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B2C7" w14:textId="219F4BEE" w:rsidR="00062B44" w:rsidRDefault="00ED1F19" w:rsidP="00B17E80">
      <w:pPr>
        <w:pStyle w:val="Title"/>
      </w:pPr>
      <w:r>
        <w:t>LOCAL JOBS FIRST</w:t>
      </w:r>
    </w:p>
    <w:p w14:paraId="41D171A0" w14:textId="33EAD996" w:rsidR="00D76A3A" w:rsidRDefault="00ED1F19" w:rsidP="00B17E80">
      <w:pPr>
        <w:pStyle w:val="Subtitle"/>
      </w:pPr>
      <w:r>
        <w:t>ANNUAL REPORT 202</w:t>
      </w:r>
      <w:r w:rsidR="00F3207A">
        <w:t>1</w:t>
      </w:r>
      <w:r>
        <w:t>–2</w:t>
      </w:r>
      <w:r w:rsidR="00F3207A">
        <w:t>2</w:t>
      </w:r>
    </w:p>
    <w:p w14:paraId="037C454F" w14:textId="77777777" w:rsidR="00ED1F19" w:rsidRPr="00ED1F19" w:rsidRDefault="00ED1F19" w:rsidP="00ED1F19">
      <w:pPr>
        <w:rPr>
          <w:b/>
          <w:bCs/>
        </w:rPr>
      </w:pPr>
      <w:r w:rsidRPr="00ED1F19">
        <w:rPr>
          <w:b/>
          <w:bCs/>
        </w:rPr>
        <w:t>Disclaimer</w:t>
      </w:r>
    </w:p>
    <w:p w14:paraId="517B957B" w14:textId="77777777" w:rsidR="00ED1F19" w:rsidRDefault="00ED1F19" w:rsidP="00ED1F19">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E0D2965" w14:textId="206E19BF" w:rsidR="00ED1F19" w:rsidRDefault="00ED1F19" w:rsidP="00ED1F19">
      <w:r>
        <w:t>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7F31B3E6" w14:textId="22CFDD58" w:rsidR="00ED1F19" w:rsidRDefault="00ED1F19" w:rsidP="00ED1F19">
      <w:r>
        <w:t>Authorised by the Victorian Government Department of Jobs, Precincts and Regions</w:t>
      </w:r>
    </w:p>
    <w:p w14:paraId="30CF7504" w14:textId="77777777" w:rsidR="00ED1F19" w:rsidRDefault="00ED1F19" w:rsidP="00ED1F19">
      <w:r>
        <w:t>121 Exhibition St, Melbourne Victoria 3000</w:t>
      </w:r>
    </w:p>
    <w:p w14:paraId="21C8FB0A" w14:textId="77777777" w:rsidR="00ED1F19" w:rsidRDefault="00ED1F19" w:rsidP="00ED1F19">
      <w:r>
        <w:t>Telephone: 13 22 15</w:t>
      </w:r>
    </w:p>
    <w:p w14:paraId="38ADF4EC" w14:textId="04EC70CD" w:rsidR="00ED1F19" w:rsidRDefault="00ED1F19" w:rsidP="00ED1F19">
      <w:r>
        <w:t xml:space="preserve">Prepared under section 10 of the </w:t>
      </w:r>
      <w:r w:rsidRPr="00ED1F19">
        <w:rPr>
          <w:i/>
          <w:iCs/>
        </w:rPr>
        <w:t>Local Jobs First Act 2003</w:t>
      </w:r>
    </w:p>
    <w:p w14:paraId="0499CB51" w14:textId="0C3F1B44" w:rsidR="00ED1F19" w:rsidRDefault="00F3207A" w:rsidP="00ED1F19">
      <w:r>
        <w:t>September</w:t>
      </w:r>
      <w:r w:rsidR="00ED1F19">
        <w:t xml:space="preserve"> 202</w:t>
      </w:r>
      <w:r>
        <w:t>2</w:t>
      </w:r>
    </w:p>
    <w:p w14:paraId="1B19A424" w14:textId="325B9603" w:rsidR="00ED1F19" w:rsidRDefault="00ED1F19" w:rsidP="00ED1F19">
      <w:r>
        <w:t>© State of Victoria 202</w:t>
      </w:r>
      <w:r w:rsidR="00F3207A">
        <w:t>2</w:t>
      </w:r>
    </w:p>
    <w:p w14:paraId="41BAB805" w14:textId="523F9B9D" w:rsidR="00ED1F19" w:rsidRDefault="00ED1F19" w:rsidP="00ED1F19">
      <w:r>
        <w:t xml:space="preserve">Unless indicated otherwise, this work is made available under the terms of the Creative Commons Attribution 3.0 Australia Licence. To view a copy of this licence, visit </w:t>
      </w:r>
      <w:hyperlink r:id="rId12" w:tooltip="link to creative commons license" w:history="1">
        <w:r w:rsidRPr="00B17E80">
          <w:rPr>
            <w:rStyle w:val="Hyperlink"/>
          </w:rPr>
          <w:t>creativecommons.org/licenses/by/3.0/au</w:t>
        </w:r>
      </w:hyperlink>
      <w:r>
        <w:t>.</w:t>
      </w:r>
    </w:p>
    <w:p w14:paraId="33326179" w14:textId="77777777" w:rsidR="00ED1F19" w:rsidRDefault="00ED1F19" w:rsidP="00ED1F19">
      <w:r>
        <w:t>It is a condition of this Creative Commons Attribution 3.0 Licence that you must give credit to the original author who is the State of Victoria.</w:t>
      </w:r>
    </w:p>
    <w:p w14:paraId="44D37925" w14:textId="7B4C0768" w:rsidR="00ED1F19" w:rsidRDefault="00ED1F19" w:rsidP="00ED1F19">
      <w:pPr>
        <w:rPr>
          <w:rStyle w:val="Hyperlink"/>
        </w:rPr>
      </w:pPr>
      <w:r>
        <w:t xml:space="preserve">This document is available in PDF and accessible Word format at </w:t>
      </w:r>
      <w:hyperlink r:id="rId13" w:tooltip="link to localjobsfirst.vic.gov.au" w:history="1">
        <w:r w:rsidRPr="00B17E80">
          <w:rPr>
            <w:rStyle w:val="Hyperlink"/>
          </w:rPr>
          <w:t>localjobsfirst.vic.gov.au</w:t>
        </w:r>
      </w:hyperlink>
    </w:p>
    <w:p w14:paraId="13771B7F" w14:textId="77777777" w:rsidR="00071B69" w:rsidRDefault="00071B69" w:rsidP="00ED1F19">
      <w:pPr>
        <w:rPr>
          <w:rStyle w:val="Hyperlink"/>
        </w:rPr>
      </w:pPr>
    </w:p>
    <w:p w14:paraId="31A17FC7" w14:textId="77777777" w:rsidR="000E34F7" w:rsidRDefault="000E34F7" w:rsidP="00ED1F19">
      <w:pPr>
        <w:rPr>
          <w:rStyle w:val="Hyperlink"/>
        </w:rPr>
      </w:pPr>
    </w:p>
    <w:p w14:paraId="3F93A097" w14:textId="77777777" w:rsidR="000E34F7" w:rsidRDefault="000E34F7" w:rsidP="00ED1F19">
      <w:pPr>
        <w:rPr>
          <w:rStyle w:val="Hyperlink"/>
        </w:rPr>
      </w:pPr>
    </w:p>
    <w:p w14:paraId="007AAF82" w14:textId="77777777" w:rsidR="000E34F7" w:rsidRDefault="000E34F7" w:rsidP="00ED1F19">
      <w:pPr>
        <w:rPr>
          <w:rStyle w:val="Hyperlink"/>
        </w:rPr>
      </w:pPr>
    </w:p>
    <w:p w14:paraId="3B3310DA" w14:textId="77777777" w:rsidR="002862C7" w:rsidRDefault="002862C7" w:rsidP="00ED1F19">
      <w:pPr>
        <w:rPr>
          <w:rStyle w:val="Hyperlink"/>
        </w:rPr>
      </w:pPr>
    </w:p>
    <w:p w14:paraId="407DD036" w14:textId="77777777" w:rsidR="000E34F7" w:rsidRDefault="000E34F7" w:rsidP="00ED1F19">
      <w:pPr>
        <w:rPr>
          <w:rStyle w:val="Hyperlink"/>
        </w:rPr>
      </w:pPr>
    </w:p>
    <w:p w14:paraId="432E734C" w14:textId="77777777" w:rsidR="000E34F7" w:rsidRDefault="000E34F7" w:rsidP="00ED1F19">
      <w:pPr>
        <w:rPr>
          <w:rStyle w:val="Hyperlink"/>
        </w:rPr>
      </w:pPr>
    </w:p>
    <w:p w14:paraId="620090F7" w14:textId="77777777" w:rsidR="000E34F7" w:rsidRDefault="000E34F7" w:rsidP="00ED1F19">
      <w:pPr>
        <w:rPr>
          <w:rStyle w:val="Hyperlink"/>
        </w:rPr>
      </w:pPr>
    </w:p>
    <w:p w14:paraId="34DC9184" w14:textId="77777777" w:rsidR="000E34F7" w:rsidRDefault="000E34F7" w:rsidP="00ED1F19">
      <w:pPr>
        <w:rPr>
          <w:rStyle w:val="Hyperlink"/>
        </w:rPr>
      </w:pPr>
    </w:p>
    <w:p w14:paraId="53212AB2" w14:textId="77777777" w:rsidR="000E34F7" w:rsidRDefault="000E34F7" w:rsidP="00ED1F19">
      <w:pPr>
        <w:rPr>
          <w:rStyle w:val="Hyperlink"/>
        </w:rPr>
      </w:pPr>
    </w:p>
    <w:p w14:paraId="6F48F911" w14:textId="77777777" w:rsidR="000E34F7" w:rsidRDefault="000E34F7" w:rsidP="00ED1F19">
      <w:pPr>
        <w:rPr>
          <w:rStyle w:val="Hyperlink"/>
        </w:rPr>
      </w:pPr>
    </w:p>
    <w:p w14:paraId="40CFEFDB" w14:textId="77777777" w:rsidR="000E34F7" w:rsidRDefault="000E34F7" w:rsidP="00ED1F19">
      <w:pPr>
        <w:rPr>
          <w:rStyle w:val="Hyperlink"/>
        </w:rPr>
      </w:pPr>
    </w:p>
    <w:p w14:paraId="67B2FBA5" w14:textId="77777777" w:rsidR="00071B69" w:rsidRDefault="00071B69" w:rsidP="00ED1F19">
      <w:pPr>
        <w:rPr>
          <w:rStyle w:val="Hyperlink"/>
        </w:rPr>
      </w:pPr>
    </w:p>
    <w:p w14:paraId="63B4F392" w14:textId="77777777" w:rsidR="00071B69" w:rsidRDefault="00071B69" w:rsidP="00ED1F19">
      <w:pPr>
        <w:rPr>
          <w:rStyle w:val="Hyperlink"/>
        </w:rPr>
      </w:pPr>
    </w:p>
    <w:p w14:paraId="4EB365F3" w14:textId="77777777" w:rsidR="00071B69" w:rsidRDefault="00071B69" w:rsidP="00ED1F19">
      <w:pPr>
        <w:rPr>
          <w:rStyle w:val="Hyperlink"/>
        </w:rPr>
      </w:pPr>
    </w:p>
    <w:p w14:paraId="43B81FEF" w14:textId="47582550" w:rsidR="00D76A3A" w:rsidRPr="00B17E80" w:rsidRDefault="00D76A3A" w:rsidP="00D76A3A">
      <w:pPr>
        <w:spacing w:line="360" w:lineRule="auto"/>
        <w:rPr>
          <w:b/>
          <w:bCs/>
          <w:sz w:val="28"/>
          <w:szCs w:val="44"/>
        </w:rPr>
      </w:pPr>
      <w:r w:rsidRPr="00B17E80">
        <w:rPr>
          <w:b/>
          <w:bCs/>
          <w:sz w:val="28"/>
          <w:szCs w:val="44"/>
        </w:rPr>
        <w:t>Contents</w:t>
      </w:r>
    </w:p>
    <w:p w14:paraId="51ECD67A" w14:textId="58533C7E" w:rsidR="00445D2A" w:rsidRDefault="007D5CCE">
      <w:pPr>
        <w:pStyle w:val="TOC1"/>
        <w:rPr>
          <w:rFonts w:asciiTheme="minorHAnsi" w:eastAsiaTheme="minorEastAsia" w:hAnsiTheme="minorHAnsi" w:cstheme="minorBidi"/>
          <w:b w:val="0"/>
          <w:noProof/>
          <w:sz w:val="22"/>
          <w:szCs w:val="22"/>
          <w:lang w:val="en-US"/>
        </w:rPr>
      </w:pPr>
      <w:r>
        <w:fldChar w:fldCharType="begin"/>
      </w:r>
      <w:r>
        <w:instrText xml:space="preserve"> TOC \o "1-1" \h \z \t "Heading 2,2,Heading 2 numbered,2" </w:instrText>
      </w:r>
      <w:r>
        <w:fldChar w:fldCharType="separate"/>
      </w:r>
      <w:hyperlink w:anchor="_Toc112079577" w:history="1">
        <w:r w:rsidR="00445D2A" w:rsidRPr="003E3E24">
          <w:rPr>
            <w:rStyle w:val="Hyperlink"/>
            <w:noProof/>
          </w:rPr>
          <w:t>Minister for Industry Support and Recovery Foreword</w:t>
        </w:r>
        <w:r w:rsidR="00445D2A">
          <w:rPr>
            <w:noProof/>
            <w:webHidden/>
          </w:rPr>
          <w:tab/>
        </w:r>
        <w:r w:rsidR="00445D2A">
          <w:rPr>
            <w:noProof/>
            <w:webHidden/>
          </w:rPr>
          <w:fldChar w:fldCharType="begin"/>
        </w:r>
        <w:r w:rsidR="00445D2A">
          <w:rPr>
            <w:noProof/>
            <w:webHidden/>
          </w:rPr>
          <w:instrText xml:space="preserve"> PAGEREF _Toc112079577 \h </w:instrText>
        </w:r>
        <w:r w:rsidR="00445D2A">
          <w:rPr>
            <w:noProof/>
            <w:webHidden/>
          </w:rPr>
        </w:r>
        <w:r w:rsidR="00445D2A">
          <w:rPr>
            <w:noProof/>
            <w:webHidden/>
          </w:rPr>
          <w:fldChar w:fldCharType="separate"/>
        </w:r>
        <w:r w:rsidR="00445D2A">
          <w:rPr>
            <w:noProof/>
            <w:webHidden/>
          </w:rPr>
          <w:t>4</w:t>
        </w:r>
        <w:r w:rsidR="00445D2A">
          <w:rPr>
            <w:noProof/>
            <w:webHidden/>
          </w:rPr>
          <w:fldChar w:fldCharType="end"/>
        </w:r>
      </w:hyperlink>
    </w:p>
    <w:p w14:paraId="05ECF2F8" w14:textId="498E7F61" w:rsidR="00445D2A" w:rsidRDefault="00774E08">
      <w:pPr>
        <w:pStyle w:val="TOC1"/>
        <w:rPr>
          <w:rFonts w:asciiTheme="minorHAnsi" w:eastAsiaTheme="minorEastAsia" w:hAnsiTheme="minorHAnsi" w:cstheme="minorBidi"/>
          <w:b w:val="0"/>
          <w:noProof/>
          <w:sz w:val="22"/>
          <w:szCs w:val="22"/>
          <w:lang w:val="en-US"/>
        </w:rPr>
      </w:pPr>
      <w:hyperlink w:anchor="_Toc112079578" w:history="1">
        <w:r w:rsidR="00445D2A" w:rsidRPr="003E3E24">
          <w:rPr>
            <w:rStyle w:val="Hyperlink"/>
            <w:noProof/>
          </w:rPr>
          <w:t>Minister for Employment and Minister for Innovation, Medical Research and the Digital Economy Foreword</w:t>
        </w:r>
        <w:r w:rsidR="00445D2A">
          <w:rPr>
            <w:noProof/>
            <w:webHidden/>
          </w:rPr>
          <w:tab/>
        </w:r>
        <w:r w:rsidR="00445D2A">
          <w:rPr>
            <w:noProof/>
            <w:webHidden/>
          </w:rPr>
          <w:fldChar w:fldCharType="begin"/>
        </w:r>
        <w:r w:rsidR="00445D2A">
          <w:rPr>
            <w:noProof/>
            <w:webHidden/>
          </w:rPr>
          <w:instrText xml:space="preserve"> PAGEREF _Toc112079578 \h </w:instrText>
        </w:r>
        <w:r w:rsidR="00445D2A">
          <w:rPr>
            <w:noProof/>
            <w:webHidden/>
          </w:rPr>
        </w:r>
        <w:r w:rsidR="00445D2A">
          <w:rPr>
            <w:noProof/>
            <w:webHidden/>
          </w:rPr>
          <w:fldChar w:fldCharType="separate"/>
        </w:r>
        <w:r w:rsidR="00445D2A">
          <w:rPr>
            <w:noProof/>
            <w:webHidden/>
          </w:rPr>
          <w:t>5</w:t>
        </w:r>
        <w:r w:rsidR="00445D2A">
          <w:rPr>
            <w:noProof/>
            <w:webHidden/>
          </w:rPr>
          <w:fldChar w:fldCharType="end"/>
        </w:r>
      </w:hyperlink>
    </w:p>
    <w:p w14:paraId="6E31D61A" w14:textId="49EC5C10" w:rsidR="00445D2A" w:rsidRDefault="00774E08">
      <w:pPr>
        <w:pStyle w:val="TOC1"/>
        <w:rPr>
          <w:rFonts w:asciiTheme="minorHAnsi" w:eastAsiaTheme="minorEastAsia" w:hAnsiTheme="minorHAnsi" w:cstheme="minorBidi"/>
          <w:b w:val="0"/>
          <w:noProof/>
          <w:sz w:val="22"/>
          <w:szCs w:val="22"/>
          <w:lang w:val="en-US"/>
        </w:rPr>
      </w:pPr>
      <w:hyperlink w:anchor="_Toc112079579" w:history="1">
        <w:r w:rsidR="00445D2A" w:rsidRPr="003E3E24">
          <w:rPr>
            <w:rStyle w:val="Hyperlink"/>
            <w:noProof/>
          </w:rPr>
          <w:t>1.</w:t>
        </w:r>
        <w:r w:rsidR="00445D2A">
          <w:rPr>
            <w:rFonts w:asciiTheme="minorHAnsi" w:eastAsiaTheme="minorEastAsia" w:hAnsiTheme="minorHAnsi" w:cstheme="minorBidi"/>
            <w:b w:val="0"/>
            <w:noProof/>
            <w:sz w:val="22"/>
            <w:szCs w:val="22"/>
            <w:lang w:val="en-US"/>
          </w:rPr>
          <w:tab/>
        </w:r>
        <w:r w:rsidR="00445D2A" w:rsidRPr="003E3E24">
          <w:rPr>
            <w:rStyle w:val="Hyperlink"/>
            <w:noProof/>
          </w:rPr>
          <w:t>About Local Jobs First</w:t>
        </w:r>
        <w:r w:rsidR="00445D2A">
          <w:rPr>
            <w:noProof/>
            <w:webHidden/>
          </w:rPr>
          <w:tab/>
        </w:r>
        <w:r w:rsidR="00445D2A">
          <w:rPr>
            <w:noProof/>
            <w:webHidden/>
          </w:rPr>
          <w:fldChar w:fldCharType="begin"/>
        </w:r>
        <w:r w:rsidR="00445D2A">
          <w:rPr>
            <w:noProof/>
            <w:webHidden/>
          </w:rPr>
          <w:instrText xml:space="preserve"> PAGEREF _Toc112079579 \h </w:instrText>
        </w:r>
        <w:r w:rsidR="00445D2A">
          <w:rPr>
            <w:noProof/>
            <w:webHidden/>
          </w:rPr>
        </w:r>
        <w:r w:rsidR="00445D2A">
          <w:rPr>
            <w:noProof/>
            <w:webHidden/>
          </w:rPr>
          <w:fldChar w:fldCharType="separate"/>
        </w:r>
        <w:r w:rsidR="00445D2A">
          <w:rPr>
            <w:noProof/>
            <w:webHidden/>
          </w:rPr>
          <w:t>10</w:t>
        </w:r>
        <w:r w:rsidR="00445D2A">
          <w:rPr>
            <w:noProof/>
            <w:webHidden/>
          </w:rPr>
          <w:fldChar w:fldCharType="end"/>
        </w:r>
      </w:hyperlink>
    </w:p>
    <w:p w14:paraId="08EFA4A0" w14:textId="282F8AEF" w:rsidR="00445D2A" w:rsidRDefault="00774E08">
      <w:pPr>
        <w:pStyle w:val="TOC1"/>
        <w:rPr>
          <w:rFonts w:asciiTheme="minorHAnsi" w:eastAsiaTheme="minorEastAsia" w:hAnsiTheme="minorHAnsi" w:cstheme="minorBidi"/>
          <w:b w:val="0"/>
          <w:noProof/>
          <w:sz w:val="22"/>
          <w:szCs w:val="22"/>
          <w:lang w:val="en-US"/>
        </w:rPr>
      </w:pPr>
      <w:hyperlink w:anchor="_Toc112079580" w:history="1">
        <w:r w:rsidR="00445D2A" w:rsidRPr="003E3E24">
          <w:rPr>
            <w:rStyle w:val="Hyperlink"/>
            <w:noProof/>
          </w:rPr>
          <w:t>2.</w:t>
        </w:r>
        <w:r w:rsidR="00445D2A">
          <w:rPr>
            <w:rFonts w:asciiTheme="minorHAnsi" w:eastAsiaTheme="minorEastAsia" w:hAnsiTheme="minorHAnsi" w:cstheme="minorBidi"/>
            <w:b w:val="0"/>
            <w:noProof/>
            <w:sz w:val="22"/>
            <w:szCs w:val="22"/>
            <w:lang w:val="en-US"/>
          </w:rPr>
          <w:tab/>
        </w:r>
        <w:r w:rsidR="00445D2A" w:rsidRPr="003E3E24">
          <w:rPr>
            <w:rStyle w:val="Hyperlink"/>
            <w:noProof/>
          </w:rPr>
          <w:t>Implementation of Local Jobs First</w:t>
        </w:r>
        <w:r w:rsidR="00445D2A">
          <w:rPr>
            <w:noProof/>
            <w:webHidden/>
          </w:rPr>
          <w:tab/>
        </w:r>
        <w:r w:rsidR="00445D2A">
          <w:rPr>
            <w:noProof/>
            <w:webHidden/>
          </w:rPr>
          <w:fldChar w:fldCharType="begin"/>
        </w:r>
        <w:r w:rsidR="00445D2A">
          <w:rPr>
            <w:noProof/>
            <w:webHidden/>
          </w:rPr>
          <w:instrText xml:space="preserve"> PAGEREF _Toc112079580 \h </w:instrText>
        </w:r>
        <w:r w:rsidR="00445D2A">
          <w:rPr>
            <w:noProof/>
            <w:webHidden/>
          </w:rPr>
        </w:r>
        <w:r w:rsidR="00445D2A">
          <w:rPr>
            <w:noProof/>
            <w:webHidden/>
          </w:rPr>
          <w:fldChar w:fldCharType="separate"/>
        </w:r>
        <w:r w:rsidR="00445D2A">
          <w:rPr>
            <w:noProof/>
            <w:webHidden/>
          </w:rPr>
          <w:t>12</w:t>
        </w:r>
        <w:r w:rsidR="00445D2A">
          <w:rPr>
            <w:noProof/>
            <w:webHidden/>
          </w:rPr>
          <w:fldChar w:fldCharType="end"/>
        </w:r>
      </w:hyperlink>
    </w:p>
    <w:p w14:paraId="6C8B474B" w14:textId="553E4C5F" w:rsidR="00445D2A" w:rsidRDefault="00774E08">
      <w:pPr>
        <w:pStyle w:val="TOC2"/>
        <w:rPr>
          <w:rFonts w:asciiTheme="minorHAnsi" w:eastAsiaTheme="minorEastAsia" w:hAnsiTheme="minorHAnsi" w:cstheme="minorBidi"/>
          <w:noProof/>
          <w:sz w:val="22"/>
          <w:lang w:val="en-US"/>
        </w:rPr>
      </w:pPr>
      <w:hyperlink w:anchor="_Toc112079581" w:history="1">
        <w:r w:rsidR="00445D2A" w:rsidRPr="003E3E24">
          <w:rPr>
            <w:rStyle w:val="Hyperlink"/>
            <w:noProof/>
          </w:rPr>
          <w:t>2.1.</w:t>
        </w:r>
        <w:r w:rsidR="00445D2A">
          <w:rPr>
            <w:rFonts w:asciiTheme="minorHAnsi" w:eastAsiaTheme="minorEastAsia" w:hAnsiTheme="minorHAnsi" w:cstheme="minorBidi"/>
            <w:noProof/>
            <w:sz w:val="22"/>
            <w:lang w:val="en-US"/>
          </w:rPr>
          <w:tab/>
        </w:r>
        <w:r w:rsidR="00445D2A" w:rsidRPr="003E3E24">
          <w:rPr>
            <w:rStyle w:val="Hyperlink"/>
            <w:noProof/>
          </w:rPr>
          <w:t>Local Jobs First Commissioner</w:t>
        </w:r>
        <w:r w:rsidR="00445D2A">
          <w:rPr>
            <w:noProof/>
            <w:webHidden/>
          </w:rPr>
          <w:tab/>
        </w:r>
        <w:r w:rsidR="00445D2A">
          <w:rPr>
            <w:noProof/>
            <w:webHidden/>
          </w:rPr>
          <w:fldChar w:fldCharType="begin"/>
        </w:r>
        <w:r w:rsidR="00445D2A">
          <w:rPr>
            <w:noProof/>
            <w:webHidden/>
          </w:rPr>
          <w:instrText xml:space="preserve"> PAGEREF _Toc112079581 \h </w:instrText>
        </w:r>
        <w:r w:rsidR="00445D2A">
          <w:rPr>
            <w:noProof/>
            <w:webHidden/>
          </w:rPr>
        </w:r>
        <w:r w:rsidR="00445D2A">
          <w:rPr>
            <w:noProof/>
            <w:webHidden/>
          </w:rPr>
          <w:fldChar w:fldCharType="separate"/>
        </w:r>
        <w:r w:rsidR="00445D2A">
          <w:rPr>
            <w:noProof/>
            <w:webHidden/>
          </w:rPr>
          <w:t>12</w:t>
        </w:r>
        <w:r w:rsidR="00445D2A">
          <w:rPr>
            <w:noProof/>
            <w:webHidden/>
          </w:rPr>
          <w:fldChar w:fldCharType="end"/>
        </w:r>
      </w:hyperlink>
    </w:p>
    <w:p w14:paraId="363AF8CA" w14:textId="1732DB21" w:rsidR="00445D2A" w:rsidRDefault="00774E08">
      <w:pPr>
        <w:pStyle w:val="TOC2"/>
        <w:rPr>
          <w:rFonts w:asciiTheme="minorHAnsi" w:eastAsiaTheme="minorEastAsia" w:hAnsiTheme="minorHAnsi" w:cstheme="minorBidi"/>
          <w:noProof/>
          <w:sz w:val="22"/>
          <w:lang w:val="en-US"/>
        </w:rPr>
      </w:pPr>
      <w:hyperlink w:anchor="_Toc112079582" w:history="1">
        <w:r w:rsidR="00445D2A" w:rsidRPr="003E3E24">
          <w:rPr>
            <w:rStyle w:val="Hyperlink"/>
            <w:noProof/>
          </w:rPr>
          <w:t>2.2.</w:t>
        </w:r>
        <w:r w:rsidR="00445D2A">
          <w:rPr>
            <w:rFonts w:asciiTheme="minorHAnsi" w:eastAsiaTheme="minorEastAsia" w:hAnsiTheme="minorHAnsi" w:cstheme="minorBidi"/>
            <w:noProof/>
            <w:sz w:val="22"/>
            <w:lang w:val="en-US"/>
          </w:rPr>
          <w:tab/>
        </w:r>
        <w:r w:rsidR="00445D2A" w:rsidRPr="003E3E24">
          <w:rPr>
            <w:rStyle w:val="Hyperlink"/>
            <w:noProof/>
          </w:rPr>
          <w:t>Message from the Local Jobs First Commissioner – Ms Moana Weir</w:t>
        </w:r>
        <w:r w:rsidR="00445D2A">
          <w:rPr>
            <w:noProof/>
            <w:webHidden/>
          </w:rPr>
          <w:tab/>
        </w:r>
        <w:r w:rsidR="00445D2A">
          <w:rPr>
            <w:noProof/>
            <w:webHidden/>
          </w:rPr>
          <w:fldChar w:fldCharType="begin"/>
        </w:r>
        <w:r w:rsidR="00445D2A">
          <w:rPr>
            <w:noProof/>
            <w:webHidden/>
          </w:rPr>
          <w:instrText xml:space="preserve"> PAGEREF _Toc112079582 \h </w:instrText>
        </w:r>
        <w:r w:rsidR="00445D2A">
          <w:rPr>
            <w:noProof/>
            <w:webHidden/>
          </w:rPr>
        </w:r>
        <w:r w:rsidR="00445D2A">
          <w:rPr>
            <w:noProof/>
            <w:webHidden/>
          </w:rPr>
          <w:fldChar w:fldCharType="separate"/>
        </w:r>
        <w:r w:rsidR="00445D2A">
          <w:rPr>
            <w:noProof/>
            <w:webHidden/>
          </w:rPr>
          <w:t>12</w:t>
        </w:r>
        <w:r w:rsidR="00445D2A">
          <w:rPr>
            <w:noProof/>
            <w:webHidden/>
          </w:rPr>
          <w:fldChar w:fldCharType="end"/>
        </w:r>
      </w:hyperlink>
    </w:p>
    <w:p w14:paraId="0F6730A2" w14:textId="212C15CC" w:rsidR="00445D2A" w:rsidRDefault="00774E08">
      <w:pPr>
        <w:pStyle w:val="TOC2"/>
        <w:rPr>
          <w:rFonts w:asciiTheme="minorHAnsi" w:eastAsiaTheme="minorEastAsia" w:hAnsiTheme="minorHAnsi" w:cstheme="minorBidi"/>
          <w:noProof/>
          <w:sz w:val="22"/>
          <w:lang w:val="en-US"/>
        </w:rPr>
      </w:pPr>
      <w:hyperlink w:anchor="_Toc112079583" w:history="1">
        <w:r w:rsidR="00445D2A" w:rsidRPr="003E3E24">
          <w:rPr>
            <w:rStyle w:val="Hyperlink"/>
            <w:noProof/>
          </w:rPr>
          <w:t>2.3.</w:t>
        </w:r>
        <w:r w:rsidR="00445D2A">
          <w:rPr>
            <w:rFonts w:asciiTheme="minorHAnsi" w:eastAsiaTheme="minorEastAsia" w:hAnsiTheme="minorHAnsi" w:cstheme="minorBidi"/>
            <w:noProof/>
            <w:sz w:val="22"/>
            <w:lang w:val="en-US"/>
          </w:rPr>
          <w:tab/>
        </w:r>
        <w:r w:rsidR="00445D2A" w:rsidRPr="003E3E24">
          <w:rPr>
            <w:rStyle w:val="Hyperlink"/>
            <w:noProof/>
          </w:rPr>
          <w:t>Industry Capability Network (ICN) Victoria</w:t>
        </w:r>
        <w:r w:rsidR="00445D2A">
          <w:rPr>
            <w:noProof/>
            <w:webHidden/>
          </w:rPr>
          <w:tab/>
        </w:r>
        <w:r w:rsidR="00445D2A">
          <w:rPr>
            <w:noProof/>
            <w:webHidden/>
          </w:rPr>
          <w:fldChar w:fldCharType="begin"/>
        </w:r>
        <w:r w:rsidR="00445D2A">
          <w:rPr>
            <w:noProof/>
            <w:webHidden/>
          </w:rPr>
          <w:instrText xml:space="preserve"> PAGEREF _Toc112079583 \h </w:instrText>
        </w:r>
        <w:r w:rsidR="00445D2A">
          <w:rPr>
            <w:noProof/>
            <w:webHidden/>
          </w:rPr>
        </w:r>
        <w:r w:rsidR="00445D2A">
          <w:rPr>
            <w:noProof/>
            <w:webHidden/>
          </w:rPr>
          <w:fldChar w:fldCharType="separate"/>
        </w:r>
        <w:r w:rsidR="00445D2A">
          <w:rPr>
            <w:noProof/>
            <w:webHidden/>
          </w:rPr>
          <w:t>12</w:t>
        </w:r>
        <w:r w:rsidR="00445D2A">
          <w:rPr>
            <w:noProof/>
            <w:webHidden/>
          </w:rPr>
          <w:fldChar w:fldCharType="end"/>
        </w:r>
      </w:hyperlink>
    </w:p>
    <w:p w14:paraId="04C162C3" w14:textId="0D312E75" w:rsidR="00445D2A" w:rsidRDefault="00774E08">
      <w:pPr>
        <w:pStyle w:val="TOC2"/>
        <w:rPr>
          <w:rFonts w:asciiTheme="minorHAnsi" w:eastAsiaTheme="minorEastAsia" w:hAnsiTheme="minorHAnsi" w:cstheme="minorBidi"/>
          <w:noProof/>
          <w:sz w:val="22"/>
          <w:lang w:val="en-US"/>
        </w:rPr>
      </w:pPr>
      <w:hyperlink w:anchor="_Toc112079584" w:history="1">
        <w:r w:rsidR="00445D2A" w:rsidRPr="003E3E24">
          <w:rPr>
            <w:rStyle w:val="Hyperlink"/>
            <w:noProof/>
          </w:rPr>
          <w:t>2.4.</w:t>
        </w:r>
        <w:r w:rsidR="00445D2A">
          <w:rPr>
            <w:rFonts w:asciiTheme="minorHAnsi" w:eastAsiaTheme="minorEastAsia" w:hAnsiTheme="minorHAnsi" w:cstheme="minorBidi"/>
            <w:noProof/>
            <w:sz w:val="22"/>
            <w:lang w:val="en-US"/>
          </w:rPr>
          <w:tab/>
        </w:r>
        <w:r w:rsidR="00445D2A" w:rsidRPr="003E3E24">
          <w:rPr>
            <w:rStyle w:val="Hyperlink"/>
            <w:noProof/>
          </w:rPr>
          <w:t>Department of Jobs, Precincts and Regions (DJPR)</w:t>
        </w:r>
        <w:r w:rsidR="00445D2A">
          <w:rPr>
            <w:noProof/>
            <w:webHidden/>
          </w:rPr>
          <w:tab/>
        </w:r>
        <w:r w:rsidR="00445D2A">
          <w:rPr>
            <w:noProof/>
            <w:webHidden/>
          </w:rPr>
          <w:fldChar w:fldCharType="begin"/>
        </w:r>
        <w:r w:rsidR="00445D2A">
          <w:rPr>
            <w:noProof/>
            <w:webHidden/>
          </w:rPr>
          <w:instrText xml:space="preserve"> PAGEREF _Toc112079584 \h </w:instrText>
        </w:r>
        <w:r w:rsidR="00445D2A">
          <w:rPr>
            <w:noProof/>
            <w:webHidden/>
          </w:rPr>
        </w:r>
        <w:r w:rsidR="00445D2A">
          <w:rPr>
            <w:noProof/>
            <w:webHidden/>
          </w:rPr>
          <w:fldChar w:fldCharType="separate"/>
        </w:r>
        <w:r w:rsidR="00445D2A">
          <w:rPr>
            <w:noProof/>
            <w:webHidden/>
          </w:rPr>
          <w:t>13</w:t>
        </w:r>
        <w:r w:rsidR="00445D2A">
          <w:rPr>
            <w:noProof/>
            <w:webHidden/>
          </w:rPr>
          <w:fldChar w:fldCharType="end"/>
        </w:r>
      </w:hyperlink>
    </w:p>
    <w:p w14:paraId="09F69741" w14:textId="56C1C9EF" w:rsidR="00445D2A" w:rsidRDefault="00774E08">
      <w:pPr>
        <w:pStyle w:val="TOC1"/>
        <w:rPr>
          <w:rFonts w:asciiTheme="minorHAnsi" w:eastAsiaTheme="minorEastAsia" w:hAnsiTheme="minorHAnsi" w:cstheme="minorBidi"/>
          <w:b w:val="0"/>
          <w:noProof/>
          <w:sz w:val="22"/>
          <w:szCs w:val="22"/>
          <w:lang w:val="en-US"/>
        </w:rPr>
      </w:pPr>
      <w:hyperlink w:anchor="_Toc112079585" w:history="1">
        <w:r w:rsidR="00445D2A" w:rsidRPr="003E3E24">
          <w:rPr>
            <w:rStyle w:val="Hyperlink"/>
            <w:noProof/>
          </w:rPr>
          <w:t>3.</w:t>
        </w:r>
        <w:r w:rsidR="00445D2A">
          <w:rPr>
            <w:rFonts w:asciiTheme="minorHAnsi" w:eastAsiaTheme="minorEastAsia" w:hAnsiTheme="minorHAnsi" w:cstheme="minorBidi"/>
            <w:b w:val="0"/>
            <w:noProof/>
            <w:sz w:val="22"/>
            <w:szCs w:val="22"/>
            <w:lang w:val="en-US"/>
          </w:rPr>
          <w:tab/>
        </w:r>
        <w:r w:rsidR="00445D2A" w:rsidRPr="003E3E24">
          <w:rPr>
            <w:rStyle w:val="Hyperlink"/>
            <w:noProof/>
          </w:rPr>
          <w:t>Local Jobs First outcomes in 2021-22</w:t>
        </w:r>
        <w:r w:rsidR="00445D2A">
          <w:rPr>
            <w:noProof/>
            <w:webHidden/>
          </w:rPr>
          <w:tab/>
        </w:r>
        <w:r w:rsidR="00445D2A">
          <w:rPr>
            <w:noProof/>
            <w:webHidden/>
          </w:rPr>
          <w:fldChar w:fldCharType="begin"/>
        </w:r>
        <w:r w:rsidR="00445D2A">
          <w:rPr>
            <w:noProof/>
            <w:webHidden/>
          </w:rPr>
          <w:instrText xml:space="preserve"> PAGEREF _Toc112079585 \h </w:instrText>
        </w:r>
        <w:r w:rsidR="00445D2A">
          <w:rPr>
            <w:noProof/>
            <w:webHidden/>
          </w:rPr>
        </w:r>
        <w:r w:rsidR="00445D2A">
          <w:rPr>
            <w:noProof/>
            <w:webHidden/>
          </w:rPr>
          <w:fldChar w:fldCharType="separate"/>
        </w:r>
        <w:r w:rsidR="00445D2A">
          <w:rPr>
            <w:noProof/>
            <w:webHidden/>
          </w:rPr>
          <w:t>14</w:t>
        </w:r>
        <w:r w:rsidR="00445D2A">
          <w:rPr>
            <w:noProof/>
            <w:webHidden/>
          </w:rPr>
          <w:fldChar w:fldCharType="end"/>
        </w:r>
      </w:hyperlink>
    </w:p>
    <w:p w14:paraId="541545DE" w14:textId="36603429" w:rsidR="00445D2A" w:rsidRDefault="00774E08">
      <w:pPr>
        <w:pStyle w:val="TOC2"/>
        <w:rPr>
          <w:rFonts w:asciiTheme="minorHAnsi" w:eastAsiaTheme="minorEastAsia" w:hAnsiTheme="minorHAnsi" w:cstheme="minorBidi"/>
          <w:noProof/>
          <w:sz w:val="22"/>
          <w:lang w:val="en-US"/>
        </w:rPr>
      </w:pPr>
      <w:hyperlink w:anchor="_Toc112079586" w:history="1">
        <w:r w:rsidR="00445D2A" w:rsidRPr="003E3E24">
          <w:rPr>
            <w:rStyle w:val="Hyperlink"/>
            <w:noProof/>
          </w:rPr>
          <w:t>3.1.</w:t>
        </w:r>
        <w:r w:rsidR="00445D2A">
          <w:rPr>
            <w:rFonts w:asciiTheme="minorHAnsi" w:eastAsiaTheme="minorEastAsia" w:hAnsiTheme="minorHAnsi" w:cstheme="minorBidi"/>
            <w:noProof/>
            <w:sz w:val="22"/>
            <w:lang w:val="en-US"/>
          </w:rPr>
          <w:tab/>
        </w:r>
        <w:r w:rsidR="00445D2A" w:rsidRPr="003E3E24">
          <w:rPr>
            <w:rStyle w:val="Hyperlink"/>
            <w:noProof/>
          </w:rPr>
          <w:t>Strategic Projects</w:t>
        </w:r>
        <w:r w:rsidR="00445D2A">
          <w:rPr>
            <w:noProof/>
            <w:webHidden/>
          </w:rPr>
          <w:tab/>
        </w:r>
        <w:r w:rsidR="00445D2A">
          <w:rPr>
            <w:noProof/>
            <w:webHidden/>
          </w:rPr>
          <w:fldChar w:fldCharType="begin"/>
        </w:r>
        <w:r w:rsidR="00445D2A">
          <w:rPr>
            <w:noProof/>
            <w:webHidden/>
          </w:rPr>
          <w:instrText xml:space="preserve"> PAGEREF _Toc112079586 \h </w:instrText>
        </w:r>
        <w:r w:rsidR="00445D2A">
          <w:rPr>
            <w:noProof/>
            <w:webHidden/>
          </w:rPr>
        </w:r>
        <w:r w:rsidR="00445D2A">
          <w:rPr>
            <w:noProof/>
            <w:webHidden/>
          </w:rPr>
          <w:fldChar w:fldCharType="separate"/>
        </w:r>
        <w:r w:rsidR="00445D2A">
          <w:rPr>
            <w:noProof/>
            <w:webHidden/>
          </w:rPr>
          <w:t>14</w:t>
        </w:r>
        <w:r w:rsidR="00445D2A">
          <w:rPr>
            <w:noProof/>
            <w:webHidden/>
          </w:rPr>
          <w:fldChar w:fldCharType="end"/>
        </w:r>
      </w:hyperlink>
    </w:p>
    <w:p w14:paraId="4F264AC3" w14:textId="5F5D672D" w:rsidR="00445D2A" w:rsidRDefault="00774E08">
      <w:pPr>
        <w:pStyle w:val="TOC2"/>
        <w:rPr>
          <w:rFonts w:asciiTheme="minorHAnsi" w:eastAsiaTheme="minorEastAsia" w:hAnsiTheme="minorHAnsi" w:cstheme="minorBidi"/>
          <w:noProof/>
          <w:sz w:val="22"/>
          <w:lang w:val="en-US"/>
        </w:rPr>
      </w:pPr>
      <w:hyperlink w:anchor="_Toc112079587" w:history="1">
        <w:r w:rsidR="00445D2A" w:rsidRPr="003E3E24">
          <w:rPr>
            <w:rStyle w:val="Hyperlink"/>
            <w:noProof/>
          </w:rPr>
          <w:t>3.2.</w:t>
        </w:r>
        <w:r w:rsidR="00445D2A">
          <w:rPr>
            <w:rFonts w:asciiTheme="minorHAnsi" w:eastAsiaTheme="minorEastAsia" w:hAnsiTheme="minorHAnsi" w:cstheme="minorBidi"/>
            <w:noProof/>
            <w:sz w:val="22"/>
            <w:lang w:val="en-US"/>
          </w:rPr>
          <w:tab/>
        </w:r>
        <w:r w:rsidR="00445D2A" w:rsidRPr="003E3E24">
          <w:rPr>
            <w:rStyle w:val="Hyperlink"/>
            <w:noProof/>
          </w:rPr>
          <w:t>Standard Projects</w:t>
        </w:r>
        <w:r w:rsidR="00445D2A">
          <w:rPr>
            <w:noProof/>
            <w:webHidden/>
          </w:rPr>
          <w:tab/>
        </w:r>
        <w:r w:rsidR="00445D2A">
          <w:rPr>
            <w:noProof/>
            <w:webHidden/>
          </w:rPr>
          <w:fldChar w:fldCharType="begin"/>
        </w:r>
        <w:r w:rsidR="00445D2A">
          <w:rPr>
            <w:noProof/>
            <w:webHidden/>
          </w:rPr>
          <w:instrText xml:space="preserve"> PAGEREF _Toc112079587 \h </w:instrText>
        </w:r>
        <w:r w:rsidR="00445D2A">
          <w:rPr>
            <w:noProof/>
            <w:webHidden/>
          </w:rPr>
        </w:r>
        <w:r w:rsidR="00445D2A">
          <w:rPr>
            <w:noProof/>
            <w:webHidden/>
          </w:rPr>
          <w:fldChar w:fldCharType="separate"/>
        </w:r>
        <w:r w:rsidR="00445D2A">
          <w:rPr>
            <w:noProof/>
            <w:webHidden/>
          </w:rPr>
          <w:t>14</w:t>
        </w:r>
        <w:r w:rsidR="00445D2A">
          <w:rPr>
            <w:noProof/>
            <w:webHidden/>
          </w:rPr>
          <w:fldChar w:fldCharType="end"/>
        </w:r>
      </w:hyperlink>
    </w:p>
    <w:p w14:paraId="0B0EF103" w14:textId="1A1A6582" w:rsidR="00445D2A" w:rsidRDefault="00774E08">
      <w:pPr>
        <w:pStyle w:val="TOC2"/>
        <w:rPr>
          <w:rFonts w:asciiTheme="minorHAnsi" w:eastAsiaTheme="minorEastAsia" w:hAnsiTheme="minorHAnsi" w:cstheme="minorBidi"/>
          <w:noProof/>
          <w:sz w:val="22"/>
          <w:lang w:val="en-US"/>
        </w:rPr>
      </w:pPr>
      <w:hyperlink w:anchor="_Toc112079588" w:history="1">
        <w:r w:rsidR="00445D2A" w:rsidRPr="003E3E24">
          <w:rPr>
            <w:rStyle w:val="Hyperlink"/>
            <w:noProof/>
          </w:rPr>
          <w:t>3.3.</w:t>
        </w:r>
        <w:r w:rsidR="00445D2A">
          <w:rPr>
            <w:rFonts w:asciiTheme="minorHAnsi" w:eastAsiaTheme="minorEastAsia" w:hAnsiTheme="minorHAnsi" w:cstheme="minorBidi"/>
            <w:noProof/>
            <w:sz w:val="22"/>
            <w:lang w:val="en-US"/>
          </w:rPr>
          <w:tab/>
        </w:r>
        <w:r w:rsidR="00445D2A" w:rsidRPr="003E3E24">
          <w:rPr>
            <w:rStyle w:val="Hyperlink"/>
            <w:noProof/>
          </w:rPr>
          <w:t>Major Projects Skills Guarantee</w:t>
        </w:r>
        <w:r w:rsidR="00445D2A">
          <w:rPr>
            <w:noProof/>
            <w:webHidden/>
          </w:rPr>
          <w:tab/>
        </w:r>
        <w:r w:rsidR="00445D2A">
          <w:rPr>
            <w:noProof/>
            <w:webHidden/>
          </w:rPr>
          <w:fldChar w:fldCharType="begin"/>
        </w:r>
        <w:r w:rsidR="00445D2A">
          <w:rPr>
            <w:noProof/>
            <w:webHidden/>
          </w:rPr>
          <w:instrText xml:space="preserve"> PAGEREF _Toc112079588 \h </w:instrText>
        </w:r>
        <w:r w:rsidR="00445D2A">
          <w:rPr>
            <w:noProof/>
            <w:webHidden/>
          </w:rPr>
        </w:r>
        <w:r w:rsidR="00445D2A">
          <w:rPr>
            <w:noProof/>
            <w:webHidden/>
          </w:rPr>
          <w:fldChar w:fldCharType="separate"/>
        </w:r>
        <w:r w:rsidR="00445D2A">
          <w:rPr>
            <w:noProof/>
            <w:webHidden/>
          </w:rPr>
          <w:t>14</w:t>
        </w:r>
        <w:r w:rsidR="00445D2A">
          <w:rPr>
            <w:noProof/>
            <w:webHidden/>
          </w:rPr>
          <w:fldChar w:fldCharType="end"/>
        </w:r>
      </w:hyperlink>
    </w:p>
    <w:p w14:paraId="5740AF38" w14:textId="0B76E1E8" w:rsidR="00445D2A" w:rsidRDefault="00774E08">
      <w:pPr>
        <w:pStyle w:val="TOC2"/>
        <w:rPr>
          <w:rFonts w:asciiTheme="minorHAnsi" w:eastAsiaTheme="minorEastAsia" w:hAnsiTheme="minorHAnsi" w:cstheme="minorBidi"/>
          <w:noProof/>
          <w:sz w:val="22"/>
          <w:lang w:val="en-US"/>
        </w:rPr>
      </w:pPr>
      <w:hyperlink w:anchor="_Toc112079589" w:history="1">
        <w:r w:rsidR="00445D2A" w:rsidRPr="003E3E24">
          <w:rPr>
            <w:rStyle w:val="Hyperlink"/>
            <w:noProof/>
          </w:rPr>
          <w:t>3.4.</w:t>
        </w:r>
        <w:r w:rsidR="00445D2A">
          <w:rPr>
            <w:rFonts w:asciiTheme="minorHAnsi" w:eastAsiaTheme="minorEastAsia" w:hAnsiTheme="minorHAnsi" w:cstheme="minorBidi"/>
            <w:noProof/>
            <w:sz w:val="22"/>
            <w:lang w:val="en-US"/>
          </w:rPr>
          <w:tab/>
        </w:r>
        <w:r w:rsidR="00445D2A" w:rsidRPr="003E3E24">
          <w:rPr>
            <w:rStyle w:val="Hyperlink"/>
            <w:noProof/>
          </w:rPr>
          <w:t>Commenced projects</w:t>
        </w:r>
        <w:r w:rsidR="00445D2A">
          <w:rPr>
            <w:noProof/>
            <w:webHidden/>
          </w:rPr>
          <w:tab/>
        </w:r>
        <w:r w:rsidR="00445D2A">
          <w:rPr>
            <w:noProof/>
            <w:webHidden/>
          </w:rPr>
          <w:fldChar w:fldCharType="begin"/>
        </w:r>
        <w:r w:rsidR="00445D2A">
          <w:rPr>
            <w:noProof/>
            <w:webHidden/>
          </w:rPr>
          <w:instrText xml:space="preserve"> PAGEREF _Toc112079589 \h </w:instrText>
        </w:r>
        <w:r w:rsidR="00445D2A">
          <w:rPr>
            <w:noProof/>
            <w:webHidden/>
          </w:rPr>
        </w:r>
        <w:r w:rsidR="00445D2A">
          <w:rPr>
            <w:noProof/>
            <w:webHidden/>
          </w:rPr>
          <w:fldChar w:fldCharType="separate"/>
        </w:r>
        <w:r w:rsidR="00445D2A">
          <w:rPr>
            <w:noProof/>
            <w:webHidden/>
          </w:rPr>
          <w:t>16</w:t>
        </w:r>
        <w:r w:rsidR="00445D2A">
          <w:rPr>
            <w:noProof/>
            <w:webHidden/>
          </w:rPr>
          <w:fldChar w:fldCharType="end"/>
        </w:r>
      </w:hyperlink>
    </w:p>
    <w:p w14:paraId="678EDAD9" w14:textId="219AAFFD" w:rsidR="00445D2A" w:rsidRDefault="00774E08">
      <w:pPr>
        <w:pStyle w:val="TOC2"/>
        <w:rPr>
          <w:rFonts w:asciiTheme="minorHAnsi" w:eastAsiaTheme="minorEastAsia" w:hAnsiTheme="minorHAnsi" w:cstheme="minorBidi"/>
          <w:noProof/>
          <w:sz w:val="22"/>
          <w:lang w:val="en-US"/>
        </w:rPr>
      </w:pPr>
      <w:hyperlink w:anchor="_Toc112079590" w:history="1">
        <w:r w:rsidR="00445D2A" w:rsidRPr="003E3E24">
          <w:rPr>
            <w:rStyle w:val="Hyperlink"/>
            <w:noProof/>
          </w:rPr>
          <w:t>3.5.</w:t>
        </w:r>
        <w:r w:rsidR="00445D2A">
          <w:rPr>
            <w:rFonts w:asciiTheme="minorHAnsi" w:eastAsiaTheme="minorEastAsia" w:hAnsiTheme="minorHAnsi" w:cstheme="minorBidi"/>
            <w:noProof/>
            <w:sz w:val="22"/>
            <w:lang w:val="en-US"/>
          </w:rPr>
          <w:tab/>
        </w:r>
        <w:r w:rsidR="00445D2A" w:rsidRPr="003E3E24">
          <w:rPr>
            <w:rStyle w:val="Hyperlink"/>
            <w:noProof/>
          </w:rPr>
          <w:t>Completed Strategic Projects</w:t>
        </w:r>
        <w:r w:rsidR="00445D2A">
          <w:rPr>
            <w:noProof/>
            <w:webHidden/>
          </w:rPr>
          <w:tab/>
        </w:r>
        <w:r w:rsidR="00445D2A">
          <w:rPr>
            <w:noProof/>
            <w:webHidden/>
          </w:rPr>
          <w:fldChar w:fldCharType="begin"/>
        </w:r>
        <w:r w:rsidR="00445D2A">
          <w:rPr>
            <w:noProof/>
            <w:webHidden/>
          </w:rPr>
          <w:instrText xml:space="preserve"> PAGEREF _Toc112079590 \h </w:instrText>
        </w:r>
        <w:r w:rsidR="00445D2A">
          <w:rPr>
            <w:noProof/>
            <w:webHidden/>
          </w:rPr>
        </w:r>
        <w:r w:rsidR="00445D2A">
          <w:rPr>
            <w:noProof/>
            <w:webHidden/>
          </w:rPr>
          <w:fldChar w:fldCharType="separate"/>
        </w:r>
        <w:r w:rsidR="00445D2A">
          <w:rPr>
            <w:noProof/>
            <w:webHidden/>
          </w:rPr>
          <w:t>16</w:t>
        </w:r>
        <w:r w:rsidR="00445D2A">
          <w:rPr>
            <w:noProof/>
            <w:webHidden/>
          </w:rPr>
          <w:fldChar w:fldCharType="end"/>
        </w:r>
      </w:hyperlink>
    </w:p>
    <w:p w14:paraId="6E6E990F" w14:textId="376B9112" w:rsidR="00445D2A" w:rsidRDefault="00774E08">
      <w:pPr>
        <w:pStyle w:val="TOC2"/>
        <w:rPr>
          <w:rFonts w:asciiTheme="minorHAnsi" w:eastAsiaTheme="minorEastAsia" w:hAnsiTheme="minorHAnsi" w:cstheme="minorBidi"/>
          <w:noProof/>
          <w:sz w:val="22"/>
          <w:lang w:val="en-US"/>
        </w:rPr>
      </w:pPr>
      <w:hyperlink w:anchor="_Toc112079591" w:history="1">
        <w:r w:rsidR="00445D2A" w:rsidRPr="003E3E24">
          <w:rPr>
            <w:rStyle w:val="Hyperlink"/>
            <w:noProof/>
          </w:rPr>
          <w:t>3.6.</w:t>
        </w:r>
        <w:r w:rsidR="00445D2A">
          <w:rPr>
            <w:rFonts w:asciiTheme="minorHAnsi" w:eastAsiaTheme="minorEastAsia" w:hAnsiTheme="minorHAnsi" w:cstheme="minorBidi"/>
            <w:noProof/>
            <w:sz w:val="22"/>
            <w:lang w:val="en-US"/>
          </w:rPr>
          <w:tab/>
        </w:r>
        <w:r w:rsidR="00445D2A" w:rsidRPr="003E3E24">
          <w:rPr>
            <w:rStyle w:val="Hyperlink"/>
            <w:noProof/>
          </w:rPr>
          <w:t>Local Content</w:t>
        </w:r>
        <w:r w:rsidR="00445D2A">
          <w:rPr>
            <w:noProof/>
            <w:webHidden/>
          </w:rPr>
          <w:tab/>
        </w:r>
        <w:r w:rsidR="00445D2A">
          <w:rPr>
            <w:noProof/>
            <w:webHidden/>
          </w:rPr>
          <w:fldChar w:fldCharType="begin"/>
        </w:r>
        <w:r w:rsidR="00445D2A">
          <w:rPr>
            <w:noProof/>
            <w:webHidden/>
          </w:rPr>
          <w:instrText xml:space="preserve"> PAGEREF _Toc112079591 \h </w:instrText>
        </w:r>
        <w:r w:rsidR="00445D2A">
          <w:rPr>
            <w:noProof/>
            <w:webHidden/>
          </w:rPr>
        </w:r>
        <w:r w:rsidR="00445D2A">
          <w:rPr>
            <w:noProof/>
            <w:webHidden/>
          </w:rPr>
          <w:fldChar w:fldCharType="separate"/>
        </w:r>
        <w:r w:rsidR="00445D2A">
          <w:rPr>
            <w:noProof/>
            <w:webHidden/>
          </w:rPr>
          <w:t>16</w:t>
        </w:r>
        <w:r w:rsidR="00445D2A">
          <w:rPr>
            <w:noProof/>
            <w:webHidden/>
          </w:rPr>
          <w:fldChar w:fldCharType="end"/>
        </w:r>
      </w:hyperlink>
    </w:p>
    <w:p w14:paraId="23F2D9AC" w14:textId="55174215" w:rsidR="00445D2A" w:rsidRDefault="00774E08">
      <w:pPr>
        <w:pStyle w:val="TOC2"/>
        <w:rPr>
          <w:rFonts w:asciiTheme="minorHAnsi" w:eastAsiaTheme="minorEastAsia" w:hAnsiTheme="minorHAnsi" w:cstheme="minorBidi"/>
          <w:noProof/>
          <w:sz w:val="22"/>
          <w:lang w:val="en-US"/>
        </w:rPr>
      </w:pPr>
      <w:hyperlink w:anchor="_Toc112079592" w:history="1">
        <w:r w:rsidR="00445D2A" w:rsidRPr="003E3E24">
          <w:rPr>
            <w:rStyle w:val="Hyperlink"/>
            <w:noProof/>
          </w:rPr>
          <w:t>3.7.</w:t>
        </w:r>
        <w:r w:rsidR="00445D2A">
          <w:rPr>
            <w:rFonts w:asciiTheme="minorHAnsi" w:eastAsiaTheme="minorEastAsia" w:hAnsiTheme="minorHAnsi" w:cstheme="minorBidi"/>
            <w:noProof/>
            <w:sz w:val="22"/>
            <w:lang w:val="en-US"/>
          </w:rPr>
          <w:tab/>
        </w:r>
        <w:r w:rsidR="00445D2A" w:rsidRPr="003E3E24">
          <w:rPr>
            <w:rStyle w:val="Hyperlink"/>
            <w:noProof/>
          </w:rPr>
          <w:t>Grants</w:t>
        </w:r>
        <w:r w:rsidR="00445D2A">
          <w:rPr>
            <w:noProof/>
            <w:webHidden/>
          </w:rPr>
          <w:tab/>
        </w:r>
        <w:r w:rsidR="00445D2A">
          <w:rPr>
            <w:noProof/>
            <w:webHidden/>
          </w:rPr>
          <w:fldChar w:fldCharType="begin"/>
        </w:r>
        <w:r w:rsidR="00445D2A">
          <w:rPr>
            <w:noProof/>
            <w:webHidden/>
          </w:rPr>
          <w:instrText xml:space="preserve"> PAGEREF _Toc112079592 \h </w:instrText>
        </w:r>
        <w:r w:rsidR="00445D2A">
          <w:rPr>
            <w:noProof/>
            <w:webHidden/>
          </w:rPr>
        </w:r>
        <w:r w:rsidR="00445D2A">
          <w:rPr>
            <w:noProof/>
            <w:webHidden/>
          </w:rPr>
          <w:fldChar w:fldCharType="separate"/>
        </w:r>
        <w:r w:rsidR="00445D2A">
          <w:rPr>
            <w:noProof/>
            <w:webHidden/>
          </w:rPr>
          <w:t>18</w:t>
        </w:r>
        <w:r w:rsidR="00445D2A">
          <w:rPr>
            <w:noProof/>
            <w:webHidden/>
          </w:rPr>
          <w:fldChar w:fldCharType="end"/>
        </w:r>
      </w:hyperlink>
    </w:p>
    <w:p w14:paraId="369573D3" w14:textId="5F700CFA" w:rsidR="00445D2A" w:rsidRDefault="00774E08">
      <w:pPr>
        <w:pStyle w:val="TOC2"/>
        <w:rPr>
          <w:rFonts w:asciiTheme="minorHAnsi" w:eastAsiaTheme="minorEastAsia" w:hAnsiTheme="minorHAnsi" w:cstheme="minorBidi"/>
          <w:noProof/>
          <w:sz w:val="22"/>
          <w:lang w:val="en-US"/>
        </w:rPr>
      </w:pPr>
      <w:hyperlink w:anchor="_Toc112079593" w:history="1">
        <w:r w:rsidR="00445D2A" w:rsidRPr="003E3E24">
          <w:rPr>
            <w:rStyle w:val="Hyperlink"/>
            <w:noProof/>
          </w:rPr>
          <w:t>3.8.</w:t>
        </w:r>
        <w:r w:rsidR="00445D2A">
          <w:rPr>
            <w:rFonts w:asciiTheme="minorHAnsi" w:eastAsiaTheme="minorEastAsia" w:hAnsiTheme="minorHAnsi" w:cstheme="minorBidi"/>
            <w:noProof/>
            <w:sz w:val="22"/>
            <w:lang w:val="en-US"/>
          </w:rPr>
          <w:tab/>
        </w:r>
        <w:r w:rsidR="00445D2A" w:rsidRPr="003E3E24">
          <w:rPr>
            <w:rStyle w:val="Hyperlink"/>
            <w:noProof/>
          </w:rPr>
          <w:t>Exemptions</w:t>
        </w:r>
        <w:r w:rsidR="00445D2A">
          <w:rPr>
            <w:noProof/>
            <w:webHidden/>
          </w:rPr>
          <w:tab/>
        </w:r>
        <w:r w:rsidR="00445D2A">
          <w:rPr>
            <w:noProof/>
            <w:webHidden/>
          </w:rPr>
          <w:fldChar w:fldCharType="begin"/>
        </w:r>
        <w:r w:rsidR="00445D2A">
          <w:rPr>
            <w:noProof/>
            <w:webHidden/>
          </w:rPr>
          <w:instrText xml:space="preserve"> PAGEREF _Toc112079593 \h </w:instrText>
        </w:r>
        <w:r w:rsidR="00445D2A">
          <w:rPr>
            <w:noProof/>
            <w:webHidden/>
          </w:rPr>
        </w:r>
        <w:r w:rsidR="00445D2A">
          <w:rPr>
            <w:noProof/>
            <w:webHidden/>
          </w:rPr>
          <w:fldChar w:fldCharType="separate"/>
        </w:r>
        <w:r w:rsidR="00445D2A">
          <w:rPr>
            <w:noProof/>
            <w:webHidden/>
          </w:rPr>
          <w:t>18</w:t>
        </w:r>
        <w:r w:rsidR="00445D2A">
          <w:rPr>
            <w:noProof/>
            <w:webHidden/>
          </w:rPr>
          <w:fldChar w:fldCharType="end"/>
        </w:r>
      </w:hyperlink>
    </w:p>
    <w:p w14:paraId="1E89456A" w14:textId="24274BA7" w:rsidR="00445D2A" w:rsidRDefault="00774E08">
      <w:pPr>
        <w:pStyle w:val="TOC2"/>
        <w:rPr>
          <w:rFonts w:asciiTheme="minorHAnsi" w:eastAsiaTheme="minorEastAsia" w:hAnsiTheme="minorHAnsi" w:cstheme="minorBidi"/>
          <w:noProof/>
          <w:sz w:val="22"/>
          <w:lang w:val="en-US"/>
        </w:rPr>
      </w:pPr>
      <w:hyperlink w:anchor="_Toc112079594" w:history="1">
        <w:r w:rsidR="00445D2A" w:rsidRPr="003E3E24">
          <w:rPr>
            <w:rStyle w:val="Hyperlink"/>
            <w:noProof/>
          </w:rPr>
          <w:t>3.9.</w:t>
        </w:r>
        <w:r w:rsidR="00445D2A">
          <w:rPr>
            <w:rFonts w:asciiTheme="minorHAnsi" w:eastAsiaTheme="minorEastAsia" w:hAnsiTheme="minorHAnsi" w:cstheme="minorBidi"/>
            <w:noProof/>
            <w:sz w:val="22"/>
            <w:lang w:val="en-US"/>
          </w:rPr>
          <w:tab/>
        </w:r>
        <w:r w:rsidR="00445D2A" w:rsidRPr="003E3E24">
          <w:rPr>
            <w:rStyle w:val="Hyperlink"/>
            <w:noProof/>
          </w:rPr>
          <w:t>Engagement and compliance</w:t>
        </w:r>
        <w:r w:rsidR="00445D2A">
          <w:rPr>
            <w:noProof/>
            <w:webHidden/>
          </w:rPr>
          <w:tab/>
        </w:r>
        <w:r w:rsidR="00445D2A">
          <w:rPr>
            <w:noProof/>
            <w:webHidden/>
          </w:rPr>
          <w:fldChar w:fldCharType="begin"/>
        </w:r>
        <w:r w:rsidR="00445D2A">
          <w:rPr>
            <w:noProof/>
            <w:webHidden/>
          </w:rPr>
          <w:instrText xml:space="preserve"> PAGEREF _Toc112079594 \h </w:instrText>
        </w:r>
        <w:r w:rsidR="00445D2A">
          <w:rPr>
            <w:noProof/>
            <w:webHidden/>
          </w:rPr>
        </w:r>
        <w:r w:rsidR="00445D2A">
          <w:rPr>
            <w:noProof/>
            <w:webHidden/>
          </w:rPr>
          <w:fldChar w:fldCharType="separate"/>
        </w:r>
        <w:r w:rsidR="00445D2A">
          <w:rPr>
            <w:noProof/>
            <w:webHidden/>
          </w:rPr>
          <w:t>18</w:t>
        </w:r>
        <w:r w:rsidR="00445D2A">
          <w:rPr>
            <w:noProof/>
            <w:webHidden/>
          </w:rPr>
          <w:fldChar w:fldCharType="end"/>
        </w:r>
      </w:hyperlink>
    </w:p>
    <w:p w14:paraId="1338AC3B" w14:textId="3A5560DF" w:rsidR="00445D2A" w:rsidRDefault="00774E08">
      <w:pPr>
        <w:pStyle w:val="TOC1"/>
        <w:rPr>
          <w:rFonts w:asciiTheme="minorHAnsi" w:eastAsiaTheme="minorEastAsia" w:hAnsiTheme="minorHAnsi" w:cstheme="minorBidi"/>
          <w:b w:val="0"/>
          <w:noProof/>
          <w:sz w:val="22"/>
          <w:szCs w:val="22"/>
          <w:lang w:val="en-US"/>
        </w:rPr>
      </w:pPr>
      <w:hyperlink w:anchor="_Toc112079595" w:history="1">
        <w:r w:rsidR="00445D2A" w:rsidRPr="003E3E24">
          <w:rPr>
            <w:rStyle w:val="Hyperlink"/>
            <w:noProof/>
          </w:rPr>
          <w:t>4.</w:t>
        </w:r>
        <w:r w:rsidR="00445D2A">
          <w:rPr>
            <w:rFonts w:asciiTheme="minorHAnsi" w:eastAsiaTheme="minorEastAsia" w:hAnsiTheme="minorHAnsi" w:cstheme="minorBidi"/>
            <w:b w:val="0"/>
            <w:noProof/>
            <w:sz w:val="22"/>
            <w:szCs w:val="22"/>
            <w:lang w:val="en-US"/>
          </w:rPr>
          <w:tab/>
        </w:r>
        <w:r w:rsidR="00445D2A" w:rsidRPr="003E3E24">
          <w:rPr>
            <w:rStyle w:val="Hyperlink"/>
            <w:noProof/>
          </w:rPr>
          <w:t>Local Jobs First highlights</w:t>
        </w:r>
        <w:r w:rsidR="00445D2A">
          <w:rPr>
            <w:noProof/>
            <w:webHidden/>
          </w:rPr>
          <w:tab/>
        </w:r>
        <w:r w:rsidR="00445D2A">
          <w:rPr>
            <w:noProof/>
            <w:webHidden/>
          </w:rPr>
          <w:fldChar w:fldCharType="begin"/>
        </w:r>
        <w:r w:rsidR="00445D2A">
          <w:rPr>
            <w:noProof/>
            <w:webHidden/>
          </w:rPr>
          <w:instrText xml:space="preserve"> PAGEREF _Toc112079595 \h </w:instrText>
        </w:r>
        <w:r w:rsidR="00445D2A">
          <w:rPr>
            <w:noProof/>
            <w:webHidden/>
          </w:rPr>
        </w:r>
        <w:r w:rsidR="00445D2A">
          <w:rPr>
            <w:noProof/>
            <w:webHidden/>
          </w:rPr>
          <w:fldChar w:fldCharType="separate"/>
        </w:r>
        <w:r w:rsidR="00445D2A">
          <w:rPr>
            <w:noProof/>
            <w:webHidden/>
          </w:rPr>
          <w:t>22</w:t>
        </w:r>
        <w:r w:rsidR="00445D2A">
          <w:rPr>
            <w:noProof/>
            <w:webHidden/>
          </w:rPr>
          <w:fldChar w:fldCharType="end"/>
        </w:r>
      </w:hyperlink>
    </w:p>
    <w:p w14:paraId="00341A2C" w14:textId="4D566BF0" w:rsidR="00445D2A" w:rsidRDefault="00774E08">
      <w:pPr>
        <w:pStyle w:val="TOC2"/>
        <w:rPr>
          <w:rFonts w:asciiTheme="minorHAnsi" w:eastAsiaTheme="minorEastAsia" w:hAnsiTheme="minorHAnsi" w:cstheme="minorBidi"/>
          <w:noProof/>
          <w:sz w:val="22"/>
          <w:lang w:val="en-US"/>
        </w:rPr>
      </w:pPr>
      <w:hyperlink w:anchor="_Toc112079596" w:history="1">
        <w:r w:rsidR="00445D2A" w:rsidRPr="003E3E24">
          <w:rPr>
            <w:rStyle w:val="Hyperlink"/>
            <w:noProof/>
          </w:rPr>
          <w:t>4.1.</w:t>
        </w:r>
        <w:r w:rsidR="00445D2A">
          <w:rPr>
            <w:rFonts w:asciiTheme="minorHAnsi" w:eastAsiaTheme="minorEastAsia" w:hAnsiTheme="minorHAnsi" w:cstheme="minorBidi"/>
            <w:noProof/>
            <w:sz w:val="22"/>
            <w:lang w:val="en-US"/>
          </w:rPr>
          <w:tab/>
        </w:r>
        <w:r w:rsidR="00445D2A" w:rsidRPr="003E3E24">
          <w:rPr>
            <w:rStyle w:val="Hyperlink"/>
            <w:noProof/>
          </w:rPr>
          <w:t>Strategic Project records and milestones</w:t>
        </w:r>
        <w:r w:rsidR="00445D2A">
          <w:rPr>
            <w:noProof/>
            <w:webHidden/>
          </w:rPr>
          <w:tab/>
        </w:r>
        <w:r w:rsidR="00445D2A">
          <w:rPr>
            <w:noProof/>
            <w:webHidden/>
          </w:rPr>
          <w:fldChar w:fldCharType="begin"/>
        </w:r>
        <w:r w:rsidR="00445D2A">
          <w:rPr>
            <w:noProof/>
            <w:webHidden/>
          </w:rPr>
          <w:instrText xml:space="preserve"> PAGEREF _Toc112079596 \h </w:instrText>
        </w:r>
        <w:r w:rsidR="00445D2A">
          <w:rPr>
            <w:noProof/>
            <w:webHidden/>
          </w:rPr>
        </w:r>
        <w:r w:rsidR="00445D2A">
          <w:rPr>
            <w:noProof/>
            <w:webHidden/>
          </w:rPr>
          <w:fldChar w:fldCharType="separate"/>
        </w:r>
        <w:r w:rsidR="00445D2A">
          <w:rPr>
            <w:noProof/>
            <w:webHidden/>
          </w:rPr>
          <w:t>22</w:t>
        </w:r>
        <w:r w:rsidR="00445D2A">
          <w:rPr>
            <w:noProof/>
            <w:webHidden/>
          </w:rPr>
          <w:fldChar w:fldCharType="end"/>
        </w:r>
      </w:hyperlink>
    </w:p>
    <w:p w14:paraId="69DCA914" w14:textId="4583018A" w:rsidR="00445D2A" w:rsidRDefault="00774E08">
      <w:pPr>
        <w:pStyle w:val="TOC2"/>
        <w:rPr>
          <w:rFonts w:asciiTheme="minorHAnsi" w:eastAsiaTheme="minorEastAsia" w:hAnsiTheme="minorHAnsi" w:cstheme="minorBidi"/>
          <w:noProof/>
          <w:sz w:val="22"/>
          <w:lang w:val="en-US"/>
        </w:rPr>
      </w:pPr>
      <w:hyperlink w:anchor="_Toc112079597" w:history="1">
        <w:r w:rsidR="00445D2A" w:rsidRPr="003E3E24">
          <w:rPr>
            <w:rStyle w:val="Hyperlink"/>
            <w:noProof/>
          </w:rPr>
          <w:t>4.2.</w:t>
        </w:r>
        <w:r w:rsidR="00445D2A">
          <w:rPr>
            <w:rFonts w:asciiTheme="minorHAnsi" w:eastAsiaTheme="minorEastAsia" w:hAnsiTheme="minorHAnsi" w:cstheme="minorBidi"/>
            <w:noProof/>
            <w:sz w:val="22"/>
            <w:lang w:val="en-US"/>
          </w:rPr>
          <w:tab/>
        </w:r>
        <w:r w:rsidR="00445D2A" w:rsidRPr="003E3E24">
          <w:rPr>
            <w:rStyle w:val="Hyperlink"/>
            <w:noProof/>
          </w:rPr>
          <w:t>Additional requirements set for Strategic Projects</w:t>
        </w:r>
        <w:r w:rsidR="00445D2A">
          <w:rPr>
            <w:noProof/>
            <w:webHidden/>
          </w:rPr>
          <w:tab/>
        </w:r>
        <w:r w:rsidR="00445D2A">
          <w:rPr>
            <w:noProof/>
            <w:webHidden/>
          </w:rPr>
          <w:fldChar w:fldCharType="begin"/>
        </w:r>
        <w:r w:rsidR="00445D2A">
          <w:rPr>
            <w:noProof/>
            <w:webHidden/>
          </w:rPr>
          <w:instrText xml:space="preserve"> PAGEREF _Toc112079597 \h </w:instrText>
        </w:r>
        <w:r w:rsidR="00445D2A">
          <w:rPr>
            <w:noProof/>
            <w:webHidden/>
          </w:rPr>
        </w:r>
        <w:r w:rsidR="00445D2A">
          <w:rPr>
            <w:noProof/>
            <w:webHidden/>
          </w:rPr>
          <w:fldChar w:fldCharType="separate"/>
        </w:r>
        <w:r w:rsidR="00445D2A">
          <w:rPr>
            <w:noProof/>
            <w:webHidden/>
          </w:rPr>
          <w:t>22</w:t>
        </w:r>
        <w:r w:rsidR="00445D2A">
          <w:rPr>
            <w:noProof/>
            <w:webHidden/>
          </w:rPr>
          <w:fldChar w:fldCharType="end"/>
        </w:r>
      </w:hyperlink>
    </w:p>
    <w:p w14:paraId="514F4CB7" w14:textId="154B926E" w:rsidR="00445D2A" w:rsidRDefault="00774E08">
      <w:pPr>
        <w:pStyle w:val="TOC2"/>
        <w:rPr>
          <w:rFonts w:asciiTheme="minorHAnsi" w:eastAsiaTheme="minorEastAsia" w:hAnsiTheme="minorHAnsi" w:cstheme="minorBidi"/>
          <w:noProof/>
          <w:sz w:val="22"/>
          <w:lang w:val="en-US"/>
        </w:rPr>
      </w:pPr>
      <w:hyperlink w:anchor="_Toc112079598" w:history="1">
        <w:r w:rsidR="00445D2A" w:rsidRPr="003E3E24">
          <w:rPr>
            <w:rStyle w:val="Hyperlink"/>
            <w:noProof/>
          </w:rPr>
          <w:t>4.3.</w:t>
        </w:r>
        <w:r w:rsidR="00445D2A">
          <w:rPr>
            <w:rFonts w:asciiTheme="minorHAnsi" w:eastAsiaTheme="minorEastAsia" w:hAnsiTheme="minorHAnsi" w:cstheme="minorBidi"/>
            <w:noProof/>
            <w:sz w:val="22"/>
            <w:lang w:val="en-US"/>
          </w:rPr>
          <w:tab/>
        </w:r>
        <w:r w:rsidR="00445D2A" w:rsidRPr="003E3E24">
          <w:rPr>
            <w:rStyle w:val="Hyperlink"/>
            <w:noProof/>
          </w:rPr>
          <w:t>Local Jobs First Standard Projects</w:t>
        </w:r>
        <w:r w:rsidR="00445D2A">
          <w:rPr>
            <w:noProof/>
            <w:webHidden/>
          </w:rPr>
          <w:tab/>
        </w:r>
        <w:r w:rsidR="00445D2A">
          <w:rPr>
            <w:noProof/>
            <w:webHidden/>
          </w:rPr>
          <w:fldChar w:fldCharType="begin"/>
        </w:r>
        <w:r w:rsidR="00445D2A">
          <w:rPr>
            <w:noProof/>
            <w:webHidden/>
          </w:rPr>
          <w:instrText xml:space="preserve"> PAGEREF _Toc112079598 \h </w:instrText>
        </w:r>
        <w:r w:rsidR="00445D2A">
          <w:rPr>
            <w:noProof/>
            <w:webHidden/>
          </w:rPr>
        </w:r>
        <w:r w:rsidR="00445D2A">
          <w:rPr>
            <w:noProof/>
            <w:webHidden/>
          </w:rPr>
          <w:fldChar w:fldCharType="separate"/>
        </w:r>
        <w:r w:rsidR="00445D2A">
          <w:rPr>
            <w:noProof/>
            <w:webHidden/>
          </w:rPr>
          <w:t>24</w:t>
        </w:r>
        <w:r w:rsidR="00445D2A">
          <w:rPr>
            <w:noProof/>
            <w:webHidden/>
          </w:rPr>
          <w:fldChar w:fldCharType="end"/>
        </w:r>
      </w:hyperlink>
    </w:p>
    <w:p w14:paraId="6A3EF8A5" w14:textId="146AA482" w:rsidR="00445D2A" w:rsidRDefault="00774E08">
      <w:pPr>
        <w:pStyle w:val="TOC1"/>
        <w:rPr>
          <w:rFonts w:asciiTheme="minorHAnsi" w:eastAsiaTheme="minorEastAsia" w:hAnsiTheme="minorHAnsi" w:cstheme="minorBidi"/>
          <w:b w:val="0"/>
          <w:noProof/>
          <w:sz w:val="22"/>
          <w:szCs w:val="22"/>
          <w:lang w:val="en-US"/>
        </w:rPr>
      </w:pPr>
      <w:hyperlink w:anchor="_Toc112079599" w:history="1">
        <w:r w:rsidR="00445D2A" w:rsidRPr="003E3E24">
          <w:rPr>
            <w:rStyle w:val="Hyperlink"/>
            <w:noProof/>
          </w:rPr>
          <w:t>Appendix A: Completed Strategic Projects for 2021-22</w:t>
        </w:r>
        <w:r w:rsidR="00445D2A">
          <w:rPr>
            <w:noProof/>
            <w:webHidden/>
          </w:rPr>
          <w:tab/>
        </w:r>
        <w:r w:rsidR="00445D2A">
          <w:rPr>
            <w:noProof/>
            <w:webHidden/>
          </w:rPr>
          <w:fldChar w:fldCharType="begin"/>
        </w:r>
        <w:r w:rsidR="00445D2A">
          <w:rPr>
            <w:noProof/>
            <w:webHidden/>
          </w:rPr>
          <w:instrText xml:space="preserve"> PAGEREF _Toc112079599 \h </w:instrText>
        </w:r>
        <w:r w:rsidR="00445D2A">
          <w:rPr>
            <w:noProof/>
            <w:webHidden/>
          </w:rPr>
        </w:r>
        <w:r w:rsidR="00445D2A">
          <w:rPr>
            <w:noProof/>
            <w:webHidden/>
          </w:rPr>
          <w:fldChar w:fldCharType="separate"/>
        </w:r>
        <w:r w:rsidR="00445D2A">
          <w:rPr>
            <w:noProof/>
            <w:webHidden/>
          </w:rPr>
          <w:t>25</w:t>
        </w:r>
        <w:r w:rsidR="00445D2A">
          <w:rPr>
            <w:noProof/>
            <w:webHidden/>
          </w:rPr>
          <w:fldChar w:fldCharType="end"/>
        </w:r>
      </w:hyperlink>
    </w:p>
    <w:p w14:paraId="0B873310" w14:textId="0CD5CEED" w:rsidR="00D76A3A" w:rsidRDefault="007D5CCE" w:rsidP="00D76A3A">
      <w:r>
        <w:fldChar w:fldCharType="end"/>
      </w:r>
    </w:p>
    <w:p w14:paraId="0F9CCCAA" w14:textId="0D6460EA" w:rsidR="007925E1" w:rsidRDefault="007925E1" w:rsidP="00D76A3A"/>
    <w:p w14:paraId="0783358C" w14:textId="02A17CDA" w:rsidR="007925E1" w:rsidRPr="00910064" w:rsidRDefault="007925E1" w:rsidP="00910064">
      <w:pPr>
        <w:pStyle w:val="Heading1"/>
      </w:pPr>
      <w:bookmarkStart w:id="0" w:name="_Toc112079577"/>
      <w:r w:rsidRPr="00910064">
        <w:t>Minister for Industry Support and Recovery Foreword</w:t>
      </w:r>
      <w:bookmarkEnd w:id="0"/>
    </w:p>
    <w:p w14:paraId="27FDC63C" w14:textId="77777777" w:rsidR="00844460" w:rsidRPr="00462D7A" w:rsidRDefault="00844460" w:rsidP="00844460">
      <w:r w:rsidRPr="00462D7A">
        <w:t>On behalf of the Victorian Government</w:t>
      </w:r>
      <w:r>
        <w:t>,</w:t>
      </w:r>
      <w:r w:rsidRPr="00A02880">
        <w:t xml:space="preserve"> </w:t>
      </w:r>
      <w:r>
        <w:t xml:space="preserve">and </w:t>
      </w:r>
      <w:r w:rsidRPr="00462D7A">
        <w:t>together with the Minister for Employment, I am pleased to present the 2021-22 Local Jobs First Annual Report.</w:t>
      </w:r>
    </w:p>
    <w:p w14:paraId="4DAABF7E" w14:textId="77777777" w:rsidR="00844460" w:rsidRDefault="00844460" w:rsidP="00844460">
      <w:r>
        <w:t xml:space="preserve">The </w:t>
      </w:r>
      <w:r w:rsidRPr="00462D7A">
        <w:t xml:space="preserve">Local Jobs First Policy </w:t>
      </w:r>
      <w:r>
        <w:t>has contributed significantly</w:t>
      </w:r>
      <w:r w:rsidRPr="00462D7A">
        <w:t xml:space="preserve"> </w:t>
      </w:r>
      <w:r>
        <w:t xml:space="preserve">to </w:t>
      </w:r>
      <w:r w:rsidRPr="00462D7A">
        <w:t>the Victorian community and economy</w:t>
      </w:r>
      <w:r>
        <w:t xml:space="preserve"> by </w:t>
      </w:r>
      <w:r w:rsidRPr="008E56A3">
        <w:t>securing Victorian jobs and helping driv</w:t>
      </w:r>
      <w:r>
        <w:t>e</w:t>
      </w:r>
      <w:r w:rsidRPr="008E56A3">
        <w:t xml:space="preserve"> investment</w:t>
      </w:r>
      <w:r w:rsidRPr="008E56A3" w:rsidDel="008E56A3">
        <w:t xml:space="preserve"> </w:t>
      </w:r>
      <w:r>
        <w:t xml:space="preserve">across our state. </w:t>
      </w:r>
    </w:p>
    <w:p w14:paraId="2A811A7E" w14:textId="77777777" w:rsidR="00844460" w:rsidRPr="00804E05" w:rsidRDefault="00844460" w:rsidP="00844460">
      <w:r w:rsidRPr="00804E05">
        <w:t xml:space="preserve">Since 2014, local content requirements have been set for 253 Strategic Projects with a combined value of more than $115 billion, directly supporting more than 45,000 jobs. </w:t>
      </w:r>
    </w:p>
    <w:p w14:paraId="35E225D2" w14:textId="2E295658" w:rsidR="00844460" w:rsidRDefault="00844460" w:rsidP="00844460">
      <w:r w:rsidRPr="00462D7A">
        <w:t>It was a record year</w:t>
      </w:r>
      <w:r>
        <w:t xml:space="preserve"> for local content</w:t>
      </w:r>
      <w:r w:rsidRPr="00462D7A">
        <w:t xml:space="preserve"> in 2021-22</w:t>
      </w:r>
      <w:r>
        <w:t>,</w:t>
      </w:r>
      <w:r w:rsidRPr="00462D7A">
        <w:t xml:space="preserve"> with requirements set for 55 Strategic Projects</w:t>
      </w:r>
      <w:r>
        <w:t xml:space="preserve"> – </w:t>
      </w:r>
      <w:r w:rsidRPr="00462D7A">
        <w:t xml:space="preserve">beating the record of 41 set </w:t>
      </w:r>
      <w:r>
        <w:t xml:space="preserve">the previous year – that </w:t>
      </w:r>
      <w:r w:rsidR="00D7783C">
        <w:t>collectively equate to nearly $20 billion</w:t>
      </w:r>
      <w:r>
        <w:t>.</w:t>
      </w:r>
      <w:r w:rsidRPr="00462D7A">
        <w:t xml:space="preserve"> </w:t>
      </w:r>
    </w:p>
    <w:p w14:paraId="3FD1BF28" w14:textId="77777777" w:rsidR="00844460" w:rsidRDefault="00844460" w:rsidP="00844460">
      <w:r w:rsidRPr="00462D7A">
        <w:t>A</w:t>
      </w:r>
      <w:r>
        <w:t xml:space="preserve"> key</w:t>
      </w:r>
      <w:r w:rsidRPr="00462D7A">
        <w:t xml:space="preserve"> contributor to</w:t>
      </w:r>
      <w:r>
        <w:t xml:space="preserve"> this achievement </w:t>
      </w:r>
      <w:r w:rsidRPr="00462D7A">
        <w:t>is Victoria’s Big Build</w:t>
      </w:r>
      <w:r>
        <w:t xml:space="preserve">, which </w:t>
      </w:r>
      <w:r w:rsidRPr="00462D7A">
        <w:t xml:space="preserve">is transforming </w:t>
      </w:r>
      <w:r>
        <w:t>the state’s</w:t>
      </w:r>
      <w:r w:rsidRPr="00462D7A">
        <w:t xml:space="preserve"> roads and public transport system</w:t>
      </w:r>
      <w:r>
        <w:t xml:space="preserve"> while </w:t>
      </w:r>
      <w:r w:rsidRPr="00462D7A">
        <w:t>support</w:t>
      </w:r>
      <w:r>
        <w:t>ing</w:t>
      </w:r>
      <w:r w:rsidRPr="00462D7A">
        <w:t xml:space="preserve"> local jobs through hundreds of new</w:t>
      </w:r>
      <w:r>
        <w:t>,</w:t>
      </w:r>
      <w:r w:rsidRPr="00462D7A">
        <w:t xml:space="preserve"> locally built trains, trams and buses. </w:t>
      </w:r>
    </w:p>
    <w:p w14:paraId="6C9F4183" w14:textId="77777777" w:rsidR="00844460" w:rsidRDefault="00844460" w:rsidP="00844460">
      <w:r>
        <w:t>These results were</w:t>
      </w:r>
      <w:r w:rsidRPr="00462D7A">
        <w:t xml:space="preserve"> </w:t>
      </w:r>
      <w:r>
        <w:t xml:space="preserve">accomplished </w:t>
      </w:r>
      <w:r w:rsidRPr="00462D7A">
        <w:t>despite challenging global conditions</w:t>
      </w:r>
      <w:r>
        <w:t>, including</w:t>
      </w:r>
      <w:r w:rsidRPr="00462D7A">
        <w:t xml:space="preserve"> international</w:t>
      </w:r>
      <w:r>
        <w:t xml:space="preserve"> </w:t>
      </w:r>
      <w:r w:rsidRPr="00462D7A">
        <w:t xml:space="preserve">supply chain shortages </w:t>
      </w:r>
      <w:r>
        <w:t>and</w:t>
      </w:r>
      <w:r w:rsidRPr="00462D7A">
        <w:t xml:space="preserve"> </w:t>
      </w:r>
      <w:r>
        <w:t xml:space="preserve">high </w:t>
      </w:r>
      <w:r w:rsidRPr="00462D7A">
        <w:t>material costs</w:t>
      </w:r>
      <w:r>
        <w:t xml:space="preserve">. </w:t>
      </w:r>
    </w:p>
    <w:p w14:paraId="34A13294" w14:textId="77777777" w:rsidR="00844460" w:rsidRDefault="00844460" w:rsidP="00844460">
      <w:r>
        <w:t>These challenges have meant that engaging</w:t>
      </w:r>
      <w:r w:rsidRPr="00462D7A">
        <w:t xml:space="preserve"> local businesses to </w:t>
      </w:r>
      <w:r>
        <w:t>deliver</w:t>
      </w:r>
      <w:r w:rsidRPr="00462D7A">
        <w:t xml:space="preserve"> government projects </w:t>
      </w:r>
      <w:r>
        <w:t xml:space="preserve">is </w:t>
      </w:r>
      <w:r w:rsidRPr="00462D7A">
        <w:t xml:space="preserve">more important than ever. </w:t>
      </w:r>
    </w:p>
    <w:p w14:paraId="271E3880" w14:textId="524D3E61" w:rsidR="00844460" w:rsidRPr="00462D7A" w:rsidRDefault="00844460" w:rsidP="00844460">
      <w:r>
        <w:t>The Local Jobs First Policy enables</w:t>
      </w:r>
      <w:r w:rsidRPr="00462D7A">
        <w:t xml:space="preserve"> </w:t>
      </w:r>
      <w:r>
        <w:t xml:space="preserve">the </w:t>
      </w:r>
      <w:r w:rsidR="00AC20E5">
        <w:t xml:space="preserve">Victorian </w:t>
      </w:r>
      <w:r w:rsidR="00D960B0">
        <w:t>G</w:t>
      </w:r>
      <w:r>
        <w:t>overnment to use its purchasing power to boost local industries and jobs</w:t>
      </w:r>
      <w:r w:rsidRPr="00462D7A">
        <w:t xml:space="preserve">, </w:t>
      </w:r>
      <w:r>
        <w:t>shoring up our</w:t>
      </w:r>
      <w:r w:rsidRPr="00462D7A">
        <w:t xml:space="preserve"> resilien</w:t>
      </w:r>
      <w:r>
        <w:t>ce</w:t>
      </w:r>
      <w:r w:rsidRPr="00462D7A">
        <w:t xml:space="preserve"> t</w:t>
      </w:r>
      <w:r>
        <w:t>o</w:t>
      </w:r>
      <w:r w:rsidRPr="00462D7A">
        <w:t xml:space="preserve"> future supply chain disruptions.</w:t>
      </w:r>
    </w:p>
    <w:p w14:paraId="4D6A4D15" w14:textId="4E1C7956" w:rsidR="00844460" w:rsidRDefault="00844460" w:rsidP="00844460">
      <w:r>
        <w:t>We are committed</w:t>
      </w:r>
      <w:r w:rsidRPr="00462D7A">
        <w:t xml:space="preserve"> to deliver</w:t>
      </w:r>
      <w:r>
        <w:t xml:space="preserve">ing </w:t>
      </w:r>
      <w:r w:rsidRPr="00462D7A">
        <w:t xml:space="preserve">benefits to </w:t>
      </w:r>
      <w:r>
        <w:t>the state by</w:t>
      </w:r>
      <w:r w:rsidRPr="00462D7A">
        <w:t xml:space="preserve"> </w:t>
      </w:r>
      <w:r>
        <w:t>maximising the local</w:t>
      </w:r>
      <w:r w:rsidRPr="00462D7A">
        <w:t xml:space="preserve"> sourcing of goods, materials</w:t>
      </w:r>
      <w:r w:rsidR="00BD28EF">
        <w:t>,</w:t>
      </w:r>
      <w:r>
        <w:t xml:space="preserve"> and</w:t>
      </w:r>
      <w:r w:rsidRPr="00462D7A">
        <w:t xml:space="preserve"> labour</w:t>
      </w:r>
      <w:r>
        <w:t xml:space="preserve"> where possible, so that local </w:t>
      </w:r>
      <w:r w:rsidRPr="00462D7A">
        <w:t xml:space="preserve">businesses </w:t>
      </w:r>
      <w:r>
        <w:t xml:space="preserve">can </w:t>
      </w:r>
      <w:r w:rsidRPr="00462D7A">
        <w:t xml:space="preserve">continue to </w:t>
      </w:r>
      <w:r>
        <w:t>have</w:t>
      </w:r>
      <w:r w:rsidRPr="00462D7A">
        <w:t xml:space="preserve"> a full and fair opportunity to compete for both large and small government contracts.</w:t>
      </w:r>
    </w:p>
    <w:p w14:paraId="021BFC85" w14:textId="77777777" w:rsidR="00844460" w:rsidRDefault="00844460" w:rsidP="00844460">
      <w:r>
        <w:t>We will also continue to support businesses through the Industry Capability Network’s extensive supply chain expertise, and we will work with Local Jobs First Commissioner Moana Weir on compliance and enforcement, making sure that all agencies and contractors are delivering on their obligations.</w:t>
      </w:r>
    </w:p>
    <w:p w14:paraId="06B31E49" w14:textId="77777777" w:rsidR="00844460" w:rsidRPr="00CB395A" w:rsidRDefault="00844460" w:rsidP="00844460">
      <w:r>
        <w:t xml:space="preserve">By backing local businesses, workers, apprentices, trainees and cadets through the Local Jobs First Policy, the Victorian Government is using current projects to invest in the state’s future. </w:t>
      </w:r>
    </w:p>
    <w:p w14:paraId="1B684DA7" w14:textId="0C8EE91B" w:rsidR="007F5937" w:rsidRDefault="00AC20E5" w:rsidP="003120A6">
      <w:pPr>
        <w:rPr>
          <w:spacing w:val="-2"/>
        </w:rPr>
      </w:pPr>
      <w:r>
        <w:t>I commend all the Victorian Government agencies that have applied the Local Jobs First Policy as well as the local businesses, workers, apprentices, trainees, and cadets who have helped, and continue to help, build our state through their active involvement</w:t>
      </w:r>
      <w:r w:rsidR="00844460">
        <w:t>.</w:t>
      </w:r>
    </w:p>
    <w:p w14:paraId="55D86793" w14:textId="77D45B32" w:rsidR="004103D5" w:rsidRDefault="004103D5" w:rsidP="003120A6">
      <w:pPr>
        <w:rPr>
          <w:spacing w:val="-2"/>
        </w:rPr>
      </w:pPr>
    </w:p>
    <w:p w14:paraId="116FCEE1" w14:textId="28BB9490" w:rsidR="004103D5" w:rsidRDefault="004103D5" w:rsidP="003120A6">
      <w:pPr>
        <w:rPr>
          <w:spacing w:val="-2"/>
        </w:rPr>
      </w:pPr>
    </w:p>
    <w:p w14:paraId="29ADE6C3" w14:textId="02E23707" w:rsidR="007925E1" w:rsidRPr="007925E1" w:rsidRDefault="007925E1" w:rsidP="007925E1">
      <w:r w:rsidRPr="007925E1">
        <w:rPr>
          <w:b/>
          <w:bCs/>
        </w:rPr>
        <w:t xml:space="preserve">The Hon </w:t>
      </w:r>
      <w:r w:rsidR="00021FDA">
        <w:rPr>
          <w:b/>
          <w:bCs/>
        </w:rPr>
        <w:t>Ben Carroll</w:t>
      </w:r>
      <w:r w:rsidRPr="007925E1">
        <w:rPr>
          <w:b/>
          <w:bCs/>
        </w:rPr>
        <w:t xml:space="preserve"> MP</w:t>
      </w:r>
      <w:r w:rsidRPr="007925E1">
        <w:rPr>
          <w:b/>
          <w:bCs/>
        </w:rPr>
        <w:br/>
      </w:r>
      <w:r w:rsidRPr="007925E1">
        <w:t>Minister for Industry Support and Recovery</w:t>
      </w:r>
    </w:p>
    <w:p w14:paraId="0F7A9D9C" w14:textId="495719E5" w:rsidR="007925E1" w:rsidRPr="00910064" w:rsidRDefault="007925E1" w:rsidP="00910064">
      <w:pPr>
        <w:pStyle w:val="Heading1"/>
      </w:pPr>
      <w:bookmarkStart w:id="1" w:name="_Toc112079578"/>
      <w:r w:rsidRPr="00910064">
        <w:t>Minister for Employment</w:t>
      </w:r>
      <w:r w:rsidR="00BC4C83">
        <w:t xml:space="preserve"> and </w:t>
      </w:r>
      <w:r w:rsidRPr="00910064">
        <w:t>Minister for Innovation, Medical Research and the Digital Economy Foreword</w:t>
      </w:r>
      <w:bookmarkEnd w:id="1"/>
    </w:p>
    <w:p w14:paraId="4DDF0159" w14:textId="77777777" w:rsidR="00246319" w:rsidRDefault="00246319" w:rsidP="00246319">
      <w:r>
        <w:t>I am delighted to be presenting the 2021-22 Local Jobs First Annual Report on behalf of the Victorian Government with Minister Carroll.</w:t>
      </w:r>
    </w:p>
    <w:p w14:paraId="7F438A2C" w14:textId="77777777" w:rsidR="00246319" w:rsidRDefault="00246319" w:rsidP="00246319">
      <w:r>
        <w:t>It is wonderful that here in Victoria we have the Local Jobs First Policy including the Major Projects Skills Guarantee creating opportunities for our local workers. In this annual report, you will see the significant pipeline of Victorian projects that are implementing the Local Jobs First Policy.</w:t>
      </w:r>
    </w:p>
    <w:p w14:paraId="5D18A7D4" w14:textId="77777777" w:rsidR="00246319" w:rsidRDefault="00246319" w:rsidP="00246319">
      <w:r>
        <w:t>Since the introduction of the Major Projects Skills Guarantee in 2016, it has been applied to 265 projects collectively worth $117.4 billion, which have committed to more than 12.6 million contracted hours for 5,355 apprentices, trainees, and cadets.</w:t>
      </w:r>
    </w:p>
    <w:p w14:paraId="15EB54F2" w14:textId="7884ED79" w:rsidR="00246319" w:rsidRDefault="00246319" w:rsidP="00246319">
      <w:r>
        <w:t xml:space="preserve">Year after year, the Major Projects Skills Guarantee is supporting people just like Michaela, the case study on page </w:t>
      </w:r>
      <w:r w:rsidR="00D5074F">
        <w:t>15</w:t>
      </w:r>
      <w:r>
        <w:t xml:space="preserve"> who is working on the Metro Tunnel project</w:t>
      </w:r>
      <w:r w:rsidR="0035193F">
        <w:t>,</w:t>
      </w:r>
      <w:r>
        <w:t xml:space="preserve"> by providing them with opportunities to work on high</w:t>
      </w:r>
      <w:r w:rsidR="0035193F">
        <w:t>-</w:t>
      </w:r>
      <w:r>
        <w:t>value construction projects and gain the necessary skills to kickstart their new careers. It provides people starting out their career with the opportunity to learn from experienced tradespeople on the job.</w:t>
      </w:r>
    </w:p>
    <w:p w14:paraId="00269518" w14:textId="5E24E05D" w:rsidR="00246319" w:rsidRDefault="00246319" w:rsidP="00246319">
      <w:r>
        <w:t xml:space="preserve">On Major Projects Skills Guarantee projects under delivery during the 2021-22 financial year, opportunities for 1,976 apprentices, 1,090 trainees, and 966 cadets were supported. These workers have clocked the equivalent of over 1 million hours working on these projects. </w:t>
      </w:r>
    </w:p>
    <w:p w14:paraId="633270A4" w14:textId="77777777" w:rsidR="00246319" w:rsidRDefault="00246319" w:rsidP="00246319">
      <w:r>
        <w:t>This shows that the Major Projects Skills Guarantee is making a real difference by ensuring that for Victorian Government construction projects valued at $20 million or above, 10 per cent of estimated labour hours are reserved for those starting out in their career.</w:t>
      </w:r>
    </w:p>
    <w:p w14:paraId="211822E4" w14:textId="74AF3889" w:rsidR="00246319" w:rsidRDefault="00246319" w:rsidP="00246319">
      <w:r>
        <w:t xml:space="preserve">These opportunities are not limited to jobs involved in the physical construction of projects but also for innovative positions including architects, designers, and engineers that are involved in the lifespan of each project. </w:t>
      </w:r>
    </w:p>
    <w:p w14:paraId="35FF487D" w14:textId="77777777" w:rsidR="00246319" w:rsidRDefault="00246319" w:rsidP="00246319">
      <w:r>
        <w:t>That’s why with Local Jobs First we are building Victoria’s economy now and into the future.</w:t>
      </w:r>
    </w:p>
    <w:p w14:paraId="694F7742" w14:textId="3F3F147B" w:rsidR="004103D5" w:rsidRDefault="00246319" w:rsidP="00C26639">
      <w:r>
        <w:t>We are strengthening our local supply chains by enhancing industry capability, developing local skills and creating new jobs here in Victoria. By backing our industries with a strong and resilient workforce, we are ensuring they can tackle global challenges head-on and capture opportunities now and into the future.</w:t>
      </w:r>
    </w:p>
    <w:p w14:paraId="2DA369AB" w14:textId="7201870D" w:rsidR="00BD549D" w:rsidRDefault="00BD549D" w:rsidP="00C26639"/>
    <w:p w14:paraId="72D5F88C" w14:textId="5F8A89DB" w:rsidR="007925E1" w:rsidRDefault="007925E1" w:rsidP="00E2120E">
      <w:r w:rsidRPr="00E2120E">
        <w:rPr>
          <w:b/>
          <w:bCs/>
        </w:rPr>
        <w:t>The Hon Jaala Pulford MP</w:t>
      </w:r>
      <w:r w:rsidRPr="00E2120E">
        <w:rPr>
          <w:b/>
          <w:bCs/>
        </w:rPr>
        <w:br/>
      </w:r>
      <w:r>
        <w:t>Minister for Employment</w:t>
      </w:r>
      <w:r w:rsidR="00E2120E">
        <w:br/>
      </w:r>
      <w:r>
        <w:t>Minister for Innovation, Medical Research and the Digital Economy</w:t>
      </w:r>
    </w:p>
    <w:p w14:paraId="6A5CE321" w14:textId="77777777" w:rsidR="00643C8B" w:rsidRDefault="00643C8B" w:rsidP="00E2120E"/>
    <w:p w14:paraId="56947B53" w14:textId="77777777" w:rsidR="000913D0" w:rsidRDefault="000913D0" w:rsidP="00E2120E"/>
    <w:p w14:paraId="2E7F2C83" w14:textId="23DB680D" w:rsidR="00F2449E" w:rsidRPr="00F2449E" w:rsidRDefault="00F2449E" w:rsidP="00CA4644">
      <w:pPr>
        <w:pStyle w:val="TableHeading"/>
        <w:rPr>
          <w:lang w:val="en-GB"/>
        </w:rPr>
      </w:pPr>
      <w:r w:rsidRPr="00F2449E">
        <w:rPr>
          <w:lang w:val="en-GB"/>
        </w:rPr>
        <w:t>From 2014 until 30 June 202</w:t>
      </w:r>
      <w:r w:rsidR="00F3207A">
        <w:rPr>
          <w:lang w:val="en-GB"/>
        </w:rPr>
        <w:t>2</w:t>
      </w:r>
      <w:r w:rsidRPr="00F2449E">
        <w:rPr>
          <w:lang w:val="en-GB"/>
        </w:rPr>
        <w:t>, the Local Jobs First Policy has been applied to</w:t>
      </w:r>
      <w:r>
        <w:rPr>
          <w:lang w:val="en-GB"/>
        </w:rPr>
        <w:t>:</w:t>
      </w:r>
    </w:p>
    <w:p w14:paraId="3C95BDC9" w14:textId="354D191F" w:rsidR="00E2120E" w:rsidRDefault="00970996" w:rsidP="00F2449E">
      <w:r w:rsidRPr="00973548">
        <w:t>253</w:t>
      </w:r>
      <w:r w:rsidR="00F2449E">
        <w:t xml:space="preserve"> Strategic </w:t>
      </w:r>
      <w:r w:rsidR="0087138D">
        <w:t>P</w:t>
      </w:r>
      <w:r w:rsidR="00F2449E">
        <w:t>rojects</w:t>
      </w:r>
      <w:r w:rsidR="00C0351A" w:rsidRPr="00C0351A">
        <w:rPr>
          <w:b/>
          <w:bCs/>
        </w:rPr>
        <w:t xml:space="preserve"> </w:t>
      </w:r>
      <w:r w:rsidR="00C0351A">
        <w:t>w</w:t>
      </w:r>
      <w:r w:rsidR="00C0351A" w:rsidRPr="00C0351A">
        <w:t xml:space="preserve">orth </w:t>
      </w:r>
      <w:r w:rsidR="00C0351A" w:rsidRPr="00973548">
        <w:t>$</w:t>
      </w:r>
      <w:r w:rsidRPr="00973548">
        <w:t>117</w:t>
      </w:r>
      <w:r w:rsidR="006553C2">
        <w:t>.</w:t>
      </w:r>
      <w:r w:rsidR="00C4024F" w:rsidRPr="00973548">
        <w:t>5</w:t>
      </w:r>
      <w:r w:rsidR="00C0351A" w:rsidRPr="00C0351A">
        <w:t xml:space="preserve"> billion</w:t>
      </w:r>
      <w:r w:rsidR="00F2449E">
        <w:t>:</w:t>
      </w:r>
    </w:p>
    <w:p w14:paraId="369D1633" w14:textId="7D74E563" w:rsidR="00F2449E" w:rsidRPr="00F2449E" w:rsidRDefault="00C4024F" w:rsidP="00B17E80">
      <w:pPr>
        <w:pStyle w:val="Bullet"/>
        <w:rPr>
          <w:rFonts w:ascii="VIC" w:hAnsi="VIC" w:cstheme="minorBidi"/>
          <w:color w:val="000000"/>
          <w:spacing w:val="-1"/>
          <w:lang w:val="en-GB"/>
        </w:rPr>
      </w:pPr>
      <w:r w:rsidRPr="00F009AB">
        <w:t>146</w:t>
      </w:r>
      <w:r w:rsidR="009E44FA">
        <w:t xml:space="preserve"> </w:t>
      </w:r>
      <w:r w:rsidR="00F009AB" w:rsidRPr="006553C2">
        <w:rPr>
          <w:lang w:val="en-GB"/>
        </w:rPr>
        <w:t>m</w:t>
      </w:r>
      <w:r w:rsidR="00F2449E" w:rsidRPr="006553C2">
        <w:rPr>
          <w:lang w:val="en-GB"/>
        </w:rPr>
        <w:t>etro</w:t>
      </w:r>
      <w:r w:rsidR="00F2449E" w:rsidRPr="00F2449E">
        <w:rPr>
          <w:lang w:val="en-GB"/>
        </w:rPr>
        <w:t xml:space="preserve"> projects</w:t>
      </w:r>
    </w:p>
    <w:p w14:paraId="4369837C" w14:textId="3DDB593B" w:rsidR="00F2449E" w:rsidRPr="00F2449E" w:rsidRDefault="000E0AA3" w:rsidP="00B17E80">
      <w:pPr>
        <w:pStyle w:val="Bullet"/>
        <w:rPr>
          <w:rFonts w:ascii="VIC" w:hAnsi="VIC" w:cstheme="minorBidi"/>
          <w:color w:val="000000"/>
          <w:spacing w:val="-1"/>
          <w:lang w:val="en-GB"/>
        </w:rPr>
      </w:pPr>
      <w:r w:rsidRPr="00F009AB">
        <w:t>57</w:t>
      </w:r>
      <w:r w:rsidR="009E44FA">
        <w:t xml:space="preserve"> </w:t>
      </w:r>
      <w:r w:rsidR="00F009AB">
        <w:rPr>
          <w:lang w:val="en-GB"/>
        </w:rPr>
        <w:t>r</w:t>
      </w:r>
      <w:r w:rsidR="00F2449E" w:rsidRPr="00973548">
        <w:rPr>
          <w:lang w:val="en-GB"/>
        </w:rPr>
        <w:t>egional</w:t>
      </w:r>
      <w:r w:rsidR="00F2449E" w:rsidRPr="00F2449E">
        <w:rPr>
          <w:lang w:val="en-GB"/>
        </w:rPr>
        <w:t xml:space="preserve"> projects</w:t>
      </w:r>
    </w:p>
    <w:p w14:paraId="41E60789" w14:textId="1449104D" w:rsidR="00F2449E" w:rsidRPr="00492AE9" w:rsidRDefault="000E0AA3" w:rsidP="00B17E80">
      <w:pPr>
        <w:pStyle w:val="Bulletlast"/>
        <w:rPr>
          <w:rFonts w:ascii="VIC" w:hAnsi="VIC" w:cstheme="minorBidi"/>
          <w:color w:val="000000"/>
          <w:spacing w:val="-1"/>
          <w:lang w:val="en-GB"/>
        </w:rPr>
      </w:pPr>
      <w:r w:rsidRPr="00F009AB">
        <w:t>50</w:t>
      </w:r>
      <w:r w:rsidR="009E44FA">
        <w:t xml:space="preserve"> </w:t>
      </w:r>
      <w:r w:rsidR="00F009AB">
        <w:rPr>
          <w:lang w:val="en-GB"/>
        </w:rPr>
        <w:t>s</w:t>
      </w:r>
      <w:r w:rsidR="00F2449E" w:rsidRPr="00973548">
        <w:rPr>
          <w:lang w:val="en-GB"/>
        </w:rPr>
        <w:t>tatewide</w:t>
      </w:r>
      <w:r w:rsidR="00F2449E" w:rsidRPr="00F2449E">
        <w:rPr>
          <w:lang w:val="en-GB"/>
        </w:rPr>
        <w:t xml:space="preserve"> projects</w:t>
      </w:r>
    </w:p>
    <w:p w14:paraId="3331DCB3" w14:textId="3F191C70" w:rsidR="00F2449E" w:rsidRDefault="0043081C" w:rsidP="00E2120E">
      <w:pPr>
        <w:rPr>
          <w:b/>
          <w:bCs/>
        </w:rPr>
      </w:pPr>
      <w:r>
        <w:rPr>
          <w:b/>
          <w:bCs/>
          <w:noProof/>
        </w:rPr>
        <w:drawing>
          <wp:inline distT="0" distB="0" distL="0" distR="0" wp14:anchorId="30B33046" wp14:editId="3E21FA06">
            <wp:extent cx="6120396" cy="1618491"/>
            <wp:effectExtent l="0" t="0" r="0" b="1270"/>
            <wp:docPr id="2" name="Picture 2" descr="Cumulative Strategic Projects and Value line graph.&#10;&#10;Table below reflecting data i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mulative Strategic Projects and Value line graph.&#10;&#10;Table below reflecting data in grap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396" cy="1618491"/>
                    </a:xfrm>
                    <a:prstGeom prst="rect">
                      <a:avLst/>
                    </a:prstGeom>
                  </pic:spPr>
                </pic:pic>
              </a:graphicData>
            </a:graphic>
          </wp:inline>
        </w:drawing>
      </w:r>
    </w:p>
    <w:p w14:paraId="2F164BEC" w14:textId="74A4077E" w:rsidR="00492AE9" w:rsidRPr="00F2449E" w:rsidRDefault="00220664" w:rsidP="00492AE9">
      <w:pPr>
        <w:pStyle w:val="TableHeading"/>
        <w:rPr>
          <w:rFonts w:cstheme="minorBidi"/>
          <w:color w:val="000000"/>
          <w:spacing w:val="-1"/>
          <w:lang w:val="en-GB"/>
        </w:rPr>
      </w:pPr>
      <w:r>
        <w:rPr>
          <w:lang w:val="en-GB"/>
        </w:rPr>
        <w:t>Cumulative</w:t>
      </w:r>
      <w:r w:rsidR="00492AE9">
        <w:rPr>
          <w:lang w:val="en-GB"/>
        </w:rPr>
        <w:t xml:space="preserve"> </w:t>
      </w:r>
      <w:r w:rsidR="00B53D3F">
        <w:rPr>
          <w:lang w:val="en-GB"/>
        </w:rPr>
        <w:t>S</w:t>
      </w:r>
      <w:r w:rsidR="00492AE9">
        <w:rPr>
          <w:lang w:val="en-GB"/>
        </w:rPr>
        <w:t xml:space="preserve">trategic </w:t>
      </w:r>
      <w:r w:rsidR="00B53D3F">
        <w:rPr>
          <w:lang w:val="en-GB"/>
        </w:rPr>
        <w:t>P</w:t>
      </w:r>
      <w:r w:rsidR="00492AE9">
        <w:rPr>
          <w:lang w:val="en-GB"/>
        </w:rPr>
        <w:t>rojects</w:t>
      </w:r>
      <w:r w:rsidR="00D82D3C">
        <w:rPr>
          <w:lang w:val="en-GB"/>
        </w:rPr>
        <w:t xml:space="preserve"> and value</w:t>
      </w:r>
      <w:r w:rsidR="00590F21">
        <w:rPr>
          <w:lang w:val="en-GB"/>
        </w:rPr>
        <w:t xml:space="preserve"> </w:t>
      </w:r>
      <w:r>
        <w:rPr>
          <w:lang w:val="en-GB"/>
        </w:rPr>
        <w:t>(</w:t>
      </w:r>
      <w:r w:rsidR="0049314E">
        <w:rPr>
          <w:lang w:val="en-GB"/>
        </w:rPr>
        <w:t>by year</w:t>
      </w:r>
      <w:r w:rsidR="00590F21">
        <w:rPr>
          <w:lang w:val="en-GB"/>
        </w:rPr>
        <w:t>)</w:t>
      </w:r>
    </w:p>
    <w:tbl>
      <w:tblPr>
        <w:tblStyle w:val="TableGrid"/>
        <w:tblW w:w="0" w:type="auto"/>
        <w:tblLook w:val="04A0" w:firstRow="1" w:lastRow="0" w:firstColumn="1" w:lastColumn="0" w:noHBand="0" w:noVBand="1"/>
      </w:tblPr>
      <w:tblGrid>
        <w:gridCol w:w="2597"/>
        <w:gridCol w:w="2597"/>
        <w:gridCol w:w="2598"/>
      </w:tblGrid>
      <w:tr w:rsidR="0043081C" w:rsidRPr="0043081C" w14:paraId="672470F2" w14:textId="77777777" w:rsidTr="00B17E80">
        <w:trPr>
          <w:cnfStyle w:val="100000000000" w:firstRow="1" w:lastRow="0" w:firstColumn="0" w:lastColumn="0" w:oddVBand="0" w:evenVBand="0" w:oddHBand="0" w:evenHBand="0" w:firstRowFirstColumn="0" w:firstRowLastColumn="0" w:lastRowFirstColumn="0" w:lastRowLastColumn="0"/>
        </w:trPr>
        <w:tc>
          <w:tcPr>
            <w:tcW w:w="2597" w:type="dxa"/>
          </w:tcPr>
          <w:p w14:paraId="2C0F0AB1" w14:textId="77777777" w:rsidR="0043081C" w:rsidRPr="0043081C" w:rsidRDefault="0043081C" w:rsidP="00B17E80">
            <w:pPr>
              <w:pStyle w:val="TableCopy"/>
              <w:spacing w:after="60"/>
            </w:pPr>
          </w:p>
        </w:tc>
        <w:tc>
          <w:tcPr>
            <w:tcW w:w="2597" w:type="dxa"/>
          </w:tcPr>
          <w:p w14:paraId="53C89144" w14:textId="5B677C0E" w:rsidR="0043081C" w:rsidRPr="0043081C" w:rsidRDefault="0043081C" w:rsidP="00B17E80">
            <w:pPr>
              <w:pStyle w:val="TableCopy"/>
              <w:spacing w:after="60"/>
              <w:jc w:val="right"/>
            </w:pPr>
            <w:r w:rsidRPr="0043081C">
              <w:t>Projects</w:t>
            </w:r>
          </w:p>
        </w:tc>
        <w:tc>
          <w:tcPr>
            <w:tcW w:w="2598" w:type="dxa"/>
          </w:tcPr>
          <w:p w14:paraId="5079AE66" w14:textId="7EC3268F" w:rsidR="0043081C" w:rsidRPr="0043081C" w:rsidRDefault="0043081C" w:rsidP="00B17E80">
            <w:pPr>
              <w:pStyle w:val="TableCopy"/>
              <w:spacing w:after="60"/>
              <w:jc w:val="right"/>
            </w:pPr>
            <w:r w:rsidRPr="0043081C">
              <w:t>Value</w:t>
            </w:r>
            <w:r w:rsidR="00E55BB6">
              <w:t xml:space="preserve"> (</w:t>
            </w:r>
            <w:r w:rsidR="009A283C">
              <w:t>$bn</w:t>
            </w:r>
            <w:r w:rsidR="00E55BB6">
              <w:t>)</w:t>
            </w:r>
          </w:p>
        </w:tc>
      </w:tr>
      <w:tr w:rsidR="0043081C" w14:paraId="62C5714F" w14:textId="77777777" w:rsidTr="00B17E80">
        <w:tc>
          <w:tcPr>
            <w:tcW w:w="2597" w:type="dxa"/>
          </w:tcPr>
          <w:p w14:paraId="3DE7DE32" w14:textId="384560CD" w:rsidR="0043081C" w:rsidRDefault="0043081C" w:rsidP="00B17E80">
            <w:pPr>
              <w:pStyle w:val="TableCopy"/>
              <w:spacing w:after="60"/>
            </w:pPr>
            <w:r>
              <w:t>2014-15 FY</w:t>
            </w:r>
          </w:p>
        </w:tc>
        <w:tc>
          <w:tcPr>
            <w:tcW w:w="2597" w:type="dxa"/>
          </w:tcPr>
          <w:p w14:paraId="7C0DD159" w14:textId="1C3A0671" w:rsidR="0043081C" w:rsidRDefault="009A283C" w:rsidP="00B17E80">
            <w:pPr>
              <w:pStyle w:val="TableCopy"/>
              <w:spacing w:after="60"/>
              <w:jc w:val="right"/>
            </w:pPr>
            <w:r>
              <w:t>3</w:t>
            </w:r>
          </w:p>
        </w:tc>
        <w:tc>
          <w:tcPr>
            <w:tcW w:w="2598" w:type="dxa"/>
          </w:tcPr>
          <w:p w14:paraId="39253094" w14:textId="41C3F52A" w:rsidR="0043081C" w:rsidRDefault="009A283C" w:rsidP="00B17E80">
            <w:pPr>
              <w:pStyle w:val="TableCopy"/>
              <w:spacing w:after="60"/>
              <w:jc w:val="right"/>
            </w:pPr>
            <w:r>
              <w:t>3.1</w:t>
            </w:r>
          </w:p>
        </w:tc>
      </w:tr>
      <w:tr w:rsidR="0043081C" w14:paraId="4D305898" w14:textId="77777777" w:rsidTr="00B17E80">
        <w:tc>
          <w:tcPr>
            <w:tcW w:w="2597" w:type="dxa"/>
          </w:tcPr>
          <w:p w14:paraId="158FEC1C" w14:textId="381B8E48" w:rsidR="0043081C" w:rsidRDefault="0043081C" w:rsidP="00B17E80">
            <w:pPr>
              <w:pStyle w:val="TableCopy"/>
              <w:spacing w:after="60"/>
            </w:pPr>
            <w:r>
              <w:t>2015-16 FY</w:t>
            </w:r>
          </w:p>
        </w:tc>
        <w:tc>
          <w:tcPr>
            <w:tcW w:w="2597" w:type="dxa"/>
          </w:tcPr>
          <w:p w14:paraId="4B98D1D8" w14:textId="272C42B4" w:rsidR="0043081C" w:rsidRDefault="009A283C" w:rsidP="00B17E80">
            <w:pPr>
              <w:pStyle w:val="TableCopy"/>
              <w:spacing w:after="60"/>
              <w:jc w:val="right"/>
            </w:pPr>
            <w:r>
              <w:t>23</w:t>
            </w:r>
          </w:p>
        </w:tc>
        <w:tc>
          <w:tcPr>
            <w:tcW w:w="2598" w:type="dxa"/>
          </w:tcPr>
          <w:p w14:paraId="40B725C2" w14:textId="1529A00C" w:rsidR="0043081C" w:rsidRDefault="009A283C" w:rsidP="00B17E80">
            <w:pPr>
              <w:pStyle w:val="TableCopy"/>
              <w:spacing w:after="60"/>
              <w:jc w:val="right"/>
            </w:pPr>
            <w:r>
              <w:t>20.7</w:t>
            </w:r>
          </w:p>
        </w:tc>
      </w:tr>
      <w:tr w:rsidR="0043081C" w14:paraId="07019969" w14:textId="77777777" w:rsidTr="00B17E80">
        <w:tc>
          <w:tcPr>
            <w:tcW w:w="2597" w:type="dxa"/>
          </w:tcPr>
          <w:p w14:paraId="456CA5B0" w14:textId="6A48A9EA" w:rsidR="0043081C" w:rsidRDefault="0043081C" w:rsidP="00B17E80">
            <w:pPr>
              <w:pStyle w:val="TableCopy"/>
              <w:spacing w:after="60"/>
            </w:pPr>
            <w:r>
              <w:t>2016-17 FY</w:t>
            </w:r>
          </w:p>
        </w:tc>
        <w:tc>
          <w:tcPr>
            <w:tcW w:w="2597" w:type="dxa"/>
          </w:tcPr>
          <w:p w14:paraId="52C3A63F" w14:textId="0945DC90" w:rsidR="0043081C" w:rsidRDefault="009A283C" w:rsidP="00B17E80">
            <w:pPr>
              <w:pStyle w:val="TableCopy"/>
              <w:spacing w:after="60"/>
              <w:jc w:val="right"/>
            </w:pPr>
            <w:r>
              <w:t>55</w:t>
            </w:r>
          </w:p>
        </w:tc>
        <w:tc>
          <w:tcPr>
            <w:tcW w:w="2598" w:type="dxa"/>
          </w:tcPr>
          <w:p w14:paraId="36CD8F5C" w14:textId="4FF9C62C" w:rsidR="0043081C" w:rsidRDefault="009A283C" w:rsidP="00B17E80">
            <w:pPr>
              <w:pStyle w:val="TableCopy"/>
              <w:spacing w:after="60"/>
              <w:jc w:val="right"/>
            </w:pPr>
            <w:r>
              <w:t>37.8</w:t>
            </w:r>
          </w:p>
        </w:tc>
      </w:tr>
      <w:tr w:rsidR="0043081C" w14:paraId="3E57AB6D" w14:textId="77777777" w:rsidTr="00B17E80">
        <w:tc>
          <w:tcPr>
            <w:tcW w:w="2597" w:type="dxa"/>
          </w:tcPr>
          <w:p w14:paraId="0A3DDB00" w14:textId="3EBDD748" w:rsidR="0043081C" w:rsidRDefault="0043081C" w:rsidP="00B17E80">
            <w:pPr>
              <w:pStyle w:val="TableCopy"/>
              <w:spacing w:after="60"/>
            </w:pPr>
            <w:r>
              <w:t>2017-18 FY</w:t>
            </w:r>
          </w:p>
        </w:tc>
        <w:tc>
          <w:tcPr>
            <w:tcW w:w="2597" w:type="dxa"/>
          </w:tcPr>
          <w:p w14:paraId="63671494" w14:textId="0F8DBA1B" w:rsidR="0043081C" w:rsidRDefault="009A283C" w:rsidP="00B17E80">
            <w:pPr>
              <w:pStyle w:val="TableCopy"/>
              <w:spacing w:after="60"/>
              <w:jc w:val="right"/>
            </w:pPr>
            <w:r>
              <w:t>93</w:t>
            </w:r>
          </w:p>
        </w:tc>
        <w:tc>
          <w:tcPr>
            <w:tcW w:w="2598" w:type="dxa"/>
          </w:tcPr>
          <w:p w14:paraId="048D5DE4" w14:textId="75F85DA1" w:rsidR="0043081C" w:rsidRDefault="009A283C" w:rsidP="00B17E80">
            <w:pPr>
              <w:pStyle w:val="TableCopy"/>
              <w:spacing w:after="60"/>
              <w:jc w:val="right"/>
            </w:pPr>
            <w:r>
              <w:t>57.1</w:t>
            </w:r>
          </w:p>
        </w:tc>
      </w:tr>
      <w:tr w:rsidR="0043081C" w14:paraId="4B47AB46" w14:textId="77777777" w:rsidTr="00B17E80">
        <w:tc>
          <w:tcPr>
            <w:tcW w:w="2597" w:type="dxa"/>
          </w:tcPr>
          <w:p w14:paraId="59DEB314" w14:textId="7568B423" w:rsidR="0043081C" w:rsidRDefault="0043081C" w:rsidP="00B17E80">
            <w:pPr>
              <w:pStyle w:val="TableCopy"/>
              <w:spacing w:after="60"/>
            </w:pPr>
            <w:r>
              <w:t>2018-19 FY</w:t>
            </w:r>
          </w:p>
        </w:tc>
        <w:tc>
          <w:tcPr>
            <w:tcW w:w="2597" w:type="dxa"/>
          </w:tcPr>
          <w:p w14:paraId="445845E5" w14:textId="7E59BD30" w:rsidR="0043081C" w:rsidRDefault="009A283C" w:rsidP="00B17E80">
            <w:pPr>
              <w:pStyle w:val="TableCopy"/>
              <w:spacing w:after="60"/>
              <w:jc w:val="right"/>
            </w:pPr>
            <w:r>
              <w:t>125</w:t>
            </w:r>
          </w:p>
        </w:tc>
        <w:tc>
          <w:tcPr>
            <w:tcW w:w="2598" w:type="dxa"/>
          </w:tcPr>
          <w:p w14:paraId="097E3F1B" w14:textId="1836509B" w:rsidR="0043081C" w:rsidRDefault="009A283C" w:rsidP="00B17E80">
            <w:pPr>
              <w:pStyle w:val="TableCopy"/>
              <w:spacing w:after="60"/>
              <w:jc w:val="right"/>
            </w:pPr>
            <w:r>
              <w:t>78.8</w:t>
            </w:r>
          </w:p>
        </w:tc>
      </w:tr>
      <w:tr w:rsidR="0043081C" w14:paraId="7F4D075B" w14:textId="77777777" w:rsidTr="00B17E80">
        <w:tc>
          <w:tcPr>
            <w:tcW w:w="2597" w:type="dxa"/>
          </w:tcPr>
          <w:p w14:paraId="30211A36" w14:textId="232996F6" w:rsidR="0043081C" w:rsidRDefault="0043081C" w:rsidP="00B17E80">
            <w:pPr>
              <w:pStyle w:val="TableCopy"/>
              <w:spacing w:after="60"/>
            </w:pPr>
            <w:r>
              <w:t>2019-20 FY</w:t>
            </w:r>
          </w:p>
        </w:tc>
        <w:tc>
          <w:tcPr>
            <w:tcW w:w="2597" w:type="dxa"/>
          </w:tcPr>
          <w:p w14:paraId="17828CAD" w14:textId="2C7C8B9A" w:rsidR="0043081C" w:rsidRDefault="009A283C" w:rsidP="00B17E80">
            <w:pPr>
              <w:pStyle w:val="TableCopy"/>
              <w:spacing w:after="60"/>
              <w:jc w:val="right"/>
            </w:pPr>
            <w:r>
              <w:t>157</w:t>
            </w:r>
          </w:p>
        </w:tc>
        <w:tc>
          <w:tcPr>
            <w:tcW w:w="2598" w:type="dxa"/>
          </w:tcPr>
          <w:p w14:paraId="065B8013" w14:textId="43F6BCE0" w:rsidR="0043081C" w:rsidRDefault="009A283C" w:rsidP="00B17E80">
            <w:pPr>
              <w:pStyle w:val="TableCopy"/>
              <w:spacing w:after="60"/>
              <w:jc w:val="right"/>
            </w:pPr>
            <w:r>
              <w:t>85.4</w:t>
            </w:r>
          </w:p>
        </w:tc>
      </w:tr>
      <w:tr w:rsidR="0043081C" w14:paraId="675723C7" w14:textId="77777777" w:rsidTr="00B17E80">
        <w:tc>
          <w:tcPr>
            <w:tcW w:w="2597" w:type="dxa"/>
          </w:tcPr>
          <w:p w14:paraId="5041D438" w14:textId="1C7D7E63" w:rsidR="0043081C" w:rsidRDefault="0043081C" w:rsidP="00B17E80">
            <w:pPr>
              <w:pStyle w:val="TableCopy"/>
              <w:spacing w:after="60"/>
            </w:pPr>
            <w:r>
              <w:t>202</w:t>
            </w:r>
            <w:r w:rsidR="009A283C">
              <w:t>0-21 FY</w:t>
            </w:r>
          </w:p>
        </w:tc>
        <w:tc>
          <w:tcPr>
            <w:tcW w:w="2597" w:type="dxa"/>
          </w:tcPr>
          <w:p w14:paraId="49201F93" w14:textId="4036EE65" w:rsidR="0043081C" w:rsidRDefault="009A283C" w:rsidP="00B17E80">
            <w:pPr>
              <w:pStyle w:val="TableCopy"/>
              <w:spacing w:after="60"/>
              <w:jc w:val="right"/>
            </w:pPr>
            <w:r>
              <w:t>198</w:t>
            </w:r>
          </w:p>
        </w:tc>
        <w:tc>
          <w:tcPr>
            <w:tcW w:w="2598" w:type="dxa"/>
          </w:tcPr>
          <w:p w14:paraId="70682B6F" w14:textId="29CF39D7" w:rsidR="0043081C" w:rsidRDefault="009A283C" w:rsidP="00B17E80">
            <w:pPr>
              <w:pStyle w:val="TableCopy"/>
              <w:spacing w:after="60"/>
              <w:jc w:val="right"/>
            </w:pPr>
            <w:r>
              <w:t>98</w:t>
            </w:r>
          </w:p>
        </w:tc>
      </w:tr>
      <w:tr w:rsidR="00FC5B69" w14:paraId="65522906" w14:textId="77777777" w:rsidTr="00B17E80">
        <w:tc>
          <w:tcPr>
            <w:tcW w:w="2597" w:type="dxa"/>
          </w:tcPr>
          <w:p w14:paraId="2C67A422" w14:textId="5FA878A8" w:rsidR="00FC5B69" w:rsidRDefault="00FC5B69" w:rsidP="00B17E80">
            <w:pPr>
              <w:pStyle w:val="TableCopy"/>
              <w:spacing w:after="60"/>
            </w:pPr>
            <w:r>
              <w:t>2021-22 FY</w:t>
            </w:r>
          </w:p>
        </w:tc>
        <w:tc>
          <w:tcPr>
            <w:tcW w:w="2597" w:type="dxa"/>
          </w:tcPr>
          <w:p w14:paraId="1F1073E9" w14:textId="2C317DFC" w:rsidR="00FC5B69" w:rsidRDefault="000E0AA3" w:rsidP="00B17E80">
            <w:pPr>
              <w:pStyle w:val="TableCopy"/>
              <w:spacing w:after="60"/>
              <w:jc w:val="right"/>
            </w:pPr>
            <w:r w:rsidRPr="00973548">
              <w:t>253</w:t>
            </w:r>
          </w:p>
        </w:tc>
        <w:tc>
          <w:tcPr>
            <w:tcW w:w="2598" w:type="dxa"/>
          </w:tcPr>
          <w:p w14:paraId="553B7707" w14:textId="4FFB6075" w:rsidR="00FC5B69" w:rsidRDefault="000E0AA3" w:rsidP="00B17E80">
            <w:pPr>
              <w:pStyle w:val="TableCopy"/>
              <w:spacing w:after="60"/>
              <w:jc w:val="right"/>
            </w:pPr>
            <w:r w:rsidRPr="00973548">
              <w:t>11</w:t>
            </w:r>
            <w:r w:rsidR="00247142" w:rsidRPr="00973548">
              <w:t>7.</w:t>
            </w:r>
            <w:r w:rsidR="006A7420" w:rsidRPr="00973548">
              <w:t>5</w:t>
            </w:r>
          </w:p>
        </w:tc>
      </w:tr>
    </w:tbl>
    <w:p w14:paraId="012FF425" w14:textId="115D60DB" w:rsidR="00F2449E" w:rsidRDefault="00F2449E" w:rsidP="00E2120E">
      <w:pPr>
        <w:rPr>
          <w:b/>
          <w:bCs/>
        </w:rPr>
      </w:pPr>
    </w:p>
    <w:p w14:paraId="78F3747C" w14:textId="361EB604" w:rsidR="009A283C" w:rsidRPr="009A283C" w:rsidRDefault="001F6F06" w:rsidP="009A283C">
      <w:pPr>
        <w:rPr>
          <w:b/>
          <w:bCs/>
        </w:rPr>
      </w:pPr>
      <w:r>
        <w:rPr>
          <w:b/>
          <w:bCs/>
        </w:rPr>
        <w:t xml:space="preserve">Local Jobs First </w:t>
      </w:r>
      <w:r w:rsidR="008B6994">
        <w:rPr>
          <w:b/>
          <w:bCs/>
        </w:rPr>
        <w:t>requirements set</w:t>
      </w:r>
      <w:r w:rsidR="00D16E2A">
        <w:rPr>
          <w:b/>
          <w:bCs/>
        </w:rPr>
        <w:t xml:space="preserve"> on St</w:t>
      </w:r>
      <w:r w:rsidR="00864221">
        <w:rPr>
          <w:b/>
          <w:bCs/>
        </w:rPr>
        <w:t>rategic Projects</w:t>
      </w:r>
    </w:p>
    <w:p w14:paraId="54892087" w14:textId="6967C22E" w:rsidR="009A283C" w:rsidRPr="009A283C" w:rsidRDefault="00461022" w:rsidP="00B17E80">
      <w:pPr>
        <w:pStyle w:val="Bullet"/>
      </w:pPr>
      <w:r w:rsidRPr="00973548">
        <w:t>89</w:t>
      </w:r>
      <w:r w:rsidR="009A283C" w:rsidRPr="00973548">
        <w:t>%</w:t>
      </w:r>
      <w:r w:rsidR="009E44FA">
        <w:t xml:space="preserve"> </w:t>
      </w:r>
      <w:r w:rsidR="00F15503">
        <w:t>a</w:t>
      </w:r>
      <w:r w:rsidR="00EF6B2D" w:rsidRPr="009A283C">
        <w:t>verage</w:t>
      </w:r>
      <w:r w:rsidR="007D5FDC">
        <w:t xml:space="preserve"> minimum</w:t>
      </w:r>
      <w:r w:rsidR="00EF6B2D" w:rsidRPr="009A283C">
        <w:t xml:space="preserve"> </w:t>
      </w:r>
      <w:r w:rsidR="009A283C" w:rsidRPr="009A283C">
        <w:t>local content</w:t>
      </w:r>
    </w:p>
    <w:p w14:paraId="2BB1D015" w14:textId="57FDF701" w:rsidR="009A283C" w:rsidRPr="009A283C" w:rsidRDefault="00461022" w:rsidP="00B17E80">
      <w:pPr>
        <w:pStyle w:val="Bulletlast"/>
      </w:pPr>
      <w:r w:rsidRPr="00973548">
        <w:t>73</w:t>
      </w:r>
      <w:r w:rsidR="009E44FA">
        <w:t xml:space="preserve"> </w:t>
      </w:r>
      <w:r w:rsidR="00F15503">
        <w:t>p</w:t>
      </w:r>
      <w:r w:rsidR="00EF6B2D" w:rsidRPr="009A283C">
        <w:t xml:space="preserve">rojects </w:t>
      </w:r>
      <w:r w:rsidR="009A283C" w:rsidRPr="009A283C">
        <w:t>with a local steel requirement</w:t>
      </w:r>
    </w:p>
    <w:p w14:paraId="6F814C26" w14:textId="7D9B7603" w:rsidR="009A283C" w:rsidRPr="009A283C" w:rsidRDefault="00E107CE" w:rsidP="009A283C">
      <w:pPr>
        <w:rPr>
          <w:b/>
          <w:bCs/>
        </w:rPr>
      </w:pPr>
      <w:r>
        <w:rPr>
          <w:b/>
          <w:bCs/>
        </w:rPr>
        <w:t>Local Jobs First c</w:t>
      </w:r>
      <w:r w:rsidR="009A283C" w:rsidRPr="009A283C">
        <w:rPr>
          <w:b/>
          <w:bCs/>
        </w:rPr>
        <w:t>ommitments</w:t>
      </w:r>
      <w:r>
        <w:rPr>
          <w:b/>
          <w:bCs/>
        </w:rPr>
        <w:t xml:space="preserve"> made by successful </w:t>
      </w:r>
      <w:r w:rsidR="00BB31C6">
        <w:rPr>
          <w:b/>
          <w:bCs/>
        </w:rPr>
        <w:t>contractors</w:t>
      </w:r>
    </w:p>
    <w:p w14:paraId="67F9EA4E" w14:textId="1B5D7E72" w:rsidR="009A283C" w:rsidRPr="009A283C" w:rsidRDefault="00461022" w:rsidP="00C0351A">
      <w:pPr>
        <w:pStyle w:val="Bullet"/>
      </w:pPr>
      <w:r w:rsidRPr="00973548">
        <w:t>91</w:t>
      </w:r>
      <w:r w:rsidR="009A283C" w:rsidRPr="00973548">
        <w:t>%</w:t>
      </w:r>
      <w:r w:rsidR="009E44FA">
        <w:t xml:space="preserve"> </w:t>
      </w:r>
      <w:r w:rsidR="00F15503">
        <w:t>a</w:t>
      </w:r>
      <w:r w:rsidR="00EF6B2D" w:rsidRPr="009A283C">
        <w:t xml:space="preserve">verage </w:t>
      </w:r>
      <w:r w:rsidR="009A283C" w:rsidRPr="009A283C">
        <w:t>local content</w:t>
      </w:r>
    </w:p>
    <w:p w14:paraId="799EAD11" w14:textId="4616C1DC" w:rsidR="009A283C" w:rsidRPr="009A283C" w:rsidRDefault="00461022" w:rsidP="00C0351A">
      <w:pPr>
        <w:pStyle w:val="Bullet"/>
      </w:pPr>
      <w:r w:rsidRPr="00973548">
        <w:t>91</w:t>
      </w:r>
      <w:r w:rsidR="009A283C" w:rsidRPr="00973548">
        <w:t>%</w:t>
      </w:r>
      <w:r w:rsidR="009E44FA">
        <w:t xml:space="preserve"> </w:t>
      </w:r>
      <w:r w:rsidR="00F15503">
        <w:t>a</w:t>
      </w:r>
      <w:r w:rsidR="00EF6B2D" w:rsidRPr="009A283C">
        <w:t xml:space="preserve">verage </w:t>
      </w:r>
      <w:r w:rsidR="009A283C" w:rsidRPr="009A283C">
        <w:t xml:space="preserve">local steel </w:t>
      </w:r>
      <w:r w:rsidR="00C96667">
        <w:t>content</w:t>
      </w:r>
    </w:p>
    <w:p w14:paraId="5762533F" w14:textId="283AD917" w:rsidR="009A283C" w:rsidRDefault="00461022" w:rsidP="00C0351A">
      <w:pPr>
        <w:pStyle w:val="Bullet"/>
      </w:pPr>
      <w:r w:rsidRPr="00973548">
        <w:t>45,</w:t>
      </w:r>
      <w:r w:rsidR="00015DE8" w:rsidRPr="00973548">
        <w:t>097</w:t>
      </w:r>
      <w:r w:rsidR="009E44FA">
        <w:t xml:space="preserve"> </w:t>
      </w:r>
      <w:r w:rsidR="00F15503">
        <w:t>j</w:t>
      </w:r>
      <w:r w:rsidR="00EF6B2D" w:rsidRPr="009A283C">
        <w:t xml:space="preserve">obs </w:t>
      </w:r>
      <w:r w:rsidR="009A283C" w:rsidRPr="009A283C">
        <w:t>committed</w:t>
      </w:r>
    </w:p>
    <w:p w14:paraId="60C0895D" w14:textId="4E130312" w:rsidR="009A283C" w:rsidRPr="009A283C" w:rsidRDefault="009A283C" w:rsidP="00E55BB6">
      <w:pPr>
        <w:keepNext/>
        <w:rPr>
          <w:b/>
          <w:bCs/>
          <w:lang w:val="en-GB"/>
        </w:rPr>
      </w:pPr>
      <w:r w:rsidRPr="009A283C">
        <w:rPr>
          <w:b/>
          <w:bCs/>
          <w:lang w:val="en-GB"/>
        </w:rPr>
        <w:t>Since 2015, the Local Jobs First Policy has been applied to</w:t>
      </w:r>
      <w:r w:rsidR="00E55BB6">
        <w:rPr>
          <w:b/>
          <w:bCs/>
          <w:lang w:val="en-GB"/>
        </w:rPr>
        <w:t>:</w:t>
      </w:r>
    </w:p>
    <w:p w14:paraId="7D07F38A" w14:textId="5BA543C2" w:rsidR="00E55BB6" w:rsidRPr="00E55BB6" w:rsidRDefault="00D234C3" w:rsidP="00C0351A">
      <w:r w:rsidRPr="00973548">
        <w:t>2,217</w:t>
      </w:r>
      <w:r w:rsidR="009E44FA">
        <w:t xml:space="preserve"> </w:t>
      </w:r>
      <w:r w:rsidR="00E55BB6" w:rsidRPr="00E55BB6">
        <w:t xml:space="preserve">Standard </w:t>
      </w:r>
      <w:r w:rsidR="00F15503">
        <w:t>P</w:t>
      </w:r>
      <w:r w:rsidR="00E55BB6" w:rsidRPr="00E55BB6">
        <w:t>rojects</w:t>
      </w:r>
      <w:r w:rsidR="00C0351A" w:rsidRPr="00C0351A">
        <w:rPr>
          <w:b/>
          <w:bCs/>
          <w:lang w:val="en-GB"/>
        </w:rPr>
        <w:t xml:space="preserve"> </w:t>
      </w:r>
      <w:r w:rsidR="00C0351A">
        <w:rPr>
          <w:lang w:val="en-GB"/>
        </w:rPr>
        <w:t>w</w:t>
      </w:r>
      <w:r w:rsidR="00C0351A" w:rsidRPr="00C0351A">
        <w:rPr>
          <w:lang w:val="en-GB"/>
        </w:rPr>
        <w:t xml:space="preserve">orth </w:t>
      </w:r>
      <w:r w:rsidR="00C0351A" w:rsidRPr="00973548">
        <w:rPr>
          <w:lang w:val="en-GB"/>
        </w:rPr>
        <w:t>$</w:t>
      </w:r>
      <w:r w:rsidRPr="00973548">
        <w:rPr>
          <w:lang w:val="en-GB"/>
        </w:rPr>
        <w:t>17.4</w:t>
      </w:r>
      <w:r w:rsidR="00C0351A" w:rsidRPr="00C0351A">
        <w:rPr>
          <w:lang w:val="en-GB"/>
        </w:rPr>
        <w:t xml:space="preserve"> billion</w:t>
      </w:r>
      <w:r w:rsidR="00E55BB6">
        <w:t>:</w:t>
      </w:r>
    </w:p>
    <w:p w14:paraId="2C5A6FE2" w14:textId="2EA3AA4E" w:rsidR="00E55BB6" w:rsidRDefault="00EA5D11" w:rsidP="00C0351A">
      <w:pPr>
        <w:pStyle w:val="Bullet"/>
      </w:pPr>
      <w:r w:rsidRPr="00973548">
        <w:t>910</w:t>
      </w:r>
      <w:r w:rsidR="009E44FA">
        <w:t xml:space="preserve"> </w:t>
      </w:r>
      <w:r w:rsidR="00F009AB">
        <w:t>m</w:t>
      </w:r>
      <w:r w:rsidR="00E55BB6" w:rsidRPr="00973548">
        <w:t>etro</w:t>
      </w:r>
      <w:r w:rsidR="00E55BB6">
        <w:t xml:space="preserve"> projects</w:t>
      </w:r>
    </w:p>
    <w:p w14:paraId="2482EB2C" w14:textId="79B3DC95" w:rsidR="00E55BB6" w:rsidRDefault="00BF5A58" w:rsidP="00C0351A">
      <w:pPr>
        <w:pStyle w:val="Bullet"/>
      </w:pPr>
      <w:r w:rsidRPr="00973548">
        <w:t>991</w:t>
      </w:r>
      <w:r w:rsidR="009E44FA">
        <w:t xml:space="preserve"> </w:t>
      </w:r>
      <w:r w:rsidR="00F009AB">
        <w:t>r</w:t>
      </w:r>
      <w:r w:rsidR="00E55BB6" w:rsidRPr="00973548">
        <w:t>egional</w:t>
      </w:r>
      <w:r w:rsidR="00E55BB6">
        <w:t xml:space="preserve"> projects</w:t>
      </w:r>
    </w:p>
    <w:p w14:paraId="3516F111" w14:textId="4592DAC6" w:rsidR="00E55BB6" w:rsidRPr="00E55BB6" w:rsidRDefault="0045067F" w:rsidP="00C0351A">
      <w:pPr>
        <w:pStyle w:val="Bulletlast"/>
      </w:pPr>
      <w:r w:rsidRPr="00973548">
        <w:t>316</w:t>
      </w:r>
      <w:r w:rsidR="009E44FA">
        <w:t xml:space="preserve"> </w:t>
      </w:r>
      <w:r w:rsidR="00F009AB">
        <w:t>s</w:t>
      </w:r>
      <w:r w:rsidR="00E55BB6" w:rsidRPr="00973548">
        <w:t>tatewide</w:t>
      </w:r>
      <w:r w:rsidR="00E55BB6">
        <w:t xml:space="preserve"> projects</w:t>
      </w:r>
    </w:p>
    <w:p w14:paraId="465964A9" w14:textId="02864CBB" w:rsidR="009A283C" w:rsidRDefault="00E55BB6" w:rsidP="009A283C">
      <w:r>
        <w:rPr>
          <w:noProof/>
        </w:rPr>
        <w:drawing>
          <wp:inline distT="0" distB="0" distL="0" distR="0" wp14:anchorId="3994760D" wp14:editId="43364949">
            <wp:extent cx="6120396" cy="1618491"/>
            <wp:effectExtent l="0" t="0" r="0" b="1270"/>
            <wp:docPr id="3" name="Picture 2" descr="Cumulative Strategic Projects and Value line graph.&#10;&#10;Table below reflecting data i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mulative Strategic Projects and Value line graph.&#10;&#10;Table below reflecting data in graph."/>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396" cy="1618491"/>
                    </a:xfrm>
                    <a:prstGeom prst="rect">
                      <a:avLst/>
                    </a:prstGeom>
                  </pic:spPr>
                </pic:pic>
              </a:graphicData>
            </a:graphic>
          </wp:inline>
        </w:drawing>
      </w:r>
    </w:p>
    <w:p w14:paraId="753A461F" w14:textId="412EF37D" w:rsidR="00F6655A" w:rsidRDefault="00F6655A" w:rsidP="00F6655A">
      <w:pPr>
        <w:pStyle w:val="TableHeading"/>
      </w:pPr>
      <w:r>
        <w:t xml:space="preserve">Cumulative </w:t>
      </w:r>
      <w:r w:rsidR="00220664">
        <w:t>S</w:t>
      </w:r>
      <w:r>
        <w:t xml:space="preserve">tandard </w:t>
      </w:r>
      <w:r w:rsidR="00220664">
        <w:t>P</w:t>
      </w:r>
      <w:r>
        <w:t>rojects and value</w:t>
      </w:r>
      <w:r w:rsidR="00D82D3C">
        <w:t xml:space="preserve"> (by year)</w:t>
      </w:r>
    </w:p>
    <w:tbl>
      <w:tblPr>
        <w:tblStyle w:val="TableGrid"/>
        <w:tblW w:w="0" w:type="auto"/>
        <w:tblLook w:val="04A0" w:firstRow="1" w:lastRow="0" w:firstColumn="1" w:lastColumn="0" w:noHBand="0" w:noVBand="1"/>
      </w:tblPr>
      <w:tblGrid>
        <w:gridCol w:w="2597"/>
        <w:gridCol w:w="2597"/>
        <w:gridCol w:w="2598"/>
      </w:tblGrid>
      <w:tr w:rsidR="00E55BB6" w:rsidRPr="0043081C" w14:paraId="414EC48E" w14:textId="77777777" w:rsidTr="00C0351A">
        <w:trPr>
          <w:cnfStyle w:val="100000000000" w:firstRow="1" w:lastRow="0" w:firstColumn="0" w:lastColumn="0" w:oddVBand="0" w:evenVBand="0" w:oddHBand="0" w:evenHBand="0" w:firstRowFirstColumn="0" w:firstRowLastColumn="0" w:lastRowFirstColumn="0" w:lastRowLastColumn="0"/>
        </w:trPr>
        <w:tc>
          <w:tcPr>
            <w:tcW w:w="2597" w:type="dxa"/>
          </w:tcPr>
          <w:p w14:paraId="76D435F7" w14:textId="77777777" w:rsidR="00E55BB6" w:rsidRPr="0043081C" w:rsidRDefault="00E55BB6" w:rsidP="00C0351A">
            <w:pPr>
              <w:pStyle w:val="TableCopy"/>
              <w:spacing w:after="60"/>
            </w:pPr>
          </w:p>
        </w:tc>
        <w:tc>
          <w:tcPr>
            <w:tcW w:w="2597" w:type="dxa"/>
          </w:tcPr>
          <w:p w14:paraId="462734F9" w14:textId="77777777" w:rsidR="00E55BB6" w:rsidRPr="0043081C" w:rsidRDefault="00E55BB6" w:rsidP="00C0351A">
            <w:pPr>
              <w:pStyle w:val="TableCopy"/>
              <w:spacing w:after="60"/>
            </w:pPr>
            <w:r w:rsidRPr="0043081C">
              <w:t>Projects</w:t>
            </w:r>
          </w:p>
        </w:tc>
        <w:tc>
          <w:tcPr>
            <w:tcW w:w="2598" w:type="dxa"/>
          </w:tcPr>
          <w:p w14:paraId="69281231" w14:textId="77777777" w:rsidR="00E55BB6" w:rsidRPr="0043081C" w:rsidRDefault="00E55BB6" w:rsidP="00C0351A">
            <w:pPr>
              <w:pStyle w:val="TableCopy"/>
              <w:spacing w:after="60"/>
            </w:pPr>
            <w:r w:rsidRPr="0043081C">
              <w:t>Value</w:t>
            </w:r>
            <w:r>
              <w:t xml:space="preserve"> ($bn)</w:t>
            </w:r>
          </w:p>
        </w:tc>
      </w:tr>
      <w:tr w:rsidR="00E55BB6" w14:paraId="60B258A7" w14:textId="77777777" w:rsidTr="00C0351A">
        <w:tc>
          <w:tcPr>
            <w:tcW w:w="2597" w:type="dxa"/>
          </w:tcPr>
          <w:p w14:paraId="7A0D35D9" w14:textId="77777777" w:rsidR="00E55BB6" w:rsidRDefault="00E55BB6" w:rsidP="00C0351A">
            <w:pPr>
              <w:pStyle w:val="TableCopy"/>
              <w:spacing w:after="60"/>
            </w:pPr>
            <w:r>
              <w:t>2015-16 FY</w:t>
            </w:r>
          </w:p>
        </w:tc>
        <w:tc>
          <w:tcPr>
            <w:tcW w:w="2597" w:type="dxa"/>
          </w:tcPr>
          <w:p w14:paraId="67D7AD61" w14:textId="6B122309" w:rsidR="00E55BB6" w:rsidRDefault="00EF6B2D" w:rsidP="00C0351A">
            <w:pPr>
              <w:pStyle w:val="TableCopy"/>
              <w:spacing w:after="60"/>
            </w:pPr>
            <w:r>
              <w:t>224</w:t>
            </w:r>
          </w:p>
        </w:tc>
        <w:tc>
          <w:tcPr>
            <w:tcW w:w="2598" w:type="dxa"/>
          </w:tcPr>
          <w:p w14:paraId="582363A3" w14:textId="275E40EA" w:rsidR="00E55BB6" w:rsidRDefault="00EF6B2D" w:rsidP="00C0351A">
            <w:pPr>
              <w:pStyle w:val="TableCopy"/>
              <w:spacing w:after="60"/>
            </w:pPr>
            <w:r>
              <w:t>1.4</w:t>
            </w:r>
          </w:p>
        </w:tc>
      </w:tr>
      <w:tr w:rsidR="00E55BB6" w14:paraId="129B4220" w14:textId="77777777" w:rsidTr="00C0351A">
        <w:tc>
          <w:tcPr>
            <w:tcW w:w="2597" w:type="dxa"/>
          </w:tcPr>
          <w:p w14:paraId="34FFE2D9" w14:textId="77777777" w:rsidR="00E55BB6" w:rsidRDefault="00E55BB6" w:rsidP="00C0351A">
            <w:pPr>
              <w:pStyle w:val="TableCopy"/>
              <w:spacing w:after="60"/>
            </w:pPr>
            <w:r>
              <w:t>2016-17 FY</w:t>
            </w:r>
          </w:p>
        </w:tc>
        <w:tc>
          <w:tcPr>
            <w:tcW w:w="2597" w:type="dxa"/>
          </w:tcPr>
          <w:p w14:paraId="57AE730D" w14:textId="21627697" w:rsidR="00E55BB6" w:rsidRDefault="00EF6B2D" w:rsidP="00C0351A">
            <w:pPr>
              <w:pStyle w:val="TableCopy"/>
              <w:spacing w:after="60"/>
            </w:pPr>
            <w:r>
              <w:t>541</w:t>
            </w:r>
          </w:p>
        </w:tc>
        <w:tc>
          <w:tcPr>
            <w:tcW w:w="2598" w:type="dxa"/>
          </w:tcPr>
          <w:p w14:paraId="5A8099DB" w14:textId="152C2520" w:rsidR="00E55BB6" w:rsidRDefault="00EF6B2D" w:rsidP="00C0351A">
            <w:pPr>
              <w:pStyle w:val="TableCopy"/>
              <w:spacing w:after="60"/>
            </w:pPr>
            <w:r>
              <w:t>3.6</w:t>
            </w:r>
          </w:p>
        </w:tc>
      </w:tr>
      <w:tr w:rsidR="00E55BB6" w14:paraId="30304576" w14:textId="77777777" w:rsidTr="00C0351A">
        <w:tc>
          <w:tcPr>
            <w:tcW w:w="2597" w:type="dxa"/>
          </w:tcPr>
          <w:p w14:paraId="694477C0" w14:textId="77777777" w:rsidR="00E55BB6" w:rsidRDefault="00E55BB6" w:rsidP="00C0351A">
            <w:pPr>
              <w:pStyle w:val="TableCopy"/>
              <w:spacing w:after="60"/>
            </w:pPr>
            <w:r>
              <w:t>2017-18 FY</w:t>
            </w:r>
          </w:p>
        </w:tc>
        <w:tc>
          <w:tcPr>
            <w:tcW w:w="2597" w:type="dxa"/>
          </w:tcPr>
          <w:p w14:paraId="02B2EE73" w14:textId="6F7A62D0" w:rsidR="00E55BB6" w:rsidRDefault="00EF6B2D" w:rsidP="00C0351A">
            <w:pPr>
              <w:pStyle w:val="TableCopy"/>
              <w:spacing w:after="60"/>
            </w:pPr>
            <w:r>
              <w:t>957</w:t>
            </w:r>
          </w:p>
        </w:tc>
        <w:tc>
          <w:tcPr>
            <w:tcW w:w="2598" w:type="dxa"/>
          </w:tcPr>
          <w:p w14:paraId="25726242" w14:textId="278E70A0" w:rsidR="00E55BB6" w:rsidRDefault="00EF6B2D" w:rsidP="00C0351A">
            <w:pPr>
              <w:pStyle w:val="TableCopy"/>
              <w:spacing w:after="60"/>
            </w:pPr>
            <w:r>
              <w:t>8.2</w:t>
            </w:r>
          </w:p>
        </w:tc>
      </w:tr>
      <w:tr w:rsidR="00E55BB6" w14:paraId="02572853" w14:textId="77777777" w:rsidTr="00C0351A">
        <w:tc>
          <w:tcPr>
            <w:tcW w:w="2597" w:type="dxa"/>
          </w:tcPr>
          <w:p w14:paraId="46E59549" w14:textId="77777777" w:rsidR="00E55BB6" w:rsidRDefault="00E55BB6" w:rsidP="00C0351A">
            <w:pPr>
              <w:pStyle w:val="TableCopy"/>
              <w:spacing w:after="60"/>
            </w:pPr>
            <w:r>
              <w:t>2018-19 FY</w:t>
            </w:r>
          </w:p>
        </w:tc>
        <w:tc>
          <w:tcPr>
            <w:tcW w:w="2597" w:type="dxa"/>
          </w:tcPr>
          <w:p w14:paraId="709CEE0E" w14:textId="15226964" w:rsidR="00E55BB6" w:rsidRDefault="00EF6B2D" w:rsidP="00C0351A">
            <w:pPr>
              <w:pStyle w:val="TableCopy"/>
              <w:spacing w:after="60"/>
            </w:pPr>
            <w:r>
              <w:t>1,308</w:t>
            </w:r>
          </w:p>
        </w:tc>
        <w:tc>
          <w:tcPr>
            <w:tcW w:w="2598" w:type="dxa"/>
          </w:tcPr>
          <w:p w14:paraId="4F657570" w14:textId="02AB77FB" w:rsidR="00E55BB6" w:rsidRDefault="00EF6B2D" w:rsidP="00C0351A">
            <w:pPr>
              <w:pStyle w:val="TableCopy"/>
              <w:spacing w:after="60"/>
            </w:pPr>
            <w:r>
              <w:t>10.6</w:t>
            </w:r>
          </w:p>
        </w:tc>
      </w:tr>
      <w:tr w:rsidR="00E55BB6" w14:paraId="20CBF0D4" w14:textId="77777777" w:rsidTr="00C0351A">
        <w:tc>
          <w:tcPr>
            <w:tcW w:w="2597" w:type="dxa"/>
          </w:tcPr>
          <w:p w14:paraId="64B2BB70" w14:textId="77777777" w:rsidR="00E55BB6" w:rsidRDefault="00E55BB6" w:rsidP="00C0351A">
            <w:pPr>
              <w:pStyle w:val="TableCopy"/>
              <w:spacing w:after="60"/>
            </w:pPr>
            <w:r>
              <w:t>2019-20 FY</w:t>
            </w:r>
          </w:p>
        </w:tc>
        <w:tc>
          <w:tcPr>
            <w:tcW w:w="2597" w:type="dxa"/>
          </w:tcPr>
          <w:p w14:paraId="37CD95E0" w14:textId="73795B4B" w:rsidR="00E55BB6" w:rsidRDefault="00EF6B2D" w:rsidP="00C0351A">
            <w:pPr>
              <w:pStyle w:val="TableCopy"/>
              <w:spacing w:after="60"/>
            </w:pPr>
            <w:r>
              <w:t>1,610</w:t>
            </w:r>
          </w:p>
        </w:tc>
        <w:tc>
          <w:tcPr>
            <w:tcW w:w="2598" w:type="dxa"/>
          </w:tcPr>
          <w:p w14:paraId="64FB8937" w14:textId="62114618" w:rsidR="00E55BB6" w:rsidRDefault="00EF6B2D" w:rsidP="00C0351A">
            <w:pPr>
              <w:pStyle w:val="TableCopy"/>
              <w:spacing w:after="60"/>
            </w:pPr>
            <w:r>
              <w:t>12.7</w:t>
            </w:r>
          </w:p>
        </w:tc>
      </w:tr>
      <w:tr w:rsidR="00E55BB6" w14:paraId="099CB3BE" w14:textId="77777777" w:rsidTr="00C0351A">
        <w:tc>
          <w:tcPr>
            <w:tcW w:w="2597" w:type="dxa"/>
          </w:tcPr>
          <w:p w14:paraId="4AE2B36E" w14:textId="77777777" w:rsidR="00E55BB6" w:rsidRDefault="00E55BB6" w:rsidP="00C0351A">
            <w:pPr>
              <w:pStyle w:val="TableCopy"/>
              <w:spacing w:after="60"/>
            </w:pPr>
            <w:r>
              <w:t>2020-21 FY</w:t>
            </w:r>
          </w:p>
        </w:tc>
        <w:tc>
          <w:tcPr>
            <w:tcW w:w="2597" w:type="dxa"/>
          </w:tcPr>
          <w:p w14:paraId="760A6890" w14:textId="0B4BF33F" w:rsidR="00E55BB6" w:rsidRDefault="00EF6B2D" w:rsidP="00C0351A">
            <w:pPr>
              <w:pStyle w:val="TableCopy"/>
              <w:spacing w:after="60"/>
            </w:pPr>
            <w:r>
              <w:t>1,924</w:t>
            </w:r>
          </w:p>
        </w:tc>
        <w:tc>
          <w:tcPr>
            <w:tcW w:w="2598" w:type="dxa"/>
          </w:tcPr>
          <w:p w14:paraId="085A41D8" w14:textId="509AC8B2" w:rsidR="00E55BB6" w:rsidRDefault="00EF6B2D" w:rsidP="00C0351A">
            <w:pPr>
              <w:pStyle w:val="TableCopy"/>
              <w:spacing w:after="60"/>
            </w:pPr>
            <w:r>
              <w:t>14.7</w:t>
            </w:r>
          </w:p>
        </w:tc>
      </w:tr>
      <w:tr w:rsidR="001B71F3" w14:paraId="1A84ECA9" w14:textId="77777777" w:rsidTr="00C0351A">
        <w:tc>
          <w:tcPr>
            <w:tcW w:w="2597" w:type="dxa"/>
          </w:tcPr>
          <w:p w14:paraId="26B05E6D" w14:textId="743CAC5C" w:rsidR="001B71F3" w:rsidRDefault="001B71F3" w:rsidP="00C0351A">
            <w:pPr>
              <w:pStyle w:val="TableCopy"/>
              <w:spacing w:after="60"/>
            </w:pPr>
            <w:bookmarkStart w:id="2" w:name="_Hlk110930629"/>
            <w:r>
              <w:t>2021-22 FY</w:t>
            </w:r>
          </w:p>
        </w:tc>
        <w:tc>
          <w:tcPr>
            <w:tcW w:w="2597" w:type="dxa"/>
          </w:tcPr>
          <w:p w14:paraId="57233C2F" w14:textId="567D6E6C" w:rsidR="001B71F3" w:rsidRDefault="00A443DF" w:rsidP="00C0351A">
            <w:pPr>
              <w:pStyle w:val="TableCopy"/>
              <w:spacing w:after="60"/>
            </w:pPr>
            <w:r w:rsidRPr="00973548">
              <w:t>2,217</w:t>
            </w:r>
          </w:p>
        </w:tc>
        <w:tc>
          <w:tcPr>
            <w:tcW w:w="2598" w:type="dxa"/>
          </w:tcPr>
          <w:p w14:paraId="7DC8C6F0" w14:textId="6BD8B999" w:rsidR="001B71F3" w:rsidRDefault="00613A42" w:rsidP="00C0351A">
            <w:pPr>
              <w:pStyle w:val="TableCopy"/>
              <w:spacing w:after="60"/>
            </w:pPr>
            <w:r w:rsidRPr="00973548">
              <w:t>17.4</w:t>
            </w:r>
          </w:p>
        </w:tc>
      </w:tr>
      <w:bookmarkEnd w:id="2"/>
    </w:tbl>
    <w:p w14:paraId="5BF9F070" w14:textId="1F762D0C" w:rsidR="0043081C" w:rsidRDefault="0043081C" w:rsidP="00C63A7F">
      <w:pPr>
        <w:spacing w:after="0" w:line="240" w:lineRule="auto"/>
      </w:pPr>
    </w:p>
    <w:p w14:paraId="211B33AC" w14:textId="43D49057" w:rsidR="00EF6B2D" w:rsidRPr="00EF6B2D" w:rsidRDefault="00921B5B" w:rsidP="00EF6B2D">
      <w:pPr>
        <w:rPr>
          <w:b/>
          <w:bCs/>
        </w:rPr>
      </w:pPr>
      <w:r w:rsidRPr="009A283C">
        <w:rPr>
          <w:b/>
          <w:bCs/>
        </w:rPr>
        <w:t xml:space="preserve">Local </w:t>
      </w:r>
      <w:r>
        <w:rPr>
          <w:b/>
          <w:bCs/>
        </w:rPr>
        <w:t>I</w:t>
      </w:r>
      <w:r w:rsidRPr="009A283C">
        <w:rPr>
          <w:b/>
          <w:bCs/>
        </w:rPr>
        <w:t xml:space="preserve">ndustry </w:t>
      </w:r>
      <w:r>
        <w:rPr>
          <w:b/>
          <w:bCs/>
        </w:rPr>
        <w:t>D</w:t>
      </w:r>
      <w:r w:rsidRPr="009A283C">
        <w:rPr>
          <w:b/>
          <w:bCs/>
        </w:rPr>
        <w:t xml:space="preserve">evelopment </w:t>
      </w:r>
      <w:r>
        <w:rPr>
          <w:b/>
          <w:bCs/>
        </w:rPr>
        <w:t>P</w:t>
      </w:r>
      <w:r w:rsidRPr="009A283C">
        <w:rPr>
          <w:b/>
          <w:bCs/>
        </w:rPr>
        <w:t xml:space="preserve">lan </w:t>
      </w:r>
      <w:r w:rsidR="00EF6B2D" w:rsidRPr="00EF6B2D">
        <w:rPr>
          <w:b/>
          <w:bCs/>
        </w:rPr>
        <w:t>commitments</w:t>
      </w:r>
    </w:p>
    <w:p w14:paraId="000494F9" w14:textId="19494B5A" w:rsidR="00EF6B2D" w:rsidRDefault="000D7EDB" w:rsidP="00C0351A">
      <w:pPr>
        <w:pStyle w:val="Bullet"/>
      </w:pPr>
      <w:r w:rsidRPr="00973548">
        <w:t>86.7</w:t>
      </w:r>
      <w:r w:rsidR="00EF6B2D" w:rsidRPr="00973548">
        <w:t>%</w:t>
      </w:r>
      <w:r w:rsidR="009E44FA">
        <w:t xml:space="preserve"> </w:t>
      </w:r>
      <w:r w:rsidR="00FC16C8">
        <w:t>a</w:t>
      </w:r>
      <w:r w:rsidR="00EF6B2D">
        <w:t>verage local content</w:t>
      </w:r>
    </w:p>
    <w:p w14:paraId="4AD3C17D" w14:textId="233900CA" w:rsidR="00EF6B2D" w:rsidRDefault="00826000" w:rsidP="00C0351A">
      <w:pPr>
        <w:pStyle w:val="Bullet"/>
      </w:pPr>
      <w:r w:rsidRPr="00973548">
        <w:t>37,874</w:t>
      </w:r>
      <w:r w:rsidR="009E44FA">
        <w:t xml:space="preserve"> </w:t>
      </w:r>
      <w:r w:rsidR="00590EBD">
        <w:t>j</w:t>
      </w:r>
      <w:r w:rsidR="00EF6B2D">
        <w:t>obs</w:t>
      </w:r>
      <w:r w:rsidR="009E44FA">
        <w:t xml:space="preserve"> </w:t>
      </w:r>
      <w:r w:rsidR="00EF6B2D">
        <w:t>committed</w:t>
      </w:r>
    </w:p>
    <w:p w14:paraId="13AAF144" w14:textId="4A13E8E6" w:rsidR="00E55BB6" w:rsidRDefault="003C2139" w:rsidP="00C0351A">
      <w:pPr>
        <w:pStyle w:val="Bullet"/>
      </w:pPr>
      <w:r w:rsidRPr="00973548">
        <w:t>44,604</w:t>
      </w:r>
      <w:r w:rsidR="009E44FA">
        <w:t xml:space="preserve"> </w:t>
      </w:r>
      <w:r w:rsidR="00A82B65">
        <w:t xml:space="preserve">opportunities for </w:t>
      </w:r>
      <w:r w:rsidR="0070036D">
        <w:t>small to medium-sized enterprises (</w:t>
      </w:r>
      <w:r w:rsidR="00EF6B2D">
        <w:t>SME</w:t>
      </w:r>
      <w:r w:rsidR="00590EBD">
        <w:t>s</w:t>
      </w:r>
      <w:r w:rsidR="0070036D">
        <w:t>)</w:t>
      </w:r>
    </w:p>
    <w:p w14:paraId="729FB1B3" w14:textId="0E22800C" w:rsidR="00E55BB6" w:rsidRPr="00A805FD" w:rsidRDefault="00A805FD" w:rsidP="00E55BB6">
      <w:pPr>
        <w:rPr>
          <w:b/>
          <w:bCs/>
        </w:rPr>
      </w:pPr>
      <w:r w:rsidRPr="00A805FD">
        <w:rPr>
          <w:b/>
          <w:bCs/>
        </w:rPr>
        <w:t>Key highlights 202</w:t>
      </w:r>
      <w:r w:rsidR="00D66378">
        <w:rPr>
          <w:b/>
          <w:bCs/>
        </w:rPr>
        <w:t>1</w:t>
      </w:r>
      <w:r w:rsidRPr="00A805FD">
        <w:rPr>
          <w:b/>
          <w:bCs/>
        </w:rPr>
        <w:t>-2</w:t>
      </w:r>
      <w:r w:rsidR="00D66378">
        <w:rPr>
          <w:b/>
          <w:bCs/>
        </w:rPr>
        <w:t>2</w:t>
      </w:r>
    </w:p>
    <w:p w14:paraId="534AC77F" w14:textId="500B3EEF" w:rsidR="00E55BB6" w:rsidRDefault="00EE498C" w:rsidP="00F6655A">
      <w:pPr>
        <w:spacing w:after="120"/>
      </w:pPr>
      <w:r w:rsidRPr="00973548">
        <w:t>325</w:t>
      </w:r>
      <w:r w:rsidR="00A805FD">
        <w:t xml:space="preserve"> </w:t>
      </w:r>
      <w:r w:rsidR="00C613B6">
        <w:t>c</w:t>
      </w:r>
      <w:r w:rsidR="00A805FD">
        <w:t xml:space="preserve">ommenced </w:t>
      </w:r>
      <w:r w:rsidR="00B430CB">
        <w:t>Local Jobs First</w:t>
      </w:r>
      <w:r w:rsidR="00A805FD">
        <w:t xml:space="preserve"> projects worth </w:t>
      </w:r>
      <w:r w:rsidR="00A805FD" w:rsidRPr="00973548">
        <w:t>$</w:t>
      </w:r>
      <w:r w:rsidR="00FF7C66" w:rsidRPr="00973548">
        <w:t>32</w:t>
      </w:r>
      <w:r w:rsidR="00533E16" w:rsidRPr="00973548">
        <w:t>.</w:t>
      </w:r>
      <w:r w:rsidR="00A5016C" w:rsidRPr="00973548">
        <w:t>2</w:t>
      </w:r>
      <w:r w:rsidR="00A805FD">
        <w:t xml:space="preserve"> billion</w:t>
      </w:r>
      <w:r w:rsidR="00EB085D">
        <w:t>. This includes</w:t>
      </w:r>
      <w:r w:rsidR="00A805FD">
        <w:t>:</w:t>
      </w:r>
    </w:p>
    <w:p w14:paraId="1FB2675A" w14:textId="0AED45E0" w:rsidR="00A805FD" w:rsidRDefault="00533E16" w:rsidP="00A805FD">
      <w:pPr>
        <w:pStyle w:val="Bullet"/>
      </w:pPr>
      <w:r w:rsidRPr="00973548">
        <w:t>1</w:t>
      </w:r>
      <w:r w:rsidR="009430E2" w:rsidRPr="00973548">
        <w:t>4</w:t>
      </w:r>
      <w:r w:rsidRPr="00973548">
        <w:t>7</w:t>
      </w:r>
      <w:r w:rsidR="009E44FA">
        <w:t xml:space="preserve"> </w:t>
      </w:r>
      <w:r w:rsidR="00EB085D">
        <w:t>m</w:t>
      </w:r>
      <w:r w:rsidR="00A805FD">
        <w:t>etro projects</w:t>
      </w:r>
      <w:r w:rsidR="00E90CE7">
        <w:t xml:space="preserve"> w</w:t>
      </w:r>
      <w:r w:rsidR="00E90CE7" w:rsidRPr="009220A4">
        <w:t xml:space="preserve">orth </w:t>
      </w:r>
      <w:r w:rsidR="00E90CE7" w:rsidRPr="00973548">
        <w:t>$25</w:t>
      </w:r>
      <w:r w:rsidR="00E90CE7" w:rsidRPr="009220A4">
        <w:t xml:space="preserve"> billion</w:t>
      </w:r>
    </w:p>
    <w:p w14:paraId="1A33A451" w14:textId="3CBC7BE3" w:rsidR="00A805FD" w:rsidRDefault="00533E16" w:rsidP="00A805FD">
      <w:pPr>
        <w:pStyle w:val="Bullet"/>
      </w:pPr>
      <w:r w:rsidRPr="00973548">
        <w:t>1</w:t>
      </w:r>
      <w:r w:rsidR="009430E2" w:rsidRPr="00973548">
        <w:t>32</w:t>
      </w:r>
      <w:r w:rsidR="009E44FA">
        <w:t xml:space="preserve"> </w:t>
      </w:r>
      <w:r w:rsidR="00EB085D">
        <w:t>r</w:t>
      </w:r>
      <w:r w:rsidR="00A805FD">
        <w:t>egional projects</w:t>
      </w:r>
      <w:r w:rsidR="00E90CE7">
        <w:t xml:space="preserve"> worth </w:t>
      </w:r>
      <w:r w:rsidR="00E90CE7" w:rsidRPr="00973548">
        <w:t>$5.2</w:t>
      </w:r>
      <w:r w:rsidR="00E90CE7">
        <w:t xml:space="preserve"> billion</w:t>
      </w:r>
    </w:p>
    <w:p w14:paraId="2BC1A06F" w14:textId="742988E1" w:rsidR="00A805FD" w:rsidRDefault="009430E2" w:rsidP="00A805FD">
      <w:pPr>
        <w:pStyle w:val="Bullet"/>
      </w:pPr>
      <w:r w:rsidRPr="00973548">
        <w:t>46</w:t>
      </w:r>
      <w:r w:rsidR="009E44FA">
        <w:t xml:space="preserve"> </w:t>
      </w:r>
      <w:r w:rsidR="00EB085D">
        <w:t>s</w:t>
      </w:r>
      <w:r w:rsidR="00A805FD">
        <w:t>tatewide projects</w:t>
      </w:r>
      <w:r w:rsidR="00E90CE7">
        <w:t xml:space="preserve"> worth </w:t>
      </w:r>
      <w:r w:rsidR="00E90CE7" w:rsidRPr="00973548">
        <w:t>$2</w:t>
      </w:r>
      <w:r w:rsidR="00E90CE7">
        <w:t xml:space="preserve"> billion</w:t>
      </w:r>
    </w:p>
    <w:p w14:paraId="079D1629" w14:textId="2370B6DA" w:rsidR="00A805FD" w:rsidRDefault="00A67F42" w:rsidP="00E55BB6">
      <w:r>
        <w:t xml:space="preserve">comprising </w:t>
      </w:r>
      <w:r w:rsidR="009430E2" w:rsidRPr="00973548">
        <w:t>32</w:t>
      </w:r>
      <w:r w:rsidR="00A805FD">
        <w:t xml:space="preserve"> </w:t>
      </w:r>
      <w:r w:rsidR="002F7A9E">
        <w:t>S</w:t>
      </w:r>
      <w:r w:rsidR="00A805FD">
        <w:t xml:space="preserve">trategic </w:t>
      </w:r>
      <w:r w:rsidR="002F7A9E">
        <w:t>P</w:t>
      </w:r>
      <w:r w:rsidR="00A805FD">
        <w:t xml:space="preserve">rojects </w:t>
      </w:r>
      <w:r w:rsidR="00527DBE">
        <w:t xml:space="preserve">worth $29.5 billion </w:t>
      </w:r>
      <w:r w:rsidR="00A805FD">
        <w:t xml:space="preserve">and </w:t>
      </w:r>
      <w:r w:rsidR="00C91438" w:rsidRPr="00973548">
        <w:t>293</w:t>
      </w:r>
      <w:r w:rsidR="00A805FD">
        <w:t xml:space="preserve"> </w:t>
      </w:r>
      <w:r w:rsidR="002F7A9E">
        <w:t>S</w:t>
      </w:r>
      <w:r w:rsidR="00A805FD">
        <w:t xml:space="preserve">tandard </w:t>
      </w:r>
      <w:r w:rsidR="002F7A9E">
        <w:t>P</w:t>
      </w:r>
      <w:r w:rsidR="00A805FD">
        <w:t>rojects</w:t>
      </w:r>
      <w:r w:rsidR="00527DBE">
        <w:t xml:space="preserve"> worth </w:t>
      </w:r>
      <w:r w:rsidR="00FF095C">
        <w:t>$2.7 billion</w:t>
      </w:r>
      <w:r w:rsidR="00A805FD">
        <w:t>.</w:t>
      </w:r>
    </w:p>
    <w:p w14:paraId="1A8E8BA2" w14:textId="04233A48" w:rsidR="00A805FD" w:rsidRDefault="00DE63D2" w:rsidP="00C63A7F">
      <w:pPr>
        <w:pStyle w:val="Bullet"/>
      </w:pPr>
      <w:r w:rsidRPr="00973548">
        <w:t>8,1</w:t>
      </w:r>
      <w:r w:rsidR="00E85C01" w:rsidRPr="00973548">
        <w:t>58</w:t>
      </w:r>
      <w:r w:rsidR="00E85C01">
        <w:t xml:space="preserve"> </w:t>
      </w:r>
      <w:r w:rsidR="00603CCC">
        <w:t>j</w:t>
      </w:r>
      <w:r w:rsidR="00C63A7F" w:rsidRPr="00C63A7F">
        <w:t>obs</w:t>
      </w:r>
      <w:r w:rsidR="009E44FA">
        <w:t xml:space="preserve"> c</w:t>
      </w:r>
      <w:r w:rsidR="00C63A7F" w:rsidRPr="00C63A7F">
        <w:t>ommitted</w:t>
      </w:r>
    </w:p>
    <w:p w14:paraId="2A99A7D5" w14:textId="7219CFA4" w:rsidR="00C63A7F" w:rsidRDefault="00E85C01" w:rsidP="00C63A7F">
      <w:pPr>
        <w:pStyle w:val="Bullet"/>
      </w:pPr>
      <w:r w:rsidRPr="00973548">
        <w:t>22,990</w:t>
      </w:r>
      <w:r w:rsidR="009E44FA">
        <w:t xml:space="preserve"> </w:t>
      </w:r>
      <w:r w:rsidR="00A82B65">
        <w:t>opportunities for SMEs</w:t>
      </w:r>
    </w:p>
    <w:p w14:paraId="73B5C5C3" w14:textId="5A7A3BC0" w:rsidR="00C63A7F" w:rsidRDefault="005F1442" w:rsidP="00F6655A">
      <w:pPr>
        <w:spacing w:after="120"/>
      </w:pPr>
      <w:r w:rsidRPr="00973548">
        <w:t>11</w:t>
      </w:r>
      <w:r w:rsidR="00501DBB" w:rsidRPr="00973548">
        <w:t>3</w:t>
      </w:r>
      <w:r w:rsidR="00C63A7F">
        <w:t xml:space="preserve"> </w:t>
      </w:r>
      <w:r w:rsidR="00C20351">
        <w:t>c</w:t>
      </w:r>
      <w:r w:rsidR="00C63A7F">
        <w:t>ompleted projects w</w:t>
      </w:r>
      <w:r w:rsidR="00C63A7F" w:rsidRPr="00C63A7F">
        <w:t xml:space="preserve">orth </w:t>
      </w:r>
      <w:r w:rsidR="00C63A7F" w:rsidRPr="00973548">
        <w:t>$</w:t>
      </w:r>
      <w:r w:rsidR="00AC4236" w:rsidRPr="00973548">
        <w:t>3</w:t>
      </w:r>
      <w:r w:rsidR="0032761F" w:rsidRPr="00973548">
        <w:t>.</w:t>
      </w:r>
      <w:r w:rsidR="000101FF" w:rsidRPr="00973548">
        <w:t>6</w:t>
      </w:r>
      <w:r w:rsidR="00C63A7F" w:rsidRPr="00C63A7F">
        <w:t xml:space="preserve"> billion</w:t>
      </w:r>
      <w:r w:rsidR="00C63A7F">
        <w:t>:</w:t>
      </w:r>
    </w:p>
    <w:p w14:paraId="36B9462E" w14:textId="6596E722" w:rsidR="00C63A7F" w:rsidRDefault="00501DBB" w:rsidP="00C63A7F">
      <w:pPr>
        <w:pStyle w:val="Bullet"/>
      </w:pPr>
      <w:r w:rsidRPr="00973548">
        <w:t>6</w:t>
      </w:r>
      <w:r w:rsidR="009119AC">
        <w:t>3</w:t>
      </w:r>
      <w:r w:rsidR="009E44FA">
        <w:t xml:space="preserve"> </w:t>
      </w:r>
      <w:r w:rsidR="00C20351">
        <w:t>m</w:t>
      </w:r>
      <w:r w:rsidR="00C63A7F">
        <w:t>etro projects</w:t>
      </w:r>
    </w:p>
    <w:p w14:paraId="7CC624E7" w14:textId="72F4CE7E" w:rsidR="00C63A7F" w:rsidRDefault="00B97828" w:rsidP="00C63A7F">
      <w:pPr>
        <w:pStyle w:val="Bullet"/>
      </w:pPr>
      <w:r w:rsidRPr="00973548">
        <w:t>4</w:t>
      </w:r>
      <w:r w:rsidR="001B2AC8">
        <w:t>1</w:t>
      </w:r>
      <w:r w:rsidR="009E44FA">
        <w:t xml:space="preserve"> </w:t>
      </w:r>
      <w:r w:rsidR="00C20351">
        <w:t>r</w:t>
      </w:r>
      <w:r w:rsidR="00C63A7F">
        <w:t>egional projects</w:t>
      </w:r>
    </w:p>
    <w:p w14:paraId="2FA27F1C" w14:textId="27FE6CF6" w:rsidR="00C63A7F" w:rsidRDefault="00B97828" w:rsidP="00C63A7F">
      <w:pPr>
        <w:pStyle w:val="Bullet"/>
      </w:pPr>
      <w:r w:rsidRPr="00973548">
        <w:t>9</w:t>
      </w:r>
      <w:r w:rsidR="009E44FA">
        <w:t xml:space="preserve"> </w:t>
      </w:r>
      <w:r w:rsidR="00C20351">
        <w:t>s</w:t>
      </w:r>
      <w:r w:rsidR="00C63A7F">
        <w:t>tatewide projects</w:t>
      </w:r>
    </w:p>
    <w:p w14:paraId="0267045F" w14:textId="23FAFB91" w:rsidR="00C63A7F" w:rsidRDefault="00C63A7F" w:rsidP="00C63A7F">
      <w:r>
        <w:t xml:space="preserve">comprising </w:t>
      </w:r>
      <w:r w:rsidR="005C1818" w:rsidRPr="00973548">
        <w:t>1</w:t>
      </w:r>
      <w:r w:rsidR="00501DBB" w:rsidRPr="00973548">
        <w:t>2</w:t>
      </w:r>
      <w:r w:rsidR="005C1818">
        <w:t xml:space="preserve"> </w:t>
      </w:r>
      <w:r w:rsidR="00603CCC">
        <w:t>S</w:t>
      </w:r>
      <w:r>
        <w:t xml:space="preserve">trategic </w:t>
      </w:r>
      <w:r w:rsidR="00603CCC">
        <w:t>P</w:t>
      </w:r>
      <w:r>
        <w:t xml:space="preserve">rojects and </w:t>
      </w:r>
      <w:r w:rsidR="005C1818" w:rsidRPr="00973548">
        <w:t>10</w:t>
      </w:r>
      <w:r w:rsidR="00501DBB" w:rsidRPr="00973548">
        <w:t>1</w:t>
      </w:r>
      <w:r>
        <w:t> </w:t>
      </w:r>
      <w:r w:rsidR="00603CCC">
        <w:t>S</w:t>
      </w:r>
      <w:r>
        <w:t xml:space="preserve">tandard </w:t>
      </w:r>
      <w:r w:rsidR="00603CCC">
        <w:t>P</w:t>
      </w:r>
      <w:r>
        <w:t>rojects.</w:t>
      </w:r>
    </w:p>
    <w:p w14:paraId="533AE369" w14:textId="51A9CEE5" w:rsidR="00C63A7F" w:rsidRDefault="00E17C04" w:rsidP="00C63A7F">
      <w:pPr>
        <w:pStyle w:val="Bullet"/>
      </w:pPr>
      <w:r w:rsidRPr="00973548">
        <w:t>2,6</w:t>
      </w:r>
      <w:r w:rsidR="00A5060E" w:rsidRPr="00973548">
        <w:t>61</w:t>
      </w:r>
      <w:r w:rsidR="009E44FA">
        <w:t xml:space="preserve"> </w:t>
      </w:r>
      <w:r w:rsidR="00603CCC">
        <w:t>j</w:t>
      </w:r>
      <w:r w:rsidR="00C63A7F" w:rsidRPr="00C63A7F">
        <w:t>obs committed</w:t>
      </w:r>
    </w:p>
    <w:p w14:paraId="076C22D1" w14:textId="1A38D64F" w:rsidR="00C63A7F" w:rsidRDefault="00E17C04" w:rsidP="00C63A7F">
      <w:pPr>
        <w:pStyle w:val="Bullet"/>
      </w:pPr>
      <w:r w:rsidRPr="00973548">
        <w:t>33,</w:t>
      </w:r>
      <w:r w:rsidR="00D13A45" w:rsidRPr="00973548">
        <w:t>558</w:t>
      </w:r>
      <w:r w:rsidR="009E44FA">
        <w:t xml:space="preserve"> </w:t>
      </w:r>
      <w:r w:rsidR="00A82B65">
        <w:t>opportunities for SMEs</w:t>
      </w:r>
    </w:p>
    <w:p w14:paraId="40B21FA4" w14:textId="01237920" w:rsidR="009220A4" w:rsidRPr="009220A4" w:rsidRDefault="009220A4" w:rsidP="009220A4">
      <w:pPr>
        <w:rPr>
          <w:b/>
          <w:bCs/>
        </w:rPr>
      </w:pPr>
      <w:r w:rsidRPr="009220A4">
        <w:rPr>
          <w:b/>
          <w:bCs/>
        </w:rPr>
        <w:t>Metro Melbourne</w:t>
      </w:r>
    </w:p>
    <w:p w14:paraId="4952468F" w14:textId="4D08EA66" w:rsidR="009220A4" w:rsidRDefault="007E7207" w:rsidP="009220A4">
      <w:pPr>
        <w:pStyle w:val="Bulletlast"/>
      </w:pPr>
      <w:r w:rsidRPr="00973548">
        <w:t>6</w:t>
      </w:r>
      <w:r w:rsidR="009119AC">
        <w:t>3</w:t>
      </w:r>
      <w:r w:rsidR="009E44FA">
        <w:t xml:space="preserve"> </w:t>
      </w:r>
      <w:r w:rsidR="008B15D6">
        <w:t>c</w:t>
      </w:r>
      <w:r w:rsidR="009220A4" w:rsidRPr="009220A4">
        <w:t>ompleted projects</w:t>
      </w:r>
      <w:r w:rsidR="009220A4">
        <w:t xml:space="preserve"> w</w:t>
      </w:r>
      <w:r w:rsidR="009220A4" w:rsidRPr="009220A4">
        <w:t xml:space="preserve">orth </w:t>
      </w:r>
      <w:r w:rsidR="009220A4" w:rsidRPr="00973548">
        <w:t>$</w:t>
      </w:r>
      <w:r w:rsidR="00876240">
        <w:t>3.1</w:t>
      </w:r>
      <w:r w:rsidR="009220A4" w:rsidRPr="009220A4">
        <w:t xml:space="preserve"> billion</w:t>
      </w:r>
    </w:p>
    <w:p w14:paraId="18EDFB59" w14:textId="1049C771" w:rsidR="009220A4" w:rsidRPr="009220A4" w:rsidRDefault="009220A4" w:rsidP="009220A4">
      <w:pPr>
        <w:rPr>
          <w:b/>
          <w:bCs/>
        </w:rPr>
      </w:pPr>
      <w:r w:rsidRPr="009220A4">
        <w:rPr>
          <w:b/>
          <w:bCs/>
        </w:rPr>
        <w:t>Regional Victoria</w:t>
      </w:r>
    </w:p>
    <w:p w14:paraId="57AF4252" w14:textId="481E37E6" w:rsidR="009220A4" w:rsidRDefault="004F0480" w:rsidP="009220A4">
      <w:pPr>
        <w:pStyle w:val="Bulletlast"/>
      </w:pPr>
      <w:r w:rsidRPr="00973548">
        <w:t>4</w:t>
      </w:r>
      <w:r w:rsidR="00876240">
        <w:t>1</w:t>
      </w:r>
      <w:r w:rsidR="009E44FA">
        <w:t xml:space="preserve"> </w:t>
      </w:r>
      <w:r w:rsidR="008B15D6">
        <w:t>c</w:t>
      </w:r>
      <w:r w:rsidR="009220A4" w:rsidRPr="009220A4">
        <w:t>ompleted projects</w:t>
      </w:r>
      <w:r w:rsidR="009220A4">
        <w:t xml:space="preserve"> w</w:t>
      </w:r>
      <w:r w:rsidR="009220A4" w:rsidRPr="009220A4">
        <w:t xml:space="preserve">orth </w:t>
      </w:r>
      <w:r w:rsidR="009220A4" w:rsidRPr="00973548">
        <w:t>$</w:t>
      </w:r>
      <w:r w:rsidR="009119AC">
        <w:t>434</w:t>
      </w:r>
      <w:r w:rsidR="009220A4" w:rsidRPr="009220A4">
        <w:t xml:space="preserve"> </w:t>
      </w:r>
      <w:r w:rsidR="009119AC">
        <w:t>m</w:t>
      </w:r>
      <w:r w:rsidR="009220A4" w:rsidRPr="009220A4">
        <w:t>illion</w:t>
      </w:r>
    </w:p>
    <w:p w14:paraId="3ED4E68F" w14:textId="71144F88" w:rsidR="009220A4" w:rsidRPr="009220A4" w:rsidRDefault="009220A4" w:rsidP="009220A4">
      <w:pPr>
        <w:rPr>
          <w:b/>
          <w:bCs/>
        </w:rPr>
      </w:pPr>
      <w:r w:rsidRPr="009220A4">
        <w:rPr>
          <w:b/>
          <w:bCs/>
        </w:rPr>
        <w:t>Statewide</w:t>
      </w:r>
    </w:p>
    <w:p w14:paraId="736860B8" w14:textId="552EA702" w:rsidR="009220A4" w:rsidRPr="00F2449E" w:rsidRDefault="00E71B22" w:rsidP="009220A4">
      <w:pPr>
        <w:pStyle w:val="Bulletlast"/>
      </w:pPr>
      <w:r w:rsidRPr="00973548">
        <w:t>9</w:t>
      </w:r>
      <w:r w:rsidR="009E44FA">
        <w:t xml:space="preserve"> </w:t>
      </w:r>
      <w:r w:rsidR="008B15D6">
        <w:t>c</w:t>
      </w:r>
      <w:r w:rsidR="009220A4">
        <w:t xml:space="preserve">ompleted projects worth </w:t>
      </w:r>
      <w:r w:rsidR="009220A4" w:rsidRPr="00973548">
        <w:t>$</w:t>
      </w:r>
      <w:r w:rsidR="004837A9" w:rsidRPr="00973548">
        <w:t>97.9</w:t>
      </w:r>
      <w:r w:rsidR="009220A4">
        <w:t xml:space="preserve"> million</w:t>
      </w:r>
    </w:p>
    <w:p w14:paraId="2EC72B6B" w14:textId="1E53284B" w:rsidR="009220A4" w:rsidRPr="009220A4" w:rsidRDefault="00FF095C" w:rsidP="00C63A7F">
      <w:pPr>
        <w:rPr>
          <w:b/>
          <w:bCs/>
        </w:rPr>
      </w:pPr>
      <w:r>
        <w:rPr>
          <w:b/>
          <w:bCs/>
        </w:rPr>
        <w:t>Between</w:t>
      </w:r>
      <w:r w:rsidRPr="002B39FD">
        <w:rPr>
          <w:b/>
          <w:bCs/>
        </w:rPr>
        <w:t xml:space="preserve"> </w:t>
      </w:r>
      <w:r w:rsidR="002B39FD" w:rsidRPr="002B39FD">
        <w:rPr>
          <w:b/>
          <w:bCs/>
        </w:rPr>
        <w:t>its introduction in 2016</w:t>
      </w:r>
      <w:r w:rsidR="009220A4" w:rsidRPr="009220A4">
        <w:rPr>
          <w:b/>
          <w:bCs/>
        </w:rPr>
        <w:t xml:space="preserve"> </w:t>
      </w:r>
      <w:r w:rsidR="002D39B2">
        <w:rPr>
          <w:b/>
          <w:bCs/>
        </w:rPr>
        <w:t>and</w:t>
      </w:r>
      <w:r w:rsidR="009220A4" w:rsidRPr="009220A4">
        <w:rPr>
          <w:b/>
          <w:bCs/>
        </w:rPr>
        <w:t xml:space="preserve"> 30 March 202</w:t>
      </w:r>
      <w:r w:rsidR="00F436D8">
        <w:rPr>
          <w:b/>
          <w:bCs/>
        </w:rPr>
        <w:t>2</w:t>
      </w:r>
      <w:r w:rsidR="009B3745">
        <w:rPr>
          <w:rStyle w:val="FootnoteReference"/>
          <w:b/>
          <w:bCs/>
        </w:rPr>
        <w:footnoteReference w:id="2"/>
      </w:r>
      <w:r w:rsidR="009220A4" w:rsidRPr="009220A4">
        <w:rPr>
          <w:b/>
          <w:bCs/>
        </w:rPr>
        <w:t xml:space="preserve">, the </w:t>
      </w:r>
      <w:r w:rsidR="008B15D6">
        <w:rPr>
          <w:b/>
          <w:bCs/>
        </w:rPr>
        <w:t>MPSG</w:t>
      </w:r>
      <w:r w:rsidR="009220A4" w:rsidRPr="009220A4">
        <w:rPr>
          <w:b/>
          <w:bCs/>
        </w:rPr>
        <w:t xml:space="preserve"> has been applied to</w:t>
      </w:r>
      <w:r w:rsidR="00207576">
        <w:rPr>
          <w:b/>
          <w:bCs/>
        </w:rPr>
        <w:t xml:space="preserve"> 265 </w:t>
      </w:r>
      <w:r w:rsidR="00080F23">
        <w:rPr>
          <w:b/>
          <w:bCs/>
        </w:rPr>
        <w:t xml:space="preserve">projects </w:t>
      </w:r>
      <w:r w:rsidR="00703151">
        <w:rPr>
          <w:b/>
          <w:bCs/>
        </w:rPr>
        <w:t xml:space="preserve">worth $117.4 billion </w:t>
      </w:r>
      <w:r w:rsidR="00080F23">
        <w:rPr>
          <w:b/>
          <w:bCs/>
        </w:rPr>
        <w:t>and supported</w:t>
      </w:r>
      <w:r w:rsidR="009220A4" w:rsidRPr="009220A4">
        <w:rPr>
          <w:b/>
          <w:bCs/>
        </w:rPr>
        <w:t>:</w:t>
      </w:r>
    </w:p>
    <w:p w14:paraId="45EA1AE1" w14:textId="0A0C756A" w:rsidR="009220A4" w:rsidRDefault="00825134" w:rsidP="00E062BE">
      <w:pPr>
        <w:pStyle w:val="Bullet"/>
      </w:pPr>
      <w:r w:rsidRPr="00973548">
        <w:t>3,71</w:t>
      </w:r>
      <w:r w:rsidR="00AC4E67" w:rsidRPr="00973548">
        <w:t>6</w:t>
      </w:r>
      <w:r w:rsidR="009E44FA">
        <w:t xml:space="preserve"> </w:t>
      </w:r>
      <w:r w:rsidR="0086492E">
        <w:t>a</w:t>
      </w:r>
      <w:r w:rsidR="00E062BE">
        <w:t>pprentices</w:t>
      </w:r>
    </w:p>
    <w:p w14:paraId="041B5BE0" w14:textId="6231D930" w:rsidR="009220A4" w:rsidRDefault="00987935" w:rsidP="00E062BE">
      <w:pPr>
        <w:pStyle w:val="Bullet"/>
      </w:pPr>
      <w:r w:rsidRPr="00973548">
        <w:t>1,54</w:t>
      </w:r>
      <w:r w:rsidR="00BD4845" w:rsidRPr="00973548">
        <w:t>4</w:t>
      </w:r>
      <w:r w:rsidR="009E44FA">
        <w:t xml:space="preserve"> </w:t>
      </w:r>
      <w:r w:rsidR="0086492E">
        <w:t>t</w:t>
      </w:r>
      <w:r w:rsidR="00E062BE">
        <w:t>rainees</w:t>
      </w:r>
    </w:p>
    <w:p w14:paraId="1463E20E" w14:textId="46593AD0" w:rsidR="009220A4" w:rsidRDefault="00602CF8" w:rsidP="00E062BE">
      <w:pPr>
        <w:pStyle w:val="Bullet"/>
      </w:pPr>
      <w:r w:rsidRPr="00973548">
        <w:t>1,35</w:t>
      </w:r>
      <w:r w:rsidR="002D16F4" w:rsidRPr="00973548">
        <w:t>7</w:t>
      </w:r>
      <w:r w:rsidR="009E44FA">
        <w:t xml:space="preserve"> </w:t>
      </w:r>
      <w:r w:rsidR="0086492E">
        <w:t>c</w:t>
      </w:r>
      <w:r w:rsidR="00E062BE">
        <w:t>adets</w:t>
      </w:r>
    </w:p>
    <w:p w14:paraId="2C811100" w14:textId="3C5D23A1" w:rsidR="00E062BE" w:rsidRDefault="00815515" w:rsidP="00E062BE">
      <w:pPr>
        <w:pStyle w:val="Bullet"/>
      </w:pPr>
      <w:r w:rsidRPr="00973548">
        <w:t>6,617</w:t>
      </w:r>
      <w:r>
        <w:t xml:space="preserve"> </w:t>
      </w:r>
      <w:r w:rsidR="0086492E">
        <w:t>t</w:t>
      </w:r>
      <w:r w:rsidR="00E062BE" w:rsidRPr="00E062BE">
        <w:t xml:space="preserve">otal </w:t>
      </w:r>
      <w:r w:rsidR="00901D47">
        <w:t>apprentices, trainees and cadets (</w:t>
      </w:r>
      <w:r w:rsidR="00E062BE" w:rsidRPr="00E062BE">
        <w:t>ATCs</w:t>
      </w:r>
      <w:r w:rsidR="00901D47">
        <w:t>)</w:t>
      </w:r>
    </w:p>
    <w:p w14:paraId="27F97722" w14:textId="45F73300" w:rsidR="00E062BE" w:rsidRDefault="00815515" w:rsidP="009B3745">
      <w:pPr>
        <w:pStyle w:val="Bulletlast"/>
      </w:pPr>
      <w:r w:rsidRPr="00973548">
        <w:t>7.9</w:t>
      </w:r>
      <w:r w:rsidR="009E44FA">
        <w:t xml:space="preserve"> </w:t>
      </w:r>
      <w:r w:rsidR="00E062BE" w:rsidRPr="00E062BE">
        <w:t>million</w:t>
      </w:r>
      <w:r w:rsidR="009E44FA">
        <w:t xml:space="preserve"> </w:t>
      </w:r>
      <w:r w:rsidR="00E062BE" w:rsidRPr="00E062BE">
        <w:t xml:space="preserve">hours </w:t>
      </w:r>
    </w:p>
    <w:p w14:paraId="5B891470" w14:textId="0E751A92" w:rsidR="009B3745" w:rsidRPr="009B3745" w:rsidRDefault="009B3745" w:rsidP="009B3745">
      <w:pPr>
        <w:rPr>
          <w:b/>
          <w:bCs/>
        </w:rPr>
      </w:pPr>
      <w:r w:rsidRPr="009B3745">
        <w:rPr>
          <w:b/>
          <w:bCs/>
        </w:rPr>
        <w:t>Metro MPSG projects</w:t>
      </w:r>
      <w:r>
        <w:rPr>
          <w:b/>
          <w:bCs/>
        </w:rPr>
        <w:t xml:space="preserve"> </w:t>
      </w:r>
      <w:r w:rsidR="00FE723F">
        <w:rPr>
          <w:b/>
          <w:bCs/>
        </w:rPr>
        <w:t xml:space="preserve">have </w:t>
      </w:r>
      <w:r w:rsidR="00061645">
        <w:rPr>
          <w:b/>
          <w:bCs/>
        </w:rPr>
        <w:t>supported</w:t>
      </w:r>
      <w:r>
        <w:rPr>
          <w:b/>
          <w:bCs/>
        </w:rPr>
        <w:t>:</w:t>
      </w:r>
    </w:p>
    <w:p w14:paraId="34E1ED1F" w14:textId="55E291B9" w:rsidR="009B3745" w:rsidRDefault="006A00AC" w:rsidP="009B3745">
      <w:pPr>
        <w:pStyle w:val="Bullet"/>
      </w:pPr>
      <w:r w:rsidRPr="00973548">
        <w:t>4,</w:t>
      </w:r>
      <w:r w:rsidR="005B37B9" w:rsidRPr="00973548">
        <w:t>393</w:t>
      </w:r>
      <w:r w:rsidR="009E44FA">
        <w:t xml:space="preserve"> </w:t>
      </w:r>
      <w:r w:rsidR="009B3745">
        <w:t>ATCs</w:t>
      </w:r>
    </w:p>
    <w:p w14:paraId="036F4D31" w14:textId="4743DC63" w:rsidR="009220A4" w:rsidRDefault="008F2B2C" w:rsidP="009B3745">
      <w:pPr>
        <w:pStyle w:val="Bulletlast"/>
      </w:pPr>
      <w:r w:rsidRPr="00973548">
        <w:t>6.6</w:t>
      </w:r>
      <w:r w:rsidR="009E44FA">
        <w:t xml:space="preserve"> </w:t>
      </w:r>
      <w:r w:rsidR="009B3745">
        <w:t>million</w:t>
      </w:r>
      <w:r w:rsidR="009E44FA">
        <w:t xml:space="preserve"> </w:t>
      </w:r>
      <w:r w:rsidR="009B3745">
        <w:t xml:space="preserve">hours </w:t>
      </w:r>
    </w:p>
    <w:p w14:paraId="7BBB0B99" w14:textId="46154DB7" w:rsidR="009B3745" w:rsidRPr="009B3745" w:rsidRDefault="009B3745" w:rsidP="009B3745">
      <w:pPr>
        <w:rPr>
          <w:b/>
          <w:bCs/>
        </w:rPr>
      </w:pPr>
      <w:r w:rsidRPr="009B3745">
        <w:rPr>
          <w:b/>
          <w:bCs/>
        </w:rPr>
        <w:t xml:space="preserve">Regional MPSG projects </w:t>
      </w:r>
      <w:r w:rsidR="00FE723F">
        <w:rPr>
          <w:b/>
          <w:bCs/>
        </w:rPr>
        <w:t xml:space="preserve">have </w:t>
      </w:r>
      <w:r w:rsidR="00061645">
        <w:rPr>
          <w:b/>
          <w:bCs/>
        </w:rPr>
        <w:t>supported</w:t>
      </w:r>
      <w:r w:rsidRPr="009B3745">
        <w:rPr>
          <w:b/>
          <w:bCs/>
        </w:rPr>
        <w:t>:</w:t>
      </w:r>
    </w:p>
    <w:p w14:paraId="51B8E585" w14:textId="42387BE3" w:rsidR="009B3745" w:rsidRDefault="00E62FBF" w:rsidP="009B3745">
      <w:pPr>
        <w:pStyle w:val="Bullet"/>
      </w:pPr>
      <w:r w:rsidRPr="00973548">
        <w:t>1,</w:t>
      </w:r>
      <w:r w:rsidR="00F66AAD" w:rsidRPr="00973548">
        <w:t>360</w:t>
      </w:r>
      <w:r w:rsidR="009E44FA">
        <w:t xml:space="preserve"> </w:t>
      </w:r>
      <w:r w:rsidR="009B3745">
        <w:t>ATCs</w:t>
      </w:r>
    </w:p>
    <w:p w14:paraId="7F806AF2" w14:textId="661DFC4D" w:rsidR="009B3745" w:rsidRDefault="00F66AAD" w:rsidP="009B3745">
      <w:pPr>
        <w:pStyle w:val="Bulletlast"/>
      </w:pPr>
      <w:r w:rsidRPr="00973548">
        <w:t>901,604</w:t>
      </w:r>
      <w:r w:rsidR="009E44FA">
        <w:t xml:space="preserve"> </w:t>
      </w:r>
      <w:r w:rsidR="009B3745">
        <w:t>hours</w:t>
      </w:r>
    </w:p>
    <w:p w14:paraId="5C7153BB" w14:textId="2B362940" w:rsidR="009B3745" w:rsidRPr="009B3745" w:rsidRDefault="009B3745" w:rsidP="009B3745">
      <w:pPr>
        <w:rPr>
          <w:b/>
          <w:bCs/>
        </w:rPr>
      </w:pPr>
      <w:r w:rsidRPr="009B3745">
        <w:rPr>
          <w:b/>
          <w:bCs/>
        </w:rPr>
        <w:t xml:space="preserve">Statewide MPSG projects </w:t>
      </w:r>
      <w:r w:rsidR="00FE723F">
        <w:rPr>
          <w:b/>
          <w:bCs/>
        </w:rPr>
        <w:t xml:space="preserve">have </w:t>
      </w:r>
      <w:r w:rsidR="00061645">
        <w:rPr>
          <w:b/>
          <w:bCs/>
        </w:rPr>
        <w:t>supported:</w:t>
      </w:r>
    </w:p>
    <w:p w14:paraId="02A61C95" w14:textId="66ACCC18" w:rsidR="009B3745" w:rsidRDefault="00F46400" w:rsidP="009B3745">
      <w:pPr>
        <w:pStyle w:val="Bullet"/>
      </w:pPr>
      <w:r w:rsidRPr="00973548">
        <w:t>455</w:t>
      </w:r>
      <w:r w:rsidR="009E44FA">
        <w:t xml:space="preserve"> </w:t>
      </w:r>
      <w:r w:rsidR="009B3745">
        <w:t>ATCs</w:t>
      </w:r>
    </w:p>
    <w:p w14:paraId="4BB143D1" w14:textId="487A7127" w:rsidR="009B3745" w:rsidRDefault="00D068D8" w:rsidP="009B3745">
      <w:pPr>
        <w:pStyle w:val="Bulletlast"/>
      </w:pPr>
      <w:r w:rsidRPr="00973548">
        <w:t>266,272</w:t>
      </w:r>
      <w:r w:rsidR="009E44FA">
        <w:t xml:space="preserve"> </w:t>
      </w:r>
      <w:r w:rsidR="009B3745">
        <w:t>hours</w:t>
      </w:r>
    </w:p>
    <w:p w14:paraId="696EF495" w14:textId="77777777" w:rsidR="00AD0684" w:rsidRDefault="00AD0684" w:rsidP="00AD0684">
      <w:pPr>
        <w:pStyle w:val="Bulletlast"/>
        <w:numPr>
          <w:ilvl w:val="0"/>
          <w:numId w:val="0"/>
        </w:numPr>
        <w:ind w:left="284" w:hanging="284"/>
      </w:pPr>
    </w:p>
    <w:p w14:paraId="055C8313" w14:textId="77777777" w:rsidR="00AD0684" w:rsidRDefault="00AD0684" w:rsidP="00AD0684">
      <w:pPr>
        <w:pStyle w:val="Bulletlast"/>
        <w:numPr>
          <w:ilvl w:val="0"/>
          <w:numId w:val="0"/>
        </w:numPr>
        <w:ind w:left="284" w:hanging="284"/>
      </w:pPr>
    </w:p>
    <w:p w14:paraId="1C26030A" w14:textId="77777777" w:rsidR="00AD0684" w:rsidRDefault="00AD0684" w:rsidP="00AD0684">
      <w:pPr>
        <w:pStyle w:val="Bulletlast"/>
        <w:numPr>
          <w:ilvl w:val="0"/>
          <w:numId w:val="0"/>
        </w:numPr>
        <w:ind w:left="284" w:hanging="284"/>
      </w:pPr>
    </w:p>
    <w:p w14:paraId="32F69F12" w14:textId="77777777" w:rsidR="00AD0684" w:rsidRDefault="00AD0684" w:rsidP="00AD0684">
      <w:pPr>
        <w:pStyle w:val="Bulletlast"/>
        <w:numPr>
          <w:ilvl w:val="0"/>
          <w:numId w:val="0"/>
        </w:numPr>
        <w:ind w:left="284" w:hanging="284"/>
      </w:pPr>
    </w:p>
    <w:p w14:paraId="06CCFE5B" w14:textId="77777777" w:rsidR="00CA4644" w:rsidRDefault="00F84A10" w:rsidP="00CA4644">
      <w:pPr>
        <w:pStyle w:val="Bulletlast"/>
        <w:numPr>
          <w:ilvl w:val="0"/>
          <w:numId w:val="0"/>
        </w:numPr>
        <w:ind w:left="284" w:hanging="284"/>
        <w:rPr>
          <w:noProof/>
        </w:rPr>
      </w:pPr>
      <w:r w:rsidRPr="00F84A10">
        <w:rPr>
          <w:noProof/>
        </w:rPr>
        <w:t xml:space="preserve"> </w:t>
      </w:r>
      <w:bookmarkStart w:id="3" w:name="_Toc112079579"/>
    </w:p>
    <w:p w14:paraId="0CD6269C" w14:textId="77777777" w:rsidR="00CA4644" w:rsidRDefault="00CA4644">
      <w:pPr>
        <w:widowControl w:val="0"/>
        <w:autoSpaceDE w:val="0"/>
        <w:autoSpaceDN w:val="0"/>
        <w:spacing w:after="0" w:line="240" w:lineRule="auto"/>
        <w:rPr>
          <w:noProof/>
        </w:rPr>
      </w:pPr>
      <w:r>
        <w:rPr>
          <w:noProof/>
        </w:rPr>
        <w:br w:type="page"/>
      </w:r>
    </w:p>
    <w:p w14:paraId="15AD0D12" w14:textId="01469BDD" w:rsidR="007925E1" w:rsidRPr="00910064" w:rsidRDefault="00B70295" w:rsidP="00CA4644">
      <w:pPr>
        <w:pStyle w:val="Heading1"/>
      </w:pPr>
      <w:r w:rsidRPr="00910064">
        <w:t xml:space="preserve">About </w:t>
      </w:r>
      <w:r w:rsidR="007925E1" w:rsidRPr="00910064">
        <w:t>Local Jobs First</w:t>
      </w:r>
      <w:bookmarkEnd w:id="3"/>
    </w:p>
    <w:p w14:paraId="33743C24" w14:textId="71ECD342" w:rsidR="00610457" w:rsidRDefault="00610457" w:rsidP="00610457">
      <w:r w:rsidRPr="003B5259">
        <w:t>The</w:t>
      </w:r>
      <w:r>
        <w:t xml:space="preserve"> </w:t>
      </w:r>
      <w:r w:rsidRPr="003B5259">
        <w:t xml:space="preserve">Local Jobs First Policy </w:t>
      </w:r>
      <w:r>
        <w:t>is designed to:</w:t>
      </w:r>
    </w:p>
    <w:p w14:paraId="0D341077" w14:textId="77777777" w:rsidR="00610457" w:rsidRDefault="00610457" w:rsidP="00CA4644">
      <w:pPr>
        <w:pStyle w:val="Bullet"/>
      </w:pPr>
      <w:r>
        <w:t>promote employment and business growth by expanding market opportunities for local industry;</w:t>
      </w:r>
    </w:p>
    <w:p w14:paraId="2168617A" w14:textId="31207C71" w:rsidR="00610457" w:rsidRDefault="00610457" w:rsidP="00CA4644">
      <w:pPr>
        <w:pStyle w:val="Bullet"/>
      </w:pPr>
      <w:r>
        <w:t>provid</w:t>
      </w:r>
      <w:r w:rsidR="00307400">
        <w:t>e</w:t>
      </w:r>
      <w:r>
        <w:t xml:space="preserve"> contractors with increased access to, and raised awareness of, local industry capability;</w:t>
      </w:r>
    </w:p>
    <w:p w14:paraId="3C703A4C" w14:textId="31CB7E3A" w:rsidR="00610457" w:rsidRDefault="00610457" w:rsidP="00CA4644">
      <w:pPr>
        <w:pStyle w:val="Bullet"/>
      </w:pPr>
      <w:r>
        <w:t>expos</w:t>
      </w:r>
      <w:r w:rsidR="005B46FB">
        <w:t xml:space="preserve">e </w:t>
      </w:r>
      <w:r>
        <w:t>local industry to world's best practice in workplace innovation, e-commerce and use of new technologies and materials; and</w:t>
      </w:r>
    </w:p>
    <w:p w14:paraId="38793932" w14:textId="69132D34" w:rsidR="00610457" w:rsidRDefault="00610457" w:rsidP="00CA4644">
      <w:pPr>
        <w:pStyle w:val="Bullet"/>
      </w:pPr>
      <w:bookmarkStart w:id="4" w:name="_Hlk112052059"/>
      <w:r>
        <w:t xml:space="preserve">develop </w:t>
      </w:r>
      <w:r w:rsidR="005B46FB">
        <w:t xml:space="preserve">the </w:t>
      </w:r>
      <w:r>
        <w:t xml:space="preserve">international competitiveness and flexibility </w:t>
      </w:r>
      <w:r w:rsidR="005B46FB">
        <w:t>of local industry to</w:t>
      </w:r>
      <w:r>
        <w:t xml:space="preserve"> respond to changing global markets by </w:t>
      </w:r>
      <w:r w:rsidR="000A7C10">
        <w:t xml:space="preserve">providing it with </w:t>
      </w:r>
      <w:r>
        <w:t>a fair opportunity to compete against foreign suppliers</w:t>
      </w:r>
      <w:bookmarkEnd w:id="4"/>
      <w:r>
        <w:t>.</w:t>
      </w:r>
    </w:p>
    <w:p w14:paraId="2C631092" w14:textId="2D847994" w:rsidR="0092447E" w:rsidRDefault="0092447E" w:rsidP="000D656F">
      <w:r>
        <w:t xml:space="preserve">The Minister for Industry Support and Recovery is jointly responsible for the </w:t>
      </w:r>
      <w:r w:rsidRPr="0014528A">
        <w:rPr>
          <w:i/>
          <w:iCs/>
        </w:rPr>
        <w:t>Local Jobs First Act 2003</w:t>
      </w:r>
      <w:r w:rsidRPr="003B5259">
        <w:t xml:space="preserve"> (the Act)</w:t>
      </w:r>
      <w:r>
        <w:t xml:space="preserve"> along with the Minister for Employment</w:t>
      </w:r>
      <w:r w:rsidRPr="00EE0A23">
        <w:t xml:space="preserve"> and </w:t>
      </w:r>
      <w:r w:rsidR="000B3150">
        <w:t xml:space="preserve">the Minister </w:t>
      </w:r>
      <w:r w:rsidRPr="00EE0A23">
        <w:t>for Innovation, Medical Research and the Digital Economy</w:t>
      </w:r>
      <w:r>
        <w:t>.</w:t>
      </w:r>
      <w:r w:rsidRPr="003B5259">
        <w:t xml:space="preserve"> The Local Jobs First Policy is </w:t>
      </w:r>
      <w:r>
        <w:t xml:space="preserve">also </w:t>
      </w:r>
      <w:r w:rsidRPr="003B5259">
        <w:t>established under the Act</w:t>
      </w:r>
      <w:r>
        <w:t xml:space="preserve"> and comprises both the</w:t>
      </w:r>
      <w:r w:rsidRPr="000E77A1">
        <w:t xml:space="preserve"> </w:t>
      </w:r>
      <w:r>
        <w:t>Victorian Industry Participation Policy (VIPP) and Major Projects Skills Guarantee (MPSG).</w:t>
      </w:r>
    </w:p>
    <w:p w14:paraId="63F02089" w14:textId="03AB6E8B" w:rsidR="00BD0D6A" w:rsidRDefault="00BD0D6A" w:rsidP="00CA4644">
      <w:pPr>
        <w:pStyle w:val="Bullet"/>
      </w:pPr>
      <w:r w:rsidRPr="00CA4644">
        <w:t>VIPP</w:t>
      </w:r>
      <w:r w:rsidR="002E6BB1" w:rsidRPr="00CA4644">
        <w:t>:</w:t>
      </w:r>
      <w:r>
        <w:t xml:space="preserve"> focuses on </w:t>
      </w:r>
      <w:r w:rsidR="00017FAA">
        <w:t xml:space="preserve">creating </w:t>
      </w:r>
      <w:r>
        <w:t xml:space="preserve">opportunities for local suppliers to compete for work on all types of government contracts, helping to create and sustain opportunities for Victorian businesses and workers. </w:t>
      </w:r>
    </w:p>
    <w:p w14:paraId="631D212A" w14:textId="62BC7EF2" w:rsidR="00BD0D6A" w:rsidRDefault="00BD0D6A" w:rsidP="00CA4644">
      <w:pPr>
        <w:pStyle w:val="Bullet"/>
      </w:pPr>
      <w:r w:rsidRPr="00CA4644">
        <w:t>MPSG</w:t>
      </w:r>
      <w:r w:rsidR="002E6BB1" w:rsidRPr="00CA4644">
        <w:t>:</w:t>
      </w:r>
      <w:r>
        <w:t xml:space="preserve"> focuses on providing opportunities to Victorian apprentices, trainees</w:t>
      </w:r>
      <w:r w:rsidR="00DA2FF1">
        <w:t>,</w:t>
      </w:r>
      <w:r>
        <w:t xml:space="preserve"> and cadets to work on high value government construction projects. </w:t>
      </w:r>
    </w:p>
    <w:p w14:paraId="1BA5B8A8" w14:textId="28862E79" w:rsidR="000E77A1" w:rsidRDefault="002245E0" w:rsidP="000D656F">
      <w:r>
        <w:t>In combination</w:t>
      </w:r>
      <w:r w:rsidR="000D656F">
        <w:t xml:space="preserve">, these two policies </w:t>
      </w:r>
      <w:r w:rsidR="00C34252">
        <w:t xml:space="preserve">support </w:t>
      </w:r>
      <w:r w:rsidR="00E7346F">
        <w:t>Victoria’s</w:t>
      </w:r>
      <w:r w:rsidR="00DB48BF">
        <w:t xml:space="preserve"> sovereign capability </w:t>
      </w:r>
      <w:r w:rsidR="00213A27">
        <w:t xml:space="preserve">and </w:t>
      </w:r>
      <w:r w:rsidR="0025328B">
        <w:t xml:space="preserve">local </w:t>
      </w:r>
      <w:r w:rsidR="00213A27">
        <w:t>supply chains</w:t>
      </w:r>
      <w:r w:rsidR="00E7346F">
        <w:t xml:space="preserve">, </w:t>
      </w:r>
      <w:r w:rsidR="002E3DC4">
        <w:t>driving</w:t>
      </w:r>
      <w:r w:rsidR="00E7346F">
        <w:t xml:space="preserve"> the continued </w:t>
      </w:r>
      <w:r w:rsidR="00C912C0">
        <w:t xml:space="preserve">growth and </w:t>
      </w:r>
      <w:r w:rsidR="00E7346F">
        <w:t xml:space="preserve">development of </w:t>
      </w:r>
      <w:r w:rsidR="0035615C">
        <w:t>local businesses and</w:t>
      </w:r>
      <w:r w:rsidR="0072578F">
        <w:t xml:space="preserve"> workers.</w:t>
      </w:r>
    </w:p>
    <w:p w14:paraId="7F7C29C2" w14:textId="745F0070" w:rsidR="00F534E2" w:rsidRDefault="001761CE" w:rsidP="00056A2A">
      <w:r>
        <w:t>Local Jobs First</w:t>
      </w:r>
      <w:r w:rsidR="002E6A3C" w:rsidRPr="002E6A3C">
        <w:t xml:space="preserve"> </w:t>
      </w:r>
      <w:r w:rsidR="00B30D3F">
        <w:t xml:space="preserve">must be </w:t>
      </w:r>
      <w:r w:rsidR="002E6A3C" w:rsidRPr="002E6A3C">
        <w:t>applie</w:t>
      </w:r>
      <w:r w:rsidR="00B30D3F">
        <w:t>d</w:t>
      </w:r>
      <w:r w:rsidR="002E6A3C" w:rsidRPr="002E6A3C">
        <w:t xml:space="preserve"> to regional projects worth </w:t>
      </w:r>
      <w:r w:rsidR="004E4B0F">
        <w:t>more than</w:t>
      </w:r>
      <w:r w:rsidR="002E6A3C" w:rsidRPr="002E6A3C">
        <w:t xml:space="preserve"> $1 million, and statewide or metro Melbourne projects worth at least $3 million. </w:t>
      </w:r>
      <w:r w:rsidR="00F02F5D">
        <w:t>Under VIPP, l</w:t>
      </w:r>
      <w:r w:rsidR="002E6A3C" w:rsidRPr="002E6A3C">
        <w:t xml:space="preserve">ocal content requirements are set </w:t>
      </w:r>
      <w:r w:rsidR="002E6A3C">
        <w:t xml:space="preserve">by the Minister for Industry Support and Recovery </w:t>
      </w:r>
      <w:r w:rsidR="002E6A3C" w:rsidRPr="002E6A3C">
        <w:t xml:space="preserve">for all government projects worth $50 million or more. </w:t>
      </w:r>
    </w:p>
    <w:p w14:paraId="1723FBC9" w14:textId="1B3CEFB6" w:rsidR="004853D1" w:rsidRDefault="00411E65" w:rsidP="004853D1">
      <w:r>
        <w:t xml:space="preserve">The </w:t>
      </w:r>
      <w:r w:rsidR="007A76D2">
        <w:t>MPSG</w:t>
      </w:r>
      <w:r>
        <w:t xml:space="preserve"> automatically applies to construction projects </w:t>
      </w:r>
      <w:r w:rsidR="0079133C">
        <w:t xml:space="preserve">at or </w:t>
      </w:r>
      <w:r>
        <w:t xml:space="preserve">over $20 million in value. </w:t>
      </w:r>
      <w:r w:rsidR="008269DB">
        <w:t>From design and planning to steel fabrication, welding, and plumbing, MPSG requires government suppliers to invest in our future workforce by ensuring</w:t>
      </w:r>
      <w:r w:rsidR="00CE6993">
        <w:t xml:space="preserve"> that apprentices, trainees</w:t>
      </w:r>
      <w:r w:rsidR="00FC577D">
        <w:t>,</w:t>
      </w:r>
      <w:r w:rsidR="00CE6993">
        <w:t xml:space="preserve"> or cadets </w:t>
      </w:r>
      <w:r w:rsidR="008269DB">
        <w:t>are</w:t>
      </w:r>
      <w:r w:rsidR="00CE6993">
        <w:t xml:space="preserve"> engaged for a minimum of 10</w:t>
      </w:r>
      <w:r w:rsidR="00620683">
        <w:t xml:space="preserve"> per cent</w:t>
      </w:r>
      <w:r w:rsidR="00CE6993">
        <w:t xml:space="preserve"> of the total number of estimated hours of work on the project</w:t>
      </w:r>
      <w:r w:rsidR="00994997">
        <w:t xml:space="preserve">. </w:t>
      </w:r>
    </w:p>
    <w:p w14:paraId="058AD63A" w14:textId="3C72DB5D" w:rsidR="00D96F26" w:rsidRDefault="00874396" w:rsidP="0082519C">
      <w:r w:rsidRPr="00874396">
        <w:t xml:space="preserve">The Local Jobs First Commissioner </w:t>
      </w:r>
      <w:r>
        <w:t>is also established under the Act</w:t>
      </w:r>
      <w:r w:rsidR="00F31B5D">
        <w:t>.</w:t>
      </w:r>
      <w:r>
        <w:t xml:space="preserve"> </w:t>
      </w:r>
      <w:r w:rsidR="00F31B5D">
        <w:t xml:space="preserve">The Commissioner </w:t>
      </w:r>
      <w:r w:rsidRPr="00874396">
        <w:t xml:space="preserve">has responsibility for advocating for the </w:t>
      </w:r>
      <w:r w:rsidR="00F74CA1">
        <w:t xml:space="preserve">Local Jobs First </w:t>
      </w:r>
      <w:r w:rsidRPr="00874396">
        <w:t>Policy</w:t>
      </w:r>
      <w:r w:rsidR="00F31B5D">
        <w:t xml:space="preserve"> and</w:t>
      </w:r>
      <w:r w:rsidRPr="00874396">
        <w:t xml:space="preserve"> facilitating greater involvement from local businesses, workers, apprentices, trainees</w:t>
      </w:r>
      <w:r w:rsidR="00824ADF">
        <w:t>,</w:t>
      </w:r>
      <w:r w:rsidRPr="00874396">
        <w:t xml:space="preserve"> and cadets. The Commissioner’s compliance </w:t>
      </w:r>
      <w:r w:rsidR="00632870">
        <w:t xml:space="preserve">and enforcement </w:t>
      </w:r>
      <w:r w:rsidRPr="00874396">
        <w:t xml:space="preserve">powers </w:t>
      </w:r>
      <w:r w:rsidR="00026F61">
        <w:t xml:space="preserve">also </w:t>
      </w:r>
      <w:r w:rsidRPr="00874396">
        <w:t xml:space="preserve">help to ensure that agencies and contractors involved in government procurement understand </w:t>
      </w:r>
      <w:r w:rsidR="00C54CE1">
        <w:t xml:space="preserve">and deliver on </w:t>
      </w:r>
      <w:r w:rsidRPr="00874396">
        <w:t>their obligations</w:t>
      </w:r>
      <w:r w:rsidR="00026F61">
        <w:t>.</w:t>
      </w:r>
    </w:p>
    <w:p w14:paraId="72A540B2" w14:textId="7BA0C73D" w:rsidR="004E2E91" w:rsidRDefault="003F6411" w:rsidP="00593E83">
      <w:r w:rsidRPr="003F6411">
        <w:t xml:space="preserve">The </w:t>
      </w:r>
      <w:r>
        <w:t xml:space="preserve">Local Jobs First </w:t>
      </w:r>
      <w:r w:rsidRPr="003F6411">
        <w:t xml:space="preserve">legislation requires </w:t>
      </w:r>
      <w:r>
        <w:t xml:space="preserve">that </w:t>
      </w:r>
      <w:r w:rsidRPr="003F6411">
        <w:t xml:space="preserve">all departments and agencies subject to the </w:t>
      </w:r>
      <w:r w:rsidRPr="003F6411">
        <w:rPr>
          <w:i/>
          <w:iCs/>
        </w:rPr>
        <w:t>Financial Management Act</w:t>
      </w:r>
      <w:r w:rsidRPr="003F6411">
        <w:t xml:space="preserve"> </w:t>
      </w:r>
      <w:r w:rsidRPr="00647C45">
        <w:rPr>
          <w:i/>
        </w:rPr>
        <w:t>1994</w:t>
      </w:r>
      <w:r w:rsidRPr="003F6411">
        <w:t xml:space="preserve"> report on their implementation of Local Jobs First </w:t>
      </w:r>
      <w:r w:rsidR="00E7240C">
        <w:t>by providing</w:t>
      </w:r>
      <w:r w:rsidRPr="003F6411">
        <w:t>:</w:t>
      </w:r>
    </w:p>
    <w:p w14:paraId="79C4240E" w14:textId="6208676B" w:rsidR="004E2E91" w:rsidRDefault="003F6411" w:rsidP="00CA4644">
      <w:pPr>
        <w:pStyle w:val="Bullet"/>
      </w:pPr>
      <w:r w:rsidRPr="003F6411">
        <w:t xml:space="preserve">a detailed report on Local Jobs First implementation as part of </w:t>
      </w:r>
      <w:r w:rsidR="00CC45C8">
        <w:t xml:space="preserve">their </w:t>
      </w:r>
      <w:r w:rsidRPr="003F6411">
        <w:t>required annual reporting arrangements</w:t>
      </w:r>
      <w:r w:rsidR="0041091A">
        <w:t>; and</w:t>
      </w:r>
    </w:p>
    <w:p w14:paraId="74960DC4" w14:textId="7774623D" w:rsidR="004E2E91" w:rsidRDefault="003F6411" w:rsidP="00CA4644">
      <w:pPr>
        <w:pStyle w:val="Bullet"/>
      </w:pPr>
      <w:r w:rsidRPr="003F6411">
        <w:t>a consolidated report to the responsible Ministers to enable the Ministers to report annually to Parliament on the outcomes of Local Jobs First across government.</w:t>
      </w:r>
    </w:p>
    <w:p w14:paraId="6937A34C" w14:textId="304DD501" w:rsidR="00252392" w:rsidRPr="003B5259" w:rsidRDefault="00252392" w:rsidP="00252392">
      <w:r>
        <w:t xml:space="preserve">Using the </w:t>
      </w:r>
      <w:r w:rsidRPr="003F6411">
        <w:t>data provided by departments and agencies</w:t>
      </w:r>
      <w:r>
        <w:t>, this</w:t>
      </w:r>
      <w:r w:rsidRPr="003F6411">
        <w:t xml:space="preserve"> Annual Report presents the outcomes as they relate to Local Jobs First activities for the 202</w:t>
      </w:r>
      <w:r>
        <w:t>1</w:t>
      </w:r>
      <w:r w:rsidRPr="003F6411">
        <w:t>-2</w:t>
      </w:r>
      <w:r>
        <w:t>2</w:t>
      </w:r>
      <w:r w:rsidRPr="003F6411">
        <w:t xml:space="preserve"> financial year. </w:t>
      </w:r>
    </w:p>
    <w:p w14:paraId="36E5BC77" w14:textId="6134D876" w:rsidR="00532D91" w:rsidRDefault="00532D91" w:rsidP="00532D91"/>
    <w:p w14:paraId="1100919E" w14:textId="77777777" w:rsidR="008A61A5" w:rsidRDefault="008A61A5" w:rsidP="00593E83">
      <w:pPr>
        <w:rPr>
          <w:b/>
          <w:bCs/>
        </w:rPr>
      </w:pPr>
    </w:p>
    <w:p w14:paraId="6B3592AE" w14:textId="77777777" w:rsidR="00344CEF" w:rsidRDefault="00344CEF" w:rsidP="00593E83">
      <w:pPr>
        <w:rPr>
          <w:b/>
          <w:bCs/>
        </w:rPr>
      </w:pPr>
    </w:p>
    <w:p w14:paraId="69204989" w14:textId="77777777" w:rsidR="00344CEF" w:rsidRDefault="00344CEF" w:rsidP="00593E83">
      <w:pPr>
        <w:rPr>
          <w:b/>
          <w:bCs/>
        </w:rPr>
      </w:pPr>
    </w:p>
    <w:p w14:paraId="6394065C" w14:textId="1A4672CD" w:rsidR="0098454E" w:rsidRDefault="0098454E" w:rsidP="0098454E">
      <w:pPr>
        <w:pStyle w:val="Heading3"/>
      </w:pPr>
      <w:r>
        <w:t>Case study 1: Victoria’s rolling stock</w:t>
      </w:r>
    </w:p>
    <w:p w14:paraId="40C4E830" w14:textId="0DAC44D1" w:rsidR="0098454E" w:rsidRDefault="0098454E" w:rsidP="0098454E">
      <w:r>
        <w:t xml:space="preserve">McConnell Seats Australia is based in Broadmeadows and specialises in public transport seating. McConnell sees great value in Victoria’s Local Jobs First Policy </w:t>
      </w:r>
      <w:r w:rsidR="00C73B02">
        <w:t xml:space="preserve">and </w:t>
      </w:r>
      <w:r>
        <w:t xml:space="preserve">the minimum local content requirements set for Victoria’s rolling stock projects </w:t>
      </w:r>
      <w:r w:rsidR="003A3AC4">
        <w:t>as they</w:t>
      </w:r>
      <w:r>
        <w:t xml:space="preserve"> benefit the entire supply chain and support rolling stock manufacturing in Victoria.</w:t>
      </w:r>
    </w:p>
    <w:p w14:paraId="4FC38065" w14:textId="62412ADC" w:rsidR="006D6A49" w:rsidRDefault="006D6A49" w:rsidP="006D6A49">
      <w:r>
        <w:t>A</w:t>
      </w:r>
      <w:r w:rsidR="00A06FAF">
        <w:t>n</w:t>
      </w:r>
      <w:r>
        <w:t xml:space="preserve"> example of this is the new V</w:t>
      </w:r>
      <w:r w:rsidR="000F7A77">
        <w:t>L</w:t>
      </w:r>
      <w:r>
        <w:t>ocity trains that w</w:t>
      </w:r>
      <w:r w:rsidR="00052E21">
        <w:t>ere</w:t>
      </w:r>
      <w:r>
        <w:t xml:space="preserve"> a part of a </w:t>
      </w:r>
      <w:r w:rsidRPr="00E75D70">
        <w:t>$340 million investment for 18 new trains including six standard-gauge trains for the Albury line</w:t>
      </w:r>
      <w:r>
        <w:t xml:space="preserve">. The trains were </w:t>
      </w:r>
      <w:r w:rsidRPr="0075759A">
        <w:t>construc</w:t>
      </w:r>
      <w:r>
        <w:t>ted</w:t>
      </w:r>
      <w:r w:rsidRPr="0075759A">
        <w:t xml:space="preserve"> at Dandenong-based manufacturer Bombardier, supporting 100 direct local jobs and hundreds more through the local supply chain</w:t>
      </w:r>
      <w:r>
        <w:t>. This included McConnell</w:t>
      </w:r>
      <w:r w:rsidR="00522C41">
        <w:t xml:space="preserve"> Seats</w:t>
      </w:r>
      <w:r>
        <w:t xml:space="preserve"> </w:t>
      </w:r>
      <w:r w:rsidR="00E32259">
        <w:t xml:space="preserve">who </w:t>
      </w:r>
      <w:r>
        <w:t>designed and manufactured the passenger seating for the trains.</w:t>
      </w:r>
    </w:p>
    <w:p w14:paraId="31480BF4" w14:textId="067876DE" w:rsidR="00016E40" w:rsidRDefault="00016E40" w:rsidP="0098454E">
      <w:r w:rsidRPr="00016E40">
        <w:t xml:space="preserve">This has provided McConnell </w:t>
      </w:r>
      <w:r w:rsidR="003F780E">
        <w:t xml:space="preserve">with </w:t>
      </w:r>
      <w:r w:rsidRPr="00016E40">
        <w:t xml:space="preserve">the opportunity to increase local engineering and manufacturing skills that will improve its global competitiveness, ensuring that McConnell will be </w:t>
      </w:r>
      <w:r w:rsidR="008D69CD">
        <w:t xml:space="preserve">in a position to support the </w:t>
      </w:r>
      <w:r w:rsidRPr="00016E40">
        <w:t>rolling stock industry over the</w:t>
      </w:r>
      <w:r w:rsidR="00EF5CDC">
        <w:t xml:space="preserve"> coming years</w:t>
      </w:r>
      <w:r>
        <w:t>.</w:t>
      </w:r>
    </w:p>
    <w:p w14:paraId="6CF287F4" w14:textId="66B96C2E" w:rsidR="0098454E" w:rsidRDefault="0098454E" w:rsidP="0098454E">
      <w:r>
        <w:t xml:space="preserve">McConnell </w:t>
      </w:r>
      <w:r w:rsidR="00AE4D3F">
        <w:t xml:space="preserve">credits much of its’ growth to the rolling stock strategy and </w:t>
      </w:r>
      <w:r w:rsidR="00B5130D">
        <w:t xml:space="preserve">the </w:t>
      </w:r>
      <w:r w:rsidR="00AE4D3F">
        <w:t xml:space="preserve">strong Local Jobs First requirements </w:t>
      </w:r>
      <w:r w:rsidR="00B5130D">
        <w:t xml:space="preserve">set on these projects. </w:t>
      </w:r>
    </w:p>
    <w:p w14:paraId="23B176ED" w14:textId="77777777" w:rsidR="0098454E" w:rsidRDefault="0098454E" w:rsidP="0098454E">
      <w:pPr>
        <w:widowControl w:val="0"/>
        <w:autoSpaceDE w:val="0"/>
        <w:autoSpaceDN w:val="0"/>
        <w:spacing w:after="0" w:line="240" w:lineRule="auto"/>
      </w:pPr>
    </w:p>
    <w:p w14:paraId="2481AC7B" w14:textId="7C28D7EA" w:rsidR="007925E1" w:rsidRPr="00CA4644" w:rsidRDefault="007925E1" w:rsidP="00CA4644">
      <w:pPr>
        <w:pStyle w:val="Heading1numbered"/>
      </w:pPr>
      <w:bookmarkStart w:id="5" w:name="_Toc112079580"/>
      <w:r w:rsidRPr="00CA4644">
        <w:t>Implementation</w:t>
      </w:r>
      <w:r w:rsidR="0099754E" w:rsidRPr="00CA4644">
        <w:t xml:space="preserve"> of Local Jobs First</w:t>
      </w:r>
      <w:bookmarkEnd w:id="5"/>
    </w:p>
    <w:p w14:paraId="1DC2BFBB" w14:textId="168BA749" w:rsidR="007925E1" w:rsidRDefault="007925E1" w:rsidP="00F61588">
      <w:pPr>
        <w:pStyle w:val="Heading2numbered"/>
      </w:pPr>
      <w:bookmarkStart w:id="6" w:name="_Toc112079581"/>
      <w:r>
        <w:t>Local Jobs First Commissioner</w:t>
      </w:r>
      <w:bookmarkEnd w:id="6"/>
    </w:p>
    <w:p w14:paraId="10E7BE84" w14:textId="2F588F6B" w:rsidR="00E51718" w:rsidRDefault="00D75864" w:rsidP="00D75864">
      <w:pPr>
        <w:keepNext/>
      </w:pPr>
      <w:r>
        <w:t xml:space="preserve">The Local Jobs First Commissioner advocates for local businesses, workers, apprentices, trainees, and cadets, ensuring that they continue to benefit from Victorian Government procurement. </w:t>
      </w:r>
      <w:r w:rsidR="003142FB">
        <w:t xml:space="preserve">By connecting with local industry, contractors, and government agencies applying the </w:t>
      </w:r>
      <w:r w:rsidR="001557C6">
        <w:t xml:space="preserve">Local Jobs First </w:t>
      </w:r>
      <w:r w:rsidR="003142FB">
        <w:t xml:space="preserve">Policy, the Commissioner </w:t>
      </w:r>
      <w:r w:rsidR="009630B0">
        <w:t>educate</w:t>
      </w:r>
      <w:r w:rsidR="00F61D9C">
        <w:t>s</w:t>
      </w:r>
      <w:r w:rsidR="009630B0">
        <w:t xml:space="preserve"> </w:t>
      </w:r>
      <w:r w:rsidR="00970448">
        <w:t xml:space="preserve">stakeholders </w:t>
      </w:r>
      <w:r w:rsidR="00334920">
        <w:t>about</w:t>
      </w:r>
      <w:r w:rsidR="00970448">
        <w:t xml:space="preserve"> the Policy and </w:t>
      </w:r>
      <w:r w:rsidR="00C51C58">
        <w:t>assist</w:t>
      </w:r>
      <w:r w:rsidR="004A2AC6">
        <w:t>s</w:t>
      </w:r>
      <w:r w:rsidR="00C51C58">
        <w:t xml:space="preserve"> with maximising</w:t>
      </w:r>
      <w:r w:rsidR="00970448">
        <w:t xml:space="preserve"> outcomes for Victorian businesses and workers on government projects.</w:t>
      </w:r>
    </w:p>
    <w:p w14:paraId="434F4C1F" w14:textId="2B74F0A1" w:rsidR="008E2738" w:rsidRDefault="005E5AFC" w:rsidP="007D61C3">
      <w:pPr>
        <w:keepNext/>
      </w:pPr>
      <w:r>
        <w:t xml:space="preserve">As part of the </w:t>
      </w:r>
      <w:r w:rsidR="00AF676C">
        <w:t>role</w:t>
      </w:r>
      <w:r>
        <w:t>,</w:t>
      </w:r>
      <w:r w:rsidR="00A06A18">
        <w:t xml:space="preserve"> the </w:t>
      </w:r>
      <w:r w:rsidR="00AF676C">
        <w:t xml:space="preserve">Commissioner </w:t>
      </w:r>
      <w:r w:rsidR="00A06A18">
        <w:t xml:space="preserve">undertakes </w:t>
      </w:r>
      <w:r w:rsidR="00AF676C">
        <w:t xml:space="preserve">compliance </w:t>
      </w:r>
      <w:r w:rsidR="00982616">
        <w:t xml:space="preserve">activities </w:t>
      </w:r>
      <w:r w:rsidR="00101DFE">
        <w:t>to ensure that local businesses and workers are provided with a full and fair opportunity to participate in projects and that</w:t>
      </w:r>
      <w:r w:rsidR="00F97649">
        <w:t xml:space="preserve"> </w:t>
      </w:r>
      <w:r w:rsidR="00101DFE">
        <w:t>suppliers are delivering on their stated local content and jobs commitments</w:t>
      </w:r>
      <w:r w:rsidR="00F97649">
        <w:t>.</w:t>
      </w:r>
    </w:p>
    <w:p w14:paraId="4F3F473A" w14:textId="0EDC6C71" w:rsidR="00E51718" w:rsidRDefault="001D377A" w:rsidP="00C51B30">
      <w:pPr>
        <w:keepNext/>
      </w:pPr>
      <w:r w:rsidRPr="001D377A">
        <w:t xml:space="preserve">On </w:t>
      </w:r>
      <w:r w:rsidR="00A1155F">
        <w:t xml:space="preserve">27 </w:t>
      </w:r>
      <w:r w:rsidRPr="001D377A">
        <w:t>January 2022</w:t>
      </w:r>
      <w:r>
        <w:t>,</w:t>
      </w:r>
      <w:r w:rsidRPr="001D377A">
        <w:t xml:space="preserve"> Ms Moana Weir was appointed to the role of Local Jobs First Commissioner, after Mr Greg Wilson had been Acting Commissioner since </w:t>
      </w:r>
      <w:r w:rsidR="001864EF">
        <w:t>2 April 2021</w:t>
      </w:r>
      <w:r w:rsidR="0015792D" w:rsidRPr="0015792D">
        <w:t xml:space="preserve">. </w:t>
      </w:r>
      <w:r w:rsidR="00C51B30">
        <w:t>Ms Weir</w:t>
      </w:r>
      <w:r w:rsidR="00C1565C">
        <w:t>, as an experienced lawyer with extensive corporate</w:t>
      </w:r>
      <w:r w:rsidR="00D61DA6">
        <w:t xml:space="preserve"> knowledge</w:t>
      </w:r>
      <w:r w:rsidR="00C1565C">
        <w:t>,</w:t>
      </w:r>
      <w:r w:rsidR="00C51B30">
        <w:t xml:space="preserve"> brings a wealth of experience to the role</w:t>
      </w:r>
      <w:r w:rsidR="00B33AB4">
        <w:t xml:space="preserve"> and </w:t>
      </w:r>
      <w:r w:rsidR="00D61DA6">
        <w:t>i</w:t>
      </w:r>
      <w:r w:rsidR="00B33AB4">
        <w:t>s</w:t>
      </w:r>
      <w:r w:rsidR="00C51B30">
        <w:t xml:space="preserve"> the former Chair of the</w:t>
      </w:r>
      <w:r w:rsidR="00B33AB4">
        <w:t xml:space="preserve"> </w:t>
      </w:r>
      <w:r w:rsidR="00C51B30">
        <w:t>Victorian Equal Opportunity and Human Rights Commission</w:t>
      </w:r>
      <w:r w:rsidR="00D61DA6">
        <w:t>.</w:t>
      </w:r>
    </w:p>
    <w:p w14:paraId="634515E6" w14:textId="408894DD" w:rsidR="007E5FE3" w:rsidRDefault="008E730B" w:rsidP="00C51B30">
      <w:pPr>
        <w:keepNext/>
      </w:pPr>
      <w:r>
        <w:t xml:space="preserve">Since </w:t>
      </w:r>
      <w:r w:rsidR="009540A4">
        <w:t xml:space="preserve">undertaking </w:t>
      </w:r>
      <w:r>
        <w:t xml:space="preserve">the role, </w:t>
      </w:r>
      <w:r w:rsidR="00F626A3">
        <w:t>M</w:t>
      </w:r>
      <w:r w:rsidR="00E232E1">
        <w:t xml:space="preserve">s Weir </w:t>
      </w:r>
      <w:r w:rsidR="00C320B1">
        <w:t xml:space="preserve">has </w:t>
      </w:r>
      <w:r w:rsidR="00086768">
        <w:t>strong</w:t>
      </w:r>
      <w:r w:rsidR="00FD507D">
        <w:t>ly</w:t>
      </w:r>
      <w:r w:rsidR="00086768">
        <w:t xml:space="preserve"> advocate</w:t>
      </w:r>
      <w:r w:rsidR="00FD507D">
        <w:t>d</w:t>
      </w:r>
      <w:r w:rsidR="00086768">
        <w:t xml:space="preserve"> for </w:t>
      </w:r>
      <w:r w:rsidR="006249F6">
        <w:t>increased local industry and worker participation and expanded opportunit</w:t>
      </w:r>
      <w:r>
        <w:t>ies</w:t>
      </w:r>
      <w:r w:rsidR="006249F6">
        <w:t xml:space="preserve"> for </w:t>
      </w:r>
      <w:r w:rsidR="007A0F9F">
        <w:t>Victorian businesses</w:t>
      </w:r>
      <w:r>
        <w:t>, including</w:t>
      </w:r>
      <w:r w:rsidR="005B30AF">
        <w:t xml:space="preserve"> </w:t>
      </w:r>
      <w:r w:rsidR="005C5745">
        <w:t xml:space="preserve">collaborating with </w:t>
      </w:r>
      <w:r w:rsidR="00F10032">
        <w:t xml:space="preserve">the </w:t>
      </w:r>
      <w:r w:rsidR="00B55516">
        <w:t>Industry Capability Network</w:t>
      </w:r>
      <w:r w:rsidR="00F10032">
        <w:t xml:space="preserve"> </w:t>
      </w:r>
      <w:r w:rsidR="00B55516">
        <w:t>(</w:t>
      </w:r>
      <w:r w:rsidR="005C5745">
        <w:t>ICN</w:t>
      </w:r>
      <w:r w:rsidR="00B55516">
        <w:t>)</w:t>
      </w:r>
      <w:r w:rsidR="005C5745">
        <w:t xml:space="preserve"> and DJPR</w:t>
      </w:r>
      <w:r w:rsidR="004C79A4">
        <w:t xml:space="preserve"> </w:t>
      </w:r>
      <w:r w:rsidR="00F10032">
        <w:t>o</w:t>
      </w:r>
      <w:r w:rsidR="00790944">
        <w:t xml:space="preserve">n a range of </w:t>
      </w:r>
      <w:r w:rsidR="00F10032">
        <w:t>stakeholder engagement activities</w:t>
      </w:r>
      <w:r w:rsidR="007A0F9F">
        <w:t>.</w:t>
      </w:r>
    </w:p>
    <w:p w14:paraId="03E1B53F" w14:textId="13575E27" w:rsidR="007925E1" w:rsidRDefault="007925E1" w:rsidP="00F61588">
      <w:pPr>
        <w:pStyle w:val="Heading2numbered"/>
      </w:pPr>
      <w:bookmarkStart w:id="7" w:name="_Toc112079582"/>
      <w:r>
        <w:t xml:space="preserve">Message from </w:t>
      </w:r>
      <w:r w:rsidR="004538A2">
        <w:t xml:space="preserve">the </w:t>
      </w:r>
      <w:r>
        <w:t>Local Jobs First Commissioner</w:t>
      </w:r>
      <w:r w:rsidR="00C962CF">
        <w:t xml:space="preserve"> </w:t>
      </w:r>
      <w:r w:rsidR="00890CA6">
        <w:t>–</w:t>
      </w:r>
      <w:r w:rsidR="004228F8">
        <w:br/>
      </w:r>
      <w:r w:rsidR="00890CA6">
        <w:t xml:space="preserve">Ms </w:t>
      </w:r>
      <w:r w:rsidR="00C962CF">
        <w:t>Moana Weir</w:t>
      </w:r>
      <w:bookmarkEnd w:id="7"/>
    </w:p>
    <w:p w14:paraId="04A0BDDD" w14:textId="1F8DE3CE" w:rsidR="00AB780A" w:rsidRPr="00973548" w:rsidRDefault="00AB780A" w:rsidP="00AB780A">
      <w:pPr>
        <w:keepNext/>
      </w:pPr>
      <w:r w:rsidRPr="00973548">
        <w:t xml:space="preserve">Since commencing as Local Jobs First Commissioner at the end of January, I have greatly enjoyed meeting with many key stakeholders in the engagement and advocacy of the Local Jobs First Policy. It has been very valuable to promote and hear of the many opportunities to maximise local content and jobs in Victorian </w:t>
      </w:r>
      <w:r w:rsidR="00741C3E">
        <w:t>G</w:t>
      </w:r>
      <w:r w:rsidRPr="00973548">
        <w:t>overnment procurement as an important part of the economic recovery and growth of the State. This will lift the productivity and capability of local industry and increase economic participation through the growth in employment of local apprentices, trainees, and cadets, and through social procurement.  It will also help to build Victoria’s workforce and skills capability for the long term.</w:t>
      </w:r>
    </w:p>
    <w:p w14:paraId="25A07957" w14:textId="7FCAED4C" w:rsidR="00AB780A" w:rsidRPr="00973548" w:rsidRDefault="00AB780A" w:rsidP="00AB780A">
      <w:pPr>
        <w:keepNext/>
      </w:pPr>
      <w:r w:rsidRPr="00973548">
        <w:t xml:space="preserve">There are a significant number of large </w:t>
      </w:r>
      <w:r w:rsidR="00212140">
        <w:t>Local Jobs First</w:t>
      </w:r>
      <w:r w:rsidRPr="00973548">
        <w:t xml:space="preserve"> projects in infrastructure, manufacturing, and services already underway or in the pipeline </w:t>
      </w:r>
      <w:r w:rsidR="00DC36B1">
        <w:t xml:space="preserve">that </w:t>
      </w:r>
      <w:r w:rsidR="00922928">
        <w:t>are likely to</w:t>
      </w:r>
      <w:r w:rsidR="00DC36B1">
        <w:t xml:space="preserve"> be impacted by the</w:t>
      </w:r>
      <w:r w:rsidRPr="00973548">
        <w:t xml:space="preserve"> </w:t>
      </w:r>
      <w:r w:rsidR="004A6887">
        <w:t xml:space="preserve">tight labour market and </w:t>
      </w:r>
      <w:r w:rsidRPr="00973548">
        <w:t xml:space="preserve">continuing disruptions in global supply chains. Given the potential opportunities and challenges </w:t>
      </w:r>
      <w:r w:rsidR="00806430">
        <w:t xml:space="preserve">that these projects </w:t>
      </w:r>
      <w:r w:rsidR="008420B9">
        <w:t xml:space="preserve">could </w:t>
      </w:r>
      <w:r w:rsidR="00806430">
        <w:t>face</w:t>
      </w:r>
      <w:r w:rsidRPr="00973548">
        <w:t xml:space="preserve">, it is timely for government agencies to re-consider their engagement model with contractors </w:t>
      </w:r>
      <w:r w:rsidR="0005700E">
        <w:t>o</w:t>
      </w:r>
      <w:r w:rsidRPr="00973548">
        <w:t xml:space="preserve">n Local Jobs First </w:t>
      </w:r>
      <w:r w:rsidR="0005700E">
        <w:t>p</w:t>
      </w:r>
      <w:r w:rsidRPr="00973548">
        <w:t xml:space="preserve">rojects to </w:t>
      </w:r>
      <w:r w:rsidR="00530AEF">
        <w:t>increase</w:t>
      </w:r>
      <w:r w:rsidRPr="00973548">
        <w:t xml:space="preserve"> their level of regular project consultation. In enabling higher levels of collaboration and transparency, agencies and suppliers can ensure they continue to maximise local content and jobs, including through early notification of potential supply chain disruptions to minimise or avoid such impacts. This is a current focus of my office in seeking to deliver on the aims of the Local Jobs First Policy.</w:t>
      </w:r>
    </w:p>
    <w:p w14:paraId="185BBEF9" w14:textId="16D09CF7" w:rsidR="00AB780A" w:rsidRPr="00973548" w:rsidRDefault="00AB780A" w:rsidP="00AB780A">
      <w:pPr>
        <w:keepNext/>
      </w:pPr>
      <w:r w:rsidRPr="00973548">
        <w:t xml:space="preserve">In addition to stakeholder engagement and advocacy work, our team in the Local Jobs First </w:t>
      </w:r>
      <w:r w:rsidR="006E609D">
        <w:t xml:space="preserve">Commissioner’s </w:t>
      </w:r>
      <w:r w:rsidRPr="00973548">
        <w:t xml:space="preserve">Office also supports the effective operation of the Local Jobs First Policy by performing our regulatory functions, including investigating complaints and auditing the delivery of Local Jobs First </w:t>
      </w:r>
      <w:r w:rsidR="00D90407">
        <w:t>p</w:t>
      </w:r>
      <w:r w:rsidRPr="00973548">
        <w:t>rojects.</w:t>
      </w:r>
    </w:p>
    <w:p w14:paraId="708A7679" w14:textId="61DE30BD" w:rsidR="00E51718" w:rsidRDefault="00AB780A" w:rsidP="00AB780A">
      <w:pPr>
        <w:keepNext/>
      </w:pPr>
      <w:r w:rsidRPr="00973548">
        <w:t>I look forward to continuing to lead the work of our office in engagement, advocacy, compliance</w:t>
      </w:r>
      <w:r w:rsidR="004228F8">
        <w:t>,</w:t>
      </w:r>
      <w:r w:rsidRPr="00973548">
        <w:t xml:space="preserve"> and regulation of the Local Jobs First Policy </w:t>
      </w:r>
      <w:r w:rsidR="00FF6C15">
        <w:t xml:space="preserve">to </w:t>
      </w:r>
      <w:r w:rsidRPr="00973548">
        <w:t>enabl</w:t>
      </w:r>
      <w:r w:rsidR="00FF6C15">
        <w:t>e</w:t>
      </w:r>
      <w:r w:rsidRPr="00973548">
        <w:t xml:space="preserve"> growth in the capacity, capability, and resilience of local industry</w:t>
      </w:r>
      <w:r w:rsidR="00780E35">
        <w:t xml:space="preserve"> to</w:t>
      </w:r>
      <w:r w:rsidRPr="00973548">
        <w:t xml:space="preserve"> deliver </w:t>
      </w:r>
      <w:r w:rsidR="00292162">
        <w:t xml:space="preserve">tangible </w:t>
      </w:r>
      <w:r w:rsidRPr="00973548">
        <w:t>economic and social benefits for all Victorians</w:t>
      </w:r>
      <w:r w:rsidRPr="00C3555D">
        <w:t>.</w:t>
      </w:r>
    </w:p>
    <w:p w14:paraId="1B3F37E6" w14:textId="77777777" w:rsidR="002E6BE0" w:rsidRDefault="002E6BE0" w:rsidP="002E6BE0">
      <w:pPr>
        <w:pStyle w:val="Heading2numbered"/>
      </w:pPr>
      <w:bookmarkStart w:id="8" w:name="_Toc112079583"/>
      <w:r>
        <w:t>Industry Capability Network (ICN) Victoria</w:t>
      </w:r>
      <w:bookmarkEnd w:id="8"/>
    </w:p>
    <w:p w14:paraId="63502727" w14:textId="5A95849A" w:rsidR="002E6BE0" w:rsidRDefault="002E6BE0" w:rsidP="002E6BE0">
      <w:r>
        <w:t xml:space="preserve">The ICN is a </w:t>
      </w:r>
      <w:r w:rsidR="00341FA1">
        <w:t>not-for</w:t>
      </w:r>
      <w:r>
        <w:t xml:space="preserve">-profit organisation that supports DJPR with the implementation of </w:t>
      </w:r>
      <w:r w:rsidR="00B2428A">
        <w:t xml:space="preserve">the </w:t>
      </w:r>
      <w:r>
        <w:t xml:space="preserve">Local Jobs First </w:t>
      </w:r>
      <w:r w:rsidR="00B2428A">
        <w:t xml:space="preserve">Policy </w:t>
      </w:r>
      <w:r>
        <w:t xml:space="preserve">and assists Victorian Government departments, agencies, and businesses to comply with the </w:t>
      </w:r>
      <w:r w:rsidR="000D27B5">
        <w:t xml:space="preserve">requirements </w:t>
      </w:r>
      <w:r>
        <w:t xml:space="preserve">of the </w:t>
      </w:r>
      <w:r w:rsidR="003E6F08">
        <w:t>P</w:t>
      </w:r>
      <w:r>
        <w:t>olicy.</w:t>
      </w:r>
    </w:p>
    <w:p w14:paraId="400165B8" w14:textId="03747944" w:rsidR="00FD605F" w:rsidRDefault="00FD605F" w:rsidP="00FD605F">
      <w:r>
        <w:t xml:space="preserve">The ICN plays a key role in liaising with Victorian Government departments, agencies, and industry. </w:t>
      </w:r>
      <w:r w:rsidR="004C6BDA">
        <w:t>The ICN</w:t>
      </w:r>
      <w:r>
        <w:t xml:space="preserve"> provid</w:t>
      </w:r>
      <w:r w:rsidR="004C6BDA">
        <w:t>es</w:t>
      </w:r>
      <w:r>
        <w:t xml:space="preserve"> support to businesses complet</w:t>
      </w:r>
      <w:r w:rsidR="00A876C5">
        <w:t>ing</w:t>
      </w:r>
      <w:r>
        <w:t xml:space="preserve"> Local Industry Development Plans (LIDPs) and </w:t>
      </w:r>
      <w:r w:rsidR="00EC4158">
        <w:t xml:space="preserve">also </w:t>
      </w:r>
      <w:r>
        <w:t>supports the link between principal contractors and local small and medium-sized enterprises (SMEs)</w:t>
      </w:r>
      <w:r w:rsidR="00912DC3">
        <w:t xml:space="preserve"> through its’ </w:t>
      </w:r>
      <w:r w:rsidR="00F618FB">
        <w:t>significant local industry knowledge</w:t>
      </w:r>
      <w:r>
        <w:t>.</w:t>
      </w:r>
    </w:p>
    <w:p w14:paraId="51B8DDC6" w14:textId="4EF8D73F" w:rsidR="00B3436B" w:rsidRDefault="005E66E4" w:rsidP="00B3436B">
      <w:r>
        <w:t xml:space="preserve">The </w:t>
      </w:r>
      <w:r w:rsidR="004C2813">
        <w:t xml:space="preserve">ICN’s </w:t>
      </w:r>
      <w:r w:rsidR="00B3436B">
        <w:t xml:space="preserve">engagement with local SMEs via the ICN Gateway </w:t>
      </w:r>
      <w:r w:rsidR="0061722F">
        <w:t>-</w:t>
      </w:r>
      <w:r w:rsidR="00B3436B">
        <w:t xml:space="preserve"> an online portal for suppliers to register their interest in supplying into Local Jobs First projects</w:t>
      </w:r>
      <w:r w:rsidR="0061722F">
        <w:t xml:space="preserve"> -</w:t>
      </w:r>
      <w:r w:rsidR="00FF5997">
        <w:t xml:space="preserve"> </w:t>
      </w:r>
      <w:r w:rsidR="00B3436B">
        <w:t xml:space="preserve">builds understanding of local industry capabilities. </w:t>
      </w:r>
      <w:r w:rsidR="00B5015F">
        <w:t xml:space="preserve">In addition, </w:t>
      </w:r>
      <w:r w:rsidR="007B3521">
        <w:t xml:space="preserve">the ICN also </w:t>
      </w:r>
      <w:r w:rsidR="00223704">
        <w:t>manage</w:t>
      </w:r>
      <w:r w:rsidR="0027003F">
        <w:t>s</w:t>
      </w:r>
      <w:r w:rsidR="00223704">
        <w:t xml:space="preserve"> </w:t>
      </w:r>
      <w:r w:rsidR="007B3521">
        <w:t xml:space="preserve">the </w:t>
      </w:r>
      <w:r w:rsidR="00B3436B">
        <w:t>Victorian Local Jobs First Management Centre</w:t>
      </w:r>
      <w:r w:rsidR="00E139B5">
        <w:t xml:space="preserve"> (VMC)</w:t>
      </w:r>
      <w:r w:rsidR="00746269">
        <w:t xml:space="preserve"> where</w:t>
      </w:r>
      <w:r w:rsidR="00E139B5">
        <w:t xml:space="preserve"> </w:t>
      </w:r>
      <w:r w:rsidR="007B2425">
        <w:t xml:space="preserve">agencies </w:t>
      </w:r>
      <w:r w:rsidR="0032215E">
        <w:t>regist</w:t>
      </w:r>
      <w:r w:rsidR="007B2425">
        <w:t>er</w:t>
      </w:r>
      <w:r w:rsidR="0007760D">
        <w:t xml:space="preserve"> </w:t>
      </w:r>
      <w:r w:rsidR="00D93121">
        <w:t xml:space="preserve">as well as </w:t>
      </w:r>
      <w:r w:rsidR="0007760D">
        <w:t>monitor and</w:t>
      </w:r>
      <w:r w:rsidR="0032215E">
        <w:t xml:space="preserve"> </w:t>
      </w:r>
      <w:r w:rsidR="0032215E" w:rsidRPr="00F25B6A">
        <w:t>repor</w:t>
      </w:r>
      <w:r w:rsidR="007B2425">
        <w:t>t</w:t>
      </w:r>
      <w:r w:rsidR="0007760D">
        <w:t xml:space="preserve"> on</w:t>
      </w:r>
      <w:r w:rsidR="0032215E" w:rsidRPr="00F25B6A">
        <w:t xml:space="preserve"> </w:t>
      </w:r>
      <w:r w:rsidR="007B3521">
        <w:t>Local Jobs First projects</w:t>
      </w:r>
      <w:r w:rsidR="00811897">
        <w:t>.</w:t>
      </w:r>
    </w:p>
    <w:p w14:paraId="4E84ECCC" w14:textId="77777777" w:rsidR="002E6BE0" w:rsidRDefault="002E6BE0" w:rsidP="002E6BE0">
      <w:pPr>
        <w:pStyle w:val="Heading2numbered"/>
      </w:pPr>
      <w:bookmarkStart w:id="9" w:name="_Toc112079584"/>
      <w:r>
        <w:t>Department of Jobs, Precincts and Regions (DJPR)</w:t>
      </w:r>
      <w:bookmarkEnd w:id="9"/>
    </w:p>
    <w:p w14:paraId="5C7D31D6" w14:textId="70E4EA0F" w:rsidR="002E6BE0" w:rsidRDefault="00407DAE" w:rsidP="002E6BE0">
      <w:r>
        <w:t xml:space="preserve">DJPR’s role in administering the </w:t>
      </w:r>
      <w:r w:rsidR="0053730E" w:rsidRPr="00CA4644">
        <w:t>Act</w:t>
      </w:r>
      <w:r w:rsidRPr="003B5259">
        <w:t xml:space="preserve"> </w:t>
      </w:r>
      <w:r>
        <w:t>include</w:t>
      </w:r>
      <w:r w:rsidR="00CB3904">
        <w:t>s</w:t>
      </w:r>
      <w:r>
        <w:t xml:space="preserve"> </w:t>
      </w:r>
      <w:r>
        <w:rPr>
          <w:spacing w:val="-4"/>
        </w:rPr>
        <w:t>developing the Local Jobs First Policy, guidelines</w:t>
      </w:r>
      <w:r w:rsidR="007E475B">
        <w:rPr>
          <w:spacing w:val="-4"/>
        </w:rPr>
        <w:t>,</w:t>
      </w:r>
      <w:r>
        <w:rPr>
          <w:spacing w:val="-4"/>
        </w:rPr>
        <w:t xml:space="preserve"> and model clauses </w:t>
      </w:r>
      <w:r w:rsidR="003D79BC">
        <w:rPr>
          <w:spacing w:val="-4"/>
        </w:rPr>
        <w:t xml:space="preserve">as well as </w:t>
      </w:r>
      <w:r>
        <w:rPr>
          <w:spacing w:val="-4"/>
        </w:rPr>
        <w:t xml:space="preserve">establishing structures </w:t>
      </w:r>
      <w:r>
        <w:t xml:space="preserve">to support delivery across Victorian Government departments and agencies. As part of this, DJPR monitors and reports on implementation of the </w:t>
      </w:r>
      <w:r w:rsidR="003E6F08">
        <w:t>P</w:t>
      </w:r>
      <w:r>
        <w:t>olicy</w:t>
      </w:r>
      <w:r w:rsidR="0078197E">
        <w:t xml:space="preserve"> and</w:t>
      </w:r>
      <w:r>
        <w:t xml:space="preserve"> provides regular advice and reporting to the responsible Ministers and the Victorian Government as a whole regarding </w:t>
      </w:r>
      <w:r w:rsidR="00F256C4">
        <w:t>operational matters</w:t>
      </w:r>
      <w:r w:rsidR="002E6BE0">
        <w:t>.</w:t>
      </w:r>
    </w:p>
    <w:p w14:paraId="49EDD5E1" w14:textId="265CC6F9" w:rsidR="002E6BE0" w:rsidRDefault="002E6BE0" w:rsidP="002E6BE0">
      <w:r>
        <w:t>In addition, DJPR is responsible for:</w:t>
      </w:r>
    </w:p>
    <w:p w14:paraId="4432EB3C" w14:textId="77777777" w:rsidR="002E6BE0" w:rsidRPr="00C3555D" w:rsidRDefault="002E6BE0" w:rsidP="002E6BE0">
      <w:pPr>
        <w:pStyle w:val="Bullet"/>
      </w:pPr>
      <w:r>
        <w:t>w</w:t>
      </w:r>
      <w:r w:rsidRPr="00C3555D">
        <w:t xml:space="preserve">orking with agencies and </w:t>
      </w:r>
      <w:r>
        <w:t xml:space="preserve">the </w:t>
      </w:r>
      <w:r w:rsidRPr="00C3555D">
        <w:t>ICN to set Local Jobs First requirements on Strategic Projects</w:t>
      </w:r>
    </w:p>
    <w:p w14:paraId="7077361C" w14:textId="18F43883" w:rsidR="002E6BE0" w:rsidRDefault="002E6BE0" w:rsidP="002E6BE0">
      <w:pPr>
        <w:pStyle w:val="Bullet"/>
      </w:pPr>
      <w:r>
        <w:t xml:space="preserve">managing the services delivered by the ICN under the </w:t>
      </w:r>
      <w:r w:rsidR="00F724F4">
        <w:t xml:space="preserve">Local Jobs First </w:t>
      </w:r>
      <w:r w:rsidR="00F256C4">
        <w:t>P</w:t>
      </w:r>
      <w:r>
        <w:t>olicy</w:t>
      </w:r>
    </w:p>
    <w:p w14:paraId="2863BDCB" w14:textId="6C28C531" w:rsidR="002E6BE0" w:rsidRDefault="002E6BE0" w:rsidP="002E6BE0">
      <w:pPr>
        <w:pStyle w:val="Bullet"/>
      </w:pPr>
      <w:r>
        <w:rPr>
          <w:spacing w:val="-4"/>
        </w:rPr>
        <w:t xml:space="preserve">leading engagement with the Commonwealth </w:t>
      </w:r>
      <w:r>
        <w:t xml:space="preserve">Government, other states and territories, and internationally, on the </w:t>
      </w:r>
      <w:r w:rsidR="00F724F4">
        <w:t xml:space="preserve">Local Jobs First </w:t>
      </w:r>
      <w:r w:rsidR="00F256C4">
        <w:t>P</w:t>
      </w:r>
      <w:r>
        <w:t>olicy</w:t>
      </w:r>
    </w:p>
    <w:p w14:paraId="1574E4B3" w14:textId="7321CD34" w:rsidR="002E6BE0" w:rsidRDefault="002E6BE0" w:rsidP="002E6BE0">
      <w:pPr>
        <w:pStyle w:val="Bulletlast"/>
      </w:pPr>
      <w:r>
        <w:t>preparing whole of government reporting on the application of the</w:t>
      </w:r>
      <w:r w:rsidR="0006457B">
        <w:t xml:space="preserve"> </w:t>
      </w:r>
      <w:r w:rsidR="00F724F4">
        <w:t>Local Jobs First P</w:t>
      </w:r>
      <w:r w:rsidR="0006457B">
        <w:t>olicy</w:t>
      </w:r>
      <w:r>
        <w:t>.</w:t>
      </w:r>
    </w:p>
    <w:p w14:paraId="4076533C" w14:textId="418CCBD1" w:rsidR="002E6BE0" w:rsidRPr="00CA4644" w:rsidRDefault="002E6BE0" w:rsidP="002E6BE0">
      <w:pPr>
        <w:rPr>
          <w:rStyle w:val="Hyperlink"/>
          <w:color w:val="auto"/>
        </w:rPr>
      </w:pPr>
      <w:r>
        <w:t>For further details</w:t>
      </w:r>
      <w:r w:rsidR="0006457B">
        <w:t>, please</w:t>
      </w:r>
      <w:r>
        <w:t xml:space="preserve"> refer to</w:t>
      </w:r>
      <w:r w:rsidR="003C4BED">
        <w:t xml:space="preserve"> the Local Jobs First </w:t>
      </w:r>
      <w:r w:rsidR="003C4BED" w:rsidRPr="009D1157">
        <w:t>website at</w:t>
      </w:r>
      <w:r w:rsidRPr="00CD5DF5">
        <w:t xml:space="preserve"> </w:t>
      </w:r>
      <w:r w:rsidRPr="00CA4644">
        <w:rPr>
          <w:rStyle w:val="Hyperlink"/>
          <w:color w:val="auto"/>
        </w:rPr>
        <w:t>localjobsfirst.vic.gov.au</w:t>
      </w:r>
      <w:r w:rsidR="00890CA6" w:rsidRPr="00CA4644">
        <w:rPr>
          <w:rStyle w:val="Hyperlink"/>
          <w:color w:val="auto"/>
        </w:rPr>
        <w:t>.</w:t>
      </w:r>
    </w:p>
    <w:p w14:paraId="6A846776" w14:textId="55AD29D8" w:rsidR="00296307" w:rsidRPr="00CD5DF5" w:rsidRDefault="00296307">
      <w:pPr>
        <w:widowControl w:val="0"/>
        <w:autoSpaceDE w:val="0"/>
        <w:autoSpaceDN w:val="0"/>
        <w:spacing w:after="0" w:line="240" w:lineRule="auto"/>
      </w:pPr>
      <w:r w:rsidRPr="009D1157">
        <w:br w:type="page"/>
      </w:r>
    </w:p>
    <w:p w14:paraId="04D823C3" w14:textId="77777777" w:rsidR="007925E1" w:rsidRPr="00E74A2A" w:rsidRDefault="007925E1" w:rsidP="00CD2C53">
      <w:pPr>
        <w:pStyle w:val="Heading1numbered"/>
      </w:pPr>
      <w:bookmarkStart w:id="10" w:name="_Toc112079585"/>
      <w:r w:rsidRPr="00CD5DF5">
        <w:t xml:space="preserve">Local Jobs First </w:t>
      </w:r>
      <w:r w:rsidR="00590251" w:rsidRPr="00CD5DF5">
        <w:t>o</w:t>
      </w:r>
      <w:r w:rsidRPr="00CD5DF5">
        <w:t>utcomes in 202</w:t>
      </w:r>
      <w:r w:rsidR="00D8630C" w:rsidRPr="00E74A2A">
        <w:t>1</w:t>
      </w:r>
      <w:r w:rsidRPr="00E74A2A">
        <w:t>-2</w:t>
      </w:r>
      <w:r w:rsidR="00D8630C" w:rsidRPr="00E74A2A">
        <w:t>2</w:t>
      </w:r>
      <w:bookmarkEnd w:id="10"/>
    </w:p>
    <w:p w14:paraId="5839F4A1" w14:textId="078E6862" w:rsidR="00427AD8" w:rsidRPr="001F1886" w:rsidRDefault="00376569" w:rsidP="003F799D">
      <w:r w:rsidRPr="00D22D37">
        <w:t xml:space="preserve">Under </w:t>
      </w:r>
      <w:r w:rsidR="005B5234" w:rsidRPr="00D22D37">
        <w:t>Local Jobs First</w:t>
      </w:r>
      <w:r w:rsidRPr="00D22D37">
        <w:t>,</w:t>
      </w:r>
      <w:r w:rsidR="006D7B19" w:rsidRPr="008D00F1">
        <w:t xml:space="preserve"> eac</w:t>
      </w:r>
      <w:r w:rsidR="006D7B19" w:rsidRPr="00017FAA">
        <w:t>h</w:t>
      </w:r>
      <w:r w:rsidR="005B5234" w:rsidRPr="001864EF">
        <w:t xml:space="preserve"> </w:t>
      </w:r>
      <w:r w:rsidRPr="002035F1">
        <w:t>project</w:t>
      </w:r>
      <w:r w:rsidRPr="00A97427">
        <w:t xml:space="preserve"> </w:t>
      </w:r>
      <w:r w:rsidR="00931199" w:rsidRPr="00A97427">
        <w:t>i</w:t>
      </w:r>
      <w:r w:rsidR="00931199" w:rsidRPr="00C50C2D">
        <w:t>s</w:t>
      </w:r>
      <w:r w:rsidR="00931199" w:rsidRPr="00643C8B">
        <w:t xml:space="preserve"> </w:t>
      </w:r>
      <w:r w:rsidRPr="00643C8B">
        <w:t xml:space="preserve">designated as either </w:t>
      </w:r>
      <w:r w:rsidR="00931199" w:rsidRPr="00643C8B">
        <w:t xml:space="preserve">a </w:t>
      </w:r>
      <w:r w:rsidR="00B54704" w:rsidRPr="00643C8B">
        <w:t>S</w:t>
      </w:r>
      <w:r w:rsidRPr="000913D0">
        <w:t xml:space="preserve">tandard </w:t>
      </w:r>
      <w:r w:rsidR="00B54704" w:rsidRPr="000913D0">
        <w:t>P</w:t>
      </w:r>
      <w:r w:rsidRPr="000913D0">
        <w:t>roject</w:t>
      </w:r>
      <w:r w:rsidRPr="00DC34E3">
        <w:t xml:space="preserve"> </w:t>
      </w:r>
      <w:r w:rsidR="00974595" w:rsidRPr="00DC34E3">
        <w:t xml:space="preserve">or </w:t>
      </w:r>
      <w:r w:rsidR="00931199" w:rsidRPr="00DC34E3">
        <w:t xml:space="preserve">a </w:t>
      </w:r>
      <w:r w:rsidR="00B54704" w:rsidRPr="00DC34E3">
        <w:t>S</w:t>
      </w:r>
      <w:r w:rsidR="00974595" w:rsidRPr="00DC34E3">
        <w:t>trategic</w:t>
      </w:r>
      <w:r w:rsidR="00A41AAA" w:rsidRPr="008150FE">
        <w:t xml:space="preserve"> </w:t>
      </w:r>
      <w:r w:rsidR="00B54704" w:rsidRPr="008150FE">
        <w:t>P</w:t>
      </w:r>
      <w:r w:rsidR="00974595" w:rsidRPr="008150FE">
        <w:t>roject</w:t>
      </w:r>
      <w:r w:rsidR="007A2AA8" w:rsidRPr="00B919A2">
        <w:t xml:space="preserve"> based on the pro</w:t>
      </w:r>
      <w:r w:rsidR="007A2AA8" w:rsidRPr="006F00F5">
        <w:t>ject value</w:t>
      </w:r>
      <w:r w:rsidR="00DC14DF" w:rsidRPr="00C10E38">
        <w:t xml:space="preserve"> and/or Ministerial determination</w:t>
      </w:r>
      <w:r w:rsidR="00974595" w:rsidRPr="00C10E38">
        <w:t xml:space="preserve">. </w:t>
      </w:r>
    </w:p>
    <w:p w14:paraId="101C5F71" w14:textId="6459E50D" w:rsidR="00937AE7" w:rsidRPr="009D1157" w:rsidRDefault="00C20F3A" w:rsidP="003F799D">
      <w:r w:rsidRPr="009D1157">
        <w:t xml:space="preserve">As Victoria’s </w:t>
      </w:r>
      <w:r w:rsidR="00ED5D83" w:rsidRPr="009D1157">
        <w:t xml:space="preserve">infrastructure spending has </w:t>
      </w:r>
      <w:r w:rsidR="009C7B14" w:rsidRPr="009D1157">
        <w:t>increased</w:t>
      </w:r>
      <w:r w:rsidR="00ED5D83" w:rsidRPr="009D1157">
        <w:t xml:space="preserve"> in recent years, the number and value of </w:t>
      </w:r>
      <w:r w:rsidR="001C1CCC" w:rsidRPr="009D1157">
        <w:t xml:space="preserve">Local Jobs First </w:t>
      </w:r>
      <w:r w:rsidR="00ED1831" w:rsidRPr="009D1157">
        <w:t>S</w:t>
      </w:r>
      <w:r w:rsidR="001C1CCC" w:rsidRPr="009D1157">
        <w:t xml:space="preserve">tandard and </w:t>
      </w:r>
      <w:r w:rsidR="00ED1831" w:rsidRPr="009D1157">
        <w:t>S</w:t>
      </w:r>
      <w:r w:rsidR="001C1CCC" w:rsidRPr="009D1157">
        <w:t xml:space="preserve">trategic </w:t>
      </w:r>
      <w:r w:rsidR="00ED1831" w:rsidRPr="009D1157">
        <w:t>P</w:t>
      </w:r>
      <w:r w:rsidR="001C1CCC" w:rsidRPr="009D1157">
        <w:t xml:space="preserve">rojects has </w:t>
      </w:r>
      <w:r w:rsidR="009C7B14" w:rsidRPr="009D1157">
        <w:t xml:space="preserve">reached </w:t>
      </w:r>
      <w:r w:rsidR="00BF0EE5" w:rsidRPr="009D1157">
        <w:t>record levels.</w:t>
      </w:r>
      <w:r w:rsidR="00ED5D83" w:rsidRPr="009D1157">
        <w:t xml:space="preserve"> </w:t>
      </w:r>
      <w:r w:rsidR="00D97EAD" w:rsidRPr="009D1157">
        <w:t xml:space="preserve">The strong </w:t>
      </w:r>
      <w:r w:rsidR="00B36530" w:rsidRPr="009D1157">
        <w:t xml:space="preserve">pipeline of current and future projects </w:t>
      </w:r>
      <w:r w:rsidR="00C975D2" w:rsidRPr="009D1157">
        <w:t>will continue to</w:t>
      </w:r>
      <w:r w:rsidR="00611305" w:rsidRPr="009D1157">
        <w:t xml:space="preserve"> generate</w:t>
      </w:r>
      <w:r w:rsidR="00B13031" w:rsidRPr="009D1157">
        <w:t xml:space="preserve"> </w:t>
      </w:r>
      <w:r w:rsidR="00761F6F" w:rsidRPr="009D1157">
        <w:t>opportunities</w:t>
      </w:r>
      <w:r w:rsidR="00BB3EEF" w:rsidRPr="009D1157">
        <w:t xml:space="preserve"> </w:t>
      </w:r>
      <w:r w:rsidR="00656EE6" w:rsidRPr="009D1157">
        <w:t>for</w:t>
      </w:r>
      <w:r w:rsidR="004C3969" w:rsidRPr="009D1157">
        <w:t xml:space="preserve"> local </w:t>
      </w:r>
      <w:r w:rsidR="00B53D39" w:rsidRPr="009D1157">
        <w:t xml:space="preserve">industry </w:t>
      </w:r>
      <w:r w:rsidR="00844944" w:rsidRPr="009D1157">
        <w:t>over the next decade and beyond</w:t>
      </w:r>
      <w:r w:rsidR="00B53D39" w:rsidRPr="009D1157">
        <w:t>.</w:t>
      </w:r>
    </w:p>
    <w:p w14:paraId="4A8C995E" w14:textId="5423916D" w:rsidR="007C389F" w:rsidRPr="009D1157" w:rsidRDefault="007C389F" w:rsidP="007C389F">
      <w:pPr>
        <w:pStyle w:val="Heading2numbered"/>
      </w:pPr>
      <w:bookmarkStart w:id="11" w:name="_Toc112079586"/>
      <w:r w:rsidRPr="009D1157">
        <w:t>Strategic Projects</w:t>
      </w:r>
      <w:bookmarkEnd w:id="11"/>
    </w:p>
    <w:p w14:paraId="0EE47BED" w14:textId="7D0A7B6C" w:rsidR="007C389F" w:rsidRPr="009D1157" w:rsidRDefault="007C389F" w:rsidP="007C389F">
      <w:r w:rsidRPr="009D1157">
        <w:t xml:space="preserve">As </w:t>
      </w:r>
      <w:r w:rsidR="00325CE2" w:rsidRPr="009D1157">
        <w:t>at</w:t>
      </w:r>
      <w:r w:rsidRPr="009D1157">
        <w:t xml:space="preserve"> 30 June 2022, </w:t>
      </w:r>
      <w:r w:rsidR="00400A40" w:rsidRPr="009D1157">
        <w:t xml:space="preserve">minimum local content requirements have been set on </w:t>
      </w:r>
      <w:r w:rsidRPr="009D1157">
        <w:t xml:space="preserve">a total of 253 Local Jobs First Strategic Projects since November 2014, with a combined value of $117.5 billion. These projects are expected to deliver an average of 91 per cent local </w:t>
      </w:r>
      <w:r w:rsidR="0082416D" w:rsidRPr="009D1157">
        <w:rPr>
          <w:spacing w:val="-2"/>
        </w:rPr>
        <w:t>content</w:t>
      </w:r>
      <w:r w:rsidR="00650C27" w:rsidRPr="009D1157">
        <w:rPr>
          <w:spacing w:val="-2"/>
        </w:rPr>
        <w:t xml:space="preserve">, </w:t>
      </w:r>
      <w:r w:rsidRPr="009D1157">
        <w:rPr>
          <w:spacing w:val="-2"/>
        </w:rPr>
        <w:t xml:space="preserve">provide </w:t>
      </w:r>
      <w:r w:rsidR="002421C5" w:rsidRPr="009D1157">
        <w:rPr>
          <w:spacing w:val="-2"/>
        </w:rPr>
        <w:t>more than 45,000</w:t>
      </w:r>
      <w:r w:rsidR="00345416" w:rsidRPr="009D1157">
        <w:rPr>
          <w:spacing w:val="-2"/>
        </w:rPr>
        <w:t xml:space="preserve"> </w:t>
      </w:r>
      <w:r w:rsidR="00D51DE9" w:rsidRPr="009D1157">
        <w:rPr>
          <w:spacing w:val="-2"/>
        </w:rPr>
        <w:t>jobs</w:t>
      </w:r>
      <w:r w:rsidR="00650C27" w:rsidRPr="009D1157">
        <w:rPr>
          <w:spacing w:val="-2"/>
        </w:rPr>
        <w:t>,</w:t>
      </w:r>
      <w:r w:rsidR="00D51DE9" w:rsidRPr="009D1157">
        <w:rPr>
          <w:spacing w:val="-2"/>
        </w:rPr>
        <w:t xml:space="preserve"> and </w:t>
      </w:r>
      <w:r w:rsidR="00650C27" w:rsidRPr="009D1157">
        <w:rPr>
          <w:spacing w:val="-2"/>
        </w:rPr>
        <w:t xml:space="preserve">provide tens of thousands of </w:t>
      </w:r>
      <w:r w:rsidRPr="009D1157">
        <w:rPr>
          <w:spacing w:val="-2"/>
        </w:rPr>
        <w:t xml:space="preserve">opportunities for </w:t>
      </w:r>
      <w:r w:rsidR="00787BE5" w:rsidRPr="009D1157">
        <w:rPr>
          <w:spacing w:val="-2"/>
        </w:rPr>
        <w:t xml:space="preserve">local </w:t>
      </w:r>
      <w:r w:rsidRPr="009D1157">
        <w:rPr>
          <w:spacing w:val="-2"/>
        </w:rPr>
        <w:t>SMEs</w:t>
      </w:r>
      <w:r w:rsidR="00D51DE9" w:rsidRPr="009D1157">
        <w:rPr>
          <w:spacing w:val="-2"/>
        </w:rPr>
        <w:t xml:space="preserve"> to get involved in </w:t>
      </w:r>
      <w:r w:rsidR="00787BE5" w:rsidRPr="009D1157">
        <w:rPr>
          <w:spacing w:val="-2"/>
        </w:rPr>
        <w:t xml:space="preserve">large </w:t>
      </w:r>
      <w:r w:rsidR="00D51DE9" w:rsidRPr="009D1157">
        <w:rPr>
          <w:spacing w:val="-2"/>
        </w:rPr>
        <w:t xml:space="preserve">Victorian Government </w:t>
      </w:r>
      <w:r w:rsidR="00951B74" w:rsidRPr="009D1157">
        <w:rPr>
          <w:spacing w:val="-2"/>
        </w:rPr>
        <w:t>projects</w:t>
      </w:r>
      <w:r w:rsidRPr="009D1157">
        <w:t>.</w:t>
      </w:r>
    </w:p>
    <w:p w14:paraId="6E72DF3A" w14:textId="08E1869F" w:rsidR="007C389F" w:rsidRPr="009D1157" w:rsidRDefault="007C389F" w:rsidP="007C389F">
      <w:r w:rsidRPr="009D1157">
        <w:t xml:space="preserve">In 2021-22, the government set local content requirements for 55 Strategic Projects. </w:t>
      </w:r>
      <w:r w:rsidR="003A5966" w:rsidRPr="009D1157">
        <w:t xml:space="preserve">This is </w:t>
      </w:r>
      <w:r w:rsidR="00EA249B" w:rsidRPr="009D1157">
        <w:t xml:space="preserve">a new record and is </w:t>
      </w:r>
      <w:r w:rsidR="003A5966" w:rsidRPr="009D1157">
        <w:t xml:space="preserve">14 more </w:t>
      </w:r>
      <w:r w:rsidR="00EA249B" w:rsidRPr="009D1157">
        <w:t xml:space="preserve">than </w:t>
      </w:r>
      <w:r w:rsidR="008F4213" w:rsidRPr="009D1157">
        <w:t xml:space="preserve">the previous record, set </w:t>
      </w:r>
      <w:r w:rsidR="00EA249B" w:rsidRPr="009D1157">
        <w:t>last year</w:t>
      </w:r>
      <w:r w:rsidR="009F3367" w:rsidRPr="009D1157">
        <w:t xml:space="preserve"> in 2020-21</w:t>
      </w:r>
      <w:r w:rsidR="00983662" w:rsidRPr="009D1157">
        <w:t xml:space="preserve"> where 41 Strategic Projects had Local Jobs First requirements set</w:t>
      </w:r>
      <w:r w:rsidR="00EA249B" w:rsidRPr="009D1157">
        <w:t>.</w:t>
      </w:r>
      <w:r w:rsidR="00B54829" w:rsidRPr="009D1157">
        <w:t xml:space="preserve"> </w:t>
      </w:r>
      <w:r w:rsidR="00A76485" w:rsidRPr="009D1157">
        <w:t>The</w:t>
      </w:r>
      <w:r w:rsidR="00E549F0" w:rsidRPr="009D1157">
        <w:t xml:space="preserve"> 55 Strategic P</w:t>
      </w:r>
      <w:r w:rsidR="00A76485" w:rsidRPr="009D1157">
        <w:t xml:space="preserve">rojects </w:t>
      </w:r>
      <w:r w:rsidR="005D3161" w:rsidRPr="009D1157">
        <w:t xml:space="preserve">are </w:t>
      </w:r>
      <w:r w:rsidR="00B54829" w:rsidRPr="009D1157">
        <w:rPr>
          <w:spacing w:val="-4"/>
        </w:rPr>
        <w:t xml:space="preserve">worth nearly </w:t>
      </w:r>
      <w:r w:rsidR="00B54829" w:rsidRPr="009D1157">
        <w:t>$20 billion collectively</w:t>
      </w:r>
      <w:r w:rsidR="005D3161" w:rsidRPr="009D1157">
        <w:t xml:space="preserve"> and </w:t>
      </w:r>
      <w:r w:rsidR="00017AD9" w:rsidRPr="009D1157">
        <w:t>received a</w:t>
      </w:r>
      <w:r w:rsidR="002B0270" w:rsidRPr="009D1157">
        <w:t xml:space="preserve">n average </w:t>
      </w:r>
      <w:r w:rsidR="00017AD9" w:rsidRPr="009D1157">
        <w:t xml:space="preserve">minimum </w:t>
      </w:r>
      <w:r w:rsidR="002B0270" w:rsidRPr="009D1157">
        <w:t xml:space="preserve">local content </w:t>
      </w:r>
      <w:r w:rsidR="00017AD9" w:rsidRPr="009D1157">
        <w:t xml:space="preserve">requirement of </w:t>
      </w:r>
      <w:r w:rsidR="005D3161" w:rsidRPr="009D1157">
        <w:rPr>
          <w:spacing w:val="-4"/>
        </w:rPr>
        <w:t>87.3 per cent</w:t>
      </w:r>
      <w:r w:rsidR="00B54829" w:rsidRPr="009D1157">
        <w:t>.</w:t>
      </w:r>
    </w:p>
    <w:p w14:paraId="22C64E66" w14:textId="72CA2D03" w:rsidR="002E79CE" w:rsidRPr="009D1157" w:rsidRDefault="002746C1" w:rsidP="007C389F">
      <w:r w:rsidRPr="009D1157">
        <w:t>It was also a record</w:t>
      </w:r>
      <w:r w:rsidR="00EF2257" w:rsidRPr="009D1157">
        <w:t>-breaking year</w:t>
      </w:r>
      <w:r w:rsidRPr="009D1157">
        <w:t xml:space="preserve"> for regional Victoria with the highest value </w:t>
      </w:r>
      <w:r w:rsidR="002C355C" w:rsidRPr="009D1157">
        <w:t xml:space="preserve">for </w:t>
      </w:r>
      <w:r w:rsidRPr="009D1157">
        <w:t>Strategic Projects recorded</w:t>
      </w:r>
      <w:r w:rsidR="00743DCC" w:rsidRPr="009D1157">
        <w:t xml:space="preserve"> with m</w:t>
      </w:r>
      <w:r w:rsidR="00C155FD" w:rsidRPr="009D1157">
        <w:t xml:space="preserve">ore than $2.4 billion in </w:t>
      </w:r>
      <w:r w:rsidR="00961272" w:rsidRPr="009D1157">
        <w:t xml:space="preserve">regional </w:t>
      </w:r>
      <w:r w:rsidR="006D1ACB" w:rsidRPr="009D1157">
        <w:t xml:space="preserve">Strategic Projects </w:t>
      </w:r>
      <w:r w:rsidR="008A723E" w:rsidRPr="009D1157">
        <w:t>ha</w:t>
      </w:r>
      <w:r w:rsidR="00743DCC" w:rsidRPr="009D1157">
        <w:t>ving their</w:t>
      </w:r>
      <w:r w:rsidR="008A723E" w:rsidRPr="009D1157">
        <w:t xml:space="preserve"> requirements set thr</w:t>
      </w:r>
      <w:r w:rsidR="007323EC" w:rsidRPr="009D1157">
        <w:t xml:space="preserve">oughout 2021-22. </w:t>
      </w:r>
      <w:r w:rsidR="00D75AD5" w:rsidRPr="009D1157">
        <w:t xml:space="preserve">In addition, </w:t>
      </w:r>
      <w:r w:rsidR="002F1213" w:rsidRPr="009D1157">
        <w:t xml:space="preserve">the </w:t>
      </w:r>
      <w:r w:rsidR="00EC3E4F" w:rsidRPr="009D1157">
        <w:t>greatest</w:t>
      </w:r>
      <w:r w:rsidR="002F1213" w:rsidRPr="009D1157">
        <w:t xml:space="preserve"> </w:t>
      </w:r>
      <w:r w:rsidR="00815FB7" w:rsidRPr="009D1157">
        <w:t xml:space="preserve">yearly </w:t>
      </w:r>
      <w:r w:rsidR="002F1213" w:rsidRPr="009D1157">
        <w:t>number of</w:t>
      </w:r>
      <w:r w:rsidR="00D75AD5" w:rsidRPr="009D1157">
        <w:t xml:space="preserve"> </w:t>
      </w:r>
      <w:r w:rsidR="00D3329A" w:rsidRPr="009D1157">
        <w:t>s</w:t>
      </w:r>
      <w:r w:rsidR="00FE78D9" w:rsidRPr="009D1157">
        <w:t>tatewide</w:t>
      </w:r>
      <w:r w:rsidR="006A61E5" w:rsidRPr="009D1157">
        <w:t xml:space="preserve"> and </w:t>
      </w:r>
      <w:r w:rsidR="00C23769" w:rsidRPr="009D1157">
        <w:t>m</w:t>
      </w:r>
      <w:r w:rsidR="006A61E5" w:rsidRPr="009D1157">
        <w:t>etro</w:t>
      </w:r>
      <w:r w:rsidR="003F07D8" w:rsidRPr="009D1157">
        <w:t xml:space="preserve"> Melbourne </w:t>
      </w:r>
      <w:r w:rsidR="00C3399F" w:rsidRPr="009D1157">
        <w:t>Strategic Projects</w:t>
      </w:r>
      <w:r w:rsidR="009F1EFE" w:rsidRPr="009D1157">
        <w:t xml:space="preserve"> </w:t>
      </w:r>
      <w:r w:rsidR="00FB76B2" w:rsidRPr="009D1157">
        <w:t xml:space="preserve">had requirements set </w:t>
      </w:r>
      <w:r w:rsidR="00A2711E" w:rsidRPr="009D1157">
        <w:t>(</w:t>
      </w:r>
      <w:r w:rsidR="008F45EB" w:rsidRPr="009D1157">
        <w:t>17 and 28 respectively</w:t>
      </w:r>
      <w:r w:rsidR="00A2711E" w:rsidRPr="009D1157">
        <w:t>)</w:t>
      </w:r>
      <w:r w:rsidR="00481546" w:rsidRPr="009D1157">
        <w:t xml:space="preserve"> with </w:t>
      </w:r>
      <w:r w:rsidR="00FB76B2" w:rsidRPr="009D1157">
        <w:t>s</w:t>
      </w:r>
      <w:r w:rsidR="00FE78D9" w:rsidRPr="009D1157">
        <w:t>tatewide</w:t>
      </w:r>
      <w:r w:rsidR="00481546" w:rsidRPr="009D1157">
        <w:t xml:space="preserve"> projects also reaching </w:t>
      </w:r>
      <w:r w:rsidR="00C6167C" w:rsidRPr="009D1157">
        <w:t>the</w:t>
      </w:r>
      <w:r w:rsidR="00481546" w:rsidRPr="009D1157">
        <w:t xml:space="preserve"> highest ever </w:t>
      </w:r>
      <w:r w:rsidR="00F23E4B" w:rsidRPr="009D1157">
        <w:t xml:space="preserve">estimated project </w:t>
      </w:r>
      <w:r w:rsidR="00481546" w:rsidRPr="009D1157">
        <w:t xml:space="preserve">value </w:t>
      </w:r>
      <w:r w:rsidR="00F23E4B" w:rsidRPr="009D1157">
        <w:t xml:space="preserve">for a year at </w:t>
      </w:r>
      <w:r w:rsidR="000C7B76" w:rsidRPr="009D1157">
        <w:t>$9.5 billion</w:t>
      </w:r>
      <w:r w:rsidR="007914CD" w:rsidRPr="009D1157">
        <w:t>.</w:t>
      </w:r>
    </w:p>
    <w:p w14:paraId="47EAB3BF" w14:textId="42A66764" w:rsidR="007C389F" w:rsidRPr="00CD5DF5" w:rsidRDefault="007C389F" w:rsidP="007C389F">
      <w:r w:rsidRPr="009D1157">
        <w:t>Please refer to the Local Jobs First website for full project details at</w:t>
      </w:r>
      <w:r w:rsidR="00E902B0" w:rsidRPr="009D1157">
        <w:t xml:space="preserve">: </w:t>
      </w:r>
      <w:hyperlink r:id="rId16">
        <w:r w:rsidRPr="00CA4644">
          <w:rPr>
            <w:rStyle w:val="Hyperlink"/>
            <w:color w:val="auto"/>
          </w:rPr>
          <w:t>localjobsfirst.vic.gov.au/projects/strategic-projects</w:t>
        </w:r>
      </w:hyperlink>
      <w:r w:rsidRPr="009D1157">
        <w:t>.</w:t>
      </w:r>
    </w:p>
    <w:p w14:paraId="11FE9403" w14:textId="77777777" w:rsidR="007C389F" w:rsidRDefault="007C389F" w:rsidP="007C389F">
      <w:pPr>
        <w:pStyle w:val="Heading2numbered"/>
      </w:pPr>
      <w:bookmarkStart w:id="12" w:name="_Toc112079587"/>
      <w:r>
        <w:t>Standard Projects</w:t>
      </w:r>
      <w:bookmarkEnd w:id="12"/>
    </w:p>
    <w:p w14:paraId="6E80E099" w14:textId="2862ED02" w:rsidR="007C389F" w:rsidRDefault="00EB51D2" w:rsidP="00EB51D2">
      <w:pPr>
        <w:rPr>
          <w:spacing w:val="-2"/>
        </w:rPr>
      </w:pPr>
      <w:r>
        <w:t>Since 2015, the Local Jobs First Policy has been applied to</w:t>
      </w:r>
      <w:r w:rsidR="00894EA4">
        <w:t xml:space="preserve"> </w:t>
      </w:r>
      <w:r>
        <w:t>2,217 Standard Projects worth $17.4 billion</w:t>
      </w:r>
      <w:r w:rsidR="00894EA4">
        <w:t>.</w:t>
      </w:r>
      <w:r>
        <w:t xml:space="preserve"> </w:t>
      </w:r>
      <w:r w:rsidR="00D4296E">
        <w:t>In</w:t>
      </w:r>
      <w:r w:rsidR="007C389F">
        <w:t xml:space="preserve"> 2021-22, </w:t>
      </w:r>
      <w:r w:rsidR="002A0F4D">
        <w:t>293</w:t>
      </w:r>
      <w:r w:rsidR="007C389F">
        <w:t xml:space="preserve"> Standard Projects </w:t>
      </w:r>
      <w:r w:rsidR="007C389F">
        <w:rPr>
          <w:spacing w:val="-4"/>
        </w:rPr>
        <w:t>worth a total of $</w:t>
      </w:r>
      <w:r w:rsidR="002A0F4D">
        <w:rPr>
          <w:spacing w:val="-4"/>
        </w:rPr>
        <w:t>2.7 billion were registered</w:t>
      </w:r>
      <w:r w:rsidR="00A74380">
        <w:rPr>
          <w:spacing w:val="-4"/>
        </w:rPr>
        <w:t xml:space="preserve"> with the ICN</w:t>
      </w:r>
      <w:r w:rsidR="007C389F">
        <w:rPr>
          <w:spacing w:val="-4"/>
        </w:rPr>
        <w:t xml:space="preserve">, with </w:t>
      </w:r>
      <w:r w:rsidR="00E71EFC" w:rsidRPr="00973548">
        <w:rPr>
          <w:spacing w:val="-4"/>
        </w:rPr>
        <w:t>128</w:t>
      </w:r>
      <w:r w:rsidR="007C389F">
        <w:rPr>
          <w:spacing w:val="-4"/>
        </w:rPr>
        <w:t xml:space="preserve"> </w:t>
      </w:r>
      <w:r w:rsidR="00A74380">
        <w:rPr>
          <w:spacing w:val="-4"/>
        </w:rPr>
        <w:t xml:space="preserve">of these </w:t>
      </w:r>
      <w:r w:rsidR="007C389F">
        <w:t xml:space="preserve">being delivered in regional Victoria. </w:t>
      </w:r>
      <w:r w:rsidR="007C389F">
        <w:rPr>
          <w:spacing w:val="-4"/>
        </w:rPr>
        <w:t xml:space="preserve">These projects will provide opportunities for </w:t>
      </w:r>
      <w:r w:rsidR="004A7619">
        <w:rPr>
          <w:spacing w:val="-4"/>
        </w:rPr>
        <w:t>17,247</w:t>
      </w:r>
      <w:r w:rsidR="007C389F">
        <w:t xml:space="preserve"> </w:t>
      </w:r>
      <w:r w:rsidR="00334767">
        <w:t xml:space="preserve">local </w:t>
      </w:r>
      <w:r w:rsidR="007C389F">
        <w:t xml:space="preserve">SMEs and support </w:t>
      </w:r>
      <w:r w:rsidR="004A7619">
        <w:t>3,84</w:t>
      </w:r>
      <w:r w:rsidR="005D5A6D">
        <w:t>6</w:t>
      </w:r>
      <w:r w:rsidR="007C389F">
        <w:t xml:space="preserve"> jobs.</w:t>
      </w:r>
    </w:p>
    <w:p w14:paraId="61353F8C" w14:textId="57C05FEA" w:rsidR="007C389F" w:rsidRDefault="007C389F" w:rsidP="007C389F">
      <w:r>
        <w:t xml:space="preserve">A total of </w:t>
      </w:r>
      <w:r w:rsidR="009158DE" w:rsidRPr="00973548">
        <w:t>101</w:t>
      </w:r>
      <w:r>
        <w:t xml:space="preserve"> Standard Projects, valued at </w:t>
      </w:r>
      <w:r w:rsidRPr="00973548">
        <w:t>$</w:t>
      </w:r>
      <w:r w:rsidR="00686DD2" w:rsidRPr="00973548">
        <w:t>774</w:t>
      </w:r>
      <w:r w:rsidR="00686DD2">
        <w:t xml:space="preserve"> </w:t>
      </w:r>
      <w:r w:rsidR="006A5312">
        <w:t>m</w:t>
      </w:r>
      <w:r w:rsidR="006C5378">
        <w:t>illion</w:t>
      </w:r>
      <w:r>
        <w:t xml:space="preserve">, were completed in 2021-22. Of these completed projects, </w:t>
      </w:r>
      <w:r w:rsidR="00BD3B6C" w:rsidRPr="00973548">
        <w:t>39</w:t>
      </w:r>
      <w:r>
        <w:t xml:space="preserve"> were in regional Victoria.</w:t>
      </w:r>
    </w:p>
    <w:p w14:paraId="35E47D16" w14:textId="35063C60" w:rsidR="009F4650" w:rsidRPr="00973548" w:rsidRDefault="009F4650" w:rsidP="009F4650">
      <w:pPr>
        <w:pStyle w:val="Heading2numbered"/>
      </w:pPr>
      <w:bookmarkStart w:id="13" w:name="_Toc112079588"/>
      <w:r w:rsidRPr="00973548">
        <w:t>Major Projects Skills Guarantee</w:t>
      </w:r>
      <w:bookmarkEnd w:id="13"/>
    </w:p>
    <w:p w14:paraId="157FDDDC" w14:textId="130C9E0A" w:rsidR="009F4650" w:rsidRDefault="009F4650" w:rsidP="009F4650">
      <w:r w:rsidRPr="00973548">
        <w:t xml:space="preserve">Since its introduction in 2016, the MPSG has been applied to 265 projects collectively worth $117.4 billion, which have committed to more than 12.6 million contracted hours for 5,355 apprentices, trainees, and cadets. This includes 67 regional projects that have committed to over 845,000 hours </w:t>
      </w:r>
      <w:r w:rsidR="00AD7C00">
        <w:t>for</w:t>
      </w:r>
      <w:r w:rsidRPr="00973548">
        <w:t xml:space="preserve"> 528 apprentices, trainees, and cadets.</w:t>
      </w:r>
    </w:p>
    <w:p w14:paraId="7DE88365" w14:textId="57CCD4F6" w:rsidR="00A13EBC" w:rsidRDefault="0094520F" w:rsidP="009F4650">
      <w:r w:rsidRPr="0094520F">
        <w:t>On MPSG projects under delivery in the 2021-22 financial year, opportunities for 1,976 apprentices, 1,090 trainees, and 966 cadets were supported. This is the equivalent of 1,057,327 hours.</w:t>
      </w:r>
    </w:p>
    <w:p w14:paraId="3495D00B" w14:textId="77777777" w:rsidR="005E710E" w:rsidRDefault="005E710E" w:rsidP="009F4650"/>
    <w:p w14:paraId="35DD505E" w14:textId="77777777" w:rsidR="00341B73" w:rsidRDefault="00341B73" w:rsidP="009F4650"/>
    <w:p w14:paraId="2872AC54" w14:textId="77777777" w:rsidR="00341B73" w:rsidRDefault="00341B73" w:rsidP="009F4650"/>
    <w:p w14:paraId="299560C3" w14:textId="77777777" w:rsidR="005E710E" w:rsidRDefault="005E710E" w:rsidP="009F4650"/>
    <w:p w14:paraId="60C499E7" w14:textId="0A8885AB" w:rsidR="00160456" w:rsidRDefault="00160456" w:rsidP="00160456">
      <w:pPr>
        <w:pStyle w:val="Heading3"/>
      </w:pPr>
      <w:r>
        <w:t>Case study 2: Major Projects Skills Guarantee</w:t>
      </w:r>
    </w:p>
    <w:p w14:paraId="71512050" w14:textId="77777777" w:rsidR="00160456" w:rsidRPr="004970CE" w:rsidRDefault="00160456" w:rsidP="00160456">
      <w:r w:rsidRPr="004970CE">
        <w:t>Michaela is an Apprenticeships Victoria Ambassador</w:t>
      </w:r>
      <w:r>
        <w:t xml:space="preserve"> for the Department of Education and Training</w:t>
      </w:r>
      <w:r w:rsidRPr="004970CE">
        <w:t xml:space="preserve"> and is currently working on a Local Jobs First Strategic Project—and one of Victoria's largest infrastructure projects—the Metro Tunnel. Michaela enjoys many aspects of being an apprentice plumber and is contributing to the work being undertaken on the project including the installation of stormwater pits and drains.</w:t>
      </w:r>
    </w:p>
    <w:p w14:paraId="50517E65" w14:textId="77777777" w:rsidR="00160456" w:rsidRPr="004970CE" w:rsidRDefault="00160456" w:rsidP="00160456">
      <w:r w:rsidRPr="004970CE">
        <w:t>Michaela says one of the best parts of the job is learning from experienced tradespeople and adapting the knowledge gained through these interactions to grow as a plumber. Michaela is excited to be able to share this knowledge and experience with others</w:t>
      </w:r>
      <w:r>
        <w:t xml:space="preserve"> in the near future</w:t>
      </w:r>
      <w:r w:rsidRPr="004970CE">
        <w:t>:​</w:t>
      </w:r>
    </w:p>
    <w:p w14:paraId="616AC0BB" w14:textId="77777777" w:rsidR="00160456" w:rsidRPr="004970CE" w:rsidRDefault="00160456" w:rsidP="00160456">
      <w:r w:rsidRPr="004970CE">
        <w:t>"After I finish my apprenticeship, I can't wait to be able to teach other apprentices how to do it, and I'm excited for it."</w:t>
      </w:r>
    </w:p>
    <w:p w14:paraId="5770B02E" w14:textId="641D3556" w:rsidR="00160456" w:rsidRPr="004970CE" w:rsidRDefault="00160456" w:rsidP="00160456">
      <w:r w:rsidRPr="004970CE">
        <w:t xml:space="preserve">The </w:t>
      </w:r>
      <w:r w:rsidR="00CC17F1">
        <w:t>MPSG</w:t>
      </w:r>
      <w:r w:rsidRPr="004970CE">
        <w:t xml:space="preserve"> aims to support </w:t>
      </w:r>
      <w:r>
        <w:t>apprentices, trainees, and cadets</w:t>
      </w:r>
      <w:r w:rsidRPr="004970CE">
        <w:t xml:space="preserve"> just like Michaela by providing them with opportunities to work on high</w:t>
      </w:r>
      <w:r w:rsidR="00D02CC0">
        <w:t>-</w:t>
      </w:r>
      <w:r w:rsidRPr="004970CE">
        <w:t>value construction projects and gain the necessary skills to kickstart their new careers.</w:t>
      </w:r>
    </w:p>
    <w:p w14:paraId="52ADA6DF" w14:textId="77777777" w:rsidR="00160456" w:rsidRDefault="00160456" w:rsidP="00160456">
      <w:pPr>
        <w:widowControl w:val="0"/>
        <w:autoSpaceDE w:val="0"/>
        <w:autoSpaceDN w:val="0"/>
        <w:spacing w:after="0" w:line="240" w:lineRule="auto"/>
      </w:pPr>
      <w:r>
        <w:br w:type="page"/>
      </w:r>
    </w:p>
    <w:p w14:paraId="1D412ED8" w14:textId="77777777" w:rsidR="006E3E98" w:rsidRDefault="006E3E98" w:rsidP="006E3E98">
      <w:pPr>
        <w:pStyle w:val="Heading2numbered"/>
      </w:pPr>
      <w:bookmarkStart w:id="14" w:name="_Toc112079589"/>
      <w:r>
        <w:t>Commenced projects</w:t>
      </w:r>
      <w:bookmarkEnd w:id="14"/>
    </w:p>
    <w:p w14:paraId="39B78C46" w14:textId="4F941B61" w:rsidR="00541838" w:rsidRPr="00973548" w:rsidRDefault="006E3E98" w:rsidP="00564E95">
      <w:r w:rsidRPr="00830CF5">
        <w:t>A total of 325 Local Jobs First projects worth $32.2 billion</w:t>
      </w:r>
      <w:r w:rsidR="00DD55ED" w:rsidRPr="00830CF5">
        <w:t xml:space="preserve"> commenced during 2021-22</w:t>
      </w:r>
      <w:r w:rsidRPr="00830CF5">
        <w:t>. This includes</w:t>
      </w:r>
      <w:r w:rsidR="00DD55ED" w:rsidRPr="00830CF5">
        <w:t xml:space="preserve"> </w:t>
      </w:r>
      <w:r w:rsidRPr="00830CF5">
        <w:t>147</w:t>
      </w:r>
      <w:r w:rsidRPr="00830CF5">
        <w:t> </w:t>
      </w:r>
      <w:r w:rsidRPr="00830CF5">
        <w:t>metro</w:t>
      </w:r>
      <w:r w:rsidR="00365844" w:rsidRPr="00830CF5">
        <w:t xml:space="preserve"> Melbourne</w:t>
      </w:r>
      <w:r w:rsidRPr="00830CF5">
        <w:t xml:space="preserve"> projects</w:t>
      </w:r>
      <w:r w:rsidR="00DD55ED" w:rsidRPr="00830CF5">
        <w:t xml:space="preserve">, </w:t>
      </w:r>
      <w:r w:rsidRPr="00830CF5">
        <w:t>132</w:t>
      </w:r>
      <w:r w:rsidR="008518B1">
        <w:t xml:space="preserve"> </w:t>
      </w:r>
      <w:r w:rsidRPr="00830CF5">
        <w:t>regional projects</w:t>
      </w:r>
      <w:r w:rsidR="00DD55ED" w:rsidRPr="00830CF5">
        <w:t xml:space="preserve"> and </w:t>
      </w:r>
      <w:r w:rsidRPr="00830CF5">
        <w:t>46</w:t>
      </w:r>
      <w:r w:rsidR="00FE78D9" w:rsidRPr="00830CF5">
        <w:t xml:space="preserve"> </w:t>
      </w:r>
      <w:r w:rsidR="00365844" w:rsidRPr="00830CF5">
        <w:t>s</w:t>
      </w:r>
      <w:r w:rsidR="00FE78D9" w:rsidRPr="00830CF5">
        <w:t>tatewide</w:t>
      </w:r>
      <w:r w:rsidRPr="00830CF5">
        <w:t xml:space="preserve"> projects</w:t>
      </w:r>
      <w:r w:rsidR="00D96AB0" w:rsidRPr="00830CF5">
        <w:t xml:space="preserve">. </w:t>
      </w:r>
      <w:r w:rsidR="00AE3072" w:rsidRPr="00830CF5">
        <w:t>Of the 325 pro</w:t>
      </w:r>
      <w:r w:rsidR="00A00668" w:rsidRPr="00830CF5">
        <w:t xml:space="preserve">jects, </w:t>
      </w:r>
      <w:r w:rsidRPr="00830CF5">
        <w:t xml:space="preserve">32 </w:t>
      </w:r>
      <w:r w:rsidR="00A00668" w:rsidRPr="00830CF5">
        <w:t xml:space="preserve">were </w:t>
      </w:r>
      <w:r w:rsidRPr="00830CF5">
        <w:t xml:space="preserve">Strategic Projects </w:t>
      </w:r>
      <w:r w:rsidR="00290C4E">
        <w:t xml:space="preserve">worth $29.5 billion </w:t>
      </w:r>
      <w:r w:rsidRPr="00830CF5">
        <w:t xml:space="preserve">and 293 </w:t>
      </w:r>
      <w:r w:rsidR="00A00668" w:rsidRPr="00830CF5">
        <w:t xml:space="preserve">were </w:t>
      </w:r>
      <w:r w:rsidRPr="00830CF5">
        <w:t>Standard Projects</w:t>
      </w:r>
      <w:r w:rsidR="00290C4E">
        <w:t xml:space="preserve"> worth $2.7 billion</w:t>
      </w:r>
      <w:r w:rsidRPr="00830CF5">
        <w:t>.</w:t>
      </w:r>
      <w:r w:rsidR="00A00668" w:rsidRPr="00830CF5">
        <w:t xml:space="preserve"> Together, these </w:t>
      </w:r>
      <w:r w:rsidR="00FE78D9" w:rsidRPr="00830CF5">
        <w:t>projects</w:t>
      </w:r>
      <w:r w:rsidR="00A00668" w:rsidRPr="00830CF5">
        <w:t xml:space="preserve"> have committed to </w:t>
      </w:r>
      <w:r w:rsidR="002F351A" w:rsidRPr="00830CF5">
        <w:t xml:space="preserve">delivering </w:t>
      </w:r>
      <w:r w:rsidRPr="00830CF5">
        <w:t xml:space="preserve">8,158 jobs </w:t>
      </w:r>
      <w:r w:rsidR="002F351A" w:rsidRPr="00830CF5">
        <w:t xml:space="preserve">and </w:t>
      </w:r>
      <w:r w:rsidRPr="00830CF5">
        <w:t>22,990</w:t>
      </w:r>
      <w:r w:rsidR="009E44FA">
        <w:t xml:space="preserve"> </w:t>
      </w:r>
      <w:r w:rsidRPr="00830CF5">
        <w:t xml:space="preserve">opportunities for </w:t>
      </w:r>
      <w:r w:rsidR="002F351A" w:rsidRPr="00830CF5">
        <w:t xml:space="preserve">local </w:t>
      </w:r>
      <w:r w:rsidRPr="00830CF5">
        <w:t>SMEs</w:t>
      </w:r>
      <w:r w:rsidR="002F351A" w:rsidRPr="00830CF5">
        <w:t>.</w:t>
      </w:r>
    </w:p>
    <w:p w14:paraId="6BF73FF6" w14:textId="77777777" w:rsidR="00045D4D" w:rsidRPr="00973548" w:rsidRDefault="00045D4D" w:rsidP="00045D4D">
      <w:pPr>
        <w:pStyle w:val="Heading2numbered"/>
      </w:pPr>
      <w:bookmarkStart w:id="15" w:name="_Toc112079590"/>
      <w:r>
        <w:t xml:space="preserve">Completed </w:t>
      </w:r>
      <w:r w:rsidRPr="00973548">
        <w:t>Strategic Projects</w:t>
      </w:r>
      <w:bookmarkEnd w:id="15"/>
    </w:p>
    <w:p w14:paraId="075DB0D7" w14:textId="77777777" w:rsidR="00045D4D" w:rsidRPr="00973548" w:rsidRDefault="00045D4D" w:rsidP="00045D4D">
      <w:r w:rsidRPr="00973548">
        <w:t xml:space="preserve">During 2021-22, 12 Local Jobs First Strategic Projects worth a total of $2.8 billion were completed. </w:t>
      </w:r>
    </w:p>
    <w:p w14:paraId="3055CDF2" w14:textId="11D947D2" w:rsidR="00045D4D" w:rsidRDefault="00045D4D" w:rsidP="00045D4D">
      <w:r w:rsidRPr="00973548">
        <w:t>This brings the total to 62 Local Jobs First Strategic Projects that have been reported as complete</w:t>
      </w:r>
      <w:r w:rsidR="00E831F9">
        <w:t xml:space="preserve"> by agencies</w:t>
      </w:r>
      <w:r w:rsidRPr="00973548">
        <w:t xml:space="preserve"> since November 2014, worth a combined value of $13.2 billion. </w:t>
      </w:r>
    </w:p>
    <w:p w14:paraId="1B8772EB" w14:textId="7FEB2ABB" w:rsidR="00D26CCC" w:rsidRDefault="00D26CCC" w:rsidP="00045D4D">
      <w:r>
        <w:t xml:space="preserve">Please </w:t>
      </w:r>
      <w:r w:rsidRPr="005A6E8E">
        <w:t>see</w:t>
      </w:r>
      <w:r w:rsidRPr="0059531D">
        <w:t xml:space="preserve"> </w:t>
      </w:r>
      <w:hyperlink w:anchor="_Appendix_A:_Completed" w:history="1">
        <w:r w:rsidRPr="00CA4644">
          <w:rPr>
            <w:rStyle w:val="Hyperlink"/>
            <w:color w:val="auto"/>
          </w:rPr>
          <w:t>Appendix A</w:t>
        </w:r>
      </w:hyperlink>
      <w:r w:rsidRPr="005A6E8E">
        <w:t xml:space="preserve"> for a list </w:t>
      </w:r>
      <w:r w:rsidRPr="0059531D">
        <w:t xml:space="preserve">of </w:t>
      </w:r>
      <w:r w:rsidR="00A64EFC">
        <w:t xml:space="preserve">the </w:t>
      </w:r>
      <w:r>
        <w:t xml:space="preserve">completed </w:t>
      </w:r>
      <w:r w:rsidR="00937667">
        <w:t>Strategic P</w:t>
      </w:r>
      <w:r>
        <w:t>rojects</w:t>
      </w:r>
      <w:r w:rsidR="00EA3220">
        <w:t xml:space="preserve"> throughout 2021-2</w:t>
      </w:r>
      <w:r w:rsidR="00A70C4F">
        <w:t>2</w:t>
      </w:r>
      <w:r>
        <w:t>.</w:t>
      </w:r>
    </w:p>
    <w:p w14:paraId="2D7696B9" w14:textId="77777777" w:rsidR="00017BB9" w:rsidRPr="00973548" w:rsidRDefault="00017BB9" w:rsidP="00017BB9">
      <w:pPr>
        <w:pStyle w:val="Heading2numbered"/>
      </w:pPr>
      <w:bookmarkStart w:id="16" w:name="_Toc112079591"/>
      <w:r w:rsidRPr="00973548">
        <w:t>Local Content</w:t>
      </w:r>
      <w:bookmarkEnd w:id="16"/>
    </w:p>
    <w:p w14:paraId="3980FC11" w14:textId="01A23195" w:rsidR="00017BB9" w:rsidRPr="00973548" w:rsidRDefault="00017BB9" w:rsidP="00017BB9">
      <w:r w:rsidRPr="00973548">
        <w:rPr>
          <w:spacing w:val="-2"/>
        </w:rPr>
        <w:t xml:space="preserve">All Local Jobs First projects require a </w:t>
      </w:r>
      <w:r w:rsidR="00552DAF">
        <w:t>Local Industry Development Plan (</w:t>
      </w:r>
      <w:r w:rsidRPr="00973548">
        <w:rPr>
          <w:spacing w:val="-2"/>
        </w:rPr>
        <w:t>LIDP</w:t>
      </w:r>
      <w:r w:rsidR="00552DAF">
        <w:rPr>
          <w:spacing w:val="-2"/>
        </w:rPr>
        <w:t>)</w:t>
      </w:r>
      <w:r w:rsidRPr="00973548">
        <w:t xml:space="preserve"> that outlines the items that are contestable (both international and local providers) and </w:t>
      </w:r>
      <w:r>
        <w:t xml:space="preserve">the </w:t>
      </w:r>
      <w:r w:rsidRPr="00973548">
        <w:t xml:space="preserve">businesses that will be engaged to deliver different elements of the project, providing opportunities for local industry and workers. Local content includes goods produced, services </w:t>
      </w:r>
      <w:r w:rsidR="00D75547" w:rsidRPr="00973548">
        <w:t>supplied,</w:t>
      </w:r>
      <w:r w:rsidR="000A56AE">
        <w:t xml:space="preserve"> and</w:t>
      </w:r>
      <w:r w:rsidRPr="00973548">
        <w:t xml:space="preserve"> construction activities carried out, by local industry. The local assembly of imported materials, transport of goods, and local labour are all examples of local content or local added value.</w:t>
      </w:r>
    </w:p>
    <w:p w14:paraId="2452EF3F" w14:textId="1BB4ECCB" w:rsidR="00017BB9" w:rsidRDefault="000D10E6" w:rsidP="00017BB9">
      <w:r>
        <w:t>‘</w:t>
      </w:r>
      <w:r w:rsidR="00017BB9" w:rsidRPr="00973548">
        <w:t>Local</w:t>
      </w:r>
      <w:r>
        <w:t>’</w:t>
      </w:r>
      <w:r w:rsidR="00017BB9" w:rsidRPr="00973548">
        <w:t xml:space="preserve"> is defined as businesses in Australia </w:t>
      </w:r>
      <w:r w:rsidR="00017BB9" w:rsidRPr="00973548">
        <w:rPr>
          <w:spacing w:val="-4"/>
        </w:rPr>
        <w:t xml:space="preserve">and New Zealand producing goods, providing </w:t>
      </w:r>
      <w:r w:rsidR="00017BB9" w:rsidRPr="00973548">
        <w:t>services or construction activity, and when local content has been added to imported items through activities such as assembly or installation.</w:t>
      </w:r>
    </w:p>
    <w:p w14:paraId="1CB0F9EA" w14:textId="77777777" w:rsidR="00017BB9" w:rsidRDefault="00017BB9" w:rsidP="00017BB9">
      <w:r w:rsidRPr="00973548">
        <w:t>In 2021-22, 1,584 tenders were registered with the ICN. A total of 5,070 LIDPs were prepared by businesses in bidding for projects. This represents a 13 per cent increase in the number of LIDPs reviewed by ICN over the same period last year.</w:t>
      </w:r>
    </w:p>
    <w:p w14:paraId="40CE392D" w14:textId="77777777" w:rsidR="003B752A" w:rsidRDefault="003B752A" w:rsidP="00017BB9"/>
    <w:p w14:paraId="3244F23D" w14:textId="77777777" w:rsidR="003B752A" w:rsidRDefault="003B752A" w:rsidP="00017BB9"/>
    <w:p w14:paraId="0B61956E" w14:textId="77777777" w:rsidR="003B752A" w:rsidRDefault="003B752A" w:rsidP="00017BB9"/>
    <w:p w14:paraId="6B3949DC" w14:textId="77777777" w:rsidR="003B752A" w:rsidRDefault="003B752A" w:rsidP="00017BB9"/>
    <w:p w14:paraId="6ACDF9B9" w14:textId="77777777" w:rsidR="003B752A" w:rsidRDefault="003B752A" w:rsidP="00017BB9"/>
    <w:p w14:paraId="2BB4BCE8" w14:textId="77777777" w:rsidR="003B752A" w:rsidRDefault="003B752A" w:rsidP="00017BB9"/>
    <w:p w14:paraId="33C7A68A" w14:textId="77777777" w:rsidR="003B752A" w:rsidRDefault="003B752A" w:rsidP="00017BB9"/>
    <w:p w14:paraId="1333D919" w14:textId="77777777" w:rsidR="003B752A" w:rsidRDefault="003B752A" w:rsidP="00017BB9"/>
    <w:p w14:paraId="01BFC937" w14:textId="77777777" w:rsidR="003B752A" w:rsidRDefault="003B752A" w:rsidP="00017BB9"/>
    <w:p w14:paraId="7A105595" w14:textId="77777777" w:rsidR="003B752A" w:rsidRDefault="003B752A" w:rsidP="00017BB9"/>
    <w:p w14:paraId="5EC8DD90" w14:textId="77777777" w:rsidR="003B752A" w:rsidRDefault="003B752A" w:rsidP="00017BB9"/>
    <w:p w14:paraId="69237A76" w14:textId="77777777" w:rsidR="003B752A" w:rsidRDefault="003B752A" w:rsidP="00017BB9"/>
    <w:p w14:paraId="52390242" w14:textId="77777777" w:rsidR="003B752A" w:rsidRDefault="003B752A" w:rsidP="00017BB9"/>
    <w:p w14:paraId="01253EBE" w14:textId="77777777" w:rsidR="003B752A" w:rsidRDefault="003B752A" w:rsidP="00017BB9"/>
    <w:p w14:paraId="0CE8782F" w14:textId="77777777" w:rsidR="003B752A" w:rsidRDefault="003B752A" w:rsidP="003B752A">
      <w:pPr>
        <w:pStyle w:val="Heading3"/>
      </w:pPr>
      <w:r>
        <w:t>Case study 3: Stable Engineering</w:t>
      </w:r>
    </w:p>
    <w:p w14:paraId="4D574DA2" w14:textId="7BD3479C" w:rsidR="003B752A" w:rsidRPr="00ED7E05" w:rsidRDefault="003B752A" w:rsidP="003B752A">
      <w:pPr>
        <w:spacing w:after="160" w:line="259" w:lineRule="auto"/>
        <w:rPr>
          <w:rFonts w:eastAsia="Calibri"/>
          <w:szCs w:val="20"/>
          <w:lang w:val="en-US"/>
        </w:rPr>
      </w:pPr>
      <w:r w:rsidRPr="00ED7E05">
        <w:rPr>
          <w:rFonts w:eastAsia="Calibri"/>
          <w:szCs w:val="20"/>
          <w:lang w:val="en-US"/>
        </w:rPr>
        <w:t xml:space="preserve">Stable Engineering Services (Stable) is located in </w:t>
      </w:r>
      <w:r w:rsidR="00640B85">
        <w:rPr>
          <w:rFonts w:eastAsia="Calibri"/>
          <w:szCs w:val="20"/>
          <w:lang w:val="en-US"/>
        </w:rPr>
        <w:t>Morwell</w:t>
      </w:r>
      <w:r w:rsidR="00F3742E">
        <w:rPr>
          <w:rFonts w:eastAsia="Calibri"/>
          <w:szCs w:val="20"/>
          <w:lang w:val="en-US"/>
        </w:rPr>
        <w:t xml:space="preserve"> in </w:t>
      </w:r>
      <w:r w:rsidRPr="00ED7E05">
        <w:rPr>
          <w:rFonts w:eastAsia="Calibri"/>
          <w:szCs w:val="20"/>
          <w:lang w:val="en-US"/>
        </w:rPr>
        <w:t>the Latrobe Valley and has been in business since 1980</w:t>
      </w:r>
      <w:r w:rsidR="004F06B4">
        <w:rPr>
          <w:rFonts w:eastAsia="Calibri"/>
          <w:szCs w:val="20"/>
          <w:lang w:val="en-US"/>
        </w:rPr>
        <w:t>,</w:t>
      </w:r>
      <w:r w:rsidRPr="00ED7E05">
        <w:rPr>
          <w:rFonts w:eastAsia="Calibri"/>
          <w:szCs w:val="20"/>
          <w:lang w:val="en-US"/>
        </w:rPr>
        <w:t xml:space="preserve"> contributing to more than 4,000 projects across Victoria and nationwide. Stable provide</w:t>
      </w:r>
      <w:r>
        <w:rPr>
          <w:rFonts w:eastAsia="Calibri"/>
          <w:szCs w:val="20"/>
          <w:lang w:val="en-US"/>
        </w:rPr>
        <w:t>s</w:t>
      </w:r>
      <w:r w:rsidRPr="00ED7E05">
        <w:rPr>
          <w:rFonts w:eastAsia="Calibri"/>
          <w:szCs w:val="20"/>
          <w:lang w:val="en-US"/>
        </w:rPr>
        <w:t xml:space="preserve"> specialty services including high</w:t>
      </w:r>
      <w:r w:rsidR="001C4C90">
        <w:rPr>
          <w:rFonts w:eastAsia="Calibri"/>
          <w:szCs w:val="20"/>
          <w:lang w:val="en-US"/>
        </w:rPr>
        <w:t>-</w:t>
      </w:r>
      <w:r w:rsidRPr="00ED7E05">
        <w:rPr>
          <w:rFonts w:eastAsia="Calibri"/>
          <w:szCs w:val="20"/>
          <w:lang w:val="en-US"/>
        </w:rPr>
        <w:t>pressure parts work, turbine overhauls, process plant installation, pipe spooling, and heavy engineering fabrication including the manufacture and supply of bog mats (temporary foundations that prevent heavy machinery from damaging existing surfaces).</w:t>
      </w:r>
    </w:p>
    <w:p w14:paraId="294A2049" w14:textId="736F194A" w:rsidR="003B752A" w:rsidRPr="00ED7E05" w:rsidRDefault="003B752A" w:rsidP="003B752A">
      <w:pPr>
        <w:spacing w:after="160" w:line="259" w:lineRule="auto"/>
        <w:rPr>
          <w:rFonts w:eastAsia="Calibri"/>
          <w:szCs w:val="20"/>
          <w:lang w:val="en-US"/>
        </w:rPr>
      </w:pPr>
      <w:r w:rsidRPr="00ED7E05">
        <w:rPr>
          <w:rFonts w:eastAsia="Calibri"/>
          <w:szCs w:val="20"/>
          <w:lang w:val="en-US"/>
        </w:rPr>
        <w:t xml:space="preserve">Stable has been able to participate in Local Jobs First projects thanks to the strong relationship it has with ICN Victoria. Through Stable’s registration on the ICN Gateway, Industry Advisers have </w:t>
      </w:r>
      <w:r w:rsidR="00CB3904">
        <w:rPr>
          <w:rFonts w:eastAsia="Calibri"/>
          <w:szCs w:val="20"/>
          <w:lang w:val="en-US"/>
        </w:rPr>
        <w:t>made</w:t>
      </w:r>
      <w:r w:rsidRPr="00ED7E05">
        <w:rPr>
          <w:rFonts w:eastAsia="Calibri"/>
          <w:szCs w:val="20"/>
          <w:lang w:val="en-US"/>
        </w:rPr>
        <w:t xml:space="preserve"> Stable aware of Local Jobs First projects </w:t>
      </w:r>
      <w:r>
        <w:rPr>
          <w:rFonts w:eastAsia="Calibri"/>
          <w:szCs w:val="20"/>
          <w:lang w:val="en-US"/>
        </w:rPr>
        <w:t xml:space="preserve">to which it has been able to provide its’ </w:t>
      </w:r>
      <w:r w:rsidRPr="00ED7E05">
        <w:rPr>
          <w:rFonts w:eastAsia="Calibri"/>
          <w:szCs w:val="20"/>
          <w:lang w:val="en-US"/>
        </w:rPr>
        <w:t>services</w:t>
      </w:r>
      <w:r>
        <w:rPr>
          <w:rFonts w:eastAsia="Calibri"/>
          <w:szCs w:val="20"/>
          <w:lang w:val="en-US"/>
        </w:rPr>
        <w:t>,</w:t>
      </w:r>
      <w:r w:rsidRPr="00ED7E05">
        <w:rPr>
          <w:rFonts w:eastAsia="Calibri"/>
          <w:szCs w:val="20"/>
          <w:lang w:val="en-US"/>
        </w:rPr>
        <w:t xml:space="preserve"> and this has benefitted its operations and the local workforce. For example, Stable was selected to manufacture and supply bog mats on the West Gate Tunnel Project and Level Crossing Removal Project. </w:t>
      </w:r>
    </w:p>
    <w:p w14:paraId="7E3DCC39" w14:textId="12E587ED" w:rsidR="003B752A" w:rsidRDefault="003B752A" w:rsidP="006A16BF">
      <w:pPr>
        <w:spacing w:after="160" w:line="259" w:lineRule="auto"/>
        <w:rPr>
          <w:rFonts w:eastAsia="Times New Roman"/>
          <w:noProof/>
          <w:szCs w:val="20"/>
          <w:lang w:val="en-US"/>
        </w:rPr>
      </w:pPr>
      <w:r w:rsidRPr="00ED7E05">
        <w:rPr>
          <w:rFonts w:eastAsia="Calibri"/>
          <w:szCs w:val="20"/>
          <w:lang w:val="en-US"/>
        </w:rPr>
        <w:t>On the West Gate Tunnel Project, all of Stable's project inputs were locally sourced including steel, welding consumables, safety equipment, and the transport of bog mats to the project. The Local Jobs First Policy continues to provide opportunities for businesses like Stable to participate in government projects</w:t>
      </w:r>
      <w:r w:rsidR="009C5D1C">
        <w:rPr>
          <w:rFonts w:eastAsia="Calibri"/>
          <w:szCs w:val="20"/>
          <w:lang w:val="en-US"/>
        </w:rPr>
        <w:t>,</w:t>
      </w:r>
      <w:r w:rsidRPr="00ED7E05">
        <w:rPr>
          <w:rFonts w:eastAsia="Calibri"/>
          <w:szCs w:val="20"/>
          <w:lang w:val="en-US"/>
        </w:rPr>
        <w:t xml:space="preserve"> which enables them to provide secure employment to their workforce and help to deliver the next generation of Victorian workers</w:t>
      </w:r>
      <w:r w:rsidRPr="001E5413">
        <w:rPr>
          <w:rFonts w:eastAsia="Calibri"/>
          <w:szCs w:val="20"/>
          <w:lang w:val="en-US"/>
        </w:rPr>
        <w:t>.</w:t>
      </w:r>
    </w:p>
    <w:p w14:paraId="5E2B0082" w14:textId="77777777" w:rsidR="007925E1" w:rsidRDefault="007925E1" w:rsidP="00332188">
      <w:pPr>
        <w:pStyle w:val="Heading2numbered"/>
      </w:pPr>
      <w:bookmarkStart w:id="17" w:name="_Toc112079592"/>
      <w:r>
        <w:t>Grants</w:t>
      </w:r>
      <w:bookmarkEnd w:id="17"/>
    </w:p>
    <w:p w14:paraId="147D81D8" w14:textId="456DFD1B" w:rsidR="00640B85" w:rsidRDefault="009845D1" w:rsidP="002067DD">
      <w:r>
        <w:t>Grant recipients are subject to Local Jobs First where the value of the grant meets the Local Jobs First financial thresholds</w:t>
      </w:r>
      <w:r w:rsidR="00E32475">
        <w:t>.</w:t>
      </w:r>
      <w:r w:rsidR="00773CC3">
        <w:t xml:space="preserve"> </w:t>
      </w:r>
      <w:r w:rsidR="007925E1">
        <w:t xml:space="preserve">Recipients of </w:t>
      </w:r>
      <w:r w:rsidR="006044E1">
        <w:t xml:space="preserve">the relevant </w:t>
      </w:r>
      <w:r w:rsidR="007925E1">
        <w:t xml:space="preserve">grants must engage with the ICN to discuss opportunities for local SME </w:t>
      </w:r>
      <w:r w:rsidR="00791DE7">
        <w:t>involvement</w:t>
      </w:r>
      <w:r w:rsidR="007925E1">
        <w:t>.</w:t>
      </w:r>
    </w:p>
    <w:p w14:paraId="616735DA" w14:textId="7A2910FC" w:rsidR="002067DD" w:rsidRPr="00973548" w:rsidRDefault="002067DD" w:rsidP="002067DD">
      <w:r w:rsidRPr="00973548">
        <w:t xml:space="preserve">During 2021-22, a total of 255 grants were </w:t>
      </w:r>
      <w:r w:rsidRPr="00973548">
        <w:rPr>
          <w:spacing w:val="-4"/>
        </w:rPr>
        <w:t xml:space="preserve">registered with the ICN, an </w:t>
      </w:r>
      <w:r>
        <w:rPr>
          <w:spacing w:val="-4"/>
        </w:rPr>
        <w:t xml:space="preserve">8 per cent </w:t>
      </w:r>
      <w:r w:rsidRPr="00973548">
        <w:rPr>
          <w:spacing w:val="-4"/>
        </w:rPr>
        <w:t xml:space="preserve">increase from </w:t>
      </w:r>
      <w:r>
        <w:rPr>
          <w:spacing w:val="-4"/>
        </w:rPr>
        <w:t xml:space="preserve">the </w:t>
      </w:r>
      <w:r w:rsidRPr="00973548">
        <w:rPr>
          <w:spacing w:val="-4"/>
        </w:rPr>
        <w:t xml:space="preserve">236 </w:t>
      </w:r>
      <w:r>
        <w:rPr>
          <w:spacing w:val="-4"/>
        </w:rPr>
        <w:t xml:space="preserve">grants registered </w:t>
      </w:r>
      <w:r w:rsidRPr="00973548">
        <w:rPr>
          <w:spacing w:val="-4"/>
        </w:rPr>
        <w:t>in 2020-21</w:t>
      </w:r>
      <w:r w:rsidRPr="00973548">
        <w:t>.</w:t>
      </w:r>
    </w:p>
    <w:p w14:paraId="0D225248" w14:textId="6410F22E" w:rsidR="007925E1" w:rsidRPr="00136A3E" w:rsidRDefault="007925E1" w:rsidP="00332188">
      <w:pPr>
        <w:pStyle w:val="Heading2numbered"/>
      </w:pPr>
      <w:bookmarkStart w:id="18" w:name="_Toc112079593"/>
      <w:r w:rsidRPr="00136A3E">
        <w:t>Exemptions</w:t>
      </w:r>
      <w:bookmarkEnd w:id="18"/>
    </w:p>
    <w:p w14:paraId="243AECB8" w14:textId="579BAE73" w:rsidR="00311A13" w:rsidRDefault="00F467C1" w:rsidP="00B31D26">
      <w:r>
        <w:t>U</w:t>
      </w:r>
      <w:r w:rsidR="00B31D26">
        <w:t xml:space="preserve">nder section 4A (3) of the </w:t>
      </w:r>
      <w:r w:rsidR="00B41465">
        <w:t>Act</w:t>
      </w:r>
      <w:r w:rsidR="00B31D26">
        <w:t xml:space="preserve">, </w:t>
      </w:r>
      <w:r>
        <w:t>the</w:t>
      </w:r>
      <w:r w:rsidR="00B31D26">
        <w:t xml:space="preserve"> Minister </w:t>
      </w:r>
      <w:r w:rsidR="007A511C">
        <w:t xml:space="preserve">for Industry Support and Recovery </w:t>
      </w:r>
      <w:r w:rsidR="00B31D26">
        <w:t>may exempt a</w:t>
      </w:r>
      <w:r w:rsidR="009A32A9">
        <w:t xml:space="preserve"> government department or</w:t>
      </w:r>
      <w:r w:rsidR="00B31D26">
        <w:t xml:space="preserve"> agency from</w:t>
      </w:r>
      <w:r>
        <w:t xml:space="preserve"> </w:t>
      </w:r>
      <w:r w:rsidR="00B31D26">
        <w:t>the requirements of the Local Jobs First Policy if exceptional circumstances apply</w:t>
      </w:r>
      <w:r>
        <w:t>.</w:t>
      </w:r>
    </w:p>
    <w:p w14:paraId="52C7B891" w14:textId="759D2CA8" w:rsidR="00733955" w:rsidRPr="00CC7EF5" w:rsidRDefault="00733955" w:rsidP="00733955">
      <w:r w:rsidRPr="004B41F2">
        <w:t xml:space="preserve">On 16 March 2020, under the </w:t>
      </w:r>
      <w:r w:rsidRPr="00CA7D2C">
        <w:rPr>
          <w:i/>
          <w:iCs/>
        </w:rPr>
        <w:t>Public Health and Wellbeing Act 2008</w:t>
      </w:r>
      <w:r>
        <w:t xml:space="preserve">, </w:t>
      </w:r>
      <w:r w:rsidRPr="004B41F2">
        <w:t xml:space="preserve">the Premier and Minister for Health declared a State of Emergency throughout Victoria. In response, on 27 March 2020, the Minister for Industry Support and Recovery exempted from the Local Jobs First Policy all procurement under the Health and Ambulance Services portfolios related to the COVID-19 response, for the duration of the State of Emergency. During 2021-22, this </w:t>
      </w:r>
      <w:r w:rsidRPr="005642D5">
        <w:t xml:space="preserve">exemption applied to </w:t>
      </w:r>
      <w:r>
        <w:t>40</w:t>
      </w:r>
      <w:r w:rsidRPr="005642D5">
        <w:t xml:space="preserve"> procurement</w:t>
      </w:r>
      <w:r>
        <w:t xml:space="preserve"> transactions</w:t>
      </w:r>
      <w:r w:rsidRPr="005642D5">
        <w:t xml:space="preserve"> conducted under these portfolios</w:t>
      </w:r>
      <w:r>
        <w:t>,</w:t>
      </w:r>
      <w:r w:rsidRPr="005642D5">
        <w:t xml:space="preserve"> </w:t>
      </w:r>
      <w:r>
        <w:t>with</w:t>
      </w:r>
      <w:r w:rsidRPr="005642D5">
        <w:t xml:space="preserve"> a total </w:t>
      </w:r>
      <w:r>
        <w:t xml:space="preserve">value </w:t>
      </w:r>
      <w:r w:rsidRPr="005642D5">
        <w:t>of $733.04 million</w:t>
      </w:r>
      <w:r w:rsidRPr="004B41F2">
        <w:t>. This was to allow the State’s health services to expedite procurement to respond to the crisis.</w:t>
      </w:r>
    </w:p>
    <w:p w14:paraId="7221C5D5" w14:textId="0A805729" w:rsidR="00F467C1" w:rsidRDefault="00AD0DC3" w:rsidP="00B31D26">
      <w:r>
        <w:t xml:space="preserve">On 22 September 2021 and </w:t>
      </w:r>
      <w:r w:rsidR="00A87749">
        <w:t xml:space="preserve">again on </w:t>
      </w:r>
      <w:r>
        <w:t>21 February 2022</w:t>
      </w:r>
      <w:r w:rsidR="00143822">
        <w:t xml:space="preserve">, the Minister </w:t>
      </w:r>
      <w:r w:rsidR="007A511C">
        <w:t xml:space="preserve">for Industry Support and Recovery </w:t>
      </w:r>
      <w:r w:rsidR="00143822">
        <w:t xml:space="preserve">exempted </w:t>
      </w:r>
      <w:r w:rsidR="005D22E7">
        <w:t xml:space="preserve">the Department of Education </w:t>
      </w:r>
      <w:r w:rsidR="003C7CB1">
        <w:t xml:space="preserve">and Training </w:t>
      </w:r>
      <w:r w:rsidR="00566903">
        <w:t xml:space="preserve">(DET) </w:t>
      </w:r>
      <w:r w:rsidR="005D22E7">
        <w:t>from the requ</w:t>
      </w:r>
      <w:r w:rsidR="00A6395F">
        <w:t>irements</w:t>
      </w:r>
      <w:r w:rsidR="00A6395F" w:rsidRPr="00A6395F">
        <w:t xml:space="preserve"> of the Local Jobs First Policy in relation to </w:t>
      </w:r>
      <w:r w:rsidR="003C7CB1">
        <w:t xml:space="preserve">its </w:t>
      </w:r>
      <w:r w:rsidR="00A6395F" w:rsidRPr="00A6395F">
        <w:t xml:space="preserve">procurement of portable air purifiers for Victorian schools. </w:t>
      </w:r>
      <w:r w:rsidR="000E3FD4">
        <w:t xml:space="preserve">Both </w:t>
      </w:r>
      <w:r w:rsidR="00A011F0">
        <w:t>of the</w:t>
      </w:r>
      <w:r w:rsidR="0053730E">
        <w:t>se</w:t>
      </w:r>
      <w:r w:rsidR="00A011F0">
        <w:t xml:space="preserve"> </w:t>
      </w:r>
      <w:r w:rsidR="00566903">
        <w:t xml:space="preserve">DET </w:t>
      </w:r>
      <w:r w:rsidR="000E3FD4">
        <w:t>exemption</w:t>
      </w:r>
      <w:r w:rsidR="007F3639">
        <w:t>s were given under</w:t>
      </w:r>
      <w:r w:rsidR="009575DC">
        <w:t xml:space="preserve"> </w:t>
      </w:r>
      <w:r w:rsidR="000E3FD4" w:rsidRPr="00A6395F">
        <w:t xml:space="preserve">Critical Incident Protocols </w:t>
      </w:r>
      <w:r w:rsidR="00964D28">
        <w:t xml:space="preserve">due to </w:t>
      </w:r>
      <w:r w:rsidR="00B41465" w:rsidRPr="00A6395F">
        <w:t xml:space="preserve">the </w:t>
      </w:r>
      <w:r w:rsidR="009C5676">
        <w:t>urgen</w:t>
      </w:r>
      <w:r w:rsidR="00562E35">
        <w:t>t need for the air purifiers</w:t>
      </w:r>
      <w:r w:rsidR="009C5676">
        <w:t xml:space="preserve"> </w:t>
      </w:r>
      <w:r w:rsidR="00DB0B20">
        <w:t xml:space="preserve">as part of </w:t>
      </w:r>
      <w:r w:rsidR="00562E35">
        <w:t>the</w:t>
      </w:r>
      <w:r w:rsidR="009C5676">
        <w:t xml:space="preserve"> </w:t>
      </w:r>
      <w:r w:rsidR="0058001A">
        <w:t>S</w:t>
      </w:r>
      <w:r w:rsidR="00B41465" w:rsidRPr="00A6395F">
        <w:t>tate’s COVID-19</w:t>
      </w:r>
      <w:r w:rsidR="0058001A">
        <w:t xml:space="preserve"> response</w:t>
      </w:r>
      <w:r w:rsidR="00C03175">
        <w:t>.</w:t>
      </w:r>
    </w:p>
    <w:p w14:paraId="46304712" w14:textId="68DF1995" w:rsidR="007925E1" w:rsidRDefault="007925E1" w:rsidP="00332188">
      <w:pPr>
        <w:pStyle w:val="Heading2numbered"/>
      </w:pPr>
      <w:bookmarkStart w:id="19" w:name="_Toc112079594"/>
      <w:r>
        <w:t>Engagement and compliance</w:t>
      </w:r>
      <w:bookmarkEnd w:id="19"/>
    </w:p>
    <w:p w14:paraId="4523652A" w14:textId="0C974F84" w:rsidR="007925E1" w:rsidRPr="00973548" w:rsidRDefault="007925E1" w:rsidP="007D5116">
      <w:r w:rsidRPr="00973548">
        <w:t xml:space="preserve">The Victorian Government recognises the value of a strong engagement and compliance framework to support the achievement of industry participation and job commitment outcomes. </w:t>
      </w:r>
    </w:p>
    <w:p w14:paraId="79ECDE1C" w14:textId="789C6A27" w:rsidR="007925E1" w:rsidRPr="00973548" w:rsidRDefault="007925E1" w:rsidP="00F33866">
      <w:r w:rsidRPr="00973548">
        <w:t xml:space="preserve">With the </w:t>
      </w:r>
      <w:r w:rsidR="00F33866" w:rsidRPr="00973548">
        <w:t>continued</w:t>
      </w:r>
      <w:r w:rsidRPr="00973548">
        <w:t xml:space="preserve"> increase in Local Jobs First projects</w:t>
      </w:r>
      <w:r w:rsidR="00F33866" w:rsidRPr="00973548">
        <w:t xml:space="preserve"> this year</w:t>
      </w:r>
      <w:r w:rsidRPr="00973548">
        <w:t>, the ICN reported a continuation of strong engagement activities with local SMEs, departments</w:t>
      </w:r>
      <w:r w:rsidR="00770750">
        <w:t>,</w:t>
      </w:r>
      <w:r w:rsidRPr="00973548">
        <w:t xml:space="preserve"> and agencies including project contestability assessments and LIDP acknowledgements. </w:t>
      </w:r>
      <w:r w:rsidR="00F33866" w:rsidRPr="00973548">
        <w:t>ICN</w:t>
      </w:r>
      <w:r w:rsidR="00F33866" w:rsidRPr="00F33866">
        <w:t xml:space="preserve"> delivered 11 project industry and policy briefing sessions in 2021-22, connecting more Victorian businesses to government project opportunities. Events were held in metro Melbourne and Geelong both virtual</w:t>
      </w:r>
      <w:r w:rsidR="005C62D9">
        <w:t>ly</w:t>
      </w:r>
      <w:r w:rsidR="00F33866" w:rsidRPr="00F33866">
        <w:t xml:space="preserve"> and in person. The briefings</w:t>
      </w:r>
      <w:r w:rsidR="00F33866" w:rsidRPr="00973548">
        <w:t xml:space="preserve"> </w:t>
      </w:r>
      <w:r w:rsidR="00DD2DFA">
        <w:t>also</w:t>
      </w:r>
      <w:r w:rsidR="00F33866" w:rsidRPr="00F33866">
        <w:t xml:space="preserve"> included the launch of the Building Equ</w:t>
      </w:r>
      <w:r w:rsidR="00F33866">
        <w:t>al</w:t>
      </w:r>
      <w:r w:rsidR="00F33866" w:rsidRPr="00F33866">
        <w:t>ity Policy.</w:t>
      </w:r>
    </w:p>
    <w:p w14:paraId="0F11E0EB" w14:textId="7567D4AC" w:rsidR="007925E1" w:rsidRPr="00973548" w:rsidRDefault="007925E1" w:rsidP="007277ED">
      <w:r w:rsidRPr="00973548">
        <w:rPr>
          <w:spacing w:val="2"/>
        </w:rPr>
        <w:t>The</w:t>
      </w:r>
      <w:r w:rsidR="000A0848">
        <w:rPr>
          <w:spacing w:val="2"/>
        </w:rPr>
        <w:t xml:space="preserve"> </w:t>
      </w:r>
      <w:r w:rsidR="000911E5">
        <w:rPr>
          <w:spacing w:val="2"/>
        </w:rPr>
        <w:t xml:space="preserve">Act </w:t>
      </w:r>
      <w:r w:rsidRPr="00973548">
        <w:rPr>
          <w:spacing w:val="2"/>
        </w:rPr>
        <w:t xml:space="preserve">provides the Local Jobs First </w:t>
      </w:r>
      <w:r w:rsidRPr="00973548">
        <w:rPr>
          <w:spacing w:val="-4"/>
        </w:rPr>
        <w:t xml:space="preserve">Commissioner with specific compliance powers. </w:t>
      </w:r>
      <w:r w:rsidR="00FC122C">
        <w:rPr>
          <w:spacing w:val="-2"/>
        </w:rPr>
        <w:t xml:space="preserve">For </w:t>
      </w:r>
      <w:r w:rsidR="00B66CF8">
        <w:rPr>
          <w:spacing w:val="-2"/>
        </w:rPr>
        <w:t xml:space="preserve">projects that commenced since August 2018, it </w:t>
      </w:r>
      <w:r w:rsidRPr="00973548">
        <w:rPr>
          <w:spacing w:val="-2"/>
        </w:rPr>
        <w:t xml:space="preserve">enables the Commissioner to monitor, review and enforce compliance of the Local Jobs </w:t>
      </w:r>
      <w:r w:rsidRPr="00973548">
        <w:rPr>
          <w:spacing w:val="-4"/>
        </w:rPr>
        <w:t xml:space="preserve">First </w:t>
      </w:r>
      <w:r w:rsidR="003715AD">
        <w:rPr>
          <w:spacing w:val="-4"/>
        </w:rPr>
        <w:t xml:space="preserve">Policy </w:t>
      </w:r>
      <w:r w:rsidRPr="00973548">
        <w:rPr>
          <w:spacing w:val="-4"/>
        </w:rPr>
        <w:t xml:space="preserve">and related commitments and obligations. A robust compliance strategy was developed </w:t>
      </w:r>
      <w:r w:rsidRPr="00973548">
        <w:rPr>
          <w:spacing w:val="-2"/>
        </w:rPr>
        <w:t>in February 2019 to outline how the Commissioner will encourage, monitor, and enforce compliance with the Act, Local Jobs First Policy and LIDPs</w:t>
      </w:r>
      <w:r w:rsidRPr="00973548">
        <w:t xml:space="preserve">. </w:t>
      </w:r>
    </w:p>
    <w:p w14:paraId="3BEE5DE1" w14:textId="0AAB9E3A" w:rsidR="007925E1" w:rsidRDefault="007925E1" w:rsidP="007277ED">
      <w:r w:rsidRPr="00973548">
        <w:t xml:space="preserve">In accordance with section 29 of the Act </w:t>
      </w:r>
      <w:r w:rsidR="00AD68AB" w:rsidRPr="00973548">
        <w:t>–</w:t>
      </w:r>
      <w:r w:rsidRPr="00973548">
        <w:t xml:space="preserve"> Adverse Publicity Notices, the Local Jobs First Commissioner did not make any recommendations to issue any </w:t>
      </w:r>
      <w:r w:rsidR="00053700">
        <w:t xml:space="preserve">such notices </w:t>
      </w:r>
      <w:r w:rsidRPr="00973548">
        <w:t>during 202</w:t>
      </w:r>
      <w:r w:rsidR="00053700">
        <w:t>1</w:t>
      </w:r>
      <w:r w:rsidRPr="00973548">
        <w:t>-2</w:t>
      </w:r>
      <w:r w:rsidR="00053700">
        <w:t>2</w:t>
      </w:r>
      <w:r w:rsidRPr="00973548">
        <w:t>.</w:t>
      </w:r>
    </w:p>
    <w:p w14:paraId="6F978FA0" w14:textId="77777777" w:rsidR="00721C3A" w:rsidRDefault="00721C3A" w:rsidP="007277ED"/>
    <w:p w14:paraId="27ECA8F0" w14:textId="77777777" w:rsidR="00DC67F1" w:rsidRDefault="00DC67F1" w:rsidP="007277ED"/>
    <w:p w14:paraId="2470ACB8" w14:textId="77777777" w:rsidR="00721C3A" w:rsidRDefault="00721C3A" w:rsidP="007277ED"/>
    <w:p w14:paraId="77B27316" w14:textId="77777777" w:rsidR="00155887" w:rsidRDefault="00155887" w:rsidP="007277ED"/>
    <w:p w14:paraId="6C816663" w14:textId="77777777" w:rsidR="007168F4" w:rsidRDefault="007168F4" w:rsidP="007168F4">
      <w:pPr>
        <w:pStyle w:val="Heading3"/>
      </w:pPr>
      <w:r>
        <w:t>Case study 4: Multicultural Consulting Services</w:t>
      </w:r>
    </w:p>
    <w:p w14:paraId="3B41DFBF" w14:textId="475F2B97" w:rsidR="007168F4" w:rsidRDefault="007168F4" w:rsidP="007168F4">
      <w:r>
        <w:t xml:space="preserve">The Rail Network Alliance (RNA) comprising John Holland, CPB Contractors, AECOM, Alstom, Metro Trains Melbourne, and Rail Projects Victoria is delivering works that will enable operation of the Metro Tunnel and the High-Capacity Metro Trains. Strong Local Jobs First requirements are in place </w:t>
      </w:r>
      <w:r w:rsidR="00BD21B0">
        <w:t xml:space="preserve">for these projects </w:t>
      </w:r>
      <w:r>
        <w:t>that will benefit a significant number of local businesses and workers.</w:t>
      </w:r>
    </w:p>
    <w:p w14:paraId="0201CF74" w14:textId="77777777" w:rsidR="006B2C31" w:rsidRDefault="006B2C31" w:rsidP="006B2C31">
      <w:r>
        <w:t xml:space="preserve">One of these businesses is the Victorian social enterprise </w:t>
      </w:r>
      <w:r w:rsidRPr="001D7390">
        <w:t>M</w:t>
      </w:r>
      <w:r>
        <w:t>ulticultural Consulting Services (M</w:t>
      </w:r>
      <w:r w:rsidRPr="001D7390">
        <w:t>CS</w:t>
      </w:r>
      <w:r>
        <w:t xml:space="preserve">), who the RNA first engaged </w:t>
      </w:r>
      <w:r w:rsidRPr="001D7390">
        <w:t xml:space="preserve">in 2018 to facilitate engagement and support </w:t>
      </w:r>
      <w:r>
        <w:t>for</w:t>
      </w:r>
      <w:r w:rsidRPr="001D7390">
        <w:t xml:space="preserve"> local priority jobseekers</w:t>
      </w:r>
      <w:r>
        <w:t>. Since then, MCS has provided RNA with 28 cadets and 3 trainees who have contributed over 55,000 hours to the project under the MPSG.</w:t>
      </w:r>
    </w:p>
    <w:p w14:paraId="68991D67" w14:textId="0F61D780" w:rsidR="006B2C31" w:rsidRDefault="006B2C31" w:rsidP="006B2C31">
      <w:r w:rsidRPr="001D7390">
        <w:t>RNA ha</w:t>
      </w:r>
      <w:r>
        <w:t>s</w:t>
      </w:r>
      <w:r w:rsidRPr="001D7390">
        <w:t xml:space="preserve"> spent over $2.5 million with MCS </w:t>
      </w:r>
      <w:r>
        <w:t xml:space="preserve">to </w:t>
      </w:r>
      <w:r w:rsidRPr="001D7390">
        <w:t>provid</w:t>
      </w:r>
      <w:r>
        <w:t>e</w:t>
      </w:r>
      <w:r w:rsidRPr="001D7390">
        <w:t xml:space="preserve"> employment, training and development opportunities for 37 people </w:t>
      </w:r>
      <w:r>
        <w:t xml:space="preserve">– including </w:t>
      </w:r>
      <w:r w:rsidR="007D4894">
        <w:t>Aboriginal</w:t>
      </w:r>
      <w:r w:rsidRPr="001D7390">
        <w:t xml:space="preserve"> people</w:t>
      </w:r>
      <w:r>
        <w:t>, a</w:t>
      </w:r>
      <w:r w:rsidRPr="001D7390">
        <w:t xml:space="preserve">sylum </w:t>
      </w:r>
      <w:r>
        <w:t>s</w:t>
      </w:r>
      <w:r w:rsidRPr="001D7390">
        <w:t>eekers</w:t>
      </w:r>
      <w:r>
        <w:t>, d</w:t>
      </w:r>
      <w:r w:rsidRPr="001D7390">
        <w:t xml:space="preserve">isengaged </w:t>
      </w:r>
      <w:r>
        <w:t>y</w:t>
      </w:r>
      <w:r w:rsidRPr="001D7390">
        <w:t xml:space="preserve">oung </w:t>
      </w:r>
      <w:r>
        <w:t>p</w:t>
      </w:r>
      <w:r w:rsidRPr="001D7390">
        <w:t>eople</w:t>
      </w:r>
      <w:r>
        <w:t>, and w</w:t>
      </w:r>
      <w:r w:rsidRPr="001D7390">
        <w:t>omen who have experienced family violence</w:t>
      </w:r>
      <w:r>
        <w:t xml:space="preserve"> – </w:t>
      </w:r>
      <w:r w:rsidRPr="001D7390">
        <w:t>who previously faced significant barriers to employment</w:t>
      </w:r>
      <w:r>
        <w:t>.</w:t>
      </w:r>
    </w:p>
    <w:p w14:paraId="37A44F9F" w14:textId="3A8280EE" w:rsidR="007168F4" w:rsidRDefault="006B2C31" w:rsidP="007168F4">
      <w:r>
        <w:t xml:space="preserve">The MPSG provides significant opportunities for local apprentices, trainees and cadets to work on high-value construction projects. The Metro Tunnel is a </w:t>
      </w:r>
      <w:r w:rsidR="00724A0B">
        <w:t xml:space="preserve">strong </w:t>
      </w:r>
      <w:r>
        <w:t xml:space="preserve">example </w:t>
      </w:r>
      <w:r w:rsidR="00724A0B">
        <w:t xml:space="preserve">of this </w:t>
      </w:r>
      <w:r>
        <w:t>where contractors are creating or retaining more than 1,100 apprentices, trainees</w:t>
      </w:r>
      <w:r w:rsidR="000D4C3E">
        <w:t>,</w:t>
      </w:r>
      <w:r>
        <w:t xml:space="preserve"> and cadets </w:t>
      </w:r>
      <w:r w:rsidR="00C92DA3">
        <w:t xml:space="preserve">on </w:t>
      </w:r>
      <w:r>
        <w:t>the project, which equates to more than 1.5 million total hours.</w:t>
      </w:r>
    </w:p>
    <w:p w14:paraId="358F5536" w14:textId="6DB183FF" w:rsidR="007168F4" w:rsidRDefault="007168F4" w:rsidP="007168F4"/>
    <w:p w14:paraId="48497DE9" w14:textId="4E21ADEB" w:rsidR="00CA4644" w:rsidRDefault="00CA4644">
      <w:pPr>
        <w:widowControl w:val="0"/>
        <w:autoSpaceDE w:val="0"/>
        <w:autoSpaceDN w:val="0"/>
        <w:spacing w:after="0" w:line="240" w:lineRule="auto"/>
      </w:pPr>
      <w:r>
        <w:br w:type="page"/>
      </w:r>
    </w:p>
    <w:p w14:paraId="11E391CE" w14:textId="1112ED28" w:rsidR="00AD68AB" w:rsidRPr="0072748A" w:rsidRDefault="00AD68AB" w:rsidP="00CA4644">
      <w:pPr>
        <w:pStyle w:val="TableHeading"/>
        <w:rPr>
          <w:lang w:val="en-GB"/>
        </w:rPr>
      </w:pPr>
      <w:r w:rsidRPr="0072748A">
        <w:rPr>
          <w:lang w:val="en-GB"/>
        </w:rPr>
        <w:t>Breakdown of Metro, Regional and Statewide Projects over 202</w:t>
      </w:r>
      <w:r w:rsidR="00B93331">
        <w:rPr>
          <w:lang w:val="en-GB"/>
        </w:rPr>
        <w:t>1</w:t>
      </w:r>
      <w:r w:rsidRPr="0072748A">
        <w:rPr>
          <w:lang w:val="en-GB"/>
        </w:rPr>
        <w:t>-2</w:t>
      </w:r>
      <w:r w:rsidR="00B93331">
        <w:rPr>
          <w:lang w:val="en-GB"/>
        </w:rPr>
        <w:t>2</w:t>
      </w:r>
    </w:p>
    <w:p w14:paraId="429457A8" w14:textId="08DC6E54" w:rsidR="007925E1" w:rsidRPr="0072748A" w:rsidRDefault="0072748A" w:rsidP="007277ED">
      <w:pPr>
        <w:rPr>
          <w:b/>
          <w:bCs/>
        </w:rPr>
      </w:pPr>
      <w:r w:rsidRPr="0072748A">
        <w:rPr>
          <w:b/>
          <w:bCs/>
        </w:rPr>
        <w:t>Metro Melbourne</w:t>
      </w:r>
    </w:p>
    <w:p w14:paraId="2A7FFAE7" w14:textId="3E70CD48" w:rsidR="0072748A" w:rsidRDefault="008D10D8" w:rsidP="00980025">
      <w:r w:rsidRPr="00973548">
        <w:t>147</w:t>
      </w:r>
      <w:r w:rsidR="005E0C2D">
        <w:t xml:space="preserve"> </w:t>
      </w:r>
      <w:r w:rsidR="0086492E">
        <w:t>c</w:t>
      </w:r>
      <w:r w:rsidR="0072748A">
        <w:t>ommenced projects</w:t>
      </w:r>
      <w:r w:rsidR="00980025" w:rsidRPr="00980025">
        <w:t xml:space="preserve"> </w:t>
      </w:r>
      <w:r w:rsidR="00980025">
        <w:t xml:space="preserve">worth </w:t>
      </w:r>
      <w:r w:rsidR="00980025" w:rsidRPr="00973548">
        <w:t>$</w:t>
      </w:r>
      <w:r w:rsidR="003E2139" w:rsidRPr="00973548">
        <w:t>25</w:t>
      </w:r>
      <w:r w:rsidR="00980025">
        <w:t xml:space="preserve"> billion:</w:t>
      </w:r>
    </w:p>
    <w:p w14:paraId="0AC93BC0" w14:textId="36976C4B" w:rsidR="0072748A" w:rsidRDefault="00807370" w:rsidP="00980025">
      <w:pPr>
        <w:pStyle w:val="Bullet"/>
      </w:pPr>
      <w:r w:rsidRPr="00973548">
        <w:t>127</w:t>
      </w:r>
      <w:r w:rsidR="005E0C2D">
        <w:t xml:space="preserve"> </w:t>
      </w:r>
      <w:r w:rsidR="00FE7A99">
        <w:t>S</w:t>
      </w:r>
      <w:r w:rsidR="0072748A">
        <w:t xml:space="preserve">tandard </w:t>
      </w:r>
      <w:r w:rsidR="00FE7A99">
        <w:t>P</w:t>
      </w:r>
      <w:r w:rsidR="0072748A">
        <w:t>rojects</w:t>
      </w:r>
    </w:p>
    <w:p w14:paraId="6505E155" w14:textId="3DFD7127" w:rsidR="0072748A" w:rsidRDefault="00602BE9" w:rsidP="00980025">
      <w:pPr>
        <w:pStyle w:val="Bullet"/>
      </w:pPr>
      <w:r w:rsidRPr="00973548">
        <w:t>20</w:t>
      </w:r>
      <w:r w:rsidR="005E0C2D">
        <w:t xml:space="preserve"> </w:t>
      </w:r>
      <w:r w:rsidR="00FE7A99">
        <w:t>S</w:t>
      </w:r>
      <w:r w:rsidR="0072748A">
        <w:t xml:space="preserve">trategic </w:t>
      </w:r>
      <w:r w:rsidR="00FE7A99">
        <w:t>P</w:t>
      </w:r>
      <w:r w:rsidR="0072748A">
        <w:t>rojects</w:t>
      </w:r>
    </w:p>
    <w:p w14:paraId="47E2A679" w14:textId="4E584547" w:rsidR="0072748A" w:rsidRDefault="006F1A31" w:rsidP="0072748A">
      <w:pPr>
        <w:pStyle w:val="Bullet"/>
      </w:pPr>
      <w:r w:rsidRPr="00973548">
        <w:t>5,168</w:t>
      </w:r>
      <w:r w:rsidR="005E0C2D">
        <w:t xml:space="preserve"> </w:t>
      </w:r>
      <w:r w:rsidR="0086492E">
        <w:t>j</w:t>
      </w:r>
      <w:r w:rsidR="0072748A">
        <w:t>obs committed</w:t>
      </w:r>
    </w:p>
    <w:p w14:paraId="5D194214" w14:textId="19B1208F" w:rsidR="0072748A" w:rsidRDefault="006F1A31" w:rsidP="0072748A">
      <w:pPr>
        <w:pStyle w:val="Bullet"/>
      </w:pPr>
      <w:r w:rsidRPr="00973548">
        <w:t>13,967</w:t>
      </w:r>
      <w:r w:rsidR="005E0C2D">
        <w:t xml:space="preserve"> </w:t>
      </w:r>
      <w:r w:rsidR="0086492E">
        <w:t>o</w:t>
      </w:r>
      <w:r w:rsidR="0072748A">
        <w:t>pportunities for SMES</w:t>
      </w:r>
    </w:p>
    <w:p w14:paraId="4FF3967B" w14:textId="5A546AA9" w:rsidR="007925E1" w:rsidRDefault="00C6221E" w:rsidP="0072748A">
      <w:pPr>
        <w:pStyle w:val="Bulletlast"/>
      </w:pPr>
      <w:r w:rsidRPr="00973548">
        <w:t>64.3</w:t>
      </w:r>
      <w:r w:rsidR="0072748A">
        <w:t>%</w:t>
      </w:r>
      <w:r w:rsidR="005E0C2D">
        <w:t xml:space="preserve"> </w:t>
      </w:r>
      <w:r w:rsidR="0086492E">
        <w:t>a</w:t>
      </w:r>
      <w:r w:rsidR="0072748A">
        <w:t>verage local content</w:t>
      </w:r>
      <w:r w:rsidR="00EA3D98">
        <w:t xml:space="preserve"> committed</w:t>
      </w:r>
    </w:p>
    <w:p w14:paraId="78F770DC" w14:textId="3D05E3B9" w:rsidR="00980025" w:rsidRDefault="00A673CE" w:rsidP="00980025">
      <w:r w:rsidRPr="00973548">
        <w:t>6</w:t>
      </w:r>
      <w:r w:rsidR="00ED3002">
        <w:t>3</w:t>
      </w:r>
      <w:r w:rsidR="005E0C2D">
        <w:t xml:space="preserve"> </w:t>
      </w:r>
      <w:r w:rsidR="0086492E">
        <w:t>c</w:t>
      </w:r>
      <w:r w:rsidR="00980025">
        <w:t xml:space="preserve">ompleted projects worth </w:t>
      </w:r>
      <w:r w:rsidR="00980025" w:rsidRPr="00973548">
        <w:t>$</w:t>
      </w:r>
      <w:r w:rsidR="00F95C8C">
        <w:t>3</w:t>
      </w:r>
      <w:r w:rsidRPr="00973548">
        <w:t>.</w:t>
      </w:r>
      <w:r w:rsidR="00F95C8C">
        <w:t>1</w:t>
      </w:r>
      <w:r w:rsidR="00980025">
        <w:t xml:space="preserve"> billion:</w:t>
      </w:r>
    </w:p>
    <w:p w14:paraId="47B1A4D4" w14:textId="7D009234" w:rsidR="00980025" w:rsidRDefault="001D47EF" w:rsidP="00980025">
      <w:pPr>
        <w:pStyle w:val="Bullet"/>
      </w:pPr>
      <w:r w:rsidRPr="00973548">
        <w:t>53</w:t>
      </w:r>
      <w:r w:rsidR="005E0C2D">
        <w:t xml:space="preserve"> </w:t>
      </w:r>
      <w:r w:rsidR="00FE7A99">
        <w:t>S</w:t>
      </w:r>
      <w:r w:rsidR="00980025">
        <w:t xml:space="preserve">tandard </w:t>
      </w:r>
      <w:r w:rsidR="00FE7A99">
        <w:t>P</w:t>
      </w:r>
      <w:r w:rsidR="00980025">
        <w:t>rojects</w:t>
      </w:r>
    </w:p>
    <w:p w14:paraId="050D41FE" w14:textId="1A8E888A" w:rsidR="00980025" w:rsidRDefault="00ED3002" w:rsidP="00980025">
      <w:pPr>
        <w:pStyle w:val="Bullet"/>
      </w:pPr>
      <w:r>
        <w:t>10</w:t>
      </w:r>
      <w:r w:rsidR="005E0C2D">
        <w:t xml:space="preserve"> </w:t>
      </w:r>
      <w:r w:rsidR="00FE7A99">
        <w:t>S</w:t>
      </w:r>
      <w:r w:rsidR="00980025">
        <w:t xml:space="preserve">trategic </w:t>
      </w:r>
      <w:r w:rsidR="00FE7A99">
        <w:t>P</w:t>
      </w:r>
      <w:r w:rsidR="00980025">
        <w:t>rojects</w:t>
      </w:r>
    </w:p>
    <w:p w14:paraId="47B1B7BD" w14:textId="7FCAEA1D" w:rsidR="00980025" w:rsidRDefault="00DA05F9" w:rsidP="00980025">
      <w:pPr>
        <w:pStyle w:val="Bullet"/>
      </w:pPr>
      <w:r w:rsidRPr="00973548">
        <w:t>1,</w:t>
      </w:r>
      <w:r w:rsidR="007A179B">
        <w:t>850</w:t>
      </w:r>
      <w:r w:rsidR="005E0C2D">
        <w:t xml:space="preserve"> </w:t>
      </w:r>
      <w:r w:rsidR="0086492E">
        <w:t>j</w:t>
      </w:r>
      <w:r w:rsidR="00980025">
        <w:t>obs committed</w:t>
      </w:r>
    </w:p>
    <w:p w14:paraId="07E29AD7" w14:textId="58173D4D" w:rsidR="00980025" w:rsidRDefault="00DA05F9" w:rsidP="00980025">
      <w:pPr>
        <w:pStyle w:val="Bullet"/>
      </w:pPr>
      <w:r w:rsidRPr="00973548">
        <w:t>29,</w:t>
      </w:r>
      <w:r w:rsidR="007A179B">
        <w:t>99</w:t>
      </w:r>
      <w:r w:rsidR="00017748">
        <w:t>9</w:t>
      </w:r>
      <w:r w:rsidR="005E0C2D">
        <w:t xml:space="preserve"> </w:t>
      </w:r>
      <w:r w:rsidR="0086492E">
        <w:t>o</w:t>
      </w:r>
      <w:r w:rsidR="00980025">
        <w:t>pportunities for SMES</w:t>
      </w:r>
    </w:p>
    <w:p w14:paraId="7B8BC1E5" w14:textId="6E1ACF53" w:rsidR="0072748A" w:rsidRDefault="00DA05F9" w:rsidP="00980025">
      <w:pPr>
        <w:pStyle w:val="Bulletlast"/>
      </w:pPr>
      <w:r w:rsidRPr="00973548">
        <w:t>88.2</w:t>
      </w:r>
      <w:r>
        <w:t>%</w:t>
      </w:r>
      <w:r w:rsidR="005E0C2D">
        <w:t xml:space="preserve"> </w:t>
      </w:r>
      <w:r w:rsidR="0086492E">
        <w:t>a</w:t>
      </w:r>
      <w:r w:rsidR="00980025">
        <w:t>verage local content</w:t>
      </w:r>
      <w:r w:rsidR="00EA3D98">
        <w:t xml:space="preserve"> </w:t>
      </w:r>
    </w:p>
    <w:p w14:paraId="2DD4D283" w14:textId="25818907" w:rsidR="0072748A" w:rsidRPr="00980025" w:rsidRDefault="00980025" w:rsidP="007277ED">
      <w:pPr>
        <w:rPr>
          <w:b/>
          <w:bCs/>
        </w:rPr>
      </w:pPr>
      <w:r w:rsidRPr="00980025">
        <w:rPr>
          <w:b/>
          <w:bCs/>
        </w:rPr>
        <w:t>Regional Victoria</w:t>
      </w:r>
    </w:p>
    <w:p w14:paraId="345A816E" w14:textId="6559B3F3" w:rsidR="00980025" w:rsidRDefault="00071D6C" w:rsidP="00980025">
      <w:r w:rsidRPr="00973548">
        <w:t>132</w:t>
      </w:r>
      <w:r w:rsidR="005E0C2D">
        <w:t xml:space="preserve"> </w:t>
      </w:r>
      <w:r w:rsidR="0086492E">
        <w:t>c</w:t>
      </w:r>
      <w:r w:rsidR="00980025">
        <w:t>ommenced projects</w:t>
      </w:r>
      <w:r w:rsidR="00980025" w:rsidRPr="00980025">
        <w:t xml:space="preserve"> </w:t>
      </w:r>
      <w:r w:rsidR="00980025">
        <w:t xml:space="preserve">worth </w:t>
      </w:r>
      <w:r w:rsidR="00980025" w:rsidRPr="00973548">
        <w:t>$</w:t>
      </w:r>
      <w:r w:rsidR="009C0BD9" w:rsidRPr="00973548">
        <w:t>5.2</w:t>
      </w:r>
      <w:r w:rsidR="00980025">
        <w:t xml:space="preserve"> billion:</w:t>
      </w:r>
    </w:p>
    <w:p w14:paraId="0F24271D" w14:textId="27EB1552" w:rsidR="00980025" w:rsidRDefault="009C0BD9" w:rsidP="00980025">
      <w:pPr>
        <w:pStyle w:val="Bullet"/>
      </w:pPr>
      <w:r w:rsidRPr="00973548">
        <w:t>128</w:t>
      </w:r>
      <w:r w:rsidR="005E0C2D">
        <w:t xml:space="preserve"> </w:t>
      </w:r>
      <w:r w:rsidR="00FE7A99">
        <w:t>S</w:t>
      </w:r>
      <w:r w:rsidR="00980025">
        <w:t xml:space="preserve">tandard </w:t>
      </w:r>
      <w:r w:rsidR="00FE7A99">
        <w:t>P</w:t>
      </w:r>
      <w:r w:rsidR="00980025">
        <w:t>rojects</w:t>
      </w:r>
    </w:p>
    <w:p w14:paraId="78FD4851" w14:textId="3AD8BC59" w:rsidR="00980025" w:rsidRDefault="006C1BCB" w:rsidP="00980025">
      <w:pPr>
        <w:pStyle w:val="Bullet"/>
      </w:pPr>
      <w:r w:rsidRPr="00973548">
        <w:t>4</w:t>
      </w:r>
      <w:r w:rsidR="005E0C2D">
        <w:t xml:space="preserve"> </w:t>
      </w:r>
      <w:r w:rsidR="00FE7A99">
        <w:t>S</w:t>
      </w:r>
      <w:r w:rsidR="00980025">
        <w:t xml:space="preserve">trategic </w:t>
      </w:r>
      <w:r w:rsidR="00FE7A99">
        <w:t>P</w:t>
      </w:r>
      <w:r w:rsidR="00980025">
        <w:t>rojects</w:t>
      </w:r>
    </w:p>
    <w:p w14:paraId="6208820C" w14:textId="51ABA140" w:rsidR="00980025" w:rsidRDefault="00405DB5" w:rsidP="00980025">
      <w:pPr>
        <w:pStyle w:val="Bullet"/>
      </w:pPr>
      <w:r w:rsidRPr="00973548">
        <w:t>1,616</w:t>
      </w:r>
      <w:r w:rsidR="005E0C2D">
        <w:t xml:space="preserve"> </w:t>
      </w:r>
      <w:r w:rsidR="0086492E">
        <w:t>j</w:t>
      </w:r>
      <w:r w:rsidR="00980025">
        <w:t>obs committed</w:t>
      </w:r>
    </w:p>
    <w:p w14:paraId="7B71E55D" w14:textId="3AF50187" w:rsidR="00980025" w:rsidRDefault="00DE7EF1" w:rsidP="00980025">
      <w:pPr>
        <w:pStyle w:val="Bullet"/>
      </w:pPr>
      <w:r w:rsidRPr="00973548">
        <w:t>7,083</w:t>
      </w:r>
      <w:r w:rsidR="005E0C2D">
        <w:t xml:space="preserve"> </w:t>
      </w:r>
      <w:r w:rsidR="0086492E">
        <w:t>o</w:t>
      </w:r>
      <w:r w:rsidR="00980025">
        <w:t>pportunities for SMES</w:t>
      </w:r>
    </w:p>
    <w:p w14:paraId="50E1DD67" w14:textId="4B87AE4A" w:rsidR="0072748A" w:rsidRDefault="004B2DF5" w:rsidP="00980025">
      <w:pPr>
        <w:pStyle w:val="Bulletlast"/>
      </w:pPr>
      <w:r w:rsidRPr="00973548">
        <w:t>67</w:t>
      </w:r>
      <w:r w:rsidR="00980025">
        <w:t>%</w:t>
      </w:r>
      <w:r w:rsidR="005E0C2D">
        <w:t xml:space="preserve"> </w:t>
      </w:r>
      <w:r w:rsidR="0086492E">
        <w:t>a</w:t>
      </w:r>
      <w:r w:rsidR="00980025">
        <w:t>verage local content</w:t>
      </w:r>
      <w:r w:rsidR="008C661B">
        <w:t xml:space="preserve"> committed</w:t>
      </w:r>
    </w:p>
    <w:p w14:paraId="1C757530" w14:textId="59C3E75F" w:rsidR="00980025" w:rsidRDefault="007B43BC" w:rsidP="00980025">
      <w:r w:rsidRPr="00973548">
        <w:t>4</w:t>
      </w:r>
      <w:r w:rsidR="00017748">
        <w:t>1</w:t>
      </w:r>
      <w:r w:rsidR="005E0C2D">
        <w:t xml:space="preserve"> </w:t>
      </w:r>
      <w:r w:rsidR="0086492E">
        <w:t>c</w:t>
      </w:r>
      <w:r w:rsidR="00980025">
        <w:t xml:space="preserve">ompleted projects worth </w:t>
      </w:r>
      <w:r w:rsidR="00980025" w:rsidRPr="00973548">
        <w:t>$</w:t>
      </w:r>
      <w:r w:rsidR="00017748">
        <w:t>434</w:t>
      </w:r>
      <w:r w:rsidR="00980025">
        <w:t xml:space="preserve"> </w:t>
      </w:r>
      <w:r w:rsidR="00017748">
        <w:t>m</w:t>
      </w:r>
      <w:r w:rsidR="00980025">
        <w:t>illion:</w:t>
      </w:r>
    </w:p>
    <w:p w14:paraId="611D77E5" w14:textId="5E68A0C0" w:rsidR="00980025" w:rsidRDefault="007B43BC" w:rsidP="00980025">
      <w:pPr>
        <w:pStyle w:val="Bullet"/>
      </w:pPr>
      <w:r w:rsidRPr="00973548">
        <w:t>39</w:t>
      </w:r>
      <w:r w:rsidR="005E0C2D">
        <w:t xml:space="preserve"> </w:t>
      </w:r>
      <w:r w:rsidR="00C21A27">
        <w:t>S</w:t>
      </w:r>
      <w:r w:rsidR="00980025">
        <w:t xml:space="preserve">tandard </w:t>
      </w:r>
      <w:r w:rsidR="00C21A27">
        <w:t>P</w:t>
      </w:r>
      <w:r w:rsidR="00980025">
        <w:t>rojects</w:t>
      </w:r>
    </w:p>
    <w:p w14:paraId="428D74A4" w14:textId="6957BE55" w:rsidR="00980025" w:rsidRDefault="00017748" w:rsidP="00980025">
      <w:pPr>
        <w:pStyle w:val="Bullet"/>
      </w:pPr>
      <w:r>
        <w:t>2</w:t>
      </w:r>
      <w:r w:rsidR="005E0C2D">
        <w:t xml:space="preserve"> </w:t>
      </w:r>
      <w:r w:rsidR="00C21A27">
        <w:t>S</w:t>
      </w:r>
      <w:r w:rsidR="00980025">
        <w:t xml:space="preserve">trategic </w:t>
      </w:r>
      <w:r w:rsidR="00C21A27">
        <w:t>P</w:t>
      </w:r>
      <w:r w:rsidR="00980025">
        <w:t>rojects</w:t>
      </w:r>
    </w:p>
    <w:p w14:paraId="42C839D6" w14:textId="0AD51079" w:rsidR="00980025" w:rsidRDefault="00786EF1" w:rsidP="00980025">
      <w:pPr>
        <w:pStyle w:val="Bullet"/>
      </w:pPr>
      <w:r>
        <w:t>629</w:t>
      </w:r>
      <w:r w:rsidR="005E0C2D">
        <w:t xml:space="preserve"> </w:t>
      </w:r>
      <w:r w:rsidR="0086492E">
        <w:t>j</w:t>
      </w:r>
      <w:r w:rsidR="00980025">
        <w:t>obs committed</w:t>
      </w:r>
    </w:p>
    <w:p w14:paraId="165F914C" w14:textId="54116315" w:rsidR="00980025" w:rsidRDefault="00383ED2" w:rsidP="00980025">
      <w:pPr>
        <w:pStyle w:val="Bullet"/>
      </w:pPr>
      <w:r w:rsidRPr="00973548">
        <w:t>3,</w:t>
      </w:r>
      <w:r w:rsidR="002D4E32">
        <w:t>434</w:t>
      </w:r>
      <w:r w:rsidR="005E0C2D">
        <w:t xml:space="preserve"> </w:t>
      </w:r>
      <w:r w:rsidR="0086492E">
        <w:t>o</w:t>
      </w:r>
      <w:r w:rsidR="00980025">
        <w:t>pportunities for SMES</w:t>
      </w:r>
    </w:p>
    <w:p w14:paraId="0A99ED61" w14:textId="2C22076F" w:rsidR="00980025" w:rsidRDefault="00383ED2" w:rsidP="00980025">
      <w:pPr>
        <w:pStyle w:val="Bulletlast"/>
      </w:pPr>
      <w:r w:rsidRPr="00973548">
        <w:t>89.3</w:t>
      </w:r>
      <w:r w:rsidR="00980025">
        <w:t>%</w:t>
      </w:r>
      <w:r w:rsidR="005E0C2D">
        <w:t xml:space="preserve"> </w:t>
      </w:r>
      <w:r w:rsidR="0086492E">
        <w:t>a</w:t>
      </w:r>
      <w:r w:rsidR="00980025">
        <w:t>verage local content</w:t>
      </w:r>
      <w:r w:rsidR="008C661B">
        <w:t xml:space="preserve"> </w:t>
      </w:r>
    </w:p>
    <w:p w14:paraId="4B55A1CC" w14:textId="2716E040" w:rsidR="00980025" w:rsidRPr="00980025" w:rsidRDefault="00980025" w:rsidP="00980025">
      <w:pPr>
        <w:keepNext/>
        <w:rPr>
          <w:b/>
          <w:bCs/>
        </w:rPr>
      </w:pPr>
      <w:r w:rsidRPr="00980025">
        <w:rPr>
          <w:b/>
          <w:bCs/>
        </w:rPr>
        <w:t>Statewide</w:t>
      </w:r>
    </w:p>
    <w:p w14:paraId="331A4512" w14:textId="533EF180" w:rsidR="00166830" w:rsidRDefault="00A22D76" w:rsidP="00166830">
      <w:r w:rsidRPr="00973548">
        <w:t>46</w:t>
      </w:r>
      <w:r w:rsidR="005E0C2D">
        <w:t xml:space="preserve"> </w:t>
      </w:r>
      <w:r w:rsidR="0086492E">
        <w:t>c</w:t>
      </w:r>
      <w:r w:rsidR="00166830">
        <w:t>ommenced projects</w:t>
      </w:r>
      <w:r w:rsidR="00166830" w:rsidRPr="00166830">
        <w:t xml:space="preserve"> </w:t>
      </w:r>
      <w:r w:rsidR="00166830">
        <w:t xml:space="preserve">worth </w:t>
      </w:r>
      <w:r w:rsidR="00166830" w:rsidRPr="00973548">
        <w:t>$</w:t>
      </w:r>
      <w:r w:rsidR="00396EE7" w:rsidRPr="00973548">
        <w:t>2</w:t>
      </w:r>
      <w:r w:rsidR="00100A88">
        <w:t xml:space="preserve"> </w:t>
      </w:r>
      <w:r w:rsidR="00166830">
        <w:t>billion:</w:t>
      </w:r>
    </w:p>
    <w:p w14:paraId="11D88C5F" w14:textId="59E9006A" w:rsidR="00166830" w:rsidRDefault="005A373C" w:rsidP="00166830">
      <w:pPr>
        <w:pStyle w:val="Bullet"/>
      </w:pPr>
      <w:r w:rsidRPr="00973548">
        <w:t>3</w:t>
      </w:r>
      <w:r w:rsidR="00CF08F6" w:rsidRPr="00973548">
        <w:t>8</w:t>
      </w:r>
      <w:r w:rsidR="005E0C2D">
        <w:t xml:space="preserve"> </w:t>
      </w:r>
      <w:r w:rsidR="00C21A27">
        <w:t>S</w:t>
      </w:r>
      <w:r w:rsidR="00166830">
        <w:t xml:space="preserve">tandard </w:t>
      </w:r>
      <w:r w:rsidR="00C21A27">
        <w:t>P</w:t>
      </w:r>
      <w:r w:rsidR="00166830">
        <w:t>rojects</w:t>
      </w:r>
    </w:p>
    <w:p w14:paraId="3B8DE145" w14:textId="57D617CF" w:rsidR="00166830" w:rsidRDefault="00AD29A4" w:rsidP="00166830">
      <w:pPr>
        <w:pStyle w:val="Bullet"/>
      </w:pPr>
      <w:r w:rsidRPr="00973548">
        <w:t>8</w:t>
      </w:r>
      <w:r w:rsidR="005E0C2D">
        <w:t xml:space="preserve"> </w:t>
      </w:r>
      <w:r w:rsidR="00C21A27">
        <w:t>S</w:t>
      </w:r>
      <w:r w:rsidR="00166830">
        <w:t xml:space="preserve">trategic </w:t>
      </w:r>
      <w:r w:rsidR="00C21A27">
        <w:t>P</w:t>
      </w:r>
      <w:r w:rsidR="00166830">
        <w:t>rojects</w:t>
      </w:r>
    </w:p>
    <w:p w14:paraId="40A3F878" w14:textId="2F72BD8B" w:rsidR="00166830" w:rsidRDefault="00E923A8" w:rsidP="00166830">
      <w:pPr>
        <w:pStyle w:val="Bullet"/>
      </w:pPr>
      <w:r w:rsidRPr="00973548">
        <w:t>1,373</w:t>
      </w:r>
      <w:r w:rsidR="005E0C2D">
        <w:t xml:space="preserve"> </w:t>
      </w:r>
      <w:r w:rsidR="0086492E">
        <w:t>j</w:t>
      </w:r>
      <w:r w:rsidR="00166830">
        <w:t>obs committed</w:t>
      </w:r>
    </w:p>
    <w:p w14:paraId="6D7FD920" w14:textId="6D9BA900" w:rsidR="00166830" w:rsidRDefault="00E923A8" w:rsidP="00166830">
      <w:pPr>
        <w:pStyle w:val="Bullet"/>
      </w:pPr>
      <w:r w:rsidRPr="00973548">
        <w:t>1,940</w:t>
      </w:r>
      <w:r w:rsidR="005E0C2D">
        <w:t xml:space="preserve"> </w:t>
      </w:r>
      <w:r w:rsidR="0086492E">
        <w:t>o</w:t>
      </w:r>
      <w:r w:rsidR="00166830">
        <w:t>pportunities for SMES</w:t>
      </w:r>
    </w:p>
    <w:p w14:paraId="038AFDEE" w14:textId="6DCD5904" w:rsidR="00980025" w:rsidRDefault="00315BCF" w:rsidP="00166830">
      <w:pPr>
        <w:pStyle w:val="Bulletlast"/>
      </w:pPr>
      <w:r w:rsidRPr="00973548">
        <w:t>62.3</w:t>
      </w:r>
      <w:r w:rsidR="00166830">
        <w:t>%</w:t>
      </w:r>
      <w:r w:rsidR="005E0C2D">
        <w:t xml:space="preserve"> </w:t>
      </w:r>
      <w:r w:rsidR="0086492E">
        <w:t>a</w:t>
      </w:r>
      <w:r w:rsidR="00166830">
        <w:t>verage local content</w:t>
      </w:r>
      <w:r w:rsidR="008C661B">
        <w:t xml:space="preserve"> committed</w:t>
      </w:r>
    </w:p>
    <w:p w14:paraId="3A7E50E7" w14:textId="46706166" w:rsidR="00166830" w:rsidRDefault="000F0CB3" w:rsidP="00166830">
      <w:r w:rsidRPr="00973548">
        <w:t>9</w:t>
      </w:r>
      <w:r w:rsidR="005E0C2D">
        <w:t xml:space="preserve"> </w:t>
      </w:r>
      <w:r w:rsidR="0086492E">
        <w:t>c</w:t>
      </w:r>
      <w:r w:rsidR="00166830">
        <w:t>ompleted projects</w:t>
      </w:r>
      <w:r w:rsidR="00166830" w:rsidRPr="00166830">
        <w:t xml:space="preserve"> </w:t>
      </w:r>
      <w:r w:rsidR="00166830">
        <w:t xml:space="preserve">worth </w:t>
      </w:r>
      <w:r w:rsidR="00B93331" w:rsidRPr="00973548">
        <w:t>$</w:t>
      </w:r>
      <w:r w:rsidR="000608E4" w:rsidRPr="00973548">
        <w:t>98</w:t>
      </w:r>
      <w:r w:rsidR="005E0C2D">
        <w:t xml:space="preserve"> </w:t>
      </w:r>
      <w:r w:rsidR="00166830">
        <w:t>million:</w:t>
      </w:r>
    </w:p>
    <w:p w14:paraId="1AF28284" w14:textId="47CDD489" w:rsidR="00166830" w:rsidRDefault="006C407B" w:rsidP="00166830">
      <w:pPr>
        <w:pStyle w:val="Bullet"/>
      </w:pPr>
      <w:r w:rsidRPr="00973548">
        <w:t>9</w:t>
      </w:r>
      <w:r w:rsidR="005E0C2D">
        <w:t xml:space="preserve"> </w:t>
      </w:r>
      <w:r w:rsidR="00C21A27">
        <w:t>St</w:t>
      </w:r>
      <w:r w:rsidR="00166830">
        <w:t xml:space="preserve">andard </w:t>
      </w:r>
      <w:r w:rsidR="00C21A27">
        <w:t>P</w:t>
      </w:r>
      <w:r w:rsidR="00166830">
        <w:t>rojects</w:t>
      </w:r>
    </w:p>
    <w:p w14:paraId="6485B833" w14:textId="6A73FE3E" w:rsidR="00166830" w:rsidRDefault="006C407B" w:rsidP="00166830">
      <w:pPr>
        <w:pStyle w:val="Bullet"/>
      </w:pPr>
      <w:r>
        <w:t>No</w:t>
      </w:r>
      <w:r w:rsidR="005E0C2D">
        <w:t xml:space="preserve"> </w:t>
      </w:r>
      <w:r w:rsidR="00166830">
        <w:t xml:space="preserve">Strategic </w:t>
      </w:r>
      <w:r w:rsidR="00C21A27">
        <w:t>P</w:t>
      </w:r>
      <w:r w:rsidR="00166830">
        <w:t>roject</w:t>
      </w:r>
      <w:r w:rsidR="00386712">
        <w:t>s</w:t>
      </w:r>
    </w:p>
    <w:p w14:paraId="6D018431" w14:textId="3B990653" w:rsidR="00166830" w:rsidRDefault="002437BC" w:rsidP="00166830">
      <w:pPr>
        <w:pStyle w:val="Bullet"/>
      </w:pPr>
      <w:r w:rsidRPr="00973548">
        <w:t>182</w:t>
      </w:r>
      <w:r w:rsidR="00FB3CD4">
        <w:t xml:space="preserve"> </w:t>
      </w:r>
      <w:r w:rsidR="00127BB1">
        <w:t>j</w:t>
      </w:r>
      <w:r w:rsidR="00166830">
        <w:t>obs committed</w:t>
      </w:r>
    </w:p>
    <w:p w14:paraId="6E394E66" w14:textId="04EC643F" w:rsidR="00166830" w:rsidRDefault="002437BC" w:rsidP="00166830">
      <w:pPr>
        <w:pStyle w:val="Bullet"/>
      </w:pPr>
      <w:r w:rsidRPr="00973548">
        <w:t>12</w:t>
      </w:r>
      <w:r w:rsidR="0096662F" w:rsidRPr="00973548">
        <w:t>5</w:t>
      </w:r>
      <w:r w:rsidR="00FB3CD4">
        <w:t xml:space="preserve"> </w:t>
      </w:r>
      <w:r w:rsidR="00127BB1">
        <w:t>o</w:t>
      </w:r>
      <w:r w:rsidR="00166830">
        <w:t>pportunities for SMES</w:t>
      </w:r>
    </w:p>
    <w:p w14:paraId="5F974192" w14:textId="3D423E8F" w:rsidR="00166830" w:rsidRDefault="00C75F6D" w:rsidP="00166830">
      <w:pPr>
        <w:pStyle w:val="Bulletlast"/>
      </w:pPr>
      <w:r w:rsidRPr="00973548">
        <w:t>33</w:t>
      </w:r>
      <w:r w:rsidR="00166830">
        <w:t>%</w:t>
      </w:r>
      <w:r w:rsidR="00FB3CD4">
        <w:t xml:space="preserve"> </w:t>
      </w:r>
      <w:r w:rsidR="00127BB1">
        <w:t>a</w:t>
      </w:r>
      <w:r w:rsidR="00166830">
        <w:t>verage local content</w:t>
      </w:r>
      <w:r w:rsidR="008C661B">
        <w:t xml:space="preserve"> </w:t>
      </w:r>
    </w:p>
    <w:p w14:paraId="3FD9F179" w14:textId="77777777" w:rsidR="007168F4" w:rsidRDefault="007168F4" w:rsidP="007168F4">
      <w:pPr>
        <w:pStyle w:val="Bulletlast"/>
        <w:numPr>
          <w:ilvl w:val="0"/>
          <w:numId w:val="0"/>
        </w:numPr>
        <w:ind w:left="284" w:hanging="284"/>
      </w:pPr>
    </w:p>
    <w:p w14:paraId="643308E1" w14:textId="77777777" w:rsidR="007168F4" w:rsidRDefault="007168F4" w:rsidP="007168F4">
      <w:pPr>
        <w:pStyle w:val="Bulletlast"/>
        <w:numPr>
          <w:ilvl w:val="0"/>
          <w:numId w:val="0"/>
        </w:numPr>
        <w:ind w:left="284" w:hanging="284"/>
      </w:pPr>
    </w:p>
    <w:p w14:paraId="1B627E04" w14:textId="77777777" w:rsidR="005E710E" w:rsidRDefault="005E710E" w:rsidP="007168F4">
      <w:pPr>
        <w:pStyle w:val="Bulletlast"/>
        <w:numPr>
          <w:ilvl w:val="0"/>
          <w:numId w:val="0"/>
        </w:numPr>
        <w:ind w:left="284" w:hanging="284"/>
      </w:pPr>
    </w:p>
    <w:p w14:paraId="20ACD021" w14:textId="77777777" w:rsidR="007168F4" w:rsidRPr="00973548" w:rsidRDefault="007168F4" w:rsidP="007168F4"/>
    <w:p w14:paraId="0DD49BEB" w14:textId="77777777" w:rsidR="007168F4" w:rsidRDefault="007168F4" w:rsidP="007168F4">
      <w:pPr>
        <w:pStyle w:val="Bulletlast"/>
        <w:numPr>
          <w:ilvl w:val="0"/>
          <w:numId w:val="0"/>
        </w:numPr>
        <w:ind w:left="284" w:hanging="284"/>
      </w:pPr>
    </w:p>
    <w:p w14:paraId="5CD2119A" w14:textId="25E7826B" w:rsidR="007925E1" w:rsidRPr="00CD2C53" w:rsidRDefault="007925E1" w:rsidP="00CD2C53">
      <w:pPr>
        <w:pStyle w:val="Heading1numbered"/>
      </w:pPr>
      <w:bookmarkStart w:id="20" w:name="_Toc112079595"/>
      <w:r w:rsidRPr="00CD2C53">
        <w:t xml:space="preserve">Local Jobs First </w:t>
      </w:r>
      <w:r w:rsidR="00E104F1" w:rsidRPr="00CD2C53">
        <w:t>h</w:t>
      </w:r>
      <w:r w:rsidR="00742371" w:rsidRPr="00CD2C53">
        <w:t>ighlights</w:t>
      </w:r>
      <w:bookmarkEnd w:id="20"/>
    </w:p>
    <w:p w14:paraId="01FA395C" w14:textId="0A3B2522" w:rsidR="007925E1" w:rsidRDefault="00124B9D" w:rsidP="00332188">
      <w:pPr>
        <w:pStyle w:val="Heading2numbered"/>
      </w:pPr>
      <w:bookmarkStart w:id="21" w:name="_Toc112079596"/>
      <w:r>
        <w:t>Strategic Project records and milestones</w:t>
      </w:r>
      <w:bookmarkEnd w:id="21"/>
    </w:p>
    <w:p w14:paraId="71CA5AF7" w14:textId="1136D470" w:rsidR="00760F60" w:rsidRDefault="00A1757B" w:rsidP="00A1757B">
      <w:r>
        <w:t xml:space="preserve">It was a record year in 2021-22 with requirements set for 55 Local Jobs First Strategic Projects, </w:t>
      </w:r>
      <w:r w:rsidR="006C5510">
        <w:t>exceeding</w:t>
      </w:r>
      <w:r>
        <w:t xml:space="preserve"> the previous record of 41 set in 2020-21. These 55 projects, </w:t>
      </w:r>
      <w:r w:rsidR="009E4288">
        <w:t>collectively</w:t>
      </w:r>
      <w:r>
        <w:t xml:space="preserve"> valued at nearly $20 billion, provide a significant opportunity for local businesses and workers, including local apprentices, trainees</w:t>
      </w:r>
      <w:r w:rsidR="00415A82">
        <w:t>,</w:t>
      </w:r>
      <w:r>
        <w:t xml:space="preserve"> and cadets, to </w:t>
      </w:r>
      <w:r w:rsidR="00EF1430">
        <w:t xml:space="preserve">be </w:t>
      </w:r>
      <w:r>
        <w:t xml:space="preserve">involved and benefit from this significant investment. </w:t>
      </w:r>
    </w:p>
    <w:p w14:paraId="7B60F7BE" w14:textId="018208C2" w:rsidR="00A1757B" w:rsidRDefault="00F77D20" w:rsidP="00A1757B">
      <w:r>
        <w:t>I</w:t>
      </w:r>
      <w:r w:rsidR="00A1757B">
        <w:t xml:space="preserve">n 2021-22, </w:t>
      </w:r>
      <w:r w:rsidR="00665699">
        <w:t>Victoria</w:t>
      </w:r>
      <w:r w:rsidR="00A1757B">
        <w:t xml:space="preserve"> passed $100 billion in Strategic Projects that have applied the</w:t>
      </w:r>
      <w:r w:rsidR="00047A5B">
        <w:t xml:space="preserve"> Local Jobs First</w:t>
      </w:r>
      <w:r w:rsidR="00A1757B">
        <w:t xml:space="preserve"> </w:t>
      </w:r>
      <w:r w:rsidR="00005A00">
        <w:t>P</w:t>
      </w:r>
      <w:r w:rsidR="00A1757B">
        <w:t xml:space="preserve">olicy since 2014 with 253 Strategic Projects valued at $117.5 billion as </w:t>
      </w:r>
      <w:r w:rsidR="00325CE2">
        <w:t>at</w:t>
      </w:r>
      <w:r w:rsidR="00A1757B">
        <w:t xml:space="preserve"> 30 June 2022. These projects have committed to support more than 45,000 jobs.</w:t>
      </w:r>
      <w:r w:rsidR="00BC5C9E">
        <w:t xml:space="preserve"> </w:t>
      </w:r>
      <w:r w:rsidR="00C05A2C">
        <w:t xml:space="preserve">When combined with Standard Projects, </w:t>
      </w:r>
      <w:r w:rsidR="006563AC">
        <w:t xml:space="preserve">commitments have been made to provide </w:t>
      </w:r>
      <w:r w:rsidR="00863EA8">
        <w:t>12</w:t>
      </w:r>
      <w:r w:rsidR="00A86245">
        <w:t>.6</w:t>
      </w:r>
      <w:r w:rsidR="00863EA8">
        <w:t xml:space="preserve"> million hours of on-the-job experience to </w:t>
      </w:r>
      <w:r w:rsidR="00BC5C9E" w:rsidRPr="00973548">
        <w:t>5,355 apprentices, trainees, and cadets</w:t>
      </w:r>
      <w:r w:rsidR="00292DC8">
        <w:t xml:space="preserve"> </w:t>
      </w:r>
      <w:r w:rsidR="00DE1F7C">
        <w:t xml:space="preserve">who </w:t>
      </w:r>
      <w:r w:rsidR="00292DC8">
        <w:t xml:space="preserve">have performed </w:t>
      </w:r>
      <w:r w:rsidR="00292DC8" w:rsidRPr="00973548">
        <w:t>12.6 million contracted hours</w:t>
      </w:r>
      <w:r w:rsidR="00F24A1E">
        <w:t xml:space="preserve"> and </w:t>
      </w:r>
      <w:r w:rsidR="004E7F66">
        <w:t xml:space="preserve">will </w:t>
      </w:r>
      <w:r w:rsidR="00A36CEF">
        <w:t xml:space="preserve">help </w:t>
      </w:r>
      <w:r w:rsidR="00581E72">
        <w:t>form the</w:t>
      </w:r>
      <w:r w:rsidR="00042E6F">
        <w:t xml:space="preserve"> next generation of skilled </w:t>
      </w:r>
      <w:r w:rsidR="00107F8B">
        <w:t xml:space="preserve">Victorian </w:t>
      </w:r>
      <w:r w:rsidR="00042E6F">
        <w:t>workers</w:t>
      </w:r>
      <w:r w:rsidR="00292DC8">
        <w:t>.</w:t>
      </w:r>
    </w:p>
    <w:p w14:paraId="520D2829" w14:textId="54F52BCB" w:rsidR="00A1757B" w:rsidRDefault="00A1757B" w:rsidP="00A1757B">
      <w:r>
        <w:t xml:space="preserve">A </w:t>
      </w:r>
      <w:r w:rsidR="002035F1">
        <w:t xml:space="preserve">significant </w:t>
      </w:r>
      <w:r>
        <w:t xml:space="preserve">contributor to </w:t>
      </w:r>
      <w:r w:rsidR="00666C73">
        <w:t>the</w:t>
      </w:r>
      <w:r w:rsidR="005F479B">
        <w:t>se</w:t>
      </w:r>
      <w:r>
        <w:t xml:space="preserve"> </w:t>
      </w:r>
      <w:r w:rsidR="00666C73">
        <w:t>outcomes</w:t>
      </w:r>
      <w:r>
        <w:t xml:space="preserve"> is Victoria’s Big Build that is transforming Victoria’s roads and public transport system and will support local jobs through a pipeline of hundreds of new locally built trains, trams, and buses. </w:t>
      </w:r>
      <w:r w:rsidR="002C0B68">
        <w:t>The</w:t>
      </w:r>
      <w:r>
        <w:t xml:space="preserve"> focus in setting strong Local Jobs First requirements on Strategic Projects, like the projects included in Victoria’s Big Build, is strengthening local supply chains, boosting local business investment, and setting up our future workforce.</w:t>
      </w:r>
    </w:p>
    <w:p w14:paraId="2054D3CB" w14:textId="5C9DF3DE" w:rsidR="008A32FE" w:rsidRDefault="00A1757B" w:rsidP="008A32FE">
      <w:r>
        <w:t xml:space="preserve">During 2021-22, </w:t>
      </w:r>
      <w:r w:rsidR="00D57971">
        <w:t>a further</w:t>
      </w:r>
      <w:r>
        <w:t xml:space="preserve"> 8,158 Victorian jobs were committed</w:t>
      </w:r>
      <w:r w:rsidR="00E03CB0">
        <w:t xml:space="preserve"> on Local Jobs First projects</w:t>
      </w:r>
      <w:r w:rsidR="00C05A2C">
        <w:t xml:space="preserve"> (both Strategic and Standard)</w:t>
      </w:r>
      <w:r>
        <w:t xml:space="preserve"> that will drive local economic activity despite challenging global </w:t>
      </w:r>
      <w:r w:rsidR="0015705A">
        <w:t xml:space="preserve">market </w:t>
      </w:r>
      <w:r>
        <w:t>conditions. Th</w:t>
      </w:r>
      <w:r w:rsidR="0088642D">
        <w:t>e</w:t>
      </w:r>
      <w:r w:rsidR="00491606">
        <w:t>s</w:t>
      </w:r>
      <w:r>
        <w:t>e</w:t>
      </w:r>
      <w:r w:rsidR="00491606">
        <w:t xml:space="preserve"> conditions</w:t>
      </w:r>
      <w:r>
        <w:t>, including recent international supply chain shortages combined with significantly higher global material costs, have made the engagement of local businesses to support the delivery of government projects more important than ever</w:t>
      </w:r>
      <w:r w:rsidR="000F4E80">
        <w:t xml:space="preserve"> and this will </w:t>
      </w:r>
      <w:r w:rsidR="00C73A51">
        <w:t>remain true for</w:t>
      </w:r>
      <w:r w:rsidR="00BF0B6D">
        <w:t xml:space="preserve"> 2022-23 and into the </w:t>
      </w:r>
      <w:r w:rsidR="00491606">
        <w:t xml:space="preserve">foreseeable </w:t>
      </w:r>
      <w:r w:rsidR="00BF0B6D">
        <w:t>future</w:t>
      </w:r>
      <w:r>
        <w:t>.</w:t>
      </w:r>
    </w:p>
    <w:p w14:paraId="4162D3FF" w14:textId="79962657" w:rsidR="00F65ED6" w:rsidRDefault="002849CB" w:rsidP="00F65ED6">
      <w:r>
        <w:t xml:space="preserve">Importantly, of the </w:t>
      </w:r>
      <w:r w:rsidR="003F0CC3">
        <w:t xml:space="preserve">$117.5 billion </w:t>
      </w:r>
      <w:r w:rsidR="005A52E1">
        <w:t xml:space="preserve">in </w:t>
      </w:r>
      <w:r w:rsidR="0076157D">
        <w:t xml:space="preserve">Strategic Projects that have had requirements set since 2014, </w:t>
      </w:r>
      <w:r w:rsidR="00537E23">
        <w:t xml:space="preserve">only </w:t>
      </w:r>
      <w:r w:rsidR="005C5F41">
        <w:br/>
      </w:r>
      <w:r w:rsidR="007319A5" w:rsidRPr="00973548">
        <w:t>$13.2 billion</w:t>
      </w:r>
      <w:r w:rsidR="007319A5">
        <w:t xml:space="preserve"> of these projects have officially been completed. This means there is currently more than $100 billion in projects </w:t>
      </w:r>
      <w:r w:rsidR="00E84542">
        <w:t>that are currently underway</w:t>
      </w:r>
      <w:r w:rsidR="000769C5">
        <w:t>.</w:t>
      </w:r>
      <w:r w:rsidR="00E84542">
        <w:t xml:space="preserve"> </w:t>
      </w:r>
      <w:r w:rsidR="00E24EC6">
        <w:t xml:space="preserve">This will ensure </w:t>
      </w:r>
      <w:r w:rsidR="00CA56B5">
        <w:t xml:space="preserve">a strong future pipeline of opportunities </w:t>
      </w:r>
      <w:r w:rsidR="00E24EC6">
        <w:t>for local businesses and workers.</w:t>
      </w:r>
    </w:p>
    <w:p w14:paraId="3255552D" w14:textId="77777777" w:rsidR="00D310D7" w:rsidRPr="00973548" w:rsidRDefault="00D310D7" w:rsidP="00D310D7">
      <w:pPr>
        <w:pStyle w:val="Heading2numbered"/>
      </w:pPr>
      <w:bookmarkStart w:id="22" w:name="_Toc112079597"/>
      <w:r w:rsidRPr="00973548">
        <w:t>Additional requirements set for Strategic Projects</w:t>
      </w:r>
      <w:bookmarkEnd w:id="22"/>
    </w:p>
    <w:p w14:paraId="0EB17FB5" w14:textId="5FB6BF14" w:rsidR="00D310D7" w:rsidRPr="00973548" w:rsidRDefault="0007505C" w:rsidP="00D310D7">
      <w:r>
        <w:t>W</w:t>
      </w:r>
      <w:r w:rsidRPr="00973548">
        <w:t>here opportunities to support the increased use of local goods and services are available</w:t>
      </w:r>
      <w:r>
        <w:t>,</w:t>
      </w:r>
      <w:r w:rsidRPr="00973548">
        <w:t xml:space="preserve"> </w:t>
      </w:r>
      <w:r>
        <w:t>t</w:t>
      </w:r>
      <w:r w:rsidR="00D310D7" w:rsidRPr="00973548">
        <w:t xml:space="preserve">he Minister for Industry Support and Recovery sets additional Local Jobs First requirements </w:t>
      </w:r>
      <w:r w:rsidR="00422B47">
        <w:t>for</w:t>
      </w:r>
      <w:r w:rsidR="00D310D7" w:rsidRPr="00973548">
        <w:t xml:space="preserve"> Strategic Projects. This includes working with</w:t>
      </w:r>
      <w:r w:rsidR="00422B47">
        <w:t>,</w:t>
      </w:r>
      <w:r w:rsidR="00D310D7" w:rsidRPr="00973548">
        <w:t xml:space="preserve"> and leveraging</w:t>
      </w:r>
      <w:r w:rsidR="00422B47">
        <w:t>,</w:t>
      </w:r>
      <w:r w:rsidR="00D310D7" w:rsidRPr="00973548">
        <w:t xml:space="preserve"> other industry participation and development policies and programs.</w:t>
      </w:r>
    </w:p>
    <w:p w14:paraId="4A7D0CDC" w14:textId="7A1FE66E" w:rsidR="00D310D7" w:rsidRPr="00973548" w:rsidRDefault="00D310D7" w:rsidP="00D310D7">
      <w:r w:rsidRPr="00973548">
        <w:t xml:space="preserve">In 2021-22, additional requirements were set on a record 46 projects with a total of 101 additional requirements. </w:t>
      </w:r>
      <w:r>
        <w:t xml:space="preserve">This is </w:t>
      </w:r>
      <w:r w:rsidR="002570CE">
        <w:t xml:space="preserve">in contrast to </w:t>
      </w:r>
      <w:r>
        <w:t xml:space="preserve">2015-16 </w:t>
      </w:r>
      <w:r w:rsidR="008E09C9">
        <w:t>when</w:t>
      </w:r>
      <w:r>
        <w:t xml:space="preserve"> 6 additional requirements were set on 5 Strategic Projects. </w:t>
      </w:r>
      <w:r w:rsidRPr="00973548">
        <w:t xml:space="preserve">These additional requirements are ensuring </w:t>
      </w:r>
      <w:r>
        <w:t xml:space="preserve">local </w:t>
      </w:r>
      <w:r w:rsidRPr="00973548">
        <w:t>product</w:t>
      </w:r>
      <w:r w:rsidR="00D338ED">
        <w:t>ion</w:t>
      </w:r>
      <w:r>
        <w:t xml:space="preserve">, businesses, </w:t>
      </w:r>
      <w:r w:rsidRPr="00973548">
        <w:t>research</w:t>
      </w:r>
      <w:r>
        <w:t xml:space="preserve">, and </w:t>
      </w:r>
      <w:r w:rsidR="003353B4">
        <w:t xml:space="preserve">other valuable economic activities </w:t>
      </w:r>
      <w:r>
        <w:t xml:space="preserve">are </w:t>
      </w:r>
      <w:r w:rsidRPr="00973548">
        <w:t>incentivised and considered throughout the life of Local Jobs First projects.</w:t>
      </w:r>
      <w:r>
        <w:t xml:space="preserve"> </w:t>
      </w:r>
    </w:p>
    <w:p w14:paraId="3A63200D" w14:textId="77777777" w:rsidR="00D310D7" w:rsidRPr="00973548" w:rsidRDefault="00D310D7" w:rsidP="00D310D7">
      <w:r w:rsidRPr="00973548">
        <w:t>These additional requirements include:</w:t>
      </w:r>
    </w:p>
    <w:p w14:paraId="07D15B2F" w14:textId="49DCA3DC" w:rsidR="00D310D7" w:rsidRPr="00973548" w:rsidRDefault="00D310D7" w:rsidP="00D310D7">
      <w:pPr>
        <w:pStyle w:val="Bullet"/>
      </w:pPr>
      <w:r w:rsidRPr="00973548">
        <w:t xml:space="preserve">minimum local content </w:t>
      </w:r>
      <w:r>
        <w:t xml:space="preserve">requirements </w:t>
      </w:r>
      <w:r w:rsidR="004E40AB">
        <w:t>and/</w:t>
      </w:r>
      <w:r w:rsidRPr="00973548">
        <w:t>or the development of an engagement or sourcing plan for steel</w:t>
      </w:r>
      <w:r w:rsidR="00D22D37">
        <w:t>;</w:t>
      </w:r>
    </w:p>
    <w:p w14:paraId="05A3BFFE" w14:textId="30870CBC" w:rsidR="00D310D7" w:rsidRPr="00973548" w:rsidRDefault="00D310D7" w:rsidP="00D310D7">
      <w:pPr>
        <w:pStyle w:val="Bullet"/>
      </w:pPr>
      <w:r w:rsidRPr="00973548">
        <w:t xml:space="preserve">minimum local content </w:t>
      </w:r>
      <w:r w:rsidR="006015E7">
        <w:t xml:space="preserve">requirements </w:t>
      </w:r>
      <w:r w:rsidRPr="00973548">
        <w:t>for fittings, fixtures</w:t>
      </w:r>
      <w:r w:rsidR="00111940">
        <w:t>,</w:t>
      </w:r>
      <w:r w:rsidRPr="00973548">
        <w:t xml:space="preserve"> and equipment</w:t>
      </w:r>
      <w:r w:rsidR="00D22D37">
        <w:t>;</w:t>
      </w:r>
    </w:p>
    <w:p w14:paraId="7609234D" w14:textId="34D80CC9" w:rsidR="00D310D7" w:rsidRPr="00973548" w:rsidRDefault="00D310D7" w:rsidP="00D310D7">
      <w:pPr>
        <w:pStyle w:val="Bullet"/>
      </w:pPr>
      <w:r w:rsidRPr="00973548">
        <w:t xml:space="preserve">requirements </w:t>
      </w:r>
      <w:r w:rsidR="00FA3153">
        <w:t>during</w:t>
      </w:r>
      <w:r w:rsidR="00FA3153" w:rsidRPr="00973548">
        <w:t xml:space="preserve"> </w:t>
      </w:r>
      <w:r w:rsidRPr="00973548">
        <w:t>the design stage of projects to maximise use of local goods and services in construction</w:t>
      </w:r>
      <w:r w:rsidR="00D22D37">
        <w:t>; and</w:t>
      </w:r>
    </w:p>
    <w:p w14:paraId="579C2B5F" w14:textId="77777777" w:rsidR="00D310D7" w:rsidRPr="00973548" w:rsidRDefault="00D310D7" w:rsidP="00CA4644">
      <w:pPr>
        <w:pStyle w:val="Bullet"/>
      </w:pPr>
      <w:r w:rsidRPr="00973548">
        <w:t>requiring consultation with other Victorian Government agencies such as Apprenticeships Victoria and the new Australian MedTech Manufacturing Centre.</w:t>
      </w:r>
    </w:p>
    <w:p w14:paraId="1D38B2A8" w14:textId="46FABF34" w:rsidR="00D310D7" w:rsidRPr="00973548" w:rsidRDefault="00D310D7" w:rsidP="00D310D7">
      <w:pPr>
        <w:rPr>
          <w:b/>
          <w:bCs/>
        </w:rPr>
      </w:pPr>
      <w:r w:rsidRPr="00973548">
        <w:rPr>
          <w:b/>
          <w:bCs/>
        </w:rPr>
        <w:t xml:space="preserve">Additional </w:t>
      </w:r>
      <w:r w:rsidR="005A3BD1">
        <w:rPr>
          <w:b/>
          <w:bCs/>
        </w:rPr>
        <w:t>r</w:t>
      </w:r>
      <w:r w:rsidRPr="00973548">
        <w:rPr>
          <w:b/>
          <w:bCs/>
        </w:rPr>
        <w:t>equirements since 2015-16</w:t>
      </w:r>
    </w:p>
    <w:p w14:paraId="232A9406" w14:textId="23D4A776" w:rsidR="00D310D7" w:rsidRPr="00973548" w:rsidRDefault="00D310D7" w:rsidP="00CA4644">
      <w:pPr>
        <w:pStyle w:val="Bullet"/>
      </w:pPr>
      <w:r w:rsidRPr="00973548">
        <w:t>229</w:t>
      </w:r>
      <w:r w:rsidR="002677EF">
        <w:t xml:space="preserve"> </w:t>
      </w:r>
      <w:r w:rsidR="005A3BD1">
        <w:t>a</w:t>
      </w:r>
      <w:r w:rsidRPr="00973548">
        <w:t xml:space="preserve">dditional </w:t>
      </w:r>
      <w:r w:rsidR="005A3BD1">
        <w:t>r</w:t>
      </w:r>
      <w:r w:rsidRPr="00973548">
        <w:t>equirements</w:t>
      </w:r>
      <w:r w:rsidR="002677EF">
        <w:t xml:space="preserve"> </w:t>
      </w:r>
      <w:r w:rsidRPr="00973548">
        <w:t>on</w:t>
      </w:r>
      <w:r w:rsidR="002677EF">
        <w:t xml:space="preserve"> </w:t>
      </w:r>
      <w:r w:rsidRPr="00973548">
        <w:t>111</w:t>
      </w:r>
      <w:r w:rsidR="002677EF">
        <w:t xml:space="preserve"> </w:t>
      </w:r>
      <w:r w:rsidRPr="00973548">
        <w:t>Strategic projects</w:t>
      </w:r>
      <w:r>
        <w:t xml:space="preserve"> worth $66.2 billion.</w:t>
      </w:r>
    </w:p>
    <w:p w14:paraId="337D7E7A" w14:textId="3E7702CC" w:rsidR="00D310D7" w:rsidRPr="00973548" w:rsidRDefault="00D310D7" w:rsidP="00D310D7">
      <w:pPr>
        <w:rPr>
          <w:b/>
          <w:bCs/>
        </w:rPr>
      </w:pPr>
      <w:r w:rsidRPr="00973548">
        <w:rPr>
          <w:b/>
          <w:bCs/>
        </w:rPr>
        <w:t xml:space="preserve">Additional </w:t>
      </w:r>
      <w:r w:rsidR="005A3BD1">
        <w:rPr>
          <w:b/>
          <w:bCs/>
        </w:rPr>
        <w:t>r</w:t>
      </w:r>
      <w:r w:rsidRPr="00973548">
        <w:rPr>
          <w:b/>
          <w:bCs/>
        </w:rPr>
        <w:t xml:space="preserve">equirements </w:t>
      </w:r>
      <w:r>
        <w:rPr>
          <w:b/>
          <w:bCs/>
        </w:rPr>
        <w:t xml:space="preserve">set during </w:t>
      </w:r>
      <w:r w:rsidRPr="00973548">
        <w:rPr>
          <w:b/>
          <w:bCs/>
        </w:rPr>
        <w:t>2021-22</w:t>
      </w:r>
    </w:p>
    <w:p w14:paraId="7069CF0E" w14:textId="003E0D89" w:rsidR="00D310D7" w:rsidRPr="00973548" w:rsidRDefault="00D310D7" w:rsidP="00CA4644">
      <w:pPr>
        <w:pStyle w:val="Bullet"/>
      </w:pPr>
      <w:r w:rsidRPr="00973548">
        <w:t xml:space="preserve">101 </w:t>
      </w:r>
      <w:r w:rsidR="005A3BD1">
        <w:t>a</w:t>
      </w:r>
      <w:r w:rsidRPr="00973548">
        <w:t xml:space="preserve">dditional </w:t>
      </w:r>
      <w:r w:rsidR="005A3BD1">
        <w:t>r</w:t>
      </w:r>
      <w:r w:rsidRPr="00973548">
        <w:t>equirements</w:t>
      </w:r>
      <w:r w:rsidR="002677EF">
        <w:t xml:space="preserve"> </w:t>
      </w:r>
      <w:r w:rsidRPr="00973548">
        <w:t>on</w:t>
      </w:r>
      <w:r w:rsidR="002677EF">
        <w:t xml:space="preserve"> </w:t>
      </w:r>
      <w:r w:rsidRPr="00973548">
        <w:t>46</w:t>
      </w:r>
      <w:r w:rsidR="002677EF">
        <w:t xml:space="preserve"> </w:t>
      </w:r>
      <w:r w:rsidRPr="00973548">
        <w:t>Strategic projects</w:t>
      </w:r>
      <w:r w:rsidR="002677EF">
        <w:t xml:space="preserve"> worth $17.1 billion</w:t>
      </w:r>
      <w:r>
        <w:t>.</w:t>
      </w:r>
    </w:p>
    <w:p w14:paraId="5703F830" w14:textId="2BD564ED" w:rsidR="0098454E" w:rsidRDefault="0098454E" w:rsidP="0098454E"/>
    <w:p w14:paraId="01D2E20B" w14:textId="377E763C" w:rsidR="007925E1" w:rsidRPr="006B6E60" w:rsidRDefault="00A15B58" w:rsidP="002A6B83">
      <w:pPr>
        <w:pStyle w:val="Heading2numbered"/>
      </w:pPr>
      <w:bookmarkStart w:id="23" w:name="_Toc112079598"/>
      <w:r w:rsidRPr="006B6E60">
        <w:t xml:space="preserve">Local Jobs First </w:t>
      </w:r>
      <w:r w:rsidR="007925E1" w:rsidRPr="006B6E60">
        <w:t>Standard Projects</w:t>
      </w:r>
      <w:bookmarkEnd w:id="23"/>
    </w:p>
    <w:p w14:paraId="12368203" w14:textId="0395CAFA" w:rsidR="007925E1" w:rsidRDefault="00E707AE" w:rsidP="003C0881">
      <w:pPr>
        <w:keepNext/>
      </w:pPr>
      <w:r>
        <w:t xml:space="preserve">It was another strong year for </w:t>
      </w:r>
      <w:r w:rsidR="007925E1">
        <w:t xml:space="preserve">Local Jobs First </w:t>
      </w:r>
      <w:r w:rsidR="00363E25">
        <w:t>S</w:t>
      </w:r>
      <w:r>
        <w:t xml:space="preserve">tandard </w:t>
      </w:r>
      <w:r w:rsidR="00363E25">
        <w:t>P</w:t>
      </w:r>
      <w:r>
        <w:t xml:space="preserve">rojects </w:t>
      </w:r>
      <w:r w:rsidR="00190E2A">
        <w:t>with 293 projects valued at $2.7 billion</w:t>
      </w:r>
      <w:r w:rsidR="00A2636E">
        <w:t xml:space="preserve"> </w:t>
      </w:r>
      <w:r w:rsidR="00600E20">
        <w:t xml:space="preserve">being </w:t>
      </w:r>
      <w:r w:rsidR="00A76D7D">
        <w:t>registered</w:t>
      </w:r>
      <w:r w:rsidR="007925E1">
        <w:t xml:space="preserve">. </w:t>
      </w:r>
      <w:r w:rsidR="00AC6FA5">
        <w:t xml:space="preserve">As with Strategic Projects, </w:t>
      </w:r>
      <w:r w:rsidR="00B80650">
        <w:t>Standard</w:t>
      </w:r>
      <w:r w:rsidR="007925E1">
        <w:t xml:space="preserve"> </w:t>
      </w:r>
      <w:r w:rsidR="00DC19FC">
        <w:t>P</w:t>
      </w:r>
      <w:r w:rsidR="007925E1">
        <w:t xml:space="preserve">rojects </w:t>
      </w:r>
      <w:r w:rsidR="00233D33">
        <w:t>also provide</w:t>
      </w:r>
      <w:r w:rsidR="007925E1">
        <w:t xml:space="preserve"> </w:t>
      </w:r>
      <w:r w:rsidR="00183D32">
        <w:t xml:space="preserve">significant opportunities for </w:t>
      </w:r>
      <w:r w:rsidR="003E17DE">
        <w:rPr>
          <w:spacing w:val="-2"/>
        </w:rPr>
        <w:t>local businesses and workers</w:t>
      </w:r>
      <w:r w:rsidR="00270550">
        <w:rPr>
          <w:spacing w:val="-2"/>
        </w:rPr>
        <w:t>.</w:t>
      </w:r>
      <w:r w:rsidR="007925E1">
        <w:rPr>
          <w:spacing w:val="-2"/>
        </w:rPr>
        <w:t xml:space="preserve"> </w:t>
      </w:r>
      <w:r w:rsidR="00270550">
        <w:rPr>
          <w:spacing w:val="-2"/>
        </w:rPr>
        <w:t>A</w:t>
      </w:r>
      <w:r w:rsidR="007925E1">
        <w:t xml:space="preserve">s </w:t>
      </w:r>
      <w:r w:rsidR="00325CE2">
        <w:t>at</w:t>
      </w:r>
      <w:r w:rsidR="007925E1">
        <w:t xml:space="preserve"> </w:t>
      </w:r>
      <w:r w:rsidR="008C3CB4">
        <w:t xml:space="preserve">30 June </w:t>
      </w:r>
      <w:r w:rsidR="007925E1">
        <w:t>202</w:t>
      </w:r>
      <w:r w:rsidR="00A15B58">
        <w:t>2</w:t>
      </w:r>
      <w:r w:rsidR="008E444D">
        <w:t>, the number of Standard Projects</w:t>
      </w:r>
      <w:r w:rsidR="007925E1">
        <w:t xml:space="preserve"> totalled</w:t>
      </w:r>
      <w:r w:rsidR="00A15B58">
        <w:t xml:space="preserve"> </w:t>
      </w:r>
      <w:r w:rsidR="00510152">
        <w:t>2,217</w:t>
      </w:r>
      <w:r w:rsidR="007925E1">
        <w:t xml:space="preserve"> </w:t>
      </w:r>
      <w:r w:rsidR="00766A8B">
        <w:t xml:space="preserve">and were </w:t>
      </w:r>
      <w:r w:rsidR="00001D49">
        <w:t xml:space="preserve">collectively </w:t>
      </w:r>
      <w:r w:rsidR="007925E1">
        <w:t>valued at $</w:t>
      </w:r>
      <w:r w:rsidR="00510152">
        <w:t>17.4</w:t>
      </w:r>
      <w:r w:rsidR="007925E1">
        <w:t xml:space="preserve"> billion.</w:t>
      </w:r>
    </w:p>
    <w:p w14:paraId="5026618B" w14:textId="6699F358" w:rsidR="007925E1" w:rsidRDefault="005B2A9E" w:rsidP="003C0881">
      <w:pPr>
        <w:keepNext/>
      </w:pPr>
      <w:r>
        <w:t>For Strategic Project</w:t>
      </w:r>
      <w:r w:rsidR="00EA1F0A">
        <w:t xml:space="preserve">s, </w:t>
      </w:r>
      <w:r w:rsidR="007925E1">
        <w:t xml:space="preserve">the Minister for Industry Support and Recovery </w:t>
      </w:r>
      <w:r w:rsidR="00D7132F">
        <w:t xml:space="preserve">sets Local Jobs First requirements for </w:t>
      </w:r>
      <w:r w:rsidR="007925E1">
        <w:t>Strategic Projects that successful contractor</w:t>
      </w:r>
      <w:r w:rsidR="00C01D83">
        <w:t>s</w:t>
      </w:r>
      <w:r w:rsidR="007925E1">
        <w:t xml:space="preserve"> must meet</w:t>
      </w:r>
      <w:r w:rsidR="00EA1F0A">
        <w:t>.</w:t>
      </w:r>
      <w:r w:rsidR="007925E1">
        <w:t xml:space="preserve"> </w:t>
      </w:r>
      <w:r w:rsidR="00EA1F0A">
        <w:t xml:space="preserve">In contrast, </w:t>
      </w:r>
      <w:r w:rsidR="007925E1">
        <w:t>Standard Projects involve a more market-led approach</w:t>
      </w:r>
      <w:r w:rsidR="00866C15">
        <w:t xml:space="preserve"> where bidders must outline in</w:t>
      </w:r>
      <w:r w:rsidR="00EE55ED">
        <w:t xml:space="preserve"> their tender response</w:t>
      </w:r>
      <w:r w:rsidR="007925E1">
        <w:rPr>
          <w:spacing w:val="-4"/>
        </w:rPr>
        <w:t>:</w:t>
      </w:r>
      <w:r w:rsidR="007925E1">
        <w:t xml:space="preserve"> </w:t>
      </w:r>
    </w:p>
    <w:p w14:paraId="6B78E1AB" w14:textId="31882ED7" w:rsidR="007925E1" w:rsidRDefault="007925E1" w:rsidP="00CA4644">
      <w:pPr>
        <w:pStyle w:val="Bullet"/>
      </w:pPr>
      <w:r w:rsidRPr="00CA4644">
        <w:t>industry development commitments</w:t>
      </w:r>
      <w:r>
        <w:t xml:space="preserve"> (local content, technology transfer, supply chain engagement)</w:t>
      </w:r>
      <w:r w:rsidR="008D00F1">
        <w:t>;</w:t>
      </w:r>
    </w:p>
    <w:p w14:paraId="1776449A" w14:textId="5079AAF3" w:rsidR="007925E1" w:rsidRDefault="007925E1" w:rsidP="002A6B83">
      <w:pPr>
        <w:pStyle w:val="Bullet"/>
      </w:pPr>
      <w:r>
        <w:t>jobs outcomes commitments (new and retained jobs, training) including MPSG commitments where applicable</w:t>
      </w:r>
      <w:r w:rsidR="008D00F1">
        <w:t>;</w:t>
      </w:r>
    </w:p>
    <w:p w14:paraId="2F327594" w14:textId="66A009A3" w:rsidR="007925E1" w:rsidRDefault="00A40710" w:rsidP="002A6B83">
      <w:pPr>
        <w:pStyle w:val="Bullet"/>
      </w:pPr>
      <w:r>
        <w:t xml:space="preserve">detailed </w:t>
      </w:r>
      <w:r w:rsidR="002F216F">
        <w:t xml:space="preserve">information </w:t>
      </w:r>
      <w:r w:rsidR="000870E9">
        <w:t xml:space="preserve">about </w:t>
      </w:r>
      <w:r w:rsidR="007925E1">
        <w:t xml:space="preserve">how the LIDP will be implemented </w:t>
      </w:r>
      <w:r w:rsidR="000870E9">
        <w:t xml:space="preserve">including the </w:t>
      </w:r>
      <w:r w:rsidR="007925E1">
        <w:t>management of risks, industry engagement strategies</w:t>
      </w:r>
      <w:r w:rsidR="000870E9">
        <w:t>,</w:t>
      </w:r>
      <w:r w:rsidR="007925E1">
        <w:t xml:space="preserve"> and </w:t>
      </w:r>
      <w:r w:rsidR="000870E9">
        <w:t>the</w:t>
      </w:r>
      <w:r w:rsidR="007925E1">
        <w:t xml:space="preserve"> selection and benchmarking of local content</w:t>
      </w:r>
      <w:r w:rsidR="008D00F1">
        <w:t>;</w:t>
      </w:r>
    </w:p>
    <w:p w14:paraId="3DD579FE" w14:textId="752CCF40" w:rsidR="007925E1" w:rsidRDefault="007925E1" w:rsidP="002A6B83">
      <w:pPr>
        <w:pStyle w:val="Bullet"/>
      </w:pPr>
      <w:r>
        <w:t>monitoring and reporting requirements, including those to be delivered as part of project management procedures</w:t>
      </w:r>
      <w:r w:rsidR="008D00F1">
        <w:t>; and</w:t>
      </w:r>
    </w:p>
    <w:p w14:paraId="41B5ED33" w14:textId="09221EF9" w:rsidR="007925E1" w:rsidRDefault="007925E1" w:rsidP="00CA4644">
      <w:pPr>
        <w:pStyle w:val="Bullet"/>
      </w:pPr>
      <w:r>
        <w:t>the number of SMEs that will be engaged as part of the contract.</w:t>
      </w:r>
    </w:p>
    <w:p w14:paraId="7B5994E4" w14:textId="0DC650A8" w:rsidR="007925E1" w:rsidRDefault="007925E1" w:rsidP="003C0881">
      <w:r>
        <w:t xml:space="preserve">The ICN can work with bidders to </w:t>
      </w:r>
      <w:r w:rsidR="00BE768A">
        <w:t>help</w:t>
      </w:r>
      <w:r>
        <w:t xml:space="preserve"> them respond to</w:t>
      </w:r>
      <w:r w:rsidR="0021373C">
        <w:t xml:space="preserve"> </w:t>
      </w:r>
      <w:r>
        <w:t>tender</w:t>
      </w:r>
      <w:r w:rsidR="00BB055C">
        <w:t>s</w:t>
      </w:r>
      <w:r w:rsidR="00050661">
        <w:t>.</w:t>
      </w:r>
      <w:r w:rsidR="00BE768A">
        <w:t xml:space="preserve"> </w:t>
      </w:r>
      <w:r w:rsidR="00FD2626">
        <w:t xml:space="preserve">The ICN </w:t>
      </w:r>
      <w:r w:rsidR="00B36014">
        <w:t xml:space="preserve">also </w:t>
      </w:r>
      <w:r w:rsidR="00FD2626">
        <w:t xml:space="preserve">provides a range of </w:t>
      </w:r>
      <w:r w:rsidR="008B12F2">
        <w:t xml:space="preserve">other </w:t>
      </w:r>
      <w:r w:rsidR="00FD2626">
        <w:t xml:space="preserve">assistance to bidders, including </w:t>
      </w:r>
      <w:r w:rsidR="00ED1B00">
        <w:t xml:space="preserve">helping </w:t>
      </w:r>
      <w:r w:rsidR="00516C01">
        <w:t xml:space="preserve">them </w:t>
      </w:r>
      <w:r w:rsidR="00B86BB8">
        <w:t xml:space="preserve">to </w:t>
      </w:r>
      <w:r w:rsidR="00BF0CD0">
        <w:t xml:space="preserve">identify local capability for </w:t>
      </w:r>
      <w:r w:rsidR="009567CB">
        <w:t xml:space="preserve">a </w:t>
      </w:r>
      <w:r w:rsidR="00BF0CD0">
        <w:t>particular item</w:t>
      </w:r>
      <w:r w:rsidR="00DE4FB5">
        <w:t xml:space="preserve"> or set of items</w:t>
      </w:r>
      <w:r w:rsidR="00FA21B3">
        <w:t>, and</w:t>
      </w:r>
      <w:r w:rsidR="000334A7">
        <w:t xml:space="preserve"> advising</w:t>
      </w:r>
      <w:r w:rsidR="00B958E2">
        <w:t xml:space="preserve"> bidder</w:t>
      </w:r>
      <w:r w:rsidR="000334A7">
        <w:t>s</w:t>
      </w:r>
      <w:r w:rsidR="00B958E2">
        <w:t xml:space="preserve"> </w:t>
      </w:r>
      <w:r w:rsidR="00602734">
        <w:t>where further detail</w:t>
      </w:r>
      <w:r w:rsidR="00AC1365">
        <w:t xml:space="preserve"> in the </w:t>
      </w:r>
      <w:r w:rsidR="00AF2E53">
        <w:t>LIDP</w:t>
      </w:r>
      <w:r w:rsidR="00602734">
        <w:t xml:space="preserve"> may be required</w:t>
      </w:r>
      <w:r>
        <w:t>.</w:t>
      </w:r>
    </w:p>
    <w:p w14:paraId="57476CBE" w14:textId="7AC4390C" w:rsidR="00663E2A" w:rsidRDefault="00F62ECA" w:rsidP="009E5211">
      <w:r>
        <w:t xml:space="preserve">Once </w:t>
      </w:r>
      <w:r w:rsidR="00616A65">
        <w:t xml:space="preserve">all </w:t>
      </w:r>
      <w:r>
        <w:t>LIDP</w:t>
      </w:r>
      <w:r w:rsidR="00F518BE">
        <w:t xml:space="preserve">s </w:t>
      </w:r>
      <w:r w:rsidR="00616A65">
        <w:t>for a tender</w:t>
      </w:r>
      <w:r w:rsidR="00F518BE">
        <w:t xml:space="preserve"> are completed</w:t>
      </w:r>
      <w:r w:rsidR="007925E1">
        <w:t xml:space="preserve">, </w:t>
      </w:r>
      <w:r w:rsidR="00812376">
        <w:t>a separate</w:t>
      </w:r>
      <w:r w:rsidR="00FB1DAA">
        <w:t xml:space="preserve"> </w:t>
      </w:r>
      <w:r w:rsidR="002C4623">
        <w:t xml:space="preserve">area of </w:t>
      </w:r>
      <w:r w:rsidR="00143C2B">
        <w:t xml:space="preserve">the </w:t>
      </w:r>
      <w:r w:rsidR="007925E1">
        <w:t xml:space="preserve">ICN </w:t>
      </w:r>
      <w:r w:rsidR="00F518BE">
        <w:t xml:space="preserve">then </w:t>
      </w:r>
      <w:r w:rsidR="007925E1">
        <w:t>review</w:t>
      </w:r>
      <w:r w:rsidR="003C05B0">
        <w:t>s</w:t>
      </w:r>
      <w:r w:rsidR="007925E1">
        <w:t xml:space="preserve"> </w:t>
      </w:r>
      <w:r w:rsidR="00F73678">
        <w:t xml:space="preserve">the LIDPs </w:t>
      </w:r>
      <w:r w:rsidR="003E7EC3">
        <w:t>and provide</w:t>
      </w:r>
      <w:r w:rsidR="00130A22">
        <w:t>s</w:t>
      </w:r>
      <w:r w:rsidR="003E7EC3">
        <w:t xml:space="preserve"> </w:t>
      </w:r>
      <w:r w:rsidR="00B23B89">
        <w:t xml:space="preserve">a report to the </w:t>
      </w:r>
      <w:r w:rsidR="007925E1">
        <w:t xml:space="preserve">Victorian Government </w:t>
      </w:r>
      <w:r w:rsidR="00FD5ED3">
        <w:t xml:space="preserve">delivery </w:t>
      </w:r>
      <w:r w:rsidR="007925E1">
        <w:t>agenc</w:t>
      </w:r>
      <w:r w:rsidR="00FD5ED3">
        <w:t>y</w:t>
      </w:r>
      <w:r w:rsidR="00BE4DAD">
        <w:t>.</w:t>
      </w:r>
      <w:r w:rsidR="007925E1">
        <w:t xml:space="preserve"> </w:t>
      </w:r>
      <w:r w:rsidR="00BE4DAD">
        <w:t xml:space="preserve">The report </w:t>
      </w:r>
      <w:r w:rsidR="00C113E0">
        <w:t xml:space="preserve">must be </w:t>
      </w:r>
      <w:r w:rsidR="008A6DBB">
        <w:t>used</w:t>
      </w:r>
      <w:r w:rsidR="007925E1">
        <w:t xml:space="preserve"> </w:t>
      </w:r>
      <w:r w:rsidR="00461823">
        <w:t>in the</w:t>
      </w:r>
      <w:r w:rsidR="00955689">
        <w:t xml:space="preserve"> agency’s</w:t>
      </w:r>
      <w:r w:rsidR="00587DCB">
        <w:t xml:space="preserve"> tender</w:t>
      </w:r>
      <w:r w:rsidR="00461823">
        <w:t xml:space="preserve"> evaluation process</w:t>
      </w:r>
      <w:r w:rsidR="00172C59">
        <w:t xml:space="preserve">. </w:t>
      </w:r>
      <w:r w:rsidR="00100EE8">
        <w:t>Under</w:t>
      </w:r>
      <w:r w:rsidR="00832EB8">
        <w:t xml:space="preserve"> Local Jobs First,</w:t>
      </w:r>
      <w:r w:rsidR="007925E1">
        <w:t xml:space="preserve"> two mandatory 10 per cent weightings for industry development and jobs outcomes </w:t>
      </w:r>
      <w:r w:rsidR="00FC23D6">
        <w:t xml:space="preserve">must </w:t>
      </w:r>
      <w:r w:rsidR="00523094">
        <w:t xml:space="preserve">be </w:t>
      </w:r>
      <w:r w:rsidR="00FC23D6">
        <w:t>incorporate</w:t>
      </w:r>
      <w:r w:rsidR="00523094">
        <w:t>d by the agency</w:t>
      </w:r>
      <w:r w:rsidR="00307EB9">
        <w:t xml:space="preserve"> into </w:t>
      </w:r>
      <w:r w:rsidR="008E786E">
        <w:t xml:space="preserve">the </w:t>
      </w:r>
      <w:r w:rsidR="00307EB9">
        <w:t>tender evaluation</w:t>
      </w:r>
      <w:r w:rsidR="00FC23D6">
        <w:t xml:space="preserve"> </w:t>
      </w:r>
      <w:r w:rsidR="003A5DD1">
        <w:t xml:space="preserve">to ensure </w:t>
      </w:r>
      <w:r w:rsidR="007925E1">
        <w:t xml:space="preserve">bids with ambitious Local Jobs First proposals are more likely to be successful. </w:t>
      </w:r>
      <w:r w:rsidR="00270FED">
        <w:t xml:space="preserve">Once a </w:t>
      </w:r>
      <w:r w:rsidR="00AE0D7D">
        <w:t>supplier is chosen</w:t>
      </w:r>
      <w:r w:rsidR="00270FED">
        <w:t xml:space="preserve"> </w:t>
      </w:r>
      <w:r w:rsidR="00676CEB">
        <w:t>to deliver the project, t</w:t>
      </w:r>
      <w:r w:rsidR="007925E1">
        <w:t xml:space="preserve">he commitments </w:t>
      </w:r>
      <w:r w:rsidR="00676CEB">
        <w:t xml:space="preserve">outlined in the </w:t>
      </w:r>
      <w:r w:rsidR="003C7E8A">
        <w:t xml:space="preserve">supplier’s LIDP </w:t>
      </w:r>
      <w:r w:rsidR="007925E1">
        <w:t xml:space="preserve">are incorporated into the contract as project deliverables. </w:t>
      </w:r>
    </w:p>
    <w:p w14:paraId="7FA7A698" w14:textId="4BC05AB1" w:rsidR="0031011D" w:rsidRDefault="00D92AD0" w:rsidP="009E5211">
      <w:r>
        <w:t xml:space="preserve">Further information about Standard Projects and the Local Jobs First Policy can be found at </w:t>
      </w:r>
      <w:hyperlink r:id="rId17" w:history="1">
        <w:r w:rsidR="005C3DFA" w:rsidRPr="007479F4">
          <w:rPr>
            <w:rStyle w:val="Hyperlink"/>
          </w:rPr>
          <w:t>www.localjobsfirst.vic.gov.au</w:t>
        </w:r>
      </w:hyperlink>
      <w:r w:rsidR="005C3DFA">
        <w:t xml:space="preserve">. </w:t>
      </w:r>
    </w:p>
    <w:p w14:paraId="72E1724C" w14:textId="77777777" w:rsidR="00663E2A" w:rsidRDefault="00663E2A" w:rsidP="00D310D7">
      <w:pPr>
        <w:pStyle w:val="Bulletlast"/>
        <w:numPr>
          <w:ilvl w:val="0"/>
          <w:numId w:val="0"/>
        </w:numPr>
        <w:ind w:left="284" w:hanging="284"/>
      </w:pPr>
    </w:p>
    <w:p w14:paraId="41F24CD0" w14:textId="77777777" w:rsidR="00663E2A" w:rsidRDefault="00663E2A" w:rsidP="00D310D7">
      <w:pPr>
        <w:pStyle w:val="Bulletlast"/>
        <w:numPr>
          <w:ilvl w:val="0"/>
          <w:numId w:val="0"/>
        </w:numPr>
        <w:ind w:left="284" w:hanging="284"/>
      </w:pPr>
    </w:p>
    <w:p w14:paraId="2B998B83" w14:textId="77777777" w:rsidR="00D310D7" w:rsidRDefault="00D310D7" w:rsidP="00D310D7">
      <w:pPr>
        <w:pStyle w:val="Bulletlast"/>
        <w:numPr>
          <w:ilvl w:val="0"/>
          <w:numId w:val="0"/>
        </w:numPr>
        <w:ind w:left="284" w:hanging="284"/>
      </w:pPr>
    </w:p>
    <w:p w14:paraId="165A6F43" w14:textId="77777777" w:rsidR="00663E2A" w:rsidRDefault="00663E2A" w:rsidP="00181AC6">
      <w:pPr>
        <w:widowControl w:val="0"/>
        <w:autoSpaceDE w:val="0"/>
        <w:autoSpaceDN w:val="0"/>
        <w:spacing w:after="0" w:line="240" w:lineRule="auto"/>
      </w:pPr>
    </w:p>
    <w:p w14:paraId="75F51923" w14:textId="77777777" w:rsidR="00663E2A" w:rsidRDefault="00663E2A" w:rsidP="00181AC6">
      <w:pPr>
        <w:widowControl w:val="0"/>
        <w:autoSpaceDE w:val="0"/>
        <w:autoSpaceDN w:val="0"/>
        <w:spacing w:after="0" w:line="240" w:lineRule="auto"/>
      </w:pPr>
    </w:p>
    <w:p w14:paraId="5F5A1F90" w14:textId="77777777" w:rsidR="00663E2A" w:rsidRDefault="00663E2A" w:rsidP="00181AC6">
      <w:pPr>
        <w:widowControl w:val="0"/>
        <w:autoSpaceDE w:val="0"/>
        <w:autoSpaceDN w:val="0"/>
        <w:spacing w:after="0" w:line="240" w:lineRule="auto"/>
      </w:pPr>
    </w:p>
    <w:p w14:paraId="1CF7FB0A" w14:textId="77777777" w:rsidR="00663E2A" w:rsidRDefault="00663E2A" w:rsidP="00181AC6">
      <w:pPr>
        <w:widowControl w:val="0"/>
        <w:autoSpaceDE w:val="0"/>
        <w:autoSpaceDN w:val="0"/>
        <w:spacing w:after="0" w:line="240" w:lineRule="auto"/>
      </w:pPr>
    </w:p>
    <w:p w14:paraId="223084F5" w14:textId="77777777" w:rsidR="00F73678" w:rsidRDefault="00F73678" w:rsidP="00181AC6">
      <w:pPr>
        <w:widowControl w:val="0"/>
        <w:autoSpaceDE w:val="0"/>
        <w:autoSpaceDN w:val="0"/>
        <w:spacing w:after="0" w:line="240" w:lineRule="auto"/>
      </w:pPr>
    </w:p>
    <w:p w14:paraId="250A1F8A" w14:textId="77777777" w:rsidR="000D4C3E" w:rsidRDefault="000D4C3E" w:rsidP="00181AC6">
      <w:pPr>
        <w:widowControl w:val="0"/>
        <w:autoSpaceDE w:val="0"/>
        <w:autoSpaceDN w:val="0"/>
        <w:spacing w:after="0" w:line="240" w:lineRule="auto"/>
      </w:pPr>
    </w:p>
    <w:p w14:paraId="1D2E9BED" w14:textId="77777777" w:rsidR="000D4C3E" w:rsidRDefault="000D4C3E" w:rsidP="00181AC6">
      <w:pPr>
        <w:widowControl w:val="0"/>
        <w:autoSpaceDE w:val="0"/>
        <w:autoSpaceDN w:val="0"/>
        <w:spacing w:after="0" w:line="240" w:lineRule="auto"/>
      </w:pPr>
    </w:p>
    <w:p w14:paraId="1F2D1528" w14:textId="77777777" w:rsidR="000D4C3E" w:rsidRDefault="000D4C3E" w:rsidP="00181AC6">
      <w:pPr>
        <w:widowControl w:val="0"/>
        <w:autoSpaceDE w:val="0"/>
        <w:autoSpaceDN w:val="0"/>
        <w:spacing w:after="0" w:line="240" w:lineRule="auto"/>
      </w:pPr>
    </w:p>
    <w:p w14:paraId="282CA2BE" w14:textId="77777777" w:rsidR="000D4C3E" w:rsidRDefault="000D4C3E" w:rsidP="00181AC6">
      <w:pPr>
        <w:widowControl w:val="0"/>
        <w:autoSpaceDE w:val="0"/>
        <w:autoSpaceDN w:val="0"/>
        <w:spacing w:after="0" w:line="240" w:lineRule="auto"/>
      </w:pPr>
    </w:p>
    <w:p w14:paraId="736760FA" w14:textId="77777777" w:rsidR="000D4C3E" w:rsidRDefault="000D4C3E" w:rsidP="00181AC6">
      <w:pPr>
        <w:widowControl w:val="0"/>
        <w:autoSpaceDE w:val="0"/>
        <w:autoSpaceDN w:val="0"/>
        <w:spacing w:after="0" w:line="240" w:lineRule="auto"/>
      </w:pPr>
    </w:p>
    <w:p w14:paraId="084550DC" w14:textId="77777777" w:rsidR="000D4C3E" w:rsidRDefault="000D4C3E" w:rsidP="00181AC6">
      <w:pPr>
        <w:widowControl w:val="0"/>
        <w:autoSpaceDE w:val="0"/>
        <w:autoSpaceDN w:val="0"/>
        <w:spacing w:after="0" w:line="240" w:lineRule="auto"/>
      </w:pPr>
    </w:p>
    <w:p w14:paraId="1F290BDB" w14:textId="77777777" w:rsidR="000D4C3E" w:rsidRDefault="000D4C3E" w:rsidP="00181AC6">
      <w:pPr>
        <w:widowControl w:val="0"/>
        <w:autoSpaceDE w:val="0"/>
        <w:autoSpaceDN w:val="0"/>
        <w:spacing w:after="0" w:line="240" w:lineRule="auto"/>
      </w:pPr>
    </w:p>
    <w:p w14:paraId="36ADF36F" w14:textId="77777777" w:rsidR="000D4C3E" w:rsidRDefault="000D4C3E" w:rsidP="00181AC6">
      <w:pPr>
        <w:widowControl w:val="0"/>
        <w:autoSpaceDE w:val="0"/>
        <w:autoSpaceDN w:val="0"/>
        <w:spacing w:after="0" w:line="240" w:lineRule="auto"/>
      </w:pPr>
    </w:p>
    <w:p w14:paraId="79E1B9D2" w14:textId="77777777" w:rsidR="000D4C3E" w:rsidRDefault="000D4C3E" w:rsidP="00181AC6">
      <w:pPr>
        <w:widowControl w:val="0"/>
        <w:autoSpaceDE w:val="0"/>
        <w:autoSpaceDN w:val="0"/>
        <w:spacing w:after="0" w:line="240" w:lineRule="auto"/>
      </w:pPr>
    </w:p>
    <w:p w14:paraId="7D8994A3" w14:textId="77777777" w:rsidR="000D4C3E" w:rsidRDefault="000D4C3E" w:rsidP="00181AC6">
      <w:pPr>
        <w:widowControl w:val="0"/>
        <w:autoSpaceDE w:val="0"/>
        <w:autoSpaceDN w:val="0"/>
        <w:spacing w:after="0" w:line="240" w:lineRule="auto"/>
      </w:pPr>
    </w:p>
    <w:p w14:paraId="04B4982B" w14:textId="065EA249" w:rsidR="000D4C3E" w:rsidRPr="00CD2C53" w:rsidRDefault="000D4C3E" w:rsidP="00CD2C53">
      <w:pPr>
        <w:pStyle w:val="Heading1"/>
      </w:pPr>
      <w:bookmarkStart w:id="24" w:name="_Toc112079599"/>
      <w:r w:rsidRPr="00CD2C53">
        <w:t>Appendix A</w:t>
      </w:r>
      <w:r w:rsidR="00561796" w:rsidRPr="00CD2C53">
        <w:t>: Completed Strategic Projects for 2021-22</w:t>
      </w:r>
      <w:bookmarkEnd w:id="24"/>
    </w:p>
    <w:tbl>
      <w:tblPr>
        <w:tblStyle w:val="TableGrid"/>
        <w:tblW w:w="0" w:type="auto"/>
        <w:tblLook w:val="04A0" w:firstRow="1" w:lastRow="0" w:firstColumn="1" w:lastColumn="0" w:noHBand="0" w:noVBand="1"/>
      </w:tblPr>
      <w:tblGrid>
        <w:gridCol w:w="2973"/>
        <w:gridCol w:w="3632"/>
        <w:gridCol w:w="2470"/>
      </w:tblGrid>
      <w:tr w:rsidR="003C4593" w14:paraId="65509CE6" w14:textId="77777777" w:rsidTr="00CA4644">
        <w:trPr>
          <w:cnfStyle w:val="100000000000" w:firstRow="1" w:lastRow="0" w:firstColumn="0" w:lastColumn="0" w:oddVBand="0" w:evenVBand="0" w:oddHBand="0" w:evenHBand="0" w:firstRowFirstColumn="0" w:firstRowLastColumn="0" w:lastRowFirstColumn="0" w:lastRowLastColumn="0"/>
        </w:trPr>
        <w:tc>
          <w:tcPr>
            <w:tcW w:w="2973" w:type="dxa"/>
          </w:tcPr>
          <w:p w14:paraId="2DB3AA87" w14:textId="275AAAC1" w:rsidR="00EC2FC5" w:rsidRDefault="00E604FD" w:rsidP="00EC2FC5">
            <w:pPr>
              <w:widowControl w:val="0"/>
              <w:autoSpaceDE w:val="0"/>
              <w:autoSpaceDN w:val="0"/>
              <w:spacing w:after="0" w:line="240" w:lineRule="auto"/>
              <w:rPr>
                <w:b w:val="0"/>
              </w:rPr>
            </w:pPr>
            <w:r>
              <w:t>Project</w:t>
            </w:r>
          </w:p>
          <w:p w14:paraId="67CA490B" w14:textId="6C8923E6" w:rsidR="003C4593" w:rsidRDefault="003C4593" w:rsidP="00181AC6">
            <w:pPr>
              <w:widowControl w:val="0"/>
              <w:autoSpaceDE w:val="0"/>
              <w:autoSpaceDN w:val="0"/>
              <w:spacing w:after="0" w:line="240" w:lineRule="auto"/>
            </w:pPr>
          </w:p>
        </w:tc>
        <w:tc>
          <w:tcPr>
            <w:tcW w:w="3632" w:type="dxa"/>
          </w:tcPr>
          <w:p w14:paraId="2E7FE94B" w14:textId="6A2EB417" w:rsidR="00621C60" w:rsidRDefault="00EC2FC5" w:rsidP="00181AC6">
            <w:pPr>
              <w:widowControl w:val="0"/>
              <w:autoSpaceDE w:val="0"/>
              <w:autoSpaceDN w:val="0"/>
              <w:spacing w:after="0" w:line="240" w:lineRule="auto"/>
            </w:pPr>
            <w:r>
              <w:t>Local Jobs First requirements</w:t>
            </w:r>
          </w:p>
        </w:tc>
        <w:tc>
          <w:tcPr>
            <w:tcW w:w="2470" w:type="dxa"/>
          </w:tcPr>
          <w:p w14:paraId="56611432" w14:textId="225D2BAA" w:rsidR="003C4593" w:rsidRDefault="00702BEF" w:rsidP="00181AC6">
            <w:pPr>
              <w:widowControl w:val="0"/>
              <w:autoSpaceDE w:val="0"/>
              <w:autoSpaceDN w:val="0"/>
              <w:spacing w:after="0" w:line="240" w:lineRule="auto"/>
            </w:pPr>
            <w:r>
              <w:t>Region</w:t>
            </w:r>
          </w:p>
        </w:tc>
      </w:tr>
      <w:tr w:rsidR="00CA4644" w14:paraId="42A3273C" w14:textId="77777777" w:rsidTr="00CA4644">
        <w:tc>
          <w:tcPr>
            <w:tcW w:w="2973" w:type="dxa"/>
          </w:tcPr>
          <w:p w14:paraId="48A5C738" w14:textId="77777777" w:rsidR="00976B2F" w:rsidRDefault="00976B2F" w:rsidP="00CE1E9B">
            <w:pPr>
              <w:widowControl w:val="0"/>
              <w:autoSpaceDE w:val="0"/>
              <w:autoSpaceDN w:val="0"/>
              <w:spacing w:after="0" w:line="240" w:lineRule="auto"/>
            </w:pPr>
            <w:r w:rsidRPr="00C451AF">
              <w:t xml:space="preserve">Barwon Capital Works - Part of Prison </w:t>
            </w:r>
            <w:r>
              <w:t>I</w:t>
            </w:r>
            <w:r w:rsidRPr="00C451AF">
              <w:t>nfill Expansion Program</w:t>
            </w:r>
          </w:p>
        </w:tc>
        <w:tc>
          <w:tcPr>
            <w:tcW w:w="3632" w:type="dxa"/>
          </w:tcPr>
          <w:p w14:paraId="1AD8934D" w14:textId="77777777" w:rsidR="00976B2F" w:rsidRDefault="00976B2F" w:rsidP="00CE1E9B">
            <w:pPr>
              <w:widowControl w:val="0"/>
              <w:autoSpaceDE w:val="0"/>
              <w:autoSpaceDN w:val="0"/>
              <w:spacing w:after="0" w:line="240" w:lineRule="auto"/>
            </w:pPr>
            <w:r>
              <w:t>90% minimum local content for the project</w:t>
            </w:r>
          </w:p>
        </w:tc>
        <w:tc>
          <w:tcPr>
            <w:tcW w:w="2470" w:type="dxa"/>
          </w:tcPr>
          <w:p w14:paraId="0197B04B" w14:textId="77777777" w:rsidR="00976B2F" w:rsidRDefault="00976B2F" w:rsidP="00CE1E9B">
            <w:pPr>
              <w:widowControl w:val="0"/>
              <w:autoSpaceDE w:val="0"/>
              <w:autoSpaceDN w:val="0"/>
              <w:spacing w:after="0" w:line="240" w:lineRule="auto"/>
            </w:pPr>
            <w:r w:rsidRPr="00AC74A8">
              <w:t>Geelong</w:t>
            </w:r>
          </w:p>
        </w:tc>
      </w:tr>
      <w:tr w:rsidR="00CA4644" w14:paraId="53632659" w14:textId="77777777" w:rsidTr="00CA4644">
        <w:tc>
          <w:tcPr>
            <w:tcW w:w="2973" w:type="dxa"/>
          </w:tcPr>
          <w:p w14:paraId="181DAD11" w14:textId="77777777" w:rsidR="00976B2F" w:rsidRDefault="00976B2F" w:rsidP="00CE1E9B">
            <w:pPr>
              <w:widowControl w:val="0"/>
              <w:autoSpaceDE w:val="0"/>
              <w:autoSpaceDN w:val="0"/>
              <w:spacing w:after="0" w:line="240" w:lineRule="auto"/>
            </w:pPr>
            <w:r w:rsidRPr="00E07213">
              <w:t xml:space="preserve">Ferguson Street </w:t>
            </w:r>
            <w:r>
              <w:t>Level Crossing</w:t>
            </w:r>
            <w:r w:rsidRPr="00E07213">
              <w:t xml:space="preserve"> Removal - Part of Western Program Alliance</w:t>
            </w:r>
          </w:p>
        </w:tc>
        <w:tc>
          <w:tcPr>
            <w:tcW w:w="3632" w:type="dxa"/>
          </w:tcPr>
          <w:p w14:paraId="458534AD" w14:textId="77777777" w:rsidR="00976B2F" w:rsidRDefault="00976B2F" w:rsidP="00CE1E9B">
            <w:pPr>
              <w:widowControl w:val="0"/>
              <w:autoSpaceDE w:val="0"/>
              <w:autoSpaceDN w:val="0"/>
              <w:spacing w:after="0" w:line="240" w:lineRule="auto"/>
            </w:pPr>
            <w:r>
              <w:t>89% minimum local content for the project</w:t>
            </w:r>
          </w:p>
          <w:p w14:paraId="22429FF9" w14:textId="77777777" w:rsidR="00976B2F" w:rsidRDefault="00976B2F" w:rsidP="00CE1E9B">
            <w:pPr>
              <w:widowControl w:val="0"/>
              <w:autoSpaceDE w:val="0"/>
              <w:autoSpaceDN w:val="0"/>
              <w:spacing w:after="0" w:line="240" w:lineRule="auto"/>
            </w:pPr>
            <w:r>
              <w:t>100% local steel</w:t>
            </w:r>
          </w:p>
        </w:tc>
        <w:tc>
          <w:tcPr>
            <w:tcW w:w="2470" w:type="dxa"/>
          </w:tcPr>
          <w:p w14:paraId="70FFE61A" w14:textId="77777777" w:rsidR="00976B2F" w:rsidRDefault="00976B2F" w:rsidP="00CE1E9B">
            <w:pPr>
              <w:widowControl w:val="0"/>
              <w:autoSpaceDE w:val="0"/>
              <w:autoSpaceDN w:val="0"/>
              <w:spacing w:after="0" w:line="240" w:lineRule="auto"/>
            </w:pPr>
            <w:r>
              <w:t>Metro</w:t>
            </w:r>
            <w:r w:rsidRPr="00456D78">
              <w:t xml:space="preserve"> Melbourne</w:t>
            </w:r>
          </w:p>
        </w:tc>
      </w:tr>
      <w:tr w:rsidR="00CA4644" w14:paraId="08841DD1" w14:textId="77777777" w:rsidTr="00CA4644">
        <w:tc>
          <w:tcPr>
            <w:tcW w:w="2973" w:type="dxa"/>
          </w:tcPr>
          <w:p w14:paraId="5A162D72" w14:textId="77777777" w:rsidR="00976B2F" w:rsidRDefault="00976B2F" w:rsidP="00CE1E9B">
            <w:pPr>
              <w:widowControl w:val="0"/>
              <w:autoSpaceDE w:val="0"/>
              <w:autoSpaceDN w:val="0"/>
              <w:spacing w:after="0" w:line="240" w:lineRule="auto"/>
            </w:pPr>
            <w:r>
              <w:t xml:space="preserve">Level Crossing Removal Program: </w:t>
            </w:r>
            <w:r w:rsidRPr="00614A78">
              <w:t>Additional Works Package 1 Park &amp; Charman Road - Part of Southern Program Alliance</w:t>
            </w:r>
          </w:p>
        </w:tc>
        <w:tc>
          <w:tcPr>
            <w:tcW w:w="3632" w:type="dxa"/>
          </w:tcPr>
          <w:p w14:paraId="1FDA4C3A" w14:textId="77777777" w:rsidR="00976B2F" w:rsidRDefault="00976B2F" w:rsidP="00CE1E9B">
            <w:pPr>
              <w:widowControl w:val="0"/>
              <w:autoSpaceDE w:val="0"/>
              <w:autoSpaceDN w:val="0"/>
              <w:spacing w:after="0" w:line="240" w:lineRule="auto"/>
            </w:pPr>
            <w:r>
              <w:t>93% minimum local content for the project</w:t>
            </w:r>
            <w:r>
              <w:br/>
              <w:t>100% local steel</w:t>
            </w:r>
          </w:p>
        </w:tc>
        <w:tc>
          <w:tcPr>
            <w:tcW w:w="2470" w:type="dxa"/>
          </w:tcPr>
          <w:p w14:paraId="14AB106F" w14:textId="77777777" w:rsidR="00976B2F" w:rsidRDefault="00976B2F" w:rsidP="00CE1E9B">
            <w:pPr>
              <w:widowControl w:val="0"/>
              <w:autoSpaceDE w:val="0"/>
              <w:autoSpaceDN w:val="0"/>
              <w:spacing w:after="0" w:line="240" w:lineRule="auto"/>
            </w:pPr>
            <w:r>
              <w:t>Metro</w:t>
            </w:r>
            <w:r w:rsidRPr="00456D78">
              <w:t xml:space="preserve"> Melbourne</w:t>
            </w:r>
          </w:p>
        </w:tc>
      </w:tr>
      <w:tr w:rsidR="00CA4644" w14:paraId="04CC6EB7" w14:textId="77777777" w:rsidTr="00CA4644">
        <w:tc>
          <w:tcPr>
            <w:tcW w:w="2973" w:type="dxa"/>
          </w:tcPr>
          <w:p w14:paraId="4643079E" w14:textId="77777777" w:rsidR="00976B2F" w:rsidRDefault="00976B2F" w:rsidP="00CE1E9B">
            <w:pPr>
              <w:widowControl w:val="0"/>
              <w:autoSpaceDE w:val="0"/>
              <w:autoSpaceDN w:val="0"/>
              <w:spacing w:after="0" w:line="240" w:lineRule="auto"/>
            </w:pPr>
            <w:r>
              <w:t>Level Crossing Removal Program:</w:t>
            </w:r>
            <w:r w:rsidRPr="00A85E21">
              <w:t xml:space="preserve"> Additional Works Package 2 Cardinia Rd - Part of Western Program Alliance</w:t>
            </w:r>
          </w:p>
        </w:tc>
        <w:tc>
          <w:tcPr>
            <w:tcW w:w="3632" w:type="dxa"/>
          </w:tcPr>
          <w:p w14:paraId="14880953" w14:textId="77777777" w:rsidR="00976B2F" w:rsidRDefault="00976B2F" w:rsidP="00CE1E9B">
            <w:pPr>
              <w:widowControl w:val="0"/>
              <w:autoSpaceDE w:val="0"/>
              <w:autoSpaceDN w:val="0"/>
              <w:spacing w:after="0" w:line="240" w:lineRule="auto"/>
            </w:pPr>
            <w:r>
              <w:t>89% minimum local content for the project</w:t>
            </w:r>
            <w:r>
              <w:br/>
              <w:t>100% local steel</w:t>
            </w:r>
          </w:p>
        </w:tc>
        <w:tc>
          <w:tcPr>
            <w:tcW w:w="2470" w:type="dxa"/>
          </w:tcPr>
          <w:p w14:paraId="41DA7AB0" w14:textId="77777777" w:rsidR="00976B2F" w:rsidRDefault="00976B2F" w:rsidP="00CE1E9B">
            <w:pPr>
              <w:widowControl w:val="0"/>
              <w:autoSpaceDE w:val="0"/>
              <w:autoSpaceDN w:val="0"/>
              <w:spacing w:after="0" w:line="240" w:lineRule="auto"/>
            </w:pPr>
            <w:r>
              <w:t>Metro</w:t>
            </w:r>
            <w:r w:rsidRPr="00456D78">
              <w:t xml:space="preserve"> Melbourne</w:t>
            </w:r>
          </w:p>
        </w:tc>
      </w:tr>
      <w:tr w:rsidR="00CA4644" w14:paraId="28B3DD7B" w14:textId="77777777" w:rsidTr="00CA4644">
        <w:tc>
          <w:tcPr>
            <w:tcW w:w="2973" w:type="dxa"/>
          </w:tcPr>
          <w:p w14:paraId="4EF83FEF" w14:textId="77777777" w:rsidR="00976B2F" w:rsidRDefault="00976B2F" w:rsidP="00CE1E9B">
            <w:pPr>
              <w:widowControl w:val="0"/>
              <w:autoSpaceDE w:val="0"/>
              <w:autoSpaceDN w:val="0"/>
              <w:spacing w:after="0" w:line="240" w:lineRule="auto"/>
            </w:pPr>
            <w:r>
              <w:t>Level Crossing Removal Program:</w:t>
            </w:r>
            <w:r w:rsidRPr="00573F70">
              <w:t xml:space="preserve"> Additional Works Package 2 Aviation Road - Part of Western Program Alliance</w:t>
            </w:r>
          </w:p>
        </w:tc>
        <w:tc>
          <w:tcPr>
            <w:tcW w:w="3632" w:type="dxa"/>
          </w:tcPr>
          <w:p w14:paraId="24B98FC3" w14:textId="77777777" w:rsidR="00976B2F" w:rsidRDefault="00976B2F" w:rsidP="00CE1E9B">
            <w:pPr>
              <w:widowControl w:val="0"/>
              <w:autoSpaceDE w:val="0"/>
              <w:autoSpaceDN w:val="0"/>
              <w:spacing w:after="0" w:line="240" w:lineRule="auto"/>
            </w:pPr>
            <w:r>
              <w:t>89% minimum local content for the project</w:t>
            </w:r>
            <w:r>
              <w:br/>
              <w:t>100% local steel</w:t>
            </w:r>
          </w:p>
        </w:tc>
        <w:tc>
          <w:tcPr>
            <w:tcW w:w="2470" w:type="dxa"/>
          </w:tcPr>
          <w:p w14:paraId="7DCD00CE" w14:textId="77777777" w:rsidR="00976B2F" w:rsidRDefault="00976B2F" w:rsidP="00CE1E9B">
            <w:pPr>
              <w:widowControl w:val="0"/>
              <w:autoSpaceDE w:val="0"/>
              <w:autoSpaceDN w:val="0"/>
              <w:spacing w:after="0" w:line="240" w:lineRule="auto"/>
            </w:pPr>
            <w:r>
              <w:t>Metro</w:t>
            </w:r>
            <w:r w:rsidRPr="00456D78">
              <w:t xml:space="preserve"> Melbourne</w:t>
            </w:r>
          </w:p>
        </w:tc>
      </w:tr>
      <w:tr w:rsidR="00CA4644" w14:paraId="4C1ABA8E" w14:textId="77777777" w:rsidTr="00CA4644">
        <w:tc>
          <w:tcPr>
            <w:tcW w:w="2973" w:type="dxa"/>
          </w:tcPr>
          <w:p w14:paraId="53B4E496" w14:textId="77777777" w:rsidR="00976B2F" w:rsidRDefault="00976B2F" w:rsidP="00CE1E9B">
            <w:pPr>
              <w:widowControl w:val="0"/>
              <w:autoSpaceDE w:val="0"/>
              <w:autoSpaceDN w:val="0"/>
              <w:spacing w:after="0" w:line="240" w:lineRule="auto"/>
            </w:pPr>
            <w:r w:rsidRPr="000B5B00">
              <w:t xml:space="preserve">Main Crossing for Echuca Moama Bridge Project </w:t>
            </w:r>
          </w:p>
        </w:tc>
        <w:tc>
          <w:tcPr>
            <w:tcW w:w="3632" w:type="dxa"/>
          </w:tcPr>
          <w:p w14:paraId="5DB23764" w14:textId="77777777" w:rsidR="00976B2F" w:rsidRDefault="00976B2F" w:rsidP="00CE1E9B">
            <w:pPr>
              <w:widowControl w:val="0"/>
              <w:autoSpaceDE w:val="0"/>
              <w:autoSpaceDN w:val="0"/>
              <w:spacing w:after="0" w:line="240" w:lineRule="auto"/>
            </w:pPr>
            <w:r>
              <w:t>93% minimum local content for the project</w:t>
            </w:r>
          </w:p>
        </w:tc>
        <w:tc>
          <w:tcPr>
            <w:tcW w:w="2470" w:type="dxa"/>
          </w:tcPr>
          <w:p w14:paraId="1903DC8F" w14:textId="77777777" w:rsidR="00976B2F" w:rsidRDefault="00976B2F" w:rsidP="00CE1E9B">
            <w:pPr>
              <w:widowControl w:val="0"/>
              <w:autoSpaceDE w:val="0"/>
              <w:autoSpaceDN w:val="0"/>
              <w:spacing w:after="0" w:line="240" w:lineRule="auto"/>
            </w:pPr>
            <w:r w:rsidRPr="005E3617">
              <w:t>Campaspe</w:t>
            </w:r>
          </w:p>
        </w:tc>
      </w:tr>
      <w:tr w:rsidR="00407952" w14:paraId="4BD65F66" w14:textId="77777777" w:rsidTr="00CA4644">
        <w:tc>
          <w:tcPr>
            <w:tcW w:w="2973" w:type="dxa"/>
          </w:tcPr>
          <w:p w14:paraId="5FE5A28D" w14:textId="482F444B" w:rsidR="00407952" w:rsidRDefault="00407952" w:rsidP="00090A3C">
            <w:pPr>
              <w:widowControl w:val="0"/>
              <w:autoSpaceDE w:val="0"/>
              <w:autoSpaceDN w:val="0"/>
              <w:spacing w:after="0" w:line="240" w:lineRule="auto"/>
            </w:pPr>
            <w:r w:rsidRPr="00972C05">
              <w:t>Mordialloc Bypass</w:t>
            </w:r>
            <w:r>
              <w:br/>
            </w:r>
          </w:p>
        </w:tc>
        <w:tc>
          <w:tcPr>
            <w:tcW w:w="3632" w:type="dxa"/>
          </w:tcPr>
          <w:p w14:paraId="0799E639" w14:textId="7CF634C5" w:rsidR="00407952" w:rsidRDefault="00407952" w:rsidP="00090A3C">
            <w:pPr>
              <w:widowControl w:val="0"/>
              <w:autoSpaceDE w:val="0"/>
              <w:autoSpaceDN w:val="0"/>
              <w:spacing w:after="0" w:line="240" w:lineRule="auto"/>
            </w:pPr>
            <w:r>
              <w:t>96%</w:t>
            </w:r>
            <w:r w:rsidR="00F660EA">
              <w:t xml:space="preserve"> minimum local content for the project</w:t>
            </w:r>
            <w:r>
              <w:br/>
              <w:t>Maximise</w:t>
            </w:r>
            <w:r w:rsidR="00EC2FC5">
              <w:t xml:space="preserve"> </w:t>
            </w:r>
            <w:r w:rsidR="007E01A9">
              <w:t xml:space="preserve">local </w:t>
            </w:r>
            <w:r w:rsidR="00EC2FC5">
              <w:t>steel</w:t>
            </w:r>
          </w:p>
        </w:tc>
        <w:tc>
          <w:tcPr>
            <w:tcW w:w="2470" w:type="dxa"/>
          </w:tcPr>
          <w:p w14:paraId="3621DADF" w14:textId="71670A78" w:rsidR="00407952" w:rsidRDefault="0065373D" w:rsidP="00090A3C">
            <w:pPr>
              <w:widowControl w:val="0"/>
              <w:autoSpaceDE w:val="0"/>
              <w:autoSpaceDN w:val="0"/>
              <w:spacing w:after="0" w:line="240" w:lineRule="auto"/>
            </w:pPr>
            <w:r>
              <w:t xml:space="preserve">Metro </w:t>
            </w:r>
            <w:r w:rsidR="00407952">
              <w:t>Melbourne</w:t>
            </w:r>
          </w:p>
        </w:tc>
      </w:tr>
      <w:tr w:rsidR="00CA4644" w14:paraId="648BCCDF" w14:textId="77777777" w:rsidTr="00CA4644">
        <w:tc>
          <w:tcPr>
            <w:tcW w:w="2973" w:type="dxa"/>
          </w:tcPr>
          <w:p w14:paraId="0606BBEE" w14:textId="77777777" w:rsidR="005D24C4" w:rsidRDefault="005D24C4" w:rsidP="00283126">
            <w:pPr>
              <w:widowControl w:val="0"/>
              <w:autoSpaceDE w:val="0"/>
              <w:autoSpaceDN w:val="0"/>
              <w:spacing w:after="0" w:line="240" w:lineRule="auto"/>
            </w:pPr>
            <w:r w:rsidRPr="00780AAB">
              <w:t>O'Herns Road Upgrade - Stage 2</w:t>
            </w:r>
          </w:p>
        </w:tc>
        <w:tc>
          <w:tcPr>
            <w:tcW w:w="3632" w:type="dxa"/>
          </w:tcPr>
          <w:p w14:paraId="4B644D3C" w14:textId="77777777" w:rsidR="005D24C4" w:rsidRDefault="005D24C4" w:rsidP="00283126">
            <w:pPr>
              <w:widowControl w:val="0"/>
              <w:autoSpaceDE w:val="0"/>
              <w:autoSpaceDN w:val="0"/>
              <w:spacing w:after="0" w:line="240" w:lineRule="auto"/>
            </w:pPr>
            <w:r>
              <w:t>96% minimum local content for the project</w:t>
            </w:r>
            <w:r>
              <w:br/>
              <w:t>Maximise local steel</w:t>
            </w:r>
          </w:p>
        </w:tc>
        <w:tc>
          <w:tcPr>
            <w:tcW w:w="2470" w:type="dxa"/>
          </w:tcPr>
          <w:p w14:paraId="61F3E457" w14:textId="77777777" w:rsidR="005D24C4" w:rsidRDefault="005D24C4" w:rsidP="00283126">
            <w:pPr>
              <w:widowControl w:val="0"/>
              <w:autoSpaceDE w:val="0"/>
              <w:autoSpaceDN w:val="0"/>
              <w:spacing w:after="0" w:line="240" w:lineRule="auto"/>
            </w:pPr>
            <w:r>
              <w:t>Metro</w:t>
            </w:r>
            <w:r w:rsidRPr="00456D78">
              <w:t xml:space="preserve"> Melbourne</w:t>
            </w:r>
          </w:p>
        </w:tc>
      </w:tr>
      <w:tr w:rsidR="00407952" w14:paraId="4DA58CA3" w14:textId="77777777" w:rsidTr="00CA4644">
        <w:tc>
          <w:tcPr>
            <w:tcW w:w="2973" w:type="dxa"/>
          </w:tcPr>
          <w:p w14:paraId="5F0FC696" w14:textId="697D091A" w:rsidR="00407952" w:rsidRDefault="00407952" w:rsidP="00090A3C">
            <w:pPr>
              <w:widowControl w:val="0"/>
              <w:autoSpaceDE w:val="0"/>
              <w:autoSpaceDN w:val="0"/>
              <w:spacing w:after="0" w:line="240" w:lineRule="auto"/>
            </w:pPr>
            <w:r w:rsidRPr="00A97CDD">
              <w:t xml:space="preserve">Old Geelong Road and Werribee Street </w:t>
            </w:r>
            <w:r>
              <w:t>Level Crossing</w:t>
            </w:r>
            <w:r w:rsidRPr="00A97CDD">
              <w:t xml:space="preserve"> Removals - Part of Western Program Alliance</w:t>
            </w:r>
          </w:p>
        </w:tc>
        <w:tc>
          <w:tcPr>
            <w:tcW w:w="3632" w:type="dxa"/>
          </w:tcPr>
          <w:p w14:paraId="7B424686" w14:textId="4DC1E501" w:rsidR="00407952" w:rsidRDefault="00407952" w:rsidP="00090A3C">
            <w:pPr>
              <w:widowControl w:val="0"/>
              <w:autoSpaceDE w:val="0"/>
              <w:autoSpaceDN w:val="0"/>
              <w:spacing w:after="0" w:line="240" w:lineRule="auto"/>
            </w:pPr>
            <w:r>
              <w:t>89%</w:t>
            </w:r>
            <w:r w:rsidR="00F660EA">
              <w:t xml:space="preserve"> minimum local content for the project</w:t>
            </w:r>
            <w:r>
              <w:br/>
              <w:t>100%</w:t>
            </w:r>
            <w:r w:rsidR="007E01A9">
              <w:t xml:space="preserve"> local steel</w:t>
            </w:r>
          </w:p>
        </w:tc>
        <w:tc>
          <w:tcPr>
            <w:tcW w:w="2470" w:type="dxa"/>
          </w:tcPr>
          <w:p w14:paraId="3898814F" w14:textId="1909A3F2" w:rsidR="00407952" w:rsidRDefault="0041692D" w:rsidP="00090A3C">
            <w:pPr>
              <w:widowControl w:val="0"/>
              <w:autoSpaceDE w:val="0"/>
              <w:autoSpaceDN w:val="0"/>
              <w:spacing w:after="0" w:line="240" w:lineRule="auto"/>
            </w:pPr>
            <w:r>
              <w:t>Metro</w:t>
            </w:r>
            <w:r w:rsidR="00407952" w:rsidRPr="00456D78">
              <w:t xml:space="preserve"> Melbourne</w:t>
            </w:r>
          </w:p>
        </w:tc>
      </w:tr>
      <w:tr w:rsidR="00407952" w14:paraId="4945980B" w14:textId="77777777" w:rsidTr="00CA4644">
        <w:tc>
          <w:tcPr>
            <w:tcW w:w="2973" w:type="dxa"/>
          </w:tcPr>
          <w:p w14:paraId="2C1ECB5B" w14:textId="2EE44E90" w:rsidR="00407952" w:rsidRDefault="00407952" w:rsidP="00090A3C">
            <w:pPr>
              <w:widowControl w:val="0"/>
              <w:autoSpaceDE w:val="0"/>
              <w:autoSpaceDN w:val="0"/>
              <w:spacing w:after="0" w:line="240" w:lineRule="auto"/>
            </w:pPr>
            <w:r w:rsidRPr="00A82943">
              <w:t>Plenty Road Upgrade - Stage 2 (South Morang)</w:t>
            </w:r>
          </w:p>
        </w:tc>
        <w:tc>
          <w:tcPr>
            <w:tcW w:w="3632" w:type="dxa"/>
          </w:tcPr>
          <w:p w14:paraId="346C2A5E" w14:textId="636C1E15" w:rsidR="00407952" w:rsidRDefault="00407952" w:rsidP="00090A3C">
            <w:pPr>
              <w:widowControl w:val="0"/>
              <w:autoSpaceDE w:val="0"/>
              <w:autoSpaceDN w:val="0"/>
              <w:spacing w:after="0" w:line="240" w:lineRule="auto"/>
            </w:pPr>
            <w:r>
              <w:t>97%</w:t>
            </w:r>
            <w:r w:rsidR="00F660EA">
              <w:t xml:space="preserve"> minimum local content for the project</w:t>
            </w:r>
            <w:r>
              <w:br/>
              <w:t>Maximise</w:t>
            </w:r>
            <w:r w:rsidR="007E01A9">
              <w:t xml:space="preserve"> local steel</w:t>
            </w:r>
          </w:p>
        </w:tc>
        <w:tc>
          <w:tcPr>
            <w:tcW w:w="2470" w:type="dxa"/>
          </w:tcPr>
          <w:p w14:paraId="34A2167D" w14:textId="21E32DCB" w:rsidR="00407952" w:rsidRDefault="0041692D" w:rsidP="00090A3C">
            <w:pPr>
              <w:widowControl w:val="0"/>
              <w:autoSpaceDE w:val="0"/>
              <w:autoSpaceDN w:val="0"/>
              <w:spacing w:after="0" w:line="240" w:lineRule="auto"/>
            </w:pPr>
            <w:r>
              <w:t>Metro</w:t>
            </w:r>
            <w:r w:rsidR="00407952" w:rsidRPr="00456D78">
              <w:t xml:space="preserve"> Melbourne</w:t>
            </w:r>
          </w:p>
        </w:tc>
      </w:tr>
      <w:tr w:rsidR="00CA4644" w14:paraId="13F2D018" w14:textId="77777777" w:rsidTr="00CA4644">
        <w:tc>
          <w:tcPr>
            <w:tcW w:w="2973" w:type="dxa"/>
          </w:tcPr>
          <w:p w14:paraId="11BA0676" w14:textId="77777777" w:rsidR="005D24C4" w:rsidRDefault="005D24C4" w:rsidP="00283126">
            <w:pPr>
              <w:widowControl w:val="0"/>
              <w:autoSpaceDE w:val="0"/>
              <w:autoSpaceDN w:val="0"/>
              <w:spacing w:after="0" w:line="240" w:lineRule="auto"/>
            </w:pPr>
            <w:r w:rsidRPr="00F84CCE">
              <w:t>Western Roads Upgrade</w:t>
            </w:r>
          </w:p>
        </w:tc>
        <w:tc>
          <w:tcPr>
            <w:tcW w:w="3632" w:type="dxa"/>
          </w:tcPr>
          <w:p w14:paraId="2896869B" w14:textId="77777777" w:rsidR="005D24C4" w:rsidRDefault="005D24C4" w:rsidP="00283126">
            <w:pPr>
              <w:widowControl w:val="0"/>
              <w:autoSpaceDE w:val="0"/>
              <w:autoSpaceDN w:val="0"/>
              <w:spacing w:after="0" w:line="240" w:lineRule="auto"/>
            </w:pPr>
            <w:r>
              <w:t>92% minimum local content for the project</w:t>
            </w:r>
            <w:r>
              <w:br/>
              <w:t>96% maintenance</w:t>
            </w:r>
            <w:r>
              <w:br/>
              <w:t>97% independent reviewer</w:t>
            </w:r>
          </w:p>
          <w:p w14:paraId="31B6A274" w14:textId="77777777" w:rsidR="005D24C4" w:rsidRDefault="005D24C4" w:rsidP="00283126">
            <w:pPr>
              <w:widowControl w:val="0"/>
              <w:autoSpaceDE w:val="0"/>
              <w:autoSpaceDN w:val="0"/>
              <w:spacing w:after="0" w:line="240" w:lineRule="auto"/>
            </w:pPr>
            <w:r>
              <w:t>Maximise local steel</w:t>
            </w:r>
          </w:p>
        </w:tc>
        <w:tc>
          <w:tcPr>
            <w:tcW w:w="2470" w:type="dxa"/>
          </w:tcPr>
          <w:p w14:paraId="4683142E" w14:textId="77777777" w:rsidR="005D24C4" w:rsidRDefault="005D24C4" w:rsidP="00283126">
            <w:pPr>
              <w:widowControl w:val="0"/>
              <w:autoSpaceDE w:val="0"/>
              <w:autoSpaceDN w:val="0"/>
              <w:spacing w:after="0" w:line="240" w:lineRule="auto"/>
            </w:pPr>
            <w:r>
              <w:t>Metro</w:t>
            </w:r>
            <w:r w:rsidRPr="00456D78">
              <w:t xml:space="preserve"> Melbourne</w:t>
            </w:r>
          </w:p>
        </w:tc>
      </w:tr>
      <w:tr w:rsidR="00CA4644" w14:paraId="1DCE6DDF" w14:textId="77777777" w:rsidTr="00CA4644">
        <w:tc>
          <w:tcPr>
            <w:tcW w:w="2973" w:type="dxa"/>
          </w:tcPr>
          <w:p w14:paraId="1BB21155" w14:textId="77777777" w:rsidR="005D24C4" w:rsidRDefault="005D24C4" w:rsidP="00283126">
            <w:pPr>
              <w:widowControl w:val="0"/>
              <w:autoSpaceDE w:val="0"/>
              <w:autoSpaceDN w:val="0"/>
              <w:spacing w:after="0" w:line="240" w:lineRule="auto"/>
            </w:pPr>
            <w:r w:rsidRPr="00C50CF8">
              <w:t>W</w:t>
            </w:r>
            <w:r>
              <w:t xml:space="preserve">estern </w:t>
            </w:r>
            <w:r w:rsidRPr="00C50CF8">
              <w:t>T</w:t>
            </w:r>
            <w:r>
              <w:t xml:space="preserve">reatment </w:t>
            </w:r>
            <w:r w:rsidRPr="00C50CF8">
              <w:t>P</w:t>
            </w:r>
            <w:r>
              <w:t>lant</w:t>
            </w:r>
            <w:r w:rsidRPr="00C50CF8">
              <w:t xml:space="preserve"> Sludge Drying Pan Augmentation</w:t>
            </w:r>
          </w:p>
        </w:tc>
        <w:tc>
          <w:tcPr>
            <w:tcW w:w="3632" w:type="dxa"/>
          </w:tcPr>
          <w:p w14:paraId="194FA899" w14:textId="77777777" w:rsidR="005D24C4" w:rsidRDefault="005D24C4" w:rsidP="00283126">
            <w:pPr>
              <w:widowControl w:val="0"/>
              <w:autoSpaceDE w:val="0"/>
              <w:autoSpaceDN w:val="0"/>
              <w:spacing w:after="0" w:line="240" w:lineRule="auto"/>
            </w:pPr>
            <w:r>
              <w:t>96% minimum local content for the project</w:t>
            </w:r>
          </w:p>
        </w:tc>
        <w:tc>
          <w:tcPr>
            <w:tcW w:w="2470" w:type="dxa"/>
          </w:tcPr>
          <w:p w14:paraId="2003AA55" w14:textId="77777777" w:rsidR="005D24C4" w:rsidRDefault="005D24C4" w:rsidP="00283126">
            <w:pPr>
              <w:widowControl w:val="0"/>
              <w:autoSpaceDE w:val="0"/>
              <w:autoSpaceDN w:val="0"/>
              <w:spacing w:after="0" w:line="240" w:lineRule="auto"/>
            </w:pPr>
            <w:r>
              <w:t>Metro</w:t>
            </w:r>
            <w:r w:rsidRPr="00D84088">
              <w:t xml:space="preserve"> Melbourne</w:t>
            </w:r>
          </w:p>
        </w:tc>
      </w:tr>
    </w:tbl>
    <w:p w14:paraId="15A56230" w14:textId="77777777" w:rsidR="000D4C3E" w:rsidRDefault="000D4C3E" w:rsidP="00181AC6">
      <w:pPr>
        <w:widowControl w:val="0"/>
        <w:autoSpaceDE w:val="0"/>
        <w:autoSpaceDN w:val="0"/>
        <w:spacing w:after="0" w:line="240" w:lineRule="auto"/>
      </w:pPr>
    </w:p>
    <w:sectPr w:rsidR="000D4C3E" w:rsidSect="00386CD8">
      <w:headerReference w:type="even" r:id="rId18"/>
      <w:headerReference w:type="default" r:id="rId19"/>
      <w:footerReference w:type="even" r:id="rId20"/>
      <w:footerReference w:type="default" r:id="rId21"/>
      <w:headerReference w:type="first" r:id="rId22"/>
      <w:footerReference w:type="first" r:id="rId23"/>
      <w:pgSz w:w="11910" w:h="16840" w:code="9"/>
      <w:pgMar w:top="1134" w:right="1134" w:bottom="1134" w:left="1134" w:header="397" w:footer="397" w:gutter="0"/>
      <w:cols w:space="720"/>
    </w:sectPr>
  </w:body>
</w:document>
</file>

<file path=word/customizations.xml><?xml version="1.0" encoding="utf-8"?>
<wne:tcg xmlns:r="http://schemas.openxmlformats.org/officeDocument/2006/relationships" xmlns:wne="http://schemas.microsoft.com/office/word/2006/wordml">
  <wne:keymaps>
    <wne:keymap wne:kcmPrimary="020C">
      <wne:acd wne:acdName="acd2"/>
    </wne:keymap>
    <wne:keymap wne:kcmPrimary="0260">
      <wne:acd wne:acdName="acd0"/>
    </wne:keymap>
    <wne:keymap wne:kcmPrimary="0265">
      <wne:acd wne:acdName="acd1"/>
    </wne:keymap>
  </wne:keymaps>
  <wne:toolbars>
    <wne:acdManifest>
      <wne:acdEntry wne:acdName="acd0"/>
      <wne:acdEntry wne:acdName="acd1"/>
      <wne:acdEntry wne:acdName="acd2"/>
    </wne:acdManifest>
  </wne:toolbars>
  <wne:acds>
    <wne:acd wne:argValue="AQAAAAAA" wne:acdName="acd0" wne:fciIndexBasedOn="0065"/>
    <wne:acd wne:argValue="AgBCAHUAbABsAGUAdAA=" wne:acdName="acd1" wne:fciIndexBasedOn="0065"/>
    <wne:acd wne:argValue="AgBCAHUAbABsAGUAdAAgAGwAYQBzAH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E594" w14:textId="77777777" w:rsidR="00F26A27" w:rsidRDefault="00F26A27" w:rsidP="00D76A3A">
      <w:r>
        <w:separator/>
      </w:r>
    </w:p>
  </w:endnote>
  <w:endnote w:type="continuationSeparator" w:id="0">
    <w:p w14:paraId="4D931645" w14:textId="77777777" w:rsidR="00F26A27" w:rsidRDefault="00F26A27" w:rsidP="00D76A3A">
      <w:r>
        <w:continuationSeparator/>
      </w:r>
    </w:p>
  </w:endnote>
  <w:endnote w:type="continuationNotice" w:id="1">
    <w:p w14:paraId="50EBA41F" w14:textId="77777777" w:rsidR="00F26A27" w:rsidRDefault="00F26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3D44" w14:textId="77777777" w:rsidR="00F36AB6" w:rsidRDefault="00F36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654E" w14:textId="5885B2AF" w:rsidR="00255772" w:rsidRDefault="00774E08">
    <w:pPr>
      <w:pStyle w:val="Footer"/>
    </w:pPr>
    <w:r>
      <w:rPr>
        <w:noProof/>
      </w:rPr>
      <mc:AlternateContent>
        <mc:Choice Requires="wps">
          <w:drawing>
            <wp:anchor distT="0" distB="0" distL="114300" distR="114300" simplePos="0" relativeHeight="251659264" behindDoc="0" locked="0" layoutInCell="0" allowOverlap="1" wp14:anchorId="1C24D52B" wp14:editId="5E40DD55">
              <wp:simplePos x="0" y="0"/>
              <wp:positionH relativeFrom="page">
                <wp:posOffset>0</wp:posOffset>
              </wp:positionH>
              <wp:positionV relativeFrom="page">
                <wp:posOffset>10250170</wp:posOffset>
              </wp:positionV>
              <wp:extent cx="7562850" cy="252095"/>
              <wp:effectExtent l="0" t="0" r="0" b="14605"/>
              <wp:wrapNone/>
              <wp:docPr id="26" name="MSIPCM9b0741e9a810623562d69b0c"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BA670" w14:textId="392BF6CA" w:rsidR="00774E08" w:rsidRPr="00774E08" w:rsidRDefault="00774E08" w:rsidP="00774E08">
                          <w:pPr>
                            <w:spacing w:after="0"/>
                            <w:jc w:val="center"/>
                            <w:rPr>
                              <w:color w:val="000000"/>
                              <w:sz w:val="24"/>
                            </w:rPr>
                          </w:pPr>
                          <w:r w:rsidRPr="00774E08">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24D52B" id="_x0000_t202" coordsize="21600,21600" o:spt="202" path="m,l,21600r21600,l21600,xe">
              <v:stroke joinstyle="miter"/>
              <v:path gradientshapeok="t" o:connecttype="rect"/>
            </v:shapetype>
            <v:shape id="MSIPCM9b0741e9a810623562d69b0c" o:spid="_x0000_s1027" type="#_x0000_t202" alt="{&quot;HashCode&quot;:376260202,&quot;Height&quot;:842.0,&quot;Width&quot;:595.0,&quot;Placement&quot;:&quot;Footer&quot;,&quot;Index&quot;:&quot;Primary&quot;,&quot;Section&quot;:1,&quot;Top&quot;:0.0,&quot;Left&quot;:0.0}" style="position:absolute;margin-left:0;margin-top:807.1pt;width:595.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" o:allowincell="f" filled="f" stroked="f" strokeweight=".5pt">
              <v:fill o:detectmouseclick="t"/>
              <v:textbox inset=",0,,0">
                <w:txbxContent>
                  <w:p w14:paraId="7FCBA670" w14:textId="392BF6CA" w:rsidR="00774E08" w:rsidRPr="00774E08" w:rsidRDefault="00774E08" w:rsidP="00774E08">
                    <w:pPr>
                      <w:spacing w:after="0"/>
                      <w:jc w:val="center"/>
                      <w:rPr>
                        <w:color w:val="000000"/>
                        <w:sz w:val="24"/>
                      </w:rPr>
                    </w:pPr>
                    <w:r w:rsidRPr="00774E08">
                      <w:rPr>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EE22" w14:textId="77777777" w:rsidR="00F36AB6" w:rsidRDefault="00F36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3112" w14:textId="77777777" w:rsidR="00F26A27" w:rsidRDefault="00F26A27" w:rsidP="00D76A3A">
      <w:r>
        <w:separator/>
      </w:r>
    </w:p>
  </w:footnote>
  <w:footnote w:type="continuationSeparator" w:id="0">
    <w:p w14:paraId="31A274B6" w14:textId="77777777" w:rsidR="00F26A27" w:rsidRDefault="00F26A27" w:rsidP="00D76A3A">
      <w:r>
        <w:continuationSeparator/>
      </w:r>
    </w:p>
  </w:footnote>
  <w:footnote w:type="continuationNotice" w:id="1">
    <w:p w14:paraId="6259169F" w14:textId="77777777" w:rsidR="00F26A27" w:rsidRDefault="00F26A27">
      <w:pPr>
        <w:spacing w:after="0" w:line="240" w:lineRule="auto"/>
      </w:pPr>
    </w:p>
  </w:footnote>
  <w:footnote w:id="2">
    <w:p w14:paraId="6A28E575" w14:textId="40E32471" w:rsidR="009B3745" w:rsidRDefault="009B3745" w:rsidP="009B3745">
      <w:pPr>
        <w:pStyle w:val="FootnoteText"/>
      </w:pPr>
      <w:r>
        <w:rPr>
          <w:rStyle w:val="FootnoteReference"/>
        </w:rPr>
        <w:footnoteRef/>
      </w:r>
      <w:r>
        <w:t xml:space="preserve"> MPSG Commitments and outcomes are reported separately to the annual report and include pre-award, commenced, ongoing and completed projects. Unlike</w:t>
      </w:r>
      <w:r w:rsidR="00ED68F8">
        <w:t xml:space="preserve"> figures elsewhere in this report</w:t>
      </w:r>
      <w:r>
        <w:t>, these figures are cumulative and are not exclusively from the 202</w:t>
      </w:r>
      <w:r w:rsidR="00F436D8">
        <w:t>1</w:t>
      </w:r>
      <w:r>
        <w:t>-2</w:t>
      </w:r>
      <w:r w:rsidR="00F436D8">
        <w:t>2</w:t>
      </w:r>
      <w:r>
        <w:t xml:space="preserve"> financial year. </w:t>
      </w:r>
      <w:r w:rsidR="00C540B1" w:rsidRPr="00BA1BDB">
        <w:t>The region type (</w:t>
      </w:r>
      <w:r w:rsidR="009856AA" w:rsidRPr="00BA1BDB">
        <w:t>m</w:t>
      </w:r>
      <w:r w:rsidR="00C540B1" w:rsidRPr="00BA1BDB">
        <w:t xml:space="preserve">etro, </w:t>
      </w:r>
      <w:r w:rsidR="009856AA" w:rsidRPr="00BA1BDB">
        <w:t>r</w:t>
      </w:r>
      <w:r w:rsidR="00C540B1" w:rsidRPr="00BA1BDB">
        <w:t xml:space="preserve">egional or </w:t>
      </w:r>
      <w:r w:rsidR="009856AA" w:rsidRPr="00BA1BDB">
        <w:t>s</w:t>
      </w:r>
      <w:r w:rsidR="00C540B1" w:rsidRPr="00BA1BDB">
        <w:t>tatewide) was not available for</w:t>
      </w:r>
      <w:r w:rsidR="0053597C" w:rsidRPr="00BA1BDB">
        <w:t xml:space="preserve"> </w:t>
      </w:r>
      <w:r w:rsidR="00D41886" w:rsidRPr="00BA1BDB">
        <w:t>six</w:t>
      </w:r>
      <w:r w:rsidR="0053597C" w:rsidRPr="00BA1BDB">
        <w:t xml:space="preserve"> projects</w:t>
      </w:r>
      <w:r w:rsidR="00DA4B91" w:rsidRPr="00BA1BDB">
        <w:t xml:space="preserve">. These </w:t>
      </w:r>
      <w:r w:rsidR="00C21230">
        <w:t xml:space="preserve">six </w:t>
      </w:r>
      <w:r w:rsidR="00DA4B91" w:rsidRPr="00BA1BDB">
        <w:t xml:space="preserve">projects achieved </w:t>
      </w:r>
      <w:r w:rsidR="00D41886" w:rsidRPr="00BA1BDB">
        <w:t>409</w:t>
      </w:r>
      <w:r w:rsidR="00017C1E" w:rsidRPr="00BA1BDB">
        <w:t xml:space="preserve"> ATC</w:t>
      </w:r>
      <w:r w:rsidR="00766F04" w:rsidRPr="00BA1BDB">
        <w:t xml:space="preserve"> </w:t>
      </w:r>
      <w:r w:rsidR="00BB0FBC" w:rsidRPr="00BA1BDB">
        <w:t>positions</w:t>
      </w:r>
      <w:r w:rsidR="00990B2D" w:rsidRPr="00BA1BDB">
        <w:t xml:space="preserve"> </w:t>
      </w:r>
      <w:r w:rsidR="00E848F7" w:rsidRPr="00BA1BDB">
        <w:t xml:space="preserve">and </w:t>
      </w:r>
      <w:r w:rsidR="0040356D" w:rsidRPr="00BA1BDB">
        <w:t>93,</w:t>
      </w:r>
      <w:r w:rsidR="00BA1137" w:rsidRPr="00BA1BDB">
        <w:t>367</w:t>
      </w:r>
      <w:r w:rsidR="00AA1820" w:rsidRPr="00BA1BDB">
        <w:t xml:space="preserve"> hour</w:t>
      </w:r>
      <w:r w:rsidR="00E42A17" w:rsidRPr="00BA1BDB">
        <w:t>s to date</w:t>
      </w:r>
      <w:r w:rsidR="00E42A17" w:rsidRPr="00973548">
        <w:t>.</w:t>
      </w:r>
      <w:r w:rsidR="00E42A1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3E8E" w14:textId="77777777" w:rsidR="00F36AB6" w:rsidRDefault="00F36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FCD4" w14:textId="08A30013" w:rsidR="00CD5DF5" w:rsidRDefault="00774E08">
    <w:pPr>
      <w:pStyle w:val="Header"/>
      <w:jc w:val="center"/>
    </w:pPr>
    <w:r>
      <w:rPr>
        <w:noProof/>
      </w:rPr>
      <mc:AlternateContent>
        <mc:Choice Requires="wps">
          <w:drawing>
            <wp:anchor distT="0" distB="0" distL="114300" distR="114300" simplePos="0" relativeHeight="251660288" behindDoc="0" locked="0" layoutInCell="0" allowOverlap="1" wp14:anchorId="7046A10E" wp14:editId="2206B29E">
              <wp:simplePos x="0" y="0"/>
              <wp:positionH relativeFrom="page">
                <wp:posOffset>0</wp:posOffset>
              </wp:positionH>
              <wp:positionV relativeFrom="page">
                <wp:posOffset>190500</wp:posOffset>
              </wp:positionV>
              <wp:extent cx="7562850" cy="252095"/>
              <wp:effectExtent l="0" t="0" r="0" b="14605"/>
              <wp:wrapNone/>
              <wp:docPr id="27" name="MSIPCM356b474eaaab9d9aa13109a3"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258C02" w14:textId="1832959F" w:rsidR="00774E08" w:rsidRPr="00774E08" w:rsidRDefault="00774E08" w:rsidP="00774E08">
                          <w:pPr>
                            <w:spacing w:after="0"/>
                            <w:jc w:val="center"/>
                            <w:rPr>
                              <w:color w:val="000000"/>
                              <w:sz w:val="24"/>
                            </w:rPr>
                          </w:pPr>
                          <w:r w:rsidRPr="00774E08">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46A10E" id="_x0000_t202" coordsize="21600,21600" o:spt="202" path="m,l,21600r21600,l21600,xe">
              <v:stroke joinstyle="miter"/>
              <v:path gradientshapeok="t" o:connecttype="rect"/>
            </v:shapetype>
            <v:shape id="MSIPCM356b474eaaab9d9aa13109a3" o:spid="_x0000_s1026" type="#_x0000_t202" alt="{&quot;HashCode&quot;:352122633,&quot;Height&quot;:842.0,&quot;Width&quot;:595.0,&quot;Placement&quot;:&quot;Header&quot;,&quot;Index&quot;:&quot;Primary&quot;,&quot;Section&quot;:1,&quot;Top&quot;:0.0,&quot;Left&quot;:0.0}" style="position:absolute;left:0;text-align:left;margin-left:0;margin-top:15pt;width:595.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" o:allowincell="f" filled="f" stroked="f" strokeweight=".5pt">
              <v:fill o:detectmouseclick="t"/>
              <v:textbox inset=",0,,0">
                <w:txbxContent>
                  <w:p w14:paraId="18258C02" w14:textId="1832959F" w:rsidR="00774E08" w:rsidRPr="00774E08" w:rsidRDefault="00774E08" w:rsidP="00774E08">
                    <w:pPr>
                      <w:spacing w:after="0"/>
                      <w:jc w:val="center"/>
                      <w:rPr>
                        <w:color w:val="000000"/>
                        <w:sz w:val="24"/>
                      </w:rPr>
                    </w:pPr>
                    <w:r w:rsidRPr="00774E08">
                      <w:rPr>
                        <w:color w:val="000000"/>
                        <w:sz w:val="24"/>
                      </w:rPr>
                      <w:t>OFFICIAL</w:t>
                    </w:r>
                  </w:p>
                </w:txbxContent>
              </v:textbox>
              <w10:wrap anchorx="page" anchory="page"/>
            </v:shape>
          </w:pict>
        </mc:Fallback>
      </mc:AlternateContent>
    </w:r>
    <w:sdt>
      <w:sdtPr>
        <w:id w:val="-1001117058"/>
        <w:docPartObj>
          <w:docPartGallery w:val="Page Numbers (Top of Page)"/>
          <w:docPartUnique/>
        </w:docPartObj>
      </w:sdtPr>
      <w:sdtEndPr>
        <w:rPr>
          <w:noProof/>
        </w:rPr>
      </w:sdtEndPr>
      <w:sdtContent>
        <w:r w:rsidR="00CD5DF5">
          <w:fldChar w:fldCharType="begin"/>
        </w:r>
        <w:r w:rsidR="00CD5DF5">
          <w:instrText xml:space="preserve"> PAGE   \* MERGEFORMAT </w:instrText>
        </w:r>
        <w:r w:rsidR="00CD5DF5">
          <w:fldChar w:fldCharType="separate"/>
        </w:r>
        <w:r w:rsidR="00CD5DF5">
          <w:rPr>
            <w:noProof/>
          </w:rPr>
          <w:t>2</w:t>
        </w:r>
        <w:r w:rsidR="00CD5DF5">
          <w:rPr>
            <w:noProof/>
          </w:rPr>
          <w:fldChar w:fldCharType="end"/>
        </w:r>
      </w:sdtContent>
    </w:sdt>
  </w:p>
  <w:p w14:paraId="17C71F5B" w14:textId="69EFA878" w:rsidR="00255772" w:rsidRDefault="00255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3FFF" w14:textId="77777777" w:rsidR="00F36AB6" w:rsidRDefault="00F36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CA3"/>
    <w:multiLevelType w:val="hybridMultilevel"/>
    <w:tmpl w:val="B8A2D4AC"/>
    <w:lvl w:ilvl="0" w:tplc="76F4D136">
      <w:start w:val="20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42EA"/>
    <w:multiLevelType w:val="hybridMultilevel"/>
    <w:tmpl w:val="BE4ACDC6"/>
    <w:lvl w:ilvl="0" w:tplc="0F209140">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01DEE"/>
    <w:multiLevelType w:val="hybridMultilevel"/>
    <w:tmpl w:val="64BA94C4"/>
    <w:lvl w:ilvl="0" w:tplc="1EAC0C3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E7680"/>
    <w:multiLevelType w:val="multilevel"/>
    <w:tmpl w:val="63A2A32E"/>
    <w:lvl w:ilvl="0">
      <w:start w:val="1"/>
      <w:numFmt w:val="decimal"/>
      <w:pStyle w:val="Heading1numbered"/>
      <w:lvlText w:val="%1."/>
      <w:lvlJc w:val="left"/>
      <w:pPr>
        <w:ind w:left="851" w:hanging="851"/>
      </w:pPr>
      <w:rPr>
        <w:rFonts w:hint="default"/>
        <w:color w:val="auto"/>
      </w:rPr>
    </w:lvl>
    <w:lvl w:ilvl="1">
      <w:start w:val="1"/>
      <w:numFmt w:val="decimal"/>
      <w:pStyle w:val="Heading2numbered"/>
      <w:lvlText w:val="%1.%2."/>
      <w:lvlJc w:val="left"/>
      <w:pPr>
        <w:ind w:left="851" w:hanging="85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E856D7"/>
    <w:multiLevelType w:val="hybridMultilevel"/>
    <w:tmpl w:val="E2B24578"/>
    <w:lvl w:ilvl="0" w:tplc="CF5A5BB6">
      <w:start w:val="11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36E52"/>
    <w:multiLevelType w:val="hybridMultilevel"/>
    <w:tmpl w:val="A19086E0"/>
    <w:lvl w:ilvl="0" w:tplc="4DB4513A">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5F346A"/>
    <w:multiLevelType w:val="hybridMultilevel"/>
    <w:tmpl w:val="F4761A9E"/>
    <w:lvl w:ilvl="0" w:tplc="0F209140">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A4574"/>
    <w:multiLevelType w:val="hybridMultilevel"/>
    <w:tmpl w:val="55064E98"/>
    <w:lvl w:ilvl="0" w:tplc="0F209140">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A0E8D"/>
    <w:multiLevelType w:val="hybridMultilevel"/>
    <w:tmpl w:val="EE72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B552A"/>
    <w:multiLevelType w:val="hybridMultilevel"/>
    <w:tmpl w:val="8D6CF712"/>
    <w:lvl w:ilvl="0" w:tplc="ACF843F6">
      <w:start w:val="1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94688"/>
    <w:multiLevelType w:val="hybridMultilevel"/>
    <w:tmpl w:val="47B423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BC764A"/>
    <w:multiLevelType w:val="hybridMultilevel"/>
    <w:tmpl w:val="2E8C3E8C"/>
    <w:lvl w:ilvl="0" w:tplc="91EA4ECA">
      <w:start w:val="11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44AD6"/>
    <w:multiLevelType w:val="hybridMultilevel"/>
    <w:tmpl w:val="93FE19DC"/>
    <w:lvl w:ilvl="0" w:tplc="47B08790">
      <w:start w:val="1"/>
      <w:numFmt w:val="bullet"/>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31638"/>
    <w:multiLevelType w:val="hybridMultilevel"/>
    <w:tmpl w:val="2E140A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616C9"/>
    <w:multiLevelType w:val="hybridMultilevel"/>
    <w:tmpl w:val="9488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80940"/>
    <w:multiLevelType w:val="hybridMultilevel"/>
    <w:tmpl w:val="B80E8D4A"/>
    <w:lvl w:ilvl="0" w:tplc="E402E640">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7"/>
  </w:num>
  <w:num w:numId="4">
    <w:abstractNumId w:val="5"/>
  </w:num>
  <w:num w:numId="5">
    <w:abstractNumId w:val="3"/>
  </w:num>
  <w:num w:numId="6">
    <w:abstractNumId w:val="14"/>
  </w:num>
  <w:num w:numId="7">
    <w:abstractNumId w:val="6"/>
  </w:num>
  <w:num w:numId="8">
    <w:abstractNumId w:val="1"/>
  </w:num>
  <w:num w:numId="9">
    <w:abstractNumId w:val="9"/>
  </w:num>
  <w:num w:numId="10">
    <w:abstractNumId w:val="8"/>
  </w:num>
  <w:num w:numId="11">
    <w:abstractNumId w:val="19"/>
  </w:num>
  <w:num w:numId="12">
    <w:abstractNumId w:val="0"/>
  </w:num>
  <w:num w:numId="13">
    <w:abstractNumId w:val="17"/>
  </w:num>
  <w:num w:numId="14">
    <w:abstractNumId w:val="18"/>
  </w:num>
  <w:num w:numId="15">
    <w:abstractNumId w:val="12"/>
  </w:num>
  <w:num w:numId="16">
    <w:abstractNumId w:val="11"/>
  </w:num>
  <w:num w:numId="17">
    <w:abstractNumId w:val="4"/>
  </w:num>
  <w:num w:numId="18">
    <w:abstractNumId w:val="13"/>
  </w:num>
  <w:num w:numId="19">
    <w:abstractNumId w:val="16"/>
  </w:num>
  <w:num w:numId="20">
    <w:abstractNumId w:val="2"/>
  </w:num>
  <w:num w:numId="21">
    <w:abstractNumId w:val="10"/>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44"/>
    <w:rsid w:val="0000059E"/>
    <w:rsid w:val="00000CEB"/>
    <w:rsid w:val="00001D49"/>
    <w:rsid w:val="000036CE"/>
    <w:rsid w:val="000041ED"/>
    <w:rsid w:val="000056F8"/>
    <w:rsid w:val="00005A00"/>
    <w:rsid w:val="00005C70"/>
    <w:rsid w:val="00005F63"/>
    <w:rsid w:val="00007F53"/>
    <w:rsid w:val="000101FF"/>
    <w:rsid w:val="000109ED"/>
    <w:rsid w:val="000115B8"/>
    <w:rsid w:val="00013936"/>
    <w:rsid w:val="00013E19"/>
    <w:rsid w:val="000142B3"/>
    <w:rsid w:val="00015DE8"/>
    <w:rsid w:val="00016E40"/>
    <w:rsid w:val="00017040"/>
    <w:rsid w:val="00017748"/>
    <w:rsid w:val="000178DD"/>
    <w:rsid w:val="0001797B"/>
    <w:rsid w:val="00017AD9"/>
    <w:rsid w:val="00017BB9"/>
    <w:rsid w:val="00017C1E"/>
    <w:rsid w:val="00017FAA"/>
    <w:rsid w:val="00020F47"/>
    <w:rsid w:val="00021241"/>
    <w:rsid w:val="00021FDA"/>
    <w:rsid w:val="000220CC"/>
    <w:rsid w:val="00022793"/>
    <w:rsid w:val="00022DAF"/>
    <w:rsid w:val="0002321A"/>
    <w:rsid w:val="00024137"/>
    <w:rsid w:val="00024C66"/>
    <w:rsid w:val="000255BE"/>
    <w:rsid w:val="00025A88"/>
    <w:rsid w:val="00026511"/>
    <w:rsid w:val="00026F61"/>
    <w:rsid w:val="00027CF3"/>
    <w:rsid w:val="00030E61"/>
    <w:rsid w:val="00030F74"/>
    <w:rsid w:val="00031627"/>
    <w:rsid w:val="00032E7D"/>
    <w:rsid w:val="000334A7"/>
    <w:rsid w:val="0003376E"/>
    <w:rsid w:val="0003386E"/>
    <w:rsid w:val="000349E3"/>
    <w:rsid w:val="00034A0F"/>
    <w:rsid w:val="00035C3D"/>
    <w:rsid w:val="00036034"/>
    <w:rsid w:val="00036B85"/>
    <w:rsid w:val="0003764E"/>
    <w:rsid w:val="0004050E"/>
    <w:rsid w:val="00042E6F"/>
    <w:rsid w:val="000433E9"/>
    <w:rsid w:val="0004353E"/>
    <w:rsid w:val="00044653"/>
    <w:rsid w:val="000449EB"/>
    <w:rsid w:val="00044C7D"/>
    <w:rsid w:val="000456FC"/>
    <w:rsid w:val="00045D4D"/>
    <w:rsid w:val="00045E7B"/>
    <w:rsid w:val="00047A5B"/>
    <w:rsid w:val="00050661"/>
    <w:rsid w:val="00052B1A"/>
    <w:rsid w:val="00052E21"/>
    <w:rsid w:val="00053700"/>
    <w:rsid w:val="000538F0"/>
    <w:rsid w:val="0005579F"/>
    <w:rsid w:val="0005593F"/>
    <w:rsid w:val="00055A21"/>
    <w:rsid w:val="00055B16"/>
    <w:rsid w:val="00055D7B"/>
    <w:rsid w:val="000569A3"/>
    <w:rsid w:val="00056A2A"/>
    <w:rsid w:val="0005700E"/>
    <w:rsid w:val="00057835"/>
    <w:rsid w:val="000600C9"/>
    <w:rsid w:val="00060166"/>
    <w:rsid w:val="000606BE"/>
    <w:rsid w:val="000608E4"/>
    <w:rsid w:val="000609AF"/>
    <w:rsid w:val="000610D0"/>
    <w:rsid w:val="00061645"/>
    <w:rsid w:val="000619D8"/>
    <w:rsid w:val="00062A38"/>
    <w:rsid w:val="00062B44"/>
    <w:rsid w:val="0006306D"/>
    <w:rsid w:val="00063B1B"/>
    <w:rsid w:val="0006457B"/>
    <w:rsid w:val="00065AA8"/>
    <w:rsid w:val="00065CDE"/>
    <w:rsid w:val="00065E44"/>
    <w:rsid w:val="00066E0A"/>
    <w:rsid w:val="000676B0"/>
    <w:rsid w:val="0007061C"/>
    <w:rsid w:val="00070982"/>
    <w:rsid w:val="00070C2C"/>
    <w:rsid w:val="00070EB9"/>
    <w:rsid w:val="00071780"/>
    <w:rsid w:val="000719E4"/>
    <w:rsid w:val="00071B69"/>
    <w:rsid w:val="00071C56"/>
    <w:rsid w:val="00071D6C"/>
    <w:rsid w:val="000723BF"/>
    <w:rsid w:val="00073468"/>
    <w:rsid w:val="000739D5"/>
    <w:rsid w:val="00074CB6"/>
    <w:rsid w:val="0007505C"/>
    <w:rsid w:val="00075477"/>
    <w:rsid w:val="000769C5"/>
    <w:rsid w:val="00076D22"/>
    <w:rsid w:val="00077377"/>
    <w:rsid w:val="0007760D"/>
    <w:rsid w:val="00077921"/>
    <w:rsid w:val="0007793A"/>
    <w:rsid w:val="0007795C"/>
    <w:rsid w:val="00080596"/>
    <w:rsid w:val="00080F23"/>
    <w:rsid w:val="0008140F"/>
    <w:rsid w:val="00081E79"/>
    <w:rsid w:val="0008251E"/>
    <w:rsid w:val="00082A39"/>
    <w:rsid w:val="00082CF2"/>
    <w:rsid w:val="000830BE"/>
    <w:rsid w:val="000833A3"/>
    <w:rsid w:val="00083599"/>
    <w:rsid w:val="000845F5"/>
    <w:rsid w:val="000859DD"/>
    <w:rsid w:val="00085C9F"/>
    <w:rsid w:val="00086768"/>
    <w:rsid w:val="00086A4C"/>
    <w:rsid w:val="000870E9"/>
    <w:rsid w:val="000872B7"/>
    <w:rsid w:val="000906B7"/>
    <w:rsid w:val="000911E5"/>
    <w:rsid w:val="00091235"/>
    <w:rsid w:val="000913D0"/>
    <w:rsid w:val="00092413"/>
    <w:rsid w:val="00092C4D"/>
    <w:rsid w:val="00093884"/>
    <w:rsid w:val="000940FA"/>
    <w:rsid w:val="00094D6F"/>
    <w:rsid w:val="00095711"/>
    <w:rsid w:val="0009693E"/>
    <w:rsid w:val="00096E8B"/>
    <w:rsid w:val="00097B68"/>
    <w:rsid w:val="00097C83"/>
    <w:rsid w:val="00097FA6"/>
    <w:rsid w:val="000A033E"/>
    <w:rsid w:val="000A0848"/>
    <w:rsid w:val="000A097B"/>
    <w:rsid w:val="000A09BC"/>
    <w:rsid w:val="000A1698"/>
    <w:rsid w:val="000A170A"/>
    <w:rsid w:val="000A3F8F"/>
    <w:rsid w:val="000A422F"/>
    <w:rsid w:val="000A4608"/>
    <w:rsid w:val="000A56AE"/>
    <w:rsid w:val="000A6603"/>
    <w:rsid w:val="000A67BD"/>
    <w:rsid w:val="000A6CEA"/>
    <w:rsid w:val="000A7945"/>
    <w:rsid w:val="000A7BA8"/>
    <w:rsid w:val="000A7C10"/>
    <w:rsid w:val="000B0429"/>
    <w:rsid w:val="000B079A"/>
    <w:rsid w:val="000B12CB"/>
    <w:rsid w:val="000B1E79"/>
    <w:rsid w:val="000B212B"/>
    <w:rsid w:val="000B2869"/>
    <w:rsid w:val="000B2970"/>
    <w:rsid w:val="000B2EF0"/>
    <w:rsid w:val="000B3150"/>
    <w:rsid w:val="000B3156"/>
    <w:rsid w:val="000B3CBB"/>
    <w:rsid w:val="000B40D4"/>
    <w:rsid w:val="000B425A"/>
    <w:rsid w:val="000B461D"/>
    <w:rsid w:val="000B53CF"/>
    <w:rsid w:val="000B592C"/>
    <w:rsid w:val="000B5B00"/>
    <w:rsid w:val="000B6C22"/>
    <w:rsid w:val="000B7973"/>
    <w:rsid w:val="000B7D84"/>
    <w:rsid w:val="000C006F"/>
    <w:rsid w:val="000C051C"/>
    <w:rsid w:val="000C19CE"/>
    <w:rsid w:val="000C1A4B"/>
    <w:rsid w:val="000C1B34"/>
    <w:rsid w:val="000C26FE"/>
    <w:rsid w:val="000C2F6A"/>
    <w:rsid w:val="000C2F80"/>
    <w:rsid w:val="000C337B"/>
    <w:rsid w:val="000C3583"/>
    <w:rsid w:val="000C5476"/>
    <w:rsid w:val="000C6E73"/>
    <w:rsid w:val="000C74F2"/>
    <w:rsid w:val="000C7500"/>
    <w:rsid w:val="000C79BA"/>
    <w:rsid w:val="000C7B76"/>
    <w:rsid w:val="000D0929"/>
    <w:rsid w:val="000D1082"/>
    <w:rsid w:val="000D10E6"/>
    <w:rsid w:val="000D27B5"/>
    <w:rsid w:val="000D2C21"/>
    <w:rsid w:val="000D36C1"/>
    <w:rsid w:val="000D4069"/>
    <w:rsid w:val="000D411E"/>
    <w:rsid w:val="000D4123"/>
    <w:rsid w:val="000D4805"/>
    <w:rsid w:val="000D4BDB"/>
    <w:rsid w:val="000D4C3E"/>
    <w:rsid w:val="000D4F51"/>
    <w:rsid w:val="000D53D5"/>
    <w:rsid w:val="000D5D01"/>
    <w:rsid w:val="000D5D53"/>
    <w:rsid w:val="000D5E8E"/>
    <w:rsid w:val="000D60CC"/>
    <w:rsid w:val="000D6214"/>
    <w:rsid w:val="000D656F"/>
    <w:rsid w:val="000D7EDB"/>
    <w:rsid w:val="000E0375"/>
    <w:rsid w:val="000E0AA3"/>
    <w:rsid w:val="000E0D1F"/>
    <w:rsid w:val="000E25EA"/>
    <w:rsid w:val="000E34F7"/>
    <w:rsid w:val="000E3FD4"/>
    <w:rsid w:val="000E486F"/>
    <w:rsid w:val="000E4A7F"/>
    <w:rsid w:val="000E62B7"/>
    <w:rsid w:val="000E6810"/>
    <w:rsid w:val="000E778A"/>
    <w:rsid w:val="000E77A1"/>
    <w:rsid w:val="000E7864"/>
    <w:rsid w:val="000F0584"/>
    <w:rsid w:val="000F0CB3"/>
    <w:rsid w:val="000F10C6"/>
    <w:rsid w:val="000F1CAC"/>
    <w:rsid w:val="000F20AF"/>
    <w:rsid w:val="000F3043"/>
    <w:rsid w:val="000F34CE"/>
    <w:rsid w:val="000F3AF8"/>
    <w:rsid w:val="000F453E"/>
    <w:rsid w:val="000F49B4"/>
    <w:rsid w:val="000F4E80"/>
    <w:rsid w:val="000F4FEB"/>
    <w:rsid w:val="000F5478"/>
    <w:rsid w:val="000F54CE"/>
    <w:rsid w:val="000F6554"/>
    <w:rsid w:val="000F6AA1"/>
    <w:rsid w:val="000F6B65"/>
    <w:rsid w:val="000F6EE0"/>
    <w:rsid w:val="000F7A77"/>
    <w:rsid w:val="000F7BCB"/>
    <w:rsid w:val="00100A88"/>
    <w:rsid w:val="00100EE8"/>
    <w:rsid w:val="001010B7"/>
    <w:rsid w:val="0010145B"/>
    <w:rsid w:val="00101DFE"/>
    <w:rsid w:val="00102663"/>
    <w:rsid w:val="00103CB4"/>
    <w:rsid w:val="00104BBB"/>
    <w:rsid w:val="00105E23"/>
    <w:rsid w:val="0010721A"/>
    <w:rsid w:val="001079DA"/>
    <w:rsid w:val="001079E2"/>
    <w:rsid w:val="00107F8B"/>
    <w:rsid w:val="001109D9"/>
    <w:rsid w:val="00110BC9"/>
    <w:rsid w:val="00110D93"/>
    <w:rsid w:val="00111940"/>
    <w:rsid w:val="00111D3A"/>
    <w:rsid w:val="001120A4"/>
    <w:rsid w:val="00112C4E"/>
    <w:rsid w:val="00115DA6"/>
    <w:rsid w:val="0011619F"/>
    <w:rsid w:val="00117213"/>
    <w:rsid w:val="0012064E"/>
    <w:rsid w:val="00120B57"/>
    <w:rsid w:val="001211F1"/>
    <w:rsid w:val="00121F09"/>
    <w:rsid w:val="001224C1"/>
    <w:rsid w:val="0012262F"/>
    <w:rsid w:val="00123AE4"/>
    <w:rsid w:val="00123D19"/>
    <w:rsid w:val="00124337"/>
    <w:rsid w:val="00124B9D"/>
    <w:rsid w:val="00124BA4"/>
    <w:rsid w:val="0012553E"/>
    <w:rsid w:val="00125DCD"/>
    <w:rsid w:val="00125FC0"/>
    <w:rsid w:val="00127786"/>
    <w:rsid w:val="00127BB1"/>
    <w:rsid w:val="00130533"/>
    <w:rsid w:val="00130A22"/>
    <w:rsid w:val="00130E5A"/>
    <w:rsid w:val="00132960"/>
    <w:rsid w:val="00133203"/>
    <w:rsid w:val="00133C49"/>
    <w:rsid w:val="00134CF0"/>
    <w:rsid w:val="00135CFC"/>
    <w:rsid w:val="0013647E"/>
    <w:rsid w:val="00136896"/>
    <w:rsid w:val="00136916"/>
    <w:rsid w:val="00136A3E"/>
    <w:rsid w:val="00136B75"/>
    <w:rsid w:val="00136B91"/>
    <w:rsid w:val="00140B2E"/>
    <w:rsid w:val="00140EF5"/>
    <w:rsid w:val="0014263D"/>
    <w:rsid w:val="00143822"/>
    <w:rsid w:val="00143C2B"/>
    <w:rsid w:val="001449B2"/>
    <w:rsid w:val="001449CE"/>
    <w:rsid w:val="0014528A"/>
    <w:rsid w:val="00146208"/>
    <w:rsid w:val="001466D9"/>
    <w:rsid w:val="0014703E"/>
    <w:rsid w:val="00151C03"/>
    <w:rsid w:val="001524D8"/>
    <w:rsid w:val="00152F89"/>
    <w:rsid w:val="001531CC"/>
    <w:rsid w:val="00155784"/>
    <w:rsid w:val="001557C6"/>
    <w:rsid w:val="00155887"/>
    <w:rsid w:val="00155931"/>
    <w:rsid w:val="00155E80"/>
    <w:rsid w:val="0015613A"/>
    <w:rsid w:val="00156EF3"/>
    <w:rsid w:val="0015705A"/>
    <w:rsid w:val="0015792D"/>
    <w:rsid w:val="00157AAF"/>
    <w:rsid w:val="00160456"/>
    <w:rsid w:val="00160A42"/>
    <w:rsid w:val="00161A97"/>
    <w:rsid w:val="001632A5"/>
    <w:rsid w:val="00163673"/>
    <w:rsid w:val="001638F6"/>
    <w:rsid w:val="00163903"/>
    <w:rsid w:val="00164CCC"/>
    <w:rsid w:val="00165077"/>
    <w:rsid w:val="00165439"/>
    <w:rsid w:val="00166830"/>
    <w:rsid w:val="00167395"/>
    <w:rsid w:val="00167B8A"/>
    <w:rsid w:val="00170060"/>
    <w:rsid w:val="00170BC0"/>
    <w:rsid w:val="00170CF0"/>
    <w:rsid w:val="00171036"/>
    <w:rsid w:val="001724AB"/>
    <w:rsid w:val="00172681"/>
    <w:rsid w:val="00172C59"/>
    <w:rsid w:val="00173721"/>
    <w:rsid w:val="001740FC"/>
    <w:rsid w:val="00174B48"/>
    <w:rsid w:val="00174BA9"/>
    <w:rsid w:val="00174F4F"/>
    <w:rsid w:val="001758A1"/>
    <w:rsid w:val="001761CE"/>
    <w:rsid w:val="00176484"/>
    <w:rsid w:val="001772A3"/>
    <w:rsid w:val="00177CB7"/>
    <w:rsid w:val="001801A6"/>
    <w:rsid w:val="00181AC6"/>
    <w:rsid w:val="00182762"/>
    <w:rsid w:val="001828A2"/>
    <w:rsid w:val="00182A75"/>
    <w:rsid w:val="00182AFF"/>
    <w:rsid w:val="00183D32"/>
    <w:rsid w:val="00183DD3"/>
    <w:rsid w:val="00184D3D"/>
    <w:rsid w:val="0018523D"/>
    <w:rsid w:val="00185518"/>
    <w:rsid w:val="001864EF"/>
    <w:rsid w:val="001869E7"/>
    <w:rsid w:val="001877E2"/>
    <w:rsid w:val="00187B6D"/>
    <w:rsid w:val="0019086D"/>
    <w:rsid w:val="00190E2A"/>
    <w:rsid w:val="0019199B"/>
    <w:rsid w:val="001926E7"/>
    <w:rsid w:val="0019329D"/>
    <w:rsid w:val="001934B4"/>
    <w:rsid w:val="001939C4"/>
    <w:rsid w:val="00193A83"/>
    <w:rsid w:val="001942C5"/>
    <w:rsid w:val="0019486C"/>
    <w:rsid w:val="0019599B"/>
    <w:rsid w:val="001959E1"/>
    <w:rsid w:val="00195C23"/>
    <w:rsid w:val="00196A98"/>
    <w:rsid w:val="00196B87"/>
    <w:rsid w:val="001976AB"/>
    <w:rsid w:val="00197CF9"/>
    <w:rsid w:val="001A06F3"/>
    <w:rsid w:val="001A080E"/>
    <w:rsid w:val="001A11BB"/>
    <w:rsid w:val="001A1F5C"/>
    <w:rsid w:val="001A272F"/>
    <w:rsid w:val="001A29C3"/>
    <w:rsid w:val="001A30BD"/>
    <w:rsid w:val="001A31D8"/>
    <w:rsid w:val="001A3767"/>
    <w:rsid w:val="001A3D87"/>
    <w:rsid w:val="001A4F7D"/>
    <w:rsid w:val="001A5BBE"/>
    <w:rsid w:val="001A5D21"/>
    <w:rsid w:val="001A5D68"/>
    <w:rsid w:val="001A7144"/>
    <w:rsid w:val="001A748C"/>
    <w:rsid w:val="001A7A20"/>
    <w:rsid w:val="001B1497"/>
    <w:rsid w:val="001B15F4"/>
    <w:rsid w:val="001B16BE"/>
    <w:rsid w:val="001B1897"/>
    <w:rsid w:val="001B1D3C"/>
    <w:rsid w:val="001B1D5B"/>
    <w:rsid w:val="001B2047"/>
    <w:rsid w:val="001B2AC8"/>
    <w:rsid w:val="001B2EA8"/>
    <w:rsid w:val="001B4D7E"/>
    <w:rsid w:val="001B5186"/>
    <w:rsid w:val="001B589C"/>
    <w:rsid w:val="001B5D89"/>
    <w:rsid w:val="001B605D"/>
    <w:rsid w:val="001B71F3"/>
    <w:rsid w:val="001C0722"/>
    <w:rsid w:val="001C0A11"/>
    <w:rsid w:val="001C0B62"/>
    <w:rsid w:val="001C0E90"/>
    <w:rsid w:val="001C1CCC"/>
    <w:rsid w:val="001C1D2D"/>
    <w:rsid w:val="001C2463"/>
    <w:rsid w:val="001C2CDE"/>
    <w:rsid w:val="001C3228"/>
    <w:rsid w:val="001C4C90"/>
    <w:rsid w:val="001D0BE8"/>
    <w:rsid w:val="001D0E8D"/>
    <w:rsid w:val="001D1865"/>
    <w:rsid w:val="001D2C38"/>
    <w:rsid w:val="001D2DD6"/>
    <w:rsid w:val="001D377A"/>
    <w:rsid w:val="001D396A"/>
    <w:rsid w:val="001D3B37"/>
    <w:rsid w:val="001D47EF"/>
    <w:rsid w:val="001D4B1F"/>
    <w:rsid w:val="001D4FC2"/>
    <w:rsid w:val="001D51C0"/>
    <w:rsid w:val="001D5915"/>
    <w:rsid w:val="001D5B2C"/>
    <w:rsid w:val="001D6D7D"/>
    <w:rsid w:val="001D77A1"/>
    <w:rsid w:val="001E0557"/>
    <w:rsid w:val="001E0C21"/>
    <w:rsid w:val="001E13F9"/>
    <w:rsid w:val="001E1BB7"/>
    <w:rsid w:val="001E2FD7"/>
    <w:rsid w:val="001E46E8"/>
    <w:rsid w:val="001E4F1E"/>
    <w:rsid w:val="001E5413"/>
    <w:rsid w:val="001E5E7A"/>
    <w:rsid w:val="001E766D"/>
    <w:rsid w:val="001E7F5E"/>
    <w:rsid w:val="001F0887"/>
    <w:rsid w:val="001F1886"/>
    <w:rsid w:val="001F221C"/>
    <w:rsid w:val="001F235B"/>
    <w:rsid w:val="001F2929"/>
    <w:rsid w:val="001F4474"/>
    <w:rsid w:val="001F4C49"/>
    <w:rsid w:val="001F4E1D"/>
    <w:rsid w:val="001F51DF"/>
    <w:rsid w:val="001F5295"/>
    <w:rsid w:val="001F5510"/>
    <w:rsid w:val="001F6177"/>
    <w:rsid w:val="001F63AF"/>
    <w:rsid w:val="001F651A"/>
    <w:rsid w:val="001F65C0"/>
    <w:rsid w:val="001F6888"/>
    <w:rsid w:val="001F6F06"/>
    <w:rsid w:val="001F7618"/>
    <w:rsid w:val="00200884"/>
    <w:rsid w:val="00201C8A"/>
    <w:rsid w:val="00201F09"/>
    <w:rsid w:val="00202352"/>
    <w:rsid w:val="002029BD"/>
    <w:rsid w:val="00203298"/>
    <w:rsid w:val="002035F1"/>
    <w:rsid w:val="00203ECF"/>
    <w:rsid w:val="00204169"/>
    <w:rsid w:val="002045E6"/>
    <w:rsid w:val="00204F15"/>
    <w:rsid w:val="0020534D"/>
    <w:rsid w:val="0020597B"/>
    <w:rsid w:val="00205AAA"/>
    <w:rsid w:val="0020616C"/>
    <w:rsid w:val="002067DD"/>
    <w:rsid w:val="00207576"/>
    <w:rsid w:val="002075F5"/>
    <w:rsid w:val="002104CA"/>
    <w:rsid w:val="0021136D"/>
    <w:rsid w:val="00212140"/>
    <w:rsid w:val="002122A9"/>
    <w:rsid w:val="00212C3E"/>
    <w:rsid w:val="00212F4B"/>
    <w:rsid w:val="002133B9"/>
    <w:rsid w:val="002133C6"/>
    <w:rsid w:val="0021373C"/>
    <w:rsid w:val="00213A27"/>
    <w:rsid w:val="00213F54"/>
    <w:rsid w:val="00214739"/>
    <w:rsid w:val="00214808"/>
    <w:rsid w:val="00215847"/>
    <w:rsid w:val="00215EBC"/>
    <w:rsid w:val="0021605D"/>
    <w:rsid w:val="0021778A"/>
    <w:rsid w:val="002178C6"/>
    <w:rsid w:val="00220418"/>
    <w:rsid w:val="0022065B"/>
    <w:rsid w:val="00220664"/>
    <w:rsid w:val="00220FE9"/>
    <w:rsid w:val="0022245E"/>
    <w:rsid w:val="00222634"/>
    <w:rsid w:val="00223704"/>
    <w:rsid w:val="00224467"/>
    <w:rsid w:val="00224505"/>
    <w:rsid w:val="002245E0"/>
    <w:rsid w:val="00224A4C"/>
    <w:rsid w:val="00224EBB"/>
    <w:rsid w:val="00225097"/>
    <w:rsid w:val="002256BD"/>
    <w:rsid w:val="00226867"/>
    <w:rsid w:val="00227918"/>
    <w:rsid w:val="00227C3B"/>
    <w:rsid w:val="00230E6F"/>
    <w:rsid w:val="0023162F"/>
    <w:rsid w:val="0023223E"/>
    <w:rsid w:val="002335BE"/>
    <w:rsid w:val="002338E4"/>
    <w:rsid w:val="00233C23"/>
    <w:rsid w:val="00233D33"/>
    <w:rsid w:val="0023454A"/>
    <w:rsid w:val="002363C6"/>
    <w:rsid w:val="00236E0C"/>
    <w:rsid w:val="00237B8E"/>
    <w:rsid w:val="00240B43"/>
    <w:rsid w:val="00240F4D"/>
    <w:rsid w:val="00241B91"/>
    <w:rsid w:val="002421C5"/>
    <w:rsid w:val="002437BC"/>
    <w:rsid w:val="00245719"/>
    <w:rsid w:val="00246319"/>
    <w:rsid w:val="002467D6"/>
    <w:rsid w:val="00246966"/>
    <w:rsid w:val="00247142"/>
    <w:rsid w:val="002478C3"/>
    <w:rsid w:val="002507DF"/>
    <w:rsid w:val="00250E5C"/>
    <w:rsid w:val="00251DCC"/>
    <w:rsid w:val="00252392"/>
    <w:rsid w:val="00252B35"/>
    <w:rsid w:val="0025328B"/>
    <w:rsid w:val="002534B5"/>
    <w:rsid w:val="00253794"/>
    <w:rsid w:val="00253B07"/>
    <w:rsid w:val="0025473E"/>
    <w:rsid w:val="00255335"/>
    <w:rsid w:val="00255772"/>
    <w:rsid w:val="002562CF"/>
    <w:rsid w:val="002568CC"/>
    <w:rsid w:val="00256A06"/>
    <w:rsid w:val="00256FF6"/>
    <w:rsid w:val="002570CE"/>
    <w:rsid w:val="00257B37"/>
    <w:rsid w:val="00257E5B"/>
    <w:rsid w:val="00260E82"/>
    <w:rsid w:val="00262040"/>
    <w:rsid w:val="002632E9"/>
    <w:rsid w:val="00263581"/>
    <w:rsid w:val="00264B65"/>
    <w:rsid w:val="0026534E"/>
    <w:rsid w:val="0026547F"/>
    <w:rsid w:val="00266E4A"/>
    <w:rsid w:val="002677EF"/>
    <w:rsid w:val="00267866"/>
    <w:rsid w:val="00267B9C"/>
    <w:rsid w:val="0027003F"/>
    <w:rsid w:val="00270550"/>
    <w:rsid w:val="00270DEF"/>
    <w:rsid w:val="00270DF1"/>
    <w:rsid w:val="00270FED"/>
    <w:rsid w:val="002721AD"/>
    <w:rsid w:val="00272DFF"/>
    <w:rsid w:val="00273025"/>
    <w:rsid w:val="0027308B"/>
    <w:rsid w:val="0027318A"/>
    <w:rsid w:val="002736BB"/>
    <w:rsid w:val="002736FA"/>
    <w:rsid w:val="002739FB"/>
    <w:rsid w:val="002746C1"/>
    <w:rsid w:val="00274FD5"/>
    <w:rsid w:val="0027629B"/>
    <w:rsid w:val="002772CE"/>
    <w:rsid w:val="00277F15"/>
    <w:rsid w:val="00277FAD"/>
    <w:rsid w:val="002803E5"/>
    <w:rsid w:val="002807D8"/>
    <w:rsid w:val="00280E22"/>
    <w:rsid w:val="00281249"/>
    <w:rsid w:val="00281E10"/>
    <w:rsid w:val="002830A8"/>
    <w:rsid w:val="00283126"/>
    <w:rsid w:val="00283329"/>
    <w:rsid w:val="002837F4"/>
    <w:rsid w:val="00283909"/>
    <w:rsid w:val="002845D4"/>
    <w:rsid w:val="0028496D"/>
    <w:rsid w:val="002849CB"/>
    <w:rsid w:val="002851D1"/>
    <w:rsid w:val="002856B7"/>
    <w:rsid w:val="002862C7"/>
    <w:rsid w:val="00286924"/>
    <w:rsid w:val="00287CC3"/>
    <w:rsid w:val="002906A9"/>
    <w:rsid w:val="00290A8B"/>
    <w:rsid w:val="00290C31"/>
    <w:rsid w:val="00290C4E"/>
    <w:rsid w:val="002916CD"/>
    <w:rsid w:val="00292162"/>
    <w:rsid w:val="00292DC8"/>
    <w:rsid w:val="00293D33"/>
    <w:rsid w:val="00294176"/>
    <w:rsid w:val="00294BC3"/>
    <w:rsid w:val="00294DB5"/>
    <w:rsid w:val="00295235"/>
    <w:rsid w:val="00295EB2"/>
    <w:rsid w:val="00296307"/>
    <w:rsid w:val="00297100"/>
    <w:rsid w:val="002A0F4D"/>
    <w:rsid w:val="002A0F5B"/>
    <w:rsid w:val="002A1360"/>
    <w:rsid w:val="002A3507"/>
    <w:rsid w:val="002A35B9"/>
    <w:rsid w:val="002A36B6"/>
    <w:rsid w:val="002A52CD"/>
    <w:rsid w:val="002A5A41"/>
    <w:rsid w:val="002A5B33"/>
    <w:rsid w:val="002A5D88"/>
    <w:rsid w:val="002A620F"/>
    <w:rsid w:val="002A639C"/>
    <w:rsid w:val="002A6AB4"/>
    <w:rsid w:val="002A6B83"/>
    <w:rsid w:val="002A70D0"/>
    <w:rsid w:val="002A77CF"/>
    <w:rsid w:val="002A7945"/>
    <w:rsid w:val="002A7DD1"/>
    <w:rsid w:val="002B0270"/>
    <w:rsid w:val="002B0323"/>
    <w:rsid w:val="002B06FF"/>
    <w:rsid w:val="002B15F3"/>
    <w:rsid w:val="002B1DA4"/>
    <w:rsid w:val="002B2DC5"/>
    <w:rsid w:val="002B31D1"/>
    <w:rsid w:val="002B39FD"/>
    <w:rsid w:val="002B49CD"/>
    <w:rsid w:val="002B4B0C"/>
    <w:rsid w:val="002B570A"/>
    <w:rsid w:val="002B5D45"/>
    <w:rsid w:val="002B5F4D"/>
    <w:rsid w:val="002B6016"/>
    <w:rsid w:val="002B611C"/>
    <w:rsid w:val="002B6265"/>
    <w:rsid w:val="002B6361"/>
    <w:rsid w:val="002B6986"/>
    <w:rsid w:val="002B76C5"/>
    <w:rsid w:val="002B7B54"/>
    <w:rsid w:val="002C0B68"/>
    <w:rsid w:val="002C1913"/>
    <w:rsid w:val="002C1CAB"/>
    <w:rsid w:val="002C2E4B"/>
    <w:rsid w:val="002C355C"/>
    <w:rsid w:val="002C3898"/>
    <w:rsid w:val="002C4623"/>
    <w:rsid w:val="002C4C6A"/>
    <w:rsid w:val="002C4CF2"/>
    <w:rsid w:val="002C5375"/>
    <w:rsid w:val="002C54A7"/>
    <w:rsid w:val="002C5D47"/>
    <w:rsid w:val="002C6A06"/>
    <w:rsid w:val="002C7526"/>
    <w:rsid w:val="002D00A9"/>
    <w:rsid w:val="002D058D"/>
    <w:rsid w:val="002D16F4"/>
    <w:rsid w:val="002D1764"/>
    <w:rsid w:val="002D18AE"/>
    <w:rsid w:val="002D199B"/>
    <w:rsid w:val="002D2362"/>
    <w:rsid w:val="002D25FF"/>
    <w:rsid w:val="002D305B"/>
    <w:rsid w:val="002D34E0"/>
    <w:rsid w:val="002D3849"/>
    <w:rsid w:val="002D39B2"/>
    <w:rsid w:val="002D4E32"/>
    <w:rsid w:val="002D66A1"/>
    <w:rsid w:val="002D7003"/>
    <w:rsid w:val="002D70F1"/>
    <w:rsid w:val="002D76D7"/>
    <w:rsid w:val="002D79FB"/>
    <w:rsid w:val="002E0672"/>
    <w:rsid w:val="002E06AD"/>
    <w:rsid w:val="002E1495"/>
    <w:rsid w:val="002E1ECF"/>
    <w:rsid w:val="002E296E"/>
    <w:rsid w:val="002E2ED6"/>
    <w:rsid w:val="002E3A3D"/>
    <w:rsid w:val="002E3BE8"/>
    <w:rsid w:val="002E3DC4"/>
    <w:rsid w:val="002E49AA"/>
    <w:rsid w:val="002E56FC"/>
    <w:rsid w:val="002E59AF"/>
    <w:rsid w:val="002E6A3C"/>
    <w:rsid w:val="002E6B97"/>
    <w:rsid w:val="002E6BB1"/>
    <w:rsid w:val="002E6BD3"/>
    <w:rsid w:val="002E6BE0"/>
    <w:rsid w:val="002E6EDB"/>
    <w:rsid w:val="002E79CE"/>
    <w:rsid w:val="002F06A3"/>
    <w:rsid w:val="002F0769"/>
    <w:rsid w:val="002F0CEA"/>
    <w:rsid w:val="002F0F39"/>
    <w:rsid w:val="002F1213"/>
    <w:rsid w:val="002F13DF"/>
    <w:rsid w:val="002F172C"/>
    <w:rsid w:val="002F1E87"/>
    <w:rsid w:val="002F216F"/>
    <w:rsid w:val="002F351A"/>
    <w:rsid w:val="002F364C"/>
    <w:rsid w:val="002F37CF"/>
    <w:rsid w:val="002F408F"/>
    <w:rsid w:val="002F4788"/>
    <w:rsid w:val="002F4D9C"/>
    <w:rsid w:val="002F5313"/>
    <w:rsid w:val="002F5344"/>
    <w:rsid w:val="002F58C8"/>
    <w:rsid w:val="002F5ABD"/>
    <w:rsid w:val="002F63DE"/>
    <w:rsid w:val="002F6956"/>
    <w:rsid w:val="002F6B15"/>
    <w:rsid w:val="002F769A"/>
    <w:rsid w:val="002F7A9E"/>
    <w:rsid w:val="0030276E"/>
    <w:rsid w:val="003027AB"/>
    <w:rsid w:val="00302868"/>
    <w:rsid w:val="003032C9"/>
    <w:rsid w:val="003033D1"/>
    <w:rsid w:val="003037DF"/>
    <w:rsid w:val="00303DBA"/>
    <w:rsid w:val="00304A7D"/>
    <w:rsid w:val="00304F14"/>
    <w:rsid w:val="00306CFE"/>
    <w:rsid w:val="00307400"/>
    <w:rsid w:val="003074AA"/>
    <w:rsid w:val="00307DF6"/>
    <w:rsid w:val="00307EB9"/>
    <w:rsid w:val="0031011D"/>
    <w:rsid w:val="003108D4"/>
    <w:rsid w:val="00311948"/>
    <w:rsid w:val="00311A13"/>
    <w:rsid w:val="003120A6"/>
    <w:rsid w:val="00312574"/>
    <w:rsid w:val="00312966"/>
    <w:rsid w:val="00312E93"/>
    <w:rsid w:val="00312F2D"/>
    <w:rsid w:val="00313111"/>
    <w:rsid w:val="0031390B"/>
    <w:rsid w:val="003142FB"/>
    <w:rsid w:val="0031449F"/>
    <w:rsid w:val="003150C5"/>
    <w:rsid w:val="00315BCF"/>
    <w:rsid w:val="00315DDA"/>
    <w:rsid w:val="003162CF"/>
    <w:rsid w:val="003165BD"/>
    <w:rsid w:val="00316838"/>
    <w:rsid w:val="00316BFE"/>
    <w:rsid w:val="00317946"/>
    <w:rsid w:val="00321442"/>
    <w:rsid w:val="003218A7"/>
    <w:rsid w:val="00321B60"/>
    <w:rsid w:val="00321E16"/>
    <w:rsid w:val="0032215E"/>
    <w:rsid w:val="00323003"/>
    <w:rsid w:val="00324822"/>
    <w:rsid w:val="0032544F"/>
    <w:rsid w:val="00325CE2"/>
    <w:rsid w:val="00325FD0"/>
    <w:rsid w:val="00325FD4"/>
    <w:rsid w:val="0032636A"/>
    <w:rsid w:val="0032761F"/>
    <w:rsid w:val="00327B30"/>
    <w:rsid w:val="00330BDA"/>
    <w:rsid w:val="00330E9B"/>
    <w:rsid w:val="003315AF"/>
    <w:rsid w:val="003320A2"/>
    <w:rsid w:val="00332188"/>
    <w:rsid w:val="003323E0"/>
    <w:rsid w:val="00332FCD"/>
    <w:rsid w:val="00333C60"/>
    <w:rsid w:val="003341E0"/>
    <w:rsid w:val="0033436A"/>
    <w:rsid w:val="00334767"/>
    <w:rsid w:val="0033478C"/>
    <w:rsid w:val="00334920"/>
    <w:rsid w:val="00334957"/>
    <w:rsid w:val="00335259"/>
    <w:rsid w:val="003353B4"/>
    <w:rsid w:val="0033551D"/>
    <w:rsid w:val="00335BE7"/>
    <w:rsid w:val="003378C7"/>
    <w:rsid w:val="00340C94"/>
    <w:rsid w:val="00340F22"/>
    <w:rsid w:val="003416F0"/>
    <w:rsid w:val="00341B73"/>
    <w:rsid w:val="00341FA1"/>
    <w:rsid w:val="00343D51"/>
    <w:rsid w:val="00344558"/>
    <w:rsid w:val="00344A1F"/>
    <w:rsid w:val="00344B6B"/>
    <w:rsid w:val="00344CEF"/>
    <w:rsid w:val="00344F7A"/>
    <w:rsid w:val="00345416"/>
    <w:rsid w:val="0034625B"/>
    <w:rsid w:val="00346648"/>
    <w:rsid w:val="003479BB"/>
    <w:rsid w:val="00347F99"/>
    <w:rsid w:val="0035193F"/>
    <w:rsid w:val="00352144"/>
    <w:rsid w:val="0035406C"/>
    <w:rsid w:val="0035615C"/>
    <w:rsid w:val="00356720"/>
    <w:rsid w:val="00357108"/>
    <w:rsid w:val="0035758B"/>
    <w:rsid w:val="003577E1"/>
    <w:rsid w:val="003578B5"/>
    <w:rsid w:val="00361137"/>
    <w:rsid w:val="00361C82"/>
    <w:rsid w:val="00362C23"/>
    <w:rsid w:val="00363D73"/>
    <w:rsid w:val="00363D8B"/>
    <w:rsid w:val="00363E25"/>
    <w:rsid w:val="0036437C"/>
    <w:rsid w:val="003653B9"/>
    <w:rsid w:val="00365844"/>
    <w:rsid w:val="00365BFD"/>
    <w:rsid w:val="00365D63"/>
    <w:rsid w:val="0036685D"/>
    <w:rsid w:val="00366E52"/>
    <w:rsid w:val="00370504"/>
    <w:rsid w:val="00370934"/>
    <w:rsid w:val="00370A07"/>
    <w:rsid w:val="0037153A"/>
    <w:rsid w:val="003715AD"/>
    <w:rsid w:val="00371D1D"/>
    <w:rsid w:val="00372604"/>
    <w:rsid w:val="00374002"/>
    <w:rsid w:val="0037402E"/>
    <w:rsid w:val="0037480D"/>
    <w:rsid w:val="00375EDB"/>
    <w:rsid w:val="00375FB5"/>
    <w:rsid w:val="003761EA"/>
    <w:rsid w:val="00376569"/>
    <w:rsid w:val="0037728F"/>
    <w:rsid w:val="00377336"/>
    <w:rsid w:val="003811AF"/>
    <w:rsid w:val="00382477"/>
    <w:rsid w:val="003826BC"/>
    <w:rsid w:val="003832B6"/>
    <w:rsid w:val="00383ED2"/>
    <w:rsid w:val="003853CE"/>
    <w:rsid w:val="00385488"/>
    <w:rsid w:val="00385605"/>
    <w:rsid w:val="0038564F"/>
    <w:rsid w:val="00386712"/>
    <w:rsid w:val="00386790"/>
    <w:rsid w:val="0038695B"/>
    <w:rsid w:val="0038698F"/>
    <w:rsid w:val="00386CD8"/>
    <w:rsid w:val="00390394"/>
    <w:rsid w:val="003904AE"/>
    <w:rsid w:val="00391075"/>
    <w:rsid w:val="0039163E"/>
    <w:rsid w:val="00391896"/>
    <w:rsid w:val="00391ACF"/>
    <w:rsid w:val="00391B8A"/>
    <w:rsid w:val="0039253D"/>
    <w:rsid w:val="0039255D"/>
    <w:rsid w:val="00392F00"/>
    <w:rsid w:val="003935E7"/>
    <w:rsid w:val="00393F51"/>
    <w:rsid w:val="00395214"/>
    <w:rsid w:val="003953BF"/>
    <w:rsid w:val="003954B6"/>
    <w:rsid w:val="003959A3"/>
    <w:rsid w:val="00396EE7"/>
    <w:rsid w:val="0039754E"/>
    <w:rsid w:val="003975D5"/>
    <w:rsid w:val="003A036D"/>
    <w:rsid w:val="003A1627"/>
    <w:rsid w:val="003A1A47"/>
    <w:rsid w:val="003A3AC4"/>
    <w:rsid w:val="003A3C1D"/>
    <w:rsid w:val="003A472E"/>
    <w:rsid w:val="003A4BB5"/>
    <w:rsid w:val="003A5966"/>
    <w:rsid w:val="003A5DD1"/>
    <w:rsid w:val="003A5F20"/>
    <w:rsid w:val="003A6576"/>
    <w:rsid w:val="003A6E37"/>
    <w:rsid w:val="003A738F"/>
    <w:rsid w:val="003A7C72"/>
    <w:rsid w:val="003B0DFE"/>
    <w:rsid w:val="003B1CBA"/>
    <w:rsid w:val="003B375A"/>
    <w:rsid w:val="003B3CAB"/>
    <w:rsid w:val="003B3CE4"/>
    <w:rsid w:val="003B3F26"/>
    <w:rsid w:val="003B4C0E"/>
    <w:rsid w:val="003B5259"/>
    <w:rsid w:val="003B60EF"/>
    <w:rsid w:val="003B6286"/>
    <w:rsid w:val="003B628E"/>
    <w:rsid w:val="003B74B5"/>
    <w:rsid w:val="003B752A"/>
    <w:rsid w:val="003B7FC7"/>
    <w:rsid w:val="003C05B0"/>
    <w:rsid w:val="003C0881"/>
    <w:rsid w:val="003C181C"/>
    <w:rsid w:val="003C1F72"/>
    <w:rsid w:val="003C2139"/>
    <w:rsid w:val="003C2385"/>
    <w:rsid w:val="003C27ED"/>
    <w:rsid w:val="003C4025"/>
    <w:rsid w:val="003C4593"/>
    <w:rsid w:val="003C4921"/>
    <w:rsid w:val="003C4BED"/>
    <w:rsid w:val="003C5003"/>
    <w:rsid w:val="003C651E"/>
    <w:rsid w:val="003C6DF4"/>
    <w:rsid w:val="003C70D3"/>
    <w:rsid w:val="003C778A"/>
    <w:rsid w:val="003C7CB1"/>
    <w:rsid w:val="003C7E8A"/>
    <w:rsid w:val="003D0E36"/>
    <w:rsid w:val="003D0FB0"/>
    <w:rsid w:val="003D1D85"/>
    <w:rsid w:val="003D20DA"/>
    <w:rsid w:val="003D247E"/>
    <w:rsid w:val="003D381E"/>
    <w:rsid w:val="003D4474"/>
    <w:rsid w:val="003D5F05"/>
    <w:rsid w:val="003D6044"/>
    <w:rsid w:val="003D7356"/>
    <w:rsid w:val="003D79BC"/>
    <w:rsid w:val="003D7DAF"/>
    <w:rsid w:val="003E0899"/>
    <w:rsid w:val="003E0C63"/>
    <w:rsid w:val="003E17DE"/>
    <w:rsid w:val="003E17E0"/>
    <w:rsid w:val="003E1C32"/>
    <w:rsid w:val="003E2139"/>
    <w:rsid w:val="003E416E"/>
    <w:rsid w:val="003E66CB"/>
    <w:rsid w:val="003E6753"/>
    <w:rsid w:val="003E6F08"/>
    <w:rsid w:val="003E72C2"/>
    <w:rsid w:val="003E7EC3"/>
    <w:rsid w:val="003F07D8"/>
    <w:rsid w:val="003F0BE5"/>
    <w:rsid w:val="003F0CC3"/>
    <w:rsid w:val="003F0F9F"/>
    <w:rsid w:val="003F18FA"/>
    <w:rsid w:val="003F20E0"/>
    <w:rsid w:val="003F29CD"/>
    <w:rsid w:val="003F3BFB"/>
    <w:rsid w:val="003F3C67"/>
    <w:rsid w:val="003F3CAB"/>
    <w:rsid w:val="003F48C5"/>
    <w:rsid w:val="003F4C5E"/>
    <w:rsid w:val="003F500F"/>
    <w:rsid w:val="003F5377"/>
    <w:rsid w:val="003F558C"/>
    <w:rsid w:val="003F6218"/>
    <w:rsid w:val="003F6411"/>
    <w:rsid w:val="003F73D0"/>
    <w:rsid w:val="003F780E"/>
    <w:rsid w:val="003F799D"/>
    <w:rsid w:val="00400A40"/>
    <w:rsid w:val="00402A98"/>
    <w:rsid w:val="00402E0E"/>
    <w:rsid w:val="00402F51"/>
    <w:rsid w:val="00403006"/>
    <w:rsid w:val="0040356D"/>
    <w:rsid w:val="004050DF"/>
    <w:rsid w:val="00405DB5"/>
    <w:rsid w:val="00405F54"/>
    <w:rsid w:val="004060DE"/>
    <w:rsid w:val="004062F2"/>
    <w:rsid w:val="00406AC0"/>
    <w:rsid w:val="00406AE4"/>
    <w:rsid w:val="00406FE6"/>
    <w:rsid w:val="00407528"/>
    <w:rsid w:val="0040755F"/>
    <w:rsid w:val="00407952"/>
    <w:rsid w:val="00407972"/>
    <w:rsid w:val="00407CAB"/>
    <w:rsid w:val="00407DAE"/>
    <w:rsid w:val="004103D5"/>
    <w:rsid w:val="0041091A"/>
    <w:rsid w:val="00410996"/>
    <w:rsid w:val="00410A5B"/>
    <w:rsid w:val="00410FDE"/>
    <w:rsid w:val="004116E1"/>
    <w:rsid w:val="00411E65"/>
    <w:rsid w:val="00415A82"/>
    <w:rsid w:val="0041692D"/>
    <w:rsid w:val="00417DB4"/>
    <w:rsid w:val="00420750"/>
    <w:rsid w:val="004207EB"/>
    <w:rsid w:val="00420A2E"/>
    <w:rsid w:val="00421474"/>
    <w:rsid w:val="0042212E"/>
    <w:rsid w:val="00422735"/>
    <w:rsid w:val="004228F8"/>
    <w:rsid w:val="00422B47"/>
    <w:rsid w:val="00422DC6"/>
    <w:rsid w:val="00423040"/>
    <w:rsid w:val="00423844"/>
    <w:rsid w:val="004247E7"/>
    <w:rsid w:val="00425188"/>
    <w:rsid w:val="0042546B"/>
    <w:rsid w:val="00425C11"/>
    <w:rsid w:val="0042621E"/>
    <w:rsid w:val="00426320"/>
    <w:rsid w:val="004270D7"/>
    <w:rsid w:val="00427AD8"/>
    <w:rsid w:val="0043072D"/>
    <w:rsid w:val="0043081C"/>
    <w:rsid w:val="00430D5C"/>
    <w:rsid w:val="00431329"/>
    <w:rsid w:val="0043159B"/>
    <w:rsid w:val="004315F7"/>
    <w:rsid w:val="00431C87"/>
    <w:rsid w:val="00433772"/>
    <w:rsid w:val="00435264"/>
    <w:rsid w:val="004360B6"/>
    <w:rsid w:val="004371BA"/>
    <w:rsid w:val="00437C03"/>
    <w:rsid w:val="00441212"/>
    <w:rsid w:val="00441D1E"/>
    <w:rsid w:val="00442573"/>
    <w:rsid w:val="0044270C"/>
    <w:rsid w:val="00443AA1"/>
    <w:rsid w:val="00445D2A"/>
    <w:rsid w:val="0044605C"/>
    <w:rsid w:val="0044608D"/>
    <w:rsid w:val="00450206"/>
    <w:rsid w:val="004503CD"/>
    <w:rsid w:val="0045067F"/>
    <w:rsid w:val="0045117C"/>
    <w:rsid w:val="00452032"/>
    <w:rsid w:val="00452196"/>
    <w:rsid w:val="004523D7"/>
    <w:rsid w:val="004527FD"/>
    <w:rsid w:val="0045281E"/>
    <w:rsid w:val="00452FBA"/>
    <w:rsid w:val="004538A2"/>
    <w:rsid w:val="00454966"/>
    <w:rsid w:val="00455565"/>
    <w:rsid w:val="0045688D"/>
    <w:rsid w:val="00456D78"/>
    <w:rsid w:val="00456F91"/>
    <w:rsid w:val="004572AF"/>
    <w:rsid w:val="0045759A"/>
    <w:rsid w:val="00457E27"/>
    <w:rsid w:val="00460565"/>
    <w:rsid w:val="0046089A"/>
    <w:rsid w:val="00460B49"/>
    <w:rsid w:val="00461022"/>
    <w:rsid w:val="004615D5"/>
    <w:rsid w:val="0046176F"/>
    <w:rsid w:val="00461823"/>
    <w:rsid w:val="004622A5"/>
    <w:rsid w:val="00462356"/>
    <w:rsid w:val="00462CC7"/>
    <w:rsid w:val="00464095"/>
    <w:rsid w:val="004647E4"/>
    <w:rsid w:val="00465134"/>
    <w:rsid w:val="004651B0"/>
    <w:rsid w:val="00465204"/>
    <w:rsid w:val="00465618"/>
    <w:rsid w:val="00465848"/>
    <w:rsid w:val="00466101"/>
    <w:rsid w:val="00466948"/>
    <w:rsid w:val="004702CA"/>
    <w:rsid w:val="00470351"/>
    <w:rsid w:val="00470510"/>
    <w:rsid w:val="004707C7"/>
    <w:rsid w:val="004707EC"/>
    <w:rsid w:val="00470B41"/>
    <w:rsid w:val="00471098"/>
    <w:rsid w:val="004711E4"/>
    <w:rsid w:val="00471756"/>
    <w:rsid w:val="00471A5D"/>
    <w:rsid w:val="00472295"/>
    <w:rsid w:val="00472367"/>
    <w:rsid w:val="00473190"/>
    <w:rsid w:val="004732C0"/>
    <w:rsid w:val="004732FC"/>
    <w:rsid w:val="00473E56"/>
    <w:rsid w:val="00473E9A"/>
    <w:rsid w:val="00474816"/>
    <w:rsid w:val="00474877"/>
    <w:rsid w:val="00474AB8"/>
    <w:rsid w:val="004757F8"/>
    <w:rsid w:val="0047608D"/>
    <w:rsid w:val="004762A5"/>
    <w:rsid w:val="004763D3"/>
    <w:rsid w:val="00477018"/>
    <w:rsid w:val="00477B71"/>
    <w:rsid w:val="00480B97"/>
    <w:rsid w:val="00481174"/>
    <w:rsid w:val="00481546"/>
    <w:rsid w:val="00482273"/>
    <w:rsid w:val="00482BC6"/>
    <w:rsid w:val="004837A9"/>
    <w:rsid w:val="0048398A"/>
    <w:rsid w:val="00485007"/>
    <w:rsid w:val="0048527A"/>
    <w:rsid w:val="004853D1"/>
    <w:rsid w:val="004854B2"/>
    <w:rsid w:val="004857BC"/>
    <w:rsid w:val="004857C3"/>
    <w:rsid w:val="00485861"/>
    <w:rsid w:val="004868AB"/>
    <w:rsid w:val="00486D6D"/>
    <w:rsid w:val="00487159"/>
    <w:rsid w:val="00487B99"/>
    <w:rsid w:val="00487C51"/>
    <w:rsid w:val="00490AC1"/>
    <w:rsid w:val="00490C4A"/>
    <w:rsid w:val="00491606"/>
    <w:rsid w:val="00491E88"/>
    <w:rsid w:val="00492616"/>
    <w:rsid w:val="00492AE9"/>
    <w:rsid w:val="00492B55"/>
    <w:rsid w:val="00492B5A"/>
    <w:rsid w:val="00492CC3"/>
    <w:rsid w:val="00492ECD"/>
    <w:rsid w:val="0049314E"/>
    <w:rsid w:val="00494CCB"/>
    <w:rsid w:val="00494CEC"/>
    <w:rsid w:val="00494E5D"/>
    <w:rsid w:val="004956DA"/>
    <w:rsid w:val="004970CE"/>
    <w:rsid w:val="00497E0A"/>
    <w:rsid w:val="004A1235"/>
    <w:rsid w:val="004A2216"/>
    <w:rsid w:val="004A236B"/>
    <w:rsid w:val="004A238F"/>
    <w:rsid w:val="004A24B6"/>
    <w:rsid w:val="004A2AC6"/>
    <w:rsid w:val="004A2B86"/>
    <w:rsid w:val="004A4E87"/>
    <w:rsid w:val="004A5296"/>
    <w:rsid w:val="004A5D6E"/>
    <w:rsid w:val="004A5DEC"/>
    <w:rsid w:val="004A6887"/>
    <w:rsid w:val="004A68DA"/>
    <w:rsid w:val="004A7619"/>
    <w:rsid w:val="004A7977"/>
    <w:rsid w:val="004B10A6"/>
    <w:rsid w:val="004B19DF"/>
    <w:rsid w:val="004B225F"/>
    <w:rsid w:val="004B2BCB"/>
    <w:rsid w:val="004B2DF5"/>
    <w:rsid w:val="004B30D2"/>
    <w:rsid w:val="004B41F2"/>
    <w:rsid w:val="004B588A"/>
    <w:rsid w:val="004B7369"/>
    <w:rsid w:val="004C00A3"/>
    <w:rsid w:val="004C0389"/>
    <w:rsid w:val="004C038D"/>
    <w:rsid w:val="004C0DD0"/>
    <w:rsid w:val="004C10BD"/>
    <w:rsid w:val="004C1380"/>
    <w:rsid w:val="004C151E"/>
    <w:rsid w:val="004C1858"/>
    <w:rsid w:val="004C2813"/>
    <w:rsid w:val="004C2E6E"/>
    <w:rsid w:val="004C37E0"/>
    <w:rsid w:val="004C3969"/>
    <w:rsid w:val="004C3BF0"/>
    <w:rsid w:val="004C3D12"/>
    <w:rsid w:val="004C41C5"/>
    <w:rsid w:val="004C44A8"/>
    <w:rsid w:val="004C5788"/>
    <w:rsid w:val="004C5C8A"/>
    <w:rsid w:val="004C6391"/>
    <w:rsid w:val="004C6BDA"/>
    <w:rsid w:val="004C6D3A"/>
    <w:rsid w:val="004C6FEC"/>
    <w:rsid w:val="004C7261"/>
    <w:rsid w:val="004C79A4"/>
    <w:rsid w:val="004C79AC"/>
    <w:rsid w:val="004C7A0E"/>
    <w:rsid w:val="004C7BEA"/>
    <w:rsid w:val="004C7C74"/>
    <w:rsid w:val="004D265D"/>
    <w:rsid w:val="004D2AD4"/>
    <w:rsid w:val="004D2C36"/>
    <w:rsid w:val="004D3476"/>
    <w:rsid w:val="004D3D96"/>
    <w:rsid w:val="004D412F"/>
    <w:rsid w:val="004D45FB"/>
    <w:rsid w:val="004D4F35"/>
    <w:rsid w:val="004D4FB4"/>
    <w:rsid w:val="004D5180"/>
    <w:rsid w:val="004D5D0E"/>
    <w:rsid w:val="004D62FF"/>
    <w:rsid w:val="004D6948"/>
    <w:rsid w:val="004D6B43"/>
    <w:rsid w:val="004D6E95"/>
    <w:rsid w:val="004D7C74"/>
    <w:rsid w:val="004E1212"/>
    <w:rsid w:val="004E1929"/>
    <w:rsid w:val="004E2E91"/>
    <w:rsid w:val="004E40AB"/>
    <w:rsid w:val="004E4B0F"/>
    <w:rsid w:val="004E59AF"/>
    <w:rsid w:val="004E5AE3"/>
    <w:rsid w:val="004E68EA"/>
    <w:rsid w:val="004E6A18"/>
    <w:rsid w:val="004E6BAB"/>
    <w:rsid w:val="004E7103"/>
    <w:rsid w:val="004E7F66"/>
    <w:rsid w:val="004F036B"/>
    <w:rsid w:val="004F0480"/>
    <w:rsid w:val="004F06B4"/>
    <w:rsid w:val="004F0ECF"/>
    <w:rsid w:val="004F1505"/>
    <w:rsid w:val="004F154D"/>
    <w:rsid w:val="004F1E9D"/>
    <w:rsid w:val="004F2E9A"/>
    <w:rsid w:val="004F2FEB"/>
    <w:rsid w:val="004F39A2"/>
    <w:rsid w:val="004F3BC6"/>
    <w:rsid w:val="004F5154"/>
    <w:rsid w:val="004F6428"/>
    <w:rsid w:val="004F6825"/>
    <w:rsid w:val="004F7D88"/>
    <w:rsid w:val="00500640"/>
    <w:rsid w:val="0050084C"/>
    <w:rsid w:val="00501DBB"/>
    <w:rsid w:val="00502AD4"/>
    <w:rsid w:val="00502B85"/>
    <w:rsid w:val="0050305C"/>
    <w:rsid w:val="00504242"/>
    <w:rsid w:val="00506359"/>
    <w:rsid w:val="00506449"/>
    <w:rsid w:val="0050755F"/>
    <w:rsid w:val="00510152"/>
    <w:rsid w:val="00510512"/>
    <w:rsid w:val="005109F7"/>
    <w:rsid w:val="00510C2F"/>
    <w:rsid w:val="00511B90"/>
    <w:rsid w:val="00512507"/>
    <w:rsid w:val="00512A3C"/>
    <w:rsid w:val="00513184"/>
    <w:rsid w:val="005138AC"/>
    <w:rsid w:val="00515243"/>
    <w:rsid w:val="005152A4"/>
    <w:rsid w:val="005155DF"/>
    <w:rsid w:val="00515819"/>
    <w:rsid w:val="00515D13"/>
    <w:rsid w:val="00515E7D"/>
    <w:rsid w:val="005160CC"/>
    <w:rsid w:val="00516109"/>
    <w:rsid w:val="00516C01"/>
    <w:rsid w:val="005176A8"/>
    <w:rsid w:val="00517B2D"/>
    <w:rsid w:val="0052005A"/>
    <w:rsid w:val="00520370"/>
    <w:rsid w:val="00520F58"/>
    <w:rsid w:val="00522517"/>
    <w:rsid w:val="00522C41"/>
    <w:rsid w:val="00522D40"/>
    <w:rsid w:val="00523094"/>
    <w:rsid w:val="00525365"/>
    <w:rsid w:val="00525446"/>
    <w:rsid w:val="0052561B"/>
    <w:rsid w:val="00525932"/>
    <w:rsid w:val="005271A5"/>
    <w:rsid w:val="0052797F"/>
    <w:rsid w:val="00527DBE"/>
    <w:rsid w:val="00530412"/>
    <w:rsid w:val="005305C3"/>
    <w:rsid w:val="005306AD"/>
    <w:rsid w:val="00530AEF"/>
    <w:rsid w:val="00530BE8"/>
    <w:rsid w:val="00532D91"/>
    <w:rsid w:val="00533E16"/>
    <w:rsid w:val="00533F77"/>
    <w:rsid w:val="00534522"/>
    <w:rsid w:val="0053597C"/>
    <w:rsid w:val="00536A26"/>
    <w:rsid w:val="00536CF5"/>
    <w:rsid w:val="00536FAA"/>
    <w:rsid w:val="0053730E"/>
    <w:rsid w:val="00537DE1"/>
    <w:rsid w:val="00537E23"/>
    <w:rsid w:val="00541838"/>
    <w:rsid w:val="00541E12"/>
    <w:rsid w:val="00542531"/>
    <w:rsid w:val="00542749"/>
    <w:rsid w:val="005432EE"/>
    <w:rsid w:val="00543491"/>
    <w:rsid w:val="00543B97"/>
    <w:rsid w:val="005453BA"/>
    <w:rsid w:val="00545894"/>
    <w:rsid w:val="0054602B"/>
    <w:rsid w:val="005461ED"/>
    <w:rsid w:val="0054623E"/>
    <w:rsid w:val="00546B3B"/>
    <w:rsid w:val="00546F2C"/>
    <w:rsid w:val="00547FB4"/>
    <w:rsid w:val="00550888"/>
    <w:rsid w:val="00550D1C"/>
    <w:rsid w:val="005513BF"/>
    <w:rsid w:val="005513FE"/>
    <w:rsid w:val="00552D69"/>
    <w:rsid w:val="00552DAF"/>
    <w:rsid w:val="005531DD"/>
    <w:rsid w:val="00554999"/>
    <w:rsid w:val="00554BE2"/>
    <w:rsid w:val="005557FC"/>
    <w:rsid w:val="0055698F"/>
    <w:rsid w:val="00557A88"/>
    <w:rsid w:val="00557D86"/>
    <w:rsid w:val="00557EE4"/>
    <w:rsid w:val="00560780"/>
    <w:rsid w:val="00561781"/>
    <w:rsid w:val="00561796"/>
    <w:rsid w:val="00562E35"/>
    <w:rsid w:val="005635FD"/>
    <w:rsid w:val="00563E3F"/>
    <w:rsid w:val="00563F1D"/>
    <w:rsid w:val="005642D5"/>
    <w:rsid w:val="00564528"/>
    <w:rsid w:val="00564E95"/>
    <w:rsid w:val="00565A14"/>
    <w:rsid w:val="00566330"/>
    <w:rsid w:val="005666FB"/>
    <w:rsid w:val="00566903"/>
    <w:rsid w:val="00566A39"/>
    <w:rsid w:val="00566ACF"/>
    <w:rsid w:val="00566AD7"/>
    <w:rsid w:val="00567CFA"/>
    <w:rsid w:val="00571CFB"/>
    <w:rsid w:val="00571D18"/>
    <w:rsid w:val="00573F70"/>
    <w:rsid w:val="00574045"/>
    <w:rsid w:val="00575CA2"/>
    <w:rsid w:val="00576557"/>
    <w:rsid w:val="00577A46"/>
    <w:rsid w:val="0058001A"/>
    <w:rsid w:val="00580555"/>
    <w:rsid w:val="00580A2E"/>
    <w:rsid w:val="00581E72"/>
    <w:rsid w:val="00582426"/>
    <w:rsid w:val="005830BD"/>
    <w:rsid w:val="00583257"/>
    <w:rsid w:val="00583A41"/>
    <w:rsid w:val="00583A59"/>
    <w:rsid w:val="005848A7"/>
    <w:rsid w:val="00585535"/>
    <w:rsid w:val="0058639C"/>
    <w:rsid w:val="00586668"/>
    <w:rsid w:val="00586BEF"/>
    <w:rsid w:val="0058776B"/>
    <w:rsid w:val="00587ACA"/>
    <w:rsid w:val="00587DCB"/>
    <w:rsid w:val="00590251"/>
    <w:rsid w:val="00590A68"/>
    <w:rsid w:val="00590EBD"/>
    <w:rsid w:val="00590F21"/>
    <w:rsid w:val="00591168"/>
    <w:rsid w:val="00592A4A"/>
    <w:rsid w:val="00593A9C"/>
    <w:rsid w:val="00593E83"/>
    <w:rsid w:val="00594704"/>
    <w:rsid w:val="00594C45"/>
    <w:rsid w:val="0059531D"/>
    <w:rsid w:val="00595B5B"/>
    <w:rsid w:val="00595D91"/>
    <w:rsid w:val="0059657D"/>
    <w:rsid w:val="00596A82"/>
    <w:rsid w:val="005A0CFE"/>
    <w:rsid w:val="005A12AF"/>
    <w:rsid w:val="005A12EE"/>
    <w:rsid w:val="005A13AC"/>
    <w:rsid w:val="005A1509"/>
    <w:rsid w:val="005A1DC5"/>
    <w:rsid w:val="005A2C6B"/>
    <w:rsid w:val="005A342F"/>
    <w:rsid w:val="005A373C"/>
    <w:rsid w:val="005A3943"/>
    <w:rsid w:val="005A39C0"/>
    <w:rsid w:val="005A39E4"/>
    <w:rsid w:val="005A3BD1"/>
    <w:rsid w:val="005A47B4"/>
    <w:rsid w:val="005A52AF"/>
    <w:rsid w:val="005A52E1"/>
    <w:rsid w:val="005A58A4"/>
    <w:rsid w:val="005A63FD"/>
    <w:rsid w:val="005A675D"/>
    <w:rsid w:val="005A6D2B"/>
    <w:rsid w:val="005A6E10"/>
    <w:rsid w:val="005A6E8E"/>
    <w:rsid w:val="005A76E0"/>
    <w:rsid w:val="005B0260"/>
    <w:rsid w:val="005B06A6"/>
    <w:rsid w:val="005B115D"/>
    <w:rsid w:val="005B1870"/>
    <w:rsid w:val="005B1F31"/>
    <w:rsid w:val="005B23C7"/>
    <w:rsid w:val="005B23D4"/>
    <w:rsid w:val="005B2747"/>
    <w:rsid w:val="005B2831"/>
    <w:rsid w:val="005B2A9E"/>
    <w:rsid w:val="005B30AF"/>
    <w:rsid w:val="005B30B0"/>
    <w:rsid w:val="005B322F"/>
    <w:rsid w:val="005B3487"/>
    <w:rsid w:val="005B37B9"/>
    <w:rsid w:val="005B43AF"/>
    <w:rsid w:val="005B46FB"/>
    <w:rsid w:val="005B5234"/>
    <w:rsid w:val="005B54F6"/>
    <w:rsid w:val="005B5A28"/>
    <w:rsid w:val="005B6108"/>
    <w:rsid w:val="005B62D1"/>
    <w:rsid w:val="005B6954"/>
    <w:rsid w:val="005B706B"/>
    <w:rsid w:val="005B7289"/>
    <w:rsid w:val="005B7557"/>
    <w:rsid w:val="005B797D"/>
    <w:rsid w:val="005B7E1A"/>
    <w:rsid w:val="005B7FCB"/>
    <w:rsid w:val="005C0654"/>
    <w:rsid w:val="005C150B"/>
    <w:rsid w:val="005C1818"/>
    <w:rsid w:val="005C1A9F"/>
    <w:rsid w:val="005C22B6"/>
    <w:rsid w:val="005C2328"/>
    <w:rsid w:val="005C29CC"/>
    <w:rsid w:val="005C2E70"/>
    <w:rsid w:val="005C2F8E"/>
    <w:rsid w:val="005C2FF9"/>
    <w:rsid w:val="005C35FB"/>
    <w:rsid w:val="005C36BD"/>
    <w:rsid w:val="005C3DFA"/>
    <w:rsid w:val="005C471F"/>
    <w:rsid w:val="005C4EF2"/>
    <w:rsid w:val="005C5745"/>
    <w:rsid w:val="005C5A2F"/>
    <w:rsid w:val="005C5F41"/>
    <w:rsid w:val="005C62D9"/>
    <w:rsid w:val="005C654A"/>
    <w:rsid w:val="005C707D"/>
    <w:rsid w:val="005C7122"/>
    <w:rsid w:val="005C777E"/>
    <w:rsid w:val="005D0096"/>
    <w:rsid w:val="005D053C"/>
    <w:rsid w:val="005D085E"/>
    <w:rsid w:val="005D22E7"/>
    <w:rsid w:val="005D24A1"/>
    <w:rsid w:val="005D24C4"/>
    <w:rsid w:val="005D296D"/>
    <w:rsid w:val="005D3161"/>
    <w:rsid w:val="005D355B"/>
    <w:rsid w:val="005D3914"/>
    <w:rsid w:val="005D3D40"/>
    <w:rsid w:val="005D418B"/>
    <w:rsid w:val="005D4CC3"/>
    <w:rsid w:val="005D4F00"/>
    <w:rsid w:val="005D54C3"/>
    <w:rsid w:val="005D55E1"/>
    <w:rsid w:val="005D5A6D"/>
    <w:rsid w:val="005D5E2A"/>
    <w:rsid w:val="005D793A"/>
    <w:rsid w:val="005E08C3"/>
    <w:rsid w:val="005E0C2D"/>
    <w:rsid w:val="005E0CA1"/>
    <w:rsid w:val="005E0EAF"/>
    <w:rsid w:val="005E1BD8"/>
    <w:rsid w:val="005E1D0D"/>
    <w:rsid w:val="005E1D77"/>
    <w:rsid w:val="005E2C1B"/>
    <w:rsid w:val="005E2EFC"/>
    <w:rsid w:val="005E3617"/>
    <w:rsid w:val="005E3C5F"/>
    <w:rsid w:val="005E48B7"/>
    <w:rsid w:val="005E5AFC"/>
    <w:rsid w:val="005E5CA1"/>
    <w:rsid w:val="005E6072"/>
    <w:rsid w:val="005E630D"/>
    <w:rsid w:val="005E66E4"/>
    <w:rsid w:val="005E6D85"/>
    <w:rsid w:val="005E710E"/>
    <w:rsid w:val="005E73B0"/>
    <w:rsid w:val="005E7C46"/>
    <w:rsid w:val="005F0724"/>
    <w:rsid w:val="005F0CA5"/>
    <w:rsid w:val="005F1442"/>
    <w:rsid w:val="005F215C"/>
    <w:rsid w:val="005F2EED"/>
    <w:rsid w:val="005F303A"/>
    <w:rsid w:val="005F38D1"/>
    <w:rsid w:val="005F479B"/>
    <w:rsid w:val="005F4D18"/>
    <w:rsid w:val="005F4E3C"/>
    <w:rsid w:val="005F5DF7"/>
    <w:rsid w:val="005F6190"/>
    <w:rsid w:val="005F719B"/>
    <w:rsid w:val="005F73E6"/>
    <w:rsid w:val="005F7B60"/>
    <w:rsid w:val="005F7DBB"/>
    <w:rsid w:val="00600186"/>
    <w:rsid w:val="006001E4"/>
    <w:rsid w:val="00600338"/>
    <w:rsid w:val="00600ACF"/>
    <w:rsid w:val="00600E20"/>
    <w:rsid w:val="006014EF"/>
    <w:rsid w:val="006015E7"/>
    <w:rsid w:val="00602603"/>
    <w:rsid w:val="00602734"/>
    <w:rsid w:val="00602BE9"/>
    <w:rsid w:val="00602CF8"/>
    <w:rsid w:val="00603912"/>
    <w:rsid w:val="00603CCC"/>
    <w:rsid w:val="006043BC"/>
    <w:rsid w:val="006044E1"/>
    <w:rsid w:val="00606693"/>
    <w:rsid w:val="0061002B"/>
    <w:rsid w:val="00610457"/>
    <w:rsid w:val="00611305"/>
    <w:rsid w:val="00611F9B"/>
    <w:rsid w:val="00612E76"/>
    <w:rsid w:val="00612FC8"/>
    <w:rsid w:val="00613A42"/>
    <w:rsid w:val="00614176"/>
    <w:rsid w:val="00614A78"/>
    <w:rsid w:val="00614E20"/>
    <w:rsid w:val="00615E0A"/>
    <w:rsid w:val="0061603B"/>
    <w:rsid w:val="00616116"/>
    <w:rsid w:val="00616A65"/>
    <w:rsid w:val="0061718B"/>
    <w:rsid w:val="0061722F"/>
    <w:rsid w:val="00620683"/>
    <w:rsid w:val="00620B6D"/>
    <w:rsid w:val="00621A80"/>
    <w:rsid w:val="00621BFE"/>
    <w:rsid w:val="00621C60"/>
    <w:rsid w:val="006235B5"/>
    <w:rsid w:val="00623BD1"/>
    <w:rsid w:val="006249F6"/>
    <w:rsid w:val="00624E7A"/>
    <w:rsid w:val="00626A1C"/>
    <w:rsid w:val="00626B11"/>
    <w:rsid w:val="00627035"/>
    <w:rsid w:val="00627E05"/>
    <w:rsid w:val="00627F3F"/>
    <w:rsid w:val="006304ED"/>
    <w:rsid w:val="00630F65"/>
    <w:rsid w:val="006323EA"/>
    <w:rsid w:val="00632870"/>
    <w:rsid w:val="00632E8C"/>
    <w:rsid w:val="006331F8"/>
    <w:rsid w:val="006333FC"/>
    <w:rsid w:val="00633782"/>
    <w:rsid w:val="006337C8"/>
    <w:rsid w:val="00633DEF"/>
    <w:rsid w:val="00633F36"/>
    <w:rsid w:val="00634349"/>
    <w:rsid w:val="006346E4"/>
    <w:rsid w:val="00635C64"/>
    <w:rsid w:val="0063664F"/>
    <w:rsid w:val="006366C1"/>
    <w:rsid w:val="00637E25"/>
    <w:rsid w:val="0064075C"/>
    <w:rsid w:val="00640B85"/>
    <w:rsid w:val="00640CB1"/>
    <w:rsid w:val="00642A42"/>
    <w:rsid w:val="00643C8B"/>
    <w:rsid w:val="00643F32"/>
    <w:rsid w:val="00644057"/>
    <w:rsid w:val="00644419"/>
    <w:rsid w:val="00644480"/>
    <w:rsid w:val="00644666"/>
    <w:rsid w:val="006447D0"/>
    <w:rsid w:val="00644FDF"/>
    <w:rsid w:val="00645109"/>
    <w:rsid w:val="0064525F"/>
    <w:rsid w:val="00646281"/>
    <w:rsid w:val="00646664"/>
    <w:rsid w:val="00647ABB"/>
    <w:rsid w:val="00647C45"/>
    <w:rsid w:val="00647D99"/>
    <w:rsid w:val="00647F21"/>
    <w:rsid w:val="00650C27"/>
    <w:rsid w:val="00651309"/>
    <w:rsid w:val="00651327"/>
    <w:rsid w:val="006519A7"/>
    <w:rsid w:val="00651E23"/>
    <w:rsid w:val="0065373D"/>
    <w:rsid w:val="0065408D"/>
    <w:rsid w:val="006546F0"/>
    <w:rsid w:val="00654BBC"/>
    <w:rsid w:val="006553C2"/>
    <w:rsid w:val="006563AC"/>
    <w:rsid w:val="0065642E"/>
    <w:rsid w:val="00656EE6"/>
    <w:rsid w:val="00657072"/>
    <w:rsid w:val="0065718E"/>
    <w:rsid w:val="00657295"/>
    <w:rsid w:val="006602AF"/>
    <w:rsid w:val="00660D3C"/>
    <w:rsid w:val="00661932"/>
    <w:rsid w:val="006619F8"/>
    <w:rsid w:val="006623FC"/>
    <w:rsid w:val="00662FB0"/>
    <w:rsid w:val="00663631"/>
    <w:rsid w:val="00663E2A"/>
    <w:rsid w:val="00664785"/>
    <w:rsid w:val="00664BCE"/>
    <w:rsid w:val="00664D79"/>
    <w:rsid w:val="00664E19"/>
    <w:rsid w:val="00665699"/>
    <w:rsid w:val="00665791"/>
    <w:rsid w:val="00665C6A"/>
    <w:rsid w:val="00665EE8"/>
    <w:rsid w:val="00666538"/>
    <w:rsid w:val="00666A6B"/>
    <w:rsid w:val="00666C73"/>
    <w:rsid w:val="00666D76"/>
    <w:rsid w:val="006673BF"/>
    <w:rsid w:val="00670468"/>
    <w:rsid w:val="00670821"/>
    <w:rsid w:val="006729E3"/>
    <w:rsid w:val="00672A0F"/>
    <w:rsid w:val="00673B33"/>
    <w:rsid w:val="0067600A"/>
    <w:rsid w:val="0067614C"/>
    <w:rsid w:val="00676CEB"/>
    <w:rsid w:val="00676D12"/>
    <w:rsid w:val="006809CC"/>
    <w:rsid w:val="00680F67"/>
    <w:rsid w:val="00681282"/>
    <w:rsid w:val="00681A61"/>
    <w:rsid w:val="0068455A"/>
    <w:rsid w:val="0068471A"/>
    <w:rsid w:val="00684E68"/>
    <w:rsid w:val="0068578F"/>
    <w:rsid w:val="00686DD2"/>
    <w:rsid w:val="00686DFC"/>
    <w:rsid w:val="00687176"/>
    <w:rsid w:val="00687495"/>
    <w:rsid w:val="00687C2F"/>
    <w:rsid w:val="00693E71"/>
    <w:rsid w:val="00694F72"/>
    <w:rsid w:val="00695750"/>
    <w:rsid w:val="00695871"/>
    <w:rsid w:val="00695F80"/>
    <w:rsid w:val="00696896"/>
    <w:rsid w:val="00696934"/>
    <w:rsid w:val="00696D82"/>
    <w:rsid w:val="00697D82"/>
    <w:rsid w:val="006A00AC"/>
    <w:rsid w:val="006A04AD"/>
    <w:rsid w:val="006A16BF"/>
    <w:rsid w:val="006A171D"/>
    <w:rsid w:val="006A17CD"/>
    <w:rsid w:val="006A1E43"/>
    <w:rsid w:val="006A3138"/>
    <w:rsid w:val="006A39F1"/>
    <w:rsid w:val="006A48AF"/>
    <w:rsid w:val="006A516B"/>
    <w:rsid w:val="006A524C"/>
    <w:rsid w:val="006A5312"/>
    <w:rsid w:val="006A61E5"/>
    <w:rsid w:val="006A7420"/>
    <w:rsid w:val="006A74EF"/>
    <w:rsid w:val="006A7AF7"/>
    <w:rsid w:val="006B0B28"/>
    <w:rsid w:val="006B0BE6"/>
    <w:rsid w:val="006B15A8"/>
    <w:rsid w:val="006B21FA"/>
    <w:rsid w:val="006B2781"/>
    <w:rsid w:val="006B294A"/>
    <w:rsid w:val="006B2C31"/>
    <w:rsid w:val="006B3711"/>
    <w:rsid w:val="006B4E46"/>
    <w:rsid w:val="006B5211"/>
    <w:rsid w:val="006B687F"/>
    <w:rsid w:val="006B6E60"/>
    <w:rsid w:val="006B6FC7"/>
    <w:rsid w:val="006B735E"/>
    <w:rsid w:val="006C07B6"/>
    <w:rsid w:val="006C1BCB"/>
    <w:rsid w:val="006C22D8"/>
    <w:rsid w:val="006C2557"/>
    <w:rsid w:val="006C3490"/>
    <w:rsid w:val="006C4076"/>
    <w:rsid w:val="006C407B"/>
    <w:rsid w:val="006C4825"/>
    <w:rsid w:val="006C4C86"/>
    <w:rsid w:val="006C5378"/>
    <w:rsid w:val="006C5471"/>
    <w:rsid w:val="006C5510"/>
    <w:rsid w:val="006C719A"/>
    <w:rsid w:val="006C7784"/>
    <w:rsid w:val="006C7934"/>
    <w:rsid w:val="006D008E"/>
    <w:rsid w:val="006D135B"/>
    <w:rsid w:val="006D1ACB"/>
    <w:rsid w:val="006D2179"/>
    <w:rsid w:val="006D3117"/>
    <w:rsid w:val="006D4729"/>
    <w:rsid w:val="006D4A1C"/>
    <w:rsid w:val="006D4A57"/>
    <w:rsid w:val="006D4A87"/>
    <w:rsid w:val="006D4C68"/>
    <w:rsid w:val="006D5229"/>
    <w:rsid w:val="006D52AE"/>
    <w:rsid w:val="006D6A49"/>
    <w:rsid w:val="006D7B19"/>
    <w:rsid w:val="006D7B42"/>
    <w:rsid w:val="006D7E41"/>
    <w:rsid w:val="006D7F58"/>
    <w:rsid w:val="006E0172"/>
    <w:rsid w:val="006E09A5"/>
    <w:rsid w:val="006E1331"/>
    <w:rsid w:val="006E1EFC"/>
    <w:rsid w:val="006E1F1C"/>
    <w:rsid w:val="006E213A"/>
    <w:rsid w:val="006E2797"/>
    <w:rsid w:val="006E2F7C"/>
    <w:rsid w:val="006E3317"/>
    <w:rsid w:val="006E3E98"/>
    <w:rsid w:val="006E4B56"/>
    <w:rsid w:val="006E556C"/>
    <w:rsid w:val="006E609D"/>
    <w:rsid w:val="006E697A"/>
    <w:rsid w:val="006E7063"/>
    <w:rsid w:val="006E717F"/>
    <w:rsid w:val="006E7BFE"/>
    <w:rsid w:val="006F00F5"/>
    <w:rsid w:val="006F0A06"/>
    <w:rsid w:val="006F1306"/>
    <w:rsid w:val="006F1591"/>
    <w:rsid w:val="006F1A31"/>
    <w:rsid w:val="006F2B1A"/>
    <w:rsid w:val="006F398B"/>
    <w:rsid w:val="006F41B6"/>
    <w:rsid w:val="006F4465"/>
    <w:rsid w:val="006F5B83"/>
    <w:rsid w:val="006F6291"/>
    <w:rsid w:val="006F66E3"/>
    <w:rsid w:val="006F6B34"/>
    <w:rsid w:val="006F7EFF"/>
    <w:rsid w:val="0070036D"/>
    <w:rsid w:val="007003A8"/>
    <w:rsid w:val="00700641"/>
    <w:rsid w:val="00700B8E"/>
    <w:rsid w:val="00700DF4"/>
    <w:rsid w:val="00701882"/>
    <w:rsid w:val="007028B1"/>
    <w:rsid w:val="00702BEF"/>
    <w:rsid w:val="00703151"/>
    <w:rsid w:val="0070485A"/>
    <w:rsid w:val="00704FC3"/>
    <w:rsid w:val="00705399"/>
    <w:rsid w:val="0070555F"/>
    <w:rsid w:val="00705EBC"/>
    <w:rsid w:val="00705F32"/>
    <w:rsid w:val="00707954"/>
    <w:rsid w:val="00707F06"/>
    <w:rsid w:val="007104EF"/>
    <w:rsid w:val="00710FED"/>
    <w:rsid w:val="00711192"/>
    <w:rsid w:val="00711375"/>
    <w:rsid w:val="00711565"/>
    <w:rsid w:val="007121EE"/>
    <w:rsid w:val="00712B61"/>
    <w:rsid w:val="00712C16"/>
    <w:rsid w:val="00712DF5"/>
    <w:rsid w:val="00713504"/>
    <w:rsid w:val="00714045"/>
    <w:rsid w:val="00715AA3"/>
    <w:rsid w:val="00715E47"/>
    <w:rsid w:val="007168F4"/>
    <w:rsid w:val="00717C96"/>
    <w:rsid w:val="0072051F"/>
    <w:rsid w:val="0072120E"/>
    <w:rsid w:val="0072181F"/>
    <w:rsid w:val="0072189B"/>
    <w:rsid w:val="00721C3A"/>
    <w:rsid w:val="00721FCB"/>
    <w:rsid w:val="00722007"/>
    <w:rsid w:val="00722EF4"/>
    <w:rsid w:val="0072354C"/>
    <w:rsid w:val="00724A0B"/>
    <w:rsid w:val="00724FC4"/>
    <w:rsid w:val="0072578F"/>
    <w:rsid w:val="00725927"/>
    <w:rsid w:val="00727143"/>
    <w:rsid w:val="0072748A"/>
    <w:rsid w:val="007277ED"/>
    <w:rsid w:val="00727E7D"/>
    <w:rsid w:val="007302C1"/>
    <w:rsid w:val="007312EE"/>
    <w:rsid w:val="007319A5"/>
    <w:rsid w:val="00731B3F"/>
    <w:rsid w:val="007323EC"/>
    <w:rsid w:val="0073344D"/>
    <w:rsid w:val="0073352F"/>
    <w:rsid w:val="00733955"/>
    <w:rsid w:val="007349F9"/>
    <w:rsid w:val="00734A48"/>
    <w:rsid w:val="00735072"/>
    <w:rsid w:val="0073562D"/>
    <w:rsid w:val="00736167"/>
    <w:rsid w:val="00736497"/>
    <w:rsid w:val="00736E1F"/>
    <w:rsid w:val="00740148"/>
    <w:rsid w:val="0074133F"/>
    <w:rsid w:val="007416DF"/>
    <w:rsid w:val="00741C3E"/>
    <w:rsid w:val="00741F57"/>
    <w:rsid w:val="00742371"/>
    <w:rsid w:val="00742657"/>
    <w:rsid w:val="00742982"/>
    <w:rsid w:val="0074308A"/>
    <w:rsid w:val="00743594"/>
    <w:rsid w:val="00743847"/>
    <w:rsid w:val="00743B3A"/>
    <w:rsid w:val="00743C9D"/>
    <w:rsid w:val="00743D9C"/>
    <w:rsid w:val="00743DCC"/>
    <w:rsid w:val="0074469B"/>
    <w:rsid w:val="007450FE"/>
    <w:rsid w:val="0074595E"/>
    <w:rsid w:val="00745A87"/>
    <w:rsid w:val="00746269"/>
    <w:rsid w:val="00746683"/>
    <w:rsid w:val="00746DC5"/>
    <w:rsid w:val="007510F9"/>
    <w:rsid w:val="00754A4E"/>
    <w:rsid w:val="00754D65"/>
    <w:rsid w:val="00755466"/>
    <w:rsid w:val="0075625C"/>
    <w:rsid w:val="007566D9"/>
    <w:rsid w:val="00756AA8"/>
    <w:rsid w:val="00756BDA"/>
    <w:rsid w:val="0075759A"/>
    <w:rsid w:val="00760459"/>
    <w:rsid w:val="0076054A"/>
    <w:rsid w:val="0076059C"/>
    <w:rsid w:val="007605A5"/>
    <w:rsid w:val="00760F60"/>
    <w:rsid w:val="0076157D"/>
    <w:rsid w:val="00761BF5"/>
    <w:rsid w:val="00761F6F"/>
    <w:rsid w:val="00762326"/>
    <w:rsid w:val="00762716"/>
    <w:rsid w:val="00762F96"/>
    <w:rsid w:val="00763860"/>
    <w:rsid w:val="00764F60"/>
    <w:rsid w:val="0076579C"/>
    <w:rsid w:val="00766213"/>
    <w:rsid w:val="00766254"/>
    <w:rsid w:val="007667E4"/>
    <w:rsid w:val="00766A8B"/>
    <w:rsid w:val="00766F04"/>
    <w:rsid w:val="007674EE"/>
    <w:rsid w:val="007676E8"/>
    <w:rsid w:val="00767C78"/>
    <w:rsid w:val="00767D86"/>
    <w:rsid w:val="00770750"/>
    <w:rsid w:val="00771546"/>
    <w:rsid w:val="007719FA"/>
    <w:rsid w:val="00771A84"/>
    <w:rsid w:val="00771C95"/>
    <w:rsid w:val="00772B0D"/>
    <w:rsid w:val="00772B11"/>
    <w:rsid w:val="007734C9"/>
    <w:rsid w:val="00773BA2"/>
    <w:rsid w:val="00773CC3"/>
    <w:rsid w:val="00774E08"/>
    <w:rsid w:val="0077746A"/>
    <w:rsid w:val="007775E2"/>
    <w:rsid w:val="00777FBB"/>
    <w:rsid w:val="0078047B"/>
    <w:rsid w:val="00780565"/>
    <w:rsid w:val="00780AAB"/>
    <w:rsid w:val="00780E35"/>
    <w:rsid w:val="00781662"/>
    <w:rsid w:val="0078197E"/>
    <w:rsid w:val="00781C11"/>
    <w:rsid w:val="00782DDF"/>
    <w:rsid w:val="0078355F"/>
    <w:rsid w:val="00783A8A"/>
    <w:rsid w:val="00783F4F"/>
    <w:rsid w:val="00785875"/>
    <w:rsid w:val="00785A76"/>
    <w:rsid w:val="00785D40"/>
    <w:rsid w:val="00786EF1"/>
    <w:rsid w:val="00787BE5"/>
    <w:rsid w:val="00790393"/>
    <w:rsid w:val="00790944"/>
    <w:rsid w:val="00791172"/>
    <w:rsid w:val="00791297"/>
    <w:rsid w:val="0079133C"/>
    <w:rsid w:val="007913AC"/>
    <w:rsid w:val="007914CD"/>
    <w:rsid w:val="0079193C"/>
    <w:rsid w:val="00791AE4"/>
    <w:rsid w:val="00791B55"/>
    <w:rsid w:val="00791DE7"/>
    <w:rsid w:val="007925E1"/>
    <w:rsid w:val="007926C6"/>
    <w:rsid w:val="00792E1F"/>
    <w:rsid w:val="0079539B"/>
    <w:rsid w:val="00795D04"/>
    <w:rsid w:val="0079621D"/>
    <w:rsid w:val="007969A9"/>
    <w:rsid w:val="00796A62"/>
    <w:rsid w:val="00796F67"/>
    <w:rsid w:val="00797504"/>
    <w:rsid w:val="007A0941"/>
    <w:rsid w:val="007A0C62"/>
    <w:rsid w:val="007A0F10"/>
    <w:rsid w:val="007A0F9F"/>
    <w:rsid w:val="007A138B"/>
    <w:rsid w:val="007A13F0"/>
    <w:rsid w:val="007A179B"/>
    <w:rsid w:val="007A1867"/>
    <w:rsid w:val="007A20D1"/>
    <w:rsid w:val="007A2359"/>
    <w:rsid w:val="007A2863"/>
    <w:rsid w:val="007A2AA8"/>
    <w:rsid w:val="007A2FA0"/>
    <w:rsid w:val="007A328D"/>
    <w:rsid w:val="007A3329"/>
    <w:rsid w:val="007A3BF7"/>
    <w:rsid w:val="007A3DFB"/>
    <w:rsid w:val="007A4191"/>
    <w:rsid w:val="007A511C"/>
    <w:rsid w:val="007A5290"/>
    <w:rsid w:val="007A755C"/>
    <w:rsid w:val="007A76D2"/>
    <w:rsid w:val="007B034C"/>
    <w:rsid w:val="007B0F9C"/>
    <w:rsid w:val="007B15F6"/>
    <w:rsid w:val="007B164A"/>
    <w:rsid w:val="007B1C6C"/>
    <w:rsid w:val="007B2425"/>
    <w:rsid w:val="007B250B"/>
    <w:rsid w:val="007B2FCD"/>
    <w:rsid w:val="007B3521"/>
    <w:rsid w:val="007B4183"/>
    <w:rsid w:val="007B43BC"/>
    <w:rsid w:val="007B52C9"/>
    <w:rsid w:val="007B5A44"/>
    <w:rsid w:val="007B76AA"/>
    <w:rsid w:val="007B7CDC"/>
    <w:rsid w:val="007C0785"/>
    <w:rsid w:val="007C0F5A"/>
    <w:rsid w:val="007C1298"/>
    <w:rsid w:val="007C133E"/>
    <w:rsid w:val="007C22AB"/>
    <w:rsid w:val="007C288D"/>
    <w:rsid w:val="007C2D7E"/>
    <w:rsid w:val="007C2F91"/>
    <w:rsid w:val="007C389F"/>
    <w:rsid w:val="007C3D5F"/>
    <w:rsid w:val="007C464C"/>
    <w:rsid w:val="007C5BAD"/>
    <w:rsid w:val="007C5DF4"/>
    <w:rsid w:val="007C68EE"/>
    <w:rsid w:val="007C7364"/>
    <w:rsid w:val="007C7E4C"/>
    <w:rsid w:val="007D03FB"/>
    <w:rsid w:val="007D0466"/>
    <w:rsid w:val="007D0FC3"/>
    <w:rsid w:val="007D10BE"/>
    <w:rsid w:val="007D15BB"/>
    <w:rsid w:val="007D38AD"/>
    <w:rsid w:val="007D4894"/>
    <w:rsid w:val="007D5116"/>
    <w:rsid w:val="007D5CCE"/>
    <w:rsid w:val="007D5FDC"/>
    <w:rsid w:val="007D61C3"/>
    <w:rsid w:val="007D6C74"/>
    <w:rsid w:val="007D7618"/>
    <w:rsid w:val="007D763D"/>
    <w:rsid w:val="007D78F0"/>
    <w:rsid w:val="007D7F3F"/>
    <w:rsid w:val="007E01A9"/>
    <w:rsid w:val="007E16CB"/>
    <w:rsid w:val="007E1B63"/>
    <w:rsid w:val="007E2004"/>
    <w:rsid w:val="007E3785"/>
    <w:rsid w:val="007E417D"/>
    <w:rsid w:val="007E475B"/>
    <w:rsid w:val="007E4EEC"/>
    <w:rsid w:val="007E51C4"/>
    <w:rsid w:val="007E5FE3"/>
    <w:rsid w:val="007E6D93"/>
    <w:rsid w:val="007E7207"/>
    <w:rsid w:val="007F08DC"/>
    <w:rsid w:val="007F0E3A"/>
    <w:rsid w:val="007F10D8"/>
    <w:rsid w:val="007F123B"/>
    <w:rsid w:val="007F2C57"/>
    <w:rsid w:val="007F2DEB"/>
    <w:rsid w:val="007F3055"/>
    <w:rsid w:val="007F3639"/>
    <w:rsid w:val="007F4155"/>
    <w:rsid w:val="007F4174"/>
    <w:rsid w:val="007F4E2B"/>
    <w:rsid w:val="007F50C0"/>
    <w:rsid w:val="007F5937"/>
    <w:rsid w:val="008009E6"/>
    <w:rsid w:val="00800DD9"/>
    <w:rsid w:val="00801365"/>
    <w:rsid w:val="00801F55"/>
    <w:rsid w:val="00801F88"/>
    <w:rsid w:val="00804149"/>
    <w:rsid w:val="00804F37"/>
    <w:rsid w:val="008054BA"/>
    <w:rsid w:val="008055E6"/>
    <w:rsid w:val="008056E0"/>
    <w:rsid w:val="00805DFC"/>
    <w:rsid w:val="008063A1"/>
    <w:rsid w:val="00806430"/>
    <w:rsid w:val="00806819"/>
    <w:rsid w:val="008068E1"/>
    <w:rsid w:val="00807370"/>
    <w:rsid w:val="00810D3A"/>
    <w:rsid w:val="00811897"/>
    <w:rsid w:val="00812376"/>
    <w:rsid w:val="00812919"/>
    <w:rsid w:val="00812B43"/>
    <w:rsid w:val="00812FC3"/>
    <w:rsid w:val="008149ED"/>
    <w:rsid w:val="00814DF0"/>
    <w:rsid w:val="008150FE"/>
    <w:rsid w:val="00815515"/>
    <w:rsid w:val="00815C51"/>
    <w:rsid w:val="00815FB7"/>
    <w:rsid w:val="00816AA7"/>
    <w:rsid w:val="008173E0"/>
    <w:rsid w:val="00817405"/>
    <w:rsid w:val="00817A6B"/>
    <w:rsid w:val="0082001C"/>
    <w:rsid w:val="0082052C"/>
    <w:rsid w:val="008207C0"/>
    <w:rsid w:val="00820B97"/>
    <w:rsid w:val="008221E7"/>
    <w:rsid w:val="00822A62"/>
    <w:rsid w:val="00823088"/>
    <w:rsid w:val="00823CE3"/>
    <w:rsid w:val="0082416D"/>
    <w:rsid w:val="00824ADF"/>
    <w:rsid w:val="00825134"/>
    <w:rsid w:val="0082519C"/>
    <w:rsid w:val="008254EA"/>
    <w:rsid w:val="00825B82"/>
    <w:rsid w:val="00825FCF"/>
    <w:rsid w:val="00826000"/>
    <w:rsid w:val="00826650"/>
    <w:rsid w:val="00826812"/>
    <w:rsid w:val="008269DB"/>
    <w:rsid w:val="00826AAE"/>
    <w:rsid w:val="008270DF"/>
    <w:rsid w:val="00827192"/>
    <w:rsid w:val="00827302"/>
    <w:rsid w:val="00827B21"/>
    <w:rsid w:val="00827E21"/>
    <w:rsid w:val="0083015C"/>
    <w:rsid w:val="00830CF5"/>
    <w:rsid w:val="0083118F"/>
    <w:rsid w:val="008319B2"/>
    <w:rsid w:val="00831B2D"/>
    <w:rsid w:val="00831C38"/>
    <w:rsid w:val="00832988"/>
    <w:rsid w:val="00832EB8"/>
    <w:rsid w:val="00833716"/>
    <w:rsid w:val="00833954"/>
    <w:rsid w:val="00833BAE"/>
    <w:rsid w:val="00837809"/>
    <w:rsid w:val="00837CB2"/>
    <w:rsid w:val="00840326"/>
    <w:rsid w:val="008410D2"/>
    <w:rsid w:val="008420B9"/>
    <w:rsid w:val="008420DD"/>
    <w:rsid w:val="00842114"/>
    <w:rsid w:val="00842DA2"/>
    <w:rsid w:val="00843380"/>
    <w:rsid w:val="0084338A"/>
    <w:rsid w:val="00843672"/>
    <w:rsid w:val="0084380D"/>
    <w:rsid w:val="00843E34"/>
    <w:rsid w:val="00844460"/>
    <w:rsid w:val="0084486F"/>
    <w:rsid w:val="00844944"/>
    <w:rsid w:val="00844B47"/>
    <w:rsid w:val="00847233"/>
    <w:rsid w:val="008478E1"/>
    <w:rsid w:val="008504AB"/>
    <w:rsid w:val="00850968"/>
    <w:rsid w:val="008511A8"/>
    <w:rsid w:val="008518B1"/>
    <w:rsid w:val="008539CF"/>
    <w:rsid w:val="00853CE2"/>
    <w:rsid w:val="00853DAA"/>
    <w:rsid w:val="008544CD"/>
    <w:rsid w:val="00855DEC"/>
    <w:rsid w:val="00856B68"/>
    <w:rsid w:val="00857212"/>
    <w:rsid w:val="00857D5B"/>
    <w:rsid w:val="00857EAE"/>
    <w:rsid w:val="008602D0"/>
    <w:rsid w:val="0086090B"/>
    <w:rsid w:val="00861A6F"/>
    <w:rsid w:val="0086235E"/>
    <w:rsid w:val="00862361"/>
    <w:rsid w:val="00862C2C"/>
    <w:rsid w:val="0086300C"/>
    <w:rsid w:val="00863577"/>
    <w:rsid w:val="008637EB"/>
    <w:rsid w:val="00863A2C"/>
    <w:rsid w:val="00863EA8"/>
    <w:rsid w:val="00864221"/>
    <w:rsid w:val="008643D2"/>
    <w:rsid w:val="008647C7"/>
    <w:rsid w:val="0086492E"/>
    <w:rsid w:val="00864B73"/>
    <w:rsid w:val="00864B93"/>
    <w:rsid w:val="00864F01"/>
    <w:rsid w:val="00866459"/>
    <w:rsid w:val="008664B4"/>
    <w:rsid w:val="0086694B"/>
    <w:rsid w:val="00866C15"/>
    <w:rsid w:val="00867398"/>
    <w:rsid w:val="00867AF7"/>
    <w:rsid w:val="0087138D"/>
    <w:rsid w:val="00871B81"/>
    <w:rsid w:val="00872761"/>
    <w:rsid w:val="008735B3"/>
    <w:rsid w:val="00873657"/>
    <w:rsid w:val="0087381D"/>
    <w:rsid w:val="00873E37"/>
    <w:rsid w:val="00874396"/>
    <w:rsid w:val="008752DE"/>
    <w:rsid w:val="008758A8"/>
    <w:rsid w:val="00876240"/>
    <w:rsid w:val="00877238"/>
    <w:rsid w:val="00880B06"/>
    <w:rsid w:val="00880C97"/>
    <w:rsid w:val="0088133E"/>
    <w:rsid w:val="0088158C"/>
    <w:rsid w:val="008820A3"/>
    <w:rsid w:val="008820A7"/>
    <w:rsid w:val="00884021"/>
    <w:rsid w:val="00884D45"/>
    <w:rsid w:val="008851D8"/>
    <w:rsid w:val="0088642D"/>
    <w:rsid w:val="00886D7D"/>
    <w:rsid w:val="00887CAF"/>
    <w:rsid w:val="0089038F"/>
    <w:rsid w:val="00890CA6"/>
    <w:rsid w:val="00890E94"/>
    <w:rsid w:val="00891063"/>
    <w:rsid w:val="0089140C"/>
    <w:rsid w:val="00891B26"/>
    <w:rsid w:val="00891D28"/>
    <w:rsid w:val="008921B5"/>
    <w:rsid w:val="00892319"/>
    <w:rsid w:val="00892477"/>
    <w:rsid w:val="00892EE3"/>
    <w:rsid w:val="0089362E"/>
    <w:rsid w:val="00894EA4"/>
    <w:rsid w:val="00896404"/>
    <w:rsid w:val="008968E4"/>
    <w:rsid w:val="008A0657"/>
    <w:rsid w:val="008A07ED"/>
    <w:rsid w:val="008A0968"/>
    <w:rsid w:val="008A1A17"/>
    <w:rsid w:val="008A1C76"/>
    <w:rsid w:val="008A1E52"/>
    <w:rsid w:val="008A2018"/>
    <w:rsid w:val="008A3255"/>
    <w:rsid w:val="008A32FE"/>
    <w:rsid w:val="008A34D0"/>
    <w:rsid w:val="008A3FEC"/>
    <w:rsid w:val="008A4D21"/>
    <w:rsid w:val="008A53CD"/>
    <w:rsid w:val="008A5682"/>
    <w:rsid w:val="008A61A5"/>
    <w:rsid w:val="008A6DBB"/>
    <w:rsid w:val="008A6E1E"/>
    <w:rsid w:val="008A723E"/>
    <w:rsid w:val="008A73C4"/>
    <w:rsid w:val="008A7AFB"/>
    <w:rsid w:val="008B0284"/>
    <w:rsid w:val="008B03C6"/>
    <w:rsid w:val="008B0699"/>
    <w:rsid w:val="008B12F2"/>
    <w:rsid w:val="008B15D6"/>
    <w:rsid w:val="008B187C"/>
    <w:rsid w:val="008B1AE6"/>
    <w:rsid w:val="008B382C"/>
    <w:rsid w:val="008B475A"/>
    <w:rsid w:val="008B5408"/>
    <w:rsid w:val="008B5B9F"/>
    <w:rsid w:val="008B6302"/>
    <w:rsid w:val="008B6380"/>
    <w:rsid w:val="008B6994"/>
    <w:rsid w:val="008B6FB4"/>
    <w:rsid w:val="008C0691"/>
    <w:rsid w:val="008C0DA8"/>
    <w:rsid w:val="008C1D43"/>
    <w:rsid w:val="008C3371"/>
    <w:rsid w:val="008C352B"/>
    <w:rsid w:val="008C388F"/>
    <w:rsid w:val="008C3CB4"/>
    <w:rsid w:val="008C3D91"/>
    <w:rsid w:val="008C47B6"/>
    <w:rsid w:val="008C5803"/>
    <w:rsid w:val="008C661B"/>
    <w:rsid w:val="008C676E"/>
    <w:rsid w:val="008C67F5"/>
    <w:rsid w:val="008C6F49"/>
    <w:rsid w:val="008C7313"/>
    <w:rsid w:val="008C7336"/>
    <w:rsid w:val="008C7DAE"/>
    <w:rsid w:val="008D00F1"/>
    <w:rsid w:val="008D02C9"/>
    <w:rsid w:val="008D0BD1"/>
    <w:rsid w:val="008D108C"/>
    <w:rsid w:val="008D10D8"/>
    <w:rsid w:val="008D132F"/>
    <w:rsid w:val="008D3652"/>
    <w:rsid w:val="008D4A1D"/>
    <w:rsid w:val="008D4A93"/>
    <w:rsid w:val="008D69CD"/>
    <w:rsid w:val="008D6A5E"/>
    <w:rsid w:val="008D6CF3"/>
    <w:rsid w:val="008E09C9"/>
    <w:rsid w:val="008E09FD"/>
    <w:rsid w:val="008E1335"/>
    <w:rsid w:val="008E1658"/>
    <w:rsid w:val="008E20B4"/>
    <w:rsid w:val="008E2738"/>
    <w:rsid w:val="008E380E"/>
    <w:rsid w:val="008E3EB8"/>
    <w:rsid w:val="008E407E"/>
    <w:rsid w:val="008E444D"/>
    <w:rsid w:val="008E4FB1"/>
    <w:rsid w:val="008E730B"/>
    <w:rsid w:val="008E749D"/>
    <w:rsid w:val="008E776F"/>
    <w:rsid w:val="008E786E"/>
    <w:rsid w:val="008E7C03"/>
    <w:rsid w:val="008E7ED9"/>
    <w:rsid w:val="008F0ECD"/>
    <w:rsid w:val="008F15EB"/>
    <w:rsid w:val="008F1E4A"/>
    <w:rsid w:val="008F1E7B"/>
    <w:rsid w:val="008F1EFD"/>
    <w:rsid w:val="008F2532"/>
    <w:rsid w:val="008F2604"/>
    <w:rsid w:val="008F2B2C"/>
    <w:rsid w:val="008F2B4B"/>
    <w:rsid w:val="008F3092"/>
    <w:rsid w:val="008F404D"/>
    <w:rsid w:val="008F4213"/>
    <w:rsid w:val="008F43E1"/>
    <w:rsid w:val="008F45EB"/>
    <w:rsid w:val="008F5455"/>
    <w:rsid w:val="008F586C"/>
    <w:rsid w:val="008F67CF"/>
    <w:rsid w:val="00901D47"/>
    <w:rsid w:val="0090280A"/>
    <w:rsid w:val="00902817"/>
    <w:rsid w:val="00902ED1"/>
    <w:rsid w:val="00903B85"/>
    <w:rsid w:val="00904903"/>
    <w:rsid w:val="00907243"/>
    <w:rsid w:val="00907C4C"/>
    <w:rsid w:val="00907CD5"/>
    <w:rsid w:val="00907DC2"/>
    <w:rsid w:val="00907E66"/>
    <w:rsid w:val="00910064"/>
    <w:rsid w:val="0091033F"/>
    <w:rsid w:val="009119AC"/>
    <w:rsid w:val="009120B0"/>
    <w:rsid w:val="00912190"/>
    <w:rsid w:val="0091222E"/>
    <w:rsid w:val="0091261D"/>
    <w:rsid w:val="00912678"/>
    <w:rsid w:val="0091273F"/>
    <w:rsid w:val="00912DC3"/>
    <w:rsid w:val="00913004"/>
    <w:rsid w:val="00913018"/>
    <w:rsid w:val="009132FC"/>
    <w:rsid w:val="00913342"/>
    <w:rsid w:val="009134C5"/>
    <w:rsid w:val="00913D88"/>
    <w:rsid w:val="00915252"/>
    <w:rsid w:val="00915467"/>
    <w:rsid w:val="0091550D"/>
    <w:rsid w:val="009158DE"/>
    <w:rsid w:val="0091610F"/>
    <w:rsid w:val="00916BC7"/>
    <w:rsid w:val="00917493"/>
    <w:rsid w:val="00920348"/>
    <w:rsid w:val="0092103E"/>
    <w:rsid w:val="00921B5B"/>
    <w:rsid w:val="009220A4"/>
    <w:rsid w:val="009222CE"/>
    <w:rsid w:val="00922495"/>
    <w:rsid w:val="0092285A"/>
    <w:rsid w:val="00922928"/>
    <w:rsid w:val="00922E4E"/>
    <w:rsid w:val="00923267"/>
    <w:rsid w:val="00923528"/>
    <w:rsid w:val="00923980"/>
    <w:rsid w:val="0092440B"/>
    <w:rsid w:val="0092447E"/>
    <w:rsid w:val="00925F8D"/>
    <w:rsid w:val="00926899"/>
    <w:rsid w:val="00926ACF"/>
    <w:rsid w:val="009300E0"/>
    <w:rsid w:val="009303A8"/>
    <w:rsid w:val="00930CC1"/>
    <w:rsid w:val="00931199"/>
    <w:rsid w:val="00931BEE"/>
    <w:rsid w:val="009332B6"/>
    <w:rsid w:val="009348CF"/>
    <w:rsid w:val="009349A7"/>
    <w:rsid w:val="00934FCE"/>
    <w:rsid w:val="00935D1E"/>
    <w:rsid w:val="00936ADF"/>
    <w:rsid w:val="00936F59"/>
    <w:rsid w:val="00937046"/>
    <w:rsid w:val="00937667"/>
    <w:rsid w:val="00937AE7"/>
    <w:rsid w:val="0094086A"/>
    <w:rsid w:val="00942289"/>
    <w:rsid w:val="00942A2F"/>
    <w:rsid w:val="00943017"/>
    <w:rsid w:val="009430E2"/>
    <w:rsid w:val="009438AE"/>
    <w:rsid w:val="00943AE4"/>
    <w:rsid w:val="00943C18"/>
    <w:rsid w:val="009443B4"/>
    <w:rsid w:val="0094520F"/>
    <w:rsid w:val="009455E7"/>
    <w:rsid w:val="00945B2B"/>
    <w:rsid w:val="009462D7"/>
    <w:rsid w:val="009466F5"/>
    <w:rsid w:val="00947E64"/>
    <w:rsid w:val="00950E5D"/>
    <w:rsid w:val="00951827"/>
    <w:rsid w:val="00951B74"/>
    <w:rsid w:val="00952E81"/>
    <w:rsid w:val="009540A4"/>
    <w:rsid w:val="009546E7"/>
    <w:rsid w:val="0095559B"/>
    <w:rsid w:val="00955689"/>
    <w:rsid w:val="0095614F"/>
    <w:rsid w:val="00956472"/>
    <w:rsid w:val="009565CC"/>
    <w:rsid w:val="009567CB"/>
    <w:rsid w:val="00956BDC"/>
    <w:rsid w:val="009575DC"/>
    <w:rsid w:val="00961272"/>
    <w:rsid w:val="009618D3"/>
    <w:rsid w:val="00961ACA"/>
    <w:rsid w:val="00962394"/>
    <w:rsid w:val="00962F43"/>
    <w:rsid w:val="009630B0"/>
    <w:rsid w:val="0096331F"/>
    <w:rsid w:val="00963C70"/>
    <w:rsid w:val="009643FB"/>
    <w:rsid w:val="00964D28"/>
    <w:rsid w:val="009651CD"/>
    <w:rsid w:val="009651D7"/>
    <w:rsid w:val="0096662F"/>
    <w:rsid w:val="00966938"/>
    <w:rsid w:val="0096764F"/>
    <w:rsid w:val="00970448"/>
    <w:rsid w:val="009706D1"/>
    <w:rsid w:val="00970805"/>
    <w:rsid w:val="00970996"/>
    <w:rsid w:val="009713CB"/>
    <w:rsid w:val="00971FA7"/>
    <w:rsid w:val="00972C05"/>
    <w:rsid w:val="00972ED7"/>
    <w:rsid w:val="00972FC0"/>
    <w:rsid w:val="00973548"/>
    <w:rsid w:val="00973CD7"/>
    <w:rsid w:val="00974595"/>
    <w:rsid w:val="00974C25"/>
    <w:rsid w:val="00975C4C"/>
    <w:rsid w:val="00976B2F"/>
    <w:rsid w:val="00977EFA"/>
    <w:rsid w:val="00980025"/>
    <w:rsid w:val="00980875"/>
    <w:rsid w:val="0098106F"/>
    <w:rsid w:val="0098110A"/>
    <w:rsid w:val="00982616"/>
    <w:rsid w:val="0098266D"/>
    <w:rsid w:val="00983662"/>
    <w:rsid w:val="00983863"/>
    <w:rsid w:val="00983FC0"/>
    <w:rsid w:val="0098411C"/>
    <w:rsid w:val="0098454E"/>
    <w:rsid w:val="009845D1"/>
    <w:rsid w:val="00984C34"/>
    <w:rsid w:val="00984FEF"/>
    <w:rsid w:val="0098512D"/>
    <w:rsid w:val="009855C7"/>
    <w:rsid w:val="00985632"/>
    <w:rsid w:val="009856AA"/>
    <w:rsid w:val="00985EE2"/>
    <w:rsid w:val="009864E7"/>
    <w:rsid w:val="00986AD8"/>
    <w:rsid w:val="00986C77"/>
    <w:rsid w:val="00987935"/>
    <w:rsid w:val="00987C4C"/>
    <w:rsid w:val="00987D30"/>
    <w:rsid w:val="00987F67"/>
    <w:rsid w:val="00990607"/>
    <w:rsid w:val="0099068B"/>
    <w:rsid w:val="00990B2D"/>
    <w:rsid w:val="00991B17"/>
    <w:rsid w:val="00991C79"/>
    <w:rsid w:val="0099204C"/>
    <w:rsid w:val="009923C9"/>
    <w:rsid w:val="00992471"/>
    <w:rsid w:val="00992A9C"/>
    <w:rsid w:val="009941CC"/>
    <w:rsid w:val="009945F6"/>
    <w:rsid w:val="00994997"/>
    <w:rsid w:val="0099515F"/>
    <w:rsid w:val="009971D6"/>
    <w:rsid w:val="009972B9"/>
    <w:rsid w:val="0099754E"/>
    <w:rsid w:val="00997F81"/>
    <w:rsid w:val="009A0A31"/>
    <w:rsid w:val="009A20E9"/>
    <w:rsid w:val="009A283C"/>
    <w:rsid w:val="009A2D8B"/>
    <w:rsid w:val="009A32A9"/>
    <w:rsid w:val="009A536E"/>
    <w:rsid w:val="009A68C9"/>
    <w:rsid w:val="009A745C"/>
    <w:rsid w:val="009A789A"/>
    <w:rsid w:val="009A7E78"/>
    <w:rsid w:val="009B02E1"/>
    <w:rsid w:val="009B0763"/>
    <w:rsid w:val="009B17F9"/>
    <w:rsid w:val="009B1B99"/>
    <w:rsid w:val="009B23C4"/>
    <w:rsid w:val="009B3000"/>
    <w:rsid w:val="009B3745"/>
    <w:rsid w:val="009B3BC8"/>
    <w:rsid w:val="009B4611"/>
    <w:rsid w:val="009B4CE1"/>
    <w:rsid w:val="009B549D"/>
    <w:rsid w:val="009B5526"/>
    <w:rsid w:val="009B55AF"/>
    <w:rsid w:val="009B5D33"/>
    <w:rsid w:val="009B6017"/>
    <w:rsid w:val="009B61C6"/>
    <w:rsid w:val="009B632D"/>
    <w:rsid w:val="009B6B9F"/>
    <w:rsid w:val="009B6C02"/>
    <w:rsid w:val="009B7693"/>
    <w:rsid w:val="009B7872"/>
    <w:rsid w:val="009C0A1C"/>
    <w:rsid w:val="009C0BD9"/>
    <w:rsid w:val="009C0E96"/>
    <w:rsid w:val="009C0E97"/>
    <w:rsid w:val="009C131B"/>
    <w:rsid w:val="009C1379"/>
    <w:rsid w:val="009C14E1"/>
    <w:rsid w:val="009C1C39"/>
    <w:rsid w:val="009C2E37"/>
    <w:rsid w:val="009C38C5"/>
    <w:rsid w:val="009C4B3E"/>
    <w:rsid w:val="009C54C0"/>
    <w:rsid w:val="009C5676"/>
    <w:rsid w:val="009C5D1C"/>
    <w:rsid w:val="009C5D72"/>
    <w:rsid w:val="009C6182"/>
    <w:rsid w:val="009C657C"/>
    <w:rsid w:val="009C66A4"/>
    <w:rsid w:val="009C701C"/>
    <w:rsid w:val="009C733C"/>
    <w:rsid w:val="009C7B14"/>
    <w:rsid w:val="009D1157"/>
    <w:rsid w:val="009D2098"/>
    <w:rsid w:val="009D252D"/>
    <w:rsid w:val="009D3991"/>
    <w:rsid w:val="009D5CB6"/>
    <w:rsid w:val="009D5F85"/>
    <w:rsid w:val="009D74E6"/>
    <w:rsid w:val="009D78DB"/>
    <w:rsid w:val="009D7BB3"/>
    <w:rsid w:val="009D7C2B"/>
    <w:rsid w:val="009E15D6"/>
    <w:rsid w:val="009E2E3C"/>
    <w:rsid w:val="009E3DE3"/>
    <w:rsid w:val="009E3E30"/>
    <w:rsid w:val="009E4288"/>
    <w:rsid w:val="009E44FA"/>
    <w:rsid w:val="009E5211"/>
    <w:rsid w:val="009E69D4"/>
    <w:rsid w:val="009E7C30"/>
    <w:rsid w:val="009F0157"/>
    <w:rsid w:val="009F0317"/>
    <w:rsid w:val="009F03DE"/>
    <w:rsid w:val="009F0DA9"/>
    <w:rsid w:val="009F14F1"/>
    <w:rsid w:val="009F1560"/>
    <w:rsid w:val="009F1EFE"/>
    <w:rsid w:val="009F1FE4"/>
    <w:rsid w:val="009F2820"/>
    <w:rsid w:val="009F2F1B"/>
    <w:rsid w:val="009F3367"/>
    <w:rsid w:val="009F338E"/>
    <w:rsid w:val="009F382D"/>
    <w:rsid w:val="009F4650"/>
    <w:rsid w:val="009F4F85"/>
    <w:rsid w:val="009F58F1"/>
    <w:rsid w:val="009F5CE6"/>
    <w:rsid w:val="009F5DC5"/>
    <w:rsid w:val="009F6B13"/>
    <w:rsid w:val="009F70AA"/>
    <w:rsid w:val="009F755B"/>
    <w:rsid w:val="009F75C8"/>
    <w:rsid w:val="009F76FB"/>
    <w:rsid w:val="009F7FB1"/>
    <w:rsid w:val="00A002B4"/>
    <w:rsid w:val="00A00668"/>
    <w:rsid w:val="00A008FF"/>
    <w:rsid w:val="00A00C3A"/>
    <w:rsid w:val="00A00F47"/>
    <w:rsid w:val="00A011F0"/>
    <w:rsid w:val="00A02DA7"/>
    <w:rsid w:val="00A03069"/>
    <w:rsid w:val="00A03966"/>
    <w:rsid w:val="00A03A5D"/>
    <w:rsid w:val="00A05461"/>
    <w:rsid w:val="00A06981"/>
    <w:rsid w:val="00A06A18"/>
    <w:rsid w:val="00A06AB9"/>
    <w:rsid w:val="00A06DF4"/>
    <w:rsid w:val="00A06E55"/>
    <w:rsid w:val="00A06FAF"/>
    <w:rsid w:val="00A07A42"/>
    <w:rsid w:val="00A10317"/>
    <w:rsid w:val="00A1074E"/>
    <w:rsid w:val="00A11114"/>
    <w:rsid w:val="00A112D2"/>
    <w:rsid w:val="00A113C3"/>
    <w:rsid w:val="00A113DB"/>
    <w:rsid w:val="00A1155F"/>
    <w:rsid w:val="00A123AB"/>
    <w:rsid w:val="00A12634"/>
    <w:rsid w:val="00A126B7"/>
    <w:rsid w:val="00A12731"/>
    <w:rsid w:val="00A13EBC"/>
    <w:rsid w:val="00A145F2"/>
    <w:rsid w:val="00A14662"/>
    <w:rsid w:val="00A1530D"/>
    <w:rsid w:val="00A15B58"/>
    <w:rsid w:val="00A162F6"/>
    <w:rsid w:val="00A16FD2"/>
    <w:rsid w:val="00A1757B"/>
    <w:rsid w:val="00A178C1"/>
    <w:rsid w:val="00A20DF6"/>
    <w:rsid w:val="00A214E1"/>
    <w:rsid w:val="00A21594"/>
    <w:rsid w:val="00A2170B"/>
    <w:rsid w:val="00A21989"/>
    <w:rsid w:val="00A21E41"/>
    <w:rsid w:val="00A22D76"/>
    <w:rsid w:val="00A232D9"/>
    <w:rsid w:val="00A23F42"/>
    <w:rsid w:val="00A249B8"/>
    <w:rsid w:val="00A2627B"/>
    <w:rsid w:val="00A2636E"/>
    <w:rsid w:val="00A2711E"/>
    <w:rsid w:val="00A27B5E"/>
    <w:rsid w:val="00A30415"/>
    <w:rsid w:val="00A30626"/>
    <w:rsid w:val="00A307E4"/>
    <w:rsid w:val="00A319C7"/>
    <w:rsid w:val="00A32884"/>
    <w:rsid w:val="00A32E21"/>
    <w:rsid w:val="00A3347F"/>
    <w:rsid w:val="00A343A3"/>
    <w:rsid w:val="00A34E45"/>
    <w:rsid w:val="00A36CEF"/>
    <w:rsid w:val="00A3745F"/>
    <w:rsid w:val="00A37E41"/>
    <w:rsid w:val="00A40710"/>
    <w:rsid w:val="00A415DC"/>
    <w:rsid w:val="00A41AAA"/>
    <w:rsid w:val="00A41B55"/>
    <w:rsid w:val="00A41CA2"/>
    <w:rsid w:val="00A42611"/>
    <w:rsid w:val="00A426E8"/>
    <w:rsid w:val="00A42881"/>
    <w:rsid w:val="00A43A68"/>
    <w:rsid w:val="00A43EC9"/>
    <w:rsid w:val="00A4425E"/>
    <w:rsid w:val="00A443DF"/>
    <w:rsid w:val="00A450F9"/>
    <w:rsid w:val="00A459F0"/>
    <w:rsid w:val="00A45DC5"/>
    <w:rsid w:val="00A46153"/>
    <w:rsid w:val="00A470DB"/>
    <w:rsid w:val="00A47AB7"/>
    <w:rsid w:val="00A5016C"/>
    <w:rsid w:val="00A5060E"/>
    <w:rsid w:val="00A51807"/>
    <w:rsid w:val="00A528A4"/>
    <w:rsid w:val="00A548A1"/>
    <w:rsid w:val="00A5501F"/>
    <w:rsid w:val="00A55853"/>
    <w:rsid w:val="00A559AB"/>
    <w:rsid w:val="00A56086"/>
    <w:rsid w:val="00A61E80"/>
    <w:rsid w:val="00A62462"/>
    <w:rsid w:val="00A624FD"/>
    <w:rsid w:val="00A6395F"/>
    <w:rsid w:val="00A63B6B"/>
    <w:rsid w:val="00A6406D"/>
    <w:rsid w:val="00A64DAE"/>
    <w:rsid w:val="00A64EFC"/>
    <w:rsid w:val="00A65819"/>
    <w:rsid w:val="00A65869"/>
    <w:rsid w:val="00A65B06"/>
    <w:rsid w:val="00A66404"/>
    <w:rsid w:val="00A66C5D"/>
    <w:rsid w:val="00A66F47"/>
    <w:rsid w:val="00A673CE"/>
    <w:rsid w:val="00A6784E"/>
    <w:rsid w:val="00A67F42"/>
    <w:rsid w:val="00A7001C"/>
    <w:rsid w:val="00A701D3"/>
    <w:rsid w:val="00A70C4F"/>
    <w:rsid w:val="00A70CAA"/>
    <w:rsid w:val="00A71820"/>
    <w:rsid w:val="00A71A67"/>
    <w:rsid w:val="00A72063"/>
    <w:rsid w:val="00A72CB0"/>
    <w:rsid w:val="00A73043"/>
    <w:rsid w:val="00A74380"/>
    <w:rsid w:val="00A74B55"/>
    <w:rsid w:val="00A74FF2"/>
    <w:rsid w:val="00A75075"/>
    <w:rsid w:val="00A75082"/>
    <w:rsid w:val="00A76485"/>
    <w:rsid w:val="00A76D7D"/>
    <w:rsid w:val="00A773B1"/>
    <w:rsid w:val="00A805FD"/>
    <w:rsid w:val="00A80982"/>
    <w:rsid w:val="00A81439"/>
    <w:rsid w:val="00A81E6F"/>
    <w:rsid w:val="00A81F96"/>
    <w:rsid w:val="00A82019"/>
    <w:rsid w:val="00A82943"/>
    <w:rsid w:val="00A82984"/>
    <w:rsid w:val="00A82B65"/>
    <w:rsid w:val="00A82DF8"/>
    <w:rsid w:val="00A82FDD"/>
    <w:rsid w:val="00A83490"/>
    <w:rsid w:val="00A845DC"/>
    <w:rsid w:val="00A84D0B"/>
    <w:rsid w:val="00A857B1"/>
    <w:rsid w:val="00A85E21"/>
    <w:rsid w:val="00A86245"/>
    <w:rsid w:val="00A862B5"/>
    <w:rsid w:val="00A86D21"/>
    <w:rsid w:val="00A86EC5"/>
    <w:rsid w:val="00A87532"/>
    <w:rsid w:val="00A876C5"/>
    <w:rsid w:val="00A87749"/>
    <w:rsid w:val="00A877EF"/>
    <w:rsid w:val="00A8782C"/>
    <w:rsid w:val="00A900E1"/>
    <w:rsid w:val="00A90B61"/>
    <w:rsid w:val="00A91A4F"/>
    <w:rsid w:val="00A91D39"/>
    <w:rsid w:val="00A925CC"/>
    <w:rsid w:val="00A92A6A"/>
    <w:rsid w:val="00A92F5A"/>
    <w:rsid w:val="00A93278"/>
    <w:rsid w:val="00A93904"/>
    <w:rsid w:val="00A94B34"/>
    <w:rsid w:val="00A95482"/>
    <w:rsid w:val="00A95C11"/>
    <w:rsid w:val="00A97034"/>
    <w:rsid w:val="00A97427"/>
    <w:rsid w:val="00A97CDD"/>
    <w:rsid w:val="00AA0122"/>
    <w:rsid w:val="00AA01FF"/>
    <w:rsid w:val="00AA0AC7"/>
    <w:rsid w:val="00AA0D70"/>
    <w:rsid w:val="00AA1123"/>
    <w:rsid w:val="00AA14ED"/>
    <w:rsid w:val="00AA1820"/>
    <w:rsid w:val="00AA1B37"/>
    <w:rsid w:val="00AA2301"/>
    <w:rsid w:val="00AA29F1"/>
    <w:rsid w:val="00AA2B4E"/>
    <w:rsid w:val="00AA316F"/>
    <w:rsid w:val="00AA3460"/>
    <w:rsid w:val="00AA3698"/>
    <w:rsid w:val="00AA466D"/>
    <w:rsid w:val="00AA4AA5"/>
    <w:rsid w:val="00AA4AF6"/>
    <w:rsid w:val="00AA5CA4"/>
    <w:rsid w:val="00AA5EF4"/>
    <w:rsid w:val="00AA6431"/>
    <w:rsid w:val="00AA6585"/>
    <w:rsid w:val="00AA70EA"/>
    <w:rsid w:val="00AB1532"/>
    <w:rsid w:val="00AB2673"/>
    <w:rsid w:val="00AB4429"/>
    <w:rsid w:val="00AB49E9"/>
    <w:rsid w:val="00AB50B0"/>
    <w:rsid w:val="00AB59DD"/>
    <w:rsid w:val="00AB5E95"/>
    <w:rsid w:val="00AB612F"/>
    <w:rsid w:val="00AB672F"/>
    <w:rsid w:val="00AB780A"/>
    <w:rsid w:val="00AB7A6F"/>
    <w:rsid w:val="00AC018F"/>
    <w:rsid w:val="00AC06C7"/>
    <w:rsid w:val="00AC0A3E"/>
    <w:rsid w:val="00AC0A70"/>
    <w:rsid w:val="00AC0BFA"/>
    <w:rsid w:val="00AC1365"/>
    <w:rsid w:val="00AC20E5"/>
    <w:rsid w:val="00AC2376"/>
    <w:rsid w:val="00AC2714"/>
    <w:rsid w:val="00AC283D"/>
    <w:rsid w:val="00AC30CB"/>
    <w:rsid w:val="00AC3F32"/>
    <w:rsid w:val="00AC4236"/>
    <w:rsid w:val="00AC4E67"/>
    <w:rsid w:val="00AC5106"/>
    <w:rsid w:val="00AC5792"/>
    <w:rsid w:val="00AC5B82"/>
    <w:rsid w:val="00AC5F98"/>
    <w:rsid w:val="00AC6BB1"/>
    <w:rsid w:val="00AC6FA5"/>
    <w:rsid w:val="00AC7056"/>
    <w:rsid w:val="00AC720D"/>
    <w:rsid w:val="00AC74A8"/>
    <w:rsid w:val="00AC74E6"/>
    <w:rsid w:val="00AC7BBF"/>
    <w:rsid w:val="00AC7C31"/>
    <w:rsid w:val="00AD0027"/>
    <w:rsid w:val="00AD0684"/>
    <w:rsid w:val="00AD0DC3"/>
    <w:rsid w:val="00AD1C25"/>
    <w:rsid w:val="00AD293A"/>
    <w:rsid w:val="00AD29A4"/>
    <w:rsid w:val="00AD38AA"/>
    <w:rsid w:val="00AD3D72"/>
    <w:rsid w:val="00AD3F78"/>
    <w:rsid w:val="00AD43F8"/>
    <w:rsid w:val="00AD490C"/>
    <w:rsid w:val="00AD5105"/>
    <w:rsid w:val="00AD65C3"/>
    <w:rsid w:val="00AD68AB"/>
    <w:rsid w:val="00AD757D"/>
    <w:rsid w:val="00AD7C00"/>
    <w:rsid w:val="00AE0D7D"/>
    <w:rsid w:val="00AE16D4"/>
    <w:rsid w:val="00AE197F"/>
    <w:rsid w:val="00AE24D2"/>
    <w:rsid w:val="00AE2AE0"/>
    <w:rsid w:val="00AE3072"/>
    <w:rsid w:val="00AE3B1C"/>
    <w:rsid w:val="00AE43F6"/>
    <w:rsid w:val="00AE4B1F"/>
    <w:rsid w:val="00AE4D3F"/>
    <w:rsid w:val="00AE5405"/>
    <w:rsid w:val="00AE6695"/>
    <w:rsid w:val="00AE686B"/>
    <w:rsid w:val="00AE7001"/>
    <w:rsid w:val="00AE7BC3"/>
    <w:rsid w:val="00AE7DF8"/>
    <w:rsid w:val="00AE7EC0"/>
    <w:rsid w:val="00AF00F3"/>
    <w:rsid w:val="00AF0741"/>
    <w:rsid w:val="00AF2373"/>
    <w:rsid w:val="00AF24DA"/>
    <w:rsid w:val="00AF2E53"/>
    <w:rsid w:val="00AF3FAB"/>
    <w:rsid w:val="00AF4340"/>
    <w:rsid w:val="00AF472B"/>
    <w:rsid w:val="00AF4D50"/>
    <w:rsid w:val="00AF526E"/>
    <w:rsid w:val="00AF676C"/>
    <w:rsid w:val="00AF6C06"/>
    <w:rsid w:val="00AF6C77"/>
    <w:rsid w:val="00AF731E"/>
    <w:rsid w:val="00AF7E3C"/>
    <w:rsid w:val="00B00D98"/>
    <w:rsid w:val="00B00F48"/>
    <w:rsid w:val="00B01298"/>
    <w:rsid w:val="00B01FF5"/>
    <w:rsid w:val="00B02A91"/>
    <w:rsid w:val="00B02E85"/>
    <w:rsid w:val="00B03795"/>
    <w:rsid w:val="00B038F9"/>
    <w:rsid w:val="00B05D74"/>
    <w:rsid w:val="00B064E9"/>
    <w:rsid w:val="00B06742"/>
    <w:rsid w:val="00B07520"/>
    <w:rsid w:val="00B100EF"/>
    <w:rsid w:val="00B10BCC"/>
    <w:rsid w:val="00B113B9"/>
    <w:rsid w:val="00B12252"/>
    <w:rsid w:val="00B12F81"/>
    <w:rsid w:val="00B13031"/>
    <w:rsid w:val="00B13228"/>
    <w:rsid w:val="00B138CB"/>
    <w:rsid w:val="00B13F78"/>
    <w:rsid w:val="00B1460C"/>
    <w:rsid w:val="00B14BCD"/>
    <w:rsid w:val="00B16B15"/>
    <w:rsid w:val="00B16D41"/>
    <w:rsid w:val="00B16F2E"/>
    <w:rsid w:val="00B1791C"/>
    <w:rsid w:val="00B17CA7"/>
    <w:rsid w:val="00B17E80"/>
    <w:rsid w:val="00B20300"/>
    <w:rsid w:val="00B215F0"/>
    <w:rsid w:val="00B22290"/>
    <w:rsid w:val="00B2279B"/>
    <w:rsid w:val="00B22B13"/>
    <w:rsid w:val="00B23208"/>
    <w:rsid w:val="00B23455"/>
    <w:rsid w:val="00B23B89"/>
    <w:rsid w:val="00B23C8D"/>
    <w:rsid w:val="00B2428A"/>
    <w:rsid w:val="00B24E20"/>
    <w:rsid w:val="00B24E4C"/>
    <w:rsid w:val="00B24FDF"/>
    <w:rsid w:val="00B2541F"/>
    <w:rsid w:val="00B2580D"/>
    <w:rsid w:val="00B278CF"/>
    <w:rsid w:val="00B30D3F"/>
    <w:rsid w:val="00B311F7"/>
    <w:rsid w:val="00B3168A"/>
    <w:rsid w:val="00B31D26"/>
    <w:rsid w:val="00B336DF"/>
    <w:rsid w:val="00B33AB4"/>
    <w:rsid w:val="00B3436B"/>
    <w:rsid w:val="00B34716"/>
    <w:rsid w:val="00B34DDD"/>
    <w:rsid w:val="00B35498"/>
    <w:rsid w:val="00B35894"/>
    <w:rsid w:val="00B36014"/>
    <w:rsid w:val="00B36530"/>
    <w:rsid w:val="00B40806"/>
    <w:rsid w:val="00B41465"/>
    <w:rsid w:val="00B4250B"/>
    <w:rsid w:val="00B42ABE"/>
    <w:rsid w:val="00B42BB3"/>
    <w:rsid w:val="00B430CB"/>
    <w:rsid w:val="00B43C01"/>
    <w:rsid w:val="00B43E92"/>
    <w:rsid w:val="00B441E9"/>
    <w:rsid w:val="00B4441B"/>
    <w:rsid w:val="00B44661"/>
    <w:rsid w:val="00B4493C"/>
    <w:rsid w:val="00B45019"/>
    <w:rsid w:val="00B4589C"/>
    <w:rsid w:val="00B45AF1"/>
    <w:rsid w:val="00B470BD"/>
    <w:rsid w:val="00B47747"/>
    <w:rsid w:val="00B5015F"/>
    <w:rsid w:val="00B50A58"/>
    <w:rsid w:val="00B51146"/>
    <w:rsid w:val="00B5130D"/>
    <w:rsid w:val="00B51E95"/>
    <w:rsid w:val="00B51EB7"/>
    <w:rsid w:val="00B52803"/>
    <w:rsid w:val="00B52B78"/>
    <w:rsid w:val="00B52D69"/>
    <w:rsid w:val="00B53603"/>
    <w:rsid w:val="00B53776"/>
    <w:rsid w:val="00B53A2F"/>
    <w:rsid w:val="00B53B1B"/>
    <w:rsid w:val="00B53D39"/>
    <w:rsid w:val="00B53D3F"/>
    <w:rsid w:val="00B53DF6"/>
    <w:rsid w:val="00B54704"/>
    <w:rsid w:val="00B547E5"/>
    <w:rsid w:val="00B54829"/>
    <w:rsid w:val="00B54E29"/>
    <w:rsid w:val="00B55516"/>
    <w:rsid w:val="00B55D4B"/>
    <w:rsid w:val="00B56A18"/>
    <w:rsid w:val="00B56D86"/>
    <w:rsid w:val="00B57D78"/>
    <w:rsid w:val="00B60B33"/>
    <w:rsid w:val="00B60BA7"/>
    <w:rsid w:val="00B6126B"/>
    <w:rsid w:val="00B621A7"/>
    <w:rsid w:val="00B62343"/>
    <w:rsid w:val="00B6240C"/>
    <w:rsid w:val="00B6257D"/>
    <w:rsid w:val="00B626B1"/>
    <w:rsid w:val="00B62BFE"/>
    <w:rsid w:val="00B645CE"/>
    <w:rsid w:val="00B64629"/>
    <w:rsid w:val="00B64C5D"/>
    <w:rsid w:val="00B6580A"/>
    <w:rsid w:val="00B65979"/>
    <w:rsid w:val="00B66130"/>
    <w:rsid w:val="00B66CF8"/>
    <w:rsid w:val="00B700B4"/>
    <w:rsid w:val="00B70295"/>
    <w:rsid w:val="00B70B0D"/>
    <w:rsid w:val="00B717C7"/>
    <w:rsid w:val="00B7215B"/>
    <w:rsid w:val="00B72800"/>
    <w:rsid w:val="00B73829"/>
    <w:rsid w:val="00B73FC3"/>
    <w:rsid w:val="00B742EE"/>
    <w:rsid w:val="00B74AA0"/>
    <w:rsid w:val="00B74AE2"/>
    <w:rsid w:val="00B7531C"/>
    <w:rsid w:val="00B754AF"/>
    <w:rsid w:val="00B758CB"/>
    <w:rsid w:val="00B75BE3"/>
    <w:rsid w:val="00B75CA8"/>
    <w:rsid w:val="00B76050"/>
    <w:rsid w:val="00B7614A"/>
    <w:rsid w:val="00B7635D"/>
    <w:rsid w:val="00B77F20"/>
    <w:rsid w:val="00B80650"/>
    <w:rsid w:val="00B8343F"/>
    <w:rsid w:val="00B840F4"/>
    <w:rsid w:val="00B842F2"/>
    <w:rsid w:val="00B84629"/>
    <w:rsid w:val="00B84BD6"/>
    <w:rsid w:val="00B854E6"/>
    <w:rsid w:val="00B86BB8"/>
    <w:rsid w:val="00B87858"/>
    <w:rsid w:val="00B919A2"/>
    <w:rsid w:val="00B91DE6"/>
    <w:rsid w:val="00B91E1E"/>
    <w:rsid w:val="00B9235D"/>
    <w:rsid w:val="00B93331"/>
    <w:rsid w:val="00B934EB"/>
    <w:rsid w:val="00B94A77"/>
    <w:rsid w:val="00B9579C"/>
    <w:rsid w:val="00B958E2"/>
    <w:rsid w:val="00B9676D"/>
    <w:rsid w:val="00B96D8E"/>
    <w:rsid w:val="00B97680"/>
    <w:rsid w:val="00B97828"/>
    <w:rsid w:val="00BA01C6"/>
    <w:rsid w:val="00BA029D"/>
    <w:rsid w:val="00BA1137"/>
    <w:rsid w:val="00BA1BDB"/>
    <w:rsid w:val="00BA25F1"/>
    <w:rsid w:val="00BA26AE"/>
    <w:rsid w:val="00BA4CD8"/>
    <w:rsid w:val="00BA5440"/>
    <w:rsid w:val="00BA559F"/>
    <w:rsid w:val="00BA5765"/>
    <w:rsid w:val="00BA6737"/>
    <w:rsid w:val="00BA6AD3"/>
    <w:rsid w:val="00BA7393"/>
    <w:rsid w:val="00BB01D4"/>
    <w:rsid w:val="00BB055C"/>
    <w:rsid w:val="00BB0FBC"/>
    <w:rsid w:val="00BB197C"/>
    <w:rsid w:val="00BB3147"/>
    <w:rsid w:val="00BB31C6"/>
    <w:rsid w:val="00BB3EEF"/>
    <w:rsid w:val="00BB4F29"/>
    <w:rsid w:val="00BB6303"/>
    <w:rsid w:val="00BB640A"/>
    <w:rsid w:val="00BB6ABF"/>
    <w:rsid w:val="00BB6DAF"/>
    <w:rsid w:val="00BC0D98"/>
    <w:rsid w:val="00BC1894"/>
    <w:rsid w:val="00BC2375"/>
    <w:rsid w:val="00BC32AB"/>
    <w:rsid w:val="00BC3367"/>
    <w:rsid w:val="00BC3D59"/>
    <w:rsid w:val="00BC42D1"/>
    <w:rsid w:val="00BC45B3"/>
    <w:rsid w:val="00BC4C83"/>
    <w:rsid w:val="00BC51AE"/>
    <w:rsid w:val="00BC52DB"/>
    <w:rsid w:val="00BC52ED"/>
    <w:rsid w:val="00BC536E"/>
    <w:rsid w:val="00BC56B9"/>
    <w:rsid w:val="00BC5C9E"/>
    <w:rsid w:val="00BC5CE8"/>
    <w:rsid w:val="00BC5FA4"/>
    <w:rsid w:val="00BC6F27"/>
    <w:rsid w:val="00BC7706"/>
    <w:rsid w:val="00BC787E"/>
    <w:rsid w:val="00BC7DAE"/>
    <w:rsid w:val="00BD0D6A"/>
    <w:rsid w:val="00BD0ECB"/>
    <w:rsid w:val="00BD21B0"/>
    <w:rsid w:val="00BD2475"/>
    <w:rsid w:val="00BD28EF"/>
    <w:rsid w:val="00BD2965"/>
    <w:rsid w:val="00BD32A8"/>
    <w:rsid w:val="00BD3B6C"/>
    <w:rsid w:val="00BD3CC3"/>
    <w:rsid w:val="00BD432A"/>
    <w:rsid w:val="00BD482E"/>
    <w:rsid w:val="00BD4845"/>
    <w:rsid w:val="00BD5274"/>
    <w:rsid w:val="00BD535D"/>
    <w:rsid w:val="00BD549D"/>
    <w:rsid w:val="00BD5D7B"/>
    <w:rsid w:val="00BD66BE"/>
    <w:rsid w:val="00BE005E"/>
    <w:rsid w:val="00BE068E"/>
    <w:rsid w:val="00BE20A0"/>
    <w:rsid w:val="00BE47F5"/>
    <w:rsid w:val="00BE4834"/>
    <w:rsid w:val="00BE4A03"/>
    <w:rsid w:val="00BE4DAD"/>
    <w:rsid w:val="00BE6094"/>
    <w:rsid w:val="00BE7170"/>
    <w:rsid w:val="00BE768A"/>
    <w:rsid w:val="00BE76FF"/>
    <w:rsid w:val="00BE796D"/>
    <w:rsid w:val="00BF0614"/>
    <w:rsid w:val="00BF0B6D"/>
    <w:rsid w:val="00BF0CD0"/>
    <w:rsid w:val="00BF0EE5"/>
    <w:rsid w:val="00BF0F72"/>
    <w:rsid w:val="00BF1668"/>
    <w:rsid w:val="00BF1C33"/>
    <w:rsid w:val="00BF26D8"/>
    <w:rsid w:val="00BF40F7"/>
    <w:rsid w:val="00BF44A9"/>
    <w:rsid w:val="00BF4557"/>
    <w:rsid w:val="00BF47BE"/>
    <w:rsid w:val="00BF5A58"/>
    <w:rsid w:val="00BF624E"/>
    <w:rsid w:val="00BF6F6D"/>
    <w:rsid w:val="00BF7B53"/>
    <w:rsid w:val="00C00BDE"/>
    <w:rsid w:val="00C00FFC"/>
    <w:rsid w:val="00C01575"/>
    <w:rsid w:val="00C01A25"/>
    <w:rsid w:val="00C01B0E"/>
    <w:rsid w:val="00C01D83"/>
    <w:rsid w:val="00C027F7"/>
    <w:rsid w:val="00C03175"/>
    <w:rsid w:val="00C0351A"/>
    <w:rsid w:val="00C03A07"/>
    <w:rsid w:val="00C03EB7"/>
    <w:rsid w:val="00C0499F"/>
    <w:rsid w:val="00C04A2A"/>
    <w:rsid w:val="00C05335"/>
    <w:rsid w:val="00C059D9"/>
    <w:rsid w:val="00C05A2C"/>
    <w:rsid w:val="00C064E8"/>
    <w:rsid w:val="00C06FAC"/>
    <w:rsid w:val="00C07144"/>
    <w:rsid w:val="00C07441"/>
    <w:rsid w:val="00C0768D"/>
    <w:rsid w:val="00C07791"/>
    <w:rsid w:val="00C10E38"/>
    <w:rsid w:val="00C113E0"/>
    <w:rsid w:val="00C11524"/>
    <w:rsid w:val="00C116CF"/>
    <w:rsid w:val="00C12500"/>
    <w:rsid w:val="00C12EC0"/>
    <w:rsid w:val="00C13B52"/>
    <w:rsid w:val="00C1480A"/>
    <w:rsid w:val="00C14E66"/>
    <w:rsid w:val="00C14EC4"/>
    <w:rsid w:val="00C15352"/>
    <w:rsid w:val="00C155B3"/>
    <w:rsid w:val="00C155FD"/>
    <w:rsid w:val="00C1565C"/>
    <w:rsid w:val="00C15B27"/>
    <w:rsid w:val="00C15CA3"/>
    <w:rsid w:val="00C164CA"/>
    <w:rsid w:val="00C1743D"/>
    <w:rsid w:val="00C1790D"/>
    <w:rsid w:val="00C20351"/>
    <w:rsid w:val="00C207E4"/>
    <w:rsid w:val="00C20F3A"/>
    <w:rsid w:val="00C21230"/>
    <w:rsid w:val="00C21A27"/>
    <w:rsid w:val="00C226F8"/>
    <w:rsid w:val="00C22D53"/>
    <w:rsid w:val="00C231EA"/>
    <w:rsid w:val="00C23769"/>
    <w:rsid w:val="00C23894"/>
    <w:rsid w:val="00C25035"/>
    <w:rsid w:val="00C25180"/>
    <w:rsid w:val="00C253BE"/>
    <w:rsid w:val="00C25A1E"/>
    <w:rsid w:val="00C25A38"/>
    <w:rsid w:val="00C26639"/>
    <w:rsid w:val="00C303B2"/>
    <w:rsid w:val="00C30804"/>
    <w:rsid w:val="00C318FD"/>
    <w:rsid w:val="00C320B1"/>
    <w:rsid w:val="00C327E7"/>
    <w:rsid w:val="00C33178"/>
    <w:rsid w:val="00C332EE"/>
    <w:rsid w:val="00C3399F"/>
    <w:rsid w:val="00C34252"/>
    <w:rsid w:val="00C3489A"/>
    <w:rsid w:val="00C3555D"/>
    <w:rsid w:val="00C35986"/>
    <w:rsid w:val="00C35BE9"/>
    <w:rsid w:val="00C36012"/>
    <w:rsid w:val="00C36908"/>
    <w:rsid w:val="00C4024F"/>
    <w:rsid w:val="00C409CB"/>
    <w:rsid w:val="00C40FBA"/>
    <w:rsid w:val="00C415F9"/>
    <w:rsid w:val="00C42EA4"/>
    <w:rsid w:val="00C44037"/>
    <w:rsid w:val="00C449EB"/>
    <w:rsid w:val="00C44D7A"/>
    <w:rsid w:val="00C451AF"/>
    <w:rsid w:val="00C468CD"/>
    <w:rsid w:val="00C46C7B"/>
    <w:rsid w:val="00C474D2"/>
    <w:rsid w:val="00C475CA"/>
    <w:rsid w:val="00C504BF"/>
    <w:rsid w:val="00C50C2D"/>
    <w:rsid w:val="00C50CF8"/>
    <w:rsid w:val="00C51B30"/>
    <w:rsid w:val="00C51C58"/>
    <w:rsid w:val="00C521A3"/>
    <w:rsid w:val="00C5291A"/>
    <w:rsid w:val="00C52BF2"/>
    <w:rsid w:val="00C53E06"/>
    <w:rsid w:val="00C540B1"/>
    <w:rsid w:val="00C5423B"/>
    <w:rsid w:val="00C54CE1"/>
    <w:rsid w:val="00C54DE8"/>
    <w:rsid w:val="00C552D9"/>
    <w:rsid w:val="00C55B42"/>
    <w:rsid w:val="00C57B06"/>
    <w:rsid w:val="00C57DCA"/>
    <w:rsid w:val="00C60197"/>
    <w:rsid w:val="00C6113D"/>
    <w:rsid w:val="00C613B6"/>
    <w:rsid w:val="00C6167C"/>
    <w:rsid w:val="00C6221E"/>
    <w:rsid w:val="00C63664"/>
    <w:rsid w:val="00C63A7F"/>
    <w:rsid w:val="00C63D82"/>
    <w:rsid w:val="00C63E4F"/>
    <w:rsid w:val="00C64477"/>
    <w:rsid w:val="00C64609"/>
    <w:rsid w:val="00C64E1D"/>
    <w:rsid w:val="00C64F9D"/>
    <w:rsid w:val="00C65034"/>
    <w:rsid w:val="00C65551"/>
    <w:rsid w:val="00C6562D"/>
    <w:rsid w:val="00C65768"/>
    <w:rsid w:val="00C65855"/>
    <w:rsid w:val="00C66557"/>
    <w:rsid w:val="00C7001B"/>
    <w:rsid w:val="00C70074"/>
    <w:rsid w:val="00C708DD"/>
    <w:rsid w:val="00C70E02"/>
    <w:rsid w:val="00C7160A"/>
    <w:rsid w:val="00C7166E"/>
    <w:rsid w:val="00C7185B"/>
    <w:rsid w:val="00C71F52"/>
    <w:rsid w:val="00C7217B"/>
    <w:rsid w:val="00C73A51"/>
    <w:rsid w:val="00C73B02"/>
    <w:rsid w:val="00C75B4D"/>
    <w:rsid w:val="00C75F6D"/>
    <w:rsid w:val="00C75FD7"/>
    <w:rsid w:val="00C76DAE"/>
    <w:rsid w:val="00C76F67"/>
    <w:rsid w:val="00C771E2"/>
    <w:rsid w:val="00C80AB9"/>
    <w:rsid w:val="00C81982"/>
    <w:rsid w:val="00C81AE6"/>
    <w:rsid w:val="00C81D16"/>
    <w:rsid w:val="00C82FE6"/>
    <w:rsid w:val="00C83C2E"/>
    <w:rsid w:val="00C83EA1"/>
    <w:rsid w:val="00C83FE5"/>
    <w:rsid w:val="00C86386"/>
    <w:rsid w:val="00C8760C"/>
    <w:rsid w:val="00C9042B"/>
    <w:rsid w:val="00C908A1"/>
    <w:rsid w:val="00C90C5B"/>
    <w:rsid w:val="00C90D70"/>
    <w:rsid w:val="00C90E62"/>
    <w:rsid w:val="00C910A2"/>
    <w:rsid w:val="00C912C0"/>
    <w:rsid w:val="00C91438"/>
    <w:rsid w:val="00C91773"/>
    <w:rsid w:val="00C91B11"/>
    <w:rsid w:val="00C9203D"/>
    <w:rsid w:val="00C9294D"/>
    <w:rsid w:val="00C92DA3"/>
    <w:rsid w:val="00C932EA"/>
    <w:rsid w:val="00C93FB9"/>
    <w:rsid w:val="00C962CF"/>
    <w:rsid w:val="00C963E2"/>
    <w:rsid w:val="00C96667"/>
    <w:rsid w:val="00C96CAC"/>
    <w:rsid w:val="00C975D2"/>
    <w:rsid w:val="00CA077A"/>
    <w:rsid w:val="00CA0C2C"/>
    <w:rsid w:val="00CA4644"/>
    <w:rsid w:val="00CA56B5"/>
    <w:rsid w:val="00CA583C"/>
    <w:rsid w:val="00CA5CB5"/>
    <w:rsid w:val="00CA73CA"/>
    <w:rsid w:val="00CA7D02"/>
    <w:rsid w:val="00CA7D2C"/>
    <w:rsid w:val="00CA7D31"/>
    <w:rsid w:val="00CA7FA0"/>
    <w:rsid w:val="00CB036C"/>
    <w:rsid w:val="00CB1065"/>
    <w:rsid w:val="00CB13EA"/>
    <w:rsid w:val="00CB1BEE"/>
    <w:rsid w:val="00CB24AA"/>
    <w:rsid w:val="00CB2640"/>
    <w:rsid w:val="00CB2D49"/>
    <w:rsid w:val="00CB3175"/>
    <w:rsid w:val="00CB3348"/>
    <w:rsid w:val="00CB36C2"/>
    <w:rsid w:val="00CB3904"/>
    <w:rsid w:val="00CB3928"/>
    <w:rsid w:val="00CB46DF"/>
    <w:rsid w:val="00CB508F"/>
    <w:rsid w:val="00CB6030"/>
    <w:rsid w:val="00CB63E3"/>
    <w:rsid w:val="00CB65F1"/>
    <w:rsid w:val="00CC11A1"/>
    <w:rsid w:val="00CC17F1"/>
    <w:rsid w:val="00CC1C14"/>
    <w:rsid w:val="00CC1C92"/>
    <w:rsid w:val="00CC230D"/>
    <w:rsid w:val="00CC2878"/>
    <w:rsid w:val="00CC362D"/>
    <w:rsid w:val="00CC3685"/>
    <w:rsid w:val="00CC45C8"/>
    <w:rsid w:val="00CC46B9"/>
    <w:rsid w:val="00CC4920"/>
    <w:rsid w:val="00CC5315"/>
    <w:rsid w:val="00CC53A0"/>
    <w:rsid w:val="00CC7EF5"/>
    <w:rsid w:val="00CD1196"/>
    <w:rsid w:val="00CD17C6"/>
    <w:rsid w:val="00CD2453"/>
    <w:rsid w:val="00CD2C53"/>
    <w:rsid w:val="00CD3295"/>
    <w:rsid w:val="00CD4FF7"/>
    <w:rsid w:val="00CD5DF5"/>
    <w:rsid w:val="00CD64A6"/>
    <w:rsid w:val="00CD6935"/>
    <w:rsid w:val="00CD6CD5"/>
    <w:rsid w:val="00CD7120"/>
    <w:rsid w:val="00CD7D54"/>
    <w:rsid w:val="00CD7F81"/>
    <w:rsid w:val="00CE06BA"/>
    <w:rsid w:val="00CE0745"/>
    <w:rsid w:val="00CE0F32"/>
    <w:rsid w:val="00CE1E97"/>
    <w:rsid w:val="00CE1E9B"/>
    <w:rsid w:val="00CE21D2"/>
    <w:rsid w:val="00CE243D"/>
    <w:rsid w:val="00CE67C2"/>
    <w:rsid w:val="00CE6993"/>
    <w:rsid w:val="00CE7375"/>
    <w:rsid w:val="00CE78A4"/>
    <w:rsid w:val="00CF00EC"/>
    <w:rsid w:val="00CF08F6"/>
    <w:rsid w:val="00CF15FE"/>
    <w:rsid w:val="00CF1B81"/>
    <w:rsid w:val="00CF2FC2"/>
    <w:rsid w:val="00CF355E"/>
    <w:rsid w:val="00CF4376"/>
    <w:rsid w:val="00CF44FE"/>
    <w:rsid w:val="00CF6AF8"/>
    <w:rsid w:val="00CF74DD"/>
    <w:rsid w:val="00CF7D19"/>
    <w:rsid w:val="00D00A8D"/>
    <w:rsid w:val="00D00BAD"/>
    <w:rsid w:val="00D013CB"/>
    <w:rsid w:val="00D02CC0"/>
    <w:rsid w:val="00D0402B"/>
    <w:rsid w:val="00D04646"/>
    <w:rsid w:val="00D04C63"/>
    <w:rsid w:val="00D059E4"/>
    <w:rsid w:val="00D05DE5"/>
    <w:rsid w:val="00D0639C"/>
    <w:rsid w:val="00D064CE"/>
    <w:rsid w:val="00D068D8"/>
    <w:rsid w:val="00D06C97"/>
    <w:rsid w:val="00D07194"/>
    <w:rsid w:val="00D071E1"/>
    <w:rsid w:val="00D07F62"/>
    <w:rsid w:val="00D110A8"/>
    <w:rsid w:val="00D11A3D"/>
    <w:rsid w:val="00D11C85"/>
    <w:rsid w:val="00D12839"/>
    <w:rsid w:val="00D12A5F"/>
    <w:rsid w:val="00D131B8"/>
    <w:rsid w:val="00D13A45"/>
    <w:rsid w:val="00D13CDC"/>
    <w:rsid w:val="00D14207"/>
    <w:rsid w:val="00D15303"/>
    <w:rsid w:val="00D16E2A"/>
    <w:rsid w:val="00D17804"/>
    <w:rsid w:val="00D205C3"/>
    <w:rsid w:val="00D20B92"/>
    <w:rsid w:val="00D22291"/>
    <w:rsid w:val="00D227D9"/>
    <w:rsid w:val="00D22C91"/>
    <w:rsid w:val="00D22D37"/>
    <w:rsid w:val="00D234C3"/>
    <w:rsid w:val="00D23B39"/>
    <w:rsid w:val="00D23F23"/>
    <w:rsid w:val="00D24652"/>
    <w:rsid w:val="00D26CCC"/>
    <w:rsid w:val="00D27428"/>
    <w:rsid w:val="00D27F63"/>
    <w:rsid w:val="00D3001D"/>
    <w:rsid w:val="00D304EA"/>
    <w:rsid w:val="00D30584"/>
    <w:rsid w:val="00D30F87"/>
    <w:rsid w:val="00D310D7"/>
    <w:rsid w:val="00D3282A"/>
    <w:rsid w:val="00D32E14"/>
    <w:rsid w:val="00D3329A"/>
    <w:rsid w:val="00D338ED"/>
    <w:rsid w:val="00D3444A"/>
    <w:rsid w:val="00D37092"/>
    <w:rsid w:val="00D37D9C"/>
    <w:rsid w:val="00D401DA"/>
    <w:rsid w:val="00D411CA"/>
    <w:rsid w:val="00D41886"/>
    <w:rsid w:val="00D426F2"/>
    <w:rsid w:val="00D4296E"/>
    <w:rsid w:val="00D431C1"/>
    <w:rsid w:val="00D440BF"/>
    <w:rsid w:val="00D443C8"/>
    <w:rsid w:val="00D44BC5"/>
    <w:rsid w:val="00D456AE"/>
    <w:rsid w:val="00D45B38"/>
    <w:rsid w:val="00D46900"/>
    <w:rsid w:val="00D4728E"/>
    <w:rsid w:val="00D502B2"/>
    <w:rsid w:val="00D50315"/>
    <w:rsid w:val="00D5074F"/>
    <w:rsid w:val="00D51DBD"/>
    <w:rsid w:val="00D51DE9"/>
    <w:rsid w:val="00D522A1"/>
    <w:rsid w:val="00D52662"/>
    <w:rsid w:val="00D52FE3"/>
    <w:rsid w:val="00D53407"/>
    <w:rsid w:val="00D5348A"/>
    <w:rsid w:val="00D541A2"/>
    <w:rsid w:val="00D54B51"/>
    <w:rsid w:val="00D550F6"/>
    <w:rsid w:val="00D55DB6"/>
    <w:rsid w:val="00D57971"/>
    <w:rsid w:val="00D60500"/>
    <w:rsid w:val="00D618F7"/>
    <w:rsid w:val="00D61C8A"/>
    <w:rsid w:val="00D61DA6"/>
    <w:rsid w:val="00D62FA0"/>
    <w:rsid w:val="00D630EE"/>
    <w:rsid w:val="00D63671"/>
    <w:rsid w:val="00D64CAA"/>
    <w:rsid w:val="00D66378"/>
    <w:rsid w:val="00D6687B"/>
    <w:rsid w:val="00D669B4"/>
    <w:rsid w:val="00D6740D"/>
    <w:rsid w:val="00D700F0"/>
    <w:rsid w:val="00D7048C"/>
    <w:rsid w:val="00D7132F"/>
    <w:rsid w:val="00D71F08"/>
    <w:rsid w:val="00D72751"/>
    <w:rsid w:val="00D7380B"/>
    <w:rsid w:val="00D744C8"/>
    <w:rsid w:val="00D74678"/>
    <w:rsid w:val="00D747F6"/>
    <w:rsid w:val="00D74F72"/>
    <w:rsid w:val="00D75547"/>
    <w:rsid w:val="00D75864"/>
    <w:rsid w:val="00D75AD5"/>
    <w:rsid w:val="00D76521"/>
    <w:rsid w:val="00D76891"/>
    <w:rsid w:val="00D76961"/>
    <w:rsid w:val="00D7696F"/>
    <w:rsid w:val="00D76A3A"/>
    <w:rsid w:val="00D773BA"/>
    <w:rsid w:val="00D7783C"/>
    <w:rsid w:val="00D77D4E"/>
    <w:rsid w:val="00D77E79"/>
    <w:rsid w:val="00D80255"/>
    <w:rsid w:val="00D80BDD"/>
    <w:rsid w:val="00D80CF7"/>
    <w:rsid w:val="00D814AE"/>
    <w:rsid w:val="00D82D3C"/>
    <w:rsid w:val="00D830B9"/>
    <w:rsid w:val="00D834D9"/>
    <w:rsid w:val="00D839E8"/>
    <w:rsid w:val="00D84088"/>
    <w:rsid w:val="00D848ED"/>
    <w:rsid w:val="00D84EE8"/>
    <w:rsid w:val="00D85044"/>
    <w:rsid w:val="00D854A9"/>
    <w:rsid w:val="00D8630C"/>
    <w:rsid w:val="00D90407"/>
    <w:rsid w:val="00D90B90"/>
    <w:rsid w:val="00D90CC9"/>
    <w:rsid w:val="00D91BED"/>
    <w:rsid w:val="00D927BB"/>
    <w:rsid w:val="00D928A6"/>
    <w:rsid w:val="00D92AD0"/>
    <w:rsid w:val="00D93121"/>
    <w:rsid w:val="00D93399"/>
    <w:rsid w:val="00D936E2"/>
    <w:rsid w:val="00D93D51"/>
    <w:rsid w:val="00D942B9"/>
    <w:rsid w:val="00D942EF"/>
    <w:rsid w:val="00D94377"/>
    <w:rsid w:val="00D945FF"/>
    <w:rsid w:val="00D94963"/>
    <w:rsid w:val="00D954A2"/>
    <w:rsid w:val="00D95CBF"/>
    <w:rsid w:val="00D960B0"/>
    <w:rsid w:val="00D966D0"/>
    <w:rsid w:val="00D96988"/>
    <w:rsid w:val="00D96AB0"/>
    <w:rsid w:val="00D96F26"/>
    <w:rsid w:val="00D974B6"/>
    <w:rsid w:val="00D9756D"/>
    <w:rsid w:val="00D97808"/>
    <w:rsid w:val="00D97EAD"/>
    <w:rsid w:val="00D97F3C"/>
    <w:rsid w:val="00DA05F9"/>
    <w:rsid w:val="00DA07F8"/>
    <w:rsid w:val="00DA1656"/>
    <w:rsid w:val="00DA2172"/>
    <w:rsid w:val="00DA2FF1"/>
    <w:rsid w:val="00DA310D"/>
    <w:rsid w:val="00DA3C7E"/>
    <w:rsid w:val="00DA4B6F"/>
    <w:rsid w:val="00DA4B91"/>
    <w:rsid w:val="00DA5013"/>
    <w:rsid w:val="00DA566D"/>
    <w:rsid w:val="00DA66C3"/>
    <w:rsid w:val="00DA6BCF"/>
    <w:rsid w:val="00DA7319"/>
    <w:rsid w:val="00DA74EB"/>
    <w:rsid w:val="00DA7785"/>
    <w:rsid w:val="00DB02BB"/>
    <w:rsid w:val="00DB0B20"/>
    <w:rsid w:val="00DB0E51"/>
    <w:rsid w:val="00DB0E96"/>
    <w:rsid w:val="00DB22AD"/>
    <w:rsid w:val="00DB374E"/>
    <w:rsid w:val="00DB48BF"/>
    <w:rsid w:val="00DB4CE0"/>
    <w:rsid w:val="00DB4E40"/>
    <w:rsid w:val="00DB58F9"/>
    <w:rsid w:val="00DB606A"/>
    <w:rsid w:val="00DB728F"/>
    <w:rsid w:val="00DC0D16"/>
    <w:rsid w:val="00DC0E8D"/>
    <w:rsid w:val="00DC14DF"/>
    <w:rsid w:val="00DC167C"/>
    <w:rsid w:val="00DC19FC"/>
    <w:rsid w:val="00DC1AC5"/>
    <w:rsid w:val="00DC214A"/>
    <w:rsid w:val="00DC257D"/>
    <w:rsid w:val="00DC2680"/>
    <w:rsid w:val="00DC2982"/>
    <w:rsid w:val="00DC2DFA"/>
    <w:rsid w:val="00DC3378"/>
    <w:rsid w:val="00DC33E4"/>
    <w:rsid w:val="00DC34E3"/>
    <w:rsid w:val="00DC36B1"/>
    <w:rsid w:val="00DC3B51"/>
    <w:rsid w:val="00DC42AC"/>
    <w:rsid w:val="00DC4DA1"/>
    <w:rsid w:val="00DC5967"/>
    <w:rsid w:val="00DC5A57"/>
    <w:rsid w:val="00DC6054"/>
    <w:rsid w:val="00DC67F1"/>
    <w:rsid w:val="00DC6F59"/>
    <w:rsid w:val="00DD038D"/>
    <w:rsid w:val="00DD0B18"/>
    <w:rsid w:val="00DD10A8"/>
    <w:rsid w:val="00DD14A1"/>
    <w:rsid w:val="00DD269F"/>
    <w:rsid w:val="00DD2DFA"/>
    <w:rsid w:val="00DD55ED"/>
    <w:rsid w:val="00DD622A"/>
    <w:rsid w:val="00DD7390"/>
    <w:rsid w:val="00DD787B"/>
    <w:rsid w:val="00DE0375"/>
    <w:rsid w:val="00DE0FD9"/>
    <w:rsid w:val="00DE1E81"/>
    <w:rsid w:val="00DE1F7C"/>
    <w:rsid w:val="00DE2A7C"/>
    <w:rsid w:val="00DE3E84"/>
    <w:rsid w:val="00DE4FB5"/>
    <w:rsid w:val="00DE5A48"/>
    <w:rsid w:val="00DE63D2"/>
    <w:rsid w:val="00DE7851"/>
    <w:rsid w:val="00DE7EF1"/>
    <w:rsid w:val="00DF0FAB"/>
    <w:rsid w:val="00DF1235"/>
    <w:rsid w:val="00DF16E2"/>
    <w:rsid w:val="00DF2367"/>
    <w:rsid w:val="00DF3D65"/>
    <w:rsid w:val="00DF419C"/>
    <w:rsid w:val="00DF4277"/>
    <w:rsid w:val="00DF52E1"/>
    <w:rsid w:val="00DF62F5"/>
    <w:rsid w:val="00DF6D94"/>
    <w:rsid w:val="00DF6F3F"/>
    <w:rsid w:val="00DF7D6B"/>
    <w:rsid w:val="00E004D3"/>
    <w:rsid w:val="00E00CED"/>
    <w:rsid w:val="00E02AB9"/>
    <w:rsid w:val="00E033DC"/>
    <w:rsid w:val="00E03CB0"/>
    <w:rsid w:val="00E03EA3"/>
    <w:rsid w:val="00E047D3"/>
    <w:rsid w:val="00E053BB"/>
    <w:rsid w:val="00E062BE"/>
    <w:rsid w:val="00E07213"/>
    <w:rsid w:val="00E07DAF"/>
    <w:rsid w:val="00E104F1"/>
    <w:rsid w:val="00E107CE"/>
    <w:rsid w:val="00E11DE9"/>
    <w:rsid w:val="00E122C7"/>
    <w:rsid w:val="00E127A5"/>
    <w:rsid w:val="00E12F10"/>
    <w:rsid w:val="00E137F9"/>
    <w:rsid w:val="00E139B5"/>
    <w:rsid w:val="00E13B66"/>
    <w:rsid w:val="00E14E92"/>
    <w:rsid w:val="00E1502C"/>
    <w:rsid w:val="00E15662"/>
    <w:rsid w:val="00E1566A"/>
    <w:rsid w:val="00E159E5"/>
    <w:rsid w:val="00E17C04"/>
    <w:rsid w:val="00E17CA6"/>
    <w:rsid w:val="00E17FDE"/>
    <w:rsid w:val="00E200CC"/>
    <w:rsid w:val="00E20662"/>
    <w:rsid w:val="00E20746"/>
    <w:rsid w:val="00E2120E"/>
    <w:rsid w:val="00E2129A"/>
    <w:rsid w:val="00E21B7F"/>
    <w:rsid w:val="00E21BF8"/>
    <w:rsid w:val="00E21E47"/>
    <w:rsid w:val="00E22921"/>
    <w:rsid w:val="00E22F60"/>
    <w:rsid w:val="00E232E1"/>
    <w:rsid w:val="00E2349E"/>
    <w:rsid w:val="00E23659"/>
    <w:rsid w:val="00E239CF"/>
    <w:rsid w:val="00E24E97"/>
    <w:rsid w:val="00E24EC6"/>
    <w:rsid w:val="00E25C39"/>
    <w:rsid w:val="00E26ABB"/>
    <w:rsid w:val="00E27BC5"/>
    <w:rsid w:val="00E3056F"/>
    <w:rsid w:val="00E320D8"/>
    <w:rsid w:val="00E32259"/>
    <w:rsid w:val="00E32475"/>
    <w:rsid w:val="00E330D5"/>
    <w:rsid w:val="00E3369B"/>
    <w:rsid w:val="00E34DDD"/>
    <w:rsid w:val="00E351AA"/>
    <w:rsid w:val="00E353DC"/>
    <w:rsid w:val="00E35D06"/>
    <w:rsid w:val="00E37AD5"/>
    <w:rsid w:val="00E37DBE"/>
    <w:rsid w:val="00E415EE"/>
    <w:rsid w:val="00E41D14"/>
    <w:rsid w:val="00E41FE1"/>
    <w:rsid w:val="00E423A8"/>
    <w:rsid w:val="00E42A17"/>
    <w:rsid w:val="00E42E7B"/>
    <w:rsid w:val="00E43E4F"/>
    <w:rsid w:val="00E44418"/>
    <w:rsid w:val="00E446DB"/>
    <w:rsid w:val="00E4532E"/>
    <w:rsid w:val="00E465CC"/>
    <w:rsid w:val="00E4751F"/>
    <w:rsid w:val="00E502A4"/>
    <w:rsid w:val="00E50539"/>
    <w:rsid w:val="00E50A4C"/>
    <w:rsid w:val="00E50E5A"/>
    <w:rsid w:val="00E51107"/>
    <w:rsid w:val="00E5170D"/>
    <w:rsid w:val="00E51718"/>
    <w:rsid w:val="00E51CA5"/>
    <w:rsid w:val="00E52553"/>
    <w:rsid w:val="00E52F2F"/>
    <w:rsid w:val="00E53AF1"/>
    <w:rsid w:val="00E5494A"/>
    <w:rsid w:val="00E549F0"/>
    <w:rsid w:val="00E54C01"/>
    <w:rsid w:val="00E5505B"/>
    <w:rsid w:val="00E55BB6"/>
    <w:rsid w:val="00E56E7A"/>
    <w:rsid w:val="00E57870"/>
    <w:rsid w:val="00E57F51"/>
    <w:rsid w:val="00E604FD"/>
    <w:rsid w:val="00E60705"/>
    <w:rsid w:val="00E61670"/>
    <w:rsid w:val="00E6175E"/>
    <w:rsid w:val="00E61B1B"/>
    <w:rsid w:val="00E62107"/>
    <w:rsid w:val="00E6217F"/>
    <w:rsid w:val="00E62F18"/>
    <w:rsid w:val="00E62FBF"/>
    <w:rsid w:val="00E638D4"/>
    <w:rsid w:val="00E63FC8"/>
    <w:rsid w:val="00E6431D"/>
    <w:rsid w:val="00E65085"/>
    <w:rsid w:val="00E66B87"/>
    <w:rsid w:val="00E66EA6"/>
    <w:rsid w:val="00E707AE"/>
    <w:rsid w:val="00E70D80"/>
    <w:rsid w:val="00E70E63"/>
    <w:rsid w:val="00E71563"/>
    <w:rsid w:val="00E71B22"/>
    <w:rsid w:val="00E71BA6"/>
    <w:rsid w:val="00E71EFC"/>
    <w:rsid w:val="00E723D7"/>
    <w:rsid w:val="00E7240C"/>
    <w:rsid w:val="00E7317A"/>
    <w:rsid w:val="00E7346F"/>
    <w:rsid w:val="00E7395F"/>
    <w:rsid w:val="00E74A2A"/>
    <w:rsid w:val="00E74D1C"/>
    <w:rsid w:val="00E74FEE"/>
    <w:rsid w:val="00E75D70"/>
    <w:rsid w:val="00E76F72"/>
    <w:rsid w:val="00E77196"/>
    <w:rsid w:val="00E8052A"/>
    <w:rsid w:val="00E81F51"/>
    <w:rsid w:val="00E8274E"/>
    <w:rsid w:val="00E82C5E"/>
    <w:rsid w:val="00E831F9"/>
    <w:rsid w:val="00E8326F"/>
    <w:rsid w:val="00E84542"/>
    <w:rsid w:val="00E848F7"/>
    <w:rsid w:val="00E84A70"/>
    <w:rsid w:val="00E84DEA"/>
    <w:rsid w:val="00E85274"/>
    <w:rsid w:val="00E85C01"/>
    <w:rsid w:val="00E85F48"/>
    <w:rsid w:val="00E86E8B"/>
    <w:rsid w:val="00E8767A"/>
    <w:rsid w:val="00E902B0"/>
    <w:rsid w:val="00E90CE7"/>
    <w:rsid w:val="00E910D3"/>
    <w:rsid w:val="00E923A8"/>
    <w:rsid w:val="00E92F0B"/>
    <w:rsid w:val="00E93E1A"/>
    <w:rsid w:val="00E96AE8"/>
    <w:rsid w:val="00EA0B4F"/>
    <w:rsid w:val="00EA118F"/>
    <w:rsid w:val="00EA16D1"/>
    <w:rsid w:val="00EA1F0A"/>
    <w:rsid w:val="00EA21F2"/>
    <w:rsid w:val="00EA249B"/>
    <w:rsid w:val="00EA2E66"/>
    <w:rsid w:val="00EA3220"/>
    <w:rsid w:val="00EA3602"/>
    <w:rsid w:val="00EA3776"/>
    <w:rsid w:val="00EA39DF"/>
    <w:rsid w:val="00EA3C03"/>
    <w:rsid w:val="00EA3D98"/>
    <w:rsid w:val="00EA4250"/>
    <w:rsid w:val="00EA457B"/>
    <w:rsid w:val="00EA461E"/>
    <w:rsid w:val="00EA4F3E"/>
    <w:rsid w:val="00EA5D11"/>
    <w:rsid w:val="00EA5DB7"/>
    <w:rsid w:val="00EA67CF"/>
    <w:rsid w:val="00EA6B9D"/>
    <w:rsid w:val="00EA6E59"/>
    <w:rsid w:val="00EA6F22"/>
    <w:rsid w:val="00EA7C51"/>
    <w:rsid w:val="00EB085D"/>
    <w:rsid w:val="00EB12A5"/>
    <w:rsid w:val="00EB1313"/>
    <w:rsid w:val="00EB41D9"/>
    <w:rsid w:val="00EB51D2"/>
    <w:rsid w:val="00EB7B07"/>
    <w:rsid w:val="00EC0DEF"/>
    <w:rsid w:val="00EC2E34"/>
    <w:rsid w:val="00EC2F77"/>
    <w:rsid w:val="00EC2FC5"/>
    <w:rsid w:val="00EC3237"/>
    <w:rsid w:val="00EC3E4F"/>
    <w:rsid w:val="00EC4158"/>
    <w:rsid w:val="00EC7229"/>
    <w:rsid w:val="00EC77A5"/>
    <w:rsid w:val="00EC7F88"/>
    <w:rsid w:val="00ED00E8"/>
    <w:rsid w:val="00ED0E57"/>
    <w:rsid w:val="00ED1122"/>
    <w:rsid w:val="00ED1831"/>
    <w:rsid w:val="00ED1B00"/>
    <w:rsid w:val="00ED1D23"/>
    <w:rsid w:val="00ED1F19"/>
    <w:rsid w:val="00ED257A"/>
    <w:rsid w:val="00ED3002"/>
    <w:rsid w:val="00ED33E5"/>
    <w:rsid w:val="00ED3669"/>
    <w:rsid w:val="00ED4D2C"/>
    <w:rsid w:val="00ED5036"/>
    <w:rsid w:val="00ED5C9F"/>
    <w:rsid w:val="00ED5D83"/>
    <w:rsid w:val="00ED6127"/>
    <w:rsid w:val="00ED68F8"/>
    <w:rsid w:val="00ED6E42"/>
    <w:rsid w:val="00ED77CB"/>
    <w:rsid w:val="00ED7E05"/>
    <w:rsid w:val="00ED7F48"/>
    <w:rsid w:val="00EE0982"/>
    <w:rsid w:val="00EE0A23"/>
    <w:rsid w:val="00EE172D"/>
    <w:rsid w:val="00EE3546"/>
    <w:rsid w:val="00EE498C"/>
    <w:rsid w:val="00EE4B10"/>
    <w:rsid w:val="00EE55ED"/>
    <w:rsid w:val="00EE6C31"/>
    <w:rsid w:val="00EE6DF0"/>
    <w:rsid w:val="00EE74DF"/>
    <w:rsid w:val="00EE774F"/>
    <w:rsid w:val="00EF1430"/>
    <w:rsid w:val="00EF1B44"/>
    <w:rsid w:val="00EF2257"/>
    <w:rsid w:val="00EF3831"/>
    <w:rsid w:val="00EF3859"/>
    <w:rsid w:val="00EF407F"/>
    <w:rsid w:val="00EF428F"/>
    <w:rsid w:val="00EF476F"/>
    <w:rsid w:val="00EF4ADC"/>
    <w:rsid w:val="00EF4BF9"/>
    <w:rsid w:val="00EF5CDC"/>
    <w:rsid w:val="00EF5D7D"/>
    <w:rsid w:val="00EF5FCD"/>
    <w:rsid w:val="00EF65C2"/>
    <w:rsid w:val="00EF6B2D"/>
    <w:rsid w:val="00EF7965"/>
    <w:rsid w:val="00EF7F6E"/>
    <w:rsid w:val="00F00295"/>
    <w:rsid w:val="00F009AB"/>
    <w:rsid w:val="00F00AFD"/>
    <w:rsid w:val="00F00D56"/>
    <w:rsid w:val="00F01559"/>
    <w:rsid w:val="00F0193D"/>
    <w:rsid w:val="00F01ECA"/>
    <w:rsid w:val="00F02509"/>
    <w:rsid w:val="00F02F43"/>
    <w:rsid w:val="00F02F5D"/>
    <w:rsid w:val="00F030DA"/>
    <w:rsid w:val="00F031A5"/>
    <w:rsid w:val="00F0390B"/>
    <w:rsid w:val="00F0535B"/>
    <w:rsid w:val="00F07380"/>
    <w:rsid w:val="00F07FEF"/>
    <w:rsid w:val="00F10032"/>
    <w:rsid w:val="00F11053"/>
    <w:rsid w:val="00F11288"/>
    <w:rsid w:val="00F114A4"/>
    <w:rsid w:val="00F11BB0"/>
    <w:rsid w:val="00F11BFB"/>
    <w:rsid w:val="00F12578"/>
    <w:rsid w:val="00F13728"/>
    <w:rsid w:val="00F147A9"/>
    <w:rsid w:val="00F14823"/>
    <w:rsid w:val="00F14C87"/>
    <w:rsid w:val="00F14F1E"/>
    <w:rsid w:val="00F15503"/>
    <w:rsid w:val="00F15647"/>
    <w:rsid w:val="00F162EF"/>
    <w:rsid w:val="00F1710E"/>
    <w:rsid w:val="00F17566"/>
    <w:rsid w:val="00F20413"/>
    <w:rsid w:val="00F20A11"/>
    <w:rsid w:val="00F213D3"/>
    <w:rsid w:val="00F21790"/>
    <w:rsid w:val="00F21FAE"/>
    <w:rsid w:val="00F224F4"/>
    <w:rsid w:val="00F22716"/>
    <w:rsid w:val="00F227E5"/>
    <w:rsid w:val="00F228C2"/>
    <w:rsid w:val="00F23110"/>
    <w:rsid w:val="00F2383B"/>
    <w:rsid w:val="00F23E4B"/>
    <w:rsid w:val="00F2449E"/>
    <w:rsid w:val="00F245A5"/>
    <w:rsid w:val="00F24A1E"/>
    <w:rsid w:val="00F25063"/>
    <w:rsid w:val="00F256C4"/>
    <w:rsid w:val="00F25B6A"/>
    <w:rsid w:val="00F261E5"/>
    <w:rsid w:val="00F26A27"/>
    <w:rsid w:val="00F26B6A"/>
    <w:rsid w:val="00F3056A"/>
    <w:rsid w:val="00F31A05"/>
    <w:rsid w:val="00F31B5D"/>
    <w:rsid w:val="00F3207A"/>
    <w:rsid w:val="00F3238B"/>
    <w:rsid w:val="00F330DF"/>
    <w:rsid w:val="00F33866"/>
    <w:rsid w:val="00F33A7E"/>
    <w:rsid w:val="00F33C53"/>
    <w:rsid w:val="00F343FD"/>
    <w:rsid w:val="00F34583"/>
    <w:rsid w:val="00F35225"/>
    <w:rsid w:val="00F35FFF"/>
    <w:rsid w:val="00F36AB6"/>
    <w:rsid w:val="00F3742E"/>
    <w:rsid w:val="00F37B30"/>
    <w:rsid w:val="00F37E50"/>
    <w:rsid w:val="00F4046C"/>
    <w:rsid w:val="00F41EA8"/>
    <w:rsid w:val="00F436D8"/>
    <w:rsid w:val="00F43761"/>
    <w:rsid w:val="00F439A8"/>
    <w:rsid w:val="00F43CE2"/>
    <w:rsid w:val="00F441AA"/>
    <w:rsid w:val="00F450D4"/>
    <w:rsid w:val="00F45829"/>
    <w:rsid w:val="00F459A0"/>
    <w:rsid w:val="00F46400"/>
    <w:rsid w:val="00F467C1"/>
    <w:rsid w:val="00F468D6"/>
    <w:rsid w:val="00F47182"/>
    <w:rsid w:val="00F501FB"/>
    <w:rsid w:val="00F506C9"/>
    <w:rsid w:val="00F50816"/>
    <w:rsid w:val="00F5085E"/>
    <w:rsid w:val="00F50CAF"/>
    <w:rsid w:val="00F518BE"/>
    <w:rsid w:val="00F5336C"/>
    <w:rsid w:val="00F534E2"/>
    <w:rsid w:val="00F53505"/>
    <w:rsid w:val="00F557AF"/>
    <w:rsid w:val="00F55B67"/>
    <w:rsid w:val="00F55E43"/>
    <w:rsid w:val="00F5752D"/>
    <w:rsid w:val="00F61529"/>
    <w:rsid w:val="00F61588"/>
    <w:rsid w:val="00F618FB"/>
    <w:rsid w:val="00F61907"/>
    <w:rsid w:val="00F61A11"/>
    <w:rsid w:val="00F61D9C"/>
    <w:rsid w:val="00F626A3"/>
    <w:rsid w:val="00F62ECA"/>
    <w:rsid w:val="00F644D0"/>
    <w:rsid w:val="00F6498B"/>
    <w:rsid w:val="00F64CCB"/>
    <w:rsid w:val="00F64DDE"/>
    <w:rsid w:val="00F652A5"/>
    <w:rsid w:val="00F653AD"/>
    <w:rsid w:val="00F65D3E"/>
    <w:rsid w:val="00F65ED6"/>
    <w:rsid w:val="00F660EA"/>
    <w:rsid w:val="00F66455"/>
    <w:rsid w:val="00F6655A"/>
    <w:rsid w:val="00F66AAD"/>
    <w:rsid w:val="00F66F79"/>
    <w:rsid w:val="00F6760C"/>
    <w:rsid w:val="00F706B6"/>
    <w:rsid w:val="00F70985"/>
    <w:rsid w:val="00F7107F"/>
    <w:rsid w:val="00F71BD1"/>
    <w:rsid w:val="00F724F4"/>
    <w:rsid w:val="00F72A0B"/>
    <w:rsid w:val="00F72CE7"/>
    <w:rsid w:val="00F72D2B"/>
    <w:rsid w:val="00F73027"/>
    <w:rsid w:val="00F73159"/>
    <w:rsid w:val="00F73678"/>
    <w:rsid w:val="00F740C9"/>
    <w:rsid w:val="00F741DC"/>
    <w:rsid w:val="00F744F6"/>
    <w:rsid w:val="00F74CA1"/>
    <w:rsid w:val="00F75CA8"/>
    <w:rsid w:val="00F75F5A"/>
    <w:rsid w:val="00F76CC7"/>
    <w:rsid w:val="00F77135"/>
    <w:rsid w:val="00F77137"/>
    <w:rsid w:val="00F77D20"/>
    <w:rsid w:val="00F80210"/>
    <w:rsid w:val="00F80505"/>
    <w:rsid w:val="00F81096"/>
    <w:rsid w:val="00F81660"/>
    <w:rsid w:val="00F82B1E"/>
    <w:rsid w:val="00F83082"/>
    <w:rsid w:val="00F832E5"/>
    <w:rsid w:val="00F84026"/>
    <w:rsid w:val="00F84A10"/>
    <w:rsid w:val="00F84CCE"/>
    <w:rsid w:val="00F857C6"/>
    <w:rsid w:val="00F861B8"/>
    <w:rsid w:val="00F86A99"/>
    <w:rsid w:val="00F86D04"/>
    <w:rsid w:val="00F86F15"/>
    <w:rsid w:val="00F91128"/>
    <w:rsid w:val="00F91CB8"/>
    <w:rsid w:val="00F91E69"/>
    <w:rsid w:val="00F9212A"/>
    <w:rsid w:val="00F9265A"/>
    <w:rsid w:val="00F92702"/>
    <w:rsid w:val="00F92D47"/>
    <w:rsid w:val="00F93DF9"/>
    <w:rsid w:val="00F9509A"/>
    <w:rsid w:val="00F95384"/>
    <w:rsid w:val="00F95C8C"/>
    <w:rsid w:val="00F9628F"/>
    <w:rsid w:val="00F96491"/>
    <w:rsid w:val="00F9701B"/>
    <w:rsid w:val="00F972BC"/>
    <w:rsid w:val="00F97649"/>
    <w:rsid w:val="00FA027E"/>
    <w:rsid w:val="00FA04D1"/>
    <w:rsid w:val="00FA0743"/>
    <w:rsid w:val="00FA1892"/>
    <w:rsid w:val="00FA1F6E"/>
    <w:rsid w:val="00FA21B3"/>
    <w:rsid w:val="00FA2214"/>
    <w:rsid w:val="00FA2B86"/>
    <w:rsid w:val="00FA3153"/>
    <w:rsid w:val="00FA36DA"/>
    <w:rsid w:val="00FA3A80"/>
    <w:rsid w:val="00FA4787"/>
    <w:rsid w:val="00FA4E68"/>
    <w:rsid w:val="00FA5231"/>
    <w:rsid w:val="00FA78D8"/>
    <w:rsid w:val="00FB0291"/>
    <w:rsid w:val="00FB15AF"/>
    <w:rsid w:val="00FB16E7"/>
    <w:rsid w:val="00FB1A20"/>
    <w:rsid w:val="00FB1DAA"/>
    <w:rsid w:val="00FB1F44"/>
    <w:rsid w:val="00FB2248"/>
    <w:rsid w:val="00FB2797"/>
    <w:rsid w:val="00FB330D"/>
    <w:rsid w:val="00FB3CD4"/>
    <w:rsid w:val="00FB3FCE"/>
    <w:rsid w:val="00FB41A1"/>
    <w:rsid w:val="00FB4CC1"/>
    <w:rsid w:val="00FB5008"/>
    <w:rsid w:val="00FB525E"/>
    <w:rsid w:val="00FB5DB6"/>
    <w:rsid w:val="00FB7556"/>
    <w:rsid w:val="00FB76B2"/>
    <w:rsid w:val="00FC025F"/>
    <w:rsid w:val="00FC0923"/>
    <w:rsid w:val="00FC122C"/>
    <w:rsid w:val="00FC16C8"/>
    <w:rsid w:val="00FC23D6"/>
    <w:rsid w:val="00FC2BB6"/>
    <w:rsid w:val="00FC405C"/>
    <w:rsid w:val="00FC4244"/>
    <w:rsid w:val="00FC5104"/>
    <w:rsid w:val="00FC577D"/>
    <w:rsid w:val="00FC5B69"/>
    <w:rsid w:val="00FC6047"/>
    <w:rsid w:val="00FC729C"/>
    <w:rsid w:val="00FC7800"/>
    <w:rsid w:val="00FD034A"/>
    <w:rsid w:val="00FD2626"/>
    <w:rsid w:val="00FD27ED"/>
    <w:rsid w:val="00FD2B1D"/>
    <w:rsid w:val="00FD343D"/>
    <w:rsid w:val="00FD3AF5"/>
    <w:rsid w:val="00FD507D"/>
    <w:rsid w:val="00FD50C1"/>
    <w:rsid w:val="00FD53A9"/>
    <w:rsid w:val="00FD5AB8"/>
    <w:rsid w:val="00FD5ED3"/>
    <w:rsid w:val="00FD605F"/>
    <w:rsid w:val="00FD7A8C"/>
    <w:rsid w:val="00FD7FEC"/>
    <w:rsid w:val="00FE12BE"/>
    <w:rsid w:val="00FE1E3A"/>
    <w:rsid w:val="00FE2980"/>
    <w:rsid w:val="00FE37F0"/>
    <w:rsid w:val="00FE3868"/>
    <w:rsid w:val="00FE474B"/>
    <w:rsid w:val="00FE4829"/>
    <w:rsid w:val="00FE4AE5"/>
    <w:rsid w:val="00FE51B4"/>
    <w:rsid w:val="00FE6C10"/>
    <w:rsid w:val="00FE6DE2"/>
    <w:rsid w:val="00FE723F"/>
    <w:rsid w:val="00FE78D9"/>
    <w:rsid w:val="00FE7A99"/>
    <w:rsid w:val="00FF095C"/>
    <w:rsid w:val="00FF153F"/>
    <w:rsid w:val="00FF17A3"/>
    <w:rsid w:val="00FF1CE9"/>
    <w:rsid w:val="00FF2808"/>
    <w:rsid w:val="00FF41E9"/>
    <w:rsid w:val="00FF42DC"/>
    <w:rsid w:val="00FF479F"/>
    <w:rsid w:val="00FF5997"/>
    <w:rsid w:val="00FF5C1A"/>
    <w:rsid w:val="00FF5C78"/>
    <w:rsid w:val="00FF6107"/>
    <w:rsid w:val="00FF669F"/>
    <w:rsid w:val="00FF6B93"/>
    <w:rsid w:val="00FF6C15"/>
    <w:rsid w:val="00FF72CC"/>
    <w:rsid w:val="00FF7303"/>
    <w:rsid w:val="00FF7672"/>
    <w:rsid w:val="00FF7B9C"/>
    <w:rsid w:val="00FF7C66"/>
    <w:rsid w:val="066806C5"/>
    <w:rsid w:val="7C04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5B2BB"/>
  <w15:docId w15:val="{1B219FC4-2406-4232-9D2C-66395917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5E1"/>
    <w:pPr>
      <w:widowControl/>
      <w:autoSpaceDE/>
      <w:autoSpaceDN/>
      <w:spacing w:after="200" w:line="240" w:lineRule="atLeast"/>
    </w:pPr>
    <w:rPr>
      <w:rFonts w:ascii="Arial" w:eastAsia="MS Mincho" w:hAnsi="Arial" w:cs="Arial"/>
      <w:sz w:val="20"/>
      <w:szCs w:val="32"/>
      <w:lang w:val="en-AU"/>
    </w:rPr>
  </w:style>
  <w:style w:type="paragraph" w:styleId="Heading1">
    <w:name w:val="heading 1"/>
    <w:basedOn w:val="Normal"/>
    <w:next w:val="Normal"/>
    <w:link w:val="Heading1Char"/>
    <w:uiPriority w:val="9"/>
    <w:qFormat/>
    <w:rsid w:val="00393F51"/>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393F51"/>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393F51"/>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rsid w:val="00393F51"/>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rsid w:val="00393F51"/>
    <w:pPr>
      <w:numPr>
        <w:numId w:val="3"/>
      </w:numPr>
      <w:spacing w:before="240" w:after="60"/>
      <w:outlineLvl w:val="4"/>
    </w:pPr>
    <w:rPr>
      <w:rFonts w:cs="Times New Roman"/>
      <w:b/>
      <w:bCs/>
      <w:iCs/>
      <w:sz w:val="22"/>
      <w:szCs w:val="26"/>
    </w:rPr>
  </w:style>
  <w:style w:type="paragraph" w:styleId="Heading6">
    <w:name w:val="heading 6"/>
    <w:basedOn w:val="Normal"/>
    <w:next w:val="Normal"/>
    <w:link w:val="Heading6Char"/>
    <w:uiPriority w:val="9"/>
    <w:unhideWhenUsed/>
    <w:qFormat/>
    <w:rsid w:val="00393F51"/>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3F51"/>
    <w:rPr>
      <w:rFonts w:ascii="Arial" w:eastAsia="MS Gothic" w:hAnsi="Arial" w:cs="Times New Roman"/>
      <w:b/>
      <w:bCs/>
      <w:sz w:val="36"/>
      <w:szCs w:val="32"/>
      <w:lang w:val="en-AU"/>
    </w:rPr>
  </w:style>
  <w:style w:type="character" w:customStyle="1" w:styleId="Heading2Char">
    <w:name w:val="Heading 2 Char"/>
    <w:link w:val="Heading2"/>
    <w:uiPriority w:val="9"/>
    <w:rsid w:val="00393F51"/>
    <w:rPr>
      <w:rFonts w:ascii="Arial" w:eastAsia="MS Gothic" w:hAnsi="Arial" w:cs="Times New Roman"/>
      <w:b/>
      <w:bCs/>
      <w:sz w:val="32"/>
      <w:szCs w:val="26"/>
      <w:lang w:val="en-AU"/>
    </w:rPr>
  </w:style>
  <w:style w:type="character" w:customStyle="1" w:styleId="Heading3Char">
    <w:name w:val="Heading 3 Char"/>
    <w:link w:val="Heading3"/>
    <w:uiPriority w:val="9"/>
    <w:rsid w:val="00393F51"/>
    <w:rPr>
      <w:rFonts w:ascii="Arial" w:eastAsia="MS Gothic" w:hAnsi="Arial" w:cs="Arial"/>
      <w:b/>
      <w:bCs/>
      <w:sz w:val="28"/>
      <w:szCs w:val="24"/>
      <w:lang w:val="en-AU"/>
    </w:rPr>
  </w:style>
  <w:style w:type="character" w:customStyle="1" w:styleId="Heading4Char">
    <w:name w:val="Heading 4 Char"/>
    <w:link w:val="Heading4"/>
    <w:uiPriority w:val="9"/>
    <w:rsid w:val="00393F51"/>
    <w:rPr>
      <w:rFonts w:ascii="Arial" w:eastAsia="MS Gothic" w:hAnsi="Arial" w:cs="Arial"/>
      <w:b/>
      <w:bCs/>
      <w:iCs/>
      <w:sz w:val="24"/>
      <w:szCs w:val="24"/>
      <w:lang w:val="en-AU"/>
    </w:rPr>
  </w:style>
  <w:style w:type="character" w:customStyle="1" w:styleId="Heading5Char">
    <w:name w:val="Heading 5 Char"/>
    <w:link w:val="Heading5"/>
    <w:uiPriority w:val="9"/>
    <w:rsid w:val="00393F51"/>
    <w:rPr>
      <w:rFonts w:ascii="Arial" w:eastAsia="MS Mincho" w:hAnsi="Arial" w:cs="Times New Roman"/>
      <w:b/>
      <w:bCs/>
      <w:iCs/>
      <w:szCs w:val="26"/>
      <w:lang w:val="en-AU"/>
    </w:rPr>
  </w:style>
  <w:style w:type="character" w:customStyle="1" w:styleId="Heading6Char">
    <w:name w:val="Heading 6 Char"/>
    <w:link w:val="Heading6"/>
    <w:uiPriority w:val="9"/>
    <w:rsid w:val="00393F51"/>
    <w:rPr>
      <w:rFonts w:ascii="Arial" w:eastAsia="Times New Roman" w:hAnsi="Arial" w:cs="Times New Roman"/>
      <w:b/>
      <w:bCs/>
      <w:sz w:val="18"/>
      <w:lang w:val="en-AU"/>
    </w:rPr>
  </w:style>
  <w:style w:type="paragraph" w:styleId="Title">
    <w:name w:val="Title"/>
    <w:basedOn w:val="Normal"/>
    <w:next w:val="Normal"/>
    <w:link w:val="TitleChar"/>
    <w:uiPriority w:val="10"/>
    <w:qFormat/>
    <w:rsid w:val="00D76A3A"/>
    <w:pPr>
      <w:pBdr>
        <w:bottom w:val="single" w:sz="8" w:space="4" w:color="4F81BD"/>
      </w:pBdr>
      <w:spacing w:after="300"/>
    </w:pPr>
    <w:rPr>
      <w:rFonts w:eastAsia="MS Gothic"/>
      <w:b/>
      <w:spacing w:val="5"/>
      <w:kern w:val="28"/>
      <w:sz w:val="52"/>
      <w:szCs w:val="52"/>
    </w:rPr>
  </w:style>
  <w:style w:type="character" w:customStyle="1" w:styleId="TitleChar">
    <w:name w:val="Title Char"/>
    <w:link w:val="Title"/>
    <w:uiPriority w:val="10"/>
    <w:rsid w:val="00D76A3A"/>
    <w:rPr>
      <w:rFonts w:ascii="Arial" w:eastAsia="MS Gothic" w:hAnsi="Arial" w:cs="Arial"/>
      <w:b/>
      <w:spacing w:val="5"/>
      <w:kern w:val="28"/>
      <w:sz w:val="52"/>
      <w:szCs w:val="52"/>
      <w:lang w:val="en-AU"/>
    </w:rPr>
  </w:style>
  <w:style w:type="paragraph" w:customStyle="1" w:styleId="TableParagraph">
    <w:name w:val="Table Paragraph"/>
    <w:basedOn w:val="Normal"/>
    <w:uiPriority w:val="1"/>
    <w:qFormat/>
    <w:rsid w:val="00393F51"/>
    <w:pPr>
      <w:spacing w:before="60" w:after="60" w:line="220" w:lineRule="atLeast"/>
    </w:pPr>
    <w:rPr>
      <w:rFonts w:eastAsia="Arial"/>
      <w:sz w:val="18"/>
      <w:szCs w:val="22"/>
      <w:lang w:eastAsia="en-GB"/>
    </w:rPr>
  </w:style>
  <w:style w:type="paragraph" w:styleId="Header">
    <w:name w:val="header"/>
    <w:basedOn w:val="Normal"/>
    <w:link w:val="HeaderChar"/>
    <w:uiPriority w:val="99"/>
    <w:unhideWhenUsed/>
    <w:rsid w:val="00393F51"/>
    <w:pPr>
      <w:tabs>
        <w:tab w:val="center" w:pos="4320"/>
        <w:tab w:val="right" w:pos="8640"/>
      </w:tabs>
    </w:pPr>
  </w:style>
  <w:style w:type="character" w:customStyle="1" w:styleId="HeaderChar">
    <w:name w:val="Header Char"/>
    <w:link w:val="Header"/>
    <w:uiPriority w:val="99"/>
    <w:rsid w:val="00393F51"/>
    <w:rPr>
      <w:rFonts w:ascii="Arial" w:eastAsia="MS Mincho" w:hAnsi="Arial" w:cs="Arial"/>
      <w:sz w:val="20"/>
      <w:szCs w:val="24"/>
      <w:lang w:val="en-AU"/>
    </w:rPr>
  </w:style>
  <w:style w:type="paragraph" w:styleId="Footer">
    <w:name w:val="footer"/>
    <w:basedOn w:val="Normal"/>
    <w:link w:val="FooterChar"/>
    <w:uiPriority w:val="99"/>
    <w:unhideWhenUsed/>
    <w:rsid w:val="00393F51"/>
    <w:pPr>
      <w:tabs>
        <w:tab w:val="center" w:pos="4320"/>
        <w:tab w:val="right" w:pos="9639"/>
      </w:tabs>
      <w:spacing w:after="0" w:line="200" w:lineRule="atLeast"/>
    </w:pPr>
    <w:rPr>
      <w:sz w:val="16"/>
    </w:rPr>
  </w:style>
  <w:style w:type="character" w:customStyle="1" w:styleId="FooterChar">
    <w:name w:val="Footer Char"/>
    <w:link w:val="Footer"/>
    <w:uiPriority w:val="99"/>
    <w:rsid w:val="00393F51"/>
    <w:rPr>
      <w:rFonts w:ascii="Arial" w:eastAsia="MS Mincho" w:hAnsi="Arial" w:cs="Arial"/>
      <w:sz w:val="16"/>
      <w:szCs w:val="24"/>
      <w:lang w:val="en-AU"/>
    </w:rPr>
  </w:style>
  <w:style w:type="paragraph" w:styleId="BalloonText">
    <w:name w:val="Balloon Text"/>
    <w:basedOn w:val="Normal"/>
    <w:link w:val="BalloonTextChar"/>
    <w:uiPriority w:val="99"/>
    <w:semiHidden/>
    <w:unhideWhenUsed/>
    <w:rsid w:val="00386CD8"/>
    <w:rPr>
      <w:rFonts w:ascii="Lucida Grande" w:hAnsi="Lucida Grande" w:cs="Lucida Grande"/>
      <w:sz w:val="18"/>
      <w:szCs w:val="18"/>
    </w:rPr>
  </w:style>
  <w:style w:type="character" w:customStyle="1" w:styleId="BalloonTextChar">
    <w:name w:val="Balloon Text Char"/>
    <w:link w:val="BalloonText"/>
    <w:uiPriority w:val="99"/>
    <w:semiHidden/>
    <w:rsid w:val="00386CD8"/>
    <w:rPr>
      <w:rFonts w:ascii="Lucida Grande" w:eastAsia="MS Mincho" w:hAnsi="Lucida Grande" w:cs="Lucida Grande"/>
      <w:sz w:val="18"/>
      <w:szCs w:val="18"/>
      <w:lang w:val="en-AU"/>
    </w:rPr>
  </w:style>
  <w:style w:type="paragraph" w:styleId="BodyTextIndent">
    <w:name w:val="Body Text Indent"/>
    <w:basedOn w:val="Normal"/>
    <w:link w:val="BodyTextIndentChar"/>
    <w:uiPriority w:val="99"/>
    <w:semiHidden/>
    <w:unhideWhenUsed/>
    <w:rsid w:val="00393F51"/>
    <w:pPr>
      <w:spacing w:after="120"/>
      <w:ind w:left="283"/>
    </w:pPr>
  </w:style>
  <w:style w:type="character" w:customStyle="1" w:styleId="BodyTextIndentChar">
    <w:name w:val="Body Text Indent Char"/>
    <w:link w:val="BodyTextIndent"/>
    <w:uiPriority w:val="99"/>
    <w:semiHidden/>
    <w:rsid w:val="00393F51"/>
    <w:rPr>
      <w:rFonts w:ascii="Arial" w:eastAsia="MS Mincho" w:hAnsi="Arial" w:cs="Arial"/>
      <w:sz w:val="20"/>
      <w:szCs w:val="24"/>
      <w:lang w:val="en-AU"/>
    </w:rPr>
  </w:style>
  <w:style w:type="paragraph" w:customStyle="1" w:styleId="Bullet">
    <w:name w:val="Bullet"/>
    <w:basedOn w:val="Normal"/>
    <w:qFormat/>
    <w:rsid w:val="00393F51"/>
    <w:pPr>
      <w:numPr>
        <w:numId w:val="2"/>
      </w:numPr>
      <w:spacing w:after="120"/>
    </w:pPr>
  </w:style>
  <w:style w:type="paragraph" w:customStyle="1" w:styleId="Bullet2">
    <w:name w:val="Bullet 2"/>
    <w:basedOn w:val="Bullet"/>
    <w:qFormat/>
    <w:rsid w:val="00393F51"/>
    <w:pPr>
      <w:numPr>
        <w:numId w:val="1"/>
      </w:numPr>
    </w:pPr>
  </w:style>
  <w:style w:type="paragraph" w:customStyle="1" w:styleId="Bulletlast">
    <w:name w:val="Bullet last"/>
    <w:basedOn w:val="Bullet"/>
    <w:qFormat/>
    <w:rsid w:val="00393F51"/>
    <w:pPr>
      <w:spacing w:after="200"/>
    </w:pPr>
  </w:style>
  <w:style w:type="character" w:styleId="FollowedHyperlink">
    <w:name w:val="FollowedHyperlink"/>
    <w:uiPriority w:val="99"/>
    <w:semiHidden/>
    <w:unhideWhenUsed/>
    <w:rsid w:val="00393F51"/>
    <w:rPr>
      <w:color w:val="800080"/>
      <w:u w:val="single"/>
    </w:rPr>
  </w:style>
  <w:style w:type="character" w:styleId="FootnoteReference">
    <w:name w:val="footnote reference"/>
    <w:uiPriority w:val="99"/>
    <w:unhideWhenUsed/>
    <w:rsid w:val="00393F51"/>
    <w:rPr>
      <w:rFonts w:ascii="Arial" w:hAnsi="Arial"/>
      <w:vertAlign w:val="superscript"/>
    </w:rPr>
  </w:style>
  <w:style w:type="paragraph" w:styleId="FootnoteText">
    <w:name w:val="footnote text"/>
    <w:basedOn w:val="Normal"/>
    <w:link w:val="FootnoteTextChar"/>
    <w:uiPriority w:val="99"/>
    <w:unhideWhenUsed/>
    <w:rsid w:val="00393F51"/>
    <w:rPr>
      <w:sz w:val="16"/>
    </w:rPr>
  </w:style>
  <w:style w:type="character" w:customStyle="1" w:styleId="FootnoteTextChar">
    <w:name w:val="Footnote Text Char"/>
    <w:link w:val="FootnoteText"/>
    <w:uiPriority w:val="99"/>
    <w:rsid w:val="00393F51"/>
    <w:rPr>
      <w:rFonts w:ascii="Arial" w:eastAsia="MS Mincho" w:hAnsi="Arial" w:cs="Arial"/>
      <w:sz w:val="16"/>
      <w:szCs w:val="24"/>
      <w:lang w:val="en-AU"/>
    </w:rPr>
  </w:style>
  <w:style w:type="paragraph" w:customStyle="1" w:styleId="Heading2numbered">
    <w:name w:val="Heading 2 numbered"/>
    <w:basedOn w:val="Heading2"/>
    <w:qFormat/>
    <w:rsid w:val="00393F51"/>
    <w:pPr>
      <w:numPr>
        <w:ilvl w:val="1"/>
        <w:numId w:val="5"/>
      </w:numPr>
    </w:pPr>
  </w:style>
  <w:style w:type="character" w:styleId="Hyperlink">
    <w:name w:val="Hyperlink"/>
    <w:uiPriority w:val="99"/>
    <w:unhideWhenUsed/>
    <w:rsid w:val="00393F51"/>
    <w:rPr>
      <w:rFonts w:ascii="Arial" w:hAnsi="Arial"/>
      <w:color w:val="0000FF"/>
      <w:u w:val="single"/>
    </w:rPr>
  </w:style>
  <w:style w:type="paragraph" w:styleId="NormalWeb">
    <w:name w:val="Normal (Web)"/>
    <w:basedOn w:val="Normal"/>
    <w:uiPriority w:val="99"/>
    <w:semiHidden/>
    <w:unhideWhenUsed/>
    <w:rsid w:val="00393F51"/>
    <w:pPr>
      <w:spacing w:before="100" w:beforeAutospacing="1" w:after="100" w:afterAutospacing="1"/>
    </w:pPr>
    <w:rPr>
      <w:rFonts w:ascii="Times New Roman" w:eastAsia="Times New Roman" w:hAnsi="Times New Roman" w:cs="Times New Roman"/>
      <w:lang w:eastAsia="en-GB"/>
    </w:rPr>
  </w:style>
  <w:style w:type="character" w:styleId="PageNumber">
    <w:name w:val="page number"/>
    <w:uiPriority w:val="99"/>
    <w:semiHidden/>
    <w:unhideWhenUsed/>
    <w:rsid w:val="00393F51"/>
  </w:style>
  <w:style w:type="paragraph" w:styleId="Subtitle">
    <w:name w:val="Subtitle"/>
    <w:basedOn w:val="Normal"/>
    <w:next w:val="Normal"/>
    <w:link w:val="SubtitleChar"/>
    <w:uiPriority w:val="11"/>
    <w:qFormat/>
    <w:rsid w:val="00D76A3A"/>
    <w:pPr>
      <w:spacing w:after="240"/>
      <w:outlineLvl w:val="1"/>
    </w:pPr>
    <w:rPr>
      <w:rFonts w:eastAsia="Times New Roman" w:cs="Times New Roman"/>
      <w:sz w:val="28"/>
      <w:szCs w:val="36"/>
    </w:rPr>
  </w:style>
  <w:style w:type="character" w:customStyle="1" w:styleId="SubtitleChar">
    <w:name w:val="Subtitle Char"/>
    <w:link w:val="Subtitle"/>
    <w:uiPriority w:val="11"/>
    <w:rsid w:val="00D76A3A"/>
    <w:rPr>
      <w:rFonts w:ascii="Arial" w:eastAsia="Times New Roman" w:hAnsi="Arial" w:cs="Times New Roman"/>
      <w:sz w:val="28"/>
      <w:szCs w:val="36"/>
      <w:lang w:val="en-AU"/>
    </w:rPr>
  </w:style>
  <w:style w:type="paragraph" w:customStyle="1" w:styleId="TableCopy">
    <w:name w:val="Table Copy"/>
    <w:basedOn w:val="Normal"/>
    <w:qFormat/>
    <w:rsid w:val="00695F80"/>
    <w:pPr>
      <w:spacing w:after="120"/>
    </w:pPr>
  </w:style>
  <w:style w:type="paragraph" w:customStyle="1" w:styleId="TableBullet">
    <w:name w:val="Table Bullet"/>
    <w:basedOn w:val="TableCopy"/>
    <w:qFormat/>
    <w:rsid w:val="0089362E"/>
    <w:pPr>
      <w:numPr>
        <w:numId w:val="4"/>
      </w:numPr>
      <w:spacing w:before="60" w:after="60" w:line="220" w:lineRule="atLeast"/>
    </w:pPr>
    <w:rPr>
      <w:szCs w:val="22"/>
    </w:rPr>
  </w:style>
  <w:style w:type="table" w:styleId="TableGrid">
    <w:name w:val="Table Grid"/>
    <w:basedOn w:val="TableNormal"/>
    <w:uiPriority w:val="59"/>
    <w:rsid w:val="00695F80"/>
    <w:pPr>
      <w:widowControl/>
      <w:autoSpaceDE/>
      <w:autoSpaceDN/>
    </w:pPr>
    <w:rPr>
      <w:rFonts w:ascii="Arial" w:eastAsia="MS Mincho"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Arial" w:hAnsi="Arial"/>
        <w:b/>
        <w:sz w:val="20"/>
      </w:rPr>
    </w:tblStylePr>
  </w:style>
  <w:style w:type="table" w:styleId="TableGridLight">
    <w:name w:val="Grid Table Light"/>
    <w:basedOn w:val="TableNormal"/>
    <w:uiPriority w:val="40"/>
    <w:rsid w:val="00393F51"/>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393F51"/>
    <w:pPr>
      <w:keepNext/>
      <w:spacing w:before="40" w:after="40" w:line="220" w:lineRule="atLeast"/>
    </w:pPr>
    <w:rPr>
      <w:b/>
      <w:lang w:eastAsia="en-GB"/>
    </w:rPr>
  </w:style>
  <w:style w:type="paragraph" w:styleId="TOC1">
    <w:name w:val="toc 1"/>
    <w:basedOn w:val="Normal"/>
    <w:next w:val="Normal"/>
    <w:autoRedefine/>
    <w:uiPriority w:val="39"/>
    <w:unhideWhenUsed/>
    <w:rsid w:val="007D5CCE"/>
    <w:pPr>
      <w:tabs>
        <w:tab w:val="left" w:pos="567"/>
        <w:tab w:val="right" w:leader="dot" w:pos="9632"/>
      </w:tabs>
      <w:spacing w:before="120" w:after="0"/>
    </w:pPr>
    <w:rPr>
      <w:b/>
    </w:rPr>
  </w:style>
  <w:style w:type="paragraph" w:styleId="TOC2">
    <w:name w:val="toc 2"/>
    <w:basedOn w:val="Normal"/>
    <w:next w:val="Normal"/>
    <w:autoRedefine/>
    <w:uiPriority w:val="39"/>
    <w:unhideWhenUsed/>
    <w:rsid w:val="007D5CCE"/>
    <w:pPr>
      <w:tabs>
        <w:tab w:val="left" w:pos="1134"/>
        <w:tab w:val="right" w:leader="dot" w:pos="9632"/>
      </w:tabs>
      <w:spacing w:after="0"/>
      <w:ind w:left="1134" w:hanging="567"/>
    </w:pPr>
    <w:rPr>
      <w:szCs w:val="22"/>
    </w:rPr>
  </w:style>
  <w:style w:type="paragraph" w:styleId="TOC4">
    <w:name w:val="toc 4"/>
    <w:basedOn w:val="Normal"/>
    <w:next w:val="Normal"/>
    <w:autoRedefine/>
    <w:uiPriority w:val="39"/>
    <w:semiHidden/>
    <w:unhideWhenUsed/>
    <w:rsid w:val="00393F51"/>
    <w:pPr>
      <w:spacing w:after="0"/>
      <w:ind w:left="600"/>
    </w:pPr>
    <w:rPr>
      <w:rFonts w:ascii="Cambria" w:hAnsi="Cambria"/>
      <w:szCs w:val="20"/>
    </w:rPr>
  </w:style>
  <w:style w:type="paragraph" w:styleId="TOC5">
    <w:name w:val="toc 5"/>
    <w:basedOn w:val="Normal"/>
    <w:next w:val="Normal"/>
    <w:autoRedefine/>
    <w:uiPriority w:val="39"/>
    <w:semiHidden/>
    <w:unhideWhenUsed/>
    <w:rsid w:val="00393F51"/>
    <w:pPr>
      <w:spacing w:after="0"/>
      <w:ind w:left="800"/>
    </w:pPr>
    <w:rPr>
      <w:rFonts w:ascii="Cambria" w:hAnsi="Cambria"/>
      <w:szCs w:val="20"/>
    </w:rPr>
  </w:style>
  <w:style w:type="paragraph" w:styleId="TOC6">
    <w:name w:val="toc 6"/>
    <w:basedOn w:val="Normal"/>
    <w:next w:val="Normal"/>
    <w:autoRedefine/>
    <w:uiPriority w:val="39"/>
    <w:semiHidden/>
    <w:unhideWhenUsed/>
    <w:rsid w:val="00393F51"/>
    <w:pPr>
      <w:spacing w:after="0"/>
      <w:ind w:left="1000"/>
    </w:pPr>
    <w:rPr>
      <w:rFonts w:ascii="Cambria" w:hAnsi="Cambria"/>
      <w:szCs w:val="20"/>
    </w:rPr>
  </w:style>
  <w:style w:type="paragraph" w:styleId="TOC7">
    <w:name w:val="toc 7"/>
    <w:basedOn w:val="Normal"/>
    <w:next w:val="Normal"/>
    <w:autoRedefine/>
    <w:uiPriority w:val="39"/>
    <w:semiHidden/>
    <w:unhideWhenUsed/>
    <w:rsid w:val="00393F51"/>
    <w:pPr>
      <w:spacing w:after="0"/>
      <w:ind w:left="1200"/>
    </w:pPr>
    <w:rPr>
      <w:rFonts w:ascii="Cambria" w:hAnsi="Cambria"/>
      <w:szCs w:val="20"/>
    </w:rPr>
  </w:style>
  <w:style w:type="paragraph" w:styleId="TOC8">
    <w:name w:val="toc 8"/>
    <w:basedOn w:val="Normal"/>
    <w:next w:val="Normal"/>
    <w:autoRedefine/>
    <w:uiPriority w:val="39"/>
    <w:semiHidden/>
    <w:unhideWhenUsed/>
    <w:rsid w:val="00393F51"/>
    <w:pPr>
      <w:spacing w:after="0"/>
      <w:ind w:left="1400"/>
    </w:pPr>
    <w:rPr>
      <w:rFonts w:ascii="Cambria" w:hAnsi="Cambria"/>
      <w:szCs w:val="20"/>
    </w:rPr>
  </w:style>
  <w:style w:type="paragraph" w:styleId="TOC9">
    <w:name w:val="toc 9"/>
    <w:basedOn w:val="Normal"/>
    <w:next w:val="Normal"/>
    <w:autoRedefine/>
    <w:uiPriority w:val="39"/>
    <w:semiHidden/>
    <w:unhideWhenUsed/>
    <w:rsid w:val="00393F51"/>
    <w:pPr>
      <w:spacing w:after="0"/>
      <w:ind w:left="1600"/>
    </w:pPr>
    <w:rPr>
      <w:rFonts w:ascii="Cambria" w:hAnsi="Cambria"/>
      <w:szCs w:val="20"/>
    </w:rPr>
  </w:style>
  <w:style w:type="paragraph" w:styleId="TOCHeading">
    <w:name w:val="TOC Heading"/>
    <w:basedOn w:val="Heading1"/>
    <w:next w:val="Normal"/>
    <w:uiPriority w:val="39"/>
    <w:unhideWhenUsed/>
    <w:qFormat/>
    <w:rsid w:val="00386CD8"/>
    <w:pPr>
      <w:spacing w:after="0" w:line="276" w:lineRule="auto"/>
      <w:outlineLvl w:val="9"/>
    </w:pPr>
    <w:rPr>
      <w:color w:val="365F91"/>
      <w:sz w:val="28"/>
      <w:szCs w:val="28"/>
    </w:rPr>
  </w:style>
  <w:style w:type="character" w:styleId="UnresolvedMention">
    <w:name w:val="Unresolved Mention"/>
    <w:basedOn w:val="DefaultParagraphFont"/>
    <w:uiPriority w:val="99"/>
    <w:rsid w:val="00386CD8"/>
    <w:rPr>
      <w:color w:val="605E5C"/>
      <w:shd w:val="clear" w:color="auto" w:fill="E1DFDD"/>
    </w:rPr>
  </w:style>
  <w:style w:type="paragraph" w:customStyle="1" w:styleId="Heading1numbered">
    <w:name w:val="Heading 1 numbered"/>
    <w:basedOn w:val="Heading1"/>
    <w:qFormat/>
    <w:rsid w:val="00AC283D"/>
    <w:pPr>
      <w:numPr>
        <w:numId w:val="5"/>
      </w:numPr>
    </w:pPr>
  </w:style>
  <w:style w:type="paragraph" w:customStyle="1" w:styleId="NoParagraphStyle">
    <w:name w:val="[No Paragraph Style]"/>
    <w:rsid w:val="00AD68AB"/>
    <w:pPr>
      <w:widowControl/>
      <w:adjustRightInd w:val="0"/>
      <w:spacing w:line="288" w:lineRule="auto"/>
      <w:textAlignment w:val="center"/>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795D04"/>
    <w:rPr>
      <w:sz w:val="16"/>
      <w:szCs w:val="16"/>
    </w:rPr>
  </w:style>
  <w:style w:type="paragraph" w:styleId="CommentText">
    <w:name w:val="annotation text"/>
    <w:basedOn w:val="Normal"/>
    <w:link w:val="CommentTextChar"/>
    <w:uiPriority w:val="99"/>
    <w:unhideWhenUsed/>
    <w:rsid w:val="00795D04"/>
    <w:pPr>
      <w:spacing w:line="240" w:lineRule="auto"/>
    </w:pPr>
    <w:rPr>
      <w:szCs w:val="20"/>
    </w:rPr>
  </w:style>
  <w:style w:type="character" w:customStyle="1" w:styleId="CommentTextChar">
    <w:name w:val="Comment Text Char"/>
    <w:basedOn w:val="DefaultParagraphFont"/>
    <w:link w:val="CommentText"/>
    <w:uiPriority w:val="99"/>
    <w:rsid w:val="00795D04"/>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795D04"/>
    <w:rPr>
      <w:b/>
      <w:bCs/>
    </w:rPr>
  </w:style>
  <w:style w:type="character" w:customStyle="1" w:styleId="CommentSubjectChar">
    <w:name w:val="Comment Subject Char"/>
    <w:basedOn w:val="CommentTextChar"/>
    <w:link w:val="CommentSubject"/>
    <w:uiPriority w:val="99"/>
    <w:semiHidden/>
    <w:rsid w:val="00795D04"/>
    <w:rPr>
      <w:rFonts w:ascii="Arial" w:eastAsia="MS Mincho" w:hAnsi="Arial" w:cs="Arial"/>
      <w:b/>
      <w:bCs/>
      <w:sz w:val="20"/>
      <w:szCs w:val="20"/>
      <w:lang w:val="en-AU"/>
    </w:rPr>
  </w:style>
  <w:style w:type="paragraph" w:styleId="ListParagraph">
    <w:name w:val="List Paragraph"/>
    <w:basedOn w:val="Normal"/>
    <w:uiPriority w:val="34"/>
    <w:qFormat/>
    <w:rsid w:val="00A63B6B"/>
    <w:pPr>
      <w:ind w:left="720"/>
      <w:contextualSpacing/>
    </w:pPr>
  </w:style>
  <w:style w:type="character" w:styleId="Mention">
    <w:name w:val="Mention"/>
    <w:basedOn w:val="DefaultParagraphFont"/>
    <w:uiPriority w:val="99"/>
    <w:unhideWhenUsed/>
    <w:rsid w:val="009303A8"/>
    <w:rPr>
      <w:color w:val="2B579A"/>
      <w:shd w:val="clear" w:color="auto" w:fill="E1DFDD"/>
    </w:rPr>
  </w:style>
  <w:style w:type="paragraph" w:styleId="Revision">
    <w:name w:val="Revision"/>
    <w:hidden/>
    <w:uiPriority w:val="99"/>
    <w:semiHidden/>
    <w:rsid w:val="00A450F9"/>
    <w:pPr>
      <w:widowControl/>
      <w:autoSpaceDE/>
      <w:autoSpaceDN/>
    </w:pPr>
    <w:rPr>
      <w:rFonts w:ascii="Arial" w:eastAsia="MS Mincho" w:hAnsi="Arial" w:cs="Arial"/>
      <w:sz w:val="20"/>
      <w:szCs w:val="32"/>
      <w:lang w:val="en-AU"/>
    </w:rPr>
  </w:style>
  <w:style w:type="paragraph" w:styleId="NoSpacing">
    <w:name w:val="No Spacing"/>
    <w:uiPriority w:val="1"/>
    <w:qFormat/>
    <w:rsid w:val="002E56FC"/>
    <w:pPr>
      <w:widowControl/>
      <w:autoSpaceDE/>
      <w:autoSpaceDN/>
    </w:pPr>
    <w:rPr>
      <w:rFonts w:ascii="Arial" w:eastAsia="MS Mincho" w:hAnsi="Arial" w:cs="Arial"/>
      <w:sz w:val="20"/>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90">
      <w:bodyDiv w:val="1"/>
      <w:marLeft w:val="0"/>
      <w:marRight w:val="0"/>
      <w:marTop w:val="0"/>
      <w:marBottom w:val="0"/>
      <w:divBdr>
        <w:top w:val="none" w:sz="0" w:space="0" w:color="auto"/>
        <w:left w:val="none" w:sz="0" w:space="0" w:color="auto"/>
        <w:bottom w:val="none" w:sz="0" w:space="0" w:color="auto"/>
        <w:right w:val="none" w:sz="0" w:space="0" w:color="auto"/>
      </w:divBdr>
    </w:div>
    <w:div w:id="285476151">
      <w:bodyDiv w:val="1"/>
      <w:marLeft w:val="0"/>
      <w:marRight w:val="0"/>
      <w:marTop w:val="0"/>
      <w:marBottom w:val="0"/>
      <w:divBdr>
        <w:top w:val="none" w:sz="0" w:space="0" w:color="auto"/>
        <w:left w:val="none" w:sz="0" w:space="0" w:color="auto"/>
        <w:bottom w:val="none" w:sz="0" w:space="0" w:color="auto"/>
        <w:right w:val="none" w:sz="0" w:space="0" w:color="auto"/>
      </w:divBdr>
    </w:div>
    <w:div w:id="311447489">
      <w:bodyDiv w:val="1"/>
      <w:marLeft w:val="0"/>
      <w:marRight w:val="0"/>
      <w:marTop w:val="0"/>
      <w:marBottom w:val="0"/>
      <w:divBdr>
        <w:top w:val="none" w:sz="0" w:space="0" w:color="auto"/>
        <w:left w:val="none" w:sz="0" w:space="0" w:color="auto"/>
        <w:bottom w:val="none" w:sz="0" w:space="0" w:color="auto"/>
        <w:right w:val="none" w:sz="0" w:space="0" w:color="auto"/>
      </w:divBdr>
    </w:div>
    <w:div w:id="372850684">
      <w:bodyDiv w:val="1"/>
      <w:marLeft w:val="0"/>
      <w:marRight w:val="0"/>
      <w:marTop w:val="0"/>
      <w:marBottom w:val="0"/>
      <w:divBdr>
        <w:top w:val="none" w:sz="0" w:space="0" w:color="auto"/>
        <w:left w:val="none" w:sz="0" w:space="0" w:color="auto"/>
        <w:bottom w:val="none" w:sz="0" w:space="0" w:color="auto"/>
        <w:right w:val="none" w:sz="0" w:space="0" w:color="auto"/>
      </w:divBdr>
    </w:div>
    <w:div w:id="792098071">
      <w:bodyDiv w:val="1"/>
      <w:marLeft w:val="0"/>
      <w:marRight w:val="0"/>
      <w:marTop w:val="0"/>
      <w:marBottom w:val="0"/>
      <w:divBdr>
        <w:top w:val="none" w:sz="0" w:space="0" w:color="auto"/>
        <w:left w:val="none" w:sz="0" w:space="0" w:color="auto"/>
        <w:bottom w:val="none" w:sz="0" w:space="0" w:color="auto"/>
        <w:right w:val="none" w:sz="0" w:space="0" w:color="auto"/>
      </w:divBdr>
    </w:div>
    <w:div w:id="913247689">
      <w:bodyDiv w:val="1"/>
      <w:marLeft w:val="0"/>
      <w:marRight w:val="0"/>
      <w:marTop w:val="0"/>
      <w:marBottom w:val="0"/>
      <w:divBdr>
        <w:top w:val="none" w:sz="0" w:space="0" w:color="auto"/>
        <w:left w:val="none" w:sz="0" w:space="0" w:color="auto"/>
        <w:bottom w:val="none" w:sz="0" w:space="0" w:color="auto"/>
        <w:right w:val="none" w:sz="0" w:space="0" w:color="auto"/>
      </w:divBdr>
    </w:div>
    <w:div w:id="1082797667">
      <w:bodyDiv w:val="1"/>
      <w:marLeft w:val="0"/>
      <w:marRight w:val="0"/>
      <w:marTop w:val="0"/>
      <w:marBottom w:val="0"/>
      <w:divBdr>
        <w:top w:val="none" w:sz="0" w:space="0" w:color="auto"/>
        <w:left w:val="none" w:sz="0" w:space="0" w:color="auto"/>
        <w:bottom w:val="none" w:sz="0" w:space="0" w:color="auto"/>
        <w:right w:val="none" w:sz="0" w:space="0" w:color="auto"/>
      </w:divBdr>
    </w:div>
    <w:div w:id="1178499149">
      <w:bodyDiv w:val="1"/>
      <w:marLeft w:val="0"/>
      <w:marRight w:val="0"/>
      <w:marTop w:val="0"/>
      <w:marBottom w:val="0"/>
      <w:divBdr>
        <w:top w:val="none" w:sz="0" w:space="0" w:color="auto"/>
        <w:left w:val="none" w:sz="0" w:space="0" w:color="auto"/>
        <w:bottom w:val="none" w:sz="0" w:space="0" w:color="auto"/>
        <w:right w:val="none" w:sz="0" w:space="0" w:color="auto"/>
      </w:divBdr>
    </w:div>
    <w:div w:id="1187451347">
      <w:bodyDiv w:val="1"/>
      <w:marLeft w:val="0"/>
      <w:marRight w:val="0"/>
      <w:marTop w:val="0"/>
      <w:marBottom w:val="0"/>
      <w:divBdr>
        <w:top w:val="none" w:sz="0" w:space="0" w:color="auto"/>
        <w:left w:val="none" w:sz="0" w:space="0" w:color="auto"/>
        <w:bottom w:val="none" w:sz="0" w:space="0" w:color="auto"/>
        <w:right w:val="none" w:sz="0" w:space="0" w:color="auto"/>
      </w:divBdr>
    </w:div>
    <w:div w:id="1243877765">
      <w:bodyDiv w:val="1"/>
      <w:marLeft w:val="0"/>
      <w:marRight w:val="0"/>
      <w:marTop w:val="0"/>
      <w:marBottom w:val="0"/>
      <w:divBdr>
        <w:top w:val="none" w:sz="0" w:space="0" w:color="auto"/>
        <w:left w:val="none" w:sz="0" w:space="0" w:color="auto"/>
        <w:bottom w:val="none" w:sz="0" w:space="0" w:color="auto"/>
        <w:right w:val="none" w:sz="0" w:space="0" w:color="auto"/>
      </w:divBdr>
    </w:div>
    <w:div w:id="1282223921">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475640284">
      <w:bodyDiv w:val="1"/>
      <w:marLeft w:val="0"/>
      <w:marRight w:val="0"/>
      <w:marTop w:val="0"/>
      <w:marBottom w:val="0"/>
      <w:divBdr>
        <w:top w:val="none" w:sz="0" w:space="0" w:color="auto"/>
        <w:left w:val="none" w:sz="0" w:space="0" w:color="auto"/>
        <w:bottom w:val="none" w:sz="0" w:space="0" w:color="auto"/>
        <w:right w:val="none" w:sz="0" w:space="0" w:color="auto"/>
      </w:divBdr>
    </w:div>
    <w:div w:id="1851214942">
      <w:bodyDiv w:val="1"/>
      <w:marLeft w:val="0"/>
      <w:marRight w:val="0"/>
      <w:marTop w:val="0"/>
      <w:marBottom w:val="0"/>
      <w:divBdr>
        <w:top w:val="none" w:sz="0" w:space="0" w:color="auto"/>
        <w:left w:val="none" w:sz="0" w:space="0" w:color="auto"/>
        <w:bottom w:val="none" w:sz="0" w:space="0" w:color="auto"/>
        <w:right w:val="none" w:sz="0" w:space="0" w:color="auto"/>
      </w:divBdr>
      <w:divsChild>
        <w:div w:id="702169447">
          <w:marLeft w:val="0"/>
          <w:marRight w:val="0"/>
          <w:marTop w:val="0"/>
          <w:marBottom w:val="0"/>
          <w:divBdr>
            <w:top w:val="none" w:sz="0" w:space="0" w:color="auto"/>
            <w:left w:val="none" w:sz="0" w:space="0" w:color="auto"/>
            <w:bottom w:val="none" w:sz="0" w:space="0" w:color="auto"/>
            <w:right w:val="none" w:sz="0" w:space="0" w:color="auto"/>
          </w:divBdr>
        </w:div>
        <w:div w:id="786580631">
          <w:marLeft w:val="0"/>
          <w:marRight w:val="0"/>
          <w:marTop w:val="0"/>
          <w:marBottom w:val="0"/>
          <w:divBdr>
            <w:top w:val="none" w:sz="0" w:space="0" w:color="auto"/>
            <w:left w:val="none" w:sz="0" w:space="0" w:color="auto"/>
            <w:bottom w:val="none" w:sz="0" w:space="0" w:color="auto"/>
            <w:right w:val="none" w:sz="0" w:space="0" w:color="auto"/>
          </w:divBdr>
        </w:div>
        <w:div w:id="1268539522">
          <w:marLeft w:val="0"/>
          <w:marRight w:val="0"/>
          <w:marTop w:val="0"/>
          <w:marBottom w:val="0"/>
          <w:divBdr>
            <w:top w:val="none" w:sz="0" w:space="0" w:color="auto"/>
            <w:left w:val="none" w:sz="0" w:space="0" w:color="auto"/>
            <w:bottom w:val="none" w:sz="0" w:space="0" w:color="auto"/>
            <w:right w:val="none" w:sz="0" w:space="0" w:color="auto"/>
          </w:divBdr>
        </w:div>
        <w:div w:id="1701709782">
          <w:marLeft w:val="0"/>
          <w:marRight w:val="0"/>
          <w:marTop w:val="0"/>
          <w:marBottom w:val="0"/>
          <w:divBdr>
            <w:top w:val="none" w:sz="0" w:space="0" w:color="auto"/>
            <w:left w:val="none" w:sz="0" w:space="0" w:color="auto"/>
            <w:bottom w:val="none" w:sz="0" w:space="0" w:color="auto"/>
            <w:right w:val="none" w:sz="0" w:space="0" w:color="auto"/>
          </w:divBdr>
        </w:div>
        <w:div w:id="1880169930">
          <w:marLeft w:val="0"/>
          <w:marRight w:val="0"/>
          <w:marTop w:val="0"/>
          <w:marBottom w:val="0"/>
          <w:divBdr>
            <w:top w:val="none" w:sz="0" w:space="0" w:color="auto"/>
            <w:left w:val="none" w:sz="0" w:space="0" w:color="auto"/>
            <w:bottom w:val="none" w:sz="0" w:space="0" w:color="auto"/>
            <w:right w:val="none" w:sz="0" w:space="0" w:color="auto"/>
          </w:divBdr>
        </w:div>
      </w:divsChild>
    </w:div>
    <w:div w:id="187657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ocaljobsfirst.vic.gov.au"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creativecommons.org/licenses/by/3.0/au" TargetMode="External"/><Relationship Id="rId17" Type="http://schemas.openxmlformats.org/officeDocument/2006/relationships/hyperlink" Target="http://www.localjobsfirst.vic.gov.a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localjobsfirst.vic.gov.au/projects/strategic-projects"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bd07834f-d95b-4883-aa18-4cf54a60a803">
      <Terms xmlns="http://schemas.microsoft.com/office/infopath/2007/PartnerControls"/>
    </lcf76f155ced4ddcb4097134ff3c332f>
    <pfeg xmlns="bd07834f-d95b-4883-aa18-4cf54a60a803" xsi:nil="true"/>
    <test xmlns="bd07834f-d95b-4883-aa18-4cf54a60a803" xsi:nil="true"/>
    <SharedWithUsers xmlns="32e98561-183e-4de5-80c3-a793f40b4ede">
      <UserInfo>
        <DisplayName>Ross A Townson (DJPR)</DisplayName>
        <AccountId>4796</AccountId>
        <AccountType/>
      </UserInfo>
      <UserInfo>
        <DisplayName>Jane Barnett (DJPR)</DisplayName>
        <AccountId>3416</AccountId>
        <AccountType/>
      </UserInfo>
      <UserInfo>
        <DisplayName>Matisse J McCullough (DJPR)</DisplayName>
        <AccountId>5521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2B5021F6FA5748BD595AC6B2FEC278" ma:contentTypeVersion="18" ma:contentTypeDescription="Create a new document." ma:contentTypeScope="" ma:versionID="3aaad7e708d4da83c85dbdd64fccd814">
  <xsd:schema xmlns:xsd="http://www.w3.org/2001/XMLSchema" xmlns:xs="http://www.w3.org/2001/XMLSchema" xmlns:p="http://schemas.microsoft.com/office/2006/metadata/properties" xmlns:ns2="32e98561-183e-4de5-80c3-a793f40b4ede" xmlns:ns3="bd07834f-d95b-4883-aa18-4cf54a60a803" targetNamespace="http://schemas.microsoft.com/office/2006/metadata/properties" ma:root="true" ma:fieldsID="dffe2db8b64ef7e82a2271b773e61532" ns2:_="" ns3:_="">
    <xsd:import namespace="32e98561-183e-4de5-80c3-a793f40b4ede"/>
    <xsd:import namespace="bd07834f-d95b-4883-aa18-4cf54a60a8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pfeg" minOccurs="0"/>
                <xsd:element ref="ns3:tes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07834f-d95b-4883-aa18-4cf54a60a8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feg" ma:index="20" nillable="true" ma:displayName="Number" ma:internalName="pfeg">
      <xsd:simpleType>
        <xsd:restriction base="dms:Number"/>
      </xsd:simpleType>
    </xsd:element>
    <xsd:element name="test" ma:index="21" nillable="true" ma:displayName="test" ma:format="DateTime" ma:internalName="test">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EABB-E68F-4EC6-9F96-908D35599DE7}">
  <ds:schemaRefs>
    <ds:schemaRef ds:uri="http://schemas.microsoft.com/sharepoint/v3/contenttype/forms"/>
  </ds:schemaRefs>
</ds:datastoreItem>
</file>

<file path=customXml/itemProps2.xml><?xml version="1.0" encoding="utf-8"?>
<ds:datastoreItem xmlns:ds="http://schemas.openxmlformats.org/officeDocument/2006/customXml" ds:itemID="{9724C5FA-A163-4A57-B79F-B788B3696C59}">
  <ds:schemaRefs>
    <ds:schemaRef ds:uri="bd07834f-d95b-4883-aa18-4cf54a60a80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2e98561-183e-4de5-80c3-a793f40b4ede"/>
    <ds:schemaRef ds:uri="http://www.w3.org/XML/1998/namespace"/>
  </ds:schemaRefs>
</ds:datastoreItem>
</file>

<file path=customXml/itemProps3.xml><?xml version="1.0" encoding="utf-8"?>
<ds:datastoreItem xmlns:ds="http://schemas.openxmlformats.org/officeDocument/2006/customXml" ds:itemID="{1BBCB4D3-E3BF-477B-BE6B-A8CAB9F35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8561-183e-4de5-80c3-a793f40b4ede"/>
    <ds:schemaRef ds:uri="bd07834f-d95b-4883-aa18-4cf54a60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8255D-EA41-4B98-97A2-AB2D99D8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6427</Words>
  <Characters>36636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42978</CharactersWithSpaces>
  <SharedDoc>false</SharedDoc>
  <HLinks>
    <vt:vector size="168" baseType="variant">
      <vt:variant>
        <vt:i4>1245267</vt:i4>
      </vt:variant>
      <vt:variant>
        <vt:i4>153</vt:i4>
      </vt:variant>
      <vt:variant>
        <vt:i4>0</vt:i4>
      </vt:variant>
      <vt:variant>
        <vt:i4>5</vt:i4>
      </vt:variant>
      <vt:variant>
        <vt:lpwstr>http://www.localjobsfirst.vic.gov.au/</vt:lpwstr>
      </vt:variant>
      <vt:variant>
        <vt:lpwstr/>
      </vt:variant>
      <vt:variant>
        <vt:i4>65655</vt:i4>
      </vt:variant>
      <vt:variant>
        <vt:i4>150</vt:i4>
      </vt:variant>
      <vt:variant>
        <vt:i4>0</vt:i4>
      </vt:variant>
      <vt:variant>
        <vt:i4>5</vt:i4>
      </vt:variant>
      <vt:variant>
        <vt:lpwstr/>
      </vt:variant>
      <vt:variant>
        <vt:lpwstr>_Appendix_A:_Completed</vt:lpwstr>
      </vt:variant>
      <vt:variant>
        <vt:i4>4849686</vt:i4>
      </vt:variant>
      <vt:variant>
        <vt:i4>147</vt:i4>
      </vt:variant>
      <vt:variant>
        <vt:i4>0</vt:i4>
      </vt:variant>
      <vt:variant>
        <vt:i4>5</vt:i4>
      </vt:variant>
      <vt:variant>
        <vt:lpwstr>https://localjobsfirst.vic.gov.au/projects/strategic-projects</vt:lpwstr>
      </vt:variant>
      <vt:variant>
        <vt:lpwstr/>
      </vt:variant>
      <vt:variant>
        <vt:i4>1441841</vt:i4>
      </vt:variant>
      <vt:variant>
        <vt:i4>140</vt:i4>
      </vt:variant>
      <vt:variant>
        <vt:i4>0</vt:i4>
      </vt:variant>
      <vt:variant>
        <vt:i4>5</vt:i4>
      </vt:variant>
      <vt:variant>
        <vt:lpwstr/>
      </vt:variant>
      <vt:variant>
        <vt:lpwstr>_Toc112079599</vt:lpwstr>
      </vt:variant>
      <vt:variant>
        <vt:i4>1441841</vt:i4>
      </vt:variant>
      <vt:variant>
        <vt:i4>134</vt:i4>
      </vt:variant>
      <vt:variant>
        <vt:i4>0</vt:i4>
      </vt:variant>
      <vt:variant>
        <vt:i4>5</vt:i4>
      </vt:variant>
      <vt:variant>
        <vt:lpwstr/>
      </vt:variant>
      <vt:variant>
        <vt:lpwstr>_Toc112079598</vt:lpwstr>
      </vt:variant>
      <vt:variant>
        <vt:i4>1441841</vt:i4>
      </vt:variant>
      <vt:variant>
        <vt:i4>128</vt:i4>
      </vt:variant>
      <vt:variant>
        <vt:i4>0</vt:i4>
      </vt:variant>
      <vt:variant>
        <vt:i4>5</vt:i4>
      </vt:variant>
      <vt:variant>
        <vt:lpwstr/>
      </vt:variant>
      <vt:variant>
        <vt:lpwstr>_Toc112079597</vt:lpwstr>
      </vt:variant>
      <vt:variant>
        <vt:i4>1441841</vt:i4>
      </vt:variant>
      <vt:variant>
        <vt:i4>122</vt:i4>
      </vt:variant>
      <vt:variant>
        <vt:i4>0</vt:i4>
      </vt:variant>
      <vt:variant>
        <vt:i4>5</vt:i4>
      </vt:variant>
      <vt:variant>
        <vt:lpwstr/>
      </vt:variant>
      <vt:variant>
        <vt:lpwstr>_Toc112079596</vt:lpwstr>
      </vt:variant>
      <vt:variant>
        <vt:i4>1441841</vt:i4>
      </vt:variant>
      <vt:variant>
        <vt:i4>116</vt:i4>
      </vt:variant>
      <vt:variant>
        <vt:i4>0</vt:i4>
      </vt:variant>
      <vt:variant>
        <vt:i4>5</vt:i4>
      </vt:variant>
      <vt:variant>
        <vt:lpwstr/>
      </vt:variant>
      <vt:variant>
        <vt:lpwstr>_Toc112079595</vt:lpwstr>
      </vt:variant>
      <vt:variant>
        <vt:i4>1441841</vt:i4>
      </vt:variant>
      <vt:variant>
        <vt:i4>110</vt:i4>
      </vt:variant>
      <vt:variant>
        <vt:i4>0</vt:i4>
      </vt:variant>
      <vt:variant>
        <vt:i4>5</vt:i4>
      </vt:variant>
      <vt:variant>
        <vt:lpwstr/>
      </vt:variant>
      <vt:variant>
        <vt:lpwstr>_Toc112079594</vt:lpwstr>
      </vt:variant>
      <vt:variant>
        <vt:i4>1441841</vt:i4>
      </vt:variant>
      <vt:variant>
        <vt:i4>104</vt:i4>
      </vt:variant>
      <vt:variant>
        <vt:i4>0</vt:i4>
      </vt:variant>
      <vt:variant>
        <vt:i4>5</vt:i4>
      </vt:variant>
      <vt:variant>
        <vt:lpwstr/>
      </vt:variant>
      <vt:variant>
        <vt:lpwstr>_Toc112079593</vt:lpwstr>
      </vt:variant>
      <vt:variant>
        <vt:i4>1441841</vt:i4>
      </vt:variant>
      <vt:variant>
        <vt:i4>98</vt:i4>
      </vt:variant>
      <vt:variant>
        <vt:i4>0</vt:i4>
      </vt:variant>
      <vt:variant>
        <vt:i4>5</vt:i4>
      </vt:variant>
      <vt:variant>
        <vt:lpwstr/>
      </vt:variant>
      <vt:variant>
        <vt:lpwstr>_Toc112079592</vt:lpwstr>
      </vt:variant>
      <vt:variant>
        <vt:i4>1441841</vt:i4>
      </vt:variant>
      <vt:variant>
        <vt:i4>92</vt:i4>
      </vt:variant>
      <vt:variant>
        <vt:i4>0</vt:i4>
      </vt:variant>
      <vt:variant>
        <vt:i4>5</vt:i4>
      </vt:variant>
      <vt:variant>
        <vt:lpwstr/>
      </vt:variant>
      <vt:variant>
        <vt:lpwstr>_Toc112079591</vt:lpwstr>
      </vt:variant>
      <vt:variant>
        <vt:i4>1441841</vt:i4>
      </vt:variant>
      <vt:variant>
        <vt:i4>86</vt:i4>
      </vt:variant>
      <vt:variant>
        <vt:i4>0</vt:i4>
      </vt:variant>
      <vt:variant>
        <vt:i4>5</vt:i4>
      </vt:variant>
      <vt:variant>
        <vt:lpwstr/>
      </vt:variant>
      <vt:variant>
        <vt:lpwstr>_Toc112079590</vt:lpwstr>
      </vt:variant>
      <vt:variant>
        <vt:i4>1507377</vt:i4>
      </vt:variant>
      <vt:variant>
        <vt:i4>80</vt:i4>
      </vt:variant>
      <vt:variant>
        <vt:i4>0</vt:i4>
      </vt:variant>
      <vt:variant>
        <vt:i4>5</vt:i4>
      </vt:variant>
      <vt:variant>
        <vt:lpwstr/>
      </vt:variant>
      <vt:variant>
        <vt:lpwstr>_Toc112079589</vt:lpwstr>
      </vt:variant>
      <vt:variant>
        <vt:i4>1507377</vt:i4>
      </vt:variant>
      <vt:variant>
        <vt:i4>74</vt:i4>
      </vt:variant>
      <vt:variant>
        <vt:i4>0</vt:i4>
      </vt:variant>
      <vt:variant>
        <vt:i4>5</vt:i4>
      </vt:variant>
      <vt:variant>
        <vt:lpwstr/>
      </vt:variant>
      <vt:variant>
        <vt:lpwstr>_Toc112079588</vt:lpwstr>
      </vt:variant>
      <vt:variant>
        <vt:i4>1507377</vt:i4>
      </vt:variant>
      <vt:variant>
        <vt:i4>68</vt:i4>
      </vt:variant>
      <vt:variant>
        <vt:i4>0</vt:i4>
      </vt:variant>
      <vt:variant>
        <vt:i4>5</vt:i4>
      </vt:variant>
      <vt:variant>
        <vt:lpwstr/>
      </vt:variant>
      <vt:variant>
        <vt:lpwstr>_Toc112079587</vt:lpwstr>
      </vt:variant>
      <vt:variant>
        <vt:i4>1507377</vt:i4>
      </vt:variant>
      <vt:variant>
        <vt:i4>62</vt:i4>
      </vt:variant>
      <vt:variant>
        <vt:i4>0</vt:i4>
      </vt:variant>
      <vt:variant>
        <vt:i4>5</vt:i4>
      </vt:variant>
      <vt:variant>
        <vt:lpwstr/>
      </vt:variant>
      <vt:variant>
        <vt:lpwstr>_Toc112079586</vt:lpwstr>
      </vt:variant>
      <vt:variant>
        <vt:i4>1507377</vt:i4>
      </vt:variant>
      <vt:variant>
        <vt:i4>56</vt:i4>
      </vt:variant>
      <vt:variant>
        <vt:i4>0</vt:i4>
      </vt:variant>
      <vt:variant>
        <vt:i4>5</vt:i4>
      </vt:variant>
      <vt:variant>
        <vt:lpwstr/>
      </vt:variant>
      <vt:variant>
        <vt:lpwstr>_Toc112079585</vt:lpwstr>
      </vt:variant>
      <vt:variant>
        <vt:i4>1507377</vt:i4>
      </vt:variant>
      <vt:variant>
        <vt:i4>50</vt:i4>
      </vt:variant>
      <vt:variant>
        <vt:i4>0</vt:i4>
      </vt:variant>
      <vt:variant>
        <vt:i4>5</vt:i4>
      </vt:variant>
      <vt:variant>
        <vt:lpwstr/>
      </vt:variant>
      <vt:variant>
        <vt:lpwstr>_Toc112079584</vt:lpwstr>
      </vt:variant>
      <vt:variant>
        <vt:i4>1507377</vt:i4>
      </vt:variant>
      <vt:variant>
        <vt:i4>44</vt:i4>
      </vt:variant>
      <vt:variant>
        <vt:i4>0</vt:i4>
      </vt:variant>
      <vt:variant>
        <vt:i4>5</vt:i4>
      </vt:variant>
      <vt:variant>
        <vt:lpwstr/>
      </vt:variant>
      <vt:variant>
        <vt:lpwstr>_Toc112079583</vt:lpwstr>
      </vt:variant>
      <vt:variant>
        <vt:i4>1507377</vt:i4>
      </vt:variant>
      <vt:variant>
        <vt:i4>38</vt:i4>
      </vt:variant>
      <vt:variant>
        <vt:i4>0</vt:i4>
      </vt:variant>
      <vt:variant>
        <vt:i4>5</vt:i4>
      </vt:variant>
      <vt:variant>
        <vt:lpwstr/>
      </vt:variant>
      <vt:variant>
        <vt:lpwstr>_Toc112079582</vt:lpwstr>
      </vt:variant>
      <vt:variant>
        <vt:i4>1507377</vt:i4>
      </vt:variant>
      <vt:variant>
        <vt:i4>32</vt:i4>
      </vt:variant>
      <vt:variant>
        <vt:i4>0</vt:i4>
      </vt:variant>
      <vt:variant>
        <vt:i4>5</vt:i4>
      </vt:variant>
      <vt:variant>
        <vt:lpwstr/>
      </vt:variant>
      <vt:variant>
        <vt:lpwstr>_Toc112079581</vt:lpwstr>
      </vt:variant>
      <vt:variant>
        <vt:i4>1507377</vt:i4>
      </vt:variant>
      <vt:variant>
        <vt:i4>26</vt:i4>
      </vt:variant>
      <vt:variant>
        <vt:i4>0</vt:i4>
      </vt:variant>
      <vt:variant>
        <vt:i4>5</vt:i4>
      </vt:variant>
      <vt:variant>
        <vt:lpwstr/>
      </vt:variant>
      <vt:variant>
        <vt:lpwstr>_Toc112079580</vt:lpwstr>
      </vt:variant>
      <vt:variant>
        <vt:i4>1572913</vt:i4>
      </vt:variant>
      <vt:variant>
        <vt:i4>20</vt:i4>
      </vt:variant>
      <vt:variant>
        <vt:i4>0</vt:i4>
      </vt:variant>
      <vt:variant>
        <vt:i4>5</vt:i4>
      </vt:variant>
      <vt:variant>
        <vt:lpwstr/>
      </vt:variant>
      <vt:variant>
        <vt:lpwstr>_Toc112079579</vt:lpwstr>
      </vt:variant>
      <vt:variant>
        <vt:i4>1572913</vt:i4>
      </vt:variant>
      <vt:variant>
        <vt:i4>14</vt:i4>
      </vt:variant>
      <vt:variant>
        <vt:i4>0</vt:i4>
      </vt:variant>
      <vt:variant>
        <vt:i4>5</vt:i4>
      </vt:variant>
      <vt:variant>
        <vt:lpwstr/>
      </vt:variant>
      <vt:variant>
        <vt:lpwstr>_Toc112079578</vt:lpwstr>
      </vt:variant>
      <vt:variant>
        <vt:i4>1572913</vt:i4>
      </vt:variant>
      <vt:variant>
        <vt:i4>8</vt:i4>
      </vt:variant>
      <vt:variant>
        <vt:i4>0</vt:i4>
      </vt:variant>
      <vt:variant>
        <vt:i4>5</vt:i4>
      </vt:variant>
      <vt:variant>
        <vt:lpwstr/>
      </vt:variant>
      <vt:variant>
        <vt:lpwstr>_Toc112079577</vt:lpwstr>
      </vt:variant>
      <vt:variant>
        <vt:i4>1245267</vt:i4>
      </vt:variant>
      <vt:variant>
        <vt:i4>3</vt:i4>
      </vt:variant>
      <vt:variant>
        <vt:i4>0</vt:i4>
      </vt:variant>
      <vt:variant>
        <vt:i4>5</vt:i4>
      </vt:variant>
      <vt:variant>
        <vt:lpwstr>http://www.localjobsfirst.vic.gov.au/</vt:lpwstr>
      </vt:variant>
      <vt:variant>
        <vt:lpwstr/>
      </vt:variant>
      <vt:variant>
        <vt:i4>327696</vt:i4>
      </vt:variant>
      <vt:variant>
        <vt:i4>0</vt:i4>
      </vt:variant>
      <vt:variant>
        <vt:i4>0</vt:i4>
      </vt:variant>
      <vt:variant>
        <vt:i4>5</vt:i4>
      </vt:variant>
      <vt:variant>
        <vt:lpwstr>http://www.creativecommons.org/licenses/by/3.0/au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Cameron Nolan (DEDJTR)</dc:creator>
  <cp:keywords/>
  <cp:lastModifiedBy>Jane Barnett (DJPR)</cp:lastModifiedBy>
  <cp:revision>5</cp:revision>
  <dcterms:created xsi:type="dcterms:W3CDTF">2022-09-30T03:14:00Z</dcterms:created>
  <dcterms:modified xsi:type="dcterms:W3CDTF">2022-09-30T03:22:00Z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PowerPoint® for Microsoft 365</vt:lpwstr>
  </property>
  <property fmtid="{D5CDD505-2E9C-101B-9397-08002B2CF9AE}" pid="4" name="LastSaved">
    <vt:filetime>2020-12-17T00:00:00Z</vt:filetime>
  </property>
  <property fmtid="{D5CDD505-2E9C-101B-9397-08002B2CF9AE}" pid="5" name="ContentTypeId">
    <vt:lpwstr>0x010100332B5021F6FA5748BD595AC6B2FEC278</vt:lpwstr>
  </property>
  <property fmtid="{D5CDD505-2E9C-101B-9397-08002B2CF9AE}" pid="6" name="DEDJTRBranch">
    <vt:lpwstr/>
  </property>
  <property fmtid="{D5CDD505-2E9C-101B-9397-08002B2CF9AE}" pid="7" name="DEDJTRSection">
    <vt:lpwstr/>
  </property>
  <property fmtid="{D5CDD505-2E9C-101B-9397-08002B2CF9AE}" pid="8" name="DEDJTRGroup">
    <vt:lpwstr/>
  </property>
  <property fmtid="{D5CDD505-2E9C-101B-9397-08002B2CF9AE}" pid="9" name="DEDJTRSecurityClassification">
    <vt:lpwstr/>
  </property>
  <property fmtid="{D5CDD505-2E9C-101B-9397-08002B2CF9AE}" pid="10" name="DEDJTRDivision">
    <vt:lpwstr/>
  </property>
  <property fmtid="{D5CDD505-2E9C-101B-9397-08002B2CF9AE}" pid="11" name="MediaServiceImageTags">
    <vt:lpwstr/>
  </property>
  <property fmtid="{D5CDD505-2E9C-101B-9397-08002B2CF9AE}" pid="12" name="MSIP_Label_d00a4df9-c942-4b09-b23a-6c1023f6de27_Enabled">
    <vt:lpwstr>true</vt:lpwstr>
  </property>
  <property fmtid="{D5CDD505-2E9C-101B-9397-08002B2CF9AE}" pid="13" name="MSIP_Label_d00a4df9-c942-4b09-b23a-6c1023f6de27_SetDate">
    <vt:lpwstr>2022-09-30T03:22:32Z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285e50d1-262a-4477-9467-b6986360bef5</vt:lpwstr>
  </property>
  <property fmtid="{D5CDD505-2E9C-101B-9397-08002B2CF9AE}" pid="18" name="MSIP_Label_d00a4df9-c942-4b09-b23a-6c1023f6de27_ContentBits">
    <vt:lpwstr>3</vt:lpwstr>
  </property>
</Properties>
</file>