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A604C" w14:textId="7AB1A921" w:rsidR="009E524A" w:rsidRDefault="001C685F" w:rsidP="009E524A">
      <w:r>
        <w:rPr>
          <w:noProof/>
        </w:rPr>
        <w:drawing>
          <wp:inline distT="0" distB="0" distL="0" distR="0" wp14:anchorId="0CB24416" wp14:editId="3D1C21A5">
            <wp:extent cx="1556795" cy="887111"/>
            <wp:effectExtent l="0" t="0" r="5715" b="8255"/>
            <wp:docPr id="2" name="Picture 2"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pic:cNvPicPr/>
                  </pic:nvPicPr>
                  <pic:blipFill>
                    <a:blip r:embed="rId11"/>
                    <a:stretch>
                      <a:fillRect/>
                    </a:stretch>
                  </pic:blipFill>
                  <pic:spPr>
                    <a:xfrm>
                      <a:off x="0" y="0"/>
                      <a:ext cx="1561400" cy="889735"/>
                    </a:xfrm>
                    <a:prstGeom prst="rect">
                      <a:avLst/>
                    </a:prstGeom>
                  </pic:spPr>
                </pic:pic>
              </a:graphicData>
            </a:graphic>
          </wp:inline>
        </w:drawing>
      </w:r>
    </w:p>
    <w:p w14:paraId="7F98DC98" w14:textId="1A196BA3" w:rsidR="001C685F" w:rsidRDefault="001A18EB" w:rsidP="009E524A">
      <w:r>
        <w:rPr>
          <w:noProof/>
        </w:rPr>
        <w:drawing>
          <wp:inline distT="0" distB="0" distL="0" distR="0" wp14:anchorId="5C4317D1" wp14:editId="44CEB671">
            <wp:extent cx="2563793" cy="423583"/>
            <wp:effectExtent l="0" t="0" r="8255" b="0"/>
            <wp:docPr id="3" name="Picture 3" descr="Local Jobs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cal Jobs First"/>
                    <pic:cNvPicPr/>
                  </pic:nvPicPr>
                  <pic:blipFill>
                    <a:blip r:embed="rId12"/>
                    <a:stretch>
                      <a:fillRect/>
                    </a:stretch>
                  </pic:blipFill>
                  <pic:spPr>
                    <a:xfrm>
                      <a:off x="0" y="0"/>
                      <a:ext cx="2582810" cy="426725"/>
                    </a:xfrm>
                    <a:prstGeom prst="rect">
                      <a:avLst/>
                    </a:prstGeom>
                  </pic:spPr>
                </pic:pic>
              </a:graphicData>
            </a:graphic>
          </wp:inline>
        </w:drawing>
      </w:r>
    </w:p>
    <w:p w14:paraId="2043698A" w14:textId="388775D2" w:rsidR="00281E86" w:rsidRPr="00281E86" w:rsidRDefault="00822889" w:rsidP="00151E14">
      <w:pPr>
        <w:pStyle w:val="Title"/>
        <w:spacing w:after="720"/>
      </w:pPr>
      <w:r w:rsidRPr="00281E86">
        <w:t>Annual</w:t>
      </w:r>
      <w:r>
        <w:t xml:space="preserve"> </w:t>
      </w:r>
      <w:r w:rsidRPr="00281E86">
        <w:t>Report</w:t>
      </w:r>
      <w:r>
        <w:t xml:space="preserve"> </w:t>
      </w:r>
      <w:r w:rsidRPr="00281E86">
        <w:t>2022</w:t>
      </w:r>
      <w:r>
        <w:t>–</w:t>
      </w:r>
      <w:r w:rsidRPr="00281E86">
        <w:t>23</w:t>
      </w:r>
    </w:p>
    <w:p w14:paraId="7F21648F" w14:textId="2AD3769E" w:rsidR="000F7AD5" w:rsidRPr="00151E14" w:rsidRDefault="00BA59A6" w:rsidP="00151E14">
      <w:pPr>
        <w:pStyle w:val="Normalbeforebullets"/>
        <w:rPr>
          <w:b/>
          <w:bCs/>
        </w:rPr>
      </w:pPr>
      <w:r w:rsidRPr="00151E14">
        <w:rPr>
          <w:b/>
          <w:bCs/>
        </w:rPr>
        <w:t>Disclaimer</w:t>
      </w:r>
    </w:p>
    <w:p w14:paraId="3F1BB26B" w14:textId="65A86E2C" w:rsidR="000F7AD5" w:rsidRPr="009E524A" w:rsidRDefault="00BA59A6" w:rsidP="00151E14">
      <w:r w:rsidRPr="009E524A">
        <w:t>This</w:t>
      </w:r>
      <w:r w:rsidR="00CF7EE1">
        <w:t xml:space="preserve"> </w:t>
      </w:r>
      <w:r w:rsidRPr="009E524A">
        <w:t>publication</w:t>
      </w:r>
      <w:r w:rsidR="00CF7EE1">
        <w:t xml:space="preserve"> </w:t>
      </w:r>
      <w:r w:rsidRPr="009E524A">
        <w:t>may</w:t>
      </w:r>
      <w:r w:rsidR="00CF7EE1">
        <w:t xml:space="preserve"> </w:t>
      </w:r>
      <w:r w:rsidRPr="009E524A">
        <w:t>be</w:t>
      </w:r>
      <w:r w:rsidR="00CF7EE1">
        <w:t xml:space="preserve"> </w:t>
      </w:r>
      <w:r w:rsidRPr="009E524A">
        <w:t>of</w:t>
      </w:r>
      <w:r w:rsidR="00CF7EE1">
        <w:t xml:space="preserve"> </w:t>
      </w:r>
      <w:r w:rsidRPr="009E524A">
        <w:t>assistance</w:t>
      </w:r>
      <w:r w:rsidR="00CF7EE1">
        <w:t xml:space="preserve"> </w:t>
      </w:r>
      <w:r w:rsidRPr="009E524A">
        <w:t>to</w:t>
      </w:r>
      <w:r w:rsidR="00CF7EE1">
        <w:t xml:space="preserve"> </w:t>
      </w:r>
      <w:r w:rsidRPr="009E524A">
        <w:t>you,</w:t>
      </w:r>
      <w:r w:rsidR="00CF7EE1">
        <w:t xml:space="preserve"> </w:t>
      </w:r>
      <w:r w:rsidRPr="009E524A">
        <w:t>but</w:t>
      </w:r>
      <w:r w:rsidR="00CF7EE1">
        <w:t xml:space="preserve"> </w:t>
      </w:r>
      <w:r w:rsidRPr="009E524A">
        <w:t>the</w:t>
      </w:r>
      <w:r w:rsidR="00CF7EE1">
        <w:t xml:space="preserve"> </w:t>
      </w:r>
      <w:r w:rsidRPr="009E524A">
        <w:t>State</w:t>
      </w:r>
      <w:r w:rsidR="00CF7EE1">
        <w:t xml:space="preserve"> </w:t>
      </w:r>
      <w:r w:rsidRPr="009E524A">
        <w:t>of</w:t>
      </w:r>
      <w:r w:rsidR="00CF7EE1">
        <w:t xml:space="preserve"> </w:t>
      </w:r>
      <w:r w:rsidRPr="009E524A">
        <w:t>Victoria</w:t>
      </w:r>
      <w:r w:rsidR="00CF7EE1">
        <w:t xml:space="preserve"> </w:t>
      </w:r>
      <w:r w:rsidRPr="009E524A">
        <w:t>and</w:t>
      </w:r>
      <w:r w:rsidR="00CF7EE1">
        <w:t xml:space="preserve"> </w:t>
      </w:r>
      <w:r w:rsidRPr="009E524A">
        <w:t>its</w:t>
      </w:r>
      <w:r w:rsidR="00CF7EE1">
        <w:t xml:space="preserve"> </w:t>
      </w:r>
      <w:r w:rsidRPr="009E524A">
        <w:t>employees</w:t>
      </w:r>
      <w:r w:rsidR="00CF7EE1">
        <w:t xml:space="preserve"> </w:t>
      </w:r>
      <w:r w:rsidRPr="009E524A">
        <w:t>do</w:t>
      </w:r>
      <w:r w:rsidR="00CF7EE1">
        <w:t xml:space="preserve"> </w:t>
      </w:r>
      <w:r w:rsidRPr="009E524A">
        <w:t>not</w:t>
      </w:r>
      <w:r w:rsidR="00CF7EE1">
        <w:t xml:space="preserve"> </w:t>
      </w:r>
      <w:r w:rsidRPr="009E524A">
        <w:t>guarantee</w:t>
      </w:r>
      <w:r w:rsidR="00CF7EE1">
        <w:t xml:space="preserve"> </w:t>
      </w:r>
      <w:r w:rsidRPr="009E524A">
        <w:t>that</w:t>
      </w:r>
      <w:r w:rsidR="00CF7EE1">
        <w:t xml:space="preserve"> </w:t>
      </w:r>
      <w:r w:rsidRPr="009E524A">
        <w:t>the</w:t>
      </w:r>
      <w:r w:rsidR="00CF7EE1">
        <w:t xml:space="preserve"> </w:t>
      </w:r>
      <w:r w:rsidRPr="009E524A">
        <w:t>publication</w:t>
      </w:r>
      <w:r w:rsidR="00CF7EE1">
        <w:t xml:space="preserve"> </w:t>
      </w:r>
      <w:r w:rsidRPr="009E524A">
        <w:t>is</w:t>
      </w:r>
      <w:r w:rsidR="00CF7EE1">
        <w:t xml:space="preserve"> </w:t>
      </w:r>
      <w:r w:rsidRPr="009E524A">
        <w:t>without</w:t>
      </w:r>
      <w:r w:rsidR="00CF7EE1">
        <w:t xml:space="preserve"> </w:t>
      </w:r>
      <w:r w:rsidRPr="009E524A">
        <w:t>flaw</w:t>
      </w:r>
      <w:r w:rsidR="00CF7EE1">
        <w:t xml:space="preserve"> </w:t>
      </w:r>
      <w:r w:rsidRPr="009E524A">
        <w:t>of</w:t>
      </w:r>
      <w:r w:rsidR="00CF7EE1">
        <w:t xml:space="preserve"> </w:t>
      </w:r>
      <w:r w:rsidRPr="009E524A">
        <w:t>any</w:t>
      </w:r>
      <w:r w:rsidR="00CF7EE1">
        <w:t xml:space="preserve"> </w:t>
      </w:r>
      <w:r w:rsidRPr="009E524A">
        <w:t>kind</w:t>
      </w:r>
      <w:r w:rsidR="00CF7EE1">
        <w:t xml:space="preserve"> </w:t>
      </w:r>
      <w:r w:rsidRPr="009E524A">
        <w:t>or</w:t>
      </w:r>
      <w:r w:rsidR="00CF7EE1">
        <w:rPr>
          <w:rFonts w:ascii="Calibri" w:hAnsi="Calibri" w:cs="Calibri"/>
        </w:rPr>
        <w:t xml:space="preserve"> </w:t>
      </w:r>
      <w:r w:rsidRPr="009E524A">
        <w:t>is</w:t>
      </w:r>
      <w:r w:rsidR="00CF7EE1">
        <w:rPr>
          <w:rFonts w:ascii="Calibri" w:hAnsi="Calibri" w:cs="Calibri"/>
        </w:rPr>
        <w:t xml:space="preserve"> </w:t>
      </w:r>
      <w:r w:rsidRPr="009E524A">
        <w:t>wholly</w:t>
      </w:r>
      <w:r w:rsidR="00CF7EE1">
        <w:t xml:space="preserve"> </w:t>
      </w:r>
      <w:r w:rsidRPr="009E524A">
        <w:t>appropriate</w:t>
      </w:r>
      <w:r w:rsidR="00CF7EE1">
        <w:t xml:space="preserve"> </w:t>
      </w:r>
      <w:r w:rsidRPr="009E524A">
        <w:t>for</w:t>
      </w:r>
      <w:r w:rsidR="00CF7EE1">
        <w:t xml:space="preserve"> </w:t>
      </w:r>
      <w:r w:rsidRPr="009E524A">
        <w:t>your</w:t>
      </w:r>
      <w:r w:rsidR="00CF7EE1">
        <w:t xml:space="preserve"> </w:t>
      </w:r>
      <w:proofErr w:type="gramStart"/>
      <w:r w:rsidRPr="009E524A">
        <w:t>particular</w:t>
      </w:r>
      <w:r w:rsidR="00CF7EE1">
        <w:t xml:space="preserve"> </w:t>
      </w:r>
      <w:r w:rsidRPr="009E524A">
        <w:t>purposes</w:t>
      </w:r>
      <w:proofErr w:type="gramEnd"/>
      <w:r w:rsidR="00CF7EE1">
        <w:t xml:space="preserve"> </w:t>
      </w:r>
      <w:r w:rsidRPr="009E524A">
        <w:t>and</w:t>
      </w:r>
      <w:r w:rsidR="00CF7EE1">
        <w:rPr>
          <w:rFonts w:ascii="Calibri" w:hAnsi="Calibri" w:cs="Calibri"/>
        </w:rPr>
        <w:t xml:space="preserve"> </w:t>
      </w:r>
      <w:r w:rsidRPr="009E524A">
        <w:t>therefore</w:t>
      </w:r>
      <w:r w:rsidR="00CF7EE1">
        <w:t xml:space="preserve"> </w:t>
      </w:r>
      <w:r w:rsidRPr="009E524A">
        <w:t>disclaims</w:t>
      </w:r>
      <w:r w:rsidR="00CF7EE1">
        <w:t xml:space="preserve"> </w:t>
      </w:r>
      <w:r w:rsidRPr="009E524A">
        <w:t>all</w:t>
      </w:r>
      <w:r w:rsidR="00CF7EE1">
        <w:t xml:space="preserve"> </w:t>
      </w:r>
      <w:r w:rsidRPr="009E524A">
        <w:t>liability</w:t>
      </w:r>
      <w:r w:rsidR="00CF7EE1">
        <w:t xml:space="preserve"> </w:t>
      </w:r>
      <w:r w:rsidRPr="009E524A">
        <w:t>for</w:t>
      </w:r>
      <w:r w:rsidR="00CF7EE1">
        <w:t xml:space="preserve"> </w:t>
      </w:r>
      <w:r w:rsidRPr="009E524A">
        <w:t>any</w:t>
      </w:r>
      <w:r w:rsidR="00CF7EE1">
        <w:t xml:space="preserve"> </w:t>
      </w:r>
      <w:r w:rsidRPr="009E524A">
        <w:t>error,</w:t>
      </w:r>
      <w:r w:rsidR="00CF7EE1">
        <w:t xml:space="preserve"> </w:t>
      </w:r>
      <w:r w:rsidRPr="009E524A">
        <w:t>loss</w:t>
      </w:r>
      <w:r w:rsidR="00CF7EE1">
        <w:rPr>
          <w:rFonts w:ascii="Calibri" w:hAnsi="Calibri" w:cs="Calibri"/>
        </w:rPr>
        <w:t xml:space="preserve"> </w:t>
      </w:r>
      <w:r w:rsidRPr="009E524A">
        <w:t>or</w:t>
      </w:r>
      <w:r w:rsidR="00CF7EE1">
        <w:rPr>
          <w:rFonts w:ascii="Calibri" w:hAnsi="Calibri" w:cs="Calibri"/>
        </w:rPr>
        <w:t xml:space="preserve"> </w:t>
      </w:r>
      <w:r w:rsidRPr="009E524A">
        <w:t>other</w:t>
      </w:r>
      <w:r w:rsidR="00CF7EE1">
        <w:t xml:space="preserve"> </w:t>
      </w:r>
      <w:r w:rsidRPr="009E524A">
        <w:t>consequence</w:t>
      </w:r>
      <w:r w:rsidR="00CF7EE1">
        <w:t xml:space="preserve"> </w:t>
      </w:r>
      <w:r w:rsidRPr="009E524A">
        <w:t>which</w:t>
      </w:r>
      <w:r w:rsidR="00CF7EE1">
        <w:t xml:space="preserve"> </w:t>
      </w:r>
      <w:r w:rsidRPr="009E524A">
        <w:t>may</w:t>
      </w:r>
      <w:r w:rsidR="00CF7EE1">
        <w:t xml:space="preserve"> </w:t>
      </w:r>
      <w:r w:rsidRPr="009E524A">
        <w:t>arise</w:t>
      </w:r>
      <w:r w:rsidR="00CF7EE1">
        <w:t xml:space="preserve"> </w:t>
      </w:r>
      <w:r w:rsidRPr="009E524A">
        <w:t>from</w:t>
      </w:r>
      <w:r w:rsidR="00CF7EE1">
        <w:t xml:space="preserve"> </w:t>
      </w:r>
      <w:r w:rsidRPr="009E524A">
        <w:t>you</w:t>
      </w:r>
      <w:r w:rsidR="00CF7EE1">
        <w:rPr>
          <w:rFonts w:ascii="Calibri" w:hAnsi="Calibri" w:cs="Calibri"/>
        </w:rPr>
        <w:t xml:space="preserve"> </w:t>
      </w:r>
      <w:r w:rsidRPr="009E524A">
        <w:t>relying</w:t>
      </w:r>
      <w:r w:rsidR="00CF7EE1">
        <w:t xml:space="preserve"> </w:t>
      </w:r>
      <w:r w:rsidRPr="009E524A">
        <w:t>on</w:t>
      </w:r>
      <w:r w:rsidR="00CF7EE1">
        <w:t xml:space="preserve"> </w:t>
      </w:r>
      <w:r w:rsidRPr="009E524A">
        <w:t>any</w:t>
      </w:r>
      <w:r w:rsidR="00CF7EE1">
        <w:t xml:space="preserve"> </w:t>
      </w:r>
      <w:r w:rsidRPr="009E524A">
        <w:t>information</w:t>
      </w:r>
      <w:r w:rsidR="00CF7EE1">
        <w:t xml:space="preserve"> </w:t>
      </w:r>
      <w:r w:rsidRPr="009E524A">
        <w:t>in</w:t>
      </w:r>
      <w:r w:rsidR="00CF7EE1">
        <w:t xml:space="preserve"> </w:t>
      </w:r>
      <w:r w:rsidRPr="009E524A">
        <w:t>this</w:t>
      </w:r>
      <w:r w:rsidR="00CF7EE1">
        <w:t xml:space="preserve"> </w:t>
      </w:r>
      <w:r w:rsidRPr="009E524A">
        <w:t>publication.</w:t>
      </w:r>
    </w:p>
    <w:p w14:paraId="24987F13" w14:textId="2A3B77DB" w:rsidR="000F7AD5" w:rsidRPr="009E524A" w:rsidRDefault="00BA59A6" w:rsidP="00CF7EE1">
      <w:r w:rsidRPr="009E524A">
        <w:t>While</w:t>
      </w:r>
      <w:r w:rsidR="00CF7EE1">
        <w:t xml:space="preserve"> </w:t>
      </w:r>
      <w:r w:rsidRPr="009E524A">
        <w:t>every</w:t>
      </w:r>
      <w:r w:rsidR="00CF7EE1">
        <w:t xml:space="preserve"> </w:t>
      </w:r>
      <w:r w:rsidRPr="009E524A">
        <w:t>effort</w:t>
      </w:r>
      <w:r w:rsidR="00CF7EE1">
        <w:t xml:space="preserve"> </w:t>
      </w:r>
      <w:r w:rsidRPr="009E524A">
        <w:t>has</w:t>
      </w:r>
      <w:r w:rsidR="00CF7EE1">
        <w:t xml:space="preserve"> </w:t>
      </w:r>
      <w:r w:rsidRPr="009E524A">
        <w:t>been</w:t>
      </w:r>
      <w:r w:rsidR="00CF7EE1">
        <w:t xml:space="preserve"> </w:t>
      </w:r>
      <w:r w:rsidRPr="009E524A">
        <w:t>made</w:t>
      </w:r>
      <w:r w:rsidR="00CF7EE1">
        <w:t xml:space="preserve"> </w:t>
      </w:r>
      <w:r w:rsidRPr="009E524A">
        <w:t>to</w:t>
      </w:r>
      <w:r w:rsidR="00CF7EE1">
        <w:t xml:space="preserve"> </w:t>
      </w:r>
      <w:r w:rsidRPr="009E524A">
        <w:t>ensure</w:t>
      </w:r>
      <w:r w:rsidR="00CF7EE1">
        <w:t xml:space="preserve"> </w:t>
      </w:r>
      <w:r w:rsidRPr="009E524A">
        <w:t>the</w:t>
      </w:r>
      <w:r w:rsidR="00CF7EE1">
        <w:t xml:space="preserve"> </w:t>
      </w:r>
      <w:r w:rsidRPr="009E524A">
        <w:t>currency,</w:t>
      </w:r>
      <w:r w:rsidR="00CF7EE1">
        <w:t xml:space="preserve"> </w:t>
      </w:r>
      <w:proofErr w:type="gramStart"/>
      <w:r w:rsidRPr="009E524A">
        <w:t>accuracy</w:t>
      </w:r>
      <w:proofErr w:type="gramEnd"/>
      <w:r w:rsidR="00CF7EE1">
        <w:t xml:space="preserve"> </w:t>
      </w:r>
      <w:r w:rsidRPr="009E524A">
        <w:t>or</w:t>
      </w:r>
      <w:r w:rsidR="00CF7EE1">
        <w:t xml:space="preserve"> </w:t>
      </w:r>
      <w:r w:rsidRPr="009E524A">
        <w:t>completeness</w:t>
      </w:r>
      <w:r w:rsidR="00CF7EE1">
        <w:t xml:space="preserve"> </w:t>
      </w:r>
      <w:r w:rsidRPr="009E524A">
        <w:t>of</w:t>
      </w:r>
      <w:r w:rsidR="00CF7EE1">
        <w:t xml:space="preserve"> </w:t>
      </w:r>
      <w:r w:rsidRPr="009E524A">
        <w:t>the</w:t>
      </w:r>
      <w:r w:rsidR="00CF7EE1">
        <w:t xml:space="preserve"> </w:t>
      </w:r>
      <w:r w:rsidRPr="009E524A">
        <w:t>content</w:t>
      </w:r>
      <w:r w:rsidR="00CF7EE1">
        <w:t xml:space="preserve"> </w:t>
      </w:r>
      <w:r w:rsidRPr="009E524A">
        <w:t>we</w:t>
      </w:r>
      <w:r w:rsidR="00CF7EE1">
        <w:rPr>
          <w:rFonts w:ascii="Calibri" w:hAnsi="Calibri" w:cs="Calibri"/>
        </w:rPr>
        <w:t xml:space="preserve"> </w:t>
      </w:r>
      <w:r w:rsidRPr="009E524A">
        <w:t>endeavour</w:t>
      </w:r>
      <w:r w:rsidR="00CF7EE1">
        <w:t xml:space="preserve"> </w:t>
      </w:r>
      <w:r w:rsidRPr="009E524A">
        <w:t>to</w:t>
      </w:r>
      <w:r w:rsidR="00CF7EE1">
        <w:t xml:space="preserve"> </w:t>
      </w:r>
      <w:r w:rsidRPr="009E524A">
        <w:t>keep</w:t>
      </w:r>
      <w:r w:rsidR="00CF7EE1">
        <w:t xml:space="preserve"> </w:t>
      </w:r>
      <w:r w:rsidRPr="009E524A">
        <w:t>the</w:t>
      </w:r>
      <w:r w:rsidR="00CF7EE1">
        <w:t xml:space="preserve"> </w:t>
      </w:r>
      <w:r w:rsidRPr="009E524A">
        <w:t>content</w:t>
      </w:r>
      <w:r w:rsidR="00CF7EE1">
        <w:t xml:space="preserve"> </w:t>
      </w:r>
      <w:r w:rsidRPr="009E524A">
        <w:t>relevant</w:t>
      </w:r>
      <w:r w:rsidR="00CF7EE1">
        <w:t xml:space="preserve"> </w:t>
      </w:r>
      <w:r w:rsidRPr="009E524A">
        <w:t>and</w:t>
      </w:r>
      <w:r w:rsidR="00CF7EE1">
        <w:t xml:space="preserve"> </w:t>
      </w:r>
      <w:r w:rsidRPr="009E524A">
        <w:t>up</w:t>
      </w:r>
      <w:r w:rsidR="00CF7EE1">
        <w:rPr>
          <w:rFonts w:ascii="Calibri" w:hAnsi="Calibri" w:cs="Calibri"/>
        </w:rPr>
        <w:t xml:space="preserve"> </w:t>
      </w:r>
      <w:r w:rsidRPr="009E524A">
        <w:t>to</w:t>
      </w:r>
      <w:r w:rsidR="00CF7EE1">
        <w:t xml:space="preserve"> </w:t>
      </w:r>
      <w:r w:rsidRPr="009E524A">
        <w:t>date</w:t>
      </w:r>
      <w:r w:rsidR="00CF7EE1">
        <w:t xml:space="preserve"> </w:t>
      </w:r>
      <w:r w:rsidRPr="009E524A">
        <w:t>and</w:t>
      </w:r>
      <w:r w:rsidR="00CF7EE1">
        <w:t xml:space="preserve"> </w:t>
      </w:r>
      <w:r w:rsidRPr="009E524A">
        <w:t>reserve</w:t>
      </w:r>
      <w:r w:rsidR="00CF7EE1">
        <w:t xml:space="preserve"> </w:t>
      </w:r>
      <w:r w:rsidRPr="009E524A">
        <w:t>the</w:t>
      </w:r>
      <w:r w:rsidR="00CF7EE1">
        <w:t xml:space="preserve"> </w:t>
      </w:r>
      <w:r w:rsidRPr="009E524A">
        <w:t>right</w:t>
      </w:r>
      <w:r w:rsidR="00CF7EE1">
        <w:t xml:space="preserve"> </w:t>
      </w:r>
      <w:r w:rsidRPr="009E524A">
        <w:t>to</w:t>
      </w:r>
      <w:r w:rsidR="00CF7EE1">
        <w:t xml:space="preserve"> </w:t>
      </w:r>
      <w:r w:rsidRPr="009E524A">
        <w:t>make</w:t>
      </w:r>
      <w:r w:rsidR="00CF7EE1">
        <w:t xml:space="preserve"> </w:t>
      </w:r>
      <w:r w:rsidRPr="009E524A">
        <w:t>changes</w:t>
      </w:r>
      <w:r w:rsidR="00CF7EE1">
        <w:t xml:space="preserve"> </w:t>
      </w:r>
      <w:r w:rsidRPr="009E524A">
        <w:t>as</w:t>
      </w:r>
      <w:r w:rsidR="00CF7EE1">
        <w:t xml:space="preserve"> </w:t>
      </w:r>
      <w:r w:rsidRPr="009E524A">
        <w:t>required.</w:t>
      </w:r>
      <w:r w:rsidR="00CF7EE1">
        <w:t xml:space="preserve"> </w:t>
      </w:r>
      <w:r w:rsidRPr="009E524A">
        <w:t>The</w:t>
      </w:r>
      <w:r w:rsidR="00CF7EE1">
        <w:rPr>
          <w:rFonts w:ascii="Calibri" w:hAnsi="Calibri" w:cs="Calibri"/>
        </w:rPr>
        <w:t xml:space="preserve"> </w:t>
      </w:r>
      <w:r w:rsidRPr="009E524A">
        <w:t>Victorian</w:t>
      </w:r>
      <w:r w:rsidR="00CF7EE1">
        <w:t xml:space="preserve"> </w:t>
      </w:r>
      <w:r w:rsidRPr="009E524A">
        <w:t>Government,</w:t>
      </w:r>
      <w:r w:rsidR="00CF7EE1">
        <w:t xml:space="preserve"> </w:t>
      </w:r>
      <w:r w:rsidRPr="009E524A">
        <w:t>authors</w:t>
      </w:r>
      <w:r w:rsidR="00CF7EE1">
        <w:t xml:space="preserve"> </w:t>
      </w:r>
      <w:r w:rsidRPr="009E524A">
        <w:t>and</w:t>
      </w:r>
      <w:r w:rsidR="00CF7EE1">
        <w:rPr>
          <w:rFonts w:ascii="Calibri" w:hAnsi="Calibri" w:cs="Calibri"/>
        </w:rPr>
        <w:t xml:space="preserve"> </w:t>
      </w:r>
      <w:r w:rsidRPr="009E524A">
        <w:t>presenters</w:t>
      </w:r>
      <w:r w:rsidR="00CF7EE1">
        <w:t xml:space="preserve"> </w:t>
      </w:r>
      <w:r w:rsidRPr="009E524A">
        <w:t>do</w:t>
      </w:r>
      <w:r w:rsidR="00CF7EE1">
        <w:t xml:space="preserve"> </w:t>
      </w:r>
      <w:r w:rsidRPr="009E524A">
        <w:t>not</w:t>
      </w:r>
      <w:r w:rsidR="00CF7EE1">
        <w:t xml:space="preserve"> </w:t>
      </w:r>
      <w:r w:rsidRPr="009E524A">
        <w:t>accept</w:t>
      </w:r>
      <w:r w:rsidR="00CF7EE1">
        <w:t xml:space="preserve"> </w:t>
      </w:r>
      <w:r w:rsidRPr="009E524A">
        <w:t>any</w:t>
      </w:r>
      <w:r w:rsidR="00CF7EE1">
        <w:t xml:space="preserve"> </w:t>
      </w:r>
      <w:r w:rsidRPr="009E524A">
        <w:t>liability</w:t>
      </w:r>
      <w:r w:rsidR="00CF7EE1">
        <w:t xml:space="preserve"> </w:t>
      </w:r>
      <w:r w:rsidRPr="009E524A">
        <w:t>to</w:t>
      </w:r>
      <w:r w:rsidR="00CF7EE1">
        <w:rPr>
          <w:rFonts w:ascii="Calibri" w:hAnsi="Calibri" w:cs="Calibri"/>
        </w:rPr>
        <w:t xml:space="preserve"> </w:t>
      </w:r>
      <w:r w:rsidRPr="009E524A">
        <w:t>any</w:t>
      </w:r>
      <w:r w:rsidR="00CF7EE1">
        <w:t xml:space="preserve"> </w:t>
      </w:r>
      <w:r w:rsidRPr="009E524A">
        <w:t>person</w:t>
      </w:r>
      <w:r w:rsidR="00CF7EE1">
        <w:rPr>
          <w:rFonts w:ascii="Calibri" w:hAnsi="Calibri" w:cs="Calibri"/>
        </w:rPr>
        <w:t xml:space="preserve"> </w:t>
      </w:r>
      <w:r w:rsidRPr="009E524A">
        <w:t>for</w:t>
      </w:r>
      <w:r w:rsidR="00CF7EE1">
        <w:rPr>
          <w:rFonts w:ascii="Calibri" w:hAnsi="Calibri" w:cs="Calibri"/>
        </w:rPr>
        <w:t xml:space="preserve"> </w:t>
      </w:r>
      <w:r w:rsidRPr="009E524A">
        <w:t>the</w:t>
      </w:r>
      <w:r w:rsidR="00CF7EE1">
        <w:t xml:space="preserve"> </w:t>
      </w:r>
      <w:r w:rsidRPr="009E524A">
        <w:t>information</w:t>
      </w:r>
      <w:r w:rsidR="00CF7EE1">
        <w:t xml:space="preserve"> </w:t>
      </w:r>
      <w:r w:rsidRPr="009E524A">
        <w:t>(or</w:t>
      </w:r>
      <w:r w:rsidR="00CF7EE1">
        <w:t xml:space="preserve"> </w:t>
      </w:r>
      <w:r w:rsidRPr="009E524A">
        <w:t>the</w:t>
      </w:r>
      <w:r w:rsidR="00CF7EE1">
        <w:t xml:space="preserve"> </w:t>
      </w:r>
      <w:r w:rsidRPr="009E524A">
        <w:t>use</w:t>
      </w:r>
      <w:r w:rsidR="00CF7EE1">
        <w:t xml:space="preserve"> </w:t>
      </w:r>
      <w:r w:rsidRPr="009E524A">
        <w:t>of</w:t>
      </w:r>
      <w:r w:rsidR="00CF7EE1">
        <w:t xml:space="preserve"> </w:t>
      </w:r>
      <w:r w:rsidRPr="009E524A">
        <w:t>the</w:t>
      </w:r>
      <w:r w:rsidR="00CF7EE1">
        <w:t xml:space="preserve"> </w:t>
      </w:r>
      <w:r w:rsidRPr="009E524A">
        <w:t>information)</w:t>
      </w:r>
      <w:r w:rsidR="00CF7EE1">
        <w:t xml:space="preserve"> </w:t>
      </w:r>
      <w:r w:rsidRPr="009E524A">
        <w:t>which</w:t>
      </w:r>
      <w:r w:rsidR="00CF7EE1">
        <w:t xml:space="preserve"> </w:t>
      </w:r>
      <w:r w:rsidRPr="009E524A">
        <w:t>is</w:t>
      </w:r>
      <w:r w:rsidR="00CF7EE1">
        <w:t xml:space="preserve"> </w:t>
      </w:r>
      <w:r w:rsidRPr="009E524A">
        <w:t>provided</w:t>
      </w:r>
      <w:r w:rsidR="00CF7EE1">
        <w:t xml:space="preserve"> </w:t>
      </w:r>
      <w:r w:rsidRPr="009E524A">
        <w:t>or</w:t>
      </w:r>
      <w:r w:rsidR="00CF7EE1">
        <w:t xml:space="preserve"> </w:t>
      </w:r>
      <w:r w:rsidRPr="009E524A">
        <w:t>referred</w:t>
      </w:r>
      <w:r w:rsidR="00CF7EE1">
        <w:t xml:space="preserve"> </w:t>
      </w:r>
      <w:r w:rsidRPr="009E524A">
        <w:t>to</w:t>
      </w:r>
      <w:r w:rsidR="00CF7EE1">
        <w:t xml:space="preserve"> </w:t>
      </w:r>
      <w:r w:rsidRPr="009E524A">
        <w:t>in</w:t>
      </w:r>
      <w:r w:rsidR="00CF7EE1">
        <w:t xml:space="preserve"> </w:t>
      </w:r>
      <w:r w:rsidRPr="009E524A">
        <w:t>the</w:t>
      </w:r>
      <w:r w:rsidR="00CF7EE1">
        <w:t xml:space="preserve"> </w:t>
      </w:r>
      <w:r w:rsidRPr="009E524A">
        <w:t>report.</w:t>
      </w:r>
    </w:p>
    <w:p w14:paraId="094FCB54" w14:textId="6DE11537" w:rsidR="000F7AD5" w:rsidRPr="009E524A" w:rsidRDefault="00BA59A6" w:rsidP="00CF7EE1">
      <w:r w:rsidRPr="009E524A">
        <w:t>Authorised</w:t>
      </w:r>
      <w:r w:rsidR="00CF7EE1">
        <w:t xml:space="preserve"> </w:t>
      </w:r>
      <w:r w:rsidRPr="009E524A">
        <w:t>by</w:t>
      </w:r>
      <w:r w:rsidR="00CF7EE1">
        <w:t xml:space="preserve"> </w:t>
      </w:r>
      <w:r w:rsidRPr="009E524A">
        <w:t>the</w:t>
      </w:r>
      <w:r w:rsidR="00CF7EE1">
        <w:t xml:space="preserve"> </w:t>
      </w:r>
      <w:r w:rsidRPr="009E524A">
        <w:t>Victorian</w:t>
      </w:r>
      <w:r w:rsidR="00CF7EE1">
        <w:t xml:space="preserve"> </w:t>
      </w:r>
      <w:r w:rsidRPr="009E524A">
        <w:t>Government</w:t>
      </w:r>
      <w:r w:rsidR="00CF7EE1">
        <w:t xml:space="preserve"> </w:t>
      </w:r>
      <w:r w:rsidRPr="009E524A">
        <w:t>Department</w:t>
      </w:r>
      <w:r w:rsidR="00CF7EE1">
        <w:t xml:space="preserve"> </w:t>
      </w:r>
      <w:r w:rsidRPr="009E524A">
        <w:t>of</w:t>
      </w:r>
      <w:r w:rsidR="00CF7EE1">
        <w:rPr>
          <w:rFonts w:ascii="Calibri" w:hAnsi="Calibri" w:cs="Calibri"/>
        </w:rPr>
        <w:t xml:space="preserve"> </w:t>
      </w:r>
      <w:r w:rsidRPr="009E524A">
        <w:t>Jobs,</w:t>
      </w:r>
      <w:r w:rsidR="00CF7EE1">
        <w:t xml:space="preserve"> </w:t>
      </w:r>
      <w:r w:rsidRPr="009E524A">
        <w:t>Skills,</w:t>
      </w:r>
      <w:r w:rsidR="00CF7EE1">
        <w:t xml:space="preserve"> </w:t>
      </w:r>
      <w:r w:rsidRPr="009E524A">
        <w:t>Industry</w:t>
      </w:r>
      <w:r w:rsidR="00CF7EE1">
        <w:t xml:space="preserve"> </w:t>
      </w:r>
      <w:r w:rsidRPr="009E524A">
        <w:t>and</w:t>
      </w:r>
      <w:r w:rsidR="00CF7EE1">
        <w:t xml:space="preserve"> </w:t>
      </w:r>
      <w:r w:rsidRPr="009E524A">
        <w:t>Regions</w:t>
      </w:r>
    </w:p>
    <w:p w14:paraId="55381DAC" w14:textId="586CDCA6" w:rsidR="000F7AD5" w:rsidRPr="009E524A" w:rsidRDefault="00BA59A6" w:rsidP="00CF7EE1">
      <w:r w:rsidRPr="009E524A">
        <w:t>121</w:t>
      </w:r>
      <w:r w:rsidR="00CF7EE1">
        <w:t xml:space="preserve"> </w:t>
      </w:r>
      <w:r w:rsidRPr="009E524A">
        <w:t>Exhibition</w:t>
      </w:r>
      <w:r w:rsidR="00CF7EE1">
        <w:t xml:space="preserve"> </w:t>
      </w:r>
      <w:r w:rsidRPr="009E524A">
        <w:t>St,</w:t>
      </w:r>
      <w:r w:rsidR="00CF7EE1">
        <w:t xml:space="preserve"> </w:t>
      </w:r>
      <w:r w:rsidRPr="009E524A">
        <w:t>Melbourne</w:t>
      </w:r>
      <w:r w:rsidR="00CF7EE1">
        <w:t xml:space="preserve"> </w:t>
      </w:r>
      <w:r w:rsidRPr="009E524A">
        <w:t>Victoria</w:t>
      </w:r>
      <w:r w:rsidR="00CF7EE1">
        <w:t xml:space="preserve"> </w:t>
      </w:r>
      <w:r w:rsidRPr="009E524A">
        <w:t>3000</w:t>
      </w:r>
    </w:p>
    <w:p w14:paraId="64D72640" w14:textId="1AE2A473" w:rsidR="000F7AD5" w:rsidRPr="009E524A" w:rsidRDefault="00BA59A6" w:rsidP="00CF7EE1">
      <w:r w:rsidRPr="009E524A">
        <w:t>Telephone:</w:t>
      </w:r>
      <w:r w:rsidR="00CF7EE1">
        <w:t xml:space="preserve"> </w:t>
      </w:r>
      <w:r w:rsidRPr="009E524A">
        <w:t>13</w:t>
      </w:r>
      <w:r w:rsidR="00CF7EE1">
        <w:t xml:space="preserve"> </w:t>
      </w:r>
      <w:r w:rsidRPr="009E524A">
        <w:t>22</w:t>
      </w:r>
      <w:r w:rsidR="00CF7EE1">
        <w:t xml:space="preserve"> </w:t>
      </w:r>
      <w:r w:rsidRPr="009E524A">
        <w:t>15</w:t>
      </w:r>
    </w:p>
    <w:p w14:paraId="2CE34C21" w14:textId="4671E14D" w:rsidR="000F7AD5" w:rsidRPr="00CF7EE1" w:rsidRDefault="00BA59A6" w:rsidP="00CF7EE1">
      <w:r w:rsidRPr="009E524A">
        <w:t>Prepared</w:t>
      </w:r>
      <w:r w:rsidR="00CF7EE1">
        <w:t xml:space="preserve"> </w:t>
      </w:r>
      <w:r w:rsidRPr="009E524A">
        <w:t>under</w:t>
      </w:r>
      <w:r w:rsidR="00CF7EE1">
        <w:t xml:space="preserve"> </w:t>
      </w:r>
      <w:r w:rsidRPr="009E524A">
        <w:t>section</w:t>
      </w:r>
      <w:r w:rsidR="00CF7EE1">
        <w:t xml:space="preserve"> </w:t>
      </w:r>
      <w:r w:rsidRPr="009E524A">
        <w:t>10</w:t>
      </w:r>
      <w:r w:rsidR="00CF7EE1">
        <w:t xml:space="preserve"> </w:t>
      </w:r>
      <w:r w:rsidRPr="009E524A">
        <w:t>of</w:t>
      </w:r>
      <w:r w:rsidR="00CF7EE1">
        <w:t xml:space="preserve"> </w:t>
      </w:r>
      <w:r w:rsidRPr="009E524A">
        <w:t>the</w:t>
      </w:r>
      <w:r w:rsidR="00CF7EE1">
        <w:t xml:space="preserve"> </w:t>
      </w:r>
      <w:r w:rsidRPr="00CF7EE1">
        <w:rPr>
          <w:i/>
          <w:iCs/>
        </w:rPr>
        <w:t>Local</w:t>
      </w:r>
      <w:r w:rsidR="00CF7EE1" w:rsidRPr="00CF7EE1">
        <w:rPr>
          <w:i/>
          <w:iCs/>
        </w:rPr>
        <w:t xml:space="preserve"> </w:t>
      </w:r>
      <w:r w:rsidRPr="00CF7EE1">
        <w:rPr>
          <w:i/>
          <w:iCs/>
        </w:rPr>
        <w:t>Jobs</w:t>
      </w:r>
      <w:r w:rsidR="00CF7EE1" w:rsidRPr="00CF7EE1">
        <w:rPr>
          <w:i/>
          <w:iCs/>
        </w:rPr>
        <w:t xml:space="preserve"> </w:t>
      </w:r>
      <w:r w:rsidRPr="00CF7EE1">
        <w:rPr>
          <w:i/>
          <w:iCs/>
        </w:rPr>
        <w:t>First</w:t>
      </w:r>
      <w:r w:rsidR="00CF7EE1" w:rsidRPr="00CF7EE1">
        <w:rPr>
          <w:i/>
          <w:iCs/>
        </w:rPr>
        <w:t xml:space="preserve"> </w:t>
      </w:r>
      <w:r w:rsidRPr="00CF7EE1">
        <w:rPr>
          <w:i/>
          <w:iCs/>
        </w:rPr>
        <w:t>Act</w:t>
      </w:r>
      <w:r w:rsidR="00CF7EE1" w:rsidRPr="00CF7EE1">
        <w:rPr>
          <w:i/>
          <w:iCs/>
        </w:rPr>
        <w:t xml:space="preserve"> </w:t>
      </w:r>
      <w:r w:rsidRPr="00CF7EE1">
        <w:rPr>
          <w:i/>
          <w:iCs/>
        </w:rPr>
        <w:t>2003</w:t>
      </w:r>
    </w:p>
    <w:p w14:paraId="26EC5087" w14:textId="50BD7322" w:rsidR="000F7AD5" w:rsidRPr="009E524A" w:rsidRDefault="00BA59A6" w:rsidP="00CF7EE1">
      <w:r w:rsidRPr="009E524A">
        <w:t>November</w:t>
      </w:r>
      <w:r w:rsidR="00CF7EE1">
        <w:t xml:space="preserve"> </w:t>
      </w:r>
      <w:r w:rsidRPr="009E524A">
        <w:t>2023</w:t>
      </w:r>
    </w:p>
    <w:p w14:paraId="52DA09E8" w14:textId="49F83B0A" w:rsidR="000F7AD5" w:rsidRPr="009E524A" w:rsidRDefault="00BA59A6" w:rsidP="00CF7EE1">
      <w:r w:rsidRPr="009E524A">
        <w:t>©</w:t>
      </w:r>
      <w:r w:rsidR="00CF7EE1">
        <w:t xml:space="preserve"> </w:t>
      </w:r>
      <w:r w:rsidRPr="009E524A">
        <w:t>State</w:t>
      </w:r>
      <w:r w:rsidR="00CF7EE1">
        <w:t xml:space="preserve"> </w:t>
      </w:r>
      <w:r w:rsidRPr="009E524A">
        <w:t>of</w:t>
      </w:r>
      <w:r w:rsidR="00CF7EE1">
        <w:t xml:space="preserve"> </w:t>
      </w:r>
      <w:r w:rsidRPr="009E524A">
        <w:t>Victoria</w:t>
      </w:r>
      <w:r w:rsidR="00CF7EE1">
        <w:t xml:space="preserve"> </w:t>
      </w:r>
      <w:r w:rsidRPr="009E524A">
        <w:t>2023</w:t>
      </w:r>
    </w:p>
    <w:p w14:paraId="11BAF255" w14:textId="0A48FF9C" w:rsidR="000F7AD5" w:rsidRPr="009E524A" w:rsidRDefault="00BA59A6" w:rsidP="00CF7EE1">
      <w:r w:rsidRPr="00CF7EE1">
        <w:t>Unless</w:t>
      </w:r>
      <w:r w:rsidR="00CF7EE1" w:rsidRPr="00CF7EE1">
        <w:t xml:space="preserve"> </w:t>
      </w:r>
      <w:r w:rsidRPr="00CF7EE1">
        <w:t>indicated</w:t>
      </w:r>
      <w:r w:rsidR="00CF7EE1" w:rsidRPr="00CF7EE1">
        <w:t xml:space="preserve"> </w:t>
      </w:r>
      <w:r w:rsidRPr="00CF7EE1">
        <w:t>otherwise,</w:t>
      </w:r>
      <w:r w:rsidR="00CF7EE1" w:rsidRPr="00CF7EE1">
        <w:t xml:space="preserve"> </w:t>
      </w:r>
      <w:r w:rsidRPr="00CF7EE1">
        <w:t>this</w:t>
      </w:r>
      <w:r w:rsidR="00CF7EE1" w:rsidRPr="00CF7EE1">
        <w:t xml:space="preserve"> </w:t>
      </w:r>
      <w:r w:rsidRPr="00CF7EE1">
        <w:t>work</w:t>
      </w:r>
      <w:r w:rsidR="00CF7EE1" w:rsidRPr="00CF7EE1">
        <w:t xml:space="preserve"> </w:t>
      </w:r>
      <w:r w:rsidRPr="00CF7EE1">
        <w:t>is</w:t>
      </w:r>
      <w:r w:rsidR="00CF7EE1" w:rsidRPr="00CF7EE1">
        <w:t xml:space="preserve"> </w:t>
      </w:r>
      <w:r w:rsidRPr="00CF7EE1">
        <w:t>made</w:t>
      </w:r>
      <w:r w:rsidR="00CF7EE1" w:rsidRPr="00CF7EE1">
        <w:t xml:space="preserve"> </w:t>
      </w:r>
      <w:r w:rsidRPr="00CF7EE1">
        <w:t>available</w:t>
      </w:r>
      <w:r w:rsidR="00CF7EE1" w:rsidRPr="00CF7EE1">
        <w:t xml:space="preserve"> </w:t>
      </w:r>
      <w:r w:rsidRPr="00CF7EE1">
        <w:t>under</w:t>
      </w:r>
      <w:r w:rsidR="00CF7EE1" w:rsidRPr="00CF7EE1">
        <w:t xml:space="preserve"> </w:t>
      </w:r>
      <w:r w:rsidRPr="00CF7EE1">
        <w:t>the</w:t>
      </w:r>
      <w:r w:rsidR="00CF7EE1" w:rsidRPr="00CF7EE1">
        <w:t xml:space="preserve"> </w:t>
      </w:r>
      <w:r w:rsidRPr="00CF7EE1">
        <w:t>terms</w:t>
      </w:r>
      <w:r w:rsidR="00CF7EE1" w:rsidRPr="00CF7EE1">
        <w:t xml:space="preserve"> </w:t>
      </w:r>
      <w:r w:rsidRPr="00CF7EE1">
        <w:t>of</w:t>
      </w:r>
      <w:r w:rsidR="00CF7EE1" w:rsidRPr="00CF7EE1">
        <w:t xml:space="preserve"> </w:t>
      </w:r>
      <w:r w:rsidRPr="00CF7EE1">
        <w:t>the</w:t>
      </w:r>
      <w:r w:rsidR="00CF7EE1" w:rsidRPr="00CF7EE1">
        <w:t xml:space="preserve"> </w:t>
      </w:r>
      <w:r w:rsidRPr="00CF7EE1">
        <w:t>Creative</w:t>
      </w:r>
      <w:r w:rsidR="00CF7EE1" w:rsidRPr="00CF7EE1">
        <w:t xml:space="preserve"> </w:t>
      </w:r>
      <w:r w:rsidRPr="00CF7EE1">
        <w:t>Commons</w:t>
      </w:r>
      <w:r w:rsidR="00CF7EE1" w:rsidRPr="00CF7EE1">
        <w:t xml:space="preserve"> </w:t>
      </w:r>
      <w:r w:rsidRPr="00CF7EE1">
        <w:t>Attribution</w:t>
      </w:r>
      <w:r w:rsidR="00CF7EE1" w:rsidRPr="00CF7EE1">
        <w:t xml:space="preserve"> </w:t>
      </w:r>
      <w:r w:rsidRPr="00CF7EE1">
        <w:t>3.0</w:t>
      </w:r>
      <w:r w:rsidR="00CF7EE1" w:rsidRPr="00CF7EE1">
        <w:t xml:space="preserve"> </w:t>
      </w:r>
      <w:r w:rsidRPr="00CF7EE1">
        <w:t>Australia</w:t>
      </w:r>
      <w:r w:rsidR="00CF7EE1" w:rsidRPr="00CF7EE1">
        <w:t xml:space="preserve"> </w:t>
      </w:r>
      <w:r w:rsidRPr="00CF7EE1">
        <w:t>Licence.</w:t>
      </w:r>
      <w:r w:rsidR="00CF7EE1" w:rsidRPr="00CF7EE1">
        <w:t xml:space="preserve"> </w:t>
      </w:r>
      <w:r w:rsidRPr="00CF7EE1">
        <w:t>To</w:t>
      </w:r>
      <w:r w:rsidR="00CF7EE1" w:rsidRPr="00CF7EE1">
        <w:t xml:space="preserve"> </w:t>
      </w:r>
      <w:r w:rsidRPr="00CF7EE1">
        <w:t>view</w:t>
      </w:r>
      <w:r w:rsidR="00CF7EE1" w:rsidRPr="00CF7EE1">
        <w:t xml:space="preserve"> </w:t>
      </w:r>
      <w:r w:rsidRPr="00CF7EE1">
        <w:t>a</w:t>
      </w:r>
      <w:r w:rsidR="00CF7EE1" w:rsidRPr="00CF7EE1">
        <w:t xml:space="preserve"> </w:t>
      </w:r>
      <w:r w:rsidRPr="00CF7EE1">
        <w:t>copy</w:t>
      </w:r>
      <w:r w:rsidR="00CF7EE1" w:rsidRPr="00CF7EE1">
        <w:t xml:space="preserve"> </w:t>
      </w:r>
      <w:r w:rsidRPr="00CF7EE1">
        <w:t>of</w:t>
      </w:r>
      <w:r w:rsidR="00CF7EE1" w:rsidRPr="00CF7EE1">
        <w:t xml:space="preserve"> </w:t>
      </w:r>
      <w:r w:rsidRPr="00CF7EE1">
        <w:t>this</w:t>
      </w:r>
      <w:r w:rsidR="00CF7EE1" w:rsidRPr="00CF7EE1">
        <w:t xml:space="preserve"> </w:t>
      </w:r>
      <w:r w:rsidRPr="00CF7EE1">
        <w:t>licence,</w:t>
      </w:r>
      <w:r w:rsidR="00CF7EE1" w:rsidRPr="00CF7EE1">
        <w:t xml:space="preserve"> </w:t>
      </w:r>
      <w:r w:rsidRPr="00CF7EE1">
        <w:t>visit</w:t>
      </w:r>
      <w:r w:rsidR="00CF7EE1" w:rsidRPr="00CF7EE1">
        <w:t xml:space="preserve"> </w:t>
      </w:r>
      <w:hyperlink r:id="rId13" w:tooltip="Link to Creative Commons licenses webpage" w:history="1">
        <w:r w:rsidR="00CF7EE1" w:rsidRPr="00CF7EE1">
          <w:rPr>
            <w:rStyle w:val="Hyperlink"/>
          </w:rPr>
          <w:t>Creative Commons</w:t>
        </w:r>
      </w:hyperlink>
      <w:r w:rsidRPr="009E524A">
        <w:t>.</w:t>
      </w:r>
    </w:p>
    <w:p w14:paraId="4BEF73AE" w14:textId="0E4843BF" w:rsidR="000F7AD5" w:rsidRDefault="00BA59A6" w:rsidP="00CF7EE1">
      <w:r w:rsidRPr="009E524A">
        <w:t>It</w:t>
      </w:r>
      <w:r w:rsidR="00CF7EE1">
        <w:t xml:space="preserve"> </w:t>
      </w:r>
      <w:r w:rsidRPr="009E524A">
        <w:t>is</w:t>
      </w:r>
      <w:r w:rsidR="00CF7EE1">
        <w:t xml:space="preserve"> </w:t>
      </w:r>
      <w:r w:rsidRPr="009E524A">
        <w:t>a</w:t>
      </w:r>
      <w:r w:rsidR="00CF7EE1">
        <w:t xml:space="preserve"> </w:t>
      </w:r>
      <w:r w:rsidRPr="009E524A">
        <w:t>condition</w:t>
      </w:r>
      <w:r w:rsidR="00CF7EE1">
        <w:t xml:space="preserve"> </w:t>
      </w:r>
      <w:r w:rsidRPr="009E524A">
        <w:t>of</w:t>
      </w:r>
      <w:r w:rsidR="00CF7EE1">
        <w:t xml:space="preserve"> </w:t>
      </w:r>
      <w:r w:rsidRPr="009E524A">
        <w:t>this</w:t>
      </w:r>
      <w:r w:rsidR="00CF7EE1">
        <w:t xml:space="preserve"> </w:t>
      </w:r>
      <w:r w:rsidRPr="009E524A">
        <w:t>Creative</w:t>
      </w:r>
      <w:r w:rsidR="00CF7EE1">
        <w:t xml:space="preserve"> </w:t>
      </w:r>
      <w:r w:rsidRPr="009E524A">
        <w:t>Commons</w:t>
      </w:r>
      <w:r w:rsidR="00CF7EE1">
        <w:t xml:space="preserve"> </w:t>
      </w:r>
      <w:r w:rsidRPr="009E524A">
        <w:t>Attribution</w:t>
      </w:r>
      <w:r w:rsidR="00CF7EE1">
        <w:t xml:space="preserve"> </w:t>
      </w:r>
      <w:r w:rsidRPr="009E524A">
        <w:t>3.0</w:t>
      </w:r>
      <w:r w:rsidR="00CF7EE1">
        <w:t xml:space="preserve"> </w:t>
      </w:r>
      <w:r w:rsidRPr="009E524A">
        <w:t>Licence</w:t>
      </w:r>
      <w:r w:rsidR="00CF7EE1">
        <w:t xml:space="preserve"> </w:t>
      </w:r>
      <w:r w:rsidRPr="009E524A">
        <w:t>that</w:t>
      </w:r>
      <w:r w:rsidR="00CF7EE1">
        <w:t xml:space="preserve"> </w:t>
      </w:r>
      <w:r w:rsidRPr="009E524A">
        <w:t>you</w:t>
      </w:r>
      <w:r w:rsidR="00CF7EE1">
        <w:t xml:space="preserve"> </w:t>
      </w:r>
      <w:r w:rsidRPr="009E524A">
        <w:t>must</w:t>
      </w:r>
      <w:r w:rsidR="00CF7EE1">
        <w:t xml:space="preserve"> </w:t>
      </w:r>
      <w:r w:rsidRPr="009E524A">
        <w:t>give</w:t>
      </w:r>
      <w:r w:rsidR="00CF7EE1">
        <w:t xml:space="preserve"> </w:t>
      </w:r>
      <w:r w:rsidRPr="009E524A">
        <w:t>credit</w:t>
      </w:r>
      <w:r w:rsidR="00CF7EE1">
        <w:t xml:space="preserve"> </w:t>
      </w:r>
      <w:r w:rsidRPr="009E524A">
        <w:t>to</w:t>
      </w:r>
      <w:r w:rsidR="00CF7EE1">
        <w:t xml:space="preserve"> </w:t>
      </w:r>
      <w:r w:rsidRPr="009E524A">
        <w:t>the</w:t>
      </w:r>
      <w:r w:rsidR="00CF7EE1">
        <w:t xml:space="preserve"> </w:t>
      </w:r>
      <w:r w:rsidRPr="009E524A">
        <w:t>original</w:t>
      </w:r>
      <w:r w:rsidR="00CF7EE1">
        <w:t xml:space="preserve"> </w:t>
      </w:r>
      <w:r w:rsidRPr="009E524A">
        <w:t>author</w:t>
      </w:r>
      <w:r w:rsidR="00CF7EE1">
        <w:t xml:space="preserve"> </w:t>
      </w:r>
      <w:r w:rsidRPr="009E524A">
        <w:t>who</w:t>
      </w:r>
      <w:r w:rsidR="00CF7EE1">
        <w:t xml:space="preserve"> </w:t>
      </w:r>
      <w:r w:rsidRPr="009E524A">
        <w:t>is</w:t>
      </w:r>
      <w:r w:rsidR="00CF7EE1">
        <w:t xml:space="preserve"> </w:t>
      </w:r>
      <w:r w:rsidRPr="009E524A">
        <w:t>the</w:t>
      </w:r>
      <w:r w:rsidR="00CF7EE1">
        <w:t xml:space="preserve"> </w:t>
      </w:r>
      <w:r w:rsidRPr="009E524A">
        <w:t>State</w:t>
      </w:r>
      <w:r w:rsidR="00CF7EE1">
        <w:t xml:space="preserve"> </w:t>
      </w:r>
      <w:r w:rsidRPr="009E524A">
        <w:t>of</w:t>
      </w:r>
      <w:r w:rsidR="00CF7EE1">
        <w:t xml:space="preserve"> </w:t>
      </w:r>
      <w:r w:rsidRPr="009E524A">
        <w:t>Victoria.</w:t>
      </w:r>
    </w:p>
    <w:p w14:paraId="1AD7B247" w14:textId="5DD746C5" w:rsidR="00CF7EE1" w:rsidRDefault="00CF7EE1" w:rsidP="00CF7EE1">
      <w:pPr>
        <w:pStyle w:val="TOCHeading"/>
      </w:pPr>
      <w:r>
        <w:lastRenderedPageBreak/>
        <w:t>Contents</w:t>
      </w:r>
    </w:p>
    <w:p w14:paraId="7DE0728A" w14:textId="14AFFFC3" w:rsidR="00822889" w:rsidRDefault="007C7515">
      <w:pPr>
        <w:pStyle w:val="TOC1"/>
        <w:rPr>
          <w:rFonts w:asciiTheme="minorHAnsi" w:eastAsiaTheme="minorEastAsia" w:hAnsiTheme="minorHAnsi" w:cstheme="minorBidi"/>
          <w:b w:val="0"/>
          <w:noProof/>
          <w:sz w:val="22"/>
          <w:szCs w:val="22"/>
          <w:lang w:eastAsia="en-AU"/>
        </w:rPr>
      </w:pPr>
      <w:r>
        <w:fldChar w:fldCharType="begin"/>
      </w:r>
      <w:r>
        <w:instrText xml:space="preserve"> TOC \o "1-1" \h \z \t "Heading 2,2,Heading 2 - numbered,2" </w:instrText>
      </w:r>
      <w:r>
        <w:fldChar w:fldCharType="separate"/>
      </w:r>
      <w:hyperlink w:anchor="_Toc152763030" w:history="1">
        <w:r w:rsidR="00822889" w:rsidRPr="00852FB7">
          <w:rPr>
            <w:rStyle w:val="Hyperlink"/>
            <w:noProof/>
          </w:rPr>
          <w:t>Minister for Jobs and Industry Foreword</w:t>
        </w:r>
        <w:r w:rsidR="00822889">
          <w:rPr>
            <w:noProof/>
            <w:webHidden/>
          </w:rPr>
          <w:tab/>
        </w:r>
        <w:r w:rsidR="00822889">
          <w:rPr>
            <w:noProof/>
            <w:webHidden/>
          </w:rPr>
          <w:fldChar w:fldCharType="begin"/>
        </w:r>
        <w:r w:rsidR="00822889">
          <w:rPr>
            <w:noProof/>
            <w:webHidden/>
          </w:rPr>
          <w:instrText xml:space="preserve"> PAGEREF _Toc152763030 \h </w:instrText>
        </w:r>
        <w:r w:rsidR="00822889">
          <w:rPr>
            <w:noProof/>
            <w:webHidden/>
          </w:rPr>
        </w:r>
        <w:r w:rsidR="00822889">
          <w:rPr>
            <w:noProof/>
            <w:webHidden/>
          </w:rPr>
          <w:fldChar w:fldCharType="separate"/>
        </w:r>
        <w:r w:rsidR="00822889">
          <w:rPr>
            <w:noProof/>
            <w:webHidden/>
          </w:rPr>
          <w:t>3</w:t>
        </w:r>
        <w:r w:rsidR="00822889">
          <w:rPr>
            <w:noProof/>
            <w:webHidden/>
          </w:rPr>
          <w:fldChar w:fldCharType="end"/>
        </w:r>
      </w:hyperlink>
    </w:p>
    <w:p w14:paraId="26971FC1" w14:textId="0A601731" w:rsidR="00822889" w:rsidRDefault="00822889">
      <w:pPr>
        <w:pStyle w:val="TOC1"/>
        <w:rPr>
          <w:rFonts w:asciiTheme="minorHAnsi" w:eastAsiaTheme="minorEastAsia" w:hAnsiTheme="minorHAnsi" w:cstheme="minorBidi"/>
          <w:b w:val="0"/>
          <w:noProof/>
          <w:sz w:val="22"/>
          <w:szCs w:val="22"/>
          <w:lang w:eastAsia="en-AU"/>
        </w:rPr>
      </w:pPr>
      <w:hyperlink w:anchor="_Toc152763031" w:history="1">
        <w:r w:rsidRPr="00852FB7">
          <w:rPr>
            <w:rStyle w:val="Hyperlink"/>
            <w:noProof/>
          </w:rPr>
          <w:t>Minister for Employment Foreword</w:t>
        </w:r>
        <w:r>
          <w:rPr>
            <w:noProof/>
            <w:webHidden/>
          </w:rPr>
          <w:tab/>
        </w:r>
        <w:r>
          <w:rPr>
            <w:noProof/>
            <w:webHidden/>
          </w:rPr>
          <w:fldChar w:fldCharType="begin"/>
        </w:r>
        <w:r>
          <w:rPr>
            <w:noProof/>
            <w:webHidden/>
          </w:rPr>
          <w:instrText xml:space="preserve"> PAGEREF _Toc152763031 \h </w:instrText>
        </w:r>
        <w:r>
          <w:rPr>
            <w:noProof/>
            <w:webHidden/>
          </w:rPr>
        </w:r>
        <w:r>
          <w:rPr>
            <w:noProof/>
            <w:webHidden/>
          </w:rPr>
          <w:fldChar w:fldCharType="separate"/>
        </w:r>
        <w:r>
          <w:rPr>
            <w:noProof/>
            <w:webHidden/>
          </w:rPr>
          <w:t>5</w:t>
        </w:r>
        <w:r>
          <w:rPr>
            <w:noProof/>
            <w:webHidden/>
          </w:rPr>
          <w:fldChar w:fldCharType="end"/>
        </w:r>
      </w:hyperlink>
    </w:p>
    <w:p w14:paraId="0EAA0044" w14:textId="736BC61A" w:rsidR="00822889" w:rsidRDefault="00822889">
      <w:pPr>
        <w:pStyle w:val="TOC1"/>
        <w:rPr>
          <w:rFonts w:asciiTheme="minorHAnsi" w:eastAsiaTheme="minorEastAsia" w:hAnsiTheme="minorHAnsi" w:cstheme="minorBidi"/>
          <w:b w:val="0"/>
          <w:noProof/>
          <w:sz w:val="22"/>
          <w:szCs w:val="22"/>
          <w:lang w:eastAsia="en-AU"/>
        </w:rPr>
      </w:pPr>
      <w:hyperlink w:anchor="_Toc152763032" w:history="1">
        <w:r w:rsidRPr="00852FB7">
          <w:rPr>
            <w:rStyle w:val="Hyperlink"/>
            <w:noProof/>
          </w:rPr>
          <w:t>1.</w:t>
        </w:r>
        <w:r>
          <w:rPr>
            <w:rFonts w:asciiTheme="minorHAnsi" w:eastAsiaTheme="minorEastAsia" w:hAnsiTheme="minorHAnsi" w:cstheme="minorBidi"/>
            <w:b w:val="0"/>
            <w:noProof/>
            <w:sz w:val="22"/>
            <w:szCs w:val="22"/>
            <w:lang w:eastAsia="en-AU"/>
          </w:rPr>
          <w:tab/>
        </w:r>
        <w:r w:rsidRPr="00852FB7">
          <w:rPr>
            <w:rStyle w:val="Hyperlink"/>
            <w:noProof/>
          </w:rPr>
          <w:t>About Local Jobs First</w:t>
        </w:r>
        <w:r>
          <w:rPr>
            <w:noProof/>
            <w:webHidden/>
          </w:rPr>
          <w:tab/>
        </w:r>
        <w:r>
          <w:rPr>
            <w:noProof/>
            <w:webHidden/>
          </w:rPr>
          <w:fldChar w:fldCharType="begin"/>
        </w:r>
        <w:r>
          <w:rPr>
            <w:noProof/>
            <w:webHidden/>
          </w:rPr>
          <w:instrText xml:space="preserve"> PAGEREF _Toc152763032 \h </w:instrText>
        </w:r>
        <w:r>
          <w:rPr>
            <w:noProof/>
            <w:webHidden/>
          </w:rPr>
        </w:r>
        <w:r>
          <w:rPr>
            <w:noProof/>
            <w:webHidden/>
          </w:rPr>
          <w:fldChar w:fldCharType="separate"/>
        </w:r>
        <w:r>
          <w:rPr>
            <w:noProof/>
            <w:webHidden/>
          </w:rPr>
          <w:t>10</w:t>
        </w:r>
        <w:r>
          <w:rPr>
            <w:noProof/>
            <w:webHidden/>
          </w:rPr>
          <w:fldChar w:fldCharType="end"/>
        </w:r>
      </w:hyperlink>
    </w:p>
    <w:p w14:paraId="2AD8D951" w14:textId="403EB48E" w:rsidR="00822889" w:rsidRDefault="00822889">
      <w:pPr>
        <w:pStyle w:val="TOC1"/>
        <w:rPr>
          <w:rFonts w:asciiTheme="minorHAnsi" w:eastAsiaTheme="minorEastAsia" w:hAnsiTheme="minorHAnsi" w:cstheme="minorBidi"/>
          <w:b w:val="0"/>
          <w:noProof/>
          <w:sz w:val="22"/>
          <w:szCs w:val="22"/>
          <w:lang w:eastAsia="en-AU"/>
        </w:rPr>
      </w:pPr>
      <w:hyperlink w:anchor="_Toc152763033" w:history="1">
        <w:r w:rsidRPr="00852FB7">
          <w:rPr>
            <w:rStyle w:val="Hyperlink"/>
            <w:noProof/>
          </w:rPr>
          <w:t>2.</w:t>
        </w:r>
        <w:r>
          <w:rPr>
            <w:rFonts w:asciiTheme="minorHAnsi" w:eastAsiaTheme="minorEastAsia" w:hAnsiTheme="minorHAnsi" w:cstheme="minorBidi"/>
            <w:b w:val="0"/>
            <w:noProof/>
            <w:sz w:val="22"/>
            <w:szCs w:val="22"/>
            <w:lang w:eastAsia="en-AU"/>
          </w:rPr>
          <w:tab/>
        </w:r>
        <w:r w:rsidRPr="00852FB7">
          <w:rPr>
            <w:rStyle w:val="Hyperlink"/>
            <w:noProof/>
          </w:rPr>
          <w:t>Implementation of Local Jobs</w:t>
        </w:r>
        <w:r w:rsidRPr="00852FB7">
          <w:rPr>
            <w:rStyle w:val="Hyperlink"/>
            <w:rFonts w:ascii="Calibri" w:hAnsi="Calibri" w:cs="Calibri"/>
            <w:noProof/>
          </w:rPr>
          <w:t xml:space="preserve"> </w:t>
        </w:r>
        <w:r w:rsidRPr="00852FB7">
          <w:rPr>
            <w:rStyle w:val="Hyperlink"/>
            <w:noProof/>
          </w:rPr>
          <w:t>First</w:t>
        </w:r>
        <w:r>
          <w:rPr>
            <w:noProof/>
            <w:webHidden/>
          </w:rPr>
          <w:tab/>
        </w:r>
        <w:r>
          <w:rPr>
            <w:noProof/>
            <w:webHidden/>
          </w:rPr>
          <w:fldChar w:fldCharType="begin"/>
        </w:r>
        <w:r>
          <w:rPr>
            <w:noProof/>
            <w:webHidden/>
          </w:rPr>
          <w:instrText xml:space="preserve"> PAGEREF _Toc152763033 \h </w:instrText>
        </w:r>
        <w:r>
          <w:rPr>
            <w:noProof/>
            <w:webHidden/>
          </w:rPr>
        </w:r>
        <w:r>
          <w:rPr>
            <w:noProof/>
            <w:webHidden/>
          </w:rPr>
          <w:fldChar w:fldCharType="separate"/>
        </w:r>
        <w:r>
          <w:rPr>
            <w:noProof/>
            <w:webHidden/>
          </w:rPr>
          <w:t>12</w:t>
        </w:r>
        <w:r>
          <w:rPr>
            <w:noProof/>
            <w:webHidden/>
          </w:rPr>
          <w:fldChar w:fldCharType="end"/>
        </w:r>
      </w:hyperlink>
    </w:p>
    <w:p w14:paraId="5C15BD22" w14:textId="20A61BED" w:rsidR="00822889" w:rsidRDefault="00822889">
      <w:pPr>
        <w:pStyle w:val="TOC2"/>
        <w:rPr>
          <w:rFonts w:asciiTheme="minorHAnsi" w:eastAsiaTheme="minorEastAsia" w:hAnsiTheme="minorHAnsi" w:cstheme="minorBidi"/>
          <w:noProof/>
          <w:sz w:val="22"/>
          <w:lang w:eastAsia="en-AU"/>
        </w:rPr>
      </w:pPr>
      <w:hyperlink w:anchor="_Toc152763034" w:history="1">
        <w:r w:rsidRPr="00852FB7">
          <w:rPr>
            <w:rStyle w:val="Hyperlink"/>
            <w:noProof/>
          </w:rPr>
          <w:t>2.1.</w:t>
        </w:r>
        <w:r>
          <w:rPr>
            <w:rFonts w:asciiTheme="minorHAnsi" w:eastAsiaTheme="minorEastAsia" w:hAnsiTheme="minorHAnsi" w:cstheme="minorBidi"/>
            <w:noProof/>
            <w:sz w:val="22"/>
            <w:lang w:eastAsia="en-AU"/>
          </w:rPr>
          <w:tab/>
        </w:r>
        <w:r w:rsidRPr="00852FB7">
          <w:rPr>
            <w:rStyle w:val="Hyperlink"/>
            <w:noProof/>
          </w:rPr>
          <w:t>Local Jobs First Commissioner</w:t>
        </w:r>
        <w:r>
          <w:rPr>
            <w:noProof/>
            <w:webHidden/>
          </w:rPr>
          <w:tab/>
        </w:r>
        <w:r>
          <w:rPr>
            <w:noProof/>
            <w:webHidden/>
          </w:rPr>
          <w:fldChar w:fldCharType="begin"/>
        </w:r>
        <w:r>
          <w:rPr>
            <w:noProof/>
            <w:webHidden/>
          </w:rPr>
          <w:instrText xml:space="preserve"> PAGEREF _Toc152763034 \h </w:instrText>
        </w:r>
        <w:r>
          <w:rPr>
            <w:noProof/>
            <w:webHidden/>
          </w:rPr>
        </w:r>
        <w:r>
          <w:rPr>
            <w:noProof/>
            <w:webHidden/>
          </w:rPr>
          <w:fldChar w:fldCharType="separate"/>
        </w:r>
        <w:r>
          <w:rPr>
            <w:noProof/>
            <w:webHidden/>
          </w:rPr>
          <w:t>12</w:t>
        </w:r>
        <w:r>
          <w:rPr>
            <w:noProof/>
            <w:webHidden/>
          </w:rPr>
          <w:fldChar w:fldCharType="end"/>
        </w:r>
      </w:hyperlink>
    </w:p>
    <w:p w14:paraId="4905B0D8" w14:textId="670C2F2F" w:rsidR="00822889" w:rsidRDefault="00822889">
      <w:pPr>
        <w:pStyle w:val="TOC2"/>
        <w:rPr>
          <w:rFonts w:asciiTheme="minorHAnsi" w:eastAsiaTheme="minorEastAsia" w:hAnsiTheme="minorHAnsi" w:cstheme="minorBidi"/>
          <w:noProof/>
          <w:sz w:val="22"/>
          <w:lang w:eastAsia="en-AU"/>
        </w:rPr>
      </w:pPr>
      <w:hyperlink w:anchor="_Toc152763035" w:history="1">
        <w:r w:rsidRPr="00852FB7">
          <w:rPr>
            <w:rStyle w:val="Hyperlink"/>
            <w:noProof/>
          </w:rPr>
          <w:t>2.2.</w:t>
        </w:r>
        <w:r>
          <w:rPr>
            <w:rFonts w:asciiTheme="minorHAnsi" w:eastAsiaTheme="minorEastAsia" w:hAnsiTheme="minorHAnsi" w:cstheme="minorBidi"/>
            <w:noProof/>
            <w:sz w:val="22"/>
            <w:lang w:eastAsia="en-AU"/>
          </w:rPr>
          <w:tab/>
        </w:r>
        <w:r w:rsidRPr="00852FB7">
          <w:rPr>
            <w:rStyle w:val="Hyperlink"/>
            <w:noProof/>
          </w:rPr>
          <w:t>Message from the Local Jobs First Commissioner – Ms Moana Weir</w:t>
        </w:r>
        <w:r>
          <w:rPr>
            <w:noProof/>
            <w:webHidden/>
          </w:rPr>
          <w:tab/>
        </w:r>
        <w:r>
          <w:rPr>
            <w:noProof/>
            <w:webHidden/>
          </w:rPr>
          <w:fldChar w:fldCharType="begin"/>
        </w:r>
        <w:r>
          <w:rPr>
            <w:noProof/>
            <w:webHidden/>
          </w:rPr>
          <w:instrText xml:space="preserve"> PAGEREF _Toc152763035 \h </w:instrText>
        </w:r>
        <w:r>
          <w:rPr>
            <w:noProof/>
            <w:webHidden/>
          </w:rPr>
        </w:r>
        <w:r>
          <w:rPr>
            <w:noProof/>
            <w:webHidden/>
          </w:rPr>
          <w:fldChar w:fldCharType="separate"/>
        </w:r>
        <w:r>
          <w:rPr>
            <w:noProof/>
            <w:webHidden/>
          </w:rPr>
          <w:t>12</w:t>
        </w:r>
        <w:r>
          <w:rPr>
            <w:noProof/>
            <w:webHidden/>
          </w:rPr>
          <w:fldChar w:fldCharType="end"/>
        </w:r>
      </w:hyperlink>
    </w:p>
    <w:p w14:paraId="7A5E3318" w14:textId="096B045C" w:rsidR="00822889" w:rsidRDefault="00822889">
      <w:pPr>
        <w:pStyle w:val="TOC2"/>
        <w:rPr>
          <w:rFonts w:asciiTheme="minorHAnsi" w:eastAsiaTheme="minorEastAsia" w:hAnsiTheme="minorHAnsi" w:cstheme="minorBidi"/>
          <w:noProof/>
          <w:sz w:val="22"/>
          <w:lang w:eastAsia="en-AU"/>
        </w:rPr>
      </w:pPr>
      <w:hyperlink w:anchor="_Toc152763036" w:history="1">
        <w:r w:rsidRPr="00852FB7">
          <w:rPr>
            <w:rStyle w:val="Hyperlink"/>
            <w:noProof/>
          </w:rPr>
          <w:t>2.3.</w:t>
        </w:r>
        <w:r>
          <w:rPr>
            <w:rFonts w:asciiTheme="minorHAnsi" w:eastAsiaTheme="minorEastAsia" w:hAnsiTheme="minorHAnsi" w:cstheme="minorBidi"/>
            <w:noProof/>
            <w:sz w:val="22"/>
            <w:lang w:eastAsia="en-AU"/>
          </w:rPr>
          <w:tab/>
        </w:r>
        <w:r w:rsidRPr="00852FB7">
          <w:rPr>
            <w:rStyle w:val="Hyperlink"/>
            <w:noProof/>
          </w:rPr>
          <w:t>Industry Capability Network</w:t>
        </w:r>
        <w:r w:rsidRPr="00852FB7">
          <w:rPr>
            <w:rStyle w:val="Hyperlink"/>
            <w:rFonts w:ascii="Calibri" w:hAnsi="Calibri" w:cs="Calibri"/>
            <w:noProof/>
          </w:rPr>
          <w:t xml:space="preserve"> </w:t>
        </w:r>
        <w:r w:rsidRPr="00852FB7">
          <w:rPr>
            <w:rStyle w:val="Hyperlink"/>
            <w:noProof/>
          </w:rPr>
          <w:t>Victoria</w:t>
        </w:r>
        <w:r>
          <w:rPr>
            <w:noProof/>
            <w:webHidden/>
          </w:rPr>
          <w:tab/>
        </w:r>
        <w:r>
          <w:rPr>
            <w:noProof/>
            <w:webHidden/>
          </w:rPr>
          <w:fldChar w:fldCharType="begin"/>
        </w:r>
        <w:r>
          <w:rPr>
            <w:noProof/>
            <w:webHidden/>
          </w:rPr>
          <w:instrText xml:space="preserve"> PAGEREF _Toc152763036 \h </w:instrText>
        </w:r>
        <w:r>
          <w:rPr>
            <w:noProof/>
            <w:webHidden/>
          </w:rPr>
        </w:r>
        <w:r>
          <w:rPr>
            <w:noProof/>
            <w:webHidden/>
          </w:rPr>
          <w:fldChar w:fldCharType="separate"/>
        </w:r>
        <w:r>
          <w:rPr>
            <w:noProof/>
            <w:webHidden/>
          </w:rPr>
          <w:t>13</w:t>
        </w:r>
        <w:r>
          <w:rPr>
            <w:noProof/>
            <w:webHidden/>
          </w:rPr>
          <w:fldChar w:fldCharType="end"/>
        </w:r>
      </w:hyperlink>
    </w:p>
    <w:p w14:paraId="0ADB1DC0" w14:textId="3B6BCD43" w:rsidR="00822889" w:rsidRDefault="00822889">
      <w:pPr>
        <w:pStyle w:val="TOC2"/>
        <w:rPr>
          <w:rFonts w:asciiTheme="minorHAnsi" w:eastAsiaTheme="minorEastAsia" w:hAnsiTheme="minorHAnsi" w:cstheme="minorBidi"/>
          <w:noProof/>
          <w:sz w:val="22"/>
          <w:lang w:eastAsia="en-AU"/>
        </w:rPr>
      </w:pPr>
      <w:hyperlink w:anchor="_Toc152763037" w:history="1">
        <w:r w:rsidRPr="00852FB7">
          <w:rPr>
            <w:rStyle w:val="Hyperlink"/>
            <w:noProof/>
          </w:rPr>
          <w:t>2.4.</w:t>
        </w:r>
        <w:r>
          <w:rPr>
            <w:rFonts w:asciiTheme="minorHAnsi" w:eastAsiaTheme="minorEastAsia" w:hAnsiTheme="minorHAnsi" w:cstheme="minorBidi"/>
            <w:noProof/>
            <w:sz w:val="22"/>
            <w:lang w:eastAsia="en-AU"/>
          </w:rPr>
          <w:tab/>
        </w:r>
        <w:r w:rsidRPr="00852FB7">
          <w:rPr>
            <w:rStyle w:val="Hyperlink"/>
            <w:noProof/>
          </w:rPr>
          <w:t>Department of Jobs, Skills, Industry and Regions</w:t>
        </w:r>
        <w:r>
          <w:rPr>
            <w:noProof/>
            <w:webHidden/>
          </w:rPr>
          <w:tab/>
        </w:r>
        <w:r>
          <w:rPr>
            <w:noProof/>
            <w:webHidden/>
          </w:rPr>
          <w:fldChar w:fldCharType="begin"/>
        </w:r>
        <w:r>
          <w:rPr>
            <w:noProof/>
            <w:webHidden/>
          </w:rPr>
          <w:instrText xml:space="preserve"> PAGEREF _Toc152763037 \h </w:instrText>
        </w:r>
        <w:r>
          <w:rPr>
            <w:noProof/>
            <w:webHidden/>
          </w:rPr>
        </w:r>
        <w:r>
          <w:rPr>
            <w:noProof/>
            <w:webHidden/>
          </w:rPr>
          <w:fldChar w:fldCharType="separate"/>
        </w:r>
        <w:r>
          <w:rPr>
            <w:noProof/>
            <w:webHidden/>
          </w:rPr>
          <w:t>14</w:t>
        </w:r>
        <w:r>
          <w:rPr>
            <w:noProof/>
            <w:webHidden/>
          </w:rPr>
          <w:fldChar w:fldCharType="end"/>
        </w:r>
      </w:hyperlink>
    </w:p>
    <w:p w14:paraId="1311164F" w14:textId="1B02A232" w:rsidR="00822889" w:rsidRDefault="00822889">
      <w:pPr>
        <w:pStyle w:val="TOC1"/>
        <w:rPr>
          <w:rFonts w:asciiTheme="minorHAnsi" w:eastAsiaTheme="minorEastAsia" w:hAnsiTheme="minorHAnsi" w:cstheme="minorBidi"/>
          <w:b w:val="0"/>
          <w:noProof/>
          <w:sz w:val="22"/>
          <w:szCs w:val="22"/>
          <w:lang w:eastAsia="en-AU"/>
        </w:rPr>
      </w:pPr>
      <w:hyperlink w:anchor="_Toc152763038" w:history="1">
        <w:r w:rsidRPr="00852FB7">
          <w:rPr>
            <w:rStyle w:val="Hyperlink"/>
            <w:noProof/>
          </w:rPr>
          <w:t>3.</w:t>
        </w:r>
        <w:r>
          <w:rPr>
            <w:rFonts w:asciiTheme="minorHAnsi" w:eastAsiaTheme="minorEastAsia" w:hAnsiTheme="minorHAnsi" w:cstheme="minorBidi"/>
            <w:b w:val="0"/>
            <w:noProof/>
            <w:sz w:val="22"/>
            <w:szCs w:val="22"/>
            <w:lang w:eastAsia="en-AU"/>
          </w:rPr>
          <w:tab/>
        </w:r>
        <w:r w:rsidRPr="00852FB7">
          <w:rPr>
            <w:rStyle w:val="Hyperlink"/>
            <w:noProof/>
          </w:rPr>
          <w:t>Local Jobs First Outcomes in 2022</w:t>
        </w:r>
        <w:r w:rsidRPr="00852FB7">
          <w:rPr>
            <w:rStyle w:val="Hyperlink"/>
            <w:noProof/>
          </w:rPr>
          <w:noBreakHyphen/>
          <w:t>23</w:t>
        </w:r>
        <w:r>
          <w:rPr>
            <w:noProof/>
            <w:webHidden/>
          </w:rPr>
          <w:tab/>
        </w:r>
        <w:r>
          <w:rPr>
            <w:noProof/>
            <w:webHidden/>
          </w:rPr>
          <w:fldChar w:fldCharType="begin"/>
        </w:r>
        <w:r>
          <w:rPr>
            <w:noProof/>
            <w:webHidden/>
          </w:rPr>
          <w:instrText xml:space="preserve"> PAGEREF _Toc152763038 \h </w:instrText>
        </w:r>
        <w:r>
          <w:rPr>
            <w:noProof/>
            <w:webHidden/>
          </w:rPr>
        </w:r>
        <w:r>
          <w:rPr>
            <w:noProof/>
            <w:webHidden/>
          </w:rPr>
          <w:fldChar w:fldCharType="separate"/>
        </w:r>
        <w:r>
          <w:rPr>
            <w:noProof/>
            <w:webHidden/>
          </w:rPr>
          <w:t>16</w:t>
        </w:r>
        <w:r>
          <w:rPr>
            <w:noProof/>
            <w:webHidden/>
          </w:rPr>
          <w:fldChar w:fldCharType="end"/>
        </w:r>
      </w:hyperlink>
    </w:p>
    <w:p w14:paraId="11919A16" w14:textId="0EA03ADB" w:rsidR="00822889" w:rsidRDefault="00822889">
      <w:pPr>
        <w:pStyle w:val="TOC2"/>
        <w:rPr>
          <w:rFonts w:asciiTheme="minorHAnsi" w:eastAsiaTheme="minorEastAsia" w:hAnsiTheme="minorHAnsi" w:cstheme="minorBidi"/>
          <w:noProof/>
          <w:sz w:val="22"/>
          <w:lang w:eastAsia="en-AU"/>
        </w:rPr>
      </w:pPr>
      <w:hyperlink w:anchor="_Toc152763039" w:history="1">
        <w:r w:rsidRPr="00852FB7">
          <w:rPr>
            <w:rStyle w:val="Hyperlink"/>
            <w:noProof/>
          </w:rPr>
          <w:t>3.1.</w:t>
        </w:r>
        <w:r>
          <w:rPr>
            <w:rFonts w:asciiTheme="minorHAnsi" w:eastAsiaTheme="minorEastAsia" w:hAnsiTheme="minorHAnsi" w:cstheme="minorBidi"/>
            <w:noProof/>
            <w:sz w:val="22"/>
            <w:lang w:eastAsia="en-AU"/>
          </w:rPr>
          <w:tab/>
        </w:r>
        <w:r w:rsidRPr="00852FB7">
          <w:rPr>
            <w:rStyle w:val="Hyperlink"/>
            <w:noProof/>
          </w:rPr>
          <w:t>Strategic Projects</w:t>
        </w:r>
        <w:r>
          <w:rPr>
            <w:noProof/>
            <w:webHidden/>
          </w:rPr>
          <w:tab/>
        </w:r>
        <w:r>
          <w:rPr>
            <w:noProof/>
            <w:webHidden/>
          </w:rPr>
          <w:fldChar w:fldCharType="begin"/>
        </w:r>
        <w:r>
          <w:rPr>
            <w:noProof/>
            <w:webHidden/>
          </w:rPr>
          <w:instrText xml:space="preserve"> PAGEREF _Toc152763039 \h </w:instrText>
        </w:r>
        <w:r>
          <w:rPr>
            <w:noProof/>
            <w:webHidden/>
          </w:rPr>
        </w:r>
        <w:r>
          <w:rPr>
            <w:noProof/>
            <w:webHidden/>
          </w:rPr>
          <w:fldChar w:fldCharType="separate"/>
        </w:r>
        <w:r>
          <w:rPr>
            <w:noProof/>
            <w:webHidden/>
          </w:rPr>
          <w:t>16</w:t>
        </w:r>
        <w:r>
          <w:rPr>
            <w:noProof/>
            <w:webHidden/>
          </w:rPr>
          <w:fldChar w:fldCharType="end"/>
        </w:r>
      </w:hyperlink>
    </w:p>
    <w:p w14:paraId="19D0F91D" w14:textId="053D0BEF" w:rsidR="00822889" w:rsidRDefault="00822889">
      <w:pPr>
        <w:pStyle w:val="TOC2"/>
        <w:rPr>
          <w:rFonts w:asciiTheme="minorHAnsi" w:eastAsiaTheme="minorEastAsia" w:hAnsiTheme="minorHAnsi" w:cstheme="minorBidi"/>
          <w:noProof/>
          <w:sz w:val="22"/>
          <w:lang w:eastAsia="en-AU"/>
        </w:rPr>
      </w:pPr>
      <w:hyperlink w:anchor="_Toc152763040" w:history="1">
        <w:r w:rsidRPr="00852FB7">
          <w:rPr>
            <w:rStyle w:val="Hyperlink"/>
            <w:noProof/>
          </w:rPr>
          <w:t>3.2.</w:t>
        </w:r>
        <w:r>
          <w:rPr>
            <w:rFonts w:asciiTheme="minorHAnsi" w:eastAsiaTheme="minorEastAsia" w:hAnsiTheme="minorHAnsi" w:cstheme="minorBidi"/>
            <w:noProof/>
            <w:sz w:val="22"/>
            <w:lang w:eastAsia="en-AU"/>
          </w:rPr>
          <w:tab/>
        </w:r>
        <w:r w:rsidRPr="00852FB7">
          <w:rPr>
            <w:rStyle w:val="Hyperlink"/>
            <w:noProof/>
          </w:rPr>
          <w:t>Commenced Projects</w:t>
        </w:r>
        <w:r>
          <w:rPr>
            <w:noProof/>
            <w:webHidden/>
          </w:rPr>
          <w:tab/>
        </w:r>
        <w:r>
          <w:rPr>
            <w:noProof/>
            <w:webHidden/>
          </w:rPr>
          <w:fldChar w:fldCharType="begin"/>
        </w:r>
        <w:r>
          <w:rPr>
            <w:noProof/>
            <w:webHidden/>
          </w:rPr>
          <w:instrText xml:space="preserve"> PAGEREF _Toc152763040 \h </w:instrText>
        </w:r>
        <w:r>
          <w:rPr>
            <w:noProof/>
            <w:webHidden/>
          </w:rPr>
        </w:r>
        <w:r>
          <w:rPr>
            <w:noProof/>
            <w:webHidden/>
          </w:rPr>
          <w:fldChar w:fldCharType="separate"/>
        </w:r>
        <w:r>
          <w:rPr>
            <w:noProof/>
            <w:webHidden/>
          </w:rPr>
          <w:t>20</w:t>
        </w:r>
        <w:r>
          <w:rPr>
            <w:noProof/>
            <w:webHidden/>
          </w:rPr>
          <w:fldChar w:fldCharType="end"/>
        </w:r>
      </w:hyperlink>
    </w:p>
    <w:p w14:paraId="00F18D14" w14:textId="1CE93684" w:rsidR="00822889" w:rsidRDefault="00822889">
      <w:pPr>
        <w:pStyle w:val="TOC2"/>
        <w:rPr>
          <w:rFonts w:asciiTheme="minorHAnsi" w:eastAsiaTheme="minorEastAsia" w:hAnsiTheme="minorHAnsi" w:cstheme="minorBidi"/>
          <w:noProof/>
          <w:sz w:val="22"/>
          <w:lang w:eastAsia="en-AU"/>
        </w:rPr>
      </w:pPr>
      <w:hyperlink w:anchor="_Toc152763041" w:history="1">
        <w:r w:rsidRPr="00852FB7">
          <w:rPr>
            <w:rStyle w:val="Hyperlink"/>
            <w:noProof/>
          </w:rPr>
          <w:t>3.3.</w:t>
        </w:r>
        <w:r>
          <w:rPr>
            <w:rFonts w:asciiTheme="minorHAnsi" w:eastAsiaTheme="minorEastAsia" w:hAnsiTheme="minorHAnsi" w:cstheme="minorBidi"/>
            <w:noProof/>
            <w:sz w:val="22"/>
            <w:lang w:eastAsia="en-AU"/>
          </w:rPr>
          <w:tab/>
        </w:r>
        <w:r w:rsidRPr="00852FB7">
          <w:rPr>
            <w:rStyle w:val="Hyperlink"/>
            <w:noProof/>
          </w:rPr>
          <w:t>Completed Projects</w:t>
        </w:r>
        <w:r>
          <w:rPr>
            <w:noProof/>
            <w:webHidden/>
          </w:rPr>
          <w:tab/>
        </w:r>
        <w:r>
          <w:rPr>
            <w:noProof/>
            <w:webHidden/>
          </w:rPr>
          <w:fldChar w:fldCharType="begin"/>
        </w:r>
        <w:r>
          <w:rPr>
            <w:noProof/>
            <w:webHidden/>
          </w:rPr>
          <w:instrText xml:space="preserve"> PAGEREF _Toc152763041 \h </w:instrText>
        </w:r>
        <w:r>
          <w:rPr>
            <w:noProof/>
            <w:webHidden/>
          </w:rPr>
        </w:r>
        <w:r>
          <w:rPr>
            <w:noProof/>
            <w:webHidden/>
          </w:rPr>
          <w:fldChar w:fldCharType="separate"/>
        </w:r>
        <w:r>
          <w:rPr>
            <w:noProof/>
            <w:webHidden/>
          </w:rPr>
          <w:t>21</w:t>
        </w:r>
        <w:r>
          <w:rPr>
            <w:noProof/>
            <w:webHidden/>
          </w:rPr>
          <w:fldChar w:fldCharType="end"/>
        </w:r>
      </w:hyperlink>
    </w:p>
    <w:p w14:paraId="4DBDECF1" w14:textId="0FC48D15" w:rsidR="00822889" w:rsidRDefault="00822889">
      <w:pPr>
        <w:pStyle w:val="TOC2"/>
        <w:rPr>
          <w:rFonts w:asciiTheme="minorHAnsi" w:eastAsiaTheme="minorEastAsia" w:hAnsiTheme="minorHAnsi" w:cstheme="minorBidi"/>
          <w:noProof/>
          <w:sz w:val="22"/>
          <w:lang w:eastAsia="en-AU"/>
        </w:rPr>
      </w:pPr>
      <w:hyperlink w:anchor="_Toc152763042" w:history="1">
        <w:r w:rsidRPr="00852FB7">
          <w:rPr>
            <w:rStyle w:val="Hyperlink"/>
            <w:noProof/>
          </w:rPr>
          <w:t>3.4.</w:t>
        </w:r>
        <w:r>
          <w:rPr>
            <w:rFonts w:asciiTheme="minorHAnsi" w:eastAsiaTheme="minorEastAsia" w:hAnsiTheme="minorHAnsi" w:cstheme="minorBidi"/>
            <w:noProof/>
            <w:sz w:val="22"/>
            <w:lang w:eastAsia="en-AU"/>
          </w:rPr>
          <w:tab/>
        </w:r>
        <w:r w:rsidRPr="00852FB7">
          <w:rPr>
            <w:rStyle w:val="Hyperlink"/>
            <w:noProof/>
          </w:rPr>
          <w:t>Major Projects Skills Guarantee</w:t>
        </w:r>
        <w:r>
          <w:rPr>
            <w:noProof/>
            <w:webHidden/>
          </w:rPr>
          <w:tab/>
        </w:r>
        <w:r>
          <w:rPr>
            <w:noProof/>
            <w:webHidden/>
          </w:rPr>
          <w:fldChar w:fldCharType="begin"/>
        </w:r>
        <w:r>
          <w:rPr>
            <w:noProof/>
            <w:webHidden/>
          </w:rPr>
          <w:instrText xml:space="preserve"> PAGEREF _Toc152763042 \h </w:instrText>
        </w:r>
        <w:r>
          <w:rPr>
            <w:noProof/>
            <w:webHidden/>
          </w:rPr>
        </w:r>
        <w:r>
          <w:rPr>
            <w:noProof/>
            <w:webHidden/>
          </w:rPr>
          <w:fldChar w:fldCharType="separate"/>
        </w:r>
        <w:r>
          <w:rPr>
            <w:noProof/>
            <w:webHidden/>
          </w:rPr>
          <w:t>21</w:t>
        </w:r>
        <w:r>
          <w:rPr>
            <w:noProof/>
            <w:webHidden/>
          </w:rPr>
          <w:fldChar w:fldCharType="end"/>
        </w:r>
      </w:hyperlink>
    </w:p>
    <w:p w14:paraId="0A37A7A1" w14:textId="5E8CE1F5" w:rsidR="00822889" w:rsidRDefault="00822889">
      <w:pPr>
        <w:pStyle w:val="TOC2"/>
        <w:rPr>
          <w:rFonts w:asciiTheme="minorHAnsi" w:eastAsiaTheme="minorEastAsia" w:hAnsiTheme="minorHAnsi" w:cstheme="minorBidi"/>
          <w:noProof/>
          <w:sz w:val="22"/>
          <w:lang w:eastAsia="en-AU"/>
        </w:rPr>
      </w:pPr>
      <w:hyperlink w:anchor="_Toc152763043" w:history="1">
        <w:r w:rsidRPr="00852FB7">
          <w:rPr>
            <w:rStyle w:val="Hyperlink"/>
            <w:noProof/>
          </w:rPr>
          <w:t>3.5.</w:t>
        </w:r>
        <w:r>
          <w:rPr>
            <w:rFonts w:asciiTheme="minorHAnsi" w:eastAsiaTheme="minorEastAsia" w:hAnsiTheme="minorHAnsi" w:cstheme="minorBidi"/>
            <w:noProof/>
            <w:sz w:val="22"/>
            <w:lang w:eastAsia="en-AU"/>
          </w:rPr>
          <w:tab/>
        </w:r>
        <w:r w:rsidRPr="00852FB7">
          <w:rPr>
            <w:rStyle w:val="Hyperlink"/>
            <w:noProof/>
          </w:rPr>
          <w:t>Local Content</w:t>
        </w:r>
        <w:r>
          <w:rPr>
            <w:noProof/>
            <w:webHidden/>
          </w:rPr>
          <w:tab/>
        </w:r>
        <w:r>
          <w:rPr>
            <w:noProof/>
            <w:webHidden/>
          </w:rPr>
          <w:fldChar w:fldCharType="begin"/>
        </w:r>
        <w:r>
          <w:rPr>
            <w:noProof/>
            <w:webHidden/>
          </w:rPr>
          <w:instrText xml:space="preserve"> PAGEREF _Toc152763043 \h </w:instrText>
        </w:r>
        <w:r>
          <w:rPr>
            <w:noProof/>
            <w:webHidden/>
          </w:rPr>
        </w:r>
        <w:r>
          <w:rPr>
            <w:noProof/>
            <w:webHidden/>
          </w:rPr>
          <w:fldChar w:fldCharType="separate"/>
        </w:r>
        <w:r>
          <w:rPr>
            <w:noProof/>
            <w:webHidden/>
          </w:rPr>
          <w:t>21</w:t>
        </w:r>
        <w:r>
          <w:rPr>
            <w:noProof/>
            <w:webHidden/>
          </w:rPr>
          <w:fldChar w:fldCharType="end"/>
        </w:r>
      </w:hyperlink>
    </w:p>
    <w:p w14:paraId="142694C5" w14:textId="54189FC0" w:rsidR="00822889" w:rsidRDefault="00822889">
      <w:pPr>
        <w:pStyle w:val="TOC2"/>
        <w:rPr>
          <w:rFonts w:asciiTheme="minorHAnsi" w:eastAsiaTheme="minorEastAsia" w:hAnsiTheme="minorHAnsi" w:cstheme="minorBidi"/>
          <w:noProof/>
          <w:sz w:val="22"/>
          <w:lang w:eastAsia="en-AU"/>
        </w:rPr>
      </w:pPr>
      <w:hyperlink w:anchor="_Toc152763044" w:history="1">
        <w:r w:rsidRPr="00852FB7">
          <w:rPr>
            <w:rStyle w:val="Hyperlink"/>
            <w:noProof/>
          </w:rPr>
          <w:t>3.6.</w:t>
        </w:r>
        <w:r>
          <w:rPr>
            <w:rFonts w:asciiTheme="minorHAnsi" w:eastAsiaTheme="minorEastAsia" w:hAnsiTheme="minorHAnsi" w:cstheme="minorBidi"/>
            <w:noProof/>
            <w:sz w:val="22"/>
            <w:lang w:eastAsia="en-AU"/>
          </w:rPr>
          <w:tab/>
        </w:r>
        <w:r w:rsidRPr="00852FB7">
          <w:rPr>
            <w:rStyle w:val="Hyperlink"/>
            <w:noProof/>
          </w:rPr>
          <w:t>Grants</w:t>
        </w:r>
        <w:r>
          <w:rPr>
            <w:noProof/>
            <w:webHidden/>
          </w:rPr>
          <w:tab/>
        </w:r>
        <w:r>
          <w:rPr>
            <w:noProof/>
            <w:webHidden/>
          </w:rPr>
          <w:fldChar w:fldCharType="begin"/>
        </w:r>
        <w:r>
          <w:rPr>
            <w:noProof/>
            <w:webHidden/>
          </w:rPr>
          <w:instrText xml:space="preserve"> PAGEREF _Toc152763044 \h </w:instrText>
        </w:r>
        <w:r>
          <w:rPr>
            <w:noProof/>
            <w:webHidden/>
          </w:rPr>
        </w:r>
        <w:r>
          <w:rPr>
            <w:noProof/>
            <w:webHidden/>
          </w:rPr>
          <w:fldChar w:fldCharType="separate"/>
        </w:r>
        <w:r>
          <w:rPr>
            <w:noProof/>
            <w:webHidden/>
          </w:rPr>
          <w:t>21</w:t>
        </w:r>
        <w:r>
          <w:rPr>
            <w:noProof/>
            <w:webHidden/>
          </w:rPr>
          <w:fldChar w:fldCharType="end"/>
        </w:r>
      </w:hyperlink>
    </w:p>
    <w:p w14:paraId="272615C5" w14:textId="09AF3508" w:rsidR="00822889" w:rsidRDefault="00822889">
      <w:pPr>
        <w:pStyle w:val="TOC2"/>
        <w:rPr>
          <w:rFonts w:asciiTheme="minorHAnsi" w:eastAsiaTheme="minorEastAsia" w:hAnsiTheme="minorHAnsi" w:cstheme="minorBidi"/>
          <w:noProof/>
          <w:sz w:val="22"/>
          <w:lang w:eastAsia="en-AU"/>
        </w:rPr>
      </w:pPr>
      <w:hyperlink w:anchor="_Toc152763045" w:history="1">
        <w:r w:rsidRPr="00852FB7">
          <w:rPr>
            <w:rStyle w:val="Hyperlink"/>
            <w:noProof/>
          </w:rPr>
          <w:t>3.7.</w:t>
        </w:r>
        <w:r>
          <w:rPr>
            <w:rFonts w:asciiTheme="minorHAnsi" w:eastAsiaTheme="minorEastAsia" w:hAnsiTheme="minorHAnsi" w:cstheme="minorBidi"/>
            <w:noProof/>
            <w:sz w:val="22"/>
            <w:lang w:eastAsia="en-AU"/>
          </w:rPr>
          <w:tab/>
        </w:r>
        <w:r w:rsidRPr="00852FB7">
          <w:rPr>
            <w:rStyle w:val="Hyperlink"/>
            <w:noProof/>
          </w:rPr>
          <w:t>Exemptions</w:t>
        </w:r>
        <w:r>
          <w:rPr>
            <w:noProof/>
            <w:webHidden/>
          </w:rPr>
          <w:tab/>
        </w:r>
        <w:r>
          <w:rPr>
            <w:noProof/>
            <w:webHidden/>
          </w:rPr>
          <w:fldChar w:fldCharType="begin"/>
        </w:r>
        <w:r>
          <w:rPr>
            <w:noProof/>
            <w:webHidden/>
          </w:rPr>
          <w:instrText xml:space="preserve"> PAGEREF _Toc152763045 \h </w:instrText>
        </w:r>
        <w:r>
          <w:rPr>
            <w:noProof/>
            <w:webHidden/>
          </w:rPr>
        </w:r>
        <w:r>
          <w:rPr>
            <w:noProof/>
            <w:webHidden/>
          </w:rPr>
          <w:fldChar w:fldCharType="separate"/>
        </w:r>
        <w:r>
          <w:rPr>
            <w:noProof/>
            <w:webHidden/>
          </w:rPr>
          <w:t>22</w:t>
        </w:r>
        <w:r>
          <w:rPr>
            <w:noProof/>
            <w:webHidden/>
          </w:rPr>
          <w:fldChar w:fldCharType="end"/>
        </w:r>
      </w:hyperlink>
    </w:p>
    <w:p w14:paraId="7B1DF5FD" w14:textId="5A180C53" w:rsidR="00822889" w:rsidRDefault="00822889">
      <w:pPr>
        <w:pStyle w:val="TOC1"/>
        <w:rPr>
          <w:rFonts w:asciiTheme="minorHAnsi" w:eastAsiaTheme="minorEastAsia" w:hAnsiTheme="minorHAnsi" w:cstheme="minorBidi"/>
          <w:b w:val="0"/>
          <w:noProof/>
          <w:sz w:val="22"/>
          <w:szCs w:val="22"/>
          <w:lang w:eastAsia="en-AU"/>
        </w:rPr>
      </w:pPr>
      <w:hyperlink w:anchor="_Toc152763046" w:history="1">
        <w:r w:rsidRPr="00852FB7">
          <w:rPr>
            <w:rStyle w:val="Hyperlink"/>
            <w:noProof/>
          </w:rPr>
          <w:t>Local Jobs First Highlights</w:t>
        </w:r>
        <w:r>
          <w:rPr>
            <w:noProof/>
            <w:webHidden/>
          </w:rPr>
          <w:tab/>
        </w:r>
        <w:r>
          <w:rPr>
            <w:noProof/>
            <w:webHidden/>
          </w:rPr>
          <w:fldChar w:fldCharType="begin"/>
        </w:r>
        <w:r>
          <w:rPr>
            <w:noProof/>
            <w:webHidden/>
          </w:rPr>
          <w:instrText xml:space="preserve"> PAGEREF _Toc152763046 \h </w:instrText>
        </w:r>
        <w:r>
          <w:rPr>
            <w:noProof/>
            <w:webHidden/>
          </w:rPr>
        </w:r>
        <w:r>
          <w:rPr>
            <w:noProof/>
            <w:webHidden/>
          </w:rPr>
          <w:fldChar w:fldCharType="separate"/>
        </w:r>
        <w:r>
          <w:rPr>
            <w:noProof/>
            <w:webHidden/>
          </w:rPr>
          <w:t>23</w:t>
        </w:r>
        <w:r>
          <w:rPr>
            <w:noProof/>
            <w:webHidden/>
          </w:rPr>
          <w:fldChar w:fldCharType="end"/>
        </w:r>
      </w:hyperlink>
    </w:p>
    <w:p w14:paraId="4772D96E" w14:textId="29F51AE4" w:rsidR="00822889" w:rsidRDefault="00822889">
      <w:pPr>
        <w:pStyle w:val="TOC2"/>
        <w:rPr>
          <w:rFonts w:asciiTheme="minorHAnsi" w:eastAsiaTheme="minorEastAsia" w:hAnsiTheme="minorHAnsi" w:cstheme="minorBidi"/>
          <w:noProof/>
          <w:sz w:val="22"/>
          <w:lang w:eastAsia="en-AU"/>
        </w:rPr>
      </w:pPr>
      <w:hyperlink w:anchor="_Toc152763047" w:history="1">
        <w:r w:rsidRPr="00852FB7">
          <w:rPr>
            <w:rStyle w:val="Hyperlink"/>
            <w:noProof/>
          </w:rPr>
          <w:t>3.8.</w:t>
        </w:r>
        <w:r>
          <w:rPr>
            <w:rFonts w:asciiTheme="minorHAnsi" w:eastAsiaTheme="minorEastAsia" w:hAnsiTheme="minorHAnsi" w:cstheme="minorBidi"/>
            <w:noProof/>
            <w:sz w:val="22"/>
            <w:lang w:eastAsia="en-AU"/>
          </w:rPr>
          <w:tab/>
        </w:r>
        <w:r w:rsidRPr="00852FB7">
          <w:rPr>
            <w:rStyle w:val="Hyperlink"/>
            <w:noProof/>
          </w:rPr>
          <w:t>Strategic Project Records and</w:t>
        </w:r>
        <w:r w:rsidRPr="00852FB7">
          <w:rPr>
            <w:rStyle w:val="Hyperlink"/>
            <w:rFonts w:ascii="Calibri" w:hAnsi="Calibri" w:cs="Calibri"/>
            <w:noProof/>
          </w:rPr>
          <w:t xml:space="preserve"> </w:t>
        </w:r>
        <w:r w:rsidRPr="00852FB7">
          <w:rPr>
            <w:rStyle w:val="Hyperlink"/>
            <w:noProof/>
          </w:rPr>
          <w:t>Milestones</w:t>
        </w:r>
        <w:r>
          <w:rPr>
            <w:noProof/>
            <w:webHidden/>
          </w:rPr>
          <w:tab/>
        </w:r>
        <w:r>
          <w:rPr>
            <w:noProof/>
            <w:webHidden/>
          </w:rPr>
          <w:fldChar w:fldCharType="begin"/>
        </w:r>
        <w:r>
          <w:rPr>
            <w:noProof/>
            <w:webHidden/>
          </w:rPr>
          <w:instrText xml:space="preserve"> PAGEREF _Toc152763047 \h </w:instrText>
        </w:r>
        <w:r>
          <w:rPr>
            <w:noProof/>
            <w:webHidden/>
          </w:rPr>
        </w:r>
        <w:r>
          <w:rPr>
            <w:noProof/>
            <w:webHidden/>
          </w:rPr>
          <w:fldChar w:fldCharType="separate"/>
        </w:r>
        <w:r>
          <w:rPr>
            <w:noProof/>
            <w:webHidden/>
          </w:rPr>
          <w:t>23</w:t>
        </w:r>
        <w:r>
          <w:rPr>
            <w:noProof/>
            <w:webHidden/>
          </w:rPr>
          <w:fldChar w:fldCharType="end"/>
        </w:r>
      </w:hyperlink>
    </w:p>
    <w:p w14:paraId="1C0C27CE" w14:textId="16F01402" w:rsidR="00822889" w:rsidRDefault="00822889">
      <w:pPr>
        <w:pStyle w:val="TOC2"/>
        <w:rPr>
          <w:rFonts w:asciiTheme="minorHAnsi" w:eastAsiaTheme="minorEastAsia" w:hAnsiTheme="minorHAnsi" w:cstheme="minorBidi"/>
          <w:noProof/>
          <w:sz w:val="22"/>
          <w:lang w:eastAsia="en-AU"/>
        </w:rPr>
      </w:pPr>
      <w:hyperlink w:anchor="_Toc152763048" w:history="1">
        <w:r w:rsidRPr="00852FB7">
          <w:rPr>
            <w:rStyle w:val="Hyperlink"/>
            <w:noProof/>
          </w:rPr>
          <w:t>3.9.</w:t>
        </w:r>
        <w:r>
          <w:rPr>
            <w:rFonts w:asciiTheme="minorHAnsi" w:eastAsiaTheme="minorEastAsia" w:hAnsiTheme="minorHAnsi" w:cstheme="minorBidi"/>
            <w:noProof/>
            <w:sz w:val="22"/>
            <w:lang w:eastAsia="en-AU"/>
          </w:rPr>
          <w:tab/>
        </w:r>
        <w:r w:rsidRPr="00852FB7">
          <w:rPr>
            <w:rStyle w:val="Hyperlink"/>
            <w:noProof/>
          </w:rPr>
          <w:t>Additional Requirements set for Strategic Projects</w:t>
        </w:r>
        <w:r>
          <w:rPr>
            <w:noProof/>
            <w:webHidden/>
          </w:rPr>
          <w:tab/>
        </w:r>
        <w:r>
          <w:rPr>
            <w:noProof/>
            <w:webHidden/>
          </w:rPr>
          <w:fldChar w:fldCharType="begin"/>
        </w:r>
        <w:r>
          <w:rPr>
            <w:noProof/>
            <w:webHidden/>
          </w:rPr>
          <w:instrText xml:space="preserve"> PAGEREF _Toc152763048 \h </w:instrText>
        </w:r>
        <w:r>
          <w:rPr>
            <w:noProof/>
            <w:webHidden/>
          </w:rPr>
        </w:r>
        <w:r>
          <w:rPr>
            <w:noProof/>
            <w:webHidden/>
          </w:rPr>
          <w:fldChar w:fldCharType="separate"/>
        </w:r>
        <w:r>
          <w:rPr>
            <w:noProof/>
            <w:webHidden/>
          </w:rPr>
          <w:t>23</w:t>
        </w:r>
        <w:r>
          <w:rPr>
            <w:noProof/>
            <w:webHidden/>
          </w:rPr>
          <w:fldChar w:fldCharType="end"/>
        </w:r>
      </w:hyperlink>
    </w:p>
    <w:p w14:paraId="195FD152" w14:textId="5B522638" w:rsidR="00822889" w:rsidRDefault="00822889">
      <w:pPr>
        <w:pStyle w:val="TOC2"/>
        <w:rPr>
          <w:rFonts w:asciiTheme="minorHAnsi" w:eastAsiaTheme="minorEastAsia" w:hAnsiTheme="minorHAnsi" w:cstheme="minorBidi"/>
          <w:noProof/>
          <w:sz w:val="22"/>
          <w:lang w:eastAsia="en-AU"/>
        </w:rPr>
      </w:pPr>
      <w:hyperlink w:anchor="_Toc152763049" w:history="1">
        <w:r w:rsidRPr="00852FB7">
          <w:rPr>
            <w:rStyle w:val="Hyperlink"/>
            <w:noProof/>
          </w:rPr>
          <w:t>3.10.</w:t>
        </w:r>
        <w:r>
          <w:rPr>
            <w:rFonts w:asciiTheme="minorHAnsi" w:eastAsiaTheme="minorEastAsia" w:hAnsiTheme="minorHAnsi" w:cstheme="minorBidi"/>
            <w:noProof/>
            <w:sz w:val="22"/>
            <w:lang w:eastAsia="en-AU"/>
          </w:rPr>
          <w:tab/>
        </w:r>
        <w:r w:rsidRPr="00852FB7">
          <w:rPr>
            <w:rStyle w:val="Hyperlink"/>
            <w:noProof/>
          </w:rPr>
          <w:t>Industry Impacts of Steel and FF&amp;E Requirements</w:t>
        </w:r>
        <w:r>
          <w:rPr>
            <w:noProof/>
            <w:webHidden/>
          </w:rPr>
          <w:tab/>
        </w:r>
        <w:r>
          <w:rPr>
            <w:noProof/>
            <w:webHidden/>
          </w:rPr>
          <w:fldChar w:fldCharType="begin"/>
        </w:r>
        <w:r>
          <w:rPr>
            <w:noProof/>
            <w:webHidden/>
          </w:rPr>
          <w:instrText xml:space="preserve"> PAGEREF _Toc152763049 \h </w:instrText>
        </w:r>
        <w:r>
          <w:rPr>
            <w:noProof/>
            <w:webHidden/>
          </w:rPr>
        </w:r>
        <w:r>
          <w:rPr>
            <w:noProof/>
            <w:webHidden/>
          </w:rPr>
          <w:fldChar w:fldCharType="separate"/>
        </w:r>
        <w:r>
          <w:rPr>
            <w:noProof/>
            <w:webHidden/>
          </w:rPr>
          <w:t>25</w:t>
        </w:r>
        <w:r>
          <w:rPr>
            <w:noProof/>
            <w:webHidden/>
          </w:rPr>
          <w:fldChar w:fldCharType="end"/>
        </w:r>
      </w:hyperlink>
    </w:p>
    <w:p w14:paraId="0BEDF535" w14:textId="264EE239" w:rsidR="00822889" w:rsidRDefault="00822889">
      <w:pPr>
        <w:pStyle w:val="TOC2"/>
        <w:rPr>
          <w:rFonts w:asciiTheme="minorHAnsi" w:eastAsiaTheme="minorEastAsia" w:hAnsiTheme="minorHAnsi" w:cstheme="minorBidi"/>
          <w:noProof/>
          <w:sz w:val="22"/>
          <w:lang w:eastAsia="en-AU"/>
        </w:rPr>
      </w:pPr>
      <w:hyperlink w:anchor="_Toc152763050" w:history="1">
        <w:r w:rsidRPr="00852FB7">
          <w:rPr>
            <w:rStyle w:val="Hyperlink"/>
            <w:noProof/>
          </w:rPr>
          <w:t>3.11.</w:t>
        </w:r>
        <w:r>
          <w:rPr>
            <w:rFonts w:asciiTheme="minorHAnsi" w:eastAsiaTheme="minorEastAsia" w:hAnsiTheme="minorHAnsi" w:cstheme="minorBidi"/>
            <w:noProof/>
            <w:sz w:val="22"/>
            <w:lang w:eastAsia="en-AU"/>
          </w:rPr>
          <w:tab/>
        </w:r>
        <w:r w:rsidRPr="00852FB7">
          <w:rPr>
            <w:rStyle w:val="Hyperlink"/>
            <w:noProof/>
          </w:rPr>
          <w:t>Local Jobs First Standard Projects</w:t>
        </w:r>
        <w:r>
          <w:rPr>
            <w:noProof/>
            <w:webHidden/>
          </w:rPr>
          <w:tab/>
        </w:r>
        <w:r>
          <w:rPr>
            <w:noProof/>
            <w:webHidden/>
          </w:rPr>
          <w:fldChar w:fldCharType="begin"/>
        </w:r>
        <w:r>
          <w:rPr>
            <w:noProof/>
            <w:webHidden/>
          </w:rPr>
          <w:instrText xml:space="preserve"> PAGEREF _Toc152763050 \h </w:instrText>
        </w:r>
        <w:r>
          <w:rPr>
            <w:noProof/>
            <w:webHidden/>
          </w:rPr>
        </w:r>
        <w:r>
          <w:rPr>
            <w:noProof/>
            <w:webHidden/>
          </w:rPr>
          <w:fldChar w:fldCharType="separate"/>
        </w:r>
        <w:r>
          <w:rPr>
            <w:noProof/>
            <w:webHidden/>
          </w:rPr>
          <w:t>27</w:t>
        </w:r>
        <w:r>
          <w:rPr>
            <w:noProof/>
            <w:webHidden/>
          </w:rPr>
          <w:fldChar w:fldCharType="end"/>
        </w:r>
      </w:hyperlink>
    </w:p>
    <w:p w14:paraId="42E4B17E" w14:textId="4277B86F" w:rsidR="00822889" w:rsidRDefault="00822889">
      <w:pPr>
        <w:pStyle w:val="TOC1"/>
        <w:rPr>
          <w:rFonts w:asciiTheme="minorHAnsi" w:eastAsiaTheme="minorEastAsia" w:hAnsiTheme="minorHAnsi" w:cstheme="minorBidi"/>
          <w:b w:val="0"/>
          <w:noProof/>
          <w:sz w:val="22"/>
          <w:szCs w:val="22"/>
          <w:lang w:eastAsia="en-AU"/>
        </w:rPr>
      </w:pPr>
      <w:hyperlink w:anchor="_Toc152763051" w:history="1">
        <w:r w:rsidRPr="00852FB7">
          <w:rPr>
            <w:rStyle w:val="Hyperlink"/>
            <w:noProof/>
          </w:rPr>
          <w:t>Appendix A: Completed Strategic Projects for 2022</w:t>
        </w:r>
        <w:r w:rsidRPr="00852FB7">
          <w:rPr>
            <w:rStyle w:val="Hyperlink"/>
            <w:noProof/>
          </w:rPr>
          <w:noBreakHyphen/>
          <w:t>23</w:t>
        </w:r>
        <w:r>
          <w:rPr>
            <w:noProof/>
            <w:webHidden/>
          </w:rPr>
          <w:tab/>
        </w:r>
        <w:r>
          <w:rPr>
            <w:noProof/>
            <w:webHidden/>
          </w:rPr>
          <w:fldChar w:fldCharType="begin"/>
        </w:r>
        <w:r>
          <w:rPr>
            <w:noProof/>
            <w:webHidden/>
          </w:rPr>
          <w:instrText xml:space="preserve"> PAGEREF _Toc152763051 \h </w:instrText>
        </w:r>
        <w:r>
          <w:rPr>
            <w:noProof/>
            <w:webHidden/>
          </w:rPr>
        </w:r>
        <w:r>
          <w:rPr>
            <w:noProof/>
            <w:webHidden/>
          </w:rPr>
          <w:fldChar w:fldCharType="separate"/>
        </w:r>
        <w:r>
          <w:rPr>
            <w:noProof/>
            <w:webHidden/>
          </w:rPr>
          <w:t>28</w:t>
        </w:r>
        <w:r>
          <w:rPr>
            <w:noProof/>
            <w:webHidden/>
          </w:rPr>
          <w:fldChar w:fldCharType="end"/>
        </w:r>
      </w:hyperlink>
    </w:p>
    <w:p w14:paraId="1A15630B" w14:textId="5A7A144D" w:rsidR="00CF7EE1" w:rsidRPr="009E524A" w:rsidRDefault="007C7515" w:rsidP="00CF7EE1">
      <w:r>
        <w:fldChar w:fldCharType="end"/>
      </w:r>
    </w:p>
    <w:p w14:paraId="2D540ADD" w14:textId="62ED71C7" w:rsidR="000F7AD5" w:rsidRDefault="00BA59A6" w:rsidP="00CF7EE1">
      <w:pPr>
        <w:pStyle w:val="Heading1"/>
      </w:pPr>
      <w:bookmarkStart w:id="0" w:name="_Toc152763030"/>
      <w:r>
        <w:lastRenderedPageBreak/>
        <w:t>Minister</w:t>
      </w:r>
      <w:r w:rsidR="00CF7EE1">
        <w:t xml:space="preserve"> </w:t>
      </w:r>
      <w:r>
        <w:t>for</w:t>
      </w:r>
      <w:r w:rsidR="00CF7EE1">
        <w:t xml:space="preserve"> </w:t>
      </w:r>
      <w:r>
        <w:t>Jobs</w:t>
      </w:r>
      <w:r w:rsidR="00CF7EE1">
        <w:t xml:space="preserve"> </w:t>
      </w:r>
      <w:r>
        <w:t>and</w:t>
      </w:r>
      <w:r w:rsidR="00CF7EE1">
        <w:t xml:space="preserve"> </w:t>
      </w:r>
      <w:r>
        <w:t>Industry</w:t>
      </w:r>
      <w:r w:rsidR="00CF7EE1">
        <w:t xml:space="preserve"> </w:t>
      </w:r>
      <w:r>
        <w:t>Foreword</w:t>
      </w:r>
      <w:bookmarkEnd w:id="0"/>
    </w:p>
    <w:p w14:paraId="0C31855F" w14:textId="33363A94" w:rsidR="000F7AD5" w:rsidRDefault="00BA59A6" w:rsidP="00CF7EE1">
      <w:r>
        <w:t>On</w:t>
      </w:r>
      <w:r w:rsidR="00CF7EE1">
        <w:t xml:space="preserve"> </w:t>
      </w:r>
      <w:r>
        <w:t>behalf</w:t>
      </w:r>
      <w:r w:rsidR="00CF7EE1">
        <w:t xml:space="preserve"> </w:t>
      </w:r>
      <w:r>
        <w:t>of</w:t>
      </w:r>
      <w:r w:rsidR="00CF7EE1">
        <w:t xml:space="preserve"> </w:t>
      </w:r>
      <w:r>
        <w:t>the</w:t>
      </w:r>
      <w:r w:rsidR="00CF7EE1">
        <w:t xml:space="preserve"> </w:t>
      </w:r>
      <w:r>
        <w:t>Victorian</w:t>
      </w:r>
      <w:r w:rsidR="00CF7EE1">
        <w:t xml:space="preserve"> </w:t>
      </w:r>
      <w:r>
        <w:t>Government</w:t>
      </w:r>
      <w:r w:rsidR="00CF7EE1">
        <w:t xml:space="preserve"> </w:t>
      </w:r>
      <w:r>
        <w:t>and</w:t>
      </w:r>
      <w:r w:rsidR="00CF7EE1">
        <w:t xml:space="preserve"> </w:t>
      </w:r>
      <w:r>
        <w:t>together</w:t>
      </w:r>
      <w:r w:rsidR="00CF7EE1">
        <w:t xml:space="preserve"> </w:t>
      </w:r>
      <w:r>
        <w:t>with</w:t>
      </w:r>
      <w:r w:rsidR="00CF7EE1">
        <w:t xml:space="preserve"> </w:t>
      </w:r>
      <w:r>
        <w:t>the</w:t>
      </w:r>
      <w:r w:rsidR="00CF7EE1">
        <w:t xml:space="preserve"> </w:t>
      </w:r>
      <w:r>
        <w:t>Minister</w:t>
      </w:r>
      <w:r w:rsidR="00CF7EE1">
        <w:t xml:space="preserve"> </w:t>
      </w:r>
      <w:r>
        <w:t>for</w:t>
      </w:r>
      <w:r w:rsidR="00CF7EE1">
        <w:t xml:space="preserve"> </w:t>
      </w:r>
      <w:r>
        <w:t>Employment,</w:t>
      </w:r>
      <w:r w:rsidR="00CF7EE1">
        <w:t xml:space="preserve"> </w:t>
      </w:r>
      <w:r>
        <w:t>I</w:t>
      </w:r>
      <w:r w:rsidR="00CF7EE1">
        <w:t xml:space="preserve"> </w:t>
      </w:r>
      <w:r>
        <w:t>am</w:t>
      </w:r>
      <w:r w:rsidR="00CF7EE1">
        <w:t xml:space="preserve"> </w:t>
      </w:r>
      <w:r>
        <w:t>pleased</w:t>
      </w:r>
      <w:r w:rsidR="00CF7EE1">
        <w:t xml:space="preserve"> </w:t>
      </w:r>
      <w:r>
        <w:t>to</w:t>
      </w:r>
      <w:r w:rsidR="00CF7EE1">
        <w:t xml:space="preserve"> </w:t>
      </w:r>
      <w:r>
        <w:t>present</w:t>
      </w:r>
      <w:r w:rsidR="00CF7EE1">
        <w:t xml:space="preserve"> </w:t>
      </w:r>
      <w:r>
        <w:t>the</w:t>
      </w:r>
      <w:r w:rsidR="00CF7EE1">
        <w:t xml:space="preserve"> </w:t>
      </w:r>
      <w:r>
        <w:t>2022</w:t>
      </w:r>
      <w:r>
        <w:noBreakHyphen/>
        <w:t>23</w:t>
      </w:r>
      <w:r w:rsidR="00CF7EE1">
        <w:t xml:space="preserve"> </w:t>
      </w:r>
      <w:r>
        <w:t>Local</w:t>
      </w:r>
      <w:r w:rsidR="00CF7EE1">
        <w:t xml:space="preserve"> </w:t>
      </w:r>
      <w:r>
        <w:t>Jobs</w:t>
      </w:r>
      <w:r w:rsidR="00CF7EE1">
        <w:t xml:space="preserve"> </w:t>
      </w:r>
      <w:r>
        <w:t>First</w:t>
      </w:r>
      <w:r w:rsidR="00CF7EE1">
        <w:t xml:space="preserve"> </w:t>
      </w:r>
      <w:r>
        <w:t>Annual</w:t>
      </w:r>
      <w:r w:rsidR="00CF7EE1">
        <w:t xml:space="preserve"> </w:t>
      </w:r>
      <w:r>
        <w:t>Report.</w:t>
      </w:r>
    </w:p>
    <w:p w14:paraId="62D6531E" w14:textId="437B9CDE" w:rsidR="000F7AD5" w:rsidRDefault="00BA59A6" w:rsidP="00CF7EE1">
      <w:pPr>
        <w:rPr>
          <w:spacing w:val="-4"/>
        </w:rPr>
      </w:pPr>
      <w:r>
        <w:t>Local</w:t>
      </w:r>
      <w:r w:rsidR="00CF7EE1">
        <w:t xml:space="preserve"> </w:t>
      </w:r>
      <w:r>
        <w:t>Jobs</w:t>
      </w:r>
      <w:r w:rsidR="00CF7EE1">
        <w:t xml:space="preserve"> </w:t>
      </w:r>
      <w:r>
        <w:t>First</w:t>
      </w:r>
      <w:r w:rsidR="00CF7EE1">
        <w:t xml:space="preserve"> </w:t>
      </w:r>
      <w:r>
        <w:t>is</w:t>
      </w:r>
      <w:r w:rsidR="00CF7EE1">
        <w:t xml:space="preserve"> </w:t>
      </w:r>
      <w:r>
        <w:t>Australia’s</w:t>
      </w:r>
      <w:r w:rsidR="00CF7EE1">
        <w:t xml:space="preserve"> </w:t>
      </w:r>
      <w:r>
        <w:t>longest</w:t>
      </w:r>
      <w:r w:rsidR="00CF7EE1">
        <w:t xml:space="preserve"> </w:t>
      </w:r>
      <w:r>
        <w:t>standing</w:t>
      </w:r>
      <w:r w:rsidR="00CF7EE1">
        <w:t xml:space="preserve"> </w:t>
      </w:r>
      <w:r>
        <w:t>industry</w:t>
      </w:r>
      <w:r w:rsidR="00CF7EE1">
        <w:t xml:space="preserve"> </w:t>
      </w:r>
      <w:r>
        <w:t>participation</w:t>
      </w:r>
      <w:r w:rsidR="00CF7EE1">
        <w:t xml:space="preserve"> </w:t>
      </w:r>
      <w:r>
        <w:t>policy</w:t>
      </w:r>
      <w:r w:rsidR="00CF7EE1">
        <w:t xml:space="preserve"> </w:t>
      </w:r>
      <w:r>
        <w:t>and</w:t>
      </w:r>
      <w:r w:rsidR="00CF7EE1">
        <w:t xml:space="preserve"> </w:t>
      </w:r>
      <w:r>
        <w:t>creates</w:t>
      </w:r>
      <w:r w:rsidR="00CF7EE1">
        <w:t xml:space="preserve"> </w:t>
      </w:r>
      <w:r>
        <w:t>more</w:t>
      </w:r>
      <w:r w:rsidR="00CF7EE1">
        <w:t xml:space="preserve"> </w:t>
      </w:r>
      <w:r>
        <w:t>opportunities</w:t>
      </w:r>
      <w:r w:rsidR="00CF7EE1">
        <w:t xml:space="preserve"> </w:t>
      </w:r>
      <w:r>
        <w:t>for</w:t>
      </w:r>
      <w:r w:rsidR="00CF7EE1">
        <w:t xml:space="preserve"> </w:t>
      </w:r>
      <w:r>
        <w:t>small</w:t>
      </w:r>
      <w:r w:rsidR="00CF7EE1">
        <w:t xml:space="preserve"> </w:t>
      </w:r>
      <w:r>
        <w:t>and</w:t>
      </w:r>
      <w:r w:rsidR="00CF7EE1">
        <w:t xml:space="preserve"> </w:t>
      </w:r>
      <w:r>
        <w:t>medium</w:t>
      </w:r>
      <w:r w:rsidR="00CF7EE1">
        <w:t xml:space="preserve"> </w:t>
      </w:r>
      <w:r>
        <w:t>sized</w:t>
      </w:r>
      <w:r w:rsidR="00CF7EE1">
        <w:t xml:space="preserve"> </w:t>
      </w:r>
      <w:r>
        <w:t>businesses</w:t>
      </w:r>
      <w:r w:rsidR="00CF7EE1">
        <w:t xml:space="preserve"> </w:t>
      </w:r>
      <w:r>
        <w:t>to</w:t>
      </w:r>
      <w:r w:rsidR="00CF7EE1">
        <w:t xml:space="preserve"> </w:t>
      </w:r>
      <w:r>
        <w:t>work</w:t>
      </w:r>
      <w:r w:rsidR="00CF7EE1">
        <w:t xml:space="preserve"> </w:t>
      </w:r>
      <w:r>
        <w:t>on</w:t>
      </w:r>
      <w:r w:rsidR="00CF7EE1">
        <w:t xml:space="preserve"> </w:t>
      </w:r>
      <w:r>
        <w:t>public</w:t>
      </w:r>
      <w:r w:rsidR="00CF7EE1">
        <w:t xml:space="preserve"> </w:t>
      </w:r>
      <w:r>
        <w:t>projects,</w:t>
      </w:r>
      <w:r w:rsidR="00CF7EE1">
        <w:t xml:space="preserve"> </w:t>
      </w:r>
      <w:r>
        <w:t>while</w:t>
      </w:r>
      <w:r w:rsidR="00CF7EE1">
        <w:t xml:space="preserve"> </w:t>
      </w:r>
      <w:r>
        <w:t>securing</w:t>
      </w:r>
      <w:r w:rsidR="00CF7EE1">
        <w:t xml:space="preserve"> </w:t>
      </w:r>
      <w:r>
        <w:t>more</w:t>
      </w:r>
      <w:r w:rsidR="00CF7EE1">
        <w:t xml:space="preserve"> </w:t>
      </w:r>
      <w:r>
        <w:t>local</w:t>
      </w:r>
      <w:r w:rsidR="00CF7EE1">
        <w:t xml:space="preserve"> </w:t>
      </w:r>
      <w:r>
        <w:t>jobs</w:t>
      </w:r>
      <w:r w:rsidR="00CF7EE1">
        <w:t xml:space="preserve"> </w:t>
      </w:r>
      <w:r>
        <w:t>and</w:t>
      </w:r>
      <w:r w:rsidR="00CF7EE1">
        <w:t xml:space="preserve"> </w:t>
      </w:r>
      <w:r>
        <w:t>delivering</w:t>
      </w:r>
      <w:r w:rsidR="00CF7EE1">
        <w:t xml:space="preserve"> </w:t>
      </w:r>
      <w:r>
        <w:rPr>
          <w:spacing w:val="-4"/>
        </w:rPr>
        <w:t>economic</w:t>
      </w:r>
      <w:r w:rsidR="00CF7EE1">
        <w:rPr>
          <w:spacing w:val="-4"/>
        </w:rPr>
        <w:t xml:space="preserve"> </w:t>
      </w:r>
      <w:r>
        <w:rPr>
          <w:spacing w:val="-4"/>
        </w:rPr>
        <w:t>benefits</w:t>
      </w:r>
      <w:r w:rsidR="00CF7EE1">
        <w:rPr>
          <w:spacing w:val="-4"/>
        </w:rPr>
        <w:t xml:space="preserve"> </w:t>
      </w:r>
      <w:r>
        <w:rPr>
          <w:spacing w:val="-4"/>
        </w:rPr>
        <w:t>for</w:t>
      </w:r>
      <w:r w:rsidR="00CF7EE1">
        <w:rPr>
          <w:spacing w:val="-4"/>
        </w:rPr>
        <w:t xml:space="preserve"> </w:t>
      </w:r>
      <w:r>
        <w:rPr>
          <w:spacing w:val="-4"/>
        </w:rPr>
        <w:t>Victorians</w:t>
      </w:r>
      <w:r w:rsidR="00CF7EE1">
        <w:rPr>
          <w:spacing w:val="-4"/>
        </w:rPr>
        <w:t xml:space="preserve"> </w:t>
      </w:r>
      <w:r>
        <w:rPr>
          <w:spacing w:val="-4"/>
        </w:rPr>
        <w:t>across</w:t>
      </w:r>
      <w:r w:rsidR="00CF7EE1">
        <w:rPr>
          <w:spacing w:val="-4"/>
        </w:rPr>
        <w:t xml:space="preserve"> </w:t>
      </w:r>
      <w:r>
        <w:rPr>
          <w:spacing w:val="-4"/>
        </w:rPr>
        <w:t>the</w:t>
      </w:r>
      <w:r w:rsidR="00CF7EE1">
        <w:rPr>
          <w:spacing w:val="-4"/>
        </w:rPr>
        <w:t xml:space="preserve"> </w:t>
      </w:r>
      <w:r>
        <w:rPr>
          <w:spacing w:val="-4"/>
        </w:rPr>
        <w:t>state.</w:t>
      </w:r>
    </w:p>
    <w:p w14:paraId="533F9C49" w14:textId="5CE4097D" w:rsidR="000F7AD5" w:rsidRDefault="00BA59A6" w:rsidP="00CF7EE1">
      <w:r>
        <w:t>Through</w:t>
      </w:r>
      <w:r w:rsidR="00CF7EE1">
        <w:t xml:space="preserve"> </w:t>
      </w:r>
      <w:r>
        <w:t>Local</w:t>
      </w:r>
      <w:r w:rsidR="00CF7EE1">
        <w:t xml:space="preserve"> </w:t>
      </w:r>
      <w:r>
        <w:t>Jobs</w:t>
      </w:r>
      <w:r w:rsidR="00CF7EE1">
        <w:t xml:space="preserve"> </w:t>
      </w:r>
      <w:r>
        <w:t>First,</w:t>
      </w:r>
      <w:r w:rsidR="00CF7EE1">
        <w:t xml:space="preserve"> </w:t>
      </w:r>
      <w:proofErr w:type="gramStart"/>
      <w:r>
        <w:t>we’re</w:t>
      </w:r>
      <w:proofErr w:type="gramEnd"/>
      <w:r w:rsidR="00CF7EE1">
        <w:t xml:space="preserve"> </w:t>
      </w:r>
      <w:r>
        <w:t>using</w:t>
      </w:r>
      <w:r w:rsidR="00CF7EE1">
        <w:t xml:space="preserve"> </w:t>
      </w:r>
      <w:r>
        <w:t>our</w:t>
      </w:r>
      <w:r w:rsidR="00CF7EE1">
        <w:t xml:space="preserve"> </w:t>
      </w:r>
      <w:r>
        <w:t>purchasing</w:t>
      </w:r>
      <w:r w:rsidR="00CF7EE1">
        <w:t xml:space="preserve"> </w:t>
      </w:r>
      <w:r>
        <w:t>power</w:t>
      </w:r>
      <w:r w:rsidR="00CF7EE1">
        <w:t xml:space="preserve"> </w:t>
      </w:r>
      <w:r>
        <w:t>to</w:t>
      </w:r>
      <w:r w:rsidR="00CF7EE1">
        <w:t xml:space="preserve"> </w:t>
      </w:r>
      <w:r>
        <w:t>ensure</w:t>
      </w:r>
      <w:r w:rsidR="00CF7EE1">
        <w:t xml:space="preserve"> </w:t>
      </w:r>
      <w:r>
        <w:t>local</w:t>
      </w:r>
      <w:r w:rsidR="00CF7EE1">
        <w:t xml:space="preserve"> </w:t>
      </w:r>
      <w:r>
        <w:t>companies</w:t>
      </w:r>
      <w:r w:rsidR="00CF7EE1">
        <w:t xml:space="preserve"> </w:t>
      </w:r>
      <w:r>
        <w:t>can</w:t>
      </w:r>
      <w:r w:rsidR="00CF7EE1">
        <w:t xml:space="preserve"> </w:t>
      </w:r>
      <w:r>
        <w:t>compete</w:t>
      </w:r>
      <w:r w:rsidR="00CF7EE1">
        <w:t xml:space="preserve"> </w:t>
      </w:r>
      <w:r>
        <w:t>for</w:t>
      </w:r>
      <w:r w:rsidR="00CF7EE1">
        <w:t xml:space="preserve"> </w:t>
      </w:r>
      <w:r>
        <w:t>both</w:t>
      </w:r>
      <w:r w:rsidR="00CF7EE1">
        <w:t xml:space="preserve"> </w:t>
      </w:r>
      <w:r>
        <w:t>large</w:t>
      </w:r>
      <w:r w:rsidR="00CF7EE1">
        <w:t xml:space="preserve"> </w:t>
      </w:r>
      <w:r>
        <w:t>and</w:t>
      </w:r>
      <w:r w:rsidR="00CF7EE1">
        <w:t xml:space="preserve"> </w:t>
      </w:r>
      <w:r>
        <w:t>small</w:t>
      </w:r>
      <w:r w:rsidR="00CF7EE1">
        <w:t xml:space="preserve"> </w:t>
      </w:r>
      <w:r>
        <w:t>government</w:t>
      </w:r>
      <w:r w:rsidR="00CF7EE1">
        <w:t xml:space="preserve"> </w:t>
      </w:r>
      <w:r>
        <w:t>contracts</w:t>
      </w:r>
      <w:r w:rsidR="00CF7EE1">
        <w:t xml:space="preserve"> </w:t>
      </w:r>
      <w:r>
        <w:t>by</w:t>
      </w:r>
      <w:r w:rsidR="00CF7EE1">
        <w:t xml:space="preserve"> </w:t>
      </w:r>
      <w:r>
        <w:t>setting</w:t>
      </w:r>
      <w:r w:rsidR="00CF7EE1">
        <w:t xml:space="preserve"> </w:t>
      </w:r>
      <w:r>
        <w:t>local</w:t>
      </w:r>
      <w:r w:rsidR="00CF7EE1">
        <w:t xml:space="preserve"> </w:t>
      </w:r>
      <w:r>
        <w:t>content</w:t>
      </w:r>
      <w:r w:rsidR="00CF7EE1">
        <w:t xml:space="preserve"> </w:t>
      </w:r>
      <w:r>
        <w:t>requirements</w:t>
      </w:r>
      <w:r w:rsidR="00CF7EE1">
        <w:t xml:space="preserve"> </w:t>
      </w:r>
      <w:r>
        <w:t>on</w:t>
      </w:r>
      <w:r w:rsidR="00CF7EE1">
        <w:t xml:space="preserve"> </w:t>
      </w:r>
      <w:r>
        <w:t>Strategic</w:t>
      </w:r>
      <w:r w:rsidR="00CF7EE1">
        <w:t xml:space="preserve"> </w:t>
      </w:r>
      <w:r>
        <w:t>Projects.</w:t>
      </w:r>
      <w:r w:rsidR="00CF7EE1">
        <w:t xml:space="preserve"> </w:t>
      </w:r>
    </w:p>
    <w:p w14:paraId="4A5B760F" w14:textId="0CB26592" w:rsidR="000F7AD5" w:rsidRDefault="00BA59A6" w:rsidP="00CF7EE1">
      <w:r>
        <w:t>From</w:t>
      </w:r>
      <w:r w:rsidR="00CF7EE1">
        <w:t xml:space="preserve"> </w:t>
      </w:r>
      <w:r>
        <w:t>December</w:t>
      </w:r>
      <w:r w:rsidR="00CF7EE1">
        <w:t xml:space="preserve"> </w:t>
      </w:r>
      <w:r>
        <w:t>2014</w:t>
      </w:r>
      <w:r w:rsidR="00CF7EE1">
        <w:t xml:space="preserve"> </w:t>
      </w:r>
      <w:r>
        <w:t>until</w:t>
      </w:r>
      <w:r w:rsidR="00CF7EE1">
        <w:t xml:space="preserve"> </w:t>
      </w:r>
      <w:r>
        <w:t>30</w:t>
      </w:r>
      <w:r w:rsidR="00CF7EE1">
        <w:t xml:space="preserve"> </w:t>
      </w:r>
      <w:r>
        <w:t>June</w:t>
      </w:r>
      <w:r w:rsidR="00CF7EE1">
        <w:t xml:space="preserve"> </w:t>
      </w:r>
      <w:r>
        <w:t>2023,</w:t>
      </w:r>
      <w:r w:rsidR="00CF7EE1">
        <w:t xml:space="preserve"> </w:t>
      </w:r>
      <w:proofErr w:type="gramStart"/>
      <w:r>
        <w:t>we’ve</w:t>
      </w:r>
      <w:proofErr w:type="gramEnd"/>
      <w:r w:rsidR="00CF7EE1">
        <w:t xml:space="preserve"> </w:t>
      </w:r>
      <w:r>
        <w:t>set</w:t>
      </w:r>
      <w:r w:rsidR="00CF7EE1">
        <w:t xml:space="preserve"> </w:t>
      </w:r>
      <w:r>
        <w:t>local</w:t>
      </w:r>
      <w:r w:rsidR="00CF7EE1">
        <w:t xml:space="preserve"> </w:t>
      </w:r>
      <w:r>
        <w:t>content</w:t>
      </w:r>
      <w:r w:rsidR="00CF7EE1">
        <w:t xml:space="preserve"> </w:t>
      </w:r>
      <w:r>
        <w:t>requirements</w:t>
      </w:r>
      <w:r w:rsidR="00CF7EE1">
        <w:t xml:space="preserve"> </w:t>
      </w:r>
      <w:r>
        <w:t>for</w:t>
      </w:r>
      <w:r w:rsidR="00CF7EE1">
        <w:t xml:space="preserve"> </w:t>
      </w:r>
      <w:r>
        <w:t>300</w:t>
      </w:r>
      <w:r w:rsidR="00CF7EE1">
        <w:t xml:space="preserve"> </w:t>
      </w:r>
      <w:r>
        <w:t>Strategic</w:t>
      </w:r>
      <w:r w:rsidR="00CF7EE1">
        <w:t xml:space="preserve"> </w:t>
      </w:r>
      <w:r>
        <w:t>Projects,</w:t>
      </w:r>
      <w:r w:rsidR="00CF7EE1">
        <w:t xml:space="preserve"> </w:t>
      </w:r>
      <w:r>
        <w:t>with</w:t>
      </w:r>
      <w:r w:rsidR="00CF7EE1">
        <w:t xml:space="preserve"> </w:t>
      </w:r>
      <w:r>
        <w:t>a</w:t>
      </w:r>
      <w:r w:rsidR="00CF7EE1">
        <w:t xml:space="preserve"> </w:t>
      </w:r>
      <w:r>
        <w:t>combined</w:t>
      </w:r>
      <w:r w:rsidR="00CF7EE1">
        <w:t xml:space="preserve"> </w:t>
      </w:r>
      <w:r>
        <w:t>total</w:t>
      </w:r>
      <w:r w:rsidR="00CF7EE1">
        <w:t xml:space="preserve"> </w:t>
      </w:r>
      <w:r>
        <w:t>value</w:t>
      </w:r>
      <w:r w:rsidR="00CF7EE1">
        <w:t xml:space="preserve"> </w:t>
      </w:r>
      <w:r>
        <w:t>of</w:t>
      </w:r>
      <w:r w:rsidR="00CF7EE1">
        <w:t xml:space="preserve"> </w:t>
      </w:r>
      <w:r>
        <w:t>more</w:t>
      </w:r>
      <w:r w:rsidR="00CF7EE1">
        <w:t xml:space="preserve"> </w:t>
      </w:r>
      <w:r>
        <w:t>than</w:t>
      </w:r>
      <w:r w:rsidR="00CF7EE1">
        <w:t xml:space="preserve"> </w:t>
      </w:r>
      <w:r>
        <w:t>$144.6</w:t>
      </w:r>
      <w:r w:rsidR="00CF7EE1">
        <w:t xml:space="preserve"> </w:t>
      </w:r>
      <w:r>
        <w:t>billion,</w:t>
      </w:r>
      <w:r w:rsidR="00CF7EE1">
        <w:t xml:space="preserve"> </w:t>
      </w:r>
      <w:r>
        <w:t>supporting</w:t>
      </w:r>
      <w:r w:rsidR="00CF7EE1">
        <w:t xml:space="preserve"> </w:t>
      </w:r>
      <w:r>
        <w:t>more</w:t>
      </w:r>
      <w:r w:rsidR="00CF7EE1">
        <w:t xml:space="preserve"> </w:t>
      </w:r>
      <w:r>
        <w:t>than</w:t>
      </w:r>
      <w:r w:rsidR="00CF7EE1">
        <w:t xml:space="preserve"> </w:t>
      </w:r>
      <w:r>
        <w:t>50,000</w:t>
      </w:r>
      <w:r w:rsidR="00CF7EE1">
        <w:t xml:space="preserve"> </w:t>
      </w:r>
      <w:r>
        <w:t>jobs.</w:t>
      </w:r>
    </w:p>
    <w:p w14:paraId="31CCF99D" w14:textId="42720539" w:rsidR="000F7AD5" w:rsidRDefault="00BA59A6" w:rsidP="00CF7EE1">
      <w:r>
        <w:t>This</w:t>
      </w:r>
      <w:r w:rsidR="00CF7EE1">
        <w:t xml:space="preserve"> </w:t>
      </w:r>
      <w:r>
        <w:t>includes</w:t>
      </w:r>
      <w:r w:rsidR="00CF7EE1">
        <w:t xml:space="preserve"> </w:t>
      </w:r>
      <w:r>
        <w:t>$26</w:t>
      </w:r>
      <w:r w:rsidR="00CF7EE1">
        <w:t xml:space="preserve"> </w:t>
      </w:r>
      <w:r>
        <w:t>billion</w:t>
      </w:r>
      <w:r w:rsidR="00CF7EE1">
        <w:t xml:space="preserve"> </w:t>
      </w:r>
      <w:r>
        <w:t>worth</w:t>
      </w:r>
      <w:r w:rsidR="00CF7EE1">
        <w:t xml:space="preserve"> </w:t>
      </w:r>
      <w:r>
        <w:t>of</w:t>
      </w:r>
      <w:r w:rsidR="00CF7EE1">
        <w:t xml:space="preserve"> </w:t>
      </w:r>
      <w:r>
        <w:t>projects</w:t>
      </w:r>
      <w:r w:rsidR="00CF7EE1">
        <w:t xml:space="preserve"> </w:t>
      </w:r>
      <w:r>
        <w:t>in</w:t>
      </w:r>
      <w:r w:rsidR="00CF7EE1">
        <w:t xml:space="preserve"> </w:t>
      </w:r>
      <w:r>
        <w:t>2022</w:t>
      </w:r>
      <w:r>
        <w:noBreakHyphen/>
        <w:t>23,</w:t>
      </w:r>
      <w:r w:rsidR="00CF7EE1">
        <w:t xml:space="preserve"> </w:t>
      </w:r>
      <w:r>
        <w:t>which</w:t>
      </w:r>
      <w:r w:rsidR="00CF7EE1">
        <w:t xml:space="preserve"> </w:t>
      </w:r>
      <w:r>
        <w:t>have</w:t>
      </w:r>
      <w:r w:rsidR="00CF7EE1">
        <w:t xml:space="preserve"> </w:t>
      </w:r>
      <w:r>
        <w:t>committed</w:t>
      </w:r>
      <w:r w:rsidR="00CF7EE1">
        <w:t xml:space="preserve"> </w:t>
      </w:r>
      <w:r>
        <w:t>to</w:t>
      </w:r>
      <w:r w:rsidR="00CF7EE1">
        <w:t xml:space="preserve"> </w:t>
      </w:r>
      <w:r>
        <w:t>engaging</w:t>
      </w:r>
      <w:r w:rsidR="00CF7EE1">
        <w:t xml:space="preserve"> </w:t>
      </w:r>
      <w:r>
        <w:t>local</w:t>
      </w:r>
      <w:r w:rsidR="00CF7EE1">
        <w:t xml:space="preserve"> </w:t>
      </w:r>
      <w:r>
        <w:t>businesses</w:t>
      </w:r>
      <w:r w:rsidR="00CF7EE1">
        <w:t xml:space="preserve"> </w:t>
      </w:r>
      <w:r>
        <w:t>and</w:t>
      </w:r>
      <w:r w:rsidR="00CF7EE1">
        <w:t xml:space="preserve"> </w:t>
      </w:r>
      <w:r>
        <w:t>supporting</w:t>
      </w:r>
      <w:r w:rsidR="00CF7EE1">
        <w:t xml:space="preserve"> </w:t>
      </w:r>
      <w:r>
        <w:t>local</w:t>
      </w:r>
      <w:r w:rsidR="00CF7EE1">
        <w:t xml:space="preserve"> </w:t>
      </w:r>
      <w:r>
        <w:t>jobs,</w:t>
      </w:r>
      <w:r w:rsidR="00CF7EE1">
        <w:t xml:space="preserve"> </w:t>
      </w:r>
      <w:r>
        <w:t>powering</w:t>
      </w:r>
      <w:r w:rsidR="00CF7EE1">
        <w:t xml:space="preserve"> </w:t>
      </w:r>
      <w:r>
        <w:t>the</w:t>
      </w:r>
      <w:r w:rsidR="00CF7EE1">
        <w:t xml:space="preserve"> </w:t>
      </w:r>
      <w:r>
        <w:t>Victorian</w:t>
      </w:r>
      <w:r w:rsidR="00CF7EE1">
        <w:t xml:space="preserve"> </w:t>
      </w:r>
      <w:r>
        <w:t>economy.</w:t>
      </w:r>
    </w:p>
    <w:p w14:paraId="1F90BF8C" w14:textId="69EB02F9" w:rsidR="000F7AD5" w:rsidRDefault="00BA59A6" w:rsidP="00CF7EE1">
      <w:r>
        <w:t>Local</w:t>
      </w:r>
      <w:r w:rsidR="00CF7EE1">
        <w:t xml:space="preserve"> </w:t>
      </w:r>
      <w:r>
        <w:t>Jobs</w:t>
      </w:r>
      <w:r w:rsidR="00CF7EE1">
        <w:t xml:space="preserve"> </w:t>
      </w:r>
      <w:r>
        <w:t>First</w:t>
      </w:r>
      <w:r w:rsidR="00CF7EE1">
        <w:t xml:space="preserve"> </w:t>
      </w:r>
      <w:r>
        <w:t>continues</w:t>
      </w:r>
      <w:r w:rsidR="00CF7EE1">
        <w:t xml:space="preserve"> </w:t>
      </w:r>
      <w:r>
        <w:t>to</w:t>
      </w:r>
      <w:r w:rsidR="00CF7EE1">
        <w:t xml:space="preserve"> </w:t>
      </w:r>
      <w:r>
        <w:t>support</w:t>
      </w:r>
      <w:r w:rsidR="00CF7EE1">
        <w:t xml:space="preserve"> </w:t>
      </w:r>
      <w:r>
        <w:t>the</w:t>
      </w:r>
      <w:r w:rsidR="00CF7EE1">
        <w:t xml:space="preserve"> </w:t>
      </w:r>
      <w:r>
        <w:t>next</w:t>
      </w:r>
      <w:r w:rsidR="00CF7EE1">
        <w:t xml:space="preserve"> </w:t>
      </w:r>
      <w:r>
        <w:t>generation</w:t>
      </w:r>
      <w:r w:rsidR="00CF7EE1">
        <w:t xml:space="preserve"> </w:t>
      </w:r>
      <w:r>
        <w:t>of</w:t>
      </w:r>
      <w:r w:rsidR="00CF7EE1">
        <w:t xml:space="preserve"> </w:t>
      </w:r>
      <w:r>
        <w:t>our</w:t>
      </w:r>
      <w:r w:rsidR="00CF7EE1">
        <w:t xml:space="preserve"> </w:t>
      </w:r>
      <w:r>
        <w:t>workforce,</w:t>
      </w:r>
      <w:r w:rsidR="00CF7EE1">
        <w:t xml:space="preserve"> </w:t>
      </w:r>
      <w:r>
        <w:t>with</w:t>
      </w:r>
      <w:r w:rsidR="00CF7EE1">
        <w:t xml:space="preserve"> </w:t>
      </w:r>
      <w:r>
        <w:t>more</w:t>
      </w:r>
      <w:r w:rsidR="00CF7EE1">
        <w:t xml:space="preserve"> </w:t>
      </w:r>
      <w:r>
        <w:t>than</w:t>
      </w:r>
      <w:r w:rsidR="00CF7EE1">
        <w:t xml:space="preserve"> </w:t>
      </w:r>
      <w:r>
        <w:t>10,300</w:t>
      </w:r>
      <w:r w:rsidR="00CF7EE1">
        <w:t xml:space="preserve"> </w:t>
      </w:r>
      <w:r>
        <w:t>apprentices,</w:t>
      </w:r>
      <w:r w:rsidR="00CF7EE1">
        <w:t xml:space="preserve"> </w:t>
      </w:r>
      <w:r>
        <w:t>trainees</w:t>
      </w:r>
      <w:r w:rsidR="00CF7EE1">
        <w:t xml:space="preserve"> </w:t>
      </w:r>
      <w:r>
        <w:t>and</w:t>
      </w:r>
      <w:r w:rsidR="00CF7EE1">
        <w:t xml:space="preserve"> </w:t>
      </w:r>
      <w:r>
        <w:t>cadets</w:t>
      </w:r>
      <w:r w:rsidR="00CF7EE1">
        <w:t xml:space="preserve"> </w:t>
      </w:r>
      <w:r>
        <w:t>employed</w:t>
      </w:r>
      <w:r w:rsidR="00CF7EE1">
        <w:t xml:space="preserve"> </w:t>
      </w:r>
      <w:r>
        <w:t>since</w:t>
      </w:r>
      <w:r w:rsidR="00CF7EE1">
        <w:t xml:space="preserve"> </w:t>
      </w:r>
      <w:r>
        <w:t>the</w:t>
      </w:r>
      <w:r w:rsidR="00CF7EE1">
        <w:t xml:space="preserve"> </w:t>
      </w:r>
      <w:r>
        <w:t>introduction</w:t>
      </w:r>
      <w:r w:rsidR="00CF7EE1">
        <w:t xml:space="preserve"> </w:t>
      </w:r>
      <w:r>
        <w:t>of</w:t>
      </w:r>
      <w:r w:rsidR="00CF7EE1">
        <w:t xml:space="preserve"> </w:t>
      </w:r>
      <w:r>
        <w:t>the</w:t>
      </w:r>
      <w:r w:rsidR="00CF7EE1">
        <w:t xml:space="preserve"> </w:t>
      </w:r>
      <w:r>
        <w:t>Major</w:t>
      </w:r>
      <w:r w:rsidR="00CF7EE1">
        <w:t xml:space="preserve"> </w:t>
      </w:r>
      <w:r>
        <w:t>Projects</w:t>
      </w:r>
      <w:r w:rsidR="00CF7EE1">
        <w:t xml:space="preserve"> </w:t>
      </w:r>
      <w:r>
        <w:t>Skills</w:t>
      </w:r>
      <w:r w:rsidR="00CF7EE1">
        <w:t xml:space="preserve"> </w:t>
      </w:r>
      <w:r>
        <w:t>Guarantee</w:t>
      </w:r>
      <w:r w:rsidR="00CF7EE1">
        <w:t xml:space="preserve"> </w:t>
      </w:r>
      <w:r>
        <w:t>(MPSG)</w:t>
      </w:r>
      <w:r w:rsidR="00CF7EE1">
        <w:t xml:space="preserve"> </w:t>
      </w:r>
      <w:r>
        <w:t>in</w:t>
      </w:r>
      <w:r w:rsidR="00CF7EE1">
        <w:t xml:space="preserve"> </w:t>
      </w:r>
      <w:r>
        <w:t>2016.</w:t>
      </w:r>
    </w:p>
    <w:p w14:paraId="0F112A97" w14:textId="3D4FB600" w:rsidR="000F7AD5" w:rsidRDefault="00BA59A6" w:rsidP="00CF7EE1">
      <w:r>
        <w:t>More</w:t>
      </w:r>
      <w:r w:rsidR="00CF7EE1">
        <w:t xml:space="preserve"> </w:t>
      </w:r>
      <w:r>
        <w:t>than</w:t>
      </w:r>
      <w:r w:rsidR="00CF7EE1">
        <w:t xml:space="preserve"> </w:t>
      </w:r>
      <w:r>
        <w:t>15</w:t>
      </w:r>
      <w:r w:rsidR="00CF7EE1">
        <w:t xml:space="preserve"> </w:t>
      </w:r>
      <w:r>
        <w:t>million</w:t>
      </w:r>
      <w:r w:rsidR="00CF7EE1">
        <w:t xml:space="preserve"> </w:t>
      </w:r>
      <w:r>
        <w:t>hours</w:t>
      </w:r>
      <w:r w:rsidR="00CF7EE1">
        <w:t xml:space="preserve"> </w:t>
      </w:r>
      <w:r>
        <w:t>have</w:t>
      </w:r>
      <w:r w:rsidR="00CF7EE1">
        <w:t xml:space="preserve"> </w:t>
      </w:r>
      <w:r>
        <w:t>been</w:t>
      </w:r>
      <w:r w:rsidR="00CF7EE1">
        <w:t xml:space="preserve"> </w:t>
      </w:r>
      <w:r>
        <w:t>worked,</w:t>
      </w:r>
      <w:r w:rsidR="00CF7EE1">
        <w:rPr>
          <w:rFonts w:ascii="Calibri" w:hAnsi="Calibri" w:cs="Calibri"/>
        </w:rPr>
        <w:t xml:space="preserve"> </w:t>
      </w:r>
      <w:r>
        <w:t>with</w:t>
      </w:r>
      <w:r w:rsidR="00CF7EE1">
        <w:t xml:space="preserve"> </w:t>
      </w:r>
      <w:r>
        <w:t>a</w:t>
      </w:r>
      <w:r w:rsidR="00CF7EE1">
        <w:t xml:space="preserve"> </w:t>
      </w:r>
      <w:r>
        <w:t>further</w:t>
      </w:r>
      <w:r w:rsidR="00CF7EE1">
        <w:t xml:space="preserve"> </w:t>
      </w:r>
      <w:r>
        <w:t>6.4</w:t>
      </w:r>
      <w:r w:rsidR="00CF7EE1">
        <w:t xml:space="preserve"> </w:t>
      </w:r>
      <w:r>
        <w:t>million</w:t>
      </w:r>
      <w:r w:rsidR="00CF7EE1">
        <w:t xml:space="preserve"> </w:t>
      </w:r>
      <w:r>
        <w:t>hours</w:t>
      </w:r>
      <w:r w:rsidR="00CF7EE1">
        <w:t xml:space="preserve"> </w:t>
      </w:r>
      <w:r>
        <w:t>committed,</w:t>
      </w:r>
      <w:r w:rsidR="00CF7EE1">
        <w:t xml:space="preserve"> </w:t>
      </w:r>
      <w:r>
        <w:t>creating</w:t>
      </w:r>
      <w:r w:rsidR="00CF7EE1">
        <w:t xml:space="preserve"> </w:t>
      </w:r>
      <w:r>
        <w:t>vital</w:t>
      </w:r>
      <w:r w:rsidR="00CF7EE1">
        <w:t xml:space="preserve"> </w:t>
      </w:r>
      <w:r>
        <w:t>work</w:t>
      </w:r>
      <w:r w:rsidR="00CF7EE1">
        <w:t xml:space="preserve"> </w:t>
      </w:r>
      <w:r>
        <w:t>experience</w:t>
      </w:r>
      <w:r w:rsidR="00CF7EE1">
        <w:t xml:space="preserve"> </w:t>
      </w:r>
      <w:r>
        <w:t>for</w:t>
      </w:r>
      <w:r w:rsidR="00CF7EE1">
        <w:rPr>
          <w:rFonts w:ascii="Calibri" w:hAnsi="Calibri" w:cs="Calibri"/>
        </w:rPr>
        <w:t xml:space="preserve"> </w:t>
      </w:r>
      <w:r>
        <w:t>young</w:t>
      </w:r>
      <w:r w:rsidR="00CF7EE1">
        <w:t xml:space="preserve"> </w:t>
      </w:r>
      <w:r>
        <w:t>Victorians.</w:t>
      </w:r>
    </w:p>
    <w:p w14:paraId="209B9655" w14:textId="078FB3E8" w:rsidR="000F7AD5" w:rsidRDefault="00BA59A6" w:rsidP="00CF7EE1">
      <w:r>
        <w:t>This</w:t>
      </w:r>
      <w:r w:rsidR="00CF7EE1">
        <w:t xml:space="preserve"> </w:t>
      </w:r>
      <w:r>
        <w:t>financial</w:t>
      </w:r>
      <w:r w:rsidR="00CF7EE1">
        <w:t xml:space="preserve"> </w:t>
      </w:r>
      <w:r>
        <w:t>year,</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Policy</w:t>
      </w:r>
      <w:r w:rsidR="00CF7EE1">
        <w:t xml:space="preserve"> </w:t>
      </w:r>
      <w:r>
        <w:t>and</w:t>
      </w:r>
      <w:r w:rsidR="00CF7EE1">
        <w:t xml:space="preserve"> </w:t>
      </w:r>
      <w:r>
        <w:t>guidelines</w:t>
      </w:r>
      <w:r w:rsidR="00CF7EE1">
        <w:t xml:space="preserve"> </w:t>
      </w:r>
      <w:r>
        <w:t>were</w:t>
      </w:r>
      <w:r w:rsidR="00CF7EE1">
        <w:t xml:space="preserve"> </w:t>
      </w:r>
      <w:r>
        <w:t>further</w:t>
      </w:r>
      <w:r w:rsidR="00CF7EE1">
        <w:t xml:space="preserve"> </w:t>
      </w:r>
      <w:r>
        <w:t>updated</w:t>
      </w:r>
      <w:r w:rsidR="00CF7EE1">
        <w:t xml:space="preserve"> </w:t>
      </w:r>
      <w:r>
        <w:t>and</w:t>
      </w:r>
      <w:r w:rsidR="00CF7EE1">
        <w:t xml:space="preserve"> </w:t>
      </w:r>
      <w:r>
        <w:t>refreshed</w:t>
      </w:r>
      <w:r w:rsidR="00CF7EE1">
        <w:t xml:space="preserve"> </w:t>
      </w:r>
      <w:r>
        <w:t>to</w:t>
      </w:r>
      <w:r w:rsidR="00CF7EE1">
        <w:t xml:space="preserve"> </w:t>
      </w:r>
      <w:r>
        <w:t>strengthen</w:t>
      </w:r>
      <w:r w:rsidR="00CF7EE1">
        <w:t xml:space="preserve"> </w:t>
      </w:r>
      <w:r>
        <w:t>policy</w:t>
      </w:r>
      <w:r w:rsidR="00CF7EE1">
        <w:t xml:space="preserve"> </w:t>
      </w:r>
      <w:r>
        <w:t>outcomes</w:t>
      </w:r>
      <w:r w:rsidR="00CF7EE1">
        <w:t xml:space="preserve"> </w:t>
      </w:r>
      <w:r>
        <w:t>and</w:t>
      </w:r>
      <w:r w:rsidR="00CF7EE1">
        <w:t xml:space="preserve"> </w:t>
      </w:r>
      <w:r>
        <w:t>simplify</w:t>
      </w:r>
      <w:r w:rsidR="00CF7EE1">
        <w:t xml:space="preserve"> </w:t>
      </w:r>
      <w:r>
        <w:t>application</w:t>
      </w:r>
      <w:r w:rsidR="00CF7EE1">
        <w:t xml:space="preserve"> </w:t>
      </w:r>
      <w:r>
        <w:t>for</w:t>
      </w:r>
      <w:r w:rsidR="00CF7EE1">
        <w:t xml:space="preserve"> </w:t>
      </w:r>
      <w:r>
        <w:t>agencies</w:t>
      </w:r>
      <w:r w:rsidR="00CF7EE1">
        <w:t xml:space="preserve"> </w:t>
      </w:r>
      <w:r>
        <w:t>and</w:t>
      </w:r>
      <w:r w:rsidR="00CF7EE1">
        <w:t xml:space="preserve"> </w:t>
      </w:r>
      <w:r>
        <w:t>industry.</w:t>
      </w:r>
      <w:r w:rsidR="00CF7EE1">
        <w:t xml:space="preserve"> </w:t>
      </w:r>
    </w:p>
    <w:p w14:paraId="0BE30C8E" w14:textId="35269450" w:rsidR="000F7AD5" w:rsidRDefault="00BA59A6" w:rsidP="00CF7EE1">
      <w:r>
        <w:t>This</w:t>
      </w:r>
      <w:r w:rsidR="00CF7EE1">
        <w:t xml:space="preserve"> </w:t>
      </w:r>
      <w:r>
        <w:t>includes</w:t>
      </w:r>
      <w:r w:rsidR="00CF7EE1">
        <w:t xml:space="preserve"> </w:t>
      </w:r>
      <w:r>
        <w:t>improved</w:t>
      </w:r>
      <w:r w:rsidR="00CF7EE1">
        <w:t xml:space="preserve"> </w:t>
      </w:r>
      <w:r>
        <w:t>guidance</w:t>
      </w:r>
      <w:r w:rsidR="00CF7EE1">
        <w:t xml:space="preserve"> </w:t>
      </w:r>
      <w:r>
        <w:t>and</w:t>
      </w:r>
      <w:r w:rsidR="00CF7EE1">
        <w:t xml:space="preserve"> </w:t>
      </w:r>
      <w:r>
        <w:t>processes</w:t>
      </w:r>
      <w:r w:rsidR="00CF7EE1">
        <w:t xml:space="preserve"> </w:t>
      </w:r>
      <w:r>
        <w:t>for</w:t>
      </w:r>
      <w:r w:rsidR="00CF7EE1">
        <w:t xml:space="preserve"> </w:t>
      </w:r>
      <w:r>
        <w:t>the</w:t>
      </w:r>
      <w:r w:rsidR="00CF7EE1">
        <w:t xml:space="preserve"> </w:t>
      </w:r>
      <w:r>
        <w:t>MPSG</w:t>
      </w:r>
      <w:r w:rsidR="00CF7EE1">
        <w:t xml:space="preserve"> </w:t>
      </w:r>
      <w:r>
        <w:t>and</w:t>
      </w:r>
      <w:r w:rsidR="00CF7EE1">
        <w:t xml:space="preserve"> </w:t>
      </w:r>
      <w:r>
        <w:t>a</w:t>
      </w:r>
      <w:r w:rsidR="00CF7EE1">
        <w:t xml:space="preserve"> </w:t>
      </w:r>
      <w:r>
        <w:t>new</w:t>
      </w:r>
      <w:r w:rsidR="00CF7EE1">
        <w:t xml:space="preserve"> </w:t>
      </w:r>
      <w:r>
        <w:t>MPSG</w:t>
      </w:r>
      <w:r w:rsidR="00CF7EE1">
        <w:t xml:space="preserve"> </w:t>
      </w:r>
      <w:r>
        <w:t>Policy</w:t>
      </w:r>
      <w:r w:rsidR="00CF7EE1">
        <w:t xml:space="preserve"> </w:t>
      </w:r>
      <w:r>
        <w:t>Statement</w:t>
      </w:r>
      <w:r w:rsidR="00CF7EE1">
        <w:t xml:space="preserve"> </w:t>
      </w:r>
      <w:r>
        <w:t>to</w:t>
      </w:r>
      <w:r w:rsidR="00CF7EE1">
        <w:t xml:space="preserve"> </w:t>
      </w:r>
      <w:r>
        <w:t>complement</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Policy.</w:t>
      </w:r>
      <w:r w:rsidR="00CF7EE1">
        <w:t xml:space="preserve"> </w:t>
      </w:r>
    </w:p>
    <w:p w14:paraId="2065569D" w14:textId="57F076BB" w:rsidR="000F7AD5" w:rsidRDefault="00BA59A6" w:rsidP="00CF7EE1">
      <w:proofErr w:type="gramStart"/>
      <w:r>
        <w:t>It’s</w:t>
      </w:r>
      <w:proofErr w:type="gramEnd"/>
      <w:r w:rsidR="00CF7EE1">
        <w:t xml:space="preserve"> </w:t>
      </w:r>
      <w:r>
        <w:t>never</w:t>
      </w:r>
      <w:r w:rsidR="00CF7EE1">
        <w:t xml:space="preserve"> </w:t>
      </w:r>
      <w:r>
        <w:t>been</w:t>
      </w:r>
      <w:r w:rsidR="00CF7EE1">
        <w:t xml:space="preserve"> </w:t>
      </w:r>
      <w:r>
        <w:t>more</w:t>
      </w:r>
      <w:r w:rsidR="00CF7EE1">
        <w:t xml:space="preserve"> </w:t>
      </w:r>
      <w:r>
        <w:t>important</w:t>
      </w:r>
      <w:r w:rsidR="00CF7EE1">
        <w:t xml:space="preserve"> </w:t>
      </w:r>
      <w:r>
        <w:t>to</w:t>
      </w:r>
      <w:r w:rsidR="00CF7EE1">
        <w:t xml:space="preserve"> </w:t>
      </w:r>
      <w:r>
        <w:t>support</w:t>
      </w:r>
      <w:r w:rsidR="00CF7EE1">
        <w:t xml:space="preserve"> </w:t>
      </w:r>
      <w:r>
        <w:t>local</w:t>
      </w:r>
      <w:r w:rsidR="00CF7EE1">
        <w:t xml:space="preserve"> </w:t>
      </w:r>
      <w:r>
        <w:t>businesses,</w:t>
      </w:r>
      <w:r w:rsidR="00CF7EE1">
        <w:t xml:space="preserve"> </w:t>
      </w:r>
      <w:r>
        <w:t>as</w:t>
      </w:r>
      <w:r w:rsidR="00CF7EE1">
        <w:t xml:space="preserve"> </w:t>
      </w:r>
      <w:r>
        <w:t>companies</w:t>
      </w:r>
      <w:r w:rsidR="00CF7EE1">
        <w:t xml:space="preserve"> </w:t>
      </w:r>
      <w:r>
        <w:t>faced</w:t>
      </w:r>
      <w:r w:rsidR="00CF7EE1">
        <w:t xml:space="preserve"> </w:t>
      </w:r>
      <w:r>
        <w:t>ongoing</w:t>
      </w:r>
      <w:r w:rsidR="00CF7EE1">
        <w:t xml:space="preserve"> </w:t>
      </w:r>
      <w:r>
        <w:t>supply</w:t>
      </w:r>
      <w:r w:rsidR="00CF7EE1">
        <w:t xml:space="preserve"> </w:t>
      </w:r>
      <w:r>
        <w:t>chain</w:t>
      </w:r>
      <w:r w:rsidR="00CF7EE1">
        <w:t xml:space="preserve"> </w:t>
      </w:r>
      <w:r>
        <w:t>challenges</w:t>
      </w:r>
      <w:r w:rsidR="00CF7EE1">
        <w:t xml:space="preserve"> </w:t>
      </w:r>
      <w:r>
        <w:t>and</w:t>
      </w:r>
      <w:r w:rsidR="00CF7EE1">
        <w:t xml:space="preserve"> </w:t>
      </w:r>
      <w:r>
        <w:t>increased</w:t>
      </w:r>
      <w:r w:rsidR="00CF7EE1">
        <w:t xml:space="preserve"> </w:t>
      </w:r>
      <w:r>
        <w:t>material</w:t>
      </w:r>
      <w:r w:rsidR="00CF7EE1">
        <w:t xml:space="preserve"> </w:t>
      </w:r>
      <w:r>
        <w:t>costs.</w:t>
      </w:r>
    </w:p>
    <w:p w14:paraId="6AB89342" w14:textId="2AD28F96" w:rsidR="000F7AD5" w:rsidRDefault="00BA59A6" w:rsidP="00CF7EE1">
      <w:r>
        <w:t>We</w:t>
      </w:r>
      <w:r w:rsidR="00CF7EE1">
        <w:t xml:space="preserve"> </w:t>
      </w:r>
      <w:r>
        <w:t>remain</w:t>
      </w:r>
      <w:r w:rsidR="00CF7EE1">
        <w:t xml:space="preserve"> </w:t>
      </w:r>
      <w:r>
        <w:t>committed</w:t>
      </w:r>
      <w:r w:rsidR="00CF7EE1">
        <w:t xml:space="preserve"> </w:t>
      </w:r>
      <w:r>
        <w:t>to</w:t>
      </w:r>
      <w:r w:rsidR="00CF7EE1">
        <w:t xml:space="preserve"> </w:t>
      </w:r>
      <w:r>
        <w:t>sourcing</w:t>
      </w:r>
      <w:r w:rsidR="00CF7EE1">
        <w:t xml:space="preserve"> </w:t>
      </w:r>
      <w:r>
        <w:t>local</w:t>
      </w:r>
      <w:r w:rsidR="00CF7EE1">
        <w:t xml:space="preserve"> </w:t>
      </w:r>
      <w:r>
        <w:t>content</w:t>
      </w:r>
      <w:r w:rsidR="00CF7EE1">
        <w:t xml:space="preserve"> </w:t>
      </w:r>
      <w:r>
        <w:t>where</w:t>
      </w:r>
      <w:r w:rsidR="00CF7EE1">
        <w:t xml:space="preserve"> </w:t>
      </w:r>
      <w:r>
        <w:t>possible</w:t>
      </w:r>
      <w:r w:rsidR="00CF7EE1">
        <w:t xml:space="preserve"> </w:t>
      </w:r>
      <w:r>
        <w:t>and</w:t>
      </w:r>
      <w:r w:rsidR="00CF7EE1">
        <w:t xml:space="preserve"> </w:t>
      </w:r>
      <w:r>
        <w:t>ensuring</w:t>
      </w:r>
      <w:r w:rsidR="00CF7EE1">
        <w:t xml:space="preserve"> </w:t>
      </w:r>
      <w:r>
        <w:t>that</w:t>
      </w:r>
      <w:r w:rsidR="00CF7EE1">
        <w:t xml:space="preserve"> </w:t>
      </w:r>
      <w:r>
        <w:t>Victorian</w:t>
      </w:r>
      <w:r w:rsidR="00CF7EE1">
        <w:t xml:space="preserve"> </w:t>
      </w:r>
      <w:r>
        <w:t>businesses</w:t>
      </w:r>
      <w:r w:rsidR="00CF7EE1">
        <w:t xml:space="preserve"> </w:t>
      </w:r>
      <w:r>
        <w:t>have</w:t>
      </w:r>
      <w:r w:rsidR="00CF7EE1">
        <w:t xml:space="preserve"> </w:t>
      </w:r>
      <w:r>
        <w:t>a</w:t>
      </w:r>
      <w:r w:rsidR="00CF7EE1">
        <w:t xml:space="preserve"> </w:t>
      </w:r>
      <w:r>
        <w:t>full</w:t>
      </w:r>
      <w:r w:rsidR="00CF7EE1">
        <w:t xml:space="preserve"> </w:t>
      </w:r>
      <w:r>
        <w:t>and</w:t>
      </w:r>
      <w:r w:rsidR="00CF7EE1">
        <w:t xml:space="preserve"> </w:t>
      </w:r>
      <w:r>
        <w:t>fair</w:t>
      </w:r>
      <w:r w:rsidR="00CF7EE1">
        <w:t xml:space="preserve"> </w:t>
      </w:r>
      <w:r>
        <w:t>opportunity</w:t>
      </w:r>
      <w:r w:rsidR="00CF7EE1">
        <w:t xml:space="preserve"> </w:t>
      </w:r>
      <w:r>
        <w:t>to</w:t>
      </w:r>
      <w:r w:rsidR="00CF7EE1">
        <w:rPr>
          <w:rFonts w:ascii="Calibri" w:hAnsi="Calibri" w:cs="Calibri"/>
        </w:rPr>
        <w:t xml:space="preserve"> </w:t>
      </w:r>
      <w:r>
        <w:t>compete</w:t>
      </w:r>
      <w:r w:rsidR="00CF7EE1">
        <w:t xml:space="preserve"> </w:t>
      </w:r>
      <w:r>
        <w:t>for</w:t>
      </w:r>
      <w:r w:rsidR="00CF7EE1">
        <w:t xml:space="preserve"> </w:t>
      </w:r>
      <w:r>
        <w:t>government</w:t>
      </w:r>
      <w:r w:rsidR="00CF7EE1">
        <w:t xml:space="preserve"> </w:t>
      </w:r>
      <w:r>
        <w:t>contracts.</w:t>
      </w:r>
    </w:p>
    <w:p w14:paraId="45F63D18" w14:textId="6B64C22C" w:rsidR="000F7AD5" w:rsidRDefault="00BA59A6" w:rsidP="00CF7EE1">
      <w:pPr>
        <w:rPr>
          <w:spacing w:val="-4"/>
        </w:rPr>
      </w:pPr>
      <w:r>
        <w:t>Businesses</w:t>
      </w:r>
      <w:r w:rsidR="00CF7EE1">
        <w:t xml:space="preserve"> </w:t>
      </w:r>
      <w:r>
        <w:t>are</w:t>
      </w:r>
      <w:r w:rsidR="00CF7EE1">
        <w:t xml:space="preserve"> </w:t>
      </w:r>
      <w:r>
        <w:t>also</w:t>
      </w:r>
      <w:r w:rsidR="00CF7EE1">
        <w:t xml:space="preserve"> </w:t>
      </w:r>
      <w:r>
        <w:t>supported</w:t>
      </w:r>
      <w:r w:rsidR="00CF7EE1">
        <w:t xml:space="preserve"> </w:t>
      </w:r>
      <w:r>
        <w:t>through</w:t>
      </w:r>
      <w:r w:rsidR="00CF7EE1">
        <w:t xml:space="preserve"> </w:t>
      </w:r>
      <w:r>
        <w:t>the</w:t>
      </w:r>
      <w:r w:rsidR="00CF7EE1">
        <w:rPr>
          <w:rFonts w:ascii="Calibri" w:hAnsi="Calibri" w:cs="Calibri"/>
        </w:rPr>
        <w:t xml:space="preserve"> </w:t>
      </w:r>
      <w:r>
        <w:t>Industry</w:t>
      </w:r>
      <w:r w:rsidR="00CF7EE1">
        <w:t xml:space="preserve"> </w:t>
      </w:r>
      <w:r>
        <w:t>Capability</w:t>
      </w:r>
      <w:r w:rsidR="00CF7EE1">
        <w:t xml:space="preserve"> </w:t>
      </w:r>
      <w:r>
        <w:t>Network</w:t>
      </w:r>
      <w:r w:rsidRPr="008036E6">
        <w:t>’</w:t>
      </w:r>
      <w:r>
        <w:t>s</w:t>
      </w:r>
      <w:r w:rsidR="00CF7EE1">
        <w:t xml:space="preserve"> </w:t>
      </w:r>
      <w:r>
        <w:t>extensive</w:t>
      </w:r>
      <w:r w:rsidR="00CF7EE1">
        <w:t xml:space="preserve"> </w:t>
      </w:r>
      <w:r>
        <w:t>supply</w:t>
      </w:r>
      <w:r w:rsidR="00CF7EE1">
        <w:t xml:space="preserve"> </w:t>
      </w:r>
      <w:r>
        <w:t>chain</w:t>
      </w:r>
      <w:r w:rsidR="00CF7EE1">
        <w:t xml:space="preserve"> </w:t>
      </w:r>
      <w:r>
        <w:t>expertise,</w:t>
      </w:r>
      <w:r w:rsidR="00CF7EE1">
        <w:t xml:space="preserve"> </w:t>
      </w:r>
      <w:r>
        <w:t>which</w:t>
      </w:r>
      <w:r w:rsidR="00CF7EE1">
        <w:t xml:space="preserve"> </w:t>
      </w:r>
      <w:r>
        <w:t>has</w:t>
      </w:r>
      <w:r w:rsidR="00CF7EE1">
        <w:t xml:space="preserve"> </w:t>
      </w:r>
      <w:r>
        <w:t>connected</w:t>
      </w:r>
      <w:r w:rsidR="00CF7EE1">
        <w:t xml:space="preserve"> </w:t>
      </w:r>
      <w:r>
        <w:t>thousands</w:t>
      </w:r>
      <w:r w:rsidR="00CF7EE1">
        <w:t xml:space="preserve"> </w:t>
      </w:r>
      <w:r>
        <w:t>of</w:t>
      </w:r>
      <w:r w:rsidR="00CF7EE1">
        <w:t xml:space="preserve"> </w:t>
      </w:r>
      <w:r>
        <w:t>Victorian</w:t>
      </w:r>
      <w:r w:rsidR="00CF7EE1">
        <w:t xml:space="preserve"> </w:t>
      </w:r>
      <w:r>
        <w:t>companies</w:t>
      </w:r>
      <w:r w:rsidR="00CF7EE1">
        <w:t xml:space="preserve"> </w:t>
      </w:r>
      <w:r>
        <w:t>to</w:t>
      </w:r>
      <w:r w:rsidR="00CF7EE1">
        <w:t xml:space="preserve"> </w:t>
      </w:r>
      <w:r>
        <w:rPr>
          <w:spacing w:val="-4"/>
        </w:rPr>
        <w:t>government</w:t>
      </w:r>
      <w:r w:rsidR="00CF7EE1">
        <w:rPr>
          <w:spacing w:val="-4"/>
        </w:rPr>
        <w:t xml:space="preserve"> </w:t>
      </w:r>
      <w:r>
        <w:rPr>
          <w:spacing w:val="-4"/>
        </w:rPr>
        <w:t>projects,</w:t>
      </w:r>
      <w:r w:rsidR="00CF7EE1">
        <w:rPr>
          <w:spacing w:val="-4"/>
        </w:rPr>
        <w:t xml:space="preserve"> </w:t>
      </w:r>
      <w:r>
        <w:rPr>
          <w:spacing w:val="-4"/>
        </w:rPr>
        <w:t>while</w:t>
      </w:r>
      <w:r w:rsidR="00CF7EE1">
        <w:rPr>
          <w:spacing w:val="-4"/>
        </w:rPr>
        <w:t xml:space="preserve"> </w:t>
      </w:r>
      <w:r>
        <w:rPr>
          <w:spacing w:val="-4"/>
        </w:rPr>
        <w:t>providing</w:t>
      </w:r>
      <w:r w:rsidR="00CF7EE1">
        <w:rPr>
          <w:spacing w:val="-4"/>
        </w:rPr>
        <w:t xml:space="preserve"> </w:t>
      </w:r>
      <w:r>
        <w:rPr>
          <w:spacing w:val="-4"/>
        </w:rPr>
        <w:t>important</w:t>
      </w:r>
      <w:r w:rsidR="00CF7EE1">
        <w:rPr>
          <w:spacing w:val="-4"/>
        </w:rPr>
        <w:t xml:space="preserve"> </w:t>
      </w:r>
      <w:r>
        <w:rPr>
          <w:spacing w:val="-4"/>
        </w:rPr>
        <w:t>data</w:t>
      </w:r>
      <w:r w:rsidR="00CF7EE1">
        <w:rPr>
          <w:spacing w:val="-4"/>
        </w:rPr>
        <w:t xml:space="preserve"> </w:t>
      </w:r>
      <w:r>
        <w:rPr>
          <w:spacing w:val="-4"/>
        </w:rPr>
        <w:t>and</w:t>
      </w:r>
      <w:r w:rsidR="00CF7EE1">
        <w:rPr>
          <w:spacing w:val="-4"/>
        </w:rPr>
        <w:t xml:space="preserve"> </w:t>
      </w:r>
      <w:r>
        <w:rPr>
          <w:spacing w:val="-4"/>
        </w:rPr>
        <w:t>insights</w:t>
      </w:r>
      <w:r w:rsidR="00CF7EE1">
        <w:rPr>
          <w:spacing w:val="-4"/>
        </w:rPr>
        <w:t xml:space="preserve"> </w:t>
      </w:r>
      <w:r>
        <w:rPr>
          <w:spacing w:val="-4"/>
        </w:rPr>
        <w:t>about</w:t>
      </w:r>
      <w:r w:rsidR="00CF7EE1">
        <w:rPr>
          <w:spacing w:val="-4"/>
        </w:rPr>
        <w:t xml:space="preserve"> </w:t>
      </w:r>
      <w:r>
        <w:rPr>
          <w:spacing w:val="-4"/>
        </w:rPr>
        <w:t>our</w:t>
      </w:r>
      <w:r w:rsidR="00CF7EE1">
        <w:rPr>
          <w:spacing w:val="-4"/>
        </w:rPr>
        <w:t xml:space="preserve"> </w:t>
      </w:r>
      <w:r>
        <w:rPr>
          <w:spacing w:val="-4"/>
        </w:rPr>
        <w:t>industry</w:t>
      </w:r>
      <w:r w:rsidR="00CF7EE1">
        <w:rPr>
          <w:spacing w:val="-4"/>
        </w:rPr>
        <w:t xml:space="preserve"> </w:t>
      </w:r>
      <w:r>
        <w:rPr>
          <w:spacing w:val="-4"/>
        </w:rPr>
        <w:t>capabilities.</w:t>
      </w:r>
    </w:p>
    <w:p w14:paraId="12928DB3" w14:textId="45C3BEE0" w:rsidR="000F7AD5" w:rsidRDefault="00BA59A6" w:rsidP="00CF7EE1">
      <w:r>
        <w:t>We</w:t>
      </w:r>
      <w:r w:rsidR="00CF7EE1">
        <w:t xml:space="preserve"> </w:t>
      </w:r>
      <w:r>
        <w:t>will</w:t>
      </w:r>
      <w:r w:rsidR="00CF7EE1">
        <w:t xml:space="preserve"> </w:t>
      </w:r>
      <w:r>
        <w:t>continue</w:t>
      </w:r>
      <w:r w:rsidR="00CF7EE1">
        <w:t xml:space="preserve"> </w:t>
      </w:r>
      <w:r>
        <w:t>to</w:t>
      </w:r>
      <w:r w:rsidR="00CF7EE1">
        <w:t xml:space="preserve"> </w:t>
      </w:r>
      <w:r>
        <w:t>work</w:t>
      </w:r>
      <w:r w:rsidR="00CF7EE1">
        <w:t xml:space="preserve"> </w:t>
      </w:r>
      <w:r>
        <w:t>with</w:t>
      </w:r>
      <w:r w:rsidR="00CF7EE1">
        <w:t xml:space="preserve"> </w:t>
      </w:r>
      <w:r>
        <w:t>the</w:t>
      </w:r>
      <w:r w:rsidR="00CF7EE1">
        <w:t xml:space="preserve"> </w:t>
      </w:r>
      <w:r>
        <w:t>Local</w:t>
      </w:r>
      <w:r w:rsidR="00CF7EE1">
        <w:t xml:space="preserve"> </w:t>
      </w:r>
      <w:r>
        <w:t>Jobs</w:t>
      </w:r>
      <w:r w:rsidR="00CF7EE1">
        <w:rPr>
          <w:rFonts w:ascii="Calibri" w:hAnsi="Calibri" w:cs="Calibri"/>
        </w:rPr>
        <w:t xml:space="preserve"> </w:t>
      </w:r>
      <w:r>
        <w:t>First</w:t>
      </w:r>
      <w:r w:rsidR="00CF7EE1">
        <w:t xml:space="preserve"> </w:t>
      </w:r>
      <w:r>
        <w:t>Commissioner,</w:t>
      </w:r>
      <w:r w:rsidR="00CF7EE1">
        <w:t xml:space="preserve"> </w:t>
      </w:r>
      <w:r>
        <w:t>Ms</w:t>
      </w:r>
      <w:r w:rsidR="00CF7EE1">
        <w:t xml:space="preserve"> </w:t>
      </w:r>
      <w:r>
        <w:t>Moana</w:t>
      </w:r>
      <w:r w:rsidR="00CF7EE1">
        <w:t xml:space="preserve"> </w:t>
      </w:r>
      <w:r>
        <w:t>Weir</w:t>
      </w:r>
      <w:r w:rsidR="00CF7EE1">
        <w:t xml:space="preserve"> </w:t>
      </w:r>
      <w:r>
        <w:t>on</w:t>
      </w:r>
      <w:r w:rsidR="00CF7EE1">
        <w:rPr>
          <w:rFonts w:ascii="Calibri" w:hAnsi="Calibri" w:cs="Calibri"/>
        </w:rPr>
        <w:t xml:space="preserve"> </w:t>
      </w:r>
      <w:r>
        <w:t>compliance</w:t>
      </w:r>
      <w:r w:rsidR="00CF7EE1">
        <w:t xml:space="preserve"> </w:t>
      </w:r>
      <w:r>
        <w:t>and</w:t>
      </w:r>
      <w:r w:rsidR="00CF7EE1">
        <w:t xml:space="preserve"> </w:t>
      </w:r>
      <w:r>
        <w:t>enforcement</w:t>
      </w:r>
      <w:r w:rsidR="00CF7EE1">
        <w:t xml:space="preserve"> </w:t>
      </w:r>
      <w:r>
        <w:t>to</w:t>
      </w:r>
      <w:r w:rsidR="00CF7EE1">
        <w:t xml:space="preserve"> </w:t>
      </w:r>
      <w:r>
        <w:t>ensure</w:t>
      </w:r>
      <w:r w:rsidR="00CF7EE1">
        <w:t xml:space="preserve"> </w:t>
      </w:r>
      <w:r>
        <w:t>all</w:t>
      </w:r>
      <w:r w:rsidR="00CF7EE1">
        <w:t xml:space="preserve"> </w:t>
      </w:r>
      <w:r>
        <w:t>agencies</w:t>
      </w:r>
      <w:r w:rsidR="00CF7EE1">
        <w:t xml:space="preserve"> </w:t>
      </w:r>
      <w:r>
        <w:t>and</w:t>
      </w:r>
      <w:r w:rsidR="00CF7EE1">
        <w:t xml:space="preserve"> </w:t>
      </w:r>
      <w:r>
        <w:t>contractors</w:t>
      </w:r>
      <w:r w:rsidR="00CF7EE1">
        <w:t xml:space="preserve"> </w:t>
      </w:r>
      <w:r>
        <w:t>deliver</w:t>
      </w:r>
      <w:r w:rsidR="00CF7EE1">
        <w:t xml:space="preserve"> </w:t>
      </w:r>
      <w:r>
        <w:t>on</w:t>
      </w:r>
      <w:r w:rsidR="00CF7EE1">
        <w:t xml:space="preserve"> </w:t>
      </w:r>
      <w:r>
        <w:t>their</w:t>
      </w:r>
      <w:r w:rsidR="00CF7EE1">
        <w:t xml:space="preserve"> </w:t>
      </w:r>
      <w:r>
        <w:t>obligations.</w:t>
      </w:r>
    </w:p>
    <w:p w14:paraId="1B52C68D" w14:textId="36622C3E" w:rsidR="000F7AD5" w:rsidRDefault="00BA59A6" w:rsidP="00CF7EE1">
      <w:r>
        <w:lastRenderedPageBreak/>
        <w:t>I</w:t>
      </w:r>
      <w:r w:rsidR="00CF7EE1">
        <w:t xml:space="preserve"> </w:t>
      </w:r>
      <w:r>
        <w:t>commend</w:t>
      </w:r>
      <w:r w:rsidR="00CF7EE1">
        <w:t xml:space="preserve"> </w:t>
      </w:r>
      <w:r>
        <w:t>the</w:t>
      </w:r>
      <w:r w:rsidR="00CF7EE1">
        <w:t xml:space="preserve"> </w:t>
      </w:r>
      <w:r>
        <w:t>many</w:t>
      </w:r>
      <w:r w:rsidR="00CF7EE1">
        <w:t xml:space="preserve"> </w:t>
      </w:r>
      <w:r>
        <w:t>Victorian</w:t>
      </w:r>
      <w:r w:rsidR="00CF7EE1">
        <w:t xml:space="preserve"> </w:t>
      </w:r>
      <w:r>
        <w:t>Government</w:t>
      </w:r>
      <w:r w:rsidR="00CF7EE1">
        <w:t xml:space="preserve"> </w:t>
      </w:r>
      <w:r>
        <w:t>agencies</w:t>
      </w:r>
      <w:r w:rsidR="00CF7EE1">
        <w:t xml:space="preserve"> </w:t>
      </w:r>
      <w:r>
        <w:t>that</w:t>
      </w:r>
      <w:r w:rsidR="00CF7EE1">
        <w:t xml:space="preserve"> </w:t>
      </w:r>
      <w:r>
        <w:t>have</w:t>
      </w:r>
      <w:r w:rsidR="00CF7EE1">
        <w:t xml:space="preserve"> </w:t>
      </w:r>
      <w:r>
        <w:t>applied</w:t>
      </w:r>
      <w:r w:rsidR="00CF7EE1">
        <w:t xml:space="preserve"> </w:t>
      </w:r>
      <w:r>
        <w:t>Local</w:t>
      </w:r>
      <w:r w:rsidR="00CF7EE1">
        <w:t xml:space="preserve"> </w:t>
      </w:r>
      <w:r>
        <w:t>Jobs</w:t>
      </w:r>
      <w:r w:rsidR="00CF7EE1">
        <w:t xml:space="preserve"> </w:t>
      </w:r>
      <w:r>
        <w:t>First</w:t>
      </w:r>
      <w:r w:rsidR="00CF7EE1">
        <w:t xml:space="preserve"> </w:t>
      </w:r>
      <w:r>
        <w:t>to</w:t>
      </w:r>
      <w:r w:rsidR="00CF7EE1">
        <w:t xml:space="preserve"> </w:t>
      </w:r>
      <w:r>
        <w:t>their</w:t>
      </w:r>
      <w:r w:rsidR="00CF7EE1">
        <w:t xml:space="preserve"> </w:t>
      </w:r>
      <w:r>
        <w:t>projects,</w:t>
      </w:r>
      <w:r w:rsidR="00CF7EE1">
        <w:t xml:space="preserve"> </w:t>
      </w:r>
      <w:r>
        <w:t>and</w:t>
      </w:r>
      <w:r w:rsidR="00CF7EE1">
        <w:t xml:space="preserve"> </w:t>
      </w:r>
      <w:r>
        <w:t>thank</w:t>
      </w:r>
      <w:r w:rsidR="00CF7EE1">
        <w:t xml:space="preserve"> </w:t>
      </w:r>
      <w:r>
        <w:t>local</w:t>
      </w:r>
      <w:r w:rsidR="00CF7EE1">
        <w:t xml:space="preserve"> </w:t>
      </w:r>
      <w:r>
        <w:t>businesses,</w:t>
      </w:r>
      <w:r w:rsidR="00CF7EE1">
        <w:t xml:space="preserve"> </w:t>
      </w:r>
      <w:r>
        <w:t>workers,</w:t>
      </w:r>
      <w:r w:rsidR="00CF7EE1">
        <w:t xml:space="preserve"> </w:t>
      </w:r>
      <w:r>
        <w:t>apprentices,</w:t>
      </w:r>
      <w:r w:rsidR="00CF7EE1">
        <w:t xml:space="preserve"> </w:t>
      </w:r>
      <w:proofErr w:type="gramStart"/>
      <w:r>
        <w:t>trainees</w:t>
      </w:r>
      <w:proofErr w:type="gramEnd"/>
      <w:r w:rsidR="00CF7EE1">
        <w:t xml:space="preserve"> </w:t>
      </w:r>
      <w:r>
        <w:t>and</w:t>
      </w:r>
      <w:r w:rsidR="00CF7EE1">
        <w:t xml:space="preserve"> </w:t>
      </w:r>
      <w:r>
        <w:t>cadets</w:t>
      </w:r>
      <w:r w:rsidR="00CF7EE1">
        <w:t xml:space="preserve"> </w:t>
      </w:r>
      <w:r>
        <w:t>who</w:t>
      </w:r>
      <w:r w:rsidR="00CF7EE1">
        <w:rPr>
          <w:rFonts w:ascii="Calibri" w:hAnsi="Calibri" w:cs="Calibri"/>
        </w:rPr>
        <w:t xml:space="preserve"> </w:t>
      </w:r>
      <w:r>
        <w:t>continue</w:t>
      </w:r>
      <w:r w:rsidR="00CF7EE1">
        <w:t xml:space="preserve"> </w:t>
      </w:r>
      <w:r>
        <w:t>to</w:t>
      </w:r>
      <w:r w:rsidR="00CF7EE1">
        <w:t xml:space="preserve"> </w:t>
      </w:r>
      <w:r>
        <w:t>help</w:t>
      </w:r>
      <w:r w:rsidR="00CF7EE1">
        <w:t xml:space="preserve"> </w:t>
      </w:r>
      <w:r>
        <w:t>build</w:t>
      </w:r>
      <w:r w:rsidR="00CF7EE1">
        <w:t xml:space="preserve"> </w:t>
      </w:r>
      <w:r>
        <w:t>our</w:t>
      </w:r>
      <w:r w:rsidR="00CF7EE1">
        <w:t xml:space="preserve"> </w:t>
      </w:r>
      <w:r>
        <w:t>state</w:t>
      </w:r>
      <w:r w:rsidR="00CF7EE1">
        <w:t xml:space="preserve"> </w:t>
      </w:r>
      <w:r>
        <w:t>through</w:t>
      </w:r>
      <w:r w:rsidR="00CF7EE1">
        <w:t xml:space="preserve"> </w:t>
      </w:r>
      <w:r>
        <w:t>their</w:t>
      </w:r>
      <w:r w:rsidR="00CF7EE1">
        <w:t xml:space="preserve"> </w:t>
      </w:r>
      <w:r>
        <w:t>work.</w:t>
      </w:r>
    </w:p>
    <w:p w14:paraId="5197BD61" w14:textId="6DC5CB12" w:rsidR="000F7AD5" w:rsidRDefault="00BA59A6" w:rsidP="00CF7EE1">
      <w:r>
        <w:t>This</w:t>
      </w:r>
      <w:r w:rsidR="00CF7EE1">
        <w:t xml:space="preserve"> </w:t>
      </w:r>
      <w:r>
        <w:t>important</w:t>
      </w:r>
      <w:r w:rsidR="00CF7EE1">
        <w:t xml:space="preserve"> </w:t>
      </w:r>
      <w:r>
        <w:t>initiative</w:t>
      </w:r>
      <w:r w:rsidR="00CF7EE1">
        <w:t xml:space="preserve"> </w:t>
      </w:r>
      <w:r>
        <w:t>has</w:t>
      </w:r>
      <w:r w:rsidR="00CF7EE1">
        <w:t xml:space="preserve"> </w:t>
      </w:r>
      <w:r>
        <w:t>its</w:t>
      </w:r>
      <w:r w:rsidR="00CF7EE1">
        <w:t xml:space="preserve"> </w:t>
      </w:r>
      <w:r>
        <w:t>20th</w:t>
      </w:r>
      <w:r w:rsidR="00CF7EE1">
        <w:t xml:space="preserve"> </w:t>
      </w:r>
      <w:r>
        <w:t>anniversary</w:t>
      </w:r>
      <w:r w:rsidR="00CF7EE1">
        <w:t xml:space="preserve"> </w:t>
      </w:r>
      <w:r>
        <w:t>in</w:t>
      </w:r>
      <w:r w:rsidR="00CF7EE1">
        <w:t xml:space="preserve"> </w:t>
      </w:r>
      <w:r>
        <w:t>October</w:t>
      </w:r>
      <w:r w:rsidR="00CF7EE1">
        <w:t xml:space="preserve"> </w:t>
      </w:r>
      <w:r>
        <w:t>2023</w:t>
      </w:r>
      <w:r w:rsidR="00CF7EE1">
        <w:t xml:space="preserve"> </w:t>
      </w:r>
      <w:r>
        <w:t>and</w:t>
      </w:r>
      <w:r w:rsidR="00CF7EE1">
        <w:t xml:space="preserve"> </w:t>
      </w:r>
      <w:r>
        <w:t>as</w:t>
      </w:r>
      <w:r w:rsidR="00CF7EE1">
        <w:rPr>
          <w:rFonts w:ascii="Calibri" w:hAnsi="Calibri" w:cs="Calibri"/>
        </w:rPr>
        <w:t xml:space="preserve"> </w:t>
      </w:r>
      <w:r>
        <w:t>this</w:t>
      </w:r>
      <w:r w:rsidR="00CF7EE1">
        <w:t xml:space="preserve"> </w:t>
      </w:r>
      <w:r>
        <w:t>report</w:t>
      </w:r>
      <w:r w:rsidR="00CF7EE1">
        <w:t xml:space="preserve"> </w:t>
      </w:r>
      <w:r>
        <w:t>outlines,</w:t>
      </w:r>
      <w:r w:rsidR="00CF7EE1">
        <w:t xml:space="preserve"> </w:t>
      </w:r>
      <w:r>
        <w:t>it</w:t>
      </w:r>
      <w:r w:rsidR="00CF7EE1">
        <w:t xml:space="preserve"> </w:t>
      </w:r>
      <w:r>
        <w:t>has</w:t>
      </w:r>
      <w:r w:rsidR="00CF7EE1">
        <w:t xml:space="preserve"> </w:t>
      </w:r>
      <w:r>
        <w:t>been</w:t>
      </w:r>
      <w:r w:rsidR="00CF7EE1">
        <w:t xml:space="preserve"> </w:t>
      </w:r>
      <w:r>
        <w:t>a</w:t>
      </w:r>
      <w:r w:rsidR="00CF7EE1">
        <w:rPr>
          <w:rFonts w:ascii="Calibri" w:hAnsi="Calibri" w:cs="Calibri"/>
        </w:rPr>
        <w:t xml:space="preserve"> </w:t>
      </w:r>
      <w:r>
        <w:t>big</w:t>
      </w:r>
      <w:r w:rsidR="00CF7EE1">
        <w:t xml:space="preserve"> </w:t>
      </w:r>
      <w:r>
        <w:t>year</w:t>
      </w:r>
      <w:r w:rsidR="00CF7EE1">
        <w:t xml:space="preserve"> </w:t>
      </w:r>
      <w:r>
        <w:t>for</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Policy.</w:t>
      </w:r>
    </w:p>
    <w:p w14:paraId="454907E2" w14:textId="1C8E812E" w:rsidR="000F7AD5" w:rsidRDefault="00BA59A6" w:rsidP="00CF7EE1">
      <w:r>
        <w:t>From</w:t>
      </w:r>
      <w:r w:rsidR="00CF7EE1">
        <w:t xml:space="preserve"> </w:t>
      </w:r>
      <w:r>
        <w:t>level</w:t>
      </w:r>
      <w:r w:rsidR="00CF7EE1">
        <w:t xml:space="preserve"> </w:t>
      </w:r>
      <w:r>
        <w:t>crossing</w:t>
      </w:r>
      <w:r w:rsidR="00CF7EE1">
        <w:t xml:space="preserve"> </w:t>
      </w:r>
      <w:r>
        <w:t>removals</w:t>
      </w:r>
      <w:r w:rsidR="00CF7EE1">
        <w:t xml:space="preserve"> </w:t>
      </w:r>
      <w:r>
        <w:t>to</w:t>
      </w:r>
      <w:r w:rsidR="00CF7EE1">
        <w:t xml:space="preserve"> </w:t>
      </w:r>
      <w:r>
        <w:t>the</w:t>
      </w:r>
      <w:r w:rsidR="00CF7EE1">
        <w:t xml:space="preserve"> </w:t>
      </w:r>
      <w:r>
        <w:t>Metro</w:t>
      </w:r>
      <w:r w:rsidR="00CF7EE1">
        <w:t xml:space="preserve"> </w:t>
      </w:r>
      <w:r>
        <w:t>Tunnel</w:t>
      </w:r>
      <w:r w:rsidR="00CF7EE1">
        <w:t xml:space="preserve"> </w:t>
      </w:r>
      <w:r>
        <w:t>and</w:t>
      </w:r>
      <w:r w:rsidR="00CF7EE1">
        <w:t xml:space="preserve"> </w:t>
      </w:r>
      <w:r>
        <w:t>Wonthaggi</w:t>
      </w:r>
      <w:r w:rsidR="00CF7EE1">
        <w:t xml:space="preserve"> </w:t>
      </w:r>
      <w:r>
        <w:t>Hospital,</w:t>
      </w:r>
      <w:r w:rsidR="00CF7EE1">
        <w:t xml:space="preserve"> </w:t>
      </w:r>
      <w:r>
        <w:t>the</w:t>
      </w:r>
      <w:r w:rsidR="00CF7EE1">
        <w:t xml:space="preserve"> </w:t>
      </w:r>
      <w:r>
        <w:t>strong</w:t>
      </w:r>
      <w:r w:rsidR="00CF7EE1">
        <w:t xml:space="preserve"> </w:t>
      </w:r>
      <w:r>
        <w:t>Local</w:t>
      </w:r>
      <w:r w:rsidR="00CF7EE1">
        <w:t xml:space="preserve"> </w:t>
      </w:r>
      <w:r>
        <w:t>Jobs</w:t>
      </w:r>
      <w:r w:rsidR="00CF7EE1">
        <w:t xml:space="preserve"> </w:t>
      </w:r>
      <w:r>
        <w:t>First</w:t>
      </w:r>
      <w:r w:rsidR="00CF7EE1">
        <w:t xml:space="preserve"> </w:t>
      </w:r>
      <w:r>
        <w:t>requirements</w:t>
      </w:r>
      <w:r w:rsidR="00CF7EE1">
        <w:t xml:space="preserve"> </w:t>
      </w:r>
      <w:r>
        <w:t>that</w:t>
      </w:r>
      <w:r w:rsidR="00CF7EE1">
        <w:t xml:space="preserve"> </w:t>
      </w:r>
      <w:r>
        <w:t>have</w:t>
      </w:r>
      <w:r w:rsidR="00CF7EE1">
        <w:t xml:space="preserve"> </w:t>
      </w:r>
      <w:r>
        <w:t>been</w:t>
      </w:r>
      <w:r w:rsidR="00CF7EE1">
        <w:t xml:space="preserve"> </w:t>
      </w:r>
      <w:r>
        <w:t>set</w:t>
      </w:r>
      <w:r w:rsidR="00CF7EE1">
        <w:t xml:space="preserve"> </w:t>
      </w:r>
      <w:r>
        <w:t>on</w:t>
      </w:r>
      <w:r w:rsidR="00CF7EE1">
        <w:t xml:space="preserve"> </w:t>
      </w:r>
      <w:r>
        <w:t>these</w:t>
      </w:r>
      <w:r w:rsidR="00CF7EE1">
        <w:t xml:space="preserve"> </w:t>
      </w:r>
      <w:r>
        <w:t>projects</w:t>
      </w:r>
      <w:r w:rsidR="00CF7EE1">
        <w:t xml:space="preserve"> </w:t>
      </w:r>
      <w:r>
        <w:t>are</w:t>
      </w:r>
      <w:r w:rsidR="00CF7EE1">
        <w:t xml:space="preserve"> </w:t>
      </w:r>
      <w:r>
        <w:t>providing</w:t>
      </w:r>
      <w:r w:rsidR="00CF7EE1">
        <w:t xml:space="preserve"> </w:t>
      </w:r>
      <w:r>
        <w:t>local</w:t>
      </w:r>
      <w:r w:rsidR="00CF7EE1">
        <w:t xml:space="preserve"> </w:t>
      </w:r>
      <w:r>
        <w:t>businesses</w:t>
      </w:r>
      <w:r w:rsidR="00CF7EE1">
        <w:t xml:space="preserve"> </w:t>
      </w:r>
      <w:r>
        <w:t>and</w:t>
      </w:r>
      <w:r w:rsidR="00CF7EE1">
        <w:t xml:space="preserve"> </w:t>
      </w:r>
      <w:r>
        <w:t>workers</w:t>
      </w:r>
      <w:r w:rsidR="00CF7EE1">
        <w:t xml:space="preserve"> </w:t>
      </w:r>
      <w:r>
        <w:t>with</w:t>
      </w:r>
      <w:r w:rsidR="00CF7EE1">
        <w:t xml:space="preserve"> </w:t>
      </w:r>
      <w:r>
        <w:t>the</w:t>
      </w:r>
      <w:r w:rsidR="00CF7EE1">
        <w:t xml:space="preserve"> </w:t>
      </w:r>
      <w:r>
        <w:t>opportunity</w:t>
      </w:r>
      <w:r w:rsidR="00CF7EE1">
        <w:t xml:space="preserve"> </w:t>
      </w:r>
      <w:r>
        <w:t>to</w:t>
      </w:r>
      <w:r w:rsidR="00CF7EE1">
        <w:rPr>
          <w:rFonts w:ascii="Calibri" w:hAnsi="Calibri" w:cs="Calibri"/>
        </w:rPr>
        <w:t xml:space="preserve"> </w:t>
      </w:r>
      <w:r>
        <w:t>build</w:t>
      </w:r>
      <w:r w:rsidR="00CF7EE1">
        <w:t xml:space="preserve"> </w:t>
      </w:r>
      <w:r>
        <w:t>Victoria</w:t>
      </w:r>
      <w:r w:rsidRPr="008036E6">
        <w:t>’</w:t>
      </w:r>
      <w:r>
        <w:t>s</w:t>
      </w:r>
      <w:r w:rsidR="00CF7EE1">
        <w:t xml:space="preserve"> </w:t>
      </w:r>
      <w:r>
        <w:t>future.</w:t>
      </w:r>
    </w:p>
    <w:p w14:paraId="1DC0342F" w14:textId="3EF4C49C" w:rsidR="000F7AD5" w:rsidRDefault="00BA59A6" w:rsidP="00CF7EE1">
      <w:r>
        <w:t>Through</w:t>
      </w:r>
      <w:r w:rsidR="00CF7EE1">
        <w:t xml:space="preserve"> </w:t>
      </w:r>
      <w:r>
        <w:t>Local</w:t>
      </w:r>
      <w:r w:rsidR="00CF7EE1">
        <w:t xml:space="preserve"> </w:t>
      </w:r>
      <w:r>
        <w:t>Jobs</w:t>
      </w:r>
      <w:r w:rsidR="00CF7EE1">
        <w:t xml:space="preserve"> </w:t>
      </w:r>
      <w:r>
        <w:t>First,</w:t>
      </w:r>
      <w:r w:rsidR="00CF7EE1">
        <w:t xml:space="preserve"> </w:t>
      </w:r>
      <w:proofErr w:type="gramStart"/>
      <w:r>
        <w:t>we’re</w:t>
      </w:r>
      <w:proofErr w:type="gramEnd"/>
      <w:r w:rsidR="00CF7EE1">
        <w:t xml:space="preserve"> </w:t>
      </w:r>
      <w:r>
        <w:t>investing</w:t>
      </w:r>
      <w:r w:rsidR="00CF7EE1">
        <w:t xml:space="preserve"> </w:t>
      </w:r>
      <w:r>
        <w:t>in</w:t>
      </w:r>
      <w:r w:rsidR="00CF7EE1">
        <w:t xml:space="preserve"> </w:t>
      </w:r>
      <w:r>
        <w:t>the</w:t>
      </w:r>
      <w:r w:rsidR="00CF7EE1">
        <w:t xml:space="preserve"> </w:t>
      </w:r>
      <w:r>
        <w:t>success</w:t>
      </w:r>
      <w:r w:rsidR="00CF7EE1">
        <w:t xml:space="preserve"> </w:t>
      </w:r>
      <w:r>
        <w:t>of</w:t>
      </w:r>
      <w:r w:rsidR="00CF7EE1">
        <w:t xml:space="preserve"> </w:t>
      </w:r>
      <w:r>
        <w:t>our</w:t>
      </w:r>
      <w:r w:rsidR="00CF7EE1">
        <w:t xml:space="preserve"> </w:t>
      </w:r>
      <w:r>
        <w:t>local</w:t>
      </w:r>
      <w:r w:rsidR="00CF7EE1">
        <w:t xml:space="preserve"> </w:t>
      </w:r>
      <w:r>
        <w:t>industry</w:t>
      </w:r>
      <w:r w:rsidR="00CF7EE1">
        <w:t xml:space="preserve"> </w:t>
      </w:r>
      <w:r>
        <w:t>and</w:t>
      </w:r>
      <w:r w:rsidR="00CF7EE1">
        <w:t xml:space="preserve"> </w:t>
      </w:r>
      <w:r>
        <w:t>workforce.</w:t>
      </w:r>
    </w:p>
    <w:p w14:paraId="6077AF08" w14:textId="77777777" w:rsidR="007C4E9B" w:rsidRPr="007C4E9B" w:rsidRDefault="007C4E9B" w:rsidP="007C4E9B">
      <w:pPr>
        <w:rPr>
          <w:lang w:val="en-GB" w:eastAsia="en-AU"/>
        </w:rPr>
      </w:pPr>
      <w:r w:rsidRPr="007C4E9B">
        <w:rPr>
          <w:b/>
          <w:bCs/>
        </w:rPr>
        <w:t>The Hon Natalie Hutchins MP</w:t>
      </w:r>
      <w:r w:rsidRPr="007C4E9B">
        <w:rPr>
          <w:b/>
          <w:bCs/>
        </w:rPr>
        <w:br/>
      </w:r>
      <w:r w:rsidRPr="007C4E9B">
        <w:rPr>
          <w:lang w:val="en-GB" w:eastAsia="en-AU"/>
        </w:rPr>
        <w:t>Minister for Jobs and Industry</w:t>
      </w:r>
    </w:p>
    <w:p w14:paraId="719EA2B2" w14:textId="60C68097" w:rsidR="000F7AD5" w:rsidRDefault="00BA59A6" w:rsidP="007C4E9B">
      <w:pPr>
        <w:pStyle w:val="Heading1"/>
      </w:pPr>
      <w:bookmarkStart w:id="1" w:name="_Toc152763031"/>
      <w:r>
        <w:lastRenderedPageBreak/>
        <w:t>Minister</w:t>
      </w:r>
      <w:r w:rsidR="00CF7EE1">
        <w:t xml:space="preserve"> </w:t>
      </w:r>
      <w:r>
        <w:t>for</w:t>
      </w:r>
      <w:r w:rsidR="00CF7EE1">
        <w:t xml:space="preserve"> </w:t>
      </w:r>
      <w:r>
        <w:t>Employment</w:t>
      </w:r>
      <w:r w:rsidR="00CF7EE1">
        <w:t xml:space="preserve"> </w:t>
      </w:r>
      <w:r>
        <w:t>Foreword</w:t>
      </w:r>
      <w:bookmarkEnd w:id="1"/>
    </w:p>
    <w:p w14:paraId="6DD48CA2" w14:textId="1223365E" w:rsidR="000F7AD5" w:rsidRDefault="00BA59A6" w:rsidP="007F2CCD">
      <w:pPr>
        <w:spacing w:after="240"/>
      </w:pPr>
      <w:r>
        <w:t>Together</w:t>
      </w:r>
      <w:r w:rsidR="00CF7EE1">
        <w:t xml:space="preserve"> </w:t>
      </w:r>
      <w:r>
        <w:t>with</w:t>
      </w:r>
      <w:r w:rsidR="00CF7EE1">
        <w:t xml:space="preserve"> </w:t>
      </w:r>
      <w:r>
        <w:t>the</w:t>
      </w:r>
      <w:r w:rsidR="00CF7EE1">
        <w:t xml:space="preserve"> </w:t>
      </w:r>
      <w:r>
        <w:t>Minister</w:t>
      </w:r>
      <w:r w:rsidR="00CF7EE1">
        <w:t xml:space="preserve"> </w:t>
      </w:r>
      <w:r>
        <w:t>for</w:t>
      </w:r>
      <w:r w:rsidR="00CF7EE1">
        <w:t xml:space="preserve"> </w:t>
      </w:r>
      <w:r>
        <w:t>Jobs</w:t>
      </w:r>
      <w:r w:rsidR="00CF7EE1">
        <w:t xml:space="preserve"> </w:t>
      </w:r>
      <w:r>
        <w:t>and</w:t>
      </w:r>
      <w:r w:rsidR="00CF7EE1">
        <w:t xml:space="preserve"> </w:t>
      </w:r>
      <w:r>
        <w:t>Industry,</w:t>
      </w:r>
      <w:r w:rsidR="00CF7EE1">
        <w:t xml:space="preserve"> </w:t>
      </w:r>
      <w:r>
        <w:t>we</w:t>
      </w:r>
      <w:r w:rsidR="00CF7EE1">
        <w:t xml:space="preserve"> </w:t>
      </w:r>
      <w:r>
        <w:t>present</w:t>
      </w:r>
      <w:r w:rsidR="00CF7EE1">
        <w:t xml:space="preserve"> </w:t>
      </w:r>
      <w:r>
        <w:t>to</w:t>
      </w:r>
      <w:r w:rsidR="00CF7EE1">
        <w:t xml:space="preserve"> </w:t>
      </w:r>
      <w:r>
        <w:t>you</w:t>
      </w:r>
      <w:r w:rsidR="00CF7EE1">
        <w:t xml:space="preserve"> </w:t>
      </w:r>
      <w:r>
        <w:t>on</w:t>
      </w:r>
      <w:r w:rsidR="00CF7EE1">
        <w:t xml:space="preserve"> </w:t>
      </w:r>
      <w:r>
        <w:t>behalf</w:t>
      </w:r>
      <w:r w:rsidR="00CF7EE1">
        <w:t xml:space="preserve"> </w:t>
      </w:r>
      <w:r>
        <w:t>of</w:t>
      </w:r>
      <w:r w:rsidR="00CF7EE1">
        <w:t xml:space="preserve"> </w:t>
      </w:r>
      <w:r>
        <w:t>the</w:t>
      </w:r>
      <w:r w:rsidR="00CF7EE1">
        <w:t xml:space="preserve"> </w:t>
      </w:r>
      <w:r>
        <w:t>Victorian</w:t>
      </w:r>
      <w:r w:rsidR="00CF7EE1">
        <w:t xml:space="preserve"> </w:t>
      </w:r>
      <w:r>
        <w:t>Government</w:t>
      </w:r>
      <w:r w:rsidR="00CF7EE1">
        <w:t xml:space="preserve"> </w:t>
      </w:r>
      <w:r>
        <w:t>the</w:t>
      </w:r>
      <w:r w:rsidR="00CF7EE1">
        <w:t xml:space="preserve"> </w:t>
      </w:r>
      <w:r>
        <w:t>2022-23</w:t>
      </w:r>
      <w:r w:rsidR="00CF7EE1">
        <w:t xml:space="preserve"> </w:t>
      </w:r>
      <w:r>
        <w:t>Local</w:t>
      </w:r>
      <w:r w:rsidR="00CF7EE1">
        <w:t xml:space="preserve"> </w:t>
      </w:r>
      <w:r>
        <w:t>Jobs</w:t>
      </w:r>
      <w:r w:rsidR="00CF7EE1">
        <w:t xml:space="preserve"> </w:t>
      </w:r>
      <w:r>
        <w:t>First</w:t>
      </w:r>
      <w:r w:rsidR="00CF7EE1">
        <w:t xml:space="preserve"> </w:t>
      </w:r>
      <w:r>
        <w:t>Annual</w:t>
      </w:r>
      <w:r w:rsidR="00CF7EE1">
        <w:t xml:space="preserve"> </w:t>
      </w:r>
      <w:r>
        <w:t>Report.</w:t>
      </w:r>
    </w:p>
    <w:p w14:paraId="0E241A5E" w14:textId="29228ECE" w:rsidR="000F7AD5" w:rsidRDefault="00BA59A6" w:rsidP="007F2CCD">
      <w:pPr>
        <w:spacing w:after="240"/>
      </w:pPr>
      <w:r>
        <w:t>Local</w:t>
      </w:r>
      <w:r w:rsidR="00CF7EE1">
        <w:t xml:space="preserve"> </w:t>
      </w:r>
      <w:r>
        <w:t>Jobs</w:t>
      </w:r>
      <w:r w:rsidR="00CF7EE1">
        <w:t xml:space="preserve"> </w:t>
      </w:r>
      <w:r>
        <w:t>First</w:t>
      </w:r>
      <w:r w:rsidR="00CF7EE1">
        <w:t xml:space="preserve"> </w:t>
      </w:r>
      <w:r>
        <w:t>is</w:t>
      </w:r>
      <w:r w:rsidR="00CF7EE1">
        <w:t xml:space="preserve"> </w:t>
      </w:r>
      <w:r>
        <w:t>a</w:t>
      </w:r>
      <w:r w:rsidR="00CF7EE1">
        <w:t xml:space="preserve"> </w:t>
      </w:r>
      <w:r>
        <w:t>key</w:t>
      </w:r>
      <w:r w:rsidR="00CF7EE1">
        <w:t xml:space="preserve"> </w:t>
      </w:r>
      <w:r>
        <w:t>initiative</w:t>
      </w:r>
      <w:r w:rsidR="00CF7EE1">
        <w:t xml:space="preserve"> </w:t>
      </w:r>
      <w:r>
        <w:t>of</w:t>
      </w:r>
      <w:r w:rsidR="00CF7EE1">
        <w:t xml:space="preserve"> </w:t>
      </w:r>
      <w:r>
        <w:t>the</w:t>
      </w:r>
      <w:r w:rsidR="00CF7EE1">
        <w:t xml:space="preserve"> </w:t>
      </w:r>
      <w:r>
        <w:t>Victorian</w:t>
      </w:r>
      <w:r w:rsidR="00CF7EE1">
        <w:t xml:space="preserve"> </w:t>
      </w:r>
      <w:r>
        <w:t>Government,</w:t>
      </w:r>
      <w:r w:rsidR="00CF7EE1">
        <w:t xml:space="preserve"> </w:t>
      </w:r>
      <w:r>
        <w:t>generating</w:t>
      </w:r>
      <w:r w:rsidR="00CF7EE1">
        <w:t xml:space="preserve"> </w:t>
      </w:r>
      <w:r>
        <w:t>thousands</w:t>
      </w:r>
      <w:r w:rsidR="00CF7EE1">
        <w:t xml:space="preserve"> </w:t>
      </w:r>
      <w:r>
        <w:t>of</w:t>
      </w:r>
      <w:r w:rsidR="00CF7EE1">
        <w:t xml:space="preserve"> </w:t>
      </w:r>
      <w:r>
        <w:t>employment</w:t>
      </w:r>
      <w:r w:rsidR="00CF7EE1">
        <w:t xml:space="preserve"> </w:t>
      </w:r>
      <w:r>
        <w:t>opportunities</w:t>
      </w:r>
      <w:r w:rsidR="00CF7EE1">
        <w:t xml:space="preserve"> </w:t>
      </w:r>
      <w:r>
        <w:t>across</w:t>
      </w:r>
      <w:r w:rsidR="00CF7EE1">
        <w:t xml:space="preserve"> </w:t>
      </w:r>
      <w:r>
        <w:t>the</w:t>
      </w:r>
      <w:r w:rsidR="00CF7EE1">
        <w:t xml:space="preserve"> </w:t>
      </w:r>
      <w:r>
        <w:t>state</w:t>
      </w:r>
      <w:r w:rsidR="00CF7EE1">
        <w:t xml:space="preserve"> </w:t>
      </w:r>
      <w:r>
        <w:t>and</w:t>
      </w:r>
      <w:r w:rsidR="00CF7EE1">
        <w:t xml:space="preserve"> </w:t>
      </w:r>
      <w:r>
        <w:t>supporting</w:t>
      </w:r>
      <w:r w:rsidR="00CF7EE1">
        <w:t xml:space="preserve"> </w:t>
      </w:r>
      <w:r>
        <w:t>workers</w:t>
      </w:r>
      <w:r w:rsidR="00CF7EE1">
        <w:t xml:space="preserve"> </w:t>
      </w:r>
      <w:r>
        <w:t>to</w:t>
      </w:r>
      <w:r w:rsidR="00CF7EE1">
        <w:t xml:space="preserve"> </w:t>
      </w:r>
      <w:r>
        <w:t>develop</w:t>
      </w:r>
      <w:r w:rsidR="00CF7EE1">
        <w:t xml:space="preserve"> </w:t>
      </w:r>
      <w:r>
        <w:t>the</w:t>
      </w:r>
      <w:r w:rsidR="00CF7EE1">
        <w:t xml:space="preserve"> </w:t>
      </w:r>
      <w:r>
        <w:t>skills</w:t>
      </w:r>
      <w:r w:rsidR="00CF7EE1">
        <w:t xml:space="preserve"> </w:t>
      </w:r>
      <w:r>
        <w:t>they</w:t>
      </w:r>
      <w:r w:rsidR="00CF7EE1">
        <w:t xml:space="preserve"> </w:t>
      </w:r>
      <w:r>
        <w:t>need</w:t>
      </w:r>
      <w:r w:rsidR="00CF7EE1">
        <w:t xml:space="preserve"> </w:t>
      </w:r>
      <w:r>
        <w:t>for</w:t>
      </w:r>
      <w:r w:rsidR="00CF7EE1">
        <w:t xml:space="preserve"> </w:t>
      </w:r>
      <w:r>
        <w:t>long,</w:t>
      </w:r>
      <w:r w:rsidR="00CF7EE1">
        <w:t xml:space="preserve"> </w:t>
      </w:r>
      <w:proofErr w:type="gramStart"/>
      <w:r>
        <w:t>rewarding</w:t>
      </w:r>
      <w:proofErr w:type="gramEnd"/>
      <w:r w:rsidR="00CF7EE1">
        <w:t xml:space="preserve"> </w:t>
      </w:r>
      <w:r>
        <w:t>and</w:t>
      </w:r>
      <w:r w:rsidR="00CF7EE1">
        <w:t xml:space="preserve"> </w:t>
      </w:r>
      <w:r>
        <w:t>successful</w:t>
      </w:r>
      <w:r w:rsidR="00CF7EE1">
        <w:t xml:space="preserve"> </w:t>
      </w:r>
      <w:r>
        <w:t>careers.</w:t>
      </w:r>
    </w:p>
    <w:p w14:paraId="1A1430D6" w14:textId="7D0AC9F9" w:rsidR="000F7AD5" w:rsidRDefault="00BA59A6" w:rsidP="007F2CCD">
      <w:pPr>
        <w:spacing w:after="240"/>
      </w:pPr>
      <w:r>
        <w:t>The</w:t>
      </w:r>
      <w:r w:rsidR="00CF7EE1">
        <w:t xml:space="preserve"> </w:t>
      </w:r>
      <w:r>
        <w:t>Local</w:t>
      </w:r>
      <w:r w:rsidR="00CF7EE1">
        <w:t xml:space="preserve"> </w:t>
      </w:r>
      <w:r>
        <w:t>Jobs</w:t>
      </w:r>
      <w:r w:rsidR="00CF7EE1">
        <w:t xml:space="preserve"> </w:t>
      </w:r>
      <w:r>
        <w:t>First</w:t>
      </w:r>
      <w:r w:rsidR="00CF7EE1">
        <w:t xml:space="preserve"> </w:t>
      </w:r>
      <w:r>
        <w:t>policy</w:t>
      </w:r>
      <w:r w:rsidR="00CF7EE1">
        <w:t xml:space="preserve"> </w:t>
      </w:r>
      <w:r>
        <w:t>also</w:t>
      </w:r>
      <w:r w:rsidR="00CF7EE1">
        <w:t xml:space="preserve"> </w:t>
      </w:r>
      <w:r>
        <w:t>ensures</w:t>
      </w:r>
      <w:r w:rsidR="00CF7EE1">
        <w:t xml:space="preserve"> </w:t>
      </w:r>
      <w:r>
        <w:t>that</w:t>
      </w:r>
      <w:r w:rsidR="00CF7EE1">
        <w:t xml:space="preserve"> </w:t>
      </w:r>
      <w:r>
        <w:t>local</w:t>
      </w:r>
      <w:r w:rsidR="00CF7EE1">
        <w:t xml:space="preserve"> </w:t>
      </w:r>
      <w:r>
        <w:t>businesses</w:t>
      </w:r>
      <w:r w:rsidR="00CF7EE1">
        <w:t xml:space="preserve"> </w:t>
      </w:r>
      <w:r>
        <w:t>can</w:t>
      </w:r>
      <w:r w:rsidR="00CF7EE1">
        <w:t xml:space="preserve"> </w:t>
      </w:r>
      <w:r>
        <w:t>compete</w:t>
      </w:r>
      <w:r w:rsidR="00CF7EE1">
        <w:t xml:space="preserve"> </w:t>
      </w:r>
      <w:r>
        <w:t>for</w:t>
      </w:r>
      <w:r w:rsidR="00CF7EE1">
        <w:t xml:space="preserve"> </w:t>
      </w:r>
      <w:r>
        <w:t>both</w:t>
      </w:r>
      <w:r w:rsidR="00CF7EE1">
        <w:t xml:space="preserve"> </w:t>
      </w:r>
      <w:r>
        <w:t>large</w:t>
      </w:r>
      <w:r w:rsidR="00CF7EE1">
        <w:t xml:space="preserve"> </w:t>
      </w:r>
      <w:r>
        <w:t>and</w:t>
      </w:r>
      <w:r w:rsidR="00CF7EE1">
        <w:t xml:space="preserve"> </w:t>
      </w:r>
      <w:r>
        <w:t>small</w:t>
      </w:r>
      <w:r w:rsidR="00CF7EE1">
        <w:t xml:space="preserve"> </w:t>
      </w:r>
      <w:r>
        <w:t>Victorian</w:t>
      </w:r>
      <w:r w:rsidR="00CF7EE1">
        <w:t xml:space="preserve"> </w:t>
      </w:r>
      <w:r>
        <w:t>Government</w:t>
      </w:r>
      <w:r w:rsidR="00CF7EE1">
        <w:t xml:space="preserve"> </w:t>
      </w:r>
      <w:r>
        <w:t>contracts</w:t>
      </w:r>
      <w:r w:rsidR="00CF7EE1">
        <w:t xml:space="preserve"> </w:t>
      </w:r>
      <w:r>
        <w:t>across</w:t>
      </w:r>
      <w:r w:rsidR="00CF7EE1">
        <w:t xml:space="preserve"> </w:t>
      </w:r>
      <w:r>
        <w:t>a</w:t>
      </w:r>
      <w:r w:rsidR="00CF7EE1">
        <w:t xml:space="preserve"> </w:t>
      </w:r>
      <w:r>
        <w:t>variety</w:t>
      </w:r>
      <w:r w:rsidR="00CF7EE1">
        <w:t xml:space="preserve"> </w:t>
      </w:r>
      <w:r>
        <w:t>of</w:t>
      </w:r>
      <w:r w:rsidR="00CF7EE1">
        <w:t xml:space="preserve"> </w:t>
      </w:r>
      <w:r>
        <w:t>projects,</w:t>
      </w:r>
      <w:r w:rsidR="00CF7EE1">
        <w:t xml:space="preserve"> </w:t>
      </w:r>
      <w:r>
        <w:t>from</w:t>
      </w:r>
      <w:r w:rsidR="00CF7EE1">
        <w:t xml:space="preserve"> </w:t>
      </w:r>
      <w:r>
        <w:t>rail</w:t>
      </w:r>
      <w:r w:rsidR="00CF7EE1">
        <w:t xml:space="preserve"> </w:t>
      </w:r>
      <w:r>
        <w:t>and</w:t>
      </w:r>
      <w:r w:rsidR="00CF7EE1">
        <w:t xml:space="preserve"> </w:t>
      </w:r>
      <w:r>
        <w:t>roads</w:t>
      </w:r>
      <w:r w:rsidR="00CF7EE1">
        <w:t xml:space="preserve"> </w:t>
      </w:r>
      <w:r>
        <w:t>to</w:t>
      </w:r>
      <w:r w:rsidR="00CF7EE1">
        <w:t xml:space="preserve"> </w:t>
      </w:r>
      <w:r>
        <w:t>health</w:t>
      </w:r>
      <w:r w:rsidR="00CF7EE1">
        <w:t xml:space="preserve"> </w:t>
      </w:r>
      <w:r>
        <w:t>and</w:t>
      </w:r>
      <w:r w:rsidR="00CF7EE1">
        <w:t xml:space="preserve"> </w:t>
      </w:r>
      <w:r>
        <w:t>education.</w:t>
      </w:r>
      <w:r w:rsidR="00CF7EE1">
        <w:t xml:space="preserve"> </w:t>
      </w:r>
    </w:p>
    <w:p w14:paraId="13A24D6C" w14:textId="251A67D7" w:rsidR="000F7AD5" w:rsidRDefault="00BA59A6" w:rsidP="007F2CCD">
      <w:pPr>
        <w:spacing w:after="240"/>
      </w:pPr>
      <w:r>
        <w:t>In</w:t>
      </w:r>
      <w:r w:rsidR="00CF7EE1">
        <w:t xml:space="preserve"> </w:t>
      </w:r>
      <w:r>
        <w:t>the</w:t>
      </w:r>
      <w:r w:rsidR="00CF7EE1">
        <w:t xml:space="preserve"> </w:t>
      </w:r>
      <w:r>
        <w:t>2022-23</w:t>
      </w:r>
      <w:r w:rsidR="00CF7EE1">
        <w:t xml:space="preserve"> </w:t>
      </w:r>
      <w:r>
        <w:t>financial</w:t>
      </w:r>
      <w:r w:rsidR="00CF7EE1">
        <w:t xml:space="preserve"> </w:t>
      </w:r>
      <w:r>
        <w:t>year</w:t>
      </w:r>
      <w:r w:rsidR="00CF7EE1">
        <w:t xml:space="preserve"> </w:t>
      </w:r>
      <w:r>
        <w:t>365</w:t>
      </w:r>
      <w:r w:rsidR="00CF7EE1">
        <w:t xml:space="preserve"> </w:t>
      </w:r>
      <w:r>
        <w:t>projects</w:t>
      </w:r>
      <w:r w:rsidR="00CF7EE1">
        <w:t xml:space="preserve"> </w:t>
      </w:r>
      <w:r>
        <w:t>commenced</w:t>
      </w:r>
      <w:r w:rsidR="00CF7EE1">
        <w:t xml:space="preserve"> </w:t>
      </w:r>
      <w:r>
        <w:t>with</w:t>
      </w:r>
      <w:r w:rsidR="00CF7EE1">
        <w:t xml:space="preserve"> </w:t>
      </w:r>
      <w:r>
        <w:t>local</w:t>
      </w:r>
      <w:r w:rsidR="00CF7EE1">
        <w:t xml:space="preserve"> </w:t>
      </w:r>
      <w:r>
        <w:t>content</w:t>
      </w:r>
      <w:r w:rsidR="00CF7EE1">
        <w:t xml:space="preserve"> </w:t>
      </w:r>
      <w:r>
        <w:t>requirements,</w:t>
      </w:r>
      <w:r w:rsidR="00CF7EE1">
        <w:t xml:space="preserve"> </w:t>
      </w:r>
      <w:r>
        <w:t>supporting</w:t>
      </w:r>
      <w:r w:rsidR="00CF7EE1">
        <w:t xml:space="preserve"> </w:t>
      </w:r>
      <w:r>
        <w:t>nearly</w:t>
      </w:r>
      <w:r w:rsidR="00CF7EE1">
        <w:t xml:space="preserve"> </w:t>
      </w:r>
      <w:r>
        <w:t>11,000</w:t>
      </w:r>
      <w:r w:rsidR="00CF7EE1">
        <w:t xml:space="preserve"> </w:t>
      </w:r>
      <w:proofErr w:type="gramStart"/>
      <w:r>
        <w:t>jobs</w:t>
      </w:r>
      <w:proofErr w:type="gramEnd"/>
      <w:r w:rsidR="00CF7EE1">
        <w:t xml:space="preserve"> </w:t>
      </w:r>
      <w:r>
        <w:t>and</w:t>
      </w:r>
      <w:r w:rsidR="00CF7EE1">
        <w:t xml:space="preserve"> </w:t>
      </w:r>
      <w:r>
        <w:t>providing</w:t>
      </w:r>
      <w:r w:rsidR="00CF7EE1">
        <w:t xml:space="preserve"> </w:t>
      </w:r>
      <w:r>
        <w:t>more</w:t>
      </w:r>
      <w:r w:rsidR="00CF7EE1">
        <w:t xml:space="preserve"> </w:t>
      </w:r>
      <w:r>
        <w:t>than</w:t>
      </w:r>
      <w:r w:rsidR="00CF7EE1">
        <w:t xml:space="preserve"> </w:t>
      </w:r>
      <w:r>
        <w:t>24,300</w:t>
      </w:r>
      <w:r w:rsidR="00CF7EE1">
        <w:t xml:space="preserve"> </w:t>
      </w:r>
      <w:r>
        <w:t>opportunities</w:t>
      </w:r>
      <w:r w:rsidR="00CF7EE1">
        <w:t xml:space="preserve"> </w:t>
      </w:r>
      <w:r>
        <w:t>for</w:t>
      </w:r>
      <w:r w:rsidR="00CF7EE1">
        <w:t xml:space="preserve"> </w:t>
      </w:r>
      <w:r>
        <w:t>small</w:t>
      </w:r>
      <w:r w:rsidR="00CF7EE1">
        <w:t xml:space="preserve"> </w:t>
      </w:r>
      <w:r>
        <w:t>to</w:t>
      </w:r>
      <w:r w:rsidR="00CF7EE1">
        <w:t xml:space="preserve"> </w:t>
      </w:r>
      <w:r>
        <w:t>medium</w:t>
      </w:r>
      <w:r w:rsidR="00CF7EE1">
        <w:t xml:space="preserve"> </w:t>
      </w:r>
      <w:r>
        <w:t>enterprises.</w:t>
      </w:r>
    </w:p>
    <w:p w14:paraId="5480ED3E" w14:textId="31F23CA7" w:rsidR="000F7AD5" w:rsidRDefault="00BA59A6" w:rsidP="007F2CCD">
      <w:pPr>
        <w:spacing w:after="240"/>
      </w:pPr>
      <w:r>
        <w:t>Additionally,</w:t>
      </w:r>
      <w:r w:rsidR="00CF7EE1">
        <w:t xml:space="preserve"> </w:t>
      </w:r>
      <w:r>
        <w:t>Local</w:t>
      </w:r>
      <w:r w:rsidR="00CF7EE1">
        <w:t xml:space="preserve"> </w:t>
      </w:r>
      <w:r>
        <w:t>Jobs</w:t>
      </w:r>
      <w:r w:rsidR="00CF7EE1">
        <w:t xml:space="preserve"> </w:t>
      </w:r>
      <w:r>
        <w:t>First</w:t>
      </w:r>
      <w:r w:rsidR="00CF7EE1">
        <w:t xml:space="preserve"> </w:t>
      </w:r>
      <w:r>
        <w:t>continued</w:t>
      </w:r>
      <w:r w:rsidR="00CF7EE1">
        <w:t xml:space="preserve"> </w:t>
      </w:r>
      <w:r>
        <w:t>to</w:t>
      </w:r>
      <w:r w:rsidR="00CF7EE1">
        <w:t xml:space="preserve"> </w:t>
      </w:r>
      <w:r>
        <w:t>invest</w:t>
      </w:r>
      <w:r w:rsidR="00CF7EE1">
        <w:t xml:space="preserve"> </w:t>
      </w:r>
      <w:r>
        <w:t>in</w:t>
      </w:r>
      <w:r w:rsidR="00CF7EE1">
        <w:t xml:space="preserve"> </w:t>
      </w:r>
      <w:r>
        <w:t>the</w:t>
      </w:r>
      <w:r w:rsidR="00CF7EE1">
        <w:t xml:space="preserve"> </w:t>
      </w:r>
      <w:r>
        <w:t>next</w:t>
      </w:r>
      <w:r w:rsidR="00CF7EE1">
        <w:t xml:space="preserve"> </w:t>
      </w:r>
      <w:r>
        <w:t>generation</w:t>
      </w:r>
      <w:r w:rsidR="00CF7EE1">
        <w:t xml:space="preserve"> </w:t>
      </w:r>
      <w:r>
        <w:t>of</w:t>
      </w:r>
      <w:r w:rsidR="00CF7EE1">
        <w:t xml:space="preserve"> </w:t>
      </w:r>
      <w:r>
        <w:t>talent</w:t>
      </w:r>
      <w:r w:rsidR="00CF7EE1">
        <w:t xml:space="preserve"> </w:t>
      </w:r>
      <w:r>
        <w:t>through</w:t>
      </w:r>
      <w:r w:rsidR="00CF7EE1">
        <w:t xml:space="preserve"> </w:t>
      </w:r>
      <w:r>
        <w:t>the</w:t>
      </w:r>
      <w:r w:rsidR="00CF7EE1">
        <w:t xml:space="preserve"> </w:t>
      </w:r>
      <w:r>
        <w:t>Major</w:t>
      </w:r>
      <w:r w:rsidR="00CF7EE1">
        <w:t xml:space="preserve"> </w:t>
      </w:r>
      <w:r>
        <w:t>Projects</w:t>
      </w:r>
      <w:r w:rsidR="00CF7EE1">
        <w:t xml:space="preserve"> </w:t>
      </w:r>
      <w:r>
        <w:t>Skills</w:t>
      </w:r>
      <w:r w:rsidR="00CF7EE1">
        <w:t xml:space="preserve"> </w:t>
      </w:r>
      <w:r>
        <w:t>Guarantee</w:t>
      </w:r>
      <w:r w:rsidR="00CF7EE1">
        <w:t xml:space="preserve"> </w:t>
      </w:r>
      <w:r>
        <w:t>(MPSG)</w:t>
      </w:r>
      <w:r w:rsidR="00CF7EE1">
        <w:t xml:space="preserve"> </w:t>
      </w:r>
      <w:r>
        <w:t>which</w:t>
      </w:r>
      <w:r w:rsidR="00CF7EE1">
        <w:t xml:space="preserve"> </w:t>
      </w:r>
      <w:r>
        <w:t>has</w:t>
      </w:r>
      <w:r w:rsidR="00CF7EE1">
        <w:t xml:space="preserve"> </w:t>
      </w:r>
      <w:r>
        <w:t>supported</w:t>
      </w:r>
      <w:r w:rsidR="00CF7EE1">
        <w:t xml:space="preserve"> </w:t>
      </w:r>
      <w:r>
        <w:t>more</w:t>
      </w:r>
      <w:r w:rsidR="00CF7EE1">
        <w:t xml:space="preserve"> </w:t>
      </w:r>
      <w:r>
        <w:t>than</w:t>
      </w:r>
      <w:r w:rsidR="00CF7EE1">
        <w:t xml:space="preserve"> </w:t>
      </w:r>
      <w:r>
        <w:t>10,300</w:t>
      </w:r>
      <w:r w:rsidR="00CF7EE1">
        <w:t xml:space="preserve"> </w:t>
      </w:r>
      <w:r>
        <w:t>apprentices,</w:t>
      </w:r>
      <w:r w:rsidR="00CF7EE1">
        <w:t xml:space="preserve"> </w:t>
      </w:r>
      <w:proofErr w:type="gramStart"/>
      <w:r>
        <w:t>trainees</w:t>
      </w:r>
      <w:proofErr w:type="gramEnd"/>
      <w:r w:rsidR="00CF7EE1">
        <w:t xml:space="preserve"> </w:t>
      </w:r>
      <w:r>
        <w:t>and</w:t>
      </w:r>
      <w:r w:rsidR="00CF7EE1">
        <w:t xml:space="preserve"> </w:t>
      </w:r>
      <w:r>
        <w:t>cadets</w:t>
      </w:r>
      <w:r w:rsidR="00CF7EE1">
        <w:t xml:space="preserve"> </w:t>
      </w:r>
      <w:r>
        <w:t>on</w:t>
      </w:r>
      <w:r w:rsidR="00CF7EE1">
        <w:t xml:space="preserve"> </w:t>
      </w:r>
      <w:r>
        <w:t>400</w:t>
      </w:r>
      <w:r w:rsidR="00CF7EE1">
        <w:t xml:space="preserve"> </w:t>
      </w:r>
      <w:r>
        <w:t>projects</w:t>
      </w:r>
      <w:r w:rsidR="00CF7EE1">
        <w:t xml:space="preserve"> </w:t>
      </w:r>
      <w:r>
        <w:t>since</w:t>
      </w:r>
      <w:r w:rsidR="00CF7EE1">
        <w:t xml:space="preserve"> </w:t>
      </w:r>
      <w:r>
        <w:t>its</w:t>
      </w:r>
      <w:r w:rsidR="00CF7EE1">
        <w:t xml:space="preserve"> </w:t>
      </w:r>
      <w:r>
        <w:t>introduction</w:t>
      </w:r>
      <w:r w:rsidR="00CF7EE1">
        <w:t xml:space="preserve"> </w:t>
      </w:r>
      <w:r>
        <w:t>in</w:t>
      </w:r>
      <w:r w:rsidR="00CF7EE1">
        <w:t xml:space="preserve"> </w:t>
      </w:r>
      <w:r>
        <w:t>2016.</w:t>
      </w:r>
    </w:p>
    <w:p w14:paraId="711A4886" w14:textId="3F605388" w:rsidR="000F7AD5" w:rsidRDefault="00BA59A6" w:rsidP="007F2CCD">
      <w:pPr>
        <w:spacing w:after="240"/>
      </w:pPr>
      <w:r>
        <w:t>The</w:t>
      </w:r>
      <w:r w:rsidR="00CF7EE1">
        <w:t xml:space="preserve"> </w:t>
      </w:r>
      <w:r>
        <w:t>MPSG</w:t>
      </w:r>
      <w:r w:rsidR="00CF7EE1">
        <w:t xml:space="preserve"> </w:t>
      </w:r>
      <w:r>
        <w:t>requires</w:t>
      </w:r>
      <w:r w:rsidR="00CF7EE1">
        <w:t xml:space="preserve"> </w:t>
      </w:r>
      <w:r>
        <w:t>all</w:t>
      </w:r>
      <w:r w:rsidR="00CF7EE1">
        <w:t xml:space="preserve"> </w:t>
      </w:r>
      <w:r>
        <w:t>Victorian</w:t>
      </w:r>
      <w:r w:rsidR="00CF7EE1">
        <w:t xml:space="preserve"> </w:t>
      </w:r>
      <w:r>
        <w:t>Government</w:t>
      </w:r>
      <w:r w:rsidR="00CF7EE1">
        <w:t xml:space="preserve"> </w:t>
      </w:r>
      <w:r>
        <w:t>projects</w:t>
      </w:r>
      <w:r w:rsidR="00CF7EE1">
        <w:t xml:space="preserve"> </w:t>
      </w:r>
      <w:r>
        <w:t>valued</w:t>
      </w:r>
      <w:r w:rsidR="00CF7EE1">
        <w:t xml:space="preserve"> </w:t>
      </w:r>
      <w:r>
        <w:t>at</w:t>
      </w:r>
      <w:r w:rsidR="00CF7EE1">
        <w:t xml:space="preserve"> </w:t>
      </w:r>
      <w:r>
        <w:t>$20</w:t>
      </w:r>
      <w:r w:rsidR="00CF7EE1">
        <w:t xml:space="preserve"> </w:t>
      </w:r>
      <w:r>
        <w:t>million</w:t>
      </w:r>
      <w:r w:rsidR="00CF7EE1">
        <w:t xml:space="preserve"> </w:t>
      </w:r>
      <w:r>
        <w:t>or</w:t>
      </w:r>
      <w:r w:rsidR="00CF7EE1">
        <w:t xml:space="preserve"> </w:t>
      </w:r>
      <w:r>
        <w:t>more</w:t>
      </w:r>
      <w:r w:rsidR="00CF7EE1">
        <w:t xml:space="preserve"> </w:t>
      </w:r>
      <w:r>
        <w:t>to</w:t>
      </w:r>
      <w:r w:rsidR="00CF7EE1">
        <w:t xml:space="preserve"> </w:t>
      </w:r>
      <w:r>
        <w:t>reserve</w:t>
      </w:r>
      <w:r w:rsidR="00CF7EE1">
        <w:t xml:space="preserve"> </w:t>
      </w:r>
      <w:r>
        <w:t>labour</w:t>
      </w:r>
      <w:r w:rsidR="00CF7EE1">
        <w:t xml:space="preserve"> </w:t>
      </w:r>
      <w:r>
        <w:t>hours</w:t>
      </w:r>
      <w:r w:rsidR="00CF7EE1">
        <w:t xml:space="preserve"> </w:t>
      </w:r>
      <w:r>
        <w:t>for</w:t>
      </w:r>
      <w:r w:rsidR="00CF7EE1">
        <w:t xml:space="preserve"> </w:t>
      </w:r>
      <w:r>
        <w:t>people</w:t>
      </w:r>
      <w:r w:rsidR="00CF7EE1">
        <w:t xml:space="preserve"> </w:t>
      </w:r>
      <w:r>
        <w:t>starting</w:t>
      </w:r>
      <w:r w:rsidR="00CF7EE1">
        <w:t xml:space="preserve"> </w:t>
      </w:r>
      <w:r>
        <w:t>out</w:t>
      </w:r>
      <w:r w:rsidR="00CF7EE1">
        <w:t xml:space="preserve"> </w:t>
      </w:r>
      <w:r>
        <w:t>in</w:t>
      </w:r>
      <w:r w:rsidR="00CF7EE1">
        <w:t xml:space="preserve"> </w:t>
      </w:r>
      <w:r>
        <w:t>their</w:t>
      </w:r>
      <w:r w:rsidR="00CF7EE1">
        <w:t xml:space="preserve"> </w:t>
      </w:r>
      <w:r>
        <w:t>careers.</w:t>
      </w:r>
      <w:r w:rsidR="00CF7EE1">
        <w:t xml:space="preserve"> </w:t>
      </w:r>
    </w:p>
    <w:p w14:paraId="185D3731" w14:textId="33E4A79C" w:rsidR="000F7AD5" w:rsidRDefault="00BA59A6" w:rsidP="007F2CCD">
      <w:pPr>
        <w:spacing w:after="240"/>
      </w:pPr>
      <w:r>
        <w:t>With</w:t>
      </w:r>
      <w:r w:rsidR="00CF7EE1">
        <w:t xml:space="preserve"> </w:t>
      </w:r>
      <w:r>
        <w:t>more</w:t>
      </w:r>
      <w:r w:rsidR="00CF7EE1">
        <w:t xml:space="preserve"> </w:t>
      </w:r>
      <w:r>
        <w:t>than</w:t>
      </w:r>
      <w:r w:rsidR="00CF7EE1">
        <w:t xml:space="preserve"> </w:t>
      </w:r>
      <w:r>
        <w:t>15</w:t>
      </w:r>
      <w:r w:rsidR="00CF7EE1">
        <w:t xml:space="preserve"> </w:t>
      </w:r>
      <w:r>
        <w:t>million</w:t>
      </w:r>
      <w:r w:rsidR="00CF7EE1">
        <w:t xml:space="preserve"> </w:t>
      </w:r>
      <w:r>
        <w:t>hours</w:t>
      </w:r>
      <w:r w:rsidR="00CF7EE1">
        <w:t xml:space="preserve"> </w:t>
      </w:r>
      <w:r>
        <w:t>worked</w:t>
      </w:r>
      <w:r w:rsidR="00CF7EE1">
        <w:t xml:space="preserve"> </w:t>
      </w:r>
      <w:r>
        <w:t>since</w:t>
      </w:r>
      <w:r w:rsidR="00CF7EE1">
        <w:t xml:space="preserve"> </w:t>
      </w:r>
      <w:r>
        <w:t>the</w:t>
      </w:r>
      <w:r w:rsidR="00CF7EE1">
        <w:t xml:space="preserve"> </w:t>
      </w:r>
      <w:r>
        <w:t>MPSG</w:t>
      </w:r>
      <w:r w:rsidR="00CF7EE1">
        <w:t xml:space="preserve"> </w:t>
      </w:r>
      <w:r>
        <w:t>was</w:t>
      </w:r>
      <w:r w:rsidR="00CF7EE1">
        <w:t xml:space="preserve"> </w:t>
      </w:r>
      <w:r>
        <w:t>introduced,</w:t>
      </w:r>
      <w:r w:rsidR="00CF7EE1">
        <w:t xml:space="preserve"> </w:t>
      </w:r>
      <w:r>
        <w:t>that’s</w:t>
      </w:r>
      <w:r w:rsidR="00CF7EE1">
        <w:t xml:space="preserve"> </w:t>
      </w:r>
      <w:r>
        <w:t>countless</w:t>
      </w:r>
      <w:r w:rsidR="00CF7EE1">
        <w:t xml:space="preserve"> </w:t>
      </w:r>
      <w:r>
        <w:t>opportunities</w:t>
      </w:r>
      <w:r w:rsidR="00CF7EE1">
        <w:t xml:space="preserve"> </w:t>
      </w:r>
      <w:r>
        <w:t>for</w:t>
      </w:r>
      <w:r w:rsidR="00CF7EE1">
        <w:t xml:space="preserve"> </w:t>
      </w:r>
      <w:r>
        <w:t>early</w:t>
      </w:r>
      <w:r w:rsidR="00CF7EE1">
        <w:t xml:space="preserve"> </w:t>
      </w:r>
      <w:r>
        <w:t>career</w:t>
      </w:r>
      <w:r w:rsidR="00CF7EE1">
        <w:t xml:space="preserve"> </w:t>
      </w:r>
      <w:r>
        <w:t>Victorians.</w:t>
      </w:r>
    </w:p>
    <w:p w14:paraId="4B1B05AD" w14:textId="279519FF" w:rsidR="000F7AD5" w:rsidRDefault="00BA59A6" w:rsidP="007F2CCD">
      <w:pPr>
        <w:spacing w:after="240"/>
      </w:pPr>
      <w:proofErr w:type="gramStart"/>
      <w:r>
        <w:t>We’re</w:t>
      </w:r>
      <w:proofErr w:type="gramEnd"/>
      <w:r w:rsidR="00CF7EE1">
        <w:t xml:space="preserve"> </w:t>
      </w:r>
      <w:r>
        <w:t>proudly</w:t>
      </w:r>
      <w:r w:rsidR="00CF7EE1">
        <w:t xml:space="preserve"> </w:t>
      </w:r>
      <w:r>
        <w:t>backing</w:t>
      </w:r>
      <w:r w:rsidR="00CF7EE1">
        <w:t xml:space="preserve"> </w:t>
      </w:r>
      <w:r>
        <w:t>projects</w:t>
      </w:r>
      <w:r w:rsidR="00CF7EE1">
        <w:t xml:space="preserve"> </w:t>
      </w:r>
      <w:r>
        <w:t>and</w:t>
      </w:r>
      <w:r w:rsidR="00CF7EE1">
        <w:t xml:space="preserve"> </w:t>
      </w:r>
      <w:r>
        <w:t>employers</w:t>
      </w:r>
      <w:r w:rsidR="00CF7EE1">
        <w:t xml:space="preserve"> </w:t>
      </w:r>
      <w:r>
        <w:t>that</w:t>
      </w:r>
      <w:r w:rsidR="00CF7EE1">
        <w:t xml:space="preserve"> </w:t>
      </w:r>
      <w:r>
        <w:t>are</w:t>
      </w:r>
      <w:r w:rsidR="00CF7EE1">
        <w:t xml:space="preserve"> </w:t>
      </w:r>
      <w:r>
        <w:t>making</w:t>
      </w:r>
      <w:r w:rsidR="00CF7EE1">
        <w:t xml:space="preserve"> </w:t>
      </w:r>
      <w:r>
        <w:t>a</w:t>
      </w:r>
      <w:r w:rsidR="00CF7EE1">
        <w:t xml:space="preserve"> </w:t>
      </w:r>
      <w:r>
        <w:t>real</w:t>
      </w:r>
      <w:r w:rsidR="00CF7EE1">
        <w:t xml:space="preserve"> </w:t>
      </w:r>
      <w:r>
        <w:t>difference</w:t>
      </w:r>
      <w:r w:rsidR="00CF7EE1">
        <w:t xml:space="preserve"> </w:t>
      </w:r>
      <w:r>
        <w:t>for</w:t>
      </w:r>
      <w:r w:rsidR="00CF7EE1">
        <w:t xml:space="preserve"> </w:t>
      </w:r>
      <w:r>
        <w:t>local</w:t>
      </w:r>
      <w:r w:rsidR="00CF7EE1">
        <w:t xml:space="preserve"> </w:t>
      </w:r>
      <w:r>
        <w:t>communities</w:t>
      </w:r>
      <w:r w:rsidR="00CF7EE1">
        <w:t xml:space="preserve"> </w:t>
      </w:r>
      <w:r>
        <w:t>and</w:t>
      </w:r>
      <w:r w:rsidR="00CF7EE1">
        <w:t xml:space="preserve"> </w:t>
      </w:r>
      <w:r>
        <w:t>workers.</w:t>
      </w:r>
      <w:r w:rsidR="00CF7EE1">
        <w:t xml:space="preserve"> </w:t>
      </w:r>
    </w:p>
    <w:p w14:paraId="66B5A47F" w14:textId="324B9721" w:rsidR="000F7AD5" w:rsidRDefault="00BA59A6" w:rsidP="007F2CCD">
      <w:pPr>
        <w:spacing w:after="240"/>
      </w:pPr>
      <w:r>
        <w:t>Projects</w:t>
      </w:r>
      <w:r w:rsidR="00CF7EE1">
        <w:t xml:space="preserve"> </w:t>
      </w:r>
      <w:r>
        <w:t>include</w:t>
      </w:r>
      <w:r w:rsidR="00CF7EE1">
        <w:t xml:space="preserve"> </w:t>
      </w:r>
      <w:r>
        <w:t>the</w:t>
      </w:r>
      <w:r w:rsidR="00CF7EE1">
        <w:t xml:space="preserve"> </w:t>
      </w:r>
      <w:r>
        <w:t>Frankston</w:t>
      </w:r>
      <w:r w:rsidR="00CF7EE1">
        <w:t xml:space="preserve"> </w:t>
      </w:r>
      <w:r>
        <w:t>Health</w:t>
      </w:r>
      <w:r w:rsidR="00CF7EE1">
        <w:t xml:space="preserve"> </w:t>
      </w:r>
      <w:r>
        <w:t>Redevelopment</w:t>
      </w:r>
      <w:r w:rsidR="00CF7EE1">
        <w:t xml:space="preserve"> </w:t>
      </w:r>
      <w:r>
        <w:t>Project</w:t>
      </w:r>
      <w:r w:rsidR="00CF7EE1">
        <w:t xml:space="preserve"> </w:t>
      </w:r>
      <w:r>
        <w:t>-</w:t>
      </w:r>
      <w:r w:rsidR="00CF7EE1">
        <w:t xml:space="preserve"> </w:t>
      </w:r>
      <w:r>
        <w:t>kick-starting</w:t>
      </w:r>
      <w:r w:rsidR="00CF7EE1">
        <w:t xml:space="preserve"> </w:t>
      </w:r>
      <w:r>
        <w:t>the</w:t>
      </w:r>
      <w:r w:rsidR="00CF7EE1">
        <w:t xml:space="preserve"> </w:t>
      </w:r>
      <w:r>
        <w:t>careers</w:t>
      </w:r>
      <w:r w:rsidR="00CF7EE1">
        <w:t xml:space="preserve"> </w:t>
      </w:r>
      <w:r>
        <w:t>of</w:t>
      </w:r>
      <w:r w:rsidR="00CF7EE1">
        <w:t xml:space="preserve"> </w:t>
      </w:r>
      <w:r>
        <w:t>68</w:t>
      </w:r>
      <w:r w:rsidR="00CF7EE1">
        <w:t xml:space="preserve"> </w:t>
      </w:r>
      <w:r>
        <w:t>apprentices,</w:t>
      </w:r>
      <w:r w:rsidR="00CF7EE1">
        <w:t xml:space="preserve"> </w:t>
      </w:r>
      <w:proofErr w:type="gramStart"/>
      <w:r>
        <w:t>trainees</w:t>
      </w:r>
      <w:proofErr w:type="gramEnd"/>
      <w:r w:rsidR="00CF7EE1">
        <w:t xml:space="preserve"> </w:t>
      </w:r>
      <w:r>
        <w:t>and</w:t>
      </w:r>
      <w:r w:rsidR="00CF7EE1">
        <w:t xml:space="preserve"> </w:t>
      </w:r>
      <w:r>
        <w:t>cadets</w:t>
      </w:r>
      <w:r w:rsidR="00CF7EE1">
        <w:t xml:space="preserve"> </w:t>
      </w:r>
      <w:r>
        <w:t>by</w:t>
      </w:r>
      <w:r w:rsidR="00CF7EE1">
        <w:t xml:space="preserve"> </w:t>
      </w:r>
      <w:r>
        <w:t>providing</w:t>
      </w:r>
      <w:r w:rsidR="00CF7EE1">
        <w:t xml:space="preserve"> </w:t>
      </w:r>
      <w:r>
        <w:t>high-value</w:t>
      </w:r>
      <w:r w:rsidR="00CF7EE1">
        <w:t xml:space="preserve"> </w:t>
      </w:r>
      <w:r>
        <w:t>work</w:t>
      </w:r>
      <w:r w:rsidR="00CF7EE1">
        <w:t xml:space="preserve"> </w:t>
      </w:r>
      <w:r>
        <w:t>and</w:t>
      </w:r>
      <w:r w:rsidR="00CF7EE1">
        <w:t xml:space="preserve"> </w:t>
      </w:r>
      <w:r>
        <w:t>skills</w:t>
      </w:r>
      <w:r w:rsidR="00CF7EE1">
        <w:t xml:space="preserve"> </w:t>
      </w:r>
      <w:r>
        <w:t>development</w:t>
      </w:r>
      <w:r w:rsidR="00CF7EE1">
        <w:t xml:space="preserve"> </w:t>
      </w:r>
      <w:r>
        <w:t>opportunities.</w:t>
      </w:r>
    </w:p>
    <w:p w14:paraId="6174967E" w14:textId="41B7D78F" w:rsidR="000F7AD5" w:rsidRDefault="00BA59A6" w:rsidP="007F2CCD">
      <w:pPr>
        <w:spacing w:after="240"/>
      </w:pPr>
      <w:r>
        <w:t>The</w:t>
      </w:r>
      <w:r w:rsidR="00CF7EE1">
        <w:t xml:space="preserve"> </w:t>
      </w:r>
      <w:proofErr w:type="gramStart"/>
      <w:r>
        <w:t>North</w:t>
      </w:r>
      <w:r w:rsidR="00CF7EE1">
        <w:t xml:space="preserve"> </w:t>
      </w:r>
      <w:r>
        <w:t>East</w:t>
      </w:r>
      <w:proofErr w:type="gramEnd"/>
      <w:r w:rsidR="00CF7EE1">
        <w:t xml:space="preserve"> </w:t>
      </w:r>
      <w:r>
        <w:t>Link</w:t>
      </w:r>
      <w:r w:rsidR="00CF7EE1">
        <w:t xml:space="preserve"> </w:t>
      </w:r>
      <w:r>
        <w:t>Project</w:t>
      </w:r>
      <w:r w:rsidR="00CF7EE1">
        <w:t xml:space="preserve"> </w:t>
      </w:r>
      <w:r>
        <w:t>is</w:t>
      </w:r>
      <w:r w:rsidR="00CF7EE1">
        <w:t xml:space="preserve"> </w:t>
      </w:r>
      <w:r>
        <w:t>also</w:t>
      </w:r>
      <w:r w:rsidR="00CF7EE1">
        <w:t xml:space="preserve"> </w:t>
      </w:r>
      <w:r>
        <w:t>giving</w:t>
      </w:r>
      <w:r w:rsidR="00CF7EE1">
        <w:t xml:space="preserve"> </w:t>
      </w:r>
      <w:r>
        <w:t>young</w:t>
      </w:r>
      <w:r w:rsidR="00CF7EE1">
        <w:t xml:space="preserve"> </w:t>
      </w:r>
      <w:r>
        <w:t>workers</w:t>
      </w:r>
      <w:r w:rsidR="00CF7EE1">
        <w:t xml:space="preserve"> </w:t>
      </w:r>
      <w:r>
        <w:t>the</w:t>
      </w:r>
      <w:r w:rsidR="00CF7EE1">
        <w:t xml:space="preserve"> </w:t>
      </w:r>
      <w:r>
        <w:t>valuable</w:t>
      </w:r>
      <w:r w:rsidR="00CF7EE1">
        <w:t xml:space="preserve"> </w:t>
      </w:r>
      <w:r>
        <w:t>experience</w:t>
      </w:r>
      <w:r w:rsidR="00CF7EE1">
        <w:t xml:space="preserve"> </w:t>
      </w:r>
      <w:r>
        <w:t>of</w:t>
      </w:r>
      <w:r w:rsidR="00CF7EE1">
        <w:t xml:space="preserve"> </w:t>
      </w:r>
      <w:r>
        <w:t>working</w:t>
      </w:r>
      <w:r w:rsidR="00CF7EE1">
        <w:t xml:space="preserve"> </w:t>
      </w:r>
      <w:r>
        <w:t>on</w:t>
      </w:r>
      <w:r w:rsidR="00CF7EE1">
        <w:t xml:space="preserve"> </w:t>
      </w:r>
      <w:r>
        <w:t>a</w:t>
      </w:r>
      <w:r w:rsidR="00CF7EE1">
        <w:t xml:space="preserve"> </w:t>
      </w:r>
      <w:r>
        <w:t>major</w:t>
      </w:r>
      <w:r w:rsidR="00CF7EE1">
        <w:t xml:space="preserve"> </w:t>
      </w:r>
      <w:r>
        <w:t>project</w:t>
      </w:r>
      <w:r w:rsidR="00CF7EE1">
        <w:t xml:space="preserve"> </w:t>
      </w:r>
      <w:r>
        <w:t>while</w:t>
      </w:r>
      <w:r w:rsidR="00CF7EE1">
        <w:t xml:space="preserve"> </w:t>
      </w:r>
      <w:r>
        <w:t>completing</w:t>
      </w:r>
      <w:r w:rsidR="00CF7EE1">
        <w:t xml:space="preserve"> </w:t>
      </w:r>
      <w:r>
        <w:t>an</w:t>
      </w:r>
      <w:r w:rsidR="00CF7EE1">
        <w:t xml:space="preserve"> </w:t>
      </w:r>
      <w:r>
        <w:t>apprenticeship</w:t>
      </w:r>
      <w:r w:rsidR="00CF7EE1">
        <w:t xml:space="preserve"> </w:t>
      </w:r>
      <w:r>
        <w:t>with</w:t>
      </w:r>
      <w:r w:rsidR="00CF7EE1">
        <w:t xml:space="preserve"> </w:t>
      </w:r>
      <w:r>
        <w:t>an</w:t>
      </w:r>
      <w:r w:rsidR="00CF7EE1">
        <w:t xml:space="preserve"> </w:t>
      </w:r>
      <w:r>
        <w:t>Aboriginal</w:t>
      </w:r>
      <w:r w:rsidR="00CF7EE1">
        <w:t xml:space="preserve"> </w:t>
      </w:r>
      <w:r>
        <w:t>owned</w:t>
      </w:r>
      <w:r w:rsidR="00CF7EE1">
        <w:t xml:space="preserve"> </w:t>
      </w:r>
      <w:r>
        <w:t>and</w:t>
      </w:r>
      <w:r w:rsidR="00CF7EE1">
        <w:t xml:space="preserve"> </w:t>
      </w:r>
      <w:r>
        <w:t>operated</w:t>
      </w:r>
      <w:r w:rsidR="00CF7EE1">
        <w:t xml:space="preserve"> </w:t>
      </w:r>
      <w:r>
        <w:t>business.</w:t>
      </w:r>
      <w:r w:rsidR="00CF7EE1">
        <w:t xml:space="preserve"> </w:t>
      </w:r>
    </w:p>
    <w:p w14:paraId="50BE515D" w14:textId="18F192C0" w:rsidR="000F7AD5" w:rsidRDefault="00BA59A6" w:rsidP="007F2CCD">
      <w:pPr>
        <w:spacing w:after="240"/>
      </w:pPr>
      <w:r>
        <w:t>By</w:t>
      </w:r>
      <w:r w:rsidR="00CF7EE1">
        <w:t xml:space="preserve"> </w:t>
      </w:r>
      <w:r>
        <w:t>supporting</w:t>
      </w:r>
      <w:r w:rsidR="00CF7EE1">
        <w:t xml:space="preserve"> </w:t>
      </w:r>
      <w:r>
        <w:t>these</w:t>
      </w:r>
      <w:r w:rsidR="00CF7EE1">
        <w:t xml:space="preserve"> </w:t>
      </w:r>
      <w:r>
        <w:t>ventures,</w:t>
      </w:r>
      <w:r w:rsidR="00CF7EE1">
        <w:t xml:space="preserve"> </w:t>
      </w:r>
      <w:proofErr w:type="gramStart"/>
      <w:r>
        <w:t>we’re</w:t>
      </w:r>
      <w:proofErr w:type="gramEnd"/>
      <w:r w:rsidR="00CF7EE1">
        <w:t xml:space="preserve"> </w:t>
      </w:r>
      <w:r>
        <w:t>strengthening</w:t>
      </w:r>
      <w:r w:rsidR="00CF7EE1">
        <w:t xml:space="preserve"> </w:t>
      </w:r>
      <w:r>
        <w:t>Victoria’s</w:t>
      </w:r>
      <w:r w:rsidR="00CF7EE1">
        <w:t xml:space="preserve"> </w:t>
      </w:r>
      <w:r>
        <w:t>workforce</w:t>
      </w:r>
      <w:r w:rsidR="00CF7EE1">
        <w:t xml:space="preserve"> </w:t>
      </w:r>
      <w:r>
        <w:t>and</w:t>
      </w:r>
      <w:r w:rsidR="00CF7EE1">
        <w:t xml:space="preserve"> </w:t>
      </w:r>
      <w:r>
        <w:t>economy,</w:t>
      </w:r>
      <w:r w:rsidR="00CF7EE1">
        <w:t xml:space="preserve"> </w:t>
      </w:r>
      <w:r>
        <w:t>equipping</w:t>
      </w:r>
      <w:r w:rsidR="00CF7EE1">
        <w:t xml:space="preserve"> </w:t>
      </w:r>
      <w:r>
        <w:t>our</w:t>
      </w:r>
      <w:r w:rsidR="00CF7EE1">
        <w:t xml:space="preserve"> </w:t>
      </w:r>
      <w:r>
        <w:t>industries</w:t>
      </w:r>
      <w:r w:rsidR="00CF7EE1">
        <w:t xml:space="preserve"> </w:t>
      </w:r>
      <w:r>
        <w:t>with</w:t>
      </w:r>
      <w:r w:rsidR="00CF7EE1">
        <w:t xml:space="preserve"> </w:t>
      </w:r>
      <w:r>
        <w:t>strong,</w:t>
      </w:r>
      <w:r w:rsidR="00CF7EE1">
        <w:t xml:space="preserve"> </w:t>
      </w:r>
      <w:r>
        <w:t>skilled</w:t>
      </w:r>
      <w:r w:rsidR="00CF7EE1">
        <w:t xml:space="preserve"> </w:t>
      </w:r>
      <w:r>
        <w:t>and</w:t>
      </w:r>
      <w:r w:rsidR="00CF7EE1">
        <w:t xml:space="preserve"> </w:t>
      </w:r>
      <w:r>
        <w:t>determined</w:t>
      </w:r>
      <w:r w:rsidR="00CF7EE1">
        <w:t xml:space="preserve"> </w:t>
      </w:r>
      <w:r>
        <w:t>workers.</w:t>
      </w:r>
      <w:r w:rsidR="00CF7EE1">
        <w:t xml:space="preserve"> </w:t>
      </w:r>
    </w:p>
    <w:p w14:paraId="304444B6" w14:textId="3BDE87FB" w:rsidR="000F7AD5" w:rsidRDefault="00BA59A6" w:rsidP="007F2CCD">
      <w:pPr>
        <w:spacing w:after="240"/>
      </w:pPr>
      <w:r>
        <w:t>Thank</w:t>
      </w:r>
      <w:r w:rsidR="00CF7EE1">
        <w:t xml:space="preserve"> </w:t>
      </w:r>
      <w:r>
        <w:t>you</w:t>
      </w:r>
      <w:r w:rsidR="00CF7EE1">
        <w:t xml:space="preserve"> </w:t>
      </w:r>
      <w:r>
        <w:t>to</w:t>
      </w:r>
      <w:r w:rsidR="00CF7EE1">
        <w:t xml:space="preserve"> </w:t>
      </w:r>
      <w:r>
        <w:t>the</w:t>
      </w:r>
      <w:r w:rsidR="00CF7EE1">
        <w:t xml:space="preserve"> </w:t>
      </w:r>
      <w:r>
        <w:t>local</w:t>
      </w:r>
      <w:r w:rsidR="00CF7EE1">
        <w:t xml:space="preserve"> </w:t>
      </w:r>
      <w:r>
        <w:t>businesses</w:t>
      </w:r>
      <w:r w:rsidR="00CF7EE1">
        <w:t xml:space="preserve"> </w:t>
      </w:r>
      <w:r>
        <w:t>and</w:t>
      </w:r>
      <w:r w:rsidR="00CF7EE1">
        <w:t xml:space="preserve"> </w:t>
      </w:r>
      <w:r>
        <w:t>workers</w:t>
      </w:r>
      <w:r w:rsidR="00CF7EE1">
        <w:t xml:space="preserve"> </w:t>
      </w:r>
      <w:r>
        <w:t>who</w:t>
      </w:r>
      <w:r w:rsidR="00CF7EE1">
        <w:t xml:space="preserve"> </w:t>
      </w:r>
      <w:r>
        <w:t>have</w:t>
      </w:r>
      <w:r w:rsidR="00CF7EE1">
        <w:t xml:space="preserve"> </w:t>
      </w:r>
      <w:r>
        <w:t>contributed</w:t>
      </w:r>
      <w:r w:rsidR="00CF7EE1">
        <w:t xml:space="preserve"> </w:t>
      </w:r>
      <w:r>
        <w:t>to</w:t>
      </w:r>
      <w:r w:rsidR="00CF7EE1">
        <w:t xml:space="preserve"> </w:t>
      </w:r>
      <w:r>
        <w:t>Local</w:t>
      </w:r>
      <w:r w:rsidR="00CF7EE1">
        <w:t xml:space="preserve"> </w:t>
      </w:r>
      <w:r>
        <w:t>Jobs</w:t>
      </w:r>
      <w:r w:rsidR="00CF7EE1">
        <w:t xml:space="preserve"> </w:t>
      </w:r>
      <w:r>
        <w:t>First</w:t>
      </w:r>
      <w:r w:rsidR="00CF7EE1">
        <w:t xml:space="preserve"> </w:t>
      </w:r>
      <w:r>
        <w:t>projects,</w:t>
      </w:r>
      <w:r w:rsidR="00CF7EE1">
        <w:t xml:space="preserve"> </w:t>
      </w:r>
      <w:r>
        <w:t>shaping</w:t>
      </w:r>
      <w:r w:rsidR="00CF7EE1">
        <w:t xml:space="preserve"> </w:t>
      </w:r>
      <w:r>
        <w:t>the</w:t>
      </w:r>
      <w:r w:rsidR="00CF7EE1">
        <w:t xml:space="preserve"> </w:t>
      </w:r>
      <w:r>
        <w:t>future</w:t>
      </w:r>
      <w:r w:rsidR="00CF7EE1">
        <w:t xml:space="preserve"> </w:t>
      </w:r>
      <w:r>
        <w:t>of</w:t>
      </w:r>
      <w:r w:rsidR="00CF7EE1">
        <w:t xml:space="preserve"> </w:t>
      </w:r>
      <w:r>
        <w:t>our</w:t>
      </w:r>
      <w:r w:rsidR="00CF7EE1">
        <w:t xml:space="preserve"> </w:t>
      </w:r>
      <w:r>
        <w:t>state.</w:t>
      </w:r>
      <w:r w:rsidR="00CF7EE1">
        <w:t xml:space="preserve"> </w:t>
      </w:r>
    </w:p>
    <w:p w14:paraId="460CD17C" w14:textId="64ABE6C4" w:rsidR="000F7AD5" w:rsidRDefault="00BA59A6" w:rsidP="007F2CCD">
      <w:pPr>
        <w:spacing w:after="120"/>
      </w:pPr>
      <w:proofErr w:type="gramStart"/>
      <w:r>
        <w:t>It’s</w:t>
      </w:r>
      <w:proofErr w:type="gramEnd"/>
      <w:r w:rsidR="00CF7EE1">
        <w:t xml:space="preserve"> </w:t>
      </w:r>
      <w:r>
        <w:t>exciting</w:t>
      </w:r>
      <w:r w:rsidR="00CF7EE1">
        <w:t xml:space="preserve"> </w:t>
      </w:r>
      <w:r>
        <w:t>to</w:t>
      </w:r>
      <w:r w:rsidR="00CF7EE1">
        <w:t xml:space="preserve"> </w:t>
      </w:r>
      <w:r>
        <w:t>see</w:t>
      </w:r>
      <w:r w:rsidR="00CF7EE1">
        <w:t xml:space="preserve"> </w:t>
      </w:r>
      <w:r>
        <w:t>the</w:t>
      </w:r>
      <w:r w:rsidR="00CF7EE1">
        <w:t xml:space="preserve"> </w:t>
      </w:r>
      <w:r>
        <w:t>ongoing</w:t>
      </w:r>
      <w:r w:rsidR="00CF7EE1">
        <w:t xml:space="preserve"> </w:t>
      </w:r>
      <w:r>
        <w:t>benefits</w:t>
      </w:r>
      <w:r w:rsidR="00CF7EE1">
        <w:t xml:space="preserve"> </w:t>
      </w:r>
      <w:r>
        <w:t>of</w:t>
      </w:r>
      <w:r w:rsidR="00CF7EE1">
        <w:t xml:space="preserve"> </w:t>
      </w:r>
      <w:r>
        <w:t>these</w:t>
      </w:r>
      <w:r w:rsidR="00CF7EE1">
        <w:t xml:space="preserve"> </w:t>
      </w:r>
      <w:r>
        <w:t>projects</w:t>
      </w:r>
      <w:r w:rsidR="00CF7EE1">
        <w:t xml:space="preserve"> </w:t>
      </w:r>
      <w:r>
        <w:t>–</w:t>
      </w:r>
      <w:r w:rsidR="00CF7EE1">
        <w:t xml:space="preserve"> </w:t>
      </w:r>
      <w:r>
        <w:t>and</w:t>
      </w:r>
      <w:r w:rsidR="00CF7EE1">
        <w:t xml:space="preserve"> </w:t>
      </w:r>
      <w:r>
        <w:t>the</w:t>
      </w:r>
      <w:r w:rsidR="00CF7EE1">
        <w:t xml:space="preserve"> </w:t>
      </w:r>
      <w:r>
        <w:t>jobs</w:t>
      </w:r>
      <w:r w:rsidR="00CF7EE1">
        <w:t xml:space="preserve"> </w:t>
      </w:r>
      <w:r>
        <w:t>they’re</w:t>
      </w:r>
      <w:r w:rsidR="00CF7EE1">
        <w:t xml:space="preserve"> </w:t>
      </w:r>
      <w:r>
        <w:t>creating</w:t>
      </w:r>
      <w:r w:rsidR="00CF7EE1">
        <w:t xml:space="preserve"> </w:t>
      </w:r>
      <w:r>
        <w:t>right</w:t>
      </w:r>
      <w:r w:rsidR="00CF7EE1">
        <w:t xml:space="preserve"> </w:t>
      </w:r>
      <w:r>
        <w:t>here</w:t>
      </w:r>
      <w:r w:rsidR="00CF7EE1">
        <w:t xml:space="preserve"> </w:t>
      </w:r>
      <w:r>
        <w:t>in</w:t>
      </w:r>
      <w:r w:rsidR="00CF7EE1">
        <w:t xml:space="preserve"> </w:t>
      </w:r>
      <w:r>
        <w:t>Victoria.</w:t>
      </w:r>
    </w:p>
    <w:p w14:paraId="7E3032A0" w14:textId="77777777" w:rsidR="00DF693E" w:rsidRDefault="00DF693E" w:rsidP="00DF693E">
      <w:pPr>
        <w:rPr>
          <w:lang w:val="en-GB" w:eastAsia="en-AU"/>
        </w:rPr>
      </w:pPr>
      <w:r w:rsidRPr="00DF693E">
        <w:rPr>
          <w:b/>
          <w:bCs/>
        </w:rPr>
        <w:t>Ms Vicki Ward MP</w:t>
      </w:r>
      <w:r w:rsidRPr="00DF693E">
        <w:rPr>
          <w:b/>
          <w:bCs/>
        </w:rPr>
        <w:br/>
      </w:r>
      <w:r w:rsidRPr="00DF693E">
        <w:rPr>
          <w:lang w:val="en-GB" w:eastAsia="en-AU"/>
        </w:rPr>
        <w:t>Minister for Employment</w:t>
      </w:r>
    </w:p>
    <w:p w14:paraId="04FDE415" w14:textId="77777777" w:rsidR="00DA4427" w:rsidRPr="00DA4427" w:rsidRDefault="00DA4427" w:rsidP="00DA4427">
      <w:pPr>
        <w:keepNext/>
        <w:keepLines/>
        <w:autoSpaceDE w:val="0"/>
        <w:autoSpaceDN w:val="0"/>
        <w:adjustRightInd w:val="0"/>
        <w:spacing w:before="227" w:after="113" w:line="288" w:lineRule="auto"/>
        <w:textAlignment w:val="center"/>
        <w:rPr>
          <w:rFonts w:asciiTheme="minorHAnsi" w:eastAsiaTheme="minorEastAsia" w:hAnsiTheme="minorHAnsi" w:cstheme="minorHAnsi"/>
          <w:b/>
          <w:bCs/>
          <w:color w:val="000000"/>
          <w:szCs w:val="24"/>
          <w:lang w:val="en-GB" w:eastAsia="en-AU"/>
        </w:rPr>
      </w:pPr>
      <w:r w:rsidRPr="00DA4427">
        <w:rPr>
          <w:rFonts w:asciiTheme="minorHAnsi" w:eastAsiaTheme="minorEastAsia" w:hAnsiTheme="minorHAnsi" w:cstheme="minorHAnsi"/>
          <w:b/>
          <w:bCs/>
          <w:color w:val="000000"/>
          <w:szCs w:val="24"/>
          <w:lang w:val="en-GB" w:eastAsia="en-AU"/>
        </w:rPr>
        <w:lastRenderedPageBreak/>
        <w:t>From 2014 until 30 June 2023, the Local Jobs First Policy has been applied to</w:t>
      </w:r>
    </w:p>
    <w:p w14:paraId="4BD8669B" w14:textId="1B5B76EE" w:rsidR="00C73CF1" w:rsidRDefault="00DE6A72" w:rsidP="00DE6A72">
      <w:pPr>
        <w:pStyle w:val="Bullet"/>
        <w:rPr>
          <w:lang w:val="en-GB" w:eastAsia="en-AU"/>
        </w:rPr>
      </w:pPr>
      <w:r>
        <w:rPr>
          <w:lang w:val="en-GB" w:eastAsia="en-AU"/>
        </w:rPr>
        <w:t xml:space="preserve">300 </w:t>
      </w:r>
      <w:r w:rsidR="00F57879">
        <w:rPr>
          <w:lang w:val="en-GB" w:eastAsia="en-AU"/>
        </w:rPr>
        <w:t>s</w:t>
      </w:r>
      <w:r>
        <w:rPr>
          <w:lang w:val="en-GB" w:eastAsia="en-AU"/>
        </w:rPr>
        <w:t xml:space="preserve">trategic </w:t>
      </w:r>
      <w:r w:rsidR="00F57879">
        <w:rPr>
          <w:lang w:val="en-GB" w:eastAsia="en-AU"/>
        </w:rPr>
        <w:t>projects</w:t>
      </w:r>
    </w:p>
    <w:p w14:paraId="31428508" w14:textId="2CC0F7FA" w:rsidR="00F57879" w:rsidRPr="00F57879" w:rsidRDefault="00F57879" w:rsidP="00F57879">
      <w:pPr>
        <w:pStyle w:val="Bullet2"/>
        <w:rPr>
          <w:lang w:val="en-GB" w:eastAsia="en-AU"/>
        </w:rPr>
      </w:pPr>
      <w:r w:rsidRPr="00F57879">
        <w:rPr>
          <w:lang w:val="en-GB" w:eastAsia="en-AU"/>
        </w:rPr>
        <w:t>179</w:t>
      </w:r>
      <w:r>
        <w:rPr>
          <w:lang w:val="en-GB" w:eastAsia="en-AU"/>
        </w:rPr>
        <w:t xml:space="preserve"> </w:t>
      </w:r>
      <w:r w:rsidRPr="00F57879">
        <w:rPr>
          <w:lang w:val="en-GB" w:eastAsia="en-AU"/>
        </w:rPr>
        <w:t>Metro projects</w:t>
      </w:r>
    </w:p>
    <w:p w14:paraId="5FF661B7" w14:textId="52A6980E" w:rsidR="00F57879" w:rsidRPr="00F57879" w:rsidRDefault="00F57879" w:rsidP="00F57879">
      <w:pPr>
        <w:pStyle w:val="Bullet2"/>
        <w:rPr>
          <w:lang w:val="en-GB" w:eastAsia="en-AU"/>
        </w:rPr>
      </w:pPr>
      <w:r w:rsidRPr="00F57879">
        <w:rPr>
          <w:lang w:val="en-GB" w:eastAsia="en-AU"/>
        </w:rPr>
        <w:t>64</w:t>
      </w:r>
      <w:r>
        <w:rPr>
          <w:lang w:val="en-GB" w:eastAsia="en-AU"/>
        </w:rPr>
        <w:t xml:space="preserve"> </w:t>
      </w:r>
      <w:r w:rsidRPr="00F57879">
        <w:rPr>
          <w:lang w:val="en-GB" w:eastAsia="en-AU"/>
        </w:rPr>
        <w:t>Regional projects</w:t>
      </w:r>
    </w:p>
    <w:p w14:paraId="346FD882" w14:textId="738CA364" w:rsidR="00F57879" w:rsidRDefault="00F57879" w:rsidP="00F57879">
      <w:pPr>
        <w:pStyle w:val="Bullet2"/>
        <w:rPr>
          <w:lang w:val="en-GB" w:eastAsia="en-AU"/>
        </w:rPr>
      </w:pPr>
      <w:r w:rsidRPr="00F57879">
        <w:rPr>
          <w:lang w:val="en-GB" w:eastAsia="en-AU"/>
        </w:rPr>
        <w:t>57</w:t>
      </w:r>
      <w:r>
        <w:rPr>
          <w:lang w:val="en-GB" w:eastAsia="en-AU"/>
        </w:rPr>
        <w:t xml:space="preserve"> </w:t>
      </w:r>
      <w:proofErr w:type="spellStart"/>
      <w:r w:rsidRPr="00F57879">
        <w:rPr>
          <w:lang w:val="en-GB" w:eastAsia="en-AU"/>
        </w:rPr>
        <w:t>Statewide</w:t>
      </w:r>
      <w:proofErr w:type="spellEnd"/>
      <w:r w:rsidRPr="00F57879">
        <w:rPr>
          <w:lang w:val="en-GB" w:eastAsia="en-AU"/>
        </w:rPr>
        <w:t xml:space="preserve"> projects</w:t>
      </w:r>
    </w:p>
    <w:p w14:paraId="426EC882" w14:textId="11F6D6E7" w:rsidR="00F57879" w:rsidRDefault="00861D50" w:rsidP="00DC6F30">
      <w:pPr>
        <w:pStyle w:val="Bulletlast"/>
        <w:rPr>
          <w:lang w:val="en-GB" w:eastAsia="en-AU"/>
        </w:rPr>
      </w:pPr>
      <w:r w:rsidRPr="00861D50">
        <w:rPr>
          <w:lang w:val="en-GB" w:eastAsia="en-AU"/>
        </w:rPr>
        <w:t>Worth $144.6 billion</w:t>
      </w:r>
    </w:p>
    <w:p w14:paraId="0551A282" w14:textId="0B03FE82" w:rsidR="00861D50" w:rsidRDefault="00DC6F30" w:rsidP="00DC6F30">
      <w:pPr>
        <w:rPr>
          <w:lang w:val="en-GB" w:eastAsia="en-AU"/>
        </w:rPr>
      </w:pPr>
      <w:r>
        <w:rPr>
          <w:noProof/>
          <w:lang w:val="en-GB" w:eastAsia="en-AU"/>
        </w:rPr>
        <w:drawing>
          <wp:inline distT="0" distB="0" distL="0" distR="0" wp14:anchorId="33477E38" wp14:editId="2C9A02C4">
            <wp:extent cx="6120130" cy="1617345"/>
            <wp:effectExtent l="0" t="0" r="0" b="1905"/>
            <wp:docPr id="12" name="Picture 12" descr="Cumulative Strategic Projects and Value graph. Data in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mulative Strategic Projects and Value graph. Data in table below."/>
                    <pic:cNvPicPr/>
                  </pic:nvPicPr>
                  <pic:blipFill>
                    <a:blip r:embed="rId14"/>
                    <a:stretch>
                      <a:fillRect/>
                    </a:stretch>
                  </pic:blipFill>
                  <pic:spPr>
                    <a:xfrm>
                      <a:off x="0" y="0"/>
                      <a:ext cx="6120130" cy="1617345"/>
                    </a:xfrm>
                    <a:prstGeom prst="rect">
                      <a:avLst/>
                    </a:prstGeom>
                  </pic:spPr>
                </pic:pic>
              </a:graphicData>
            </a:graphic>
          </wp:inline>
        </w:drawing>
      </w:r>
    </w:p>
    <w:tbl>
      <w:tblPr>
        <w:tblStyle w:val="TableGrid"/>
        <w:tblW w:w="0" w:type="auto"/>
        <w:tblLook w:val="04A0" w:firstRow="1" w:lastRow="0" w:firstColumn="1" w:lastColumn="0" w:noHBand="0" w:noVBand="1"/>
      </w:tblPr>
      <w:tblGrid>
        <w:gridCol w:w="3209"/>
        <w:gridCol w:w="3209"/>
        <w:gridCol w:w="3210"/>
      </w:tblGrid>
      <w:tr w:rsidR="00950625" w14:paraId="29D6850D" w14:textId="77777777" w:rsidTr="00822889">
        <w:trPr>
          <w:cantSplit/>
        </w:trPr>
        <w:tc>
          <w:tcPr>
            <w:tcW w:w="3209" w:type="dxa"/>
          </w:tcPr>
          <w:p w14:paraId="1F5838AB" w14:textId="77777777" w:rsidR="00950625" w:rsidRDefault="00950625" w:rsidP="00E62210">
            <w:pPr>
              <w:pStyle w:val="TableColumnHeading"/>
            </w:pPr>
            <w:bookmarkStart w:id="2" w:name="ColumnTitles"/>
            <w:bookmarkEnd w:id="2"/>
          </w:p>
        </w:tc>
        <w:tc>
          <w:tcPr>
            <w:tcW w:w="3209" w:type="dxa"/>
          </w:tcPr>
          <w:p w14:paraId="1682C9B9" w14:textId="0FF39D36" w:rsidR="00950625" w:rsidRDefault="00E62210" w:rsidP="002663B4">
            <w:pPr>
              <w:pStyle w:val="TableColumnHeading"/>
              <w:jc w:val="right"/>
            </w:pPr>
            <w:r>
              <w:t>Projects</w:t>
            </w:r>
          </w:p>
        </w:tc>
        <w:tc>
          <w:tcPr>
            <w:tcW w:w="3210" w:type="dxa"/>
          </w:tcPr>
          <w:p w14:paraId="32816A44" w14:textId="0206FAFC" w:rsidR="00950625" w:rsidRDefault="00E62210" w:rsidP="002663B4">
            <w:pPr>
              <w:pStyle w:val="TableColumnHeading"/>
              <w:jc w:val="right"/>
            </w:pPr>
            <w:r>
              <w:t>Value</w:t>
            </w:r>
            <w:r w:rsidR="002663B4">
              <w:t xml:space="preserve"> ($bn)</w:t>
            </w:r>
          </w:p>
        </w:tc>
      </w:tr>
      <w:tr w:rsidR="002663B4" w14:paraId="6314D847" w14:textId="77777777" w:rsidTr="00822889">
        <w:trPr>
          <w:cantSplit/>
        </w:trPr>
        <w:tc>
          <w:tcPr>
            <w:tcW w:w="3209" w:type="dxa"/>
          </w:tcPr>
          <w:p w14:paraId="25BB0F1A" w14:textId="2580A7DC" w:rsidR="002663B4" w:rsidRDefault="002663B4" w:rsidP="002663B4">
            <w:pPr>
              <w:pStyle w:val="TableCopy"/>
            </w:pPr>
            <w:r w:rsidRPr="00E62210">
              <w:t>2014-15 FY</w:t>
            </w:r>
          </w:p>
        </w:tc>
        <w:tc>
          <w:tcPr>
            <w:tcW w:w="3209" w:type="dxa"/>
          </w:tcPr>
          <w:p w14:paraId="143F27F2" w14:textId="329D64A4" w:rsidR="002663B4" w:rsidRDefault="002663B4" w:rsidP="002663B4">
            <w:pPr>
              <w:pStyle w:val="TableCopy"/>
              <w:jc w:val="right"/>
            </w:pPr>
            <w:r w:rsidRPr="00D30835">
              <w:t>3</w:t>
            </w:r>
          </w:p>
        </w:tc>
        <w:tc>
          <w:tcPr>
            <w:tcW w:w="3210" w:type="dxa"/>
          </w:tcPr>
          <w:p w14:paraId="55EC3E0A" w14:textId="06F5775E" w:rsidR="002663B4" w:rsidRDefault="002663B4" w:rsidP="002663B4">
            <w:pPr>
              <w:pStyle w:val="TableCopy"/>
              <w:jc w:val="right"/>
            </w:pPr>
            <w:r w:rsidRPr="00E62210">
              <w:t>3.1</w:t>
            </w:r>
          </w:p>
        </w:tc>
      </w:tr>
      <w:tr w:rsidR="002663B4" w14:paraId="7197AC0F" w14:textId="77777777" w:rsidTr="00822889">
        <w:trPr>
          <w:cantSplit/>
        </w:trPr>
        <w:tc>
          <w:tcPr>
            <w:tcW w:w="3209" w:type="dxa"/>
          </w:tcPr>
          <w:p w14:paraId="31BA030C" w14:textId="43D636DD" w:rsidR="002663B4" w:rsidRDefault="002663B4" w:rsidP="002663B4">
            <w:pPr>
              <w:pStyle w:val="TableCopy"/>
            </w:pPr>
            <w:r w:rsidRPr="00E62210">
              <w:rPr>
                <w:lang w:eastAsia="en-AU"/>
              </w:rPr>
              <w:t>2015-16 FY</w:t>
            </w:r>
          </w:p>
        </w:tc>
        <w:tc>
          <w:tcPr>
            <w:tcW w:w="3209" w:type="dxa"/>
          </w:tcPr>
          <w:p w14:paraId="4813A260" w14:textId="5B2AC2D7" w:rsidR="002663B4" w:rsidRDefault="002663B4" w:rsidP="002663B4">
            <w:pPr>
              <w:pStyle w:val="TableCopy"/>
              <w:jc w:val="right"/>
            </w:pPr>
            <w:r w:rsidRPr="00D30835">
              <w:t>23</w:t>
            </w:r>
          </w:p>
        </w:tc>
        <w:tc>
          <w:tcPr>
            <w:tcW w:w="3210" w:type="dxa"/>
          </w:tcPr>
          <w:p w14:paraId="34490D80" w14:textId="7DCAA2D4" w:rsidR="002663B4" w:rsidRDefault="002663B4" w:rsidP="002663B4">
            <w:pPr>
              <w:pStyle w:val="TableCopy"/>
              <w:jc w:val="right"/>
            </w:pPr>
            <w:r w:rsidRPr="00E62210">
              <w:rPr>
                <w:lang w:eastAsia="en-AU"/>
              </w:rPr>
              <w:t>20.7</w:t>
            </w:r>
          </w:p>
        </w:tc>
      </w:tr>
      <w:tr w:rsidR="002663B4" w14:paraId="6C810EB6" w14:textId="77777777" w:rsidTr="00822889">
        <w:trPr>
          <w:cantSplit/>
        </w:trPr>
        <w:tc>
          <w:tcPr>
            <w:tcW w:w="3209" w:type="dxa"/>
          </w:tcPr>
          <w:p w14:paraId="62B09D01" w14:textId="777B0F30" w:rsidR="002663B4" w:rsidRDefault="002663B4" w:rsidP="002663B4">
            <w:pPr>
              <w:pStyle w:val="TableCopy"/>
            </w:pPr>
            <w:r w:rsidRPr="00E62210">
              <w:rPr>
                <w:lang w:eastAsia="en-AU"/>
              </w:rPr>
              <w:t>2016-17 FY</w:t>
            </w:r>
          </w:p>
        </w:tc>
        <w:tc>
          <w:tcPr>
            <w:tcW w:w="3209" w:type="dxa"/>
          </w:tcPr>
          <w:p w14:paraId="2C841C63" w14:textId="12819517" w:rsidR="002663B4" w:rsidRDefault="002663B4" w:rsidP="002663B4">
            <w:pPr>
              <w:pStyle w:val="TableCopy"/>
              <w:jc w:val="right"/>
            </w:pPr>
            <w:r w:rsidRPr="00D30835">
              <w:t>55</w:t>
            </w:r>
          </w:p>
        </w:tc>
        <w:tc>
          <w:tcPr>
            <w:tcW w:w="3210" w:type="dxa"/>
          </w:tcPr>
          <w:p w14:paraId="6341C074" w14:textId="06E5D0E5" w:rsidR="002663B4" w:rsidRDefault="002663B4" w:rsidP="002663B4">
            <w:pPr>
              <w:pStyle w:val="TableCopy"/>
              <w:jc w:val="right"/>
            </w:pPr>
            <w:r w:rsidRPr="00E62210">
              <w:rPr>
                <w:lang w:eastAsia="en-AU"/>
              </w:rPr>
              <w:t>37.8</w:t>
            </w:r>
          </w:p>
        </w:tc>
      </w:tr>
      <w:tr w:rsidR="002663B4" w14:paraId="18F655DE" w14:textId="77777777" w:rsidTr="00822889">
        <w:trPr>
          <w:cantSplit/>
        </w:trPr>
        <w:tc>
          <w:tcPr>
            <w:tcW w:w="3209" w:type="dxa"/>
          </w:tcPr>
          <w:p w14:paraId="2E1E3D86" w14:textId="296079E4" w:rsidR="002663B4" w:rsidRDefault="002663B4" w:rsidP="002663B4">
            <w:pPr>
              <w:pStyle w:val="TableCopy"/>
            </w:pPr>
            <w:r w:rsidRPr="00E62210">
              <w:rPr>
                <w:lang w:eastAsia="en-AU"/>
              </w:rPr>
              <w:t>2017-18 FY</w:t>
            </w:r>
          </w:p>
        </w:tc>
        <w:tc>
          <w:tcPr>
            <w:tcW w:w="3209" w:type="dxa"/>
          </w:tcPr>
          <w:p w14:paraId="592B1C9D" w14:textId="104144D0" w:rsidR="002663B4" w:rsidRDefault="002663B4" w:rsidP="002663B4">
            <w:pPr>
              <w:pStyle w:val="TableCopy"/>
              <w:jc w:val="right"/>
            </w:pPr>
            <w:r w:rsidRPr="00D30835">
              <w:t>93</w:t>
            </w:r>
          </w:p>
        </w:tc>
        <w:tc>
          <w:tcPr>
            <w:tcW w:w="3210" w:type="dxa"/>
          </w:tcPr>
          <w:p w14:paraId="65F59231" w14:textId="2F5F75F3" w:rsidR="002663B4" w:rsidRDefault="002663B4" w:rsidP="002663B4">
            <w:pPr>
              <w:pStyle w:val="TableCopy"/>
              <w:jc w:val="right"/>
            </w:pPr>
            <w:r w:rsidRPr="00E62210">
              <w:rPr>
                <w:lang w:eastAsia="en-AU"/>
              </w:rPr>
              <w:t>57.1</w:t>
            </w:r>
          </w:p>
        </w:tc>
      </w:tr>
      <w:tr w:rsidR="002663B4" w14:paraId="49C06EBD" w14:textId="77777777" w:rsidTr="00822889">
        <w:trPr>
          <w:cantSplit/>
        </w:trPr>
        <w:tc>
          <w:tcPr>
            <w:tcW w:w="3209" w:type="dxa"/>
          </w:tcPr>
          <w:p w14:paraId="3D48E6FD" w14:textId="3D4662E7" w:rsidR="002663B4" w:rsidRDefault="002663B4" w:rsidP="002663B4">
            <w:pPr>
              <w:pStyle w:val="TableCopy"/>
            </w:pPr>
            <w:r w:rsidRPr="00E62210">
              <w:rPr>
                <w:lang w:eastAsia="en-AU"/>
              </w:rPr>
              <w:t>2018-19 FY</w:t>
            </w:r>
          </w:p>
        </w:tc>
        <w:tc>
          <w:tcPr>
            <w:tcW w:w="3209" w:type="dxa"/>
          </w:tcPr>
          <w:p w14:paraId="30D23A5F" w14:textId="32F98E8B" w:rsidR="002663B4" w:rsidRDefault="002663B4" w:rsidP="002663B4">
            <w:pPr>
              <w:pStyle w:val="TableCopy"/>
              <w:jc w:val="right"/>
            </w:pPr>
            <w:r w:rsidRPr="00D30835">
              <w:t>125</w:t>
            </w:r>
          </w:p>
        </w:tc>
        <w:tc>
          <w:tcPr>
            <w:tcW w:w="3210" w:type="dxa"/>
          </w:tcPr>
          <w:p w14:paraId="0C162CC6" w14:textId="261B6AB0" w:rsidR="002663B4" w:rsidRDefault="002663B4" w:rsidP="002663B4">
            <w:pPr>
              <w:pStyle w:val="TableCopy"/>
              <w:jc w:val="right"/>
            </w:pPr>
            <w:r w:rsidRPr="00E62210">
              <w:rPr>
                <w:lang w:eastAsia="en-AU"/>
              </w:rPr>
              <w:t>78.8</w:t>
            </w:r>
          </w:p>
        </w:tc>
      </w:tr>
      <w:tr w:rsidR="002663B4" w14:paraId="4A41B3AD" w14:textId="77777777" w:rsidTr="00822889">
        <w:trPr>
          <w:cantSplit/>
        </w:trPr>
        <w:tc>
          <w:tcPr>
            <w:tcW w:w="3209" w:type="dxa"/>
          </w:tcPr>
          <w:p w14:paraId="76651516" w14:textId="6BF99A41" w:rsidR="002663B4" w:rsidRDefault="002663B4" w:rsidP="002663B4">
            <w:pPr>
              <w:pStyle w:val="TableCopy"/>
            </w:pPr>
            <w:r w:rsidRPr="00E62210">
              <w:rPr>
                <w:lang w:eastAsia="en-AU"/>
              </w:rPr>
              <w:t>2019-20 FY</w:t>
            </w:r>
          </w:p>
        </w:tc>
        <w:tc>
          <w:tcPr>
            <w:tcW w:w="3209" w:type="dxa"/>
          </w:tcPr>
          <w:p w14:paraId="1EE6D153" w14:textId="2ADE4011" w:rsidR="002663B4" w:rsidRDefault="002663B4" w:rsidP="002663B4">
            <w:pPr>
              <w:pStyle w:val="TableCopy"/>
              <w:jc w:val="right"/>
            </w:pPr>
            <w:r w:rsidRPr="00D30835">
              <w:t>157</w:t>
            </w:r>
          </w:p>
        </w:tc>
        <w:tc>
          <w:tcPr>
            <w:tcW w:w="3210" w:type="dxa"/>
          </w:tcPr>
          <w:p w14:paraId="17F91906" w14:textId="76C6D966" w:rsidR="002663B4" w:rsidRDefault="002663B4" w:rsidP="002663B4">
            <w:pPr>
              <w:pStyle w:val="TableCopy"/>
              <w:jc w:val="right"/>
            </w:pPr>
            <w:r w:rsidRPr="00E62210">
              <w:rPr>
                <w:lang w:eastAsia="en-AU"/>
              </w:rPr>
              <w:t>85.4</w:t>
            </w:r>
          </w:p>
        </w:tc>
      </w:tr>
      <w:tr w:rsidR="002663B4" w14:paraId="5251DB93" w14:textId="77777777" w:rsidTr="00822889">
        <w:trPr>
          <w:cantSplit/>
        </w:trPr>
        <w:tc>
          <w:tcPr>
            <w:tcW w:w="3209" w:type="dxa"/>
          </w:tcPr>
          <w:p w14:paraId="5596CC0A" w14:textId="003F6425" w:rsidR="002663B4" w:rsidRDefault="002663B4" w:rsidP="002663B4">
            <w:pPr>
              <w:pStyle w:val="TableCopy"/>
            </w:pPr>
            <w:r w:rsidRPr="00E62210">
              <w:rPr>
                <w:lang w:eastAsia="en-AU"/>
              </w:rPr>
              <w:t>2020-21 FY</w:t>
            </w:r>
          </w:p>
        </w:tc>
        <w:tc>
          <w:tcPr>
            <w:tcW w:w="3209" w:type="dxa"/>
          </w:tcPr>
          <w:p w14:paraId="151E6D75" w14:textId="2B4C904A" w:rsidR="002663B4" w:rsidRDefault="002663B4" w:rsidP="002663B4">
            <w:pPr>
              <w:pStyle w:val="TableCopy"/>
              <w:jc w:val="right"/>
            </w:pPr>
            <w:r w:rsidRPr="00D30835">
              <w:t>198</w:t>
            </w:r>
          </w:p>
        </w:tc>
        <w:tc>
          <w:tcPr>
            <w:tcW w:w="3210" w:type="dxa"/>
          </w:tcPr>
          <w:p w14:paraId="4B59E277" w14:textId="18E072D6" w:rsidR="002663B4" w:rsidRDefault="002663B4" w:rsidP="002663B4">
            <w:pPr>
              <w:pStyle w:val="TableCopy"/>
              <w:jc w:val="right"/>
            </w:pPr>
            <w:r w:rsidRPr="00E62210">
              <w:rPr>
                <w:lang w:eastAsia="en-AU"/>
              </w:rPr>
              <w:t>98</w:t>
            </w:r>
          </w:p>
        </w:tc>
      </w:tr>
      <w:tr w:rsidR="002663B4" w14:paraId="04CF7A5E" w14:textId="77777777" w:rsidTr="00822889">
        <w:trPr>
          <w:cantSplit/>
        </w:trPr>
        <w:tc>
          <w:tcPr>
            <w:tcW w:w="3209" w:type="dxa"/>
          </w:tcPr>
          <w:p w14:paraId="13EA3F6D" w14:textId="01CCCB59" w:rsidR="002663B4" w:rsidRPr="00E62210" w:rsidRDefault="002663B4" w:rsidP="002663B4">
            <w:pPr>
              <w:pStyle w:val="TableCopy"/>
              <w:rPr>
                <w:lang w:eastAsia="en-AU"/>
              </w:rPr>
            </w:pPr>
            <w:r w:rsidRPr="00E62210">
              <w:rPr>
                <w:lang w:eastAsia="en-AU"/>
              </w:rPr>
              <w:t>2021-22 FY</w:t>
            </w:r>
          </w:p>
        </w:tc>
        <w:tc>
          <w:tcPr>
            <w:tcW w:w="3209" w:type="dxa"/>
          </w:tcPr>
          <w:p w14:paraId="1C8FFF8F" w14:textId="33481EA1" w:rsidR="002663B4" w:rsidRDefault="002663B4" w:rsidP="002663B4">
            <w:pPr>
              <w:pStyle w:val="TableCopy"/>
              <w:jc w:val="right"/>
            </w:pPr>
            <w:r w:rsidRPr="00D30835">
              <w:t>253</w:t>
            </w:r>
          </w:p>
        </w:tc>
        <w:tc>
          <w:tcPr>
            <w:tcW w:w="3210" w:type="dxa"/>
          </w:tcPr>
          <w:p w14:paraId="5B4BC4F3" w14:textId="3507B788" w:rsidR="002663B4" w:rsidRDefault="002663B4" w:rsidP="002663B4">
            <w:pPr>
              <w:pStyle w:val="TableCopy"/>
              <w:jc w:val="right"/>
            </w:pPr>
            <w:r w:rsidRPr="00E62210">
              <w:rPr>
                <w:lang w:eastAsia="en-AU"/>
              </w:rPr>
              <w:t>117.5</w:t>
            </w:r>
          </w:p>
        </w:tc>
      </w:tr>
      <w:tr w:rsidR="002663B4" w14:paraId="50FE12B6" w14:textId="77777777" w:rsidTr="00822889">
        <w:trPr>
          <w:cantSplit/>
        </w:trPr>
        <w:tc>
          <w:tcPr>
            <w:tcW w:w="3209" w:type="dxa"/>
          </w:tcPr>
          <w:p w14:paraId="14C70D66" w14:textId="24062A99" w:rsidR="002663B4" w:rsidRPr="00E62210" w:rsidRDefault="002663B4" w:rsidP="002663B4">
            <w:pPr>
              <w:pStyle w:val="TableCopy"/>
              <w:rPr>
                <w:lang w:eastAsia="en-AU"/>
              </w:rPr>
            </w:pPr>
            <w:r w:rsidRPr="00E62210">
              <w:rPr>
                <w:lang w:eastAsia="en-AU"/>
              </w:rPr>
              <w:t>2022-23 FY</w:t>
            </w:r>
          </w:p>
        </w:tc>
        <w:tc>
          <w:tcPr>
            <w:tcW w:w="3209" w:type="dxa"/>
          </w:tcPr>
          <w:p w14:paraId="3359C5F1" w14:textId="70CBE5B8" w:rsidR="002663B4" w:rsidRDefault="002663B4" w:rsidP="002663B4">
            <w:pPr>
              <w:pStyle w:val="TableCopy"/>
              <w:jc w:val="right"/>
            </w:pPr>
            <w:r w:rsidRPr="00D30835">
              <w:t>300</w:t>
            </w:r>
          </w:p>
        </w:tc>
        <w:tc>
          <w:tcPr>
            <w:tcW w:w="3210" w:type="dxa"/>
          </w:tcPr>
          <w:p w14:paraId="160B77C2" w14:textId="31092331" w:rsidR="002663B4" w:rsidRDefault="002663B4" w:rsidP="002663B4">
            <w:pPr>
              <w:pStyle w:val="TableCopy"/>
              <w:jc w:val="right"/>
            </w:pPr>
            <w:r w:rsidRPr="00E62210">
              <w:rPr>
                <w:lang w:eastAsia="en-AU"/>
              </w:rPr>
              <w:t>144.6</w:t>
            </w:r>
          </w:p>
        </w:tc>
      </w:tr>
    </w:tbl>
    <w:p w14:paraId="1BB24A4F" w14:textId="05930DAF" w:rsidR="00E856EF" w:rsidRDefault="00E856EF" w:rsidP="00926565">
      <w:pPr>
        <w:rPr>
          <w:lang w:val="en-GB" w:eastAsia="en-AU"/>
        </w:rPr>
      </w:pPr>
    </w:p>
    <w:p w14:paraId="0DC4239E" w14:textId="77777777" w:rsidR="00DC4D4A" w:rsidRPr="00DC4D4A" w:rsidRDefault="00DC4D4A" w:rsidP="00DC4D4A">
      <w:pPr>
        <w:pStyle w:val="Normalbeforebullets"/>
        <w:rPr>
          <w:lang w:val="en-GB" w:eastAsia="en-AU"/>
        </w:rPr>
      </w:pPr>
      <w:r w:rsidRPr="00DC4D4A">
        <w:rPr>
          <w:lang w:val="en-GB" w:eastAsia="en-AU"/>
        </w:rPr>
        <w:t>Ministerial requirements</w:t>
      </w:r>
    </w:p>
    <w:p w14:paraId="38971F98" w14:textId="1D7D02BB" w:rsidR="00DC4D4A" w:rsidRPr="00DC4D4A" w:rsidRDefault="00DC4D4A" w:rsidP="00DC4D4A">
      <w:pPr>
        <w:pStyle w:val="Bullet"/>
        <w:rPr>
          <w:lang w:val="en-GB" w:eastAsia="en-AU"/>
        </w:rPr>
      </w:pPr>
      <w:r w:rsidRPr="00DC4D4A">
        <w:rPr>
          <w:lang w:val="en-GB" w:eastAsia="en-AU"/>
        </w:rPr>
        <w:t>88%</w:t>
      </w:r>
      <w:r>
        <w:rPr>
          <w:lang w:val="en-GB" w:eastAsia="en-AU"/>
        </w:rPr>
        <w:t xml:space="preserve"> </w:t>
      </w:r>
      <w:r w:rsidRPr="00DC4D4A">
        <w:rPr>
          <w:lang w:val="en-GB" w:eastAsia="en-AU"/>
        </w:rPr>
        <w:t>average minimum local content</w:t>
      </w:r>
    </w:p>
    <w:p w14:paraId="3F94ABC9" w14:textId="28596B4E" w:rsidR="002663B4" w:rsidRDefault="00DC4D4A" w:rsidP="00DC4D4A">
      <w:pPr>
        <w:pStyle w:val="Bulletlast"/>
        <w:rPr>
          <w:lang w:val="en-GB" w:eastAsia="en-AU"/>
        </w:rPr>
      </w:pPr>
      <w:r w:rsidRPr="00DC4D4A">
        <w:rPr>
          <w:lang w:val="en-GB" w:eastAsia="en-AU"/>
        </w:rPr>
        <w:t>85 projects with a local steel requirement</w:t>
      </w:r>
    </w:p>
    <w:p w14:paraId="42E38490" w14:textId="77777777" w:rsidR="00C575A9" w:rsidRPr="00C575A9" w:rsidRDefault="00C575A9" w:rsidP="00C575A9">
      <w:pPr>
        <w:pStyle w:val="Normalbeforebullets"/>
        <w:rPr>
          <w:lang w:val="en-GB" w:eastAsia="en-AU"/>
        </w:rPr>
      </w:pPr>
      <w:r w:rsidRPr="00C575A9">
        <w:rPr>
          <w:lang w:val="en-GB" w:eastAsia="en-AU"/>
        </w:rPr>
        <w:lastRenderedPageBreak/>
        <w:t>Local Industry Development Plan commitments</w:t>
      </w:r>
    </w:p>
    <w:p w14:paraId="2D6157BD" w14:textId="4FE4D541" w:rsidR="00C575A9" w:rsidRPr="00C575A9" w:rsidRDefault="00C575A9" w:rsidP="00C575A9">
      <w:pPr>
        <w:pStyle w:val="Bullet"/>
        <w:keepNext/>
        <w:rPr>
          <w:lang w:val="en-GB" w:eastAsia="en-AU"/>
        </w:rPr>
      </w:pPr>
      <w:r w:rsidRPr="00C575A9">
        <w:rPr>
          <w:lang w:val="en-GB" w:eastAsia="en-AU"/>
        </w:rPr>
        <w:t>79%</w:t>
      </w:r>
      <w:r>
        <w:rPr>
          <w:lang w:val="en-GB" w:eastAsia="en-AU"/>
        </w:rPr>
        <w:t xml:space="preserve"> </w:t>
      </w:r>
      <w:r w:rsidRPr="00C575A9">
        <w:rPr>
          <w:lang w:val="en-GB" w:eastAsia="en-AU"/>
        </w:rPr>
        <w:t>average local content</w:t>
      </w:r>
    </w:p>
    <w:p w14:paraId="0A6FB5D2" w14:textId="18D5FDDA" w:rsidR="00C575A9" w:rsidRPr="00C575A9" w:rsidRDefault="00C575A9" w:rsidP="00C575A9">
      <w:pPr>
        <w:pStyle w:val="Bullet"/>
        <w:rPr>
          <w:lang w:val="en-GB" w:eastAsia="en-AU"/>
        </w:rPr>
      </w:pPr>
      <w:r w:rsidRPr="00C575A9">
        <w:rPr>
          <w:lang w:val="en-GB" w:eastAsia="en-AU"/>
        </w:rPr>
        <w:t>95%</w:t>
      </w:r>
      <w:r>
        <w:rPr>
          <w:lang w:val="en-GB" w:eastAsia="en-AU"/>
        </w:rPr>
        <w:t xml:space="preserve"> </w:t>
      </w:r>
      <w:r w:rsidRPr="00C575A9">
        <w:rPr>
          <w:lang w:val="en-GB" w:eastAsia="en-AU"/>
        </w:rPr>
        <w:t>average local steel content</w:t>
      </w:r>
    </w:p>
    <w:p w14:paraId="11457A7B" w14:textId="64784280" w:rsidR="00C575A9" w:rsidRDefault="00C575A9" w:rsidP="00C575A9">
      <w:pPr>
        <w:pStyle w:val="Bulletlast"/>
        <w:rPr>
          <w:lang w:val="en-GB" w:eastAsia="en-AU"/>
        </w:rPr>
      </w:pPr>
      <w:r w:rsidRPr="00C575A9">
        <w:rPr>
          <w:lang w:val="en-GB" w:eastAsia="en-AU"/>
        </w:rPr>
        <w:t>50,399</w:t>
      </w:r>
      <w:r>
        <w:rPr>
          <w:lang w:val="en-GB" w:eastAsia="en-AU"/>
        </w:rPr>
        <w:t xml:space="preserve"> </w:t>
      </w:r>
      <w:r w:rsidRPr="00C575A9">
        <w:rPr>
          <w:lang w:val="en-GB" w:eastAsia="en-AU"/>
        </w:rPr>
        <w:t>jobs committed</w:t>
      </w:r>
    </w:p>
    <w:p w14:paraId="409916FB" w14:textId="501FDDE2" w:rsidR="00D06756" w:rsidRDefault="00D06756" w:rsidP="00D06756">
      <w:pPr>
        <w:pStyle w:val="FootnoteText"/>
        <w:spacing w:after="280"/>
        <w:rPr>
          <w:lang w:val="en-GB" w:eastAsia="en-AU"/>
        </w:rPr>
      </w:pPr>
      <w:r w:rsidRPr="00D06756">
        <w:rPr>
          <w:lang w:val="en-GB" w:eastAsia="en-AU"/>
        </w:rPr>
        <w:t>A Strategic Project is a project with a budget of $50 million or more or that has been declared as a Strategic Project by the Minister for Jobs and Industry.</w:t>
      </w:r>
    </w:p>
    <w:p w14:paraId="3B72BB61" w14:textId="0EB4026C" w:rsidR="00D06756" w:rsidRPr="00B67F56" w:rsidRDefault="00B67F56" w:rsidP="00B67F56">
      <w:pPr>
        <w:keepNext/>
        <w:keepLines/>
        <w:autoSpaceDE w:val="0"/>
        <w:autoSpaceDN w:val="0"/>
        <w:adjustRightInd w:val="0"/>
        <w:spacing w:before="227" w:after="113" w:line="288" w:lineRule="auto"/>
        <w:textAlignment w:val="center"/>
        <w:rPr>
          <w:rFonts w:asciiTheme="minorHAnsi" w:eastAsiaTheme="minorEastAsia" w:hAnsiTheme="minorHAnsi" w:cstheme="minorHAnsi"/>
          <w:b/>
          <w:bCs/>
          <w:color w:val="000000"/>
          <w:szCs w:val="24"/>
          <w:lang w:val="en-GB" w:eastAsia="en-AU"/>
        </w:rPr>
      </w:pPr>
      <w:r w:rsidRPr="00B67F56">
        <w:rPr>
          <w:rFonts w:asciiTheme="minorHAnsi" w:eastAsiaTheme="minorEastAsia" w:hAnsiTheme="minorHAnsi" w:cstheme="minorHAnsi"/>
          <w:b/>
          <w:bCs/>
          <w:color w:val="000000"/>
          <w:szCs w:val="24"/>
          <w:lang w:val="en-GB" w:eastAsia="en-AU"/>
        </w:rPr>
        <w:t>Since 2015, the Local Jobs First Policy has been applied to</w:t>
      </w:r>
    </w:p>
    <w:p w14:paraId="2F91264E" w14:textId="6378F686" w:rsidR="00B67F56" w:rsidRDefault="007A3673" w:rsidP="007A3673">
      <w:pPr>
        <w:pStyle w:val="Bullet"/>
        <w:rPr>
          <w:lang w:val="en-GB" w:eastAsia="en-AU"/>
        </w:rPr>
      </w:pPr>
      <w:r w:rsidRPr="007A3673">
        <w:rPr>
          <w:lang w:val="en-GB" w:eastAsia="en-AU"/>
        </w:rPr>
        <w:t>2,536 Standard projects</w:t>
      </w:r>
    </w:p>
    <w:p w14:paraId="7B790E6A" w14:textId="063FB958" w:rsidR="009F2793" w:rsidRPr="009F2793" w:rsidRDefault="009F2793" w:rsidP="009F2793">
      <w:pPr>
        <w:pStyle w:val="Bullet2"/>
        <w:rPr>
          <w:lang w:val="en-GB" w:eastAsia="en-AU"/>
        </w:rPr>
      </w:pPr>
      <w:r w:rsidRPr="009F2793">
        <w:rPr>
          <w:lang w:val="en-GB" w:eastAsia="en-AU"/>
        </w:rPr>
        <w:t>1,030</w:t>
      </w:r>
      <w:r>
        <w:rPr>
          <w:lang w:val="en-GB" w:eastAsia="en-AU"/>
        </w:rPr>
        <w:t xml:space="preserve"> </w:t>
      </w:r>
      <w:r w:rsidRPr="009F2793">
        <w:rPr>
          <w:lang w:val="en-GB" w:eastAsia="en-AU"/>
        </w:rPr>
        <w:t>Metro projects</w:t>
      </w:r>
    </w:p>
    <w:p w14:paraId="6E2AFA35" w14:textId="436D7AC3" w:rsidR="009F2793" w:rsidRPr="009F2793" w:rsidRDefault="009F2793" w:rsidP="009F2793">
      <w:pPr>
        <w:pStyle w:val="Bullet2"/>
        <w:rPr>
          <w:lang w:val="en-GB" w:eastAsia="en-AU"/>
        </w:rPr>
      </w:pPr>
      <w:r w:rsidRPr="009F2793">
        <w:rPr>
          <w:lang w:val="en-GB" w:eastAsia="en-AU"/>
        </w:rPr>
        <w:t>1,119</w:t>
      </w:r>
      <w:r>
        <w:rPr>
          <w:lang w:val="en-GB" w:eastAsia="en-AU"/>
        </w:rPr>
        <w:t xml:space="preserve"> </w:t>
      </w:r>
      <w:r w:rsidRPr="009F2793">
        <w:rPr>
          <w:lang w:val="en-GB" w:eastAsia="en-AU"/>
        </w:rPr>
        <w:t>Regional projects</w:t>
      </w:r>
    </w:p>
    <w:p w14:paraId="5035401C" w14:textId="01FFBA70" w:rsidR="007A3673" w:rsidRDefault="009F2793" w:rsidP="009F2793">
      <w:pPr>
        <w:pStyle w:val="Bullet2"/>
        <w:rPr>
          <w:lang w:val="en-GB" w:eastAsia="en-AU"/>
        </w:rPr>
      </w:pPr>
      <w:r w:rsidRPr="009F2793">
        <w:rPr>
          <w:lang w:val="en-GB" w:eastAsia="en-AU"/>
        </w:rPr>
        <w:t>387</w:t>
      </w:r>
      <w:r>
        <w:rPr>
          <w:lang w:val="en-GB" w:eastAsia="en-AU"/>
        </w:rPr>
        <w:t xml:space="preserve"> </w:t>
      </w:r>
      <w:proofErr w:type="spellStart"/>
      <w:r w:rsidRPr="009F2793">
        <w:rPr>
          <w:lang w:val="en-GB" w:eastAsia="en-AU"/>
        </w:rPr>
        <w:t>Statewide</w:t>
      </w:r>
      <w:proofErr w:type="spellEnd"/>
      <w:r w:rsidRPr="009F2793">
        <w:rPr>
          <w:lang w:val="en-GB" w:eastAsia="en-AU"/>
        </w:rPr>
        <w:t xml:space="preserve"> projects</w:t>
      </w:r>
    </w:p>
    <w:p w14:paraId="7AE46090" w14:textId="278721BA" w:rsidR="009F2793" w:rsidRDefault="009614B7" w:rsidP="009614B7">
      <w:pPr>
        <w:pStyle w:val="Bulletlast"/>
        <w:rPr>
          <w:lang w:val="en-GB" w:eastAsia="en-AU"/>
        </w:rPr>
      </w:pPr>
      <w:r w:rsidRPr="009614B7">
        <w:rPr>
          <w:lang w:val="en-GB" w:eastAsia="en-AU"/>
        </w:rPr>
        <w:t>Worth $20.2 billion</w:t>
      </w:r>
    </w:p>
    <w:p w14:paraId="6DAE8B2C" w14:textId="487EB30B" w:rsidR="009614B7" w:rsidRDefault="009614B7" w:rsidP="009614B7">
      <w:pPr>
        <w:rPr>
          <w:lang w:val="en-GB" w:eastAsia="en-AU"/>
        </w:rPr>
      </w:pPr>
      <w:r>
        <w:rPr>
          <w:noProof/>
          <w:lang w:val="en-GB" w:eastAsia="en-AU"/>
        </w:rPr>
        <w:drawing>
          <wp:inline distT="0" distB="0" distL="0" distR="0" wp14:anchorId="3FA77D52" wp14:editId="611223F8">
            <wp:extent cx="6120130" cy="1617345"/>
            <wp:effectExtent l="0" t="0" r="0" b="1905"/>
            <wp:docPr id="13" name="Picture 13" descr="Cumulative Standard Projects and Value graph. Data in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mulative Standard Projects and Value graph. Data in table below."/>
                    <pic:cNvPicPr/>
                  </pic:nvPicPr>
                  <pic:blipFill>
                    <a:blip r:embed="rId15"/>
                    <a:stretch>
                      <a:fillRect/>
                    </a:stretch>
                  </pic:blipFill>
                  <pic:spPr>
                    <a:xfrm>
                      <a:off x="0" y="0"/>
                      <a:ext cx="6120130" cy="1617345"/>
                    </a:xfrm>
                    <a:prstGeom prst="rect">
                      <a:avLst/>
                    </a:prstGeom>
                  </pic:spPr>
                </pic:pic>
              </a:graphicData>
            </a:graphic>
          </wp:inline>
        </w:drawing>
      </w:r>
    </w:p>
    <w:tbl>
      <w:tblPr>
        <w:tblStyle w:val="TableGrid"/>
        <w:tblW w:w="0" w:type="auto"/>
        <w:tblLook w:val="04A0" w:firstRow="1" w:lastRow="0" w:firstColumn="1" w:lastColumn="0" w:noHBand="0" w:noVBand="1"/>
      </w:tblPr>
      <w:tblGrid>
        <w:gridCol w:w="3209"/>
        <w:gridCol w:w="3209"/>
        <w:gridCol w:w="3210"/>
      </w:tblGrid>
      <w:tr w:rsidR="004B09F2" w14:paraId="262AB400" w14:textId="77777777" w:rsidTr="00B158A3">
        <w:trPr>
          <w:cantSplit/>
        </w:trPr>
        <w:tc>
          <w:tcPr>
            <w:tcW w:w="3209" w:type="dxa"/>
          </w:tcPr>
          <w:p w14:paraId="435ACA86" w14:textId="77777777" w:rsidR="004B09F2" w:rsidRDefault="004B09F2" w:rsidP="009E0CAD">
            <w:pPr>
              <w:pStyle w:val="TableColumnHeading"/>
            </w:pPr>
            <w:bookmarkStart w:id="3" w:name="ColumnTitles_2"/>
            <w:bookmarkEnd w:id="3"/>
          </w:p>
        </w:tc>
        <w:tc>
          <w:tcPr>
            <w:tcW w:w="3209" w:type="dxa"/>
          </w:tcPr>
          <w:p w14:paraId="0D184881" w14:textId="77777777" w:rsidR="004B09F2" w:rsidRDefault="004B09F2" w:rsidP="009E0CAD">
            <w:pPr>
              <w:pStyle w:val="TableColumnHeading"/>
              <w:jc w:val="right"/>
            </w:pPr>
            <w:r>
              <w:t>Projects</w:t>
            </w:r>
          </w:p>
        </w:tc>
        <w:tc>
          <w:tcPr>
            <w:tcW w:w="3210" w:type="dxa"/>
          </w:tcPr>
          <w:p w14:paraId="77A23DD3" w14:textId="77777777" w:rsidR="004B09F2" w:rsidRDefault="004B09F2" w:rsidP="009E0CAD">
            <w:pPr>
              <w:pStyle w:val="TableColumnHeading"/>
              <w:jc w:val="right"/>
            </w:pPr>
            <w:r>
              <w:t>Value ($bn)</w:t>
            </w:r>
          </w:p>
        </w:tc>
      </w:tr>
      <w:tr w:rsidR="00A40A32" w14:paraId="65ABB693" w14:textId="77777777" w:rsidTr="00B158A3">
        <w:trPr>
          <w:cantSplit/>
        </w:trPr>
        <w:tc>
          <w:tcPr>
            <w:tcW w:w="3209" w:type="dxa"/>
          </w:tcPr>
          <w:p w14:paraId="2AFC3B49" w14:textId="77777777" w:rsidR="00A40A32" w:rsidRDefault="00A40A32" w:rsidP="00A40A32">
            <w:pPr>
              <w:pStyle w:val="TableCopy"/>
            </w:pPr>
            <w:r w:rsidRPr="00E62210">
              <w:rPr>
                <w:lang w:eastAsia="en-AU"/>
              </w:rPr>
              <w:t>2015-16 FY</w:t>
            </w:r>
          </w:p>
        </w:tc>
        <w:tc>
          <w:tcPr>
            <w:tcW w:w="3209" w:type="dxa"/>
          </w:tcPr>
          <w:p w14:paraId="297B1984" w14:textId="31A5F7D7" w:rsidR="00A40A32" w:rsidRDefault="00A40A32" w:rsidP="00A40A32">
            <w:pPr>
              <w:pStyle w:val="TableCopy"/>
              <w:jc w:val="right"/>
            </w:pPr>
            <w:r w:rsidRPr="00746FA5">
              <w:t>224</w:t>
            </w:r>
          </w:p>
        </w:tc>
        <w:tc>
          <w:tcPr>
            <w:tcW w:w="3210" w:type="dxa"/>
          </w:tcPr>
          <w:p w14:paraId="728EA70E" w14:textId="617C90BA" w:rsidR="00A40A32" w:rsidRDefault="00A40A32" w:rsidP="00A40A32">
            <w:pPr>
              <w:pStyle w:val="TableCopy"/>
              <w:jc w:val="right"/>
            </w:pPr>
            <w:r w:rsidRPr="000513E3">
              <w:t>1.4</w:t>
            </w:r>
          </w:p>
        </w:tc>
      </w:tr>
      <w:tr w:rsidR="00A40A32" w14:paraId="1ECF6097" w14:textId="77777777" w:rsidTr="00B158A3">
        <w:trPr>
          <w:cantSplit/>
        </w:trPr>
        <w:tc>
          <w:tcPr>
            <w:tcW w:w="3209" w:type="dxa"/>
          </w:tcPr>
          <w:p w14:paraId="0788143A" w14:textId="77777777" w:rsidR="00A40A32" w:rsidRDefault="00A40A32" w:rsidP="00A40A32">
            <w:pPr>
              <w:pStyle w:val="TableCopy"/>
            </w:pPr>
            <w:r w:rsidRPr="00E62210">
              <w:rPr>
                <w:lang w:eastAsia="en-AU"/>
              </w:rPr>
              <w:t>2016-17 FY</w:t>
            </w:r>
          </w:p>
        </w:tc>
        <w:tc>
          <w:tcPr>
            <w:tcW w:w="3209" w:type="dxa"/>
          </w:tcPr>
          <w:p w14:paraId="0A7C9AFD" w14:textId="7710ADF6" w:rsidR="00A40A32" w:rsidRDefault="00A40A32" w:rsidP="00A40A32">
            <w:pPr>
              <w:pStyle w:val="TableCopy"/>
              <w:jc w:val="right"/>
            </w:pPr>
            <w:r w:rsidRPr="00746FA5">
              <w:t>541</w:t>
            </w:r>
          </w:p>
        </w:tc>
        <w:tc>
          <w:tcPr>
            <w:tcW w:w="3210" w:type="dxa"/>
          </w:tcPr>
          <w:p w14:paraId="69528BF0" w14:textId="79D90081" w:rsidR="00A40A32" w:rsidRDefault="00A40A32" w:rsidP="00A40A32">
            <w:pPr>
              <w:pStyle w:val="TableCopy"/>
              <w:jc w:val="right"/>
            </w:pPr>
            <w:r w:rsidRPr="000513E3">
              <w:t>3.6</w:t>
            </w:r>
          </w:p>
        </w:tc>
      </w:tr>
      <w:tr w:rsidR="00A40A32" w14:paraId="160161F7" w14:textId="77777777" w:rsidTr="00B158A3">
        <w:trPr>
          <w:cantSplit/>
        </w:trPr>
        <w:tc>
          <w:tcPr>
            <w:tcW w:w="3209" w:type="dxa"/>
          </w:tcPr>
          <w:p w14:paraId="14B931A3" w14:textId="77777777" w:rsidR="00A40A32" w:rsidRDefault="00A40A32" w:rsidP="00A40A32">
            <w:pPr>
              <w:pStyle w:val="TableCopy"/>
            </w:pPr>
            <w:r w:rsidRPr="00E62210">
              <w:rPr>
                <w:lang w:eastAsia="en-AU"/>
              </w:rPr>
              <w:t>2017-18 FY</w:t>
            </w:r>
          </w:p>
        </w:tc>
        <w:tc>
          <w:tcPr>
            <w:tcW w:w="3209" w:type="dxa"/>
          </w:tcPr>
          <w:p w14:paraId="1FB1F735" w14:textId="41C21214" w:rsidR="00A40A32" w:rsidRDefault="00A40A32" w:rsidP="00A40A32">
            <w:pPr>
              <w:pStyle w:val="TableCopy"/>
              <w:jc w:val="right"/>
            </w:pPr>
            <w:r w:rsidRPr="00746FA5">
              <w:t>957</w:t>
            </w:r>
          </w:p>
        </w:tc>
        <w:tc>
          <w:tcPr>
            <w:tcW w:w="3210" w:type="dxa"/>
          </w:tcPr>
          <w:p w14:paraId="0965808D" w14:textId="23F5689B" w:rsidR="00A40A32" w:rsidRDefault="00A40A32" w:rsidP="00A40A32">
            <w:pPr>
              <w:pStyle w:val="TableCopy"/>
              <w:jc w:val="right"/>
            </w:pPr>
            <w:r w:rsidRPr="000513E3">
              <w:t>8.2</w:t>
            </w:r>
          </w:p>
        </w:tc>
      </w:tr>
      <w:tr w:rsidR="00A40A32" w14:paraId="6D936225" w14:textId="77777777" w:rsidTr="00B158A3">
        <w:trPr>
          <w:cantSplit/>
        </w:trPr>
        <w:tc>
          <w:tcPr>
            <w:tcW w:w="3209" w:type="dxa"/>
          </w:tcPr>
          <w:p w14:paraId="4E17F1CF" w14:textId="77777777" w:rsidR="00A40A32" w:rsidRDefault="00A40A32" w:rsidP="00A40A32">
            <w:pPr>
              <w:pStyle w:val="TableCopy"/>
            </w:pPr>
            <w:r w:rsidRPr="00E62210">
              <w:rPr>
                <w:lang w:eastAsia="en-AU"/>
              </w:rPr>
              <w:t>2018-19 FY</w:t>
            </w:r>
          </w:p>
        </w:tc>
        <w:tc>
          <w:tcPr>
            <w:tcW w:w="3209" w:type="dxa"/>
          </w:tcPr>
          <w:p w14:paraId="07A46B11" w14:textId="221A2451" w:rsidR="00A40A32" w:rsidRDefault="00A40A32" w:rsidP="00A40A32">
            <w:pPr>
              <w:pStyle w:val="TableCopy"/>
              <w:jc w:val="right"/>
            </w:pPr>
            <w:r w:rsidRPr="00746FA5">
              <w:t>1308</w:t>
            </w:r>
          </w:p>
        </w:tc>
        <w:tc>
          <w:tcPr>
            <w:tcW w:w="3210" w:type="dxa"/>
          </w:tcPr>
          <w:p w14:paraId="49AC2EFC" w14:textId="52DBD824" w:rsidR="00A40A32" w:rsidRDefault="00A40A32" w:rsidP="00A40A32">
            <w:pPr>
              <w:pStyle w:val="TableCopy"/>
              <w:jc w:val="right"/>
            </w:pPr>
            <w:r w:rsidRPr="000513E3">
              <w:t>10.6</w:t>
            </w:r>
          </w:p>
        </w:tc>
      </w:tr>
      <w:tr w:rsidR="00A40A32" w14:paraId="4A145D1B" w14:textId="77777777" w:rsidTr="00B158A3">
        <w:trPr>
          <w:cantSplit/>
        </w:trPr>
        <w:tc>
          <w:tcPr>
            <w:tcW w:w="3209" w:type="dxa"/>
          </w:tcPr>
          <w:p w14:paraId="4A291529" w14:textId="77777777" w:rsidR="00A40A32" w:rsidRDefault="00A40A32" w:rsidP="00A40A32">
            <w:pPr>
              <w:pStyle w:val="TableCopy"/>
            </w:pPr>
            <w:r w:rsidRPr="00E62210">
              <w:rPr>
                <w:lang w:eastAsia="en-AU"/>
              </w:rPr>
              <w:t>2019-20 FY</w:t>
            </w:r>
          </w:p>
        </w:tc>
        <w:tc>
          <w:tcPr>
            <w:tcW w:w="3209" w:type="dxa"/>
          </w:tcPr>
          <w:p w14:paraId="251D9924" w14:textId="154C6C7A" w:rsidR="00A40A32" w:rsidRDefault="00A40A32" w:rsidP="00A40A32">
            <w:pPr>
              <w:pStyle w:val="TableCopy"/>
              <w:jc w:val="right"/>
            </w:pPr>
            <w:r w:rsidRPr="00746FA5">
              <w:t>1610</w:t>
            </w:r>
          </w:p>
        </w:tc>
        <w:tc>
          <w:tcPr>
            <w:tcW w:w="3210" w:type="dxa"/>
          </w:tcPr>
          <w:p w14:paraId="7B88CC59" w14:textId="2C2A3AC2" w:rsidR="00A40A32" w:rsidRDefault="00A40A32" w:rsidP="00A40A32">
            <w:pPr>
              <w:pStyle w:val="TableCopy"/>
              <w:jc w:val="right"/>
            </w:pPr>
            <w:r w:rsidRPr="000513E3">
              <w:t>12.7</w:t>
            </w:r>
          </w:p>
        </w:tc>
      </w:tr>
      <w:tr w:rsidR="00A40A32" w14:paraId="5E56A437" w14:textId="77777777" w:rsidTr="00B158A3">
        <w:trPr>
          <w:cantSplit/>
        </w:trPr>
        <w:tc>
          <w:tcPr>
            <w:tcW w:w="3209" w:type="dxa"/>
          </w:tcPr>
          <w:p w14:paraId="0A44A882" w14:textId="77777777" w:rsidR="00A40A32" w:rsidRDefault="00A40A32" w:rsidP="00A40A32">
            <w:pPr>
              <w:pStyle w:val="TableCopy"/>
            </w:pPr>
            <w:r w:rsidRPr="00E62210">
              <w:rPr>
                <w:lang w:eastAsia="en-AU"/>
              </w:rPr>
              <w:t>2020-21 FY</w:t>
            </w:r>
          </w:p>
        </w:tc>
        <w:tc>
          <w:tcPr>
            <w:tcW w:w="3209" w:type="dxa"/>
          </w:tcPr>
          <w:p w14:paraId="07013296" w14:textId="4854344E" w:rsidR="00A40A32" w:rsidRDefault="00A40A32" w:rsidP="00A40A32">
            <w:pPr>
              <w:pStyle w:val="TableCopy"/>
              <w:jc w:val="right"/>
            </w:pPr>
            <w:r w:rsidRPr="00746FA5">
              <w:t>1924</w:t>
            </w:r>
          </w:p>
        </w:tc>
        <w:tc>
          <w:tcPr>
            <w:tcW w:w="3210" w:type="dxa"/>
          </w:tcPr>
          <w:p w14:paraId="53FE502D" w14:textId="51162974" w:rsidR="00A40A32" w:rsidRDefault="00A40A32" w:rsidP="00A40A32">
            <w:pPr>
              <w:pStyle w:val="TableCopy"/>
              <w:jc w:val="right"/>
            </w:pPr>
            <w:r w:rsidRPr="000513E3">
              <w:t>14.7</w:t>
            </w:r>
          </w:p>
        </w:tc>
      </w:tr>
      <w:tr w:rsidR="00A40A32" w14:paraId="41725767" w14:textId="77777777" w:rsidTr="00B158A3">
        <w:trPr>
          <w:cantSplit/>
        </w:trPr>
        <w:tc>
          <w:tcPr>
            <w:tcW w:w="3209" w:type="dxa"/>
          </w:tcPr>
          <w:p w14:paraId="3CE6B1F7" w14:textId="77777777" w:rsidR="00A40A32" w:rsidRPr="00E62210" w:rsidRDefault="00A40A32" w:rsidP="00A40A32">
            <w:pPr>
              <w:pStyle w:val="TableCopy"/>
              <w:rPr>
                <w:lang w:eastAsia="en-AU"/>
              </w:rPr>
            </w:pPr>
            <w:r w:rsidRPr="00E62210">
              <w:rPr>
                <w:lang w:eastAsia="en-AU"/>
              </w:rPr>
              <w:t>2021-22 FY</w:t>
            </w:r>
          </w:p>
        </w:tc>
        <w:tc>
          <w:tcPr>
            <w:tcW w:w="3209" w:type="dxa"/>
          </w:tcPr>
          <w:p w14:paraId="79461E5A" w14:textId="59A11302" w:rsidR="00A40A32" w:rsidRDefault="00A40A32" w:rsidP="00A40A32">
            <w:pPr>
              <w:pStyle w:val="TableCopy"/>
              <w:jc w:val="right"/>
            </w:pPr>
            <w:r w:rsidRPr="00746FA5">
              <w:t>2217</w:t>
            </w:r>
          </w:p>
        </w:tc>
        <w:tc>
          <w:tcPr>
            <w:tcW w:w="3210" w:type="dxa"/>
          </w:tcPr>
          <w:p w14:paraId="120769CB" w14:textId="0F1C948D" w:rsidR="00A40A32" w:rsidRDefault="00A40A32" w:rsidP="00A40A32">
            <w:pPr>
              <w:pStyle w:val="TableCopy"/>
              <w:jc w:val="right"/>
            </w:pPr>
            <w:r w:rsidRPr="000513E3">
              <w:t>17.4</w:t>
            </w:r>
          </w:p>
        </w:tc>
      </w:tr>
      <w:tr w:rsidR="00A40A32" w14:paraId="24884EB3" w14:textId="77777777" w:rsidTr="00B158A3">
        <w:trPr>
          <w:cantSplit/>
        </w:trPr>
        <w:tc>
          <w:tcPr>
            <w:tcW w:w="3209" w:type="dxa"/>
          </w:tcPr>
          <w:p w14:paraId="5A8FEF45" w14:textId="77777777" w:rsidR="00A40A32" w:rsidRPr="00E62210" w:rsidRDefault="00A40A32" w:rsidP="00A40A32">
            <w:pPr>
              <w:pStyle w:val="TableCopy"/>
              <w:rPr>
                <w:lang w:eastAsia="en-AU"/>
              </w:rPr>
            </w:pPr>
            <w:r w:rsidRPr="00E62210">
              <w:rPr>
                <w:lang w:eastAsia="en-AU"/>
              </w:rPr>
              <w:t>2022-23 FY</w:t>
            </w:r>
          </w:p>
        </w:tc>
        <w:tc>
          <w:tcPr>
            <w:tcW w:w="3209" w:type="dxa"/>
          </w:tcPr>
          <w:p w14:paraId="5EDB16A3" w14:textId="5B2E9849" w:rsidR="00A40A32" w:rsidRDefault="00A40A32" w:rsidP="00A40A32">
            <w:pPr>
              <w:pStyle w:val="TableCopy"/>
              <w:jc w:val="right"/>
            </w:pPr>
            <w:r w:rsidRPr="00746FA5">
              <w:t>2536</w:t>
            </w:r>
          </w:p>
        </w:tc>
        <w:tc>
          <w:tcPr>
            <w:tcW w:w="3210" w:type="dxa"/>
          </w:tcPr>
          <w:p w14:paraId="16004CA0" w14:textId="5CFA2F94" w:rsidR="00A40A32" w:rsidRDefault="00A40A32" w:rsidP="00A40A32">
            <w:pPr>
              <w:pStyle w:val="TableCopy"/>
              <w:jc w:val="right"/>
            </w:pPr>
            <w:r w:rsidRPr="000513E3">
              <w:t>20.2</w:t>
            </w:r>
          </w:p>
        </w:tc>
      </w:tr>
    </w:tbl>
    <w:p w14:paraId="2382D63C" w14:textId="77777777" w:rsidR="009614B7" w:rsidRDefault="009614B7" w:rsidP="009614B7">
      <w:pPr>
        <w:rPr>
          <w:lang w:val="en-GB" w:eastAsia="en-AU"/>
        </w:rPr>
      </w:pPr>
    </w:p>
    <w:p w14:paraId="6D88B08E" w14:textId="77777777" w:rsidR="00810FC3" w:rsidRPr="00810FC3" w:rsidRDefault="00810FC3" w:rsidP="00810FC3">
      <w:pPr>
        <w:pStyle w:val="Normalbeforebullets"/>
        <w:rPr>
          <w:lang w:val="en-GB" w:eastAsia="en-AU"/>
        </w:rPr>
      </w:pPr>
      <w:r w:rsidRPr="00810FC3">
        <w:rPr>
          <w:lang w:val="en-GB" w:eastAsia="en-AU"/>
        </w:rPr>
        <w:lastRenderedPageBreak/>
        <w:t>Local industry development plan commitments</w:t>
      </w:r>
    </w:p>
    <w:p w14:paraId="2FEA365E" w14:textId="4E9CECD1" w:rsidR="00810FC3" w:rsidRPr="00810FC3" w:rsidRDefault="00810FC3" w:rsidP="00810FC3">
      <w:pPr>
        <w:pStyle w:val="Bullet"/>
        <w:rPr>
          <w:lang w:val="en-GB" w:eastAsia="en-AU"/>
        </w:rPr>
      </w:pPr>
      <w:r w:rsidRPr="00810FC3">
        <w:rPr>
          <w:lang w:val="en-GB" w:eastAsia="en-AU"/>
        </w:rPr>
        <w:t>78%</w:t>
      </w:r>
      <w:r>
        <w:rPr>
          <w:lang w:val="en-GB" w:eastAsia="en-AU"/>
        </w:rPr>
        <w:t xml:space="preserve"> </w:t>
      </w:r>
      <w:r w:rsidRPr="00810FC3">
        <w:rPr>
          <w:lang w:val="en-GB" w:eastAsia="en-AU"/>
        </w:rPr>
        <w:t>average local content</w:t>
      </w:r>
    </w:p>
    <w:p w14:paraId="47347483" w14:textId="321CE3F3" w:rsidR="00810FC3" w:rsidRPr="00810FC3" w:rsidRDefault="00810FC3" w:rsidP="00810FC3">
      <w:pPr>
        <w:pStyle w:val="Bullet"/>
        <w:rPr>
          <w:lang w:val="en-GB" w:eastAsia="en-AU"/>
        </w:rPr>
      </w:pPr>
      <w:r w:rsidRPr="00810FC3">
        <w:rPr>
          <w:lang w:val="en-GB" w:eastAsia="en-AU"/>
        </w:rPr>
        <w:t>43,556</w:t>
      </w:r>
      <w:r>
        <w:rPr>
          <w:lang w:val="en-GB" w:eastAsia="en-AU"/>
        </w:rPr>
        <w:t xml:space="preserve"> </w:t>
      </w:r>
      <w:r w:rsidRPr="00810FC3">
        <w:rPr>
          <w:lang w:val="en-GB" w:eastAsia="en-AU"/>
        </w:rPr>
        <w:t>jobs committed</w:t>
      </w:r>
    </w:p>
    <w:p w14:paraId="493AF864" w14:textId="3BF4F0F7" w:rsidR="00810FC3" w:rsidRDefault="00810FC3" w:rsidP="00810FC3">
      <w:pPr>
        <w:pStyle w:val="Bulletlast"/>
        <w:rPr>
          <w:lang w:val="en-GB" w:eastAsia="en-AU"/>
        </w:rPr>
      </w:pPr>
      <w:r w:rsidRPr="00810FC3">
        <w:rPr>
          <w:lang w:val="en-GB" w:eastAsia="en-AU"/>
        </w:rPr>
        <w:t>62,756</w:t>
      </w:r>
      <w:r>
        <w:rPr>
          <w:lang w:val="en-GB" w:eastAsia="en-AU"/>
        </w:rPr>
        <w:t xml:space="preserve"> </w:t>
      </w:r>
      <w:r w:rsidR="009A354E" w:rsidRPr="00810FC3">
        <w:rPr>
          <w:lang w:val="en-GB" w:eastAsia="en-AU"/>
        </w:rPr>
        <w:t xml:space="preserve">opportunities for </w:t>
      </w:r>
      <w:r w:rsidRPr="00810FC3">
        <w:rPr>
          <w:lang w:val="en-GB" w:eastAsia="en-AU"/>
        </w:rPr>
        <w:t>small to medium enterprises (SMEs)</w:t>
      </w:r>
    </w:p>
    <w:p w14:paraId="6B19551E" w14:textId="3626006E" w:rsidR="00CE265A" w:rsidRDefault="00CE265A" w:rsidP="00CE265A">
      <w:pPr>
        <w:pStyle w:val="FootnoteText"/>
        <w:spacing w:after="280"/>
        <w:rPr>
          <w:lang w:val="en-GB" w:eastAsia="en-AU"/>
        </w:rPr>
      </w:pPr>
      <w:r w:rsidRPr="00CE265A">
        <w:rPr>
          <w:lang w:val="en-GB" w:eastAsia="en-AU"/>
        </w:rPr>
        <w:t xml:space="preserve">A Standard Project is a project with a budget less than $50 million and greater than $1 million if it is regional, or greater than $3 million if it is </w:t>
      </w:r>
      <w:proofErr w:type="spellStart"/>
      <w:r w:rsidRPr="00CE265A">
        <w:rPr>
          <w:lang w:val="en-GB" w:eastAsia="en-AU"/>
        </w:rPr>
        <w:t>statewide</w:t>
      </w:r>
      <w:proofErr w:type="spellEnd"/>
      <w:r w:rsidRPr="00CE265A">
        <w:rPr>
          <w:lang w:val="en-GB" w:eastAsia="en-AU"/>
        </w:rPr>
        <w:t xml:space="preserve"> or in metropolitan Melbourne.</w:t>
      </w:r>
    </w:p>
    <w:p w14:paraId="6AEB3B7F" w14:textId="29E1E2D8" w:rsidR="003A4772" w:rsidRPr="00AC7CB3" w:rsidRDefault="00AC7CB3" w:rsidP="00AC7CB3">
      <w:pPr>
        <w:keepNext/>
        <w:keepLines/>
        <w:autoSpaceDE w:val="0"/>
        <w:autoSpaceDN w:val="0"/>
        <w:adjustRightInd w:val="0"/>
        <w:spacing w:before="227" w:after="113" w:line="288" w:lineRule="auto"/>
        <w:textAlignment w:val="center"/>
        <w:rPr>
          <w:rFonts w:asciiTheme="minorHAnsi" w:eastAsiaTheme="minorEastAsia" w:hAnsiTheme="minorHAnsi" w:cstheme="minorHAnsi"/>
          <w:b/>
          <w:bCs/>
          <w:color w:val="000000"/>
          <w:szCs w:val="24"/>
          <w:lang w:val="en-GB" w:eastAsia="en-AU"/>
        </w:rPr>
      </w:pPr>
      <w:r w:rsidRPr="00AC7CB3">
        <w:rPr>
          <w:rFonts w:asciiTheme="minorHAnsi" w:eastAsiaTheme="minorEastAsia" w:hAnsiTheme="minorHAnsi" w:cstheme="minorHAnsi"/>
          <w:b/>
          <w:bCs/>
          <w:color w:val="000000"/>
          <w:szCs w:val="24"/>
          <w:lang w:val="en-GB" w:eastAsia="en-AU"/>
        </w:rPr>
        <w:t>Key highlights 2022</w:t>
      </w:r>
      <w:r w:rsidRPr="00AC7CB3">
        <w:rPr>
          <w:rFonts w:ascii="Cambria Math" w:eastAsiaTheme="minorEastAsia" w:hAnsi="Cambria Math" w:cs="Cambria Math"/>
          <w:b/>
          <w:bCs/>
          <w:color w:val="000000"/>
          <w:szCs w:val="24"/>
          <w:lang w:val="en-GB" w:eastAsia="en-AU"/>
        </w:rPr>
        <w:t>‑</w:t>
      </w:r>
      <w:r w:rsidRPr="00AC7CB3">
        <w:rPr>
          <w:rFonts w:asciiTheme="minorHAnsi" w:eastAsiaTheme="minorEastAsia" w:hAnsiTheme="minorHAnsi" w:cstheme="minorHAnsi"/>
          <w:b/>
          <w:bCs/>
          <w:color w:val="000000"/>
          <w:szCs w:val="24"/>
          <w:lang w:val="en-GB" w:eastAsia="en-AU"/>
        </w:rPr>
        <w:t>23</w:t>
      </w:r>
    </w:p>
    <w:p w14:paraId="5F90E00D" w14:textId="0C6BEC5C" w:rsidR="00AC7CB3" w:rsidRDefault="00AC7CB3" w:rsidP="00AC7CB3">
      <w:pPr>
        <w:pStyle w:val="Bullet"/>
        <w:rPr>
          <w:lang w:val="en-GB" w:eastAsia="en-AU"/>
        </w:rPr>
      </w:pPr>
      <w:r w:rsidRPr="00AC7CB3">
        <w:rPr>
          <w:lang w:val="en-GB" w:eastAsia="en-AU"/>
        </w:rPr>
        <w:t>365</w:t>
      </w:r>
      <w:r>
        <w:rPr>
          <w:lang w:val="en-GB" w:eastAsia="en-AU"/>
        </w:rPr>
        <w:t xml:space="preserve"> </w:t>
      </w:r>
      <w:r w:rsidRPr="00AC7CB3">
        <w:rPr>
          <w:lang w:val="en-GB" w:eastAsia="en-AU"/>
        </w:rPr>
        <w:t>Commenced</w:t>
      </w:r>
      <w:r w:rsidRPr="00AC7CB3">
        <w:rPr>
          <w:lang w:val="en-GB" w:eastAsia="en-AU"/>
        </w:rPr>
        <w:t xml:space="preserve"> </w:t>
      </w:r>
      <w:r w:rsidRPr="00AC7CB3">
        <w:rPr>
          <w:lang w:val="en-GB" w:eastAsia="en-AU"/>
        </w:rPr>
        <w:t>Local Jobs First</w:t>
      </w:r>
      <w:r>
        <w:rPr>
          <w:lang w:val="en-GB" w:eastAsia="en-AU"/>
        </w:rPr>
        <w:t xml:space="preserve"> </w:t>
      </w:r>
      <w:r w:rsidRPr="00AC7CB3">
        <w:rPr>
          <w:lang w:val="en-GB" w:eastAsia="en-AU"/>
        </w:rPr>
        <w:t>projects</w:t>
      </w:r>
    </w:p>
    <w:p w14:paraId="1FBA01CE" w14:textId="77777777" w:rsidR="00DB7084" w:rsidRDefault="00DB7084" w:rsidP="00DB7084">
      <w:pPr>
        <w:pStyle w:val="Bullet"/>
        <w:rPr>
          <w:lang w:val="en-GB" w:eastAsia="en-AU"/>
        </w:rPr>
      </w:pPr>
      <w:r w:rsidRPr="00AC7CB3">
        <w:rPr>
          <w:lang w:val="en-GB" w:eastAsia="en-AU"/>
        </w:rPr>
        <w:t>Worth *$20.4 billion</w:t>
      </w:r>
    </w:p>
    <w:p w14:paraId="37067255" w14:textId="43FAB737" w:rsidR="00AC7CB3" w:rsidRPr="00AC7CB3" w:rsidRDefault="00AC7CB3" w:rsidP="00AC7CB3">
      <w:pPr>
        <w:pStyle w:val="Bullet2"/>
        <w:rPr>
          <w:lang w:val="en-GB" w:eastAsia="en-AU"/>
        </w:rPr>
      </w:pPr>
      <w:r w:rsidRPr="00AC7CB3">
        <w:rPr>
          <w:lang w:val="en-GB" w:eastAsia="en-AU"/>
        </w:rPr>
        <w:t>144</w:t>
      </w:r>
      <w:r>
        <w:rPr>
          <w:lang w:val="en-GB" w:eastAsia="en-AU"/>
        </w:rPr>
        <w:t xml:space="preserve"> </w:t>
      </w:r>
      <w:r w:rsidRPr="00AC7CB3">
        <w:rPr>
          <w:lang w:val="en-GB" w:eastAsia="en-AU"/>
        </w:rPr>
        <w:t>Metro projects</w:t>
      </w:r>
      <w:r>
        <w:rPr>
          <w:lang w:val="en-GB" w:eastAsia="en-AU"/>
        </w:rPr>
        <w:t xml:space="preserve"> </w:t>
      </w:r>
      <w:r w:rsidRPr="00AC7CB3">
        <w:rPr>
          <w:lang w:val="en-GB" w:eastAsia="en-AU"/>
        </w:rPr>
        <w:t>worth $8.5 billion</w:t>
      </w:r>
    </w:p>
    <w:p w14:paraId="0D5CEEF7" w14:textId="11BE16CE" w:rsidR="00AC7CB3" w:rsidRPr="00AC7CB3" w:rsidRDefault="00AC7CB3" w:rsidP="00AC7CB3">
      <w:pPr>
        <w:pStyle w:val="Bullet2"/>
        <w:rPr>
          <w:lang w:val="en-GB" w:eastAsia="en-AU"/>
        </w:rPr>
      </w:pPr>
      <w:r w:rsidRPr="00AC7CB3">
        <w:rPr>
          <w:lang w:val="en-GB" w:eastAsia="en-AU"/>
        </w:rPr>
        <w:t>137</w:t>
      </w:r>
      <w:r>
        <w:rPr>
          <w:lang w:val="en-GB" w:eastAsia="en-AU"/>
        </w:rPr>
        <w:t xml:space="preserve"> </w:t>
      </w:r>
      <w:r w:rsidRPr="00AC7CB3">
        <w:rPr>
          <w:lang w:val="en-GB" w:eastAsia="en-AU"/>
        </w:rPr>
        <w:t>Regional projects</w:t>
      </w:r>
      <w:r>
        <w:rPr>
          <w:lang w:val="en-GB" w:eastAsia="en-AU"/>
        </w:rPr>
        <w:t xml:space="preserve"> </w:t>
      </w:r>
      <w:r w:rsidRPr="00AC7CB3">
        <w:rPr>
          <w:lang w:val="en-GB" w:eastAsia="en-AU"/>
        </w:rPr>
        <w:t>worth $2.4 billion</w:t>
      </w:r>
    </w:p>
    <w:p w14:paraId="58F443EE" w14:textId="4AF0B3DE" w:rsidR="00AC7CB3" w:rsidRDefault="00AC7CB3" w:rsidP="00AC7CB3">
      <w:pPr>
        <w:pStyle w:val="Bullet2"/>
        <w:rPr>
          <w:lang w:val="en-GB" w:eastAsia="en-AU"/>
        </w:rPr>
      </w:pPr>
      <w:r w:rsidRPr="00AC7CB3">
        <w:rPr>
          <w:lang w:val="en-GB" w:eastAsia="en-AU"/>
        </w:rPr>
        <w:t xml:space="preserve">84 </w:t>
      </w:r>
      <w:proofErr w:type="spellStart"/>
      <w:r w:rsidRPr="00AC7CB3">
        <w:rPr>
          <w:lang w:val="en-GB" w:eastAsia="en-AU"/>
        </w:rPr>
        <w:t>Statewide</w:t>
      </w:r>
      <w:proofErr w:type="spellEnd"/>
      <w:r w:rsidRPr="00AC7CB3">
        <w:rPr>
          <w:lang w:val="en-GB" w:eastAsia="en-AU"/>
        </w:rPr>
        <w:t xml:space="preserve"> projects</w:t>
      </w:r>
      <w:r w:rsidRPr="00AC7CB3">
        <w:rPr>
          <w:lang w:val="en-GB" w:eastAsia="en-AU"/>
        </w:rPr>
        <w:tab/>
      </w:r>
      <w:r>
        <w:rPr>
          <w:lang w:val="en-GB" w:eastAsia="en-AU"/>
        </w:rPr>
        <w:t xml:space="preserve"> </w:t>
      </w:r>
      <w:r w:rsidRPr="00AC7CB3">
        <w:rPr>
          <w:lang w:val="en-GB" w:eastAsia="en-AU"/>
        </w:rPr>
        <w:t>worth $9.5 billion</w:t>
      </w:r>
    </w:p>
    <w:p w14:paraId="322C22BC" w14:textId="7E61F993" w:rsidR="00AC7CB3" w:rsidRPr="00AC7CB3" w:rsidRDefault="00AC7CB3" w:rsidP="00AC7CB3">
      <w:pPr>
        <w:pStyle w:val="Bullet2"/>
        <w:rPr>
          <w:lang w:val="en-GB" w:eastAsia="en-AU"/>
        </w:rPr>
      </w:pPr>
      <w:r w:rsidRPr="00AC7CB3">
        <w:rPr>
          <w:lang w:val="en-GB" w:eastAsia="en-AU"/>
        </w:rPr>
        <w:t>46</w:t>
      </w:r>
      <w:r>
        <w:rPr>
          <w:lang w:val="en-GB" w:eastAsia="en-AU"/>
        </w:rPr>
        <w:t xml:space="preserve"> </w:t>
      </w:r>
      <w:r w:rsidRPr="00AC7CB3">
        <w:rPr>
          <w:lang w:val="en-GB" w:eastAsia="en-AU"/>
        </w:rPr>
        <w:t>Strategic projects</w:t>
      </w:r>
    </w:p>
    <w:p w14:paraId="0F312F28" w14:textId="2357427E" w:rsidR="00AC7CB3" w:rsidRDefault="00AC7CB3" w:rsidP="00AC7CB3">
      <w:pPr>
        <w:pStyle w:val="Bullet2"/>
        <w:rPr>
          <w:lang w:val="en-GB" w:eastAsia="en-AU"/>
        </w:rPr>
      </w:pPr>
      <w:r w:rsidRPr="00AC7CB3">
        <w:rPr>
          <w:lang w:val="en-GB" w:eastAsia="en-AU"/>
        </w:rPr>
        <w:t>319</w:t>
      </w:r>
      <w:r>
        <w:rPr>
          <w:lang w:val="en-GB" w:eastAsia="en-AU"/>
        </w:rPr>
        <w:t xml:space="preserve"> </w:t>
      </w:r>
      <w:r w:rsidRPr="00AC7CB3">
        <w:rPr>
          <w:lang w:val="en-GB" w:eastAsia="en-AU"/>
        </w:rPr>
        <w:t>Standard projects</w:t>
      </w:r>
    </w:p>
    <w:p w14:paraId="659E90AC" w14:textId="26E51842" w:rsidR="00AC7CB3" w:rsidRDefault="00AC7CB3" w:rsidP="00AC7CB3">
      <w:pPr>
        <w:pStyle w:val="Bullet2"/>
        <w:rPr>
          <w:lang w:val="en-GB" w:eastAsia="en-AU"/>
        </w:rPr>
      </w:pPr>
      <w:r w:rsidRPr="00AC7CB3">
        <w:rPr>
          <w:lang w:val="en-GB" w:eastAsia="en-AU"/>
        </w:rPr>
        <w:t>10,984</w:t>
      </w:r>
      <w:r>
        <w:rPr>
          <w:lang w:val="en-GB" w:eastAsia="en-AU"/>
        </w:rPr>
        <w:t xml:space="preserve"> </w:t>
      </w:r>
      <w:r w:rsidRPr="00AC7CB3">
        <w:rPr>
          <w:lang w:val="en-GB" w:eastAsia="en-AU"/>
        </w:rPr>
        <w:t>Jobs committed</w:t>
      </w:r>
    </w:p>
    <w:p w14:paraId="3DE051A0" w14:textId="76F4B0F0" w:rsidR="00AC7CB3" w:rsidRPr="00AC7CB3" w:rsidRDefault="00AC7CB3" w:rsidP="00AC7CB3">
      <w:pPr>
        <w:pStyle w:val="Bullet2"/>
        <w:rPr>
          <w:lang w:val="en-GB" w:eastAsia="en-AU"/>
        </w:rPr>
      </w:pPr>
      <w:r w:rsidRPr="00AC7CB3">
        <w:rPr>
          <w:lang w:val="en-GB" w:eastAsia="en-AU"/>
        </w:rPr>
        <w:t>24,339</w:t>
      </w:r>
      <w:r>
        <w:rPr>
          <w:lang w:val="en-GB" w:eastAsia="en-AU"/>
        </w:rPr>
        <w:t xml:space="preserve"> </w:t>
      </w:r>
      <w:r w:rsidRPr="00AC7CB3">
        <w:rPr>
          <w:lang w:val="en-GB" w:eastAsia="en-AU"/>
        </w:rPr>
        <w:t xml:space="preserve">opportunities for </w:t>
      </w:r>
      <w:r w:rsidRPr="00AC7CB3">
        <w:rPr>
          <w:lang w:val="en-GB" w:eastAsia="en-AU"/>
        </w:rPr>
        <w:t>SMEs</w:t>
      </w:r>
    </w:p>
    <w:p w14:paraId="237B4A5F" w14:textId="41D0ED96" w:rsidR="00AC7CB3" w:rsidRDefault="00AC7CB3" w:rsidP="00AC7CB3">
      <w:pPr>
        <w:pStyle w:val="FootnoteText"/>
        <w:spacing w:after="280"/>
        <w:rPr>
          <w:lang w:val="en-GB" w:eastAsia="en-AU"/>
        </w:rPr>
      </w:pPr>
      <w:r w:rsidRPr="00AC7CB3">
        <w:rPr>
          <w:lang w:val="en-GB" w:eastAsia="en-AU"/>
        </w:rPr>
        <w:t xml:space="preserve">* This figure represents the metro Melbourne, regional Victoria and </w:t>
      </w:r>
      <w:proofErr w:type="spellStart"/>
      <w:r w:rsidRPr="00AC7CB3">
        <w:rPr>
          <w:lang w:val="en-GB" w:eastAsia="en-AU"/>
        </w:rPr>
        <w:t>Statewide</w:t>
      </w:r>
      <w:proofErr w:type="spellEnd"/>
      <w:r w:rsidRPr="00AC7CB3">
        <w:rPr>
          <w:lang w:val="en-GB" w:eastAsia="en-AU"/>
        </w:rPr>
        <w:t xml:space="preserve"> figures rounded up.</w:t>
      </w:r>
    </w:p>
    <w:p w14:paraId="46108698" w14:textId="4E1DD607" w:rsidR="00DB7084" w:rsidRPr="00DB7084" w:rsidRDefault="00DB7084" w:rsidP="00DB7084">
      <w:pPr>
        <w:pStyle w:val="Bullet"/>
        <w:rPr>
          <w:lang w:val="en-GB" w:eastAsia="en-AU"/>
        </w:rPr>
      </w:pPr>
      <w:r w:rsidRPr="00DB7084">
        <w:rPr>
          <w:lang w:val="en-GB" w:eastAsia="en-AU"/>
        </w:rPr>
        <w:t>145</w:t>
      </w:r>
      <w:r w:rsidRPr="00DB7084">
        <w:rPr>
          <w:lang w:val="en-GB" w:eastAsia="en-AU"/>
        </w:rPr>
        <w:tab/>
        <w:t>Completed projects</w:t>
      </w:r>
    </w:p>
    <w:p w14:paraId="46918DCB" w14:textId="40BBFD21" w:rsidR="00DB7084" w:rsidRPr="00DB7084" w:rsidRDefault="00DB7084" w:rsidP="00DB7084">
      <w:pPr>
        <w:pStyle w:val="Bullet2"/>
        <w:rPr>
          <w:lang w:val="en-GB" w:eastAsia="en-AU"/>
        </w:rPr>
      </w:pPr>
      <w:r w:rsidRPr="00DB7084">
        <w:rPr>
          <w:lang w:val="en-GB" w:eastAsia="en-AU"/>
        </w:rPr>
        <w:t>72</w:t>
      </w:r>
      <w:r>
        <w:rPr>
          <w:lang w:val="en-GB" w:eastAsia="en-AU"/>
        </w:rPr>
        <w:t xml:space="preserve"> </w:t>
      </w:r>
      <w:r w:rsidRPr="00DB7084">
        <w:rPr>
          <w:lang w:val="en-GB" w:eastAsia="en-AU"/>
        </w:rPr>
        <w:t>Metro projects</w:t>
      </w:r>
    </w:p>
    <w:p w14:paraId="58F9869A" w14:textId="73A6CC04" w:rsidR="00DB7084" w:rsidRPr="00DB7084" w:rsidRDefault="00DB7084" w:rsidP="00DB7084">
      <w:pPr>
        <w:pStyle w:val="Bullet2"/>
        <w:rPr>
          <w:lang w:val="en-GB" w:eastAsia="en-AU"/>
        </w:rPr>
      </w:pPr>
      <w:r w:rsidRPr="00DB7084">
        <w:rPr>
          <w:lang w:val="en-GB" w:eastAsia="en-AU"/>
        </w:rPr>
        <w:t>67</w:t>
      </w:r>
      <w:r>
        <w:rPr>
          <w:lang w:val="en-GB" w:eastAsia="en-AU"/>
        </w:rPr>
        <w:t xml:space="preserve"> </w:t>
      </w:r>
      <w:r w:rsidRPr="00DB7084">
        <w:rPr>
          <w:lang w:val="en-GB" w:eastAsia="en-AU"/>
        </w:rPr>
        <w:t>Regional projects</w:t>
      </w:r>
    </w:p>
    <w:p w14:paraId="073777FA" w14:textId="60ED9DFA" w:rsidR="00AC7CB3" w:rsidRDefault="00DB7084" w:rsidP="00DB7084">
      <w:pPr>
        <w:pStyle w:val="Bullet2"/>
        <w:rPr>
          <w:lang w:val="en-GB" w:eastAsia="en-AU"/>
        </w:rPr>
      </w:pPr>
      <w:r w:rsidRPr="00DB7084">
        <w:rPr>
          <w:lang w:val="en-GB" w:eastAsia="en-AU"/>
        </w:rPr>
        <w:t xml:space="preserve">6 </w:t>
      </w:r>
      <w:proofErr w:type="spellStart"/>
      <w:r w:rsidRPr="00DB7084">
        <w:rPr>
          <w:lang w:val="en-GB" w:eastAsia="en-AU"/>
        </w:rPr>
        <w:t>Statewide</w:t>
      </w:r>
      <w:proofErr w:type="spellEnd"/>
      <w:r w:rsidRPr="00DB7084">
        <w:rPr>
          <w:lang w:val="en-GB" w:eastAsia="en-AU"/>
        </w:rPr>
        <w:t xml:space="preserve"> projects</w:t>
      </w:r>
    </w:p>
    <w:p w14:paraId="33A14D28" w14:textId="121F8020" w:rsidR="00DB7084" w:rsidRPr="00DB7084" w:rsidRDefault="00DB7084" w:rsidP="00DB7084">
      <w:pPr>
        <w:pStyle w:val="Bullet2"/>
        <w:rPr>
          <w:lang w:val="en-GB" w:eastAsia="en-AU"/>
        </w:rPr>
      </w:pPr>
      <w:r w:rsidRPr="00DB7084">
        <w:rPr>
          <w:lang w:val="en-GB" w:eastAsia="en-AU"/>
        </w:rPr>
        <w:t>10</w:t>
      </w:r>
      <w:r>
        <w:rPr>
          <w:lang w:val="en-GB" w:eastAsia="en-AU"/>
        </w:rPr>
        <w:t xml:space="preserve"> </w:t>
      </w:r>
      <w:r w:rsidRPr="00DB7084">
        <w:rPr>
          <w:lang w:val="en-GB" w:eastAsia="en-AU"/>
        </w:rPr>
        <w:t>Strategic projects</w:t>
      </w:r>
    </w:p>
    <w:p w14:paraId="16D268A6" w14:textId="08192E59" w:rsidR="00DB7084" w:rsidRDefault="00DB7084" w:rsidP="00DB7084">
      <w:pPr>
        <w:pStyle w:val="Bullet2"/>
        <w:rPr>
          <w:lang w:val="en-GB" w:eastAsia="en-AU"/>
        </w:rPr>
      </w:pPr>
      <w:r w:rsidRPr="00DB7084">
        <w:rPr>
          <w:lang w:val="en-GB" w:eastAsia="en-AU"/>
        </w:rPr>
        <w:t>135</w:t>
      </w:r>
      <w:r>
        <w:rPr>
          <w:lang w:val="en-GB" w:eastAsia="en-AU"/>
        </w:rPr>
        <w:t xml:space="preserve"> </w:t>
      </w:r>
      <w:r w:rsidRPr="00DB7084">
        <w:rPr>
          <w:lang w:val="en-GB" w:eastAsia="en-AU"/>
        </w:rPr>
        <w:t>Standard projects</w:t>
      </w:r>
    </w:p>
    <w:p w14:paraId="4913CC2C" w14:textId="46F74ECF" w:rsidR="00EB3D04" w:rsidRDefault="00EB3D04" w:rsidP="00DB7084">
      <w:pPr>
        <w:pStyle w:val="Bullet2"/>
        <w:rPr>
          <w:lang w:val="en-GB" w:eastAsia="en-AU"/>
        </w:rPr>
      </w:pPr>
      <w:r w:rsidRPr="00EB3D04">
        <w:rPr>
          <w:lang w:val="en-GB" w:eastAsia="en-AU"/>
        </w:rPr>
        <w:t>3,570</w:t>
      </w:r>
      <w:r>
        <w:rPr>
          <w:lang w:val="en-GB" w:eastAsia="en-AU"/>
        </w:rPr>
        <w:t xml:space="preserve"> </w:t>
      </w:r>
      <w:r w:rsidRPr="00EB3D04">
        <w:rPr>
          <w:lang w:val="en-GB" w:eastAsia="en-AU"/>
        </w:rPr>
        <w:t>Jobs committed</w:t>
      </w:r>
    </w:p>
    <w:p w14:paraId="1897242F" w14:textId="77A171DC" w:rsidR="00EB3D04" w:rsidRDefault="00EB3D04" w:rsidP="00DB7084">
      <w:pPr>
        <w:pStyle w:val="Bullet2"/>
        <w:rPr>
          <w:lang w:val="en-GB" w:eastAsia="en-AU"/>
        </w:rPr>
      </w:pPr>
      <w:r w:rsidRPr="00EB3D04">
        <w:rPr>
          <w:lang w:val="en-GB" w:eastAsia="en-AU"/>
        </w:rPr>
        <w:t>13,158</w:t>
      </w:r>
      <w:r>
        <w:rPr>
          <w:lang w:val="en-GB" w:eastAsia="en-AU"/>
        </w:rPr>
        <w:t xml:space="preserve"> </w:t>
      </w:r>
      <w:r w:rsidRPr="00EB3D04">
        <w:rPr>
          <w:lang w:val="en-GB" w:eastAsia="en-AU"/>
        </w:rPr>
        <w:t>opportunities for SME</w:t>
      </w:r>
      <w:r w:rsidRPr="00EB3D04">
        <w:rPr>
          <w:lang w:val="en-GB" w:eastAsia="en-AU"/>
        </w:rPr>
        <w:t>s</w:t>
      </w:r>
    </w:p>
    <w:p w14:paraId="24BFB89A" w14:textId="079A0008" w:rsidR="00DB7084" w:rsidRDefault="00DB7084" w:rsidP="00DB7084">
      <w:pPr>
        <w:pStyle w:val="Bullet"/>
        <w:rPr>
          <w:lang w:val="en-GB" w:eastAsia="en-AU"/>
        </w:rPr>
      </w:pPr>
      <w:r w:rsidRPr="00DB7084">
        <w:rPr>
          <w:lang w:val="en-GB" w:eastAsia="en-AU"/>
        </w:rPr>
        <w:t>Worth *$3.7 billion</w:t>
      </w:r>
    </w:p>
    <w:p w14:paraId="39FFF72B" w14:textId="5F2D6C95" w:rsidR="00EB3D04" w:rsidRDefault="00EB3D04" w:rsidP="00EB3D04">
      <w:pPr>
        <w:pStyle w:val="FootnoteText"/>
        <w:spacing w:after="280"/>
        <w:rPr>
          <w:lang w:val="en-GB" w:eastAsia="en-AU"/>
        </w:rPr>
      </w:pPr>
      <w:r w:rsidRPr="00EB3D04">
        <w:rPr>
          <w:lang w:val="en-GB" w:eastAsia="en-AU"/>
        </w:rPr>
        <w:t xml:space="preserve">* This figure represents the metro Melbourne, regional Victoria and </w:t>
      </w:r>
      <w:proofErr w:type="spellStart"/>
      <w:r w:rsidRPr="00EB3D04">
        <w:rPr>
          <w:lang w:val="en-GB" w:eastAsia="en-AU"/>
        </w:rPr>
        <w:t>Statewide</w:t>
      </w:r>
      <w:proofErr w:type="spellEnd"/>
      <w:r w:rsidRPr="00EB3D04">
        <w:rPr>
          <w:lang w:val="en-GB" w:eastAsia="en-AU"/>
        </w:rPr>
        <w:t xml:space="preserve"> figures rounded up.</w:t>
      </w:r>
    </w:p>
    <w:p w14:paraId="6CAB720F" w14:textId="2513A0F8" w:rsidR="00EB3D04" w:rsidRPr="00EB3D04" w:rsidRDefault="00EB3D04" w:rsidP="00EB3D04">
      <w:pPr>
        <w:pStyle w:val="Normalbeforebullets"/>
        <w:rPr>
          <w:lang w:val="en-GB" w:eastAsia="en-AU"/>
        </w:rPr>
      </w:pPr>
      <w:r w:rsidRPr="00EB3D04">
        <w:rPr>
          <w:lang w:val="en-GB" w:eastAsia="en-AU"/>
        </w:rPr>
        <w:t>Metro Melbourne</w:t>
      </w:r>
    </w:p>
    <w:p w14:paraId="7D131FBC" w14:textId="676DAE85" w:rsidR="00EB3D04" w:rsidRDefault="00EB3D04" w:rsidP="00EB3D04">
      <w:pPr>
        <w:pStyle w:val="Bulletlast"/>
        <w:rPr>
          <w:lang w:val="en-GB" w:eastAsia="en-AU"/>
        </w:rPr>
      </w:pPr>
      <w:r w:rsidRPr="00EB3D04">
        <w:rPr>
          <w:lang w:val="en-GB" w:eastAsia="en-AU"/>
        </w:rPr>
        <w:t>72</w:t>
      </w:r>
      <w:r>
        <w:rPr>
          <w:lang w:val="en-GB" w:eastAsia="en-AU"/>
        </w:rPr>
        <w:t xml:space="preserve"> </w:t>
      </w:r>
      <w:r w:rsidRPr="00EB3D04">
        <w:rPr>
          <w:lang w:val="en-GB" w:eastAsia="en-AU"/>
        </w:rPr>
        <w:t>Completed projects</w:t>
      </w:r>
      <w:r>
        <w:rPr>
          <w:lang w:val="en-GB" w:eastAsia="en-AU"/>
        </w:rPr>
        <w:t xml:space="preserve"> w</w:t>
      </w:r>
      <w:r w:rsidRPr="00EB3D04">
        <w:rPr>
          <w:lang w:val="en-GB" w:eastAsia="en-AU"/>
        </w:rPr>
        <w:t>orth $3.2 billion</w:t>
      </w:r>
    </w:p>
    <w:p w14:paraId="75CD19CD" w14:textId="142049AF" w:rsidR="00EB3D04" w:rsidRDefault="00EB3D04" w:rsidP="00EB3D04">
      <w:pPr>
        <w:pStyle w:val="Normalbeforebullets"/>
        <w:rPr>
          <w:lang w:val="en-GB" w:eastAsia="en-AU"/>
        </w:rPr>
      </w:pPr>
      <w:r w:rsidRPr="00EB3D04">
        <w:rPr>
          <w:lang w:val="en-GB" w:eastAsia="en-AU"/>
        </w:rPr>
        <w:lastRenderedPageBreak/>
        <w:t>Regional Victoria</w:t>
      </w:r>
    </w:p>
    <w:p w14:paraId="35B76EE7" w14:textId="55B435D0" w:rsidR="00EB3D04" w:rsidRDefault="00EB3D04" w:rsidP="00EB3D04">
      <w:pPr>
        <w:pStyle w:val="Bulletlast"/>
        <w:rPr>
          <w:lang w:val="en-GB" w:eastAsia="en-AU"/>
        </w:rPr>
      </w:pPr>
      <w:r w:rsidRPr="00EB3D04">
        <w:rPr>
          <w:lang w:val="en-GB" w:eastAsia="en-AU"/>
        </w:rPr>
        <w:t>67</w:t>
      </w:r>
      <w:r>
        <w:rPr>
          <w:lang w:val="en-GB" w:eastAsia="en-AU"/>
        </w:rPr>
        <w:t xml:space="preserve"> </w:t>
      </w:r>
      <w:r w:rsidRPr="00EB3D04">
        <w:rPr>
          <w:lang w:val="en-GB" w:eastAsia="en-AU"/>
        </w:rPr>
        <w:t>Completed projects</w:t>
      </w:r>
      <w:r>
        <w:rPr>
          <w:lang w:val="en-GB" w:eastAsia="en-AU"/>
        </w:rPr>
        <w:t xml:space="preserve"> w</w:t>
      </w:r>
      <w:r w:rsidRPr="00EB3D04">
        <w:rPr>
          <w:lang w:val="en-GB" w:eastAsia="en-AU"/>
        </w:rPr>
        <w:t>orth $478.5 million</w:t>
      </w:r>
    </w:p>
    <w:p w14:paraId="7D8148DD" w14:textId="36B7C9A4" w:rsidR="00EB3D04" w:rsidRDefault="00EB3D04" w:rsidP="00EB3D04">
      <w:pPr>
        <w:pStyle w:val="Normalbeforebullets"/>
        <w:rPr>
          <w:lang w:val="en-GB" w:eastAsia="en-AU"/>
        </w:rPr>
      </w:pPr>
      <w:proofErr w:type="spellStart"/>
      <w:r w:rsidRPr="00EB3D04">
        <w:rPr>
          <w:lang w:val="en-GB" w:eastAsia="en-AU"/>
        </w:rPr>
        <w:t>Statewide</w:t>
      </w:r>
      <w:proofErr w:type="spellEnd"/>
    </w:p>
    <w:p w14:paraId="43BF732B" w14:textId="42A0D854" w:rsidR="00EB3D04" w:rsidRDefault="00EB3D04" w:rsidP="00EB3D04">
      <w:pPr>
        <w:pStyle w:val="Bulletlast"/>
        <w:rPr>
          <w:lang w:val="en-GB" w:eastAsia="en-AU"/>
        </w:rPr>
      </w:pPr>
      <w:r w:rsidRPr="00EB3D04">
        <w:rPr>
          <w:lang w:val="en-GB" w:eastAsia="en-AU"/>
        </w:rPr>
        <w:t>6</w:t>
      </w:r>
      <w:r>
        <w:rPr>
          <w:lang w:val="en-GB" w:eastAsia="en-AU"/>
        </w:rPr>
        <w:t xml:space="preserve"> </w:t>
      </w:r>
      <w:r w:rsidRPr="00EB3D04">
        <w:rPr>
          <w:lang w:val="en-GB" w:eastAsia="en-AU"/>
        </w:rPr>
        <w:t>Completed projects</w:t>
      </w:r>
      <w:r>
        <w:rPr>
          <w:lang w:val="en-GB" w:eastAsia="en-AU"/>
        </w:rPr>
        <w:t xml:space="preserve"> w</w:t>
      </w:r>
      <w:r w:rsidRPr="00EB3D04">
        <w:rPr>
          <w:lang w:val="en-GB" w:eastAsia="en-AU"/>
        </w:rPr>
        <w:t>orth $46.1 million</w:t>
      </w:r>
    </w:p>
    <w:p w14:paraId="2F97F2C5" w14:textId="0A6FE347" w:rsidR="00EB3D04" w:rsidRDefault="00EB3D04" w:rsidP="00EB3D04">
      <w:pPr>
        <w:keepNext/>
        <w:keepLines/>
        <w:autoSpaceDE w:val="0"/>
        <w:autoSpaceDN w:val="0"/>
        <w:adjustRightInd w:val="0"/>
        <w:spacing w:before="227" w:after="113" w:line="288" w:lineRule="auto"/>
        <w:textAlignment w:val="center"/>
        <w:rPr>
          <w:rFonts w:asciiTheme="minorHAnsi" w:eastAsiaTheme="minorEastAsia" w:hAnsiTheme="minorHAnsi" w:cstheme="minorHAnsi"/>
          <w:b/>
          <w:bCs/>
          <w:color w:val="000000"/>
          <w:szCs w:val="24"/>
          <w:lang w:val="en-GB" w:eastAsia="en-AU"/>
        </w:rPr>
      </w:pPr>
      <w:r w:rsidRPr="00EB3D04">
        <w:rPr>
          <w:rFonts w:asciiTheme="minorHAnsi" w:eastAsiaTheme="minorEastAsia" w:hAnsiTheme="minorHAnsi" w:cstheme="minorHAnsi"/>
          <w:b/>
          <w:bCs/>
          <w:color w:val="000000"/>
          <w:szCs w:val="24"/>
          <w:lang w:val="en-GB" w:eastAsia="en-AU"/>
        </w:rPr>
        <w:t>Since its introduction in 2016 and 30 March 2023</w:t>
      </w:r>
      <w:r w:rsidR="00F43CBE">
        <w:rPr>
          <w:rStyle w:val="FootnoteReference"/>
          <w:rFonts w:eastAsiaTheme="minorEastAsia" w:cstheme="minorHAnsi"/>
          <w:b/>
          <w:bCs/>
          <w:color w:val="000000"/>
          <w:szCs w:val="24"/>
          <w:lang w:val="en-GB" w:eastAsia="en-AU"/>
        </w:rPr>
        <w:footnoteReference w:id="1"/>
      </w:r>
      <w:r w:rsidRPr="00EB3D04">
        <w:rPr>
          <w:rFonts w:asciiTheme="minorHAnsi" w:eastAsiaTheme="minorEastAsia" w:hAnsiTheme="minorHAnsi" w:cstheme="minorHAnsi"/>
          <w:b/>
          <w:bCs/>
          <w:color w:val="000000"/>
          <w:szCs w:val="24"/>
          <w:lang w:val="en-GB" w:eastAsia="en-AU"/>
        </w:rPr>
        <w:t>, the MPSG has been applied to 400 projects worth $164.8 billion and supported:</w:t>
      </w:r>
    </w:p>
    <w:p w14:paraId="20E78F72" w14:textId="50A6723A" w:rsidR="00EB3D04" w:rsidRDefault="00EB3D04" w:rsidP="00EB3D04">
      <w:pPr>
        <w:pStyle w:val="Bullet"/>
        <w:rPr>
          <w:lang w:val="en-GB" w:eastAsia="en-AU"/>
        </w:rPr>
      </w:pPr>
      <w:r w:rsidRPr="00EB3D04">
        <w:rPr>
          <w:lang w:val="en-GB" w:eastAsia="en-AU"/>
        </w:rPr>
        <w:t>400</w:t>
      </w:r>
      <w:r>
        <w:rPr>
          <w:lang w:val="en-GB" w:eastAsia="en-AU"/>
        </w:rPr>
        <w:t xml:space="preserve"> </w:t>
      </w:r>
      <w:r w:rsidRPr="00EB3D04">
        <w:rPr>
          <w:lang w:val="en-GB" w:eastAsia="en-AU"/>
        </w:rPr>
        <w:t>MPSG Projects</w:t>
      </w:r>
    </w:p>
    <w:p w14:paraId="1C78EB05" w14:textId="27820AC2" w:rsidR="00EB3D04" w:rsidRPr="00F43CBE" w:rsidRDefault="00EB3D04" w:rsidP="00EB3D04">
      <w:pPr>
        <w:pStyle w:val="Bullet2"/>
        <w:rPr>
          <w:lang w:val="en-GB" w:eastAsia="en-AU"/>
        </w:rPr>
      </w:pPr>
      <w:r w:rsidRPr="00EB3D04">
        <w:rPr>
          <w:lang w:val="en-GB" w:eastAsia="en-AU"/>
        </w:rPr>
        <w:t xml:space="preserve">5,478 </w:t>
      </w:r>
      <w:r w:rsidR="00F43CBE" w:rsidRPr="00F43CBE">
        <w:t>Apprentices</w:t>
      </w:r>
    </w:p>
    <w:p w14:paraId="3A5D499A" w14:textId="77777777" w:rsidR="00F43CBE" w:rsidRDefault="00F43CBE" w:rsidP="00F43CBE">
      <w:pPr>
        <w:pStyle w:val="Bullet2"/>
        <w:rPr>
          <w:lang w:val="en-GB" w:eastAsia="en-AU"/>
        </w:rPr>
      </w:pPr>
      <w:r w:rsidRPr="00F43CBE">
        <w:rPr>
          <w:lang w:val="en-GB" w:eastAsia="en-AU"/>
        </w:rPr>
        <w:t>2,530</w:t>
      </w:r>
      <w:r w:rsidRPr="00F43CBE">
        <w:rPr>
          <w:lang w:val="en-GB" w:eastAsia="en-AU"/>
        </w:rPr>
        <w:t xml:space="preserve"> Trainees</w:t>
      </w:r>
    </w:p>
    <w:p w14:paraId="42E379C9" w14:textId="7050FCEB" w:rsidR="00F43CBE" w:rsidRDefault="00F43CBE" w:rsidP="00F43CBE">
      <w:pPr>
        <w:pStyle w:val="Bullet2"/>
        <w:rPr>
          <w:lang w:val="en-GB" w:eastAsia="en-AU"/>
        </w:rPr>
      </w:pPr>
      <w:r w:rsidRPr="00F43CBE">
        <w:rPr>
          <w:lang w:val="en-GB" w:eastAsia="en-AU"/>
        </w:rPr>
        <w:t xml:space="preserve">2,347 </w:t>
      </w:r>
      <w:r w:rsidRPr="00F43CBE">
        <w:rPr>
          <w:lang w:val="en-GB" w:eastAsia="en-AU"/>
        </w:rPr>
        <w:t>Cadets</w:t>
      </w:r>
    </w:p>
    <w:p w14:paraId="6E03BB7B" w14:textId="11DF712E" w:rsidR="00F43CBE" w:rsidRDefault="00F43CBE" w:rsidP="00F43CBE">
      <w:pPr>
        <w:pStyle w:val="Bullet"/>
        <w:rPr>
          <w:lang w:val="en-GB" w:eastAsia="en-AU"/>
        </w:rPr>
      </w:pPr>
      <w:r w:rsidRPr="00F43CBE">
        <w:rPr>
          <w:lang w:val="en-GB" w:eastAsia="en-AU"/>
        </w:rPr>
        <w:t>10,355</w:t>
      </w:r>
      <w:r>
        <w:rPr>
          <w:lang w:val="en-GB" w:eastAsia="en-AU"/>
        </w:rPr>
        <w:t xml:space="preserve"> </w:t>
      </w:r>
      <w:r w:rsidRPr="00F43CBE">
        <w:rPr>
          <w:lang w:val="en-GB" w:eastAsia="en-AU"/>
        </w:rPr>
        <w:t xml:space="preserve">total apprentices, </w:t>
      </w:r>
      <w:proofErr w:type="gramStart"/>
      <w:r w:rsidRPr="00F43CBE">
        <w:rPr>
          <w:lang w:val="en-GB" w:eastAsia="en-AU"/>
        </w:rPr>
        <w:t>trainees</w:t>
      </w:r>
      <w:proofErr w:type="gramEnd"/>
      <w:r w:rsidRPr="00F43CBE">
        <w:rPr>
          <w:lang w:val="en-GB" w:eastAsia="en-AU"/>
        </w:rPr>
        <w:t xml:space="preserve"> </w:t>
      </w:r>
      <w:r>
        <w:rPr>
          <w:lang w:val="en-GB" w:eastAsia="en-AU"/>
        </w:rPr>
        <w:t>and</w:t>
      </w:r>
      <w:r w:rsidRPr="00F43CBE">
        <w:rPr>
          <w:lang w:val="en-GB" w:eastAsia="en-AU"/>
        </w:rPr>
        <w:t xml:space="preserve"> cadets (ATCs)</w:t>
      </w:r>
    </w:p>
    <w:p w14:paraId="4405BEAA" w14:textId="13C52B31" w:rsidR="00F43CBE" w:rsidRDefault="00F43CBE" w:rsidP="00F43CBE">
      <w:pPr>
        <w:pStyle w:val="Bullet"/>
        <w:rPr>
          <w:lang w:val="en-GB" w:eastAsia="en-AU"/>
        </w:rPr>
      </w:pPr>
      <w:r w:rsidRPr="00F43CBE">
        <w:rPr>
          <w:lang w:val="en-GB" w:eastAsia="en-AU"/>
        </w:rPr>
        <w:t>15 million</w:t>
      </w:r>
      <w:r>
        <w:rPr>
          <w:lang w:val="en-GB" w:eastAsia="en-AU"/>
        </w:rPr>
        <w:t xml:space="preserve"> </w:t>
      </w:r>
      <w:r w:rsidRPr="00F43CBE">
        <w:rPr>
          <w:lang w:val="en-GB" w:eastAsia="en-AU"/>
        </w:rPr>
        <w:t>hours</w:t>
      </w:r>
    </w:p>
    <w:p w14:paraId="0E16C268" w14:textId="033DA582" w:rsidR="00F43CBE" w:rsidRDefault="00F43CBE" w:rsidP="00F43CBE">
      <w:pPr>
        <w:pStyle w:val="Bullet"/>
        <w:rPr>
          <w:lang w:val="en-GB" w:eastAsia="en-AU"/>
        </w:rPr>
      </w:pPr>
      <w:r w:rsidRPr="00F43CBE">
        <w:rPr>
          <w:lang w:val="en-GB" w:eastAsia="en-AU"/>
        </w:rPr>
        <w:t>Metro MPSG projects have supported</w:t>
      </w:r>
      <w:r>
        <w:rPr>
          <w:lang w:val="en-GB" w:eastAsia="en-AU"/>
        </w:rPr>
        <w:t>:</w:t>
      </w:r>
    </w:p>
    <w:p w14:paraId="07762BD5" w14:textId="10CC6D9C" w:rsidR="00F43CBE" w:rsidRDefault="00F43CBE" w:rsidP="00F43CBE">
      <w:pPr>
        <w:pStyle w:val="Bullet2"/>
        <w:rPr>
          <w:lang w:val="en-GB" w:eastAsia="en-AU"/>
        </w:rPr>
      </w:pPr>
      <w:r w:rsidRPr="00F43CBE">
        <w:rPr>
          <w:lang w:val="en-GB" w:eastAsia="en-AU"/>
        </w:rPr>
        <w:t>6,925</w:t>
      </w:r>
      <w:r>
        <w:rPr>
          <w:lang w:val="en-GB" w:eastAsia="en-AU"/>
        </w:rPr>
        <w:t xml:space="preserve"> </w:t>
      </w:r>
      <w:r w:rsidRPr="00F43CBE">
        <w:rPr>
          <w:lang w:val="en-GB" w:eastAsia="en-AU"/>
        </w:rPr>
        <w:t>ATCs</w:t>
      </w:r>
    </w:p>
    <w:p w14:paraId="0D95C008" w14:textId="7CA0758E" w:rsidR="00F43CBE" w:rsidRDefault="00F43CBE" w:rsidP="00F43CBE">
      <w:pPr>
        <w:pStyle w:val="Bullet2"/>
        <w:rPr>
          <w:lang w:val="en-GB" w:eastAsia="en-AU"/>
        </w:rPr>
      </w:pPr>
      <w:r w:rsidRPr="00F43CBE">
        <w:rPr>
          <w:lang w:val="en-GB" w:eastAsia="en-AU"/>
        </w:rPr>
        <w:t>12.7 million</w:t>
      </w:r>
      <w:r>
        <w:rPr>
          <w:lang w:val="en-GB" w:eastAsia="en-AU"/>
        </w:rPr>
        <w:t xml:space="preserve"> </w:t>
      </w:r>
      <w:r w:rsidRPr="00F43CBE">
        <w:rPr>
          <w:lang w:val="en-GB" w:eastAsia="en-AU"/>
        </w:rPr>
        <w:t>hours</w:t>
      </w:r>
    </w:p>
    <w:p w14:paraId="32CAB5E8" w14:textId="6798FA68" w:rsidR="00F43CBE" w:rsidRDefault="00F43CBE" w:rsidP="00F43CBE">
      <w:pPr>
        <w:pStyle w:val="Bullet"/>
        <w:rPr>
          <w:lang w:val="en-GB" w:eastAsia="en-AU"/>
        </w:rPr>
      </w:pPr>
      <w:r w:rsidRPr="00F43CBE">
        <w:rPr>
          <w:lang w:val="en-GB" w:eastAsia="en-AU"/>
        </w:rPr>
        <w:t xml:space="preserve">Regional MPSG projects </w:t>
      </w:r>
      <w:r w:rsidRPr="00F43CBE">
        <w:rPr>
          <w:lang w:val="en-GB" w:eastAsia="en-AU"/>
        </w:rPr>
        <w:t>have supported</w:t>
      </w:r>
      <w:r>
        <w:rPr>
          <w:lang w:val="en-GB" w:eastAsia="en-AU"/>
        </w:rPr>
        <w:t>:</w:t>
      </w:r>
    </w:p>
    <w:p w14:paraId="72CB4BA8" w14:textId="52CE8DC6" w:rsidR="00F43CBE" w:rsidRDefault="00F43CBE" w:rsidP="00F43CBE">
      <w:pPr>
        <w:pStyle w:val="Bullet2"/>
        <w:rPr>
          <w:lang w:val="en-GB" w:eastAsia="en-AU"/>
        </w:rPr>
      </w:pPr>
      <w:r w:rsidRPr="00F43CBE">
        <w:rPr>
          <w:lang w:val="en-GB" w:eastAsia="en-AU"/>
        </w:rPr>
        <w:t>2,310</w:t>
      </w:r>
      <w:r>
        <w:rPr>
          <w:lang w:val="en-GB" w:eastAsia="en-AU"/>
        </w:rPr>
        <w:t xml:space="preserve"> </w:t>
      </w:r>
      <w:r w:rsidRPr="00F43CBE">
        <w:rPr>
          <w:lang w:val="en-GB" w:eastAsia="en-AU"/>
        </w:rPr>
        <w:t>ATCs</w:t>
      </w:r>
    </w:p>
    <w:p w14:paraId="5921D326" w14:textId="4AE92034" w:rsidR="00F43CBE" w:rsidRDefault="00F43CBE" w:rsidP="00F43CBE">
      <w:pPr>
        <w:pStyle w:val="Bullet2"/>
        <w:rPr>
          <w:lang w:val="en-GB" w:eastAsia="en-AU"/>
        </w:rPr>
      </w:pPr>
      <w:r w:rsidRPr="00F43CBE">
        <w:rPr>
          <w:lang w:val="en-GB" w:eastAsia="en-AU"/>
        </w:rPr>
        <w:t>1.7 million</w:t>
      </w:r>
      <w:r>
        <w:rPr>
          <w:lang w:val="en-GB" w:eastAsia="en-AU"/>
        </w:rPr>
        <w:t xml:space="preserve"> </w:t>
      </w:r>
      <w:r w:rsidRPr="00F43CBE">
        <w:rPr>
          <w:lang w:val="en-GB" w:eastAsia="en-AU"/>
        </w:rPr>
        <w:t>hours</w:t>
      </w:r>
    </w:p>
    <w:p w14:paraId="6C854879" w14:textId="5F4DDDE3" w:rsidR="00F43CBE" w:rsidRDefault="00F43CBE" w:rsidP="00F43CBE">
      <w:pPr>
        <w:pStyle w:val="Bullet"/>
        <w:rPr>
          <w:lang w:val="en-GB" w:eastAsia="en-AU"/>
        </w:rPr>
      </w:pPr>
      <w:proofErr w:type="spellStart"/>
      <w:r w:rsidRPr="00F43CBE">
        <w:rPr>
          <w:lang w:val="en-GB" w:eastAsia="en-AU"/>
        </w:rPr>
        <w:t>Statewide</w:t>
      </w:r>
      <w:proofErr w:type="spellEnd"/>
      <w:r w:rsidRPr="00F43CBE">
        <w:rPr>
          <w:lang w:val="en-GB" w:eastAsia="en-AU"/>
        </w:rPr>
        <w:t xml:space="preserve"> MPSG projects have supported</w:t>
      </w:r>
      <w:r>
        <w:rPr>
          <w:lang w:val="en-GB" w:eastAsia="en-AU"/>
        </w:rPr>
        <w:t>:</w:t>
      </w:r>
    </w:p>
    <w:p w14:paraId="49464905" w14:textId="5B3F9D7F" w:rsidR="00F43CBE" w:rsidRDefault="00F43CBE" w:rsidP="00F43CBE">
      <w:pPr>
        <w:pStyle w:val="Bullet2"/>
        <w:rPr>
          <w:lang w:val="en-GB" w:eastAsia="en-AU"/>
        </w:rPr>
      </w:pPr>
      <w:r w:rsidRPr="00F43CBE">
        <w:rPr>
          <w:lang w:val="en-GB" w:eastAsia="en-AU"/>
        </w:rPr>
        <w:t>1,043</w:t>
      </w:r>
      <w:r>
        <w:rPr>
          <w:lang w:val="en-GB" w:eastAsia="en-AU"/>
        </w:rPr>
        <w:t xml:space="preserve"> </w:t>
      </w:r>
      <w:r w:rsidRPr="00F43CBE">
        <w:rPr>
          <w:lang w:val="en-GB" w:eastAsia="en-AU"/>
        </w:rPr>
        <w:t>ATCs</w:t>
      </w:r>
    </w:p>
    <w:p w14:paraId="328A0354" w14:textId="70C8B8A2" w:rsidR="00F43CBE" w:rsidRDefault="00F43CBE" w:rsidP="00F43CBE">
      <w:pPr>
        <w:pStyle w:val="Bullet2"/>
        <w:rPr>
          <w:lang w:val="en-GB" w:eastAsia="en-AU"/>
        </w:rPr>
      </w:pPr>
      <w:r w:rsidRPr="00F43CBE">
        <w:rPr>
          <w:lang w:val="en-GB" w:eastAsia="en-AU"/>
        </w:rPr>
        <w:t>579,306</w:t>
      </w:r>
      <w:r>
        <w:rPr>
          <w:lang w:val="en-GB" w:eastAsia="en-AU"/>
        </w:rPr>
        <w:t xml:space="preserve"> </w:t>
      </w:r>
      <w:r w:rsidRPr="00F43CBE">
        <w:rPr>
          <w:lang w:val="en-GB" w:eastAsia="en-AU"/>
        </w:rPr>
        <w:t>hours</w:t>
      </w:r>
    </w:p>
    <w:p w14:paraId="5F6009FF" w14:textId="77777777" w:rsidR="00F43CBE" w:rsidRPr="00F43CBE" w:rsidRDefault="00F43CBE" w:rsidP="00F43CBE">
      <w:pPr>
        <w:rPr>
          <w:lang w:val="en-GB" w:eastAsia="en-AU"/>
        </w:rPr>
      </w:pPr>
    </w:p>
    <w:p w14:paraId="041A32D9" w14:textId="13062DEE" w:rsidR="000F7AD5" w:rsidRDefault="00BA59A6" w:rsidP="00E37E60">
      <w:pPr>
        <w:pStyle w:val="Heading1-numbered"/>
      </w:pPr>
      <w:bookmarkStart w:id="4" w:name="_Toc152763032"/>
      <w:r>
        <w:lastRenderedPageBreak/>
        <w:t>About</w:t>
      </w:r>
      <w:r w:rsidR="00CF7EE1">
        <w:t xml:space="preserve"> </w:t>
      </w:r>
      <w:r>
        <w:t>Local</w:t>
      </w:r>
      <w:r w:rsidR="00CF7EE1">
        <w:t xml:space="preserve"> </w:t>
      </w:r>
      <w:r>
        <w:t>Jobs</w:t>
      </w:r>
      <w:r w:rsidR="00CF7EE1">
        <w:t xml:space="preserve"> </w:t>
      </w:r>
      <w:r>
        <w:t>First</w:t>
      </w:r>
      <w:bookmarkEnd w:id="4"/>
    </w:p>
    <w:p w14:paraId="7C1D70B1" w14:textId="09E1C4CF" w:rsidR="000F7AD5" w:rsidRDefault="00BA59A6" w:rsidP="00841EDC">
      <w:pPr>
        <w:pStyle w:val="Normalbeforebullets"/>
      </w:pPr>
      <w:r>
        <w:t>Local</w:t>
      </w:r>
      <w:r w:rsidR="00CF7EE1">
        <w:t xml:space="preserve"> </w:t>
      </w:r>
      <w:r>
        <w:t>Jobs</w:t>
      </w:r>
      <w:r w:rsidR="00CF7EE1">
        <w:t xml:space="preserve"> </w:t>
      </w:r>
      <w:r>
        <w:t>First</w:t>
      </w:r>
      <w:r w:rsidR="00CF7EE1">
        <w:t xml:space="preserve"> </w:t>
      </w:r>
      <w:r>
        <w:t>is</w:t>
      </w:r>
      <w:r w:rsidR="00CF7EE1">
        <w:t xml:space="preserve"> </w:t>
      </w:r>
      <w:r>
        <w:t>designed</w:t>
      </w:r>
      <w:r w:rsidR="00CF7EE1">
        <w:t xml:space="preserve"> </w:t>
      </w:r>
      <w:r>
        <w:t>to:</w:t>
      </w:r>
    </w:p>
    <w:p w14:paraId="1079298B" w14:textId="4CEA827F" w:rsidR="000F7AD5" w:rsidRDefault="00BA59A6" w:rsidP="003E1A85">
      <w:pPr>
        <w:pStyle w:val="Bullet"/>
      </w:pPr>
      <w:r>
        <w:t>promote</w:t>
      </w:r>
      <w:r w:rsidR="00CF7EE1">
        <w:t xml:space="preserve"> </w:t>
      </w:r>
      <w:r>
        <w:t>employment</w:t>
      </w:r>
      <w:r w:rsidR="00CF7EE1">
        <w:t xml:space="preserve"> </w:t>
      </w:r>
      <w:r>
        <w:t>and</w:t>
      </w:r>
      <w:r w:rsidR="00CF7EE1">
        <w:t xml:space="preserve"> </w:t>
      </w:r>
      <w:r>
        <w:t>business</w:t>
      </w:r>
      <w:r w:rsidR="00CF7EE1">
        <w:t xml:space="preserve"> </w:t>
      </w:r>
      <w:r>
        <w:t>growth</w:t>
      </w:r>
      <w:r w:rsidR="00CF7EE1">
        <w:rPr>
          <w:rFonts w:ascii="Calibri" w:hAnsi="Calibri" w:cs="Calibri"/>
        </w:rPr>
        <w:t xml:space="preserve"> </w:t>
      </w:r>
      <w:r>
        <w:t>by</w:t>
      </w:r>
      <w:r w:rsidR="00CF7EE1">
        <w:t xml:space="preserve"> </w:t>
      </w:r>
      <w:r>
        <w:t>expanding</w:t>
      </w:r>
      <w:r w:rsidR="00CF7EE1">
        <w:t xml:space="preserve"> </w:t>
      </w:r>
      <w:r>
        <w:t>market</w:t>
      </w:r>
      <w:r w:rsidR="00CF7EE1">
        <w:t xml:space="preserve"> </w:t>
      </w:r>
      <w:r>
        <w:t>opportunities</w:t>
      </w:r>
      <w:r w:rsidR="00CF7EE1">
        <w:rPr>
          <w:rFonts w:ascii="Calibri" w:hAnsi="Calibri" w:cs="Calibri"/>
        </w:rPr>
        <w:t xml:space="preserve"> </w:t>
      </w:r>
      <w:r>
        <w:t>for</w:t>
      </w:r>
      <w:r w:rsidR="00CF7EE1">
        <w:rPr>
          <w:rFonts w:ascii="Calibri" w:hAnsi="Calibri" w:cs="Calibri"/>
        </w:rPr>
        <w:t xml:space="preserve"> </w:t>
      </w:r>
      <w:r>
        <w:t>local</w:t>
      </w:r>
      <w:r w:rsidR="00CF7EE1">
        <w:t xml:space="preserve"> </w:t>
      </w:r>
      <w:r>
        <w:t>industry</w:t>
      </w:r>
    </w:p>
    <w:p w14:paraId="133B7B10" w14:textId="0B27340F" w:rsidR="000F7AD5" w:rsidRDefault="00BA59A6" w:rsidP="003E1A85">
      <w:pPr>
        <w:pStyle w:val="Bullet"/>
      </w:pPr>
      <w:r>
        <w:t>provide</w:t>
      </w:r>
      <w:r w:rsidR="00CF7EE1">
        <w:t xml:space="preserve"> </w:t>
      </w:r>
      <w:r>
        <w:t>contractors</w:t>
      </w:r>
      <w:r w:rsidR="00CF7EE1">
        <w:t xml:space="preserve"> </w:t>
      </w:r>
      <w:r>
        <w:t>with</w:t>
      </w:r>
      <w:r w:rsidR="00CF7EE1">
        <w:t xml:space="preserve"> </w:t>
      </w:r>
      <w:r>
        <w:t>increased</w:t>
      </w:r>
      <w:r w:rsidR="00CF7EE1">
        <w:t xml:space="preserve"> </w:t>
      </w:r>
      <w:r>
        <w:t>access</w:t>
      </w:r>
      <w:r w:rsidR="00CF7EE1">
        <w:rPr>
          <w:rFonts w:ascii="Calibri" w:hAnsi="Calibri" w:cs="Calibri"/>
        </w:rPr>
        <w:t xml:space="preserve"> </w:t>
      </w:r>
      <w:r>
        <w:t>to,</w:t>
      </w:r>
      <w:r w:rsidR="00CF7EE1">
        <w:t xml:space="preserve"> </w:t>
      </w:r>
      <w:r>
        <w:t>and</w:t>
      </w:r>
      <w:r w:rsidR="00CF7EE1">
        <w:t xml:space="preserve"> </w:t>
      </w:r>
      <w:r>
        <w:t>raised</w:t>
      </w:r>
      <w:r w:rsidR="00CF7EE1">
        <w:t xml:space="preserve"> </w:t>
      </w:r>
      <w:r>
        <w:t>awareness</w:t>
      </w:r>
      <w:r w:rsidR="00CF7EE1">
        <w:t xml:space="preserve"> </w:t>
      </w:r>
      <w:r>
        <w:t>of,</w:t>
      </w:r>
      <w:r w:rsidR="00CF7EE1">
        <w:t xml:space="preserve"> </w:t>
      </w:r>
      <w:r>
        <w:t>local</w:t>
      </w:r>
      <w:r w:rsidR="00CF7EE1">
        <w:rPr>
          <w:rFonts w:ascii="Calibri" w:hAnsi="Calibri" w:cs="Calibri"/>
        </w:rPr>
        <w:t xml:space="preserve"> </w:t>
      </w:r>
      <w:r>
        <w:t>industry</w:t>
      </w:r>
      <w:r w:rsidR="00CF7EE1">
        <w:t xml:space="preserve"> </w:t>
      </w:r>
      <w:r>
        <w:t>capability</w:t>
      </w:r>
    </w:p>
    <w:p w14:paraId="6BECC5D0" w14:textId="620C3E4F" w:rsidR="000F7AD5" w:rsidRDefault="00BA59A6" w:rsidP="003E1A85">
      <w:pPr>
        <w:pStyle w:val="Bullet"/>
      </w:pPr>
      <w:r>
        <w:t>expose</w:t>
      </w:r>
      <w:r w:rsidR="00CF7EE1">
        <w:t xml:space="preserve"> </w:t>
      </w:r>
      <w:r>
        <w:t>local</w:t>
      </w:r>
      <w:r w:rsidR="00CF7EE1">
        <w:t xml:space="preserve"> </w:t>
      </w:r>
      <w:r>
        <w:t>industry</w:t>
      </w:r>
      <w:r w:rsidR="00CF7EE1">
        <w:t xml:space="preserve"> </w:t>
      </w:r>
      <w:r>
        <w:t>to</w:t>
      </w:r>
      <w:r w:rsidR="00CF7EE1">
        <w:t xml:space="preserve"> </w:t>
      </w:r>
      <w:r>
        <w:t>world’s</w:t>
      </w:r>
      <w:r w:rsidR="00CF7EE1">
        <w:t xml:space="preserve"> </w:t>
      </w:r>
      <w:r>
        <w:t>best</w:t>
      </w:r>
      <w:r w:rsidR="00CF7EE1">
        <w:t xml:space="preserve"> </w:t>
      </w:r>
      <w:r>
        <w:t>practice</w:t>
      </w:r>
      <w:r w:rsidR="00CF7EE1">
        <w:t xml:space="preserve"> </w:t>
      </w:r>
      <w:r>
        <w:t>in</w:t>
      </w:r>
      <w:r w:rsidR="00CF7EE1">
        <w:t xml:space="preserve"> </w:t>
      </w:r>
      <w:r>
        <w:t>workplace</w:t>
      </w:r>
      <w:r w:rsidR="00CF7EE1">
        <w:t xml:space="preserve"> </w:t>
      </w:r>
      <w:r>
        <w:t>innovation,</w:t>
      </w:r>
      <w:r w:rsidR="00CF7EE1">
        <w:t xml:space="preserve"> </w:t>
      </w:r>
      <w:r>
        <w:t>e</w:t>
      </w:r>
      <w:r>
        <w:noBreakHyphen/>
        <w:t>commerce</w:t>
      </w:r>
      <w:r w:rsidR="00CF7EE1">
        <w:t xml:space="preserve"> </w:t>
      </w:r>
      <w:r>
        <w:t>and</w:t>
      </w:r>
      <w:r w:rsidR="00CF7EE1">
        <w:t xml:space="preserve"> </w:t>
      </w:r>
      <w:r>
        <w:t>use</w:t>
      </w:r>
      <w:r w:rsidR="00CF7EE1">
        <w:t xml:space="preserve"> </w:t>
      </w:r>
      <w:r>
        <w:t>of</w:t>
      </w:r>
      <w:r w:rsidR="00CF7EE1">
        <w:t xml:space="preserve"> </w:t>
      </w:r>
      <w:r>
        <w:t>new</w:t>
      </w:r>
      <w:r w:rsidR="00CF7EE1">
        <w:t xml:space="preserve"> </w:t>
      </w:r>
      <w:r>
        <w:t>technologies</w:t>
      </w:r>
      <w:r w:rsidR="00CF7EE1">
        <w:t xml:space="preserve"> </w:t>
      </w:r>
      <w:r>
        <w:t>and</w:t>
      </w:r>
      <w:r w:rsidR="00CF7EE1">
        <w:t xml:space="preserve"> </w:t>
      </w:r>
      <w:r>
        <w:t>materials</w:t>
      </w:r>
    </w:p>
    <w:p w14:paraId="756DB4D2" w14:textId="0FA85F07" w:rsidR="000F7AD5" w:rsidRDefault="00BA59A6" w:rsidP="003E1A85">
      <w:pPr>
        <w:pStyle w:val="Bulletlast"/>
      </w:pPr>
      <w:r>
        <w:t>develop</w:t>
      </w:r>
      <w:r w:rsidR="00CF7EE1">
        <w:t xml:space="preserve"> </w:t>
      </w:r>
      <w:r>
        <w:t>the</w:t>
      </w:r>
      <w:r w:rsidR="00CF7EE1">
        <w:t xml:space="preserve"> </w:t>
      </w:r>
      <w:r>
        <w:t>international</w:t>
      </w:r>
      <w:r w:rsidR="00CF7EE1">
        <w:t xml:space="preserve"> </w:t>
      </w:r>
      <w:r>
        <w:t>competitiveness</w:t>
      </w:r>
      <w:r w:rsidR="00CF7EE1">
        <w:t xml:space="preserve"> </w:t>
      </w:r>
      <w:r>
        <w:t>and</w:t>
      </w:r>
      <w:r w:rsidR="00CF7EE1">
        <w:t xml:space="preserve"> </w:t>
      </w:r>
      <w:r>
        <w:t>flexibility</w:t>
      </w:r>
      <w:r w:rsidR="00CF7EE1">
        <w:t xml:space="preserve"> </w:t>
      </w:r>
      <w:r>
        <w:t>of</w:t>
      </w:r>
      <w:r w:rsidR="00CF7EE1">
        <w:t xml:space="preserve"> </w:t>
      </w:r>
      <w:r>
        <w:t>local</w:t>
      </w:r>
      <w:r w:rsidR="00CF7EE1">
        <w:t xml:space="preserve"> </w:t>
      </w:r>
      <w:r>
        <w:t>industry</w:t>
      </w:r>
      <w:r w:rsidR="00CF7EE1">
        <w:t xml:space="preserve"> </w:t>
      </w:r>
      <w:r>
        <w:t>to</w:t>
      </w:r>
      <w:r w:rsidR="00CF7EE1">
        <w:t xml:space="preserve"> </w:t>
      </w:r>
      <w:r>
        <w:t>respond</w:t>
      </w:r>
      <w:r w:rsidR="00CF7EE1">
        <w:t xml:space="preserve"> </w:t>
      </w:r>
      <w:r>
        <w:t>to</w:t>
      </w:r>
      <w:r w:rsidR="00CF7EE1">
        <w:t xml:space="preserve"> </w:t>
      </w:r>
      <w:r>
        <w:t>changing</w:t>
      </w:r>
      <w:r w:rsidR="00CF7EE1">
        <w:t xml:space="preserve"> </w:t>
      </w:r>
      <w:r>
        <w:t>global</w:t>
      </w:r>
      <w:r w:rsidR="00CF7EE1">
        <w:t xml:space="preserve"> </w:t>
      </w:r>
      <w:r>
        <w:t>markets</w:t>
      </w:r>
      <w:r w:rsidR="00CF7EE1">
        <w:t xml:space="preserve"> </w:t>
      </w:r>
      <w:r>
        <w:t>by</w:t>
      </w:r>
      <w:r w:rsidR="00CF7EE1">
        <w:t xml:space="preserve"> </w:t>
      </w:r>
      <w:r>
        <w:t>providing</w:t>
      </w:r>
      <w:r w:rsidR="00CF7EE1">
        <w:t xml:space="preserve"> </w:t>
      </w:r>
      <w:r>
        <w:t>it</w:t>
      </w:r>
      <w:r w:rsidR="00CF7EE1">
        <w:rPr>
          <w:rFonts w:ascii="Calibri" w:hAnsi="Calibri" w:cs="Calibri"/>
        </w:rPr>
        <w:t xml:space="preserve"> </w:t>
      </w:r>
      <w:r>
        <w:t>with</w:t>
      </w:r>
      <w:r w:rsidR="00CF7EE1">
        <w:t xml:space="preserve"> </w:t>
      </w:r>
      <w:r>
        <w:t>a</w:t>
      </w:r>
      <w:r w:rsidR="00CF7EE1">
        <w:t xml:space="preserve"> </w:t>
      </w:r>
      <w:r>
        <w:t>fair</w:t>
      </w:r>
      <w:r w:rsidR="00CF7EE1">
        <w:t xml:space="preserve"> </w:t>
      </w:r>
      <w:r>
        <w:t>opportunity</w:t>
      </w:r>
      <w:r w:rsidR="00CF7EE1">
        <w:t xml:space="preserve"> </w:t>
      </w:r>
      <w:r>
        <w:t>to</w:t>
      </w:r>
      <w:r w:rsidR="00CF7EE1">
        <w:t xml:space="preserve"> </w:t>
      </w:r>
      <w:r>
        <w:t>compete</w:t>
      </w:r>
      <w:r w:rsidR="00CF7EE1">
        <w:t xml:space="preserve"> </w:t>
      </w:r>
      <w:r>
        <w:t>against</w:t>
      </w:r>
      <w:r w:rsidR="00CF7EE1">
        <w:t xml:space="preserve"> </w:t>
      </w:r>
      <w:r>
        <w:t>foreign</w:t>
      </w:r>
      <w:r w:rsidR="00CF7EE1">
        <w:t xml:space="preserve"> </w:t>
      </w:r>
      <w:r>
        <w:t>suppliers.</w:t>
      </w:r>
    </w:p>
    <w:p w14:paraId="0CBECAA9" w14:textId="26060220" w:rsidR="000F7AD5" w:rsidRDefault="00BA59A6" w:rsidP="00AF2917">
      <w:r>
        <w:t>Local</w:t>
      </w:r>
      <w:r w:rsidR="00CF7EE1">
        <w:t xml:space="preserve"> </w:t>
      </w:r>
      <w:r>
        <w:t>Jobs</w:t>
      </w:r>
      <w:r w:rsidR="00CF7EE1">
        <w:t xml:space="preserve"> </w:t>
      </w:r>
      <w:r>
        <w:t>First</w:t>
      </w:r>
      <w:r w:rsidR="00CF7EE1">
        <w:t xml:space="preserve"> </w:t>
      </w:r>
      <w:r>
        <w:t>supports</w:t>
      </w:r>
      <w:r w:rsidR="00CF7EE1">
        <w:t xml:space="preserve"> </w:t>
      </w:r>
      <w:r>
        <w:t>Victorian</w:t>
      </w:r>
      <w:r w:rsidR="00CF7EE1">
        <w:t xml:space="preserve"> </w:t>
      </w:r>
      <w:r>
        <w:t>businesses</w:t>
      </w:r>
      <w:r w:rsidR="00CF7EE1">
        <w:t xml:space="preserve"> </w:t>
      </w:r>
      <w:r>
        <w:t>and</w:t>
      </w:r>
      <w:r w:rsidR="00CF7EE1">
        <w:t xml:space="preserve"> </w:t>
      </w:r>
      <w:r>
        <w:t>workers</w:t>
      </w:r>
      <w:r w:rsidR="00CF7EE1">
        <w:t xml:space="preserve"> </w:t>
      </w:r>
      <w:r>
        <w:t>by</w:t>
      </w:r>
      <w:r w:rsidR="00CF7EE1">
        <w:t xml:space="preserve"> </w:t>
      </w:r>
      <w:r>
        <w:t>ensuring</w:t>
      </w:r>
      <w:r w:rsidR="00CF7EE1">
        <w:t xml:space="preserve"> </w:t>
      </w:r>
      <w:r>
        <w:t>that</w:t>
      </w:r>
      <w:r w:rsidR="00CF7EE1">
        <w:t xml:space="preserve"> </w:t>
      </w:r>
      <w:r>
        <w:t>small</w:t>
      </w:r>
      <w:r w:rsidR="00CF7EE1">
        <w:t xml:space="preserve"> </w:t>
      </w:r>
      <w:r>
        <w:t>and</w:t>
      </w:r>
      <w:r w:rsidR="00CF7EE1">
        <w:t xml:space="preserve"> </w:t>
      </w:r>
      <w:r>
        <w:t>medium</w:t>
      </w:r>
      <w:r>
        <w:noBreakHyphen/>
        <w:t>sized</w:t>
      </w:r>
      <w:r w:rsidR="00CF7EE1">
        <w:t xml:space="preserve"> </w:t>
      </w:r>
      <w:r>
        <w:t>enterprises</w:t>
      </w:r>
      <w:r w:rsidR="00CF7EE1">
        <w:t xml:space="preserve"> </w:t>
      </w:r>
      <w:r>
        <w:t>(SMEs)</w:t>
      </w:r>
      <w:r w:rsidR="00CF7EE1">
        <w:t xml:space="preserve"> </w:t>
      </w:r>
      <w:r>
        <w:t>are</w:t>
      </w:r>
      <w:r w:rsidR="00CF7EE1">
        <w:t xml:space="preserve"> </w:t>
      </w:r>
      <w:r>
        <w:t>given</w:t>
      </w:r>
      <w:r w:rsidR="00CF7EE1">
        <w:t xml:space="preserve"> </w:t>
      </w:r>
      <w:r>
        <w:t>a</w:t>
      </w:r>
      <w:r w:rsidR="00CF7EE1">
        <w:t xml:space="preserve"> </w:t>
      </w:r>
      <w:r>
        <w:t>full</w:t>
      </w:r>
      <w:r w:rsidR="00CF7EE1">
        <w:t xml:space="preserve"> </w:t>
      </w:r>
      <w:r>
        <w:t>and</w:t>
      </w:r>
      <w:r w:rsidR="00CF7EE1">
        <w:t xml:space="preserve"> </w:t>
      </w:r>
      <w:r>
        <w:t>fair</w:t>
      </w:r>
      <w:r w:rsidR="00CF7EE1">
        <w:t xml:space="preserve"> </w:t>
      </w:r>
      <w:r>
        <w:t>opportunity</w:t>
      </w:r>
      <w:r w:rsidR="00CF7EE1">
        <w:t xml:space="preserve"> </w:t>
      </w:r>
      <w:r>
        <w:t>to</w:t>
      </w:r>
      <w:r w:rsidR="00CF7EE1">
        <w:t xml:space="preserve"> </w:t>
      </w:r>
      <w:r>
        <w:t>compete</w:t>
      </w:r>
      <w:r w:rsidR="00CF7EE1">
        <w:t xml:space="preserve"> </w:t>
      </w:r>
      <w:r>
        <w:t>for</w:t>
      </w:r>
      <w:r w:rsidR="00CF7EE1">
        <w:t xml:space="preserve"> </w:t>
      </w:r>
      <w:r>
        <w:t>both</w:t>
      </w:r>
      <w:r w:rsidR="00CF7EE1">
        <w:t xml:space="preserve"> </w:t>
      </w:r>
      <w:r>
        <w:t>large</w:t>
      </w:r>
      <w:r w:rsidR="00CF7EE1">
        <w:t xml:space="preserve"> </w:t>
      </w:r>
      <w:r>
        <w:t>and</w:t>
      </w:r>
      <w:r w:rsidR="00CF7EE1">
        <w:t xml:space="preserve"> </w:t>
      </w:r>
      <w:r>
        <w:t>small</w:t>
      </w:r>
      <w:r w:rsidR="00CF7EE1">
        <w:t xml:space="preserve"> </w:t>
      </w:r>
      <w:r>
        <w:t>government</w:t>
      </w:r>
      <w:r w:rsidR="00CF7EE1">
        <w:t xml:space="preserve"> </w:t>
      </w:r>
      <w:r>
        <w:t>contracts,</w:t>
      </w:r>
      <w:r w:rsidR="00CF7EE1">
        <w:t xml:space="preserve"> </w:t>
      </w:r>
      <w:r>
        <w:t>helping</w:t>
      </w:r>
      <w:r w:rsidR="00CF7EE1">
        <w:t xml:space="preserve"> </w:t>
      </w:r>
      <w:r>
        <w:t>to</w:t>
      </w:r>
      <w:r w:rsidR="00CF7EE1">
        <w:t xml:space="preserve"> </w:t>
      </w:r>
      <w:r>
        <w:t>create</w:t>
      </w:r>
      <w:r w:rsidR="00CF7EE1">
        <w:t xml:space="preserve"> </w:t>
      </w:r>
      <w:r>
        <w:t>job</w:t>
      </w:r>
      <w:r w:rsidR="00CF7EE1">
        <w:t xml:space="preserve"> </w:t>
      </w:r>
      <w:r>
        <w:t>opportunities,</w:t>
      </w:r>
      <w:r w:rsidR="00CF7EE1">
        <w:t xml:space="preserve"> </w:t>
      </w:r>
      <w:r>
        <w:t>including</w:t>
      </w:r>
      <w:r w:rsidR="00CF7EE1">
        <w:t xml:space="preserve"> </w:t>
      </w:r>
      <w:r>
        <w:t>for</w:t>
      </w:r>
      <w:r w:rsidR="00CF7EE1">
        <w:t xml:space="preserve"> </w:t>
      </w:r>
      <w:r>
        <w:t>apprentices,</w:t>
      </w:r>
      <w:r w:rsidR="00CF7EE1">
        <w:t xml:space="preserve"> </w:t>
      </w:r>
      <w:proofErr w:type="gramStart"/>
      <w:r>
        <w:t>trainees</w:t>
      </w:r>
      <w:proofErr w:type="gramEnd"/>
      <w:r w:rsidR="00CF7EE1">
        <w:t xml:space="preserve"> </w:t>
      </w:r>
      <w:r>
        <w:t>and</w:t>
      </w:r>
      <w:r w:rsidR="00CF7EE1">
        <w:t xml:space="preserve"> </w:t>
      </w:r>
      <w:r>
        <w:t>cadets</w:t>
      </w:r>
      <w:r w:rsidR="00CF7EE1">
        <w:t xml:space="preserve"> </w:t>
      </w:r>
      <w:r>
        <w:t>(ATCs).</w:t>
      </w:r>
    </w:p>
    <w:p w14:paraId="0E717E4E" w14:textId="391B6564" w:rsidR="000F7AD5" w:rsidRDefault="00BA59A6" w:rsidP="00AF2917">
      <w:r>
        <w:t>The</w:t>
      </w:r>
      <w:r w:rsidR="00CF7EE1">
        <w:t xml:space="preserve"> </w:t>
      </w:r>
      <w:r w:rsidRPr="00AF2917">
        <w:rPr>
          <w:i/>
          <w:iCs/>
        </w:rPr>
        <w:t>Local</w:t>
      </w:r>
      <w:r w:rsidR="00CF7EE1" w:rsidRPr="00AF2917">
        <w:rPr>
          <w:i/>
          <w:iCs/>
        </w:rPr>
        <w:t xml:space="preserve"> </w:t>
      </w:r>
      <w:r w:rsidRPr="00AF2917">
        <w:rPr>
          <w:i/>
          <w:iCs/>
        </w:rPr>
        <w:t>Jobs</w:t>
      </w:r>
      <w:r w:rsidR="00CF7EE1" w:rsidRPr="00AF2917">
        <w:rPr>
          <w:i/>
          <w:iCs/>
        </w:rPr>
        <w:t xml:space="preserve"> </w:t>
      </w:r>
      <w:r w:rsidRPr="00AF2917">
        <w:rPr>
          <w:i/>
          <w:iCs/>
        </w:rPr>
        <w:t>First</w:t>
      </w:r>
      <w:r w:rsidR="00CF7EE1" w:rsidRPr="00AF2917">
        <w:rPr>
          <w:i/>
          <w:iCs/>
        </w:rPr>
        <w:t xml:space="preserve"> </w:t>
      </w:r>
      <w:r w:rsidRPr="00AF2917">
        <w:rPr>
          <w:i/>
          <w:iCs/>
        </w:rPr>
        <w:t>Act</w:t>
      </w:r>
      <w:r w:rsidR="00CF7EE1" w:rsidRPr="00AF2917">
        <w:rPr>
          <w:i/>
          <w:iCs/>
        </w:rPr>
        <w:t xml:space="preserve"> </w:t>
      </w:r>
      <w:r w:rsidRPr="00AF2917">
        <w:rPr>
          <w:i/>
          <w:iCs/>
        </w:rPr>
        <w:t>2003</w:t>
      </w:r>
      <w:r w:rsidR="00CF7EE1" w:rsidRPr="008036E6">
        <w:t xml:space="preserve"> </w:t>
      </w:r>
      <w:r>
        <w:t>(the</w:t>
      </w:r>
      <w:r w:rsidR="00CF7EE1">
        <w:t xml:space="preserve"> </w:t>
      </w:r>
      <w:r>
        <w:t>Act)</w:t>
      </w:r>
      <w:r w:rsidR="00CF7EE1">
        <w:t xml:space="preserve"> </w:t>
      </w:r>
      <w:r>
        <w:t>together</w:t>
      </w:r>
      <w:r w:rsidR="00CF7EE1">
        <w:t xml:space="preserve"> </w:t>
      </w:r>
      <w:r>
        <w:t>with</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Policy</w:t>
      </w:r>
      <w:r w:rsidR="00CF7EE1">
        <w:t xml:space="preserve"> </w:t>
      </w:r>
      <w:r>
        <w:t>and</w:t>
      </w:r>
      <w:r w:rsidR="00CF7EE1">
        <w:t xml:space="preserve"> </w:t>
      </w:r>
      <w:r>
        <w:t>associated</w:t>
      </w:r>
      <w:r w:rsidR="00CF7EE1">
        <w:t xml:space="preserve"> </w:t>
      </w:r>
      <w:r>
        <w:t>guidelines</w:t>
      </w:r>
      <w:r w:rsidR="00CF7EE1">
        <w:t xml:space="preserve"> </w:t>
      </w:r>
      <w:r>
        <w:t>provide</w:t>
      </w:r>
      <w:r w:rsidR="00CF7EE1">
        <w:t xml:space="preserve"> </w:t>
      </w:r>
      <w:r>
        <w:t>the</w:t>
      </w:r>
      <w:r w:rsidR="00CF7EE1">
        <w:t xml:space="preserve"> </w:t>
      </w:r>
      <w:r>
        <w:t>regulatory</w:t>
      </w:r>
      <w:r w:rsidR="00CF7EE1">
        <w:t xml:space="preserve"> </w:t>
      </w:r>
      <w:r>
        <w:t>framework,</w:t>
      </w:r>
      <w:r w:rsidR="00CF7EE1">
        <w:t xml:space="preserve"> </w:t>
      </w:r>
      <w:proofErr w:type="gramStart"/>
      <w:r>
        <w:t>procedures</w:t>
      </w:r>
      <w:proofErr w:type="gramEnd"/>
      <w:r w:rsidR="00CF7EE1">
        <w:t xml:space="preserve"> </w:t>
      </w:r>
      <w:r>
        <w:t>and</w:t>
      </w:r>
      <w:r w:rsidR="00CF7EE1">
        <w:t xml:space="preserve"> </w:t>
      </w:r>
      <w:r>
        <w:t>guidance</w:t>
      </w:r>
      <w:r w:rsidR="00CF7EE1">
        <w:t xml:space="preserve"> </w:t>
      </w:r>
      <w:r>
        <w:t>for</w:t>
      </w:r>
      <w:r w:rsidR="00CF7EE1">
        <w:t xml:space="preserve"> </w:t>
      </w:r>
      <w:r>
        <w:t>implementation</w:t>
      </w:r>
      <w:r w:rsidR="00CF7EE1">
        <w:t xml:space="preserve"> </w:t>
      </w:r>
      <w:r>
        <w:t>of</w:t>
      </w:r>
      <w:r w:rsidR="00CF7EE1">
        <w:t xml:space="preserve"> </w:t>
      </w:r>
      <w:r>
        <w:t>Local</w:t>
      </w:r>
      <w:r w:rsidR="00CF7EE1">
        <w:t xml:space="preserve"> </w:t>
      </w:r>
      <w:r>
        <w:t>Jobs</w:t>
      </w:r>
      <w:r w:rsidR="00CF7EE1">
        <w:t xml:space="preserve"> </w:t>
      </w:r>
      <w:r>
        <w:t>First.</w:t>
      </w:r>
      <w:r w:rsidR="00CF7EE1">
        <w:t xml:space="preserve"> </w:t>
      </w:r>
    </w:p>
    <w:p w14:paraId="33071FB3" w14:textId="09BBA5CB" w:rsidR="000F7AD5" w:rsidRDefault="00BA59A6" w:rsidP="00AF2917">
      <w:pPr>
        <w:pStyle w:val="Normalbeforebullets"/>
      </w:pPr>
      <w:r>
        <w:t>Local</w:t>
      </w:r>
      <w:r w:rsidR="00CF7EE1">
        <w:t xml:space="preserve"> </w:t>
      </w:r>
      <w:r>
        <w:t>Jobs</w:t>
      </w:r>
      <w:r w:rsidR="00CF7EE1">
        <w:t xml:space="preserve"> </w:t>
      </w:r>
      <w:r>
        <w:t>First</w:t>
      </w:r>
      <w:r w:rsidR="00CF7EE1">
        <w:t xml:space="preserve"> </w:t>
      </w:r>
      <w:r>
        <w:t>comprises</w:t>
      </w:r>
      <w:r w:rsidR="00CF7EE1">
        <w:t xml:space="preserve"> </w:t>
      </w:r>
      <w:r>
        <w:t>both</w:t>
      </w:r>
      <w:r w:rsidR="00CF7EE1">
        <w:t xml:space="preserve"> </w:t>
      </w:r>
      <w:r>
        <w:t>the</w:t>
      </w:r>
      <w:r w:rsidR="00CF7EE1">
        <w:t xml:space="preserve"> </w:t>
      </w:r>
      <w:r>
        <w:t>Victorian</w:t>
      </w:r>
      <w:r w:rsidR="00CF7EE1">
        <w:t xml:space="preserve"> </w:t>
      </w:r>
      <w:r>
        <w:t>Industry</w:t>
      </w:r>
      <w:r w:rsidR="00CF7EE1">
        <w:t xml:space="preserve"> </w:t>
      </w:r>
      <w:r>
        <w:t>Participation</w:t>
      </w:r>
      <w:r w:rsidR="00CF7EE1">
        <w:t xml:space="preserve"> </w:t>
      </w:r>
      <w:r>
        <w:t>Policy</w:t>
      </w:r>
      <w:r w:rsidR="00CF7EE1">
        <w:t xml:space="preserve"> </w:t>
      </w:r>
      <w:r>
        <w:t>(VIPP)</w:t>
      </w:r>
      <w:r w:rsidR="00CF7EE1">
        <w:t xml:space="preserve"> </w:t>
      </w:r>
      <w:r>
        <w:t>and</w:t>
      </w:r>
      <w:r w:rsidR="00CF7EE1">
        <w:t xml:space="preserve"> </w:t>
      </w:r>
      <w:r>
        <w:t>Major</w:t>
      </w:r>
      <w:r w:rsidR="00CF7EE1">
        <w:t xml:space="preserve"> </w:t>
      </w:r>
      <w:r>
        <w:t>Projects</w:t>
      </w:r>
      <w:r w:rsidR="00CF7EE1">
        <w:t xml:space="preserve"> </w:t>
      </w:r>
      <w:r>
        <w:t>Skills</w:t>
      </w:r>
      <w:r w:rsidR="00CF7EE1">
        <w:t xml:space="preserve"> </w:t>
      </w:r>
      <w:r>
        <w:t>Guarantee</w:t>
      </w:r>
      <w:r w:rsidR="00CF7EE1">
        <w:t xml:space="preserve"> </w:t>
      </w:r>
      <w:r>
        <w:t>(MPSG).</w:t>
      </w:r>
    </w:p>
    <w:p w14:paraId="3357D3B2" w14:textId="65B8F57A" w:rsidR="000F7AD5" w:rsidRDefault="00BA59A6" w:rsidP="00AF2917">
      <w:pPr>
        <w:pStyle w:val="Bullet"/>
      </w:pPr>
      <w:r>
        <w:t>VIPP</w:t>
      </w:r>
      <w:r w:rsidR="00CF7EE1">
        <w:t xml:space="preserve"> </w:t>
      </w:r>
      <w:r>
        <w:t>focuses</w:t>
      </w:r>
      <w:r w:rsidR="00CF7EE1">
        <w:t xml:space="preserve"> </w:t>
      </w:r>
      <w:r>
        <w:t>on</w:t>
      </w:r>
      <w:r w:rsidR="00CF7EE1">
        <w:t xml:space="preserve"> </w:t>
      </w:r>
      <w:r>
        <w:t>creating</w:t>
      </w:r>
      <w:r w:rsidR="00CF7EE1">
        <w:t xml:space="preserve"> </w:t>
      </w:r>
      <w:r>
        <w:t>opportunities</w:t>
      </w:r>
      <w:r w:rsidR="00CF7EE1">
        <w:t xml:space="preserve"> </w:t>
      </w:r>
      <w:r>
        <w:t>for</w:t>
      </w:r>
      <w:r w:rsidR="00CF7EE1">
        <w:rPr>
          <w:rFonts w:ascii="Calibri" w:hAnsi="Calibri" w:cs="Calibri"/>
        </w:rPr>
        <w:t xml:space="preserve"> </w:t>
      </w:r>
      <w:r>
        <w:t>local</w:t>
      </w:r>
      <w:r w:rsidR="00CF7EE1">
        <w:t xml:space="preserve"> </w:t>
      </w:r>
      <w:r>
        <w:t>suppliers</w:t>
      </w:r>
      <w:r w:rsidR="00CF7EE1">
        <w:t xml:space="preserve"> </w:t>
      </w:r>
      <w:r>
        <w:t>to</w:t>
      </w:r>
      <w:r w:rsidR="00CF7EE1">
        <w:t xml:space="preserve"> </w:t>
      </w:r>
      <w:r>
        <w:t>compete</w:t>
      </w:r>
      <w:r w:rsidR="00CF7EE1">
        <w:t xml:space="preserve"> </w:t>
      </w:r>
      <w:r>
        <w:t>for</w:t>
      </w:r>
      <w:r w:rsidR="00CF7EE1">
        <w:t xml:space="preserve"> </w:t>
      </w:r>
      <w:r>
        <w:t>work</w:t>
      </w:r>
      <w:r w:rsidR="00CF7EE1">
        <w:t xml:space="preserve"> </w:t>
      </w:r>
      <w:r>
        <w:t>on</w:t>
      </w:r>
      <w:r w:rsidR="00CF7EE1">
        <w:rPr>
          <w:rFonts w:ascii="Calibri" w:hAnsi="Calibri" w:cs="Calibri"/>
        </w:rPr>
        <w:t xml:space="preserve"> </w:t>
      </w:r>
      <w:r>
        <w:t>all</w:t>
      </w:r>
      <w:r w:rsidR="00CF7EE1">
        <w:t xml:space="preserve"> </w:t>
      </w:r>
      <w:r>
        <w:t>types</w:t>
      </w:r>
      <w:r w:rsidR="00CF7EE1">
        <w:t xml:space="preserve"> </w:t>
      </w:r>
      <w:r>
        <w:t>of</w:t>
      </w:r>
      <w:r w:rsidR="00CF7EE1">
        <w:t xml:space="preserve"> </w:t>
      </w:r>
      <w:r>
        <w:t>government</w:t>
      </w:r>
      <w:r w:rsidR="00CF7EE1">
        <w:t xml:space="preserve"> </w:t>
      </w:r>
      <w:r>
        <w:t>contracts,</w:t>
      </w:r>
      <w:r w:rsidR="00CF7EE1">
        <w:t xml:space="preserve"> </w:t>
      </w:r>
      <w:r>
        <w:t>helping</w:t>
      </w:r>
      <w:r w:rsidR="00CF7EE1">
        <w:t xml:space="preserve"> </w:t>
      </w:r>
      <w:r>
        <w:t>to</w:t>
      </w:r>
      <w:r w:rsidR="00CF7EE1">
        <w:t xml:space="preserve"> </w:t>
      </w:r>
      <w:r>
        <w:t>create</w:t>
      </w:r>
      <w:r w:rsidR="00CF7EE1">
        <w:t xml:space="preserve"> </w:t>
      </w:r>
      <w:r>
        <w:t>and</w:t>
      </w:r>
      <w:r w:rsidR="00CF7EE1">
        <w:t xml:space="preserve"> </w:t>
      </w:r>
      <w:r>
        <w:t>sustain</w:t>
      </w:r>
      <w:r w:rsidR="00CF7EE1">
        <w:t xml:space="preserve"> </w:t>
      </w:r>
      <w:r>
        <w:t>opportunities</w:t>
      </w:r>
      <w:r w:rsidR="00CF7EE1">
        <w:t xml:space="preserve"> </w:t>
      </w:r>
      <w:r>
        <w:t>for</w:t>
      </w:r>
      <w:r w:rsidR="00CF7EE1">
        <w:t xml:space="preserve"> </w:t>
      </w:r>
      <w:r>
        <w:t>local</w:t>
      </w:r>
      <w:r w:rsidR="00CF7EE1">
        <w:t xml:space="preserve"> </w:t>
      </w:r>
      <w:r>
        <w:t>businesses</w:t>
      </w:r>
      <w:r w:rsidR="00CF7EE1">
        <w:t xml:space="preserve"> </w:t>
      </w:r>
      <w:r>
        <w:t>and</w:t>
      </w:r>
      <w:r w:rsidR="00CF7EE1">
        <w:t xml:space="preserve"> </w:t>
      </w:r>
      <w:r>
        <w:t>workers.</w:t>
      </w:r>
      <w:r w:rsidR="00CF7EE1">
        <w:t xml:space="preserve"> </w:t>
      </w:r>
    </w:p>
    <w:p w14:paraId="4B6119F2" w14:textId="56AB4B8E" w:rsidR="000F7AD5" w:rsidRDefault="00BA59A6" w:rsidP="00AF2917">
      <w:pPr>
        <w:pStyle w:val="Bulletlast"/>
      </w:pPr>
      <w:r>
        <w:t>MPSG</w:t>
      </w:r>
      <w:r w:rsidR="00CF7EE1">
        <w:t xml:space="preserve"> </w:t>
      </w:r>
      <w:r>
        <w:t>focuses</w:t>
      </w:r>
      <w:r w:rsidR="00CF7EE1">
        <w:t xml:space="preserve"> </w:t>
      </w:r>
      <w:r>
        <w:t>on</w:t>
      </w:r>
      <w:r w:rsidR="00CF7EE1">
        <w:t xml:space="preserve"> </w:t>
      </w:r>
      <w:r>
        <w:t>providing</w:t>
      </w:r>
      <w:r w:rsidR="00CF7EE1">
        <w:t xml:space="preserve"> </w:t>
      </w:r>
      <w:r>
        <w:t>opportunities</w:t>
      </w:r>
      <w:r w:rsidR="00CF7EE1">
        <w:t xml:space="preserve"> </w:t>
      </w:r>
      <w:r>
        <w:t>to</w:t>
      </w:r>
      <w:r w:rsidR="00CF7EE1">
        <w:t xml:space="preserve"> </w:t>
      </w:r>
      <w:r>
        <w:t>Victorian</w:t>
      </w:r>
      <w:r w:rsidR="00CF7EE1">
        <w:t xml:space="preserve"> </w:t>
      </w:r>
      <w:r>
        <w:t>ATCs</w:t>
      </w:r>
      <w:r w:rsidR="00CF7EE1">
        <w:t xml:space="preserve"> </w:t>
      </w:r>
      <w:r>
        <w:t>to</w:t>
      </w:r>
      <w:r w:rsidR="00CF7EE1">
        <w:t xml:space="preserve"> </w:t>
      </w:r>
      <w:r>
        <w:t>work</w:t>
      </w:r>
      <w:r w:rsidR="00CF7EE1">
        <w:t xml:space="preserve"> </w:t>
      </w:r>
      <w:r>
        <w:t>on</w:t>
      </w:r>
      <w:r w:rsidR="00CF7EE1">
        <w:t xml:space="preserve"> </w:t>
      </w:r>
      <w:r>
        <w:t>high</w:t>
      </w:r>
      <w:r w:rsidR="00CF7EE1">
        <w:t xml:space="preserve"> </w:t>
      </w:r>
      <w:r>
        <w:t>value</w:t>
      </w:r>
      <w:r w:rsidR="00CF7EE1">
        <w:t xml:space="preserve"> </w:t>
      </w:r>
      <w:r>
        <w:t>government</w:t>
      </w:r>
      <w:r w:rsidR="00CF7EE1">
        <w:t xml:space="preserve"> </w:t>
      </w:r>
      <w:r>
        <w:t>construction</w:t>
      </w:r>
      <w:r w:rsidR="00CF7EE1">
        <w:t xml:space="preserve"> </w:t>
      </w:r>
      <w:r>
        <w:t>projects.</w:t>
      </w:r>
      <w:r w:rsidR="00CF7EE1">
        <w:t xml:space="preserve"> </w:t>
      </w:r>
    </w:p>
    <w:p w14:paraId="672D4149" w14:textId="3ACCAC68" w:rsidR="000F7AD5" w:rsidRDefault="00BA59A6" w:rsidP="00AF2917">
      <w:r>
        <w:t>Local</w:t>
      </w:r>
      <w:r w:rsidR="00CF7EE1">
        <w:t xml:space="preserve"> </w:t>
      </w:r>
      <w:r>
        <w:t>Jobs</w:t>
      </w:r>
      <w:r w:rsidR="00CF7EE1">
        <w:t xml:space="preserve"> </w:t>
      </w:r>
      <w:r>
        <w:t>First</w:t>
      </w:r>
      <w:r w:rsidR="00CF7EE1">
        <w:t xml:space="preserve"> </w:t>
      </w:r>
      <w:r>
        <w:t>must</w:t>
      </w:r>
      <w:r w:rsidR="00CF7EE1">
        <w:t xml:space="preserve"> </w:t>
      </w:r>
      <w:r>
        <w:t>be</w:t>
      </w:r>
      <w:r w:rsidR="00CF7EE1">
        <w:t xml:space="preserve"> </w:t>
      </w:r>
      <w:r>
        <w:t>applied</w:t>
      </w:r>
      <w:r w:rsidR="00CF7EE1">
        <w:t xml:space="preserve"> </w:t>
      </w:r>
      <w:r>
        <w:t>to</w:t>
      </w:r>
      <w:r w:rsidR="00CF7EE1">
        <w:t xml:space="preserve"> </w:t>
      </w:r>
      <w:r>
        <w:t>regional</w:t>
      </w:r>
      <w:r w:rsidR="00CF7EE1">
        <w:t xml:space="preserve"> </w:t>
      </w:r>
      <w:r>
        <w:t>projects</w:t>
      </w:r>
      <w:r w:rsidR="00CF7EE1">
        <w:t xml:space="preserve"> </w:t>
      </w:r>
      <w:r>
        <w:t>worth</w:t>
      </w:r>
      <w:r w:rsidR="00CF7EE1">
        <w:t xml:space="preserve"> </w:t>
      </w:r>
      <w:r>
        <w:t>more</w:t>
      </w:r>
      <w:r w:rsidR="00CF7EE1">
        <w:t xml:space="preserve"> </w:t>
      </w:r>
      <w:r>
        <w:t>than</w:t>
      </w:r>
      <w:r w:rsidR="00CF7EE1">
        <w:t xml:space="preserve"> </w:t>
      </w:r>
      <w:r>
        <w:t>$1</w:t>
      </w:r>
      <w:r w:rsidR="00CF7EE1">
        <w:t xml:space="preserve"> </w:t>
      </w:r>
      <w:r>
        <w:t>million,</w:t>
      </w:r>
      <w:r w:rsidR="00CF7EE1">
        <w:t xml:space="preserve"> </w:t>
      </w:r>
      <w:r>
        <w:t>and</w:t>
      </w:r>
      <w:r w:rsidR="00CF7EE1">
        <w:t xml:space="preserve"> </w:t>
      </w:r>
      <w:r>
        <w:t>state</w:t>
      </w:r>
      <w:r>
        <w:noBreakHyphen/>
        <w:t>wide</w:t>
      </w:r>
      <w:r w:rsidR="00CF7EE1">
        <w:t xml:space="preserve"> </w:t>
      </w:r>
      <w:r>
        <w:t>or</w:t>
      </w:r>
      <w:r w:rsidR="00CF7EE1">
        <w:t xml:space="preserve"> </w:t>
      </w:r>
      <w:r>
        <w:t>metro</w:t>
      </w:r>
      <w:r w:rsidR="00CF7EE1">
        <w:t xml:space="preserve"> </w:t>
      </w:r>
      <w:r>
        <w:t>Melbourne</w:t>
      </w:r>
      <w:r w:rsidR="00CF7EE1">
        <w:t xml:space="preserve"> </w:t>
      </w:r>
      <w:r>
        <w:t>projects</w:t>
      </w:r>
      <w:r w:rsidR="00CF7EE1">
        <w:t xml:space="preserve"> </w:t>
      </w:r>
      <w:r>
        <w:t>worth</w:t>
      </w:r>
      <w:r w:rsidR="00CF7EE1">
        <w:t xml:space="preserve"> </w:t>
      </w:r>
      <w:r>
        <w:t>at</w:t>
      </w:r>
      <w:r w:rsidR="00CF7EE1">
        <w:t xml:space="preserve"> </w:t>
      </w:r>
      <w:r>
        <w:t>least</w:t>
      </w:r>
      <w:r w:rsidR="00CF7EE1">
        <w:t xml:space="preserve"> </w:t>
      </w:r>
      <w:r>
        <w:t>$3</w:t>
      </w:r>
      <w:r w:rsidR="00CF7EE1">
        <w:t xml:space="preserve"> </w:t>
      </w:r>
      <w:r>
        <w:t>million.</w:t>
      </w:r>
      <w:r w:rsidR="00CF7EE1">
        <w:t xml:space="preserve"> </w:t>
      </w:r>
      <w:r>
        <w:t>Under</w:t>
      </w:r>
      <w:r w:rsidR="00CF7EE1">
        <w:t xml:space="preserve"> </w:t>
      </w:r>
      <w:r>
        <w:t>VIPP,</w:t>
      </w:r>
      <w:r w:rsidR="00CF7EE1">
        <w:t xml:space="preserve"> </w:t>
      </w:r>
      <w:r>
        <w:t>local</w:t>
      </w:r>
      <w:r w:rsidR="00CF7EE1">
        <w:t xml:space="preserve"> </w:t>
      </w:r>
      <w:r>
        <w:t>content</w:t>
      </w:r>
      <w:r w:rsidR="00CF7EE1">
        <w:t xml:space="preserve"> </w:t>
      </w:r>
      <w:r>
        <w:t>requirements</w:t>
      </w:r>
      <w:r w:rsidR="00CF7EE1">
        <w:t xml:space="preserve"> </w:t>
      </w:r>
      <w:r>
        <w:t>are</w:t>
      </w:r>
      <w:r w:rsidR="00CF7EE1">
        <w:t xml:space="preserve"> </w:t>
      </w:r>
      <w:r>
        <w:t>set</w:t>
      </w:r>
      <w:r w:rsidR="00CF7EE1">
        <w:t xml:space="preserve"> </w:t>
      </w:r>
      <w:r>
        <w:t>by</w:t>
      </w:r>
      <w:r w:rsidR="00CF7EE1">
        <w:t xml:space="preserve"> </w:t>
      </w:r>
      <w:r>
        <w:t>the</w:t>
      </w:r>
      <w:r w:rsidR="00CF7EE1">
        <w:t xml:space="preserve"> </w:t>
      </w:r>
      <w:r>
        <w:t>Minister</w:t>
      </w:r>
      <w:r w:rsidR="00CF7EE1">
        <w:t xml:space="preserve"> </w:t>
      </w:r>
      <w:r>
        <w:t>for</w:t>
      </w:r>
      <w:r w:rsidR="00CF7EE1">
        <w:rPr>
          <w:rFonts w:ascii="Calibri" w:hAnsi="Calibri" w:cs="Calibri"/>
        </w:rPr>
        <w:t xml:space="preserve"> </w:t>
      </w:r>
      <w:r>
        <w:t>Jobs</w:t>
      </w:r>
      <w:r w:rsidR="00CF7EE1">
        <w:t xml:space="preserve"> </w:t>
      </w:r>
      <w:r>
        <w:t>and</w:t>
      </w:r>
      <w:r w:rsidR="00CF7EE1">
        <w:t xml:space="preserve"> </w:t>
      </w:r>
      <w:r>
        <w:t>Industry</w:t>
      </w:r>
      <w:r w:rsidR="00CF7EE1">
        <w:t xml:space="preserve"> </w:t>
      </w:r>
      <w:r>
        <w:t>for</w:t>
      </w:r>
      <w:r w:rsidR="00CF7EE1">
        <w:t xml:space="preserve"> </w:t>
      </w:r>
      <w:r>
        <w:t>all</w:t>
      </w:r>
      <w:r w:rsidR="00CF7EE1">
        <w:t xml:space="preserve"> </w:t>
      </w:r>
      <w:r>
        <w:t>government</w:t>
      </w:r>
      <w:r w:rsidR="00CF7EE1">
        <w:t xml:space="preserve"> </w:t>
      </w:r>
      <w:r>
        <w:t>projects</w:t>
      </w:r>
      <w:r w:rsidR="00CF7EE1">
        <w:t xml:space="preserve"> </w:t>
      </w:r>
      <w:r>
        <w:t>worth</w:t>
      </w:r>
      <w:r w:rsidR="00CF7EE1">
        <w:t xml:space="preserve"> </w:t>
      </w:r>
      <w:r>
        <w:t>$50</w:t>
      </w:r>
      <w:r w:rsidR="00CF7EE1">
        <w:t xml:space="preserve"> </w:t>
      </w:r>
      <w:r>
        <w:t>million</w:t>
      </w:r>
      <w:r w:rsidR="00CF7EE1">
        <w:t xml:space="preserve"> </w:t>
      </w:r>
      <w:r>
        <w:t>or</w:t>
      </w:r>
      <w:r w:rsidR="00CF7EE1">
        <w:t xml:space="preserve"> </w:t>
      </w:r>
      <w:r>
        <w:t>more.</w:t>
      </w:r>
      <w:r w:rsidR="00CF7EE1">
        <w:t xml:space="preserve"> </w:t>
      </w:r>
    </w:p>
    <w:p w14:paraId="4E2E8EB2" w14:textId="021A7767" w:rsidR="000F7AD5" w:rsidRDefault="00BA59A6" w:rsidP="00AF2917">
      <w:r>
        <w:t>The</w:t>
      </w:r>
      <w:r w:rsidR="00CF7EE1">
        <w:t xml:space="preserve"> </w:t>
      </w:r>
      <w:r>
        <w:t>MPSG</w:t>
      </w:r>
      <w:r w:rsidR="00CF7EE1">
        <w:t xml:space="preserve"> </w:t>
      </w:r>
      <w:r>
        <w:t>automatically</w:t>
      </w:r>
      <w:r w:rsidR="00CF7EE1">
        <w:t xml:space="preserve"> </w:t>
      </w:r>
      <w:r>
        <w:t>applies</w:t>
      </w:r>
      <w:r w:rsidR="00CF7EE1">
        <w:t xml:space="preserve"> </w:t>
      </w:r>
      <w:r>
        <w:t>to</w:t>
      </w:r>
      <w:r w:rsidR="00CF7EE1">
        <w:t xml:space="preserve"> </w:t>
      </w:r>
      <w:r>
        <w:t>construction</w:t>
      </w:r>
      <w:r w:rsidR="00CF7EE1">
        <w:t xml:space="preserve"> </w:t>
      </w:r>
      <w:r>
        <w:t>projects</w:t>
      </w:r>
      <w:r w:rsidR="00CF7EE1">
        <w:t xml:space="preserve"> </w:t>
      </w:r>
      <w:r>
        <w:t>at</w:t>
      </w:r>
      <w:r w:rsidR="00CF7EE1">
        <w:t xml:space="preserve"> </w:t>
      </w:r>
      <w:r>
        <w:t>or</w:t>
      </w:r>
      <w:r w:rsidR="00CF7EE1">
        <w:t xml:space="preserve"> </w:t>
      </w:r>
      <w:r>
        <w:t>over</w:t>
      </w:r>
      <w:r w:rsidR="00CF7EE1">
        <w:t xml:space="preserve"> </w:t>
      </w:r>
      <w:r>
        <w:t>$20</w:t>
      </w:r>
      <w:r w:rsidR="00CF7EE1">
        <w:t xml:space="preserve"> </w:t>
      </w:r>
      <w:r>
        <w:t>million</w:t>
      </w:r>
      <w:r w:rsidR="00CF7EE1">
        <w:t xml:space="preserve"> </w:t>
      </w:r>
      <w:r>
        <w:t>in</w:t>
      </w:r>
      <w:r w:rsidR="00CF7EE1">
        <w:t xml:space="preserve"> </w:t>
      </w:r>
      <w:r>
        <w:t>value.</w:t>
      </w:r>
      <w:r w:rsidR="00CF7EE1">
        <w:t xml:space="preserve"> </w:t>
      </w:r>
      <w:r>
        <w:t>From</w:t>
      </w:r>
      <w:r w:rsidR="00CF7EE1">
        <w:t xml:space="preserve"> </w:t>
      </w:r>
      <w:r>
        <w:t>design</w:t>
      </w:r>
      <w:r w:rsidR="00CF7EE1">
        <w:t xml:space="preserve"> </w:t>
      </w:r>
      <w:r>
        <w:t>and</w:t>
      </w:r>
      <w:r w:rsidR="00CF7EE1">
        <w:t xml:space="preserve"> </w:t>
      </w:r>
      <w:r>
        <w:t>planning</w:t>
      </w:r>
      <w:r w:rsidR="00CF7EE1">
        <w:t xml:space="preserve"> </w:t>
      </w:r>
      <w:r>
        <w:t>to</w:t>
      </w:r>
      <w:r w:rsidR="00CF7EE1">
        <w:t xml:space="preserve"> </w:t>
      </w:r>
      <w:r>
        <w:t>steel</w:t>
      </w:r>
      <w:r w:rsidR="00CF7EE1">
        <w:t xml:space="preserve"> </w:t>
      </w:r>
      <w:r>
        <w:t>fabrication,</w:t>
      </w:r>
      <w:r w:rsidR="00CF7EE1">
        <w:t xml:space="preserve"> </w:t>
      </w:r>
      <w:r>
        <w:t>welding,</w:t>
      </w:r>
      <w:r w:rsidR="00CF7EE1">
        <w:t xml:space="preserve"> </w:t>
      </w:r>
      <w:r>
        <w:t>and</w:t>
      </w:r>
      <w:r w:rsidR="00CF7EE1">
        <w:t xml:space="preserve"> </w:t>
      </w:r>
      <w:r>
        <w:t>plumbing,</w:t>
      </w:r>
      <w:r w:rsidR="00CF7EE1">
        <w:t xml:space="preserve"> </w:t>
      </w:r>
      <w:r>
        <w:t>MPSG</w:t>
      </w:r>
      <w:r w:rsidR="00CF7EE1">
        <w:t xml:space="preserve"> </w:t>
      </w:r>
      <w:r>
        <w:t>requires</w:t>
      </w:r>
      <w:r w:rsidR="00CF7EE1">
        <w:t xml:space="preserve"> </w:t>
      </w:r>
      <w:r>
        <w:t>the</w:t>
      </w:r>
      <w:r w:rsidR="00CF7EE1">
        <w:t xml:space="preserve"> </w:t>
      </w:r>
      <w:r>
        <w:t>contractor</w:t>
      </w:r>
      <w:r w:rsidR="00CF7EE1">
        <w:t xml:space="preserve"> </w:t>
      </w:r>
      <w:r>
        <w:t>to</w:t>
      </w:r>
      <w:r w:rsidR="00CF7EE1">
        <w:t xml:space="preserve"> </w:t>
      </w:r>
      <w:r>
        <w:t>invest</w:t>
      </w:r>
      <w:r w:rsidR="00CF7EE1">
        <w:t xml:space="preserve"> </w:t>
      </w:r>
      <w:r>
        <w:t>in</w:t>
      </w:r>
      <w:r w:rsidR="00CF7EE1">
        <w:t xml:space="preserve"> </w:t>
      </w:r>
      <w:r>
        <w:t>our</w:t>
      </w:r>
      <w:r w:rsidR="00CF7EE1">
        <w:t xml:space="preserve"> </w:t>
      </w:r>
      <w:r>
        <w:t>future</w:t>
      </w:r>
      <w:r w:rsidR="00CF7EE1">
        <w:t xml:space="preserve"> </w:t>
      </w:r>
      <w:r>
        <w:t>workforce</w:t>
      </w:r>
      <w:r w:rsidR="00CF7EE1">
        <w:t xml:space="preserve"> </w:t>
      </w:r>
      <w:r>
        <w:t>by</w:t>
      </w:r>
      <w:r w:rsidR="00CF7EE1">
        <w:t xml:space="preserve"> </w:t>
      </w:r>
      <w:r>
        <w:t>ensuring</w:t>
      </w:r>
      <w:r w:rsidR="00CF7EE1">
        <w:t xml:space="preserve"> </w:t>
      </w:r>
      <w:r>
        <w:t>that</w:t>
      </w:r>
      <w:r w:rsidR="00CF7EE1">
        <w:t xml:space="preserve"> </w:t>
      </w:r>
      <w:r>
        <w:t>Victorian</w:t>
      </w:r>
      <w:r w:rsidR="00CF7EE1">
        <w:t xml:space="preserve"> </w:t>
      </w:r>
      <w:r>
        <w:t>ATCs</w:t>
      </w:r>
      <w:r w:rsidR="00CF7EE1">
        <w:t xml:space="preserve"> </w:t>
      </w:r>
      <w:r>
        <w:t>are</w:t>
      </w:r>
      <w:r w:rsidR="00CF7EE1">
        <w:t xml:space="preserve"> </w:t>
      </w:r>
      <w:r>
        <w:t>engaged</w:t>
      </w:r>
      <w:r w:rsidR="00CF7EE1">
        <w:t xml:space="preserve"> </w:t>
      </w:r>
      <w:r>
        <w:t>for</w:t>
      </w:r>
      <w:r w:rsidR="00CF7EE1">
        <w:rPr>
          <w:rFonts w:ascii="Calibri" w:hAnsi="Calibri" w:cs="Calibri"/>
        </w:rPr>
        <w:t xml:space="preserve"> </w:t>
      </w:r>
      <w:r>
        <w:t>a</w:t>
      </w:r>
      <w:r w:rsidR="00CF7EE1">
        <w:t xml:space="preserve"> </w:t>
      </w:r>
      <w:r>
        <w:t>minimum</w:t>
      </w:r>
      <w:r w:rsidR="00CF7EE1">
        <w:t xml:space="preserve"> </w:t>
      </w:r>
      <w:r>
        <w:t>of</w:t>
      </w:r>
      <w:r w:rsidR="00CF7EE1">
        <w:t xml:space="preserve"> </w:t>
      </w:r>
      <w:r>
        <w:t>10%</w:t>
      </w:r>
      <w:r w:rsidR="00CF7EE1">
        <w:t xml:space="preserve"> </w:t>
      </w:r>
      <w:r>
        <w:t>of</w:t>
      </w:r>
      <w:r w:rsidR="00CF7EE1">
        <w:t xml:space="preserve"> </w:t>
      </w:r>
      <w:r>
        <w:t>the</w:t>
      </w:r>
      <w:r w:rsidR="00CF7EE1">
        <w:t xml:space="preserve"> </w:t>
      </w:r>
      <w:r>
        <w:t>total</w:t>
      </w:r>
      <w:r w:rsidR="00CF7EE1">
        <w:t xml:space="preserve"> </w:t>
      </w:r>
      <w:r>
        <w:t>number</w:t>
      </w:r>
      <w:r w:rsidR="00CF7EE1">
        <w:t xml:space="preserve"> </w:t>
      </w:r>
      <w:r>
        <w:t>of</w:t>
      </w:r>
      <w:r w:rsidR="00CF7EE1">
        <w:rPr>
          <w:rFonts w:ascii="Calibri" w:hAnsi="Calibri" w:cs="Calibri"/>
        </w:rPr>
        <w:t xml:space="preserve"> </w:t>
      </w:r>
      <w:r>
        <w:t>estimated</w:t>
      </w:r>
      <w:r w:rsidR="00CF7EE1">
        <w:t xml:space="preserve"> </w:t>
      </w:r>
      <w:r>
        <w:t>labour</w:t>
      </w:r>
      <w:r w:rsidR="00CF7EE1">
        <w:t xml:space="preserve"> </w:t>
      </w:r>
      <w:r>
        <w:t>hours</w:t>
      </w:r>
      <w:r w:rsidR="00CF7EE1">
        <w:t xml:space="preserve"> </w:t>
      </w:r>
      <w:r>
        <w:t>on</w:t>
      </w:r>
      <w:r w:rsidR="00CF7EE1">
        <w:t xml:space="preserve"> </w:t>
      </w:r>
      <w:r>
        <w:t>the</w:t>
      </w:r>
      <w:r w:rsidR="00CF7EE1">
        <w:t xml:space="preserve"> </w:t>
      </w:r>
      <w:r>
        <w:t>project.</w:t>
      </w:r>
      <w:r w:rsidR="00CF7EE1">
        <w:t xml:space="preserve"> </w:t>
      </w:r>
    </w:p>
    <w:p w14:paraId="6B252232" w14:textId="3ED36E7A" w:rsidR="000F7AD5" w:rsidRDefault="00BA59A6" w:rsidP="00AF2917">
      <w:r>
        <w:t>The</w:t>
      </w:r>
      <w:r w:rsidR="00CF7EE1">
        <w:t xml:space="preserve"> </w:t>
      </w:r>
      <w:r>
        <w:t>Local</w:t>
      </w:r>
      <w:r w:rsidR="00CF7EE1">
        <w:t xml:space="preserve"> </w:t>
      </w:r>
      <w:r>
        <w:t>Jobs</w:t>
      </w:r>
      <w:r w:rsidR="00CF7EE1">
        <w:t xml:space="preserve"> </w:t>
      </w:r>
      <w:r>
        <w:t>First</w:t>
      </w:r>
      <w:r w:rsidR="00CF7EE1">
        <w:t xml:space="preserve"> </w:t>
      </w:r>
      <w:r>
        <w:t>Commissioner</w:t>
      </w:r>
      <w:r w:rsidR="00CF7EE1">
        <w:t xml:space="preserve"> </w:t>
      </w:r>
      <w:r>
        <w:t>is</w:t>
      </w:r>
      <w:r w:rsidR="00CF7EE1">
        <w:t xml:space="preserve"> </w:t>
      </w:r>
      <w:r>
        <w:t>established</w:t>
      </w:r>
      <w:r w:rsidR="00CF7EE1">
        <w:t xml:space="preserve"> </w:t>
      </w:r>
      <w:r>
        <w:t>under</w:t>
      </w:r>
      <w:r w:rsidR="00CF7EE1">
        <w:t xml:space="preserve"> </w:t>
      </w:r>
      <w:r>
        <w:t>the</w:t>
      </w:r>
      <w:r w:rsidR="00CF7EE1">
        <w:t xml:space="preserve"> </w:t>
      </w:r>
      <w:r>
        <w:t>Act</w:t>
      </w:r>
      <w:r w:rsidR="00CF7EE1">
        <w:t xml:space="preserve"> </w:t>
      </w:r>
      <w:r>
        <w:t>and</w:t>
      </w:r>
      <w:r w:rsidR="00CF7EE1">
        <w:t xml:space="preserve"> </w:t>
      </w:r>
      <w:r>
        <w:t>is</w:t>
      </w:r>
      <w:r w:rsidR="00CF7EE1">
        <w:t xml:space="preserve"> </w:t>
      </w:r>
      <w:r>
        <w:t>responsible</w:t>
      </w:r>
      <w:r w:rsidR="00CF7EE1">
        <w:t xml:space="preserve"> </w:t>
      </w:r>
      <w:r>
        <w:t>for</w:t>
      </w:r>
      <w:r w:rsidR="00CF7EE1">
        <w:t xml:space="preserve"> </w:t>
      </w:r>
      <w:r>
        <w:t>advocating</w:t>
      </w:r>
      <w:r w:rsidR="00CF7EE1">
        <w:t xml:space="preserve"> </w:t>
      </w:r>
      <w:r>
        <w:t>for</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Policy</w:t>
      </w:r>
      <w:r w:rsidR="00CF7EE1">
        <w:t xml:space="preserve"> </w:t>
      </w:r>
      <w:r>
        <w:t>and</w:t>
      </w:r>
      <w:r w:rsidR="00CF7EE1">
        <w:t xml:space="preserve"> </w:t>
      </w:r>
      <w:r>
        <w:t>facilitating</w:t>
      </w:r>
      <w:r w:rsidR="00CF7EE1">
        <w:t xml:space="preserve"> </w:t>
      </w:r>
      <w:r>
        <w:t>greater</w:t>
      </w:r>
      <w:r w:rsidR="00CF7EE1">
        <w:t xml:space="preserve"> </w:t>
      </w:r>
      <w:r>
        <w:t>involvement</w:t>
      </w:r>
      <w:r w:rsidR="00CF7EE1">
        <w:t xml:space="preserve"> </w:t>
      </w:r>
      <w:r>
        <w:t>from</w:t>
      </w:r>
      <w:r w:rsidR="00CF7EE1">
        <w:t xml:space="preserve"> </w:t>
      </w:r>
      <w:r>
        <w:t>local</w:t>
      </w:r>
      <w:r w:rsidR="00CF7EE1">
        <w:t xml:space="preserve"> </w:t>
      </w:r>
      <w:r>
        <w:t>businesses,</w:t>
      </w:r>
      <w:r w:rsidR="00CF7EE1">
        <w:t xml:space="preserve"> </w:t>
      </w:r>
      <w:r>
        <w:t>workers</w:t>
      </w:r>
      <w:r w:rsidR="00CF7EE1">
        <w:t xml:space="preserve"> </w:t>
      </w:r>
      <w:r>
        <w:t>and</w:t>
      </w:r>
      <w:r w:rsidR="00CF7EE1">
        <w:t xml:space="preserve"> </w:t>
      </w:r>
      <w:r>
        <w:t>ATCs.</w:t>
      </w:r>
      <w:r w:rsidR="00CF7EE1">
        <w:t xml:space="preserve"> </w:t>
      </w:r>
      <w:r>
        <w:t>The</w:t>
      </w:r>
      <w:r w:rsidR="00CF7EE1">
        <w:t xml:space="preserve"> </w:t>
      </w:r>
      <w:r>
        <w:t>Commissioner’s</w:t>
      </w:r>
      <w:r w:rsidR="00CF7EE1">
        <w:t xml:space="preserve"> </w:t>
      </w:r>
      <w:r>
        <w:t>compliance</w:t>
      </w:r>
      <w:r w:rsidR="00CF7EE1">
        <w:t xml:space="preserve"> </w:t>
      </w:r>
      <w:r>
        <w:t>and</w:t>
      </w:r>
      <w:r w:rsidR="00CF7EE1">
        <w:t xml:space="preserve"> </w:t>
      </w:r>
      <w:r>
        <w:t>enforcement</w:t>
      </w:r>
      <w:r w:rsidR="00CF7EE1">
        <w:t xml:space="preserve"> </w:t>
      </w:r>
      <w:r>
        <w:t>powers</w:t>
      </w:r>
      <w:r w:rsidR="00CF7EE1">
        <w:t xml:space="preserve"> </w:t>
      </w:r>
      <w:r>
        <w:lastRenderedPageBreak/>
        <w:t>also</w:t>
      </w:r>
      <w:r w:rsidR="00CF7EE1">
        <w:t xml:space="preserve"> </w:t>
      </w:r>
      <w:r>
        <w:t>help</w:t>
      </w:r>
      <w:r w:rsidR="00CF7EE1">
        <w:t xml:space="preserve"> </w:t>
      </w:r>
      <w:r>
        <w:t>to</w:t>
      </w:r>
      <w:r w:rsidR="00CF7EE1">
        <w:t xml:space="preserve"> </w:t>
      </w:r>
      <w:r>
        <w:t>ensure</w:t>
      </w:r>
      <w:r w:rsidR="00CF7EE1">
        <w:t xml:space="preserve"> </w:t>
      </w:r>
      <w:r>
        <w:t>that</w:t>
      </w:r>
      <w:r w:rsidR="00CF7EE1">
        <w:t xml:space="preserve"> </w:t>
      </w:r>
      <w:r>
        <w:t>agencies</w:t>
      </w:r>
      <w:r w:rsidR="00CF7EE1">
        <w:t xml:space="preserve"> </w:t>
      </w:r>
      <w:r>
        <w:t>and</w:t>
      </w:r>
      <w:r w:rsidR="00CF7EE1">
        <w:t xml:space="preserve"> </w:t>
      </w:r>
      <w:r>
        <w:t>contractors</w:t>
      </w:r>
      <w:r w:rsidR="00CF7EE1">
        <w:t xml:space="preserve"> </w:t>
      </w:r>
      <w:r>
        <w:t>involved</w:t>
      </w:r>
      <w:r w:rsidR="00CF7EE1">
        <w:t xml:space="preserve"> </w:t>
      </w:r>
      <w:r>
        <w:t>in</w:t>
      </w:r>
      <w:r w:rsidR="00CF7EE1">
        <w:t xml:space="preserve"> </w:t>
      </w:r>
      <w:r>
        <w:t>government</w:t>
      </w:r>
      <w:r w:rsidR="00CF7EE1">
        <w:t xml:space="preserve"> </w:t>
      </w:r>
      <w:r>
        <w:t>procurement</w:t>
      </w:r>
      <w:r w:rsidR="00CF7EE1">
        <w:t xml:space="preserve"> </w:t>
      </w:r>
      <w:r>
        <w:t>understand</w:t>
      </w:r>
      <w:r w:rsidR="00CF7EE1">
        <w:t xml:space="preserve"> </w:t>
      </w:r>
      <w:r>
        <w:t>and</w:t>
      </w:r>
      <w:r w:rsidR="00CF7EE1">
        <w:t xml:space="preserve"> </w:t>
      </w:r>
      <w:r>
        <w:t>deliver</w:t>
      </w:r>
      <w:r w:rsidR="00CF7EE1">
        <w:t xml:space="preserve"> </w:t>
      </w:r>
      <w:r>
        <w:t>on</w:t>
      </w:r>
      <w:r w:rsidR="00CF7EE1">
        <w:t xml:space="preserve"> </w:t>
      </w:r>
      <w:r>
        <w:t>their</w:t>
      </w:r>
      <w:r w:rsidR="00CF7EE1">
        <w:t xml:space="preserve"> </w:t>
      </w:r>
      <w:r>
        <w:t>obligations</w:t>
      </w:r>
      <w:r w:rsidR="00CF7EE1">
        <w:t xml:space="preserve"> </w:t>
      </w:r>
      <w:r>
        <w:t>under</w:t>
      </w:r>
      <w:r w:rsidR="00CF7EE1">
        <w:t xml:space="preserve"> </w:t>
      </w:r>
      <w:r>
        <w:t>the</w:t>
      </w:r>
      <w:r w:rsidR="00CF7EE1">
        <w:t xml:space="preserve"> </w:t>
      </w:r>
      <w:r>
        <w:t>Act.</w:t>
      </w:r>
    </w:p>
    <w:p w14:paraId="0A9DC8B6" w14:textId="57F49D21" w:rsidR="000F7AD5" w:rsidRDefault="00BA59A6" w:rsidP="00AF2917">
      <w:r>
        <w:t>In</w:t>
      </w:r>
      <w:r w:rsidR="00CF7EE1">
        <w:t xml:space="preserve"> </w:t>
      </w:r>
      <w:r>
        <w:t>October</w:t>
      </w:r>
      <w:r w:rsidR="00CF7EE1">
        <w:t xml:space="preserve"> </w:t>
      </w:r>
      <w:r>
        <w:t>2022,</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Policy,</w:t>
      </w:r>
      <w:r w:rsidR="00CF7EE1">
        <w:t xml:space="preserve"> </w:t>
      </w:r>
      <w:r>
        <w:t>Agency</w:t>
      </w:r>
      <w:r w:rsidR="00CF7EE1">
        <w:t xml:space="preserve"> </w:t>
      </w:r>
      <w:r>
        <w:t>Guidelines</w:t>
      </w:r>
      <w:r w:rsidR="00CF7EE1">
        <w:t xml:space="preserve"> </w:t>
      </w:r>
      <w:r>
        <w:t>and</w:t>
      </w:r>
      <w:r w:rsidR="00CF7EE1">
        <w:t xml:space="preserve"> </w:t>
      </w:r>
      <w:r>
        <w:t>Supplier</w:t>
      </w:r>
      <w:r w:rsidR="00CF7EE1">
        <w:t xml:space="preserve"> </w:t>
      </w:r>
      <w:r>
        <w:t>Guidelines</w:t>
      </w:r>
      <w:r w:rsidR="00CF7EE1">
        <w:t xml:space="preserve"> </w:t>
      </w:r>
      <w:r>
        <w:t>were</w:t>
      </w:r>
      <w:r w:rsidR="00CF7EE1">
        <w:t xml:space="preserve"> </w:t>
      </w:r>
      <w:r>
        <w:t>updated</w:t>
      </w:r>
      <w:r w:rsidR="00CF7EE1">
        <w:t xml:space="preserve"> </w:t>
      </w:r>
      <w:r>
        <w:t>and</w:t>
      </w:r>
      <w:r w:rsidR="00CF7EE1">
        <w:t xml:space="preserve"> </w:t>
      </w:r>
      <w:r>
        <w:t>refreshed</w:t>
      </w:r>
      <w:r w:rsidR="00CF7EE1">
        <w:t xml:space="preserve"> </w:t>
      </w:r>
      <w:r>
        <w:t>to</w:t>
      </w:r>
      <w:r w:rsidR="00CF7EE1">
        <w:t xml:space="preserve"> </w:t>
      </w:r>
      <w:r>
        <w:t>strengthen</w:t>
      </w:r>
      <w:r w:rsidR="00CF7EE1">
        <w:t xml:space="preserve"> </w:t>
      </w:r>
      <w:r>
        <w:t>policy</w:t>
      </w:r>
      <w:r w:rsidR="00CF7EE1">
        <w:t xml:space="preserve"> </w:t>
      </w:r>
      <w:r>
        <w:t>outcomes</w:t>
      </w:r>
      <w:r w:rsidR="00CF7EE1">
        <w:t xml:space="preserve"> </w:t>
      </w:r>
      <w:r>
        <w:t>and</w:t>
      </w:r>
      <w:r w:rsidR="00CF7EE1">
        <w:t xml:space="preserve"> </w:t>
      </w:r>
      <w:r>
        <w:t>simplify</w:t>
      </w:r>
      <w:r w:rsidR="00CF7EE1">
        <w:t xml:space="preserve"> </w:t>
      </w:r>
      <w:r>
        <w:t>application</w:t>
      </w:r>
      <w:r w:rsidR="00CF7EE1">
        <w:t xml:space="preserve"> </w:t>
      </w:r>
      <w:r>
        <w:t>for</w:t>
      </w:r>
      <w:r w:rsidR="00CF7EE1">
        <w:t xml:space="preserve"> </w:t>
      </w:r>
      <w:r>
        <w:t>agencies</w:t>
      </w:r>
      <w:r w:rsidR="00CF7EE1">
        <w:t xml:space="preserve"> </w:t>
      </w:r>
      <w:r>
        <w:t>and</w:t>
      </w:r>
      <w:r w:rsidR="00CF7EE1">
        <w:t xml:space="preserve"> </w:t>
      </w:r>
      <w:r>
        <w:t>industry.</w:t>
      </w:r>
      <w:r w:rsidR="00CF7EE1">
        <w:t xml:space="preserve"> </w:t>
      </w:r>
      <w:r>
        <w:t>The</w:t>
      </w:r>
      <w:r w:rsidR="00CF7EE1">
        <w:t xml:space="preserve"> </w:t>
      </w:r>
      <w:r>
        <w:t>changes</w:t>
      </w:r>
      <w:r w:rsidR="00CF7EE1">
        <w:t xml:space="preserve"> </w:t>
      </w:r>
      <w:r>
        <w:t>included</w:t>
      </w:r>
      <w:r w:rsidR="00CF7EE1">
        <w:t xml:space="preserve"> </w:t>
      </w:r>
      <w:r>
        <w:t>improved</w:t>
      </w:r>
      <w:r w:rsidR="00CF7EE1">
        <w:t xml:space="preserve"> </w:t>
      </w:r>
      <w:r>
        <w:t>guidance</w:t>
      </w:r>
      <w:r w:rsidR="00CF7EE1">
        <w:t xml:space="preserve"> </w:t>
      </w:r>
      <w:r>
        <w:t>and</w:t>
      </w:r>
      <w:r w:rsidR="00CF7EE1">
        <w:t xml:space="preserve"> </w:t>
      </w:r>
      <w:r>
        <w:t>processes</w:t>
      </w:r>
      <w:r w:rsidR="00CF7EE1">
        <w:t xml:space="preserve"> </w:t>
      </w:r>
      <w:r>
        <w:t>for</w:t>
      </w:r>
      <w:r w:rsidR="00CF7EE1">
        <w:t xml:space="preserve"> </w:t>
      </w:r>
      <w:r>
        <w:t>the</w:t>
      </w:r>
      <w:r w:rsidR="00CF7EE1">
        <w:t xml:space="preserve"> </w:t>
      </w:r>
      <w:r>
        <w:t>MPSG</w:t>
      </w:r>
      <w:r w:rsidR="00CF7EE1">
        <w:t xml:space="preserve"> </w:t>
      </w:r>
      <w:r>
        <w:t>such</w:t>
      </w:r>
      <w:r w:rsidR="00CF7EE1">
        <w:t xml:space="preserve"> </w:t>
      </w:r>
      <w:r>
        <w:t>as</w:t>
      </w:r>
      <w:r w:rsidR="00CF7EE1">
        <w:t xml:space="preserve"> </w:t>
      </w:r>
      <w:r>
        <w:t>updated</w:t>
      </w:r>
      <w:r w:rsidR="00CF7EE1">
        <w:t xml:space="preserve"> </w:t>
      </w:r>
      <w:r>
        <w:t>definitions</w:t>
      </w:r>
      <w:r w:rsidR="00CF7EE1">
        <w:t xml:space="preserve"> </w:t>
      </w:r>
      <w:r>
        <w:t>of</w:t>
      </w:r>
      <w:r w:rsidR="00CF7EE1">
        <w:t xml:space="preserve"> </w:t>
      </w:r>
      <w:r>
        <w:t>ATCs</w:t>
      </w:r>
      <w:r w:rsidR="00CF7EE1">
        <w:t xml:space="preserve"> </w:t>
      </w:r>
      <w:r>
        <w:t>and</w:t>
      </w:r>
      <w:r w:rsidR="00CF7EE1">
        <w:t xml:space="preserve"> </w:t>
      </w:r>
      <w:r>
        <w:t>a</w:t>
      </w:r>
      <w:r w:rsidR="00CF7EE1">
        <w:t xml:space="preserve"> </w:t>
      </w:r>
      <w:r>
        <w:t>simplified</w:t>
      </w:r>
      <w:r w:rsidR="00CF7EE1">
        <w:t xml:space="preserve"> </w:t>
      </w:r>
      <w:r>
        <w:t>approach</w:t>
      </w:r>
      <w:r w:rsidR="00CF7EE1">
        <w:t xml:space="preserve"> </w:t>
      </w:r>
      <w:r>
        <w:t>to</w:t>
      </w:r>
      <w:r w:rsidR="00CF7EE1">
        <w:rPr>
          <w:rFonts w:ascii="Calibri" w:hAnsi="Calibri" w:cs="Calibri"/>
        </w:rPr>
        <w:t xml:space="preserve"> </w:t>
      </w:r>
      <w:r>
        <w:t>estimating</w:t>
      </w:r>
      <w:r w:rsidR="00CF7EE1">
        <w:t xml:space="preserve"> </w:t>
      </w:r>
      <w:r>
        <w:t>labour</w:t>
      </w:r>
      <w:r w:rsidR="00CF7EE1">
        <w:t xml:space="preserve"> </w:t>
      </w:r>
      <w:r>
        <w:t>hours.</w:t>
      </w:r>
      <w:r w:rsidR="00CF7EE1">
        <w:t xml:space="preserve"> </w:t>
      </w:r>
      <w:r>
        <w:t>Along</w:t>
      </w:r>
      <w:r w:rsidR="00CF7EE1">
        <w:t xml:space="preserve"> </w:t>
      </w:r>
      <w:r>
        <w:t>with</w:t>
      </w:r>
      <w:r w:rsidR="00CF7EE1">
        <w:t xml:space="preserve"> </w:t>
      </w:r>
      <w:r>
        <w:t>the</w:t>
      </w:r>
      <w:r w:rsidR="00CF7EE1">
        <w:rPr>
          <w:rFonts w:ascii="Calibri" w:hAnsi="Calibri" w:cs="Calibri"/>
        </w:rPr>
        <w:t xml:space="preserve"> </w:t>
      </w:r>
      <w:r>
        <w:t>updated</w:t>
      </w:r>
      <w:r w:rsidR="00CF7EE1">
        <w:t xml:space="preserve"> </w:t>
      </w:r>
      <w:r>
        <w:t>documents,</w:t>
      </w:r>
      <w:r w:rsidR="00CF7EE1">
        <w:t xml:space="preserve"> </w:t>
      </w:r>
      <w:r>
        <w:t>a</w:t>
      </w:r>
      <w:r w:rsidR="00CF7EE1">
        <w:t xml:space="preserve"> </w:t>
      </w:r>
      <w:r>
        <w:t>summary</w:t>
      </w:r>
      <w:r w:rsidR="00CF7EE1">
        <w:t xml:space="preserve"> </w:t>
      </w:r>
      <w:r>
        <w:t>of</w:t>
      </w:r>
      <w:r w:rsidR="00CF7EE1">
        <w:t xml:space="preserve"> </w:t>
      </w:r>
      <w:r>
        <w:t>the</w:t>
      </w:r>
      <w:r w:rsidR="00CF7EE1">
        <w:t xml:space="preserve"> </w:t>
      </w:r>
      <w:r>
        <w:t>changes</w:t>
      </w:r>
      <w:r w:rsidR="00CF7EE1">
        <w:t xml:space="preserve"> </w:t>
      </w:r>
      <w:r>
        <w:t>was</w:t>
      </w:r>
      <w:r w:rsidR="00CF7EE1">
        <w:t xml:space="preserve"> </w:t>
      </w:r>
      <w:r>
        <w:t>provided</w:t>
      </w:r>
      <w:r w:rsidR="00CF7EE1">
        <w:t xml:space="preserve"> </w:t>
      </w:r>
      <w:r>
        <w:t>on</w:t>
      </w:r>
      <w:r w:rsidR="00CF7EE1">
        <w:t xml:space="preserve"> </w:t>
      </w:r>
      <w:r>
        <w:t>the</w:t>
      </w:r>
      <w:r w:rsidR="00CF7EE1">
        <w:t xml:space="preserve"> </w:t>
      </w:r>
      <w:r>
        <w:t>Local</w:t>
      </w:r>
      <w:r w:rsidR="00CF7EE1">
        <w:t xml:space="preserve"> </w:t>
      </w:r>
      <w:r>
        <w:t>Jobs</w:t>
      </w:r>
      <w:r w:rsidR="00CF7EE1">
        <w:rPr>
          <w:rFonts w:ascii="Calibri" w:hAnsi="Calibri" w:cs="Calibri"/>
        </w:rPr>
        <w:t xml:space="preserve"> </w:t>
      </w:r>
      <w:r>
        <w:t>First</w:t>
      </w:r>
      <w:r w:rsidR="00CF7EE1">
        <w:t xml:space="preserve"> </w:t>
      </w:r>
      <w:r>
        <w:t>website.</w:t>
      </w:r>
      <w:r w:rsidR="00CF7EE1">
        <w:t xml:space="preserve"> </w:t>
      </w:r>
    </w:p>
    <w:p w14:paraId="62299AFF" w14:textId="60A364D4" w:rsidR="000F7AD5" w:rsidRDefault="00BA59A6" w:rsidP="00AF2917">
      <w:pPr>
        <w:pStyle w:val="Normalbeforebullets"/>
      </w:pPr>
      <w:r>
        <w:t>The</w:t>
      </w:r>
      <w:r w:rsidR="00CF7EE1">
        <w:t xml:space="preserve"> </w:t>
      </w:r>
      <w:r>
        <w:t>Local</w:t>
      </w:r>
      <w:r w:rsidR="00CF7EE1">
        <w:t xml:space="preserve"> </w:t>
      </w:r>
      <w:r>
        <w:t>Jobs</w:t>
      </w:r>
      <w:r w:rsidR="00CF7EE1">
        <w:t xml:space="preserve"> </w:t>
      </w:r>
      <w:r>
        <w:t>First</w:t>
      </w:r>
      <w:r w:rsidR="00CF7EE1">
        <w:t xml:space="preserve"> </w:t>
      </w:r>
      <w:r>
        <w:t>legislation</w:t>
      </w:r>
      <w:r w:rsidR="00CF7EE1">
        <w:t xml:space="preserve"> </w:t>
      </w:r>
      <w:r>
        <w:t>requires</w:t>
      </w:r>
      <w:r w:rsidR="00CF7EE1">
        <w:t xml:space="preserve"> </w:t>
      </w:r>
      <w:r>
        <w:t>that</w:t>
      </w:r>
      <w:r w:rsidR="00CF7EE1">
        <w:t xml:space="preserve"> </w:t>
      </w:r>
      <w:r>
        <w:t>all</w:t>
      </w:r>
      <w:r w:rsidR="00CF7EE1">
        <w:t xml:space="preserve"> </w:t>
      </w:r>
      <w:r>
        <w:t>departments</w:t>
      </w:r>
      <w:r w:rsidR="00CF7EE1">
        <w:t xml:space="preserve"> </w:t>
      </w:r>
      <w:r>
        <w:t>and</w:t>
      </w:r>
      <w:r w:rsidR="00CF7EE1">
        <w:t xml:space="preserve"> </w:t>
      </w:r>
      <w:r>
        <w:t>agencies</w:t>
      </w:r>
      <w:r w:rsidR="00CF7EE1">
        <w:t xml:space="preserve"> </w:t>
      </w:r>
      <w:r>
        <w:t>subject</w:t>
      </w:r>
      <w:r w:rsidR="00CF7EE1">
        <w:t xml:space="preserve"> </w:t>
      </w:r>
      <w:r>
        <w:t>to</w:t>
      </w:r>
      <w:r w:rsidR="00CF7EE1">
        <w:t xml:space="preserve"> </w:t>
      </w:r>
      <w:r>
        <w:t>the</w:t>
      </w:r>
      <w:r w:rsidR="00CF7EE1">
        <w:t xml:space="preserve"> </w:t>
      </w:r>
      <w:r w:rsidRPr="00AF2917">
        <w:rPr>
          <w:i/>
          <w:iCs/>
        </w:rPr>
        <w:t>Financial</w:t>
      </w:r>
      <w:r w:rsidR="00CF7EE1" w:rsidRPr="00AF2917">
        <w:rPr>
          <w:i/>
          <w:iCs/>
        </w:rPr>
        <w:t xml:space="preserve"> </w:t>
      </w:r>
      <w:r w:rsidRPr="00AF2917">
        <w:rPr>
          <w:i/>
          <w:iCs/>
        </w:rPr>
        <w:t>Management</w:t>
      </w:r>
      <w:r w:rsidR="00CF7EE1" w:rsidRPr="00AF2917">
        <w:rPr>
          <w:i/>
          <w:iCs/>
        </w:rPr>
        <w:t xml:space="preserve"> </w:t>
      </w:r>
      <w:r w:rsidRPr="00AF2917">
        <w:rPr>
          <w:i/>
          <w:iCs/>
        </w:rPr>
        <w:t>Act</w:t>
      </w:r>
      <w:r w:rsidR="00CF7EE1" w:rsidRPr="00AF2917">
        <w:rPr>
          <w:i/>
          <w:iCs/>
        </w:rPr>
        <w:t xml:space="preserve"> </w:t>
      </w:r>
      <w:r w:rsidRPr="00AF2917">
        <w:rPr>
          <w:i/>
          <w:iCs/>
        </w:rPr>
        <w:t>1994</w:t>
      </w:r>
      <w:r w:rsidR="00CF7EE1">
        <w:t xml:space="preserve"> </w:t>
      </w:r>
      <w:r>
        <w:t>report</w:t>
      </w:r>
      <w:r w:rsidR="00CF7EE1">
        <w:t xml:space="preserve"> </w:t>
      </w:r>
      <w:r>
        <w:t>on</w:t>
      </w:r>
      <w:r w:rsidR="00CF7EE1">
        <w:t xml:space="preserve"> </w:t>
      </w:r>
      <w:r>
        <w:t>their</w:t>
      </w:r>
      <w:r w:rsidR="00CF7EE1">
        <w:t xml:space="preserve"> </w:t>
      </w:r>
      <w:r>
        <w:t>implementation</w:t>
      </w:r>
      <w:r w:rsidR="00CF7EE1">
        <w:t xml:space="preserve"> </w:t>
      </w:r>
      <w:r>
        <w:t>of</w:t>
      </w:r>
      <w:r w:rsidR="00CF7EE1">
        <w:t xml:space="preserve"> </w:t>
      </w:r>
      <w:r>
        <w:t>Local</w:t>
      </w:r>
      <w:r w:rsidR="00CF7EE1">
        <w:t xml:space="preserve"> </w:t>
      </w:r>
      <w:r>
        <w:t>Jobs</w:t>
      </w:r>
      <w:r w:rsidR="00CF7EE1">
        <w:t xml:space="preserve"> </w:t>
      </w:r>
      <w:r>
        <w:t>First</w:t>
      </w:r>
      <w:r w:rsidR="00CF7EE1">
        <w:t xml:space="preserve"> </w:t>
      </w:r>
      <w:r>
        <w:t>by</w:t>
      </w:r>
      <w:r w:rsidR="00CF7EE1">
        <w:t xml:space="preserve"> </w:t>
      </w:r>
      <w:r>
        <w:t>providing:</w:t>
      </w:r>
    </w:p>
    <w:p w14:paraId="712C2145" w14:textId="4246D280" w:rsidR="000F7AD5" w:rsidRDefault="00BA59A6" w:rsidP="00AF2917">
      <w:pPr>
        <w:pStyle w:val="Bullet"/>
      </w:pPr>
      <w:r>
        <w:t>a</w:t>
      </w:r>
      <w:r w:rsidR="00CF7EE1">
        <w:t xml:space="preserve"> </w:t>
      </w:r>
      <w:r>
        <w:t>detailed</w:t>
      </w:r>
      <w:r w:rsidR="00CF7EE1">
        <w:t xml:space="preserve"> </w:t>
      </w:r>
      <w:r>
        <w:t>report</w:t>
      </w:r>
      <w:r w:rsidR="00CF7EE1">
        <w:t xml:space="preserve"> </w:t>
      </w:r>
      <w:r>
        <w:t>on</w:t>
      </w:r>
      <w:r w:rsidR="00CF7EE1">
        <w:t xml:space="preserve"> </w:t>
      </w:r>
      <w:r>
        <w:t>Local</w:t>
      </w:r>
      <w:r w:rsidR="00CF7EE1">
        <w:t xml:space="preserve"> </w:t>
      </w:r>
      <w:r>
        <w:t>Jobs</w:t>
      </w:r>
      <w:r w:rsidR="00CF7EE1">
        <w:t xml:space="preserve"> </w:t>
      </w:r>
      <w:r>
        <w:t>First</w:t>
      </w:r>
      <w:r w:rsidR="00CF7EE1">
        <w:t xml:space="preserve"> </w:t>
      </w:r>
      <w:r>
        <w:t>implementation</w:t>
      </w:r>
      <w:r w:rsidR="00CF7EE1">
        <w:t xml:space="preserve"> </w:t>
      </w:r>
      <w:r>
        <w:t>as</w:t>
      </w:r>
      <w:r w:rsidR="00CF7EE1">
        <w:t xml:space="preserve"> </w:t>
      </w:r>
      <w:r>
        <w:t>part</w:t>
      </w:r>
      <w:r w:rsidR="00CF7EE1">
        <w:t xml:space="preserve"> </w:t>
      </w:r>
      <w:r>
        <w:t>of</w:t>
      </w:r>
      <w:r w:rsidR="00CF7EE1">
        <w:t xml:space="preserve"> </w:t>
      </w:r>
      <w:r>
        <w:t>their</w:t>
      </w:r>
      <w:r w:rsidR="00CF7EE1">
        <w:t xml:space="preserve"> </w:t>
      </w:r>
      <w:r>
        <w:t>required</w:t>
      </w:r>
      <w:r w:rsidR="00CF7EE1">
        <w:t xml:space="preserve"> </w:t>
      </w:r>
      <w:r>
        <w:t>annual</w:t>
      </w:r>
      <w:r w:rsidR="00CF7EE1">
        <w:t xml:space="preserve"> </w:t>
      </w:r>
      <w:r>
        <w:t>reporting</w:t>
      </w:r>
      <w:r w:rsidR="00CF7EE1">
        <w:t xml:space="preserve"> </w:t>
      </w:r>
      <w:r>
        <w:t>arrangements</w:t>
      </w:r>
    </w:p>
    <w:p w14:paraId="45053ED7" w14:textId="25ED5E3F" w:rsidR="000F7AD5" w:rsidRDefault="00BA59A6" w:rsidP="00AF2917">
      <w:pPr>
        <w:pStyle w:val="Bulletlast"/>
      </w:pPr>
      <w:r>
        <w:t>a</w:t>
      </w:r>
      <w:r w:rsidR="00CF7EE1">
        <w:t xml:space="preserve"> </w:t>
      </w:r>
      <w:r>
        <w:t>consolidated</w:t>
      </w:r>
      <w:r w:rsidR="00CF7EE1">
        <w:t xml:space="preserve"> </w:t>
      </w:r>
      <w:r>
        <w:t>report</w:t>
      </w:r>
      <w:r w:rsidR="00CF7EE1">
        <w:t xml:space="preserve"> </w:t>
      </w:r>
      <w:r>
        <w:t>to</w:t>
      </w:r>
      <w:r w:rsidR="00CF7EE1">
        <w:t xml:space="preserve"> </w:t>
      </w:r>
      <w:r>
        <w:t>the</w:t>
      </w:r>
      <w:r w:rsidR="00CF7EE1">
        <w:t xml:space="preserve"> </w:t>
      </w:r>
      <w:r>
        <w:t>responsible</w:t>
      </w:r>
      <w:r w:rsidR="00CF7EE1">
        <w:t xml:space="preserve"> </w:t>
      </w:r>
      <w:r>
        <w:t>Ministers</w:t>
      </w:r>
      <w:r w:rsidR="00CF7EE1">
        <w:t xml:space="preserve"> </w:t>
      </w:r>
      <w:r>
        <w:t>to</w:t>
      </w:r>
      <w:r w:rsidR="00CF7EE1">
        <w:t xml:space="preserve"> </w:t>
      </w:r>
      <w:r>
        <w:t>enable</w:t>
      </w:r>
      <w:r w:rsidR="00CF7EE1">
        <w:t xml:space="preserve"> </w:t>
      </w:r>
      <w:r>
        <w:t>the</w:t>
      </w:r>
      <w:r w:rsidR="00CF7EE1">
        <w:t xml:space="preserve"> </w:t>
      </w:r>
      <w:r>
        <w:t>Ministers</w:t>
      </w:r>
      <w:r w:rsidR="00CF7EE1">
        <w:t xml:space="preserve"> </w:t>
      </w:r>
      <w:r>
        <w:t>to</w:t>
      </w:r>
      <w:r w:rsidR="00CF7EE1">
        <w:t xml:space="preserve"> </w:t>
      </w:r>
      <w:r>
        <w:t>report</w:t>
      </w:r>
      <w:r w:rsidR="00CF7EE1">
        <w:t xml:space="preserve"> </w:t>
      </w:r>
      <w:r>
        <w:t>annually</w:t>
      </w:r>
      <w:r w:rsidR="00CF7EE1">
        <w:t xml:space="preserve"> </w:t>
      </w:r>
      <w:r>
        <w:t>to</w:t>
      </w:r>
      <w:r w:rsidR="00CF7EE1">
        <w:t xml:space="preserve"> </w:t>
      </w:r>
      <w:r>
        <w:t>Parliament.</w:t>
      </w:r>
    </w:p>
    <w:p w14:paraId="754891CC" w14:textId="3CD21F2F" w:rsidR="000F7AD5" w:rsidRDefault="00BA59A6" w:rsidP="00AF2917">
      <w:r>
        <w:t>Using</w:t>
      </w:r>
      <w:r w:rsidR="00CF7EE1">
        <w:t xml:space="preserve"> </w:t>
      </w:r>
      <w:r>
        <w:t>the</w:t>
      </w:r>
      <w:r w:rsidR="00CF7EE1">
        <w:t xml:space="preserve"> </w:t>
      </w:r>
      <w:r>
        <w:t>data</w:t>
      </w:r>
      <w:r w:rsidR="00CF7EE1">
        <w:t xml:space="preserve"> </w:t>
      </w:r>
      <w:r>
        <w:t>provided</w:t>
      </w:r>
      <w:r w:rsidR="00CF7EE1">
        <w:t xml:space="preserve"> </w:t>
      </w:r>
      <w:r>
        <w:t>by</w:t>
      </w:r>
      <w:r w:rsidR="00CF7EE1">
        <w:t xml:space="preserve"> </w:t>
      </w:r>
      <w:r>
        <w:t>departments</w:t>
      </w:r>
      <w:r w:rsidR="00CF7EE1">
        <w:t xml:space="preserve"> </w:t>
      </w:r>
      <w:r>
        <w:t>and</w:t>
      </w:r>
      <w:r w:rsidR="00CF7EE1">
        <w:t xml:space="preserve"> </w:t>
      </w:r>
      <w:r>
        <w:t>agencies,</w:t>
      </w:r>
      <w:r w:rsidR="00CF7EE1">
        <w:t xml:space="preserve"> </w:t>
      </w:r>
      <w:r>
        <w:t>this</w:t>
      </w:r>
      <w:r w:rsidR="00CF7EE1">
        <w:t xml:space="preserve"> </w:t>
      </w:r>
      <w:r>
        <w:t>Annual</w:t>
      </w:r>
      <w:r w:rsidR="00CF7EE1">
        <w:t xml:space="preserve"> </w:t>
      </w:r>
      <w:r>
        <w:t>Report</w:t>
      </w:r>
      <w:r w:rsidR="00CF7EE1">
        <w:t xml:space="preserve"> </w:t>
      </w:r>
      <w:r>
        <w:t>presents</w:t>
      </w:r>
      <w:r w:rsidR="00CF7EE1">
        <w:t xml:space="preserve"> </w:t>
      </w:r>
      <w:r>
        <w:t>the</w:t>
      </w:r>
      <w:r w:rsidR="00CF7EE1">
        <w:t xml:space="preserve"> </w:t>
      </w:r>
      <w:r>
        <w:t>outcomes</w:t>
      </w:r>
      <w:r w:rsidR="00CF7EE1">
        <w:t xml:space="preserve"> </w:t>
      </w:r>
      <w:r>
        <w:t>as</w:t>
      </w:r>
      <w:r w:rsidR="00CF7EE1">
        <w:t xml:space="preserve"> </w:t>
      </w:r>
      <w:r>
        <w:t>they</w:t>
      </w:r>
      <w:r w:rsidR="00CF7EE1">
        <w:t xml:space="preserve"> </w:t>
      </w:r>
      <w:r>
        <w:t>relate</w:t>
      </w:r>
      <w:r w:rsidR="00CF7EE1">
        <w:t xml:space="preserve"> </w:t>
      </w:r>
      <w:r>
        <w:t>to</w:t>
      </w:r>
      <w:r w:rsidR="00CF7EE1">
        <w:t xml:space="preserve"> </w:t>
      </w:r>
      <w:r>
        <w:t>Local</w:t>
      </w:r>
      <w:r w:rsidR="00CF7EE1">
        <w:t xml:space="preserve"> </w:t>
      </w:r>
      <w:r>
        <w:t>Jobs</w:t>
      </w:r>
      <w:r w:rsidR="00CF7EE1">
        <w:t xml:space="preserve"> </w:t>
      </w:r>
      <w:r>
        <w:t>First</w:t>
      </w:r>
      <w:r w:rsidR="00CF7EE1">
        <w:t xml:space="preserve"> </w:t>
      </w:r>
      <w:r>
        <w:t>activities</w:t>
      </w:r>
      <w:r w:rsidR="00CF7EE1">
        <w:t xml:space="preserve"> </w:t>
      </w:r>
      <w:r>
        <w:t>across</w:t>
      </w:r>
      <w:r w:rsidR="00CF7EE1">
        <w:t xml:space="preserve"> </w:t>
      </w:r>
      <w:r>
        <w:t>government</w:t>
      </w:r>
      <w:r w:rsidR="00CF7EE1">
        <w:t xml:space="preserve"> </w:t>
      </w:r>
      <w:r>
        <w:t>for</w:t>
      </w:r>
      <w:r w:rsidR="00CF7EE1">
        <w:t xml:space="preserve"> </w:t>
      </w:r>
      <w:r>
        <w:t>the</w:t>
      </w:r>
      <w:r w:rsidR="00CF7EE1">
        <w:t xml:space="preserve"> </w:t>
      </w:r>
      <w:r>
        <w:t>2022</w:t>
      </w:r>
      <w:r>
        <w:noBreakHyphen/>
        <w:t>23</w:t>
      </w:r>
      <w:r w:rsidR="00CF7EE1">
        <w:t xml:space="preserve"> </w:t>
      </w:r>
      <w:r>
        <w:t>financial</w:t>
      </w:r>
      <w:r w:rsidR="00CF7EE1">
        <w:t xml:space="preserve"> </w:t>
      </w:r>
      <w:r>
        <w:t>year.</w:t>
      </w:r>
      <w:r w:rsidR="00CF7EE1">
        <w:t xml:space="preserve"> </w:t>
      </w:r>
    </w:p>
    <w:p w14:paraId="490198D9" w14:textId="7F6433FC" w:rsidR="000F7AD5" w:rsidRDefault="00BA59A6" w:rsidP="00CC493F">
      <w:pPr>
        <w:pStyle w:val="Heading3"/>
      </w:pPr>
      <w:r>
        <w:t>Case</w:t>
      </w:r>
      <w:r w:rsidR="00CF7EE1">
        <w:t xml:space="preserve"> </w:t>
      </w:r>
      <w:r>
        <w:t>study</w:t>
      </w:r>
      <w:r w:rsidR="00CF7EE1">
        <w:t xml:space="preserve"> </w:t>
      </w:r>
      <w:r>
        <w:t>1:</w:t>
      </w:r>
    </w:p>
    <w:p w14:paraId="5D5192C6" w14:textId="19128D48" w:rsidR="000F7AD5" w:rsidRPr="00CC493F" w:rsidRDefault="00BA59A6" w:rsidP="00CC493F">
      <w:pPr>
        <w:pStyle w:val="Normalbeforebullets"/>
        <w:rPr>
          <w:b/>
          <w:bCs/>
        </w:rPr>
      </w:pPr>
      <w:r w:rsidRPr="00CC493F">
        <w:rPr>
          <w:b/>
          <w:bCs/>
        </w:rPr>
        <w:t>Local</w:t>
      </w:r>
      <w:r w:rsidR="00CF7EE1" w:rsidRPr="00CC493F">
        <w:rPr>
          <w:b/>
          <w:bCs/>
        </w:rPr>
        <w:t xml:space="preserve"> </w:t>
      </w:r>
      <w:r w:rsidRPr="00CC493F">
        <w:rPr>
          <w:b/>
          <w:bCs/>
        </w:rPr>
        <w:t>Jobs</w:t>
      </w:r>
      <w:r w:rsidR="00CF7EE1" w:rsidRPr="00CC493F">
        <w:rPr>
          <w:b/>
          <w:bCs/>
        </w:rPr>
        <w:t xml:space="preserve"> </w:t>
      </w:r>
      <w:r w:rsidRPr="00CC493F">
        <w:rPr>
          <w:b/>
          <w:bCs/>
        </w:rPr>
        <w:t>First</w:t>
      </w:r>
      <w:r w:rsidR="00CF7EE1" w:rsidRPr="00CC493F">
        <w:rPr>
          <w:b/>
          <w:bCs/>
        </w:rPr>
        <w:t xml:space="preserve"> </w:t>
      </w:r>
      <w:r w:rsidRPr="00CC493F">
        <w:rPr>
          <w:b/>
          <w:bCs/>
        </w:rPr>
        <w:t>Supporting</w:t>
      </w:r>
      <w:r w:rsidR="00CF7EE1" w:rsidRPr="00CC493F">
        <w:rPr>
          <w:b/>
          <w:bCs/>
        </w:rPr>
        <w:t xml:space="preserve"> </w:t>
      </w:r>
      <w:r w:rsidRPr="00CC493F">
        <w:rPr>
          <w:b/>
          <w:bCs/>
        </w:rPr>
        <w:t>Local</w:t>
      </w:r>
      <w:r w:rsidR="00CF7EE1" w:rsidRPr="00CC493F">
        <w:rPr>
          <w:b/>
          <w:bCs/>
        </w:rPr>
        <w:t xml:space="preserve"> </w:t>
      </w:r>
      <w:r w:rsidRPr="00CC493F">
        <w:rPr>
          <w:b/>
          <w:bCs/>
        </w:rPr>
        <w:t>Manufacturing</w:t>
      </w:r>
    </w:p>
    <w:p w14:paraId="1D789CE2" w14:textId="4DC8B45F" w:rsidR="000F7AD5" w:rsidRPr="00CF7A6F" w:rsidRDefault="00BA59A6" w:rsidP="00CC493F">
      <w:r w:rsidRPr="00CF7A6F">
        <w:t>Woods</w:t>
      </w:r>
      <w:r w:rsidR="00CF7EE1">
        <w:t xml:space="preserve"> </w:t>
      </w:r>
      <w:r w:rsidRPr="00CF7A6F">
        <w:t>Furniture,</w:t>
      </w:r>
      <w:r w:rsidR="00CF7EE1">
        <w:t xml:space="preserve"> </w:t>
      </w:r>
      <w:r w:rsidRPr="00CF7A6F">
        <w:t>a</w:t>
      </w:r>
      <w:r w:rsidR="00CF7EE1">
        <w:t xml:space="preserve"> </w:t>
      </w:r>
      <w:r w:rsidRPr="00CF7A6F">
        <w:t>local</w:t>
      </w:r>
      <w:r w:rsidR="00CF7EE1">
        <w:t xml:space="preserve"> </w:t>
      </w:r>
      <w:r w:rsidRPr="00CF7A6F">
        <w:t>company</w:t>
      </w:r>
      <w:r w:rsidR="00CF7EE1">
        <w:t xml:space="preserve"> </w:t>
      </w:r>
      <w:r w:rsidRPr="00CF7A6F">
        <w:t>based</w:t>
      </w:r>
      <w:r w:rsidR="00CF7EE1">
        <w:t xml:space="preserve"> </w:t>
      </w:r>
      <w:r w:rsidRPr="00CF7A6F">
        <w:t>in</w:t>
      </w:r>
      <w:r w:rsidR="00CF7EE1">
        <w:t xml:space="preserve"> </w:t>
      </w:r>
      <w:r w:rsidRPr="00CF7A6F">
        <w:t>Brooklyn,</w:t>
      </w:r>
      <w:r w:rsidR="00CF7EE1">
        <w:t xml:space="preserve"> </w:t>
      </w:r>
      <w:r w:rsidRPr="00CF7A6F">
        <w:t>Victoria</w:t>
      </w:r>
      <w:r w:rsidR="00CF7EE1">
        <w:t xml:space="preserve"> </w:t>
      </w:r>
      <w:r w:rsidRPr="00CF7A6F">
        <w:t>is</w:t>
      </w:r>
      <w:r w:rsidR="00CF7EE1">
        <w:t xml:space="preserve"> </w:t>
      </w:r>
      <w:r w:rsidRPr="00CF7A6F">
        <w:t>not</w:t>
      </w:r>
      <w:r w:rsidR="00CF7EE1">
        <w:t xml:space="preserve"> </w:t>
      </w:r>
      <w:r w:rsidRPr="00CF7A6F">
        <w:t>just</w:t>
      </w:r>
      <w:r w:rsidR="00CF7EE1">
        <w:t xml:space="preserve"> </w:t>
      </w:r>
      <w:r w:rsidRPr="00CF7A6F">
        <w:t>a</w:t>
      </w:r>
      <w:r w:rsidR="00CF7EE1">
        <w:t xml:space="preserve"> </w:t>
      </w:r>
      <w:r w:rsidRPr="00CF7A6F">
        <w:t>school</w:t>
      </w:r>
      <w:r w:rsidR="00CF7EE1">
        <w:t xml:space="preserve"> </w:t>
      </w:r>
      <w:r w:rsidRPr="00CF7A6F">
        <w:t>furniture</w:t>
      </w:r>
      <w:r w:rsidR="00CF7EE1">
        <w:t xml:space="preserve"> </w:t>
      </w:r>
      <w:r w:rsidRPr="00CF7A6F">
        <w:t>supplier;</w:t>
      </w:r>
      <w:r w:rsidR="00CF7EE1">
        <w:t xml:space="preserve"> </w:t>
      </w:r>
      <w:r w:rsidRPr="00CF7A6F">
        <w:t>they</w:t>
      </w:r>
      <w:r w:rsidR="00CF7EE1">
        <w:t xml:space="preserve"> </w:t>
      </w:r>
      <w:r w:rsidRPr="00CF7A6F">
        <w:t>are</w:t>
      </w:r>
      <w:r w:rsidR="00CF7EE1">
        <w:t xml:space="preserve"> </w:t>
      </w:r>
      <w:r w:rsidRPr="00CF7A6F">
        <w:t>deeply</w:t>
      </w:r>
      <w:r w:rsidR="00CF7EE1">
        <w:t xml:space="preserve"> </w:t>
      </w:r>
      <w:r w:rsidRPr="00CF7A6F">
        <w:t>committed</w:t>
      </w:r>
      <w:r w:rsidR="00CF7EE1">
        <w:t xml:space="preserve"> </w:t>
      </w:r>
      <w:r w:rsidRPr="00CF7A6F">
        <w:t>to</w:t>
      </w:r>
      <w:r w:rsidR="00CF7EE1">
        <w:t xml:space="preserve"> </w:t>
      </w:r>
      <w:r w:rsidRPr="00CF7A6F">
        <w:t>protecting</w:t>
      </w:r>
      <w:r w:rsidR="00CF7EE1">
        <w:t xml:space="preserve"> </w:t>
      </w:r>
      <w:r w:rsidRPr="00CF7A6F">
        <w:t>the</w:t>
      </w:r>
      <w:r w:rsidR="00CF7EE1">
        <w:t xml:space="preserve"> </w:t>
      </w:r>
      <w:r w:rsidRPr="00CF7A6F">
        <w:t>environment</w:t>
      </w:r>
      <w:r w:rsidR="00CF7EE1">
        <w:t xml:space="preserve"> </w:t>
      </w:r>
      <w:r w:rsidRPr="00CF7A6F">
        <w:t>and</w:t>
      </w:r>
      <w:r w:rsidR="00CF7EE1">
        <w:t xml:space="preserve"> </w:t>
      </w:r>
      <w:r w:rsidRPr="00CF7A6F">
        <w:t>ensuring</w:t>
      </w:r>
      <w:r w:rsidR="00CF7EE1">
        <w:t xml:space="preserve"> </w:t>
      </w:r>
      <w:r w:rsidRPr="00CF7A6F">
        <w:t>a</w:t>
      </w:r>
      <w:r w:rsidR="00CF7EE1">
        <w:t xml:space="preserve"> </w:t>
      </w:r>
      <w:r w:rsidRPr="00CF7A6F">
        <w:t>sustainable</w:t>
      </w:r>
      <w:r w:rsidR="00CF7EE1">
        <w:t xml:space="preserve"> </w:t>
      </w:r>
      <w:r w:rsidRPr="00CF7A6F">
        <w:t>future</w:t>
      </w:r>
      <w:r w:rsidR="00CF7EE1">
        <w:t xml:space="preserve"> </w:t>
      </w:r>
      <w:r w:rsidRPr="00CF7A6F">
        <w:t>for</w:t>
      </w:r>
      <w:r w:rsidR="00CF7EE1">
        <w:t xml:space="preserve"> </w:t>
      </w:r>
      <w:r w:rsidRPr="00CF7A6F">
        <w:t>generations</w:t>
      </w:r>
      <w:r w:rsidR="00CF7EE1">
        <w:t xml:space="preserve"> </w:t>
      </w:r>
      <w:r w:rsidRPr="00CF7A6F">
        <w:t>to</w:t>
      </w:r>
      <w:r w:rsidR="00CF7EE1">
        <w:t xml:space="preserve"> </w:t>
      </w:r>
      <w:r w:rsidRPr="00CF7A6F">
        <w:t>come.</w:t>
      </w:r>
      <w:r w:rsidR="00CF7EE1">
        <w:t xml:space="preserve"> </w:t>
      </w:r>
      <w:r w:rsidRPr="00CF7A6F">
        <w:t>The</w:t>
      </w:r>
      <w:r w:rsidR="00CF7EE1">
        <w:t xml:space="preserve"> </w:t>
      </w:r>
      <w:r w:rsidRPr="00CF7A6F">
        <w:t>company</w:t>
      </w:r>
      <w:r w:rsidR="00CF7EE1">
        <w:t xml:space="preserve"> </w:t>
      </w:r>
      <w:r w:rsidRPr="00CF7A6F">
        <w:t>emphasises</w:t>
      </w:r>
      <w:r w:rsidR="00CF7EE1">
        <w:t xml:space="preserve"> </w:t>
      </w:r>
      <w:r w:rsidRPr="00CF7A6F">
        <w:t>that</w:t>
      </w:r>
      <w:r w:rsidR="00CF7EE1">
        <w:t xml:space="preserve"> </w:t>
      </w:r>
      <w:r w:rsidRPr="00CF7A6F">
        <w:t>environmental</w:t>
      </w:r>
      <w:r w:rsidR="00CF7EE1">
        <w:t xml:space="preserve"> </w:t>
      </w:r>
      <w:r w:rsidRPr="00CF7A6F">
        <w:t>protection</w:t>
      </w:r>
      <w:r w:rsidR="00CF7EE1">
        <w:t xml:space="preserve"> </w:t>
      </w:r>
      <w:r w:rsidRPr="00CF7A6F">
        <w:t>is</w:t>
      </w:r>
      <w:r w:rsidR="00CF7EE1">
        <w:t xml:space="preserve"> </w:t>
      </w:r>
      <w:r w:rsidRPr="00CF7A6F">
        <w:t>not</w:t>
      </w:r>
      <w:r w:rsidR="00CF7EE1">
        <w:t xml:space="preserve"> </w:t>
      </w:r>
      <w:r w:rsidRPr="00CF7A6F">
        <w:t>only</w:t>
      </w:r>
      <w:r w:rsidR="00CF7EE1">
        <w:t xml:space="preserve"> </w:t>
      </w:r>
      <w:r w:rsidRPr="00CF7A6F">
        <w:t>a</w:t>
      </w:r>
      <w:r w:rsidR="00CF7EE1">
        <w:t xml:space="preserve"> </w:t>
      </w:r>
      <w:r w:rsidRPr="00CF7A6F">
        <w:t>process</w:t>
      </w:r>
      <w:r w:rsidR="00CF7EE1">
        <w:t xml:space="preserve"> </w:t>
      </w:r>
      <w:r w:rsidRPr="00CF7A6F">
        <w:t>within</w:t>
      </w:r>
      <w:r w:rsidR="00CF7EE1">
        <w:t xml:space="preserve"> </w:t>
      </w:r>
      <w:r w:rsidRPr="00CF7A6F">
        <w:t>their</w:t>
      </w:r>
      <w:r w:rsidR="00CF7EE1">
        <w:t xml:space="preserve"> </w:t>
      </w:r>
      <w:r w:rsidRPr="00CF7A6F">
        <w:t>business</w:t>
      </w:r>
      <w:r w:rsidR="00CF7EE1">
        <w:t xml:space="preserve"> </w:t>
      </w:r>
      <w:r w:rsidRPr="00CF7A6F">
        <w:t>but</w:t>
      </w:r>
      <w:r w:rsidR="00CF7EE1">
        <w:t xml:space="preserve"> </w:t>
      </w:r>
      <w:r w:rsidRPr="00CF7A6F">
        <w:t>a</w:t>
      </w:r>
      <w:r w:rsidR="00CF7EE1">
        <w:t xml:space="preserve"> </w:t>
      </w:r>
      <w:r w:rsidRPr="00CF7A6F">
        <w:t>way</w:t>
      </w:r>
      <w:r w:rsidR="00CF7EE1">
        <w:t xml:space="preserve"> </w:t>
      </w:r>
      <w:r w:rsidRPr="00CF7A6F">
        <w:t>of</w:t>
      </w:r>
      <w:r w:rsidR="00CF7EE1">
        <w:t xml:space="preserve"> </w:t>
      </w:r>
      <w:r w:rsidRPr="00CF7A6F">
        <w:t>life.</w:t>
      </w:r>
      <w:r w:rsidR="00CF7EE1">
        <w:t xml:space="preserve"> </w:t>
      </w:r>
      <w:r w:rsidRPr="00CF7A6F">
        <w:t>They</w:t>
      </w:r>
      <w:r w:rsidR="00CF7EE1">
        <w:t xml:space="preserve"> </w:t>
      </w:r>
      <w:r w:rsidRPr="00CF7A6F">
        <w:t>consider</w:t>
      </w:r>
      <w:r w:rsidR="00CF7EE1">
        <w:t xml:space="preserve"> </w:t>
      </w:r>
      <w:r w:rsidRPr="00CF7A6F">
        <w:t>the</w:t>
      </w:r>
      <w:r w:rsidR="00CF7EE1">
        <w:t xml:space="preserve"> </w:t>
      </w:r>
      <w:r w:rsidRPr="00CF7A6F">
        <w:t>environmental</w:t>
      </w:r>
      <w:r w:rsidR="00CF7EE1">
        <w:t xml:space="preserve"> </w:t>
      </w:r>
      <w:r w:rsidRPr="00CF7A6F">
        <w:t>impact</w:t>
      </w:r>
      <w:r w:rsidR="00CF7EE1">
        <w:t xml:space="preserve"> </w:t>
      </w:r>
      <w:r w:rsidRPr="00CF7A6F">
        <w:t>at</w:t>
      </w:r>
      <w:r w:rsidR="00CF7EE1">
        <w:t xml:space="preserve"> </w:t>
      </w:r>
      <w:r w:rsidRPr="00CF7A6F">
        <w:t>every</w:t>
      </w:r>
      <w:r w:rsidR="00CF7EE1">
        <w:t xml:space="preserve"> </w:t>
      </w:r>
      <w:r w:rsidRPr="00CF7A6F">
        <w:t>stage</w:t>
      </w:r>
      <w:r w:rsidR="00CF7EE1">
        <w:t xml:space="preserve"> </w:t>
      </w:r>
      <w:r w:rsidRPr="00CF7A6F">
        <w:t>of</w:t>
      </w:r>
      <w:r w:rsidR="00CF7EE1">
        <w:t xml:space="preserve"> </w:t>
      </w:r>
      <w:r w:rsidRPr="00CF7A6F">
        <w:t>their</w:t>
      </w:r>
      <w:r w:rsidR="00CF7EE1">
        <w:t xml:space="preserve"> </w:t>
      </w:r>
      <w:r w:rsidRPr="00CF7A6F">
        <w:t>business</w:t>
      </w:r>
      <w:r w:rsidR="00CF7EE1">
        <w:t xml:space="preserve"> </w:t>
      </w:r>
      <w:r w:rsidRPr="00CF7A6F">
        <w:t>operations,</w:t>
      </w:r>
      <w:r w:rsidR="00CF7EE1">
        <w:t xml:space="preserve"> </w:t>
      </w:r>
      <w:r w:rsidRPr="00CF7A6F">
        <w:t>including</w:t>
      </w:r>
      <w:r w:rsidR="00CF7EE1">
        <w:t xml:space="preserve"> </w:t>
      </w:r>
      <w:r w:rsidRPr="00CF7A6F">
        <w:t>renewable</w:t>
      </w:r>
      <w:r w:rsidR="00CF7EE1">
        <w:t xml:space="preserve"> </w:t>
      </w:r>
      <w:r w:rsidRPr="00CF7A6F">
        <w:t>energy</w:t>
      </w:r>
      <w:r w:rsidR="00CF7EE1">
        <w:t xml:space="preserve"> </w:t>
      </w:r>
      <w:r w:rsidRPr="00CF7A6F">
        <w:t>use,</w:t>
      </w:r>
      <w:r w:rsidR="00CF7EE1">
        <w:t xml:space="preserve"> </w:t>
      </w:r>
      <w:r w:rsidRPr="00CF7A6F">
        <w:t>rainwater</w:t>
      </w:r>
      <w:r w:rsidR="00CF7EE1">
        <w:t xml:space="preserve"> </w:t>
      </w:r>
      <w:r w:rsidRPr="00CF7A6F">
        <w:t>harvesting,</w:t>
      </w:r>
      <w:r w:rsidR="00CF7EE1">
        <w:t xml:space="preserve"> </w:t>
      </w:r>
      <w:r w:rsidRPr="00CF7A6F">
        <w:t>partnering</w:t>
      </w:r>
      <w:r w:rsidR="00CF7EE1">
        <w:t xml:space="preserve"> </w:t>
      </w:r>
      <w:r w:rsidRPr="00CF7A6F">
        <w:t>with</w:t>
      </w:r>
      <w:r w:rsidR="00CF7EE1">
        <w:t xml:space="preserve"> </w:t>
      </w:r>
      <w:r w:rsidRPr="00CF7A6F">
        <w:t>like</w:t>
      </w:r>
      <w:r w:rsidRPr="00CF7A6F">
        <w:noBreakHyphen/>
        <w:t>minded</w:t>
      </w:r>
      <w:r w:rsidR="00CF7EE1">
        <w:t xml:space="preserve"> </w:t>
      </w:r>
      <w:r w:rsidRPr="00CF7A6F">
        <w:t>suppliers,</w:t>
      </w:r>
      <w:r w:rsidR="00CF7EE1">
        <w:t xml:space="preserve"> </w:t>
      </w:r>
      <w:r w:rsidRPr="00CF7A6F">
        <w:t>recycling,</w:t>
      </w:r>
      <w:r w:rsidR="00CF7EE1">
        <w:t xml:space="preserve"> </w:t>
      </w:r>
      <w:r w:rsidRPr="00CF7A6F">
        <w:t>and</w:t>
      </w:r>
      <w:r w:rsidR="00CF7EE1">
        <w:t xml:space="preserve"> </w:t>
      </w:r>
      <w:r w:rsidRPr="00CF7A6F">
        <w:t>waste</w:t>
      </w:r>
      <w:r w:rsidR="00CF7EE1">
        <w:t xml:space="preserve"> </w:t>
      </w:r>
      <w:r w:rsidRPr="00CF7A6F">
        <w:t>minimisation.</w:t>
      </w:r>
    </w:p>
    <w:p w14:paraId="3727539B" w14:textId="26096AC8" w:rsidR="000F7AD5" w:rsidRPr="00CF7A6F" w:rsidRDefault="00BA59A6" w:rsidP="00CC493F">
      <w:r w:rsidRPr="00CF7A6F">
        <w:t>By</w:t>
      </w:r>
      <w:r w:rsidR="00CF7EE1">
        <w:t xml:space="preserve"> </w:t>
      </w:r>
      <w:r w:rsidRPr="00CF7A6F">
        <w:t>manufacturing</w:t>
      </w:r>
      <w:r w:rsidR="00CF7EE1">
        <w:t xml:space="preserve"> </w:t>
      </w:r>
      <w:r w:rsidRPr="00CF7A6F">
        <w:t>their</w:t>
      </w:r>
      <w:r w:rsidR="00CF7EE1">
        <w:t xml:space="preserve"> </w:t>
      </w:r>
      <w:r w:rsidRPr="00CF7A6F">
        <w:t>products</w:t>
      </w:r>
      <w:r w:rsidR="00CF7EE1">
        <w:t xml:space="preserve"> </w:t>
      </w:r>
      <w:r w:rsidRPr="00CF7A6F">
        <w:t>in</w:t>
      </w:r>
      <w:r w:rsidR="00CF7EE1">
        <w:t xml:space="preserve"> </w:t>
      </w:r>
      <w:r w:rsidRPr="00CF7A6F">
        <w:t>Melbourne’s</w:t>
      </w:r>
      <w:r w:rsidR="00CF7EE1">
        <w:t xml:space="preserve"> </w:t>
      </w:r>
      <w:r w:rsidRPr="00CF7A6F">
        <w:t>inner</w:t>
      </w:r>
      <w:r w:rsidR="00CF7EE1">
        <w:t xml:space="preserve"> </w:t>
      </w:r>
      <w:r w:rsidRPr="00CF7A6F">
        <w:t>west</w:t>
      </w:r>
      <w:r w:rsidR="00CF7EE1">
        <w:t xml:space="preserve"> </w:t>
      </w:r>
      <w:r w:rsidRPr="00CF7A6F">
        <w:t>and</w:t>
      </w:r>
      <w:r w:rsidR="00CF7EE1">
        <w:t xml:space="preserve"> </w:t>
      </w:r>
      <w:r w:rsidRPr="00CF7A6F">
        <w:t>partnering</w:t>
      </w:r>
      <w:r w:rsidR="00CF7EE1">
        <w:t xml:space="preserve"> </w:t>
      </w:r>
      <w:r w:rsidRPr="00CF7A6F">
        <w:t>with</w:t>
      </w:r>
      <w:r w:rsidR="00CF7EE1">
        <w:t xml:space="preserve"> </w:t>
      </w:r>
      <w:r w:rsidRPr="00CF7A6F">
        <w:t>local</w:t>
      </w:r>
      <w:r w:rsidR="00CF7EE1">
        <w:t xml:space="preserve"> </w:t>
      </w:r>
      <w:r w:rsidRPr="00CF7A6F">
        <w:t>authorities</w:t>
      </w:r>
      <w:r w:rsidR="00CF7EE1">
        <w:t xml:space="preserve"> </w:t>
      </w:r>
      <w:r w:rsidRPr="00CF7A6F">
        <w:t>like</w:t>
      </w:r>
      <w:r w:rsidR="00CF7EE1">
        <w:t xml:space="preserve"> </w:t>
      </w:r>
      <w:r w:rsidRPr="00CF7A6F">
        <w:t>the</w:t>
      </w:r>
      <w:r w:rsidR="00CF7EE1">
        <w:t xml:space="preserve"> </w:t>
      </w:r>
      <w:r w:rsidRPr="00CF7A6F">
        <w:t>Victorian</w:t>
      </w:r>
      <w:r w:rsidR="00CF7EE1">
        <w:t xml:space="preserve"> </w:t>
      </w:r>
      <w:r w:rsidRPr="00CF7A6F">
        <w:t>School</w:t>
      </w:r>
      <w:r w:rsidR="00CF7EE1">
        <w:t xml:space="preserve"> </w:t>
      </w:r>
      <w:r w:rsidRPr="00CF7A6F">
        <w:t>Building</w:t>
      </w:r>
      <w:r w:rsidR="00CF7EE1">
        <w:t xml:space="preserve"> </w:t>
      </w:r>
      <w:r w:rsidRPr="00CF7A6F">
        <w:t>Authority,</w:t>
      </w:r>
      <w:r w:rsidR="00CF7EE1">
        <w:t xml:space="preserve"> </w:t>
      </w:r>
      <w:r w:rsidRPr="00CF7A6F">
        <w:t>Woods</w:t>
      </w:r>
      <w:r w:rsidR="00CF7EE1">
        <w:t xml:space="preserve"> </w:t>
      </w:r>
      <w:r w:rsidRPr="00CF7A6F">
        <w:t>Furniture</w:t>
      </w:r>
      <w:r w:rsidR="00CF7EE1">
        <w:t xml:space="preserve"> </w:t>
      </w:r>
      <w:r w:rsidRPr="00CF7A6F">
        <w:t>is</w:t>
      </w:r>
      <w:r w:rsidR="00CF7EE1">
        <w:t xml:space="preserve"> </w:t>
      </w:r>
      <w:r w:rsidRPr="00CF7A6F">
        <w:t>not</w:t>
      </w:r>
      <w:r w:rsidR="00CF7EE1">
        <w:t xml:space="preserve"> </w:t>
      </w:r>
      <w:r w:rsidRPr="00CF7A6F">
        <w:t>only</w:t>
      </w:r>
      <w:r w:rsidR="00CF7EE1">
        <w:t xml:space="preserve"> </w:t>
      </w:r>
      <w:r w:rsidRPr="00CF7A6F">
        <w:t>contributing</w:t>
      </w:r>
      <w:r w:rsidR="00CF7EE1">
        <w:t xml:space="preserve"> </w:t>
      </w:r>
      <w:r w:rsidRPr="00CF7A6F">
        <w:t>to</w:t>
      </w:r>
      <w:r w:rsidR="00CF7EE1">
        <w:t xml:space="preserve"> </w:t>
      </w:r>
      <w:r w:rsidRPr="00CF7A6F">
        <w:t>the</w:t>
      </w:r>
      <w:r w:rsidR="00CF7EE1">
        <w:t xml:space="preserve"> </w:t>
      </w:r>
      <w:r w:rsidRPr="00CF7A6F">
        <w:t>education</w:t>
      </w:r>
      <w:r w:rsidR="00CF7EE1">
        <w:t xml:space="preserve"> </w:t>
      </w:r>
      <w:r w:rsidRPr="00CF7A6F">
        <w:t>sector</w:t>
      </w:r>
      <w:r w:rsidR="00CF7EE1">
        <w:t xml:space="preserve"> </w:t>
      </w:r>
      <w:r w:rsidRPr="00CF7A6F">
        <w:t>but</w:t>
      </w:r>
      <w:r w:rsidR="00CF7EE1">
        <w:t xml:space="preserve"> </w:t>
      </w:r>
      <w:r w:rsidRPr="00CF7A6F">
        <w:t>also</w:t>
      </w:r>
      <w:r w:rsidR="00CF7EE1">
        <w:t xml:space="preserve"> </w:t>
      </w:r>
      <w:r w:rsidRPr="00CF7A6F">
        <w:t>supporting</w:t>
      </w:r>
      <w:r w:rsidR="00CF7EE1">
        <w:t xml:space="preserve"> </w:t>
      </w:r>
      <w:r w:rsidRPr="00CF7A6F">
        <w:t>the</w:t>
      </w:r>
      <w:r w:rsidR="00CF7EE1">
        <w:t xml:space="preserve"> </w:t>
      </w:r>
      <w:r w:rsidRPr="00CF7A6F">
        <w:t>local</w:t>
      </w:r>
      <w:r w:rsidR="00CF7EE1">
        <w:t xml:space="preserve"> </w:t>
      </w:r>
      <w:r w:rsidRPr="00CF7A6F">
        <w:t>economy</w:t>
      </w:r>
      <w:r w:rsidR="00CF7EE1">
        <w:t xml:space="preserve"> </w:t>
      </w:r>
      <w:r w:rsidRPr="00CF7A6F">
        <w:t>and</w:t>
      </w:r>
      <w:r w:rsidR="00CF7EE1">
        <w:t xml:space="preserve"> </w:t>
      </w:r>
      <w:r w:rsidRPr="00CF7A6F">
        <w:t>community.</w:t>
      </w:r>
    </w:p>
    <w:p w14:paraId="7ABF426A" w14:textId="18B132C5" w:rsidR="000F7AD5" w:rsidRPr="00CF7A6F" w:rsidRDefault="00BA59A6" w:rsidP="00CC493F">
      <w:r w:rsidRPr="00CF7A6F">
        <w:t>Thanks</w:t>
      </w:r>
      <w:r w:rsidR="00CF7EE1">
        <w:t xml:space="preserve"> </w:t>
      </w:r>
      <w:r w:rsidRPr="00CF7A6F">
        <w:t>to</w:t>
      </w:r>
      <w:r w:rsidR="00CF7EE1">
        <w:t xml:space="preserve"> </w:t>
      </w:r>
      <w:r w:rsidRPr="00CF7A6F">
        <w:t>the</w:t>
      </w:r>
      <w:r w:rsidR="00CF7EE1">
        <w:t xml:space="preserve"> </w:t>
      </w:r>
      <w:r w:rsidRPr="00CF7A6F">
        <w:t>Local</w:t>
      </w:r>
      <w:r w:rsidR="00CF7EE1">
        <w:t xml:space="preserve"> </w:t>
      </w:r>
      <w:r w:rsidRPr="00CF7A6F">
        <w:t>Jobs</w:t>
      </w:r>
      <w:r w:rsidR="00CF7EE1">
        <w:t xml:space="preserve"> </w:t>
      </w:r>
      <w:r w:rsidRPr="00CF7A6F">
        <w:t>First</w:t>
      </w:r>
      <w:r w:rsidR="00CF7EE1">
        <w:t xml:space="preserve"> </w:t>
      </w:r>
      <w:r w:rsidRPr="00CF7A6F">
        <w:t>Policy</w:t>
      </w:r>
      <w:r w:rsidR="00CF7EE1">
        <w:t xml:space="preserve"> </w:t>
      </w:r>
      <w:r w:rsidRPr="00CF7A6F">
        <w:t>and</w:t>
      </w:r>
      <w:r w:rsidR="00CF7EE1">
        <w:t xml:space="preserve"> </w:t>
      </w:r>
      <w:r w:rsidRPr="00CF7A6F">
        <w:t>their</w:t>
      </w:r>
      <w:r w:rsidR="00CF7EE1">
        <w:t xml:space="preserve"> </w:t>
      </w:r>
      <w:r w:rsidRPr="00CF7A6F">
        <w:t>commitment</w:t>
      </w:r>
      <w:r w:rsidR="00CF7EE1">
        <w:t xml:space="preserve"> </w:t>
      </w:r>
      <w:r w:rsidRPr="00CF7A6F">
        <w:t>to</w:t>
      </w:r>
      <w:r w:rsidR="00CF7EE1">
        <w:t xml:space="preserve"> </w:t>
      </w:r>
      <w:r w:rsidRPr="00CF7A6F">
        <w:t>local</w:t>
      </w:r>
      <w:r w:rsidR="00CF7EE1">
        <w:t xml:space="preserve"> </w:t>
      </w:r>
      <w:r w:rsidRPr="00CF7A6F">
        <w:t>manufacturing</w:t>
      </w:r>
      <w:r w:rsidR="00CF7EE1">
        <w:t xml:space="preserve"> </w:t>
      </w:r>
      <w:r w:rsidRPr="00CF7A6F">
        <w:t>and</w:t>
      </w:r>
      <w:r w:rsidR="00CF7EE1">
        <w:t xml:space="preserve"> </w:t>
      </w:r>
      <w:r w:rsidRPr="00CF7A6F">
        <w:t>dedication</w:t>
      </w:r>
      <w:r w:rsidR="00CF7EE1">
        <w:t xml:space="preserve"> </w:t>
      </w:r>
      <w:r w:rsidRPr="00CF7A6F">
        <w:t>to</w:t>
      </w:r>
      <w:r w:rsidR="00CF7EE1">
        <w:t xml:space="preserve"> </w:t>
      </w:r>
      <w:r w:rsidRPr="00CF7A6F">
        <w:t>environmental</w:t>
      </w:r>
      <w:r w:rsidR="00CF7EE1">
        <w:t xml:space="preserve"> </w:t>
      </w:r>
      <w:r w:rsidRPr="00CF7A6F">
        <w:t>responsibility,</w:t>
      </w:r>
      <w:r w:rsidR="00CF7EE1">
        <w:t xml:space="preserve"> </w:t>
      </w:r>
      <w:r w:rsidRPr="00CF7A6F">
        <w:t>Woods</w:t>
      </w:r>
      <w:r w:rsidR="00CF7EE1">
        <w:t xml:space="preserve"> </w:t>
      </w:r>
      <w:r w:rsidRPr="00CF7A6F">
        <w:t>Furniture</w:t>
      </w:r>
      <w:r w:rsidR="00CF7EE1">
        <w:t xml:space="preserve"> </w:t>
      </w:r>
      <w:r w:rsidRPr="00CF7A6F">
        <w:t>was</w:t>
      </w:r>
      <w:r w:rsidR="00CF7EE1">
        <w:t xml:space="preserve"> </w:t>
      </w:r>
      <w:r w:rsidRPr="00CF7A6F">
        <w:t>selected</w:t>
      </w:r>
      <w:r w:rsidR="00CF7EE1">
        <w:t xml:space="preserve"> </w:t>
      </w:r>
      <w:r w:rsidRPr="00CF7A6F">
        <w:t>to</w:t>
      </w:r>
      <w:r w:rsidR="00CF7EE1">
        <w:t xml:space="preserve"> </w:t>
      </w:r>
      <w:r w:rsidRPr="00CF7A6F">
        <w:t>furnish</w:t>
      </w:r>
      <w:r w:rsidR="00CF7EE1">
        <w:t xml:space="preserve"> </w:t>
      </w:r>
      <w:r w:rsidRPr="00CF7A6F">
        <w:t>North</w:t>
      </w:r>
      <w:r w:rsidR="00CF7EE1">
        <w:t xml:space="preserve"> </w:t>
      </w:r>
      <w:r w:rsidRPr="00CF7A6F">
        <w:t>Melbourne</w:t>
      </w:r>
      <w:r w:rsidR="00CF7EE1">
        <w:t xml:space="preserve"> </w:t>
      </w:r>
      <w:r w:rsidRPr="00CF7A6F">
        <w:t>Primary</w:t>
      </w:r>
      <w:r w:rsidR="00CF7EE1">
        <w:t xml:space="preserve"> </w:t>
      </w:r>
      <w:r w:rsidRPr="00CF7A6F">
        <w:t>School’s</w:t>
      </w:r>
      <w:r w:rsidR="00CF7EE1">
        <w:t xml:space="preserve"> </w:t>
      </w:r>
      <w:r w:rsidRPr="00CF7A6F">
        <w:t>innovative</w:t>
      </w:r>
      <w:r w:rsidR="00CF7EE1">
        <w:t xml:space="preserve"> </w:t>
      </w:r>
      <w:r w:rsidRPr="00CF7A6F">
        <w:t>vertical</w:t>
      </w:r>
      <w:r w:rsidR="00CF7EE1">
        <w:t xml:space="preserve"> </w:t>
      </w:r>
      <w:r w:rsidRPr="00CF7A6F">
        <w:t>campus</w:t>
      </w:r>
      <w:r w:rsidR="00CF7EE1">
        <w:t xml:space="preserve"> </w:t>
      </w:r>
      <w:r w:rsidRPr="00CF7A6F">
        <w:t>project</w:t>
      </w:r>
      <w:r w:rsidR="00CF7EE1">
        <w:t xml:space="preserve"> </w:t>
      </w:r>
      <w:r w:rsidRPr="00CF7A6F">
        <w:t>that</w:t>
      </w:r>
      <w:r w:rsidR="00CF7EE1">
        <w:t xml:space="preserve"> </w:t>
      </w:r>
      <w:r w:rsidRPr="00CF7A6F">
        <w:t>opened</w:t>
      </w:r>
      <w:r w:rsidR="00CF7EE1">
        <w:t xml:space="preserve"> </w:t>
      </w:r>
      <w:r w:rsidRPr="00CF7A6F">
        <w:t>early</w:t>
      </w:r>
      <w:r w:rsidR="00CF7EE1">
        <w:t xml:space="preserve"> </w:t>
      </w:r>
      <w:r w:rsidRPr="00CF7A6F">
        <w:t>in</w:t>
      </w:r>
      <w:r w:rsidR="00CF7EE1">
        <w:t xml:space="preserve"> </w:t>
      </w:r>
      <w:r w:rsidRPr="00CF7A6F">
        <w:t>2023.</w:t>
      </w:r>
      <w:r w:rsidR="00CF7EE1">
        <w:t xml:space="preserve"> </w:t>
      </w:r>
      <w:r w:rsidRPr="00CF7A6F">
        <w:t>The</w:t>
      </w:r>
      <w:r w:rsidR="00CF7EE1">
        <w:t xml:space="preserve"> </w:t>
      </w:r>
      <w:r w:rsidRPr="00CF7A6F">
        <w:t>furniture</w:t>
      </w:r>
      <w:r w:rsidR="00CF7EE1">
        <w:t xml:space="preserve"> </w:t>
      </w:r>
      <w:r w:rsidRPr="00CF7A6F">
        <w:t>supports</w:t>
      </w:r>
      <w:r w:rsidR="00CF7EE1">
        <w:t xml:space="preserve"> </w:t>
      </w:r>
      <w:r w:rsidRPr="00CF7A6F">
        <w:t>adaptable</w:t>
      </w:r>
      <w:r w:rsidR="00CF7EE1">
        <w:t xml:space="preserve"> </w:t>
      </w:r>
      <w:r w:rsidRPr="00CF7A6F">
        <w:t>teaching</w:t>
      </w:r>
      <w:r w:rsidR="00CF7EE1">
        <w:t xml:space="preserve"> </w:t>
      </w:r>
      <w:r w:rsidRPr="00CF7A6F">
        <w:t>and</w:t>
      </w:r>
      <w:r w:rsidR="00CF7EE1">
        <w:t xml:space="preserve"> </w:t>
      </w:r>
      <w:r w:rsidRPr="00CF7A6F">
        <w:t>learning</w:t>
      </w:r>
      <w:r w:rsidR="00CF7EE1">
        <w:t xml:space="preserve"> </w:t>
      </w:r>
      <w:r w:rsidRPr="00CF7A6F">
        <w:t>approaches</w:t>
      </w:r>
      <w:r w:rsidR="00CF7EE1">
        <w:t xml:space="preserve"> </w:t>
      </w:r>
      <w:r w:rsidRPr="00CF7A6F">
        <w:t>that</w:t>
      </w:r>
      <w:r w:rsidR="00CF7EE1">
        <w:t xml:space="preserve"> </w:t>
      </w:r>
      <w:r w:rsidRPr="00CF7A6F">
        <w:t>are</w:t>
      </w:r>
      <w:r w:rsidR="00CF7EE1">
        <w:t xml:space="preserve"> </w:t>
      </w:r>
      <w:r w:rsidRPr="00CF7A6F">
        <w:t>crucial</w:t>
      </w:r>
      <w:r w:rsidR="00CF7EE1">
        <w:t xml:space="preserve"> </w:t>
      </w:r>
      <w:r w:rsidRPr="00CF7A6F">
        <w:t>in</w:t>
      </w:r>
      <w:r w:rsidR="00CF7EE1">
        <w:t xml:space="preserve"> </w:t>
      </w:r>
      <w:r w:rsidRPr="00CF7A6F">
        <w:t>today’s</w:t>
      </w:r>
      <w:r w:rsidR="00CF7EE1">
        <w:t xml:space="preserve"> </w:t>
      </w:r>
      <w:r w:rsidRPr="00CF7A6F">
        <w:t>rapidly</w:t>
      </w:r>
      <w:r w:rsidR="00CF7EE1">
        <w:t xml:space="preserve"> </w:t>
      </w:r>
      <w:r w:rsidRPr="00CF7A6F">
        <w:t>evolving</w:t>
      </w:r>
      <w:r w:rsidR="00CF7EE1">
        <w:t xml:space="preserve"> </w:t>
      </w:r>
      <w:r w:rsidRPr="00CF7A6F">
        <w:t>educational</w:t>
      </w:r>
      <w:r w:rsidR="00CF7EE1">
        <w:t xml:space="preserve"> </w:t>
      </w:r>
      <w:r w:rsidRPr="00CF7A6F">
        <w:t>landscape.</w:t>
      </w:r>
    </w:p>
    <w:p w14:paraId="0CAD2B2F" w14:textId="3B034066" w:rsidR="000F7AD5" w:rsidRDefault="00BA59A6" w:rsidP="005A405F">
      <w:pPr>
        <w:pStyle w:val="Heading1-numbered"/>
      </w:pPr>
      <w:bookmarkStart w:id="5" w:name="_Toc152763033"/>
      <w:r>
        <w:lastRenderedPageBreak/>
        <w:t>Implementation</w:t>
      </w:r>
      <w:r w:rsidR="00CF7EE1">
        <w:t xml:space="preserve"> </w:t>
      </w:r>
      <w:r>
        <w:t>of</w:t>
      </w:r>
      <w:r w:rsidR="00CF7EE1">
        <w:t xml:space="preserve"> </w:t>
      </w:r>
      <w:r>
        <w:t>Local</w:t>
      </w:r>
      <w:r w:rsidR="00CF7EE1">
        <w:t xml:space="preserve"> </w:t>
      </w:r>
      <w:r>
        <w:t>Jobs</w:t>
      </w:r>
      <w:r w:rsidR="00CF7EE1">
        <w:rPr>
          <w:rFonts w:ascii="Calibri" w:hAnsi="Calibri" w:cs="Calibri"/>
        </w:rPr>
        <w:t xml:space="preserve"> </w:t>
      </w:r>
      <w:r>
        <w:t>First</w:t>
      </w:r>
      <w:bookmarkEnd w:id="5"/>
    </w:p>
    <w:p w14:paraId="6A5E56E1" w14:textId="2A903B74" w:rsidR="000F7AD5" w:rsidRDefault="00BA59A6" w:rsidP="000F5B64">
      <w:pPr>
        <w:pStyle w:val="Heading2-numbered"/>
      </w:pPr>
      <w:bookmarkStart w:id="6" w:name="_Toc152763034"/>
      <w:r>
        <w:t>Local</w:t>
      </w:r>
      <w:r w:rsidR="00CF7EE1">
        <w:t xml:space="preserve"> </w:t>
      </w:r>
      <w:r>
        <w:t>Jobs</w:t>
      </w:r>
      <w:r w:rsidR="00CF7EE1">
        <w:t xml:space="preserve"> </w:t>
      </w:r>
      <w:r>
        <w:t>First</w:t>
      </w:r>
      <w:r w:rsidR="00CF7EE1">
        <w:t xml:space="preserve"> </w:t>
      </w:r>
      <w:r>
        <w:t>Commissioner</w:t>
      </w:r>
      <w:bookmarkEnd w:id="6"/>
    </w:p>
    <w:p w14:paraId="4037E768" w14:textId="3221DD76" w:rsidR="000F7AD5" w:rsidRDefault="00BA59A6" w:rsidP="00841EDC">
      <w:r>
        <w:t>The</w:t>
      </w:r>
      <w:r w:rsidR="00CF7EE1">
        <w:t xml:space="preserve"> </w:t>
      </w:r>
      <w:r>
        <w:t>Local</w:t>
      </w:r>
      <w:r w:rsidR="00CF7EE1">
        <w:t xml:space="preserve"> </w:t>
      </w:r>
      <w:r>
        <w:t>Jobs</w:t>
      </w:r>
      <w:r w:rsidR="00CF7EE1">
        <w:t xml:space="preserve"> </w:t>
      </w:r>
      <w:r>
        <w:t>First</w:t>
      </w:r>
      <w:r w:rsidR="00CF7EE1">
        <w:t xml:space="preserve"> </w:t>
      </w:r>
      <w:r>
        <w:t>Commissioner</w:t>
      </w:r>
      <w:r w:rsidR="00CF7EE1">
        <w:t xml:space="preserve"> </w:t>
      </w:r>
      <w:r>
        <w:t>advocates</w:t>
      </w:r>
      <w:r w:rsidR="00CF7EE1">
        <w:t xml:space="preserve"> </w:t>
      </w:r>
      <w:r>
        <w:t>for</w:t>
      </w:r>
      <w:r w:rsidR="00CF7EE1">
        <w:t xml:space="preserve"> </w:t>
      </w:r>
      <w:r>
        <w:t>local</w:t>
      </w:r>
      <w:r w:rsidR="00CF7EE1">
        <w:t xml:space="preserve"> </w:t>
      </w:r>
      <w:r>
        <w:t>businesses,</w:t>
      </w:r>
      <w:r w:rsidR="00CF7EE1">
        <w:t xml:space="preserve"> </w:t>
      </w:r>
      <w:r>
        <w:t>workers</w:t>
      </w:r>
      <w:r w:rsidR="00CF7EE1">
        <w:t xml:space="preserve"> </w:t>
      </w:r>
      <w:r>
        <w:t>and</w:t>
      </w:r>
      <w:r w:rsidR="00CF7EE1">
        <w:t xml:space="preserve"> </w:t>
      </w:r>
      <w:r>
        <w:t>ATCs,</w:t>
      </w:r>
      <w:r w:rsidR="00CF7EE1">
        <w:t xml:space="preserve"> </w:t>
      </w:r>
      <w:r>
        <w:t>ensuring</w:t>
      </w:r>
      <w:r w:rsidR="00CF7EE1">
        <w:t xml:space="preserve"> </w:t>
      </w:r>
      <w:r>
        <w:t>that</w:t>
      </w:r>
      <w:r w:rsidR="00CF7EE1">
        <w:t xml:space="preserve"> </w:t>
      </w:r>
      <w:r>
        <w:t>they</w:t>
      </w:r>
      <w:r w:rsidR="00CF7EE1">
        <w:t xml:space="preserve"> </w:t>
      </w:r>
      <w:r>
        <w:t>continue</w:t>
      </w:r>
      <w:r w:rsidR="00CF7EE1">
        <w:t xml:space="preserve"> </w:t>
      </w:r>
      <w:r>
        <w:t>to</w:t>
      </w:r>
      <w:r w:rsidR="00CF7EE1">
        <w:t xml:space="preserve"> </w:t>
      </w:r>
      <w:r>
        <w:t>benefit</w:t>
      </w:r>
      <w:r w:rsidR="00CF7EE1">
        <w:t xml:space="preserve"> </w:t>
      </w:r>
      <w:r>
        <w:t>from</w:t>
      </w:r>
      <w:r w:rsidR="00CF7EE1">
        <w:t xml:space="preserve"> </w:t>
      </w:r>
      <w:r>
        <w:t>Victorian</w:t>
      </w:r>
      <w:r w:rsidR="00CF7EE1">
        <w:t xml:space="preserve"> </w:t>
      </w:r>
      <w:r>
        <w:t>Government</w:t>
      </w:r>
      <w:r w:rsidR="00CF7EE1">
        <w:t xml:space="preserve"> </w:t>
      </w:r>
      <w:r>
        <w:t>procurement.</w:t>
      </w:r>
      <w:r w:rsidR="00CF7EE1">
        <w:t xml:space="preserve"> </w:t>
      </w:r>
      <w:r>
        <w:t>By</w:t>
      </w:r>
      <w:r w:rsidR="00CF7EE1">
        <w:t xml:space="preserve"> </w:t>
      </w:r>
      <w:r>
        <w:t>connecting</w:t>
      </w:r>
      <w:r w:rsidR="00CF7EE1">
        <w:t xml:space="preserve"> </w:t>
      </w:r>
      <w:r>
        <w:t>with</w:t>
      </w:r>
      <w:r w:rsidR="00CF7EE1">
        <w:t xml:space="preserve"> </w:t>
      </w:r>
      <w:r>
        <w:t>local</w:t>
      </w:r>
      <w:r w:rsidR="00CF7EE1">
        <w:t xml:space="preserve"> </w:t>
      </w:r>
      <w:r>
        <w:t>industry,</w:t>
      </w:r>
      <w:r w:rsidR="00CF7EE1">
        <w:t xml:space="preserve"> </w:t>
      </w:r>
      <w:r>
        <w:t>contractors,</w:t>
      </w:r>
      <w:r w:rsidR="00CF7EE1">
        <w:t xml:space="preserve"> </w:t>
      </w:r>
      <w:r>
        <w:t>and</w:t>
      </w:r>
      <w:r w:rsidR="00CF7EE1">
        <w:t xml:space="preserve"> </w:t>
      </w:r>
      <w:r>
        <w:t>government</w:t>
      </w:r>
      <w:r w:rsidR="00CF7EE1">
        <w:t xml:space="preserve"> </w:t>
      </w:r>
      <w:r>
        <w:t>agencies</w:t>
      </w:r>
      <w:r w:rsidR="00CF7EE1">
        <w:t xml:space="preserve"> </w:t>
      </w:r>
      <w:r>
        <w:t>applying</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Policy,</w:t>
      </w:r>
      <w:r w:rsidR="00CF7EE1">
        <w:t xml:space="preserve"> </w:t>
      </w:r>
      <w:r>
        <w:t>the</w:t>
      </w:r>
      <w:r w:rsidR="00CF7EE1">
        <w:t xml:space="preserve"> </w:t>
      </w:r>
      <w:r>
        <w:t>Commissioner</w:t>
      </w:r>
      <w:r w:rsidR="00CF7EE1">
        <w:t xml:space="preserve"> </w:t>
      </w:r>
      <w:r>
        <w:t>educates</w:t>
      </w:r>
      <w:r w:rsidR="00CF7EE1">
        <w:t xml:space="preserve"> </w:t>
      </w:r>
      <w:r>
        <w:t>stakeholders</w:t>
      </w:r>
      <w:r w:rsidR="00CF7EE1">
        <w:t xml:space="preserve"> </w:t>
      </w:r>
      <w:r>
        <w:t>about</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Policy</w:t>
      </w:r>
      <w:r w:rsidR="00CF7EE1">
        <w:t xml:space="preserve"> </w:t>
      </w:r>
      <w:r>
        <w:t>and</w:t>
      </w:r>
      <w:r w:rsidR="00CF7EE1">
        <w:t xml:space="preserve"> </w:t>
      </w:r>
      <w:r>
        <w:t>assists</w:t>
      </w:r>
      <w:r w:rsidR="00CF7EE1">
        <w:t xml:space="preserve"> </w:t>
      </w:r>
      <w:r>
        <w:t>with</w:t>
      </w:r>
      <w:r w:rsidR="00CF7EE1">
        <w:t xml:space="preserve"> </w:t>
      </w:r>
      <w:r>
        <w:t>maximising</w:t>
      </w:r>
      <w:r w:rsidR="00CF7EE1">
        <w:t xml:space="preserve"> </w:t>
      </w:r>
      <w:r>
        <w:t>outcomes</w:t>
      </w:r>
      <w:r w:rsidR="00CF7EE1">
        <w:t xml:space="preserve"> </w:t>
      </w:r>
      <w:r>
        <w:t>for</w:t>
      </w:r>
      <w:r w:rsidR="00CF7EE1">
        <w:t xml:space="preserve"> </w:t>
      </w:r>
      <w:r>
        <w:t>Victorian</w:t>
      </w:r>
      <w:r w:rsidR="00CF7EE1">
        <w:t xml:space="preserve"> </w:t>
      </w:r>
      <w:r>
        <w:t>businesses</w:t>
      </w:r>
      <w:r w:rsidR="00CF7EE1">
        <w:t xml:space="preserve"> </w:t>
      </w:r>
      <w:r>
        <w:t>and</w:t>
      </w:r>
      <w:r w:rsidR="00CF7EE1">
        <w:t xml:space="preserve"> </w:t>
      </w:r>
      <w:r>
        <w:t>workers</w:t>
      </w:r>
      <w:r w:rsidR="00CF7EE1">
        <w:t xml:space="preserve"> </w:t>
      </w:r>
      <w:r>
        <w:t>on</w:t>
      </w:r>
      <w:r w:rsidR="00CF7EE1">
        <w:t xml:space="preserve"> </w:t>
      </w:r>
      <w:r>
        <w:t>government</w:t>
      </w:r>
      <w:r w:rsidR="00CF7EE1">
        <w:t xml:space="preserve"> </w:t>
      </w:r>
      <w:r>
        <w:t>projects.</w:t>
      </w:r>
    </w:p>
    <w:p w14:paraId="3BB54950" w14:textId="5D9A9F3C" w:rsidR="000F7AD5" w:rsidRDefault="00BA59A6" w:rsidP="00841EDC">
      <w:r>
        <w:t>As</w:t>
      </w:r>
      <w:r w:rsidR="00CF7EE1">
        <w:t xml:space="preserve"> </w:t>
      </w:r>
      <w:r>
        <w:t>part</w:t>
      </w:r>
      <w:r w:rsidR="00CF7EE1">
        <w:t xml:space="preserve"> </w:t>
      </w:r>
      <w:r>
        <w:t>of</w:t>
      </w:r>
      <w:r w:rsidR="00CF7EE1">
        <w:t xml:space="preserve"> </w:t>
      </w:r>
      <w:r>
        <w:t>the</w:t>
      </w:r>
      <w:r w:rsidR="00CF7EE1">
        <w:t xml:space="preserve"> </w:t>
      </w:r>
      <w:r>
        <w:t>role,</w:t>
      </w:r>
      <w:r w:rsidR="00CF7EE1">
        <w:t xml:space="preserve"> </w:t>
      </w:r>
      <w:r>
        <w:t>the</w:t>
      </w:r>
      <w:r w:rsidR="00CF7EE1">
        <w:t xml:space="preserve"> </w:t>
      </w:r>
      <w:r>
        <w:t>Commissioner</w:t>
      </w:r>
      <w:r w:rsidR="00CF7EE1">
        <w:t xml:space="preserve"> </w:t>
      </w:r>
      <w:r>
        <w:t>undertakes</w:t>
      </w:r>
      <w:r w:rsidR="00CF7EE1">
        <w:t xml:space="preserve"> </w:t>
      </w:r>
      <w:r>
        <w:t>compliance</w:t>
      </w:r>
      <w:r w:rsidR="00CF7EE1">
        <w:t xml:space="preserve"> </w:t>
      </w:r>
      <w:r>
        <w:t>activities</w:t>
      </w:r>
      <w:r w:rsidR="00CF7EE1">
        <w:t xml:space="preserve"> </w:t>
      </w:r>
      <w:r>
        <w:t>to</w:t>
      </w:r>
      <w:r w:rsidR="00CF7EE1">
        <w:t xml:space="preserve"> </w:t>
      </w:r>
      <w:r>
        <w:t>ensure</w:t>
      </w:r>
      <w:r w:rsidR="00CF7EE1">
        <w:t xml:space="preserve"> </w:t>
      </w:r>
      <w:r>
        <w:t>that</w:t>
      </w:r>
      <w:r w:rsidR="00CF7EE1">
        <w:t xml:space="preserve"> </w:t>
      </w:r>
      <w:r>
        <w:t>local</w:t>
      </w:r>
      <w:r w:rsidR="00CF7EE1">
        <w:t xml:space="preserve"> </w:t>
      </w:r>
      <w:r>
        <w:t>businesses</w:t>
      </w:r>
      <w:r w:rsidR="00CF7EE1">
        <w:t xml:space="preserve"> </w:t>
      </w:r>
      <w:r>
        <w:t>and</w:t>
      </w:r>
      <w:r w:rsidR="00CF7EE1">
        <w:t xml:space="preserve"> </w:t>
      </w:r>
      <w:r>
        <w:t>workers</w:t>
      </w:r>
      <w:r w:rsidR="00CF7EE1">
        <w:t xml:space="preserve"> </w:t>
      </w:r>
      <w:r>
        <w:t>are</w:t>
      </w:r>
      <w:r w:rsidR="00CF7EE1">
        <w:t xml:space="preserve"> </w:t>
      </w:r>
      <w:r>
        <w:t>provided</w:t>
      </w:r>
      <w:r w:rsidR="00CF7EE1">
        <w:t xml:space="preserve"> </w:t>
      </w:r>
      <w:r>
        <w:t>with</w:t>
      </w:r>
      <w:r w:rsidR="00CF7EE1">
        <w:t xml:space="preserve"> </w:t>
      </w:r>
      <w:r>
        <w:t>a</w:t>
      </w:r>
      <w:r w:rsidR="00CF7EE1">
        <w:t xml:space="preserve"> </w:t>
      </w:r>
      <w:r>
        <w:t>full</w:t>
      </w:r>
      <w:r w:rsidR="00CF7EE1">
        <w:t xml:space="preserve"> </w:t>
      </w:r>
      <w:r>
        <w:t>and</w:t>
      </w:r>
      <w:r w:rsidR="00CF7EE1">
        <w:t xml:space="preserve"> </w:t>
      </w:r>
      <w:r>
        <w:t>fair</w:t>
      </w:r>
      <w:r w:rsidR="00CF7EE1">
        <w:t xml:space="preserve"> </w:t>
      </w:r>
      <w:r>
        <w:t>opportunity</w:t>
      </w:r>
      <w:r w:rsidR="00CF7EE1">
        <w:t xml:space="preserve"> </w:t>
      </w:r>
      <w:r>
        <w:t>to</w:t>
      </w:r>
      <w:r w:rsidR="00CF7EE1">
        <w:t xml:space="preserve"> </w:t>
      </w:r>
      <w:r>
        <w:t>participate</w:t>
      </w:r>
      <w:r w:rsidR="00CF7EE1">
        <w:t xml:space="preserve"> </w:t>
      </w:r>
      <w:r>
        <w:t>in</w:t>
      </w:r>
      <w:r w:rsidR="00CF7EE1">
        <w:t xml:space="preserve"> </w:t>
      </w:r>
      <w:r>
        <w:t>Local</w:t>
      </w:r>
      <w:r w:rsidR="00CF7EE1">
        <w:t xml:space="preserve"> </w:t>
      </w:r>
      <w:r>
        <w:t>Jobs</w:t>
      </w:r>
      <w:r w:rsidR="00CF7EE1">
        <w:t xml:space="preserve"> </w:t>
      </w:r>
      <w:r>
        <w:t>First</w:t>
      </w:r>
      <w:r w:rsidR="00CF7EE1">
        <w:t xml:space="preserve"> </w:t>
      </w:r>
      <w:r>
        <w:t>projects</w:t>
      </w:r>
      <w:r w:rsidR="00CF7EE1">
        <w:t xml:space="preserve"> </w:t>
      </w:r>
      <w:r>
        <w:t>and</w:t>
      </w:r>
      <w:r w:rsidR="00CF7EE1">
        <w:t xml:space="preserve"> </w:t>
      </w:r>
      <w:r>
        <w:t>that</w:t>
      </w:r>
      <w:r w:rsidR="00CF7EE1">
        <w:t xml:space="preserve"> </w:t>
      </w:r>
      <w:r>
        <w:t>suppliers</w:t>
      </w:r>
      <w:r w:rsidR="00CF7EE1">
        <w:t xml:space="preserve"> </w:t>
      </w:r>
      <w:r>
        <w:t>are</w:t>
      </w:r>
      <w:r w:rsidR="00CF7EE1">
        <w:t xml:space="preserve"> </w:t>
      </w:r>
      <w:r>
        <w:t>delivering</w:t>
      </w:r>
      <w:r w:rsidR="00CF7EE1">
        <w:t xml:space="preserve"> </w:t>
      </w:r>
      <w:r>
        <w:t>on</w:t>
      </w:r>
      <w:r w:rsidR="00CF7EE1">
        <w:t xml:space="preserve"> </w:t>
      </w:r>
      <w:r>
        <w:t>their</w:t>
      </w:r>
      <w:r w:rsidR="00CF7EE1">
        <w:t xml:space="preserve"> </w:t>
      </w:r>
      <w:r>
        <w:t>stated</w:t>
      </w:r>
      <w:r w:rsidR="00CF7EE1">
        <w:t xml:space="preserve"> </w:t>
      </w:r>
      <w:r>
        <w:t>local</w:t>
      </w:r>
      <w:r w:rsidR="00CF7EE1">
        <w:t xml:space="preserve"> </w:t>
      </w:r>
      <w:r>
        <w:t>content</w:t>
      </w:r>
      <w:r w:rsidR="00CF7EE1">
        <w:t xml:space="preserve"> </w:t>
      </w:r>
      <w:r>
        <w:t>and</w:t>
      </w:r>
      <w:r w:rsidR="00CF7EE1">
        <w:t xml:space="preserve"> </w:t>
      </w:r>
      <w:r>
        <w:t>jobs</w:t>
      </w:r>
      <w:r w:rsidR="00CF7EE1">
        <w:t xml:space="preserve"> </w:t>
      </w:r>
      <w:r>
        <w:t>commitments.</w:t>
      </w:r>
    </w:p>
    <w:p w14:paraId="34CA554F" w14:textId="17499649" w:rsidR="000F7AD5" w:rsidRDefault="00BA59A6" w:rsidP="00841EDC">
      <w:r>
        <w:t>Ms</w:t>
      </w:r>
      <w:r w:rsidR="00CF7EE1">
        <w:t xml:space="preserve"> </w:t>
      </w:r>
      <w:r>
        <w:t>Moana</w:t>
      </w:r>
      <w:r w:rsidR="00CF7EE1">
        <w:t xml:space="preserve"> </w:t>
      </w:r>
      <w:r>
        <w:t>Weir</w:t>
      </w:r>
      <w:r w:rsidR="00CF7EE1">
        <w:t xml:space="preserve"> </w:t>
      </w:r>
      <w:r>
        <w:t>was</w:t>
      </w:r>
      <w:r w:rsidR="00CF7EE1">
        <w:t xml:space="preserve"> </w:t>
      </w:r>
      <w:r>
        <w:t>appointed</w:t>
      </w:r>
      <w:r w:rsidR="00CF7EE1">
        <w:t xml:space="preserve"> </w:t>
      </w:r>
      <w:r>
        <w:t>to</w:t>
      </w:r>
      <w:r w:rsidR="00CF7EE1">
        <w:t xml:space="preserve"> </w:t>
      </w:r>
      <w:r>
        <w:t>the</w:t>
      </w:r>
      <w:r w:rsidR="00CF7EE1">
        <w:t xml:space="preserve"> </w:t>
      </w:r>
      <w:r>
        <w:t>role</w:t>
      </w:r>
      <w:r w:rsidR="00CF7EE1">
        <w:t xml:space="preserve"> </w:t>
      </w:r>
      <w:r>
        <w:t>of</w:t>
      </w:r>
      <w:r w:rsidR="00CF7EE1">
        <w:t xml:space="preserve"> </w:t>
      </w:r>
      <w:r>
        <w:t>Local</w:t>
      </w:r>
      <w:r w:rsidR="00CF7EE1">
        <w:t xml:space="preserve"> </w:t>
      </w:r>
      <w:r>
        <w:t>Jobs</w:t>
      </w:r>
      <w:r w:rsidR="00CF7EE1">
        <w:t xml:space="preserve"> </w:t>
      </w:r>
      <w:r>
        <w:t>First</w:t>
      </w:r>
      <w:r w:rsidR="00CF7EE1">
        <w:t xml:space="preserve"> </w:t>
      </w:r>
      <w:r>
        <w:t>Commissioner</w:t>
      </w:r>
      <w:r w:rsidR="00CF7EE1">
        <w:t xml:space="preserve"> </w:t>
      </w:r>
      <w:r>
        <w:t>on</w:t>
      </w:r>
      <w:r w:rsidR="00CF7EE1">
        <w:t xml:space="preserve"> </w:t>
      </w:r>
      <w:r>
        <w:t>27</w:t>
      </w:r>
      <w:r w:rsidR="00CF7EE1">
        <w:rPr>
          <w:rFonts w:ascii="Calibri" w:hAnsi="Calibri" w:cs="Calibri"/>
        </w:rPr>
        <w:t xml:space="preserve"> </w:t>
      </w:r>
      <w:r>
        <w:t>January</w:t>
      </w:r>
      <w:r w:rsidR="00CF7EE1">
        <w:t xml:space="preserve"> </w:t>
      </w:r>
      <w:r>
        <w:t>2022.</w:t>
      </w:r>
      <w:r w:rsidR="00CF7EE1">
        <w:t xml:space="preserve"> </w:t>
      </w:r>
      <w:r>
        <w:t>In</w:t>
      </w:r>
      <w:r w:rsidR="00CF7EE1">
        <w:t xml:space="preserve"> </w:t>
      </w:r>
      <w:r>
        <w:t>her</w:t>
      </w:r>
      <w:r w:rsidR="00CF7EE1">
        <w:t xml:space="preserve"> </w:t>
      </w:r>
      <w:r>
        <w:t>time</w:t>
      </w:r>
      <w:r w:rsidR="00CF7EE1">
        <w:t xml:space="preserve"> </w:t>
      </w:r>
      <w:r>
        <w:t>in</w:t>
      </w:r>
      <w:r w:rsidR="00CF7EE1">
        <w:t xml:space="preserve"> </w:t>
      </w:r>
      <w:r>
        <w:t>the</w:t>
      </w:r>
      <w:r w:rsidR="00CF7EE1">
        <w:t xml:space="preserve"> </w:t>
      </w:r>
      <w:r>
        <w:t>role,</w:t>
      </w:r>
      <w:r w:rsidR="00CF7EE1">
        <w:t xml:space="preserve"> </w:t>
      </w:r>
      <w:r>
        <w:t>Ms</w:t>
      </w:r>
      <w:r w:rsidR="00CF7EE1">
        <w:t xml:space="preserve"> </w:t>
      </w:r>
      <w:r>
        <w:t>Weir</w:t>
      </w:r>
      <w:r w:rsidR="00CF7EE1">
        <w:t xml:space="preserve"> </w:t>
      </w:r>
      <w:r>
        <w:t>has</w:t>
      </w:r>
      <w:r w:rsidR="00CF7EE1">
        <w:t xml:space="preserve"> </w:t>
      </w:r>
      <w:r>
        <w:t>led</w:t>
      </w:r>
      <w:r w:rsidR="00CF7EE1">
        <w:t xml:space="preserve"> </w:t>
      </w:r>
      <w:r>
        <w:t>the</w:t>
      </w:r>
      <w:r w:rsidR="00CF7EE1">
        <w:t xml:space="preserve"> </w:t>
      </w:r>
      <w:r>
        <w:t>Office</w:t>
      </w:r>
      <w:r w:rsidR="00CF7EE1">
        <w:t xml:space="preserve"> </w:t>
      </w:r>
      <w:r>
        <w:t>of</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Commissioner</w:t>
      </w:r>
      <w:r w:rsidR="00CF7EE1">
        <w:t xml:space="preserve"> </w:t>
      </w:r>
      <w:r>
        <w:t>(OLJFC)</w:t>
      </w:r>
      <w:r w:rsidR="00CF7EE1">
        <w:t xml:space="preserve"> </w:t>
      </w:r>
      <w:r>
        <w:t>with</w:t>
      </w:r>
      <w:r w:rsidR="00CF7EE1">
        <w:t xml:space="preserve"> </w:t>
      </w:r>
      <w:r>
        <w:t>a</w:t>
      </w:r>
      <w:r w:rsidR="00CF7EE1">
        <w:t xml:space="preserve"> </w:t>
      </w:r>
      <w:r>
        <w:t>clear</w:t>
      </w:r>
      <w:r w:rsidR="00CF7EE1">
        <w:t xml:space="preserve"> </w:t>
      </w:r>
      <w:r>
        <w:t>purpose</w:t>
      </w:r>
      <w:r w:rsidR="00CF7EE1">
        <w:t xml:space="preserve"> </w:t>
      </w:r>
      <w:r>
        <w:t>to</w:t>
      </w:r>
      <w:r w:rsidR="00CF7EE1">
        <w:t xml:space="preserve"> </w:t>
      </w:r>
      <w:r>
        <w:t>secure</w:t>
      </w:r>
      <w:r w:rsidR="00CF7EE1">
        <w:t xml:space="preserve"> </w:t>
      </w:r>
      <w:r>
        <w:t>local</w:t>
      </w:r>
      <w:r w:rsidR="00CF7EE1">
        <w:t xml:space="preserve"> </w:t>
      </w:r>
      <w:r>
        <w:t>industry</w:t>
      </w:r>
      <w:r w:rsidR="00CF7EE1">
        <w:t xml:space="preserve"> </w:t>
      </w:r>
      <w:r>
        <w:t>growth,</w:t>
      </w:r>
      <w:r w:rsidR="00CF7EE1">
        <w:t xml:space="preserve"> </w:t>
      </w:r>
      <w:r>
        <w:t>increase</w:t>
      </w:r>
      <w:r w:rsidR="00CF7EE1">
        <w:t xml:space="preserve"> </w:t>
      </w:r>
      <w:r>
        <w:t>participation</w:t>
      </w:r>
      <w:r w:rsidR="00CF7EE1">
        <w:t xml:space="preserve"> </w:t>
      </w:r>
      <w:r>
        <w:t>of</w:t>
      </w:r>
      <w:r w:rsidR="00CF7EE1">
        <w:t xml:space="preserve"> </w:t>
      </w:r>
      <w:r>
        <w:t>local</w:t>
      </w:r>
      <w:r w:rsidR="00CF7EE1">
        <w:t xml:space="preserve"> </w:t>
      </w:r>
      <w:r>
        <w:t>workers,</w:t>
      </w:r>
      <w:r w:rsidR="00CF7EE1">
        <w:t xml:space="preserve"> </w:t>
      </w:r>
      <w:r>
        <w:t>and</w:t>
      </w:r>
      <w:r w:rsidR="00CF7EE1">
        <w:t xml:space="preserve"> </w:t>
      </w:r>
      <w:r>
        <w:t>to</w:t>
      </w:r>
      <w:r w:rsidR="00CF7EE1">
        <w:t xml:space="preserve"> </w:t>
      </w:r>
      <w:r>
        <w:t>deliver</w:t>
      </w:r>
      <w:r w:rsidR="00CF7EE1">
        <w:t xml:space="preserve"> </w:t>
      </w:r>
      <w:r>
        <w:t>economic</w:t>
      </w:r>
      <w:r w:rsidR="00CF7EE1">
        <w:t xml:space="preserve"> </w:t>
      </w:r>
      <w:r>
        <w:t>and</w:t>
      </w:r>
      <w:r w:rsidR="00CF7EE1">
        <w:t xml:space="preserve"> </w:t>
      </w:r>
      <w:r>
        <w:t>social</w:t>
      </w:r>
      <w:r w:rsidR="00CF7EE1">
        <w:t xml:space="preserve"> </w:t>
      </w:r>
      <w:r>
        <w:t>benefits</w:t>
      </w:r>
      <w:r w:rsidR="00CF7EE1">
        <w:t xml:space="preserve"> </w:t>
      </w:r>
      <w:r>
        <w:t>for</w:t>
      </w:r>
      <w:r w:rsidR="00CF7EE1">
        <w:t xml:space="preserve"> </w:t>
      </w:r>
      <w:r>
        <w:t>Victorians.</w:t>
      </w:r>
      <w:r w:rsidR="00CF7EE1">
        <w:t xml:space="preserve"> </w:t>
      </w:r>
    </w:p>
    <w:p w14:paraId="513789F8" w14:textId="1F04AF88" w:rsidR="000F7AD5" w:rsidRDefault="00BA59A6" w:rsidP="00831A4C">
      <w:pPr>
        <w:pStyle w:val="Heading2-numbered"/>
      </w:pPr>
      <w:bookmarkStart w:id="7" w:name="_Toc152763035"/>
      <w:r>
        <w:t>Message</w:t>
      </w:r>
      <w:r w:rsidR="00CF7EE1">
        <w:t xml:space="preserve"> </w:t>
      </w:r>
      <w:r>
        <w:t>from</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Commissioner</w:t>
      </w:r>
      <w:r w:rsidR="00CF7EE1">
        <w:t xml:space="preserve"> </w:t>
      </w:r>
      <w:r>
        <w:t>–</w:t>
      </w:r>
      <w:r w:rsidR="00CF7EE1">
        <w:t xml:space="preserve"> </w:t>
      </w:r>
      <w:r>
        <w:t>Ms</w:t>
      </w:r>
      <w:r w:rsidR="00831A4C">
        <w:t> </w:t>
      </w:r>
      <w:r>
        <w:t>Moana</w:t>
      </w:r>
      <w:r w:rsidR="00CF7EE1">
        <w:t xml:space="preserve"> </w:t>
      </w:r>
      <w:r>
        <w:t>Weir</w:t>
      </w:r>
      <w:bookmarkEnd w:id="7"/>
    </w:p>
    <w:p w14:paraId="5AB4D9DE" w14:textId="60F66BBD" w:rsidR="000F7AD5" w:rsidRDefault="00BA59A6" w:rsidP="00831A4C">
      <w:r>
        <w:t>The</w:t>
      </w:r>
      <w:r w:rsidR="00CF7EE1">
        <w:t xml:space="preserve"> </w:t>
      </w:r>
      <w:r>
        <w:t>2022</w:t>
      </w:r>
      <w:r w:rsidR="00CF7EE1">
        <w:t xml:space="preserve"> </w:t>
      </w:r>
      <w:r>
        <w:t>financial</w:t>
      </w:r>
      <w:r w:rsidR="00CF7EE1">
        <w:t xml:space="preserve"> </w:t>
      </w:r>
      <w:r>
        <w:t>year</w:t>
      </w:r>
      <w:r w:rsidR="00CF7EE1">
        <w:t xml:space="preserve"> </w:t>
      </w:r>
      <w:r>
        <w:t>has</w:t>
      </w:r>
      <w:r w:rsidR="00CF7EE1">
        <w:t xml:space="preserve"> </w:t>
      </w:r>
      <w:r>
        <w:t>seen</w:t>
      </w:r>
      <w:r w:rsidR="00CF7EE1">
        <w:t xml:space="preserve"> </w:t>
      </w:r>
      <w:r>
        <w:t>the</w:t>
      </w:r>
      <w:r w:rsidR="00CF7EE1">
        <w:t xml:space="preserve"> </w:t>
      </w:r>
      <w:r>
        <w:t>OLJFC</w:t>
      </w:r>
      <w:r w:rsidR="00CF7EE1">
        <w:t xml:space="preserve"> </w:t>
      </w:r>
      <w:r>
        <w:t>adopt</w:t>
      </w:r>
      <w:r w:rsidR="00CF7EE1">
        <w:t xml:space="preserve"> </w:t>
      </w:r>
      <w:r>
        <w:t>a</w:t>
      </w:r>
      <w:r w:rsidR="00CF7EE1">
        <w:t xml:space="preserve"> </w:t>
      </w:r>
      <w:r>
        <w:t>new</w:t>
      </w:r>
      <w:r w:rsidR="00CF7EE1">
        <w:t xml:space="preserve"> </w:t>
      </w:r>
      <w:r>
        <w:t>approach</w:t>
      </w:r>
      <w:r w:rsidR="00CF7EE1">
        <w:t xml:space="preserve"> </w:t>
      </w:r>
      <w:r>
        <w:t>across</w:t>
      </w:r>
      <w:r w:rsidR="00CF7EE1">
        <w:t xml:space="preserve"> </w:t>
      </w:r>
      <w:r>
        <w:t>all</w:t>
      </w:r>
      <w:r w:rsidR="00CF7EE1">
        <w:t xml:space="preserve"> </w:t>
      </w:r>
      <w:r>
        <w:t>Local</w:t>
      </w:r>
      <w:r w:rsidR="00CF7EE1">
        <w:t xml:space="preserve"> </w:t>
      </w:r>
      <w:r>
        <w:t>Jobs</w:t>
      </w:r>
      <w:r w:rsidR="00CF7EE1">
        <w:t xml:space="preserve"> </w:t>
      </w:r>
      <w:r>
        <w:t>First</w:t>
      </w:r>
      <w:r w:rsidR="00CF7EE1">
        <w:t xml:space="preserve"> </w:t>
      </w:r>
      <w:r>
        <w:t>Strategic</w:t>
      </w:r>
      <w:r w:rsidR="00CF7EE1">
        <w:t xml:space="preserve"> </w:t>
      </w:r>
      <w:r>
        <w:t>Projects,</w:t>
      </w:r>
      <w:r w:rsidR="00CF7EE1">
        <w:t xml:space="preserve"> </w:t>
      </w:r>
      <w:r>
        <w:t>focused</w:t>
      </w:r>
      <w:r w:rsidR="00CF7EE1">
        <w:t xml:space="preserve"> </w:t>
      </w:r>
      <w:r>
        <w:t>on</w:t>
      </w:r>
      <w:r w:rsidR="00CF7EE1">
        <w:t xml:space="preserve"> </w:t>
      </w:r>
      <w:r>
        <w:t>3</w:t>
      </w:r>
      <w:r w:rsidR="00CF7EE1">
        <w:t xml:space="preserve"> </w:t>
      </w:r>
      <w:r>
        <w:t>key</w:t>
      </w:r>
      <w:r w:rsidR="00CF7EE1">
        <w:t xml:space="preserve"> </w:t>
      </w:r>
      <w:r>
        <w:t>pillars:</w:t>
      </w:r>
      <w:r w:rsidR="00CF7EE1">
        <w:t xml:space="preserve"> </w:t>
      </w:r>
      <w:r>
        <w:t>engagement,</w:t>
      </w:r>
      <w:r w:rsidR="00CF7EE1">
        <w:t xml:space="preserve"> </w:t>
      </w:r>
      <w:r>
        <w:t>education,</w:t>
      </w:r>
      <w:r w:rsidR="00CF7EE1">
        <w:t xml:space="preserve"> </w:t>
      </w:r>
      <w:r>
        <w:t>and</w:t>
      </w:r>
      <w:r w:rsidR="00CF7EE1">
        <w:t xml:space="preserve"> </w:t>
      </w:r>
      <w:r>
        <w:t>enforcement.</w:t>
      </w:r>
      <w:r w:rsidR="00CF7EE1">
        <w:t xml:space="preserve"> </w:t>
      </w:r>
      <w:r>
        <w:t>Under</w:t>
      </w:r>
      <w:r w:rsidR="00CF7EE1">
        <w:t xml:space="preserve"> </w:t>
      </w:r>
      <w:r>
        <w:t>this</w:t>
      </w:r>
      <w:r w:rsidR="00CF7EE1">
        <w:t xml:space="preserve"> </w:t>
      </w:r>
      <w:r>
        <w:t>approach,</w:t>
      </w:r>
      <w:r w:rsidR="00CF7EE1">
        <w:t xml:space="preserve"> </w:t>
      </w:r>
      <w:r>
        <w:t>the</w:t>
      </w:r>
      <w:r w:rsidR="00CF7EE1">
        <w:t xml:space="preserve"> </w:t>
      </w:r>
      <w:r>
        <w:t>OLJFC</w:t>
      </w:r>
      <w:r w:rsidR="00CF7EE1">
        <w:t xml:space="preserve"> </w:t>
      </w:r>
      <w:r>
        <w:t>prioritise</w:t>
      </w:r>
      <w:r w:rsidR="00CF7EE1">
        <w:t xml:space="preserve"> </w:t>
      </w:r>
      <w:r>
        <w:t>project</w:t>
      </w:r>
      <w:r w:rsidR="00CF7EE1">
        <w:t xml:space="preserve"> </w:t>
      </w:r>
      <w:r>
        <w:t>performance</w:t>
      </w:r>
      <w:r w:rsidR="00CF7EE1">
        <w:t xml:space="preserve"> </w:t>
      </w:r>
      <w:r>
        <w:t>and</w:t>
      </w:r>
      <w:r w:rsidR="00CF7EE1">
        <w:t xml:space="preserve"> </w:t>
      </w:r>
      <w:r>
        <w:t>government</w:t>
      </w:r>
      <w:r w:rsidR="00CF7EE1">
        <w:t xml:space="preserve"> </w:t>
      </w:r>
      <w:r>
        <w:t>agency</w:t>
      </w:r>
      <w:r w:rsidR="00CF7EE1">
        <w:t xml:space="preserve"> </w:t>
      </w:r>
      <w:r>
        <w:t>and</w:t>
      </w:r>
      <w:r w:rsidR="00CF7EE1">
        <w:t xml:space="preserve"> </w:t>
      </w:r>
      <w:r>
        <w:t>contractor</w:t>
      </w:r>
      <w:r w:rsidR="00CF7EE1">
        <w:t xml:space="preserve"> </w:t>
      </w:r>
      <w:r>
        <w:t>accountability.</w:t>
      </w:r>
      <w:r w:rsidR="00CF7EE1">
        <w:t xml:space="preserve"> </w:t>
      </w:r>
      <w:r>
        <w:t>This</w:t>
      </w:r>
      <w:r w:rsidR="00CF7EE1">
        <w:t xml:space="preserve"> </w:t>
      </w:r>
      <w:r>
        <w:t>has</w:t>
      </w:r>
      <w:r w:rsidR="00CF7EE1">
        <w:t xml:space="preserve"> </w:t>
      </w:r>
      <w:r>
        <w:t>also</w:t>
      </w:r>
      <w:r w:rsidR="00CF7EE1">
        <w:t xml:space="preserve"> </w:t>
      </w:r>
      <w:r>
        <w:t>proven</w:t>
      </w:r>
      <w:r w:rsidR="00CF7EE1">
        <w:t xml:space="preserve"> </w:t>
      </w:r>
      <w:r>
        <w:t>to</w:t>
      </w:r>
      <w:r w:rsidR="00CF7EE1">
        <w:t xml:space="preserve"> </w:t>
      </w:r>
      <w:r>
        <w:t>be</w:t>
      </w:r>
      <w:r w:rsidR="00CF7EE1">
        <w:t xml:space="preserve"> </w:t>
      </w:r>
      <w:r>
        <w:t>effective</w:t>
      </w:r>
      <w:r w:rsidR="00CF7EE1">
        <w:t xml:space="preserve"> </w:t>
      </w:r>
      <w:r>
        <w:t>in</w:t>
      </w:r>
      <w:r w:rsidR="00CF7EE1">
        <w:t xml:space="preserve"> </w:t>
      </w:r>
      <w:r>
        <w:t>mitigating</w:t>
      </w:r>
      <w:r w:rsidR="00CF7EE1">
        <w:t xml:space="preserve"> </w:t>
      </w:r>
      <w:r>
        <w:t>risk</w:t>
      </w:r>
      <w:r w:rsidR="00CF7EE1">
        <w:t xml:space="preserve"> </w:t>
      </w:r>
      <w:r>
        <w:t>and</w:t>
      </w:r>
      <w:r w:rsidR="00CF7EE1">
        <w:t xml:space="preserve"> </w:t>
      </w:r>
      <w:r>
        <w:t>ensuring</w:t>
      </w:r>
      <w:r w:rsidR="00CF7EE1">
        <w:t xml:space="preserve"> </w:t>
      </w:r>
      <w:r>
        <w:t>the</w:t>
      </w:r>
      <w:r w:rsidR="00CF7EE1">
        <w:t xml:space="preserve"> </w:t>
      </w:r>
      <w:r>
        <w:t>prevention</w:t>
      </w:r>
      <w:r w:rsidR="00CF7EE1">
        <w:t xml:space="preserve"> </w:t>
      </w:r>
      <w:r>
        <w:t>of</w:t>
      </w:r>
      <w:r w:rsidR="00CF7EE1">
        <w:t xml:space="preserve"> </w:t>
      </w:r>
      <w:r>
        <w:t>non</w:t>
      </w:r>
      <w:r>
        <w:noBreakHyphen/>
        <w:t>compliance.</w:t>
      </w:r>
    </w:p>
    <w:p w14:paraId="6716ED44" w14:textId="7AC0DC0F" w:rsidR="000F7AD5" w:rsidRDefault="00BA59A6" w:rsidP="00831A4C">
      <w:r>
        <w:t>Under</w:t>
      </w:r>
      <w:r w:rsidR="00CF7EE1">
        <w:t xml:space="preserve"> </w:t>
      </w:r>
      <w:r>
        <w:t>this</w:t>
      </w:r>
      <w:r w:rsidR="00CF7EE1">
        <w:t xml:space="preserve"> </w:t>
      </w:r>
      <w:r>
        <w:t>expanded</w:t>
      </w:r>
      <w:r w:rsidR="00CF7EE1">
        <w:t xml:space="preserve"> </w:t>
      </w:r>
      <w:r>
        <w:t>approach,</w:t>
      </w:r>
      <w:r w:rsidR="00CF7EE1">
        <w:t xml:space="preserve"> </w:t>
      </w:r>
      <w:r>
        <w:t>the</w:t>
      </w:r>
      <w:r w:rsidR="00CF7EE1">
        <w:t xml:space="preserve"> </w:t>
      </w:r>
      <w:r>
        <w:t>OLJFC</w:t>
      </w:r>
      <w:r w:rsidR="00CF7EE1">
        <w:t xml:space="preserve"> </w:t>
      </w:r>
      <w:r>
        <w:t>has</w:t>
      </w:r>
      <w:r w:rsidR="00CF7EE1">
        <w:t xml:space="preserve"> </w:t>
      </w:r>
      <w:r>
        <w:t>conducted</w:t>
      </w:r>
      <w:r w:rsidR="00CF7EE1">
        <w:t xml:space="preserve"> </w:t>
      </w:r>
      <w:r>
        <w:t>100</w:t>
      </w:r>
      <w:r w:rsidR="00CF7EE1">
        <w:t xml:space="preserve"> </w:t>
      </w:r>
      <w:r>
        <w:t>Local</w:t>
      </w:r>
      <w:r w:rsidR="00CF7EE1">
        <w:t xml:space="preserve"> </w:t>
      </w:r>
      <w:r>
        <w:t>Jobs</w:t>
      </w:r>
      <w:r w:rsidR="00CF7EE1">
        <w:t xml:space="preserve"> </w:t>
      </w:r>
      <w:r>
        <w:t>First</w:t>
      </w:r>
      <w:r w:rsidR="00CF7EE1">
        <w:t xml:space="preserve"> </w:t>
      </w:r>
      <w:r>
        <w:t>project</w:t>
      </w:r>
      <w:r w:rsidR="00CF7EE1">
        <w:t xml:space="preserve"> </w:t>
      </w:r>
      <w:r>
        <w:t>meetings</w:t>
      </w:r>
      <w:r w:rsidR="00CF7EE1">
        <w:t xml:space="preserve"> </w:t>
      </w:r>
      <w:r>
        <w:t>and</w:t>
      </w:r>
      <w:r w:rsidR="00CF7EE1">
        <w:t xml:space="preserve"> </w:t>
      </w:r>
      <w:r>
        <w:t>engaged</w:t>
      </w:r>
      <w:r w:rsidR="00CF7EE1">
        <w:t xml:space="preserve"> </w:t>
      </w:r>
      <w:r>
        <w:t>with</w:t>
      </w:r>
      <w:r w:rsidR="00CF7EE1">
        <w:t xml:space="preserve"> </w:t>
      </w:r>
      <w:r>
        <w:t>80</w:t>
      </w:r>
      <w:r w:rsidR="00CF7EE1">
        <w:t xml:space="preserve"> </w:t>
      </w:r>
      <w:r>
        <w:t>of</w:t>
      </w:r>
      <w:r w:rsidR="00CF7EE1">
        <w:t xml:space="preserve"> </w:t>
      </w:r>
      <w:r>
        <w:t>the</w:t>
      </w:r>
      <w:r w:rsidR="00CF7EE1">
        <w:t xml:space="preserve"> </w:t>
      </w:r>
      <w:r>
        <w:t>current</w:t>
      </w:r>
      <w:r w:rsidR="00CF7EE1">
        <w:t xml:space="preserve"> </w:t>
      </w:r>
      <w:r>
        <w:t>120</w:t>
      </w:r>
      <w:r w:rsidR="00CF7EE1">
        <w:t xml:space="preserve"> </w:t>
      </w:r>
      <w:r>
        <w:t>Local</w:t>
      </w:r>
      <w:r w:rsidR="00CF7EE1">
        <w:t xml:space="preserve"> </w:t>
      </w:r>
      <w:r>
        <w:t>Jobs</w:t>
      </w:r>
      <w:r w:rsidR="00CF7EE1">
        <w:t xml:space="preserve"> </w:t>
      </w:r>
      <w:r>
        <w:t>First</w:t>
      </w:r>
      <w:r w:rsidR="00CF7EE1">
        <w:t xml:space="preserve"> </w:t>
      </w:r>
      <w:r>
        <w:t>Strategic</w:t>
      </w:r>
      <w:r w:rsidR="00CF7EE1">
        <w:t xml:space="preserve"> </w:t>
      </w:r>
      <w:r>
        <w:t>Projects</w:t>
      </w:r>
      <w:r w:rsidR="00CF7EE1">
        <w:t xml:space="preserve"> </w:t>
      </w:r>
      <w:r>
        <w:t>currently</w:t>
      </w:r>
      <w:r w:rsidR="00CF7EE1">
        <w:t xml:space="preserve"> </w:t>
      </w:r>
      <w:r>
        <w:t>in</w:t>
      </w:r>
      <w:r w:rsidR="00CF7EE1">
        <w:t xml:space="preserve"> </w:t>
      </w:r>
      <w:r>
        <w:t>execution</w:t>
      </w:r>
      <w:r w:rsidR="00CF7EE1">
        <w:t xml:space="preserve"> </w:t>
      </w:r>
      <w:r>
        <w:t>phase,</w:t>
      </w:r>
      <w:r w:rsidR="00CF7EE1">
        <w:t xml:space="preserve"> </w:t>
      </w:r>
      <w:r>
        <w:t>including</w:t>
      </w:r>
      <w:r w:rsidR="00CF7EE1">
        <w:t xml:space="preserve"> </w:t>
      </w:r>
      <w:r>
        <w:t>18</w:t>
      </w:r>
      <w:r w:rsidR="00CF7EE1">
        <w:t xml:space="preserve"> </w:t>
      </w:r>
      <w:r>
        <w:t>of</w:t>
      </w:r>
      <w:r w:rsidR="00CF7EE1">
        <w:t xml:space="preserve"> </w:t>
      </w:r>
      <w:r>
        <w:t>the</w:t>
      </w:r>
      <w:r w:rsidR="00CF7EE1">
        <w:t xml:space="preserve"> </w:t>
      </w:r>
      <w:r>
        <w:t>top</w:t>
      </w:r>
      <w:r w:rsidR="00CF7EE1">
        <w:t xml:space="preserve"> </w:t>
      </w:r>
      <w:r>
        <w:t>20</w:t>
      </w:r>
      <w:r w:rsidR="00CF7EE1">
        <w:t xml:space="preserve"> </w:t>
      </w:r>
      <w:r>
        <w:t>by</w:t>
      </w:r>
      <w:r w:rsidR="00CF7EE1">
        <w:t xml:space="preserve"> </w:t>
      </w:r>
      <w:r>
        <w:t>project</w:t>
      </w:r>
      <w:r w:rsidR="00CF7EE1">
        <w:t xml:space="preserve"> </w:t>
      </w:r>
      <w:r>
        <w:t>value.</w:t>
      </w:r>
      <w:r w:rsidR="00CF7EE1">
        <w:t xml:space="preserve"> </w:t>
      </w:r>
    </w:p>
    <w:p w14:paraId="75993ED0" w14:textId="19E2261F" w:rsidR="000F7AD5" w:rsidRDefault="00BA59A6" w:rsidP="00831A4C">
      <w:r>
        <w:t>This</w:t>
      </w:r>
      <w:r w:rsidR="00CF7EE1">
        <w:t xml:space="preserve"> </w:t>
      </w:r>
      <w:r>
        <w:t>engagement</w:t>
      </w:r>
      <w:r w:rsidR="00CF7EE1">
        <w:t xml:space="preserve"> </w:t>
      </w:r>
      <w:r>
        <w:t>enables</w:t>
      </w:r>
      <w:r w:rsidR="00CF7EE1">
        <w:t xml:space="preserve"> </w:t>
      </w:r>
      <w:r>
        <w:t>the</w:t>
      </w:r>
      <w:r w:rsidR="00CF7EE1">
        <w:t xml:space="preserve"> </w:t>
      </w:r>
      <w:r>
        <w:t>OLJFC</w:t>
      </w:r>
      <w:r w:rsidR="00CF7EE1">
        <w:t xml:space="preserve"> </w:t>
      </w:r>
      <w:r>
        <w:t>to</w:t>
      </w:r>
      <w:r w:rsidR="00CF7EE1">
        <w:t xml:space="preserve"> </w:t>
      </w:r>
      <w:r>
        <w:t>educate</w:t>
      </w:r>
      <w:r w:rsidR="00CF7EE1">
        <w:t xml:space="preserve"> </w:t>
      </w:r>
      <w:r>
        <w:t>government</w:t>
      </w:r>
      <w:r w:rsidR="00CF7EE1">
        <w:t xml:space="preserve"> </w:t>
      </w:r>
      <w:r>
        <w:t>agencies</w:t>
      </w:r>
      <w:r w:rsidR="00CF7EE1">
        <w:t xml:space="preserve"> </w:t>
      </w:r>
      <w:r>
        <w:t>and</w:t>
      </w:r>
      <w:r w:rsidR="00CF7EE1">
        <w:t xml:space="preserve"> </w:t>
      </w:r>
      <w:r>
        <w:t>their</w:t>
      </w:r>
      <w:r w:rsidR="00CF7EE1">
        <w:t xml:space="preserve"> </w:t>
      </w:r>
      <w:r>
        <w:t>contractors</w:t>
      </w:r>
      <w:r w:rsidR="00CF7EE1">
        <w:t xml:space="preserve"> </w:t>
      </w:r>
      <w:r>
        <w:t>in</w:t>
      </w:r>
      <w:r w:rsidR="00CF7EE1">
        <w:t xml:space="preserve"> </w:t>
      </w:r>
      <w:r>
        <w:t>real</w:t>
      </w:r>
      <w:r>
        <w:noBreakHyphen/>
        <w:t>time</w:t>
      </w:r>
      <w:r w:rsidR="00CF7EE1">
        <w:t xml:space="preserve"> </w:t>
      </w:r>
      <w:r>
        <w:t>while</w:t>
      </w:r>
      <w:r w:rsidR="00CF7EE1">
        <w:t xml:space="preserve"> </w:t>
      </w:r>
      <w:r>
        <w:t>also</w:t>
      </w:r>
      <w:r w:rsidR="00CF7EE1">
        <w:t xml:space="preserve"> </w:t>
      </w:r>
      <w:r>
        <w:t>improving</w:t>
      </w:r>
      <w:r w:rsidR="00CF7EE1">
        <w:t xml:space="preserve"> </w:t>
      </w:r>
      <w:r>
        <w:t>the</w:t>
      </w:r>
      <w:r w:rsidR="00CF7EE1">
        <w:t xml:space="preserve"> </w:t>
      </w:r>
      <w:r>
        <w:t>understanding</w:t>
      </w:r>
      <w:r w:rsidR="00CF7EE1">
        <w:t xml:space="preserve"> </w:t>
      </w:r>
      <w:r>
        <w:t>and</w:t>
      </w:r>
      <w:r w:rsidR="00CF7EE1">
        <w:t xml:space="preserve"> </w:t>
      </w:r>
      <w:r>
        <w:t>effective</w:t>
      </w:r>
      <w:r w:rsidR="00CF7EE1">
        <w:t xml:space="preserve"> </w:t>
      </w:r>
      <w:r>
        <w:t>implementation</w:t>
      </w:r>
      <w:r w:rsidR="00CF7EE1">
        <w:t xml:space="preserve"> </w:t>
      </w:r>
      <w:r>
        <w:t>of</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Policy</w:t>
      </w:r>
      <w:r w:rsidR="00CF7EE1">
        <w:t xml:space="preserve"> </w:t>
      </w:r>
      <w:r>
        <w:t>across</w:t>
      </w:r>
      <w:r w:rsidR="00CF7EE1">
        <w:t xml:space="preserve"> </w:t>
      </w:r>
      <w:r>
        <w:t>projects</w:t>
      </w:r>
      <w:r w:rsidR="00CF7EE1">
        <w:t xml:space="preserve"> </w:t>
      </w:r>
      <w:r>
        <w:t>under</w:t>
      </w:r>
      <w:r w:rsidR="00CF7EE1">
        <w:t xml:space="preserve"> </w:t>
      </w:r>
      <w:r>
        <w:t>the</w:t>
      </w:r>
      <w:r w:rsidR="00CF7EE1">
        <w:t xml:space="preserve"> </w:t>
      </w:r>
      <w:r>
        <w:t>Commissioner’s</w:t>
      </w:r>
      <w:r w:rsidR="00CF7EE1">
        <w:t xml:space="preserve"> </w:t>
      </w:r>
      <w:r>
        <w:t>remit.</w:t>
      </w:r>
      <w:r w:rsidR="00CF7EE1">
        <w:t xml:space="preserve"> </w:t>
      </w:r>
      <w:r>
        <w:t>This</w:t>
      </w:r>
      <w:r w:rsidR="00CF7EE1">
        <w:t xml:space="preserve"> </w:t>
      </w:r>
      <w:r>
        <w:t>means</w:t>
      </w:r>
      <w:r w:rsidR="00CF7EE1">
        <w:t xml:space="preserve"> </w:t>
      </w:r>
      <w:r>
        <w:t>more</w:t>
      </w:r>
      <w:r w:rsidR="00CF7EE1">
        <w:t xml:space="preserve"> </w:t>
      </w:r>
      <w:r>
        <w:t>successful</w:t>
      </w:r>
      <w:r w:rsidR="00CF7EE1">
        <w:t xml:space="preserve"> </w:t>
      </w:r>
      <w:r>
        <w:t>Local</w:t>
      </w:r>
      <w:r w:rsidR="00CF7EE1">
        <w:t xml:space="preserve"> </w:t>
      </w:r>
      <w:r>
        <w:t>Jobs</w:t>
      </w:r>
      <w:r w:rsidR="00CF7EE1">
        <w:t xml:space="preserve"> </w:t>
      </w:r>
      <w:r>
        <w:t>First</w:t>
      </w:r>
      <w:r w:rsidR="00CF7EE1">
        <w:t xml:space="preserve"> </w:t>
      </w:r>
      <w:r>
        <w:t>projects</w:t>
      </w:r>
      <w:r w:rsidR="00CF7EE1">
        <w:t xml:space="preserve"> </w:t>
      </w:r>
      <w:r>
        <w:t>and</w:t>
      </w:r>
      <w:r w:rsidR="00CF7EE1">
        <w:t xml:space="preserve"> </w:t>
      </w:r>
      <w:r>
        <w:t>stronger</w:t>
      </w:r>
      <w:r w:rsidR="00CF7EE1">
        <w:t xml:space="preserve"> </w:t>
      </w:r>
      <w:r>
        <w:t>compliance</w:t>
      </w:r>
      <w:r w:rsidR="00CF7EE1">
        <w:t xml:space="preserve"> </w:t>
      </w:r>
      <w:r>
        <w:t>outcomes.</w:t>
      </w:r>
      <w:r w:rsidR="00CF7EE1">
        <w:t xml:space="preserve"> </w:t>
      </w:r>
    </w:p>
    <w:p w14:paraId="130BAE19" w14:textId="68616BAB" w:rsidR="000F7AD5" w:rsidRDefault="00BA59A6" w:rsidP="00831A4C">
      <w:r>
        <w:t>In</w:t>
      </w:r>
      <w:r w:rsidR="00CF7EE1">
        <w:t xml:space="preserve"> </w:t>
      </w:r>
      <w:r>
        <w:t>addition</w:t>
      </w:r>
      <w:r w:rsidR="00CF7EE1">
        <w:t xml:space="preserve"> </w:t>
      </w:r>
      <w:r>
        <w:t>to</w:t>
      </w:r>
      <w:r w:rsidR="00CF7EE1">
        <w:t xml:space="preserve"> </w:t>
      </w:r>
      <w:r>
        <w:t>this,</w:t>
      </w:r>
      <w:r w:rsidR="00CF7EE1">
        <w:t xml:space="preserve"> </w:t>
      </w:r>
      <w:r>
        <w:t>the</w:t>
      </w:r>
      <w:r w:rsidR="00CF7EE1">
        <w:t xml:space="preserve"> </w:t>
      </w:r>
      <w:r>
        <w:t>OLJFC</w:t>
      </w:r>
      <w:r w:rsidR="00CF7EE1">
        <w:t xml:space="preserve"> </w:t>
      </w:r>
      <w:r>
        <w:t>continues</w:t>
      </w:r>
      <w:r w:rsidR="00CF7EE1">
        <w:t xml:space="preserve"> </w:t>
      </w:r>
      <w:r>
        <w:t>to</w:t>
      </w:r>
      <w:r w:rsidR="00CF7EE1">
        <w:t xml:space="preserve"> </w:t>
      </w:r>
      <w:r>
        <w:t>conduct</w:t>
      </w:r>
      <w:r w:rsidR="00CF7EE1">
        <w:t xml:space="preserve"> </w:t>
      </w:r>
      <w:r>
        <w:t>its</w:t>
      </w:r>
      <w:r w:rsidR="00CF7EE1">
        <w:t xml:space="preserve"> </w:t>
      </w:r>
      <w:r>
        <w:t>audit</w:t>
      </w:r>
      <w:r w:rsidR="00CF7EE1">
        <w:t xml:space="preserve"> </w:t>
      </w:r>
      <w:r>
        <w:t>program,</w:t>
      </w:r>
      <w:r w:rsidR="00CF7EE1">
        <w:t xml:space="preserve"> </w:t>
      </w:r>
      <w:r>
        <w:t>and</w:t>
      </w:r>
      <w:r w:rsidR="00CF7EE1">
        <w:t xml:space="preserve"> </w:t>
      </w:r>
      <w:r>
        <w:t>to</w:t>
      </w:r>
      <w:r w:rsidR="00CF7EE1">
        <w:t xml:space="preserve"> </w:t>
      </w:r>
      <w:r>
        <w:t>engage</w:t>
      </w:r>
      <w:r w:rsidR="00CF7EE1">
        <w:t xml:space="preserve"> </w:t>
      </w:r>
      <w:r>
        <w:t>with</w:t>
      </w:r>
      <w:r w:rsidR="00CF7EE1">
        <w:t xml:space="preserve"> </w:t>
      </w:r>
      <w:r>
        <w:t>project</w:t>
      </w:r>
      <w:r w:rsidR="00CF7EE1">
        <w:t xml:space="preserve"> </w:t>
      </w:r>
      <w:r>
        <w:t>delivery</w:t>
      </w:r>
      <w:r w:rsidR="00CF7EE1">
        <w:t xml:space="preserve"> </w:t>
      </w:r>
      <w:r>
        <w:t>teams</w:t>
      </w:r>
      <w:r w:rsidR="00CF7EE1">
        <w:t xml:space="preserve"> </w:t>
      </w:r>
      <w:r>
        <w:t>on</w:t>
      </w:r>
      <w:r w:rsidR="00CF7EE1">
        <w:t xml:space="preserve"> </w:t>
      </w:r>
      <w:r>
        <w:t>the</w:t>
      </w:r>
      <w:r w:rsidR="00CF7EE1">
        <w:t xml:space="preserve"> </w:t>
      </w:r>
      <w:r>
        <w:t>implementation</w:t>
      </w:r>
      <w:r w:rsidR="00CF7EE1">
        <w:t xml:space="preserve"> </w:t>
      </w:r>
      <w:r>
        <w:t>of</w:t>
      </w:r>
      <w:r w:rsidR="00CF7EE1">
        <w:t xml:space="preserve"> </w:t>
      </w:r>
      <w:r>
        <w:t>appropriate</w:t>
      </w:r>
      <w:r w:rsidR="00CF7EE1">
        <w:t xml:space="preserve"> </w:t>
      </w:r>
      <w:r>
        <w:t>management</w:t>
      </w:r>
      <w:r w:rsidR="00CF7EE1">
        <w:t xml:space="preserve"> </w:t>
      </w:r>
      <w:r>
        <w:t>action</w:t>
      </w:r>
      <w:r w:rsidR="00CF7EE1">
        <w:t xml:space="preserve"> </w:t>
      </w:r>
      <w:r>
        <w:t>plans</w:t>
      </w:r>
      <w:r w:rsidR="00CF7EE1">
        <w:t xml:space="preserve"> </w:t>
      </w:r>
      <w:r>
        <w:t>to</w:t>
      </w:r>
      <w:r w:rsidR="00CF7EE1">
        <w:t xml:space="preserve"> </w:t>
      </w:r>
      <w:r>
        <w:t>address</w:t>
      </w:r>
      <w:r w:rsidR="00CF7EE1">
        <w:t xml:space="preserve"> </w:t>
      </w:r>
      <w:r>
        <w:t>any</w:t>
      </w:r>
      <w:r w:rsidR="00CF7EE1">
        <w:t xml:space="preserve"> </w:t>
      </w:r>
      <w:r>
        <w:t>gaps</w:t>
      </w:r>
      <w:r w:rsidR="00CF7EE1">
        <w:t xml:space="preserve"> </w:t>
      </w:r>
      <w:r>
        <w:t>in</w:t>
      </w:r>
      <w:r w:rsidR="00CF7EE1">
        <w:t xml:space="preserve"> </w:t>
      </w:r>
      <w:r>
        <w:t>compliance</w:t>
      </w:r>
      <w:r w:rsidR="00CF7EE1">
        <w:t xml:space="preserve"> </w:t>
      </w:r>
      <w:r>
        <w:t>identified</w:t>
      </w:r>
      <w:r w:rsidR="00CF7EE1">
        <w:t xml:space="preserve"> </w:t>
      </w:r>
      <w:r>
        <w:t>through</w:t>
      </w:r>
      <w:r w:rsidR="00CF7EE1">
        <w:t xml:space="preserve"> </w:t>
      </w:r>
      <w:r>
        <w:t>the</w:t>
      </w:r>
      <w:r w:rsidR="00CF7EE1">
        <w:t xml:space="preserve"> </w:t>
      </w:r>
      <w:r>
        <w:t>audit</w:t>
      </w:r>
      <w:r w:rsidR="00CF7EE1">
        <w:t xml:space="preserve"> </w:t>
      </w:r>
      <w:r>
        <w:t>process.</w:t>
      </w:r>
      <w:r w:rsidR="00CF7EE1">
        <w:t xml:space="preserve"> </w:t>
      </w:r>
    </w:p>
    <w:p w14:paraId="4222A45D" w14:textId="71B2BF2A" w:rsidR="000F7AD5" w:rsidRDefault="00BA59A6" w:rsidP="00831A4C">
      <w:r>
        <w:lastRenderedPageBreak/>
        <w:t>Beyond</w:t>
      </w:r>
      <w:r w:rsidR="00CF7EE1">
        <w:t xml:space="preserve"> </w:t>
      </w:r>
      <w:r>
        <w:t>our</w:t>
      </w:r>
      <w:r w:rsidR="00CF7EE1">
        <w:t xml:space="preserve"> </w:t>
      </w:r>
      <w:r>
        <w:t>strengthened</w:t>
      </w:r>
      <w:r w:rsidR="00CF7EE1">
        <w:t xml:space="preserve"> </w:t>
      </w:r>
      <w:r>
        <w:t>engagement</w:t>
      </w:r>
      <w:r w:rsidR="00CF7EE1">
        <w:t xml:space="preserve"> </w:t>
      </w:r>
      <w:r>
        <w:t>within</w:t>
      </w:r>
      <w:r w:rsidR="00CF7EE1">
        <w:t xml:space="preserve"> </w:t>
      </w:r>
      <w:r>
        <w:t>the</w:t>
      </w:r>
      <w:r w:rsidR="00CF7EE1">
        <w:t xml:space="preserve"> </w:t>
      </w:r>
      <w:r>
        <w:t>expanded</w:t>
      </w:r>
      <w:r w:rsidR="00CF7EE1">
        <w:t xml:space="preserve"> </w:t>
      </w:r>
      <w:r>
        <w:t>Local</w:t>
      </w:r>
      <w:r w:rsidR="00CF7EE1">
        <w:t xml:space="preserve"> </w:t>
      </w:r>
      <w:r>
        <w:t>Jobs</w:t>
      </w:r>
      <w:r w:rsidR="00CF7EE1">
        <w:t xml:space="preserve"> </w:t>
      </w:r>
      <w:r>
        <w:t>First</w:t>
      </w:r>
      <w:r w:rsidR="00CF7EE1">
        <w:t xml:space="preserve"> </w:t>
      </w:r>
      <w:r>
        <w:t>Strategic</w:t>
      </w:r>
      <w:r w:rsidR="00CF7EE1">
        <w:t xml:space="preserve"> </w:t>
      </w:r>
      <w:r>
        <w:t>Project</w:t>
      </w:r>
      <w:r w:rsidR="00CF7EE1">
        <w:t xml:space="preserve"> </w:t>
      </w:r>
      <w:r>
        <w:t>remit,</w:t>
      </w:r>
      <w:r w:rsidR="00CF7EE1">
        <w:t xml:space="preserve"> </w:t>
      </w:r>
      <w:r>
        <w:t>my</w:t>
      </w:r>
      <w:r w:rsidR="00CF7EE1">
        <w:t xml:space="preserve"> </w:t>
      </w:r>
      <w:r>
        <w:t>engagement</w:t>
      </w:r>
      <w:r w:rsidR="00CF7EE1">
        <w:t xml:space="preserve"> </w:t>
      </w:r>
      <w:r>
        <w:t>with</w:t>
      </w:r>
      <w:r w:rsidR="00CF7EE1">
        <w:t xml:space="preserve"> </w:t>
      </w:r>
      <w:r>
        <w:t>industry</w:t>
      </w:r>
      <w:r w:rsidR="00CF7EE1">
        <w:t xml:space="preserve"> </w:t>
      </w:r>
      <w:r>
        <w:t>stakeholders</w:t>
      </w:r>
      <w:r w:rsidR="00CF7EE1">
        <w:t xml:space="preserve"> </w:t>
      </w:r>
      <w:r>
        <w:t>during</w:t>
      </w:r>
      <w:r w:rsidR="00CF7EE1">
        <w:t xml:space="preserve"> </w:t>
      </w:r>
      <w:r>
        <w:t>the</w:t>
      </w:r>
      <w:r w:rsidR="00CF7EE1">
        <w:t xml:space="preserve"> </w:t>
      </w:r>
      <w:r>
        <w:t>2022</w:t>
      </w:r>
      <w:r>
        <w:noBreakHyphen/>
        <w:t>23</w:t>
      </w:r>
      <w:r w:rsidR="00CF7EE1">
        <w:t xml:space="preserve"> </w:t>
      </w:r>
      <w:r>
        <w:t>financial</w:t>
      </w:r>
      <w:r w:rsidR="00CF7EE1">
        <w:t xml:space="preserve"> </w:t>
      </w:r>
      <w:r>
        <w:t>year</w:t>
      </w:r>
      <w:r w:rsidR="00CF7EE1">
        <w:t xml:space="preserve"> </w:t>
      </w:r>
      <w:r>
        <w:t>has</w:t>
      </w:r>
      <w:r w:rsidR="00CF7EE1">
        <w:t xml:space="preserve"> </w:t>
      </w:r>
      <w:r>
        <w:t>included</w:t>
      </w:r>
      <w:r w:rsidR="00CF7EE1">
        <w:t xml:space="preserve"> </w:t>
      </w:r>
      <w:r>
        <w:t>the</w:t>
      </w:r>
      <w:r w:rsidR="00CF7EE1">
        <w:t xml:space="preserve"> </w:t>
      </w:r>
      <w:r>
        <w:t>facilitation</w:t>
      </w:r>
      <w:r w:rsidR="00CF7EE1">
        <w:t xml:space="preserve"> </w:t>
      </w:r>
      <w:r>
        <w:t>of,</w:t>
      </w:r>
      <w:r w:rsidR="00CF7EE1">
        <w:t xml:space="preserve"> </w:t>
      </w:r>
      <w:r>
        <w:t>or</w:t>
      </w:r>
      <w:r w:rsidR="00CF7EE1">
        <w:t xml:space="preserve"> </w:t>
      </w:r>
      <w:r>
        <w:t>attendance</w:t>
      </w:r>
      <w:r w:rsidR="00CF7EE1">
        <w:t xml:space="preserve"> </w:t>
      </w:r>
      <w:r>
        <w:t>at</w:t>
      </w:r>
      <w:r w:rsidR="00CF7EE1">
        <w:t xml:space="preserve"> </w:t>
      </w:r>
      <w:r>
        <w:t>sector</w:t>
      </w:r>
      <w:r w:rsidR="00CF7EE1">
        <w:t xml:space="preserve"> </w:t>
      </w:r>
      <w:r>
        <w:t>specific</w:t>
      </w:r>
      <w:r w:rsidR="00CF7EE1">
        <w:t xml:space="preserve"> </w:t>
      </w:r>
      <w:r>
        <w:t>forums,</w:t>
      </w:r>
      <w:r w:rsidR="00CF7EE1">
        <w:t xml:space="preserve"> </w:t>
      </w:r>
      <w:r>
        <w:t>including</w:t>
      </w:r>
      <w:r w:rsidR="00CF7EE1">
        <w:t xml:space="preserve"> </w:t>
      </w:r>
      <w:r>
        <w:t>steel</w:t>
      </w:r>
      <w:r w:rsidR="00CF7EE1">
        <w:t xml:space="preserve"> </w:t>
      </w:r>
      <w:r>
        <w:t>forums.</w:t>
      </w:r>
      <w:r w:rsidR="00CF7EE1">
        <w:t xml:space="preserve"> </w:t>
      </w:r>
      <w:r>
        <w:t>It</w:t>
      </w:r>
      <w:r w:rsidR="00CF7EE1">
        <w:t xml:space="preserve"> </w:t>
      </w:r>
      <w:r>
        <w:t>has</w:t>
      </w:r>
      <w:r w:rsidR="00CF7EE1">
        <w:t xml:space="preserve"> </w:t>
      </w:r>
      <w:r>
        <w:t>also</w:t>
      </w:r>
      <w:r w:rsidR="00CF7EE1">
        <w:t xml:space="preserve"> </w:t>
      </w:r>
      <w:r>
        <w:t>included</w:t>
      </w:r>
      <w:r w:rsidR="00CF7EE1">
        <w:t xml:space="preserve"> </w:t>
      </w:r>
      <w:r>
        <w:t>speaking</w:t>
      </w:r>
      <w:r w:rsidR="00CF7EE1">
        <w:t xml:space="preserve"> </w:t>
      </w:r>
      <w:r>
        <w:t>about</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Policy</w:t>
      </w:r>
      <w:r w:rsidR="00CF7EE1">
        <w:t xml:space="preserve"> </w:t>
      </w:r>
      <w:r>
        <w:t>and</w:t>
      </w:r>
      <w:r w:rsidR="00CF7EE1">
        <w:t xml:space="preserve"> </w:t>
      </w:r>
      <w:r>
        <w:t>my</w:t>
      </w:r>
      <w:r w:rsidR="00CF7EE1">
        <w:t xml:space="preserve"> </w:t>
      </w:r>
      <w:r>
        <w:t>role</w:t>
      </w:r>
      <w:r w:rsidR="00CF7EE1">
        <w:t xml:space="preserve"> </w:t>
      </w:r>
      <w:r>
        <w:t>to</w:t>
      </w:r>
      <w:r w:rsidR="00CF7EE1">
        <w:t xml:space="preserve"> </w:t>
      </w:r>
      <w:r>
        <w:t>government</w:t>
      </w:r>
      <w:r w:rsidR="00CF7EE1">
        <w:t xml:space="preserve"> </w:t>
      </w:r>
      <w:r>
        <w:t>agencies</w:t>
      </w:r>
      <w:r w:rsidR="00CF7EE1">
        <w:t xml:space="preserve"> </w:t>
      </w:r>
      <w:r>
        <w:t>and</w:t>
      </w:r>
      <w:r w:rsidR="00CF7EE1">
        <w:t xml:space="preserve"> </w:t>
      </w:r>
      <w:r>
        <w:t>industry</w:t>
      </w:r>
      <w:r w:rsidR="00CF7EE1">
        <w:t xml:space="preserve"> </w:t>
      </w:r>
      <w:r>
        <w:t>at</w:t>
      </w:r>
      <w:r w:rsidR="00CF7EE1">
        <w:rPr>
          <w:rFonts w:ascii="Calibri" w:hAnsi="Calibri" w:cs="Calibri"/>
        </w:rPr>
        <w:t xml:space="preserve"> </w:t>
      </w:r>
      <w:r>
        <w:t>Department</w:t>
      </w:r>
      <w:r w:rsidR="00CF7EE1">
        <w:t xml:space="preserve"> </w:t>
      </w:r>
      <w:r>
        <w:t>and</w:t>
      </w:r>
      <w:r w:rsidR="00CF7EE1">
        <w:t xml:space="preserve"> </w:t>
      </w:r>
      <w:r>
        <w:t>external</w:t>
      </w:r>
      <w:r w:rsidR="00CF7EE1">
        <w:t xml:space="preserve"> </w:t>
      </w:r>
      <w:r>
        <w:t>SME</w:t>
      </w:r>
      <w:r w:rsidR="00CF7EE1">
        <w:t xml:space="preserve"> </w:t>
      </w:r>
      <w:r>
        <w:t>forums.</w:t>
      </w:r>
    </w:p>
    <w:p w14:paraId="46084EDD" w14:textId="533AA21C" w:rsidR="000F7AD5" w:rsidRDefault="00BA59A6" w:rsidP="00831A4C">
      <w:r>
        <w:t>Through</w:t>
      </w:r>
      <w:r w:rsidR="00CF7EE1">
        <w:t xml:space="preserve"> </w:t>
      </w:r>
      <w:r>
        <w:t>its</w:t>
      </w:r>
      <w:r w:rsidR="00CF7EE1">
        <w:t xml:space="preserve"> </w:t>
      </w:r>
      <w:r>
        <w:t>enhanced</w:t>
      </w:r>
      <w:r w:rsidR="00CF7EE1">
        <w:t xml:space="preserve"> </w:t>
      </w:r>
      <w:r>
        <w:t>strategic</w:t>
      </w:r>
      <w:r w:rsidR="00CF7EE1">
        <w:t xml:space="preserve"> </w:t>
      </w:r>
      <w:r>
        <w:t>focus</w:t>
      </w:r>
      <w:r w:rsidR="00CF7EE1">
        <w:t xml:space="preserve"> </w:t>
      </w:r>
      <w:r>
        <w:t>on</w:t>
      </w:r>
      <w:r w:rsidR="00CF7EE1">
        <w:t xml:space="preserve"> </w:t>
      </w:r>
      <w:r>
        <w:t>Local</w:t>
      </w:r>
      <w:r w:rsidR="00CF7EE1">
        <w:t xml:space="preserve"> </w:t>
      </w:r>
      <w:r>
        <w:t>Jobs</w:t>
      </w:r>
      <w:r w:rsidR="00CF7EE1">
        <w:t xml:space="preserve"> </w:t>
      </w:r>
      <w:r>
        <w:t>First</w:t>
      </w:r>
      <w:r w:rsidR="00CF7EE1">
        <w:t xml:space="preserve"> </w:t>
      </w:r>
      <w:r>
        <w:t>project</w:t>
      </w:r>
      <w:r w:rsidR="00CF7EE1">
        <w:t xml:space="preserve"> </w:t>
      </w:r>
      <w:r>
        <w:t>engagement,</w:t>
      </w:r>
      <w:r w:rsidR="00CF7EE1">
        <w:t xml:space="preserve"> </w:t>
      </w:r>
      <w:proofErr w:type="gramStart"/>
      <w:r>
        <w:t>education</w:t>
      </w:r>
      <w:proofErr w:type="gramEnd"/>
      <w:r w:rsidR="00CF7EE1">
        <w:t xml:space="preserve"> </w:t>
      </w:r>
      <w:r>
        <w:t>and</w:t>
      </w:r>
      <w:r w:rsidR="00CF7EE1">
        <w:t xml:space="preserve"> </w:t>
      </w:r>
      <w:r>
        <w:t>enforcement,</w:t>
      </w:r>
      <w:r w:rsidR="00CF7EE1">
        <w:t xml:space="preserve"> </w:t>
      </w:r>
      <w:r>
        <w:t>the</w:t>
      </w:r>
      <w:r w:rsidR="00CF7EE1">
        <w:t xml:space="preserve"> </w:t>
      </w:r>
      <w:r>
        <w:t>OLJFC</w:t>
      </w:r>
      <w:r w:rsidR="00CF7EE1">
        <w:t xml:space="preserve"> </w:t>
      </w:r>
      <w:r>
        <w:t>maximises</w:t>
      </w:r>
      <w:r w:rsidR="00CF7EE1">
        <w:t xml:space="preserve"> </w:t>
      </w:r>
      <w:r>
        <w:t>the</w:t>
      </w:r>
      <w:r w:rsidR="00CF7EE1">
        <w:t xml:space="preserve"> </w:t>
      </w:r>
      <w:r>
        <w:t>value</w:t>
      </w:r>
      <w:r w:rsidR="00CF7EE1">
        <w:t xml:space="preserve"> </w:t>
      </w:r>
      <w:r>
        <w:t>delivered</w:t>
      </w:r>
      <w:r w:rsidR="00CF7EE1">
        <w:t xml:space="preserve"> </w:t>
      </w:r>
      <w:r>
        <w:t>by</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Policy.</w:t>
      </w:r>
      <w:r w:rsidR="00CF7EE1">
        <w:t xml:space="preserve"> </w:t>
      </w:r>
      <w:r>
        <w:t>This</w:t>
      </w:r>
      <w:r w:rsidR="00CF7EE1">
        <w:t xml:space="preserve"> </w:t>
      </w:r>
      <w:r>
        <w:t>helps</w:t>
      </w:r>
      <w:r w:rsidR="00CF7EE1">
        <w:t xml:space="preserve"> </w:t>
      </w:r>
      <w:r>
        <w:t>with</w:t>
      </w:r>
      <w:r w:rsidR="00CF7EE1">
        <w:t xml:space="preserve"> </w:t>
      </w:r>
      <w:r>
        <w:t>securing</w:t>
      </w:r>
      <w:r w:rsidR="00CF7EE1">
        <w:t xml:space="preserve"> </w:t>
      </w:r>
      <w:r>
        <w:t>local</w:t>
      </w:r>
      <w:r w:rsidR="00CF7EE1">
        <w:t xml:space="preserve"> </w:t>
      </w:r>
      <w:r>
        <w:t>industry</w:t>
      </w:r>
      <w:r w:rsidR="00CF7EE1">
        <w:t xml:space="preserve"> </w:t>
      </w:r>
      <w:r>
        <w:t>growth</w:t>
      </w:r>
      <w:r w:rsidR="00CF7EE1">
        <w:t xml:space="preserve"> </w:t>
      </w:r>
      <w:r>
        <w:t>and</w:t>
      </w:r>
      <w:r w:rsidR="00CF7EE1">
        <w:t xml:space="preserve"> </w:t>
      </w:r>
      <w:r>
        <w:t>increasing</w:t>
      </w:r>
      <w:r w:rsidR="00CF7EE1">
        <w:t xml:space="preserve"> </w:t>
      </w:r>
      <w:r>
        <w:t>the</w:t>
      </w:r>
      <w:r w:rsidR="00CF7EE1">
        <w:t xml:space="preserve"> </w:t>
      </w:r>
      <w:r>
        <w:t>participation</w:t>
      </w:r>
      <w:r w:rsidR="00CF7EE1">
        <w:t xml:space="preserve"> </w:t>
      </w:r>
      <w:r>
        <w:t>of</w:t>
      </w:r>
      <w:r w:rsidR="00CF7EE1">
        <w:t xml:space="preserve"> </w:t>
      </w:r>
      <w:r>
        <w:t>local</w:t>
      </w:r>
      <w:r w:rsidR="00CF7EE1">
        <w:t xml:space="preserve"> </w:t>
      </w:r>
      <w:r>
        <w:t>ATCs,</w:t>
      </w:r>
      <w:r w:rsidR="00CF7EE1">
        <w:t xml:space="preserve"> </w:t>
      </w:r>
      <w:r>
        <w:t>while</w:t>
      </w:r>
      <w:r w:rsidR="00CF7EE1">
        <w:t xml:space="preserve"> </w:t>
      </w:r>
      <w:r>
        <w:t>proactively</w:t>
      </w:r>
      <w:r w:rsidR="00CF7EE1">
        <w:t xml:space="preserve"> </w:t>
      </w:r>
      <w:r>
        <w:t>preventing</w:t>
      </w:r>
      <w:r w:rsidR="00CF7EE1">
        <w:t xml:space="preserve"> </w:t>
      </w:r>
      <w:r>
        <w:t>and</w:t>
      </w:r>
      <w:r w:rsidR="00CF7EE1">
        <w:t xml:space="preserve"> </w:t>
      </w:r>
      <w:r>
        <w:t>mitigate</w:t>
      </w:r>
      <w:r w:rsidR="00CF7EE1">
        <w:t xml:space="preserve"> </w:t>
      </w:r>
      <w:r>
        <w:t>the</w:t>
      </w:r>
      <w:r w:rsidR="00CF7EE1">
        <w:t xml:space="preserve"> </w:t>
      </w:r>
      <w:r>
        <w:t>risk</w:t>
      </w:r>
      <w:r w:rsidR="00CF7EE1">
        <w:t xml:space="preserve"> </w:t>
      </w:r>
      <w:r>
        <w:t>of</w:t>
      </w:r>
      <w:r w:rsidR="00CF7EE1">
        <w:rPr>
          <w:rFonts w:ascii="Calibri" w:hAnsi="Calibri" w:cs="Calibri"/>
        </w:rPr>
        <w:t xml:space="preserve"> </w:t>
      </w:r>
      <w:r>
        <w:t>non</w:t>
      </w:r>
      <w:r>
        <w:noBreakHyphen/>
        <w:t>compliance.</w:t>
      </w:r>
    </w:p>
    <w:p w14:paraId="47C64E46" w14:textId="25982159" w:rsidR="000F7AD5" w:rsidRDefault="00BA59A6" w:rsidP="00831A4C">
      <w:r>
        <w:t>The</w:t>
      </w:r>
      <w:r w:rsidR="00CF7EE1">
        <w:t xml:space="preserve"> </w:t>
      </w:r>
      <w:r>
        <w:t>OLJFC</w:t>
      </w:r>
      <w:r w:rsidR="00CF7EE1">
        <w:t xml:space="preserve"> </w:t>
      </w:r>
      <w:r>
        <w:t>will</w:t>
      </w:r>
      <w:r w:rsidR="00CF7EE1">
        <w:t xml:space="preserve"> </w:t>
      </w:r>
      <w:r>
        <w:t>continue</w:t>
      </w:r>
      <w:r w:rsidR="00CF7EE1">
        <w:t xml:space="preserve"> </w:t>
      </w:r>
      <w:r>
        <w:t>its</w:t>
      </w:r>
      <w:r w:rsidR="00CF7EE1">
        <w:t xml:space="preserve"> </w:t>
      </w:r>
      <w:r>
        <w:t>work</w:t>
      </w:r>
      <w:r w:rsidR="00CF7EE1">
        <w:t xml:space="preserve"> </w:t>
      </w:r>
      <w:r>
        <w:t>in</w:t>
      </w:r>
      <w:r w:rsidR="00CF7EE1">
        <w:rPr>
          <w:rFonts w:ascii="Calibri" w:hAnsi="Calibri" w:cs="Calibri"/>
        </w:rPr>
        <w:t xml:space="preserve"> </w:t>
      </w:r>
      <w:r>
        <w:t>enabling</w:t>
      </w:r>
      <w:r w:rsidR="00CF7EE1">
        <w:t xml:space="preserve"> </w:t>
      </w:r>
      <w:r>
        <w:t>growth</w:t>
      </w:r>
      <w:r w:rsidR="00CF7EE1">
        <w:t xml:space="preserve"> </w:t>
      </w:r>
      <w:r>
        <w:t>in</w:t>
      </w:r>
      <w:r w:rsidR="00CF7EE1">
        <w:t xml:space="preserve"> </w:t>
      </w:r>
      <w:r>
        <w:t>the</w:t>
      </w:r>
      <w:r w:rsidR="00CF7EE1">
        <w:t xml:space="preserve"> </w:t>
      </w:r>
      <w:r>
        <w:t>capacity,</w:t>
      </w:r>
      <w:r w:rsidR="00CF7EE1">
        <w:t xml:space="preserve"> </w:t>
      </w:r>
      <w:r>
        <w:t>capability,</w:t>
      </w:r>
      <w:r w:rsidR="00CF7EE1">
        <w:t xml:space="preserve"> </w:t>
      </w:r>
      <w:r>
        <w:t>and</w:t>
      </w:r>
      <w:r w:rsidR="00CF7EE1">
        <w:t xml:space="preserve"> </w:t>
      </w:r>
      <w:r>
        <w:t>resilience</w:t>
      </w:r>
      <w:r w:rsidR="00CF7EE1">
        <w:t xml:space="preserve"> </w:t>
      </w:r>
      <w:r>
        <w:t>of</w:t>
      </w:r>
      <w:r w:rsidR="00CF7EE1">
        <w:t xml:space="preserve"> </w:t>
      </w:r>
      <w:r>
        <w:t>local</w:t>
      </w:r>
      <w:r w:rsidR="00CF7EE1">
        <w:t xml:space="preserve"> </w:t>
      </w:r>
      <w:r>
        <w:t>industry,</w:t>
      </w:r>
      <w:r w:rsidR="00CF7EE1">
        <w:t xml:space="preserve"> </w:t>
      </w:r>
      <w:r>
        <w:t>delivering</w:t>
      </w:r>
      <w:r w:rsidR="00CF7EE1">
        <w:t xml:space="preserve"> </w:t>
      </w:r>
      <w:r>
        <w:t>economic</w:t>
      </w:r>
      <w:r w:rsidR="00CF7EE1">
        <w:t xml:space="preserve"> </w:t>
      </w:r>
      <w:r>
        <w:t>and</w:t>
      </w:r>
      <w:r w:rsidR="00CF7EE1">
        <w:t xml:space="preserve"> </w:t>
      </w:r>
      <w:r>
        <w:t>social</w:t>
      </w:r>
      <w:r w:rsidR="00CF7EE1">
        <w:t xml:space="preserve"> </w:t>
      </w:r>
      <w:r>
        <w:t>benefits</w:t>
      </w:r>
      <w:r w:rsidR="00CF7EE1">
        <w:t xml:space="preserve"> </w:t>
      </w:r>
      <w:r>
        <w:t>for</w:t>
      </w:r>
      <w:r w:rsidR="00CF7EE1">
        <w:t xml:space="preserve"> </w:t>
      </w:r>
      <w:r>
        <w:t>Victorians.</w:t>
      </w:r>
    </w:p>
    <w:p w14:paraId="3BDE4E71" w14:textId="57CBADD9" w:rsidR="000F7AD5" w:rsidRDefault="00831A4C" w:rsidP="00831A4C">
      <w:r w:rsidRPr="00831A4C">
        <w:rPr>
          <w:b/>
          <w:bCs/>
        </w:rPr>
        <w:t>Moana Weir</w:t>
      </w:r>
      <w:r w:rsidRPr="00831A4C">
        <w:rPr>
          <w:b/>
          <w:bCs/>
        </w:rPr>
        <w:br/>
      </w:r>
      <w:r>
        <w:t>Local Jobs First Commissioner</w:t>
      </w:r>
    </w:p>
    <w:p w14:paraId="5A7429AE" w14:textId="1E269083" w:rsidR="000F7AD5" w:rsidRDefault="00BA59A6" w:rsidP="00126805">
      <w:pPr>
        <w:pStyle w:val="Heading2-numbered"/>
      </w:pPr>
      <w:bookmarkStart w:id="8" w:name="_Toc152763036"/>
      <w:r>
        <w:t>Industry</w:t>
      </w:r>
      <w:r w:rsidR="00CF7EE1">
        <w:t xml:space="preserve"> </w:t>
      </w:r>
      <w:r>
        <w:t>Capability</w:t>
      </w:r>
      <w:r w:rsidR="00CF7EE1">
        <w:t xml:space="preserve"> </w:t>
      </w:r>
      <w:r>
        <w:t>Network</w:t>
      </w:r>
      <w:r w:rsidR="00CF7EE1">
        <w:rPr>
          <w:rFonts w:ascii="Calibri" w:hAnsi="Calibri" w:cs="Calibri"/>
        </w:rPr>
        <w:t xml:space="preserve"> </w:t>
      </w:r>
      <w:r>
        <w:t>Victoria</w:t>
      </w:r>
      <w:bookmarkEnd w:id="8"/>
    </w:p>
    <w:p w14:paraId="356FCFE1" w14:textId="4145FD5F" w:rsidR="000F7AD5" w:rsidRDefault="00BA59A6" w:rsidP="00126805">
      <w:r>
        <w:t>The</w:t>
      </w:r>
      <w:r w:rsidR="00CF7EE1">
        <w:t xml:space="preserve"> </w:t>
      </w:r>
      <w:r>
        <w:t>Industry</w:t>
      </w:r>
      <w:r w:rsidR="00CF7EE1">
        <w:t xml:space="preserve"> </w:t>
      </w:r>
      <w:r>
        <w:t>Capability</w:t>
      </w:r>
      <w:r w:rsidR="00CF7EE1">
        <w:t xml:space="preserve"> </w:t>
      </w:r>
      <w:r>
        <w:t>Network</w:t>
      </w:r>
      <w:r w:rsidR="00CF7EE1">
        <w:t xml:space="preserve"> </w:t>
      </w:r>
      <w:r>
        <w:t>(ICN)</w:t>
      </w:r>
      <w:r w:rsidR="00CF7EE1">
        <w:t xml:space="preserve"> </w:t>
      </w:r>
      <w:r>
        <w:t>is</w:t>
      </w:r>
      <w:r w:rsidR="00CF7EE1">
        <w:t xml:space="preserve"> </w:t>
      </w:r>
      <w:r>
        <w:t>a</w:t>
      </w:r>
      <w:r w:rsidR="00CF7EE1">
        <w:t xml:space="preserve"> </w:t>
      </w:r>
      <w:r>
        <w:t>not</w:t>
      </w:r>
      <w:r>
        <w:noBreakHyphen/>
        <w:t>for</w:t>
      </w:r>
      <w:r>
        <w:noBreakHyphen/>
        <w:t>profit</w:t>
      </w:r>
      <w:r w:rsidR="00CF7EE1">
        <w:t xml:space="preserve"> </w:t>
      </w:r>
      <w:r>
        <w:t>organisation</w:t>
      </w:r>
      <w:r w:rsidR="00CF7EE1">
        <w:t xml:space="preserve"> </w:t>
      </w:r>
      <w:r>
        <w:t>that</w:t>
      </w:r>
      <w:r w:rsidR="00CF7EE1">
        <w:t xml:space="preserve"> </w:t>
      </w:r>
      <w:r>
        <w:t>supports</w:t>
      </w:r>
      <w:r w:rsidR="00CF7EE1">
        <w:t xml:space="preserve"> </w:t>
      </w:r>
      <w:r>
        <w:t>the</w:t>
      </w:r>
      <w:r w:rsidR="00CF7EE1">
        <w:t xml:space="preserve"> </w:t>
      </w:r>
      <w:r>
        <w:t>Department</w:t>
      </w:r>
      <w:r w:rsidR="00CF7EE1">
        <w:t xml:space="preserve"> </w:t>
      </w:r>
      <w:r>
        <w:t>of</w:t>
      </w:r>
      <w:r w:rsidR="00CF7EE1">
        <w:t xml:space="preserve"> </w:t>
      </w:r>
      <w:r>
        <w:t>Jobs,</w:t>
      </w:r>
      <w:r w:rsidR="00CF7EE1">
        <w:t xml:space="preserve"> </w:t>
      </w:r>
      <w:r>
        <w:t>Skills,</w:t>
      </w:r>
      <w:r w:rsidR="00CF7EE1">
        <w:t xml:space="preserve"> </w:t>
      </w:r>
      <w:r>
        <w:t>Industry</w:t>
      </w:r>
      <w:r w:rsidR="00CF7EE1">
        <w:t xml:space="preserve"> </w:t>
      </w:r>
      <w:r>
        <w:t>and</w:t>
      </w:r>
      <w:r w:rsidR="00CF7EE1">
        <w:t xml:space="preserve"> </w:t>
      </w:r>
      <w:r>
        <w:t>Regions</w:t>
      </w:r>
      <w:r w:rsidR="00CF7EE1">
        <w:t xml:space="preserve"> </w:t>
      </w:r>
      <w:r>
        <w:t>(DJSIR)</w:t>
      </w:r>
      <w:r w:rsidR="00CF7EE1">
        <w:t xml:space="preserve"> </w:t>
      </w:r>
      <w:r>
        <w:t>with</w:t>
      </w:r>
      <w:r w:rsidR="00CF7EE1">
        <w:t xml:space="preserve"> </w:t>
      </w:r>
      <w:r>
        <w:t>the</w:t>
      </w:r>
      <w:r w:rsidR="00CF7EE1">
        <w:t xml:space="preserve"> </w:t>
      </w:r>
      <w:r>
        <w:t>implementation</w:t>
      </w:r>
      <w:r w:rsidR="00CF7EE1">
        <w:t xml:space="preserve"> </w:t>
      </w:r>
      <w:r>
        <w:t>of</w:t>
      </w:r>
      <w:r w:rsidR="00CF7EE1">
        <w:rPr>
          <w:rFonts w:ascii="Calibri" w:hAnsi="Calibri" w:cs="Calibri"/>
        </w:rPr>
        <w:t xml:space="preserve"> </w:t>
      </w:r>
      <w:r>
        <w:t>the</w:t>
      </w:r>
      <w:r w:rsidR="00CF7EE1">
        <w:rPr>
          <w:rFonts w:ascii="Calibri" w:hAnsi="Calibri" w:cs="Calibri"/>
        </w:rPr>
        <w:t xml:space="preserve"> </w:t>
      </w:r>
      <w:r>
        <w:t>Local</w:t>
      </w:r>
      <w:r w:rsidR="00CF7EE1">
        <w:t xml:space="preserve"> </w:t>
      </w:r>
      <w:r>
        <w:t>Jobs</w:t>
      </w:r>
      <w:r w:rsidR="00CF7EE1">
        <w:t xml:space="preserve"> </w:t>
      </w:r>
      <w:r>
        <w:t>First</w:t>
      </w:r>
      <w:r w:rsidR="00CF7EE1">
        <w:t xml:space="preserve"> </w:t>
      </w:r>
      <w:r>
        <w:t>Policy.</w:t>
      </w:r>
      <w:r w:rsidR="00CF7EE1">
        <w:t xml:space="preserve"> </w:t>
      </w:r>
      <w:r>
        <w:t>It</w:t>
      </w:r>
      <w:r w:rsidR="00CF7EE1">
        <w:t xml:space="preserve"> </w:t>
      </w:r>
      <w:r>
        <w:t>also</w:t>
      </w:r>
      <w:r w:rsidR="00CF7EE1">
        <w:t xml:space="preserve"> </w:t>
      </w:r>
      <w:r>
        <w:t>assists</w:t>
      </w:r>
      <w:r w:rsidR="00CF7EE1">
        <w:t xml:space="preserve"> </w:t>
      </w:r>
      <w:r>
        <w:t>Victorian</w:t>
      </w:r>
      <w:r w:rsidR="00CF7EE1">
        <w:t xml:space="preserve"> </w:t>
      </w:r>
      <w:r>
        <w:t>Government</w:t>
      </w:r>
      <w:r w:rsidR="00CF7EE1">
        <w:t xml:space="preserve"> </w:t>
      </w:r>
      <w:r>
        <w:t>departments,</w:t>
      </w:r>
      <w:r w:rsidR="00CF7EE1">
        <w:t xml:space="preserve"> </w:t>
      </w:r>
      <w:r>
        <w:t>agencies,</w:t>
      </w:r>
      <w:r w:rsidR="00CF7EE1">
        <w:t xml:space="preserve"> </w:t>
      </w:r>
      <w:r>
        <w:t>and</w:t>
      </w:r>
      <w:r w:rsidR="00CF7EE1">
        <w:t xml:space="preserve"> </w:t>
      </w:r>
      <w:r>
        <w:t>businesses</w:t>
      </w:r>
      <w:r w:rsidR="00CF7EE1">
        <w:t xml:space="preserve"> </w:t>
      </w:r>
      <w:r>
        <w:t>to</w:t>
      </w:r>
      <w:r w:rsidR="00CF7EE1">
        <w:t xml:space="preserve"> </w:t>
      </w:r>
      <w:r>
        <w:t>comply</w:t>
      </w:r>
      <w:r w:rsidR="00CF7EE1">
        <w:t xml:space="preserve"> </w:t>
      </w:r>
      <w:r>
        <w:t>with</w:t>
      </w:r>
      <w:r w:rsidR="00CF7EE1">
        <w:t xml:space="preserve"> </w:t>
      </w:r>
      <w:r>
        <w:t>the</w:t>
      </w:r>
      <w:r w:rsidR="00CF7EE1">
        <w:rPr>
          <w:rFonts w:ascii="Calibri" w:hAnsi="Calibri" w:cs="Calibri"/>
        </w:rPr>
        <w:t xml:space="preserve"> </w:t>
      </w:r>
      <w:r>
        <w:t>requirements</w:t>
      </w:r>
      <w:r w:rsidR="00CF7EE1">
        <w:t xml:space="preserve"> </w:t>
      </w:r>
      <w:r>
        <w:t>of</w:t>
      </w:r>
      <w:r w:rsidR="00CF7EE1">
        <w:t xml:space="preserve"> </w:t>
      </w:r>
      <w:r>
        <w:t>the</w:t>
      </w:r>
      <w:r w:rsidR="00CF7EE1">
        <w:t xml:space="preserve"> </w:t>
      </w:r>
      <w:r>
        <w:t>policy.</w:t>
      </w:r>
    </w:p>
    <w:p w14:paraId="1D86B226" w14:textId="4A238862" w:rsidR="000F7AD5" w:rsidRDefault="00BA59A6" w:rsidP="00126805">
      <w:r>
        <w:t>The</w:t>
      </w:r>
      <w:r w:rsidR="00CF7EE1">
        <w:t xml:space="preserve"> </w:t>
      </w:r>
      <w:r>
        <w:t>ICN</w:t>
      </w:r>
      <w:r w:rsidR="00CF7EE1">
        <w:t xml:space="preserve"> </w:t>
      </w:r>
      <w:r>
        <w:t>plays</w:t>
      </w:r>
      <w:r w:rsidR="00CF7EE1">
        <w:t xml:space="preserve"> </w:t>
      </w:r>
      <w:r>
        <w:t>a</w:t>
      </w:r>
      <w:r w:rsidR="00CF7EE1">
        <w:t xml:space="preserve"> </w:t>
      </w:r>
      <w:r>
        <w:t>key</w:t>
      </w:r>
      <w:r w:rsidR="00CF7EE1">
        <w:t xml:space="preserve"> </w:t>
      </w:r>
      <w:r>
        <w:t>role</w:t>
      </w:r>
      <w:r w:rsidR="00CF7EE1">
        <w:t xml:space="preserve"> </w:t>
      </w:r>
      <w:r>
        <w:t>in</w:t>
      </w:r>
      <w:r w:rsidR="00CF7EE1">
        <w:t xml:space="preserve"> </w:t>
      </w:r>
      <w:r>
        <w:t>liaising</w:t>
      </w:r>
      <w:r w:rsidR="00CF7EE1">
        <w:t xml:space="preserve"> </w:t>
      </w:r>
      <w:r>
        <w:t>with</w:t>
      </w:r>
      <w:r w:rsidR="00CF7EE1">
        <w:t xml:space="preserve"> </w:t>
      </w:r>
      <w:r>
        <w:t>Victorian</w:t>
      </w:r>
      <w:r w:rsidR="00CF7EE1">
        <w:t xml:space="preserve"> </w:t>
      </w:r>
      <w:r>
        <w:t>Government</w:t>
      </w:r>
      <w:r w:rsidR="00CF7EE1">
        <w:t xml:space="preserve"> </w:t>
      </w:r>
      <w:r>
        <w:t>departments,</w:t>
      </w:r>
      <w:r w:rsidR="00CF7EE1">
        <w:t xml:space="preserve"> </w:t>
      </w:r>
      <w:r>
        <w:t>agencies,</w:t>
      </w:r>
      <w:r w:rsidR="00CF7EE1">
        <w:t xml:space="preserve"> </w:t>
      </w:r>
      <w:r>
        <w:t>and</w:t>
      </w:r>
      <w:r w:rsidR="00CF7EE1">
        <w:t xml:space="preserve"> </w:t>
      </w:r>
      <w:r>
        <w:t>industry.</w:t>
      </w:r>
      <w:r w:rsidR="00CF7EE1">
        <w:t xml:space="preserve"> </w:t>
      </w:r>
      <w:r>
        <w:t>The</w:t>
      </w:r>
      <w:r w:rsidR="00CF7EE1">
        <w:t xml:space="preserve"> </w:t>
      </w:r>
      <w:r>
        <w:t>ICN</w:t>
      </w:r>
      <w:r w:rsidR="00CF7EE1">
        <w:t xml:space="preserve"> </w:t>
      </w:r>
      <w:r>
        <w:t>provides</w:t>
      </w:r>
      <w:r w:rsidR="00CF7EE1">
        <w:t xml:space="preserve"> </w:t>
      </w:r>
      <w:r>
        <w:t>support</w:t>
      </w:r>
      <w:r w:rsidR="00CF7EE1">
        <w:t xml:space="preserve"> </w:t>
      </w:r>
      <w:r>
        <w:t>to</w:t>
      </w:r>
      <w:r w:rsidR="00CF7EE1">
        <w:t xml:space="preserve"> </w:t>
      </w:r>
      <w:r>
        <w:t>businesses</w:t>
      </w:r>
      <w:r w:rsidR="00CF7EE1">
        <w:t xml:space="preserve"> </w:t>
      </w:r>
      <w:r>
        <w:t>completing</w:t>
      </w:r>
      <w:r w:rsidR="00CF7EE1">
        <w:t xml:space="preserve"> </w:t>
      </w:r>
      <w:r>
        <w:t>Local</w:t>
      </w:r>
      <w:r w:rsidR="00CF7EE1">
        <w:t xml:space="preserve"> </w:t>
      </w:r>
      <w:r>
        <w:t>Industry</w:t>
      </w:r>
      <w:r w:rsidR="00CF7EE1">
        <w:t xml:space="preserve"> </w:t>
      </w:r>
      <w:r>
        <w:t>Development</w:t>
      </w:r>
      <w:r w:rsidR="00CF7EE1">
        <w:t xml:space="preserve"> </w:t>
      </w:r>
      <w:r>
        <w:t>Plans</w:t>
      </w:r>
      <w:r w:rsidR="00CF7EE1">
        <w:t xml:space="preserve"> </w:t>
      </w:r>
      <w:r>
        <w:t>(LIDPs)</w:t>
      </w:r>
      <w:r w:rsidR="00CF7EE1">
        <w:t xml:space="preserve"> </w:t>
      </w:r>
      <w:proofErr w:type="gramStart"/>
      <w:r>
        <w:t>and</w:t>
      </w:r>
      <w:r w:rsidR="00CF7EE1">
        <w:t xml:space="preserve"> </w:t>
      </w:r>
      <w:r>
        <w:t>also</w:t>
      </w:r>
      <w:proofErr w:type="gramEnd"/>
      <w:r w:rsidR="00CF7EE1">
        <w:t xml:space="preserve"> </w:t>
      </w:r>
      <w:r>
        <w:t>supports</w:t>
      </w:r>
      <w:r w:rsidR="00CF7EE1">
        <w:t xml:space="preserve"> </w:t>
      </w:r>
      <w:r>
        <w:t>the</w:t>
      </w:r>
      <w:r w:rsidR="00CF7EE1">
        <w:t xml:space="preserve"> </w:t>
      </w:r>
      <w:r>
        <w:t>link</w:t>
      </w:r>
      <w:r w:rsidR="00CF7EE1">
        <w:t xml:space="preserve"> </w:t>
      </w:r>
      <w:r>
        <w:t>between</w:t>
      </w:r>
      <w:r w:rsidR="00CF7EE1">
        <w:t xml:space="preserve"> </w:t>
      </w:r>
      <w:r>
        <w:t>principal</w:t>
      </w:r>
      <w:r w:rsidR="00CF7EE1">
        <w:t xml:space="preserve"> </w:t>
      </w:r>
      <w:r>
        <w:t>contractors</w:t>
      </w:r>
      <w:r w:rsidR="00CF7EE1">
        <w:t xml:space="preserve"> </w:t>
      </w:r>
      <w:r>
        <w:t>and</w:t>
      </w:r>
      <w:r w:rsidR="00CF7EE1">
        <w:rPr>
          <w:rFonts w:ascii="Calibri" w:hAnsi="Calibri" w:cs="Calibri"/>
        </w:rPr>
        <w:t xml:space="preserve"> </w:t>
      </w:r>
      <w:r>
        <w:t>local</w:t>
      </w:r>
      <w:r w:rsidR="00CF7EE1">
        <w:t xml:space="preserve"> </w:t>
      </w:r>
      <w:r>
        <w:t>SMEs</w:t>
      </w:r>
      <w:r w:rsidR="00CF7EE1">
        <w:t xml:space="preserve"> </w:t>
      </w:r>
      <w:r>
        <w:t>through</w:t>
      </w:r>
      <w:r w:rsidR="00CF7EE1">
        <w:t xml:space="preserve"> </w:t>
      </w:r>
      <w:r>
        <w:t>its</w:t>
      </w:r>
      <w:r w:rsidRPr="008036E6">
        <w:t>’</w:t>
      </w:r>
      <w:r w:rsidR="00CF7EE1">
        <w:t xml:space="preserve"> </w:t>
      </w:r>
      <w:r>
        <w:t>significant</w:t>
      </w:r>
      <w:r w:rsidR="00CF7EE1">
        <w:t xml:space="preserve"> </w:t>
      </w:r>
      <w:r>
        <w:t>local</w:t>
      </w:r>
      <w:r w:rsidR="00CF7EE1">
        <w:rPr>
          <w:rFonts w:ascii="Calibri" w:hAnsi="Calibri" w:cs="Calibri"/>
        </w:rPr>
        <w:t xml:space="preserve"> </w:t>
      </w:r>
      <w:r>
        <w:t>industry</w:t>
      </w:r>
      <w:r w:rsidR="00CF7EE1">
        <w:t xml:space="preserve"> </w:t>
      </w:r>
      <w:r>
        <w:t>knowledge.</w:t>
      </w:r>
    </w:p>
    <w:p w14:paraId="536D1340" w14:textId="3E1ADE11" w:rsidR="000F7AD5" w:rsidRDefault="00BA59A6" w:rsidP="00126805">
      <w:r>
        <w:t>ICN’s</w:t>
      </w:r>
      <w:r w:rsidR="00CF7EE1">
        <w:t xml:space="preserve"> </w:t>
      </w:r>
      <w:r>
        <w:t>engagement</w:t>
      </w:r>
      <w:r w:rsidR="00CF7EE1">
        <w:t xml:space="preserve"> </w:t>
      </w:r>
      <w:r>
        <w:t>with</w:t>
      </w:r>
      <w:r w:rsidR="00CF7EE1">
        <w:t xml:space="preserve"> </w:t>
      </w:r>
      <w:r>
        <w:t>local</w:t>
      </w:r>
      <w:r w:rsidR="00CF7EE1">
        <w:t xml:space="preserve"> </w:t>
      </w:r>
      <w:r>
        <w:t>SMEs</w:t>
      </w:r>
      <w:r w:rsidR="00CF7EE1">
        <w:t xml:space="preserve"> </w:t>
      </w:r>
      <w:r>
        <w:t>via</w:t>
      </w:r>
      <w:r w:rsidR="00CF7EE1">
        <w:t xml:space="preserve"> </w:t>
      </w:r>
      <w:r>
        <w:t>the</w:t>
      </w:r>
      <w:r w:rsidR="00CF7EE1">
        <w:t xml:space="preserve"> </w:t>
      </w:r>
      <w:r>
        <w:t>ICN</w:t>
      </w:r>
      <w:r w:rsidR="00CF7EE1">
        <w:t xml:space="preserve"> </w:t>
      </w:r>
      <w:r>
        <w:t>Gateway,</w:t>
      </w:r>
      <w:r w:rsidR="00CF7EE1">
        <w:t xml:space="preserve"> </w:t>
      </w:r>
      <w:r>
        <w:t>an</w:t>
      </w:r>
      <w:r w:rsidR="00CF7EE1">
        <w:t xml:space="preserve"> </w:t>
      </w:r>
      <w:r>
        <w:t>online</w:t>
      </w:r>
      <w:r w:rsidR="00CF7EE1">
        <w:t xml:space="preserve"> </w:t>
      </w:r>
      <w:r>
        <w:t>portal</w:t>
      </w:r>
      <w:r w:rsidR="00CF7EE1">
        <w:t xml:space="preserve"> </w:t>
      </w:r>
      <w:r>
        <w:t>for</w:t>
      </w:r>
      <w:r w:rsidR="00CF7EE1">
        <w:t xml:space="preserve"> </w:t>
      </w:r>
      <w:r>
        <w:t>suppliers</w:t>
      </w:r>
      <w:r w:rsidR="00CF7EE1">
        <w:t xml:space="preserve"> </w:t>
      </w:r>
      <w:r>
        <w:t>to</w:t>
      </w:r>
      <w:r w:rsidR="00CF7EE1">
        <w:rPr>
          <w:rFonts w:ascii="Calibri" w:hAnsi="Calibri" w:cs="Calibri"/>
        </w:rPr>
        <w:t xml:space="preserve"> </w:t>
      </w:r>
      <w:r>
        <w:t>register</w:t>
      </w:r>
      <w:r w:rsidR="00CF7EE1">
        <w:t xml:space="preserve"> </w:t>
      </w:r>
      <w:r>
        <w:t>their</w:t>
      </w:r>
      <w:r w:rsidR="00CF7EE1">
        <w:t xml:space="preserve"> </w:t>
      </w:r>
      <w:r>
        <w:t>interest</w:t>
      </w:r>
      <w:r w:rsidR="00CF7EE1">
        <w:t xml:space="preserve"> </w:t>
      </w:r>
      <w:r>
        <w:t>in</w:t>
      </w:r>
      <w:r w:rsidR="00CF7EE1">
        <w:t xml:space="preserve"> </w:t>
      </w:r>
      <w:r>
        <w:t>supplying</w:t>
      </w:r>
      <w:r w:rsidR="00CF7EE1">
        <w:t xml:space="preserve"> </w:t>
      </w:r>
      <w:r>
        <w:t>into</w:t>
      </w:r>
      <w:r w:rsidR="00CF7EE1">
        <w:t xml:space="preserve"> </w:t>
      </w:r>
      <w:r>
        <w:t>Local</w:t>
      </w:r>
      <w:r w:rsidR="00CF7EE1">
        <w:t xml:space="preserve"> </w:t>
      </w:r>
      <w:r>
        <w:t>Jobs</w:t>
      </w:r>
      <w:r w:rsidR="00CF7EE1">
        <w:t xml:space="preserve"> </w:t>
      </w:r>
      <w:r>
        <w:t>First</w:t>
      </w:r>
      <w:r w:rsidR="00CF7EE1">
        <w:t xml:space="preserve"> </w:t>
      </w:r>
      <w:r>
        <w:t>projects,</w:t>
      </w:r>
      <w:r w:rsidR="00CF7EE1">
        <w:t xml:space="preserve"> </w:t>
      </w:r>
      <w:r>
        <w:t>builds</w:t>
      </w:r>
      <w:r w:rsidR="00CF7EE1">
        <w:t xml:space="preserve"> </w:t>
      </w:r>
      <w:r>
        <w:t>understanding</w:t>
      </w:r>
      <w:r w:rsidR="00CF7EE1">
        <w:t xml:space="preserve"> </w:t>
      </w:r>
      <w:r>
        <w:t>of</w:t>
      </w:r>
      <w:r w:rsidR="00CF7EE1">
        <w:rPr>
          <w:rFonts w:ascii="Calibri" w:hAnsi="Calibri" w:cs="Calibri"/>
        </w:rPr>
        <w:t xml:space="preserve"> </w:t>
      </w:r>
      <w:r>
        <w:t>local</w:t>
      </w:r>
      <w:r w:rsidR="00CF7EE1">
        <w:t xml:space="preserve"> </w:t>
      </w:r>
      <w:r>
        <w:t>industry</w:t>
      </w:r>
      <w:r w:rsidR="00CF7EE1">
        <w:t xml:space="preserve"> </w:t>
      </w:r>
      <w:r>
        <w:t>capabilities.</w:t>
      </w:r>
      <w:r w:rsidR="00CF7EE1">
        <w:t xml:space="preserve"> </w:t>
      </w:r>
      <w:r>
        <w:t>In</w:t>
      </w:r>
      <w:r w:rsidR="00CF7EE1">
        <w:t xml:space="preserve"> </w:t>
      </w:r>
      <w:r>
        <w:t>addition,</w:t>
      </w:r>
      <w:r w:rsidR="00CF7EE1">
        <w:t xml:space="preserve"> </w:t>
      </w:r>
      <w:r>
        <w:t>the</w:t>
      </w:r>
      <w:r w:rsidR="00CF7EE1">
        <w:t xml:space="preserve"> </w:t>
      </w:r>
      <w:r>
        <w:t>ICN</w:t>
      </w:r>
      <w:r w:rsidR="00CF7EE1">
        <w:t xml:space="preserve"> </w:t>
      </w:r>
      <w:r>
        <w:t>also</w:t>
      </w:r>
      <w:r w:rsidR="00CF7EE1">
        <w:t xml:space="preserve"> </w:t>
      </w:r>
      <w:r>
        <w:t>manages</w:t>
      </w:r>
      <w:r w:rsidR="00CF7EE1">
        <w:t xml:space="preserve"> </w:t>
      </w:r>
      <w:r>
        <w:t>the</w:t>
      </w:r>
      <w:r w:rsidR="00CF7EE1">
        <w:t xml:space="preserve"> </w:t>
      </w:r>
      <w:r>
        <w:t>Victorian</w:t>
      </w:r>
      <w:r w:rsidR="00CF7EE1">
        <w:t xml:space="preserve"> </w:t>
      </w:r>
      <w:r>
        <w:t>Management</w:t>
      </w:r>
      <w:r w:rsidR="00CF7EE1">
        <w:t xml:space="preserve"> </w:t>
      </w:r>
      <w:r>
        <w:t>Centre</w:t>
      </w:r>
      <w:r w:rsidR="00CF7EE1">
        <w:t xml:space="preserve"> </w:t>
      </w:r>
      <w:r>
        <w:t>(VMC)</w:t>
      </w:r>
      <w:r w:rsidR="00CF7EE1">
        <w:t xml:space="preserve"> </w:t>
      </w:r>
      <w:r>
        <w:t>for</w:t>
      </w:r>
      <w:r w:rsidR="00CF7EE1">
        <w:t xml:space="preserve"> </w:t>
      </w:r>
      <w:r>
        <w:t>Local</w:t>
      </w:r>
      <w:r w:rsidR="00CF7EE1">
        <w:t xml:space="preserve"> </w:t>
      </w:r>
      <w:r>
        <w:t>Jobs</w:t>
      </w:r>
      <w:r w:rsidR="00CF7EE1">
        <w:t xml:space="preserve"> </w:t>
      </w:r>
      <w:r>
        <w:t>First</w:t>
      </w:r>
      <w:r w:rsidR="00CF7EE1">
        <w:t xml:space="preserve"> </w:t>
      </w:r>
      <w:r>
        <w:t>where</w:t>
      </w:r>
      <w:r w:rsidR="00CF7EE1">
        <w:t xml:space="preserve"> </w:t>
      </w:r>
      <w:r>
        <w:t>agencies</w:t>
      </w:r>
      <w:r w:rsidR="00CF7EE1">
        <w:t xml:space="preserve"> </w:t>
      </w:r>
      <w:r>
        <w:t>register</w:t>
      </w:r>
      <w:r w:rsidR="00CF7EE1">
        <w:t xml:space="preserve"> </w:t>
      </w:r>
      <w:r>
        <w:t>as</w:t>
      </w:r>
      <w:r w:rsidR="00CF7EE1">
        <w:t xml:space="preserve"> </w:t>
      </w:r>
      <w:r>
        <w:t>well</w:t>
      </w:r>
      <w:r w:rsidR="00CF7EE1">
        <w:t xml:space="preserve"> </w:t>
      </w:r>
      <w:r>
        <w:t>as</w:t>
      </w:r>
      <w:r w:rsidR="00CF7EE1">
        <w:t xml:space="preserve"> </w:t>
      </w:r>
      <w:r>
        <w:t>monitor</w:t>
      </w:r>
      <w:r w:rsidR="00CF7EE1">
        <w:t xml:space="preserve"> </w:t>
      </w:r>
      <w:r>
        <w:t>and</w:t>
      </w:r>
      <w:r w:rsidR="00CF7EE1">
        <w:rPr>
          <w:rFonts w:ascii="Calibri" w:hAnsi="Calibri" w:cs="Calibri"/>
        </w:rPr>
        <w:t xml:space="preserve"> </w:t>
      </w:r>
      <w:r>
        <w:t>report</w:t>
      </w:r>
      <w:r w:rsidR="00CF7EE1">
        <w:rPr>
          <w:rFonts w:ascii="Calibri" w:hAnsi="Calibri" w:cs="Calibri"/>
        </w:rPr>
        <w:t xml:space="preserve"> </w:t>
      </w:r>
      <w:r>
        <w:t>on</w:t>
      </w:r>
      <w:r w:rsidR="00CF7EE1">
        <w:t xml:space="preserve"> </w:t>
      </w:r>
      <w:r>
        <w:t>Local</w:t>
      </w:r>
      <w:r w:rsidR="00CF7EE1">
        <w:t xml:space="preserve"> </w:t>
      </w:r>
      <w:r>
        <w:t>Jobs</w:t>
      </w:r>
      <w:r w:rsidR="00CF7EE1">
        <w:t xml:space="preserve"> </w:t>
      </w:r>
      <w:r>
        <w:t>First</w:t>
      </w:r>
      <w:r w:rsidR="00CF7EE1">
        <w:t xml:space="preserve"> </w:t>
      </w:r>
      <w:r>
        <w:t>projects.</w:t>
      </w:r>
    </w:p>
    <w:p w14:paraId="1A8867FA" w14:textId="35CCC308" w:rsidR="000F7AD5" w:rsidRDefault="00BA59A6" w:rsidP="00126805">
      <w:r>
        <w:t>With</w:t>
      </w:r>
      <w:r w:rsidR="00CF7EE1">
        <w:t xml:space="preserve"> </w:t>
      </w:r>
      <w:r>
        <w:t>the</w:t>
      </w:r>
      <w:r w:rsidR="00CF7EE1">
        <w:t xml:space="preserve"> </w:t>
      </w:r>
      <w:r>
        <w:t>continued</w:t>
      </w:r>
      <w:r w:rsidR="00CF7EE1">
        <w:t xml:space="preserve"> </w:t>
      </w:r>
      <w:r>
        <w:t>increase</w:t>
      </w:r>
      <w:r w:rsidR="00CF7EE1">
        <w:t xml:space="preserve"> </w:t>
      </w:r>
      <w:r>
        <w:t>in</w:t>
      </w:r>
      <w:r w:rsidR="00CF7EE1">
        <w:t xml:space="preserve"> </w:t>
      </w:r>
      <w:r>
        <w:t>Local</w:t>
      </w:r>
      <w:r w:rsidR="00CF7EE1">
        <w:t xml:space="preserve"> </w:t>
      </w:r>
      <w:r>
        <w:t>Jobs</w:t>
      </w:r>
      <w:r w:rsidR="00CF7EE1">
        <w:t xml:space="preserve"> </w:t>
      </w:r>
      <w:r>
        <w:t>First</w:t>
      </w:r>
      <w:r w:rsidR="00CF7EE1">
        <w:t xml:space="preserve"> </w:t>
      </w:r>
      <w:r>
        <w:t>projects</w:t>
      </w:r>
      <w:r w:rsidR="00CF7EE1">
        <w:t xml:space="preserve"> </w:t>
      </w:r>
      <w:r>
        <w:t>in</w:t>
      </w:r>
      <w:r w:rsidR="00CF7EE1">
        <w:t xml:space="preserve"> </w:t>
      </w:r>
      <w:r>
        <w:t>2022</w:t>
      </w:r>
      <w:r>
        <w:noBreakHyphen/>
        <w:t>23,</w:t>
      </w:r>
      <w:r w:rsidR="00CF7EE1">
        <w:t xml:space="preserve"> </w:t>
      </w:r>
      <w:r>
        <w:t>the</w:t>
      </w:r>
      <w:r w:rsidR="00CF7EE1">
        <w:t xml:space="preserve"> </w:t>
      </w:r>
      <w:r>
        <w:t>ICN</w:t>
      </w:r>
      <w:r w:rsidR="00CF7EE1">
        <w:t xml:space="preserve"> </w:t>
      </w:r>
      <w:r>
        <w:t>reported</w:t>
      </w:r>
      <w:r w:rsidR="00CF7EE1">
        <w:t xml:space="preserve"> </w:t>
      </w:r>
      <w:r>
        <w:t>a</w:t>
      </w:r>
      <w:r w:rsidR="00CF7EE1">
        <w:rPr>
          <w:rFonts w:ascii="Calibri" w:hAnsi="Calibri" w:cs="Calibri"/>
        </w:rPr>
        <w:t xml:space="preserve"> </w:t>
      </w:r>
      <w:r>
        <w:t>continuation</w:t>
      </w:r>
      <w:r w:rsidR="00CF7EE1">
        <w:t xml:space="preserve"> </w:t>
      </w:r>
      <w:r>
        <w:t>of</w:t>
      </w:r>
      <w:r w:rsidR="00CF7EE1">
        <w:t xml:space="preserve"> </w:t>
      </w:r>
      <w:r>
        <w:t>strong</w:t>
      </w:r>
      <w:r w:rsidR="00CF7EE1">
        <w:t xml:space="preserve"> </w:t>
      </w:r>
      <w:r>
        <w:t>engagement</w:t>
      </w:r>
      <w:r w:rsidR="00CF7EE1">
        <w:t xml:space="preserve"> </w:t>
      </w:r>
      <w:r>
        <w:t>activities</w:t>
      </w:r>
      <w:r w:rsidR="00CF7EE1">
        <w:t xml:space="preserve"> </w:t>
      </w:r>
      <w:r>
        <w:t>with</w:t>
      </w:r>
      <w:r w:rsidR="00CF7EE1">
        <w:t xml:space="preserve"> </w:t>
      </w:r>
      <w:r>
        <w:t>local</w:t>
      </w:r>
      <w:r w:rsidR="00CF7EE1">
        <w:t xml:space="preserve"> </w:t>
      </w:r>
      <w:r>
        <w:t>SMEs,</w:t>
      </w:r>
      <w:r w:rsidR="00CF7EE1">
        <w:t xml:space="preserve"> </w:t>
      </w:r>
      <w:r>
        <w:t>departments,</w:t>
      </w:r>
      <w:r w:rsidR="00CF7EE1">
        <w:t xml:space="preserve"> </w:t>
      </w:r>
      <w:r>
        <w:t>and</w:t>
      </w:r>
      <w:r w:rsidR="00CF7EE1">
        <w:rPr>
          <w:rFonts w:ascii="Calibri" w:hAnsi="Calibri" w:cs="Calibri"/>
        </w:rPr>
        <w:t xml:space="preserve"> </w:t>
      </w:r>
      <w:r>
        <w:t>agencies</w:t>
      </w:r>
      <w:r w:rsidR="00CF7EE1">
        <w:t xml:space="preserve"> </w:t>
      </w:r>
      <w:r>
        <w:t>including</w:t>
      </w:r>
      <w:r w:rsidR="00CF7EE1">
        <w:t xml:space="preserve"> </w:t>
      </w:r>
      <w:r>
        <w:t>project</w:t>
      </w:r>
      <w:r w:rsidR="00CF7EE1">
        <w:t xml:space="preserve"> </w:t>
      </w:r>
      <w:r>
        <w:t>contestability</w:t>
      </w:r>
      <w:r w:rsidR="00CF7EE1">
        <w:t xml:space="preserve"> </w:t>
      </w:r>
      <w:r>
        <w:t>assessments</w:t>
      </w:r>
      <w:r w:rsidR="00CF7EE1">
        <w:t xml:space="preserve"> </w:t>
      </w:r>
      <w:r>
        <w:t>and</w:t>
      </w:r>
      <w:r w:rsidR="00CF7EE1">
        <w:t xml:space="preserve"> </w:t>
      </w:r>
      <w:r>
        <w:t>LIDP</w:t>
      </w:r>
      <w:r w:rsidR="00CF7EE1">
        <w:t xml:space="preserve"> </w:t>
      </w:r>
      <w:r>
        <w:t>acknowledgements.</w:t>
      </w:r>
      <w:r w:rsidR="00CF7EE1">
        <w:t xml:space="preserve"> </w:t>
      </w:r>
      <w:r>
        <w:t>ICN</w:t>
      </w:r>
      <w:r w:rsidR="00CF7EE1">
        <w:t xml:space="preserve"> </w:t>
      </w:r>
      <w:r>
        <w:t>delivered</w:t>
      </w:r>
      <w:r w:rsidR="00CF7EE1">
        <w:t xml:space="preserve"> </w:t>
      </w:r>
      <w:r>
        <w:t>22</w:t>
      </w:r>
      <w:r w:rsidR="00CF7EE1">
        <w:rPr>
          <w:rFonts w:ascii="Calibri" w:hAnsi="Calibri" w:cs="Calibri"/>
        </w:rPr>
        <w:t xml:space="preserve"> </w:t>
      </w:r>
      <w:r>
        <w:t>project</w:t>
      </w:r>
      <w:r w:rsidR="00CF7EE1">
        <w:t xml:space="preserve"> </w:t>
      </w:r>
      <w:r>
        <w:t>industry</w:t>
      </w:r>
      <w:r w:rsidR="00CF7EE1">
        <w:t xml:space="preserve"> </w:t>
      </w:r>
      <w:r>
        <w:t>and</w:t>
      </w:r>
      <w:r w:rsidR="00CF7EE1">
        <w:t xml:space="preserve"> </w:t>
      </w:r>
      <w:r>
        <w:t>policy</w:t>
      </w:r>
      <w:r w:rsidR="00CF7EE1">
        <w:t xml:space="preserve"> </w:t>
      </w:r>
      <w:r>
        <w:t>briefing</w:t>
      </w:r>
      <w:r w:rsidR="00CF7EE1">
        <w:t xml:space="preserve"> </w:t>
      </w:r>
      <w:r>
        <w:t>sessions</w:t>
      </w:r>
      <w:r w:rsidR="00CF7EE1">
        <w:t xml:space="preserve"> </w:t>
      </w:r>
      <w:r>
        <w:t>in</w:t>
      </w:r>
      <w:r w:rsidR="00CF7EE1">
        <w:t xml:space="preserve"> </w:t>
      </w:r>
      <w:r>
        <w:t>the</w:t>
      </w:r>
      <w:r w:rsidR="00CF7EE1">
        <w:t xml:space="preserve"> </w:t>
      </w:r>
      <w:r>
        <w:t>2022</w:t>
      </w:r>
      <w:r>
        <w:noBreakHyphen/>
        <w:t>23</w:t>
      </w:r>
      <w:r w:rsidR="00CF7EE1">
        <w:t xml:space="preserve"> </w:t>
      </w:r>
      <w:r>
        <w:t>financial</w:t>
      </w:r>
      <w:r w:rsidR="00CF7EE1">
        <w:t xml:space="preserve"> </w:t>
      </w:r>
      <w:r>
        <w:t>year,</w:t>
      </w:r>
      <w:r w:rsidR="00CF7EE1">
        <w:t xml:space="preserve"> </w:t>
      </w:r>
      <w:r>
        <w:t>connecting</w:t>
      </w:r>
      <w:r w:rsidR="00CF7EE1">
        <w:t xml:space="preserve"> </w:t>
      </w:r>
      <w:r>
        <w:t>more</w:t>
      </w:r>
      <w:r w:rsidR="00CF7EE1">
        <w:t xml:space="preserve"> </w:t>
      </w:r>
      <w:r>
        <w:t>Victorian</w:t>
      </w:r>
      <w:r w:rsidR="00CF7EE1">
        <w:t xml:space="preserve"> </w:t>
      </w:r>
      <w:r>
        <w:t>businesses</w:t>
      </w:r>
      <w:r w:rsidR="00CF7EE1">
        <w:t xml:space="preserve"> </w:t>
      </w:r>
      <w:r>
        <w:t>to</w:t>
      </w:r>
      <w:r w:rsidR="00CF7EE1">
        <w:t xml:space="preserve"> </w:t>
      </w:r>
      <w:r>
        <w:t>government</w:t>
      </w:r>
      <w:r w:rsidR="00CF7EE1">
        <w:t xml:space="preserve"> </w:t>
      </w:r>
      <w:r>
        <w:t>project</w:t>
      </w:r>
      <w:r w:rsidR="00CF7EE1">
        <w:t xml:space="preserve"> </w:t>
      </w:r>
      <w:r>
        <w:t>opportunities.</w:t>
      </w:r>
      <w:r w:rsidR="00CF7EE1">
        <w:t xml:space="preserve"> </w:t>
      </w:r>
      <w:r>
        <w:t>Events</w:t>
      </w:r>
      <w:r w:rsidR="00CF7EE1">
        <w:t xml:space="preserve"> </w:t>
      </w:r>
      <w:r>
        <w:t>were</w:t>
      </w:r>
      <w:r w:rsidR="00CF7EE1">
        <w:t xml:space="preserve"> </w:t>
      </w:r>
      <w:r>
        <w:t>held</w:t>
      </w:r>
      <w:r w:rsidR="00CF7EE1">
        <w:t xml:space="preserve"> </w:t>
      </w:r>
      <w:r>
        <w:t>in</w:t>
      </w:r>
      <w:r w:rsidR="00CF7EE1">
        <w:rPr>
          <w:rFonts w:ascii="Calibri" w:hAnsi="Calibri" w:cs="Calibri"/>
        </w:rPr>
        <w:t xml:space="preserve"> </w:t>
      </w:r>
      <w:r>
        <w:t>metro</w:t>
      </w:r>
      <w:r w:rsidR="00CF7EE1">
        <w:t xml:space="preserve"> </w:t>
      </w:r>
      <w:r>
        <w:t>Melbourne,</w:t>
      </w:r>
      <w:r w:rsidR="00CF7EE1">
        <w:t xml:space="preserve"> </w:t>
      </w:r>
      <w:r>
        <w:t>Ballarat,</w:t>
      </w:r>
      <w:r w:rsidR="00CF7EE1">
        <w:t xml:space="preserve"> </w:t>
      </w:r>
      <w:r>
        <w:t>Geelong,</w:t>
      </w:r>
      <w:r w:rsidR="00CF7EE1">
        <w:t xml:space="preserve"> </w:t>
      </w:r>
      <w:r>
        <w:t>Horsham,</w:t>
      </w:r>
      <w:r w:rsidR="00CF7EE1">
        <w:t xml:space="preserve"> </w:t>
      </w:r>
      <w:r>
        <w:t>and</w:t>
      </w:r>
      <w:r w:rsidR="00CF7EE1">
        <w:rPr>
          <w:rFonts w:ascii="Calibri" w:hAnsi="Calibri" w:cs="Calibri"/>
        </w:rPr>
        <w:t xml:space="preserve"> </w:t>
      </w:r>
      <w:r>
        <w:t>Bendigo,</w:t>
      </w:r>
      <w:r w:rsidR="00CF7EE1">
        <w:t xml:space="preserve"> </w:t>
      </w:r>
      <w:r>
        <w:t>and</w:t>
      </w:r>
      <w:r w:rsidR="00CF7EE1">
        <w:t xml:space="preserve"> </w:t>
      </w:r>
      <w:r>
        <w:t>included</w:t>
      </w:r>
      <w:r w:rsidR="00CF7EE1">
        <w:t xml:space="preserve"> </w:t>
      </w:r>
      <w:r>
        <w:t>both</w:t>
      </w:r>
      <w:r w:rsidR="00CF7EE1">
        <w:t xml:space="preserve"> </w:t>
      </w:r>
      <w:r>
        <w:t>virtual</w:t>
      </w:r>
      <w:r w:rsidR="00CF7EE1">
        <w:t xml:space="preserve"> </w:t>
      </w:r>
      <w:r>
        <w:t>and</w:t>
      </w:r>
      <w:r w:rsidR="00CF7EE1">
        <w:rPr>
          <w:rFonts w:ascii="Calibri" w:hAnsi="Calibri" w:cs="Calibri"/>
        </w:rPr>
        <w:t xml:space="preserve"> </w:t>
      </w:r>
      <w:r>
        <w:t>in</w:t>
      </w:r>
      <w:r w:rsidR="00CF7EE1">
        <w:rPr>
          <w:rFonts w:ascii="Calibri" w:hAnsi="Calibri" w:cs="Calibri"/>
        </w:rPr>
        <w:t xml:space="preserve"> </w:t>
      </w:r>
      <w:r>
        <w:t>person</w:t>
      </w:r>
      <w:r w:rsidR="00CF7EE1">
        <w:t xml:space="preserve"> </w:t>
      </w:r>
      <w:r>
        <w:t>formats.</w:t>
      </w:r>
    </w:p>
    <w:p w14:paraId="7E09A09B" w14:textId="683789B7" w:rsidR="000F7AD5" w:rsidRDefault="00BA59A6" w:rsidP="00126805">
      <w:pPr>
        <w:pStyle w:val="Heading2-numbered"/>
      </w:pPr>
      <w:bookmarkStart w:id="9" w:name="_Toc152763037"/>
      <w:r>
        <w:lastRenderedPageBreak/>
        <w:t>Department</w:t>
      </w:r>
      <w:r w:rsidR="00CF7EE1">
        <w:t xml:space="preserve"> </w:t>
      </w:r>
      <w:r>
        <w:t>of</w:t>
      </w:r>
      <w:r w:rsidR="00CF7EE1">
        <w:t xml:space="preserve"> </w:t>
      </w:r>
      <w:r>
        <w:t>Jobs,</w:t>
      </w:r>
      <w:r w:rsidR="00CF7EE1">
        <w:t xml:space="preserve"> </w:t>
      </w:r>
      <w:r>
        <w:t>Skills,</w:t>
      </w:r>
      <w:r w:rsidR="00CF7EE1">
        <w:t xml:space="preserve"> </w:t>
      </w:r>
      <w:r>
        <w:t>Industry</w:t>
      </w:r>
      <w:r w:rsidR="00CF7EE1">
        <w:t xml:space="preserve"> </w:t>
      </w:r>
      <w:r>
        <w:t>and</w:t>
      </w:r>
      <w:r w:rsidR="00CF7EE1">
        <w:t xml:space="preserve"> </w:t>
      </w:r>
      <w:r>
        <w:t>Regions</w:t>
      </w:r>
      <w:bookmarkEnd w:id="9"/>
    </w:p>
    <w:p w14:paraId="526362C1" w14:textId="78A7DEDA" w:rsidR="000F7AD5" w:rsidRDefault="00BA59A6" w:rsidP="00126805">
      <w:r>
        <w:t>DJSIR’s</w:t>
      </w:r>
      <w:r w:rsidR="00CF7EE1">
        <w:t xml:space="preserve"> </w:t>
      </w:r>
      <w:r>
        <w:t>role</w:t>
      </w:r>
      <w:r w:rsidR="00CF7EE1">
        <w:t xml:space="preserve"> </w:t>
      </w:r>
      <w:r>
        <w:t>in</w:t>
      </w:r>
      <w:r w:rsidR="00CF7EE1">
        <w:t xml:space="preserve"> </w:t>
      </w:r>
      <w:r>
        <w:t>administering</w:t>
      </w:r>
      <w:r w:rsidR="00CF7EE1">
        <w:t xml:space="preserve"> </w:t>
      </w:r>
      <w:r>
        <w:t>the</w:t>
      </w:r>
      <w:r w:rsidR="00CF7EE1">
        <w:t xml:space="preserve"> </w:t>
      </w:r>
      <w:r>
        <w:t>Act</w:t>
      </w:r>
      <w:r w:rsidR="00CF7EE1">
        <w:t xml:space="preserve"> </w:t>
      </w:r>
      <w:r>
        <w:t>includes</w:t>
      </w:r>
      <w:r w:rsidR="00CF7EE1">
        <w:t xml:space="preserve"> </w:t>
      </w:r>
      <w:r>
        <w:t>developing</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Policy,</w:t>
      </w:r>
      <w:r w:rsidR="00CF7EE1">
        <w:t xml:space="preserve"> </w:t>
      </w:r>
      <w:proofErr w:type="gramStart"/>
      <w:r>
        <w:t>guidelines</w:t>
      </w:r>
      <w:proofErr w:type="gramEnd"/>
      <w:r w:rsidR="00CF7EE1">
        <w:t xml:space="preserve"> </w:t>
      </w:r>
      <w:r>
        <w:t>and</w:t>
      </w:r>
      <w:r w:rsidR="00CF7EE1">
        <w:t xml:space="preserve"> </w:t>
      </w:r>
      <w:r>
        <w:t>model</w:t>
      </w:r>
      <w:r w:rsidR="00CF7EE1">
        <w:t xml:space="preserve"> </w:t>
      </w:r>
      <w:r>
        <w:t>clauses,</w:t>
      </w:r>
      <w:r w:rsidR="00CF7EE1">
        <w:t xml:space="preserve"> </w:t>
      </w:r>
      <w:r>
        <w:t>as</w:t>
      </w:r>
      <w:r w:rsidR="00CF7EE1">
        <w:t xml:space="preserve"> </w:t>
      </w:r>
      <w:r>
        <w:t>well</w:t>
      </w:r>
      <w:r w:rsidR="00CF7EE1">
        <w:t xml:space="preserve"> </w:t>
      </w:r>
      <w:r>
        <w:t>as</w:t>
      </w:r>
      <w:r w:rsidR="00CF7EE1">
        <w:t xml:space="preserve"> </w:t>
      </w:r>
      <w:r>
        <w:t>establishing</w:t>
      </w:r>
      <w:r w:rsidR="00CF7EE1">
        <w:t xml:space="preserve"> </w:t>
      </w:r>
      <w:r>
        <w:t>structures</w:t>
      </w:r>
      <w:r w:rsidR="00CF7EE1">
        <w:t xml:space="preserve"> </w:t>
      </w:r>
      <w:r>
        <w:t>to</w:t>
      </w:r>
      <w:r w:rsidR="00CF7EE1">
        <w:rPr>
          <w:rFonts w:ascii="Calibri" w:hAnsi="Calibri" w:cs="Calibri"/>
        </w:rPr>
        <w:t xml:space="preserve"> </w:t>
      </w:r>
      <w:r>
        <w:t>support</w:t>
      </w:r>
      <w:r w:rsidR="00CF7EE1">
        <w:t xml:space="preserve"> </w:t>
      </w:r>
      <w:r>
        <w:t>delivery</w:t>
      </w:r>
      <w:r w:rsidR="00CF7EE1">
        <w:t xml:space="preserve"> </w:t>
      </w:r>
      <w:r>
        <w:t>of</w:t>
      </w:r>
      <w:r w:rsidR="00CF7EE1">
        <w:t xml:space="preserve"> </w:t>
      </w:r>
      <w:r>
        <w:t>the</w:t>
      </w:r>
      <w:r w:rsidR="00CF7EE1">
        <w:t xml:space="preserve"> </w:t>
      </w:r>
      <w:r>
        <w:t>policy</w:t>
      </w:r>
      <w:r w:rsidR="00CF7EE1">
        <w:t xml:space="preserve"> </w:t>
      </w:r>
      <w:r>
        <w:t>across</w:t>
      </w:r>
      <w:r w:rsidR="00CF7EE1">
        <w:t xml:space="preserve"> </w:t>
      </w:r>
      <w:r>
        <w:t>Victorian</w:t>
      </w:r>
      <w:r w:rsidR="00CF7EE1">
        <w:t xml:space="preserve"> </w:t>
      </w:r>
      <w:r>
        <w:t>Government</w:t>
      </w:r>
      <w:r w:rsidR="00CF7EE1">
        <w:t xml:space="preserve"> </w:t>
      </w:r>
      <w:r>
        <w:t>departments</w:t>
      </w:r>
      <w:r w:rsidR="00CF7EE1">
        <w:t xml:space="preserve"> </w:t>
      </w:r>
      <w:r>
        <w:t>and</w:t>
      </w:r>
      <w:r w:rsidR="00CF7EE1">
        <w:t xml:space="preserve"> </w:t>
      </w:r>
      <w:r>
        <w:t>agencies.</w:t>
      </w:r>
      <w:r w:rsidR="00CF7EE1">
        <w:t xml:space="preserve"> </w:t>
      </w:r>
      <w:r>
        <w:t>As</w:t>
      </w:r>
      <w:r w:rsidR="00CF7EE1">
        <w:rPr>
          <w:rFonts w:ascii="Calibri" w:hAnsi="Calibri" w:cs="Calibri"/>
        </w:rPr>
        <w:t xml:space="preserve"> </w:t>
      </w:r>
      <w:r>
        <w:t>part</w:t>
      </w:r>
      <w:r w:rsidR="00CF7EE1">
        <w:t xml:space="preserve"> </w:t>
      </w:r>
      <w:r>
        <w:t>of</w:t>
      </w:r>
      <w:r w:rsidR="00CF7EE1">
        <w:t xml:space="preserve"> </w:t>
      </w:r>
      <w:r>
        <w:t>this,</w:t>
      </w:r>
      <w:r w:rsidR="00CF7EE1">
        <w:t xml:space="preserve"> </w:t>
      </w:r>
      <w:r>
        <w:t>DJSIR</w:t>
      </w:r>
      <w:r w:rsidR="00CF7EE1">
        <w:t xml:space="preserve"> </w:t>
      </w:r>
      <w:r>
        <w:t>monitors</w:t>
      </w:r>
      <w:r w:rsidR="00CF7EE1">
        <w:t xml:space="preserve"> </w:t>
      </w:r>
      <w:r>
        <w:t>and</w:t>
      </w:r>
      <w:r w:rsidR="00CF7EE1">
        <w:t xml:space="preserve"> </w:t>
      </w:r>
      <w:r>
        <w:t>reports</w:t>
      </w:r>
      <w:r w:rsidR="00CF7EE1">
        <w:t xml:space="preserve"> </w:t>
      </w:r>
      <w:r>
        <w:t>on</w:t>
      </w:r>
      <w:r w:rsidR="00CF7EE1">
        <w:t xml:space="preserve"> </w:t>
      </w:r>
      <w:r>
        <w:t>implementation</w:t>
      </w:r>
      <w:r w:rsidR="00CF7EE1">
        <w:t xml:space="preserve"> </w:t>
      </w:r>
      <w:r>
        <w:t>of</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Policy</w:t>
      </w:r>
      <w:r w:rsidR="00CF7EE1">
        <w:t xml:space="preserve"> </w:t>
      </w:r>
      <w:r>
        <w:t>and</w:t>
      </w:r>
      <w:r w:rsidR="00CF7EE1">
        <w:t xml:space="preserve"> </w:t>
      </w:r>
      <w:r>
        <w:t>provides</w:t>
      </w:r>
      <w:r w:rsidR="00CF7EE1">
        <w:t xml:space="preserve"> </w:t>
      </w:r>
      <w:r>
        <w:t>regular</w:t>
      </w:r>
      <w:r w:rsidR="00CF7EE1">
        <w:t xml:space="preserve"> </w:t>
      </w:r>
      <w:r>
        <w:t>advice</w:t>
      </w:r>
      <w:r w:rsidR="00CF7EE1">
        <w:t xml:space="preserve"> </w:t>
      </w:r>
      <w:r>
        <w:t>and</w:t>
      </w:r>
      <w:r w:rsidR="00CF7EE1">
        <w:t xml:space="preserve"> </w:t>
      </w:r>
      <w:r>
        <w:t>reporting</w:t>
      </w:r>
      <w:r w:rsidR="00CF7EE1">
        <w:t xml:space="preserve"> </w:t>
      </w:r>
      <w:r>
        <w:t>to</w:t>
      </w:r>
      <w:r w:rsidR="00CF7EE1">
        <w:t xml:space="preserve"> </w:t>
      </w:r>
      <w:r>
        <w:t>the</w:t>
      </w:r>
      <w:r w:rsidR="00CF7EE1">
        <w:t xml:space="preserve"> </w:t>
      </w:r>
      <w:r>
        <w:t>responsible</w:t>
      </w:r>
      <w:r w:rsidR="00CF7EE1">
        <w:t xml:space="preserve"> </w:t>
      </w:r>
      <w:r>
        <w:t>Minister</w:t>
      </w:r>
      <w:r w:rsidR="00CF7EE1">
        <w:t xml:space="preserve"> </w:t>
      </w:r>
      <w:r>
        <w:t>and</w:t>
      </w:r>
      <w:r w:rsidR="00CF7EE1">
        <w:t xml:space="preserve"> </w:t>
      </w:r>
      <w:r>
        <w:t>the</w:t>
      </w:r>
      <w:r w:rsidR="00CF7EE1">
        <w:t xml:space="preserve"> </w:t>
      </w:r>
      <w:r>
        <w:t>Victorian</w:t>
      </w:r>
      <w:r w:rsidR="00CF7EE1">
        <w:t xml:space="preserve"> </w:t>
      </w:r>
      <w:r>
        <w:t>Government</w:t>
      </w:r>
      <w:r w:rsidR="00CF7EE1">
        <w:t xml:space="preserve"> </w:t>
      </w:r>
      <w:proofErr w:type="gramStart"/>
      <w:r>
        <w:t>as</w:t>
      </w:r>
      <w:r w:rsidR="00CF7EE1">
        <w:t xml:space="preserve"> </w:t>
      </w:r>
      <w:r>
        <w:t>a</w:t>
      </w:r>
      <w:r w:rsidR="00CF7EE1">
        <w:rPr>
          <w:rFonts w:ascii="Calibri" w:hAnsi="Calibri" w:cs="Calibri"/>
        </w:rPr>
        <w:t xml:space="preserve"> </w:t>
      </w:r>
      <w:r>
        <w:t>whole</w:t>
      </w:r>
      <w:r w:rsidR="00CF7EE1">
        <w:t xml:space="preserve"> </w:t>
      </w:r>
      <w:r>
        <w:t>regarding</w:t>
      </w:r>
      <w:proofErr w:type="gramEnd"/>
      <w:r w:rsidR="00CF7EE1">
        <w:t xml:space="preserve"> </w:t>
      </w:r>
      <w:r>
        <w:t>operation</w:t>
      </w:r>
      <w:r w:rsidR="00CF7EE1">
        <w:t xml:space="preserve"> </w:t>
      </w:r>
      <w:r>
        <w:t>of</w:t>
      </w:r>
      <w:r w:rsidR="00CF7EE1">
        <w:rPr>
          <w:rFonts w:ascii="Calibri" w:hAnsi="Calibri" w:cs="Calibri"/>
        </w:rPr>
        <w:t xml:space="preserve"> </w:t>
      </w:r>
      <w:r>
        <w:t>the</w:t>
      </w:r>
      <w:r w:rsidR="00CF7EE1">
        <w:t xml:space="preserve"> </w:t>
      </w:r>
      <w:r>
        <w:t>Local</w:t>
      </w:r>
      <w:r w:rsidR="00CF7EE1">
        <w:t xml:space="preserve"> </w:t>
      </w:r>
      <w:r>
        <w:t>Jobs</w:t>
      </w:r>
      <w:r w:rsidR="00CF7EE1">
        <w:t xml:space="preserve"> </w:t>
      </w:r>
      <w:r>
        <w:t>First</w:t>
      </w:r>
      <w:r w:rsidR="00CF7EE1">
        <w:t xml:space="preserve"> </w:t>
      </w:r>
      <w:r>
        <w:t>Policy.</w:t>
      </w:r>
    </w:p>
    <w:p w14:paraId="49D0571C" w14:textId="70DDF7CA" w:rsidR="000F7AD5" w:rsidRDefault="00BA59A6" w:rsidP="00126805">
      <w:pPr>
        <w:pStyle w:val="Normalbeforebullets"/>
      </w:pPr>
      <w:r>
        <w:t>In</w:t>
      </w:r>
      <w:r w:rsidR="00CF7EE1">
        <w:t xml:space="preserve"> </w:t>
      </w:r>
      <w:r>
        <w:t>addition,</w:t>
      </w:r>
      <w:r w:rsidR="00CF7EE1">
        <w:t xml:space="preserve"> </w:t>
      </w:r>
      <w:r>
        <w:t>DJSIR</w:t>
      </w:r>
      <w:r w:rsidR="00CF7EE1">
        <w:t xml:space="preserve"> </w:t>
      </w:r>
      <w:r>
        <w:t>is</w:t>
      </w:r>
      <w:r w:rsidR="00CF7EE1">
        <w:t xml:space="preserve"> </w:t>
      </w:r>
      <w:r>
        <w:t>responsible</w:t>
      </w:r>
      <w:r w:rsidR="00CF7EE1">
        <w:t xml:space="preserve"> </w:t>
      </w:r>
      <w:r>
        <w:t>for:</w:t>
      </w:r>
    </w:p>
    <w:p w14:paraId="58AAB492" w14:textId="2B832AE8" w:rsidR="000F7AD5" w:rsidRDefault="00BA59A6" w:rsidP="00126805">
      <w:pPr>
        <w:pStyle w:val="Bullet"/>
      </w:pPr>
      <w:r>
        <w:t>working</w:t>
      </w:r>
      <w:r w:rsidR="00CF7EE1">
        <w:t xml:space="preserve"> </w:t>
      </w:r>
      <w:r>
        <w:t>with</w:t>
      </w:r>
      <w:r w:rsidR="00CF7EE1">
        <w:t xml:space="preserve"> </w:t>
      </w:r>
      <w:r>
        <w:t>agencies</w:t>
      </w:r>
      <w:r w:rsidR="00CF7EE1">
        <w:t xml:space="preserve"> </w:t>
      </w:r>
      <w:r>
        <w:t>and</w:t>
      </w:r>
      <w:r w:rsidR="00CF7EE1">
        <w:t xml:space="preserve"> </w:t>
      </w:r>
      <w:r>
        <w:t>the</w:t>
      </w:r>
      <w:r w:rsidR="00CF7EE1">
        <w:t xml:space="preserve"> </w:t>
      </w:r>
      <w:r>
        <w:t>ICN</w:t>
      </w:r>
      <w:r w:rsidR="00CF7EE1">
        <w:t xml:space="preserve"> </w:t>
      </w:r>
      <w:r>
        <w:t>to</w:t>
      </w:r>
      <w:r w:rsidR="00CF7EE1">
        <w:rPr>
          <w:rFonts w:ascii="Calibri" w:hAnsi="Calibri" w:cs="Calibri"/>
        </w:rPr>
        <w:t xml:space="preserve"> </w:t>
      </w:r>
      <w:r>
        <w:t>set</w:t>
      </w:r>
      <w:r w:rsidR="00CF7EE1">
        <w:rPr>
          <w:rFonts w:ascii="Calibri" w:hAnsi="Calibri" w:cs="Calibri"/>
        </w:rPr>
        <w:t xml:space="preserve"> </w:t>
      </w:r>
      <w:r>
        <w:t>Local</w:t>
      </w:r>
      <w:r w:rsidR="00CF7EE1">
        <w:t xml:space="preserve"> </w:t>
      </w:r>
      <w:r>
        <w:t>Jobs</w:t>
      </w:r>
      <w:r w:rsidR="00CF7EE1">
        <w:t xml:space="preserve"> </w:t>
      </w:r>
      <w:r>
        <w:t>First</w:t>
      </w:r>
      <w:r w:rsidR="00CF7EE1">
        <w:t xml:space="preserve"> </w:t>
      </w:r>
      <w:r>
        <w:t>requirements</w:t>
      </w:r>
      <w:r w:rsidR="00CF7EE1">
        <w:t xml:space="preserve"> </w:t>
      </w:r>
      <w:r>
        <w:t>on</w:t>
      </w:r>
      <w:r w:rsidR="00CF7EE1">
        <w:rPr>
          <w:rFonts w:ascii="Calibri" w:hAnsi="Calibri" w:cs="Calibri"/>
        </w:rPr>
        <w:t xml:space="preserve"> </w:t>
      </w:r>
      <w:r>
        <w:t>Strategic</w:t>
      </w:r>
      <w:r w:rsidR="00CF7EE1">
        <w:t xml:space="preserve"> </w:t>
      </w:r>
      <w:r>
        <w:t>Projects</w:t>
      </w:r>
    </w:p>
    <w:p w14:paraId="27DE385B" w14:textId="58E228B1" w:rsidR="000F7AD5" w:rsidRDefault="00BA59A6" w:rsidP="00126805">
      <w:pPr>
        <w:pStyle w:val="Bullet"/>
      </w:pPr>
      <w:r>
        <w:t>managing</w:t>
      </w:r>
      <w:r w:rsidR="00CF7EE1">
        <w:t xml:space="preserve"> </w:t>
      </w:r>
      <w:r>
        <w:t>the</w:t>
      </w:r>
      <w:r w:rsidR="00CF7EE1">
        <w:t xml:space="preserve"> </w:t>
      </w:r>
      <w:r>
        <w:t>services</w:t>
      </w:r>
      <w:r w:rsidR="00CF7EE1">
        <w:t xml:space="preserve"> </w:t>
      </w:r>
      <w:r>
        <w:t>delivered</w:t>
      </w:r>
      <w:r w:rsidR="00CF7EE1">
        <w:t xml:space="preserve"> </w:t>
      </w:r>
      <w:r>
        <w:t>by</w:t>
      </w:r>
      <w:r w:rsidR="00CF7EE1">
        <w:t xml:space="preserve"> </w:t>
      </w:r>
      <w:r>
        <w:t>the</w:t>
      </w:r>
      <w:r w:rsidR="00CF7EE1">
        <w:t xml:space="preserve"> </w:t>
      </w:r>
      <w:r>
        <w:t>ICN</w:t>
      </w:r>
      <w:r w:rsidR="00CF7EE1">
        <w:t xml:space="preserve"> </w:t>
      </w:r>
      <w:r>
        <w:t>under</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Policy</w:t>
      </w:r>
    </w:p>
    <w:p w14:paraId="1324C371" w14:textId="7740067C" w:rsidR="000F7AD5" w:rsidRDefault="00BA59A6" w:rsidP="00126805">
      <w:pPr>
        <w:pStyle w:val="Bullet"/>
      </w:pPr>
      <w:r>
        <w:t>leading</w:t>
      </w:r>
      <w:r w:rsidR="00CF7EE1">
        <w:t xml:space="preserve"> </w:t>
      </w:r>
      <w:r>
        <w:t>engagement</w:t>
      </w:r>
      <w:r w:rsidR="00CF7EE1">
        <w:t xml:space="preserve"> </w:t>
      </w:r>
      <w:r>
        <w:t>with</w:t>
      </w:r>
      <w:r w:rsidR="00CF7EE1">
        <w:t xml:space="preserve"> </w:t>
      </w:r>
      <w:r>
        <w:t>the</w:t>
      </w:r>
      <w:r w:rsidR="00CF7EE1">
        <w:t xml:space="preserve"> </w:t>
      </w:r>
      <w:r>
        <w:t>Commonwealth</w:t>
      </w:r>
      <w:r w:rsidR="00CF7EE1">
        <w:t xml:space="preserve"> </w:t>
      </w:r>
      <w:r>
        <w:t>Government,</w:t>
      </w:r>
      <w:r w:rsidR="00CF7EE1">
        <w:t xml:space="preserve"> </w:t>
      </w:r>
      <w:r>
        <w:t>other</w:t>
      </w:r>
      <w:r w:rsidR="00CF7EE1">
        <w:t xml:space="preserve"> </w:t>
      </w:r>
      <w:proofErr w:type="gramStart"/>
      <w:r>
        <w:t>states</w:t>
      </w:r>
      <w:proofErr w:type="gramEnd"/>
      <w:r w:rsidR="00CF7EE1">
        <w:t xml:space="preserve"> </w:t>
      </w:r>
      <w:r>
        <w:t>and</w:t>
      </w:r>
      <w:r w:rsidR="00CF7EE1">
        <w:t xml:space="preserve"> </w:t>
      </w:r>
      <w:r>
        <w:t>territories,</w:t>
      </w:r>
      <w:r w:rsidR="00CF7EE1">
        <w:t xml:space="preserve"> </w:t>
      </w:r>
      <w:r>
        <w:t>and</w:t>
      </w:r>
      <w:r w:rsidR="00CF7EE1">
        <w:t xml:space="preserve"> </w:t>
      </w:r>
      <w:r>
        <w:t>internationally,</w:t>
      </w:r>
      <w:r w:rsidR="00CF7EE1">
        <w:t xml:space="preserve"> </w:t>
      </w:r>
      <w:r>
        <w:t>on</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Policy</w:t>
      </w:r>
    </w:p>
    <w:p w14:paraId="046A8B5D" w14:textId="1303F710" w:rsidR="000F7AD5" w:rsidRDefault="00BA59A6" w:rsidP="00126805">
      <w:pPr>
        <w:pStyle w:val="Bulletlast"/>
      </w:pPr>
      <w:r>
        <w:t>preparing</w:t>
      </w:r>
      <w:r w:rsidR="00CF7EE1">
        <w:t xml:space="preserve"> </w:t>
      </w:r>
      <w:r>
        <w:t>whole</w:t>
      </w:r>
      <w:r w:rsidR="00CF7EE1">
        <w:t xml:space="preserve"> </w:t>
      </w:r>
      <w:r>
        <w:t>of</w:t>
      </w:r>
      <w:r w:rsidR="00CF7EE1">
        <w:t xml:space="preserve"> </w:t>
      </w:r>
      <w:r>
        <w:t>government</w:t>
      </w:r>
      <w:r w:rsidR="00CF7EE1">
        <w:t xml:space="preserve"> </w:t>
      </w:r>
      <w:r>
        <w:t>reporting</w:t>
      </w:r>
      <w:r w:rsidR="00CF7EE1">
        <w:t xml:space="preserve"> </w:t>
      </w:r>
      <w:r>
        <w:t>on</w:t>
      </w:r>
      <w:r w:rsidR="00CF7EE1">
        <w:t xml:space="preserve"> </w:t>
      </w:r>
      <w:r>
        <w:t>the</w:t>
      </w:r>
      <w:r w:rsidR="00CF7EE1">
        <w:t xml:space="preserve"> </w:t>
      </w:r>
      <w:r>
        <w:t>application</w:t>
      </w:r>
      <w:r w:rsidR="00CF7EE1">
        <w:t xml:space="preserve"> </w:t>
      </w:r>
      <w:r>
        <w:t>of</w:t>
      </w:r>
      <w:r w:rsidR="00CF7EE1">
        <w:t xml:space="preserve"> </w:t>
      </w:r>
      <w:r>
        <w:t>the</w:t>
      </w:r>
      <w:r w:rsidR="00CF7EE1">
        <w:t xml:space="preserve"> </w:t>
      </w:r>
      <w:r>
        <w:t>Local</w:t>
      </w:r>
      <w:r w:rsidR="00CF7EE1">
        <w:t xml:space="preserve"> </w:t>
      </w:r>
      <w:r>
        <w:t>Jobs</w:t>
      </w:r>
      <w:r w:rsidR="00CF7EE1">
        <w:t xml:space="preserve"> </w:t>
      </w:r>
      <w:r>
        <w:t>First</w:t>
      </w:r>
      <w:r w:rsidR="00CF7EE1">
        <w:rPr>
          <w:rFonts w:ascii="Calibri" w:hAnsi="Calibri" w:cs="Calibri"/>
        </w:rPr>
        <w:t xml:space="preserve"> </w:t>
      </w:r>
      <w:r>
        <w:t>Policy.</w:t>
      </w:r>
    </w:p>
    <w:p w14:paraId="067122F0" w14:textId="0CC466E2" w:rsidR="000F7AD5" w:rsidRPr="00D24BDA" w:rsidRDefault="00BA59A6" w:rsidP="00126805">
      <w:r>
        <w:t>For</w:t>
      </w:r>
      <w:r w:rsidR="00CF7EE1">
        <w:t xml:space="preserve"> </w:t>
      </w:r>
      <w:r>
        <w:t>further</w:t>
      </w:r>
      <w:r w:rsidR="00CF7EE1">
        <w:t xml:space="preserve"> </w:t>
      </w:r>
      <w:r>
        <w:t>details,</w:t>
      </w:r>
      <w:r w:rsidR="00CF7EE1">
        <w:t xml:space="preserve"> </w:t>
      </w:r>
      <w:r>
        <w:t>please</w:t>
      </w:r>
      <w:r w:rsidR="00CF7EE1">
        <w:t xml:space="preserve"> </w:t>
      </w:r>
      <w:r>
        <w:t>refer</w:t>
      </w:r>
      <w:r w:rsidR="00CF7EE1">
        <w:t xml:space="preserve"> </w:t>
      </w:r>
      <w:r>
        <w:t>to</w:t>
      </w:r>
      <w:r w:rsidR="00CF7EE1">
        <w:t xml:space="preserve"> </w:t>
      </w:r>
      <w:r>
        <w:t>the</w:t>
      </w:r>
      <w:r w:rsidR="00CF7EE1">
        <w:t xml:space="preserve"> </w:t>
      </w:r>
      <w:hyperlink r:id="rId16" w:tooltip="Link to Local Jobs First website" w:history="1">
        <w:r w:rsidRPr="00D24BDA">
          <w:rPr>
            <w:rStyle w:val="Hyperlink"/>
          </w:rPr>
          <w:t>Local</w:t>
        </w:r>
        <w:r w:rsidR="00CF7EE1" w:rsidRPr="00D24BDA">
          <w:rPr>
            <w:rStyle w:val="Hyperlink"/>
          </w:rPr>
          <w:t xml:space="preserve"> </w:t>
        </w:r>
        <w:r w:rsidRPr="00D24BDA">
          <w:rPr>
            <w:rStyle w:val="Hyperlink"/>
          </w:rPr>
          <w:t>Jobs</w:t>
        </w:r>
        <w:r w:rsidR="00CF7EE1" w:rsidRPr="00D24BDA">
          <w:rPr>
            <w:rStyle w:val="Hyperlink"/>
          </w:rPr>
          <w:t xml:space="preserve"> </w:t>
        </w:r>
        <w:r w:rsidRPr="00D24BDA">
          <w:rPr>
            <w:rStyle w:val="Hyperlink"/>
          </w:rPr>
          <w:t>First</w:t>
        </w:r>
        <w:r w:rsidR="00CF7EE1" w:rsidRPr="00D24BDA">
          <w:rPr>
            <w:rStyle w:val="Hyperlink"/>
          </w:rPr>
          <w:t xml:space="preserve"> </w:t>
        </w:r>
        <w:r w:rsidRPr="00D24BDA">
          <w:rPr>
            <w:rStyle w:val="Hyperlink"/>
          </w:rPr>
          <w:t>website</w:t>
        </w:r>
      </w:hyperlink>
      <w:r w:rsidRPr="00D24BDA">
        <w:t>.</w:t>
      </w:r>
    </w:p>
    <w:p w14:paraId="2A6AA37F" w14:textId="7E666C11" w:rsidR="000F7AD5" w:rsidRDefault="00BA59A6" w:rsidP="00D24BDA">
      <w:pPr>
        <w:pStyle w:val="Heading3"/>
      </w:pPr>
      <w:r>
        <w:t>Case</w:t>
      </w:r>
      <w:r w:rsidR="00CF7EE1">
        <w:t xml:space="preserve"> </w:t>
      </w:r>
      <w:r>
        <w:t>study</w:t>
      </w:r>
      <w:r w:rsidR="00CF7EE1">
        <w:t xml:space="preserve"> </w:t>
      </w:r>
      <w:r>
        <w:t>2:</w:t>
      </w:r>
    </w:p>
    <w:p w14:paraId="580F10BC" w14:textId="0FF1C1D4" w:rsidR="000F7AD5" w:rsidRPr="00D24BDA" w:rsidRDefault="00BA59A6" w:rsidP="00D24BDA">
      <w:pPr>
        <w:pStyle w:val="Normalbeforebullets"/>
        <w:rPr>
          <w:b/>
          <w:bCs/>
        </w:rPr>
      </w:pPr>
      <w:r w:rsidRPr="00D24BDA">
        <w:rPr>
          <w:b/>
          <w:bCs/>
        </w:rPr>
        <w:t>MPSG</w:t>
      </w:r>
      <w:r w:rsidR="00CF7EE1" w:rsidRPr="00D24BDA">
        <w:rPr>
          <w:b/>
          <w:bCs/>
        </w:rPr>
        <w:t xml:space="preserve"> </w:t>
      </w:r>
      <w:r w:rsidRPr="00D24BDA">
        <w:rPr>
          <w:b/>
          <w:bCs/>
        </w:rPr>
        <w:t>delivers</w:t>
      </w:r>
      <w:r w:rsidR="00CF7EE1" w:rsidRPr="00D24BDA">
        <w:rPr>
          <w:b/>
          <w:bCs/>
        </w:rPr>
        <w:t xml:space="preserve"> </w:t>
      </w:r>
      <w:r w:rsidRPr="00D24BDA">
        <w:rPr>
          <w:b/>
          <w:bCs/>
        </w:rPr>
        <w:t>on</w:t>
      </w:r>
      <w:r w:rsidR="00CF7EE1" w:rsidRPr="00D24BDA">
        <w:rPr>
          <w:b/>
          <w:bCs/>
        </w:rPr>
        <w:t xml:space="preserve"> </w:t>
      </w:r>
      <w:r w:rsidRPr="00D24BDA">
        <w:rPr>
          <w:b/>
          <w:bCs/>
        </w:rPr>
        <w:t>the</w:t>
      </w:r>
      <w:r w:rsidR="00CF7EE1" w:rsidRPr="00D24BDA">
        <w:rPr>
          <w:b/>
          <w:bCs/>
        </w:rPr>
        <w:t xml:space="preserve"> </w:t>
      </w:r>
      <w:r w:rsidRPr="00D24BDA">
        <w:rPr>
          <w:b/>
          <w:bCs/>
        </w:rPr>
        <w:t>Keon</w:t>
      </w:r>
      <w:r w:rsidR="00CF7EE1" w:rsidRPr="00D24BDA">
        <w:rPr>
          <w:b/>
          <w:bCs/>
        </w:rPr>
        <w:t xml:space="preserve"> </w:t>
      </w:r>
      <w:r w:rsidRPr="00D24BDA">
        <w:rPr>
          <w:b/>
          <w:bCs/>
        </w:rPr>
        <w:t>Parade</w:t>
      </w:r>
      <w:r w:rsidR="00CF7EE1" w:rsidRPr="00D24BDA">
        <w:rPr>
          <w:b/>
          <w:bCs/>
        </w:rPr>
        <w:t xml:space="preserve"> </w:t>
      </w:r>
      <w:r w:rsidRPr="00D24BDA">
        <w:rPr>
          <w:b/>
          <w:bCs/>
        </w:rPr>
        <w:t>Level</w:t>
      </w:r>
      <w:r w:rsidR="00CF7EE1" w:rsidRPr="00D24BDA">
        <w:rPr>
          <w:b/>
          <w:bCs/>
        </w:rPr>
        <w:t xml:space="preserve"> </w:t>
      </w:r>
      <w:r w:rsidRPr="00D24BDA">
        <w:rPr>
          <w:b/>
          <w:bCs/>
        </w:rPr>
        <w:t>Crossing</w:t>
      </w:r>
      <w:r w:rsidR="00CF7EE1" w:rsidRPr="00D24BDA">
        <w:rPr>
          <w:b/>
          <w:bCs/>
        </w:rPr>
        <w:t xml:space="preserve"> </w:t>
      </w:r>
      <w:r w:rsidRPr="00D24BDA">
        <w:rPr>
          <w:b/>
          <w:bCs/>
        </w:rPr>
        <w:t>Removal</w:t>
      </w:r>
      <w:r w:rsidR="00CF7EE1" w:rsidRPr="00D24BDA">
        <w:rPr>
          <w:b/>
          <w:bCs/>
        </w:rPr>
        <w:t xml:space="preserve"> </w:t>
      </w:r>
      <w:r w:rsidRPr="00D24BDA">
        <w:rPr>
          <w:b/>
          <w:bCs/>
        </w:rPr>
        <w:t>Project</w:t>
      </w:r>
    </w:p>
    <w:p w14:paraId="5501CEB8" w14:textId="7FA168C7" w:rsidR="000F7AD5" w:rsidRPr="00CF7A6F" w:rsidRDefault="00BA59A6" w:rsidP="00D24BDA">
      <w:r w:rsidRPr="00CF7A6F">
        <w:t>Hesham</w:t>
      </w:r>
      <w:r w:rsidR="00CF7EE1">
        <w:t xml:space="preserve"> </w:t>
      </w:r>
      <w:r w:rsidRPr="00CF7A6F">
        <w:t>Al</w:t>
      </w:r>
      <w:r w:rsidRPr="00CF7A6F">
        <w:noBreakHyphen/>
        <w:t>Sharafi</w:t>
      </w:r>
      <w:r w:rsidR="00CF7EE1">
        <w:t xml:space="preserve"> </w:t>
      </w:r>
      <w:r w:rsidRPr="00CF7A6F">
        <w:t>is</w:t>
      </w:r>
      <w:r w:rsidR="00CF7EE1">
        <w:t xml:space="preserve"> </w:t>
      </w:r>
      <w:r w:rsidRPr="00CF7A6F">
        <w:t>a</w:t>
      </w:r>
      <w:r w:rsidR="00CF7EE1">
        <w:t xml:space="preserve"> </w:t>
      </w:r>
      <w:r w:rsidRPr="00CF7A6F">
        <w:t>Civil</w:t>
      </w:r>
      <w:r w:rsidR="00CF7EE1">
        <w:t xml:space="preserve"> </w:t>
      </w:r>
      <w:r w:rsidRPr="00CF7A6F">
        <w:t>Engineer</w:t>
      </w:r>
      <w:r w:rsidR="00CF7EE1">
        <w:t xml:space="preserve"> </w:t>
      </w:r>
      <w:r w:rsidRPr="00CF7A6F">
        <w:t>employed</w:t>
      </w:r>
      <w:r w:rsidR="00CF7EE1">
        <w:t xml:space="preserve"> </w:t>
      </w:r>
      <w:r w:rsidRPr="00CF7A6F">
        <w:t>through</w:t>
      </w:r>
      <w:r w:rsidR="00CF7EE1">
        <w:t xml:space="preserve"> </w:t>
      </w:r>
      <w:r w:rsidRPr="00CF7A6F">
        <w:t>the</w:t>
      </w:r>
      <w:r w:rsidR="00CF7EE1">
        <w:t xml:space="preserve"> </w:t>
      </w:r>
      <w:r w:rsidRPr="00CF7A6F">
        <w:t>Engineering</w:t>
      </w:r>
      <w:r w:rsidR="00CF7EE1">
        <w:t xml:space="preserve"> </w:t>
      </w:r>
      <w:r w:rsidRPr="00CF7A6F">
        <w:t>Pathways</w:t>
      </w:r>
      <w:r w:rsidR="00CF7EE1">
        <w:t xml:space="preserve"> </w:t>
      </w:r>
      <w:r w:rsidRPr="00CF7A6F">
        <w:t>Industry</w:t>
      </w:r>
      <w:r w:rsidR="00CF7EE1">
        <w:t xml:space="preserve"> </w:t>
      </w:r>
      <w:r w:rsidRPr="00CF7A6F">
        <w:t>Cadetship</w:t>
      </w:r>
      <w:r w:rsidR="00CF7EE1">
        <w:t xml:space="preserve"> </w:t>
      </w:r>
      <w:r w:rsidRPr="00CF7A6F">
        <w:t>(EPIC),</w:t>
      </w:r>
      <w:r w:rsidR="00CF7EE1">
        <w:t xml:space="preserve"> </w:t>
      </w:r>
      <w:r w:rsidRPr="00CF7A6F">
        <w:t>who</w:t>
      </w:r>
      <w:r w:rsidR="00CF7EE1">
        <w:t xml:space="preserve"> </w:t>
      </w:r>
      <w:r w:rsidRPr="00CF7A6F">
        <w:t>has</w:t>
      </w:r>
      <w:r w:rsidR="00CF7EE1">
        <w:t xml:space="preserve"> </w:t>
      </w:r>
      <w:r w:rsidRPr="00CF7A6F">
        <w:t>been</w:t>
      </w:r>
      <w:r w:rsidR="00CF7EE1">
        <w:t xml:space="preserve"> </w:t>
      </w:r>
      <w:r w:rsidRPr="00CF7A6F">
        <w:t>working</w:t>
      </w:r>
      <w:r w:rsidR="00CF7EE1">
        <w:t xml:space="preserve"> </w:t>
      </w:r>
      <w:r w:rsidRPr="00CF7A6F">
        <w:t>on</w:t>
      </w:r>
      <w:r w:rsidR="00CF7EE1">
        <w:t xml:space="preserve"> </w:t>
      </w:r>
      <w:r w:rsidRPr="00CF7A6F">
        <w:t>the</w:t>
      </w:r>
      <w:r w:rsidR="00CF7EE1">
        <w:t xml:space="preserve"> </w:t>
      </w:r>
      <w:r w:rsidRPr="00CF7A6F">
        <w:t>Keon</w:t>
      </w:r>
      <w:r w:rsidR="00CF7EE1">
        <w:t xml:space="preserve"> </w:t>
      </w:r>
      <w:r w:rsidRPr="00CF7A6F">
        <w:t>Parade</w:t>
      </w:r>
      <w:r w:rsidR="00CF7EE1">
        <w:t xml:space="preserve"> </w:t>
      </w:r>
      <w:r w:rsidRPr="00CF7A6F">
        <w:t>Level</w:t>
      </w:r>
      <w:r w:rsidR="00CF7EE1">
        <w:t xml:space="preserve"> </w:t>
      </w:r>
      <w:r w:rsidRPr="00CF7A6F">
        <w:t>Crossing</w:t>
      </w:r>
      <w:r w:rsidR="00CF7EE1">
        <w:t xml:space="preserve"> </w:t>
      </w:r>
      <w:r w:rsidRPr="00CF7A6F">
        <w:t>Removal</w:t>
      </w:r>
      <w:r w:rsidR="00CF7EE1">
        <w:t xml:space="preserve"> </w:t>
      </w:r>
      <w:r w:rsidRPr="00CF7A6F">
        <w:t>Project.</w:t>
      </w:r>
      <w:r w:rsidR="00CF7EE1">
        <w:t xml:space="preserve"> </w:t>
      </w:r>
    </w:p>
    <w:p w14:paraId="41643B31" w14:textId="242EB714" w:rsidR="000F7AD5" w:rsidRPr="00CF7A6F" w:rsidRDefault="00BA59A6" w:rsidP="00C378A1">
      <w:r w:rsidRPr="00CF7A6F">
        <w:t>EPIC</w:t>
      </w:r>
      <w:r w:rsidR="00CF7EE1">
        <w:t xml:space="preserve"> </w:t>
      </w:r>
      <w:r w:rsidRPr="00CF7A6F">
        <w:t>is</w:t>
      </w:r>
      <w:r w:rsidR="00CF7EE1">
        <w:t xml:space="preserve"> </w:t>
      </w:r>
      <w:r w:rsidRPr="00CF7A6F">
        <w:t>an</w:t>
      </w:r>
      <w:r w:rsidR="00CF7EE1">
        <w:t xml:space="preserve"> </w:t>
      </w:r>
      <w:r w:rsidRPr="00CF7A6F">
        <w:t>18</w:t>
      </w:r>
      <w:r w:rsidRPr="00CF7A6F">
        <w:noBreakHyphen/>
        <w:t>month</w:t>
      </w:r>
      <w:r w:rsidR="00CF7EE1">
        <w:t xml:space="preserve"> </w:t>
      </w:r>
      <w:r w:rsidRPr="00CF7A6F">
        <w:t>program</w:t>
      </w:r>
      <w:r w:rsidR="00CF7EE1">
        <w:t xml:space="preserve"> </w:t>
      </w:r>
      <w:r w:rsidRPr="00CF7A6F">
        <w:t>for</w:t>
      </w:r>
      <w:r w:rsidR="00CF7EE1">
        <w:t xml:space="preserve"> </w:t>
      </w:r>
      <w:r w:rsidRPr="00CF7A6F">
        <w:t>refugee</w:t>
      </w:r>
      <w:r w:rsidR="00CF7EE1">
        <w:t xml:space="preserve"> </w:t>
      </w:r>
      <w:r w:rsidRPr="00CF7A6F">
        <w:t>and</w:t>
      </w:r>
      <w:r w:rsidR="00CF7EE1">
        <w:t xml:space="preserve"> </w:t>
      </w:r>
      <w:r w:rsidRPr="00CF7A6F">
        <w:t>asylum</w:t>
      </w:r>
      <w:r w:rsidR="00CF7EE1">
        <w:t xml:space="preserve"> </w:t>
      </w:r>
      <w:r w:rsidRPr="00CF7A6F">
        <w:t>seeker</w:t>
      </w:r>
      <w:r w:rsidR="00CF7EE1">
        <w:t xml:space="preserve"> </w:t>
      </w:r>
      <w:r w:rsidRPr="00CF7A6F">
        <w:t>engineers</w:t>
      </w:r>
      <w:r w:rsidR="00CF7EE1">
        <w:t xml:space="preserve"> </w:t>
      </w:r>
      <w:r w:rsidRPr="00CF7A6F">
        <w:t>working</w:t>
      </w:r>
      <w:r w:rsidR="00CF7EE1">
        <w:t xml:space="preserve"> </w:t>
      </w:r>
      <w:r w:rsidRPr="00CF7A6F">
        <w:t>on</w:t>
      </w:r>
      <w:r w:rsidR="00CF7EE1">
        <w:t xml:space="preserve"> </w:t>
      </w:r>
      <w:r w:rsidRPr="00CF7A6F">
        <w:t>major</w:t>
      </w:r>
      <w:r w:rsidR="00CF7EE1">
        <w:t xml:space="preserve"> </w:t>
      </w:r>
      <w:r w:rsidRPr="00CF7A6F">
        <w:t>transport</w:t>
      </w:r>
      <w:r w:rsidR="00CF7EE1">
        <w:t xml:space="preserve"> </w:t>
      </w:r>
      <w:r w:rsidRPr="00CF7A6F">
        <w:t>infrastructure</w:t>
      </w:r>
      <w:r w:rsidR="00CF7EE1">
        <w:t xml:space="preserve"> </w:t>
      </w:r>
      <w:r w:rsidRPr="00CF7A6F">
        <w:t>projects.</w:t>
      </w:r>
      <w:r w:rsidR="00CF7EE1">
        <w:t xml:space="preserve"> </w:t>
      </w:r>
      <w:r w:rsidRPr="00CF7A6F">
        <w:t>The</w:t>
      </w:r>
      <w:r w:rsidR="00CF7EE1">
        <w:t xml:space="preserve"> </w:t>
      </w:r>
      <w:r w:rsidRPr="00CF7A6F">
        <w:t>industry</w:t>
      </w:r>
      <w:r w:rsidRPr="00CF7A6F">
        <w:noBreakHyphen/>
        <w:t>first</w:t>
      </w:r>
      <w:r w:rsidR="00CF7EE1">
        <w:t xml:space="preserve"> </w:t>
      </w:r>
      <w:r w:rsidRPr="00CF7A6F">
        <w:t>program</w:t>
      </w:r>
      <w:r w:rsidR="00CF7EE1">
        <w:t xml:space="preserve"> </w:t>
      </w:r>
      <w:r w:rsidRPr="00CF7A6F">
        <w:t>aims</w:t>
      </w:r>
      <w:r w:rsidR="00CF7EE1">
        <w:t xml:space="preserve"> </w:t>
      </w:r>
      <w:r w:rsidRPr="00CF7A6F">
        <w:t>to</w:t>
      </w:r>
      <w:r w:rsidR="00CF7EE1">
        <w:t xml:space="preserve"> </w:t>
      </w:r>
      <w:r w:rsidRPr="00CF7A6F">
        <w:t>bridge</w:t>
      </w:r>
      <w:r w:rsidR="00CF7EE1">
        <w:t xml:space="preserve"> </w:t>
      </w:r>
      <w:r w:rsidRPr="00CF7A6F">
        <w:t>the</w:t>
      </w:r>
      <w:r w:rsidR="00CF7EE1">
        <w:t xml:space="preserve"> </w:t>
      </w:r>
      <w:r w:rsidRPr="00CF7A6F">
        <w:t>gap</w:t>
      </w:r>
      <w:r w:rsidR="00CF7EE1">
        <w:t xml:space="preserve"> </w:t>
      </w:r>
      <w:r w:rsidRPr="00CF7A6F">
        <w:t>faced</w:t>
      </w:r>
      <w:r w:rsidR="00CF7EE1">
        <w:t xml:space="preserve"> </w:t>
      </w:r>
      <w:r w:rsidRPr="00CF7A6F">
        <w:t>by</w:t>
      </w:r>
      <w:r w:rsidR="00CF7EE1">
        <w:t xml:space="preserve"> </w:t>
      </w:r>
      <w:r w:rsidRPr="00CF7A6F">
        <w:t>new</w:t>
      </w:r>
      <w:r w:rsidR="00CF7EE1">
        <w:t xml:space="preserve"> </w:t>
      </w:r>
      <w:r w:rsidRPr="00CF7A6F">
        <w:t>Australians</w:t>
      </w:r>
      <w:r w:rsidR="00CF7EE1">
        <w:t xml:space="preserve"> </w:t>
      </w:r>
      <w:r w:rsidRPr="00CF7A6F">
        <w:t>in</w:t>
      </w:r>
      <w:r w:rsidR="00CF7EE1">
        <w:t xml:space="preserve"> </w:t>
      </w:r>
      <w:r w:rsidRPr="00CF7A6F">
        <w:t>matching</w:t>
      </w:r>
      <w:r w:rsidR="00CF7EE1">
        <w:t xml:space="preserve"> </w:t>
      </w:r>
      <w:r w:rsidRPr="00CF7A6F">
        <w:t>their</w:t>
      </w:r>
      <w:r w:rsidR="00CF7EE1">
        <w:t xml:space="preserve"> </w:t>
      </w:r>
      <w:r w:rsidRPr="00CF7A6F">
        <w:t>international</w:t>
      </w:r>
      <w:r w:rsidR="00CF7EE1">
        <w:t xml:space="preserve"> </w:t>
      </w:r>
      <w:r w:rsidRPr="00CF7A6F">
        <w:t>qualifications</w:t>
      </w:r>
      <w:r w:rsidR="00CF7EE1">
        <w:t xml:space="preserve"> </w:t>
      </w:r>
      <w:r w:rsidRPr="00CF7A6F">
        <w:t>to</w:t>
      </w:r>
      <w:r w:rsidR="00CF7EE1">
        <w:t xml:space="preserve"> </w:t>
      </w:r>
      <w:r w:rsidRPr="00CF7A6F">
        <w:t>Australian</w:t>
      </w:r>
      <w:r w:rsidR="00CF7EE1">
        <w:t xml:space="preserve"> </w:t>
      </w:r>
      <w:r w:rsidRPr="00CF7A6F">
        <w:t>workforce</w:t>
      </w:r>
      <w:r w:rsidR="00CF7EE1">
        <w:t xml:space="preserve"> </w:t>
      </w:r>
      <w:r w:rsidRPr="00CF7A6F">
        <w:t>requirements.</w:t>
      </w:r>
      <w:r w:rsidR="00CF7EE1">
        <w:t xml:space="preserve"> </w:t>
      </w:r>
      <w:r w:rsidRPr="00CF7A6F">
        <w:t>EPIC</w:t>
      </w:r>
      <w:r w:rsidR="00CF7EE1">
        <w:t xml:space="preserve"> </w:t>
      </w:r>
      <w:r w:rsidRPr="00CF7A6F">
        <w:t>employees</w:t>
      </w:r>
      <w:r w:rsidR="00CF7EE1">
        <w:t xml:space="preserve"> </w:t>
      </w:r>
      <w:r w:rsidRPr="00CF7A6F">
        <w:t>receive</w:t>
      </w:r>
      <w:r w:rsidR="00CF7EE1">
        <w:t xml:space="preserve"> </w:t>
      </w:r>
      <w:r w:rsidRPr="00CF7A6F">
        <w:t>on</w:t>
      </w:r>
      <w:r w:rsidRPr="00CF7A6F">
        <w:noBreakHyphen/>
        <w:t>the</w:t>
      </w:r>
      <w:r w:rsidRPr="00CF7A6F">
        <w:noBreakHyphen/>
        <w:t>job</w:t>
      </w:r>
      <w:r w:rsidR="00CF7EE1">
        <w:t xml:space="preserve"> </w:t>
      </w:r>
      <w:r w:rsidRPr="00CF7A6F">
        <w:t>training,</w:t>
      </w:r>
      <w:r w:rsidR="00CF7EE1">
        <w:t xml:space="preserve"> </w:t>
      </w:r>
      <w:proofErr w:type="gramStart"/>
      <w:r w:rsidRPr="00CF7A6F">
        <w:t>support</w:t>
      </w:r>
      <w:proofErr w:type="gramEnd"/>
      <w:r w:rsidR="00CF7EE1">
        <w:t xml:space="preserve"> </w:t>
      </w:r>
      <w:r w:rsidRPr="00CF7A6F">
        <w:t>and</w:t>
      </w:r>
      <w:r w:rsidR="00CF7EE1">
        <w:t xml:space="preserve"> </w:t>
      </w:r>
      <w:r w:rsidRPr="00CF7A6F">
        <w:t>mentoring,</w:t>
      </w:r>
      <w:r w:rsidR="00CF7EE1">
        <w:t xml:space="preserve"> </w:t>
      </w:r>
      <w:r w:rsidRPr="00CF7A6F">
        <w:t>and</w:t>
      </w:r>
      <w:r w:rsidR="00CF7EE1">
        <w:t xml:space="preserve"> </w:t>
      </w:r>
      <w:r w:rsidRPr="00CF7A6F">
        <w:t>also</w:t>
      </w:r>
      <w:r w:rsidR="00CF7EE1">
        <w:t xml:space="preserve"> </w:t>
      </w:r>
      <w:r w:rsidRPr="00CF7A6F">
        <w:t>complete</w:t>
      </w:r>
      <w:r w:rsidR="00CF7EE1">
        <w:t xml:space="preserve"> </w:t>
      </w:r>
      <w:r w:rsidRPr="00CF7A6F">
        <w:t>a</w:t>
      </w:r>
      <w:r w:rsidR="00CF7EE1">
        <w:t xml:space="preserve"> </w:t>
      </w:r>
      <w:r w:rsidRPr="00CF7A6F">
        <w:t>postgraduate</w:t>
      </w:r>
      <w:r w:rsidR="00CF7EE1">
        <w:t xml:space="preserve"> </w:t>
      </w:r>
      <w:r w:rsidRPr="00CF7A6F">
        <w:t>degree</w:t>
      </w:r>
      <w:r w:rsidR="00CF7EE1">
        <w:t xml:space="preserve"> </w:t>
      </w:r>
      <w:r w:rsidRPr="00CF7A6F">
        <w:t>through</w:t>
      </w:r>
      <w:r w:rsidR="00CF7EE1">
        <w:t xml:space="preserve"> </w:t>
      </w:r>
      <w:r w:rsidRPr="00CF7A6F">
        <w:t>Swinburne</w:t>
      </w:r>
      <w:r w:rsidR="00CF7EE1">
        <w:t xml:space="preserve"> </w:t>
      </w:r>
      <w:r w:rsidRPr="00CF7A6F">
        <w:t>University</w:t>
      </w:r>
      <w:r w:rsidR="00CF7EE1">
        <w:t xml:space="preserve"> </w:t>
      </w:r>
      <w:r w:rsidRPr="00CF7A6F">
        <w:t>(Graduate</w:t>
      </w:r>
      <w:r w:rsidR="00CF7EE1">
        <w:t xml:space="preserve"> </w:t>
      </w:r>
      <w:r w:rsidRPr="00CF7A6F">
        <w:t>Certificate</w:t>
      </w:r>
      <w:r w:rsidR="00CF7EE1">
        <w:t xml:space="preserve"> </w:t>
      </w:r>
      <w:r w:rsidRPr="00CF7A6F">
        <w:t>in</w:t>
      </w:r>
      <w:r w:rsidR="00CF7EE1">
        <w:t xml:space="preserve"> </w:t>
      </w:r>
      <w:r w:rsidRPr="00CF7A6F">
        <w:t>Infrastructure</w:t>
      </w:r>
      <w:r w:rsidR="00CF7EE1">
        <w:t xml:space="preserve"> </w:t>
      </w:r>
      <w:r w:rsidRPr="00CF7A6F">
        <w:t>Engineering</w:t>
      </w:r>
      <w:r w:rsidR="00CF7EE1">
        <w:t xml:space="preserve"> </w:t>
      </w:r>
      <w:r w:rsidRPr="00CF7A6F">
        <w:t>Management).</w:t>
      </w:r>
      <w:r w:rsidR="00CF7EE1">
        <w:rPr>
          <w:rFonts w:ascii="Calibri" w:hAnsi="Calibri" w:cs="Calibri"/>
        </w:rPr>
        <w:t xml:space="preserve"> </w:t>
      </w:r>
    </w:p>
    <w:p w14:paraId="3D3F922E" w14:textId="42FE91BB" w:rsidR="000F7AD5" w:rsidRPr="00CF7A6F" w:rsidRDefault="00BA59A6" w:rsidP="00C378A1">
      <w:r w:rsidRPr="00CF7A6F">
        <w:t>Hesham</w:t>
      </w:r>
      <w:r w:rsidR="00CF7EE1">
        <w:t xml:space="preserve"> </w:t>
      </w:r>
      <w:proofErr w:type="gramStart"/>
      <w:r w:rsidRPr="00CF7A6F">
        <w:t>couldn’t</w:t>
      </w:r>
      <w:proofErr w:type="gramEnd"/>
      <w:r w:rsidR="00CF7EE1">
        <w:t xml:space="preserve"> </w:t>
      </w:r>
      <w:r w:rsidRPr="00CF7A6F">
        <w:t>stay</w:t>
      </w:r>
      <w:r w:rsidR="00CF7EE1">
        <w:t xml:space="preserve"> </w:t>
      </w:r>
      <w:r w:rsidRPr="00CF7A6F">
        <w:t>in</w:t>
      </w:r>
      <w:r w:rsidR="00CF7EE1">
        <w:t xml:space="preserve"> </w:t>
      </w:r>
      <w:r w:rsidRPr="00CF7A6F">
        <w:t>his</w:t>
      </w:r>
      <w:r w:rsidR="00CF7EE1">
        <w:t xml:space="preserve"> </w:t>
      </w:r>
      <w:r w:rsidRPr="00CF7A6F">
        <w:t>home</w:t>
      </w:r>
      <w:r w:rsidR="00CF7EE1">
        <w:t xml:space="preserve"> </w:t>
      </w:r>
      <w:r w:rsidRPr="00CF7A6F">
        <w:t>country</w:t>
      </w:r>
      <w:r w:rsidR="00CF7EE1">
        <w:t xml:space="preserve"> </w:t>
      </w:r>
      <w:r w:rsidRPr="00CF7A6F">
        <w:t>of</w:t>
      </w:r>
      <w:r w:rsidR="00CF7EE1">
        <w:t xml:space="preserve"> </w:t>
      </w:r>
      <w:r w:rsidRPr="00CF7A6F">
        <w:t>Yemen</w:t>
      </w:r>
      <w:r w:rsidR="00CF7EE1">
        <w:t xml:space="preserve"> </w:t>
      </w:r>
      <w:r w:rsidRPr="00CF7A6F">
        <w:t>due</w:t>
      </w:r>
      <w:r w:rsidR="00CF7EE1">
        <w:t xml:space="preserve"> </w:t>
      </w:r>
      <w:r w:rsidRPr="00CF7A6F">
        <w:t>to</w:t>
      </w:r>
      <w:r w:rsidR="00CF7EE1">
        <w:t xml:space="preserve"> </w:t>
      </w:r>
      <w:r w:rsidRPr="00CF7A6F">
        <w:t>the</w:t>
      </w:r>
      <w:r w:rsidR="00CF7EE1">
        <w:t xml:space="preserve"> </w:t>
      </w:r>
      <w:r w:rsidRPr="00CF7A6F">
        <w:t>civil</w:t>
      </w:r>
      <w:r w:rsidR="00CF7EE1">
        <w:t xml:space="preserve"> </w:t>
      </w:r>
      <w:r w:rsidRPr="00CF7A6F">
        <w:t>war,</w:t>
      </w:r>
      <w:r w:rsidR="00CF7EE1">
        <w:t xml:space="preserve"> </w:t>
      </w:r>
      <w:r w:rsidRPr="00CF7A6F">
        <w:t>so</w:t>
      </w:r>
      <w:r w:rsidR="00CF7EE1">
        <w:t xml:space="preserve"> </w:t>
      </w:r>
      <w:r w:rsidRPr="00CF7A6F">
        <w:t>he</w:t>
      </w:r>
      <w:r w:rsidR="00CF7EE1">
        <w:t xml:space="preserve"> </w:t>
      </w:r>
      <w:r w:rsidRPr="00CF7A6F">
        <w:t>travelled</w:t>
      </w:r>
      <w:r w:rsidR="00CF7EE1">
        <w:t xml:space="preserve"> </w:t>
      </w:r>
      <w:r w:rsidRPr="00CF7A6F">
        <w:t>to</w:t>
      </w:r>
      <w:r w:rsidR="00CF7EE1">
        <w:t xml:space="preserve"> </w:t>
      </w:r>
      <w:r w:rsidRPr="00CF7A6F">
        <w:t>Malaysia</w:t>
      </w:r>
      <w:r w:rsidR="00CF7EE1">
        <w:t xml:space="preserve"> </w:t>
      </w:r>
      <w:r w:rsidRPr="00CF7A6F">
        <w:t>to</w:t>
      </w:r>
      <w:r w:rsidR="00CF7EE1">
        <w:t xml:space="preserve"> </w:t>
      </w:r>
      <w:r w:rsidRPr="00CF7A6F">
        <w:t>finish</w:t>
      </w:r>
      <w:r w:rsidR="00CF7EE1">
        <w:t xml:space="preserve"> </w:t>
      </w:r>
      <w:r w:rsidRPr="00CF7A6F">
        <w:t>his</w:t>
      </w:r>
      <w:r w:rsidR="00CF7EE1">
        <w:t xml:space="preserve"> </w:t>
      </w:r>
      <w:r w:rsidRPr="00CF7A6F">
        <w:t>studies</w:t>
      </w:r>
      <w:r w:rsidR="00CF7EE1">
        <w:t xml:space="preserve"> </w:t>
      </w:r>
      <w:r w:rsidRPr="00CF7A6F">
        <w:t>in</w:t>
      </w:r>
      <w:r w:rsidR="00CF7EE1">
        <w:t xml:space="preserve"> </w:t>
      </w:r>
      <w:r w:rsidRPr="00CF7A6F">
        <w:t>Engineering.</w:t>
      </w:r>
      <w:r w:rsidR="00CF7EE1">
        <w:t xml:space="preserve"> </w:t>
      </w:r>
      <w:r w:rsidRPr="00CF7A6F">
        <w:t>Since</w:t>
      </w:r>
      <w:r w:rsidR="00CF7EE1">
        <w:t xml:space="preserve"> </w:t>
      </w:r>
      <w:r w:rsidRPr="00CF7A6F">
        <w:t>its</w:t>
      </w:r>
      <w:r w:rsidR="00CF7EE1">
        <w:t xml:space="preserve"> </w:t>
      </w:r>
      <w:r w:rsidRPr="00CF7A6F">
        <w:t>inception,</w:t>
      </w:r>
      <w:r w:rsidR="00CF7EE1">
        <w:t xml:space="preserve"> </w:t>
      </w:r>
      <w:r w:rsidRPr="00CF7A6F">
        <w:t>there</w:t>
      </w:r>
      <w:r w:rsidR="00CF7EE1">
        <w:t xml:space="preserve"> </w:t>
      </w:r>
      <w:r w:rsidRPr="00CF7A6F">
        <w:t>have</w:t>
      </w:r>
      <w:r w:rsidR="00CF7EE1">
        <w:t xml:space="preserve"> </w:t>
      </w:r>
      <w:r w:rsidRPr="00CF7A6F">
        <w:t>been</w:t>
      </w:r>
      <w:r w:rsidR="00CF7EE1">
        <w:t xml:space="preserve"> </w:t>
      </w:r>
      <w:r w:rsidRPr="00CF7A6F">
        <w:t>73</w:t>
      </w:r>
      <w:r w:rsidR="00CF7EE1">
        <w:t xml:space="preserve"> </w:t>
      </w:r>
      <w:r w:rsidRPr="00CF7A6F">
        <w:t>EPIC</w:t>
      </w:r>
      <w:r w:rsidR="00CF7EE1">
        <w:t xml:space="preserve"> </w:t>
      </w:r>
      <w:r w:rsidRPr="00CF7A6F">
        <w:t>cadets</w:t>
      </w:r>
      <w:r w:rsidR="00CF7EE1">
        <w:t xml:space="preserve"> </w:t>
      </w:r>
      <w:r w:rsidRPr="00CF7A6F">
        <w:t>employed</w:t>
      </w:r>
      <w:r w:rsidR="00CF7EE1">
        <w:t xml:space="preserve"> </w:t>
      </w:r>
      <w:r w:rsidRPr="00CF7A6F">
        <w:t>across</w:t>
      </w:r>
      <w:r w:rsidR="00CF7EE1">
        <w:t xml:space="preserve"> </w:t>
      </w:r>
      <w:r w:rsidRPr="00CF7A6F">
        <w:t>the</w:t>
      </w:r>
      <w:r w:rsidR="00CF7EE1">
        <w:t xml:space="preserve"> </w:t>
      </w:r>
      <w:r w:rsidRPr="00CF7A6F">
        <w:t>transport</w:t>
      </w:r>
      <w:r w:rsidR="00CF7EE1">
        <w:t xml:space="preserve"> </w:t>
      </w:r>
      <w:r w:rsidRPr="00CF7A6F">
        <w:t>infrastructure</w:t>
      </w:r>
      <w:r w:rsidR="00CF7EE1">
        <w:t xml:space="preserve"> </w:t>
      </w:r>
      <w:r w:rsidRPr="00CF7A6F">
        <w:t>industry,</w:t>
      </w:r>
      <w:r w:rsidR="00CF7EE1">
        <w:t xml:space="preserve"> </w:t>
      </w:r>
      <w:r w:rsidRPr="00CF7A6F">
        <w:t>with</w:t>
      </w:r>
      <w:r w:rsidR="00CF7EE1">
        <w:t xml:space="preserve"> </w:t>
      </w:r>
      <w:r w:rsidRPr="00CF7A6F">
        <w:t>the</w:t>
      </w:r>
      <w:r w:rsidR="00CF7EE1">
        <w:t xml:space="preserve"> </w:t>
      </w:r>
      <w:r w:rsidRPr="00CF7A6F">
        <w:t>third</w:t>
      </w:r>
      <w:r w:rsidR="00CF7EE1">
        <w:t xml:space="preserve"> </w:t>
      </w:r>
      <w:r w:rsidRPr="00CF7A6F">
        <w:t>cohort</w:t>
      </w:r>
      <w:r w:rsidR="00CF7EE1">
        <w:t xml:space="preserve"> </w:t>
      </w:r>
      <w:r w:rsidRPr="00CF7A6F">
        <w:t>of</w:t>
      </w:r>
      <w:r w:rsidR="00CF7EE1">
        <w:t xml:space="preserve"> </w:t>
      </w:r>
      <w:r w:rsidRPr="00CF7A6F">
        <w:t>21</w:t>
      </w:r>
      <w:r w:rsidR="00CF7EE1">
        <w:t xml:space="preserve"> </w:t>
      </w:r>
      <w:r w:rsidRPr="00CF7A6F">
        <w:t>cadets</w:t>
      </w:r>
      <w:r w:rsidR="00CF7EE1">
        <w:t xml:space="preserve"> </w:t>
      </w:r>
      <w:r w:rsidRPr="00CF7A6F">
        <w:t>having</w:t>
      </w:r>
      <w:r w:rsidR="00CF7EE1">
        <w:t xml:space="preserve"> </w:t>
      </w:r>
      <w:r w:rsidRPr="00CF7A6F">
        <w:t>joined</w:t>
      </w:r>
      <w:r w:rsidR="00CF7EE1">
        <w:t xml:space="preserve"> </w:t>
      </w:r>
      <w:r w:rsidRPr="00CF7A6F">
        <w:t>in</w:t>
      </w:r>
      <w:r w:rsidR="00CF7EE1">
        <w:t xml:space="preserve"> </w:t>
      </w:r>
      <w:r w:rsidRPr="00CF7A6F">
        <w:t>February</w:t>
      </w:r>
      <w:r w:rsidR="00CF7EE1">
        <w:t xml:space="preserve"> </w:t>
      </w:r>
      <w:r w:rsidRPr="00CF7A6F">
        <w:t>2023.</w:t>
      </w:r>
      <w:r w:rsidR="00CF7EE1">
        <w:t xml:space="preserve"> </w:t>
      </w:r>
      <w:r w:rsidRPr="00CF7A6F">
        <w:t>Hesham</w:t>
      </w:r>
      <w:r w:rsidR="00CF7EE1">
        <w:t xml:space="preserve"> </w:t>
      </w:r>
      <w:r w:rsidRPr="00CF7A6F">
        <w:t>arrived</w:t>
      </w:r>
      <w:r w:rsidR="00CF7EE1">
        <w:t xml:space="preserve"> </w:t>
      </w:r>
      <w:r w:rsidRPr="00CF7A6F">
        <w:t>in</w:t>
      </w:r>
      <w:r w:rsidR="00CF7EE1">
        <w:rPr>
          <w:rFonts w:ascii="Calibri" w:hAnsi="Calibri" w:cs="Calibri"/>
        </w:rPr>
        <w:t xml:space="preserve"> </w:t>
      </w:r>
      <w:r w:rsidRPr="00CF7A6F">
        <w:t>Sydney</w:t>
      </w:r>
      <w:r w:rsidR="00CF7EE1">
        <w:t xml:space="preserve"> </w:t>
      </w:r>
      <w:r w:rsidRPr="00CF7A6F">
        <w:t>4</w:t>
      </w:r>
      <w:r w:rsidR="00CF7EE1">
        <w:t xml:space="preserve"> </w:t>
      </w:r>
      <w:r w:rsidRPr="00CF7A6F">
        <w:t>years</w:t>
      </w:r>
      <w:r w:rsidR="00CF7EE1">
        <w:t xml:space="preserve"> </w:t>
      </w:r>
      <w:proofErr w:type="gramStart"/>
      <w:r w:rsidRPr="00CF7A6F">
        <w:t>ago,</w:t>
      </w:r>
      <w:r w:rsidR="00CF7EE1">
        <w:t xml:space="preserve"> </w:t>
      </w:r>
      <w:r w:rsidRPr="00CF7A6F">
        <w:t>and</w:t>
      </w:r>
      <w:proofErr w:type="gramEnd"/>
      <w:r w:rsidR="00CF7EE1">
        <w:t xml:space="preserve"> </w:t>
      </w:r>
      <w:r w:rsidRPr="00CF7A6F">
        <w:t>took</w:t>
      </w:r>
      <w:r w:rsidR="00CF7EE1">
        <w:t xml:space="preserve"> </w:t>
      </w:r>
      <w:r w:rsidRPr="00CF7A6F">
        <w:t>various</w:t>
      </w:r>
      <w:r w:rsidR="00CF7EE1">
        <w:t xml:space="preserve"> </w:t>
      </w:r>
      <w:r w:rsidRPr="00CF7A6F">
        <w:t>jobs</w:t>
      </w:r>
      <w:r w:rsidR="00CF7EE1">
        <w:t xml:space="preserve"> </w:t>
      </w:r>
      <w:r w:rsidRPr="00CF7A6F">
        <w:t>outside</w:t>
      </w:r>
      <w:r w:rsidR="00CF7EE1">
        <w:t xml:space="preserve"> </w:t>
      </w:r>
      <w:r w:rsidRPr="00CF7A6F">
        <w:t>of</w:t>
      </w:r>
      <w:r w:rsidR="00CF7EE1">
        <w:t xml:space="preserve"> </w:t>
      </w:r>
      <w:r w:rsidRPr="00CF7A6F">
        <w:t>his</w:t>
      </w:r>
      <w:r w:rsidR="00CF7EE1">
        <w:t xml:space="preserve"> </w:t>
      </w:r>
      <w:r w:rsidRPr="00CF7A6F">
        <w:t>preferred</w:t>
      </w:r>
      <w:r w:rsidR="00CF7EE1">
        <w:t xml:space="preserve"> </w:t>
      </w:r>
      <w:r w:rsidRPr="00CF7A6F">
        <w:t>field</w:t>
      </w:r>
      <w:r w:rsidR="00CF7EE1">
        <w:t xml:space="preserve"> </w:t>
      </w:r>
      <w:r w:rsidRPr="00CF7A6F">
        <w:t>of</w:t>
      </w:r>
      <w:r w:rsidR="00CF7EE1">
        <w:t xml:space="preserve"> </w:t>
      </w:r>
      <w:r w:rsidRPr="00CF7A6F">
        <w:t>civil</w:t>
      </w:r>
      <w:r w:rsidR="00CF7EE1">
        <w:t xml:space="preserve"> </w:t>
      </w:r>
      <w:r w:rsidRPr="00CF7A6F">
        <w:t>engineering.</w:t>
      </w:r>
      <w:r w:rsidR="00CF7EE1">
        <w:t xml:space="preserve"> </w:t>
      </w:r>
      <w:r w:rsidRPr="00CF7A6F">
        <w:t>Hesham</w:t>
      </w:r>
      <w:r w:rsidR="00CF7EE1">
        <w:t xml:space="preserve"> </w:t>
      </w:r>
      <w:r w:rsidRPr="00CF7A6F">
        <w:t>applied</w:t>
      </w:r>
      <w:r w:rsidR="00CF7EE1">
        <w:t xml:space="preserve"> </w:t>
      </w:r>
      <w:r w:rsidRPr="00CF7A6F">
        <w:t>for</w:t>
      </w:r>
      <w:r w:rsidR="00CF7EE1">
        <w:t xml:space="preserve"> </w:t>
      </w:r>
      <w:r w:rsidRPr="00CF7A6F">
        <w:t>the</w:t>
      </w:r>
      <w:r w:rsidR="00CF7EE1">
        <w:t xml:space="preserve"> </w:t>
      </w:r>
      <w:r w:rsidRPr="00CF7A6F">
        <w:t>EPIC</w:t>
      </w:r>
      <w:r w:rsidR="00CF7EE1">
        <w:t xml:space="preserve"> </w:t>
      </w:r>
      <w:r w:rsidRPr="00CF7A6F">
        <w:t>program</w:t>
      </w:r>
      <w:r w:rsidR="00CF7EE1">
        <w:t xml:space="preserve"> </w:t>
      </w:r>
      <w:r w:rsidRPr="00CF7A6F">
        <w:t>in</w:t>
      </w:r>
      <w:r w:rsidR="00CF7EE1">
        <w:t xml:space="preserve"> </w:t>
      </w:r>
      <w:r w:rsidRPr="00CF7A6F">
        <w:t>Melbourne</w:t>
      </w:r>
      <w:r w:rsidR="00CF7EE1">
        <w:t xml:space="preserve"> </w:t>
      </w:r>
      <w:r w:rsidRPr="00CF7A6F">
        <w:t>as</w:t>
      </w:r>
      <w:r w:rsidR="00CF7EE1">
        <w:t xml:space="preserve"> </w:t>
      </w:r>
      <w:r w:rsidRPr="00CF7A6F">
        <w:t>it</w:t>
      </w:r>
      <w:r w:rsidR="00CF7EE1">
        <w:t xml:space="preserve"> </w:t>
      </w:r>
      <w:r w:rsidRPr="00CF7A6F">
        <w:t>provided</w:t>
      </w:r>
      <w:r w:rsidR="00CF7EE1">
        <w:t xml:space="preserve"> </w:t>
      </w:r>
      <w:r w:rsidRPr="00CF7A6F">
        <w:t>him</w:t>
      </w:r>
      <w:r w:rsidR="00CF7EE1">
        <w:t xml:space="preserve"> </w:t>
      </w:r>
      <w:r w:rsidRPr="00CF7A6F">
        <w:t>an</w:t>
      </w:r>
      <w:r w:rsidR="00CF7EE1">
        <w:t xml:space="preserve"> </w:t>
      </w:r>
      <w:r w:rsidRPr="00CF7A6F">
        <w:t>avenue</w:t>
      </w:r>
      <w:r w:rsidR="00CF7EE1">
        <w:t xml:space="preserve"> </w:t>
      </w:r>
      <w:r w:rsidRPr="00CF7A6F">
        <w:t>to</w:t>
      </w:r>
      <w:r w:rsidR="00CF7EE1">
        <w:t xml:space="preserve"> </w:t>
      </w:r>
      <w:r w:rsidRPr="00CF7A6F">
        <w:t>transition</w:t>
      </w:r>
      <w:r w:rsidR="00CF7EE1">
        <w:t xml:space="preserve"> </w:t>
      </w:r>
      <w:r w:rsidRPr="00CF7A6F">
        <w:t>into</w:t>
      </w:r>
      <w:r w:rsidR="00CF7EE1">
        <w:t xml:space="preserve"> </w:t>
      </w:r>
      <w:r w:rsidRPr="00CF7A6F">
        <w:t>the</w:t>
      </w:r>
      <w:r w:rsidR="00CF7EE1">
        <w:t xml:space="preserve"> </w:t>
      </w:r>
      <w:r w:rsidRPr="00CF7A6F">
        <w:t>civil</w:t>
      </w:r>
      <w:r w:rsidR="00CF7EE1">
        <w:t xml:space="preserve"> </w:t>
      </w:r>
      <w:r w:rsidRPr="00CF7A6F">
        <w:t>engineering</w:t>
      </w:r>
      <w:r w:rsidR="00CF7EE1">
        <w:t xml:space="preserve"> </w:t>
      </w:r>
      <w:r w:rsidRPr="00CF7A6F">
        <w:t>field</w:t>
      </w:r>
      <w:r w:rsidR="00CF7EE1">
        <w:t xml:space="preserve"> </w:t>
      </w:r>
      <w:r w:rsidRPr="00CF7A6F">
        <w:t>in</w:t>
      </w:r>
      <w:r w:rsidR="00CF7EE1">
        <w:rPr>
          <w:rFonts w:ascii="Calibri" w:hAnsi="Calibri" w:cs="Calibri"/>
        </w:rPr>
        <w:t xml:space="preserve"> </w:t>
      </w:r>
      <w:r w:rsidRPr="00CF7A6F">
        <w:t>Australia,</w:t>
      </w:r>
      <w:r w:rsidR="00CF7EE1">
        <w:t xml:space="preserve"> </w:t>
      </w:r>
      <w:r w:rsidRPr="00CF7A6F">
        <w:t>while</w:t>
      </w:r>
      <w:r w:rsidR="00CF7EE1">
        <w:t xml:space="preserve"> </w:t>
      </w:r>
      <w:r w:rsidRPr="00CF7A6F">
        <w:t>gaining</w:t>
      </w:r>
      <w:r w:rsidR="00CF7EE1">
        <w:t xml:space="preserve"> </w:t>
      </w:r>
      <w:r w:rsidRPr="00CF7A6F">
        <w:t>on</w:t>
      </w:r>
      <w:r w:rsidRPr="00CF7A6F">
        <w:noBreakHyphen/>
        <w:t>the</w:t>
      </w:r>
      <w:r w:rsidRPr="00CF7A6F">
        <w:noBreakHyphen/>
        <w:t>job</w:t>
      </w:r>
      <w:r w:rsidR="00CF7EE1">
        <w:t xml:space="preserve"> </w:t>
      </w:r>
      <w:r w:rsidRPr="00CF7A6F">
        <w:t>experience.</w:t>
      </w:r>
      <w:r w:rsidR="00CF7EE1">
        <w:t xml:space="preserve"> </w:t>
      </w:r>
      <w:r w:rsidRPr="00CF7A6F">
        <w:t>Since</w:t>
      </w:r>
      <w:r w:rsidR="00CF7EE1">
        <w:t xml:space="preserve"> </w:t>
      </w:r>
      <w:r w:rsidRPr="00CF7A6F">
        <w:t>January</w:t>
      </w:r>
      <w:r w:rsidR="00CF7EE1">
        <w:t xml:space="preserve"> </w:t>
      </w:r>
      <w:r w:rsidRPr="00CF7A6F">
        <w:t>2023,</w:t>
      </w:r>
      <w:r w:rsidR="00CF7EE1">
        <w:t xml:space="preserve"> </w:t>
      </w:r>
      <w:r w:rsidRPr="00CF7A6F">
        <w:t>he</w:t>
      </w:r>
      <w:r w:rsidR="00CF7EE1">
        <w:t xml:space="preserve"> </w:t>
      </w:r>
      <w:r w:rsidRPr="00CF7A6F">
        <w:t>has</w:t>
      </w:r>
      <w:r w:rsidR="00CF7EE1">
        <w:t xml:space="preserve"> </w:t>
      </w:r>
      <w:r w:rsidRPr="00CF7A6F">
        <w:t>been</w:t>
      </w:r>
      <w:r w:rsidR="00CF7EE1">
        <w:t xml:space="preserve"> </w:t>
      </w:r>
      <w:r w:rsidRPr="00CF7A6F">
        <w:t>working</w:t>
      </w:r>
      <w:r w:rsidR="00CF7EE1">
        <w:t xml:space="preserve"> </w:t>
      </w:r>
      <w:r w:rsidRPr="00CF7A6F">
        <w:t>on</w:t>
      </w:r>
      <w:r w:rsidR="00CF7EE1">
        <w:t xml:space="preserve"> </w:t>
      </w:r>
      <w:r w:rsidRPr="00CF7A6F">
        <w:t>the</w:t>
      </w:r>
      <w:r w:rsidR="00CF7EE1">
        <w:t xml:space="preserve"> </w:t>
      </w:r>
      <w:r w:rsidRPr="00CF7A6F">
        <w:t>Keon</w:t>
      </w:r>
      <w:r w:rsidR="00CF7EE1">
        <w:t xml:space="preserve"> </w:t>
      </w:r>
      <w:r w:rsidRPr="00CF7A6F">
        <w:t>Parade</w:t>
      </w:r>
      <w:r w:rsidR="00CF7EE1">
        <w:t xml:space="preserve"> </w:t>
      </w:r>
      <w:r w:rsidRPr="00CF7A6F">
        <w:t>level</w:t>
      </w:r>
      <w:r w:rsidR="00CF7EE1">
        <w:t xml:space="preserve"> </w:t>
      </w:r>
      <w:r w:rsidRPr="00CF7A6F">
        <w:t>crossing</w:t>
      </w:r>
      <w:r w:rsidR="00CF7EE1">
        <w:t xml:space="preserve"> </w:t>
      </w:r>
      <w:r w:rsidRPr="00CF7A6F">
        <w:t>removal</w:t>
      </w:r>
      <w:r w:rsidR="00CF7EE1">
        <w:t xml:space="preserve"> </w:t>
      </w:r>
      <w:r w:rsidRPr="00CF7A6F">
        <w:t>project</w:t>
      </w:r>
      <w:r w:rsidR="00CF7EE1">
        <w:t xml:space="preserve"> </w:t>
      </w:r>
      <w:r w:rsidRPr="00CF7A6F">
        <w:t>in</w:t>
      </w:r>
      <w:r w:rsidR="00CF7EE1">
        <w:t xml:space="preserve"> </w:t>
      </w:r>
      <w:r w:rsidRPr="00CF7A6F">
        <w:t>Melbourne’s</w:t>
      </w:r>
      <w:r w:rsidR="00CF7EE1">
        <w:t xml:space="preserve"> </w:t>
      </w:r>
      <w:r w:rsidRPr="00CF7A6F">
        <w:t>north.</w:t>
      </w:r>
      <w:r w:rsidR="00CF7EE1">
        <w:t xml:space="preserve"> </w:t>
      </w:r>
      <w:r w:rsidRPr="00CF7A6F">
        <w:t>The</w:t>
      </w:r>
      <w:r w:rsidR="00CF7EE1">
        <w:t xml:space="preserve"> </w:t>
      </w:r>
      <w:r w:rsidRPr="00CF7A6F">
        <w:t>future</w:t>
      </w:r>
      <w:r w:rsidR="00CF7EE1">
        <w:t xml:space="preserve"> </w:t>
      </w:r>
      <w:r w:rsidRPr="00CF7A6F">
        <w:t>is</w:t>
      </w:r>
      <w:r w:rsidR="00CF7EE1">
        <w:t xml:space="preserve"> </w:t>
      </w:r>
      <w:r w:rsidRPr="00CF7A6F">
        <w:t>now</w:t>
      </w:r>
      <w:r w:rsidR="00CF7EE1">
        <w:t xml:space="preserve"> </w:t>
      </w:r>
      <w:r w:rsidRPr="00CF7A6F">
        <w:t>looking</w:t>
      </w:r>
      <w:r w:rsidR="00CF7EE1">
        <w:t xml:space="preserve"> </w:t>
      </w:r>
      <w:r w:rsidRPr="00CF7A6F">
        <w:t>brighter</w:t>
      </w:r>
      <w:r w:rsidR="00CF7EE1">
        <w:t xml:space="preserve"> </w:t>
      </w:r>
      <w:r w:rsidRPr="00CF7A6F">
        <w:t>for</w:t>
      </w:r>
      <w:r w:rsidR="00CF7EE1">
        <w:t xml:space="preserve"> </w:t>
      </w:r>
      <w:r w:rsidRPr="00CF7A6F">
        <w:t>Hesham</w:t>
      </w:r>
      <w:r w:rsidR="00CF7EE1">
        <w:t xml:space="preserve"> </w:t>
      </w:r>
      <w:r w:rsidRPr="00CF7A6F">
        <w:t>as</w:t>
      </w:r>
      <w:r w:rsidR="00CF7EE1">
        <w:rPr>
          <w:rFonts w:ascii="Calibri" w:hAnsi="Calibri" w:cs="Calibri"/>
        </w:rPr>
        <w:t xml:space="preserve"> </w:t>
      </w:r>
      <w:r w:rsidRPr="00CF7A6F">
        <w:t>he</w:t>
      </w:r>
      <w:r w:rsidR="00CF7EE1">
        <w:t xml:space="preserve"> </w:t>
      </w:r>
      <w:r w:rsidRPr="00CF7A6F">
        <w:t>hopes</w:t>
      </w:r>
      <w:r w:rsidR="00CF7EE1">
        <w:t xml:space="preserve"> </w:t>
      </w:r>
      <w:r w:rsidRPr="00CF7A6F">
        <w:t>to</w:t>
      </w:r>
      <w:r w:rsidR="00CF7EE1">
        <w:t xml:space="preserve"> </w:t>
      </w:r>
      <w:r w:rsidRPr="00CF7A6F">
        <w:t>soon</w:t>
      </w:r>
      <w:r w:rsidR="00CF7EE1">
        <w:t xml:space="preserve"> </w:t>
      </w:r>
      <w:r w:rsidRPr="00CF7A6F">
        <w:t>reunite</w:t>
      </w:r>
      <w:r w:rsidR="00CF7EE1">
        <w:t xml:space="preserve"> </w:t>
      </w:r>
      <w:r w:rsidRPr="00CF7A6F">
        <w:t>his</w:t>
      </w:r>
      <w:r w:rsidR="00CF7EE1">
        <w:t xml:space="preserve"> </w:t>
      </w:r>
      <w:r w:rsidRPr="00CF7A6F">
        <w:t>family</w:t>
      </w:r>
      <w:r w:rsidR="00CF7EE1">
        <w:t xml:space="preserve"> </w:t>
      </w:r>
      <w:r w:rsidRPr="00CF7A6F">
        <w:t>in</w:t>
      </w:r>
      <w:r w:rsidR="00CF7EE1">
        <w:rPr>
          <w:rFonts w:ascii="Calibri" w:hAnsi="Calibri" w:cs="Calibri"/>
        </w:rPr>
        <w:t xml:space="preserve"> </w:t>
      </w:r>
      <w:r w:rsidRPr="00CF7A6F">
        <w:lastRenderedPageBreak/>
        <w:t>Australia.</w:t>
      </w:r>
      <w:r w:rsidR="00CF7EE1">
        <w:rPr>
          <w:rFonts w:ascii="Calibri" w:hAnsi="Calibri" w:cs="Calibri"/>
        </w:rPr>
        <w:t xml:space="preserve"> </w:t>
      </w:r>
      <w:r w:rsidRPr="008036E6">
        <w:t>“</w:t>
      </w:r>
      <w:r w:rsidRPr="00CF7A6F">
        <w:t>My</w:t>
      </w:r>
      <w:r w:rsidR="00CF7EE1">
        <w:t xml:space="preserve"> </w:t>
      </w:r>
      <w:r w:rsidRPr="00CF7A6F">
        <w:t>family</w:t>
      </w:r>
      <w:r w:rsidR="00CF7EE1">
        <w:t xml:space="preserve"> </w:t>
      </w:r>
      <w:r w:rsidRPr="00CF7A6F">
        <w:t>are</w:t>
      </w:r>
      <w:r w:rsidR="00CF7EE1">
        <w:t xml:space="preserve"> </w:t>
      </w:r>
      <w:r w:rsidRPr="00CF7A6F">
        <w:t>still</w:t>
      </w:r>
      <w:r w:rsidR="00CF7EE1">
        <w:t xml:space="preserve"> </w:t>
      </w:r>
      <w:r w:rsidRPr="00CF7A6F">
        <w:t>there</w:t>
      </w:r>
      <w:r w:rsidR="00CF7EE1">
        <w:t xml:space="preserve"> </w:t>
      </w:r>
      <w:r w:rsidRPr="00CF7A6F">
        <w:t>in</w:t>
      </w:r>
      <w:r w:rsidR="00CF7EE1">
        <w:t xml:space="preserve"> </w:t>
      </w:r>
      <w:r w:rsidRPr="00CF7A6F">
        <w:t>Yemen</w:t>
      </w:r>
      <w:r w:rsidR="00CF7EE1">
        <w:t xml:space="preserve"> </w:t>
      </w:r>
      <w:r w:rsidRPr="00CF7A6F">
        <w:t>and</w:t>
      </w:r>
      <w:r w:rsidR="00CF7EE1">
        <w:t xml:space="preserve"> </w:t>
      </w:r>
      <w:r w:rsidRPr="00CF7A6F">
        <w:t>I</w:t>
      </w:r>
      <w:r w:rsidRPr="008036E6">
        <w:t>’</w:t>
      </w:r>
      <w:r w:rsidRPr="00CF7A6F">
        <w:t>m</w:t>
      </w:r>
      <w:r w:rsidR="00CF7EE1">
        <w:t xml:space="preserve"> </w:t>
      </w:r>
      <w:r w:rsidRPr="00CF7A6F">
        <w:t>trying</w:t>
      </w:r>
      <w:r w:rsidR="00CF7EE1">
        <w:t xml:space="preserve"> </w:t>
      </w:r>
      <w:r w:rsidRPr="00CF7A6F">
        <w:t>to</w:t>
      </w:r>
      <w:r w:rsidR="00CF7EE1">
        <w:rPr>
          <w:rFonts w:ascii="Calibri" w:hAnsi="Calibri" w:cs="Calibri"/>
        </w:rPr>
        <w:t xml:space="preserve"> </w:t>
      </w:r>
      <w:r w:rsidRPr="00CF7A6F">
        <w:t>apply</w:t>
      </w:r>
      <w:r w:rsidR="00CF7EE1">
        <w:t xml:space="preserve"> </w:t>
      </w:r>
      <w:r w:rsidRPr="00CF7A6F">
        <w:t>for</w:t>
      </w:r>
      <w:r w:rsidR="00CF7EE1">
        <w:rPr>
          <w:rFonts w:ascii="Calibri" w:hAnsi="Calibri" w:cs="Calibri"/>
        </w:rPr>
        <w:t xml:space="preserve"> </w:t>
      </w:r>
      <w:r w:rsidRPr="00CF7A6F">
        <w:t>them</w:t>
      </w:r>
      <w:r w:rsidR="00CF7EE1">
        <w:t xml:space="preserve"> </w:t>
      </w:r>
      <w:r w:rsidRPr="00CF7A6F">
        <w:t>to</w:t>
      </w:r>
      <w:r w:rsidR="00CF7EE1">
        <w:t xml:space="preserve"> </w:t>
      </w:r>
      <w:r w:rsidRPr="00CF7A6F">
        <w:t>come</w:t>
      </w:r>
      <w:r w:rsidR="00CF7EE1">
        <w:t xml:space="preserve"> </w:t>
      </w:r>
      <w:r w:rsidRPr="00CF7A6F">
        <w:t>here</w:t>
      </w:r>
      <w:r w:rsidR="00CF7EE1">
        <w:t xml:space="preserve"> </w:t>
      </w:r>
      <w:r w:rsidRPr="00CF7A6F">
        <w:t>too.</w:t>
      </w:r>
      <w:r w:rsidRPr="008036E6">
        <w:t>”</w:t>
      </w:r>
      <w:r w:rsidR="00CF7EE1">
        <w:rPr>
          <w:rFonts w:ascii="Calibri" w:hAnsi="Calibri" w:cs="Calibri"/>
        </w:rPr>
        <w:t xml:space="preserve"> </w:t>
      </w:r>
    </w:p>
    <w:p w14:paraId="4AD7BE36" w14:textId="24A0B3FF" w:rsidR="000F7AD5" w:rsidRPr="00CF7A6F" w:rsidRDefault="00BA59A6" w:rsidP="00C378A1">
      <w:r w:rsidRPr="00CF7A6F">
        <w:t>The</w:t>
      </w:r>
      <w:r w:rsidR="00CF7EE1">
        <w:t xml:space="preserve"> </w:t>
      </w:r>
      <w:r w:rsidRPr="00CF7A6F">
        <w:t>MPSG</w:t>
      </w:r>
      <w:r w:rsidR="00CF7EE1">
        <w:t xml:space="preserve"> </w:t>
      </w:r>
      <w:r w:rsidRPr="00CF7A6F">
        <w:t>helps</w:t>
      </w:r>
      <w:r w:rsidR="00CF7EE1">
        <w:t xml:space="preserve"> </w:t>
      </w:r>
      <w:r w:rsidRPr="00CF7A6F">
        <w:t>to</w:t>
      </w:r>
      <w:r w:rsidR="00CF7EE1">
        <w:t xml:space="preserve"> </w:t>
      </w:r>
      <w:r w:rsidRPr="00CF7A6F">
        <w:t>provide</w:t>
      </w:r>
      <w:r w:rsidR="00CF7EE1">
        <w:t xml:space="preserve"> </w:t>
      </w:r>
      <w:r w:rsidRPr="00CF7A6F">
        <w:t>opportunities</w:t>
      </w:r>
      <w:r w:rsidR="00CF7EE1">
        <w:t xml:space="preserve"> </w:t>
      </w:r>
      <w:r w:rsidRPr="00CF7A6F">
        <w:t>to</w:t>
      </w:r>
      <w:r w:rsidR="00CF7EE1">
        <w:t xml:space="preserve"> </w:t>
      </w:r>
      <w:r w:rsidRPr="00CF7A6F">
        <w:t>ATCs</w:t>
      </w:r>
      <w:r w:rsidR="00CF7EE1">
        <w:t xml:space="preserve"> </w:t>
      </w:r>
      <w:r w:rsidRPr="00CF7A6F">
        <w:t>like</w:t>
      </w:r>
      <w:r w:rsidR="00CF7EE1">
        <w:t xml:space="preserve"> </w:t>
      </w:r>
      <w:r w:rsidRPr="00CF7A6F">
        <w:t>Hesham</w:t>
      </w:r>
      <w:r w:rsidR="00CF7EE1">
        <w:t xml:space="preserve"> </w:t>
      </w:r>
      <w:r w:rsidRPr="00CF7A6F">
        <w:t>on</w:t>
      </w:r>
      <w:r w:rsidR="00CF7EE1">
        <w:t xml:space="preserve"> </w:t>
      </w:r>
      <w:r w:rsidRPr="00CF7A6F">
        <w:t>some</w:t>
      </w:r>
      <w:r w:rsidR="00CF7EE1">
        <w:t xml:space="preserve"> </w:t>
      </w:r>
      <w:r w:rsidRPr="00CF7A6F">
        <w:t>of</w:t>
      </w:r>
      <w:r w:rsidR="00CF7EE1">
        <w:t xml:space="preserve"> </w:t>
      </w:r>
      <w:r w:rsidRPr="00CF7A6F">
        <w:t>Victoria’s</w:t>
      </w:r>
      <w:r w:rsidR="00CF7EE1">
        <w:t xml:space="preserve"> </w:t>
      </w:r>
      <w:r w:rsidRPr="00CF7A6F">
        <w:t>major</w:t>
      </w:r>
      <w:r w:rsidR="00CF7EE1">
        <w:t xml:space="preserve"> </w:t>
      </w:r>
      <w:r w:rsidRPr="00CF7A6F">
        <w:t>projects</w:t>
      </w:r>
      <w:r w:rsidR="00CF7EE1">
        <w:t xml:space="preserve"> </w:t>
      </w:r>
      <w:r w:rsidRPr="00CF7A6F">
        <w:t>ensuring</w:t>
      </w:r>
      <w:r w:rsidR="00CF7EE1">
        <w:t xml:space="preserve"> </w:t>
      </w:r>
      <w:r w:rsidRPr="00CF7A6F">
        <w:t>that</w:t>
      </w:r>
      <w:r w:rsidR="00CF7EE1">
        <w:t xml:space="preserve"> </w:t>
      </w:r>
      <w:r w:rsidRPr="00CF7A6F">
        <w:t>the</w:t>
      </w:r>
      <w:r w:rsidR="00CF7EE1">
        <w:t xml:space="preserve"> </w:t>
      </w:r>
      <w:r w:rsidRPr="00CF7A6F">
        <w:t>next</w:t>
      </w:r>
      <w:r w:rsidR="00CF7EE1">
        <w:t xml:space="preserve"> </w:t>
      </w:r>
      <w:r w:rsidRPr="00CF7A6F">
        <w:t>generation</w:t>
      </w:r>
      <w:r w:rsidR="00CF7EE1">
        <w:t xml:space="preserve"> </w:t>
      </w:r>
      <w:r w:rsidRPr="00CF7A6F">
        <w:t>have</w:t>
      </w:r>
      <w:r w:rsidR="00CF7EE1">
        <w:t xml:space="preserve"> </w:t>
      </w:r>
      <w:r w:rsidRPr="00CF7A6F">
        <w:t>access</w:t>
      </w:r>
      <w:r w:rsidR="00CF7EE1">
        <w:t xml:space="preserve"> </w:t>
      </w:r>
      <w:r w:rsidRPr="00CF7A6F">
        <w:t>to</w:t>
      </w:r>
      <w:r w:rsidR="00CF7EE1">
        <w:t xml:space="preserve"> </w:t>
      </w:r>
      <w:r w:rsidRPr="00CF7A6F">
        <w:t>good,</w:t>
      </w:r>
      <w:r w:rsidR="00CF7EE1">
        <w:t xml:space="preserve"> </w:t>
      </w:r>
      <w:r w:rsidRPr="00CF7A6F">
        <w:t>secure</w:t>
      </w:r>
      <w:r w:rsidR="00CF7EE1">
        <w:t xml:space="preserve"> </w:t>
      </w:r>
      <w:r w:rsidRPr="00CF7A6F">
        <w:t>jobs</w:t>
      </w:r>
      <w:r w:rsidR="00CF7EE1">
        <w:t xml:space="preserve"> </w:t>
      </w:r>
      <w:r w:rsidRPr="00CF7A6F">
        <w:t>on</w:t>
      </w:r>
      <w:r w:rsidR="00CF7EE1">
        <w:t xml:space="preserve"> </w:t>
      </w:r>
      <w:r w:rsidRPr="00CF7A6F">
        <w:t>some</w:t>
      </w:r>
      <w:r w:rsidR="00CF7EE1">
        <w:t xml:space="preserve"> </w:t>
      </w:r>
      <w:r w:rsidRPr="00CF7A6F">
        <w:t>of</w:t>
      </w:r>
      <w:r w:rsidR="00CF7EE1">
        <w:t xml:space="preserve"> </w:t>
      </w:r>
      <w:r w:rsidRPr="00CF7A6F">
        <w:t>Victoria’s</w:t>
      </w:r>
      <w:r w:rsidR="00CF7EE1">
        <w:t xml:space="preserve"> </w:t>
      </w:r>
      <w:r w:rsidRPr="00CF7A6F">
        <w:t>most</w:t>
      </w:r>
      <w:r w:rsidR="00CF7EE1">
        <w:t xml:space="preserve"> </w:t>
      </w:r>
      <w:r w:rsidRPr="00CF7A6F">
        <w:t>important</w:t>
      </w:r>
      <w:r w:rsidR="00CF7EE1">
        <w:t xml:space="preserve"> </w:t>
      </w:r>
      <w:r w:rsidRPr="00CF7A6F">
        <w:t>projects</w:t>
      </w:r>
      <w:r w:rsidR="00CF7EE1">
        <w:t xml:space="preserve"> </w:t>
      </w:r>
      <w:r w:rsidRPr="00CF7A6F">
        <w:t>through</w:t>
      </w:r>
      <w:r w:rsidR="00CF7EE1">
        <w:t xml:space="preserve"> </w:t>
      </w:r>
      <w:r w:rsidRPr="00CF7A6F">
        <w:t>the</w:t>
      </w:r>
      <w:r w:rsidR="00CF7EE1">
        <w:t xml:space="preserve"> </w:t>
      </w:r>
      <w:r w:rsidRPr="00CF7A6F">
        <w:t>Local</w:t>
      </w:r>
      <w:r w:rsidR="00CF7EE1">
        <w:t xml:space="preserve"> </w:t>
      </w:r>
      <w:r w:rsidRPr="00CF7A6F">
        <w:t>Jobs</w:t>
      </w:r>
      <w:r w:rsidR="00CF7EE1">
        <w:t xml:space="preserve"> </w:t>
      </w:r>
      <w:r w:rsidRPr="00CF7A6F">
        <w:t>First</w:t>
      </w:r>
      <w:r w:rsidR="00CF7EE1">
        <w:t xml:space="preserve"> </w:t>
      </w:r>
      <w:r w:rsidRPr="00CF7A6F">
        <w:t>Policy.</w:t>
      </w:r>
    </w:p>
    <w:p w14:paraId="51A8ECBE" w14:textId="0879DFC5" w:rsidR="000F7AD5" w:rsidRDefault="00BA59A6" w:rsidP="00C378A1">
      <w:pPr>
        <w:pStyle w:val="Heading1-numbered"/>
      </w:pPr>
      <w:bookmarkStart w:id="10" w:name="_Toc152763038"/>
      <w:r>
        <w:lastRenderedPageBreak/>
        <w:t>Local</w:t>
      </w:r>
      <w:r w:rsidR="00CF7EE1">
        <w:t xml:space="preserve"> </w:t>
      </w:r>
      <w:r>
        <w:t>Jobs</w:t>
      </w:r>
      <w:r w:rsidR="00CF7EE1">
        <w:t xml:space="preserve"> </w:t>
      </w:r>
      <w:r>
        <w:t>First</w:t>
      </w:r>
      <w:r w:rsidR="00CF7EE1">
        <w:t xml:space="preserve"> </w:t>
      </w:r>
      <w:r>
        <w:t>Outcomes</w:t>
      </w:r>
      <w:r w:rsidR="00CF7EE1">
        <w:t xml:space="preserve"> </w:t>
      </w:r>
      <w:r>
        <w:t>in</w:t>
      </w:r>
      <w:r w:rsidR="00CF7EE1">
        <w:t xml:space="preserve"> </w:t>
      </w:r>
      <w:r>
        <w:t>2022</w:t>
      </w:r>
      <w:r>
        <w:noBreakHyphen/>
        <w:t>23</w:t>
      </w:r>
      <w:bookmarkEnd w:id="10"/>
    </w:p>
    <w:p w14:paraId="588F07AB" w14:textId="468A446F" w:rsidR="000F7AD5" w:rsidRDefault="00BA59A6" w:rsidP="00C378A1">
      <w:r>
        <w:t>Under</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Policy,</w:t>
      </w:r>
      <w:r w:rsidR="00CF7EE1">
        <w:t xml:space="preserve"> </w:t>
      </w:r>
      <w:r>
        <w:t>each</w:t>
      </w:r>
      <w:r w:rsidR="00CF7EE1">
        <w:t xml:space="preserve"> </w:t>
      </w:r>
      <w:r>
        <w:t>project</w:t>
      </w:r>
      <w:r w:rsidR="00CF7EE1">
        <w:t xml:space="preserve"> </w:t>
      </w:r>
      <w:r>
        <w:t>is</w:t>
      </w:r>
      <w:r w:rsidR="00CF7EE1">
        <w:rPr>
          <w:rFonts w:ascii="Calibri" w:hAnsi="Calibri" w:cs="Calibri"/>
        </w:rPr>
        <w:t xml:space="preserve"> </w:t>
      </w:r>
      <w:r>
        <w:t>designated</w:t>
      </w:r>
      <w:r w:rsidR="00CF7EE1">
        <w:t xml:space="preserve"> </w:t>
      </w:r>
      <w:r>
        <w:t>as</w:t>
      </w:r>
      <w:r w:rsidR="00CF7EE1">
        <w:t xml:space="preserve"> </w:t>
      </w:r>
      <w:r>
        <w:t>either</w:t>
      </w:r>
      <w:r w:rsidR="00CF7EE1">
        <w:t xml:space="preserve"> </w:t>
      </w:r>
      <w:r>
        <w:t>a</w:t>
      </w:r>
      <w:r w:rsidR="00CF7EE1">
        <w:t xml:space="preserve"> </w:t>
      </w:r>
      <w:r>
        <w:t>Standard</w:t>
      </w:r>
      <w:r w:rsidR="00CF7EE1">
        <w:t xml:space="preserve"> </w:t>
      </w:r>
      <w:r>
        <w:t>Project</w:t>
      </w:r>
      <w:r w:rsidR="00CF7EE1">
        <w:t xml:space="preserve"> </w:t>
      </w:r>
      <w:r>
        <w:t>or</w:t>
      </w:r>
      <w:r w:rsidR="00CF7EE1">
        <w:rPr>
          <w:rFonts w:ascii="Calibri" w:hAnsi="Calibri" w:cs="Calibri"/>
        </w:rPr>
        <w:t xml:space="preserve"> </w:t>
      </w:r>
      <w:r>
        <w:t>a</w:t>
      </w:r>
      <w:r w:rsidR="00CF7EE1">
        <w:t xml:space="preserve"> </w:t>
      </w:r>
      <w:r>
        <w:t>Strategic</w:t>
      </w:r>
      <w:r w:rsidR="00CF7EE1">
        <w:t xml:space="preserve"> </w:t>
      </w:r>
      <w:r>
        <w:t>Project</w:t>
      </w:r>
      <w:r w:rsidR="00CF7EE1">
        <w:t xml:space="preserve"> </w:t>
      </w:r>
      <w:r>
        <w:t>based</w:t>
      </w:r>
      <w:r w:rsidR="00CF7EE1">
        <w:t xml:space="preserve"> </w:t>
      </w:r>
      <w:r>
        <w:t>on</w:t>
      </w:r>
      <w:r w:rsidR="00CF7EE1">
        <w:t xml:space="preserve"> </w:t>
      </w:r>
      <w:r>
        <w:t>the</w:t>
      </w:r>
      <w:r w:rsidR="00CF7EE1">
        <w:t xml:space="preserve"> </w:t>
      </w:r>
      <w:r>
        <w:t>project</w:t>
      </w:r>
      <w:r w:rsidR="00CF7EE1">
        <w:t xml:space="preserve"> </w:t>
      </w:r>
      <w:r>
        <w:t>value</w:t>
      </w:r>
      <w:r w:rsidR="00CF7EE1">
        <w:t xml:space="preserve"> </w:t>
      </w:r>
      <w:r>
        <w:t>and/or</w:t>
      </w:r>
      <w:r w:rsidR="00CF7EE1">
        <w:t xml:space="preserve"> </w:t>
      </w:r>
      <w:r>
        <w:t>Ministerial</w:t>
      </w:r>
      <w:r w:rsidR="00CF7EE1">
        <w:t xml:space="preserve"> </w:t>
      </w:r>
      <w:r>
        <w:t>determination.</w:t>
      </w:r>
      <w:r w:rsidR="00CF7EE1">
        <w:t xml:space="preserve"> </w:t>
      </w:r>
    </w:p>
    <w:p w14:paraId="02261260" w14:textId="4170352F" w:rsidR="000F7AD5" w:rsidRDefault="00BA59A6" w:rsidP="00C378A1">
      <w:r>
        <w:t>As</w:t>
      </w:r>
      <w:r w:rsidR="00CF7EE1">
        <w:t xml:space="preserve"> </w:t>
      </w:r>
      <w:r>
        <w:t>Victoria’s</w:t>
      </w:r>
      <w:r w:rsidR="00CF7EE1">
        <w:t xml:space="preserve"> </w:t>
      </w:r>
      <w:r>
        <w:t>infrastructure</w:t>
      </w:r>
      <w:r w:rsidR="00CF7EE1">
        <w:t xml:space="preserve"> </w:t>
      </w:r>
      <w:r>
        <w:t>spending</w:t>
      </w:r>
      <w:r w:rsidR="00CF7EE1">
        <w:t xml:space="preserve"> </w:t>
      </w:r>
      <w:r>
        <w:t>has</w:t>
      </w:r>
      <w:r w:rsidR="00CF7EE1">
        <w:rPr>
          <w:rFonts w:ascii="Calibri" w:hAnsi="Calibri" w:cs="Calibri"/>
        </w:rPr>
        <w:t xml:space="preserve"> </w:t>
      </w:r>
      <w:r>
        <w:t>increased</w:t>
      </w:r>
      <w:r w:rsidR="00CF7EE1">
        <w:t xml:space="preserve"> </w:t>
      </w:r>
      <w:r>
        <w:t>in</w:t>
      </w:r>
      <w:r w:rsidR="00CF7EE1">
        <w:t xml:space="preserve"> </w:t>
      </w:r>
      <w:r>
        <w:t>recent</w:t>
      </w:r>
      <w:r w:rsidR="00CF7EE1">
        <w:t xml:space="preserve"> </w:t>
      </w:r>
      <w:r>
        <w:t>years,</w:t>
      </w:r>
      <w:r w:rsidR="00CF7EE1">
        <w:t xml:space="preserve"> </w:t>
      </w:r>
      <w:r>
        <w:t>the</w:t>
      </w:r>
      <w:r w:rsidR="00CF7EE1">
        <w:t xml:space="preserve"> </w:t>
      </w:r>
      <w:r>
        <w:t>number</w:t>
      </w:r>
      <w:r w:rsidR="00CF7EE1">
        <w:t xml:space="preserve"> </w:t>
      </w:r>
      <w:r>
        <w:t>and</w:t>
      </w:r>
      <w:r w:rsidR="00CF7EE1">
        <w:t xml:space="preserve"> </w:t>
      </w:r>
      <w:r>
        <w:t>value</w:t>
      </w:r>
      <w:r w:rsidR="00CF7EE1">
        <w:t xml:space="preserve"> </w:t>
      </w:r>
      <w:r>
        <w:t>of</w:t>
      </w:r>
      <w:r w:rsidR="00CF7EE1">
        <w:t xml:space="preserve"> </w:t>
      </w:r>
      <w:r>
        <w:t>Local</w:t>
      </w:r>
      <w:r w:rsidR="00CF7EE1">
        <w:t xml:space="preserve"> </w:t>
      </w:r>
      <w:r>
        <w:t>Jobs</w:t>
      </w:r>
      <w:r w:rsidR="00CF7EE1">
        <w:t xml:space="preserve"> </w:t>
      </w:r>
      <w:r>
        <w:t>First</w:t>
      </w:r>
      <w:r w:rsidR="00CF7EE1">
        <w:t xml:space="preserve"> </w:t>
      </w:r>
      <w:r>
        <w:t>Standard</w:t>
      </w:r>
      <w:r w:rsidR="00CF7EE1">
        <w:t xml:space="preserve"> </w:t>
      </w:r>
      <w:r>
        <w:t>and</w:t>
      </w:r>
      <w:r w:rsidR="00CF7EE1">
        <w:rPr>
          <w:rFonts w:ascii="Calibri" w:hAnsi="Calibri" w:cs="Calibri"/>
        </w:rPr>
        <w:t xml:space="preserve"> </w:t>
      </w:r>
      <w:r>
        <w:t>Strategic</w:t>
      </w:r>
      <w:r w:rsidR="00CF7EE1">
        <w:t xml:space="preserve"> </w:t>
      </w:r>
      <w:r>
        <w:t>Projects</w:t>
      </w:r>
      <w:r w:rsidR="00CF7EE1">
        <w:t xml:space="preserve"> </w:t>
      </w:r>
      <w:r>
        <w:t>has</w:t>
      </w:r>
      <w:r w:rsidR="00CF7EE1">
        <w:t xml:space="preserve"> </w:t>
      </w:r>
      <w:r>
        <w:t>reached</w:t>
      </w:r>
      <w:r w:rsidR="00CF7EE1">
        <w:t xml:space="preserve"> </w:t>
      </w:r>
      <w:r>
        <w:t>record</w:t>
      </w:r>
      <w:r w:rsidR="00CF7EE1">
        <w:t xml:space="preserve"> </w:t>
      </w:r>
      <w:r>
        <w:t>levels.</w:t>
      </w:r>
      <w:r w:rsidR="00CF7EE1">
        <w:t xml:space="preserve"> </w:t>
      </w:r>
      <w:r>
        <w:t>The</w:t>
      </w:r>
      <w:r w:rsidR="00CF7EE1">
        <w:t xml:space="preserve"> </w:t>
      </w:r>
      <w:r>
        <w:t>strong</w:t>
      </w:r>
      <w:r w:rsidR="00CF7EE1">
        <w:t xml:space="preserve"> </w:t>
      </w:r>
      <w:r>
        <w:t>pipeline</w:t>
      </w:r>
      <w:r w:rsidR="00CF7EE1">
        <w:t xml:space="preserve"> </w:t>
      </w:r>
      <w:r>
        <w:t>of</w:t>
      </w:r>
      <w:r w:rsidR="00CF7EE1">
        <w:t xml:space="preserve"> </w:t>
      </w:r>
      <w:r>
        <w:t>current</w:t>
      </w:r>
      <w:r w:rsidR="00CF7EE1">
        <w:t xml:space="preserve"> </w:t>
      </w:r>
      <w:r>
        <w:t>and</w:t>
      </w:r>
      <w:r w:rsidR="00CF7EE1">
        <w:rPr>
          <w:rFonts w:ascii="Calibri" w:hAnsi="Calibri" w:cs="Calibri"/>
        </w:rPr>
        <w:t xml:space="preserve"> </w:t>
      </w:r>
      <w:r>
        <w:t>future</w:t>
      </w:r>
      <w:r w:rsidR="00CF7EE1">
        <w:t xml:space="preserve"> </w:t>
      </w:r>
      <w:r>
        <w:t>projects</w:t>
      </w:r>
      <w:r w:rsidR="00CF7EE1">
        <w:t xml:space="preserve"> </w:t>
      </w:r>
      <w:r>
        <w:t>will</w:t>
      </w:r>
      <w:r w:rsidR="00CF7EE1">
        <w:t xml:space="preserve"> </w:t>
      </w:r>
      <w:r>
        <w:t>continue</w:t>
      </w:r>
      <w:r w:rsidR="00CF7EE1">
        <w:t xml:space="preserve"> </w:t>
      </w:r>
      <w:r>
        <w:t>to</w:t>
      </w:r>
      <w:r w:rsidR="00CF7EE1">
        <w:t xml:space="preserve"> </w:t>
      </w:r>
      <w:r>
        <w:t>generate</w:t>
      </w:r>
      <w:r w:rsidR="00CF7EE1">
        <w:t xml:space="preserve"> </w:t>
      </w:r>
      <w:r>
        <w:t>opportunities</w:t>
      </w:r>
      <w:r w:rsidR="00CF7EE1">
        <w:rPr>
          <w:rFonts w:ascii="Calibri" w:hAnsi="Calibri" w:cs="Calibri"/>
        </w:rPr>
        <w:t xml:space="preserve"> </w:t>
      </w:r>
      <w:r>
        <w:t>for</w:t>
      </w:r>
      <w:r w:rsidR="00CF7EE1">
        <w:t xml:space="preserve"> </w:t>
      </w:r>
      <w:r>
        <w:t>local</w:t>
      </w:r>
      <w:r w:rsidR="00CF7EE1">
        <w:t xml:space="preserve"> </w:t>
      </w:r>
      <w:r>
        <w:t>industry</w:t>
      </w:r>
      <w:r w:rsidR="00CF7EE1">
        <w:t xml:space="preserve"> </w:t>
      </w:r>
      <w:r>
        <w:t>over</w:t>
      </w:r>
      <w:r w:rsidR="00CF7EE1">
        <w:t xml:space="preserve"> </w:t>
      </w:r>
      <w:r>
        <w:t>the</w:t>
      </w:r>
      <w:r w:rsidR="00CF7EE1">
        <w:t xml:space="preserve"> </w:t>
      </w:r>
      <w:r>
        <w:t>next</w:t>
      </w:r>
      <w:r w:rsidR="00CF7EE1">
        <w:t xml:space="preserve"> </w:t>
      </w:r>
      <w:r>
        <w:t>decade</w:t>
      </w:r>
      <w:r w:rsidR="00CF7EE1">
        <w:t xml:space="preserve"> </w:t>
      </w:r>
      <w:r>
        <w:t>and</w:t>
      </w:r>
      <w:r w:rsidR="00CF7EE1">
        <w:t xml:space="preserve"> </w:t>
      </w:r>
      <w:r>
        <w:t>beyond.</w:t>
      </w:r>
    </w:p>
    <w:p w14:paraId="099BABE5" w14:textId="4FFF63BC" w:rsidR="000F7AD5" w:rsidRDefault="00BA59A6" w:rsidP="00E66B29">
      <w:pPr>
        <w:pStyle w:val="Heading2-numbered"/>
      </w:pPr>
      <w:bookmarkStart w:id="11" w:name="_Toc152763039"/>
      <w:r>
        <w:t>Strategic</w:t>
      </w:r>
      <w:r w:rsidR="00CF7EE1">
        <w:t xml:space="preserve"> </w:t>
      </w:r>
      <w:r>
        <w:t>Projects</w:t>
      </w:r>
      <w:bookmarkEnd w:id="11"/>
    </w:p>
    <w:p w14:paraId="341E1A74" w14:textId="3247B484" w:rsidR="000F7AD5" w:rsidRDefault="00BA59A6" w:rsidP="00E66B29">
      <w:r>
        <w:t>Since</w:t>
      </w:r>
      <w:r w:rsidR="00CF7EE1">
        <w:t xml:space="preserve"> </w:t>
      </w:r>
      <w:r>
        <w:t>November</w:t>
      </w:r>
      <w:r w:rsidR="00CF7EE1">
        <w:t xml:space="preserve"> </w:t>
      </w:r>
      <w:r>
        <w:t>2014</w:t>
      </w:r>
      <w:r w:rsidR="00CF7EE1">
        <w:t xml:space="preserve"> </w:t>
      </w:r>
      <w:r>
        <w:t>to</w:t>
      </w:r>
      <w:r w:rsidR="00CF7EE1">
        <w:t xml:space="preserve"> </w:t>
      </w:r>
      <w:r>
        <w:t>30</w:t>
      </w:r>
      <w:r w:rsidR="00CF7EE1">
        <w:t xml:space="preserve"> </w:t>
      </w:r>
      <w:r>
        <w:t>June</w:t>
      </w:r>
      <w:r w:rsidR="00CF7EE1">
        <w:t xml:space="preserve"> </w:t>
      </w:r>
      <w:r>
        <w:t>2023,</w:t>
      </w:r>
      <w:r w:rsidR="00CF7EE1">
        <w:t xml:space="preserve"> </w:t>
      </w:r>
      <w:r>
        <w:t>minimum</w:t>
      </w:r>
      <w:r w:rsidR="00CF7EE1">
        <w:t xml:space="preserve"> </w:t>
      </w:r>
      <w:r>
        <w:t>local</w:t>
      </w:r>
      <w:r w:rsidR="00CF7EE1">
        <w:t xml:space="preserve"> </w:t>
      </w:r>
      <w:r>
        <w:t>content</w:t>
      </w:r>
      <w:r w:rsidR="00CF7EE1">
        <w:t xml:space="preserve"> </w:t>
      </w:r>
      <w:r>
        <w:t>requirements</w:t>
      </w:r>
      <w:r w:rsidR="00CF7EE1">
        <w:t xml:space="preserve"> </w:t>
      </w:r>
      <w:r>
        <w:t>have</w:t>
      </w:r>
      <w:r w:rsidR="00CF7EE1">
        <w:t xml:space="preserve"> </w:t>
      </w:r>
      <w:r>
        <w:t>been</w:t>
      </w:r>
      <w:r w:rsidR="00CF7EE1">
        <w:t xml:space="preserve"> </w:t>
      </w:r>
      <w:r>
        <w:t>set</w:t>
      </w:r>
      <w:r w:rsidR="00CF7EE1">
        <w:t xml:space="preserve"> </w:t>
      </w:r>
      <w:r>
        <w:t>on</w:t>
      </w:r>
      <w:r w:rsidR="00CF7EE1">
        <w:t xml:space="preserve"> </w:t>
      </w:r>
      <w:r>
        <w:t>a</w:t>
      </w:r>
      <w:r w:rsidR="00CF7EE1">
        <w:t xml:space="preserve"> </w:t>
      </w:r>
      <w:r>
        <w:t>total</w:t>
      </w:r>
      <w:r w:rsidR="00CF7EE1">
        <w:t xml:space="preserve"> </w:t>
      </w:r>
      <w:r>
        <w:t>of</w:t>
      </w:r>
      <w:r w:rsidR="00CF7EE1">
        <w:rPr>
          <w:rFonts w:ascii="Calibri" w:hAnsi="Calibri" w:cs="Calibri"/>
        </w:rPr>
        <w:t xml:space="preserve"> </w:t>
      </w:r>
      <w:r>
        <w:t>300</w:t>
      </w:r>
      <w:r w:rsidR="00CF7EE1">
        <w:t xml:space="preserve"> </w:t>
      </w:r>
      <w:r>
        <w:t>Local</w:t>
      </w:r>
      <w:r w:rsidR="00CF7EE1">
        <w:t xml:space="preserve"> </w:t>
      </w:r>
      <w:r>
        <w:t>Jobs</w:t>
      </w:r>
      <w:r w:rsidR="00CF7EE1">
        <w:t xml:space="preserve"> </w:t>
      </w:r>
      <w:r>
        <w:t>First</w:t>
      </w:r>
      <w:r w:rsidR="00CF7EE1">
        <w:t xml:space="preserve"> </w:t>
      </w:r>
      <w:r>
        <w:t>Strategic</w:t>
      </w:r>
      <w:r w:rsidR="00CF7EE1">
        <w:t xml:space="preserve"> </w:t>
      </w:r>
      <w:r>
        <w:t>Projects,</w:t>
      </w:r>
      <w:r w:rsidR="00CF7EE1">
        <w:t xml:space="preserve"> </w:t>
      </w:r>
      <w:r>
        <w:t>with</w:t>
      </w:r>
      <w:r w:rsidR="00CF7EE1">
        <w:t xml:space="preserve"> </w:t>
      </w:r>
      <w:r>
        <w:t>a</w:t>
      </w:r>
      <w:r w:rsidR="00CF7EE1">
        <w:t xml:space="preserve"> </w:t>
      </w:r>
      <w:r>
        <w:t>combined</w:t>
      </w:r>
      <w:r w:rsidR="00CF7EE1">
        <w:t xml:space="preserve"> </w:t>
      </w:r>
      <w:r>
        <w:t>value</w:t>
      </w:r>
      <w:r w:rsidR="00CF7EE1">
        <w:t xml:space="preserve"> </w:t>
      </w:r>
      <w:r>
        <w:t>of</w:t>
      </w:r>
      <w:r w:rsidR="00CF7EE1">
        <w:rPr>
          <w:rFonts w:ascii="Calibri" w:hAnsi="Calibri" w:cs="Calibri"/>
        </w:rPr>
        <w:t xml:space="preserve"> </w:t>
      </w:r>
      <w:r>
        <w:t>$144.6</w:t>
      </w:r>
      <w:r w:rsidR="00CF7EE1">
        <w:t xml:space="preserve"> </w:t>
      </w:r>
      <w:r>
        <w:t>billion.</w:t>
      </w:r>
      <w:r w:rsidR="00CF7EE1">
        <w:t xml:space="preserve"> </w:t>
      </w:r>
      <w:r>
        <w:t>These</w:t>
      </w:r>
      <w:r w:rsidR="00CF7EE1">
        <w:t xml:space="preserve"> </w:t>
      </w:r>
      <w:r>
        <w:t>projects</w:t>
      </w:r>
      <w:r w:rsidR="00CF7EE1">
        <w:t xml:space="preserve"> </w:t>
      </w:r>
      <w:r>
        <w:t>are</w:t>
      </w:r>
      <w:r w:rsidR="00CF7EE1">
        <w:t xml:space="preserve"> </w:t>
      </w:r>
      <w:r>
        <w:t>expected</w:t>
      </w:r>
      <w:r w:rsidR="00CF7EE1">
        <w:t xml:space="preserve"> </w:t>
      </w:r>
      <w:r>
        <w:t>to</w:t>
      </w:r>
      <w:r w:rsidR="00CF7EE1">
        <w:t xml:space="preserve"> </w:t>
      </w:r>
      <w:r>
        <w:t>deliver</w:t>
      </w:r>
      <w:r w:rsidR="00CF7EE1">
        <w:t xml:space="preserve"> </w:t>
      </w:r>
      <w:r>
        <w:t>an</w:t>
      </w:r>
      <w:r w:rsidR="00CF7EE1">
        <w:t xml:space="preserve"> </w:t>
      </w:r>
      <w:r>
        <w:t>average</w:t>
      </w:r>
      <w:r w:rsidR="00CF7EE1">
        <w:t xml:space="preserve"> </w:t>
      </w:r>
      <w:r>
        <w:t>of</w:t>
      </w:r>
      <w:r w:rsidR="00CF7EE1">
        <w:t xml:space="preserve"> </w:t>
      </w:r>
      <w:r>
        <w:t>88%</w:t>
      </w:r>
      <w:r w:rsidR="00CF7EE1">
        <w:t xml:space="preserve"> </w:t>
      </w:r>
      <w:r>
        <w:t>local</w:t>
      </w:r>
      <w:r w:rsidR="00CF7EE1">
        <w:t xml:space="preserve"> </w:t>
      </w:r>
      <w:r>
        <w:t>content,</w:t>
      </w:r>
      <w:r w:rsidR="00CF7EE1">
        <w:t xml:space="preserve"> </w:t>
      </w:r>
      <w:r>
        <w:t>provide</w:t>
      </w:r>
      <w:r w:rsidR="00CF7EE1">
        <w:t xml:space="preserve"> </w:t>
      </w:r>
      <w:r>
        <w:t>more</w:t>
      </w:r>
      <w:r w:rsidR="00CF7EE1">
        <w:t xml:space="preserve"> </w:t>
      </w:r>
      <w:r>
        <w:t>than</w:t>
      </w:r>
      <w:r w:rsidR="00CF7EE1">
        <w:t xml:space="preserve"> </w:t>
      </w:r>
      <w:r>
        <w:t>50,000</w:t>
      </w:r>
      <w:r w:rsidR="00CF7EE1">
        <w:t xml:space="preserve"> </w:t>
      </w:r>
      <w:r>
        <w:t>jobs,</w:t>
      </w:r>
      <w:r w:rsidR="00CF7EE1">
        <w:t xml:space="preserve"> </w:t>
      </w:r>
      <w:r>
        <w:t>and</w:t>
      </w:r>
      <w:r w:rsidR="00CF7EE1">
        <w:rPr>
          <w:rFonts w:ascii="Calibri" w:hAnsi="Calibri" w:cs="Calibri"/>
        </w:rPr>
        <w:t xml:space="preserve"> </w:t>
      </w:r>
      <w:r>
        <w:t>provide</w:t>
      </w:r>
      <w:r w:rsidR="00CF7EE1">
        <w:t xml:space="preserve"> </w:t>
      </w:r>
      <w:r>
        <w:t>tens</w:t>
      </w:r>
      <w:r w:rsidR="00CF7EE1">
        <w:t xml:space="preserve"> </w:t>
      </w:r>
      <w:r>
        <w:t>of</w:t>
      </w:r>
      <w:r w:rsidR="00CF7EE1">
        <w:t xml:space="preserve"> </w:t>
      </w:r>
      <w:r>
        <w:t>thousands</w:t>
      </w:r>
      <w:r w:rsidR="00CF7EE1">
        <w:t xml:space="preserve"> </w:t>
      </w:r>
      <w:r>
        <w:t>of</w:t>
      </w:r>
      <w:r w:rsidR="00CF7EE1">
        <w:t xml:space="preserve"> </w:t>
      </w:r>
      <w:r>
        <w:t>opportunities</w:t>
      </w:r>
      <w:r w:rsidR="00CF7EE1">
        <w:t xml:space="preserve"> </w:t>
      </w:r>
      <w:r>
        <w:t>for</w:t>
      </w:r>
      <w:r w:rsidR="00CF7EE1">
        <w:t xml:space="preserve"> </w:t>
      </w:r>
      <w:r>
        <w:t>local</w:t>
      </w:r>
      <w:r w:rsidR="00CF7EE1">
        <w:t xml:space="preserve"> </w:t>
      </w:r>
      <w:r>
        <w:t>SMEs</w:t>
      </w:r>
      <w:r w:rsidR="00CF7EE1">
        <w:t xml:space="preserve"> </w:t>
      </w:r>
      <w:r>
        <w:t>to</w:t>
      </w:r>
      <w:r w:rsidR="00CF7EE1">
        <w:t xml:space="preserve"> </w:t>
      </w:r>
      <w:r>
        <w:t>get</w:t>
      </w:r>
      <w:r w:rsidR="00CF7EE1">
        <w:t xml:space="preserve"> </w:t>
      </w:r>
      <w:r>
        <w:t>involved</w:t>
      </w:r>
      <w:r w:rsidR="00CF7EE1">
        <w:t xml:space="preserve"> </w:t>
      </w:r>
      <w:r>
        <w:t>in</w:t>
      </w:r>
      <w:r w:rsidR="00CF7EE1">
        <w:t xml:space="preserve"> </w:t>
      </w:r>
      <w:r>
        <w:t>large</w:t>
      </w:r>
      <w:r w:rsidR="00CF7EE1">
        <w:t xml:space="preserve"> </w:t>
      </w:r>
      <w:r>
        <w:t>Victorian</w:t>
      </w:r>
      <w:r w:rsidR="00CF7EE1">
        <w:rPr>
          <w:rFonts w:ascii="Calibri" w:hAnsi="Calibri" w:cs="Calibri"/>
        </w:rPr>
        <w:t xml:space="preserve"> </w:t>
      </w:r>
      <w:r>
        <w:t>Government</w:t>
      </w:r>
      <w:r w:rsidR="00CF7EE1">
        <w:t xml:space="preserve"> </w:t>
      </w:r>
      <w:r>
        <w:t>projects.</w:t>
      </w:r>
    </w:p>
    <w:p w14:paraId="01E9AFB3" w14:textId="7685FF82" w:rsidR="000F7AD5" w:rsidRDefault="00BA59A6" w:rsidP="00E66B29">
      <w:r>
        <w:t>In</w:t>
      </w:r>
      <w:r w:rsidR="00CF7EE1">
        <w:t xml:space="preserve"> </w:t>
      </w:r>
      <w:r>
        <w:t>2022</w:t>
      </w:r>
      <w:r>
        <w:noBreakHyphen/>
        <w:t>23</w:t>
      </w:r>
      <w:r w:rsidR="00CF7EE1">
        <w:t xml:space="preserve"> </w:t>
      </w:r>
      <w:r>
        <w:t>alone,</w:t>
      </w:r>
      <w:r w:rsidR="00CF7EE1">
        <w:t xml:space="preserve"> </w:t>
      </w:r>
      <w:r>
        <w:t>the</w:t>
      </w:r>
      <w:r w:rsidR="00CF7EE1">
        <w:t xml:space="preserve"> </w:t>
      </w:r>
      <w:r>
        <w:t>Victorian</w:t>
      </w:r>
      <w:r w:rsidR="00CF7EE1">
        <w:t xml:space="preserve"> </w:t>
      </w:r>
      <w:r>
        <w:t>Government</w:t>
      </w:r>
      <w:r w:rsidR="00CF7EE1">
        <w:t xml:space="preserve"> </w:t>
      </w:r>
      <w:r>
        <w:t>set</w:t>
      </w:r>
      <w:r w:rsidR="00CF7EE1">
        <w:t xml:space="preserve"> </w:t>
      </w:r>
      <w:r>
        <w:t>local</w:t>
      </w:r>
      <w:r w:rsidR="00CF7EE1">
        <w:t xml:space="preserve"> </w:t>
      </w:r>
      <w:r>
        <w:t>content</w:t>
      </w:r>
      <w:r w:rsidR="00CF7EE1">
        <w:t xml:space="preserve"> </w:t>
      </w:r>
      <w:r>
        <w:t>requirements</w:t>
      </w:r>
      <w:r w:rsidR="00CF7EE1">
        <w:t xml:space="preserve"> </w:t>
      </w:r>
      <w:r>
        <w:t>for</w:t>
      </w:r>
      <w:r w:rsidR="00CF7EE1">
        <w:t xml:space="preserve"> </w:t>
      </w:r>
      <w:r>
        <w:t>48</w:t>
      </w:r>
      <w:r w:rsidR="00CF7EE1">
        <w:t xml:space="preserve"> </w:t>
      </w:r>
      <w:r>
        <w:t>Strategic</w:t>
      </w:r>
      <w:r w:rsidR="00CF7EE1">
        <w:t xml:space="preserve"> </w:t>
      </w:r>
      <w:r>
        <w:t>Projects.</w:t>
      </w:r>
      <w:r w:rsidR="00CF7EE1">
        <w:t xml:space="preserve"> </w:t>
      </w:r>
      <w:r>
        <w:t>This</w:t>
      </w:r>
      <w:r w:rsidR="00CF7EE1">
        <w:t xml:space="preserve"> </w:t>
      </w:r>
      <w:r>
        <w:t>is</w:t>
      </w:r>
      <w:r w:rsidR="00CF7EE1">
        <w:t xml:space="preserve"> </w:t>
      </w:r>
      <w:r>
        <w:t>a</w:t>
      </w:r>
      <w:r w:rsidR="00CF7EE1">
        <w:t xml:space="preserve"> </w:t>
      </w:r>
      <w:r>
        <w:t>near</w:t>
      </w:r>
      <w:r>
        <w:noBreakHyphen/>
        <w:t>record</w:t>
      </w:r>
      <w:r w:rsidR="00CF7EE1">
        <w:t xml:space="preserve"> </w:t>
      </w:r>
      <w:r>
        <w:t>and</w:t>
      </w:r>
      <w:r w:rsidR="00CF7EE1">
        <w:t xml:space="preserve"> </w:t>
      </w:r>
      <w:r>
        <w:t>is</w:t>
      </w:r>
      <w:r w:rsidR="00CF7EE1">
        <w:t xml:space="preserve"> </w:t>
      </w:r>
      <w:r>
        <w:t>only</w:t>
      </w:r>
      <w:r w:rsidR="00CF7EE1">
        <w:t xml:space="preserve"> </w:t>
      </w:r>
      <w:r>
        <w:t>7</w:t>
      </w:r>
      <w:r w:rsidR="00CF7EE1">
        <w:rPr>
          <w:rFonts w:ascii="Calibri" w:hAnsi="Calibri" w:cs="Calibri"/>
        </w:rPr>
        <w:t xml:space="preserve"> </w:t>
      </w:r>
      <w:r>
        <w:t>projects</w:t>
      </w:r>
      <w:r w:rsidR="00CF7EE1">
        <w:t xml:space="preserve"> </w:t>
      </w:r>
      <w:r>
        <w:t>less</w:t>
      </w:r>
      <w:r w:rsidR="00CF7EE1">
        <w:t xml:space="preserve"> </w:t>
      </w:r>
      <w:r>
        <w:t>than</w:t>
      </w:r>
      <w:r w:rsidR="00CF7EE1">
        <w:t xml:space="preserve"> </w:t>
      </w:r>
      <w:r>
        <w:t>the</w:t>
      </w:r>
      <w:r w:rsidR="00CF7EE1">
        <w:t xml:space="preserve"> </w:t>
      </w:r>
      <w:r>
        <w:t>record</w:t>
      </w:r>
      <w:r w:rsidR="00CF7EE1">
        <w:t xml:space="preserve"> </w:t>
      </w:r>
      <w:r>
        <w:t>set</w:t>
      </w:r>
      <w:r w:rsidR="00CF7EE1">
        <w:t xml:space="preserve"> </w:t>
      </w:r>
      <w:r>
        <w:t>in</w:t>
      </w:r>
      <w:r w:rsidR="00CF7EE1">
        <w:t xml:space="preserve"> </w:t>
      </w:r>
      <w:r>
        <w:t>2021</w:t>
      </w:r>
      <w:r>
        <w:noBreakHyphen/>
        <w:t>22</w:t>
      </w:r>
      <w:r w:rsidR="00CF7EE1">
        <w:t xml:space="preserve"> </w:t>
      </w:r>
      <w:r>
        <w:t>where</w:t>
      </w:r>
      <w:r w:rsidR="00CF7EE1">
        <w:t xml:space="preserve"> </w:t>
      </w:r>
      <w:r>
        <w:t>55</w:t>
      </w:r>
      <w:r w:rsidR="00CF7EE1">
        <w:t xml:space="preserve"> </w:t>
      </w:r>
      <w:r>
        <w:t>Strategic</w:t>
      </w:r>
      <w:r w:rsidR="00CF7EE1">
        <w:t xml:space="preserve"> </w:t>
      </w:r>
      <w:r>
        <w:t>Projects</w:t>
      </w:r>
      <w:r w:rsidR="00CF7EE1">
        <w:t xml:space="preserve"> </w:t>
      </w:r>
      <w:r>
        <w:t>had</w:t>
      </w:r>
      <w:r w:rsidR="00CF7EE1">
        <w:t xml:space="preserve"> </w:t>
      </w:r>
      <w:r>
        <w:t>Local</w:t>
      </w:r>
      <w:r w:rsidR="00CF7EE1">
        <w:t xml:space="preserve"> </w:t>
      </w:r>
      <w:r>
        <w:t>Jobs</w:t>
      </w:r>
      <w:r w:rsidR="00CF7EE1">
        <w:t xml:space="preserve"> </w:t>
      </w:r>
      <w:r>
        <w:t>First</w:t>
      </w:r>
      <w:r w:rsidR="00CF7EE1">
        <w:t xml:space="preserve"> </w:t>
      </w:r>
      <w:r>
        <w:t>requirements</w:t>
      </w:r>
      <w:r w:rsidR="00CF7EE1">
        <w:t xml:space="preserve"> </w:t>
      </w:r>
      <w:r>
        <w:t>set.</w:t>
      </w:r>
      <w:r w:rsidR="00CF7EE1">
        <w:t xml:space="preserve"> </w:t>
      </w:r>
      <w:r>
        <w:t>The</w:t>
      </w:r>
      <w:r w:rsidR="00CF7EE1">
        <w:t xml:space="preserve"> </w:t>
      </w:r>
      <w:r>
        <w:t>48</w:t>
      </w:r>
      <w:r w:rsidR="00CF7EE1">
        <w:t xml:space="preserve"> </w:t>
      </w:r>
      <w:r>
        <w:t>Strategic</w:t>
      </w:r>
      <w:r w:rsidR="00CF7EE1">
        <w:t xml:space="preserve"> </w:t>
      </w:r>
      <w:r>
        <w:t>Projects</w:t>
      </w:r>
      <w:r w:rsidR="00CF7EE1">
        <w:t xml:space="preserve"> </w:t>
      </w:r>
      <w:r>
        <w:t>are</w:t>
      </w:r>
      <w:r w:rsidR="00CF7EE1">
        <w:t xml:space="preserve"> </w:t>
      </w:r>
      <w:r>
        <w:t>worth</w:t>
      </w:r>
      <w:r w:rsidR="00CF7EE1">
        <w:t xml:space="preserve"> </w:t>
      </w:r>
      <w:r>
        <w:t>just</w:t>
      </w:r>
      <w:r w:rsidR="00CF7EE1">
        <w:t xml:space="preserve"> </w:t>
      </w:r>
      <w:r>
        <w:t>over</w:t>
      </w:r>
      <w:r w:rsidR="00CF7EE1">
        <w:t xml:space="preserve"> </w:t>
      </w:r>
      <w:r>
        <w:t>$26</w:t>
      </w:r>
      <w:r w:rsidR="00CF7EE1">
        <w:t xml:space="preserve"> </w:t>
      </w:r>
      <w:r>
        <w:t>billion</w:t>
      </w:r>
      <w:r w:rsidR="00CF7EE1">
        <w:t xml:space="preserve"> </w:t>
      </w:r>
      <w:r>
        <w:t>collectively</w:t>
      </w:r>
      <w:r w:rsidR="00CF7EE1">
        <w:t xml:space="preserve"> </w:t>
      </w:r>
      <w:r w:rsidRPr="008036E6">
        <w:t>–</w:t>
      </w:r>
      <w:r w:rsidR="00CF7EE1">
        <w:t xml:space="preserve"> </w:t>
      </w:r>
      <w:r>
        <w:t>representing</w:t>
      </w:r>
      <w:r w:rsidR="00CF7EE1">
        <w:t xml:space="preserve"> </w:t>
      </w:r>
      <w:r>
        <w:t>a</w:t>
      </w:r>
      <w:r w:rsidR="00CF7EE1">
        <w:t xml:space="preserve"> </w:t>
      </w:r>
      <w:r>
        <w:t>record</w:t>
      </w:r>
      <w:r w:rsidR="00CF7EE1">
        <w:t xml:space="preserve"> </w:t>
      </w:r>
      <w:r>
        <w:t>high</w:t>
      </w:r>
      <w:r w:rsidR="00CF7EE1">
        <w:t xml:space="preserve"> </w:t>
      </w:r>
      <w:r>
        <w:t>in</w:t>
      </w:r>
      <w:r w:rsidR="00CF7EE1">
        <w:t xml:space="preserve"> </w:t>
      </w:r>
      <w:r>
        <w:t>terms</w:t>
      </w:r>
      <w:r w:rsidR="00CF7EE1">
        <w:t xml:space="preserve"> </w:t>
      </w:r>
      <w:r>
        <w:t>of</w:t>
      </w:r>
      <w:r w:rsidR="00CF7EE1">
        <w:t xml:space="preserve"> </w:t>
      </w:r>
      <w:r>
        <w:t>government</w:t>
      </w:r>
      <w:r w:rsidR="00CF7EE1">
        <w:t xml:space="preserve"> </w:t>
      </w:r>
      <w:r>
        <w:t>investment</w:t>
      </w:r>
      <w:r w:rsidR="00CF7EE1">
        <w:t xml:space="preserve"> </w:t>
      </w:r>
      <w:r>
        <w:t>in</w:t>
      </w:r>
      <w:r w:rsidR="00CF7EE1">
        <w:t xml:space="preserve"> </w:t>
      </w:r>
      <w:r>
        <w:t>a</w:t>
      </w:r>
      <w:r w:rsidR="00CF7EE1">
        <w:t xml:space="preserve"> </w:t>
      </w:r>
      <w:r>
        <w:t>financial</w:t>
      </w:r>
      <w:r w:rsidR="00CF7EE1">
        <w:t xml:space="preserve"> </w:t>
      </w:r>
      <w:r>
        <w:t>year.</w:t>
      </w:r>
      <w:r w:rsidR="00CF7EE1">
        <w:t xml:space="preserve"> </w:t>
      </w:r>
      <w:r>
        <w:t>These</w:t>
      </w:r>
      <w:r w:rsidR="00CF7EE1">
        <w:t xml:space="preserve"> </w:t>
      </w:r>
      <w:r>
        <w:t>projects</w:t>
      </w:r>
      <w:r w:rsidR="00CF7EE1">
        <w:t xml:space="preserve"> </w:t>
      </w:r>
      <w:r>
        <w:t>received</w:t>
      </w:r>
      <w:r w:rsidR="00CF7EE1">
        <w:t xml:space="preserve"> </w:t>
      </w:r>
      <w:r>
        <w:t>an</w:t>
      </w:r>
      <w:r w:rsidR="00CF7EE1">
        <w:t xml:space="preserve"> </w:t>
      </w:r>
      <w:r>
        <w:t>average</w:t>
      </w:r>
      <w:r w:rsidR="00CF7EE1">
        <w:t xml:space="preserve"> </w:t>
      </w:r>
      <w:r>
        <w:t>minimum</w:t>
      </w:r>
      <w:r w:rsidR="00CF7EE1">
        <w:t xml:space="preserve"> </w:t>
      </w:r>
      <w:r>
        <w:t>local</w:t>
      </w:r>
      <w:r w:rsidR="00CF7EE1">
        <w:t xml:space="preserve"> </w:t>
      </w:r>
      <w:r>
        <w:t>content</w:t>
      </w:r>
      <w:r w:rsidR="00CF7EE1">
        <w:t xml:space="preserve"> </w:t>
      </w:r>
      <w:r>
        <w:t>requirement</w:t>
      </w:r>
      <w:r w:rsidR="00CF7EE1">
        <w:t xml:space="preserve"> </w:t>
      </w:r>
      <w:r>
        <w:t>of</w:t>
      </w:r>
      <w:r w:rsidR="00CF7EE1">
        <w:t xml:space="preserve"> </w:t>
      </w:r>
      <w:r>
        <w:t>78%.</w:t>
      </w:r>
    </w:p>
    <w:p w14:paraId="7D0608E7" w14:textId="49373CE6" w:rsidR="000F7AD5" w:rsidRDefault="00BA59A6" w:rsidP="00E66B29">
      <w:r>
        <w:t>The</w:t>
      </w:r>
      <w:r w:rsidR="00CF7EE1">
        <w:t xml:space="preserve"> </w:t>
      </w:r>
      <w:r>
        <w:t>types</w:t>
      </w:r>
      <w:r w:rsidR="00CF7EE1">
        <w:t xml:space="preserve"> </w:t>
      </w:r>
      <w:r>
        <w:t>of</w:t>
      </w:r>
      <w:r w:rsidR="00CF7EE1">
        <w:t xml:space="preserve"> </w:t>
      </w:r>
      <w:r>
        <w:t>projects</w:t>
      </w:r>
      <w:r w:rsidR="00CF7EE1">
        <w:t xml:space="preserve"> </w:t>
      </w:r>
      <w:r>
        <w:t>with</w:t>
      </w:r>
      <w:r w:rsidR="00CF7EE1">
        <w:t xml:space="preserve"> </w:t>
      </w:r>
      <w:r>
        <w:t>Ministerial</w:t>
      </w:r>
      <w:r w:rsidR="00CF7EE1">
        <w:t xml:space="preserve"> </w:t>
      </w:r>
      <w:r>
        <w:t>requirements</w:t>
      </w:r>
      <w:r w:rsidR="00CF7EE1">
        <w:t xml:space="preserve"> </w:t>
      </w:r>
      <w:r>
        <w:t>set</w:t>
      </w:r>
      <w:r w:rsidR="00CF7EE1">
        <w:t xml:space="preserve"> </w:t>
      </w:r>
      <w:r>
        <w:t>are</w:t>
      </w:r>
      <w:r w:rsidR="00CF7EE1">
        <w:t xml:space="preserve"> </w:t>
      </w:r>
      <w:r>
        <w:t>diversifying</w:t>
      </w:r>
      <w:r w:rsidR="00CF7EE1">
        <w:t xml:space="preserve"> </w:t>
      </w:r>
      <w:r>
        <w:t>–</w:t>
      </w:r>
      <w:r w:rsidR="00CF7EE1">
        <w:t xml:space="preserve"> </w:t>
      </w:r>
      <w:r>
        <w:t>with</w:t>
      </w:r>
      <w:r w:rsidR="00CF7EE1">
        <w:t xml:space="preserve"> </w:t>
      </w:r>
      <w:r>
        <w:t>a</w:t>
      </w:r>
      <w:r w:rsidR="00CF7EE1">
        <w:rPr>
          <w:rFonts w:ascii="Calibri" w:hAnsi="Calibri" w:cs="Calibri"/>
        </w:rPr>
        <w:t xml:space="preserve"> </w:t>
      </w:r>
      <w:r>
        <w:t>record</w:t>
      </w:r>
      <w:r w:rsidR="00CF7EE1">
        <w:t xml:space="preserve"> </w:t>
      </w:r>
      <w:r>
        <w:t>number</w:t>
      </w:r>
      <w:r w:rsidR="00CF7EE1">
        <w:t xml:space="preserve"> </w:t>
      </w:r>
      <w:r>
        <w:t>of</w:t>
      </w:r>
      <w:r w:rsidR="00CF7EE1">
        <w:t xml:space="preserve"> </w:t>
      </w:r>
      <w:r>
        <w:t>service</w:t>
      </w:r>
      <w:r w:rsidR="00CF7EE1">
        <w:t xml:space="preserve"> </w:t>
      </w:r>
      <w:r>
        <w:t>projects</w:t>
      </w:r>
      <w:r w:rsidR="00CF7EE1">
        <w:t xml:space="preserve"> </w:t>
      </w:r>
      <w:r>
        <w:t>in</w:t>
      </w:r>
      <w:r w:rsidR="00CF7EE1">
        <w:t xml:space="preserve"> </w:t>
      </w:r>
      <w:r>
        <w:t>2022</w:t>
      </w:r>
      <w:r>
        <w:noBreakHyphen/>
        <w:t>23.</w:t>
      </w:r>
      <w:r w:rsidR="00CF7EE1">
        <w:t xml:space="preserve"> </w:t>
      </w:r>
      <w:r>
        <w:t>Of</w:t>
      </w:r>
      <w:r w:rsidR="00CF7EE1">
        <w:rPr>
          <w:rFonts w:ascii="Calibri" w:hAnsi="Calibri" w:cs="Calibri"/>
        </w:rPr>
        <w:t xml:space="preserve"> </w:t>
      </w:r>
      <w:r>
        <w:t>the</w:t>
      </w:r>
      <w:r w:rsidR="00CF7EE1">
        <w:t xml:space="preserve"> </w:t>
      </w:r>
      <w:r>
        <w:t>48</w:t>
      </w:r>
      <w:r w:rsidR="00CF7EE1">
        <w:t xml:space="preserve"> </w:t>
      </w:r>
      <w:r>
        <w:t>Strategic</w:t>
      </w:r>
      <w:r w:rsidR="00CF7EE1">
        <w:t xml:space="preserve"> </w:t>
      </w:r>
      <w:r>
        <w:t>Projects</w:t>
      </w:r>
      <w:r w:rsidR="00CF7EE1">
        <w:t xml:space="preserve"> </w:t>
      </w:r>
      <w:r>
        <w:t>that</w:t>
      </w:r>
      <w:r w:rsidR="00CF7EE1">
        <w:t xml:space="preserve"> </w:t>
      </w:r>
      <w:r>
        <w:t>had</w:t>
      </w:r>
      <w:r w:rsidR="00CF7EE1">
        <w:t xml:space="preserve"> </w:t>
      </w:r>
      <w:r>
        <w:t>minimum</w:t>
      </w:r>
      <w:r w:rsidR="00CF7EE1">
        <w:t xml:space="preserve"> </w:t>
      </w:r>
      <w:r>
        <w:t>requirements</w:t>
      </w:r>
      <w:r w:rsidR="00CF7EE1">
        <w:t xml:space="preserve"> </w:t>
      </w:r>
      <w:r>
        <w:t>set,</w:t>
      </w:r>
      <w:r w:rsidR="00CF7EE1">
        <w:t xml:space="preserve"> </w:t>
      </w:r>
      <w:r>
        <w:t>16</w:t>
      </w:r>
      <w:r w:rsidR="00CF7EE1">
        <w:t xml:space="preserve"> </w:t>
      </w:r>
      <w:r>
        <w:t>(33%</w:t>
      </w:r>
      <w:r w:rsidR="00CF7EE1">
        <w:t xml:space="preserve"> </w:t>
      </w:r>
      <w:r>
        <w:t>of</w:t>
      </w:r>
      <w:r w:rsidR="00CF7EE1">
        <w:t xml:space="preserve"> </w:t>
      </w:r>
      <w:r>
        <w:t>all</w:t>
      </w:r>
      <w:r w:rsidR="00CF7EE1">
        <w:t xml:space="preserve"> </w:t>
      </w:r>
      <w:r>
        <w:t>projects)</w:t>
      </w:r>
      <w:r w:rsidR="00CF7EE1">
        <w:t xml:space="preserve"> </w:t>
      </w:r>
      <w:r>
        <w:t>were</w:t>
      </w:r>
      <w:r w:rsidR="00CF7EE1">
        <w:t xml:space="preserve"> </w:t>
      </w:r>
      <w:r>
        <w:t>services</w:t>
      </w:r>
      <w:r w:rsidR="00CF7EE1">
        <w:t xml:space="preserve"> </w:t>
      </w:r>
      <w:r>
        <w:t>projects.</w:t>
      </w:r>
      <w:r w:rsidR="00CF7EE1">
        <w:t xml:space="preserve"> </w:t>
      </w:r>
      <w:r>
        <w:t>This</w:t>
      </w:r>
      <w:r w:rsidR="00CF7EE1">
        <w:t xml:space="preserve"> </w:t>
      </w:r>
      <w:r>
        <w:t>continues</w:t>
      </w:r>
      <w:r w:rsidR="00CF7EE1">
        <w:t xml:space="preserve"> </w:t>
      </w:r>
      <w:r>
        <w:t>a</w:t>
      </w:r>
      <w:r w:rsidR="00CF7EE1">
        <w:t xml:space="preserve"> </w:t>
      </w:r>
      <w:r>
        <w:t>trend</w:t>
      </w:r>
      <w:r w:rsidR="00CF7EE1">
        <w:t xml:space="preserve"> </w:t>
      </w:r>
      <w:r>
        <w:t>that</w:t>
      </w:r>
      <w:r w:rsidR="00CF7EE1">
        <w:t xml:space="preserve"> </w:t>
      </w:r>
      <w:r>
        <w:t>began</w:t>
      </w:r>
      <w:r w:rsidR="00CF7EE1">
        <w:t xml:space="preserve"> </w:t>
      </w:r>
      <w:r>
        <w:t>in</w:t>
      </w:r>
      <w:r w:rsidR="00CF7EE1">
        <w:t xml:space="preserve"> </w:t>
      </w:r>
      <w:r>
        <w:t>2017</w:t>
      </w:r>
      <w:r>
        <w:noBreakHyphen/>
        <w:t>18,</w:t>
      </w:r>
      <w:r w:rsidR="00CF7EE1">
        <w:t xml:space="preserve"> </w:t>
      </w:r>
      <w:r>
        <w:t>where</w:t>
      </w:r>
      <w:r w:rsidR="00CF7EE1">
        <w:t xml:space="preserve"> </w:t>
      </w:r>
      <w:r>
        <w:t>65%</w:t>
      </w:r>
      <w:r w:rsidR="00CF7EE1">
        <w:t xml:space="preserve"> </w:t>
      </w:r>
      <w:r>
        <w:t>of</w:t>
      </w:r>
      <w:r w:rsidR="00CF7EE1">
        <w:t xml:space="preserve"> </w:t>
      </w:r>
      <w:r>
        <w:t>projects</w:t>
      </w:r>
      <w:r w:rsidR="00CF7EE1">
        <w:t xml:space="preserve"> </w:t>
      </w:r>
      <w:r>
        <w:t>were</w:t>
      </w:r>
      <w:r w:rsidR="00CF7EE1">
        <w:t xml:space="preserve"> </w:t>
      </w:r>
      <w:r>
        <w:t>construction</w:t>
      </w:r>
      <w:r w:rsidR="00CF7EE1">
        <w:t xml:space="preserve"> </w:t>
      </w:r>
      <w:r>
        <w:t>and</w:t>
      </w:r>
      <w:r w:rsidR="00CF7EE1">
        <w:t xml:space="preserve"> </w:t>
      </w:r>
      <w:r>
        <w:t>services</w:t>
      </w:r>
      <w:r w:rsidR="00CF7EE1">
        <w:t xml:space="preserve"> </w:t>
      </w:r>
      <w:r>
        <w:t>projects</w:t>
      </w:r>
      <w:r w:rsidR="00CF7EE1">
        <w:t xml:space="preserve"> </w:t>
      </w:r>
      <w:r>
        <w:t>accounted</w:t>
      </w:r>
      <w:r w:rsidR="00CF7EE1">
        <w:t xml:space="preserve"> </w:t>
      </w:r>
      <w:r>
        <w:t>for</w:t>
      </w:r>
      <w:r w:rsidR="00CF7EE1">
        <w:t xml:space="preserve"> </w:t>
      </w:r>
      <w:r>
        <w:t>11%</w:t>
      </w:r>
      <w:r w:rsidR="00CF7EE1">
        <w:t xml:space="preserve"> </w:t>
      </w:r>
      <w:r>
        <w:t>of</w:t>
      </w:r>
      <w:r w:rsidR="00CF7EE1">
        <w:t xml:space="preserve"> </w:t>
      </w:r>
      <w:r>
        <w:t>all</w:t>
      </w:r>
      <w:r w:rsidR="00CF7EE1">
        <w:t xml:space="preserve"> </w:t>
      </w:r>
      <w:r>
        <w:t>projects,</w:t>
      </w:r>
      <w:r w:rsidR="00CF7EE1">
        <w:t xml:space="preserve"> </w:t>
      </w:r>
      <w:r>
        <w:t>increasing</w:t>
      </w:r>
      <w:r w:rsidR="00CF7EE1">
        <w:t xml:space="preserve"> </w:t>
      </w:r>
      <w:r>
        <w:t>into</w:t>
      </w:r>
      <w:r w:rsidR="00CF7EE1">
        <w:t xml:space="preserve"> </w:t>
      </w:r>
      <w:r>
        <w:t>the</w:t>
      </w:r>
      <w:r w:rsidR="00CF7EE1">
        <w:t xml:space="preserve"> </w:t>
      </w:r>
      <w:r>
        <w:t>mid</w:t>
      </w:r>
      <w:r>
        <w:noBreakHyphen/>
        <w:t>teens</w:t>
      </w:r>
      <w:r w:rsidR="00CF7EE1">
        <w:t xml:space="preserve"> </w:t>
      </w:r>
      <w:r>
        <w:t>over</w:t>
      </w:r>
      <w:r w:rsidR="00CF7EE1">
        <w:t xml:space="preserve"> </w:t>
      </w:r>
      <w:r>
        <w:t>subsequent</w:t>
      </w:r>
      <w:r w:rsidR="00CF7EE1">
        <w:t xml:space="preserve"> </w:t>
      </w:r>
      <w:r>
        <w:t>years.</w:t>
      </w:r>
      <w:r w:rsidR="00CF7EE1">
        <w:t xml:space="preserve"> </w:t>
      </w:r>
      <w:r>
        <w:t>While</w:t>
      </w:r>
      <w:r w:rsidR="00CF7EE1">
        <w:t xml:space="preserve"> </w:t>
      </w:r>
      <w:r>
        <w:t>the</w:t>
      </w:r>
      <w:r w:rsidR="00CF7EE1">
        <w:t xml:space="preserve"> </w:t>
      </w:r>
      <w:r>
        <w:t>overall</w:t>
      </w:r>
      <w:r w:rsidR="00CF7EE1">
        <w:t xml:space="preserve"> </w:t>
      </w:r>
      <w:r>
        <w:t>local</w:t>
      </w:r>
      <w:r w:rsidR="00CF7EE1">
        <w:t xml:space="preserve"> </w:t>
      </w:r>
      <w:r>
        <w:t>content</w:t>
      </w:r>
      <w:r w:rsidR="00CF7EE1">
        <w:t xml:space="preserve"> </w:t>
      </w:r>
      <w:r>
        <w:t>requirement</w:t>
      </w:r>
      <w:r w:rsidR="00CF7EE1">
        <w:t xml:space="preserve"> </w:t>
      </w:r>
      <w:r>
        <w:t>is</w:t>
      </w:r>
      <w:r w:rsidR="00CF7EE1">
        <w:rPr>
          <w:rFonts w:ascii="Calibri" w:hAnsi="Calibri" w:cs="Calibri"/>
        </w:rPr>
        <w:t xml:space="preserve"> </w:t>
      </w:r>
      <w:r>
        <w:t>lower</w:t>
      </w:r>
      <w:r w:rsidR="00CF7EE1">
        <w:t xml:space="preserve"> </w:t>
      </w:r>
      <w:r>
        <w:t>this</w:t>
      </w:r>
      <w:r w:rsidR="00CF7EE1">
        <w:t xml:space="preserve"> </w:t>
      </w:r>
      <w:r>
        <w:t>year</w:t>
      </w:r>
      <w:r w:rsidR="00CF7EE1">
        <w:t xml:space="preserve"> </w:t>
      </w:r>
      <w:r>
        <w:t>than</w:t>
      </w:r>
      <w:r w:rsidR="00CF7EE1">
        <w:t xml:space="preserve"> </w:t>
      </w:r>
      <w:r>
        <w:t>in</w:t>
      </w:r>
      <w:r w:rsidR="00CF7EE1">
        <w:t xml:space="preserve"> </w:t>
      </w:r>
      <w:r>
        <w:t>previous</w:t>
      </w:r>
      <w:r w:rsidR="00CF7EE1">
        <w:t xml:space="preserve"> </w:t>
      </w:r>
      <w:r>
        <w:t>years,</w:t>
      </w:r>
      <w:r w:rsidR="00CF7EE1">
        <w:t xml:space="preserve"> </w:t>
      </w:r>
      <w:r>
        <w:t>this</w:t>
      </w:r>
      <w:r w:rsidR="00CF7EE1">
        <w:t xml:space="preserve"> </w:t>
      </w:r>
      <w:r>
        <w:t>is</w:t>
      </w:r>
      <w:r w:rsidR="00CF7EE1">
        <w:t xml:space="preserve"> </w:t>
      </w:r>
      <w:r>
        <w:t>due</w:t>
      </w:r>
      <w:r w:rsidR="00CF7EE1">
        <w:t xml:space="preserve"> </w:t>
      </w:r>
      <w:r>
        <w:t>to</w:t>
      </w:r>
      <w:r w:rsidR="00CF7EE1">
        <w:rPr>
          <w:rFonts w:ascii="Calibri" w:hAnsi="Calibri" w:cs="Calibri"/>
        </w:rPr>
        <w:t xml:space="preserve"> </w:t>
      </w:r>
      <w:r>
        <w:t>the</w:t>
      </w:r>
      <w:r w:rsidR="00CF7EE1">
        <w:t xml:space="preserve"> </w:t>
      </w:r>
      <w:r>
        <w:t>higher</w:t>
      </w:r>
      <w:r w:rsidR="00CF7EE1">
        <w:t xml:space="preserve"> </w:t>
      </w:r>
      <w:r>
        <w:t>percentage</w:t>
      </w:r>
      <w:r w:rsidR="00CF7EE1">
        <w:t xml:space="preserve"> </w:t>
      </w:r>
      <w:r>
        <w:t>of</w:t>
      </w:r>
      <w:r w:rsidR="00CF7EE1">
        <w:t xml:space="preserve"> </w:t>
      </w:r>
      <w:r>
        <w:t>services</w:t>
      </w:r>
      <w:r w:rsidR="00CF7EE1">
        <w:t xml:space="preserve"> </w:t>
      </w:r>
      <w:r>
        <w:t>projects.</w:t>
      </w:r>
      <w:r w:rsidR="00CF7EE1">
        <w:t xml:space="preserve"> </w:t>
      </w:r>
      <w:r>
        <w:t>Construction</w:t>
      </w:r>
      <w:r w:rsidR="00CF7EE1">
        <w:t xml:space="preserve"> </w:t>
      </w:r>
      <w:r>
        <w:t>projects</w:t>
      </w:r>
      <w:r w:rsidR="00CF7EE1">
        <w:t xml:space="preserve"> </w:t>
      </w:r>
      <w:r>
        <w:t>that</w:t>
      </w:r>
      <w:r w:rsidR="00CF7EE1">
        <w:t xml:space="preserve"> </w:t>
      </w:r>
      <w:r>
        <w:t>had</w:t>
      </w:r>
      <w:r w:rsidR="00CF7EE1">
        <w:t xml:space="preserve"> </w:t>
      </w:r>
      <w:r>
        <w:t>Ministerial</w:t>
      </w:r>
      <w:r w:rsidR="00CF7EE1">
        <w:t xml:space="preserve"> </w:t>
      </w:r>
      <w:r>
        <w:t>requirements</w:t>
      </w:r>
      <w:r w:rsidR="00CF7EE1">
        <w:t xml:space="preserve"> </w:t>
      </w:r>
      <w:r>
        <w:t>set</w:t>
      </w:r>
      <w:r w:rsidR="00CF7EE1">
        <w:t xml:space="preserve"> </w:t>
      </w:r>
      <w:r>
        <w:t>in</w:t>
      </w:r>
      <w:r w:rsidR="00CF7EE1">
        <w:t xml:space="preserve"> </w:t>
      </w:r>
      <w:r>
        <w:t>2022</w:t>
      </w:r>
      <w:r>
        <w:noBreakHyphen/>
        <w:t>23</w:t>
      </w:r>
      <w:r w:rsidR="00CF7EE1">
        <w:t xml:space="preserve"> </w:t>
      </w:r>
      <w:r>
        <w:t>received</w:t>
      </w:r>
      <w:r w:rsidR="00CF7EE1">
        <w:t xml:space="preserve"> </w:t>
      </w:r>
      <w:r>
        <w:t>a</w:t>
      </w:r>
      <w:r w:rsidR="00CF7EE1">
        <w:t xml:space="preserve"> </w:t>
      </w:r>
      <w:r>
        <w:t>minimum</w:t>
      </w:r>
      <w:r w:rsidR="00CF7EE1">
        <w:t xml:space="preserve"> </w:t>
      </w:r>
      <w:r>
        <w:t>local</w:t>
      </w:r>
      <w:r w:rsidR="00CF7EE1">
        <w:t xml:space="preserve"> </w:t>
      </w:r>
      <w:r>
        <w:t>content</w:t>
      </w:r>
      <w:r w:rsidR="00CF7EE1">
        <w:t xml:space="preserve"> </w:t>
      </w:r>
      <w:r>
        <w:t>of</w:t>
      </w:r>
      <w:r w:rsidR="00CF7EE1">
        <w:t xml:space="preserve"> </w:t>
      </w:r>
      <w:r>
        <w:t>93%,</w:t>
      </w:r>
      <w:r w:rsidR="00CF7EE1">
        <w:t xml:space="preserve"> </w:t>
      </w:r>
      <w:r>
        <w:t>an</w:t>
      </w:r>
      <w:r w:rsidR="00CF7EE1">
        <w:t xml:space="preserve"> </w:t>
      </w:r>
      <w:r>
        <w:t>increase</w:t>
      </w:r>
      <w:r w:rsidR="00CF7EE1">
        <w:t xml:space="preserve"> </w:t>
      </w:r>
      <w:r>
        <w:t>on</w:t>
      </w:r>
      <w:r w:rsidR="00CF7EE1">
        <w:rPr>
          <w:rFonts w:ascii="Calibri" w:hAnsi="Calibri" w:cs="Calibri"/>
        </w:rPr>
        <w:t xml:space="preserve"> </w:t>
      </w:r>
      <w:r>
        <w:t>previous</w:t>
      </w:r>
      <w:r w:rsidR="00CF7EE1">
        <w:t xml:space="preserve"> </w:t>
      </w:r>
      <w:r>
        <w:t>years.</w:t>
      </w:r>
      <w:r w:rsidR="00CF7EE1">
        <w:t xml:space="preserve"> </w:t>
      </w:r>
    </w:p>
    <w:p w14:paraId="6B90882E" w14:textId="7B7CA87E" w:rsidR="000F7AD5" w:rsidRDefault="00E620EE" w:rsidP="00D979D8">
      <w:r>
        <w:rPr>
          <w:noProof/>
        </w:rPr>
        <w:lastRenderedPageBreak/>
        <w:drawing>
          <wp:inline distT="0" distB="0" distL="0" distR="0" wp14:anchorId="7858E0D5" wp14:editId="45CF4C85">
            <wp:extent cx="5399543" cy="3022098"/>
            <wp:effectExtent l="0" t="0" r="0" b="6985"/>
            <wp:docPr id="4" name="Picture 4" descr="Projects with Requirements by Financial Year and Type of Project graph. Data in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ojects with Requirements by Financial Year and Type of Project graph. Data in table below."/>
                    <pic:cNvPicPr/>
                  </pic:nvPicPr>
                  <pic:blipFill>
                    <a:blip r:embed="rId17"/>
                    <a:stretch>
                      <a:fillRect/>
                    </a:stretch>
                  </pic:blipFill>
                  <pic:spPr>
                    <a:xfrm>
                      <a:off x="0" y="0"/>
                      <a:ext cx="5399543" cy="3022098"/>
                    </a:xfrm>
                    <a:prstGeom prst="rect">
                      <a:avLst/>
                    </a:prstGeom>
                  </pic:spPr>
                </pic:pic>
              </a:graphicData>
            </a:graphic>
          </wp:inline>
        </w:drawing>
      </w:r>
    </w:p>
    <w:tbl>
      <w:tblPr>
        <w:tblStyle w:val="TableGrid"/>
        <w:tblW w:w="0" w:type="auto"/>
        <w:tblLook w:val="04A0" w:firstRow="1" w:lastRow="0" w:firstColumn="1" w:lastColumn="0" w:noHBand="0" w:noVBand="1"/>
      </w:tblPr>
      <w:tblGrid>
        <w:gridCol w:w="1060"/>
        <w:gridCol w:w="1608"/>
        <w:gridCol w:w="1863"/>
        <w:gridCol w:w="987"/>
        <w:gridCol w:w="1568"/>
        <w:gridCol w:w="1381"/>
        <w:gridCol w:w="1161"/>
      </w:tblGrid>
      <w:tr w:rsidR="000E25BC" w14:paraId="4EAED6EC" w14:textId="49592F4D" w:rsidTr="001C7CA5">
        <w:tc>
          <w:tcPr>
            <w:tcW w:w="1060" w:type="dxa"/>
          </w:tcPr>
          <w:p w14:paraId="65B87B36" w14:textId="77777777" w:rsidR="000E25BC" w:rsidRDefault="000E25BC" w:rsidP="004576C5">
            <w:pPr>
              <w:pStyle w:val="TableColumnHeading"/>
            </w:pPr>
            <w:bookmarkStart w:id="12" w:name="ColumnTitles_3"/>
            <w:bookmarkEnd w:id="12"/>
          </w:p>
        </w:tc>
        <w:tc>
          <w:tcPr>
            <w:tcW w:w="1608" w:type="dxa"/>
          </w:tcPr>
          <w:p w14:paraId="715BB68F" w14:textId="590DF177" w:rsidR="000E25BC" w:rsidRDefault="000E25BC" w:rsidP="001C7CA5">
            <w:pPr>
              <w:pStyle w:val="TableColumnHeading"/>
              <w:jc w:val="right"/>
            </w:pPr>
            <w:r>
              <w:t>Construction</w:t>
            </w:r>
          </w:p>
        </w:tc>
        <w:tc>
          <w:tcPr>
            <w:tcW w:w="1863" w:type="dxa"/>
          </w:tcPr>
          <w:p w14:paraId="66777406" w14:textId="78E77B71" w:rsidR="000E25BC" w:rsidRDefault="000E25BC" w:rsidP="001C7CA5">
            <w:pPr>
              <w:pStyle w:val="TableColumnHeading"/>
              <w:jc w:val="right"/>
            </w:pPr>
            <w:r>
              <w:t>Construction &amp; Maintenance</w:t>
            </w:r>
          </w:p>
        </w:tc>
        <w:tc>
          <w:tcPr>
            <w:tcW w:w="987" w:type="dxa"/>
          </w:tcPr>
          <w:p w14:paraId="0FAAEF90" w14:textId="6414A71A" w:rsidR="000E25BC" w:rsidRDefault="000E25BC" w:rsidP="001C7CA5">
            <w:pPr>
              <w:pStyle w:val="TableColumnHeading"/>
              <w:jc w:val="right"/>
            </w:pPr>
            <w:r>
              <w:t>Goods</w:t>
            </w:r>
          </w:p>
        </w:tc>
        <w:tc>
          <w:tcPr>
            <w:tcW w:w="1568" w:type="dxa"/>
          </w:tcPr>
          <w:p w14:paraId="2BB51193" w14:textId="455BF99C" w:rsidR="000E25BC" w:rsidRDefault="000E25BC" w:rsidP="001C7CA5">
            <w:pPr>
              <w:pStyle w:val="TableColumnHeading"/>
              <w:jc w:val="right"/>
            </w:pPr>
            <w:r>
              <w:t>Maintenance</w:t>
            </w:r>
          </w:p>
        </w:tc>
        <w:tc>
          <w:tcPr>
            <w:tcW w:w="1381" w:type="dxa"/>
          </w:tcPr>
          <w:p w14:paraId="5C6FF8F6" w14:textId="6B21BEF1" w:rsidR="000E25BC" w:rsidRDefault="000E25BC" w:rsidP="001C7CA5">
            <w:pPr>
              <w:pStyle w:val="TableColumnHeading"/>
              <w:jc w:val="right"/>
            </w:pPr>
            <w:r>
              <w:t>Operations</w:t>
            </w:r>
          </w:p>
        </w:tc>
        <w:tc>
          <w:tcPr>
            <w:tcW w:w="1161" w:type="dxa"/>
          </w:tcPr>
          <w:p w14:paraId="7D787FA6" w14:textId="064DCDDB" w:rsidR="000E25BC" w:rsidRDefault="000E25BC" w:rsidP="001C7CA5">
            <w:pPr>
              <w:pStyle w:val="TableColumnHeading"/>
              <w:jc w:val="right"/>
            </w:pPr>
            <w:r>
              <w:t>Services</w:t>
            </w:r>
          </w:p>
        </w:tc>
      </w:tr>
      <w:tr w:rsidR="000E25BC" w14:paraId="0B071AD6" w14:textId="18F70597" w:rsidTr="001C7CA5">
        <w:tc>
          <w:tcPr>
            <w:tcW w:w="1060" w:type="dxa"/>
          </w:tcPr>
          <w:p w14:paraId="2478089B" w14:textId="72E56A13" w:rsidR="000E25BC" w:rsidRDefault="000E25BC" w:rsidP="004576C5">
            <w:pPr>
              <w:pStyle w:val="TableCopy"/>
            </w:pPr>
            <w:r>
              <w:t>2014-15</w:t>
            </w:r>
          </w:p>
        </w:tc>
        <w:tc>
          <w:tcPr>
            <w:tcW w:w="1608" w:type="dxa"/>
          </w:tcPr>
          <w:p w14:paraId="2BEEF93A" w14:textId="266EDF06" w:rsidR="000E25BC" w:rsidRDefault="00D85080" w:rsidP="001C7CA5">
            <w:pPr>
              <w:pStyle w:val="TableCopy"/>
              <w:jc w:val="right"/>
            </w:pPr>
            <w:r>
              <w:t>100%</w:t>
            </w:r>
          </w:p>
        </w:tc>
        <w:tc>
          <w:tcPr>
            <w:tcW w:w="1863" w:type="dxa"/>
          </w:tcPr>
          <w:p w14:paraId="09DBF486" w14:textId="066EA7AC" w:rsidR="000E25BC" w:rsidRDefault="00D85080" w:rsidP="001C7CA5">
            <w:pPr>
              <w:pStyle w:val="TableCopy"/>
              <w:jc w:val="right"/>
            </w:pPr>
            <w:r>
              <w:t>–</w:t>
            </w:r>
          </w:p>
        </w:tc>
        <w:tc>
          <w:tcPr>
            <w:tcW w:w="987" w:type="dxa"/>
          </w:tcPr>
          <w:p w14:paraId="564072F9" w14:textId="5E2337B1" w:rsidR="000E25BC" w:rsidRDefault="00D85080" w:rsidP="001C7CA5">
            <w:pPr>
              <w:pStyle w:val="TableCopy"/>
              <w:jc w:val="right"/>
            </w:pPr>
            <w:r>
              <w:t>–</w:t>
            </w:r>
          </w:p>
        </w:tc>
        <w:tc>
          <w:tcPr>
            <w:tcW w:w="1568" w:type="dxa"/>
          </w:tcPr>
          <w:p w14:paraId="0187A070" w14:textId="081C62B6" w:rsidR="000E25BC" w:rsidRDefault="00D85080" w:rsidP="001C7CA5">
            <w:pPr>
              <w:pStyle w:val="TableCopy"/>
              <w:jc w:val="right"/>
            </w:pPr>
            <w:r>
              <w:t>–</w:t>
            </w:r>
          </w:p>
        </w:tc>
        <w:tc>
          <w:tcPr>
            <w:tcW w:w="1381" w:type="dxa"/>
          </w:tcPr>
          <w:p w14:paraId="4B22A454" w14:textId="440398B0" w:rsidR="000E25BC" w:rsidRDefault="00D85080" w:rsidP="001C7CA5">
            <w:pPr>
              <w:pStyle w:val="TableCopy"/>
              <w:jc w:val="right"/>
            </w:pPr>
            <w:r>
              <w:t>–</w:t>
            </w:r>
          </w:p>
        </w:tc>
        <w:tc>
          <w:tcPr>
            <w:tcW w:w="1161" w:type="dxa"/>
          </w:tcPr>
          <w:p w14:paraId="579E440D" w14:textId="59057718" w:rsidR="000E25BC" w:rsidRDefault="00D85080" w:rsidP="001C7CA5">
            <w:pPr>
              <w:pStyle w:val="TableCopy"/>
              <w:jc w:val="right"/>
            </w:pPr>
            <w:r>
              <w:t>–</w:t>
            </w:r>
          </w:p>
        </w:tc>
      </w:tr>
      <w:tr w:rsidR="000E25BC" w14:paraId="356D6AA3" w14:textId="22B5D179" w:rsidTr="001C7CA5">
        <w:tc>
          <w:tcPr>
            <w:tcW w:w="1060" w:type="dxa"/>
          </w:tcPr>
          <w:p w14:paraId="2A9D4D66" w14:textId="1DCE678A" w:rsidR="000E25BC" w:rsidRDefault="005A19A7" w:rsidP="004576C5">
            <w:pPr>
              <w:pStyle w:val="TableCopy"/>
            </w:pPr>
            <w:r>
              <w:t>2015-16</w:t>
            </w:r>
          </w:p>
        </w:tc>
        <w:tc>
          <w:tcPr>
            <w:tcW w:w="1608" w:type="dxa"/>
          </w:tcPr>
          <w:p w14:paraId="6FAF0ABC" w14:textId="06D1BC94" w:rsidR="000E25BC" w:rsidRDefault="003C3569" w:rsidP="001C7CA5">
            <w:pPr>
              <w:pStyle w:val="TableCopy"/>
              <w:jc w:val="right"/>
            </w:pPr>
            <w:r>
              <w:t>90%</w:t>
            </w:r>
          </w:p>
        </w:tc>
        <w:tc>
          <w:tcPr>
            <w:tcW w:w="1863" w:type="dxa"/>
          </w:tcPr>
          <w:p w14:paraId="293BAF7B" w14:textId="373C2C58" w:rsidR="000E25BC" w:rsidRDefault="003C3569" w:rsidP="001C7CA5">
            <w:pPr>
              <w:pStyle w:val="TableCopy"/>
              <w:jc w:val="right"/>
            </w:pPr>
            <w:r>
              <w:t>–</w:t>
            </w:r>
          </w:p>
        </w:tc>
        <w:tc>
          <w:tcPr>
            <w:tcW w:w="987" w:type="dxa"/>
          </w:tcPr>
          <w:p w14:paraId="71C7CBC9" w14:textId="1A7DF6C0" w:rsidR="000E25BC" w:rsidRDefault="003C3569" w:rsidP="001C7CA5">
            <w:pPr>
              <w:pStyle w:val="TableCopy"/>
              <w:jc w:val="right"/>
            </w:pPr>
            <w:r>
              <w:t>–</w:t>
            </w:r>
          </w:p>
        </w:tc>
        <w:tc>
          <w:tcPr>
            <w:tcW w:w="1568" w:type="dxa"/>
          </w:tcPr>
          <w:p w14:paraId="18E1D083" w14:textId="7838CB60" w:rsidR="000E25BC" w:rsidRDefault="003C3569" w:rsidP="001C7CA5">
            <w:pPr>
              <w:pStyle w:val="TableCopy"/>
              <w:jc w:val="right"/>
            </w:pPr>
            <w:r>
              <w:t>5%</w:t>
            </w:r>
          </w:p>
        </w:tc>
        <w:tc>
          <w:tcPr>
            <w:tcW w:w="1381" w:type="dxa"/>
          </w:tcPr>
          <w:p w14:paraId="2A08FA0C" w14:textId="35DF17E3" w:rsidR="000E25BC" w:rsidRDefault="003C3569" w:rsidP="001C7CA5">
            <w:pPr>
              <w:pStyle w:val="TableCopy"/>
              <w:jc w:val="right"/>
            </w:pPr>
            <w:r>
              <w:t>–</w:t>
            </w:r>
          </w:p>
        </w:tc>
        <w:tc>
          <w:tcPr>
            <w:tcW w:w="1161" w:type="dxa"/>
          </w:tcPr>
          <w:p w14:paraId="3431C941" w14:textId="19B5B152" w:rsidR="000E25BC" w:rsidRDefault="003C3569" w:rsidP="001C7CA5">
            <w:pPr>
              <w:pStyle w:val="TableCopy"/>
              <w:jc w:val="right"/>
            </w:pPr>
            <w:r>
              <w:t>5%</w:t>
            </w:r>
          </w:p>
        </w:tc>
      </w:tr>
      <w:tr w:rsidR="000E25BC" w14:paraId="366D9A83" w14:textId="1B1B3EBB" w:rsidTr="001C7CA5">
        <w:tc>
          <w:tcPr>
            <w:tcW w:w="1060" w:type="dxa"/>
          </w:tcPr>
          <w:p w14:paraId="41A0C59B" w14:textId="35413AEE" w:rsidR="000E25BC" w:rsidRDefault="005A19A7" w:rsidP="004576C5">
            <w:pPr>
              <w:pStyle w:val="TableCopy"/>
            </w:pPr>
            <w:r>
              <w:t>2016-17</w:t>
            </w:r>
          </w:p>
        </w:tc>
        <w:tc>
          <w:tcPr>
            <w:tcW w:w="1608" w:type="dxa"/>
          </w:tcPr>
          <w:p w14:paraId="4FC9B5B5" w14:textId="67DA7D9C" w:rsidR="000E25BC" w:rsidRDefault="003C3569" w:rsidP="001C7CA5">
            <w:pPr>
              <w:pStyle w:val="TableCopy"/>
              <w:jc w:val="right"/>
            </w:pPr>
            <w:r>
              <w:t>97%</w:t>
            </w:r>
          </w:p>
        </w:tc>
        <w:tc>
          <w:tcPr>
            <w:tcW w:w="1863" w:type="dxa"/>
          </w:tcPr>
          <w:p w14:paraId="084CB7E6" w14:textId="2448D64F" w:rsidR="000E25BC" w:rsidRDefault="00C47F5B" w:rsidP="001C7CA5">
            <w:pPr>
              <w:pStyle w:val="TableCopy"/>
              <w:jc w:val="right"/>
            </w:pPr>
            <w:r>
              <w:t>–</w:t>
            </w:r>
          </w:p>
        </w:tc>
        <w:tc>
          <w:tcPr>
            <w:tcW w:w="987" w:type="dxa"/>
          </w:tcPr>
          <w:p w14:paraId="0237AF8D" w14:textId="195253DE" w:rsidR="000E25BC" w:rsidRDefault="00C47F5B" w:rsidP="001C7CA5">
            <w:pPr>
              <w:pStyle w:val="TableCopy"/>
              <w:jc w:val="right"/>
            </w:pPr>
            <w:r>
              <w:t>–</w:t>
            </w:r>
          </w:p>
        </w:tc>
        <w:tc>
          <w:tcPr>
            <w:tcW w:w="1568" w:type="dxa"/>
          </w:tcPr>
          <w:p w14:paraId="2D566228" w14:textId="066823D9" w:rsidR="000E25BC" w:rsidRDefault="00C47F5B" w:rsidP="001C7CA5">
            <w:pPr>
              <w:pStyle w:val="TableCopy"/>
              <w:jc w:val="right"/>
            </w:pPr>
            <w:r>
              <w:t>–</w:t>
            </w:r>
          </w:p>
        </w:tc>
        <w:tc>
          <w:tcPr>
            <w:tcW w:w="1381" w:type="dxa"/>
          </w:tcPr>
          <w:p w14:paraId="66005945" w14:textId="38C3AC1D" w:rsidR="000E25BC" w:rsidRDefault="00C47F5B" w:rsidP="001C7CA5">
            <w:pPr>
              <w:pStyle w:val="TableCopy"/>
              <w:jc w:val="right"/>
            </w:pPr>
            <w:r>
              <w:t>3%</w:t>
            </w:r>
          </w:p>
        </w:tc>
        <w:tc>
          <w:tcPr>
            <w:tcW w:w="1161" w:type="dxa"/>
          </w:tcPr>
          <w:p w14:paraId="7F425117" w14:textId="45AE9400" w:rsidR="000E25BC" w:rsidRDefault="00C47F5B" w:rsidP="001C7CA5">
            <w:pPr>
              <w:pStyle w:val="TableCopy"/>
              <w:jc w:val="right"/>
            </w:pPr>
            <w:r>
              <w:t>–</w:t>
            </w:r>
          </w:p>
        </w:tc>
      </w:tr>
      <w:tr w:rsidR="000E25BC" w14:paraId="5B15834A" w14:textId="4DED303F" w:rsidTr="001C7CA5">
        <w:tc>
          <w:tcPr>
            <w:tcW w:w="1060" w:type="dxa"/>
          </w:tcPr>
          <w:p w14:paraId="25CD6364" w14:textId="6F75E686" w:rsidR="000E25BC" w:rsidRDefault="005A19A7" w:rsidP="004576C5">
            <w:pPr>
              <w:pStyle w:val="TableCopy"/>
            </w:pPr>
            <w:r>
              <w:t>2017-18</w:t>
            </w:r>
          </w:p>
        </w:tc>
        <w:tc>
          <w:tcPr>
            <w:tcW w:w="1608" w:type="dxa"/>
          </w:tcPr>
          <w:p w14:paraId="536AB7F6" w14:textId="5B035C1A" w:rsidR="000E25BC" w:rsidRDefault="00C47F5B" w:rsidP="001C7CA5">
            <w:pPr>
              <w:pStyle w:val="TableCopy"/>
              <w:jc w:val="right"/>
            </w:pPr>
            <w:r>
              <w:t>65%</w:t>
            </w:r>
          </w:p>
        </w:tc>
        <w:tc>
          <w:tcPr>
            <w:tcW w:w="1863" w:type="dxa"/>
          </w:tcPr>
          <w:p w14:paraId="402040E4" w14:textId="00C5E4D1" w:rsidR="000E25BC" w:rsidRDefault="00C47F5B" w:rsidP="001C7CA5">
            <w:pPr>
              <w:pStyle w:val="TableCopy"/>
              <w:jc w:val="right"/>
            </w:pPr>
            <w:r>
              <w:t>3%</w:t>
            </w:r>
          </w:p>
        </w:tc>
        <w:tc>
          <w:tcPr>
            <w:tcW w:w="987" w:type="dxa"/>
          </w:tcPr>
          <w:p w14:paraId="30665394" w14:textId="53865659" w:rsidR="000E25BC" w:rsidRDefault="00C47F5B" w:rsidP="001C7CA5">
            <w:pPr>
              <w:pStyle w:val="TableCopy"/>
              <w:jc w:val="right"/>
            </w:pPr>
            <w:r>
              <w:t>8%</w:t>
            </w:r>
          </w:p>
        </w:tc>
        <w:tc>
          <w:tcPr>
            <w:tcW w:w="1568" w:type="dxa"/>
          </w:tcPr>
          <w:p w14:paraId="60A12C0E" w14:textId="45911E6B" w:rsidR="000E25BC" w:rsidRDefault="00C47F5B" w:rsidP="001C7CA5">
            <w:pPr>
              <w:pStyle w:val="TableCopy"/>
              <w:jc w:val="right"/>
            </w:pPr>
            <w:r>
              <w:t>5%</w:t>
            </w:r>
          </w:p>
        </w:tc>
        <w:tc>
          <w:tcPr>
            <w:tcW w:w="1381" w:type="dxa"/>
          </w:tcPr>
          <w:p w14:paraId="22240661" w14:textId="64794692" w:rsidR="000E25BC" w:rsidRDefault="00C47F5B" w:rsidP="001C7CA5">
            <w:pPr>
              <w:pStyle w:val="TableCopy"/>
              <w:jc w:val="right"/>
            </w:pPr>
            <w:r>
              <w:t>8%</w:t>
            </w:r>
          </w:p>
        </w:tc>
        <w:tc>
          <w:tcPr>
            <w:tcW w:w="1161" w:type="dxa"/>
          </w:tcPr>
          <w:p w14:paraId="1F60B149" w14:textId="7C0BDC20" w:rsidR="000E25BC" w:rsidRDefault="00C47F5B" w:rsidP="001C7CA5">
            <w:pPr>
              <w:pStyle w:val="TableCopy"/>
              <w:jc w:val="right"/>
            </w:pPr>
            <w:r>
              <w:t>11%</w:t>
            </w:r>
          </w:p>
        </w:tc>
      </w:tr>
      <w:tr w:rsidR="005A19A7" w14:paraId="67161D8C" w14:textId="77777777" w:rsidTr="001C7CA5">
        <w:tc>
          <w:tcPr>
            <w:tcW w:w="1060" w:type="dxa"/>
          </w:tcPr>
          <w:p w14:paraId="5F4650E9" w14:textId="651C49A9" w:rsidR="005A19A7" w:rsidRDefault="005A19A7" w:rsidP="004576C5">
            <w:pPr>
              <w:pStyle w:val="TableCopy"/>
            </w:pPr>
            <w:r>
              <w:t>2018-19</w:t>
            </w:r>
          </w:p>
        </w:tc>
        <w:tc>
          <w:tcPr>
            <w:tcW w:w="1608" w:type="dxa"/>
          </w:tcPr>
          <w:p w14:paraId="279AD708" w14:textId="13358911" w:rsidR="005A19A7" w:rsidRDefault="00C47F5B" w:rsidP="001C7CA5">
            <w:pPr>
              <w:pStyle w:val="TableCopy"/>
              <w:jc w:val="right"/>
            </w:pPr>
            <w:r>
              <w:t>85%</w:t>
            </w:r>
          </w:p>
        </w:tc>
        <w:tc>
          <w:tcPr>
            <w:tcW w:w="1863" w:type="dxa"/>
          </w:tcPr>
          <w:p w14:paraId="7A382652" w14:textId="530F05D3" w:rsidR="005A19A7" w:rsidRDefault="00C26740" w:rsidP="001C7CA5">
            <w:pPr>
              <w:pStyle w:val="TableCopy"/>
              <w:jc w:val="right"/>
            </w:pPr>
            <w:r>
              <w:t>–</w:t>
            </w:r>
          </w:p>
        </w:tc>
        <w:tc>
          <w:tcPr>
            <w:tcW w:w="987" w:type="dxa"/>
          </w:tcPr>
          <w:p w14:paraId="5722FE84" w14:textId="025F4D18" w:rsidR="005A19A7" w:rsidRDefault="00C26740" w:rsidP="001C7CA5">
            <w:pPr>
              <w:pStyle w:val="TableCopy"/>
              <w:jc w:val="right"/>
            </w:pPr>
            <w:r>
              <w:t>–</w:t>
            </w:r>
          </w:p>
        </w:tc>
        <w:tc>
          <w:tcPr>
            <w:tcW w:w="1568" w:type="dxa"/>
          </w:tcPr>
          <w:p w14:paraId="748AE8FD" w14:textId="041D2190" w:rsidR="005A19A7" w:rsidRDefault="00C26740" w:rsidP="001C7CA5">
            <w:pPr>
              <w:pStyle w:val="TableCopy"/>
              <w:jc w:val="right"/>
            </w:pPr>
            <w:r>
              <w:t>6%</w:t>
            </w:r>
          </w:p>
        </w:tc>
        <w:tc>
          <w:tcPr>
            <w:tcW w:w="1381" w:type="dxa"/>
          </w:tcPr>
          <w:p w14:paraId="1019265A" w14:textId="6C9D3BCB" w:rsidR="005A19A7" w:rsidRDefault="00C26740" w:rsidP="001C7CA5">
            <w:pPr>
              <w:pStyle w:val="TableCopy"/>
              <w:jc w:val="right"/>
            </w:pPr>
            <w:r>
              <w:t>–</w:t>
            </w:r>
          </w:p>
        </w:tc>
        <w:tc>
          <w:tcPr>
            <w:tcW w:w="1161" w:type="dxa"/>
          </w:tcPr>
          <w:p w14:paraId="2FE108AA" w14:textId="4CCD0EBF" w:rsidR="005A19A7" w:rsidRDefault="00C26740" w:rsidP="001C7CA5">
            <w:pPr>
              <w:pStyle w:val="TableCopy"/>
              <w:jc w:val="right"/>
            </w:pPr>
            <w:r>
              <w:t>9%</w:t>
            </w:r>
          </w:p>
        </w:tc>
      </w:tr>
      <w:tr w:rsidR="005A19A7" w14:paraId="38984860" w14:textId="77777777" w:rsidTr="001C7CA5">
        <w:tc>
          <w:tcPr>
            <w:tcW w:w="1060" w:type="dxa"/>
          </w:tcPr>
          <w:p w14:paraId="20F71543" w14:textId="5DF4B82A" w:rsidR="005A19A7" w:rsidRDefault="005A19A7" w:rsidP="004576C5">
            <w:pPr>
              <w:pStyle w:val="TableCopy"/>
            </w:pPr>
            <w:r>
              <w:t>2019-20</w:t>
            </w:r>
          </w:p>
        </w:tc>
        <w:tc>
          <w:tcPr>
            <w:tcW w:w="1608" w:type="dxa"/>
          </w:tcPr>
          <w:p w14:paraId="41F774FF" w14:textId="1D982593" w:rsidR="005A19A7" w:rsidRDefault="009C5933" w:rsidP="001C7CA5">
            <w:pPr>
              <w:pStyle w:val="TableCopy"/>
              <w:jc w:val="right"/>
            </w:pPr>
            <w:r>
              <w:t>73%</w:t>
            </w:r>
          </w:p>
        </w:tc>
        <w:tc>
          <w:tcPr>
            <w:tcW w:w="1863" w:type="dxa"/>
          </w:tcPr>
          <w:p w14:paraId="4D502351" w14:textId="70E644FA" w:rsidR="005A19A7" w:rsidRDefault="009C5933" w:rsidP="001C7CA5">
            <w:pPr>
              <w:pStyle w:val="TableCopy"/>
              <w:jc w:val="right"/>
            </w:pPr>
            <w:r>
              <w:t>–</w:t>
            </w:r>
          </w:p>
        </w:tc>
        <w:tc>
          <w:tcPr>
            <w:tcW w:w="987" w:type="dxa"/>
          </w:tcPr>
          <w:p w14:paraId="1667BB9C" w14:textId="58F5AEFB" w:rsidR="005A19A7" w:rsidRDefault="009C5933" w:rsidP="001C7CA5">
            <w:pPr>
              <w:pStyle w:val="TableCopy"/>
              <w:jc w:val="right"/>
            </w:pPr>
            <w:r>
              <w:t>6%</w:t>
            </w:r>
          </w:p>
        </w:tc>
        <w:tc>
          <w:tcPr>
            <w:tcW w:w="1568" w:type="dxa"/>
          </w:tcPr>
          <w:p w14:paraId="249519B4" w14:textId="364EEBDC" w:rsidR="005A19A7" w:rsidRDefault="007F229B" w:rsidP="001C7CA5">
            <w:pPr>
              <w:pStyle w:val="TableCopy"/>
              <w:jc w:val="right"/>
            </w:pPr>
            <w:r>
              <w:t>3%</w:t>
            </w:r>
          </w:p>
        </w:tc>
        <w:tc>
          <w:tcPr>
            <w:tcW w:w="1381" w:type="dxa"/>
          </w:tcPr>
          <w:p w14:paraId="0707D38E" w14:textId="0CBB1A49" w:rsidR="005A19A7" w:rsidRDefault="007F229B" w:rsidP="001C7CA5">
            <w:pPr>
              <w:pStyle w:val="TableCopy"/>
              <w:jc w:val="right"/>
            </w:pPr>
            <w:r>
              <w:t>–</w:t>
            </w:r>
          </w:p>
        </w:tc>
        <w:tc>
          <w:tcPr>
            <w:tcW w:w="1161" w:type="dxa"/>
          </w:tcPr>
          <w:p w14:paraId="524B94CC" w14:textId="4B388A94" w:rsidR="005A19A7" w:rsidRDefault="007F229B" w:rsidP="001C7CA5">
            <w:pPr>
              <w:pStyle w:val="TableCopy"/>
              <w:jc w:val="right"/>
            </w:pPr>
            <w:r>
              <w:t>18%</w:t>
            </w:r>
          </w:p>
        </w:tc>
      </w:tr>
      <w:tr w:rsidR="005A19A7" w14:paraId="72ABBB3B" w14:textId="77777777" w:rsidTr="001C7CA5">
        <w:tc>
          <w:tcPr>
            <w:tcW w:w="1060" w:type="dxa"/>
          </w:tcPr>
          <w:p w14:paraId="46600111" w14:textId="7819F4F3" w:rsidR="005A19A7" w:rsidRDefault="007A63AB" w:rsidP="004576C5">
            <w:pPr>
              <w:pStyle w:val="TableCopy"/>
            </w:pPr>
            <w:r>
              <w:t>2020-21</w:t>
            </w:r>
          </w:p>
        </w:tc>
        <w:tc>
          <w:tcPr>
            <w:tcW w:w="1608" w:type="dxa"/>
          </w:tcPr>
          <w:p w14:paraId="6C15B72C" w14:textId="5512C01D" w:rsidR="005A19A7" w:rsidRDefault="007F229B" w:rsidP="001C7CA5">
            <w:pPr>
              <w:pStyle w:val="TableCopy"/>
              <w:jc w:val="right"/>
            </w:pPr>
            <w:r>
              <w:t>80%</w:t>
            </w:r>
          </w:p>
        </w:tc>
        <w:tc>
          <w:tcPr>
            <w:tcW w:w="1863" w:type="dxa"/>
          </w:tcPr>
          <w:p w14:paraId="18211690" w14:textId="4B60F4C6" w:rsidR="005A19A7" w:rsidRDefault="007F229B" w:rsidP="001C7CA5">
            <w:pPr>
              <w:pStyle w:val="TableCopy"/>
              <w:jc w:val="right"/>
            </w:pPr>
            <w:r>
              <w:t>–</w:t>
            </w:r>
          </w:p>
        </w:tc>
        <w:tc>
          <w:tcPr>
            <w:tcW w:w="987" w:type="dxa"/>
          </w:tcPr>
          <w:p w14:paraId="486B444A" w14:textId="1650F6C1" w:rsidR="005A19A7" w:rsidRDefault="007F229B" w:rsidP="001C7CA5">
            <w:pPr>
              <w:pStyle w:val="TableCopy"/>
              <w:jc w:val="right"/>
            </w:pPr>
            <w:r>
              <w:t>5%</w:t>
            </w:r>
          </w:p>
        </w:tc>
        <w:tc>
          <w:tcPr>
            <w:tcW w:w="1568" w:type="dxa"/>
          </w:tcPr>
          <w:p w14:paraId="5627AAA4" w14:textId="53078369" w:rsidR="005A19A7" w:rsidRDefault="0053646C" w:rsidP="001C7CA5">
            <w:pPr>
              <w:pStyle w:val="TableCopy"/>
              <w:jc w:val="right"/>
            </w:pPr>
            <w:r>
              <w:t>–</w:t>
            </w:r>
          </w:p>
        </w:tc>
        <w:tc>
          <w:tcPr>
            <w:tcW w:w="1381" w:type="dxa"/>
          </w:tcPr>
          <w:p w14:paraId="4ACA34A9" w14:textId="62493693" w:rsidR="005A19A7" w:rsidRDefault="0053646C" w:rsidP="001C7CA5">
            <w:pPr>
              <w:pStyle w:val="TableCopy"/>
              <w:jc w:val="right"/>
            </w:pPr>
            <w:r>
              <w:t>–</w:t>
            </w:r>
          </w:p>
        </w:tc>
        <w:tc>
          <w:tcPr>
            <w:tcW w:w="1161" w:type="dxa"/>
          </w:tcPr>
          <w:p w14:paraId="4A53247D" w14:textId="769C1679" w:rsidR="005A19A7" w:rsidRDefault="0053646C" w:rsidP="001C7CA5">
            <w:pPr>
              <w:pStyle w:val="TableCopy"/>
              <w:jc w:val="right"/>
            </w:pPr>
            <w:r>
              <w:t>15%</w:t>
            </w:r>
          </w:p>
        </w:tc>
      </w:tr>
      <w:tr w:rsidR="007A63AB" w14:paraId="21A608DC" w14:textId="77777777" w:rsidTr="001C7CA5">
        <w:tc>
          <w:tcPr>
            <w:tcW w:w="1060" w:type="dxa"/>
          </w:tcPr>
          <w:p w14:paraId="33B073E1" w14:textId="3BDCF487" w:rsidR="007A63AB" w:rsidRDefault="007A63AB" w:rsidP="004576C5">
            <w:pPr>
              <w:pStyle w:val="TableCopy"/>
            </w:pPr>
            <w:r>
              <w:t>2021-22</w:t>
            </w:r>
          </w:p>
        </w:tc>
        <w:tc>
          <w:tcPr>
            <w:tcW w:w="1608" w:type="dxa"/>
          </w:tcPr>
          <w:p w14:paraId="135A4639" w14:textId="72D4207E" w:rsidR="007A63AB" w:rsidRDefault="0053646C" w:rsidP="001C7CA5">
            <w:pPr>
              <w:pStyle w:val="TableCopy"/>
              <w:jc w:val="right"/>
            </w:pPr>
            <w:r>
              <w:t>65%</w:t>
            </w:r>
          </w:p>
        </w:tc>
        <w:tc>
          <w:tcPr>
            <w:tcW w:w="1863" w:type="dxa"/>
          </w:tcPr>
          <w:p w14:paraId="0944B720" w14:textId="555FE54F" w:rsidR="007A63AB" w:rsidRDefault="0053646C" w:rsidP="001C7CA5">
            <w:pPr>
              <w:pStyle w:val="TableCopy"/>
              <w:jc w:val="right"/>
            </w:pPr>
            <w:r>
              <w:t>2%</w:t>
            </w:r>
          </w:p>
        </w:tc>
        <w:tc>
          <w:tcPr>
            <w:tcW w:w="987" w:type="dxa"/>
          </w:tcPr>
          <w:p w14:paraId="2C3205DE" w14:textId="4C531FC7" w:rsidR="007A63AB" w:rsidRDefault="0053646C" w:rsidP="001C7CA5">
            <w:pPr>
              <w:pStyle w:val="TableCopy"/>
              <w:jc w:val="right"/>
            </w:pPr>
            <w:r>
              <w:t>7%</w:t>
            </w:r>
          </w:p>
        </w:tc>
        <w:tc>
          <w:tcPr>
            <w:tcW w:w="1568" w:type="dxa"/>
          </w:tcPr>
          <w:p w14:paraId="1617D4D1" w14:textId="3DE43EA2" w:rsidR="007A63AB" w:rsidRDefault="0053646C" w:rsidP="001C7CA5">
            <w:pPr>
              <w:pStyle w:val="TableCopy"/>
              <w:jc w:val="right"/>
            </w:pPr>
            <w:r>
              <w:t>9%</w:t>
            </w:r>
          </w:p>
        </w:tc>
        <w:tc>
          <w:tcPr>
            <w:tcW w:w="1381" w:type="dxa"/>
          </w:tcPr>
          <w:p w14:paraId="2B4C0E20" w14:textId="27C7A0F1" w:rsidR="007A63AB" w:rsidRDefault="001D71CA" w:rsidP="001C7CA5">
            <w:pPr>
              <w:pStyle w:val="TableCopy"/>
              <w:jc w:val="right"/>
            </w:pPr>
            <w:r>
              <w:t>–</w:t>
            </w:r>
          </w:p>
        </w:tc>
        <w:tc>
          <w:tcPr>
            <w:tcW w:w="1161" w:type="dxa"/>
          </w:tcPr>
          <w:p w14:paraId="1FC69DF2" w14:textId="65EC6152" w:rsidR="007A63AB" w:rsidRDefault="001D71CA" w:rsidP="001C7CA5">
            <w:pPr>
              <w:pStyle w:val="TableCopy"/>
              <w:jc w:val="right"/>
            </w:pPr>
            <w:r>
              <w:t>16%</w:t>
            </w:r>
          </w:p>
        </w:tc>
      </w:tr>
      <w:tr w:rsidR="007A63AB" w14:paraId="257883CC" w14:textId="77777777" w:rsidTr="001C7CA5">
        <w:tc>
          <w:tcPr>
            <w:tcW w:w="1060" w:type="dxa"/>
          </w:tcPr>
          <w:p w14:paraId="2F85D869" w14:textId="10E3DE3E" w:rsidR="007A63AB" w:rsidRDefault="007A63AB" w:rsidP="004576C5">
            <w:pPr>
              <w:pStyle w:val="TableCopy"/>
            </w:pPr>
            <w:r>
              <w:t>2022-23</w:t>
            </w:r>
          </w:p>
        </w:tc>
        <w:tc>
          <w:tcPr>
            <w:tcW w:w="1608" w:type="dxa"/>
          </w:tcPr>
          <w:p w14:paraId="3CCC097D" w14:textId="75E2E9F0" w:rsidR="007A63AB" w:rsidRDefault="001D71CA" w:rsidP="001C7CA5">
            <w:pPr>
              <w:pStyle w:val="TableCopy"/>
              <w:jc w:val="right"/>
            </w:pPr>
            <w:r>
              <w:t>52%</w:t>
            </w:r>
          </w:p>
        </w:tc>
        <w:tc>
          <w:tcPr>
            <w:tcW w:w="1863" w:type="dxa"/>
          </w:tcPr>
          <w:p w14:paraId="7A94D5FA" w14:textId="28B86860" w:rsidR="007A63AB" w:rsidRDefault="001D71CA" w:rsidP="001C7CA5">
            <w:pPr>
              <w:pStyle w:val="TableCopy"/>
              <w:jc w:val="right"/>
            </w:pPr>
            <w:r>
              <w:t>6%</w:t>
            </w:r>
          </w:p>
        </w:tc>
        <w:tc>
          <w:tcPr>
            <w:tcW w:w="987" w:type="dxa"/>
          </w:tcPr>
          <w:p w14:paraId="3AE1C24B" w14:textId="25B7EFAE" w:rsidR="007A63AB" w:rsidRDefault="001C7CA5" w:rsidP="001C7CA5">
            <w:pPr>
              <w:pStyle w:val="TableCopy"/>
              <w:jc w:val="right"/>
            </w:pPr>
            <w:r>
              <w:t>5%</w:t>
            </w:r>
          </w:p>
        </w:tc>
        <w:tc>
          <w:tcPr>
            <w:tcW w:w="1568" w:type="dxa"/>
          </w:tcPr>
          <w:p w14:paraId="01E7956F" w14:textId="78FC675E" w:rsidR="007A63AB" w:rsidRDefault="001C7CA5" w:rsidP="001C7CA5">
            <w:pPr>
              <w:pStyle w:val="TableCopy"/>
              <w:jc w:val="right"/>
            </w:pPr>
            <w:r>
              <w:t>2%</w:t>
            </w:r>
          </w:p>
        </w:tc>
        <w:tc>
          <w:tcPr>
            <w:tcW w:w="1381" w:type="dxa"/>
          </w:tcPr>
          <w:p w14:paraId="2C5C832A" w14:textId="2550EF58" w:rsidR="007A63AB" w:rsidRDefault="001C7CA5" w:rsidP="001C7CA5">
            <w:pPr>
              <w:pStyle w:val="TableCopy"/>
              <w:jc w:val="right"/>
            </w:pPr>
            <w:r>
              <w:t>2%</w:t>
            </w:r>
          </w:p>
        </w:tc>
        <w:tc>
          <w:tcPr>
            <w:tcW w:w="1161" w:type="dxa"/>
          </w:tcPr>
          <w:p w14:paraId="7420B2CE" w14:textId="498EB65E" w:rsidR="007A63AB" w:rsidRDefault="001C7CA5" w:rsidP="001C7CA5">
            <w:pPr>
              <w:pStyle w:val="TableCopy"/>
              <w:jc w:val="right"/>
            </w:pPr>
            <w:r>
              <w:t>33%</w:t>
            </w:r>
          </w:p>
        </w:tc>
      </w:tr>
    </w:tbl>
    <w:p w14:paraId="22C5486B" w14:textId="2BE4A6A3" w:rsidR="000F7AD5" w:rsidRDefault="00BA59A6" w:rsidP="001C7CA5">
      <w:pPr>
        <w:pStyle w:val="FootnoteText"/>
        <w:spacing w:before="120" w:after="280"/>
      </w:pPr>
      <w:r>
        <w:t>Please</w:t>
      </w:r>
      <w:r w:rsidR="00CF7EE1">
        <w:t xml:space="preserve"> </w:t>
      </w:r>
      <w:r>
        <w:t>refer</w:t>
      </w:r>
      <w:r w:rsidR="00CF7EE1">
        <w:t xml:space="preserve"> </w:t>
      </w:r>
      <w:r>
        <w:t>to</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website</w:t>
      </w:r>
      <w:r w:rsidR="00CF7EE1">
        <w:t xml:space="preserve"> </w:t>
      </w:r>
      <w:r>
        <w:t>for</w:t>
      </w:r>
      <w:r w:rsidR="00CF7EE1">
        <w:t xml:space="preserve"> </w:t>
      </w:r>
      <w:r>
        <w:t>full</w:t>
      </w:r>
      <w:r w:rsidR="00CF7EE1">
        <w:t xml:space="preserve"> </w:t>
      </w:r>
      <w:r>
        <w:t>project</w:t>
      </w:r>
      <w:r w:rsidR="00CF7EE1">
        <w:t xml:space="preserve"> </w:t>
      </w:r>
      <w:r>
        <w:t>details</w:t>
      </w:r>
      <w:r w:rsidR="00CF7EE1">
        <w:t xml:space="preserve"> </w:t>
      </w:r>
      <w:r>
        <w:t>at:</w:t>
      </w:r>
      <w:r w:rsidR="00CF7EE1">
        <w:t xml:space="preserve"> </w:t>
      </w:r>
      <w:hyperlink r:id="rId18" w:tooltip="Link to Local Jobs First/Strategic Projects webpage" w:history="1">
        <w:r w:rsidR="00BA28C9">
          <w:rPr>
            <w:rStyle w:val="Hyperlink"/>
          </w:rPr>
          <w:t>Local Jobs First/Strategic Projects</w:t>
        </w:r>
      </w:hyperlink>
      <w:r>
        <w:t>.</w:t>
      </w:r>
    </w:p>
    <w:p w14:paraId="14C64967" w14:textId="59065A4E" w:rsidR="00DE035F" w:rsidRDefault="00DE035F" w:rsidP="00DE035F">
      <w:pPr>
        <w:keepNext/>
        <w:keepLines/>
        <w:autoSpaceDE w:val="0"/>
        <w:autoSpaceDN w:val="0"/>
        <w:adjustRightInd w:val="0"/>
        <w:spacing w:before="227" w:after="113" w:line="288" w:lineRule="auto"/>
        <w:textAlignment w:val="center"/>
        <w:rPr>
          <w:rFonts w:asciiTheme="minorHAnsi" w:eastAsiaTheme="minorEastAsia" w:hAnsiTheme="minorHAnsi" w:cstheme="minorHAnsi"/>
          <w:b/>
          <w:bCs/>
          <w:color w:val="000000"/>
          <w:szCs w:val="24"/>
          <w:lang w:val="en-GB" w:eastAsia="en-AU"/>
        </w:rPr>
      </w:pPr>
      <w:r w:rsidRPr="00DE035F">
        <w:rPr>
          <w:rFonts w:asciiTheme="minorHAnsi" w:eastAsiaTheme="minorEastAsia" w:hAnsiTheme="minorHAnsi" w:cstheme="minorHAnsi"/>
          <w:b/>
          <w:bCs/>
          <w:color w:val="000000"/>
          <w:szCs w:val="24"/>
          <w:lang w:val="en-GB" w:eastAsia="en-AU"/>
        </w:rPr>
        <w:t xml:space="preserve">Breakdown of Metro, Regional and </w:t>
      </w:r>
      <w:proofErr w:type="spellStart"/>
      <w:r w:rsidRPr="00DE035F">
        <w:rPr>
          <w:rFonts w:asciiTheme="minorHAnsi" w:eastAsiaTheme="minorEastAsia" w:hAnsiTheme="minorHAnsi" w:cstheme="minorHAnsi"/>
          <w:b/>
          <w:bCs/>
          <w:color w:val="000000"/>
          <w:szCs w:val="24"/>
          <w:lang w:val="en-GB" w:eastAsia="en-AU"/>
        </w:rPr>
        <w:t>Statewide</w:t>
      </w:r>
      <w:proofErr w:type="spellEnd"/>
      <w:r w:rsidRPr="00DE035F">
        <w:rPr>
          <w:rFonts w:asciiTheme="minorHAnsi" w:eastAsiaTheme="minorEastAsia" w:hAnsiTheme="minorHAnsi" w:cstheme="minorHAnsi"/>
          <w:b/>
          <w:bCs/>
          <w:color w:val="000000"/>
          <w:szCs w:val="24"/>
          <w:lang w:val="en-GB" w:eastAsia="en-AU"/>
        </w:rPr>
        <w:t xml:space="preserve"> Projects over 2022</w:t>
      </w:r>
      <w:r w:rsidRPr="00DE035F">
        <w:rPr>
          <w:rFonts w:ascii="Cambria Math" w:eastAsiaTheme="minorEastAsia" w:hAnsi="Cambria Math" w:cs="Cambria Math"/>
          <w:b/>
          <w:bCs/>
          <w:color w:val="000000"/>
          <w:szCs w:val="24"/>
          <w:lang w:val="en-GB" w:eastAsia="en-AU"/>
        </w:rPr>
        <w:t>‑</w:t>
      </w:r>
      <w:r w:rsidRPr="00DE035F">
        <w:rPr>
          <w:rFonts w:asciiTheme="minorHAnsi" w:eastAsiaTheme="minorEastAsia" w:hAnsiTheme="minorHAnsi" w:cstheme="minorHAnsi"/>
          <w:b/>
          <w:bCs/>
          <w:color w:val="000000"/>
          <w:szCs w:val="24"/>
          <w:lang w:val="en-GB" w:eastAsia="en-AU"/>
        </w:rPr>
        <w:t>23</w:t>
      </w:r>
    </w:p>
    <w:p w14:paraId="63C34491" w14:textId="542C1CB8" w:rsidR="00DE035F" w:rsidRPr="00DE035F" w:rsidRDefault="00DE035F" w:rsidP="00DE035F">
      <w:pPr>
        <w:pStyle w:val="Normalbeforebullets"/>
        <w:rPr>
          <w:b/>
          <w:bCs/>
          <w:lang w:val="en-GB" w:eastAsia="en-AU"/>
        </w:rPr>
      </w:pPr>
      <w:r w:rsidRPr="00DE035F">
        <w:rPr>
          <w:b/>
          <w:bCs/>
          <w:lang w:val="en-GB" w:eastAsia="en-AU"/>
        </w:rPr>
        <w:t>Metro Melbourne</w:t>
      </w:r>
    </w:p>
    <w:p w14:paraId="3B5691CA" w14:textId="48B8C76F" w:rsidR="00DE035F" w:rsidRDefault="00DE035F" w:rsidP="00165EB2">
      <w:pPr>
        <w:pStyle w:val="Bullet"/>
        <w:rPr>
          <w:lang w:val="en-GB" w:eastAsia="en-AU"/>
        </w:rPr>
      </w:pPr>
      <w:r w:rsidRPr="00DE035F">
        <w:rPr>
          <w:lang w:val="en-GB" w:eastAsia="en-AU"/>
        </w:rPr>
        <w:t>144</w:t>
      </w:r>
      <w:r>
        <w:rPr>
          <w:lang w:val="en-GB" w:eastAsia="en-AU"/>
        </w:rPr>
        <w:t xml:space="preserve"> </w:t>
      </w:r>
      <w:r w:rsidRPr="00DE035F">
        <w:rPr>
          <w:lang w:val="en-GB" w:eastAsia="en-AU"/>
        </w:rPr>
        <w:t>Commenced projects</w:t>
      </w:r>
    </w:p>
    <w:p w14:paraId="73C7B9E6" w14:textId="794AF5C0" w:rsidR="00DE035F" w:rsidRDefault="00DE035F" w:rsidP="00165EB2">
      <w:pPr>
        <w:pStyle w:val="Bullet2"/>
        <w:rPr>
          <w:lang w:val="en-GB" w:eastAsia="en-AU"/>
        </w:rPr>
      </w:pPr>
      <w:r w:rsidRPr="00DE035F">
        <w:rPr>
          <w:lang w:val="en-GB" w:eastAsia="en-AU"/>
        </w:rPr>
        <w:t>120</w:t>
      </w:r>
      <w:r>
        <w:rPr>
          <w:lang w:val="en-GB" w:eastAsia="en-AU"/>
        </w:rPr>
        <w:t xml:space="preserve"> </w:t>
      </w:r>
      <w:r w:rsidRPr="00DE035F">
        <w:rPr>
          <w:lang w:val="en-GB" w:eastAsia="en-AU"/>
        </w:rPr>
        <w:t>Standard projects</w:t>
      </w:r>
    </w:p>
    <w:p w14:paraId="4BC2CF32" w14:textId="38335106" w:rsidR="00DE035F" w:rsidRDefault="00DE035F" w:rsidP="00165EB2">
      <w:pPr>
        <w:pStyle w:val="Bullet2"/>
        <w:rPr>
          <w:lang w:val="en-GB" w:eastAsia="en-AU"/>
        </w:rPr>
      </w:pPr>
      <w:r w:rsidRPr="00DE035F">
        <w:rPr>
          <w:lang w:val="en-GB" w:eastAsia="en-AU"/>
        </w:rPr>
        <w:t>24</w:t>
      </w:r>
      <w:r>
        <w:rPr>
          <w:lang w:val="en-GB" w:eastAsia="en-AU"/>
        </w:rPr>
        <w:t xml:space="preserve"> </w:t>
      </w:r>
      <w:r w:rsidRPr="00DE035F">
        <w:rPr>
          <w:lang w:val="en-GB" w:eastAsia="en-AU"/>
        </w:rPr>
        <w:t>Strategic projects</w:t>
      </w:r>
    </w:p>
    <w:p w14:paraId="23B81A83" w14:textId="0858BB10" w:rsidR="00DE035F" w:rsidRDefault="00DE035F" w:rsidP="00DE035F">
      <w:pPr>
        <w:pStyle w:val="Bullet"/>
        <w:rPr>
          <w:lang w:val="en-GB" w:eastAsia="en-AU"/>
        </w:rPr>
      </w:pPr>
      <w:r w:rsidRPr="00DE035F">
        <w:rPr>
          <w:lang w:val="en-GB" w:eastAsia="en-AU"/>
        </w:rPr>
        <w:lastRenderedPageBreak/>
        <w:t>Worth $8.5 billion</w:t>
      </w:r>
    </w:p>
    <w:p w14:paraId="3BA55100" w14:textId="03BC8D60" w:rsidR="00DE035F" w:rsidRPr="00DE035F" w:rsidRDefault="00DE035F" w:rsidP="00DE035F">
      <w:pPr>
        <w:pStyle w:val="Bullet"/>
        <w:rPr>
          <w:lang w:val="en-GB" w:eastAsia="en-AU"/>
        </w:rPr>
      </w:pPr>
      <w:r w:rsidRPr="00DE035F">
        <w:rPr>
          <w:lang w:val="en-GB" w:eastAsia="en-AU"/>
        </w:rPr>
        <w:t>4,188</w:t>
      </w:r>
      <w:r>
        <w:rPr>
          <w:lang w:val="en-GB" w:eastAsia="en-AU"/>
        </w:rPr>
        <w:t xml:space="preserve"> </w:t>
      </w:r>
      <w:r w:rsidRPr="00DE035F">
        <w:rPr>
          <w:lang w:val="en-GB" w:eastAsia="en-AU"/>
        </w:rPr>
        <w:t>Jobs committed</w:t>
      </w:r>
    </w:p>
    <w:p w14:paraId="50214929" w14:textId="6B088B6A" w:rsidR="00DE035F" w:rsidRPr="00DE035F" w:rsidRDefault="00DE035F" w:rsidP="00DE035F">
      <w:pPr>
        <w:pStyle w:val="Bullet"/>
        <w:rPr>
          <w:lang w:val="en-GB" w:eastAsia="en-AU"/>
        </w:rPr>
      </w:pPr>
      <w:r w:rsidRPr="00DE035F">
        <w:rPr>
          <w:lang w:val="en-GB" w:eastAsia="en-AU"/>
        </w:rPr>
        <w:t>10,213</w:t>
      </w:r>
      <w:r>
        <w:rPr>
          <w:lang w:val="en-GB" w:eastAsia="en-AU"/>
        </w:rPr>
        <w:t xml:space="preserve"> </w:t>
      </w:r>
      <w:r w:rsidRPr="00DE035F">
        <w:rPr>
          <w:lang w:val="en-GB" w:eastAsia="en-AU"/>
        </w:rPr>
        <w:t xml:space="preserve">opportunities for </w:t>
      </w:r>
      <w:r w:rsidRPr="00DE035F">
        <w:rPr>
          <w:lang w:val="en-GB" w:eastAsia="en-AU"/>
        </w:rPr>
        <w:t>SMEs</w:t>
      </w:r>
    </w:p>
    <w:p w14:paraId="4F0D0F1B" w14:textId="4394F5FA" w:rsidR="00DE035F" w:rsidRDefault="00DE035F" w:rsidP="00DE035F">
      <w:pPr>
        <w:pStyle w:val="Bullet"/>
        <w:rPr>
          <w:lang w:val="en-GB" w:eastAsia="en-AU"/>
        </w:rPr>
      </w:pPr>
      <w:r w:rsidRPr="00DE035F">
        <w:rPr>
          <w:lang w:val="en-GB" w:eastAsia="en-AU"/>
        </w:rPr>
        <w:t>59%</w:t>
      </w:r>
      <w:r>
        <w:rPr>
          <w:lang w:val="en-GB" w:eastAsia="en-AU"/>
        </w:rPr>
        <w:t xml:space="preserve"> </w:t>
      </w:r>
      <w:r w:rsidRPr="00DE035F">
        <w:rPr>
          <w:lang w:val="en-GB" w:eastAsia="en-AU"/>
        </w:rPr>
        <w:t>average local content*</w:t>
      </w:r>
    </w:p>
    <w:p w14:paraId="44AD491E" w14:textId="66CB531E" w:rsidR="00DE035F" w:rsidRDefault="00165EB2" w:rsidP="00DE035F">
      <w:pPr>
        <w:pStyle w:val="Bullet"/>
        <w:rPr>
          <w:lang w:val="en-GB" w:eastAsia="en-AU"/>
        </w:rPr>
      </w:pPr>
      <w:r w:rsidRPr="00165EB2">
        <w:rPr>
          <w:lang w:val="en-GB" w:eastAsia="en-AU"/>
        </w:rPr>
        <w:t>72</w:t>
      </w:r>
      <w:r>
        <w:rPr>
          <w:lang w:val="en-GB" w:eastAsia="en-AU"/>
        </w:rPr>
        <w:t xml:space="preserve"> </w:t>
      </w:r>
      <w:r w:rsidRPr="00165EB2">
        <w:rPr>
          <w:lang w:val="en-GB" w:eastAsia="en-AU"/>
        </w:rPr>
        <w:t>Completed projects</w:t>
      </w:r>
    </w:p>
    <w:p w14:paraId="6F6F8BE2" w14:textId="152C3900" w:rsidR="00165EB2" w:rsidRPr="00165EB2" w:rsidRDefault="00165EB2" w:rsidP="00165EB2">
      <w:pPr>
        <w:pStyle w:val="Bullet2"/>
        <w:rPr>
          <w:lang w:val="en-GB" w:eastAsia="en-AU"/>
        </w:rPr>
      </w:pPr>
      <w:r w:rsidRPr="00165EB2">
        <w:rPr>
          <w:lang w:val="en-GB" w:eastAsia="en-AU"/>
        </w:rPr>
        <w:t>63</w:t>
      </w:r>
      <w:r>
        <w:rPr>
          <w:lang w:val="en-GB" w:eastAsia="en-AU"/>
        </w:rPr>
        <w:t xml:space="preserve"> </w:t>
      </w:r>
      <w:r w:rsidRPr="00165EB2">
        <w:rPr>
          <w:lang w:val="en-GB" w:eastAsia="en-AU"/>
        </w:rPr>
        <w:t>Standard projects</w:t>
      </w:r>
    </w:p>
    <w:p w14:paraId="2140A1D5" w14:textId="21DCD143" w:rsidR="00165EB2" w:rsidRDefault="00165EB2" w:rsidP="00165EB2">
      <w:pPr>
        <w:pStyle w:val="Bullet2"/>
        <w:rPr>
          <w:lang w:val="en-GB" w:eastAsia="en-AU"/>
        </w:rPr>
      </w:pPr>
      <w:r w:rsidRPr="00165EB2">
        <w:rPr>
          <w:lang w:val="en-GB" w:eastAsia="en-AU"/>
        </w:rPr>
        <w:t>9</w:t>
      </w:r>
      <w:r>
        <w:rPr>
          <w:lang w:val="en-GB" w:eastAsia="en-AU"/>
        </w:rPr>
        <w:t xml:space="preserve"> </w:t>
      </w:r>
      <w:r w:rsidRPr="00165EB2">
        <w:rPr>
          <w:lang w:val="en-GB" w:eastAsia="en-AU"/>
        </w:rPr>
        <w:t>Strategic projects</w:t>
      </w:r>
    </w:p>
    <w:p w14:paraId="3183FF74" w14:textId="77777777" w:rsidR="00165EB2" w:rsidRPr="00165EB2" w:rsidRDefault="00165EB2" w:rsidP="00165EB2">
      <w:pPr>
        <w:pStyle w:val="Bullet"/>
        <w:rPr>
          <w:lang w:val="en-GB" w:eastAsia="en-AU"/>
        </w:rPr>
      </w:pPr>
      <w:r w:rsidRPr="00165EB2">
        <w:rPr>
          <w:lang w:val="en-GB" w:eastAsia="en-AU"/>
        </w:rPr>
        <w:t>Worth $3.2 billion</w:t>
      </w:r>
    </w:p>
    <w:p w14:paraId="2FEBD5FD" w14:textId="75550CD2" w:rsidR="00165EB2" w:rsidRPr="00165EB2" w:rsidRDefault="00165EB2" w:rsidP="00165EB2">
      <w:pPr>
        <w:pStyle w:val="Bullet"/>
        <w:rPr>
          <w:lang w:val="en-GB" w:eastAsia="en-AU"/>
        </w:rPr>
      </w:pPr>
      <w:r w:rsidRPr="00165EB2">
        <w:rPr>
          <w:lang w:val="en-GB" w:eastAsia="en-AU"/>
        </w:rPr>
        <w:t>2,352</w:t>
      </w:r>
      <w:r>
        <w:rPr>
          <w:lang w:val="en-GB" w:eastAsia="en-AU"/>
        </w:rPr>
        <w:t xml:space="preserve"> </w:t>
      </w:r>
      <w:r w:rsidRPr="00165EB2">
        <w:rPr>
          <w:lang w:val="en-GB" w:eastAsia="en-AU"/>
        </w:rPr>
        <w:t>Jobs committed</w:t>
      </w:r>
    </w:p>
    <w:p w14:paraId="057D2461" w14:textId="336F0876" w:rsidR="00165EB2" w:rsidRPr="00165EB2" w:rsidRDefault="00165EB2" w:rsidP="00165EB2">
      <w:pPr>
        <w:pStyle w:val="Bullet"/>
        <w:rPr>
          <w:lang w:val="en-GB" w:eastAsia="en-AU"/>
        </w:rPr>
      </w:pPr>
      <w:r w:rsidRPr="00165EB2">
        <w:rPr>
          <w:lang w:val="en-GB" w:eastAsia="en-AU"/>
        </w:rPr>
        <w:t>8,201</w:t>
      </w:r>
      <w:r>
        <w:rPr>
          <w:lang w:val="en-GB" w:eastAsia="en-AU"/>
        </w:rPr>
        <w:t xml:space="preserve"> </w:t>
      </w:r>
      <w:r w:rsidRPr="00165EB2">
        <w:rPr>
          <w:lang w:val="en-GB" w:eastAsia="en-AU"/>
        </w:rPr>
        <w:t xml:space="preserve">opportunities for </w:t>
      </w:r>
      <w:r w:rsidRPr="00165EB2">
        <w:rPr>
          <w:lang w:val="en-GB" w:eastAsia="en-AU"/>
        </w:rPr>
        <w:t>SMEs</w:t>
      </w:r>
    </w:p>
    <w:p w14:paraId="2F54BEF9" w14:textId="4C827557" w:rsidR="00165EB2" w:rsidRDefault="00165EB2" w:rsidP="00165EB2">
      <w:pPr>
        <w:pStyle w:val="Bulletlast"/>
        <w:rPr>
          <w:lang w:val="en-GB" w:eastAsia="en-AU"/>
        </w:rPr>
      </w:pPr>
      <w:r w:rsidRPr="00165EB2">
        <w:rPr>
          <w:lang w:val="en-GB" w:eastAsia="en-AU"/>
        </w:rPr>
        <w:t>82%</w:t>
      </w:r>
      <w:r>
        <w:rPr>
          <w:lang w:val="en-GB" w:eastAsia="en-AU"/>
        </w:rPr>
        <w:t xml:space="preserve"> </w:t>
      </w:r>
      <w:r w:rsidRPr="00165EB2">
        <w:rPr>
          <w:lang w:val="en-GB" w:eastAsia="en-AU"/>
        </w:rPr>
        <w:t>average local content</w:t>
      </w:r>
    </w:p>
    <w:p w14:paraId="43DC633F" w14:textId="4FC52A6D" w:rsidR="00165EB2" w:rsidRPr="00165EB2" w:rsidRDefault="00165EB2" w:rsidP="00165EB2">
      <w:pPr>
        <w:pStyle w:val="Normalbeforebullets"/>
        <w:rPr>
          <w:b/>
          <w:bCs/>
          <w:lang w:val="en-GB" w:eastAsia="en-AU"/>
        </w:rPr>
      </w:pPr>
      <w:r w:rsidRPr="00165EB2">
        <w:rPr>
          <w:b/>
          <w:bCs/>
          <w:lang w:val="en-GB" w:eastAsia="en-AU"/>
        </w:rPr>
        <w:t>Regional Victoria</w:t>
      </w:r>
    </w:p>
    <w:p w14:paraId="59F98956" w14:textId="683C87F9" w:rsidR="00165EB2" w:rsidRDefault="00165EB2" w:rsidP="00165EB2">
      <w:pPr>
        <w:pStyle w:val="Bullet"/>
        <w:rPr>
          <w:lang w:val="en-GB" w:eastAsia="en-AU"/>
        </w:rPr>
      </w:pPr>
      <w:r w:rsidRPr="00165EB2">
        <w:rPr>
          <w:lang w:val="en-GB" w:eastAsia="en-AU"/>
        </w:rPr>
        <w:t>137</w:t>
      </w:r>
      <w:r>
        <w:rPr>
          <w:lang w:val="en-GB" w:eastAsia="en-AU"/>
        </w:rPr>
        <w:t xml:space="preserve"> </w:t>
      </w:r>
      <w:r w:rsidRPr="00165EB2">
        <w:rPr>
          <w:lang w:val="en-GB" w:eastAsia="en-AU"/>
        </w:rPr>
        <w:t>Commenced projects</w:t>
      </w:r>
    </w:p>
    <w:p w14:paraId="0182BE00" w14:textId="48742483" w:rsidR="00165EB2" w:rsidRPr="00165EB2" w:rsidRDefault="00165EB2" w:rsidP="00165EB2">
      <w:pPr>
        <w:pStyle w:val="Bullet2"/>
        <w:rPr>
          <w:lang w:val="en-GB" w:eastAsia="en-AU"/>
        </w:rPr>
      </w:pPr>
      <w:r w:rsidRPr="00165EB2">
        <w:rPr>
          <w:lang w:val="en-GB" w:eastAsia="en-AU"/>
        </w:rPr>
        <w:t>128</w:t>
      </w:r>
      <w:r>
        <w:rPr>
          <w:lang w:val="en-GB" w:eastAsia="en-AU"/>
        </w:rPr>
        <w:t xml:space="preserve"> </w:t>
      </w:r>
      <w:r w:rsidRPr="00165EB2">
        <w:rPr>
          <w:lang w:val="en-GB" w:eastAsia="en-AU"/>
        </w:rPr>
        <w:t>Standard projects</w:t>
      </w:r>
    </w:p>
    <w:p w14:paraId="75393D76" w14:textId="2369EBEC" w:rsidR="00165EB2" w:rsidRDefault="00165EB2" w:rsidP="00165EB2">
      <w:pPr>
        <w:pStyle w:val="Bullet2"/>
        <w:rPr>
          <w:lang w:val="en-GB" w:eastAsia="en-AU"/>
        </w:rPr>
      </w:pPr>
      <w:r w:rsidRPr="00165EB2">
        <w:rPr>
          <w:lang w:val="en-GB" w:eastAsia="en-AU"/>
        </w:rPr>
        <w:t>9</w:t>
      </w:r>
      <w:r>
        <w:rPr>
          <w:lang w:val="en-GB" w:eastAsia="en-AU"/>
        </w:rPr>
        <w:t xml:space="preserve"> </w:t>
      </w:r>
      <w:r w:rsidRPr="00165EB2">
        <w:rPr>
          <w:lang w:val="en-GB" w:eastAsia="en-AU"/>
        </w:rPr>
        <w:t>Strategic projects</w:t>
      </w:r>
    </w:p>
    <w:p w14:paraId="381DBB52" w14:textId="77777777" w:rsidR="00165EB2" w:rsidRPr="00165EB2" w:rsidRDefault="00165EB2" w:rsidP="00165EB2">
      <w:pPr>
        <w:pStyle w:val="Bullet"/>
        <w:rPr>
          <w:lang w:val="en-GB" w:eastAsia="en-AU"/>
        </w:rPr>
      </w:pPr>
      <w:r w:rsidRPr="00165EB2">
        <w:rPr>
          <w:lang w:val="en-GB" w:eastAsia="en-AU"/>
        </w:rPr>
        <w:t>Worth $2.4 billion</w:t>
      </w:r>
    </w:p>
    <w:p w14:paraId="67A81C97" w14:textId="7FA2BEB5" w:rsidR="00165EB2" w:rsidRPr="00165EB2" w:rsidRDefault="00165EB2" w:rsidP="00165EB2">
      <w:pPr>
        <w:pStyle w:val="Bullet"/>
        <w:rPr>
          <w:lang w:val="en-GB" w:eastAsia="en-AU"/>
        </w:rPr>
      </w:pPr>
      <w:r w:rsidRPr="00165EB2">
        <w:rPr>
          <w:lang w:val="en-GB" w:eastAsia="en-AU"/>
        </w:rPr>
        <w:t>2,448</w:t>
      </w:r>
      <w:r>
        <w:rPr>
          <w:lang w:val="en-GB" w:eastAsia="en-AU"/>
        </w:rPr>
        <w:t xml:space="preserve"> </w:t>
      </w:r>
      <w:r w:rsidRPr="00165EB2">
        <w:rPr>
          <w:lang w:val="en-GB" w:eastAsia="en-AU"/>
        </w:rPr>
        <w:t>Jobs committed</w:t>
      </w:r>
    </w:p>
    <w:p w14:paraId="375DCAF6" w14:textId="7CE35A10" w:rsidR="00165EB2" w:rsidRPr="00165EB2" w:rsidRDefault="00165EB2" w:rsidP="00165EB2">
      <w:pPr>
        <w:pStyle w:val="Bullet"/>
        <w:rPr>
          <w:lang w:val="en-GB" w:eastAsia="en-AU"/>
        </w:rPr>
      </w:pPr>
      <w:r w:rsidRPr="00165EB2">
        <w:rPr>
          <w:lang w:val="en-GB" w:eastAsia="en-AU"/>
        </w:rPr>
        <w:t>7,345</w:t>
      </w:r>
      <w:r>
        <w:rPr>
          <w:lang w:val="en-GB" w:eastAsia="en-AU"/>
        </w:rPr>
        <w:t xml:space="preserve"> </w:t>
      </w:r>
      <w:r w:rsidRPr="00165EB2">
        <w:rPr>
          <w:lang w:val="en-GB" w:eastAsia="en-AU"/>
        </w:rPr>
        <w:t xml:space="preserve">opportunities for </w:t>
      </w:r>
      <w:r w:rsidRPr="00165EB2">
        <w:rPr>
          <w:lang w:val="en-GB" w:eastAsia="en-AU"/>
        </w:rPr>
        <w:t>SMEs</w:t>
      </w:r>
    </w:p>
    <w:p w14:paraId="318C9440" w14:textId="29A77B69" w:rsidR="00165EB2" w:rsidRDefault="00165EB2" w:rsidP="00165EB2">
      <w:pPr>
        <w:pStyle w:val="Bullet"/>
        <w:rPr>
          <w:lang w:val="en-GB" w:eastAsia="en-AU"/>
        </w:rPr>
      </w:pPr>
      <w:r w:rsidRPr="00165EB2">
        <w:rPr>
          <w:lang w:val="en-GB" w:eastAsia="en-AU"/>
        </w:rPr>
        <w:t>62%</w:t>
      </w:r>
      <w:r>
        <w:rPr>
          <w:lang w:val="en-GB" w:eastAsia="en-AU"/>
        </w:rPr>
        <w:t xml:space="preserve"> </w:t>
      </w:r>
      <w:r w:rsidRPr="00165EB2">
        <w:rPr>
          <w:lang w:val="en-GB" w:eastAsia="en-AU"/>
        </w:rPr>
        <w:t>average local content*</w:t>
      </w:r>
    </w:p>
    <w:p w14:paraId="19363759" w14:textId="2B5AB736" w:rsidR="00165EB2" w:rsidRDefault="00165EB2" w:rsidP="00165EB2">
      <w:pPr>
        <w:pStyle w:val="Bullet"/>
        <w:rPr>
          <w:lang w:val="en-GB" w:eastAsia="en-AU"/>
        </w:rPr>
      </w:pPr>
      <w:r w:rsidRPr="00165EB2">
        <w:rPr>
          <w:lang w:val="en-GB" w:eastAsia="en-AU"/>
        </w:rPr>
        <w:t>67</w:t>
      </w:r>
      <w:r>
        <w:rPr>
          <w:lang w:val="en-GB" w:eastAsia="en-AU"/>
        </w:rPr>
        <w:t xml:space="preserve"> </w:t>
      </w:r>
      <w:r w:rsidRPr="00165EB2">
        <w:rPr>
          <w:lang w:val="en-GB" w:eastAsia="en-AU"/>
        </w:rPr>
        <w:t>Completed projects</w:t>
      </w:r>
    </w:p>
    <w:p w14:paraId="1295B11C" w14:textId="0306B0CB" w:rsidR="00165EB2" w:rsidRPr="00165EB2" w:rsidRDefault="00165EB2" w:rsidP="00165EB2">
      <w:pPr>
        <w:pStyle w:val="Bullet2"/>
        <w:rPr>
          <w:lang w:val="en-GB" w:eastAsia="en-AU"/>
        </w:rPr>
      </w:pPr>
      <w:r w:rsidRPr="00165EB2">
        <w:rPr>
          <w:lang w:val="en-GB" w:eastAsia="en-AU"/>
        </w:rPr>
        <w:t>66</w:t>
      </w:r>
      <w:r>
        <w:rPr>
          <w:lang w:val="en-GB" w:eastAsia="en-AU"/>
        </w:rPr>
        <w:t xml:space="preserve"> </w:t>
      </w:r>
      <w:r w:rsidRPr="00165EB2">
        <w:rPr>
          <w:lang w:val="en-GB" w:eastAsia="en-AU"/>
        </w:rPr>
        <w:t>Standard projects</w:t>
      </w:r>
    </w:p>
    <w:p w14:paraId="13B83D5E" w14:textId="01A0A2D7" w:rsidR="00165EB2" w:rsidRPr="00165EB2" w:rsidRDefault="00165EB2" w:rsidP="00165EB2">
      <w:pPr>
        <w:pStyle w:val="Bullet2"/>
        <w:rPr>
          <w:lang w:val="en-GB" w:eastAsia="en-AU"/>
        </w:rPr>
      </w:pPr>
      <w:r w:rsidRPr="00165EB2">
        <w:rPr>
          <w:lang w:val="en-GB" w:eastAsia="en-AU"/>
        </w:rPr>
        <w:t>1</w:t>
      </w:r>
      <w:r>
        <w:rPr>
          <w:lang w:val="en-GB" w:eastAsia="en-AU"/>
        </w:rPr>
        <w:t xml:space="preserve"> </w:t>
      </w:r>
      <w:r w:rsidRPr="00165EB2">
        <w:rPr>
          <w:lang w:val="en-GB" w:eastAsia="en-AU"/>
        </w:rPr>
        <w:t xml:space="preserve">Strategic </w:t>
      </w:r>
      <w:proofErr w:type="gramStart"/>
      <w:r w:rsidRPr="00165EB2">
        <w:rPr>
          <w:lang w:val="en-GB" w:eastAsia="en-AU"/>
        </w:rPr>
        <w:t>projects</w:t>
      </w:r>
      <w:proofErr w:type="gramEnd"/>
    </w:p>
    <w:p w14:paraId="1E16E97C" w14:textId="77777777" w:rsidR="00165EB2" w:rsidRPr="00165EB2" w:rsidRDefault="00165EB2" w:rsidP="00165EB2">
      <w:pPr>
        <w:pStyle w:val="Bullet"/>
        <w:rPr>
          <w:lang w:val="en-GB" w:eastAsia="en-AU"/>
        </w:rPr>
      </w:pPr>
      <w:r w:rsidRPr="00165EB2">
        <w:rPr>
          <w:lang w:val="en-GB" w:eastAsia="en-AU"/>
        </w:rPr>
        <w:t>Worth $440.1 million</w:t>
      </w:r>
    </w:p>
    <w:p w14:paraId="70080592" w14:textId="05D9D83B" w:rsidR="00165EB2" w:rsidRPr="00165EB2" w:rsidRDefault="00165EB2" w:rsidP="00165EB2">
      <w:pPr>
        <w:pStyle w:val="Bullet"/>
        <w:rPr>
          <w:lang w:val="en-GB" w:eastAsia="en-AU"/>
        </w:rPr>
      </w:pPr>
      <w:r w:rsidRPr="00165EB2">
        <w:rPr>
          <w:lang w:val="en-GB" w:eastAsia="en-AU"/>
        </w:rPr>
        <w:t>1,132</w:t>
      </w:r>
      <w:r>
        <w:rPr>
          <w:lang w:val="en-GB" w:eastAsia="en-AU"/>
        </w:rPr>
        <w:t xml:space="preserve"> </w:t>
      </w:r>
      <w:r w:rsidRPr="00165EB2">
        <w:rPr>
          <w:lang w:val="en-GB" w:eastAsia="en-AU"/>
        </w:rPr>
        <w:t>Jobs committed</w:t>
      </w:r>
    </w:p>
    <w:p w14:paraId="7ECAB5D6" w14:textId="23229B1D" w:rsidR="00165EB2" w:rsidRPr="00165EB2" w:rsidRDefault="00165EB2" w:rsidP="00165EB2">
      <w:pPr>
        <w:pStyle w:val="Bullet"/>
        <w:rPr>
          <w:lang w:val="en-GB" w:eastAsia="en-AU"/>
        </w:rPr>
      </w:pPr>
      <w:r w:rsidRPr="00165EB2">
        <w:rPr>
          <w:lang w:val="en-GB" w:eastAsia="en-AU"/>
        </w:rPr>
        <w:t>4,617</w:t>
      </w:r>
      <w:r>
        <w:rPr>
          <w:lang w:val="en-GB" w:eastAsia="en-AU"/>
        </w:rPr>
        <w:t xml:space="preserve"> </w:t>
      </w:r>
      <w:r w:rsidRPr="00165EB2">
        <w:rPr>
          <w:lang w:val="en-GB" w:eastAsia="en-AU"/>
        </w:rPr>
        <w:t xml:space="preserve">opportunities for </w:t>
      </w:r>
      <w:r w:rsidRPr="00165EB2">
        <w:rPr>
          <w:lang w:val="en-GB" w:eastAsia="en-AU"/>
        </w:rPr>
        <w:t>SMEs</w:t>
      </w:r>
    </w:p>
    <w:p w14:paraId="52334ABD" w14:textId="40258DD0" w:rsidR="00165EB2" w:rsidRDefault="00165EB2" w:rsidP="00165EB2">
      <w:pPr>
        <w:pStyle w:val="Bulletlast"/>
        <w:rPr>
          <w:lang w:val="en-GB" w:eastAsia="en-AU"/>
        </w:rPr>
      </w:pPr>
      <w:r w:rsidRPr="00165EB2">
        <w:rPr>
          <w:lang w:val="en-GB" w:eastAsia="en-AU"/>
        </w:rPr>
        <w:t>72%</w:t>
      </w:r>
      <w:r>
        <w:rPr>
          <w:lang w:val="en-GB" w:eastAsia="en-AU"/>
        </w:rPr>
        <w:t xml:space="preserve"> </w:t>
      </w:r>
      <w:r w:rsidRPr="00165EB2">
        <w:rPr>
          <w:lang w:val="en-GB" w:eastAsia="en-AU"/>
        </w:rPr>
        <w:t>average local content</w:t>
      </w:r>
    </w:p>
    <w:p w14:paraId="51EB6D19" w14:textId="52B4CB95" w:rsidR="00165EB2" w:rsidRPr="00165EB2" w:rsidRDefault="00165EB2" w:rsidP="00165EB2">
      <w:pPr>
        <w:pStyle w:val="Normalbeforebullets"/>
        <w:rPr>
          <w:b/>
          <w:bCs/>
          <w:lang w:val="en-GB" w:eastAsia="en-AU"/>
        </w:rPr>
      </w:pPr>
      <w:proofErr w:type="spellStart"/>
      <w:r w:rsidRPr="00165EB2">
        <w:rPr>
          <w:b/>
          <w:bCs/>
          <w:lang w:val="en-GB" w:eastAsia="en-AU"/>
        </w:rPr>
        <w:t>Statewide</w:t>
      </w:r>
      <w:proofErr w:type="spellEnd"/>
    </w:p>
    <w:p w14:paraId="7654ABC5" w14:textId="44E8BAC8" w:rsidR="00165EB2" w:rsidRDefault="00165EB2" w:rsidP="00165EB2">
      <w:pPr>
        <w:pStyle w:val="Bullet"/>
        <w:rPr>
          <w:lang w:val="en-GB" w:eastAsia="en-AU"/>
        </w:rPr>
      </w:pPr>
      <w:r w:rsidRPr="00165EB2">
        <w:rPr>
          <w:lang w:val="en-GB" w:eastAsia="en-AU"/>
        </w:rPr>
        <w:t>84</w:t>
      </w:r>
      <w:r>
        <w:rPr>
          <w:lang w:val="en-GB" w:eastAsia="en-AU"/>
        </w:rPr>
        <w:t xml:space="preserve"> </w:t>
      </w:r>
      <w:r w:rsidRPr="00165EB2">
        <w:rPr>
          <w:lang w:val="en-GB" w:eastAsia="en-AU"/>
        </w:rPr>
        <w:t>Commenced projects</w:t>
      </w:r>
    </w:p>
    <w:p w14:paraId="6A0DF272" w14:textId="08967108" w:rsidR="009107BD" w:rsidRPr="009107BD" w:rsidRDefault="009107BD" w:rsidP="009107BD">
      <w:pPr>
        <w:pStyle w:val="Bullet2"/>
        <w:rPr>
          <w:lang w:val="en-GB" w:eastAsia="en-AU"/>
        </w:rPr>
      </w:pPr>
      <w:r w:rsidRPr="009107BD">
        <w:rPr>
          <w:lang w:val="en-GB" w:eastAsia="en-AU"/>
        </w:rPr>
        <w:t>71</w:t>
      </w:r>
      <w:r>
        <w:rPr>
          <w:lang w:val="en-GB" w:eastAsia="en-AU"/>
        </w:rPr>
        <w:t xml:space="preserve"> </w:t>
      </w:r>
      <w:r w:rsidRPr="009107BD">
        <w:rPr>
          <w:lang w:val="en-GB" w:eastAsia="en-AU"/>
        </w:rPr>
        <w:t>Standard projects</w:t>
      </w:r>
    </w:p>
    <w:p w14:paraId="2F5276DB" w14:textId="77E6C36E" w:rsidR="00165EB2" w:rsidRDefault="009107BD" w:rsidP="009107BD">
      <w:pPr>
        <w:pStyle w:val="Bullet2"/>
        <w:rPr>
          <w:lang w:val="en-GB" w:eastAsia="en-AU"/>
        </w:rPr>
      </w:pPr>
      <w:r w:rsidRPr="009107BD">
        <w:rPr>
          <w:lang w:val="en-GB" w:eastAsia="en-AU"/>
        </w:rPr>
        <w:t>13</w:t>
      </w:r>
      <w:r>
        <w:rPr>
          <w:lang w:val="en-GB" w:eastAsia="en-AU"/>
        </w:rPr>
        <w:t xml:space="preserve"> </w:t>
      </w:r>
      <w:r w:rsidRPr="009107BD">
        <w:rPr>
          <w:lang w:val="en-GB" w:eastAsia="en-AU"/>
        </w:rPr>
        <w:t>Strategic projects</w:t>
      </w:r>
    </w:p>
    <w:p w14:paraId="4E998011" w14:textId="77777777" w:rsidR="009107BD" w:rsidRPr="009107BD" w:rsidRDefault="009107BD" w:rsidP="009107BD">
      <w:pPr>
        <w:pStyle w:val="Bullet"/>
        <w:rPr>
          <w:lang w:val="en-GB" w:eastAsia="en-AU"/>
        </w:rPr>
      </w:pPr>
      <w:r w:rsidRPr="009107BD">
        <w:rPr>
          <w:lang w:val="en-GB" w:eastAsia="en-AU"/>
        </w:rPr>
        <w:lastRenderedPageBreak/>
        <w:t>Worth $9.5 billion</w:t>
      </w:r>
    </w:p>
    <w:p w14:paraId="71D2F18D" w14:textId="4C7B49AD" w:rsidR="009107BD" w:rsidRPr="009107BD" w:rsidRDefault="009107BD" w:rsidP="009107BD">
      <w:pPr>
        <w:pStyle w:val="Bullet"/>
        <w:rPr>
          <w:lang w:val="en-GB" w:eastAsia="en-AU"/>
        </w:rPr>
      </w:pPr>
      <w:r w:rsidRPr="009107BD">
        <w:rPr>
          <w:lang w:val="en-GB" w:eastAsia="en-AU"/>
        </w:rPr>
        <w:t>4,348</w:t>
      </w:r>
      <w:r>
        <w:rPr>
          <w:lang w:val="en-GB" w:eastAsia="en-AU"/>
        </w:rPr>
        <w:t xml:space="preserve"> </w:t>
      </w:r>
      <w:r w:rsidRPr="009107BD">
        <w:rPr>
          <w:lang w:val="en-GB" w:eastAsia="en-AU"/>
        </w:rPr>
        <w:t>Jobs committed</w:t>
      </w:r>
    </w:p>
    <w:p w14:paraId="4489A535" w14:textId="19D4B201" w:rsidR="009107BD" w:rsidRPr="009107BD" w:rsidRDefault="009107BD" w:rsidP="009107BD">
      <w:pPr>
        <w:pStyle w:val="Bullet"/>
        <w:rPr>
          <w:lang w:val="en-GB" w:eastAsia="en-AU"/>
        </w:rPr>
      </w:pPr>
      <w:r w:rsidRPr="009107BD">
        <w:rPr>
          <w:lang w:val="en-GB" w:eastAsia="en-AU"/>
        </w:rPr>
        <w:t>6,781</w:t>
      </w:r>
      <w:r>
        <w:rPr>
          <w:lang w:val="en-GB" w:eastAsia="en-AU"/>
        </w:rPr>
        <w:t xml:space="preserve"> </w:t>
      </w:r>
      <w:r w:rsidRPr="009107BD">
        <w:rPr>
          <w:lang w:val="en-GB" w:eastAsia="en-AU"/>
        </w:rPr>
        <w:t xml:space="preserve">opportunities for </w:t>
      </w:r>
      <w:r w:rsidRPr="009107BD">
        <w:rPr>
          <w:lang w:val="en-GB" w:eastAsia="en-AU"/>
        </w:rPr>
        <w:t>SMEs</w:t>
      </w:r>
    </w:p>
    <w:p w14:paraId="6AE45CC0" w14:textId="7CE7B58B" w:rsidR="009107BD" w:rsidRDefault="009107BD" w:rsidP="009107BD">
      <w:pPr>
        <w:pStyle w:val="Bullet"/>
        <w:rPr>
          <w:lang w:val="en-GB" w:eastAsia="en-AU"/>
        </w:rPr>
      </w:pPr>
      <w:r w:rsidRPr="009107BD">
        <w:rPr>
          <w:lang w:val="en-GB" w:eastAsia="en-AU"/>
        </w:rPr>
        <w:t>40%</w:t>
      </w:r>
      <w:r>
        <w:rPr>
          <w:lang w:val="en-GB" w:eastAsia="en-AU"/>
        </w:rPr>
        <w:t xml:space="preserve"> </w:t>
      </w:r>
      <w:r w:rsidRPr="009107BD">
        <w:rPr>
          <w:lang w:val="en-GB" w:eastAsia="en-AU"/>
        </w:rPr>
        <w:t>average local content^</w:t>
      </w:r>
    </w:p>
    <w:p w14:paraId="602C8D4E" w14:textId="4462A11B" w:rsidR="009107BD" w:rsidRDefault="009107BD" w:rsidP="009107BD">
      <w:pPr>
        <w:pStyle w:val="Bullet"/>
        <w:rPr>
          <w:lang w:val="en-GB" w:eastAsia="en-AU"/>
        </w:rPr>
      </w:pPr>
      <w:r w:rsidRPr="009107BD">
        <w:rPr>
          <w:lang w:val="en-GB" w:eastAsia="en-AU"/>
        </w:rPr>
        <w:t>6</w:t>
      </w:r>
      <w:r>
        <w:rPr>
          <w:lang w:val="en-GB" w:eastAsia="en-AU"/>
        </w:rPr>
        <w:t xml:space="preserve"> </w:t>
      </w:r>
      <w:r w:rsidRPr="009107BD">
        <w:rPr>
          <w:lang w:val="en-GB" w:eastAsia="en-AU"/>
        </w:rPr>
        <w:t>Completed projects</w:t>
      </w:r>
    </w:p>
    <w:p w14:paraId="52EB6239" w14:textId="03BF49C0" w:rsidR="009107BD" w:rsidRPr="009107BD" w:rsidRDefault="009107BD" w:rsidP="009107BD">
      <w:pPr>
        <w:pStyle w:val="Bullet2"/>
        <w:rPr>
          <w:lang w:val="en-GB" w:eastAsia="en-AU"/>
        </w:rPr>
      </w:pPr>
      <w:r w:rsidRPr="009107BD">
        <w:rPr>
          <w:lang w:val="en-GB" w:eastAsia="en-AU"/>
        </w:rPr>
        <w:t>6</w:t>
      </w:r>
      <w:r>
        <w:rPr>
          <w:lang w:val="en-GB" w:eastAsia="en-AU"/>
        </w:rPr>
        <w:t xml:space="preserve"> </w:t>
      </w:r>
      <w:r w:rsidRPr="009107BD">
        <w:rPr>
          <w:lang w:val="en-GB" w:eastAsia="en-AU"/>
        </w:rPr>
        <w:t>Standard projects</w:t>
      </w:r>
    </w:p>
    <w:p w14:paraId="16CB71F0" w14:textId="5C7D07AA" w:rsidR="009107BD" w:rsidRDefault="009107BD" w:rsidP="009107BD">
      <w:pPr>
        <w:pStyle w:val="Bullet2"/>
        <w:rPr>
          <w:lang w:val="en-GB" w:eastAsia="en-AU"/>
        </w:rPr>
      </w:pPr>
      <w:r w:rsidRPr="009107BD">
        <w:rPr>
          <w:lang w:val="en-GB" w:eastAsia="en-AU"/>
        </w:rPr>
        <w:t>0 Strategic projects</w:t>
      </w:r>
    </w:p>
    <w:p w14:paraId="6D959F96" w14:textId="77777777" w:rsidR="009107BD" w:rsidRPr="009107BD" w:rsidRDefault="009107BD" w:rsidP="009107BD">
      <w:pPr>
        <w:pStyle w:val="Bullet"/>
        <w:rPr>
          <w:lang w:val="en-GB" w:eastAsia="en-AU"/>
        </w:rPr>
      </w:pPr>
      <w:r w:rsidRPr="009107BD">
        <w:rPr>
          <w:lang w:val="en-GB" w:eastAsia="en-AU"/>
        </w:rPr>
        <w:t>Worth $309.1 million</w:t>
      </w:r>
    </w:p>
    <w:p w14:paraId="20182D96" w14:textId="721DAC8F" w:rsidR="009107BD" w:rsidRPr="009107BD" w:rsidRDefault="009107BD" w:rsidP="009107BD">
      <w:pPr>
        <w:pStyle w:val="Bullet"/>
        <w:rPr>
          <w:lang w:val="en-GB" w:eastAsia="en-AU"/>
        </w:rPr>
      </w:pPr>
      <w:r w:rsidRPr="009107BD">
        <w:rPr>
          <w:lang w:val="en-GB" w:eastAsia="en-AU"/>
        </w:rPr>
        <w:t>85</w:t>
      </w:r>
      <w:r>
        <w:rPr>
          <w:lang w:val="en-GB" w:eastAsia="en-AU"/>
        </w:rPr>
        <w:t xml:space="preserve"> </w:t>
      </w:r>
      <w:r w:rsidRPr="009107BD">
        <w:rPr>
          <w:lang w:val="en-GB" w:eastAsia="en-AU"/>
        </w:rPr>
        <w:t>Jobs committed</w:t>
      </w:r>
    </w:p>
    <w:p w14:paraId="5A99A324" w14:textId="163F6FF3" w:rsidR="009107BD" w:rsidRPr="009107BD" w:rsidRDefault="009107BD" w:rsidP="009107BD">
      <w:pPr>
        <w:pStyle w:val="Bullet"/>
        <w:rPr>
          <w:lang w:val="en-GB" w:eastAsia="en-AU"/>
        </w:rPr>
      </w:pPr>
      <w:r w:rsidRPr="009107BD">
        <w:rPr>
          <w:lang w:val="en-GB" w:eastAsia="en-AU"/>
        </w:rPr>
        <w:t>340</w:t>
      </w:r>
      <w:r>
        <w:rPr>
          <w:lang w:val="en-GB" w:eastAsia="en-AU"/>
        </w:rPr>
        <w:t xml:space="preserve"> </w:t>
      </w:r>
      <w:r w:rsidRPr="009107BD">
        <w:rPr>
          <w:lang w:val="en-GB" w:eastAsia="en-AU"/>
        </w:rPr>
        <w:t xml:space="preserve">opportunities for </w:t>
      </w:r>
      <w:r w:rsidRPr="009107BD">
        <w:rPr>
          <w:lang w:val="en-GB" w:eastAsia="en-AU"/>
        </w:rPr>
        <w:t>SMEs</w:t>
      </w:r>
    </w:p>
    <w:p w14:paraId="439BF872" w14:textId="66329536" w:rsidR="009107BD" w:rsidRDefault="009107BD" w:rsidP="009107BD">
      <w:pPr>
        <w:pStyle w:val="Bullet"/>
        <w:rPr>
          <w:lang w:val="en-GB" w:eastAsia="en-AU"/>
        </w:rPr>
      </w:pPr>
      <w:r w:rsidRPr="009107BD">
        <w:rPr>
          <w:lang w:val="en-GB" w:eastAsia="en-AU"/>
        </w:rPr>
        <w:t>47%</w:t>
      </w:r>
      <w:r>
        <w:rPr>
          <w:lang w:val="en-GB" w:eastAsia="en-AU"/>
        </w:rPr>
        <w:t xml:space="preserve"> </w:t>
      </w:r>
      <w:r w:rsidRPr="009107BD">
        <w:rPr>
          <w:lang w:val="en-GB" w:eastAsia="en-AU"/>
        </w:rPr>
        <w:t>average local content^</w:t>
      </w:r>
    </w:p>
    <w:p w14:paraId="66ACEB95" w14:textId="77777777" w:rsidR="009107BD" w:rsidRDefault="009107BD" w:rsidP="009107BD">
      <w:pPr>
        <w:pStyle w:val="FootnoteText"/>
        <w:ind w:left="170" w:hanging="170"/>
        <w:rPr>
          <w:lang w:val="en-GB" w:eastAsia="en-AU"/>
        </w:rPr>
      </w:pPr>
      <w:r w:rsidRPr="009107BD">
        <w:rPr>
          <w:lang w:val="en-GB" w:eastAsia="en-AU"/>
        </w:rPr>
        <w:t>* Projects commencing in the 2022</w:t>
      </w:r>
      <w:r w:rsidRPr="009107BD">
        <w:rPr>
          <w:rFonts w:ascii="Cambria Math" w:hAnsi="Cambria Math" w:cs="Cambria Math"/>
          <w:lang w:val="en-GB" w:eastAsia="en-AU"/>
        </w:rPr>
        <w:t>‑</w:t>
      </w:r>
      <w:r w:rsidRPr="009107BD">
        <w:rPr>
          <w:lang w:val="en-GB" w:eastAsia="en-AU"/>
        </w:rPr>
        <w:t xml:space="preserve">23 financial year recorded a lower average local content because of more service projects commencing, with these projects usually recording lower local content than construction projects. Projects commencing are also at an earlier stage of development, with not all tenders awarded. </w:t>
      </w:r>
    </w:p>
    <w:p w14:paraId="100945CB" w14:textId="3E268444" w:rsidR="00165EB2" w:rsidRPr="00DE035F" w:rsidRDefault="009107BD" w:rsidP="009107BD">
      <w:pPr>
        <w:pStyle w:val="FootnoteText"/>
        <w:spacing w:after="280"/>
        <w:ind w:left="170" w:hanging="170"/>
        <w:rPr>
          <w:lang w:val="en-GB" w:eastAsia="en-AU"/>
        </w:rPr>
      </w:pPr>
      <w:r w:rsidRPr="009107BD">
        <w:rPr>
          <w:lang w:val="en-GB" w:eastAsia="en-AU"/>
        </w:rPr>
        <w:t xml:space="preserve">^ </w:t>
      </w:r>
      <w:proofErr w:type="spellStart"/>
      <w:r w:rsidRPr="009107BD">
        <w:rPr>
          <w:lang w:val="en-GB" w:eastAsia="en-AU"/>
        </w:rPr>
        <w:t>Statewide</w:t>
      </w:r>
      <w:proofErr w:type="spellEnd"/>
      <w:r w:rsidRPr="009107BD">
        <w:rPr>
          <w:lang w:val="en-GB" w:eastAsia="en-AU"/>
        </w:rPr>
        <w:t xml:space="preserve"> Projects have a higher proportion of services projects, which have lower local content to other types of projects.</w:t>
      </w:r>
    </w:p>
    <w:p w14:paraId="05780685" w14:textId="016EDAA3" w:rsidR="000F7AD5" w:rsidRDefault="00BA59A6" w:rsidP="009F7137">
      <w:pPr>
        <w:pStyle w:val="Heading3"/>
      </w:pPr>
      <w:r>
        <w:t>Case</w:t>
      </w:r>
      <w:r w:rsidR="00CF7EE1">
        <w:t xml:space="preserve"> </w:t>
      </w:r>
      <w:r>
        <w:t>study</w:t>
      </w:r>
      <w:r w:rsidR="00CF7EE1">
        <w:t xml:space="preserve"> </w:t>
      </w:r>
      <w:r>
        <w:t>3:</w:t>
      </w:r>
    </w:p>
    <w:p w14:paraId="689EC107" w14:textId="23E127AC" w:rsidR="000F7AD5" w:rsidRPr="009F7137" w:rsidRDefault="00BA59A6" w:rsidP="009F7137">
      <w:pPr>
        <w:pStyle w:val="Normalbeforebullets"/>
        <w:rPr>
          <w:b/>
          <w:bCs/>
        </w:rPr>
      </w:pPr>
      <w:r w:rsidRPr="009F7137">
        <w:rPr>
          <w:b/>
          <w:bCs/>
        </w:rPr>
        <w:t>Frankston</w:t>
      </w:r>
      <w:r w:rsidR="00CF7EE1" w:rsidRPr="009F7137">
        <w:rPr>
          <w:b/>
          <w:bCs/>
        </w:rPr>
        <w:t xml:space="preserve"> </w:t>
      </w:r>
      <w:r w:rsidRPr="009F7137">
        <w:rPr>
          <w:b/>
          <w:bCs/>
        </w:rPr>
        <w:t>Hospital</w:t>
      </w:r>
      <w:r w:rsidR="00CF7EE1" w:rsidRPr="009F7137">
        <w:rPr>
          <w:b/>
          <w:bCs/>
        </w:rPr>
        <w:t xml:space="preserve"> </w:t>
      </w:r>
      <w:r w:rsidRPr="009F7137">
        <w:rPr>
          <w:b/>
          <w:bCs/>
        </w:rPr>
        <w:t>Redevelopment</w:t>
      </w:r>
      <w:r w:rsidR="00CF7EE1" w:rsidRPr="009F7137">
        <w:rPr>
          <w:b/>
          <w:bCs/>
        </w:rPr>
        <w:t xml:space="preserve"> </w:t>
      </w:r>
      <w:r w:rsidRPr="009F7137">
        <w:rPr>
          <w:b/>
          <w:bCs/>
        </w:rPr>
        <w:t>Project</w:t>
      </w:r>
    </w:p>
    <w:p w14:paraId="2D6029E6" w14:textId="07073ADC" w:rsidR="000F7AD5" w:rsidRPr="00CF7A6F" w:rsidRDefault="00BA59A6" w:rsidP="009F7137">
      <w:r w:rsidRPr="00CF7A6F">
        <w:t>The</w:t>
      </w:r>
      <w:r w:rsidR="00CF7EE1">
        <w:t xml:space="preserve"> </w:t>
      </w:r>
      <w:r w:rsidRPr="00CF7A6F">
        <w:t>Frankston</w:t>
      </w:r>
      <w:r w:rsidR="00CF7EE1">
        <w:t xml:space="preserve"> </w:t>
      </w:r>
      <w:r w:rsidRPr="00CF7A6F">
        <w:t>Hospital</w:t>
      </w:r>
      <w:r w:rsidR="00CF7EE1">
        <w:t xml:space="preserve"> </w:t>
      </w:r>
      <w:r w:rsidRPr="00CF7A6F">
        <w:t>redevelopment</w:t>
      </w:r>
      <w:r w:rsidR="00CF7EE1">
        <w:t xml:space="preserve"> </w:t>
      </w:r>
      <w:r w:rsidRPr="00CF7A6F">
        <w:t>is</w:t>
      </w:r>
      <w:r w:rsidR="00CF7EE1">
        <w:t xml:space="preserve"> </w:t>
      </w:r>
      <w:r w:rsidRPr="00CF7A6F">
        <w:t>being</w:t>
      </w:r>
      <w:r w:rsidR="00CF7EE1">
        <w:t xml:space="preserve"> </w:t>
      </w:r>
      <w:r w:rsidRPr="00CF7A6F">
        <w:t>delivered</w:t>
      </w:r>
      <w:r w:rsidR="00CF7EE1">
        <w:t xml:space="preserve"> </w:t>
      </w:r>
      <w:r w:rsidRPr="00CF7A6F">
        <w:t>as</w:t>
      </w:r>
      <w:r w:rsidR="00CF7EE1">
        <w:t xml:space="preserve"> </w:t>
      </w:r>
      <w:r w:rsidRPr="00CF7A6F">
        <w:t>a</w:t>
      </w:r>
      <w:r w:rsidR="00CF7EE1">
        <w:t xml:space="preserve"> </w:t>
      </w:r>
      <w:r w:rsidRPr="00CF7A6F">
        <w:t>public</w:t>
      </w:r>
      <w:r w:rsidRPr="00CF7A6F">
        <w:noBreakHyphen/>
        <w:t>private</w:t>
      </w:r>
      <w:r w:rsidR="00CF7EE1">
        <w:t xml:space="preserve"> </w:t>
      </w:r>
      <w:r w:rsidRPr="00CF7A6F">
        <w:t>partnership</w:t>
      </w:r>
      <w:r w:rsidR="00CF7EE1">
        <w:t xml:space="preserve"> </w:t>
      </w:r>
      <w:r w:rsidRPr="00CF7A6F">
        <w:t>by</w:t>
      </w:r>
      <w:r w:rsidR="00CF7EE1">
        <w:t xml:space="preserve"> </w:t>
      </w:r>
      <w:r w:rsidRPr="00CF7A6F">
        <w:t>the</w:t>
      </w:r>
      <w:r w:rsidR="00CF7EE1">
        <w:t xml:space="preserve"> </w:t>
      </w:r>
      <w:r w:rsidRPr="00CF7A6F">
        <w:t>Victorian</w:t>
      </w:r>
      <w:r w:rsidR="00CF7EE1">
        <w:t xml:space="preserve"> </w:t>
      </w:r>
      <w:r w:rsidRPr="00CF7A6F">
        <w:t>Health</w:t>
      </w:r>
      <w:r w:rsidR="00CF7EE1">
        <w:t xml:space="preserve"> </w:t>
      </w:r>
      <w:r w:rsidRPr="00CF7A6F">
        <w:t>Building</w:t>
      </w:r>
      <w:r w:rsidR="00CF7EE1">
        <w:t xml:space="preserve"> </w:t>
      </w:r>
      <w:r w:rsidRPr="00CF7A6F">
        <w:t>Authority,</w:t>
      </w:r>
      <w:r w:rsidR="00CF7EE1">
        <w:t xml:space="preserve"> </w:t>
      </w:r>
      <w:r w:rsidRPr="00CF7A6F">
        <w:t>Peninsula</w:t>
      </w:r>
      <w:r w:rsidR="00CF7EE1">
        <w:t xml:space="preserve"> </w:t>
      </w:r>
      <w:proofErr w:type="gramStart"/>
      <w:r w:rsidRPr="00CF7A6F">
        <w:t>Health</w:t>
      </w:r>
      <w:proofErr w:type="gramEnd"/>
      <w:r w:rsidR="00CF7EE1">
        <w:t xml:space="preserve"> </w:t>
      </w:r>
      <w:r w:rsidRPr="00CF7A6F">
        <w:t>and</w:t>
      </w:r>
      <w:r w:rsidR="00CF7EE1">
        <w:t xml:space="preserve"> </w:t>
      </w:r>
      <w:r w:rsidRPr="00CF7A6F">
        <w:t>the</w:t>
      </w:r>
      <w:r w:rsidR="00CF7EE1">
        <w:t xml:space="preserve"> </w:t>
      </w:r>
      <w:r w:rsidRPr="00CF7A6F">
        <w:t>Exemplar</w:t>
      </w:r>
      <w:r w:rsidR="00CF7EE1">
        <w:t xml:space="preserve"> </w:t>
      </w:r>
      <w:r w:rsidRPr="00CF7A6F">
        <w:t>Health</w:t>
      </w:r>
      <w:r w:rsidR="00CF7EE1">
        <w:t xml:space="preserve"> </w:t>
      </w:r>
      <w:r w:rsidRPr="00CF7A6F">
        <w:t>consortium.</w:t>
      </w:r>
      <w:r w:rsidR="00CF7EE1">
        <w:t xml:space="preserve"> </w:t>
      </w:r>
      <w:r w:rsidRPr="00CF7A6F">
        <w:t>The</w:t>
      </w:r>
      <w:r w:rsidR="00CF7EE1">
        <w:t xml:space="preserve"> </w:t>
      </w:r>
      <w:r w:rsidRPr="00CF7A6F">
        <w:t>$1.1</w:t>
      </w:r>
      <w:r w:rsidR="00CF7EE1">
        <w:t xml:space="preserve"> </w:t>
      </w:r>
      <w:r w:rsidRPr="00CF7A6F">
        <w:t>billion</w:t>
      </w:r>
      <w:r w:rsidR="00CF7EE1">
        <w:t xml:space="preserve"> </w:t>
      </w:r>
      <w:r w:rsidRPr="00CF7A6F">
        <w:t>project</w:t>
      </w:r>
      <w:r w:rsidR="00CF7EE1">
        <w:t xml:space="preserve"> </w:t>
      </w:r>
      <w:r w:rsidRPr="00CF7A6F">
        <w:t>will</w:t>
      </w:r>
      <w:r w:rsidR="00CF7EE1">
        <w:t xml:space="preserve"> </w:t>
      </w:r>
      <w:r w:rsidRPr="00CF7A6F">
        <w:t>deliver</w:t>
      </w:r>
      <w:r w:rsidR="00CF7EE1">
        <w:t xml:space="preserve"> </w:t>
      </w:r>
      <w:r w:rsidRPr="00CF7A6F">
        <w:t>a</w:t>
      </w:r>
      <w:r w:rsidR="00CF7EE1">
        <w:t xml:space="preserve"> </w:t>
      </w:r>
      <w:r w:rsidRPr="00CF7A6F">
        <w:t>new</w:t>
      </w:r>
      <w:r w:rsidR="00CF7EE1">
        <w:t xml:space="preserve"> </w:t>
      </w:r>
      <w:r w:rsidRPr="00CF7A6F">
        <w:t>tower</w:t>
      </w:r>
      <w:r w:rsidR="00CF7EE1">
        <w:t xml:space="preserve"> </w:t>
      </w:r>
      <w:r w:rsidRPr="00CF7A6F">
        <w:t>with</w:t>
      </w:r>
      <w:r w:rsidR="00CF7EE1">
        <w:t xml:space="preserve"> </w:t>
      </w:r>
      <w:r w:rsidRPr="00CF7A6F">
        <w:t>12</w:t>
      </w:r>
      <w:r w:rsidRPr="00CF7A6F">
        <w:noBreakHyphen/>
        <w:t>stories</w:t>
      </w:r>
      <w:r w:rsidR="00CF7EE1">
        <w:t xml:space="preserve"> </w:t>
      </w:r>
      <w:r w:rsidRPr="00CF7A6F">
        <w:t>of</w:t>
      </w:r>
      <w:r w:rsidR="00CF7EE1">
        <w:t xml:space="preserve"> </w:t>
      </w:r>
      <w:r w:rsidRPr="00CF7A6F">
        <w:t>clinical</w:t>
      </w:r>
      <w:r w:rsidR="00CF7EE1">
        <w:t xml:space="preserve"> </w:t>
      </w:r>
      <w:r w:rsidRPr="00CF7A6F">
        <w:t>services</w:t>
      </w:r>
      <w:r w:rsidR="00CF7EE1">
        <w:t xml:space="preserve"> </w:t>
      </w:r>
      <w:r w:rsidRPr="00CF7A6F">
        <w:t>and</w:t>
      </w:r>
      <w:r w:rsidR="00CF7EE1">
        <w:t xml:space="preserve"> </w:t>
      </w:r>
      <w:r w:rsidRPr="00CF7A6F">
        <w:t>a</w:t>
      </w:r>
      <w:r w:rsidR="00CF7EE1">
        <w:t xml:space="preserve"> </w:t>
      </w:r>
      <w:r w:rsidRPr="00CF7A6F">
        <w:t>new</w:t>
      </w:r>
      <w:r w:rsidR="00CF7EE1">
        <w:t xml:space="preserve"> </w:t>
      </w:r>
      <w:r w:rsidRPr="00CF7A6F">
        <w:t>main</w:t>
      </w:r>
      <w:r w:rsidR="00CF7EE1">
        <w:t xml:space="preserve"> </w:t>
      </w:r>
      <w:r w:rsidRPr="00CF7A6F">
        <w:t>entrance,</w:t>
      </w:r>
      <w:r w:rsidR="00CF7EE1">
        <w:t xml:space="preserve"> </w:t>
      </w:r>
      <w:r w:rsidRPr="00CF7A6F">
        <w:t>130</w:t>
      </w:r>
      <w:r w:rsidR="00CF7EE1">
        <w:t xml:space="preserve"> </w:t>
      </w:r>
      <w:r w:rsidRPr="00CF7A6F">
        <w:t>more</w:t>
      </w:r>
      <w:r w:rsidR="00CF7EE1">
        <w:t xml:space="preserve"> </w:t>
      </w:r>
      <w:r w:rsidRPr="00CF7A6F">
        <w:t>beds,</w:t>
      </w:r>
      <w:r w:rsidR="00CF7EE1">
        <w:t xml:space="preserve"> </w:t>
      </w:r>
      <w:r w:rsidRPr="00CF7A6F">
        <w:t>new</w:t>
      </w:r>
      <w:r w:rsidR="00CF7EE1">
        <w:t xml:space="preserve"> </w:t>
      </w:r>
      <w:r w:rsidRPr="00CF7A6F">
        <w:t>spaces</w:t>
      </w:r>
      <w:r w:rsidR="00CF7EE1">
        <w:t xml:space="preserve"> </w:t>
      </w:r>
      <w:r w:rsidRPr="00CF7A6F">
        <w:t>for</w:t>
      </w:r>
      <w:r w:rsidR="00CF7EE1">
        <w:t xml:space="preserve"> </w:t>
      </w:r>
      <w:r w:rsidRPr="00CF7A6F">
        <w:t>mental</w:t>
      </w:r>
      <w:r w:rsidR="00CF7EE1">
        <w:t xml:space="preserve"> </w:t>
      </w:r>
      <w:r w:rsidRPr="00CF7A6F">
        <w:t>health</w:t>
      </w:r>
      <w:r w:rsidR="00CF7EE1">
        <w:t xml:space="preserve"> </w:t>
      </w:r>
      <w:r w:rsidRPr="00CF7A6F">
        <w:t>and</w:t>
      </w:r>
      <w:r w:rsidR="00CF7EE1">
        <w:t xml:space="preserve"> </w:t>
      </w:r>
      <w:r w:rsidRPr="00CF7A6F">
        <w:t>oncology</w:t>
      </w:r>
      <w:r w:rsidR="00CF7EE1">
        <w:t xml:space="preserve"> </w:t>
      </w:r>
      <w:r w:rsidRPr="00CF7A6F">
        <w:t>services,</w:t>
      </w:r>
      <w:r w:rsidR="00CF7EE1">
        <w:t xml:space="preserve"> </w:t>
      </w:r>
      <w:r w:rsidRPr="00CF7A6F">
        <w:t>and</w:t>
      </w:r>
      <w:r w:rsidR="00CF7EE1">
        <w:t xml:space="preserve"> </w:t>
      </w:r>
      <w:r w:rsidRPr="00CF7A6F">
        <w:t>15</w:t>
      </w:r>
      <w:r w:rsidR="00CF7EE1">
        <w:rPr>
          <w:rFonts w:ascii="Calibri" w:hAnsi="Calibri" w:cs="Calibri"/>
        </w:rPr>
        <w:t xml:space="preserve"> </w:t>
      </w:r>
      <w:r w:rsidRPr="00CF7A6F">
        <w:t>new</w:t>
      </w:r>
      <w:r w:rsidR="00CF7EE1">
        <w:t xml:space="preserve"> </w:t>
      </w:r>
      <w:r w:rsidRPr="00CF7A6F">
        <w:t>operating</w:t>
      </w:r>
      <w:r w:rsidR="00CF7EE1">
        <w:t xml:space="preserve"> </w:t>
      </w:r>
      <w:r w:rsidRPr="00CF7A6F">
        <w:t>theatres.</w:t>
      </w:r>
      <w:r w:rsidR="00CF7EE1">
        <w:t xml:space="preserve"> </w:t>
      </w:r>
      <w:r w:rsidRPr="00CF7A6F">
        <w:t>Construction</w:t>
      </w:r>
      <w:r w:rsidR="00CF7EE1">
        <w:t xml:space="preserve"> </w:t>
      </w:r>
      <w:r w:rsidRPr="00CF7A6F">
        <w:t>is</w:t>
      </w:r>
      <w:r w:rsidR="00CF7EE1">
        <w:t xml:space="preserve"> </w:t>
      </w:r>
      <w:r w:rsidRPr="00CF7A6F">
        <w:t>underway,</w:t>
      </w:r>
      <w:r w:rsidR="00CF7EE1">
        <w:t xml:space="preserve"> </w:t>
      </w:r>
      <w:r w:rsidRPr="00CF7A6F">
        <w:t>with</w:t>
      </w:r>
      <w:r w:rsidR="00CF7EE1">
        <w:t xml:space="preserve"> </w:t>
      </w:r>
      <w:r w:rsidRPr="00CF7A6F">
        <w:t>the</w:t>
      </w:r>
      <w:r w:rsidR="00CF7EE1">
        <w:t xml:space="preserve"> </w:t>
      </w:r>
      <w:r w:rsidRPr="00CF7A6F">
        <w:t>onsite</w:t>
      </w:r>
      <w:r w:rsidR="00CF7EE1">
        <w:t xml:space="preserve"> </w:t>
      </w:r>
      <w:r w:rsidRPr="00CF7A6F">
        <w:t>workforce</w:t>
      </w:r>
      <w:r w:rsidR="00CF7EE1">
        <w:t xml:space="preserve"> </w:t>
      </w:r>
      <w:r w:rsidRPr="00CF7A6F">
        <w:t>increasing</w:t>
      </w:r>
      <w:r w:rsidR="00CF7EE1">
        <w:t xml:space="preserve"> </w:t>
      </w:r>
      <w:r w:rsidRPr="00CF7A6F">
        <w:t>2024</w:t>
      </w:r>
      <w:r w:rsidR="00CF7EE1">
        <w:t xml:space="preserve"> </w:t>
      </w:r>
      <w:r w:rsidRPr="00CF7A6F">
        <w:t>and</w:t>
      </w:r>
      <w:r w:rsidR="00CF7EE1">
        <w:t xml:space="preserve"> </w:t>
      </w:r>
      <w:r w:rsidRPr="00CF7A6F">
        <w:t>the</w:t>
      </w:r>
      <w:r w:rsidR="00CF7EE1">
        <w:t xml:space="preserve"> </w:t>
      </w:r>
      <w:r w:rsidRPr="00CF7A6F">
        <w:t>main</w:t>
      </w:r>
      <w:r w:rsidR="00CF7EE1">
        <w:t xml:space="preserve"> </w:t>
      </w:r>
      <w:r w:rsidRPr="00CF7A6F">
        <w:t>works</w:t>
      </w:r>
      <w:r w:rsidR="00CF7EE1">
        <w:t xml:space="preserve"> </w:t>
      </w:r>
      <w:r w:rsidRPr="00CF7A6F">
        <w:t>expected</w:t>
      </w:r>
      <w:r w:rsidR="00CF7EE1">
        <w:t xml:space="preserve"> </w:t>
      </w:r>
      <w:r w:rsidRPr="00CF7A6F">
        <w:t>to</w:t>
      </w:r>
      <w:r w:rsidR="00CF7EE1">
        <w:t xml:space="preserve"> </w:t>
      </w:r>
      <w:r w:rsidRPr="00CF7A6F">
        <w:t>be</w:t>
      </w:r>
      <w:r w:rsidR="00CF7EE1">
        <w:t xml:space="preserve"> </w:t>
      </w:r>
      <w:r w:rsidRPr="00CF7A6F">
        <w:t>completed</w:t>
      </w:r>
      <w:r w:rsidR="00CF7EE1">
        <w:t xml:space="preserve"> </w:t>
      </w:r>
      <w:r w:rsidRPr="00CF7A6F">
        <w:t>in</w:t>
      </w:r>
      <w:r w:rsidR="00CF7EE1">
        <w:t xml:space="preserve"> </w:t>
      </w:r>
      <w:r w:rsidRPr="00CF7A6F">
        <w:t>2025.</w:t>
      </w:r>
      <w:r w:rsidR="00CF7EE1">
        <w:t xml:space="preserve"> </w:t>
      </w:r>
    </w:p>
    <w:p w14:paraId="5D3415CC" w14:textId="1E0CA053" w:rsidR="000F7AD5" w:rsidRPr="00CF7A6F" w:rsidRDefault="00BA59A6" w:rsidP="009F7137">
      <w:r w:rsidRPr="00CF7A6F">
        <w:t>Exemplar</w:t>
      </w:r>
      <w:r w:rsidR="00CF7EE1">
        <w:t xml:space="preserve"> </w:t>
      </w:r>
      <w:r w:rsidRPr="00CF7A6F">
        <w:t>Health’s</w:t>
      </w:r>
      <w:r w:rsidR="00CF7EE1">
        <w:t xml:space="preserve"> </w:t>
      </w:r>
      <w:r w:rsidRPr="00CF7A6F">
        <w:t>design</w:t>
      </w:r>
      <w:r w:rsidR="00CF7EE1">
        <w:t xml:space="preserve"> </w:t>
      </w:r>
      <w:r w:rsidRPr="00CF7A6F">
        <w:t>and</w:t>
      </w:r>
      <w:r w:rsidR="00CF7EE1">
        <w:t xml:space="preserve"> </w:t>
      </w:r>
      <w:r w:rsidRPr="00CF7A6F">
        <w:t>construction</w:t>
      </w:r>
      <w:r w:rsidR="00CF7EE1">
        <w:t xml:space="preserve"> </w:t>
      </w:r>
      <w:r w:rsidRPr="00CF7A6F">
        <w:t>contractor,</w:t>
      </w:r>
      <w:r w:rsidR="00CF7EE1">
        <w:t xml:space="preserve"> </w:t>
      </w:r>
      <w:r w:rsidRPr="00CF7A6F">
        <w:t>Lendlease,</w:t>
      </w:r>
      <w:r w:rsidR="00CF7EE1">
        <w:t xml:space="preserve"> </w:t>
      </w:r>
      <w:r w:rsidRPr="00CF7A6F">
        <w:t>has</w:t>
      </w:r>
      <w:r w:rsidR="00CF7EE1">
        <w:t xml:space="preserve"> </w:t>
      </w:r>
      <w:r w:rsidRPr="00CF7A6F">
        <w:t>made</w:t>
      </w:r>
      <w:r w:rsidR="00CF7EE1">
        <w:t xml:space="preserve"> </w:t>
      </w:r>
      <w:r w:rsidRPr="00CF7A6F">
        <w:t>commitments</w:t>
      </w:r>
      <w:r w:rsidR="00CF7EE1">
        <w:t xml:space="preserve"> </w:t>
      </w:r>
      <w:r w:rsidRPr="00CF7A6F">
        <w:t>in</w:t>
      </w:r>
      <w:r w:rsidR="00CF7EE1">
        <w:t xml:space="preserve"> </w:t>
      </w:r>
      <w:r w:rsidRPr="00CF7A6F">
        <w:t>response</w:t>
      </w:r>
      <w:r w:rsidR="00CF7EE1">
        <w:t xml:space="preserve"> </w:t>
      </w:r>
      <w:r w:rsidRPr="00CF7A6F">
        <w:t>to</w:t>
      </w:r>
      <w:r w:rsidR="00CF7EE1">
        <w:t xml:space="preserve"> </w:t>
      </w:r>
      <w:r w:rsidRPr="00CF7A6F">
        <w:t>the</w:t>
      </w:r>
      <w:r w:rsidR="00CF7EE1">
        <w:t xml:space="preserve"> </w:t>
      </w:r>
      <w:r w:rsidRPr="00CF7A6F">
        <w:t>strong</w:t>
      </w:r>
      <w:r w:rsidR="00CF7EE1">
        <w:t xml:space="preserve"> </w:t>
      </w:r>
      <w:r w:rsidRPr="00CF7A6F">
        <w:t>Local</w:t>
      </w:r>
      <w:r w:rsidR="00CF7EE1">
        <w:t xml:space="preserve"> </w:t>
      </w:r>
      <w:r w:rsidRPr="00CF7A6F">
        <w:t>Jobs</w:t>
      </w:r>
      <w:r w:rsidR="00CF7EE1">
        <w:t xml:space="preserve"> </w:t>
      </w:r>
      <w:r w:rsidRPr="00CF7A6F">
        <w:t>First</w:t>
      </w:r>
      <w:r w:rsidR="00CF7EE1">
        <w:t xml:space="preserve"> </w:t>
      </w:r>
      <w:r w:rsidRPr="00CF7A6F">
        <w:t>requirements</w:t>
      </w:r>
      <w:r w:rsidR="00CF7EE1">
        <w:t xml:space="preserve"> </w:t>
      </w:r>
      <w:r w:rsidRPr="00CF7A6F">
        <w:t>set</w:t>
      </w:r>
      <w:r w:rsidR="00CF7EE1">
        <w:t xml:space="preserve"> </w:t>
      </w:r>
      <w:r w:rsidRPr="00CF7A6F">
        <w:t>for</w:t>
      </w:r>
      <w:r w:rsidR="00CF7EE1">
        <w:t xml:space="preserve"> </w:t>
      </w:r>
      <w:r w:rsidRPr="00CF7A6F">
        <w:t>the</w:t>
      </w:r>
      <w:r w:rsidR="00CF7EE1">
        <w:t xml:space="preserve"> </w:t>
      </w:r>
      <w:r w:rsidRPr="00CF7A6F">
        <w:t>project</w:t>
      </w:r>
      <w:r w:rsidR="00CF7EE1">
        <w:t xml:space="preserve"> </w:t>
      </w:r>
      <w:r w:rsidRPr="00CF7A6F">
        <w:t>that</w:t>
      </w:r>
      <w:r w:rsidR="00CF7EE1">
        <w:t xml:space="preserve"> </w:t>
      </w:r>
      <w:r w:rsidRPr="00CF7A6F">
        <w:t>will</w:t>
      </w:r>
      <w:r w:rsidR="00CF7EE1">
        <w:t xml:space="preserve"> </w:t>
      </w:r>
      <w:r w:rsidRPr="00CF7A6F">
        <w:t>create</w:t>
      </w:r>
      <w:r w:rsidR="00CF7EE1">
        <w:t xml:space="preserve"> </w:t>
      </w:r>
      <w:r w:rsidRPr="00CF7A6F">
        <w:t>significant</w:t>
      </w:r>
      <w:r w:rsidR="00CF7EE1">
        <w:t xml:space="preserve"> </w:t>
      </w:r>
      <w:r w:rsidRPr="00CF7A6F">
        <w:t>opportunities</w:t>
      </w:r>
      <w:r w:rsidR="00CF7EE1">
        <w:t xml:space="preserve"> </w:t>
      </w:r>
      <w:r w:rsidRPr="00CF7A6F">
        <w:t>for</w:t>
      </w:r>
      <w:r w:rsidR="00CF7EE1">
        <w:t xml:space="preserve"> </w:t>
      </w:r>
      <w:r w:rsidRPr="00CF7A6F">
        <w:t>local</w:t>
      </w:r>
      <w:r w:rsidR="00CF7EE1">
        <w:t xml:space="preserve"> </w:t>
      </w:r>
      <w:r w:rsidRPr="00CF7A6F">
        <w:t>businesses</w:t>
      </w:r>
      <w:r w:rsidR="00CF7EE1">
        <w:t xml:space="preserve"> </w:t>
      </w:r>
      <w:r w:rsidRPr="00CF7A6F">
        <w:t>and</w:t>
      </w:r>
      <w:r w:rsidR="00CF7EE1">
        <w:t xml:space="preserve"> </w:t>
      </w:r>
      <w:r w:rsidRPr="00CF7A6F">
        <w:t>workers.</w:t>
      </w:r>
      <w:r w:rsidR="00CF7EE1">
        <w:t xml:space="preserve"> </w:t>
      </w:r>
      <w:r w:rsidRPr="00CF7A6F">
        <w:t>With</w:t>
      </w:r>
      <w:r w:rsidR="00CF7EE1">
        <w:t xml:space="preserve"> </w:t>
      </w:r>
      <w:r w:rsidRPr="00CF7A6F">
        <w:t>around</w:t>
      </w:r>
      <w:r w:rsidR="00CF7EE1">
        <w:t xml:space="preserve"> </w:t>
      </w:r>
      <w:r w:rsidRPr="00CF7A6F">
        <w:t>2</w:t>
      </w:r>
      <w:r w:rsidR="00CF7EE1">
        <w:t xml:space="preserve"> </w:t>
      </w:r>
      <w:r w:rsidRPr="00CF7A6F">
        <w:t>years</w:t>
      </w:r>
      <w:r w:rsidR="00CF7EE1">
        <w:t xml:space="preserve"> </w:t>
      </w:r>
      <w:r w:rsidRPr="00CF7A6F">
        <w:t>of</w:t>
      </w:r>
      <w:r w:rsidR="00CF7EE1">
        <w:t xml:space="preserve"> </w:t>
      </w:r>
      <w:r w:rsidRPr="00CF7A6F">
        <w:t>main</w:t>
      </w:r>
      <w:r w:rsidR="00CF7EE1">
        <w:t xml:space="preserve"> </w:t>
      </w:r>
      <w:r w:rsidRPr="00CF7A6F">
        <w:t>works</w:t>
      </w:r>
      <w:r w:rsidR="00CF7EE1">
        <w:t xml:space="preserve"> </w:t>
      </w:r>
      <w:r w:rsidRPr="00CF7A6F">
        <w:t>remaining,</w:t>
      </w:r>
      <w:r w:rsidR="00CF7EE1">
        <w:t xml:space="preserve"> </w:t>
      </w:r>
      <w:r w:rsidRPr="00CF7A6F">
        <w:t>68</w:t>
      </w:r>
      <w:r w:rsidR="00CF7EE1">
        <w:t xml:space="preserve"> </w:t>
      </w:r>
      <w:r w:rsidRPr="00CF7A6F">
        <w:t>ATCs</w:t>
      </w:r>
      <w:r w:rsidR="00CF7EE1">
        <w:t xml:space="preserve"> </w:t>
      </w:r>
      <w:r w:rsidRPr="00CF7A6F">
        <w:t>(nearly</w:t>
      </w:r>
      <w:r w:rsidR="00CF7EE1">
        <w:t xml:space="preserve"> </w:t>
      </w:r>
      <w:r w:rsidRPr="00CF7A6F">
        <w:t>30%</w:t>
      </w:r>
      <w:r w:rsidR="00CF7EE1">
        <w:t xml:space="preserve"> </w:t>
      </w:r>
      <w:r w:rsidRPr="00CF7A6F">
        <w:t>female)</w:t>
      </w:r>
      <w:r w:rsidR="00CF7EE1">
        <w:t xml:space="preserve"> </w:t>
      </w:r>
      <w:r w:rsidRPr="00CF7A6F">
        <w:t>have</w:t>
      </w:r>
      <w:r w:rsidR="00CF7EE1">
        <w:t xml:space="preserve"> </w:t>
      </w:r>
      <w:r w:rsidRPr="00CF7A6F">
        <w:t>contributed</w:t>
      </w:r>
      <w:r w:rsidR="00CF7EE1">
        <w:t xml:space="preserve"> </w:t>
      </w:r>
      <w:r w:rsidRPr="00CF7A6F">
        <w:t>to</w:t>
      </w:r>
      <w:r w:rsidR="00CF7EE1">
        <w:t xml:space="preserve"> </w:t>
      </w:r>
      <w:r w:rsidRPr="00CF7A6F">
        <w:t>the</w:t>
      </w:r>
      <w:r w:rsidR="00CF7EE1">
        <w:t xml:space="preserve"> </w:t>
      </w:r>
      <w:r w:rsidRPr="00CF7A6F">
        <w:t>project</w:t>
      </w:r>
      <w:r w:rsidR="00CF7EE1">
        <w:t xml:space="preserve"> </w:t>
      </w:r>
      <w:r w:rsidRPr="00CF7A6F">
        <w:t>across</w:t>
      </w:r>
      <w:r w:rsidR="00CF7EE1">
        <w:t xml:space="preserve"> </w:t>
      </w:r>
      <w:r w:rsidRPr="00CF7A6F">
        <w:t>13</w:t>
      </w:r>
      <w:r w:rsidR="00CF7EE1">
        <w:t xml:space="preserve"> </w:t>
      </w:r>
      <w:r w:rsidRPr="00CF7A6F">
        <w:t>different</w:t>
      </w:r>
      <w:r w:rsidR="00CF7EE1">
        <w:t xml:space="preserve"> </w:t>
      </w:r>
      <w:r w:rsidRPr="00CF7A6F">
        <w:t>qualifications,</w:t>
      </w:r>
      <w:r w:rsidR="00CF7EE1">
        <w:t xml:space="preserve"> </w:t>
      </w:r>
      <w:r w:rsidRPr="00CF7A6F">
        <w:t>contributing</w:t>
      </w:r>
      <w:r w:rsidR="00CF7EE1">
        <w:t xml:space="preserve"> </w:t>
      </w:r>
      <w:r w:rsidRPr="00CF7A6F">
        <w:t>significantly</w:t>
      </w:r>
      <w:r w:rsidR="00CF7EE1">
        <w:t xml:space="preserve"> </w:t>
      </w:r>
      <w:r w:rsidRPr="00CF7A6F">
        <w:t>to</w:t>
      </w:r>
      <w:r w:rsidR="00CF7EE1">
        <w:t xml:space="preserve"> </w:t>
      </w:r>
      <w:r w:rsidRPr="00CF7A6F">
        <w:t>the</w:t>
      </w:r>
      <w:r w:rsidR="00CF7EE1">
        <w:t xml:space="preserve"> </w:t>
      </w:r>
      <w:r w:rsidRPr="00CF7A6F">
        <w:t>MPSG</w:t>
      </w:r>
      <w:r w:rsidR="00CF7EE1">
        <w:t xml:space="preserve"> </w:t>
      </w:r>
      <w:r w:rsidRPr="00CF7A6F">
        <w:t>commitments</w:t>
      </w:r>
      <w:r w:rsidR="00CF7EE1">
        <w:t xml:space="preserve"> </w:t>
      </w:r>
      <w:r w:rsidRPr="00CF7A6F">
        <w:t>for</w:t>
      </w:r>
      <w:r w:rsidR="00CF7EE1">
        <w:t xml:space="preserve"> </w:t>
      </w:r>
      <w:r w:rsidRPr="00CF7A6F">
        <w:t>the</w:t>
      </w:r>
      <w:r w:rsidR="00CF7EE1">
        <w:t xml:space="preserve"> </w:t>
      </w:r>
      <w:r w:rsidRPr="00CF7A6F">
        <w:t>project.</w:t>
      </w:r>
    </w:p>
    <w:p w14:paraId="32352A9F" w14:textId="6587C1B6" w:rsidR="000F7AD5" w:rsidRPr="00CF7A6F" w:rsidRDefault="00BA59A6" w:rsidP="009F7137">
      <w:r w:rsidRPr="00CF7A6F">
        <w:t>Exemplar</w:t>
      </w:r>
      <w:r w:rsidR="00CF7EE1">
        <w:t xml:space="preserve"> </w:t>
      </w:r>
      <w:r w:rsidRPr="00CF7A6F">
        <w:t>Health</w:t>
      </w:r>
      <w:r w:rsidR="00CF7EE1">
        <w:t xml:space="preserve"> </w:t>
      </w:r>
      <w:r w:rsidRPr="00CF7A6F">
        <w:t>launched</w:t>
      </w:r>
      <w:r w:rsidR="00CF7EE1">
        <w:t xml:space="preserve"> </w:t>
      </w:r>
      <w:r w:rsidRPr="00CF7A6F">
        <w:t>an</w:t>
      </w:r>
      <w:r w:rsidR="00CF7EE1">
        <w:t xml:space="preserve"> </w:t>
      </w:r>
      <w:r w:rsidRPr="00CF7A6F">
        <w:t>integrated</w:t>
      </w:r>
      <w:r w:rsidR="00CF7EE1">
        <w:t xml:space="preserve"> </w:t>
      </w:r>
      <w:r w:rsidRPr="00CF7A6F">
        <w:t>workforce</w:t>
      </w:r>
      <w:r w:rsidR="00CF7EE1">
        <w:t xml:space="preserve"> </w:t>
      </w:r>
      <w:r w:rsidRPr="00CF7A6F">
        <w:t>development</w:t>
      </w:r>
      <w:r w:rsidR="00CF7EE1">
        <w:t xml:space="preserve"> </w:t>
      </w:r>
      <w:r w:rsidRPr="00CF7A6F">
        <w:t>and</w:t>
      </w:r>
      <w:r w:rsidR="00CF7EE1">
        <w:t xml:space="preserve"> </w:t>
      </w:r>
      <w:r w:rsidRPr="00CF7A6F">
        <w:t>social</w:t>
      </w:r>
      <w:r w:rsidR="00CF7EE1">
        <w:t xml:space="preserve"> </w:t>
      </w:r>
      <w:r w:rsidRPr="00CF7A6F">
        <w:t>procurement</w:t>
      </w:r>
      <w:r w:rsidR="00CF7EE1">
        <w:t xml:space="preserve"> </w:t>
      </w:r>
      <w:r w:rsidRPr="00CF7A6F">
        <w:t>program</w:t>
      </w:r>
      <w:r w:rsidR="00CF7EE1">
        <w:t xml:space="preserve"> </w:t>
      </w:r>
      <w:r w:rsidRPr="00CF7A6F">
        <w:t>for</w:t>
      </w:r>
      <w:r w:rsidR="00CF7EE1">
        <w:t xml:space="preserve"> </w:t>
      </w:r>
      <w:r w:rsidRPr="00CF7A6F">
        <w:t>the</w:t>
      </w:r>
      <w:r w:rsidR="00CF7EE1">
        <w:t xml:space="preserve"> </w:t>
      </w:r>
      <w:r w:rsidRPr="00CF7A6F">
        <w:t>Frankston</w:t>
      </w:r>
      <w:r w:rsidR="00CF7EE1">
        <w:t xml:space="preserve"> </w:t>
      </w:r>
      <w:r w:rsidRPr="00CF7A6F">
        <w:t>Hospital</w:t>
      </w:r>
      <w:r w:rsidR="00CF7EE1">
        <w:t xml:space="preserve"> </w:t>
      </w:r>
      <w:r w:rsidRPr="00CF7A6F">
        <w:t>redevelopment</w:t>
      </w:r>
      <w:r w:rsidR="00CF7EE1">
        <w:t xml:space="preserve"> </w:t>
      </w:r>
      <w:r w:rsidRPr="00CF7A6F">
        <w:t>called</w:t>
      </w:r>
      <w:r w:rsidR="00CF7EE1">
        <w:t xml:space="preserve"> </w:t>
      </w:r>
      <w:r w:rsidRPr="00CF7A6F">
        <w:t>The</w:t>
      </w:r>
      <w:r w:rsidR="00CF7EE1">
        <w:t xml:space="preserve"> </w:t>
      </w:r>
      <w:r w:rsidRPr="00CF7A6F">
        <w:t>Exchange.</w:t>
      </w:r>
      <w:r w:rsidR="00CF7EE1">
        <w:t xml:space="preserve"> </w:t>
      </w:r>
      <w:r w:rsidRPr="00CF7A6F">
        <w:t>It</w:t>
      </w:r>
      <w:r w:rsidR="00CF7EE1">
        <w:t xml:space="preserve"> </w:t>
      </w:r>
      <w:r w:rsidRPr="00CF7A6F">
        <w:t>promotes,</w:t>
      </w:r>
      <w:r w:rsidR="00CF7EE1">
        <w:t xml:space="preserve"> </w:t>
      </w:r>
      <w:r w:rsidRPr="00CF7A6F">
        <w:t>coordinates,</w:t>
      </w:r>
      <w:r w:rsidR="00CF7EE1">
        <w:t xml:space="preserve"> </w:t>
      </w:r>
      <w:r w:rsidRPr="00CF7A6F">
        <w:t>and</w:t>
      </w:r>
      <w:r w:rsidR="00CF7EE1">
        <w:t xml:space="preserve"> </w:t>
      </w:r>
      <w:r w:rsidRPr="00CF7A6F">
        <w:t>achieves</w:t>
      </w:r>
      <w:r w:rsidR="00CF7EE1">
        <w:t xml:space="preserve"> </w:t>
      </w:r>
      <w:r w:rsidRPr="00CF7A6F">
        <w:t>employment</w:t>
      </w:r>
      <w:r w:rsidR="00CF7EE1">
        <w:t xml:space="preserve"> </w:t>
      </w:r>
      <w:r w:rsidRPr="00CF7A6F">
        <w:t>and</w:t>
      </w:r>
      <w:r w:rsidR="00CF7EE1">
        <w:t xml:space="preserve"> </w:t>
      </w:r>
      <w:r w:rsidRPr="00CF7A6F">
        <w:t>skilling</w:t>
      </w:r>
      <w:r w:rsidR="00CF7EE1">
        <w:t xml:space="preserve"> </w:t>
      </w:r>
      <w:r w:rsidRPr="00CF7A6F">
        <w:t>opportunities</w:t>
      </w:r>
      <w:r w:rsidR="00CF7EE1">
        <w:t xml:space="preserve"> </w:t>
      </w:r>
      <w:r w:rsidRPr="00CF7A6F">
        <w:t>for</w:t>
      </w:r>
      <w:r w:rsidR="00CF7EE1">
        <w:t xml:space="preserve"> </w:t>
      </w:r>
      <w:r w:rsidRPr="00CF7A6F">
        <w:t>people</w:t>
      </w:r>
      <w:r w:rsidR="00CF7EE1">
        <w:t xml:space="preserve"> </w:t>
      </w:r>
      <w:r w:rsidRPr="00CF7A6F">
        <w:t>disadvantaged</w:t>
      </w:r>
      <w:r w:rsidR="00CF7EE1">
        <w:t xml:space="preserve"> </w:t>
      </w:r>
      <w:r w:rsidRPr="00CF7A6F">
        <w:t>in</w:t>
      </w:r>
      <w:r w:rsidR="00CF7EE1">
        <w:t xml:space="preserve"> </w:t>
      </w:r>
      <w:r w:rsidRPr="00CF7A6F">
        <w:t>the</w:t>
      </w:r>
      <w:r w:rsidR="00CF7EE1">
        <w:t xml:space="preserve"> </w:t>
      </w:r>
      <w:r w:rsidRPr="00CF7A6F">
        <w:t>job</w:t>
      </w:r>
      <w:r w:rsidR="00CF7EE1">
        <w:t xml:space="preserve"> </w:t>
      </w:r>
      <w:r w:rsidRPr="00CF7A6F">
        <w:t>market</w:t>
      </w:r>
      <w:r w:rsidR="00CF7EE1">
        <w:t xml:space="preserve"> </w:t>
      </w:r>
      <w:r w:rsidRPr="00CF7A6F">
        <w:t>and</w:t>
      </w:r>
      <w:r w:rsidR="00CF7EE1">
        <w:t xml:space="preserve"> </w:t>
      </w:r>
      <w:r w:rsidRPr="00CF7A6F">
        <w:t>supports</w:t>
      </w:r>
      <w:r w:rsidR="00CF7EE1">
        <w:t xml:space="preserve"> </w:t>
      </w:r>
      <w:r w:rsidRPr="00CF7A6F">
        <w:t>local</w:t>
      </w:r>
      <w:r w:rsidR="00CF7EE1">
        <w:t xml:space="preserve"> </w:t>
      </w:r>
      <w:r w:rsidRPr="00CF7A6F">
        <w:t>workforce</w:t>
      </w:r>
      <w:r w:rsidR="00CF7EE1">
        <w:t xml:space="preserve"> </w:t>
      </w:r>
      <w:r w:rsidRPr="00CF7A6F">
        <w:t>and</w:t>
      </w:r>
      <w:r w:rsidR="00CF7EE1">
        <w:t xml:space="preserve"> </w:t>
      </w:r>
      <w:r w:rsidRPr="00CF7A6F">
        <w:t>business</w:t>
      </w:r>
      <w:r w:rsidR="00CF7EE1">
        <w:t xml:space="preserve"> </w:t>
      </w:r>
      <w:r w:rsidRPr="00CF7A6F">
        <w:t>needs</w:t>
      </w:r>
      <w:r w:rsidR="00CF7EE1">
        <w:t xml:space="preserve"> </w:t>
      </w:r>
      <w:r w:rsidRPr="00CF7A6F">
        <w:t>across</w:t>
      </w:r>
      <w:r w:rsidR="00CF7EE1">
        <w:t xml:space="preserve"> </w:t>
      </w:r>
      <w:r w:rsidRPr="00CF7A6F">
        <w:t>the</w:t>
      </w:r>
      <w:r w:rsidR="00CF7EE1">
        <w:t xml:space="preserve"> </w:t>
      </w:r>
      <w:r w:rsidRPr="00CF7A6F">
        <w:t>Frankston</w:t>
      </w:r>
      <w:r w:rsidR="00CF7EE1">
        <w:t xml:space="preserve"> </w:t>
      </w:r>
      <w:r w:rsidRPr="00CF7A6F">
        <w:t>and</w:t>
      </w:r>
      <w:r w:rsidR="00CF7EE1">
        <w:t xml:space="preserve"> </w:t>
      </w:r>
      <w:r w:rsidRPr="00CF7A6F">
        <w:t>Mornington</w:t>
      </w:r>
      <w:r w:rsidR="00CF7EE1">
        <w:t xml:space="preserve"> </w:t>
      </w:r>
      <w:r w:rsidRPr="00CF7A6F">
        <w:t>Peninsula</w:t>
      </w:r>
      <w:r w:rsidR="00CF7EE1">
        <w:t xml:space="preserve"> </w:t>
      </w:r>
      <w:r w:rsidRPr="00CF7A6F">
        <w:t>community</w:t>
      </w:r>
      <w:r w:rsidR="00CF7EE1">
        <w:t xml:space="preserve"> </w:t>
      </w:r>
      <w:r w:rsidRPr="00CF7A6F">
        <w:t>networks.</w:t>
      </w:r>
    </w:p>
    <w:p w14:paraId="3CB0E4BD" w14:textId="4F90AB4A" w:rsidR="000F7AD5" w:rsidRPr="00CF7A6F" w:rsidRDefault="00BA59A6" w:rsidP="009F7137">
      <w:r w:rsidRPr="00CF7A6F">
        <w:lastRenderedPageBreak/>
        <w:t>Through</w:t>
      </w:r>
      <w:r w:rsidR="00CF7EE1">
        <w:t xml:space="preserve"> </w:t>
      </w:r>
      <w:r w:rsidRPr="00CF7A6F">
        <w:t>The</w:t>
      </w:r>
      <w:r w:rsidR="00CF7EE1">
        <w:t xml:space="preserve"> </w:t>
      </w:r>
      <w:r w:rsidRPr="00CF7A6F">
        <w:t>Exchange,</w:t>
      </w:r>
      <w:r w:rsidR="00CF7EE1">
        <w:t xml:space="preserve"> </w:t>
      </w:r>
      <w:r w:rsidRPr="00CF7A6F">
        <w:t>Lendlease</w:t>
      </w:r>
      <w:r w:rsidR="00CF7EE1">
        <w:t xml:space="preserve"> </w:t>
      </w:r>
      <w:r w:rsidRPr="00CF7A6F">
        <w:t>welcomed</w:t>
      </w:r>
      <w:r w:rsidR="00CF7EE1">
        <w:t xml:space="preserve"> </w:t>
      </w:r>
      <w:r w:rsidRPr="00CF7A6F">
        <w:t>8</w:t>
      </w:r>
      <w:r w:rsidR="00CF7EE1">
        <w:t xml:space="preserve"> </w:t>
      </w:r>
      <w:r w:rsidRPr="00CF7A6F">
        <w:t>Aboriginal</w:t>
      </w:r>
      <w:r w:rsidR="00CF7EE1">
        <w:t xml:space="preserve"> </w:t>
      </w:r>
      <w:r w:rsidRPr="00CF7A6F">
        <w:t>and</w:t>
      </w:r>
      <w:r w:rsidR="00CF7EE1">
        <w:t xml:space="preserve"> </w:t>
      </w:r>
      <w:r w:rsidRPr="00CF7A6F">
        <w:t>Torres</w:t>
      </w:r>
      <w:r w:rsidR="00CF7EE1">
        <w:t xml:space="preserve"> </w:t>
      </w:r>
      <w:r w:rsidRPr="00CF7A6F">
        <w:t>Strait</w:t>
      </w:r>
      <w:r w:rsidR="00CF7EE1">
        <w:t xml:space="preserve"> </w:t>
      </w:r>
      <w:r w:rsidRPr="00CF7A6F">
        <w:t>Islander</w:t>
      </w:r>
      <w:r w:rsidR="00CF7EE1">
        <w:t xml:space="preserve"> </w:t>
      </w:r>
      <w:r w:rsidRPr="00CF7A6F">
        <w:t>trainees</w:t>
      </w:r>
      <w:r w:rsidR="00CF7EE1">
        <w:t xml:space="preserve"> </w:t>
      </w:r>
      <w:r w:rsidRPr="00CF7A6F">
        <w:t>into</w:t>
      </w:r>
      <w:r w:rsidR="00CF7EE1">
        <w:t xml:space="preserve"> </w:t>
      </w:r>
      <w:proofErr w:type="spellStart"/>
      <w:proofErr w:type="gramStart"/>
      <w:r w:rsidRPr="00CF7A6F">
        <w:t>it’s</w:t>
      </w:r>
      <w:proofErr w:type="spellEnd"/>
      <w:proofErr w:type="gramEnd"/>
      <w:r w:rsidR="00CF7EE1">
        <w:t xml:space="preserve"> </w:t>
      </w:r>
      <w:r w:rsidRPr="00CF7A6F">
        <w:t>Be</w:t>
      </w:r>
      <w:r w:rsidR="00CF7EE1">
        <w:t xml:space="preserve"> </w:t>
      </w:r>
      <w:r w:rsidRPr="00CF7A6F">
        <w:t>Onsite</w:t>
      </w:r>
      <w:r w:rsidR="00CF7EE1">
        <w:t xml:space="preserve"> </w:t>
      </w:r>
      <w:r w:rsidRPr="00CF7A6F">
        <w:t>program.</w:t>
      </w:r>
      <w:r w:rsidR="00CF7EE1">
        <w:t xml:space="preserve"> </w:t>
      </w:r>
      <w:r w:rsidRPr="00CF7A6F">
        <w:t>This</w:t>
      </w:r>
      <w:r w:rsidR="00CF7EE1">
        <w:t xml:space="preserve"> </w:t>
      </w:r>
      <w:r w:rsidRPr="00CF7A6F">
        <w:t>is</w:t>
      </w:r>
      <w:r w:rsidR="00CF7EE1">
        <w:t xml:space="preserve"> </w:t>
      </w:r>
      <w:r w:rsidRPr="00CF7A6F">
        <w:t>a</w:t>
      </w:r>
      <w:r w:rsidR="00CF7EE1">
        <w:t xml:space="preserve"> </w:t>
      </w:r>
      <w:proofErr w:type="gramStart"/>
      <w:r w:rsidRPr="00CF7A6F">
        <w:t>hands</w:t>
      </w:r>
      <w:proofErr w:type="gramEnd"/>
      <w:r w:rsidRPr="00CF7A6F">
        <w:noBreakHyphen/>
        <w:t>on</w:t>
      </w:r>
      <w:r w:rsidR="00CF7EE1">
        <w:t xml:space="preserve"> </w:t>
      </w:r>
      <w:r w:rsidRPr="00CF7A6F">
        <w:t>program</w:t>
      </w:r>
      <w:r w:rsidR="00CF7EE1">
        <w:t xml:space="preserve"> </w:t>
      </w:r>
      <w:r w:rsidRPr="00CF7A6F">
        <w:t>aiming</w:t>
      </w:r>
      <w:r w:rsidR="00CF7EE1">
        <w:t xml:space="preserve"> </w:t>
      </w:r>
      <w:r w:rsidRPr="00CF7A6F">
        <w:t>to</w:t>
      </w:r>
      <w:r w:rsidR="00CF7EE1">
        <w:t xml:space="preserve"> </w:t>
      </w:r>
      <w:r w:rsidRPr="00CF7A6F">
        <w:t>build</w:t>
      </w:r>
      <w:r w:rsidR="00CF7EE1">
        <w:t xml:space="preserve"> </w:t>
      </w:r>
      <w:r w:rsidRPr="00CF7A6F">
        <w:t>workforce</w:t>
      </w:r>
      <w:r w:rsidR="00CF7EE1">
        <w:t xml:space="preserve"> </w:t>
      </w:r>
      <w:r w:rsidRPr="00CF7A6F">
        <w:t>confidence</w:t>
      </w:r>
      <w:r w:rsidR="00CF7EE1">
        <w:t xml:space="preserve"> </w:t>
      </w:r>
      <w:r w:rsidRPr="00CF7A6F">
        <w:t>for</w:t>
      </w:r>
      <w:r w:rsidR="00CF7EE1">
        <w:t xml:space="preserve"> </w:t>
      </w:r>
      <w:r w:rsidRPr="00CF7A6F">
        <w:t>people</w:t>
      </w:r>
      <w:r w:rsidR="00CF7EE1">
        <w:t xml:space="preserve"> </w:t>
      </w:r>
      <w:r w:rsidRPr="00CF7A6F">
        <w:t>who</w:t>
      </w:r>
      <w:r w:rsidR="00CF7EE1">
        <w:t xml:space="preserve"> </w:t>
      </w:r>
      <w:r w:rsidRPr="00CF7A6F">
        <w:t>experience</w:t>
      </w:r>
      <w:r w:rsidR="00CF7EE1">
        <w:t xml:space="preserve"> </w:t>
      </w:r>
      <w:r w:rsidRPr="00CF7A6F">
        <w:t>barriers</w:t>
      </w:r>
      <w:r w:rsidR="00CF7EE1">
        <w:t xml:space="preserve"> </w:t>
      </w:r>
      <w:r w:rsidRPr="00CF7A6F">
        <w:t>to</w:t>
      </w:r>
      <w:r w:rsidR="00CF7EE1">
        <w:t xml:space="preserve"> </w:t>
      </w:r>
      <w:r w:rsidRPr="00CF7A6F">
        <w:t>sustainable</w:t>
      </w:r>
      <w:r w:rsidR="00CF7EE1">
        <w:t xml:space="preserve"> </w:t>
      </w:r>
      <w:r w:rsidRPr="00CF7A6F">
        <w:t>employment</w:t>
      </w:r>
      <w:r w:rsidR="00CF7EE1">
        <w:t xml:space="preserve"> </w:t>
      </w:r>
      <w:r w:rsidRPr="00CF7A6F">
        <w:t>and</w:t>
      </w:r>
      <w:r w:rsidR="00CF7EE1">
        <w:t xml:space="preserve"> </w:t>
      </w:r>
      <w:r w:rsidRPr="00CF7A6F">
        <w:t>is</w:t>
      </w:r>
      <w:r w:rsidR="00CF7EE1">
        <w:t xml:space="preserve"> </w:t>
      </w:r>
      <w:r w:rsidRPr="00CF7A6F">
        <w:t>designed</w:t>
      </w:r>
      <w:r w:rsidR="00CF7EE1">
        <w:t xml:space="preserve"> </w:t>
      </w:r>
      <w:r w:rsidRPr="00CF7A6F">
        <w:t>to</w:t>
      </w:r>
      <w:r w:rsidR="00CF7EE1">
        <w:t xml:space="preserve"> </w:t>
      </w:r>
      <w:r w:rsidRPr="00CF7A6F">
        <w:t>empower</w:t>
      </w:r>
      <w:r w:rsidR="00CF7EE1">
        <w:t xml:space="preserve"> </w:t>
      </w:r>
      <w:r w:rsidRPr="00CF7A6F">
        <w:t>and</w:t>
      </w:r>
      <w:r w:rsidR="00CF7EE1">
        <w:t xml:space="preserve"> </w:t>
      </w:r>
      <w:r w:rsidRPr="00CF7A6F">
        <w:t>support</w:t>
      </w:r>
      <w:r w:rsidR="00CF7EE1">
        <w:t xml:space="preserve"> </w:t>
      </w:r>
      <w:r w:rsidRPr="00CF7A6F">
        <w:t>trainees</w:t>
      </w:r>
      <w:r w:rsidR="00CF7EE1">
        <w:t xml:space="preserve"> </w:t>
      </w:r>
      <w:r w:rsidRPr="00CF7A6F">
        <w:t>with</w:t>
      </w:r>
      <w:r w:rsidR="00CF7EE1">
        <w:t xml:space="preserve"> </w:t>
      </w:r>
      <w:r w:rsidRPr="00CF7A6F">
        <w:t>essential</w:t>
      </w:r>
      <w:r w:rsidR="00CF7EE1">
        <w:t xml:space="preserve"> </w:t>
      </w:r>
      <w:r w:rsidRPr="00CF7A6F">
        <w:t>skills</w:t>
      </w:r>
      <w:r w:rsidR="00CF7EE1">
        <w:t xml:space="preserve"> </w:t>
      </w:r>
      <w:r w:rsidRPr="00CF7A6F">
        <w:t>and</w:t>
      </w:r>
      <w:r w:rsidR="00CF7EE1">
        <w:t xml:space="preserve"> </w:t>
      </w:r>
      <w:r w:rsidRPr="00CF7A6F">
        <w:t>knowledge.</w:t>
      </w:r>
      <w:r w:rsidR="00CF7EE1">
        <w:t xml:space="preserve"> </w:t>
      </w:r>
      <w:r w:rsidRPr="00CF7A6F">
        <w:t>The</w:t>
      </w:r>
      <w:r w:rsidR="00CF7EE1">
        <w:t xml:space="preserve"> </w:t>
      </w:r>
      <w:r w:rsidRPr="00CF7A6F">
        <w:t>MPSG</w:t>
      </w:r>
      <w:r w:rsidR="00CF7EE1">
        <w:t xml:space="preserve"> </w:t>
      </w:r>
      <w:r w:rsidRPr="00CF7A6F">
        <w:t>provides</w:t>
      </w:r>
      <w:r w:rsidR="00CF7EE1">
        <w:t xml:space="preserve"> </w:t>
      </w:r>
      <w:r w:rsidRPr="00CF7A6F">
        <w:t>significant</w:t>
      </w:r>
      <w:r w:rsidR="00CF7EE1">
        <w:t xml:space="preserve"> </w:t>
      </w:r>
      <w:r w:rsidRPr="00CF7A6F">
        <w:t>opportunities</w:t>
      </w:r>
      <w:r w:rsidR="00CF7EE1">
        <w:t xml:space="preserve"> </w:t>
      </w:r>
      <w:r w:rsidRPr="00CF7A6F">
        <w:t>for</w:t>
      </w:r>
      <w:r w:rsidR="00CF7EE1">
        <w:t xml:space="preserve"> </w:t>
      </w:r>
      <w:r w:rsidRPr="00CF7A6F">
        <w:t>ATCs</w:t>
      </w:r>
      <w:r w:rsidR="00CF7EE1">
        <w:t xml:space="preserve"> </w:t>
      </w:r>
      <w:r w:rsidRPr="00CF7A6F">
        <w:t>to</w:t>
      </w:r>
      <w:r w:rsidR="00CF7EE1">
        <w:t xml:space="preserve"> </w:t>
      </w:r>
      <w:r w:rsidRPr="00CF7A6F">
        <w:t>work</w:t>
      </w:r>
      <w:r w:rsidR="00CF7EE1">
        <w:t xml:space="preserve"> </w:t>
      </w:r>
      <w:r w:rsidRPr="00CF7A6F">
        <w:t>on</w:t>
      </w:r>
      <w:r w:rsidR="00CF7EE1">
        <w:t xml:space="preserve"> </w:t>
      </w:r>
      <w:r w:rsidRPr="00CF7A6F">
        <w:t>high</w:t>
      </w:r>
      <w:r w:rsidRPr="00CF7A6F">
        <w:noBreakHyphen/>
        <w:t>value</w:t>
      </w:r>
      <w:r w:rsidR="00CF7EE1">
        <w:t xml:space="preserve"> </w:t>
      </w:r>
      <w:r w:rsidRPr="00CF7A6F">
        <w:t>construction</w:t>
      </w:r>
      <w:r w:rsidR="00CF7EE1">
        <w:t xml:space="preserve"> </w:t>
      </w:r>
      <w:r w:rsidRPr="00CF7A6F">
        <w:t>projects</w:t>
      </w:r>
      <w:r w:rsidR="00CF7EE1">
        <w:t xml:space="preserve"> </w:t>
      </w:r>
      <w:r w:rsidRPr="00CF7A6F">
        <w:t>and</w:t>
      </w:r>
      <w:r w:rsidR="00CF7EE1">
        <w:t xml:space="preserve"> </w:t>
      </w:r>
      <w:r w:rsidRPr="00CF7A6F">
        <w:t>the</w:t>
      </w:r>
      <w:r w:rsidR="00CF7EE1">
        <w:t xml:space="preserve"> </w:t>
      </w:r>
      <w:r w:rsidRPr="00CF7A6F">
        <w:t>Frankston</w:t>
      </w:r>
      <w:r w:rsidR="00CF7EE1">
        <w:t xml:space="preserve"> </w:t>
      </w:r>
      <w:r w:rsidRPr="00CF7A6F">
        <w:t>Hospital</w:t>
      </w:r>
      <w:r w:rsidR="00CF7EE1">
        <w:t xml:space="preserve"> </w:t>
      </w:r>
      <w:r w:rsidRPr="00CF7A6F">
        <w:t>redevelopment</w:t>
      </w:r>
      <w:r w:rsidR="00CF7EE1">
        <w:t xml:space="preserve"> </w:t>
      </w:r>
      <w:r w:rsidRPr="00CF7A6F">
        <w:t>is</w:t>
      </w:r>
      <w:r w:rsidR="00CF7EE1">
        <w:t xml:space="preserve"> </w:t>
      </w:r>
      <w:r w:rsidRPr="00CF7A6F">
        <w:t>another</w:t>
      </w:r>
      <w:r w:rsidR="00CF7EE1">
        <w:t xml:space="preserve"> </w:t>
      </w:r>
      <w:r w:rsidRPr="00CF7A6F">
        <w:t>great</w:t>
      </w:r>
      <w:r w:rsidR="00CF7EE1">
        <w:t xml:space="preserve"> </w:t>
      </w:r>
      <w:r w:rsidRPr="00CF7A6F">
        <w:t>example</w:t>
      </w:r>
      <w:r w:rsidR="00CF7EE1">
        <w:t xml:space="preserve"> </w:t>
      </w:r>
      <w:r w:rsidRPr="00CF7A6F">
        <w:t>of</w:t>
      </w:r>
      <w:r w:rsidR="00CF7EE1">
        <w:t xml:space="preserve"> </w:t>
      </w:r>
      <w:r w:rsidRPr="00CF7A6F">
        <w:t>how</w:t>
      </w:r>
      <w:r w:rsidR="00CF7EE1">
        <w:t xml:space="preserve"> </w:t>
      </w:r>
      <w:r w:rsidRPr="00CF7A6F">
        <w:t>Local</w:t>
      </w:r>
      <w:r w:rsidR="00CF7EE1">
        <w:t xml:space="preserve"> </w:t>
      </w:r>
      <w:r w:rsidRPr="00CF7A6F">
        <w:t>Jobs</w:t>
      </w:r>
      <w:r w:rsidR="00CF7EE1">
        <w:t xml:space="preserve"> </w:t>
      </w:r>
      <w:r w:rsidRPr="00CF7A6F">
        <w:t>First</w:t>
      </w:r>
      <w:r w:rsidR="00CF7EE1">
        <w:t xml:space="preserve"> </w:t>
      </w:r>
      <w:r w:rsidRPr="00CF7A6F">
        <w:t>can</w:t>
      </w:r>
      <w:r w:rsidR="00CF7EE1">
        <w:t xml:space="preserve"> </w:t>
      </w:r>
      <w:r w:rsidRPr="00CF7A6F">
        <w:t>help</w:t>
      </w:r>
      <w:r w:rsidR="00CF7EE1">
        <w:t xml:space="preserve"> </w:t>
      </w:r>
      <w:r w:rsidRPr="00CF7A6F">
        <w:t>to</w:t>
      </w:r>
      <w:r w:rsidR="00CF7EE1">
        <w:rPr>
          <w:rFonts w:ascii="Calibri" w:hAnsi="Calibri" w:cs="Calibri"/>
        </w:rPr>
        <w:t xml:space="preserve"> </w:t>
      </w:r>
      <w:r w:rsidRPr="00CF7A6F">
        <w:t>kickstart</w:t>
      </w:r>
      <w:r w:rsidR="00CF7EE1">
        <w:t xml:space="preserve"> </w:t>
      </w:r>
      <w:r w:rsidRPr="00CF7A6F">
        <w:t>the</w:t>
      </w:r>
      <w:r w:rsidR="00CF7EE1">
        <w:t xml:space="preserve"> </w:t>
      </w:r>
      <w:r w:rsidRPr="00CF7A6F">
        <w:t>careers</w:t>
      </w:r>
      <w:r w:rsidR="00CF7EE1">
        <w:t xml:space="preserve"> </w:t>
      </w:r>
      <w:r w:rsidRPr="00CF7A6F">
        <w:t>of</w:t>
      </w:r>
      <w:r w:rsidR="00CF7EE1">
        <w:t xml:space="preserve"> </w:t>
      </w:r>
      <w:r w:rsidRPr="00CF7A6F">
        <w:t>job</w:t>
      </w:r>
      <w:r w:rsidR="00CF7EE1">
        <w:t xml:space="preserve"> </w:t>
      </w:r>
      <w:r w:rsidRPr="00CF7A6F">
        <w:t>seekers.</w:t>
      </w:r>
    </w:p>
    <w:p w14:paraId="6943EB5E" w14:textId="3B43A480" w:rsidR="000F7AD5" w:rsidRPr="0058012C" w:rsidRDefault="00BA59A6" w:rsidP="0058012C">
      <w:pPr>
        <w:pStyle w:val="Normalbeforebullets"/>
        <w:rPr>
          <w:b/>
          <w:bCs/>
        </w:rPr>
      </w:pPr>
      <w:r w:rsidRPr="0058012C">
        <w:rPr>
          <w:b/>
          <w:bCs/>
        </w:rPr>
        <w:t>Local</w:t>
      </w:r>
      <w:r w:rsidR="00CF7EE1" w:rsidRPr="0058012C">
        <w:rPr>
          <w:b/>
          <w:bCs/>
        </w:rPr>
        <w:t xml:space="preserve"> </w:t>
      </w:r>
      <w:r w:rsidRPr="0058012C">
        <w:rPr>
          <w:b/>
          <w:bCs/>
        </w:rPr>
        <w:t>businesses</w:t>
      </w:r>
      <w:r w:rsidR="00CF7EE1" w:rsidRPr="0058012C">
        <w:rPr>
          <w:b/>
          <w:bCs/>
        </w:rPr>
        <w:t xml:space="preserve"> </w:t>
      </w:r>
      <w:r w:rsidRPr="0058012C">
        <w:rPr>
          <w:b/>
          <w:bCs/>
        </w:rPr>
        <w:t>benefiting</w:t>
      </w:r>
      <w:r w:rsidR="00CF7EE1" w:rsidRPr="0058012C">
        <w:rPr>
          <w:b/>
          <w:bCs/>
        </w:rPr>
        <w:t xml:space="preserve"> </w:t>
      </w:r>
      <w:r w:rsidRPr="0058012C">
        <w:rPr>
          <w:b/>
          <w:bCs/>
        </w:rPr>
        <w:t>from</w:t>
      </w:r>
      <w:r w:rsidR="00CF7EE1" w:rsidRPr="0058012C">
        <w:rPr>
          <w:b/>
          <w:bCs/>
        </w:rPr>
        <w:t xml:space="preserve"> </w:t>
      </w:r>
      <w:r w:rsidRPr="0058012C">
        <w:rPr>
          <w:b/>
          <w:bCs/>
        </w:rPr>
        <w:t>the</w:t>
      </w:r>
      <w:r w:rsidR="00CF7EE1" w:rsidRPr="0058012C">
        <w:rPr>
          <w:b/>
          <w:bCs/>
        </w:rPr>
        <w:t xml:space="preserve"> </w:t>
      </w:r>
      <w:r w:rsidRPr="0058012C">
        <w:rPr>
          <w:b/>
          <w:bCs/>
        </w:rPr>
        <w:t>Frankston</w:t>
      </w:r>
      <w:r w:rsidR="00CF7EE1" w:rsidRPr="0058012C">
        <w:rPr>
          <w:b/>
          <w:bCs/>
        </w:rPr>
        <w:t xml:space="preserve"> </w:t>
      </w:r>
      <w:r w:rsidRPr="0058012C">
        <w:rPr>
          <w:b/>
          <w:bCs/>
        </w:rPr>
        <w:t>Hospital</w:t>
      </w:r>
      <w:r w:rsidR="00CF7EE1" w:rsidRPr="0058012C">
        <w:rPr>
          <w:b/>
          <w:bCs/>
        </w:rPr>
        <w:t xml:space="preserve"> </w:t>
      </w:r>
      <w:r w:rsidRPr="0058012C">
        <w:rPr>
          <w:b/>
          <w:bCs/>
        </w:rPr>
        <w:t>Redevelopment</w:t>
      </w:r>
      <w:r w:rsidR="00CF7EE1" w:rsidRPr="0058012C">
        <w:rPr>
          <w:b/>
          <w:bCs/>
        </w:rPr>
        <w:t xml:space="preserve"> </w:t>
      </w:r>
      <w:r w:rsidRPr="0058012C">
        <w:rPr>
          <w:b/>
          <w:bCs/>
        </w:rPr>
        <w:t>Project</w:t>
      </w:r>
    </w:p>
    <w:p w14:paraId="6DA964A4" w14:textId="58B1B48E" w:rsidR="000F7AD5" w:rsidRPr="00CF7A6F" w:rsidRDefault="00BA59A6" w:rsidP="0058012C">
      <w:r w:rsidRPr="00CF7A6F">
        <w:t>Working</w:t>
      </w:r>
      <w:r w:rsidR="00CF7EE1">
        <w:t xml:space="preserve"> </w:t>
      </w:r>
      <w:r w:rsidRPr="00CF7A6F">
        <w:t>with</w:t>
      </w:r>
      <w:r w:rsidR="00CF7EE1">
        <w:t xml:space="preserve"> </w:t>
      </w:r>
      <w:r w:rsidRPr="00CF7A6F">
        <w:t>SMEs</w:t>
      </w:r>
      <w:r w:rsidR="00CF7EE1">
        <w:t xml:space="preserve"> </w:t>
      </w:r>
      <w:r w:rsidRPr="00CF7A6F">
        <w:t>from</w:t>
      </w:r>
      <w:r w:rsidR="00CF7EE1">
        <w:t xml:space="preserve"> </w:t>
      </w:r>
      <w:r w:rsidRPr="00CF7A6F">
        <w:t>the</w:t>
      </w:r>
      <w:r w:rsidR="00CF7EE1">
        <w:t xml:space="preserve"> </w:t>
      </w:r>
      <w:r w:rsidRPr="00CF7A6F">
        <w:t>local</w:t>
      </w:r>
      <w:r w:rsidR="00CF7EE1">
        <w:t xml:space="preserve"> </w:t>
      </w:r>
      <w:r w:rsidRPr="00CF7A6F">
        <w:t>area</w:t>
      </w:r>
      <w:r w:rsidR="00CF7EE1">
        <w:t xml:space="preserve"> </w:t>
      </w:r>
      <w:r w:rsidRPr="00CF7A6F">
        <w:t>has</w:t>
      </w:r>
      <w:r w:rsidR="00CF7EE1">
        <w:t xml:space="preserve"> </w:t>
      </w:r>
      <w:r w:rsidRPr="00CF7A6F">
        <w:t>been</w:t>
      </w:r>
      <w:r w:rsidR="00CF7EE1">
        <w:t xml:space="preserve"> </w:t>
      </w:r>
      <w:r w:rsidRPr="00CF7A6F">
        <w:t>a</w:t>
      </w:r>
      <w:r w:rsidR="00CF7EE1">
        <w:t xml:space="preserve"> </w:t>
      </w:r>
      <w:r w:rsidRPr="00CF7A6F">
        <w:t>key</w:t>
      </w:r>
      <w:r w:rsidR="00CF7EE1">
        <w:t xml:space="preserve"> </w:t>
      </w:r>
      <w:r w:rsidRPr="00CF7A6F">
        <w:t>priority</w:t>
      </w:r>
      <w:r w:rsidR="00CF7EE1">
        <w:t xml:space="preserve"> </w:t>
      </w:r>
      <w:r w:rsidRPr="00CF7A6F">
        <w:t>on</w:t>
      </w:r>
      <w:r w:rsidR="00CF7EE1">
        <w:t xml:space="preserve"> </w:t>
      </w:r>
      <w:r w:rsidRPr="00CF7A6F">
        <w:t>the</w:t>
      </w:r>
      <w:r w:rsidR="00CF7EE1">
        <w:t xml:space="preserve"> </w:t>
      </w:r>
      <w:r w:rsidRPr="00CF7A6F">
        <w:t>project</w:t>
      </w:r>
      <w:r w:rsidR="00CF7EE1">
        <w:t xml:space="preserve"> </w:t>
      </w:r>
      <w:r w:rsidRPr="00CF7A6F">
        <w:t>from</w:t>
      </w:r>
      <w:r w:rsidR="00CF7EE1">
        <w:t xml:space="preserve"> </w:t>
      </w:r>
      <w:r w:rsidRPr="00CF7A6F">
        <w:t>the</w:t>
      </w:r>
      <w:r w:rsidR="00CF7EE1">
        <w:t xml:space="preserve"> </w:t>
      </w:r>
      <w:r w:rsidRPr="00CF7A6F">
        <w:t>outset.</w:t>
      </w:r>
      <w:r w:rsidR="00CF7EE1">
        <w:t xml:space="preserve"> </w:t>
      </w:r>
      <w:r w:rsidRPr="00CF7A6F">
        <w:t>To</w:t>
      </w:r>
      <w:r w:rsidR="00CF7EE1">
        <w:rPr>
          <w:rFonts w:ascii="Calibri" w:hAnsi="Calibri" w:cs="Calibri"/>
        </w:rPr>
        <w:t xml:space="preserve"> </w:t>
      </w:r>
      <w:r w:rsidRPr="00CF7A6F">
        <w:t>date,</w:t>
      </w:r>
      <w:r w:rsidR="00CF7EE1">
        <w:t xml:space="preserve"> </w:t>
      </w:r>
      <w:r w:rsidRPr="00CF7A6F">
        <w:t>48</w:t>
      </w:r>
      <w:r w:rsidR="00CF7EE1">
        <w:t xml:space="preserve"> </w:t>
      </w:r>
      <w:r w:rsidRPr="00CF7A6F">
        <w:t>local</w:t>
      </w:r>
      <w:r w:rsidR="00CF7EE1">
        <w:t xml:space="preserve"> </w:t>
      </w:r>
      <w:r w:rsidRPr="00CF7A6F">
        <w:t>businesses</w:t>
      </w:r>
      <w:r w:rsidR="00CF7EE1">
        <w:t xml:space="preserve"> </w:t>
      </w:r>
      <w:r w:rsidRPr="00CF7A6F">
        <w:t>have</w:t>
      </w:r>
      <w:r w:rsidR="00CF7EE1">
        <w:t xml:space="preserve"> </w:t>
      </w:r>
      <w:r w:rsidRPr="00CF7A6F">
        <w:t>been</w:t>
      </w:r>
      <w:r w:rsidR="00CF7EE1">
        <w:t xml:space="preserve"> </w:t>
      </w:r>
      <w:r w:rsidRPr="00CF7A6F">
        <w:t>directly</w:t>
      </w:r>
      <w:r w:rsidR="00CF7EE1">
        <w:t xml:space="preserve"> </w:t>
      </w:r>
      <w:r w:rsidRPr="00CF7A6F">
        <w:t>contracted</w:t>
      </w:r>
      <w:r w:rsidR="00CF7EE1">
        <w:t xml:space="preserve"> </w:t>
      </w:r>
      <w:r w:rsidRPr="00CF7A6F">
        <w:t>by</w:t>
      </w:r>
      <w:r w:rsidR="00CF7EE1">
        <w:t xml:space="preserve"> </w:t>
      </w:r>
      <w:r w:rsidRPr="00CF7A6F">
        <w:t>Lendlease</w:t>
      </w:r>
      <w:r w:rsidR="00CF7EE1">
        <w:t xml:space="preserve"> </w:t>
      </w:r>
      <w:r w:rsidRPr="00CF7A6F">
        <w:t>and</w:t>
      </w:r>
      <w:r w:rsidR="00CF7EE1">
        <w:t xml:space="preserve"> </w:t>
      </w:r>
      <w:r w:rsidRPr="00CF7A6F">
        <w:t>many</w:t>
      </w:r>
      <w:r w:rsidR="00CF7EE1">
        <w:t xml:space="preserve"> </w:t>
      </w:r>
      <w:r w:rsidRPr="00CF7A6F">
        <w:t>more</w:t>
      </w:r>
      <w:r w:rsidR="00CF7EE1">
        <w:t xml:space="preserve"> </w:t>
      </w:r>
      <w:r w:rsidRPr="00CF7A6F">
        <w:t>through</w:t>
      </w:r>
      <w:r w:rsidR="00CF7EE1">
        <w:rPr>
          <w:rFonts w:ascii="Calibri" w:hAnsi="Calibri" w:cs="Calibri"/>
        </w:rPr>
        <w:t xml:space="preserve"> </w:t>
      </w:r>
      <w:r w:rsidRPr="00CF7A6F">
        <w:t>its</w:t>
      </w:r>
      <w:r w:rsidR="00CF7EE1">
        <w:t xml:space="preserve"> </w:t>
      </w:r>
      <w:r w:rsidRPr="00CF7A6F">
        <w:t>subcontractor</w:t>
      </w:r>
      <w:r w:rsidR="00CF7EE1">
        <w:t xml:space="preserve"> </w:t>
      </w:r>
      <w:r w:rsidRPr="00CF7A6F">
        <w:t>and</w:t>
      </w:r>
      <w:r w:rsidR="00CF7EE1">
        <w:t xml:space="preserve"> </w:t>
      </w:r>
      <w:r w:rsidRPr="00CF7A6F">
        <w:t>supplier</w:t>
      </w:r>
      <w:r w:rsidR="00CF7EE1">
        <w:t xml:space="preserve"> </w:t>
      </w:r>
      <w:r w:rsidRPr="00CF7A6F">
        <w:t>network.</w:t>
      </w:r>
      <w:r w:rsidR="00CF7EE1">
        <w:t xml:space="preserve"> </w:t>
      </w:r>
    </w:p>
    <w:p w14:paraId="1686CC36" w14:textId="3507370F" w:rsidR="000F7AD5" w:rsidRPr="00CF7A6F" w:rsidRDefault="00BA59A6" w:rsidP="0058012C">
      <w:r w:rsidRPr="00CF7A6F">
        <w:t>The</w:t>
      </w:r>
      <w:r w:rsidR="00CF7EE1">
        <w:t xml:space="preserve"> </w:t>
      </w:r>
      <w:r w:rsidRPr="00CF7A6F">
        <w:t>Frankston</w:t>
      </w:r>
      <w:r w:rsidR="00CF7EE1">
        <w:t xml:space="preserve"> </w:t>
      </w:r>
      <w:r w:rsidRPr="00CF7A6F">
        <w:t>Hospital</w:t>
      </w:r>
      <w:r w:rsidR="00CF7EE1">
        <w:t xml:space="preserve"> </w:t>
      </w:r>
      <w:r w:rsidRPr="00CF7A6F">
        <w:t>redevelopment</w:t>
      </w:r>
      <w:r w:rsidR="00CF7EE1">
        <w:t xml:space="preserve"> </w:t>
      </w:r>
      <w:r w:rsidRPr="00CF7A6F">
        <w:t>demonstrates</w:t>
      </w:r>
      <w:r w:rsidR="00CF7EE1">
        <w:t xml:space="preserve"> </w:t>
      </w:r>
      <w:r w:rsidRPr="00CF7A6F">
        <w:t>how</w:t>
      </w:r>
      <w:r w:rsidR="00CF7EE1">
        <w:t xml:space="preserve"> </w:t>
      </w:r>
      <w:r w:rsidRPr="00CF7A6F">
        <w:t>Local</w:t>
      </w:r>
      <w:r w:rsidR="00CF7EE1">
        <w:t xml:space="preserve"> </w:t>
      </w:r>
      <w:r w:rsidRPr="00CF7A6F">
        <w:t>Jobs</w:t>
      </w:r>
      <w:r w:rsidR="00CF7EE1">
        <w:t xml:space="preserve"> </w:t>
      </w:r>
      <w:proofErr w:type="gramStart"/>
      <w:r w:rsidRPr="00CF7A6F">
        <w:t>First</w:t>
      </w:r>
      <w:proofErr w:type="gramEnd"/>
      <w:r w:rsidR="00CF7EE1">
        <w:t xml:space="preserve"> </w:t>
      </w:r>
      <w:r w:rsidRPr="00CF7A6F">
        <w:t>and</w:t>
      </w:r>
      <w:r w:rsidR="00CF7EE1">
        <w:t xml:space="preserve"> </w:t>
      </w:r>
      <w:r w:rsidRPr="00CF7A6F">
        <w:t>the</w:t>
      </w:r>
      <w:r w:rsidR="00CF7EE1">
        <w:t xml:space="preserve"> </w:t>
      </w:r>
      <w:r w:rsidRPr="00CF7A6F">
        <w:t>Victorian</w:t>
      </w:r>
      <w:r w:rsidR="00CF7EE1">
        <w:t xml:space="preserve"> </w:t>
      </w:r>
      <w:r w:rsidRPr="00CF7A6F">
        <w:t>Government’s</w:t>
      </w:r>
      <w:r w:rsidR="00CF7EE1">
        <w:t xml:space="preserve"> </w:t>
      </w:r>
      <w:r w:rsidRPr="00CF7A6F">
        <w:t>Social</w:t>
      </w:r>
      <w:r w:rsidR="00CF7EE1">
        <w:t xml:space="preserve"> </w:t>
      </w:r>
      <w:r w:rsidRPr="00CF7A6F">
        <w:t>Procurement</w:t>
      </w:r>
      <w:r w:rsidR="00CF7EE1">
        <w:t xml:space="preserve"> </w:t>
      </w:r>
      <w:r w:rsidRPr="00CF7A6F">
        <w:t>Framework</w:t>
      </w:r>
      <w:r w:rsidR="00CF7EE1">
        <w:t xml:space="preserve"> </w:t>
      </w:r>
      <w:r w:rsidRPr="00CF7A6F">
        <w:t>combine</w:t>
      </w:r>
      <w:r w:rsidR="00CF7EE1">
        <w:t xml:space="preserve"> </w:t>
      </w:r>
      <w:r w:rsidRPr="00CF7A6F">
        <w:t>to</w:t>
      </w:r>
      <w:r w:rsidR="00CF7EE1">
        <w:t xml:space="preserve"> </w:t>
      </w:r>
      <w:r w:rsidRPr="00CF7A6F">
        <w:t>deliver</w:t>
      </w:r>
      <w:r w:rsidR="00CF7EE1">
        <w:t xml:space="preserve"> </w:t>
      </w:r>
      <w:r w:rsidRPr="00CF7A6F">
        <w:t>opportunities</w:t>
      </w:r>
      <w:r w:rsidR="00CF7EE1">
        <w:t xml:space="preserve"> </w:t>
      </w:r>
      <w:r w:rsidRPr="00CF7A6F">
        <w:t>for</w:t>
      </w:r>
      <w:r w:rsidR="00CF7EE1">
        <w:t xml:space="preserve"> </w:t>
      </w:r>
      <w:r w:rsidRPr="00CF7A6F">
        <w:t>local</w:t>
      </w:r>
      <w:r w:rsidR="00CF7EE1">
        <w:t xml:space="preserve"> </w:t>
      </w:r>
      <w:r w:rsidRPr="00CF7A6F">
        <w:t>businesses.</w:t>
      </w:r>
      <w:r w:rsidR="00CF7EE1">
        <w:t xml:space="preserve"> </w:t>
      </w:r>
    </w:p>
    <w:p w14:paraId="4C54E4FF" w14:textId="116DB159" w:rsidR="000F7AD5" w:rsidRPr="00CF7A6F" w:rsidRDefault="00BA59A6" w:rsidP="0058012C">
      <w:r w:rsidRPr="00CF7A6F">
        <w:t>Lendlease</w:t>
      </w:r>
      <w:r w:rsidR="00CF7EE1">
        <w:t xml:space="preserve"> </w:t>
      </w:r>
      <w:r w:rsidRPr="00CF7A6F">
        <w:t>has</w:t>
      </w:r>
      <w:r w:rsidR="00CF7EE1">
        <w:t xml:space="preserve"> </w:t>
      </w:r>
      <w:r w:rsidRPr="00CF7A6F">
        <w:t>engaged</w:t>
      </w:r>
      <w:r w:rsidR="00CF7EE1">
        <w:t xml:space="preserve"> </w:t>
      </w:r>
      <w:r w:rsidRPr="00CF7A6F">
        <w:t>with</w:t>
      </w:r>
      <w:r w:rsidR="00CF7EE1">
        <w:t xml:space="preserve"> </w:t>
      </w:r>
      <w:r w:rsidRPr="00CF7A6F">
        <w:t>local</w:t>
      </w:r>
      <w:r w:rsidR="00CF7EE1">
        <w:t xml:space="preserve"> </w:t>
      </w:r>
      <w:r w:rsidRPr="00CF7A6F">
        <w:t>business</w:t>
      </w:r>
      <w:r w:rsidR="00CF7EE1">
        <w:t xml:space="preserve"> </w:t>
      </w:r>
      <w:r w:rsidRPr="00CF7A6F">
        <w:t>through</w:t>
      </w:r>
      <w:r w:rsidR="00CF7EE1">
        <w:t xml:space="preserve"> </w:t>
      </w:r>
      <w:r w:rsidRPr="00CF7A6F">
        <w:t>both</w:t>
      </w:r>
      <w:r w:rsidR="00CF7EE1">
        <w:t xml:space="preserve"> </w:t>
      </w:r>
      <w:r w:rsidRPr="00CF7A6F">
        <w:t>the</w:t>
      </w:r>
      <w:r w:rsidR="00CF7EE1">
        <w:t xml:space="preserve"> </w:t>
      </w:r>
      <w:r w:rsidRPr="00CF7A6F">
        <w:t>ICN</w:t>
      </w:r>
      <w:r w:rsidR="00CF7EE1">
        <w:t xml:space="preserve"> </w:t>
      </w:r>
      <w:r w:rsidRPr="00CF7A6F">
        <w:t>and</w:t>
      </w:r>
      <w:r w:rsidR="00CF7EE1">
        <w:t xml:space="preserve"> </w:t>
      </w:r>
      <w:r w:rsidRPr="00CF7A6F">
        <w:t>local</w:t>
      </w:r>
      <w:r w:rsidR="00CF7EE1">
        <w:t xml:space="preserve"> </w:t>
      </w:r>
      <w:r w:rsidRPr="00CF7A6F">
        <w:t>social</w:t>
      </w:r>
      <w:r w:rsidR="00CF7EE1">
        <w:t xml:space="preserve"> </w:t>
      </w:r>
      <w:r w:rsidRPr="00CF7A6F">
        <w:t>benefit</w:t>
      </w:r>
      <w:r w:rsidR="00CF7EE1">
        <w:t xml:space="preserve"> </w:t>
      </w:r>
      <w:r w:rsidRPr="00CF7A6F">
        <w:t>suppliers</w:t>
      </w:r>
      <w:r w:rsidR="00CF7EE1">
        <w:t xml:space="preserve"> </w:t>
      </w:r>
      <w:r w:rsidRPr="00CF7A6F">
        <w:t>through</w:t>
      </w:r>
      <w:r w:rsidR="00CF7EE1">
        <w:t xml:space="preserve"> </w:t>
      </w:r>
      <w:r w:rsidRPr="00CF7A6F">
        <w:t>engagement</w:t>
      </w:r>
      <w:r w:rsidR="00CF7EE1">
        <w:t xml:space="preserve"> </w:t>
      </w:r>
      <w:r w:rsidRPr="00CF7A6F">
        <w:t>with</w:t>
      </w:r>
      <w:r w:rsidR="00CF7EE1">
        <w:t xml:space="preserve"> </w:t>
      </w:r>
      <w:r w:rsidRPr="00CF7A6F">
        <w:t>the</w:t>
      </w:r>
      <w:r w:rsidR="00CF7EE1">
        <w:t xml:space="preserve"> </w:t>
      </w:r>
      <w:r w:rsidRPr="00CF7A6F">
        <w:t>Frankston</w:t>
      </w:r>
      <w:r w:rsidR="00CF7EE1">
        <w:t xml:space="preserve"> </w:t>
      </w:r>
      <w:r w:rsidRPr="00CF7A6F">
        <w:t>Social</w:t>
      </w:r>
      <w:r w:rsidR="00CF7EE1">
        <w:t xml:space="preserve"> </w:t>
      </w:r>
      <w:r w:rsidRPr="00CF7A6F">
        <w:t>Enterprise</w:t>
      </w:r>
      <w:r w:rsidR="00CF7EE1">
        <w:t xml:space="preserve"> </w:t>
      </w:r>
      <w:r w:rsidRPr="00CF7A6F">
        <w:t>Hub.</w:t>
      </w:r>
      <w:r w:rsidR="00CF7EE1">
        <w:t xml:space="preserve"> </w:t>
      </w:r>
      <w:r w:rsidRPr="00CF7A6F">
        <w:t>This</w:t>
      </w:r>
      <w:r w:rsidR="00CF7EE1">
        <w:t xml:space="preserve"> </w:t>
      </w:r>
      <w:r w:rsidRPr="00CF7A6F">
        <w:t>engagement</w:t>
      </w:r>
      <w:r w:rsidR="00CF7EE1">
        <w:t xml:space="preserve"> </w:t>
      </w:r>
      <w:r w:rsidRPr="00CF7A6F">
        <w:t>has</w:t>
      </w:r>
      <w:r w:rsidR="00CF7EE1">
        <w:t xml:space="preserve"> </w:t>
      </w:r>
      <w:r w:rsidRPr="00CF7A6F">
        <w:t>included</w:t>
      </w:r>
      <w:r w:rsidR="00CF7EE1">
        <w:t xml:space="preserve"> </w:t>
      </w:r>
      <w:r w:rsidRPr="00CF7A6F">
        <w:t>assisting</w:t>
      </w:r>
      <w:r w:rsidR="00CF7EE1">
        <w:t xml:space="preserve"> </w:t>
      </w:r>
      <w:r w:rsidRPr="00CF7A6F">
        <w:t>with</w:t>
      </w:r>
      <w:r w:rsidR="00CF7EE1">
        <w:t xml:space="preserve"> </w:t>
      </w:r>
      <w:r w:rsidRPr="00CF7A6F">
        <w:t>the</w:t>
      </w:r>
      <w:r w:rsidR="00CF7EE1">
        <w:t xml:space="preserve"> </w:t>
      </w:r>
      <w:r w:rsidRPr="00CF7A6F">
        <w:t>development</w:t>
      </w:r>
      <w:r w:rsidR="00CF7EE1">
        <w:t xml:space="preserve"> </w:t>
      </w:r>
      <w:r w:rsidRPr="00CF7A6F">
        <w:t>of</w:t>
      </w:r>
      <w:r w:rsidR="00CF7EE1">
        <w:t xml:space="preserve"> </w:t>
      </w:r>
      <w:r w:rsidRPr="00CF7A6F">
        <w:t>procurement</w:t>
      </w:r>
      <w:r w:rsidR="00CF7EE1">
        <w:t xml:space="preserve"> </w:t>
      </w:r>
      <w:r w:rsidRPr="00CF7A6F">
        <w:t>plans</w:t>
      </w:r>
      <w:r w:rsidR="00CF7EE1">
        <w:t xml:space="preserve"> </w:t>
      </w:r>
      <w:r w:rsidRPr="00CF7A6F">
        <w:t>with</w:t>
      </w:r>
      <w:r w:rsidR="00CF7EE1">
        <w:rPr>
          <w:rFonts w:ascii="Calibri" w:hAnsi="Calibri" w:cs="Calibri"/>
        </w:rPr>
        <w:t xml:space="preserve"> </w:t>
      </w:r>
      <w:r w:rsidRPr="00CF7A6F">
        <w:t>subcontractors</w:t>
      </w:r>
      <w:r w:rsidR="00CF7EE1">
        <w:t xml:space="preserve"> </w:t>
      </w:r>
      <w:r w:rsidRPr="00CF7A6F">
        <w:t>and</w:t>
      </w:r>
      <w:r w:rsidR="00CF7EE1">
        <w:t xml:space="preserve"> </w:t>
      </w:r>
      <w:r w:rsidRPr="00CF7A6F">
        <w:t>suppliers</w:t>
      </w:r>
      <w:r w:rsidR="00CF7EE1">
        <w:t xml:space="preserve"> </w:t>
      </w:r>
      <w:r w:rsidRPr="00CF7A6F">
        <w:t>or</w:t>
      </w:r>
      <w:r w:rsidR="00CF7EE1">
        <w:t xml:space="preserve"> </w:t>
      </w:r>
      <w:r w:rsidRPr="00CF7A6F">
        <w:t>featuring</w:t>
      </w:r>
      <w:r w:rsidR="00CF7EE1">
        <w:t xml:space="preserve"> </w:t>
      </w:r>
      <w:r w:rsidRPr="00CF7A6F">
        <w:t>businesses,</w:t>
      </w:r>
      <w:r w:rsidR="00CF7EE1">
        <w:t xml:space="preserve"> </w:t>
      </w:r>
      <w:r w:rsidRPr="00CF7A6F">
        <w:t>including</w:t>
      </w:r>
      <w:r w:rsidR="00CF7EE1">
        <w:t xml:space="preserve"> </w:t>
      </w:r>
      <w:proofErr w:type="spellStart"/>
      <w:r w:rsidRPr="00CF7A6F">
        <w:t>Panku</w:t>
      </w:r>
      <w:proofErr w:type="spellEnd"/>
      <w:r w:rsidRPr="00CF7A6F">
        <w:t>,</w:t>
      </w:r>
      <w:r w:rsidR="00CF7EE1">
        <w:t xml:space="preserve"> </w:t>
      </w:r>
      <w:r w:rsidRPr="00CF7A6F">
        <w:t>a</w:t>
      </w:r>
      <w:r w:rsidR="00CF7EE1">
        <w:t xml:space="preserve"> </w:t>
      </w:r>
      <w:r w:rsidRPr="00CF7A6F">
        <w:t>local</w:t>
      </w:r>
      <w:r w:rsidR="00CF7EE1">
        <w:t xml:space="preserve"> </w:t>
      </w:r>
      <w:r w:rsidRPr="00CF7A6F">
        <w:t>indigenous</w:t>
      </w:r>
      <w:r w:rsidR="00CF7EE1">
        <w:t xml:space="preserve"> </w:t>
      </w:r>
      <w:r w:rsidRPr="00CF7A6F">
        <w:t>personal</w:t>
      </w:r>
      <w:r w:rsidR="00CF7EE1">
        <w:t xml:space="preserve"> </w:t>
      </w:r>
      <w:r w:rsidRPr="00CF7A6F">
        <w:t>protective</w:t>
      </w:r>
      <w:r w:rsidR="00CF7EE1">
        <w:t xml:space="preserve"> </w:t>
      </w:r>
      <w:r w:rsidRPr="00CF7A6F">
        <w:t>equipment</w:t>
      </w:r>
      <w:r w:rsidR="00CF7EE1">
        <w:t xml:space="preserve"> </w:t>
      </w:r>
      <w:r w:rsidRPr="00CF7A6F">
        <w:t>(PPE)</w:t>
      </w:r>
      <w:r w:rsidR="00CF7EE1">
        <w:t xml:space="preserve"> </w:t>
      </w:r>
      <w:r w:rsidRPr="00CF7A6F">
        <w:t>supplier,</w:t>
      </w:r>
      <w:r w:rsidR="00CF7EE1">
        <w:t xml:space="preserve"> </w:t>
      </w:r>
      <w:r w:rsidRPr="00CF7A6F">
        <w:t>at</w:t>
      </w:r>
      <w:r w:rsidR="00CF7EE1">
        <w:t xml:space="preserve"> </w:t>
      </w:r>
      <w:r w:rsidRPr="00CF7A6F">
        <w:t>a</w:t>
      </w:r>
      <w:r w:rsidR="00CF7EE1">
        <w:t xml:space="preserve"> </w:t>
      </w:r>
      <w:r w:rsidRPr="00CF7A6F">
        <w:t>‘meet</w:t>
      </w:r>
      <w:r w:rsidR="00CF7EE1">
        <w:t xml:space="preserve"> </w:t>
      </w:r>
      <w:r w:rsidRPr="00CF7A6F">
        <w:t>the</w:t>
      </w:r>
      <w:r w:rsidR="00CF7EE1">
        <w:t xml:space="preserve"> </w:t>
      </w:r>
      <w:r w:rsidRPr="00CF7A6F">
        <w:t>supplier’</w:t>
      </w:r>
      <w:r w:rsidR="00CF7EE1">
        <w:t xml:space="preserve"> </w:t>
      </w:r>
      <w:r w:rsidRPr="00CF7A6F">
        <w:t>event.</w:t>
      </w:r>
      <w:r w:rsidR="00CF7EE1">
        <w:t xml:space="preserve"> </w:t>
      </w:r>
    </w:p>
    <w:p w14:paraId="6FE1D902" w14:textId="199695AC" w:rsidR="000F7AD5" w:rsidRPr="00CF7A6F" w:rsidRDefault="00BA59A6" w:rsidP="0058012C">
      <w:pPr>
        <w:rPr>
          <w:spacing w:val="-3"/>
        </w:rPr>
      </w:pPr>
      <w:r w:rsidRPr="00CF7A6F">
        <w:rPr>
          <w:spacing w:val="-3"/>
        </w:rPr>
        <w:t>Thanks</w:t>
      </w:r>
      <w:r w:rsidR="00CF7EE1">
        <w:rPr>
          <w:spacing w:val="-3"/>
        </w:rPr>
        <w:t xml:space="preserve"> </w:t>
      </w:r>
      <w:r w:rsidRPr="00CF7A6F">
        <w:rPr>
          <w:spacing w:val="-3"/>
        </w:rPr>
        <w:t>to</w:t>
      </w:r>
      <w:r w:rsidR="00CF7EE1">
        <w:rPr>
          <w:spacing w:val="-3"/>
        </w:rPr>
        <w:t xml:space="preserve"> </w:t>
      </w:r>
      <w:r w:rsidRPr="00CF7A6F">
        <w:rPr>
          <w:spacing w:val="-3"/>
        </w:rPr>
        <w:t>gaining</w:t>
      </w:r>
      <w:r w:rsidR="00CF7EE1">
        <w:rPr>
          <w:spacing w:val="-3"/>
        </w:rPr>
        <w:t xml:space="preserve"> </w:t>
      </w:r>
      <w:r w:rsidRPr="00CF7A6F">
        <w:rPr>
          <w:spacing w:val="-3"/>
        </w:rPr>
        <w:t>work</w:t>
      </w:r>
      <w:r w:rsidR="00CF7EE1">
        <w:rPr>
          <w:spacing w:val="-3"/>
        </w:rPr>
        <w:t xml:space="preserve"> </w:t>
      </w:r>
      <w:r w:rsidRPr="00CF7A6F">
        <w:rPr>
          <w:spacing w:val="-3"/>
        </w:rPr>
        <w:t>on</w:t>
      </w:r>
      <w:r w:rsidR="00CF7EE1">
        <w:rPr>
          <w:spacing w:val="-3"/>
        </w:rPr>
        <w:t xml:space="preserve"> </w:t>
      </w:r>
      <w:r w:rsidRPr="00CF7A6F">
        <w:rPr>
          <w:spacing w:val="-3"/>
        </w:rPr>
        <w:t>the</w:t>
      </w:r>
      <w:r w:rsidR="00CF7EE1">
        <w:rPr>
          <w:spacing w:val="-3"/>
        </w:rPr>
        <w:t xml:space="preserve"> </w:t>
      </w:r>
      <w:r w:rsidRPr="00CF7A6F">
        <w:rPr>
          <w:spacing w:val="-3"/>
        </w:rPr>
        <w:t>Frankston</w:t>
      </w:r>
      <w:r w:rsidR="00CF7EE1">
        <w:rPr>
          <w:spacing w:val="-3"/>
        </w:rPr>
        <w:t xml:space="preserve"> </w:t>
      </w:r>
      <w:r w:rsidRPr="00CF7A6F">
        <w:rPr>
          <w:spacing w:val="-3"/>
        </w:rPr>
        <w:t>Hospital</w:t>
      </w:r>
      <w:r w:rsidR="00CF7EE1">
        <w:rPr>
          <w:spacing w:val="-3"/>
        </w:rPr>
        <w:t xml:space="preserve"> </w:t>
      </w:r>
      <w:r w:rsidRPr="00CF7A6F">
        <w:rPr>
          <w:spacing w:val="-3"/>
        </w:rPr>
        <w:t>redevelopment</w:t>
      </w:r>
      <w:r w:rsidR="00CF7EE1">
        <w:rPr>
          <w:spacing w:val="-3"/>
        </w:rPr>
        <w:t xml:space="preserve"> </w:t>
      </w:r>
      <w:r w:rsidRPr="00CF7A6F">
        <w:rPr>
          <w:spacing w:val="-3"/>
        </w:rPr>
        <w:t>project,</w:t>
      </w:r>
      <w:r w:rsidR="00CF7EE1">
        <w:rPr>
          <w:spacing w:val="-3"/>
        </w:rPr>
        <w:t xml:space="preserve"> </w:t>
      </w:r>
      <w:proofErr w:type="spellStart"/>
      <w:r w:rsidRPr="00CF7A6F">
        <w:rPr>
          <w:spacing w:val="-3"/>
        </w:rPr>
        <w:t>Panku</w:t>
      </w:r>
      <w:proofErr w:type="spellEnd"/>
      <w:r w:rsidR="00CF7EE1">
        <w:rPr>
          <w:spacing w:val="-3"/>
        </w:rPr>
        <w:t xml:space="preserve"> </w:t>
      </w:r>
      <w:r w:rsidRPr="00CF7A6F">
        <w:rPr>
          <w:spacing w:val="-3"/>
        </w:rPr>
        <w:t>has</w:t>
      </w:r>
      <w:r w:rsidR="00CF7EE1">
        <w:rPr>
          <w:spacing w:val="-3"/>
        </w:rPr>
        <w:t xml:space="preserve"> </w:t>
      </w:r>
      <w:r w:rsidRPr="00CF7A6F">
        <w:rPr>
          <w:spacing w:val="-3"/>
        </w:rPr>
        <w:t>obtained</w:t>
      </w:r>
      <w:r w:rsidR="00CF7EE1">
        <w:rPr>
          <w:spacing w:val="-3"/>
        </w:rPr>
        <w:t xml:space="preserve"> </w:t>
      </w:r>
      <w:r w:rsidRPr="00CF7A6F">
        <w:rPr>
          <w:spacing w:val="-3"/>
        </w:rPr>
        <w:t>further</w:t>
      </w:r>
      <w:r w:rsidR="00CF7EE1">
        <w:rPr>
          <w:spacing w:val="-3"/>
        </w:rPr>
        <w:t xml:space="preserve"> </w:t>
      </w:r>
      <w:r w:rsidRPr="00CF7A6F">
        <w:rPr>
          <w:spacing w:val="-3"/>
        </w:rPr>
        <w:t>work</w:t>
      </w:r>
      <w:r w:rsidR="00CF7EE1">
        <w:rPr>
          <w:spacing w:val="-3"/>
        </w:rPr>
        <w:t xml:space="preserve"> </w:t>
      </w:r>
      <w:r w:rsidRPr="00CF7A6F">
        <w:rPr>
          <w:spacing w:val="-3"/>
        </w:rPr>
        <w:t>on</w:t>
      </w:r>
      <w:r w:rsidR="00CF7EE1">
        <w:rPr>
          <w:spacing w:val="-3"/>
        </w:rPr>
        <w:t xml:space="preserve"> </w:t>
      </w:r>
      <w:r w:rsidRPr="00CF7A6F">
        <w:rPr>
          <w:spacing w:val="-3"/>
        </w:rPr>
        <w:t>government</w:t>
      </w:r>
      <w:r w:rsidR="00CF7EE1">
        <w:rPr>
          <w:spacing w:val="-3"/>
        </w:rPr>
        <w:t xml:space="preserve"> </w:t>
      </w:r>
      <w:r w:rsidRPr="00CF7A6F">
        <w:rPr>
          <w:spacing w:val="-3"/>
        </w:rPr>
        <w:t>projects</w:t>
      </w:r>
      <w:r w:rsidR="00CF7EE1">
        <w:rPr>
          <w:spacing w:val="-3"/>
        </w:rPr>
        <w:t xml:space="preserve"> </w:t>
      </w:r>
      <w:r w:rsidRPr="00CF7A6F">
        <w:rPr>
          <w:spacing w:val="-3"/>
        </w:rPr>
        <w:t>and</w:t>
      </w:r>
      <w:r w:rsidR="00CF7EE1">
        <w:rPr>
          <w:spacing w:val="-3"/>
        </w:rPr>
        <w:t xml:space="preserve"> </w:t>
      </w:r>
      <w:r w:rsidRPr="00CF7A6F">
        <w:rPr>
          <w:spacing w:val="-3"/>
        </w:rPr>
        <w:t>has</w:t>
      </w:r>
      <w:r w:rsidR="00CF7EE1">
        <w:rPr>
          <w:spacing w:val="-3"/>
        </w:rPr>
        <w:t xml:space="preserve"> </w:t>
      </w:r>
      <w:r w:rsidRPr="00CF7A6F">
        <w:rPr>
          <w:spacing w:val="-3"/>
        </w:rPr>
        <w:t>now</w:t>
      </w:r>
      <w:r w:rsidR="00CF7EE1">
        <w:rPr>
          <w:spacing w:val="-3"/>
        </w:rPr>
        <w:t xml:space="preserve"> </w:t>
      </w:r>
      <w:r w:rsidRPr="00CF7A6F">
        <w:rPr>
          <w:spacing w:val="-3"/>
        </w:rPr>
        <w:t>cemented</w:t>
      </w:r>
      <w:r w:rsidR="00CF7EE1">
        <w:rPr>
          <w:spacing w:val="-3"/>
        </w:rPr>
        <w:t xml:space="preserve"> </w:t>
      </w:r>
      <w:r w:rsidRPr="00CF7A6F">
        <w:rPr>
          <w:spacing w:val="-3"/>
        </w:rPr>
        <w:t>itself</w:t>
      </w:r>
      <w:r w:rsidR="00CF7EE1">
        <w:rPr>
          <w:spacing w:val="-3"/>
        </w:rPr>
        <w:t xml:space="preserve"> </w:t>
      </w:r>
      <w:r w:rsidRPr="00CF7A6F">
        <w:rPr>
          <w:spacing w:val="-3"/>
        </w:rPr>
        <w:t>in</w:t>
      </w:r>
      <w:r w:rsidR="00CF7EE1">
        <w:rPr>
          <w:spacing w:val="-3"/>
        </w:rPr>
        <w:t xml:space="preserve"> </w:t>
      </w:r>
      <w:r w:rsidRPr="00CF7A6F">
        <w:rPr>
          <w:spacing w:val="-3"/>
        </w:rPr>
        <w:t>various</w:t>
      </w:r>
      <w:r w:rsidR="00CF7EE1">
        <w:rPr>
          <w:spacing w:val="-3"/>
        </w:rPr>
        <w:t xml:space="preserve"> </w:t>
      </w:r>
      <w:r w:rsidRPr="00CF7A6F">
        <w:rPr>
          <w:spacing w:val="-3"/>
        </w:rPr>
        <w:t>supply</w:t>
      </w:r>
      <w:r w:rsidR="00CF7EE1">
        <w:rPr>
          <w:spacing w:val="-3"/>
        </w:rPr>
        <w:t xml:space="preserve"> </w:t>
      </w:r>
      <w:r w:rsidRPr="00CF7A6F">
        <w:rPr>
          <w:spacing w:val="-3"/>
        </w:rPr>
        <w:t>chains</w:t>
      </w:r>
      <w:r w:rsidR="00CF7EE1">
        <w:rPr>
          <w:spacing w:val="-3"/>
        </w:rPr>
        <w:t xml:space="preserve"> </w:t>
      </w:r>
      <w:r w:rsidRPr="00CF7A6F">
        <w:rPr>
          <w:spacing w:val="-3"/>
        </w:rPr>
        <w:t>with</w:t>
      </w:r>
      <w:r w:rsidR="00CF7EE1">
        <w:rPr>
          <w:spacing w:val="-3"/>
        </w:rPr>
        <w:t xml:space="preserve"> </w:t>
      </w:r>
      <w:r w:rsidRPr="00CF7A6F">
        <w:rPr>
          <w:spacing w:val="-3"/>
        </w:rPr>
        <w:t>frequent</w:t>
      </w:r>
      <w:r w:rsidR="00CF7EE1">
        <w:rPr>
          <w:spacing w:val="-3"/>
        </w:rPr>
        <w:t xml:space="preserve"> </w:t>
      </w:r>
      <w:r w:rsidRPr="00CF7A6F">
        <w:rPr>
          <w:spacing w:val="-3"/>
        </w:rPr>
        <w:t>opportunities</w:t>
      </w:r>
      <w:r w:rsidR="00CF7EE1">
        <w:rPr>
          <w:spacing w:val="-3"/>
        </w:rPr>
        <w:t xml:space="preserve"> </w:t>
      </w:r>
      <w:r w:rsidRPr="00CF7A6F">
        <w:rPr>
          <w:spacing w:val="-3"/>
        </w:rPr>
        <w:t>for</w:t>
      </w:r>
      <w:r w:rsidR="00CF7EE1">
        <w:rPr>
          <w:spacing w:val="-3"/>
        </w:rPr>
        <w:t xml:space="preserve"> </w:t>
      </w:r>
      <w:r w:rsidRPr="00CF7A6F">
        <w:rPr>
          <w:spacing w:val="-3"/>
        </w:rPr>
        <w:t>PPE</w:t>
      </w:r>
      <w:r w:rsidR="00CF7EE1">
        <w:rPr>
          <w:spacing w:val="-3"/>
        </w:rPr>
        <w:t xml:space="preserve"> </w:t>
      </w:r>
      <w:r w:rsidRPr="00CF7A6F">
        <w:rPr>
          <w:spacing w:val="-3"/>
        </w:rPr>
        <w:t>orders.</w:t>
      </w:r>
      <w:r w:rsidR="00CF7EE1">
        <w:rPr>
          <w:spacing w:val="-3"/>
        </w:rPr>
        <w:t xml:space="preserve"> </w:t>
      </w:r>
      <w:proofErr w:type="spellStart"/>
      <w:r w:rsidRPr="00CF7A6F">
        <w:rPr>
          <w:spacing w:val="-3"/>
        </w:rPr>
        <w:t>Panku</w:t>
      </w:r>
      <w:proofErr w:type="spellEnd"/>
      <w:r w:rsidR="00CF7EE1">
        <w:rPr>
          <w:spacing w:val="-3"/>
        </w:rPr>
        <w:t xml:space="preserve"> </w:t>
      </w:r>
      <w:r w:rsidRPr="00CF7A6F">
        <w:rPr>
          <w:spacing w:val="-3"/>
        </w:rPr>
        <w:t>has</w:t>
      </w:r>
      <w:r w:rsidR="00CF7EE1">
        <w:rPr>
          <w:spacing w:val="-3"/>
        </w:rPr>
        <w:t xml:space="preserve"> </w:t>
      </w:r>
      <w:r w:rsidRPr="00CF7A6F">
        <w:rPr>
          <w:spacing w:val="-3"/>
        </w:rPr>
        <w:t>then</w:t>
      </w:r>
      <w:r w:rsidR="00CF7EE1">
        <w:rPr>
          <w:spacing w:val="-3"/>
        </w:rPr>
        <w:t xml:space="preserve"> </w:t>
      </w:r>
      <w:r w:rsidRPr="00CF7A6F">
        <w:rPr>
          <w:spacing w:val="-3"/>
        </w:rPr>
        <w:t>reinvested</w:t>
      </w:r>
      <w:r w:rsidR="00CF7EE1">
        <w:rPr>
          <w:spacing w:val="-3"/>
        </w:rPr>
        <w:t xml:space="preserve"> </w:t>
      </w:r>
      <w:r w:rsidRPr="00CF7A6F">
        <w:rPr>
          <w:spacing w:val="-3"/>
        </w:rPr>
        <w:t>in</w:t>
      </w:r>
      <w:r w:rsidR="00CF7EE1">
        <w:rPr>
          <w:spacing w:val="-3"/>
        </w:rPr>
        <w:t xml:space="preserve"> </w:t>
      </w:r>
      <w:r w:rsidRPr="00CF7A6F">
        <w:rPr>
          <w:spacing w:val="-3"/>
        </w:rPr>
        <w:t>the</w:t>
      </w:r>
      <w:r w:rsidR="00CF7EE1">
        <w:rPr>
          <w:spacing w:val="-3"/>
        </w:rPr>
        <w:t xml:space="preserve"> </w:t>
      </w:r>
      <w:r w:rsidRPr="00CF7A6F">
        <w:rPr>
          <w:spacing w:val="-3"/>
        </w:rPr>
        <w:t>supply</w:t>
      </w:r>
      <w:r w:rsidR="00CF7EE1">
        <w:rPr>
          <w:spacing w:val="-3"/>
        </w:rPr>
        <w:t xml:space="preserve"> </w:t>
      </w:r>
      <w:r w:rsidRPr="00CF7A6F">
        <w:rPr>
          <w:spacing w:val="-3"/>
        </w:rPr>
        <w:t>chain</w:t>
      </w:r>
      <w:r w:rsidR="00CF7EE1">
        <w:rPr>
          <w:spacing w:val="-3"/>
        </w:rPr>
        <w:t xml:space="preserve"> </w:t>
      </w:r>
      <w:r w:rsidRPr="00CF7A6F">
        <w:rPr>
          <w:spacing w:val="-3"/>
        </w:rPr>
        <w:t>by</w:t>
      </w:r>
      <w:r w:rsidR="00CF7EE1">
        <w:rPr>
          <w:spacing w:val="-3"/>
        </w:rPr>
        <w:t xml:space="preserve"> </w:t>
      </w:r>
      <w:r w:rsidRPr="00CF7A6F">
        <w:rPr>
          <w:spacing w:val="-3"/>
        </w:rPr>
        <w:t>supporting</w:t>
      </w:r>
      <w:r w:rsidR="00CF7EE1">
        <w:rPr>
          <w:spacing w:val="-3"/>
        </w:rPr>
        <w:t xml:space="preserve"> </w:t>
      </w:r>
      <w:r w:rsidRPr="00CF7A6F">
        <w:rPr>
          <w:spacing w:val="-3"/>
        </w:rPr>
        <w:t>local</w:t>
      </w:r>
      <w:r w:rsidR="00CF7EE1">
        <w:rPr>
          <w:spacing w:val="-3"/>
        </w:rPr>
        <w:t xml:space="preserve"> </w:t>
      </w:r>
      <w:r w:rsidRPr="00CF7A6F">
        <w:rPr>
          <w:spacing w:val="-3"/>
        </w:rPr>
        <w:t>jobs</w:t>
      </w:r>
      <w:r w:rsidR="00CF7EE1">
        <w:rPr>
          <w:spacing w:val="-3"/>
        </w:rPr>
        <w:t xml:space="preserve"> </w:t>
      </w:r>
      <w:r w:rsidRPr="00CF7A6F">
        <w:rPr>
          <w:spacing w:val="-3"/>
        </w:rPr>
        <w:t>and</w:t>
      </w:r>
      <w:r w:rsidR="00CF7EE1">
        <w:rPr>
          <w:spacing w:val="-3"/>
        </w:rPr>
        <w:t xml:space="preserve"> </w:t>
      </w:r>
      <w:r w:rsidRPr="00CF7A6F">
        <w:rPr>
          <w:spacing w:val="-3"/>
        </w:rPr>
        <w:t>businesses</w:t>
      </w:r>
      <w:r w:rsidR="00CF7EE1">
        <w:rPr>
          <w:spacing w:val="-3"/>
        </w:rPr>
        <w:t xml:space="preserve"> </w:t>
      </w:r>
      <w:r w:rsidRPr="00CF7A6F">
        <w:rPr>
          <w:spacing w:val="-3"/>
        </w:rPr>
        <w:t>and</w:t>
      </w:r>
      <w:r w:rsidR="00CF7EE1">
        <w:rPr>
          <w:spacing w:val="-3"/>
        </w:rPr>
        <w:t xml:space="preserve"> </w:t>
      </w:r>
      <w:r w:rsidRPr="00CF7A6F">
        <w:rPr>
          <w:spacing w:val="-3"/>
        </w:rPr>
        <w:t>in</w:t>
      </w:r>
      <w:r w:rsidR="00CF7EE1">
        <w:rPr>
          <w:spacing w:val="-3"/>
        </w:rPr>
        <w:t xml:space="preserve"> </w:t>
      </w:r>
      <w:r w:rsidRPr="00CF7A6F">
        <w:rPr>
          <w:spacing w:val="-3"/>
        </w:rPr>
        <w:t>community</w:t>
      </w:r>
      <w:r w:rsidR="00CF7EE1">
        <w:rPr>
          <w:spacing w:val="-3"/>
        </w:rPr>
        <w:t xml:space="preserve"> </w:t>
      </w:r>
      <w:r w:rsidRPr="00CF7A6F">
        <w:rPr>
          <w:spacing w:val="-3"/>
        </w:rPr>
        <w:t>by</w:t>
      </w:r>
      <w:r w:rsidR="00CF7EE1">
        <w:rPr>
          <w:spacing w:val="-3"/>
        </w:rPr>
        <w:t xml:space="preserve"> </w:t>
      </w:r>
      <w:r w:rsidRPr="00CF7A6F">
        <w:rPr>
          <w:spacing w:val="-3"/>
        </w:rPr>
        <w:t>engaging</w:t>
      </w:r>
      <w:r w:rsidR="00CF7EE1">
        <w:rPr>
          <w:spacing w:val="-3"/>
        </w:rPr>
        <w:t xml:space="preserve"> </w:t>
      </w:r>
      <w:r w:rsidRPr="00CF7A6F">
        <w:rPr>
          <w:spacing w:val="-3"/>
        </w:rPr>
        <w:t>with</w:t>
      </w:r>
      <w:r w:rsidR="00CF7EE1">
        <w:rPr>
          <w:spacing w:val="-3"/>
        </w:rPr>
        <w:t xml:space="preserve"> </w:t>
      </w:r>
      <w:r w:rsidRPr="00CF7A6F">
        <w:rPr>
          <w:spacing w:val="-3"/>
        </w:rPr>
        <w:t>the</w:t>
      </w:r>
      <w:r w:rsidR="00CF7EE1">
        <w:rPr>
          <w:spacing w:val="-3"/>
        </w:rPr>
        <w:t xml:space="preserve"> </w:t>
      </w:r>
      <w:r w:rsidRPr="00CF7A6F">
        <w:rPr>
          <w:spacing w:val="-3"/>
        </w:rPr>
        <w:t>Koori</w:t>
      </w:r>
      <w:r w:rsidR="00CF7EE1">
        <w:rPr>
          <w:spacing w:val="-3"/>
        </w:rPr>
        <w:t xml:space="preserve"> </w:t>
      </w:r>
      <w:r w:rsidRPr="00CF7A6F">
        <w:rPr>
          <w:spacing w:val="-3"/>
        </w:rPr>
        <w:t>Academy</w:t>
      </w:r>
      <w:r w:rsidR="00CF7EE1">
        <w:rPr>
          <w:spacing w:val="-3"/>
        </w:rPr>
        <w:t xml:space="preserve"> </w:t>
      </w:r>
      <w:r w:rsidRPr="00CF7A6F">
        <w:rPr>
          <w:spacing w:val="-3"/>
        </w:rPr>
        <w:t>Melbourne</w:t>
      </w:r>
      <w:r w:rsidR="00CF7EE1">
        <w:rPr>
          <w:spacing w:val="-3"/>
        </w:rPr>
        <w:t xml:space="preserve"> </w:t>
      </w:r>
      <w:r w:rsidRPr="00CF7A6F">
        <w:rPr>
          <w:spacing w:val="-3"/>
        </w:rPr>
        <w:t>and</w:t>
      </w:r>
      <w:r w:rsidR="00CF7EE1">
        <w:rPr>
          <w:rFonts w:ascii="Calibri" w:hAnsi="Calibri" w:cs="Calibri"/>
          <w:spacing w:val="-3"/>
        </w:rPr>
        <w:t xml:space="preserve"> </w:t>
      </w:r>
      <w:proofErr w:type="spellStart"/>
      <w:r w:rsidRPr="00CF7A6F">
        <w:rPr>
          <w:spacing w:val="-3"/>
        </w:rPr>
        <w:t>Budadee</w:t>
      </w:r>
      <w:proofErr w:type="spellEnd"/>
      <w:r w:rsidR="00CF7EE1">
        <w:rPr>
          <w:spacing w:val="-3"/>
        </w:rPr>
        <w:t xml:space="preserve"> </w:t>
      </w:r>
      <w:r w:rsidRPr="00CF7A6F">
        <w:rPr>
          <w:spacing w:val="-3"/>
        </w:rPr>
        <w:t>Ranger</w:t>
      </w:r>
      <w:r w:rsidR="00CF7EE1">
        <w:rPr>
          <w:spacing w:val="-3"/>
        </w:rPr>
        <w:t xml:space="preserve"> </w:t>
      </w:r>
      <w:r w:rsidRPr="00CF7A6F">
        <w:rPr>
          <w:spacing w:val="-3"/>
        </w:rPr>
        <w:t>Program</w:t>
      </w:r>
      <w:r w:rsidR="00CF7EE1">
        <w:rPr>
          <w:spacing w:val="-3"/>
        </w:rPr>
        <w:t xml:space="preserve"> </w:t>
      </w:r>
      <w:r w:rsidRPr="00CF7A6F">
        <w:rPr>
          <w:spacing w:val="-3"/>
        </w:rPr>
        <w:t>which</w:t>
      </w:r>
      <w:r w:rsidR="00CF7EE1">
        <w:rPr>
          <w:spacing w:val="-3"/>
        </w:rPr>
        <w:t xml:space="preserve"> </w:t>
      </w:r>
      <w:r w:rsidRPr="00CF7A6F">
        <w:rPr>
          <w:spacing w:val="-3"/>
        </w:rPr>
        <w:t>provide</w:t>
      </w:r>
      <w:r w:rsidR="00CF7EE1">
        <w:rPr>
          <w:spacing w:val="-3"/>
        </w:rPr>
        <w:t xml:space="preserve"> </w:t>
      </w:r>
      <w:r w:rsidRPr="00CF7A6F">
        <w:rPr>
          <w:spacing w:val="-3"/>
        </w:rPr>
        <w:t>training</w:t>
      </w:r>
      <w:r w:rsidR="00CF7EE1">
        <w:rPr>
          <w:spacing w:val="-3"/>
        </w:rPr>
        <w:t xml:space="preserve"> </w:t>
      </w:r>
      <w:r w:rsidRPr="00CF7A6F">
        <w:rPr>
          <w:spacing w:val="-3"/>
        </w:rPr>
        <w:t>and</w:t>
      </w:r>
      <w:r w:rsidR="00CF7EE1">
        <w:rPr>
          <w:spacing w:val="-3"/>
        </w:rPr>
        <w:t xml:space="preserve"> </w:t>
      </w:r>
      <w:r w:rsidRPr="00CF7A6F">
        <w:rPr>
          <w:spacing w:val="-3"/>
        </w:rPr>
        <w:t>employment</w:t>
      </w:r>
      <w:r w:rsidR="00CF7EE1">
        <w:rPr>
          <w:spacing w:val="-3"/>
        </w:rPr>
        <w:t xml:space="preserve"> </w:t>
      </w:r>
      <w:r w:rsidRPr="00CF7A6F">
        <w:rPr>
          <w:spacing w:val="-3"/>
        </w:rPr>
        <w:t>for</w:t>
      </w:r>
      <w:r w:rsidR="00CF7EE1">
        <w:rPr>
          <w:spacing w:val="-3"/>
        </w:rPr>
        <w:t xml:space="preserve"> </w:t>
      </w:r>
      <w:r w:rsidRPr="00CF7A6F">
        <w:rPr>
          <w:spacing w:val="-3"/>
        </w:rPr>
        <w:t>remote</w:t>
      </w:r>
      <w:r w:rsidR="00CF7EE1">
        <w:rPr>
          <w:spacing w:val="-3"/>
        </w:rPr>
        <w:t xml:space="preserve"> </w:t>
      </w:r>
      <w:r w:rsidRPr="00CF7A6F">
        <w:rPr>
          <w:spacing w:val="-3"/>
        </w:rPr>
        <w:t>communities.</w:t>
      </w:r>
      <w:r w:rsidR="00CF7EE1">
        <w:rPr>
          <w:spacing w:val="-3"/>
        </w:rPr>
        <w:t xml:space="preserve"> </w:t>
      </w:r>
    </w:p>
    <w:p w14:paraId="64CFB977" w14:textId="1DC0A112" w:rsidR="000F7AD5" w:rsidRDefault="00BA59A6" w:rsidP="00B0565B">
      <w:pPr>
        <w:pStyle w:val="Heading2-numbered"/>
      </w:pPr>
      <w:bookmarkStart w:id="13" w:name="_Toc152763040"/>
      <w:r>
        <w:t>Commenced</w:t>
      </w:r>
      <w:r w:rsidR="00CF7EE1">
        <w:t xml:space="preserve"> </w:t>
      </w:r>
      <w:r>
        <w:t>Projects</w:t>
      </w:r>
      <w:bookmarkEnd w:id="13"/>
    </w:p>
    <w:p w14:paraId="100AF2D5" w14:textId="482A10DA" w:rsidR="000F7AD5" w:rsidRDefault="00BA59A6" w:rsidP="00B0565B">
      <w:r>
        <w:t>A</w:t>
      </w:r>
      <w:r w:rsidR="00CF7EE1">
        <w:t xml:space="preserve"> </w:t>
      </w:r>
      <w:r>
        <w:t>total</w:t>
      </w:r>
      <w:r w:rsidR="00CF7EE1">
        <w:t xml:space="preserve"> </w:t>
      </w:r>
      <w:r>
        <w:t>of</w:t>
      </w:r>
      <w:r w:rsidR="00CF7EE1">
        <w:t xml:space="preserve"> </w:t>
      </w:r>
      <w:r>
        <w:t>365</w:t>
      </w:r>
      <w:r w:rsidR="00CF7EE1">
        <w:t xml:space="preserve"> </w:t>
      </w:r>
      <w:r>
        <w:t>Local</w:t>
      </w:r>
      <w:r w:rsidR="00CF7EE1">
        <w:t xml:space="preserve"> </w:t>
      </w:r>
      <w:r>
        <w:t>Jobs</w:t>
      </w:r>
      <w:r w:rsidR="00CF7EE1">
        <w:t xml:space="preserve"> </w:t>
      </w:r>
      <w:r>
        <w:t>First</w:t>
      </w:r>
      <w:r w:rsidR="00CF7EE1">
        <w:t xml:space="preserve"> </w:t>
      </w:r>
      <w:r>
        <w:t>projects</w:t>
      </w:r>
      <w:r w:rsidR="00CF7EE1">
        <w:t xml:space="preserve"> </w:t>
      </w:r>
      <w:r>
        <w:t>worth</w:t>
      </w:r>
      <w:r w:rsidR="00CF7EE1">
        <w:t xml:space="preserve"> </w:t>
      </w:r>
      <w:r>
        <w:t>$20.4</w:t>
      </w:r>
      <w:r w:rsidR="00CF7EE1">
        <w:t xml:space="preserve"> </w:t>
      </w:r>
      <w:r>
        <w:t>billion</w:t>
      </w:r>
      <w:r w:rsidR="00CF7EE1">
        <w:t xml:space="preserve"> </w:t>
      </w:r>
      <w:r>
        <w:t>commenced</w:t>
      </w:r>
      <w:r w:rsidR="00CF7EE1">
        <w:t xml:space="preserve"> </w:t>
      </w:r>
      <w:r>
        <w:t>during</w:t>
      </w:r>
      <w:r w:rsidR="00CF7EE1">
        <w:t xml:space="preserve"> </w:t>
      </w:r>
      <w:r>
        <w:t>2022</w:t>
      </w:r>
      <w:r>
        <w:noBreakHyphen/>
        <w:t>23.</w:t>
      </w:r>
      <w:r w:rsidR="00CF7EE1">
        <w:t xml:space="preserve"> </w:t>
      </w:r>
      <w:r>
        <w:t>This</w:t>
      </w:r>
      <w:r w:rsidR="00CF7EE1">
        <w:t xml:space="preserve"> </w:t>
      </w:r>
      <w:r>
        <w:t>includes</w:t>
      </w:r>
      <w:r w:rsidR="00CF7EE1">
        <w:t xml:space="preserve"> </w:t>
      </w:r>
      <w:r>
        <w:t>144</w:t>
      </w:r>
      <w:r w:rsidR="00CF7EE1">
        <w:t xml:space="preserve"> </w:t>
      </w:r>
      <w:r>
        <w:t>metro</w:t>
      </w:r>
      <w:r w:rsidR="00CF7EE1">
        <w:t xml:space="preserve"> </w:t>
      </w:r>
      <w:r>
        <w:t>Melbourne</w:t>
      </w:r>
      <w:r w:rsidR="00CF7EE1">
        <w:t xml:space="preserve"> </w:t>
      </w:r>
      <w:r>
        <w:t>projects,</w:t>
      </w:r>
      <w:r w:rsidR="00CF7EE1">
        <w:t xml:space="preserve"> </w:t>
      </w:r>
      <w:r>
        <w:t>137</w:t>
      </w:r>
      <w:r w:rsidR="00CF7EE1">
        <w:t xml:space="preserve"> </w:t>
      </w:r>
      <w:r>
        <w:t>regional</w:t>
      </w:r>
      <w:r w:rsidR="00CF7EE1">
        <w:t xml:space="preserve"> </w:t>
      </w:r>
      <w:r>
        <w:t>projects</w:t>
      </w:r>
      <w:r w:rsidR="00CF7EE1">
        <w:t xml:space="preserve"> </w:t>
      </w:r>
      <w:r>
        <w:t>and</w:t>
      </w:r>
      <w:r w:rsidR="00CF7EE1">
        <w:t xml:space="preserve"> </w:t>
      </w:r>
      <w:r>
        <w:t>84</w:t>
      </w:r>
      <w:r w:rsidR="00CF7EE1">
        <w:t xml:space="preserve"> </w:t>
      </w:r>
      <w:proofErr w:type="spellStart"/>
      <w:r>
        <w:t>statewide</w:t>
      </w:r>
      <w:proofErr w:type="spellEnd"/>
      <w:r w:rsidR="00CF7EE1">
        <w:t xml:space="preserve"> </w:t>
      </w:r>
      <w:r>
        <w:t>projects.</w:t>
      </w:r>
      <w:r w:rsidR="00CF7EE1">
        <w:t xml:space="preserve"> </w:t>
      </w:r>
      <w:r>
        <w:t>Of</w:t>
      </w:r>
      <w:r w:rsidR="00CF7EE1">
        <w:t xml:space="preserve"> </w:t>
      </w:r>
      <w:r>
        <w:t>the</w:t>
      </w:r>
      <w:r w:rsidR="00CF7EE1">
        <w:t xml:space="preserve"> </w:t>
      </w:r>
      <w:r>
        <w:t>365</w:t>
      </w:r>
      <w:r w:rsidR="00CF7EE1">
        <w:t xml:space="preserve"> </w:t>
      </w:r>
      <w:r>
        <w:t>projects,</w:t>
      </w:r>
      <w:r w:rsidR="00CF7EE1">
        <w:t xml:space="preserve"> </w:t>
      </w:r>
      <w:r>
        <w:t>46</w:t>
      </w:r>
      <w:r w:rsidR="00CF7EE1">
        <w:t xml:space="preserve"> </w:t>
      </w:r>
      <w:r>
        <w:t>were</w:t>
      </w:r>
      <w:r w:rsidR="00CF7EE1">
        <w:t xml:space="preserve"> </w:t>
      </w:r>
      <w:r>
        <w:t>Strategic</w:t>
      </w:r>
      <w:r w:rsidR="00CF7EE1">
        <w:t xml:space="preserve"> </w:t>
      </w:r>
      <w:r>
        <w:t>Projects</w:t>
      </w:r>
      <w:r w:rsidR="00CF7EE1">
        <w:t xml:space="preserve"> </w:t>
      </w:r>
      <w:r>
        <w:t>and</w:t>
      </w:r>
      <w:r w:rsidR="00CF7EE1">
        <w:t xml:space="preserve"> </w:t>
      </w:r>
      <w:r>
        <w:t>319</w:t>
      </w:r>
      <w:r w:rsidR="00CF7EE1">
        <w:t xml:space="preserve"> </w:t>
      </w:r>
      <w:r>
        <w:t>were</w:t>
      </w:r>
      <w:r w:rsidR="00CF7EE1">
        <w:t xml:space="preserve"> </w:t>
      </w:r>
      <w:r>
        <w:t>Standard</w:t>
      </w:r>
      <w:r w:rsidR="00CF7EE1">
        <w:t xml:space="preserve"> </w:t>
      </w:r>
      <w:r>
        <w:t>Projects.</w:t>
      </w:r>
      <w:r w:rsidR="00CF7EE1">
        <w:t xml:space="preserve"> </w:t>
      </w:r>
      <w:r>
        <w:t>Together,</w:t>
      </w:r>
      <w:r w:rsidR="00CF7EE1">
        <w:t xml:space="preserve"> </w:t>
      </w:r>
      <w:r>
        <w:t>these</w:t>
      </w:r>
      <w:r w:rsidR="00CF7EE1">
        <w:t xml:space="preserve"> </w:t>
      </w:r>
      <w:r>
        <w:t>projects</w:t>
      </w:r>
      <w:r w:rsidR="00CF7EE1">
        <w:t xml:space="preserve"> </w:t>
      </w:r>
      <w:r>
        <w:t>have</w:t>
      </w:r>
      <w:r w:rsidR="00CF7EE1">
        <w:t xml:space="preserve"> </w:t>
      </w:r>
      <w:r>
        <w:t>committed</w:t>
      </w:r>
      <w:r w:rsidR="00CF7EE1">
        <w:t xml:space="preserve"> </w:t>
      </w:r>
      <w:r>
        <w:t>to</w:t>
      </w:r>
      <w:r w:rsidR="00CF7EE1">
        <w:t xml:space="preserve"> </w:t>
      </w:r>
      <w:r>
        <w:t>delivering</w:t>
      </w:r>
      <w:r w:rsidR="00CF7EE1">
        <w:t xml:space="preserve"> </w:t>
      </w:r>
      <w:r>
        <w:t>10,984</w:t>
      </w:r>
      <w:r w:rsidR="00CF7EE1">
        <w:t xml:space="preserve"> </w:t>
      </w:r>
      <w:r>
        <w:t>jobs</w:t>
      </w:r>
      <w:r w:rsidR="00CF7EE1">
        <w:t xml:space="preserve"> </w:t>
      </w:r>
      <w:r>
        <w:t>and</w:t>
      </w:r>
      <w:r w:rsidR="00CF7EE1">
        <w:t xml:space="preserve"> </w:t>
      </w:r>
      <w:r>
        <w:t>24,339</w:t>
      </w:r>
      <w:r w:rsidR="00CF7EE1">
        <w:t xml:space="preserve"> </w:t>
      </w:r>
      <w:r>
        <w:t>opportunities</w:t>
      </w:r>
      <w:r w:rsidR="00CF7EE1">
        <w:t xml:space="preserve"> </w:t>
      </w:r>
      <w:r>
        <w:t>for</w:t>
      </w:r>
      <w:r w:rsidR="00CF7EE1">
        <w:t xml:space="preserve"> </w:t>
      </w:r>
      <w:r>
        <w:t>local</w:t>
      </w:r>
      <w:r w:rsidR="00CF7EE1">
        <w:t xml:space="preserve"> </w:t>
      </w:r>
      <w:r>
        <w:t>SMEs.</w:t>
      </w:r>
    </w:p>
    <w:p w14:paraId="0F129EBD" w14:textId="6625C9AB" w:rsidR="000F7AD5" w:rsidRDefault="00BA59A6" w:rsidP="00B0565B">
      <w:r>
        <w:t>Since</w:t>
      </w:r>
      <w:r w:rsidR="00CF7EE1">
        <w:t xml:space="preserve"> </w:t>
      </w:r>
      <w:r>
        <w:t>2015,</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Policy</w:t>
      </w:r>
      <w:r w:rsidR="00CF7EE1">
        <w:t xml:space="preserve"> </w:t>
      </w:r>
      <w:r>
        <w:t>has</w:t>
      </w:r>
      <w:r w:rsidR="00CF7EE1">
        <w:t xml:space="preserve"> </w:t>
      </w:r>
      <w:r>
        <w:t>been</w:t>
      </w:r>
      <w:r w:rsidR="00CF7EE1">
        <w:t xml:space="preserve"> </w:t>
      </w:r>
      <w:r>
        <w:t>applied</w:t>
      </w:r>
      <w:r w:rsidR="00CF7EE1">
        <w:t xml:space="preserve"> </w:t>
      </w:r>
      <w:r>
        <w:t>to</w:t>
      </w:r>
      <w:r w:rsidR="00CF7EE1">
        <w:t xml:space="preserve"> </w:t>
      </w:r>
      <w:r>
        <w:t>2,536</w:t>
      </w:r>
      <w:r w:rsidR="00CF7EE1">
        <w:t xml:space="preserve"> </w:t>
      </w:r>
      <w:r>
        <w:t>Standard</w:t>
      </w:r>
      <w:r w:rsidR="00CF7EE1">
        <w:t xml:space="preserve"> </w:t>
      </w:r>
      <w:r>
        <w:t>Projects</w:t>
      </w:r>
      <w:r w:rsidR="00CF7EE1">
        <w:t xml:space="preserve"> </w:t>
      </w:r>
      <w:r>
        <w:t>worth</w:t>
      </w:r>
      <w:r w:rsidR="00CF7EE1">
        <w:t xml:space="preserve"> </w:t>
      </w:r>
      <w:r>
        <w:t>$20.2</w:t>
      </w:r>
      <w:r w:rsidR="00CF7EE1">
        <w:t xml:space="preserve"> </w:t>
      </w:r>
      <w:r>
        <w:t>billion.</w:t>
      </w:r>
      <w:r w:rsidR="00CF7EE1">
        <w:t xml:space="preserve"> </w:t>
      </w:r>
      <w:r>
        <w:t>In</w:t>
      </w:r>
      <w:r w:rsidR="00CF7EE1">
        <w:t xml:space="preserve"> </w:t>
      </w:r>
      <w:r>
        <w:t>2022</w:t>
      </w:r>
      <w:r>
        <w:noBreakHyphen/>
        <w:t>23,</w:t>
      </w:r>
      <w:r w:rsidR="00CF7EE1">
        <w:t xml:space="preserve"> </w:t>
      </w:r>
      <w:r>
        <w:t>319</w:t>
      </w:r>
      <w:r w:rsidR="00CF7EE1">
        <w:t xml:space="preserve"> </w:t>
      </w:r>
      <w:r>
        <w:t>Standard</w:t>
      </w:r>
      <w:r w:rsidR="00CF7EE1">
        <w:t xml:space="preserve"> </w:t>
      </w:r>
      <w:r>
        <w:t>Projects</w:t>
      </w:r>
      <w:r w:rsidR="00CF7EE1">
        <w:t xml:space="preserve"> </w:t>
      </w:r>
      <w:r>
        <w:t>worth</w:t>
      </w:r>
      <w:r w:rsidR="00CF7EE1">
        <w:t xml:space="preserve"> </w:t>
      </w:r>
      <w:r>
        <w:t>a</w:t>
      </w:r>
      <w:r w:rsidR="00CF7EE1">
        <w:t xml:space="preserve"> </w:t>
      </w:r>
      <w:r>
        <w:t>total</w:t>
      </w:r>
      <w:r w:rsidR="00CF7EE1">
        <w:t xml:space="preserve"> </w:t>
      </w:r>
      <w:r>
        <w:t>of</w:t>
      </w:r>
      <w:r w:rsidR="00CF7EE1">
        <w:t xml:space="preserve"> </w:t>
      </w:r>
      <w:r>
        <w:t>$2.8</w:t>
      </w:r>
      <w:r w:rsidR="00CF7EE1">
        <w:t xml:space="preserve"> </w:t>
      </w:r>
      <w:r>
        <w:t>billion</w:t>
      </w:r>
      <w:r w:rsidR="00CF7EE1">
        <w:t xml:space="preserve"> </w:t>
      </w:r>
      <w:r>
        <w:t>commenced,</w:t>
      </w:r>
      <w:r w:rsidR="00CF7EE1">
        <w:t xml:space="preserve"> </w:t>
      </w:r>
      <w:r>
        <w:t>with</w:t>
      </w:r>
      <w:r w:rsidR="00CF7EE1">
        <w:t xml:space="preserve"> </w:t>
      </w:r>
      <w:r>
        <w:t>128</w:t>
      </w:r>
      <w:r w:rsidR="00CF7EE1">
        <w:t xml:space="preserve"> </w:t>
      </w:r>
      <w:r>
        <w:t>of</w:t>
      </w:r>
      <w:r w:rsidR="00CF7EE1">
        <w:t xml:space="preserve"> </w:t>
      </w:r>
      <w:r>
        <w:t>these</w:t>
      </w:r>
      <w:r w:rsidR="00CF7EE1">
        <w:t xml:space="preserve"> </w:t>
      </w:r>
      <w:r>
        <w:t>being</w:t>
      </w:r>
      <w:r w:rsidR="00CF7EE1">
        <w:t xml:space="preserve"> </w:t>
      </w:r>
      <w:r>
        <w:t>delivered</w:t>
      </w:r>
      <w:r w:rsidR="00CF7EE1">
        <w:t xml:space="preserve"> </w:t>
      </w:r>
      <w:r>
        <w:t>in</w:t>
      </w:r>
      <w:r w:rsidR="00CF7EE1">
        <w:t xml:space="preserve"> </w:t>
      </w:r>
      <w:r>
        <w:t>regional</w:t>
      </w:r>
      <w:r w:rsidR="00CF7EE1">
        <w:t xml:space="preserve"> </w:t>
      </w:r>
      <w:r>
        <w:t>Victoria.</w:t>
      </w:r>
      <w:r w:rsidR="00CF7EE1">
        <w:t xml:space="preserve"> </w:t>
      </w:r>
      <w:r>
        <w:t>These</w:t>
      </w:r>
      <w:r w:rsidR="00CF7EE1">
        <w:t xml:space="preserve"> </w:t>
      </w:r>
      <w:r>
        <w:t>projects</w:t>
      </w:r>
      <w:r w:rsidR="00CF7EE1">
        <w:t xml:space="preserve"> </w:t>
      </w:r>
      <w:r>
        <w:t>will</w:t>
      </w:r>
      <w:r w:rsidR="00CF7EE1">
        <w:t xml:space="preserve"> </w:t>
      </w:r>
      <w:r>
        <w:t>provide</w:t>
      </w:r>
      <w:r w:rsidR="00CF7EE1">
        <w:t xml:space="preserve"> </w:t>
      </w:r>
      <w:r>
        <w:t>opportunities</w:t>
      </w:r>
      <w:r w:rsidR="00CF7EE1">
        <w:t xml:space="preserve"> </w:t>
      </w:r>
      <w:r>
        <w:t>for</w:t>
      </w:r>
      <w:r w:rsidR="00CF7EE1">
        <w:t xml:space="preserve"> </w:t>
      </w:r>
      <w:r>
        <w:t>18,152</w:t>
      </w:r>
      <w:r w:rsidR="00CF7EE1">
        <w:t xml:space="preserve"> </w:t>
      </w:r>
      <w:r>
        <w:t>local</w:t>
      </w:r>
      <w:r w:rsidR="00CF7EE1">
        <w:t xml:space="preserve"> </w:t>
      </w:r>
      <w:r>
        <w:t>SMEs</w:t>
      </w:r>
      <w:r w:rsidR="00CF7EE1">
        <w:t xml:space="preserve"> </w:t>
      </w:r>
      <w:r>
        <w:t>and</w:t>
      </w:r>
      <w:r w:rsidR="00CF7EE1">
        <w:t xml:space="preserve"> </w:t>
      </w:r>
      <w:r>
        <w:t>support</w:t>
      </w:r>
      <w:r w:rsidR="00CF7EE1">
        <w:t xml:space="preserve"> </w:t>
      </w:r>
      <w:r>
        <w:t>5,682</w:t>
      </w:r>
      <w:r w:rsidR="00CF7EE1">
        <w:t xml:space="preserve"> </w:t>
      </w:r>
      <w:r>
        <w:t>jobs.</w:t>
      </w:r>
    </w:p>
    <w:p w14:paraId="58606577" w14:textId="6B660D1B" w:rsidR="000F7AD5" w:rsidRDefault="00BA59A6" w:rsidP="00B0565B">
      <w:pPr>
        <w:pStyle w:val="Heading2-numbered"/>
      </w:pPr>
      <w:bookmarkStart w:id="14" w:name="_Toc152763041"/>
      <w:r>
        <w:lastRenderedPageBreak/>
        <w:t>Completed</w:t>
      </w:r>
      <w:r w:rsidR="00CF7EE1">
        <w:t xml:space="preserve"> </w:t>
      </w:r>
      <w:r>
        <w:t>Projects</w:t>
      </w:r>
      <w:bookmarkEnd w:id="14"/>
    </w:p>
    <w:p w14:paraId="052177E7" w14:textId="1E1BD10B" w:rsidR="000F7AD5" w:rsidRDefault="00BA59A6" w:rsidP="009D08E3">
      <w:r>
        <w:t>During</w:t>
      </w:r>
      <w:r w:rsidR="00CF7EE1">
        <w:t xml:space="preserve"> </w:t>
      </w:r>
      <w:r>
        <w:t>2022</w:t>
      </w:r>
      <w:r>
        <w:noBreakHyphen/>
        <w:t>23,</w:t>
      </w:r>
      <w:r w:rsidR="00CF7EE1">
        <w:t xml:space="preserve"> </w:t>
      </w:r>
      <w:r>
        <w:t>10</w:t>
      </w:r>
      <w:r w:rsidR="00CF7EE1">
        <w:t xml:space="preserve"> </w:t>
      </w:r>
      <w:r>
        <w:t>Local</w:t>
      </w:r>
      <w:r w:rsidR="00CF7EE1">
        <w:t xml:space="preserve"> </w:t>
      </w:r>
      <w:r>
        <w:t>Jobs</w:t>
      </w:r>
      <w:r w:rsidR="00CF7EE1">
        <w:t xml:space="preserve"> </w:t>
      </w:r>
      <w:r>
        <w:t>First</w:t>
      </w:r>
      <w:r w:rsidR="00CF7EE1">
        <w:t xml:space="preserve"> </w:t>
      </w:r>
      <w:r>
        <w:t>Strategic</w:t>
      </w:r>
      <w:r w:rsidR="00CF7EE1">
        <w:t xml:space="preserve"> </w:t>
      </w:r>
      <w:r>
        <w:t>Projects</w:t>
      </w:r>
      <w:r w:rsidR="00CF7EE1">
        <w:t xml:space="preserve"> </w:t>
      </w:r>
      <w:r>
        <w:t>worth</w:t>
      </w:r>
      <w:r w:rsidR="00CF7EE1">
        <w:t xml:space="preserve"> </w:t>
      </w:r>
      <w:r>
        <w:t>a</w:t>
      </w:r>
      <w:r w:rsidR="00CF7EE1">
        <w:t xml:space="preserve"> </w:t>
      </w:r>
      <w:r>
        <w:t>total</w:t>
      </w:r>
      <w:r w:rsidR="00CF7EE1">
        <w:t xml:space="preserve"> </w:t>
      </w:r>
      <w:r>
        <w:t>of</w:t>
      </w:r>
      <w:r w:rsidR="00CF7EE1">
        <w:t xml:space="preserve"> </w:t>
      </w:r>
      <w:r>
        <w:t>$2.7</w:t>
      </w:r>
      <w:r w:rsidR="00CF7EE1">
        <w:t xml:space="preserve"> </w:t>
      </w:r>
      <w:r>
        <w:t>billion</w:t>
      </w:r>
      <w:r w:rsidR="00CF7EE1">
        <w:t xml:space="preserve"> </w:t>
      </w:r>
      <w:r>
        <w:t>were</w:t>
      </w:r>
      <w:r w:rsidR="00CF7EE1">
        <w:t xml:space="preserve"> </w:t>
      </w:r>
      <w:r>
        <w:t>completed.</w:t>
      </w:r>
      <w:r w:rsidR="00CF7EE1">
        <w:t xml:space="preserve"> </w:t>
      </w:r>
    </w:p>
    <w:p w14:paraId="70017B15" w14:textId="2C2F65CB" w:rsidR="000F7AD5" w:rsidRDefault="00BA59A6" w:rsidP="009D08E3">
      <w:r>
        <w:t>This</w:t>
      </w:r>
      <w:r w:rsidR="00CF7EE1">
        <w:t xml:space="preserve"> </w:t>
      </w:r>
      <w:r>
        <w:t>brings</w:t>
      </w:r>
      <w:r w:rsidR="00CF7EE1">
        <w:t xml:space="preserve"> </w:t>
      </w:r>
      <w:r>
        <w:t>the</w:t>
      </w:r>
      <w:r w:rsidR="00CF7EE1">
        <w:t xml:space="preserve"> </w:t>
      </w:r>
      <w:r>
        <w:t>total</w:t>
      </w:r>
      <w:r w:rsidR="00CF7EE1">
        <w:t xml:space="preserve"> </w:t>
      </w:r>
      <w:r>
        <w:t>to</w:t>
      </w:r>
      <w:r w:rsidR="00CF7EE1">
        <w:t xml:space="preserve"> </w:t>
      </w:r>
      <w:r>
        <w:t>72</w:t>
      </w:r>
      <w:r w:rsidR="00CF7EE1">
        <w:t xml:space="preserve"> </w:t>
      </w:r>
      <w:r>
        <w:t>Local</w:t>
      </w:r>
      <w:r w:rsidR="00CF7EE1">
        <w:t xml:space="preserve"> </w:t>
      </w:r>
      <w:r>
        <w:t>Jobs</w:t>
      </w:r>
      <w:r w:rsidR="00CF7EE1">
        <w:t xml:space="preserve"> </w:t>
      </w:r>
      <w:r>
        <w:t>First</w:t>
      </w:r>
      <w:r w:rsidR="00CF7EE1">
        <w:t xml:space="preserve"> </w:t>
      </w:r>
      <w:r>
        <w:t>Strategic</w:t>
      </w:r>
      <w:r w:rsidR="00CF7EE1">
        <w:t xml:space="preserve"> </w:t>
      </w:r>
      <w:r>
        <w:t>Projects</w:t>
      </w:r>
      <w:r w:rsidR="00CF7EE1">
        <w:t xml:space="preserve"> </w:t>
      </w:r>
      <w:r>
        <w:t>that</w:t>
      </w:r>
      <w:r w:rsidR="00CF7EE1">
        <w:t xml:space="preserve"> </w:t>
      </w:r>
      <w:r>
        <w:t>have</w:t>
      </w:r>
      <w:r w:rsidR="00CF7EE1">
        <w:t xml:space="preserve"> </w:t>
      </w:r>
      <w:r>
        <w:t>been</w:t>
      </w:r>
      <w:r w:rsidR="00CF7EE1">
        <w:t xml:space="preserve"> </w:t>
      </w:r>
      <w:r>
        <w:t>reported</w:t>
      </w:r>
      <w:r w:rsidR="00CF7EE1">
        <w:t xml:space="preserve"> </w:t>
      </w:r>
      <w:r>
        <w:t>as</w:t>
      </w:r>
      <w:r w:rsidR="00CF7EE1">
        <w:t xml:space="preserve"> </w:t>
      </w:r>
      <w:r>
        <w:t>complete</w:t>
      </w:r>
      <w:r w:rsidR="00CF7EE1">
        <w:t xml:space="preserve"> </w:t>
      </w:r>
      <w:r>
        <w:t>by</w:t>
      </w:r>
      <w:r w:rsidR="00CF7EE1">
        <w:t xml:space="preserve"> </w:t>
      </w:r>
      <w:r>
        <w:t>agencies</w:t>
      </w:r>
      <w:r w:rsidR="00CF7EE1">
        <w:t xml:space="preserve"> </w:t>
      </w:r>
      <w:r>
        <w:t>since</w:t>
      </w:r>
      <w:r w:rsidR="00CF7EE1">
        <w:t xml:space="preserve"> </w:t>
      </w:r>
      <w:r>
        <w:t>November</w:t>
      </w:r>
      <w:r w:rsidR="00CF7EE1">
        <w:t xml:space="preserve"> </w:t>
      </w:r>
      <w:r>
        <w:t>2014,</w:t>
      </w:r>
      <w:r w:rsidR="00CF7EE1">
        <w:t xml:space="preserve"> </w:t>
      </w:r>
      <w:r>
        <w:t>worth</w:t>
      </w:r>
      <w:r w:rsidR="00CF7EE1">
        <w:t xml:space="preserve"> </w:t>
      </w:r>
      <w:r>
        <w:t>a</w:t>
      </w:r>
      <w:r w:rsidR="00CF7EE1">
        <w:t xml:space="preserve"> </w:t>
      </w:r>
      <w:r>
        <w:t>combined</w:t>
      </w:r>
      <w:r w:rsidR="00CF7EE1">
        <w:t xml:space="preserve"> </w:t>
      </w:r>
      <w:r>
        <w:t>value</w:t>
      </w:r>
      <w:r w:rsidR="00CF7EE1">
        <w:t xml:space="preserve"> </w:t>
      </w:r>
      <w:r>
        <w:t>of</w:t>
      </w:r>
      <w:r w:rsidR="00CF7EE1">
        <w:t xml:space="preserve"> </w:t>
      </w:r>
      <w:r>
        <w:t>$16</w:t>
      </w:r>
      <w:r w:rsidR="00CF7EE1">
        <w:t xml:space="preserve"> </w:t>
      </w:r>
      <w:r>
        <w:t>billion.</w:t>
      </w:r>
      <w:r w:rsidR="00CF7EE1">
        <w:t xml:space="preserve"> </w:t>
      </w:r>
    </w:p>
    <w:p w14:paraId="03DBCE3E" w14:textId="467E18B8" w:rsidR="000F7AD5" w:rsidRDefault="00BA59A6" w:rsidP="009D08E3">
      <w:r>
        <w:t>A</w:t>
      </w:r>
      <w:r w:rsidR="00CF7EE1">
        <w:t xml:space="preserve"> </w:t>
      </w:r>
      <w:r>
        <w:t>total</w:t>
      </w:r>
      <w:r w:rsidR="00CF7EE1">
        <w:t xml:space="preserve"> </w:t>
      </w:r>
      <w:r>
        <w:t>of</w:t>
      </w:r>
      <w:r w:rsidR="00CF7EE1">
        <w:t xml:space="preserve"> </w:t>
      </w:r>
      <w:r>
        <w:t>135</w:t>
      </w:r>
      <w:r w:rsidR="00CF7EE1">
        <w:t xml:space="preserve"> </w:t>
      </w:r>
      <w:r>
        <w:t>Standard</w:t>
      </w:r>
      <w:r w:rsidR="00CF7EE1">
        <w:t xml:space="preserve"> </w:t>
      </w:r>
      <w:r>
        <w:t>Projects,</w:t>
      </w:r>
      <w:r w:rsidR="00CF7EE1">
        <w:t xml:space="preserve"> </w:t>
      </w:r>
      <w:r>
        <w:t>valued</w:t>
      </w:r>
      <w:r w:rsidR="00CF7EE1">
        <w:t xml:space="preserve"> </w:t>
      </w:r>
      <w:r>
        <w:t>at</w:t>
      </w:r>
      <w:r w:rsidR="00CF7EE1">
        <w:t xml:space="preserve"> </w:t>
      </w:r>
      <w:r>
        <w:t>$959</w:t>
      </w:r>
      <w:r w:rsidR="00CF7EE1">
        <w:t xml:space="preserve"> </w:t>
      </w:r>
      <w:r>
        <w:t>million,</w:t>
      </w:r>
      <w:r w:rsidR="00CF7EE1">
        <w:t xml:space="preserve"> </w:t>
      </w:r>
      <w:r>
        <w:t>were</w:t>
      </w:r>
      <w:r w:rsidR="00CF7EE1">
        <w:t xml:space="preserve"> </w:t>
      </w:r>
      <w:r>
        <w:t>completed</w:t>
      </w:r>
      <w:r w:rsidR="00CF7EE1">
        <w:t xml:space="preserve"> </w:t>
      </w:r>
      <w:r>
        <w:t>in</w:t>
      </w:r>
      <w:r w:rsidR="00CF7EE1">
        <w:t xml:space="preserve"> </w:t>
      </w:r>
      <w:r>
        <w:t>2022</w:t>
      </w:r>
      <w:r>
        <w:noBreakHyphen/>
        <w:t>23.</w:t>
      </w:r>
      <w:r w:rsidR="00CF7EE1">
        <w:t xml:space="preserve"> </w:t>
      </w:r>
      <w:r>
        <w:t>Of</w:t>
      </w:r>
      <w:r w:rsidR="00CF7EE1">
        <w:t xml:space="preserve"> </w:t>
      </w:r>
      <w:r>
        <w:t>these</w:t>
      </w:r>
      <w:r w:rsidR="00CF7EE1">
        <w:t xml:space="preserve"> </w:t>
      </w:r>
      <w:r>
        <w:t>completed</w:t>
      </w:r>
      <w:r w:rsidR="00CF7EE1">
        <w:t xml:space="preserve"> </w:t>
      </w:r>
      <w:r>
        <w:t>projects,</w:t>
      </w:r>
      <w:r w:rsidR="00CF7EE1">
        <w:t xml:space="preserve"> </w:t>
      </w:r>
      <w:r>
        <w:t>66</w:t>
      </w:r>
      <w:r w:rsidR="00CF7EE1">
        <w:t xml:space="preserve"> </w:t>
      </w:r>
      <w:r>
        <w:t>were</w:t>
      </w:r>
      <w:r w:rsidR="00CF7EE1">
        <w:t xml:space="preserve"> </w:t>
      </w:r>
      <w:r>
        <w:t>in</w:t>
      </w:r>
      <w:r w:rsidR="00CF7EE1">
        <w:t xml:space="preserve"> </w:t>
      </w:r>
      <w:r>
        <w:t>regional</w:t>
      </w:r>
      <w:r w:rsidR="00CF7EE1">
        <w:t xml:space="preserve"> </w:t>
      </w:r>
      <w:r>
        <w:t>Victoria.</w:t>
      </w:r>
    </w:p>
    <w:p w14:paraId="2283CC82" w14:textId="376C66AE" w:rsidR="000F7AD5" w:rsidRDefault="00BA59A6" w:rsidP="009D08E3">
      <w:r>
        <w:t>Please</w:t>
      </w:r>
      <w:r w:rsidR="00CF7EE1">
        <w:t xml:space="preserve"> </w:t>
      </w:r>
      <w:r>
        <w:t>see</w:t>
      </w:r>
      <w:r w:rsidR="00CF7EE1">
        <w:t xml:space="preserve"> </w:t>
      </w:r>
      <w:hyperlink w:anchor="_Appendix_A:_Completed" w:tooltip="Link to Appendix A in this document" w:history="1">
        <w:r w:rsidRPr="000E14D1">
          <w:rPr>
            <w:rStyle w:val="Hyperlink"/>
          </w:rPr>
          <w:t>Appendix</w:t>
        </w:r>
        <w:r w:rsidR="00CF7EE1" w:rsidRPr="000E14D1">
          <w:rPr>
            <w:rStyle w:val="Hyperlink"/>
          </w:rPr>
          <w:t xml:space="preserve"> </w:t>
        </w:r>
        <w:r w:rsidRPr="000E14D1">
          <w:rPr>
            <w:rStyle w:val="Hyperlink"/>
          </w:rPr>
          <w:t>A</w:t>
        </w:r>
      </w:hyperlink>
      <w:r w:rsidR="00CF7EE1">
        <w:t xml:space="preserve"> </w:t>
      </w:r>
      <w:r>
        <w:t>for</w:t>
      </w:r>
      <w:r w:rsidR="00CF7EE1">
        <w:t xml:space="preserve"> </w:t>
      </w:r>
      <w:r>
        <w:t>a</w:t>
      </w:r>
      <w:r w:rsidR="00CF7EE1">
        <w:t xml:space="preserve"> </w:t>
      </w:r>
      <w:r>
        <w:t>list</w:t>
      </w:r>
      <w:r w:rsidR="00CF7EE1">
        <w:t xml:space="preserve"> </w:t>
      </w:r>
      <w:r>
        <w:t>of</w:t>
      </w:r>
      <w:r w:rsidR="00CF7EE1">
        <w:t xml:space="preserve"> </w:t>
      </w:r>
      <w:r>
        <w:t>the</w:t>
      </w:r>
      <w:r w:rsidR="00CF7EE1">
        <w:t xml:space="preserve"> </w:t>
      </w:r>
      <w:r>
        <w:t>completed</w:t>
      </w:r>
      <w:r w:rsidR="00CF7EE1">
        <w:t xml:space="preserve"> </w:t>
      </w:r>
      <w:r>
        <w:t>Strategic</w:t>
      </w:r>
      <w:r w:rsidR="00CF7EE1">
        <w:t xml:space="preserve"> </w:t>
      </w:r>
      <w:r>
        <w:t>Projects</w:t>
      </w:r>
      <w:r w:rsidR="00CF7EE1">
        <w:t xml:space="preserve"> </w:t>
      </w:r>
      <w:r>
        <w:t>throughout</w:t>
      </w:r>
      <w:r w:rsidR="00CF7EE1">
        <w:t xml:space="preserve"> </w:t>
      </w:r>
      <w:r>
        <w:t>2022</w:t>
      </w:r>
      <w:r>
        <w:noBreakHyphen/>
        <w:t>23.</w:t>
      </w:r>
    </w:p>
    <w:p w14:paraId="3549629B" w14:textId="479159FB" w:rsidR="000F7AD5" w:rsidRDefault="00BA59A6" w:rsidP="000E14D1">
      <w:pPr>
        <w:pStyle w:val="Heading2-numbered"/>
      </w:pPr>
      <w:bookmarkStart w:id="15" w:name="_Toc152763042"/>
      <w:r>
        <w:t>Major</w:t>
      </w:r>
      <w:r w:rsidR="00CF7EE1">
        <w:t xml:space="preserve"> </w:t>
      </w:r>
      <w:r>
        <w:t>Projects</w:t>
      </w:r>
      <w:r w:rsidR="00CF7EE1">
        <w:t xml:space="preserve"> </w:t>
      </w:r>
      <w:r>
        <w:t>Skills</w:t>
      </w:r>
      <w:r w:rsidR="00CF7EE1">
        <w:t xml:space="preserve"> </w:t>
      </w:r>
      <w:r>
        <w:t>Guarantee</w:t>
      </w:r>
      <w:bookmarkEnd w:id="15"/>
    </w:p>
    <w:p w14:paraId="5B58A3CE" w14:textId="61F7A74E" w:rsidR="000F7AD5" w:rsidRDefault="00BA59A6" w:rsidP="000E14D1">
      <w:r>
        <w:t>Since</w:t>
      </w:r>
      <w:r w:rsidR="00CF7EE1">
        <w:t xml:space="preserve"> </w:t>
      </w:r>
      <w:r>
        <w:t>its</w:t>
      </w:r>
      <w:r w:rsidR="00CF7EE1">
        <w:t xml:space="preserve"> </w:t>
      </w:r>
      <w:r>
        <w:t>introduction</w:t>
      </w:r>
      <w:r w:rsidR="00CF7EE1">
        <w:t xml:space="preserve"> </w:t>
      </w:r>
      <w:r>
        <w:t>in</w:t>
      </w:r>
      <w:r w:rsidR="00CF7EE1">
        <w:t xml:space="preserve"> </w:t>
      </w:r>
      <w:r>
        <w:t>2016,</w:t>
      </w:r>
      <w:r w:rsidR="00CF7EE1">
        <w:t xml:space="preserve"> </w:t>
      </w:r>
      <w:r>
        <w:t>the</w:t>
      </w:r>
      <w:r w:rsidR="00CF7EE1">
        <w:t xml:space="preserve"> </w:t>
      </w:r>
      <w:r>
        <w:t>MPSG</w:t>
      </w:r>
      <w:r w:rsidR="00CF7EE1">
        <w:t xml:space="preserve"> </w:t>
      </w:r>
      <w:r>
        <w:t>has</w:t>
      </w:r>
      <w:r w:rsidR="00CF7EE1">
        <w:t xml:space="preserve"> </w:t>
      </w:r>
      <w:r>
        <w:t>been</w:t>
      </w:r>
      <w:r w:rsidR="00CF7EE1">
        <w:t xml:space="preserve"> </w:t>
      </w:r>
      <w:r>
        <w:t>applied</w:t>
      </w:r>
      <w:r w:rsidR="00CF7EE1">
        <w:t xml:space="preserve"> </w:t>
      </w:r>
      <w:r>
        <w:t>to</w:t>
      </w:r>
      <w:r w:rsidR="00CF7EE1">
        <w:t xml:space="preserve"> </w:t>
      </w:r>
      <w:r>
        <w:t>400</w:t>
      </w:r>
      <w:r w:rsidR="00CF7EE1">
        <w:t xml:space="preserve"> </w:t>
      </w:r>
      <w:r>
        <w:t>projects</w:t>
      </w:r>
      <w:r w:rsidR="00CF7EE1">
        <w:t xml:space="preserve"> </w:t>
      </w:r>
      <w:r>
        <w:t>collectively</w:t>
      </w:r>
      <w:r w:rsidR="00CF7EE1">
        <w:t xml:space="preserve"> </w:t>
      </w:r>
      <w:r>
        <w:t>worth</w:t>
      </w:r>
      <w:r w:rsidR="00CF7EE1">
        <w:t xml:space="preserve"> </w:t>
      </w:r>
      <w:r>
        <w:t>$164.8</w:t>
      </w:r>
      <w:r w:rsidR="00CF7EE1">
        <w:t xml:space="preserve"> </w:t>
      </w:r>
      <w:r>
        <w:t>billion,</w:t>
      </w:r>
      <w:r w:rsidR="00CF7EE1">
        <w:t xml:space="preserve"> </w:t>
      </w:r>
      <w:r>
        <w:t>which</w:t>
      </w:r>
      <w:r w:rsidR="00CF7EE1">
        <w:t xml:space="preserve"> </w:t>
      </w:r>
      <w:r>
        <w:t>have</w:t>
      </w:r>
      <w:r w:rsidR="00CF7EE1">
        <w:t xml:space="preserve"> </w:t>
      </w:r>
      <w:r>
        <w:t>committed</w:t>
      </w:r>
      <w:r w:rsidR="00CF7EE1">
        <w:t xml:space="preserve"> </w:t>
      </w:r>
      <w:r>
        <w:t>to</w:t>
      </w:r>
      <w:r w:rsidR="00CF7EE1">
        <w:t xml:space="preserve"> </w:t>
      </w:r>
      <w:r>
        <w:t>21.4</w:t>
      </w:r>
      <w:r w:rsidR="00CF7EE1">
        <w:t xml:space="preserve"> </w:t>
      </w:r>
      <w:r>
        <w:t>million</w:t>
      </w:r>
      <w:r w:rsidR="00CF7EE1">
        <w:t xml:space="preserve"> </w:t>
      </w:r>
      <w:r>
        <w:t>contracted</w:t>
      </w:r>
      <w:r w:rsidR="00CF7EE1">
        <w:t xml:space="preserve"> </w:t>
      </w:r>
      <w:r>
        <w:t>hours</w:t>
      </w:r>
      <w:r w:rsidR="00CF7EE1">
        <w:t xml:space="preserve"> </w:t>
      </w:r>
      <w:r>
        <w:t>for</w:t>
      </w:r>
      <w:r w:rsidR="00CF7EE1">
        <w:t xml:space="preserve"> </w:t>
      </w:r>
      <w:r>
        <w:t>6,212</w:t>
      </w:r>
      <w:r w:rsidR="00CF7EE1">
        <w:t xml:space="preserve"> </w:t>
      </w:r>
      <w:r>
        <w:t>ATCs.</w:t>
      </w:r>
      <w:r w:rsidR="00CF7EE1">
        <w:t xml:space="preserve"> </w:t>
      </w:r>
      <w:r>
        <w:t>This</w:t>
      </w:r>
      <w:r w:rsidR="00CF7EE1">
        <w:t xml:space="preserve"> </w:t>
      </w:r>
      <w:r>
        <w:t>includes</w:t>
      </w:r>
      <w:r w:rsidR="00CF7EE1">
        <w:t xml:space="preserve"> </w:t>
      </w:r>
      <w:r>
        <w:t>104</w:t>
      </w:r>
      <w:r w:rsidR="00CF7EE1">
        <w:t xml:space="preserve"> </w:t>
      </w:r>
      <w:r>
        <w:t>regional</w:t>
      </w:r>
      <w:r w:rsidR="00CF7EE1">
        <w:t xml:space="preserve"> </w:t>
      </w:r>
      <w:r>
        <w:t>projects</w:t>
      </w:r>
      <w:r w:rsidR="00CF7EE1">
        <w:t xml:space="preserve"> </w:t>
      </w:r>
      <w:r>
        <w:t>that</w:t>
      </w:r>
      <w:r w:rsidR="00CF7EE1">
        <w:t xml:space="preserve"> </w:t>
      </w:r>
      <w:r>
        <w:t>have</w:t>
      </w:r>
      <w:r w:rsidR="00CF7EE1">
        <w:t xml:space="preserve"> </w:t>
      </w:r>
      <w:r>
        <w:t>committed</w:t>
      </w:r>
      <w:r w:rsidR="00CF7EE1">
        <w:t xml:space="preserve"> </w:t>
      </w:r>
      <w:r>
        <w:t>to</w:t>
      </w:r>
      <w:r w:rsidR="00CF7EE1">
        <w:t xml:space="preserve"> </w:t>
      </w:r>
      <w:r>
        <w:t>over</w:t>
      </w:r>
      <w:r w:rsidR="00CF7EE1">
        <w:t xml:space="preserve"> </w:t>
      </w:r>
      <w:r>
        <w:t>2.1</w:t>
      </w:r>
      <w:r w:rsidR="00CF7EE1">
        <w:t xml:space="preserve"> </w:t>
      </w:r>
      <w:r>
        <w:t>million</w:t>
      </w:r>
      <w:r w:rsidR="00CF7EE1">
        <w:t xml:space="preserve"> </w:t>
      </w:r>
      <w:r>
        <w:t>hours</w:t>
      </w:r>
      <w:r w:rsidR="00CF7EE1">
        <w:t xml:space="preserve"> </w:t>
      </w:r>
      <w:r>
        <w:t>for</w:t>
      </w:r>
      <w:r w:rsidR="00CF7EE1">
        <w:t xml:space="preserve"> </w:t>
      </w:r>
      <w:r>
        <w:t>810</w:t>
      </w:r>
      <w:r w:rsidR="00CF7EE1">
        <w:t xml:space="preserve"> </w:t>
      </w:r>
      <w:r>
        <w:t>ATCs.</w:t>
      </w:r>
    </w:p>
    <w:p w14:paraId="72910B52" w14:textId="3C96ACFA" w:rsidR="000F7AD5" w:rsidRDefault="00BA59A6" w:rsidP="000E14D1">
      <w:pPr>
        <w:pStyle w:val="Heading2-numbered"/>
      </w:pPr>
      <w:bookmarkStart w:id="16" w:name="_Toc152763043"/>
      <w:r>
        <w:t>Local</w:t>
      </w:r>
      <w:r w:rsidR="00CF7EE1">
        <w:t xml:space="preserve"> </w:t>
      </w:r>
      <w:r>
        <w:t>Content</w:t>
      </w:r>
      <w:bookmarkEnd w:id="16"/>
    </w:p>
    <w:p w14:paraId="416C41CC" w14:textId="62CE2A49" w:rsidR="000F7AD5" w:rsidRDefault="00BA59A6" w:rsidP="000E14D1">
      <w:r>
        <w:t>All</w:t>
      </w:r>
      <w:r w:rsidR="00CF7EE1">
        <w:t xml:space="preserve"> </w:t>
      </w:r>
      <w:r>
        <w:t>Local</w:t>
      </w:r>
      <w:r w:rsidR="00CF7EE1">
        <w:t xml:space="preserve"> </w:t>
      </w:r>
      <w:r>
        <w:t>Jobs</w:t>
      </w:r>
      <w:r w:rsidR="00CF7EE1">
        <w:t xml:space="preserve"> </w:t>
      </w:r>
      <w:r>
        <w:t>First</w:t>
      </w:r>
      <w:r w:rsidR="00CF7EE1">
        <w:t xml:space="preserve"> </w:t>
      </w:r>
      <w:r>
        <w:t>projects</w:t>
      </w:r>
      <w:r w:rsidR="00CF7EE1">
        <w:t xml:space="preserve"> </w:t>
      </w:r>
      <w:r>
        <w:t>require</w:t>
      </w:r>
      <w:r w:rsidR="00CF7EE1">
        <w:t xml:space="preserve"> </w:t>
      </w:r>
      <w:r>
        <w:t>an</w:t>
      </w:r>
      <w:r w:rsidR="00CF7EE1">
        <w:t xml:space="preserve"> </w:t>
      </w:r>
      <w:r>
        <w:t>LIDP</w:t>
      </w:r>
      <w:r w:rsidR="00CF7EE1">
        <w:t xml:space="preserve"> </w:t>
      </w:r>
      <w:r>
        <w:t>outlining</w:t>
      </w:r>
      <w:r w:rsidR="00CF7EE1">
        <w:t xml:space="preserve"> </w:t>
      </w:r>
      <w:r>
        <w:t>the</w:t>
      </w:r>
      <w:r w:rsidR="00CF7EE1">
        <w:t xml:space="preserve"> </w:t>
      </w:r>
      <w:r>
        <w:t>items</w:t>
      </w:r>
      <w:r w:rsidR="00CF7EE1">
        <w:t xml:space="preserve"> </w:t>
      </w:r>
      <w:r>
        <w:t>that</w:t>
      </w:r>
      <w:r w:rsidR="00CF7EE1">
        <w:t xml:space="preserve"> </w:t>
      </w:r>
      <w:r>
        <w:t>are</w:t>
      </w:r>
      <w:r w:rsidR="00CF7EE1">
        <w:t xml:space="preserve"> </w:t>
      </w:r>
      <w:r>
        <w:t>contestable</w:t>
      </w:r>
      <w:r w:rsidR="00CF7EE1">
        <w:t xml:space="preserve"> </w:t>
      </w:r>
      <w:r>
        <w:t>(both</w:t>
      </w:r>
      <w:r w:rsidR="00CF7EE1">
        <w:t xml:space="preserve"> </w:t>
      </w:r>
      <w:r>
        <w:t>international</w:t>
      </w:r>
      <w:r w:rsidR="00CF7EE1">
        <w:t xml:space="preserve"> </w:t>
      </w:r>
      <w:r>
        <w:t>and</w:t>
      </w:r>
      <w:r w:rsidR="00CF7EE1">
        <w:t xml:space="preserve"> </w:t>
      </w:r>
      <w:r>
        <w:t>local</w:t>
      </w:r>
      <w:r w:rsidR="00CF7EE1">
        <w:t xml:space="preserve"> </w:t>
      </w:r>
      <w:r>
        <w:t>providers)</w:t>
      </w:r>
      <w:r w:rsidR="00CF7EE1">
        <w:t xml:space="preserve"> </w:t>
      </w:r>
      <w:r>
        <w:t>and</w:t>
      </w:r>
      <w:r w:rsidR="00CF7EE1">
        <w:t xml:space="preserve"> </w:t>
      </w:r>
      <w:r>
        <w:t>the</w:t>
      </w:r>
      <w:r w:rsidR="00CF7EE1">
        <w:t xml:space="preserve"> </w:t>
      </w:r>
      <w:r>
        <w:t>businesses</w:t>
      </w:r>
      <w:r w:rsidR="00CF7EE1">
        <w:t xml:space="preserve"> </w:t>
      </w:r>
      <w:r>
        <w:t>that</w:t>
      </w:r>
      <w:r w:rsidR="00CF7EE1">
        <w:t xml:space="preserve"> </w:t>
      </w:r>
      <w:r>
        <w:t>will</w:t>
      </w:r>
      <w:r w:rsidR="00CF7EE1">
        <w:t xml:space="preserve"> </w:t>
      </w:r>
      <w:r>
        <w:t>be</w:t>
      </w:r>
      <w:r w:rsidR="00CF7EE1">
        <w:t xml:space="preserve"> </w:t>
      </w:r>
      <w:r>
        <w:t>engaged</w:t>
      </w:r>
      <w:r w:rsidR="00CF7EE1">
        <w:t xml:space="preserve"> </w:t>
      </w:r>
      <w:r>
        <w:t>to</w:t>
      </w:r>
      <w:r w:rsidR="00CF7EE1">
        <w:t xml:space="preserve"> </w:t>
      </w:r>
      <w:r>
        <w:t>deliver</w:t>
      </w:r>
      <w:r w:rsidR="00CF7EE1">
        <w:t xml:space="preserve"> </w:t>
      </w:r>
      <w:r>
        <w:t>different</w:t>
      </w:r>
      <w:r w:rsidR="00CF7EE1">
        <w:t xml:space="preserve"> </w:t>
      </w:r>
      <w:r>
        <w:t>elements</w:t>
      </w:r>
      <w:r w:rsidR="00CF7EE1">
        <w:t xml:space="preserve"> </w:t>
      </w:r>
      <w:r>
        <w:t>of</w:t>
      </w:r>
      <w:r w:rsidR="00CF7EE1">
        <w:t xml:space="preserve"> </w:t>
      </w:r>
      <w:r>
        <w:t>the</w:t>
      </w:r>
      <w:r w:rsidR="00CF7EE1">
        <w:t xml:space="preserve"> </w:t>
      </w:r>
      <w:r>
        <w:t>project,</w:t>
      </w:r>
      <w:r w:rsidR="00CF7EE1">
        <w:t xml:space="preserve"> </w:t>
      </w:r>
      <w:r>
        <w:t>providing</w:t>
      </w:r>
      <w:r w:rsidR="00CF7EE1">
        <w:t xml:space="preserve"> </w:t>
      </w:r>
      <w:r>
        <w:t>opportunities</w:t>
      </w:r>
      <w:r w:rsidR="00CF7EE1">
        <w:t xml:space="preserve"> </w:t>
      </w:r>
      <w:r>
        <w:t>for</w:t>
      </w:r>
      <w:r w:rsidR="00CF7EE1">
        <w:t xml:space="preserve"> </w:t>
      </w:r>
      <w:r>
        <w:t>local</w:t>
      </w:r>
      <w:r w:rsidR="00CF7EE1">
        <w:t xml:space="preserve"> </w:t>
      </w:r>
      <w:r>
        <w:t>industry</w:t>
      </w:r>
      <w:r w:rsidR="00CF7EE1">
        <w:t xml:space="preserve"> </w:t>
      </w:r>
      <w:r>
        <w:t>and</w:t>
      </w:r>
      <w:r w:rsidR="00CF7EE1">
        <w:t xml:space="preserve"> </w:t>
      </w:r>
      <w:r>
        <w:t>workers.</w:t>
      </w:r>
      <w:r w:rsidR="00CF7EE1">
        <w:t xml:space="preserve"> </w:t>
      </w:r>
      <w:r>
        <w:t>Local</w:t>
      </w:r>
      <w:r w:rsidR="00CF7EE1">
        <w:t xml:space="preserve"> </w:t>
      </w:r>
      <w:r>
        <w:t>content</w:t>
      </w:r>
      <w:r w:rsidR="00CF7EE1">
        <w:t xml:space="preserve"> </w:t>
      </w:r>
      <w:r>
        <w:t>includes</w:t>
      </w:r>
      <w:r w:rsidR="00CF7EE1">
        <w:t xml:space="preserve"> </w:t>
      </w:r>
      <w:r>
        <w:t>goods</w:t>
      </w:r>
      <w:r w:rsidR="00CF7EE1">
        <w:t xml:space="preserve"> </w:t>
      </w:r>
      <w:r>
        <w:t>produced,</w:t>
      </w:r>
      <w:r w:rsidR="00CF7EE1">
        <w:t xml:space="preserve"> </w:t>
      </w:r>
      <w:r>
        <w:t>services</w:t>
      </w:r>
      <w:r w:rsidR="00CF7EE1">
        <w:t xml:space="preserve"> </w:t>
      </w:r>
      <w:r>
        <w:t>supplied,</w:t>
      </w:r>
      <w:r w:rsidR="00CF7EE1">
        <w:t xml:space="preserve"> </w:t>
      </w:r>
      <w:r>
        <w:t>and</w:t>
      </w:r>
      <w:r w:rsidR="00CF7EE1">
        <w:t xml:space="preserve"> </w:t>
      </w:r>
      <w:r>
        <w:t>construction</w:t>
      </w:r>
      <w:r w:rsidR="00CF7EE1">
        <w:t xml:space="preserve"> </w:t>
      </w:r>
      <w:r>
        <w:t>activities</w:t>
      </w:r>
      <w:r w:rsidR="00CF7EE1">
        <w:t xml:space="preserve"> </w:t>
      </w:r>
      <w:r>
        <w:t>carried</w:t>
      </w:r>
      <w:r w:rsidR="00CF7EE1">
        <w:t xml:space="preserve"> </w:t>
      </w:r>
      <w:r>
        <w:t>out,</w:t>
      </w:r>
      <w:r w:rsidR="00CF7EE1">
        <w:t xml:space="preserve"> </w:t>
      </w:r>
      <w:r>
        <w:t>by</w:t>
      </w:r>
      <w:r w:rsidR="00CF7EE1">
        <w:t xml:space="preserve"> </w:t>
      </w:r>
      <w:r>
        <w:t>local</w:t>
      </w:r>
      <w:r w:rsidR="00CF7EE1">
        <w:t xml:space="preserve"> </w:t>
      </w:r>
      <w:r>
        <w:t>industry.</w:t>
      </w:r>
      <w:r w:rsidR="00CF7EE1">
        <w:t xml:space="preserve"> </w:t>
      </w:r>
      <w:r>
        <w:t>The</w:t>
      </w:r>
      <w:r w:rsidR="00CF7EE1">
        <w:t xml:space="preserve"> </w:t>
      </w:r>
      <w:r>
        <w:t>local</w:t>
      </w:r>
      <w:r w:rsidR="00CF7EE1">
        <w:t xml:space="preserve"> </w:t>
      </w:r>
      <w:r>
        <w:t>assembly</w:t>
      </w:r>
      <w:r w:rsidR="00CF7EE1">
        <w:t xml:space="preserve"> </w:t>
      </w:r>
      <w:r>
        <w:t>of</w:t>
      </w:r>
      <w:r w:rsidR="00CF7EE1">
        <w:t xml:space="preserve"> </w:t>
      </w:r>
      <w:r>
        <w:t>imported</w:t>
      </w:r>
      <w:r w:rsidR="00CF7EE1">
        <w:t xml:space="preserve"> </w:t>
      </w:r>
      <w:r>
        <w:t>materials,</w:t>
      </w:r>
      <w:r w:rsidR="00CF7EE1">
        <w:t xml:space="preserve"> </w:t>
      </w:r>
      <w:r>
        <w:t>transport</w:t>
      </w:r>
      <w:r w:rsidR="00CF7EE1">
        <w:t xml:space="preserve"> </w:t>
      </w:r>
      <w:r>
        <w:t>of</w:t>
      </w:r>
      <w:r w:rsidR="00CF7EE1">
        <w:t xml:space="preserve"> </w:t>
      </w:r>
      <w:r>
        <w:t>goods,</w:t>
      </w:r>
      <w:r w:rsidR="00CF7EE1">
        <w:t xml:space="preserve"> </w:t>
      </w:r>
      <w:r>
        <w:t>and</w:t>
      </w:r>
      <w:r w:rsidR="00CF7EE1">
        <w:t xml:space="preserve"> </w:t>
      </w:r>
      <w:r>
        <w:t>local</w:t>
      </w:r>
      <w:r w:rsidR="00CF7EE1">
        <w:t xml:space="preserve"> </w:t>
      </w:r>
      <w:r>
        <w:t>labour</w:t>
      </w:r>
      <w:r w:rsidR="00CF7EE1">
        <w:t xml:space="preserve"> </w:t>
      </w:r>
      <w:r>
        <w:t>are</w:t>
      </w:r>
      <w:r w:rsidR="00CF7EE1">
        <w:t xml:space="preserve"> </w:t>
      </w:r>
      <w:r>
        <w:t>all</w:t>
      </w:r>
      <w:r w:rsidR="00CF7EE1">
        <w:t xml:space="preserve"> </w:t>
      </w:r>
      <w:r>
        <w:t>examples</w:t>
      </w:r>
      <w:r w:rsidR="00CF7EE1">
        <w:t xml:space="preserve"> </w:t>
      </w:r>
      <w:r>
        <w:t>of</w:t>
      </w:r>
      <w:r w:rsidR="00CF7EE1">
        <w:t xml:space="preserve"> </w:t>
      </w:r>
      <w:r>
        <w:t>local</w:t>
      </w:r>
      <w:r w:rsidR="00CF7EE1">
        <w:t xml:space="preserve"> </w:t>
      </w:r>
      <w:r>
        <w:t>content</w:t>
      </w:r>
      <w:r w:rsidR="00CF7EE1">
        <w:t xml:space="preserve"> </w:t>
      </w:r>
      <w:r>
        <w:t>or</w:t>
      </w:r>
      <w:r w:rsidR="00CF7EE1">
        <w:t xml:space="preserve"> </w:t>
      </w:r>
      <w:r>
        <w:t>local</w:t>
      </w:r>
      <w:r w:rsidR="00CF7EE1">
        <w:t xml:space="preserve"> </w:t>
      </w:r>
      <w:r>
        <w:t>added</w:t>
      </w:r>
      <w:r w:rsidR="00CF7EE1">
        <w:t xml:space="preserve"> </w:t>
      </w:r>
      <w:r>
        <w:t>value.</w:t>
      </w:r>
    </w:p>
    <w:p w14:paraId="7125166F" w14:textId="1A390C70" w:rsidR="000F7AD5" w:rsidRDefault="00BA59A6" w:rsidP="000E14D1">
      <w:r>
        <w:t>‘Local’</w:t>
      </w:r>
      <w:r w:rsidR="00CF7EE1">
        <w:t xml:space="preserve"> </w:t>
      </w:r>
      <w:r>
        <w:t>is</w:t>
      </w:r>
      <w:r w:rsidR="00CF7EE1">
        <w:t xml:space="preserve"> </w:t>
      </w:r>
      <w:r>
        <w:t>defined</w:t>
      </w:r>
      <w:r w:rsidR="00CF7EE1">
        <w:t xml:space="preserve"> </w:t>
      </w:r>
      <w:r>
        <w:t>as</w:t>
      </w:r>
      <w:r w:rsidR="00CF7EE1">
        <w:t xml:space="preserve"> </w:t>
      </w:r>
      <w:r>
        <w:t>businesses</w:t>
      </w:r>
      <w:r w:rsidR="00CF7EE1">
        <w:t xml:space="preserve"> </w:t>
      </w:r>
      <w:r>
        <w:t>in</w:t>
      </w:r>
      <w:r w:rsidR="00CF7EE1">
        <w:t xml:space="preserve"> </w:t>
      </w:r>
      <w:r>
        <w:t>Australia</w:t>
      </w:r>
      <w:r w:rsidR="00CF7EE1">
        <w:t xml:space="preserve"> </w:t>
      </w:r>
      <w:r>
        <w:t>and</w:t>
      </w:r>
      <w:r w:rsidR="00CF7EE1">
        <w:t xml:space="preserve"> </w:t>
      </w:r>
      <w:r>
        <w:t>New</w:t>
      </w:r>
      <w:r w:rsidR="00CF7EE1">
        <w:t xml:space="preserve"> </w:t>
      </w:r>
      <w:r>
        <w:t>Zealand</w:t>
      </w:r>
      <w:r w:rsidR="00CF7EE1">
        <w:t xml:space="preserve"> </w:t>
      </w:r>
      <w:r>
        <w:t>producing</w:t>
      </w:r>
      <w:r w:rsidR="00CF7EE1">
        <w:t xml:space="preserve"> </w:t>
      </w:r>
      <w:r>
        <w:t>goods,</w:t>
      </w:r>
      <w:r w:rsidR="00CF7EE1">
        <w:t xml:space="preserve"> </w:t>
      </w:r>
      <w:r>
        <w:t>providing</w:t>
      </w:r>
      <w:r w:rsidR="00CF7EE1">
        <w:t xml:space="preserve"> </w:t>
      </w:r>
      <w:r>
        <w:t>services</w:t>
      </w:r>
      <w:r w:rsidR="00CF7EE1">
        <w:t xml:space="preserve"> </w:t>
      </w:r>
      <w:r>
        <w:t>or</w:t>
      </w:r>
      <w:r w:rsidR="00CF7EE1">
        <w:t xml:space="preserve"> </w:t>
      </w:r>
      <w:r>
        <w:t>construction</w:t>
      </w:r>
      <w:r w:rsidR="00CF7EE1">
        <w:t xml:space="preserve"> </w:t>
      </w:r>
      <w:r>
        <w:t>activity,</w:t>
      </w:r>
      <w:r w:rsidR="00CF7EE1">
        <w:t xml:space="preserve"> </w:t>
      </w:r>
      <w:r>
        <w:t>and</w:t>
      </w:r>
      <w:r w:rsidR="00CF7EE1">
        <w:t xml:space="preserve"> </w:t>
      </w:r>
      <w:r>
        <w:t>when</w:t>
      </w:r>
      <w:r w:rsidR="00CF7EE1">
        <w:t xml:space="preserve"> </w:t>
      </w:r>
      <w:r>
        <w:t>local</w:t>
      </w:r>
      <w:r w:rsidR="00CF7EE1">
        <w:t xml:space="preserve"> </w:t>
      </w:r>
      <w:r>
        <w:t>content</w:t>
      </w:r>
      <w:r w:rsidR="00CF7EE1">
        <w:t xml:space="preserve"> </w:t>
      </w:r>
      <w:r>
        <w:t>has</w:t>
      </w:r>
      <w:r w:rsidR="00CF7EE1">
        <w:t xml:space="preserve"> </w:t>
      </w:r>
      <w:r>
        <w:t>been</w:t>
      </w:r>
      <w:r w:rsidR="00CF7EE1">
        <w:t xml:space="preserve"> </w:t>
      </w:r>
      <w:r>
        <w:t>added</w:t>
      </w:r>
      <w:r w:rsidR="00CF7EE1">
        <w:t xml:space="preserve"> </w:t>
      </w:r>
      <w:r>
        <w:t>to</w:t>
      </w:r>
      <w:r w:rsidR="00CF7EE1">
        <w:t xml:space="preserve"> </w:t>
      </w:r>
      <w:r>
        <w:t>imported</w:t>
      </w:r>
      <w:r w:rsidR="00CF7EE1">
        <w:t xml:space="preserve"> </w:t>
      </w:r>
      <w:r>
        <w:t>items</w:t>
      </w:r>
      <w:r w:rsidR="00CF7EE1">
        <w:t xml:space="preserve"> </w:t>
      </w:r>
      <w:r>
        <w:t>through</w:t>
      </w:r>
      <w:r w:rsidR="00CF7EE1">
        <w:t xml:space="preserve"> </w:t>
      </w:r>
      <w:r>
        <w:t>activities</w:t>
      </w:r>
      <w:r w:rsidR="00CF7EE1">
        <w:t xml:space="preserve"> </w:t>
      </w:r>
      <w:r>
        <w:t>such</w:t>
      </w:r>
      <w:r w:rsidR="00CF7EE1">
        <w:t xml:space="preserve"> </w:t>
      </w:r>
      <w:r>
        <w:t>as</w:t>
      </w:r>
      <w:r w:rsidR="00CF7EE1">
        <w:t xml:space="preserve"> </w:t>
      </w:r>
      <w:r>
        <w:t>assembly</w:t>
      </w:r>
      <w:r w:rsidR="00CF7EE1">
        <w:t xml:space="preserve"> </w:t>
      </w:r>
      <w:r>
        <w:t>or</w:t>
      </w:r>
      <w:r w:rsidR="00CF7EE1">
        <w:t xml:space="preserve"> </w:t>
      </w:r>
      <w:r>
        <w:t>installation.</w:t>
      </w:r>
    </w:p>
    <w:p w14:paraId="36DA8CAC" w14:textId="199ED6F8" w:rsidR="000F7AD5" w:rsidRDefault="00BA59A6" w:rsidP="000E14D1">
      <w:r>
        <w:t>In</w:t>
      </w:r>
      <w:r w:rsidR="00CF7EE1">
        <w:t xml:space="preserve"> </w:t>
      </w:r>
      <w:r>
        <w:t>2022</w:t>
      </w:r>
      <w:r>
        <w:noBreakHyphen/>
        <w:t>23,</w:t>
      </w:r>
      <w:r w:rsidR="00CF7EE1">
        <w:t xml:space="preserve"> </w:t>
      </w:r>
      <w:r>
        <w:t>1,318</w:t>
      </w:r>
      <w:r w:rsidR="00CF7EE1">
        <w:t xml:space="preserve"> </w:t>
      </w:r>
      <w:r>
        <w:t>tenders</w:t>
      </w:r>
      <w:r w:rsidR="00CF7EE1">
        <w:t xml:space="preserve"> </w:t>
      </w:r>
      <w:r>
        <w:t>were</w:t>
      </w:r>
      <w:r w:rsidR="00CF7EE1">
        <w:t xml:space="preserve"> </w:t>
      </w:r>
      <w:r>
        <w:t>registered</w:t>
      </w:r>
      <w:r w:rsidR="00CF7EE1">
        <w:t xml:space="preserve"> </w:t>
      </w:r>
      <w:r>
        <w:t>with</w:t>
      </w:r>
      <w:r w:rsidR="00CF7EE1">
        <w:t xml:space="preserve"> </w:t>
      </w:r>
      <w:r>
        <w:t>the</w:t>
      </w:r>
      <w:r w:rsidR="00CF7EE1">
        <w:t xml:space="preserve"> </w:t>
      </w:r>
      <w:r>
        <w:t>ICN.</w:t>
      </w:r>
      <w:r w:rsidR="00CF7EE1">
        <w:t xml:space="preserve"> </w:t>
      </w:r>
      <w:r>
        <w:t>A</w:t>
      </w:r>
      <w:r w:rsidR="00CF7EE1">
        <w:t xml:space="preserve"> </w:t>
      </w:r>
      <w:r>
        <w:t>total</w:t>
      </w:r>
      <w:r w:rsidR="00CF7EE1">
        <w:t xml:space="preserve"> </w:t>
      </w:r>
      <w:r>
        <w:t>of</w:t>
      </w:r>
      <w:r w:rsidR="00CF7EE1">
        <w:t xml:space="preserve"> </w:t>
      </w:r>
      <w:r>
        <w:t>3,760</w:t>
      </w:r>
      <w:r w:rsidR="00CF7EE1">
        <w:t xml:space="preserve"> </w:t>
      </w:r>
      <w:r>
        <w:t>LIDPs</w:t>
      </w:r>
      <w:r w:rsidR="00CF7EE1">
        <w:t xml:space="preserve"> </w:t>
      </w:r>
      <w:r>
        <w:t>were</w:t>
      </w:r>
      <w:r w:rsidR="00CF7EE1">
        <w:t xml:space="preserve"> </w:t>
      </w:r>
      <w:r>
        <w:t>prepared</w:t>
      </w:r>
      <w:r w:rsidR="00CF7EE1">
        <w:t xml:space="preserve"> </w:t>
      </w:r>
      <w:r>
        <w:t>by</w:t>
      </w:r>
      <w:r w:rsidR="00CF7EE1">
        <w:t xml:space="preserve"> </w:t>
      </w:r>
      <w:r>
        <w:t>businesses</w:t>
      </w:r>
      <w:r w:rsidR="00CF7EE1">
        <w:t xml:space="preserve"> </w:t>
      </w:r>
      <w:r>
        <w:t>in</w:t>
      </w:r>
      <w:r w:rsidR="00CF7EE1">
        <w:t xml:space="preserve"> </w:t>
      </w:r>
      <w:r>
        <w:t>bidding</w:t>
      </w:r>
      <w:r w:rsidR="00CF7EE1">
        <w:t xml:space="preserve"> </w:t>
      </w:r>
      <w:r>
        <w:t>for</w:t>
      </w:r>
      <w:r w:rsidR="00CF7EE1">
        <w:t xml:space="preserve"> </w:t>
      </w:r>
      <w:r>
        <w:t>Local</w:t>
      </w:r>
      <w:r w:rsidR="00CF7EE1">
        <w:t xml:space="preserve"> </w:t>
      </w:r>
      <w:r>
        <w:t>Jobs</w:t>
      </w:r>
      <w:r w:rsidR="00CF7EE1">
        <w:t xml:space="preserve"> </w:t>
      </w:r>
      <w:r>
        <w:t>First</w:t>
      </w:r>
      <w:r w:rsidR="00CF7EE1">
        <w:rPr>
          <w:rFonts w:ascii="Calibri" w:hAnsi="Calibri" w:cs="Calibri"/>
        </w:rPr>
        <w:t xml:space="preserve"> </w:t>
      </w:r>
      <w:r>
        <w:t>projects.</w:t>
      </w:r>
      <w:r w:rsidR="00CF7EE1">
        <w:t xml:space="preserve"> </w:t>
      </w:r>
    </w:p>
    <w:p w14:paraId="79536F22" w14:textId="77777777" w:rsidR="000F7AD5" w:rsidRDefault="00BA59A6" w:rsidP="000E14D1">
      <w:pPr>
        <w:pStyle w:val="Heading2-numbered"/>
      </w:pPr>
      <w:bookmarkStart w:id="17" w:name="_Toc152763044"/>
      <w:r>
        <w:t>Grants</w:t>
      </w:r>
      <w:bookmarkEnd w:id="17"/>
    </w:p>
    <w:p w14:paraId="10DB6497" w14:textId="7DA996FF" w:rsidR="000F7AD5" w:rsidRDefault="00BA59A6" w:rsidP="000E14D1">
      <w:r>
        <w:t>Grant</w:t>
      </w:r>
      <w:r w:rsidR="00CF7EE1">
        <w:t xml:space="preserve"> </w:t>
      </w:r>
      <w:r>
        <w:t>and</w:t>
      </w:r>
      <w:r w:rsidR="00CF7EE1">
        <w:t xml:space="preserve"> </w:t>
      </w:r>
      <w:r>
        <w:t>loan</w:t>
      </w:r>
      <w:r w:rsidR="00CF7EE1">
        <w:t xml:space="preserve"> </w:t>
      </w:r>
      <w:r>
        <w:t>recipients</w:t>
      </w:r>
      <w:r w:rsidR="00CF7EE1">
        <w:t xml:space="preserve"> </w:t>
      </w:r>
      <w:r>
        <w:t>are</w:t>
      </w:r>
      <w:r w:rsidR="00CF7EE1">
        <w:t xml:space="preserve"> </w:t>
      </w:r>
      <w:r>
        <w:t>required</w:t>
      </w:r>
      <w:r w:rsidR="00CF7EE1">
        <w:t xml:space="preserve"> </w:t>
      </w:r>
      <w:r>
        <w:t>to</w:t>
      </w:r>
      <w:r w:rsidR="00CF7EE1">
        <w:t xml:space="preserve"> </w:t>
      </w:r>
      <w:r>
        <w:t>apply</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Policy,</w:t>
      </w:r>
      <w:r w:rsidR="00CF7EE1">
        <w:t xml:space="preserve"> </w:t>
      </w:r>
      <w:r>
        <w:t>where</w:t>
      </w:r>
      <w:r w:rsidR="00CF7EE1">
        <w:t xml:space="preserve"> </w:t>
      </w:r>
      <w:r>
        <w:t>the</w:t>
      </w:r>
      <w:r w:rsidR="00CF7EE1">
        <w:t xml:space="preserve"> </w:t>
      </w:r>
      <w:r>
        <w:t>value</w:t>
      </w:r>
      <w:r w:rsidR="00CF7EE1">
        <w:t xml:space="preserve"> </w:t>
      </w:r>
      <w:r>
        <w:t>of</w:t>
      </w:r>
      <w:r w:rsidR="00CF7EE1">
        <w:t xml:space="preserve"> </w:t>
      </w:r>
      <w:r>
        <w:t>the</w:t>
      </w:r>
      <w:r w:rsidR="00CF7EE1">
        <w:t xml:space="preserve"> </w:t>
      </w:r>
      <w:r>
        <w:t>grant</w:t>
      </w:r>
      <w:r w:rsidR="00CF7EE1">
        <w:t xml:space="preserve"> </w:t>
      </w:r>
      <w:r>
        <w:t>meets</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financial</w:t>
      </w:r>
      <w:r w:rsidR="00CF7EE1">
        <w:t xml:space="preserve"> </w:t>
      </w:r>
      <w:proofErr w:type="gramStart"/>
      <w:r>
        <w:t>thresholds</w:t>
      </w:r>
      <w:proofErr w:type="gramEnd"/>
      <w:r w:rsidR="00CF7EE1">
        <w:t xml:space="preserve"> </w:t>
      </w:r>
      <w:r>
        <w:t>and</w:t>
      </w:r>
      <w:r w:rsidR="00CF7EE1">
        <w:t xml:space="preserve"> </w:t>
      </w:r>
      <w:r>
        <w:t>the</w:t>
      </w:r>
      <w:r w:rsidR="00CF7EE1">
        <w:t xml:space="preserve"> </w:t>
      </w:r>
      <w:r>
        <w:t>recipient</w:t>
      </w:r>
      <w:r w:rsidR="00CF7EE1">
        <w:t xml:space="preserve"> </w:t>
      </w:r>
      <w:r>
        <w:t>is</w:t>
      </w:r>
      <w:r w:rsidR="00CF7EE1">
        <w:t xml:space="preserve"> </w:t>
      </w:r>
      <w:r>
        <w:t>not</w:t>
      </w:r>
      <w:r w:rsidR="00CF7EE1">
        <w:t xml:space="preserve"> </w:t>
      </w:r>
      <w:r>
        <w:t>a</w:t>
      </w:r>
      <w:r w:rsidR="00CF7EE1">
        <w:t xml:space="preserve"> </w:t>
      </w:r>
      <w:r>
        <w:t>State</w:t>
      </w:r>
      <w:r w:rsidR="00CF7EE1">
        <w:t xml:space="preserve"> </w:t>
      </w:r>
      <w:r>
        <w:t>or</w:t>
      </w:r>
      <w:r w:rsidR="00CF7EE1">
        <w:t xml:space="preserve"> </w:t>
      </w:r>
      <w:r>
        <w:t>Commonwealth</w:t>
      </w:r>
      <w:r w:rsidR="00CF7EE1">
        <w:t xml:space="preserve"> </w:t>
      </w:r>
      <w:r>
        <w:t>government</w:t>
      </w:r>
      <w:r w:rsidR="00CF7EE1">
        <w:t xml:space="preserve"> </w:t>
      </w:r>
      <w:r>
        <w:t>agency.</w:t>
      </w:r>
      <w:r w:rsidR="00CF7EE1">
        <w:t xml:space="preserve"> </w:t>
      </w:r>
      <w:r>
        <w:t>Recipients</w:t>
      </w:r>
      <w:r w:rsidR="00CF7EE1">
        <w:t xml:space="preserve"> </w:t>
      </w:r>
      <w:r>
        <w:t>of</w:t>
      </w:r>
      <w:r w:rsidR="00CF7EE1">
        <w:t xml:space="preserve"> </w:t>
      </w:r>
      <w:r>
        <w:t>the</w:t>
      </w:r>
      <w:r w:rsidR="00CF7EE1">
        <w:t xml:space="preserve"> </w:t>
      </w:r>
      <w:r>
        <w:t>relevant</w:t>
      </w:r>
      <w:r w:rsidR="00CF7EE1">
        <w:t xml:space="preserve"> </w:t>
      </w:r>
      <w:r>
        <w:t>grants</w:t>
      </w:r>
      <w:r w:rsidR="00CF7EE1">
        <w:t xml:space="preserve"> </w:t>
      </w:r>
      <w:r>
        <w:t>must</w:t>
      </w:r>
      <w:r w:rsidR="00CF7EE1">
        <w:t xml:space="preserve"> </w:t>
      </w:r>
      <w:r>
        <w:t>engage</w:t>
      </w:r>
      <w:r w:rsidR="00CF7EE1">
        <w:t xml:space="preserve"> </w:t>
      </w:r>
      <w:r>
        <w:t>with</w:t>
      </w:r>
      <w:r w:rsidR="00CF7EE1">
        <w:t xml:space="preserve"> </w:t>
      </w:r>
      <w:r>
        <w:t>the</w:t>
      </w:r>
      <w:r w:rsidR="00CF7EE1">
        <w:t xml:space="preserve"> </w:t>
      </w:r>
      <w:r>
        <w:t>ICN</w:t>
      </w:r>
      <w:r w:rsidR="00CF7EE1">
        <w:t xml:space="preserve"> </w:t>
      </w:r>
      <w:r>
        <w:t>to</w:t>
      </w:r>
      <w:r w:rsidR="00CF7EE1">
        <w:t xml:space="preserve"> </w:t>
      </w:r>
      <w:r>
        <w:t>discuss</w:t>
      </w:r>
      <w:r w:rsidR="00CF7EE1">
        <w:t xml:space="preserve"> </w:t>
      </w:r>
      <w:r>
        <w:t>opportunities</w:t>
      </w:r>
      <w:r w:rsidR="00CF7EE1">
        <w:t xml:space="preserve"> </w:t>
      </w:r>
      <w:r>
        <w:t>for</w:t>
      </w:r>
      <w:r w:rsidR="00CF7EE1">
        <w:t xml:space="preserve"> </w:t>
      </w:r>
      <w:r>
        <w:t>local</w:t>
      </w:r>
      <w:r w:rsidR="00CF7EE1">
        <w:t xml:space="preserve"> </w:t>
      </w:r>
      <w:r>
        <w:t>SME</w:t>
      </w:r>
      <w:r w:rsidR="00CF7EE1">
        <w:t xml:space="preserve"> </w:t>
      </w:r>
      <w:r>
        <w:t>involvement.</w:t>
      </w:r>
    </w:p>
    <w:p w14:paraId="4BAEA46F" w14:textId="751F0C96" w:rsidR="000F7AD5" w:rsidRDefault="00BA59A6" w:rsidP="000E14D1">
      <w:r>
        <w:lastRenderedPageBreak/>
        <w:t>During</w:t>
      </w:r>
      <w:r w:rsidR="00CF7EE1">
        <w:t xml:space="preserve"> </w:t>
      </w:r>
      <w:r>
        <w:t>2022</w:t>
      </w:r>
      <w:r>
        <w:noBreakHyphen/>
        <w:t>23,</w:t>
      </w:r>
      <w:r w:rsidR="00CF7EE1">
        <w:t xml:space="preserve"> </w:t>
      </w:r>
      <w:r>
        <w:t>a</w:t>
      </w:r>
      <w:r w:rsidR="00CF7EE1">
        <w:t xml:space="preserve"> </w:t>
      </w:r>
      <w:r>
        <w:t>total</w:t>
      </w:r>
      <w:r w:rsidR="00CF7EE1">
        <w:t xml:space="preserve"> </w:t>
      </w:r>
      <w:r>
        <w:t>of</w:t>
      </w:r>
      <w:r w:rsidR="00CF7EE1">
        <w:t xml:space="preserve"> </w:t>
      </w:r>
      <w:r>
        <w:t>189</w:t>
      </w:r>
      <w:r w:rsidR="00CF7EE1">
        <w:t xml:space="preserve"> </w:t>
      </w:r>
      <w:r>
        <w:t>grants</w:t>
      </w:r>
      <w:r w:rsidR="00CF7EE1">
        <w:t xml:space="preserve"> </w:t>
      </w:r>
      <w:r>
        <w:t>were</w:t>
      </w:r>
      <w:r w:rsidR="00CF7EE1">
        <w:t xml:space="preserve"> </w:t>
      </w:r>
      <w:r>
        <w:t>registered</w:t>
      </w:r>
      <w:r w:rsidR="00CF7EE1">
        <w:t xml:space="preserve"> </w:t>
      </w:r>
      <w:r>
        <w:t>with</w:t>
      </w:r>
      <w:r w:rsidR="00CF7EE1">
        <w:t xml:space="preserve"> </w:t>
      </w:r>
      <w:r>
        <w:t>the</w:t>
      </w:r>
      <w:r w:rsidR="00CF7EE1">
        <w:t xml:space="preserve"> </w:t>
      </w:r>
      <w:r>
        <w:t>ICN.</w:t>
      </w:r>
    </w:p>
    <w:p w14:paraId="05E71D48" w14:textId="77777777" w:rsidR="000F7AD5" w:rsidRDefault="00BA59A6" w:rsidP="000E14D1">
      <w:pPr>
        <w:pStyle w:val="Heading2-numbered"/>
      </w:pPr>
      <w:bookmarkStart w:id="18" w:name="_Toc152763045"/>
      <w:r>
        <w:t>Exemptions</w:t>
      </w:r>
      <w:bookmarkEnd w:id="18"/>
    </w:p>
    <w:p w14:paraId="0E5AF64D" w14:textId="2D029D6E" w:rsidR="000F7AD5" w:rsidRDefault="00BA59A6" w:rsidP="000E14D1">
      <w:r>
        <w:t>Under</w:t>
      </w:r>
      <w:r w:rsidR="00CF7EE1">
        <w:t xml:space="preserve"> </w:t>
      </w:r>
      <w:r>
        <w:t>section</w:t>
      </w:r>
      <w:r w:rsidR="00CF7EE1">
        <w:t xml:space="preserve"> </w:t>
      </w:r>
      <w:r>
        <w:t>4A</w:t>
      </w:r>
      <w:r w:rsidR="00CF7EE1">
        <w:t xml:space="preserve"> </w:t>
      </w:r>
      <w:r>
        <w:t>(3)</w:t>
      </w:r>
      <w:r w:rsidR="00CF7EE1">
        <w:t xml:space="preserve"> </w:t>
      </w:r>
      <w:r>
        <w:t>of</w:t>
      </w:r>
      <w:r w:rsidR="00CF7EE1">
        <w:t xml:space="preserve"> </w:t>
      </w:r>
      <w:r>
        <w:t>the</w:t>
      </w:r>
      <w:r w:rsidR="00CF7EE1">
        <w:t xml:space="preserve"> </w:t>
      </w:r>
      <w:r>
        <w:t>Act,</w:t>
      </w:r>
      <w:r w:rsidR="00CF7EE1">
        <w:t xml:space="preserve"> </w:t>
      </w:r>
      <w:r>
        <w:t>the</w:t>
      </w:r>
      <w:r w:rsidR="00CF7EE1">
        <w:t xml:space="preserve"> </w:t>
      </w:r>
      <w:r>
        <w:t>Minister</w:t>
      </w:r>
      <w:r w:rsidR="00CF7EE1">
        <w:t xml:space="preserve"> </w:t>
      </w:r>
      <w:r>
        <w:t>for</w:t>
      </w:r>
      <w:r w:rsidR="00CF7EE1">
        <w:t xml:space="preserve"> </w:t>
      </w:r>
      <w:r>
        <w:t>Jobs</w:t>
      </w:r>
      <w:r w:rsidR="00CF7EE1">
        <w:t xml:space="preserve"> </w:t>
      </w:r>
      <w:r>
        <w:t>and</w:t>
      </w:r>
      <w:r w:rsidR="00CF7EE1">
        <w:t xml:space="preserve"> </w:t>
      </w:r>
      <w:r>
        <w:t>Industry</w:t>
      </w:r>
      <w:r w:rsidR="00CF7EE1">
        <w:t xml:space="preserve"> </w:t>
      </w:r>
      <w:r>
        <w:t>may</w:t>
      </w:r>
      <w:r w:rsidR="00CF7EE1">
        <w:t xml:space="preserve"> </w:t>
      </w:r>
      <w:r>
        <w:t>exempt</w:t>
      </w:r>
      <w:r w:rsidR="00CF7EE1">
        <w:t xml:space="preserve"> </w:t>
      </w:r>
      <w:r>
        <w:t>a</w:t>
      </w:r>
      <w:r w:rsidR="00CF7EE1">
        <w:t xml:space="preserve"> </w:t>
      </w:r>
      <w:r>
        <w:t>government</w:t>
      </w:r>
      <w:r w:rsidR="00CF7EE1">
        <w:t xml:space="preserve"> </w:t>
      </w:r>
      <w:r>
        <w:t>department</w:t>
      </w:r>
      <w:r w:rsidR="00CF7EE1">
        <w:t xml:space="preserve"> </w:t>
      </w:r>
      <w:r>
        <w:t>or</w:t>
      </w:r>
      <w:r w:rsidR="00CF7EE1">
        <w:t xml:space="preserve"> </w:t>
      </w:r>
      <w:r>
        <w:t>agency</w:t>
      </w:r>
      <w:r w:rsidR="00CF7EE1">
        <w:t xml:space="preserve"> </w:t>
      </w:r>
      <w:r>
        <w:t>from</w:t>
      </w:r>
      <w:r w:rsidR="00CF7EE1">
        <w:t xml:space="preserve"> </w:t>
      </w:r>
      <w:r>
        <w:t>the</w:t>
      </w:r>
      <w:r w:rsidR="00CF7EE1">
        <w:t xml:space="preserve"> </w:t>
      </w:r>
      <w:r>
        <w:t>requirements</w:t>
      </w:r>
      <w:r w:rsidR="00CF7EE1">
        <w:t xml:space="preserve"> </w:t>
      </w:r>
      <w:r>
        <w:t>of</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Policy</w:t>
      </w:r>
      <w:r w:rsidR="00CF7EE1">
        <w:t xml:space="preserve"> </w:t>
      </w:r>
      <w:r>
        <w:t>if</w:t>
      </w:r>
      <w:r w:rsidR="00CF7EE1">
        <w:t xml:space="preserve"> </w:t>
      </w:r>
      <w:r>
        <w:t>exceptional</w:t>
      </w:r>
      <w:r w:rsidR="00CF7EE1">
        <w:t xml:space="preserve"> </w:t>
      </w:r>
      <w:r>
        <w:t>circumstances</w:t>
      </w:r>
      <w:r w:rsidR="00CF7EE1">
        <w:t xml:space="preserve"> </w:t>
      </w:r>
      <w:r>
        <w:t>apply.</w:t>
      </w:r>
    </w:p>
    <w:p w14:paraId="52A7A2B7" w14:textId="6E12A999" w:rsidR="000F7AD5" w:rsidRDefault="00BA59A6" w:rsidP="000E14D1">
      <w:r>
        <w:t>There</w:t>
      </w:r>
      <w:r w:rsidR="00CF7EE1">
        <w:t xml:space="preserve"> </w:t>
      </w:r>
      <w:r>
        <w:t>have</w:t>
      </w:r>
      <w:r w:rsidR="00CF7EE1">
        <w:t xml:space="preserve"> </w:t>
      </w:r>
      <w:r>
        <w:t>been</w:t>
      </w:r>
      <w:r w:rsidR="00CF7EE1">
        <w:t xml:space="preserve"> </w:t>
      </w:r>
      <w:r>
        <w:t>no</w:t>
      </w:r>
      <w:r w:rsidR="00CF7EE1">
        <w:t xml:space="preserve"> </w:t>
      </w:r>
      <w:r>
        <w:t>exemptions</w:t>
      </w:r>
      <w:r w:rsidR="00CF7EE1">
        <w:t xml:space="preserve"> </w:t>
      </w:r>
      <w:r>
        <w:t>granted</w:t>
      </w:r>
      <w:r w:rsidR="00CF7EE1">
        <w:t xml:space="preserve"> </w:t>
      </w:r>
      <w:r>
        <w:t>in</w:t>
      </w:r>
      <w:r w:rsidR="00CF7EE1">
        <w:t xml:space="preserve"> </w:t>
      </w:r>
      <w:r>
        <w:t>the</w:t>
      </w:r>
      <w:r w:rsidR="00CF7EE1">
        <w:t xml:space="preserve"> </w:t>
      </w:r>
      <w:r>
        <w:t>2022</w:t>
      </w:r>
      <w:r>
        <w:noBreakHyphen/>
        <w:t>23</w:t>
      </w:r>
      <w:r w:rsidR="00CF7EE1">
        <w:t xml:space="preserve"> </w:t>
      </w:r>
      <w:r>
        <w:t>financial</w:t>
      </w:r>
      <w:r w:rsidR="00CF7EE1">
        <w:t xml:space="preserve"> </w:t>
      </w:r>
      <w:r>
        <w:t>year.</w:t>
      </w:r>
      <w:r w:rsidR="00CF7EE1">
        <w:t xml:space="preserve"> </w:t>
      </w:r>
    </w:p>
    <w:p w14:paraId="041A2FE9" w14:textId="7FD582D7" w:rsidR="000F7AD5" w:rsidRDefault="00BA59A6" w:rsidP="000E14D1">
      <w:pPr>
        <w:pStyle w:val="Heading3"/>
      </w:pPr>
      <w:r>
        <w:t>Case</w:t>
      </w:r>
      <w:r w:rsidR="00CF7EE1">
        <w:t xml:space="preserve"> </w:t>
      </w:r>
      <w:r>
        <w:t>study</w:t>
      </w:r>
      <w:r w:rsidR="00CF7EE1">
        <w:t xml:space="preserve"> </w:t>
      </w:r>
      <w:r>
        <w:t>4:</w:t>
      </w:r>
    </w:p>
    <w:p w14:paraId="7BACA08F" w14:textId="39EA6123" w:rsidR="000F7AD5" w:rsidRPr="003059AB" w:rsidRDefault="00BA59A6" w:rsidP="003059AB">
      <w:pPr>
        <w:pStyle w:val="Normalbeforebullets"/>
        <w:rPr>
          <w:b/>
          <w:bCs/>
        </w:rPr>
      </w:pPr>
      <w:r w:rsidRPr="003059AB">
        <w:rPr>
          <w:b/>
          <w:bCs/>
        </w:rPr>
        <w:t>Local</w:t>
      </w:r>
      <w:r w:rsidR="00CF7EE1" w:rsidRPr="003059AB">
        <w:rPr>
          <w:b/>
          <w:bCs/>
        </w:rPr>
        <w:t xml:space="preserve"> </w:t>
      </w:r>
      <w:r w:rsidRPr="003059AB">
        <w:rPr>
          <w:b/>
          <w:bCs/>
        </w:rPr>
        <w:t>Jobs</w:t>
      </w:r>
      <w:r w:rsidR="00CF7EE1" w:rsidRPr="003059AB">
        <w:rPr>
          <w:b/>
          <w:bCs/>
        </w:rPr>
        <w:t xml:space="preserve"> </w:t>
      </w:r>
      <w:r w:rsidRPr="003059AB">
        <w:rPr>
          <w:b/>
          <w:bCs/>
        </w:rPr>
        <w:t>First</w:t>
      </w:r>
      <w:r w:rsidR="00CF7EE1" w:rsidRPr="003059AB">
        <w:rPr>
          <w:b/>
          <w:bCs/>
        </w:rPr>
        <w:t xml:space="preserve"> </w:t>
      </w:r>
      <w:r w:rsidRPr="003059AB">
        <w:rPr>
          <w:b/>
          <w:bCs/>
        </w:rPr>
        <w:t>is</w:t>
      </w:r>
      <w:r w:rsidR="00CF7EE1" w:rsidRPr="003059AB">
        <w:rPr>
          <w:b/>
          <w:bCs/>
        </w:rPr>
        <w:t xml:space="preserve"> </w:t>
      </w:r>
      <w:r w:rsidRPr="003059AB">
        <w:rPr>
          <w:b/>
          <w:bCs/>
        </w:rPr>
        <w:t>delivering</w:t>
      </w:r>
      <w:r w:rsidR="00CF7EE1" w:rsidRPr="003059AB">
        <w:rPr>
          <w:b/>
          <w:bCs/>
        </w:rPr>
        <w:t xml:space="preserve"> </w:t>
      </w:r>
      <w:r w:rsidRPr="003059AB">
        <w:rPr>
          <w:b/>
          <w:bCs/>
        </w:rPr>
        <w:t>opportunities</w:t>
      </w:r>
      <w:r w:rsidR="00CF7EE1" w:rsidRPr="003059AB">
        <w:rPr>
          <w:b/>
          <w:bCs/>
        </w:rPr>
        <w:t xml:space="preserve"> </w:t>
      </w:r>
      <w:r w:rsidRPr="003059AB">
        <w:rPr>
          <w:b/>
          <w:bCs/>
        </w:rPr>
        <w:t>for</w:t>
      </w:r>
      <w:r w:rsidR="00CF7EE1" w:rsidRPr="003059AB">
        <w:rPr>
          <w:b/>
          <w:bCs/>
        </w:rPr>
        <w:t xml:space="preserve"> </w:t>
      </w:r>
      <w:r w:rsidRPr="003059AB">
        <w:rPr>
          <w:b/>
          <w:bCs/>
        </w:rPr>
        <w:t>young</w:t>
      </w:r>
      <w:r w:rsidR="00CF7EE1" w:rsidRPr="003059AB">
        <w:rPr>
          <w:b/>
          <w:bCs/>
        </w:rPr>
        <w:t xml:space="preserve"> </w:t>
      </w:r>
      <w:r w:rsidRPr="003059AB">
        <w:rPr>
          <w:b/>
          <w:bCs/>
        </w:rPr>
        <w:t>Victorian</w:t>
      </w:r>
      <w:r w:rsidR="00CF7EE1" w:rsidRPr="003059AB">
        <w:rPr>
          <w:b/>
          <w:bCs/>
        </w:rPr>
        <w:t xml:space="preserve"> </w:t>
      </w:r>
      <w:r w:rsidRPr="003059AB">
        <w:rPr>
          <w:b/>
          <w:bCs/>
        </w:rPr>
        <w:t>manufacturers</w:t>
      </w:r>
    </w:p>
    <w:p w14:paraId="28988084" w14:textId="48D6E6D5" w:rsidR="000F7AD5" w:rsidRPr="00CF7A6F" w:rsidRDefault="00BA59A6" w:rsidP="003059AB">
      <w:r w:rsidRPr="00CF7A6F">
        <w:t>The</w:t>
      </w:r>
      <w:r w:rsidR="00CF7EE1">
        <w:t xml:space="preserve"> </w:t>
      </w:r>
      <w:r w:rsidRPr="00CF7A6F">
        <w:t>Local</w:t>
      </w:r>
      <w:r w:rsidR="00CF7EE1">
        <w:t xml:space="preserve"> </w:t>
      </w:r>
      <w:r w:rsidRPr="00CF7A6F">
        <w:t>Jobs</w:t>
      </w:r>
      <w:r w:rsidR="00CF7EE1">
        <w:t xml:space="preserve"> </w:t>
      </w:r>
      <w:r w:rsidRPr="00CF7A6F">
        <w:t>First</w:t>
      </w:r>
      <w:r w:rsidR="00CF7EE1">
        <w:t xml:space="preserve"> </w:t>
      </w:r>
      <w:r w:rsidRPr="00CF7A6F">
        <w:t>Policy</w:t>
      </w:r>
      <w:r w:rsidR="00CF7EE1">
        <w:t xml:space="preserve"> </w:t>
      </w:r>
      <w:r w:rsidRPr="00CF7A6F">
        <w:t>is</w:t>
      </w:r>
      <w:r w:rsidR="00CF7EE1">
        <w:t xml:space="preserve"> </w:t>
      </w:r>
      <w:r w:rsidRPr="00CF7A6F">
        <w:t>providing</w:t>
      </w:r>
      <w:r w:rsidR="00CF7EE1">
        <w:t xml:space="preserve"> </w:t>
      </w:r>
      <w:r w:rsidRPr="00CF7A6F">
        <w:t>career</w:t>
      </w:r>
      <w:r w:rsidR="00CF7EE1">
        <w:t xml:space="preserve"> </w:t>
      </w:r>
      <w:r w:rsidRPr="00CF7A6F">
        <w:t>opportunities</w:t>
      </w:r>
      <w:r w:rsidR="00CF7EE1">
        <w:t xml:space="preserve"> </w:t>
      </w:r>
      <w:r w:rsidRPr="00CF7A6F">
        <w:t>for</w:t>
      </w:r>
      <w:r w:rsidR="00CF7EE1">
        <w:t xml:space="preserve"> </w:t>
      </w:r>
      <w:r w:rsidRPr="00CF7A6F">
        <w:t>our</w:t>
      </w:r>
      <w:r w:rsidR="00CF7EE1">
        <w:t xml:space="preserve"> </w:t>
      </w:r>
      <w:r w:rsidRPr="00CF7A6F">
        <w:t>next</w:t>
      </w:r>
      <w:r w:rsidR="00CF7EE1">
        <w:t xml:space="preserve"> </w:t>
      </w:r>
      <w:r w:rsidRPr="00CF7A6F">
        <w:t>wave</w:t>
      </w:r>
      <w:r w:rsidR="00CF7EE1">
        <w:t xml:space="preserve"> </w:t>
      </w:r>
      <w:r w:rsidRPr="00CF7A6F">
        <w:t>of</w:t>
      </w:r>
      <w:r w:rsidR="00CF7EE1">
        <w:t xml:space="preserve"> </w:t>
      </w:r>
      <w:r w:rsidRPr="00CF7A6F">
        <w:t>advanced</w:t>
      </w:r>
      <w:r w:rsidR="00CF7EE1">
        <w:t xml:space="preserve"> </w:t>
      </w:r>
      <w:r w:rsidRPr="00CF7A6F">
        <w:t>manufacturers.</w:t>
      </w:r>
      <w:r w:rsidR="00CF7EE1">
        <w:t xml:space="preserve"> </w:t>
      </w:r>
      <w:r w:rsidRPr="00CF7A6F">
        <w:t>At</w:t>
      </w:r>
      <w:r w:rsidR="00CF7EE1">
        <w:t xml:space="preserve"> </w:t>
      </w:r>
      <w:r w:rsidRPr="00CF7A6F">
        <w:t>the</w:t>
      </w:r>
      <w:r w:rsidR="00CF7EE1">
        <w:t xml:space="preserve"> </w:t>
      </w:r>
      <w:r w:rsidRPr="00CF7A6F">
        <w:t>recent</w:t>
      </w:r>
      <w:r w:rsidR="00CF7EE1">
        <w:t xml:space="preserve"> </w:t>
      </w:r>
      <w:r w:rsidRPr="00CF7A6F">
        <w:t>Victorian</w:t>
      </w:r>
      <w:r w:rsidR="00CF7EE1">
        <w:t xml:space="preserve"> </w:t>
      </w:r>
      <w:r w:rsidRPr="00CF7A6F">
        <w:t>Manufacturing</w:t>
      </w:r>
      <w:r w:rsidR="00CF7EE1">
        <w:t xml:space="preserve"> </w:t>
      </w:r>
      <w:r w:rsidRPr="00CF7A6F">
        <w:t>Hall</w:t>
      </w:r>
      <w:r w:rsidR="00CF7EE1">
        <w:t xml:space="preserve"> </w:t>
      </w:r>
      <w:r w:rsidRPr="00CF7A6F">
        <w:t>of</w:t>
      </w:r>
      <w:r w:rsidR="00CF7EE1">
        <w:t xml:space="preserve"> </w:t>
      </w:r>
      <w:r w:rsidRPr="00CF7A6F">
        <w:t>Fame</w:t>
      </w:r>
      <w:r w:rsidR="00CF7EE1">
        <w:t xml:space="preserve"> </w:t>
      </w:r>
      <w:r w:rsidRPr="00CF7A6F">
        <w:t>event,</w:t>
      </w:r>
      <w:r w:rsidR="00CF7EE1">
        <w:rPr>
          <w:rFonts w:ascii="Calibri" w:hAnsi="Calibri" w:cs="Calibri"/>
        </w:rPr>
        <w:t xml:space="preserve"> </w:t>
      </w:r>
      <w:r w:rsidRPr="00CF7A6F">
        <w:t>Alstom’s</w:t>
      </w:r>
      <w:r w:rsidR="00CF7EE1">
        <w:t xml:space="preserve"> </w:t>
      </w:r>
      <w:r w:rsidRPr="00CF7A6F">
        <w:t>Swastik</w:t>
      </w:r>
      <w:r w:rsidR="00CF7EE1">
        <w:t xml:space="preserve"> </w:t>
      </w:r>
      <w:r w:rsidRPr="00CF7A6F">
        <w:t>Sharma</w:t>
      </w:r>
      <w:r w:rsidR="00CF7EE1">
        <w:t xml:space="preserve"> </w:t>
      </w:r>
      <w:r w:rsidRPr="00CF7A6F">
        <w:t>was</w:t>
      </w:r>
      <w:r w:rsidR="00CF7EE1">
        <w:t xml:space="preserve"> </w:t>
      </w:r>
      <w:r w:rsidRPr="00CF7A6F">
        <w:t>recognised</w:t>
      </w:r>
      <w:r w:rsidR="00CF7EE1">
        <w:t xml:space="preserve"> </w:t>
      </w:r>
      <w:r w:rsidRPr="00CF7A6F">
        <w:t>as</w:t>
      </w:r>
      <w:r w:rsidR="00CF7EE1">
        <w:t xml:space="preserve"> </w:t>
      </w:r>
      <w:r w:rsidRPr="00CF7A6F">
        <w:t>the</w:t>
      </w:r>
      <w:r w:rsidR="00CF7EE1">
        <w:t xml:space="preserve"> </w:t>
      </w:r>
      <w:r w:rsidRPr="00CF7A6F">
        <w:t>2023</w:t>
      </w:r>
      <w:r w:rsidR="00CF7EE1">
        <w:t xml:space="preserve"> </w:t>
      </w:r>
      <w:r w:rsidRPr="00CF7A6F">
        <w:t>Victorian</w:t>
      </w:r>
      <w:r w:rsidR="00CF7EE1">
        <w:t xml:space="preserve"> </w:t>
      </w:r>
      <w:r w:rsidRPr="00CF7A6F">
        <w:t>Young</w:t>
      </w:r>
      <w:r w:rsidR="00CF7EE1">
        <w:t xml:space="preserve"> </w:t>
      </w:r>
      <w:r w:rsidRPr="00CF7A6F">
        <w:t>Manufacturer</w:t>
      </w:r>
      <w:r w:rsidR="00CF7EE1">
        <w:t xml:space="preserve"> </w:t>
      </w:r>
      <w:r w:rsidRPr="00CF7A6F">
        <w:t>of</w:t>
      </w:r>
      <w:r w:rsidR="00CF7EE1">
        <w:t xml:space="preserve"> </w:t>
      </w:r>
      <w:r w:rsidRPr="00CF7A6F">
        <w:t>the</w:t>
      </w:r>
      <w:r w:rsidR="00CF7EE1">
        <w:t xml:space="preserve"> </w:t>
      </w:r>
      <w:r w:rsidRPr="00CF7A6F">
        <w:t>Year.</w:t>
      </w:r>
    </w:p>
    <w:p w14:paraId="7D871773" w14:textId="08B6EDE0" w:rsidR="000F7AD5" w:rsidRPr="00CF7A6F" w:rsidRDefault="00BA59A6" w:rsidP="003059AB">
      <w:r w:rsidRPr="00CF7A6F">
        <w:t>As</w:t>
      </w:r>
      <w:r w:rsidR="00CF7EE1">
        <w:t xml:space="preserve"> </w:t>
      </w:r>
      <w:r w:rsidRPr="00CF7A6F">
        <w:t>a</w:t>
      </w:r>
      <w:r w:rsidR="00CF7EE1">
        <w:t xml:space="preserve"> </w:t>
      </w:r>
      <w:r w:rsidRPr="00CF7A6F">
        <w:t>2020</w:t>
      </w:r>
      <w:r w:rsidR="00CF7EE1">
        <w:t xml:space="preserve"> </w:t>
      </w:r>
      <w:r w:rsidRPr="00CF7A6F">
        <w:t>Monash</w:t>
      </w:r>
      <w:r w:rsidR="00CF7EE1">
        <w:t xml:space="preserve"> </w:t>
      </w:r>
      <w:r w:rsidRPr="00CF7A6F">
        <w:t>University</w:t>
      </w:r>
      <w:r w:rsidR="00CF7EE1">
        <w:t xml:space="preserve"> </w:t>
      </w:r>
      <w:r w:rsidRPr="00CF7A6F">
        <w:t>Industrial</w:t>
      </w:r>
      <w:r w:rsidR="00CF7EE1">
        <w:t xml:space="preserve"> </w:t>
      </w:r>
      <w:r w:rsidRPr="00CF7A6F">
        <w:t>Engineer</w:t>
      </w:r>
      <w:r w:rsidR="00CF7EE1">
        <w:t xml:space="preserve"> </w:t>
      </w:r>
      <w:r w:rsidRPr="00CF7A6F">
        <w:t>graduate,</w:t>
      </w:r>
      <w:r w:rsidR="00CF7EE1">
        <w:rPr>
          <w:rFonts w:ascii="Calibri" w:hAnsi="Calibri" w:cs="Calibri"/>
        </w:rPr>
        <w:t xml:space="preserve"> </w:t>
      </w:r>
      <w:r w:rsidRPr="00CF7A6F">
        <w:t>Swastik</w:t>
      </w:r>
      <w:r w:rsidR="00CF7EE1">
        <w:t xml:space="preserve"> </w:t>
      </w:r>
      <w:r w:rsidRPr="00CF7A6F">
        <w:t>is</w:t>
      </w:r>
      <w:r w:rsidR="00CF7EE1">
        <w:t xml:space="preserve"> </w:t>
      </w:r>
      <w:r w:rsidRPr="00CF7A6F">
        <w:t>employed</w:t>
      </w:r>
      <w:r w:rsidR="00CF7EE1">
        <w:t xml:space="preserve"> </w:t>
      </w:r>
      <w:r w:rsidRPr="00CF7A6F">
        <w:t>at</w:t>
      </w:r>
      <w:r w:rsidR="00CF7EE1">
        <w:t xml:space="preserve"> </w:t>
      </w:r>
      <w:r w:rsidRPr="00CF7A6F">
        <w:t>Alstom’s</w:t>
      </w:r>
      <w:r w:rsidR="00CF7EE1">
        <w:t xml:space="preserve"> </w:t>
      </w:r>
      <w:r w:rsidRPr="00CF7A6F">
        <w:t>Dandenong</w:t>
      </w:r>
      <w:r w:rsidR="00CF7EE1">
        <w:t xml:space="preserve"> </w:t>
      </w:r>
      <w:r w:rsidRPr="00CF7A6F">
        <w:t>South</w:t>
      </w:r>
      <w:r w:rsidR="00CF7EE1">
        <w:t xml:space="preserve"> </w:t>
      </w:r>
      <w:r w:rsidRPr="00CF7A6F">
        <w:t>facility,</w:t>
      </w:r>
      <w:r w:rsidR="00CF7EE1">
        <w:t xml:space="preserve"> </w:t>
      </w:r>
      <w:r w:rsidRPr="00CF7A6F">
        <w:t>which</w:t>
      </w:r>
      <w:r w:rsidR="00CF7EE1">
        <w:t xml:space="preserve"> </w:t>
      </w:r>
      <w:r w:rsidRPr="00CF7A6F">
        <w:t>is</w:t>
      </w:r>
      <w:r w:rsidR="00CF7EE1">
        <w:t xml:space="preserve"> </w:t>
      </w:r>
      <w:r w:rsidRPr="00CF7A6F">
        <w:t>a</w:t>
      </w:r>
      <w:r w:rsidR="00CF7EE1">
        <w:t xml:space="preserve"> </w:t>
      </w:r>
      <w:r w:rsidRPr="00CF7A6F">
        <w:t>major</w:t>
      </w:r>
      <w:r w:rsidR="00CF7EE1">
        <w:t xml:space="preserve"> </w:t>
      </w:r>
      <w:r w:rsidRPr="00CF7A6F">
        <w:t>centre</w:t>
      </w:r>
      <w:r w:rsidR="00CF7EE1">
        <w:t xml:space="preserve"> </w:t>
      </w:r>
      <w:r w:rsidRPr="00CF7A6F">
        <w:t>of</w:t>
      </w:r>
      <w:r w:rsidR="00CF7EE1">
        <w:t xml:space="preserve"> </w:t>
      </w:r>
      <w:r w:rsidRPr="00CF7A6F">
        <w:t>Victorian</w:t>
      </w:r>
      <w:r w:rsidR="00CF7EE1">
        <w:t xml:space="preserve"> </w:t>
      </w:r>
      <w:r w:rsidRPr="00CF7A6F">
        <w:t>rail</w:t>
      </w:r>
      <w:r w:rsidR="00CF7EE1">
        <w:t xml:space="preserve"> </w:t>
      </w:r>
      <w:r w:rsidRPr="00CF7A6F">
        <w:t>and</w:t>
      </w:r>
      <w:r w:rsidR="00CF7EE1">
        <w:t xml:space="preserve"> </w:t>
      </w:r>
      <w:r w:rsidRPr="00CF7A6F">
        <w:t>tram</w:t>
      </w:r>
      <w:r w:rsidR="00CF7EE1">
        <w:t xml:space="preserve"> </w:t>
      </w:r>
      <w:r w:rsidRPr="00CF7A6F">
        <w:t>rolling</w:t>
      </w:r>
      <w:r w:rsidR="00CF7EE1">
        <w:t xml:space="preserve"> </w:t>
      </w:r>
      <w:r w:rsidRPr="00CF7A6F">
        <w:t>stock</w:t>
      </w:r>
      <w:r w:rsidR="00CF7EE1">
        <w:rPr>
          <w:rFonts w:ascii="Calibri" w:hAnsi="Calibri" w:cs="Calibri"/>
        </w:rPr>
        <w:t xml:space="preserve"> </w:t>
      </w:r>
      <w:r w:rsidRPr="00CF7A6F">
        <w:t>manufacturing.</w:t>
      </w:r>
      <w:r w:rsidR="00CF7EE1">
        <w:rPr>
          <w:rFonts w:ascii="Calibri" w:hAnsi="Calibri" w:cs="Calibri"/>
        </w:rPr>
        <w:t xml:space="preserve"> </w:t>
      </w:r>
    </w:p>
    <w:p w14:paraId="429B8C44" w14:textId="6F9D58D9" w:rsidR="000F7AD5" w:rsidRPr="00CF7A6F" w:rsidRDefault="00BA59A6" w:rsidP="003059AB">
      <w:r w:rsidRPr="00CF7A6F">
        <w:t>As</w:t>
      </w:r>
      <w:r w:rsidR="00CF7EE1">
        <w:t xml:space="preserve"> </w:t>
      </w:r>
      <w:r w:rsidRPr="00CF7A6F">
        <w:t>well</w:t>
      </w:r>
      <w:r w:rsidR="00CF7EE1">
        <w:t xml:space="preserve"> </w:t>
      </w:r>
      <w:r w:rsidRPr="00CF7A6F">
        <w:t>as</w:t>
      </w:r>
      <w:r w:rsidR="00CF7EE1">
        <w:t xml:space="preserve"> </w:t>
      </w:r>
      <w:r w:rsidRPr="00CF7A6F">
        <w:t>producing</w:t>
      </w:r>
      <w:r w:rsidR="00CF7EE1">
        <w:t xml:space="preserve"> </w:t>
      </w:r>
      <w:r w:rsidRPr="00CF7A6F">
        <w:t>metropolitan</w:t>
      </w:r>
      <w:r w:rsidR="00CF7EE1">
        <w:t xml:space="preserve"> </w:t>
      </w:r>
      <w:r w:rsidRPr="00CF7A6F">
        <w:t>and</w:t>
      </w:r>
      <w:r w:rsidR="00CF7EE1">
        <w:t xml:space="preserve"> </w:t>
      </w:r>
      <w:r w:rsidRPr="00CF7A6F">
        <w:t>regional</w:t>
      </w:r>
      <w:r w:rsidR="00CF7EE1">
        <w:t xml:space="preserve"> </w:t>
      </w:r>
      <w:r w:rsidRPr="00CF7A6F">
        <w:t>trains,</w:t>
      </w:r>
      <w:r w:rsidR="00CF7EE1">
        <w:t xml:space="preserve"> </w:t>
      </w:r>
      <w:r w:rsidRPr="00CF7A6F">
        <w:t>this</w:t>
      </w:r>
      <w:r w:rsidR="00CF7EE1">
        <w:t xml:space="preserve"> </w:t>
      </w:r>
      <w:r w:rsidRPr="00CF7A6F">
        <w:t>world</w:t>
      </w:r>
      <w:r w:rsidR="00CF7EE1">
        <w:t xml:space="preserve"> </w:t>
      </w:r>
      <w:r w:rsidRPr="00CF7A6F">
        <w:t>class</w:t>
      </w:r>
      <w:r w:rsidR="00CF7EE1">
        <w:t xml:space="preserve"> </w:t>
      </w:r>
      <w:r w:rsidRPr="00CF7A6F">
        <w:t>facility</w:t>
      </w:r>
      <w:r w:rsidR="00CF7EE1">
        <w:t xml:space="preserve"> </w:t>
      </w:r>
      <w:r w:rsidRPr="00CF7A6F">
        <w:t>will</w:t>
      </w:r>
      <w:r w:rsidR="00CF7EE1">
        <w:t xml:space="preserve"> </w:t>
      </w:r>
      <w:r w:rsidRPr="00CF7A6F">
        <w:t>soon</w:t>
      </w:r>
      <w:r w:rsidR="00CF7EE1">
        <w:t xml:space="preserve"> </w:t>
      </w:r>
      <w:r w:rsidRPr="00CF7A6F">
        <w:t>start</w:t>
      </w:r>
      <w:r w:rsidR="00CF7EE1">
        <w:t xml:space="preserve"> </w:t>
      </w:r>
      <w:r w:rsidRPr="00CF7A6F">
        <w:t>building</w:t>
      </w:r>
      <w:r w:rsidR="00CF7EE1">
        <w:t xml:space="preserve"> </w:t>
      </w:r>
      <w:r w:rsidRPr="00CF7A6F">
        <w:t>Melbourne’s</w:t>
      </w:r>
      <w:r w:rsidR="00CF7EE1">
        <w:t xml:space="preserve"> </w:t>
      </w:r>
      <w:r w:rsidRPr="00CF7A6F">
        <w:t>next</w:t>
      </w:r>
      <w:r w:rsidRPr="00CF7A6F">
        <w:noBreakHyphen/>
        <w:t>generation</w:t>
      </w:r>
      <w:r w:rsidR="00CF7EE1">
        <w:t xml:space="preserve"> </w:t>
      </w:r>
      <w:r w:rsidRPr="00CF7A6F">
        <w:t>G</w:t>
      </w:r>
      <w:r w:rsidR="00CF7EE1">
        <w:t xml:space="preserve"> </w:t>
      </w:r>
      <w:r w:rsidRPr="00CF7A6F">
        <w:t>Class</w:t>
      </w:r>
      <w:r w:rsidR="00CF7EE1">
        <w:t xml:space="preserve"> </w:t>
      </w:r>
      <w:r w:rsidRPr="00CF7A6F">
        <w:t>trams,</w:t>
      </w:r>
      <w:r w:rsidR="00CF7EE1">
        <w:t xml:space="preserve"> </w:t>
      </w:r>
      <w:r w:rsidRPr="00CF7A6F">
        <w:t>which</w:t>
      </w:r>
      <w:r w:rsidR="00CF7EE1">
        <w:t xml:space="preserve"> </w:t>
      </w:r>
      <w:r w:rsidRPr="00CF7A6F">
        <w:t>will</w:t>
      </w:r>
      <w:r w:rsidR="00CF7EE1">
        <w:t xml:space="preserve"> </w:t>
      </w:r>
      <w:r w:rsidRPr="00CF7A6F">
        <w:t>have</w:t>
      </w:r>
      <w:r w:rsidR="00CF7EE1">
        <w:t xml:space="preserve"> </w:t>
      </w:r>
      <w:r w:rsidRPr="00CF7A6F">
        <w:t>a</w:t>
      </w:r>
      <w:r w:rsidR="00CF7EE1">
        <w:t xml:space="preserve"> </w:t>
      </w:r>
      <w:r w:rsidRPr="00CF7A6F">
        <w:t>minimum</w:t>
      </w:r>
      <w:r w:rsidR="00CF7EE1">
        <w:t xml:space="preserve"> </w:t>
      </w:r>
      <w:r w:rsidRPr="00CF7A6F">
        <w:t>local</w:t>
      </w:r>
      <w:r w:rsidR="00CF7EE1">
        <w:t xml:space="preserve"> </w:t>
      </w:r>
      <w:r w:rsidRPr="00CF7A6F">
        <w:t>content</w:t>
      </w:r>
      <w:r w:rsidR="00CF7EE1">
        <w:t xml:space="preserve"> </w:t>
      </w:r>
      <w:r w:rsidRPr="00CF7A6F">
        <w:t>requirement</w:t>
      </w:r>
      <w:r w:rsidR="00CF7EE1">
        <w:t xml:space="preserve"> </w:t>
      </w:r>
      <w:r w:rsidRPr="00CF7A6F">
        <w:t>of</w:t>
      </w:r>
      <w:r w:rsidR="00CF7EE1">
        <w:t xml:space="preserve"> </w:t>
      </w:r>
      <w:r w:rsidRPr="00CF7A6F">
        <w:t>65%.</w:t>
      </w:r>
    </w:p>
    <w:p w14:paraId="6460DF59" w14:textId="562538A6" w:rsidR="000F7AD5" w:rsidRPr="00CF7A6F" w:rsidRDefault="00BA59A6" w:rsidP="003059AB">
      <w:r w:rsidRPr="00CF7A6F">
        <w:t>After</w:t>
      </w:r>
      <w:r w:rsidR="00CF7EE1">
        <w:t xml:space="preserve"> </w:t>
      </w:r>
      <w:r w:rsidRPr="00CF7A6F">
        <w:t>first</w:t>
      </w:r>
      <w:r w:rsidR="00CF7EE1">
        <w:t xml:space="preserve"> </w:t>
      </w:r>
      <w:r w:rsidRPr="00CF7A6F">
        <w:t>joining</w:t>
      </w:r>
      <w:r w:rsidR="00CF7EE1">
        <w:t xml:space="preserve"> </w:t>
      </w:r>
      <w:r w:rsidRPr="00CF7A6F">
        <w:t>Alstom,</w:t>
      </w:r>
      <w:r w:rsidR="00CF7EE1">
        <w:t xml:space="preserve"> </w:t>
      </w:r>
      <w:r w:rsidRPr="00CF7A6F">
        <w:t>Swastik</w:t>
      </w:r>
      <w:r w:rsidR="00CF7EE1">
        <w:t xml:space="preserve"> </w:t>
      </w:r>
      <w:r w:rsidRPr="00CF7A6F">
        <w:t>initially</w:t>
      </w:r>
      <w:r w:rsidR="00CF7EE1">
        <w:t xml:space="preserve"> </w:t>
      </w:r>
      <w:r w:rsidRPr="00CF7A6F">
        <w:t>worked</w:t>
      </w:r>
      <w:r w:rsidR="00CF7EE1">
        <w:t xml:space="preserve"> </w:t>
      </w:r>
      <w:r w:rsidRPr="00CF7A6F">
        <w:t>on</w:t>
      </w:r>
      <w:r w:rsidR="00CF7EE1">
        <w:t xml:space="preserve"> </w:t>
      </w:r>
      <w:r w:rsidRPr="00CF7A6F">
        <w:t>special</w:t>
      </w:r>
      <w:r w:rsidR="00CF7EE1">
        <w:t xml:space="preserve"> </w:t>
      </w:r>
      <w:r w:rsidRPr="00CF7A6F">
        <w:t>projects</w:t>
      </w:r>
      <w:r w:rsidR="00CF7EE1">
        <w:t xml:space="preserve"> </w:t>
      </w:r>
      <w:r w:rsidRPr="00CF7A6F">
        <w:t>investigating</w:t>
      </w:r>
      <w:r w:rsidR="00CF7EE1">
        <w:t xml:space="preserve"> </w:t>
      </w:r>
      <w:r w:rsidRPr="00CF7A6F">
        <w:t>the</w:t>
      </w:r>
      <w:r w:rsidR="00CF7EE1">
        <w:t xml:space="preserve"> </w:t>
      </w:r>
      <w:r w:rsidRPr="00CF7A6F">
        <w:t>feasibility</w:t>
      </w:r>
      <w:r w:rsidR="00CF7EE1">
        <w:t xml:space="preserve"> </w:t>
      </w:r>
      <w:r w:rsidRPr="00CF7A6F">
        <w:t>of</w:t>
      </w:r>
      <w:r w:rsidR="00CF7EE1">
        <w:t xml:space="preserve"> </w:t>
      </w:r>
      <w:r w:rsidRPr="00CF7A6F">
        <w:t>new</w:t>
      </w:r>
      <w:r w:rsidR="00CF7EE1">
        <w:t xml:space="preserve"> </w:t>
      </w:r>
      <w:r w:rsidRPr="00CF7A6F">
        <w:t>technologies</w:t>
      </w:r>
      <w:r w:rsidR="00CF7EE1">
        <w:t xml:space="preserve"> </w:t>
      </w:r>
      <w:r w:rsidRPr="00CF7A6F">
        <w:t>like</w:t>
      </w:r>
      <w:r w:rsidR="00CF7EE1">
        <w:t xml:space="preserve"> </w:t>
      </w:r>
      <w:r w:rsidRPr="00CF7A6F">
        <w:t>additive</w:t>
      </w:r>
      <w:r w:rsidR="00CF7EE1">
        <w:t xml:space="preserve"> </w:t>
      </w:r>
      <w:r w:rsidRPr="00CF7A6F">
        <w:t>manufacturing</w:t>
      </w:r>
      <w:r w:rsidR="00CF7EE1">
        <w:t xml:space="preserve"> </w:t>
      </w:r>
      <w:r w:rsidRPr="00CF7A6F">
        <w:t>and</w:t>
      </w:r>
      <w:r w:rsidR="00CF7EE1">
        <w:t xml:space="preserve"> </w:t>
      </w:r>
      <w:r w:rsidRPr="00CF7A6F">
        <w:t>virtual</w:t>
      </w:r>
      <w:r w:rsidR="00CF7EE1">
        <w:t xml:space="preserve"> </w:t>
      </w:r>
      <w:r w:rsidRPr="00CF7A6F">
        <w:t>reality.</w:t>
      </w:r>
      <w:r w:rsidR="00CF7EE1">
        <w:t xml:space="preserve"> </w:t>
      </w:r>
      <w:r w:rsidRPr="00CF7A6F">
        <w:t>He</w:t>
      </w:r>
      <w:r w:rsidR="00CF7EE1">
        <w:t xml:space="preserve"> </w:t>
      </w:r>
      <w:r w:rsidRPr="00CF7A6F">
        <w:t>now</w:t>
      </w:r>
      <w:r w:rsidR="00CF7EE1">
        <w:t xml:space="preserve"> </w:t>
      </w:r>
      <w:r w:rsidRPr="00CF7A6F">
        <w:t>has</w:t>
      </w:r>
      <w:r w:rsidR="00CF7EE1">
        <w:t xml:space="preserve"> </w:t>
      </w:r>
      <w:r w:rsidRPr="00CF7A6F">
        <w:t>a</w:t>
      </w:r>
      <w:r w:rsidR="00CF7EE1">
        <w:t xml:space="preserve"> </w:t>
      </w:r>
      <w:r w:rsidRPr="00CF7A6F">
        <w:t>leading</w:t>
      </w:r>
      <w:r w:rsidR="00CF7EE1">
        <w:t xml:space="preserve"> </w:t>
      </w:r>
      <w:r w:rsidRPr="00CF7A6F">
        <w:t>role</w:t>
      </w:r>
      <w:r w:rsidR="00CF7EE1">
        <w:t xml:space="preserve"> </w:t>
      </w:r>
      <w:r w:rsidRPr="00CF7A6F">
        <w:t>in</w:t>
      </w:r>
      <w:r w:rsidR="00CF7EE1">
        <w:t xml:space="preserve"> </w:t>
      </w:r>
      <w:r w:rsidRPr="00CF7A6F">
        <w:t>Alstom’s</w:t>
      </w:r>
      <w:r w:rsidR="00CF7EE1">
        <w:t xml:space="preserve"> </w:t>
      </w:r>
      <w:r w:rsidRPr="00CF7A6F">
        <w:t>first</w:t>
      </w:r>
      <w:r w:rsidR="00CF7EE1">
        <w:t xml:space="preserve"> </w:t>
      </w:r>
      <w:r w:rsidRPr="00CF7A6F">
        <w:t>Australian</w:t>
      </w:r>
      <w:r w:rsidR="00CF7EE1">
        <w:t xml:space="preserve"> </w:t>
      </w:r>
      <w:r w:rsidRPr="00CF7A6F">
        <w:t>Additive</w:t>
      </w:r>
      <w:r w:rsidR="00CF7EE1">
        <w:t xml:space="preserve"> </w:t>
      </w:r>
      <w:r w:rsidRPr="00CF7A6F">
        <w:t>Manufacturing</w:t>
      </w:r>
      <w:r w:rsidR="00CF7EE1">
        <w:t xml:space="preserve"> </w:t>
      </w:r>
      <w:r w:rsidRPr="00CF7A6F">
        <w:t>Hub,</w:t>
      </w:r>
      <w:r w:rsidR="00CF7EE1">
        <w:t xml:space="preserve"> </w:t>
      </w:r>
      <w:r w:rsidRPr="00CF7A6F">
        <w:t>which</w:t>
      </w:r>
      <w:r w:rsidR="00CF7EE1">
        <w:t xml:space="preserve"> </w:t>
      </w:r>
      <w:r w:rsidRPr="00CF7A6F">
        <w:t>will</w:t>
      </w:r>
      <w:r w:rsidR="00CF7EE1">
        <w:t xml:space="preserve"> </w:t>
      </w:r>
      <w:r w:rsidRPr="00CF7A6F">
        <w:t>provide</w:t>
      </w:r>
      <w:r w:rsidR="00CF7EE1">
        <w:t xml:space="preserve"> </w:t>
      </w:r>
      <w:r w:rsidRPr="00CF7A6F">
        <w:t>3D</w:t>
      </w:r>
      <w:r w:rsidR="00CF7EE1">
        <w:t xml:space="preserve"> </w:t>
      </w:r>
      <w:r w:rsidRPr="00CF7A6F">
        <w:t>printing</w:t>
      </w:r>
      <w:r w:rsidR="00CF7EE1">
        <w:t xml:space="preserve"> </w:t>
      </w:r>
      <w:r w:rsidRPr="00CF7A6F">
        <w:t>services</w:t>
      </w:r>
      <w:r w:rsidR="00CF7EE1">
        <w:t xml:space="preserve"> </w:t>
      </w:r>
      <w:r w:rsidRPr="00CF7A6F">
        <w:t>for</w:t>
      </w:r>
      <w:r w:rsidR="00CF7EE1">
        <w:t xml:space="preserve"> </w:t>
      </w:r>
      <w:r w:rsidRPr="00CF7A6F">
        <w:t>Victorian</w:t>
      </w:r>
      <w:r w:rsidR="00CF7EE1">
        <w:t xml:space="preserve"> </w:t>
      </w:r>
      <w:r w:rsidRPr="00CF7A6F">
        <w:t>Government</w:t>
      </w:r>
      <w:r w:rsidR="00CF7EE1">
        <w:t xml:space="preserve"> </w:t>
      </w:r>
      <w:r w:rsidRPr="00CF7A6F">
        <w:t>rolling</w:t>
      </w:r>
      <w:r w:rsidR="00CF7EE1">
        <w:t xml:space="preserve"> </w:t>
      </w:r>
      <w:r w:rsidRPr="00CF7A6F">
        <w:t>stock</w:t>
      </w:r>
      <w:r w:rsidR="00CF7EE1">
        <w:t xml:space="preserve"> </w:t>
      </w:r>
      <w:r w:rsidRPr="00CF7A6F">
        <w:t>projects</w:t>
      </w:r>
      <w:r w:rsidR="00CF7EE1">
        <w:t xml:space="preserve"> </w:t>
      </w:r>
      <w:r w:rsidRPr="00CF7A6F">
        <w:t>including</w:t>
      </w:r>
      <w:r w:rsidR="00CF7EE1">
        <w:t xml:space="preserve"> </w:t>
      </w:r>
      <w:r w:rsidRPr="00CF7A6F">
        <w:t>Melbourne’s</w:t>
      </w:r>
      <w:r w:rsidR="00CF7EE1">
        <w:t xml:space="preserve"> </w:t>
      </w:r>
      <w:r w:rsidRPr="00CF7A6F">
        <w:t>new</w:t>
      </w:r>
      <w:r w:rsidR="00CF7EE1">
        <w:t xml:space="preserve"> </w:t>
      </w:r>
      <w:r w:rsidRPr="00CF7A6F">
        <w:t>G</w:t>
      </w:r>
      <w:r w:rsidR="00CF7EE1">
        <w:t xml:space="preserve"> </w:t>
      </w:r>
      <w:r w:rsidRPr="00CF7A6F">
        <w:t>Class</w:t>
      </w:r>
      <w:r w:rsidR="00CF7EE1">
        <w:t xml:space="preserve"> </w:t>
      </w:r>
      <w:r w:rsidRPr="00CF7A6F">
        <w:t>trams</w:t>
      </w:r>
      <w:r w:rsidR="00CF7EE1">
        <w:t xml:space="preserve"> </w:t>
      </w:r>
      <w:r w:rsidRPr="00CF7A6F">
        <w:t>and</w:t>
      </w:r>
      <w:r w:rsidR="00CF7EE1">
        <w:t xml:space="preserve"> </w:t>
      </w:r>
      <w:r w:rsidRPr="00CF7A6F">
        <w:t>the</w:t>
      </w:r>
      <w:r w:rsidR="00CF7EE1">
        <w:t xml:space="preserve"> </w:t>
      </w:r>
      <w:r w:rsidRPr="00CF7A6F">
        <w:t>new</w:t>
      </w:r>
      <w:r w:rsidR="00CF7EE1">
        <w:t xml:space="preserve"> </w:t>
      </w:r>
      <w:proofErr w:type="spellStart"/>
      <w:r w:rsidRPr="00CF7A6F">
        <w:t>X’Trapolis</w:t>
      </w:r>
      <w:proofErr w:type="spellEnd"/>
      <w:r w:rsidR="00CF7EE1">
        <w:t xml:space="preserve"> </w:t>
      </w:r>
      <w:r w:rsidRPr="00CF7A6F">
        <w:t>metropolitan</w:t>
      </w:r>
      <w:r w:rsidR="00CF7EE1">
        <w:t xml:space="preserve"> </w:t>
      </w:r>
      <w:r w:rsidRPr="00CF7A6F">
        <w:t>trains</w:t>
      </w:r>
      <w:r w:rsidR="00CF7EE1">
        <w:t xml:space="preserve"> </w:t>
      </w:r>
      <w:r w:rsidRPr="00CF7A6F">
        <w:t>being</w:t>
      </w:r>
      <w:r w:rsidR="00CF7EE1">
        <w:t xml:space="preserve"> </w:t>
      </w:r>
      <w:r w:rsidRPr="00CF7A6F">
        <w:t>built</w:t>
      </w:r>
      <w:r w:rsidR="00CF7EE1">
        <w:t xml:space="preserve"> </w:t>
      </w:r>
      <w:r w:rsidRPr="00CF7A6F">
        <w:t>in</w:t>
      </w:r>
      <w:r w:rsidR="00CF7EE1">
        <w:t xml:space="preserve"> </w:t>
      </w:r>
      <w:r w:rsidRPr="00CF7A6F">
        <w:t>Ballarat.</w:t>
      </w:r>
    </w:p>
    <w:p w14:paraId="0E6B7983" w14:textId="474E1EF6" w:rsidR="000F7AD5" w:rsidRDefault="00BA59A6" w:rsidP="001242DF">
      <w:pPr>
        <w:pStyle w:val="Heading1"/>
      </w:pPr>
      <w:bookmarkStart w:id="19" w:name="_Toc152763046"/>
      <w:r>
        <w:lastRenderedPageBreak/>
        <w:t>Local</w:t>
      </w:r>
      <w:r w:rsidR="00CF7EE1">
        <w:t xml:space="preserve"> </w:t>
      </w:r>
      <w:r>
        <w:t>Jobs</w:t>
      </w:r>
      <w:r w:rsidR="00CF7EE1">
        <w:t xml:space="preserve"> </w:t>
      </w:r>
      <w:r>
        <w:t>First</w:t>
      </w:r>
      <w:r w:rsidR="00CF7EE1">
        <w:t xml:space="preserve"> </w:t>
      </w:r>
      <w:r>
        <w:t>Highlights</w:t>
      </w:r>
      <w:bookmarkEnd w:id="19"/>
    </w:p>
    <w:p w14:paraId="4C2140ED" w14:textId="427955E8" w:rsidR="000F7AD5" w:rsidRDefault="00BA59A6" w:rsidP="001242DF">
      <w:pPr>
        <w:pStyle w:val="Heading2-numbered"/>
      </w:pPr>
      <w:bookmarkStart w:id="20" w:name="_Toc152763047"/>
      <w:r>
        <w:t>Strategic</w:t>
      </w:r>
      <w:r w:rsidR="00CF7EE1">
        <w:t xml:space="preserve"> </w:t>
      </w:r>
      <w:r>
        <w:t>Project</w:t>
      </w:r>
      <w:r w:rsidR="00CF7EE1">
        <w:t xml:space="preserve"> </w:t>
      </w:r>
      <w:r>
        <w:t>Records</w:t>
      </w:r>
      <w:r w:rsidR="00CF7EE1">
        <w:t xml:space="preserve"> </w:t>
      </w:r>
      <w:r>
        <w:t>and</w:t>
      </w:r>
      <w:r w:rsidR="00CF7EE1">
        <w:rPr>
          <w:rFonts w:ascii="Calibri" w:hAnsi="Calibri" w:cs="Calibri"/>
        </w:rPr>
        <w:t xml:space="preserve"> </w:t>
      </w:r>
      <w:r>
        <w:t>Milestones</w:t>
      </w:r>
      <w:bookmarkEnd w:id="20"/>
    </w:p>
    <w:p w14:paraId="32C48FA0" w14:textId="0BB7917B" w:rsidR="000F7AD5" w:rsidRDefault="00BA59A6" w:rsidP="001242DF">
      <w:r>
        <w:t>It</w:t>
      </w:r>
      <w:r w:rsidR="00CF7EE1">
        <w:t xml:space="preserve"> </w:t>
      </w:r>
      <w:r>
        <w:t>was</w:t>
      </w:r>
      <w:r w:rsidR="00CF7EE1">
        <w:t xml:space="preserve"> </w:t>
      </w:r>
      <w:r>
        <w:t>another</w:t>
      </w:r>
      <w:r w:rsidR="00CF7EE1">
        <w:t xml:space="preserve"> </w:t>
      </w:r>
      <w:r>
        <w:t>busy</w:t>
      </w:r>
      <w:r w:rsidR="00CF7EE1">
        <w:t xml:space="preserve"> </w:t>
      </w:r>
      <w:r>
        <w:t>year</w:t>
      </w:r>
      <w:r w:rsidR="00CF7EE1">
        <w:t xml:space="preserve"> </w:t>
      </w:r>
      <w:r>
        <w:t>in</w:t>
      </w:r>
      <w:r w:rsidR="00CF7EE1">
        <w:t xml:space="preserve"> </w:t>
      </w:r>
      <w:r>
        <w:t>2022</w:t>
      </w:r>
      <w:r>
        <w:noBreakHyphen/>
        <w:t>23,</w:t>
      </w:r>
      <w:r w:rsidR="00CF7EE1">
        <w:t xml:space="preserve"> </w:t>
      </w:r>
      <w:r>
        <w:t>with</w:t>
      </w:r>
      <w:r w:rsidR="00CF7EE1">
        <w:t xml:space="preserve"> </w:t>
      </w:r>
      <w:r>
        <w:t>requirements</w:t>
      </w:r>
      <w:r w:rsidR="00CF7EE1">
        <w:t xml:space="preserve"> </w:t>
      </w:r>
      <w:r>
        <w:t>set</w:t>
      </w:r>
      <w:r w:rsidR="00CF7EE1">
        <w:t xml:space="preserve"> </w:t>
      </w:r>
      <w:r>
        <w:t>for</w:t>
      </w:r>
      <w:r w:rsidR="00CF7EE1">
        <w:t xml:space="preserve"> </w:t>
      </w:r>
      <w:r>
        <w:t>48</w:t>
      </w:r>
      <w:r w:rsidR="00CF7EE1">
        <w:t xml:space="preserve"> </w:t>
      </w:r>
      <w:r>
        <w:t>Local</w:t>
      </w:r>
      <w:r w:rsidR="00CF7EE1">
        <w:t xml:space="preserve"> </w:t>
      </w:r>
      <w:r>
        <w:t>Jobs</w:t>
      </w:r>
      <w:r w:rsidR="00CF7EE1">
        <w:t xml:space="preserve"> </w:t>
      </w:r>
      <w:r>
        <w:t>First</w:t>
      </w:r>
      <w:r w:rsidR="00CF7EE1">
        <w:t xml:space="preserve"> </w:t>
      </w:r>
      <w:r>
        <w:t>Strategic</w:t>
      </w:r>
      <w:r w:rsidR="00CF7EE1">
        <w:t xml:space="preserve"> </w:t>
      </w:r>
      <w:r>
        <w:t>Projects.</w:t>
      </w:r>
      <w:r w:rsidR="00CF7EE1">
        <w:t xml:space="preserve"> </w:t>
      </w:r>
      <w:r>
        <w:t>This</w:t>
      </w:r>
      <w:r w:rsidR="00CF7EE1">
        <w:t xml:space="preserve"> </w:t>
      </w:r>
      <w:r>
        <w:t>is</w:t>
      </w:r>
      <w:r w:rsidR="00CF7EE1">
        <w:t xml:space="preserve"> </w:t>
      </w:r>
      <w:r>
        <w:t>just</w:t>
      </w:r>
      <w:r w:rsidR="00CF7EE1">
        <w:t xml:space="preserve"> </w:t>
      </w:r>
      <w:r>
        <w:t>7</w:t>
      </w:r>
      <w:r w:rsidR="00CF7EE1">
        <w:t xml:space="preserve"> </w:t>
      </w:r>
      <w:r>
        <w:t>less</w:t>
      </w:r>
      <w:r w:rsidR="00CF7EE1">
        <w:t xml:space="preserve"> </w:t>
      </w:r>
      <w:r>
        <w:t>than</w:t>
      </w:r>
      <w:r w:rsidR="00CF7EE1">
        <w:t xml:space="preserve"> </w:t>
      </w:r>
      <w:r>
        <w:t>last</w:t>
      </w:r>
      <w:r w:rsidR="00CF7EE1">
        <w:t xml:space="preserve"> </w:t>
      </w:r>
      <w:r>
        <w:t>year’s</w:t>
      </w:r>
      <w:r w:rsidR="00CF7EE1">
        <w:t xml:space="preserve"> </w:t>
      </w:r>
      <w:r>
        <w:t>record</w:t>
      </w:r>
      <w:r w:rsidR="00CF7EE1">
        <w:t xml:space="preserve"> </w:t>
      </w:r>
      <w:r>
        <w:t>of</w:t>
      </w:r>
      <w:r w:rsidR="00CF7EE1">
        <w:t xml:space="preserve"> </w:t>
      </w:r>
      <w:r>
        <w:t>55</w:t>
      </w:r>
      <w:r w:rsidR="00CF7EE1">
        <w:t xml:space="preserve"> </w:t>
      </w:r>
      <w:r>
        <w:t>Strategic</w:t>
      </w:r>
      <w:r w:rsidR="00CF7EE1">
        <w:t xml:space="preserve"> </w:t>
      </w:r>
      <w:r>
        <w:t>Projects.</w:t>
      </w:r>
      <w:r w:rsidR="00CF7EE1">
        <w:t xml:space="preserve"> </w:t>
      </w:r>
      <w:r>
        <w:t>These</w:t>
      </w:r>
      <w:r w:rsidR="00CF7EE1">
        <w:t xml:space="preserve"> </w:t>
      </w:r>
      <w:r>
        <w:t>48</w:t>
      </w:r>
      <w:r w:rsidR="00CF7EE1">
        <w:rPr>
          <w:rFonts w:ascii="Calibri" w:hAnsi="Calibri" w:cs="Calibri"/>
        </w:rPr>
        <w:t xml:space="preserve"> </w:t>
      </w:r>
      <w:r>
        <w:t>projects,</w:t>
      </w:r>
      <w:r w:rsidR="00CF7EE1">
        <w:t xml:space="preserve"> </w:t>
      </w:r>
      <w:r>
        <w:t>collectively</w:t>
      </w:r>
      <w:r w:rsidR="00CF7EE1">
        <w:t xml:space="preserve"> </w:t>
      </w:r>
      <w:r>
        <w:t>valued</w:t>
      </w:r>
      <w:r w:rsidR="00CF7EE1">
        <w:t xml:space="preserve"> </w:t>
      </w:r>
      <w:r>
        <w:t>at</w:t>
      </w:r>
      <w:r w:rsidR="00CF7EE1">
        <w:t xml:space="preserve"> </w:t>
      </w:r>
      <w:r>
        <w:t>over</w:t>
      </w:r>
      <w:r w:rsidR="00CF7EE1">
        <w:t xml:space="preserve"> </w:t>
      </w:r>
      <w:r>
        <w:t>$26</w:t>
      </w:r>
      <w:r w:rsidR="00CF7EE1">
        <w:rPr>
          <w:rFonts w:ascii="Calibri" w:hAnsi="Calibri" w:cs="Calibri"/>
        </w:rPr>
        <w:t xml:space="preserve"> </w:t>
      </w:r>
      <w:r>
        <w:t>billion,</w:t>
      </w:r>
      <w:r w:rsidR="00CF7EE1">
        <w:t xml:space="preserve"> </w:t>
      </w:r>
      <w:r>
        <w:t>represent</w:t>
      </w:r>
      <w:r w:rsidR="00CF7EE1">
        <w:t xml:space="preserve"> </w:t>
      </w:r>
      <w:r>
        <w:t>the</w:t>
      </w:r>
      <w:r w:rsidR="00CF7EE1">
        <w:t xml:space="preserve"> </w:t>
      </w:r>
      <w:r>
        <w:t>highest</w:t>
      </w:r>
      <w:r w:rsidR="00CF7EE1">
        <w:t xml:space="preserve"> </w:t>
      </w:r>
      <w:r>
        <w:t>value</w:t>
      </w:r>
      <w:r w:rsidR="00CF7EE1">
        <w:t xml:space="preserve"> </w:t>
      </w:r>
      <w:r>
        <w:t>of</w:t>
      </w:r>
      <w:r w:rsidR="00CF7EE1">
        <w:t xml:space="preserve"> </w:t>
      </w:r>
      <w:r>
        <w:t>Strategic</w:t>
      </w:r>
      <w:r w:rsidR="00CF7EE1">
        <w:t xml:space="preserve"> </w:t>
      </w:r>
      <w:r>
        <w:t>Projects</w:t>
      </w:r>
      <w:r w:rsidR="00CF7EE1">
        <w:t xml:space="preserve"> </w:t>
      </w:r>
      <w:r>
        <w:t>with</w:t>
      </w:r>
      <w:r w:rsidR="00CF7EE1">
        <w:t xml:space="preserve"> </w:t>
      </w:r>
      <w:r>
        <w:t>requirements</w:t>
      </w:r>
      <w:r w:rsidR="00CF7EE1">
        <w:t xml:space="preserve"> </w:t>
      </w:r>
      <w:r>
        <w:t>set</w:t>
      </w:r>
      <w:r w:rsidR="00CF7EE1">
        <w:t xml:space="preserve"> </w:t>
      </w:r>
      <w:r>
        <w:t>in</w:t>
      </w:r>
      <w:r w:rsidR="00CF7EE1">
        <w:t xml:space="preserve"> </w:t>
      </w:r>
      <w:r>
        <w:t>a</w:t>
      </w:r>
      <w:r w:rsidR="00CF7EE1">
        <w:t xml:space="preserve"> </w:t>
      </w:r>
      <w:r>
        <w:t>year.</w:t>
      </w:r>
      <w:r w:rsidR="00CF7EE1">
        <w:t xml:space="preserve"> </w:t>
      </w:r>
      <w:r>
        <w:t>The</w:t>
      </w:r>
      <w:r w:rsidR="00CF7EE1">
        <w:t xml:space="preserve"> </w:t>
      </w:r>
      <w:r>
        <w:t>requirements</w:t>
      </w:r>
      <w:r w:rsidR="00CF7EE1">
        <w:t xml:space="preserve"> </w:t>
      </w:r>
      <w:r>
        <w:t>set</w:t>
      </w:r>
      <w:r w:rsidR="00CF7EE1">
        <w:t xml:space="preserve"> </w:t>
      </w:r>
      <w:r>
        <w:t>on</w:t>
      </w:r>
      <w:r w:rsidR="00CF7EE1">
        <w:t xml:space="preserve"> </w:t>
      </w:r>
      <w:r>
        <w:t>these</w:t>
      </w:r>
      <w:r w:rsidR="00CF7EE1">
        <w:t xml:space="preserve"> </w:t>
      </w:r>
      <w:r>
        <w:t>projects</w:t>
      </w:r>
      <w:r w:rsidR="00CF7EE1">
        <w:t xml:space="preserve"> </w:t>
      </w:r>
      <w:r>
        <w:t>will</w:t>
      </w:r>
      <w:r w:rsidR="00CF7EE1">
        <w:t xml:space="preserve"> </w:t>
      </w:r>
      <w:r>
        <w:t>provide</w:t>
      </w:r>
      <w:r w:rsidR="00CF7EE1">
        <w:t xml:space="preserve"> </w:t>
      </w:r>
      <w:r>
        <w:t>significant</w:t>
      </w:r>
      <w:r w:rsidR="00CF7EE1">
        <w:t xml:space="preserve"> </w:t>
      </w:r>
      <w:r>
        <w:t>opportunity</w:t>
      </w:r>
      <w:r w:rsidR="00CF7EE1">
        <w:t xml:space="preserve"> </w:t>
      </w:r>
      <w:r>
        <w:t>for</w:t>
      </w:r>
      <w:r w:rsidR="00CF7EE1">
        <w:t xml:space="preserve"> </w:t>
      </w:r>
      <w:r>
        <w:t>local</w:t>
      </w:r>
      <w:r w:rsidR="00CF7EE1">
        <w:t xml:space="preserve"> </w:t>
      </w:r>
      <w:r>
        <w:t>businesses</w:t>
      </w:r>
      <w:r w:rsidR="00CF7EE1">
        <w:t xml:space="preserve"> </w:t>
      </w:r>
      <w:r>
        <w:t>and</w:t>
      </w:r>
      <w:r w:rsidR="00CF7EE1">
        <w:t xml:space="preserve"> </w:t>
      </w:r>
      <w:r>
        <w:t>workers,</w:t>
      </w:r>
      <w:r w:rsidR="00CF7EE1">
        <w:t xml:space="preserve"> </w:t>
      </w:r>
      <w:r>
        <w:t>including</w:t>
      </w:r>
      <w:r w:rsidR="00CF7EE1">
        <w:t xml:space="preserve"> </w:t>
      </w:r>
      <w:r>
        <w:t>local</w:t>
      </w:r>
      <w:r w:rsidR="00CF7EE1">
        <w:t xml:space="preserve"> </w:t>
      </w:r>
      <w:r>
        <w:t>ATCs</w:t>
      </w:r>
      <w:r w:rsidR="00CF7EE1">
        <w:t xml:space="preserve"> </w:t>
      </w:r>
      <w:r>
        <w:t>to</w:t>
      </w:r>
      <w:r w:rsidR="00CF7EE1">
        <w:rPr>
          <w:rFonts w:ascii="Calibri" w:hAnsi="Calibri" w:cs="Calibri"/>
        </w:rPr>
        <w:t xml:space="preserve"> </w:t>
      </w:r>
      <w:r>
        <w:t>be</w:t>
      </w:r>
      <w:r w:rsidR="00CF7EE1">
        <w:t xml:space="preserve"> </w:t>
      </w:r>
      <w:r>
        <w:t>involved</w:t>
      </w:r>
      <w:r w:rsidR="00CF7EE1">
        <w:t xml:space="preserve"> </w:t>
      </w:r>
      <w:r>
        <w:t>and</w:t>
      </w:r>
      <w:r w:rsidR="00CF7EE1">
        <w:t xml:space="preserve"> </w:t>
      </w:r>
      <w:r>
        <w:t>benefit</w:t>
      </w:r>
      <w:r w:rsidR="00CF7EE1">
        <w:t xml:space="preserve"> </w:t>
      </w:r>
      <w:r>
        <w:t>from</w:t>
      </w:r>
      <w:r w:rsidR="00CF7EE1">
        <w:t xml:space="preserve"> </w:t>
      </w:r>
      <w:r>
        <w:t>this</w:t>
      </w:r>
      <w:r w:rsidR="00CF7EE1">
        <w:t xml:space="preserve"> </w:t>
      </w:r>
      <w:r>
        <w:t>significant</w:t>
      </w:r>
      <w:r w:rsidR="00CF7EE1">
        <w:t xml:space="preserve"> </w:t>
      </w:r>
      <w:r>
        <w:t>investment.</w:t>
      </w:r>
      <w:r w:rsidR="00CF7EE1">
        <w:t xml:space="preserve"> </w:t>
      </w:r>
    </w:p>
    <w:p w14:paraId="39C6CA90" w14:textId="165B9DA3" w:rsidR="000F7AD5" w:rsidRDefault="00BA59A6" w:rsidP="001242DF">
      <w:r>
        <w:t>In</w:t>
      </w:r>
      <w:r w:rsidR="00CF7EE1">
        <w:t xml:space="preserve"> </w:t>
      </w:r>
      <w:r>
        <w:t>2022</w:t>
      </w:r>
      <w:r>
        <w:noBreakHyphen/>
        <w:t>23,</w:t>
      </w:r>
      <w:r w:rsidR="00CF7EE1">
        <w:t xml:space="preserve"> </w:t>
      </w:r>
      <w:r>
        <w:t>Victoria</w:t>
      </w:r>
      <w:r w:rsidR="00CF7EE1">
        <w:t xml:space="preserve"> </w:t>
      </w:r>
      <w:r>
        <w:t>reached</w:t>
      </w:r>
      <w:r w:rsidR="00CF7EE1">
        <w:t xml:space="preserve"> </w:t>
      </w:r>
      <w:r>
        <w:t>300</w:t>
      </w:r>
      <w:r w:rsidR="00CF7EE1">
        <w:t xml:space="preserve"> </w:t>
      </w:r>
      <w:r>
        <w:t>Strategic</w:t>
      </w:r>
      <w:r w:rsidR="00CF7EE1">
        <w:t xml:space="preserve"> </w:t>
      </w:r>
      <w:r>
        <w:t>Projects</w:t>
      </w:r>
      <w:r w:rsidR="00CF7EE1">
        <w:t xml:space="preserve"> </w:t>
      </w:r>
      <w:r>
        <w:t>that</w:t>
      </w:r>
      <w:r w:rsidR="00CF7EE1">
        <w:t xml:space="preserve"> </w:t>
      </w:r>
      <w:r>
        <w:t>have</w:t>
      </w:r>
      <w:r w:rsidR="00CF7EE1">
        <w:t xml:space="preserve"> </w:t>
      </w:r>
      <w:r>
        <w:t>applied</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Policy</w:t>
      </w:r>
      <w:r w:rsidR="00CF7EE1">
        <w:t xml:space="preserve"> </w:t>
      </w:r>
      <w:r>
        <w:t>since</w:t>
      </w:r>
      <w:r w:rsidR="00CF7EE1">
        <w:t xml:space="preserve"> </w:t>
      </w:r>
      <w:r>
        <w:t>2014.</w:t>
      </w:r>
      <w:r w:rsidR="00CF7EE1">
        <w:t xml:space="preserve"> </w:t>
      </w:r>
      <w:r>
        <w:t>These</w:t>
      </w:r>
      <w:r w:rsidR="00CF7EE1">
        <w:t xml:space="preserve"> </w:t>
      </w:r>
      <w:r>
        <w:t>projects</w:t>
      </w:r>
      <w:r w:rsidR="00CF7EE1">
        <w:t xml:space="preserve"> </w:t>
      </w:r>
      <w:r>
        <w:t>have</w:t>
      </w:r>
      <w:r w:rsidR="00CF7EE1">
        <w:t xml:space="preserve"> </w:t>
      </w:r>
      <w:r>
        <w:t>committed</w:t>
      </w:r>
      <w:r w:rsidR="00CF7EE1">
        <w:t xml:space="preserve"> </w:t>
      </w:r>
      <w:r>
        <w:t>to</w:t>
      </w:r>
      <w:r w:rsidR="00CF7EE1">
        <w:t xml:space="preserve"> </w:t>
      </w:r>
      <w:r>
        <w:t>support</w:t>
      </w:r>
      <w:r w:rsidR="00CF7EE1">
        <w:t xml:space="preserve"> </w:t>
      </w:r>
      <w:r>
        <w:t>more</w:t>
      </w:r>
      <w:r w:rsidR="00CF7EE1">
        <w:t xml:space="preserve"> </w:t>
      </w:r>
      <w:r>
        <w:t>than</w:t>
      </w:r>
      <w:r w:rsidR="00CF7EE1">
        <w:t xml:space="preserve"> </w:t>
      </w:r>
      <w:r>
        <w:t>50,000</w:t>
      </w:r>
      <w:r w:rsidR="00CF7EE1">
        <w:t xml:space="preserve"> </w:t>
      </w:r>
      <w:r>
        <w:t>local</w:t>
      </w:r>
      <w:r w:rsidR="00CF7EE1">
        <w:t xml:space="preserve"> </w:t>
      </w:r>
      <w:r>
        <w:t>jobs.</w:t>
      </w:r>
      <w:r w:rsidR="00CF7EE1">
        <w:t xml:space="preserve"> </w:t>
      </w:r>
      <w:r>
        <w:t>This</w:t>
      </w:r>
      <w:r w:rsidR="00CF7EE1">
        <w:t xml:space="preserve"> </w:t>
      </w:r>
      <w:r>
        <w:t>includes</w:t>
      </w:r>
      <w:r w:rsidR="00CF7EE1">
        <w:t xml:space="preserve"> </w:t>
      </w:r>
      <w:r>
        <w:t>a</w:t>
      </w:r>
      <w:r w:rsidR="00CF7EE1">
        <w:t xml:space="preserve"> </w:t>
      </w:r>
      <w:r>
        <w:t>commitment</w:t>
      </w:r>
      <w:r w:rsidR="00CF7EE1">
        <w:t xml:space="preserve"> </w:t>
      </w:r>
      <w:r>
        <w:t>to</w:t>
      </w:r>
      <w:r w:rsidR="00CF7EE1">
        <w:t xml:space="preserve"> </w:t>
      </w:r>
      <w:r>
        <w:t>provide</w:t>
      </w:r>
      <w:r w:rsidR="00CF7EE1">
        <w:t xml:space="preserve"> </w:t>
      </w:r>
      <w:r>
        <w:t>14.6</w:t>
      </w:r>
      <w:r w:rsidR="00CF7EE1">
        <w:rPr>
          <w:rFonts w:ascii="Calibri" w:hAnsi="Calibri" w:cs="Calibri"/>
        </w:rPr>
        <w:t xml:space="preserve"> </w:t>
      </w:r>
      <w:r>
        <w:t>million</w:t>
      </w:r>
      <w:r w:rsidR="00CF7EE1">
        <w:t xml:space="preserve"> </w:t>
      </w:r>
      <w:r>
        <w:t>contracted</w:t>
      </w:r>
      <w:r w:rsidR="00CF7EE1">
        <w:t xml:space="preserve"> </w:t>
      </w:r>
      <w:r>
        <w:t>hours</w:t>
      </w:r>
      <w:r w:rsidR="00CF7EE1">
        <w:t xml:space="preserve"> </w:t>
      </w:r>
      <w:r>
        <w:t>to</w:t>
      </w:r>
      <w:r w:rsidR="00CF7EE1">
        <w:t xml:space="preserve"> </w:t>
      </w:r>
      <w:r>
        <w:t>Victorian</w:t>
      </w:r>
      <w:r w:rsidR="00CF7EE1">
        <w:t xml:space="preserve"> </w:t>
      </w:r>
      <w:r>
        <w:t>ATCs</w:t>
      </w:r>
      <w:r w:rsidR="00CF7EE1">
        <w:t xml:space="preserve"> </w:t>
      </w:r>
      <w:r>
        <w:t>helping</w:t>
      </w:r>
      <w:r w:rsidR="00CF7EE1">
        <w:t xml:space="preserve"> </w:t>
      </w:r>
      <w:r>
        <w:t>to</w:t>
      </w:r>
      <w:r w:rsidR="00CF7EE1">
        <w:t xml:space="preserve"> </w:t>
      </w:r>
      <w:r>
        <w:t>form</w:t>
      </w:r>
      <w:r w:rsidR="00CF7EE1">
        <w:t xml:space="preserve"> </w:t>
      </w:r>
      <w:r>
        <w:t>the</w:t>
      </w:r>
      <w:r w:rsidR="00CF7EE1">
        <w:t xml:space="preserve"> </w:t>
      </w:r>
      <w:r>
        <w:t>next</w:t>
      </w:r>
      <w:r w:rsidR="00CF7EE1">
        <w:t xml:space="preserve"> </w:t>
      </w:r>
      <w:r>
        <w:t>generation</w:t>
      </w:r>
      <w:r w:rsidR="00CF7EE1">
        <w:t xml:space="preserve"> </w:t>
      </w:r>
      <w:r>
        <w:t>of</w:t>
      </w:r>
      <w:r w:rsidR="00CF7EE1">
        <w:t xml:space="preserve"> </w:t>
      </w:r>
      <w:r>
        <w:t>skilled</w:t>
      </w:r>
      <w:r w:rsidR="00CF7EE1">
        <w:t xml:space="preserve"> </w:t>
      </w:r>
      <w:r>
        <w:t>Victorian</w:t>
      </w:r>
      <w:r w:rsidR="00CF7EE1">
        <w:rPr>
          <w:rFonts w:ascii="Calibri" w:hAnsi="Calibri" w:cs="Calibri"/>
        </w:rPr>
        <w:t xml:space="preserve"> </w:t>
      </w:r>
      <w:r>
        <w:t>workers.</w:t>
      </w:r>
    </w:p>
    <w:p w14:paraId="1A55BD33" w14:textId="19BB9698" w:rsidR="000F7AD5" w:rsidRDefault="00BA59A6" w:rsidP="001242DF">
      <w:pPr>
        <w:pStyle w:val="Heading2-numbered"/>
      </w:pPr>
      <w:bookmarkStart w:id="21" w:name="_Toc152763048"/>
      <w:r>
        <w:t>Additional</w:t>
      </w:r>
      <w:r w:rsidR="00CF7EE1">
        <w:t xml:space="preserve"> </w:t>
      </w:r>
      <w:r>
        <w:t>Requirements</w:t>
      </w:r>
      <w:r w:rsidR="00CF7EE1">
        <w:t xml:space="preserve"> </w:t>
      </w:r>
      <w:r>
        <w:t>set</w:t>
      </w:r>
      <w:r w:rsidR="00CF7EE1">
        <w:t xml:space="preserve"> </w:t>
      </w:r>
      <w:r>
        <w:t>for</w:t>
      </w:r>
      <w:r w:rsidR="00CF7EE1">
        <w:t xml:space="preserve"> </w:t>
      </w:r>
      <w:r>
        <w:t>Strategic</w:t>
      </w:r>
      <w:r w:rsidR="00CF7EE1">
        <w:t xml:space="preserve"> </w:t>
      </w:r>
      <w:r>
        <w:t>Projects</w:t>
      </w:r>
      <w:bookmarkEnd w:id="21"/>
    </w:p>
    <w:p w14:paraId="6647FA8F" w14:textId="6A3FE1A5" w:rsidR="000F7AD5" w:rsidRDefault="00BA59A6" w:rsidP="001242DF">
      <w:r>
        <w:t>Additional</w:t>
      </w:r>
      <w:r w:rsidR="00CF7EE1">
        <w:t xml:space="preserve"> </w:t>
      </w:r>
      <w:r>
        <w:t>local</w:t>
      </w:r>
      <w:r w:rsidR="00CF7EE1">
        <w:t xml:space="preserve"> </w:t>
      </w:r>
      <w:r>
        <w:t>content</w:t>
      </w:r>
      <w:r w:rsidR="00CF7EE1">
        <w:t xml:space="preserve"> </w:t>
      </w:r>
      <w:r>
        <w:t>requirements</w:t>
      </w:r>
      <w:r w:rsidR="00CF7EE1">
        <w:t xml:space="preserve"> </w:t>
      </w:r>
      <w:r>
        <w:t>have</w:t>
      </w:r>
      <w:r w:rsidR="00CF7EE1">
        <w:t xml:space="preserve"> </w:t>
      </w:r>
      <w:r>
        <w:t>continued</w:t>
      </w:r>
      <w:r w:rsidR="00CF7EE1">
        <w:t xml:space="preserve"> </w:t>
      </w:r>
      <w:r>
        <w:t>to</w:t>
      </w:r>
      <w:r w:rsidR="00CF7EE1">
        <w:t xml:space="preserve"> </w:t>
      </w:r>
      <w:r>
        <w:t>be</w:t>
      </w:r>
      <w:r w:rsidR="00CF7EE1">
        <w:t xml:space="preserve"> </w:t>
      </w:r>
      <w:r>
        <w:t>set</w:t>
      </w:r>
      <w:r w:rsidR="00CF7EE1">
        <w:t xml:space="preserve"> </w:t>
      </w:r>
      <w:r>
        <w:t>and</w:t>
      </w:r>
      <w:r w:rsidR="00CF7EE1">
        <w:t xml:space="preserve"> </w:t>
      </w:r>
      <w:r>
        <w:t>strengthened</w:t>
      </w:r>
      <w:r w:rsidR="00CF7EE1">
        <w:t xml:space="preserve"> </w:t>
      </w:r>
      <w:r>
        <w:t>on</w:t>
      </w:r>
      <w:r w:rsidR="00CF7EE1">
        <w:rPr>
          <w:rFonts w:ascii="Calibri" w:hAnsi="Calibri" w:cs="Calibri"/>
        </w:rPr>
        <w:t xml:space="preserve"> </w:t>
      </w:r>
      <w:r>
        <w:t>Strategic</w:t>
      </w:r>
      <w:r w:rsidR="00CF7EE1">
        <w:t xml:space="preserve"> </w:t>
      </w:r>
      <w:r>
        <w:t>Projects</w:t>
      </w:r>
      <w:r w:rsidR="00CF7EE1">
        <w:t xml:space="preserve"> </w:t>
      </w:r>
      <w:r>
        <w:t>through</w:t>
      </w:r>
      <w:r w:rsidR="00CF7EE1">
        <w:t xml:space="preserve"> </w:t>
      </w:r>
      <w:r>
        <w:t>the</w:t>
      </w:r>
      <w:r w:rsidR="00CF7EE1">
        <w:t xml:space="preserve"> </w:t>
      </w:r>
      <w:r>
        <w:t>2022</w:t>
      </w:r>
      <w:r>
        <w:noBreakHyphen/>
        <w:t>23</w:t>
      </w:r>
      <w:r w:rsidR="00CF7EE1">
        <w:t xml:space="preserve"> </w:t>
      </w:r>
      <w:r>
        <w:t>financial</w:t>
      </w:r>
      <w:r w:rsidR="00CF7EE1">
        <w:t xml:space="preserve"> </w:t>
      </w:r>
      <w:r>
        <w:t>year</w:t>
      </w:r>
      <w:r w:rsidR="00CF7EE1">
        <w:t xml:space="preserve"> </w:t>
      </w:r>
      <w:r>
        <w:t>by</w:t>
      </w:r>
      <w:r w:rsidR="00CF7EE1">
        <w:t xml:space="preserve"> </w:t>
      </w:r>
      <w:r>
        <w:t>the</w:t>
      </w:r>
      <w:r w:rsidR="00CF7EE1">
        <w:t xml:space="preserve"> </w:t>
      </w:r>
      <w:r>
        <w:t>Minister</w:t>
      </w:r>
      <w:r w:rsidR="00CF7EE1">
        <w:t xml:space="preserve"> </w:t>
      </w:r>
      <w:r>
        <w:t>for</w:t>
      </w:r>
      <w:r w:rsidR="00CF7EE1">
        <w:t xml:space="preserve"> </w:t>
      </w:r>
      <w:r>
        <w:t>Jobs</w:t>
      </w:r>
      <w:r w:rsidR="00CF7EE1">
        <w:t xml:space="preserve"> </w:t>
      </w:r>
      <w:r>
        <w:t>and</w:t>
      </w:r>
      <w:r w:rsidR="00CF7EE1">
        <w:t xml:space="preserve"> </w:t>
      </w:r>
      <w:r>
        <w:t>Industry.</w:t>
      </w:r>
      <w:r w:rsidR="00CF7EE1">
        <w:t xml:space="preserve"> </w:t>
      </w:r>
      <w:r>
        <w:t>This</w:t>
      </w:r>
      <w:r w:rsidR="00CF7EE1">
        <w:t xml:space="preserve"> </w:t>
      </w:r>
      <w:r>
        <w:t>has</w:t>
      </w:r>
      <w:r w:rsidR="00CF7EE1">
        <w:t xml:space="preserve"> </w:t>
      </w:r>
      <w:r>
        <w:t>included</w:t>
      </w:r>
      <w:r w:rsidR="00CF7EE1">
        <w:t xml:space="preserve"> </w:t>
      </w:r>
      <w:r>
        <w:t>working</w:t>
      </w:r>
      <w:r w:rsidR="00CF7EE1">
        <w:t xml:space="preserve"> </w:t>
      </w:r>
      <w:r>
        <w:t>with</w:t>
      </w:r>
      <w:r w:rsidR="00CF7EE1">
        <w:t xml:space="preserve"> </w:t>
      </w:r>
      <w:r>
        <w:t>other</w:t>
      </w:r>
      <w:r w:rsidR="00CF7EE1">
        <w:t xml:space="preserve"> </w:t>
      </w:r>
      <w:r>
        <w:t>areas</w:t>
      </w:r>
      <w:r w:rsidR="00CF7EE1">
        <w:t xml:space="preserve"> </w:t>
      </w:r>
      <w:r>
        <w:t>of</w:t>
      </w:r>
      <w:r w:rsidR="00CF7EE1">
        <w:t xml:space="preserve"> </w:t>
      </w:r>
      <w:r>
        <w:t>government</w:t>
      </w:r>
      <w:r w:rsidR="00CF7EE1">
        <w:t xml:space="preserve"> </w:t>
      </w:r>
      <w:r>
        <w:t>and</w:t>
      </w:r>
      <w:r w:rsidR="00CF7EE1">
        <w:t xml:space="preserve"> </w:t>
      </w:r>
      <w:r>
        <w:t>leveraging</w:t>
      </w:r>
      <w:r w:rsidR="00CF7EE1">
        <w:t xml:space="preserve"> </w:t>
      </w:r>
      <w:r>
        <w:t>other</w:t>
      </w:r>
      <w:r w:rsidR="00CF7EE1">
        <w:t xml:space="preserve"> </w:t>
      </w:r>
      <w:r>
        <w:t>industry</w:t>
      </w:r>
      <w:r w:rsidR="00CF7EE1">
        <w:t xml:space="preserve"> </w:t>
      </w:r>
      <w:r>
        <w:t>participation</w:t>
      </w:r>
      <w:r w:rsidR="00CF7EE1">
        <w:t xml:space="preserve"> </w:t>
      </w:r>
      <w:r>
        <w:t>and</w:t>
      </w:r>
      <w:r w:rsidR="00CF7EE1">
        <w:t xml:space="preserve"> </w:t>
      </w:r>
      <w:r>
        <w:t>development</w:t>
      </w:r>
      <w:r w:rsidR="00CF7EE1">
        <w:t xml:space="preserve"> </w:t>
      </w:r>
      <w:r>
        <w:t>policies</w:t>
      </w:r>
      <w:r w:rsidR="00CF7EE1">
        <w:t xml:space="preserve"> </w:t>
      </w:r>
      <w:r>
        <w:t>and</w:t>
      </w:r>
      <w:r w:rsidR="00CF7EE1">
        <w:t xml:space="preserve"> </w:t>
      </w:r>
      <w:r>
        <w:t>programs.</w:t>
      </w:r>
      <w:r w:rsidR="00CF7EE1">
        <w:t xml:space="preserve"> </w:t>
      </w:r>
      <w:r>
        <w:t>Setting</w:t>
      </w:r>
      <w:r w:rsidR="00CF7EE1">
        <w:t xml:space="preserve"> </w:t>
      </w:r>
      <w:r>
        <w:t>additional</w:t>
      </w:r>
      <w:r w:rsidR="00CF7EE1">
        <w:t xml:space="preserve"> </w:t>
      </w:r>
      <w:r>
        <w:t>requirements</w:t>
      </w:r>
      <w:r w:rsidR="00CF7EE1">
        <w:t xml:space="preserve"> </w:t>
      </w:r>
      <w:r>
        <w:t>has</w:t>
      </w:r>
      <w:r w:rsidR="00CF7EE1">
        <w:t xml:space="preserve"> </w:t>
      </w:r>
      <w:r>
        <w:t>ensured</w:t>
      </w:r>
      <w:r w:rsidR="00CF7EE1">
        <w:t xml:space="preserve"> </w:t>
      </w:r>
      <w:r>
        <w:t>future</w:t>
      </w:r>
      <w:r w:rsidR="00CF7EE1">
        <w:t xml:space="preserve"> </w:t>
      </w:r>
      <w:r>
        <w:t>projects</w:t>
      </w:r>
      <w:r w:rsidR="00CF7EE1">
        <w:t xml:space="preserve"> </w:t>
      </w:r>
      <w:r>
        <w:t>continue</w:t>
      </w:r>
      <w:r w:rsidR="00CF7EE1">
        <w:t xml:space="preserve"> </w:t>
      </w:r>
      <w:r>
        <w:t>to</w:t>
      </w:r>
      <w:r w:rsidR="00CF7EE1">
        <w:t xml:space="preserve"> </w:t>
      </w:r>
      <w:r>
        <w:t>develop</w:t>
      </w:r>
      <w:r w:rsidR="00CF7EE1">
        <w:t xml:space="preserve"> </w:t>
      </w:r>
      <w:r>
        <w:t>local</w:t>
      </w:r>
      <w:r w:rsidR="00CF7EE1">
        <w:t xml:space="preserve"> </w:t>
      </w:r>
      <w:r>
        <w:t>industries,</w:t>
      </w:r>
      <w:r w:rsidR="00CF7EE1">
        <w:t xml:space="preserve"> </w:t>
      </w:r>
      <w:r>
        <w:t>create</w:t>
      </w:r>
      <w:r w:rsidR="00CF7EE1">
        <w:t xml:space="preserve"> </w:t>
      </w:r>
      <w:proofErr w:type="gramStart"/>
      <w:r>
        <w:t>jobs</w:t>
      </w:r>
      <w:proofErr w:type="gramEnd"/>
      <w:r w:rsidR="00CF7EE1">
        <w:t xml:space="preserve"> </w:t>
      </w:r>
      <w:r>
        <w:t>and</w:t>
      </w:r>
      <w:r w:rsidR="00CF7EE1">
        <w:t xml:space="preserve"> </w:t>
      </w:r>
      <w:r>
        <w:t>boost</w:t>
      </w:r>
      <w:r w:rsidR="00CF7EE1">
        <w:t xml:space="preserve"> </w:t>
      </w:r>
      <w:r>
        <w:t>economic</w:t>
      </w:r>
      <w:r w:rsidR="00CF7EE1">
        <w:t xml:space="preserve"> </w:t>
      </w:r>
      <w:r>
        <w:t>activity</w:t>
      </w:r>
      <w:r w:rsidR="00CF7EE1">
        <w:t xml:space="preserve"> </w:t>
      </w:r>
      <w:r>
        <w:t>across</w:t>
      </w:r>
      <w:r w:rsidR="00CF7EE1">
        <w:t xml:space="preserve"> </w:t>
      </w:r>
      <w:r>
        <w:t>Victoria.</w:t>
      </w:r>
    </w:p>
    <w:p w14:paraId="72642028" w14:textId="25C365AE" w:rsidR="000F7AD5" w:rsidRDefault="00BA59A6" w:rsidP="001242DF">
      <w:r>
        <w:t>In</w:t>
      </w:r>
      <w:r w:rsidR="00CF7EE1">
        <w:t xml:space="preserve"> </w:t>
      </w:r>
      <w:r>
        <w:t>2022</w:t>
      </w:r>
      <w:r>
        <w:noBreakHyphen/>
        <w:t>23,</w:t>
      </w:r>
      <w:r w:rsidR="00CF7EE1">
        <w:t xml:space="preserve"> </w:t>
      </w:r>
      <w:r>
        <w:t>additional</w:t>
      </w:r>
      <w:r w:rsidR="00CF7EE1">
        <w:t xml:space="preserve"> </w:t>
      </w:r>
      <w:r>
        <w:t>requirements</w:t>
      </w:r>
      <w:r w:rsidR="00CF7EE1">
        <w:t xml:space="preserve"> </w:t>
      </w:r>
      <w:r>
        <w:t>were</w:t>
      </w:r>
      <w:r w:rsidR="00CF7EE1">
        <w:t xml:space="preserve"> </w:t>
      </w:r>
      <w:r>
        <w:t>set</w:t>
      </w:r>
      <w:r w:rsidR="00CF7EE1">
        <w:rPr>
          <w:rFonts w:ascii="Calibri" w:hAnsi="Calibri" w:cs="Calibri"/>
        </w:rPr>
        <w:t xml:space="preserve"> </w:t>
      </w:r>
      <w:r>
        <w:t>on</w:t>
      </w:r>
      <w:r w:rsidR="00CF7EE1">
        <w:t xml:space="preserve"> </w:t>
      </w:r>
      <w:r>
        <w:t>38</w:t>
      </w:r>
      <w:r w:rsidR="00CF7EE1">
        <w:t xml:space="preserve"> </w:t>
      </w:r>
      <w:r>
        <w:t>projects</w:t>
      </w:r>
      <w:r w:rsidR="00CF7EE1">
        <w:t xml:space="preserve"> </w:t>
      </w:r>
      <w:r>
        <w:t>with</w:t>
      </w:r>
      <w:r w:rsidR="00CF7EE1">
        <w:t xml:space="preserve"> </w:t>
      </w:r>
      <w:r>
        <w:t>a</w:t>
      </w:r>
      <w:r w:rsidR="00CF7EE1">
        <w:t xml:space="preserve"> </w:t>
      </w:r>
      <w:r>
        <w:t>total</w:t>
      </w:r>
      <w:r w:rsidR="00CF7EE1">
        <w:t xml:space="preserve"> </w:t>
      </w:r>
      <w:r>
        <w:t>of</w:t>
      </w:r>
      <w:r w:rsidR="00CF7EE1">
        <w:t xml:space="preserve"> </w:t>
      </w:r>
      <w:r>
        <w:t>102</w:t>
      </w:r>
      <w:r w:rsidR="00CF7EE1">
        <w:t xml:space="preserve"> </w:t>
      </w:r>
      <w:r>
        <w:t>additional</w:t>
      </w:r>
      <w:r w:rsidR="00CF7EE1">
        <w:t xml:space="preserve"> </w:t>
      </w:r>
      <w:r>
        <w:t>requirements.</w:t>
      </w:r>
      <w:r w:rsidR="00CF7EE1">
        <w:t xml:space="preserve"> </w:t>
      </w:r>
      <w:r>
        <w:t>These</w:t>
      </w:r>
      <w:r w:rsidR="00CF7EE1">
        <w:t xml:space="preserve"> </w:t>
      </w:r>
      <w:r>
        <w:t>additional</w:t>
      </w:r>
      <w:r w:rsidR="00CF7EE1">
        <w:t xml:space="preserve"> </w:t>
      </w:r>
      <w:r>
        <w:t>requirements</w:t>
      </w:r>
      <w:r w:rsidR="00CF7EE1">
        <w:t xml:space="preserve"> </w:t>
      </w:r>
      <w:r>
        <w:t>are</w:t>
      </w:r>
      <w:r w:rsidR="00CF7EE1">
        <w:t xml:space="preserve"> </w:t>
      </w:r>
      <w:r>
        <w:t>ensuring</w:t>
      </w:r>
      <w:r w:rsidR="00CF7EE1">
        <w:t xml:space="preserve"> </w:t>
      </w:r>
      <w:r>
        <w:t>local</w:t>
      </w:r>
      <w:r w:rsidR="00CF7EE1">
        <w:t xml:space="preserve"> </w:t>
      </w:r>
      <w:r>
        <w:t>production,</w:t>
      </w:r>
      <w:r w:rsidR="00CF7EE1">
        <w:t xml:space="preserve"> </w:t>
      </w:r>
      <w:r>
        <w:t>businesses,</w:t>
      </w:r>
      <w:r w:rsidR="00CF7EE1">
        <w:t xml:space="preserve"> </w:t>
      </w:r>
      <w:r>
        <w:t>research,</w:t>
      </w:r>
      <w:r w:rsidR="00CF7EE1">
        <w:t xml:space="preserve"> </w:t>
      </w:r>
      <w:r>
        <w:t>and</w:t>
      </w:r>
      <w:r w:rsidR="00CF7EE1">
        <w:t xml:space="preserve"> </w:t>
      </w:r>
      <w:r>
        <w:t>other</w:t>
      </w:r>
      <w:r w:rsidR="00CF7EE1">
        <w:t xml:space="preserve"> </w:t>
      </w:r>
      <w:r>
        <w:t>valuable</w:t>
      </w:r>
      <w:r w:rsidR="00CF7EE1">
        <w:t xml:space="preserve"> </w:t>
      </w:r>
      <w:r>
        <w:t>economic</w:t>
      </w:r>
      <w:r w:rsidR="00CF7EE1">
        <w:t xml:space="preserve"> </w:t>
      </w:r>
      <w:r>
        <w:t>activities</w:t>
      </w:r>
      <w:r w:rsidR="00CF7EE1">
        <w:t xml:space="preserve"> </w:t>
      </w:r>
      <w:r>
        <w:t>are</w:t>
      </w:r>
      <w:r w:rsidR="00CF7EE1">
        <w:t xml:space="preserve"> </w:t>
      </w:r>
      <w:r>
        <w:t>incentivised</w:t>
      </w:r>
      <w:r w:rsidR="00CF7EE1">
        <w:t xml:space="preserve"> </w:t>
      </w:r>
      <w:r>
        <w:t>and</w:t>
      </w:r>
      <w:r w:rsidR="00CF7EE1">
        <w:t xml:space="preserve"> </w:t>
      </w:r>
      <w:r>
        <w:t>considered</w:t>
      </w:r>
      <w:r w:rsidR="00CF7EE1">
        <w:t xml:space="preserve"> </w:t>
      </w:r>
      <w:r>
        <w:t>throughout</w:t>
      </w:r>
      <w:r w:rsidR="00CF7EE1">
        <w:t xml:space="preserve"> </w:t>
      </w:r>
      <w:r>
        <w:t>the</w:t>
      </w:r>
      <w:r w:rsidR="00CF7EE1">
        <w:t xml:space="preserve"> </w:t>
      </w:r>
      <w:r>
        <w:t>life</w:t>
      </w:r>
      <w:r w:rsidR="00CF7EE1">
        <w:t xml:space="preserve"> </w:t>
      </w:r>
      <w:r>
        <w:t>of</w:t>
      </w:r>
      <w:r w:rsidR="00CF7EE1">
        <w:t xml:space="preserve"> </w:t>
      </w:r>
      <w:r>
        <w:t>Local</w:t>
      </w:r>
      <w:r w:rsidR="00CF7EE1">
        <w:t xml:space="preserve"> </w:t>
      </w:r>
      <w:r>
        <w:t>Jobs</w:t>
      </w:r>
      <w:r w:rsidR="00CF7EE1">
        <w:t xml:space="preserve"> </w:t>
      </w:r>
      <w:r>
        <w:t>First</w:t>
      </w:r>
      <w:r w:rsidR="00CF7EE1">
        <w:t xml:space="preserve"> </w:t>
      </w:r>
      <w:r>
        <w:t>projects.</w:t>
      </w:r>
      <w:r w:rsidR="00CF7EE1">
        <w:t xml:space="preserve"> </w:t>
      </w:r>
    </w:p>
    <w:p w14:paraId="06328111" w14:textId="0CEF7E01" w:rsidR="000F7AD5" w:rsidRDefault="00BA59A6" w:rsidP="001242DF">
      <w:pPr>
        <w:pStyle w:val="Normalbeforebullets"/>
      </w:pPr>
      <w:r>
        <w:t>These</w:t>
      </w:r>
      <w:r w:rsidR="00CF7EE1">
        <w:t xml:space="preserve"> </w:t>
      </w:r>
      <w:r>
        <w:t>additional</w:t>
      </w:r>
      <w:r w:rsidR="00CF7EE1">
        <w:t xml:space="preserve"> </w:t>
      </w:r>
      <w:r>
        <w:t>requirements</w:t>
      </w:r>
      <w:r w:rsidR="00CF7EE1">
        <w:t xml:space="preserve"> </w:t>
      </w:r>
      <w:r>
        <w:t>include:</w:t>
      </w:r>
      <w:r w:rsidR="00CF7EE1">
        <w:t xml:space="preserve"> </w:t>
      </w:r>
    </w:p>
    <w:p w14:paraId="5A8E1741" w14:textId="4C8D1518" w:rsidR="000F7AD5" w:rsidRDefault="00BA59A6" w:rsidP="001242DF">
      <w:pPr>
        <w:pStyle w:val="Bullet"/>
      </w:pPr>
      <w:r>
        <w:t>A</w:t>
      </w:r>
      <w:r w:rsidR="00CF7EE1">
        <w:t xml:space="preserve"> </w:t>
      </w:r>
      <w:r>
        <w:t>more</w:t>
      </w:r>
      <w:r w:rsidR="00CF7EE1">
        <w:t xml:space="preserve"> </w:t>
      </w:r>
      <w:r>
        <w:t>refined</w:t>
      </w:r>
      <w:r w:rsidR="00CF7EE1">
        <w:t xml:space="preserve"> </w:t>
      </w:r>
      <w:r>
        <w:t>and</w:t>
      </w:r>
      <w:r w:rsidR="00CF7EE1">
        <w:t xml:space="preserve"> </w:t>
      </w:r>
      <w:r>
        <w:t>targeted</w:t>
      </w:r>
      <w:r w:rsidR="00CF7EE1">
        <w:t xml:space="preserve"> </w:t>
      </w:r>
      <w:r>
        <w:t>approach</w:t>
      </w:r>
      <w:r w:rsidR="00CF7EE1">
        <w:t xml:space="preserve"> </w:t>
      </w:r>
      <w:r>
        <w:t>to</w:t>
      </w:r>
      <w:r w:rsidR="00CF7EE1">
        <w:t xml:space="preserve"> </w:t>
      </w:r>
      <w:r>
        <w:t>setting</w:t>
      </w:r>
      <w:r w:rsidR="00CF7EE1">
        <w:t xml:space="preserve"> </w:t>
      </w:r>
      <w:r>
        <w:t>minimum</w:t>
      </w:r>
      <w:r w:rsidR="00CF7EE1">
        <w:t xml:space="preserve"> </w:t>
      </w:r>
      <w:r>
        <w:t>local</w:t>
      </w:r>
      <w:r w:rsidR="00CF7EE1">
        <w:t xml:space="preserve"> </w:t>
      </w:r>
      <w:r>
        <w:t>content</w:t>
      </w:r>
      <w:r w:rsidR="00CF7EE1">
        <w:t xml:space="preserve"> </w:t>
      </w:r>
      <w:r>
        <w:t>requirements</w:t>
      </w:r>
      <w:r w:rsidR="00CF7EE1">
        <w:t xml:space="preserve"> </w:t>
      </w:r>
      <w:r>
        <w:t>and/or</w:t>
      </w:r>
      <w:r w:rsidR="00CF7EE1">
        <w:t xml:space="preserve"> </w:t>
      </w:r>
      <w:r>
        <w:t>the</w:t>
      </w:r>
      <w:r w:rsidR="00CF7EE1">
        <w:t xml:space="preserve"> </w:t>
      </w:r>
      <w:r>
        <w:t>development</w:t>
      </w:r>
      <w:r w:rsidR="00CF7EE1">
        <w:t xml:space="preserve"> </w:t>
      </w:r>
      <w:r>
        <w:t>of</w:t>
      </w:r>
      <w:r w:rsidR="00CF7EE1">
        <w:t xml:space="preserve"> </w:t>
      </w:r>
      <w:r>
        <w:t>an</w:t>
      </w:r>
      <w:r w:rsidR="00CF7EE1">
        <w:t xml:space="preserve"> </w:t>
      </w:r>
      <w:r>
        <w:t>engagement</w:t>
      </w:r>
      <w:r w:rsidR="00CF7EE1">
        <w:t xml:space="preserve"> </w:t>
      </w:r>
      <w:r>
        <w:t>or</w:t>
      </w:r>
      <w:r w:rsidR="00CF7EE1">
        <w:t xml:space="preserve"> </w:t>
      </w:r>
      <w:r>
        <w:t>sourcing</w:t>
      </w:r>
      <w:r w:rsidR="00CF7EE1">
        <w:t xml:space="preserve"> </w:t>
      </w:r>
      <w:r>
        <w:t>plan</w:t>
      </w:r>
      <w:r w:rsidR="00CF7EE1">
        <w:t xml:space="preserve"> </w:t>
      </w:r>
      <w:r>
        <w:t>for</w:t>
      </w:r>
      <w:r w:rsidR="00CF7EE1">
        <w:t xml:space="preserve"> </w:t>
      </w:r>
      <w:r>
        <w:t>steel</w:t>
      </w:r>
      <w:r w:rsidR="00CF7EE1">
        <w:t xml:space="preserve"> </w:t>
      </w:r>
      <w:r>
        <w:t>and</w:t>
      </w:r>
      <w:r w:rsidR="00CF7EE1">
        <w:t xml:space="preserve"> </w:t>
      </w:r>
      <w:r>
        <w:t>development</w:t>
      </w:r>
      <w:r w:rsidR="00CF7EE1">
        <w:t xml:space="preserve"> </w:t>
      </w:r>
      <w:r>
        <w:t>of</w:t>
      </w:r>
      <w:r w:rsidR="00CF7EE1">
        <w:t xml:space="preserve"> </w:t>
      </w:r>
      <w:r>
        <w:t>an</w:t>
      </w:r>
      <w:r w:rsidR="00CF7EE1">
        <w:t xml:space="preserve"> </w:t>
      </w:r>
      <w:r>
        <w:t>approach</w:t>
      </w:r>
      <w:r w:rsidR="00CF7EE1">
        <w:t xml:space="preserve"> </w:t>
      </w:r>
      <w:r>
        <w:t>to</w:t>
      </w:r>
      <w:r w:rsidR="00CF7EE1">
        <w:t xml:space="preserve"> </w:t>
      </w:r>
      <w:r>
        <w:t>mitigate</w:t>
      </w:r>
      <w:r w:rsidR="00CF7EE1">
        <w:t xml:space="preserve"> </w:t>
      </w:r>
      <w:r>
        <w:t>offshoring</w:t>
      </w:r>
      <w:r w:rsidR="00CF7EE1">
        <w:t xml:space="preserve"> </w:t>
      </w:r>
      <w:r>
        <w:t>of</w:t>
      </w:r>
      <w:r w:rsidR="00CF7EE1">
        <w:t xml:space="preserve"> </w:t>
      </w:r>
      <w:r>
        <w:t>steel</w:t>
      </w:r>
      <w:r w:rsidR="00CF7EE1">
        <w:t xml:space="preserve"> </w:t>
      </w:r>
      <w:r>
        <w:t>sourcing</w:t>
      </w:r>
      <w:r w:rsidR="00CF7EE1">
        <w:t xml:space="preserve"> </w:t>
      </w:r>
      <w:r>
        <w:t>and</w:t>
      </w:r>
      <w:r w:rsidR="00CF7EE1">
        <w:t xml:space="preserve"> </w:t>
      </w:r>
      <w:r>
        <w:t>fabrication</w:t>
      </w:r>
      <w:r w:rsidR="00CF7EE1">
        <w:t xml:space="preserve"> </w:t>
      </w:r>
      <w:r>
        <w:t>by</w:t>
      </w:r>
      <w:r w:rsidR="00CF7EE1">
        <w:t xml:space="preserve"> </w:t>
      </w:r>
      <w:r>
        <w:t>ensuring</w:t>
      </w:r>
      <w:r w:rsidR="00CF7EE1">
        <w:t xml:space="preserve"> </w:t>
      </w:r>
      <w:r>
        <w:t>suppliers</w:t>
      </w:r>
      <w:r w:rsidR="00CF7EE1">
        <w:t xml:space="preserve"> </w:t>
      </w:r>
      <w:r>
        <w:t>are</w:t>
      </w:r>
      <w:r w:rsidR="00CF7EE1">
        <w:t xml:space="preserve"> </w:t>
      </w:r>
      <w:r>
        <w:t>given</w:t>
      </w:r>
      <w:r w:rsidR="00CF7EE1">
        <w:t xml:space="preserve"> </w:t>
      </w:r>
      <w:r>
        <w:t>advanced</w:t>
      </w:r>
      <w:r w:rsidR="00CF7EE1">
        <w:t xml:space="preserve"> </w:t>
      </w:r>
      <w:r>
        <w:t>notice</w:t>
      </w:r>
      <w:r w:rsidR="00CF7EE1">
        <w:t xml:space="preserve"> </w:t>
      </w:r>
      <w:r>
        <w:t>of</w:t>
      </w:r>
      <w:r w:rsidR="00CF7EE1">
        <w:t xml:space="preserve"> </w:t>
      </w:r>
      <w:r>
        <w:t>upcoming</w:t>
      </w:r>
      <w:r w:rsidR="00CF7EE1">
        <w:t xml:space="preserve"> </w:t>
      </w:r>
      <w:r>
        <w:t>opportunities</w:t>
      </w:r>
    </w:p>
    <w:p w14:paraId="181F0DA7" w14:textId="26A11B00" w:rsidR="000F7AD5" w:rsidRDefault="00BA59A6" w:rsidP="001242DF">
      <w:pPr>
        <w:pStyle w:val="Bullet"/>
      </w:pPr>
      <w:r>
        <w:t>Further</w:t>
      </w:r>
      <w:r w:rsidR="00CF7EE1">
        <w:t xml:space="preserve"> </w:t>
      </w:r>
      <w:r>
        <w:t>strengthening</w:t>
      </w:r>
      <w:r w:rsidR="00CF7EE1">
        <w:t xml:space="preserve"> </w:t>
      </w:r>
      <w:r>
        <w:t>of</w:t>
      </w:r>
      <w:r w:rsidR="00CF7EE1">
        <w:t xml:space="preserve"> </w:t>
      </w:r>
      <w:r>
        <w:t>Australian</w:t>
      </w:r>
      <w:r w:rsidR="00CF7EE1">
        <w:t xml:space="preserve"> </w:t>
      </w:r>
      <w:r>
        <w:t>MedTech</w:t>
      </w:r>
      <w:r w:rsidR="00CF7EE1">
        <w:t xml:space="preserve"> </w:t>
      </w:r>
      <w:r>
        <w:t>requirements,</w:t>
      </w:r>
      <w:r w:rsidR="00CF7EE1">
        <w:t xml:space="preserve"> </w:t>
      </w:r>
      <w:r>
        <w:t>including</w:t>
      </w:r>
      <w:r w:rsidR="00CF7EE1">
        <w:t xml:space="preserve"> </w:t>
      </w:r>
      <w:r>
        <w:t>the</w:t>
      </w:r>
      <w:r w:rsidR="00CF7EE1">
        <w:t xml:space="preserve"> </w:t>
      </w:r>
      <w:r>
        <w:t>development</w:t>
      </w:r>
      <w:r w:rsidR="00CF7EE1">
        <w:t xml:space="preserve"> </w:t>
      </w:r>
      <w:r>
        <w:t>of</w:t>
      </w:r>
      <w:r w:rsidR="00CF7EE1">
        <w:t xml:space="preserve"> </w:t>
      </w:r>
      <w:r>
        <w:t>non</w:t>
      </w:r>
      <w:r>
        <w:noBreakHyphen/>
        <w:t>targeted</w:t>
      </w:r>
      <w:r w:rsidR="00CF7EE1">
        <w:t xml:space="preserve"> </w:t>
      </w:r>
      <w:r>
        <w:t>requirements</w:t>
      </w:r>
      <w:r w:rsidR="00CF7EE1">
        <w:t xml:space="preserve"> </w:t>
      </w:r>
      <w:r>
        <w:t>such</w:t>
      </w:r>
      <w:r w:rsidR="00CF7EE1">
        <w:t xml:space="preserve"> </w:t>
      </w:r>
      <w:r>
        <w:t>as</w:t>
      </w:r>
      <w:r w:rsidR="00CF7EE1">
        <w:t xml:space="preserve"> </w:t>
      </w:r>
      <w:r>
        <w:t>a</w:t>
      </w:r>
      <w:r w:rsidR="00CF7EE1">
        <w:t xml:space="preserve"> </w:t>
      </w:r>
      <w:r>
        <w:t>sourcing</w:t>
      </w:r>
      <w:r w:rsidR="00CF7EE1">
        <w:t xml:space="preserve"> </w:t>
      </w:r>
      <w:r>
        <w:t>plan</w:t>
      </w:r>
      <w:r w:rsidR="00CF7EE1">
        <w:t xml:space="preserve"> </w:t>
      </w:r>
      <w:r>
        <w:t>designed</w:t>
      </w:r>
      <w:r w:rsidR="00CF7EE1">
        <w:t xml:space="preserve"> </w:t>
      </w:r>
      <w:r>
        <w:t>to</w:t>
      </w:r>
      <w:r w:rsidR="00CF7EE1">
        <w:t xml:space="preserve"> </w:t>
      </w:r>
      <w:r>
        <w:t>increase</w:t>
      </w:r>
      <w:r w:rsidR="00CF7EE1">
        <w:t xml:space="preserve"> </w:t>
      </w:r>
      <w:r>
        <w:t>project</w:t>
      </w:r>
      <w:r w:rsidR="00CF7EE1">
        <w:t xml:space="preserve"> </w:t>
      </w:r>
      <w:r>
        <w:t>opportunities</w:t>
      </w:r>
      <w:r w:rsidR="00CF7EE1">
        <w:t xml:space="preserve"> </w:t>
      </w:r>
      <w:r>
        <w:t>for</w:t>
      </w:r>
      <w:r w:rsidR="00CF7EE1">
        <w:t xml:space="preserve"> </w:t>
      </w:r>
      <w:r>
        <w:t>engagement</w:t>
      </w:r>
      <w:r w:rsidR="00CF7EE1">
        <w:t xml:space="preserve"> </w:t>
      </w:r>
      <w:r>
        <w:t>with</w:t>
      </w:r>
      <w:r w:rsidR="00CF7EE1">
        <w:t xml:space="preserve"> </w:t>
      </w:r>
      <w:r>
        <w:t>local</w:t>
      </w:r>
      <w:r w:rsidR="00CF7EE1">
        <w:t xml:space="preserve"> </w:t>
      </w:r>
      <w:r>
        <w:t>suppliers</w:t>
      </w:r>
    </w:p>
    <w:p w14:paraId="7A5B8EDD" w14:textId="4D2BFF31" w:rsidR="000F7AD5" w:rsidRDefault="00BA59A6" w:rsidP="001242DF">
      <w:pPr>
        <w:pStyle w:val="Bullet"/>
      </w:pPr>
      <w:r>
        <w:t>Further</w:t>
      </w:r>
      <w:r w:rsidR="00CF7EE1">
        <w:t xml:space="preserve"> </w:t>
      </w:r>
      <w:r>
        <w:t>strengthening</w:t>
      </w:r>
      <w:r w:rsidR="00CF7EE1">
        <w:t xml:space="preserve"> </w:t>
      </w:r>
      <w:r>
        <w:t>minimum</w:t>
      </w:r>
      <w:r w:rsidR="00CF7EE1">
        <w:t xml:space="preserve"> </w:t>
      </w:r>
      <w:r>
        <w:t>local</w:t>
      </w:r>
      <w:r w:rsidR="00CF7EE1">
        <w:t xml:space="preserve"> </w:t>
      </w:r>
      <w:r>
        <w:t>content</w:t>
      </w:r>
      <w:r w:rsidR="00CF7EE1">
        <w:t xml:space="preserve"> </w:t>
      </w:r>
      <w:r>
        <w:t>requirements</w:t>
      </w:r>
      <w:r w:rsidR="00CF7EE1">
        <w:t xml:space="preserve"> </w:t>
      </w:r>
      <w:r>
        <w:t>for</w:t>
      </w:r>
      <w:r w:rsidR="00CF7EE1">
        <w:t xml:space="preserve"> </w:t>
      </w:r>
      <w:r>
        <w:t>fittings,</w:t>
      </w:r>
      <w:r w:rsidR="00CF7EE1">
        <w:t xml:space="preserve"> </w:t>
      </w:r>
      <w:r>
        <w:t>fixtures,</w:t>
      </w:r>
      <w:r w:rsidR="00CF7EE1">
        <w:t xml:space="preserve"> </w:t>
      </w:r>
      <w:r>
        <w:t>and</w:t>
      </w:r>
      <w:r w:rsidR="00CF7EE1">
        <w:t xml:space="preserve"> </w:t>
      </w:r>
      <w:r>
        <w:t>equipment</w:t>
      </w:r>
      <w:r w:rsidR="00CF7EE1">
        <w:t xml:space="preserve"> </w:t>
      </w:r>
      <w:r>
        <w:t>(FF&amp;E)</w:t>
      </w:r>
      <w:r w:rsidR="00CF7EE1">
        <w:t xml:space="preserve"> </w:t>
      </w:r>
      <w:r>
        <w:t>and</w:t>
      </w:r>
      <w:r w:rsidR="00CF7EE1">
        <w:t xml:space="preserve"> </w:t>
      </w:r>
      <w:r>
        <w:t>when</w:t>
      </w:r>
      <w:r w:rsidR="00CF7EE1">
        <w:t xml:space="preserve"> </w:t>
      </w:r>
      <w:r>
        <w:t>appropriate</w:t>
      </w:r>
      <w:r w:rsidR="00CF7EE1">
        <w:t xml:space="preserve"> </w:t>
      </w:r>
      <w:r>
        <w:t>by</w:t>
      </w:r>
      <w:r w:rsidR="00CF7EE1">
        <w:t xml:space="preserve"> </w:t>
      </w:r>
      <w:r>
        <w:t>separating</w:t>
      </w:r>
      <w:r w:rsidR="00CF7EE1">
        <w:t xml:space="preserve"> </w:t>
      </w:r>
      <w:r>
        <w:t>out</w:t>
      </w:r>
      <w:r w:rsidR="00CF7EE1">
        <w:t xml:space="preserve"> </w:t>
      </w:r>
      <w:r>
        <w:t>Information,</w:t>
      </w:r>
      <w:r w:rsidR="00CF7EE1">
        <w:t xml:space="preserve"> </w:t>
      </w:r>
      <w:r>
        <w:t>Communications</w:t>
      </w:r>
      <w:r w:rsidR="00CF7EE1">
        <w:t xml:space="preserve"> </w:t>
      </w:r>
      <w:r>
        <w:t>and</w:t>
      </w:r>
      <w:r w:rsidR="00CF7EE1">
        <w:t xml:space="preserve"> </w:t>
      </w:r>
      <w:r>
        <w:t>Technology</w:t>
      </w:r>
      <w:r w:rsidR="00CF7EE1">
        <w:t xml:space="preserve"> </w:t>
      </w:r>
      <w:r>
        <w:t>(ICT)</w:t>
      </w:r>
      <w:r w:rsidR="00CF7EE1">
        <w:t xml:space="preserve"> </w:t>
      </w:r>
      <w:r>
        <w:t>equipment</w:t>
      </w:r>
      <w:r w:rsidR="00CF7EE1">
        <w:t xml:space="preserve"> </w:t>
      </w:r>
      <w:r>
        <w:t>to</w:t>
      </w:r>
      <w:r w:rsidR="00CF7EE1">
        <w:t xml:space="preserve"> </w:t>
      </w:r>
      <w:r>
        <w:t>maximise</w:t>
      </w:r>
      <w:r w:rsidR="00CF7EE1">
        <w:t xml:space="preserve"> </w:t>
      </w:r>
      <w:r>
        <w:t>the</w:t>
      </w:r>
      <w:r w:rsidR="00CF7EE1">
        <w:t xml:space="preserve"> </w:t>
      </w:r>
      <w:r>
        <w:t>outcome</w:t>
      </w:r>
      <w:r w:rsidR="00CF7EE1">
        <w:t xml:space="preserve"> </w:t>
      </w:r>
      <w:r>
        <w:t>for</w:t>
      </w:r>
      <w:r w:rsidR="00CF7EE1">
        <w:t xml:space="preserve"> </w:t>
      </w:r>
      <w:r>
        <w:lastRenderedPageBreak/>
        <w:t>construction</w:t>
      </w:r>
      <w:r w:rsidR="00CF7EE1">
        <w:t xml:space="preserve"> </w:t>
      </w:r>
      <w:r>
        <w:t>related</w:t>
      </w:r>
      <w:r w:rsidR="00CF7EE1">
        <w:t xml:space="preserve"> </w:t>
      </w:r>
      <w:r>
        <w:t>FF&amp;E.</w:t>
      </w:r>
      <w:r w:rsidR="00CF7EE1">
        <w:t xml:space="preserve"> </w:t>
      </w:r>
      <w:r>
        <w:t>Targeted</w:t>
      </w:r>
      <w:r w:rsidR="00CF7EE1">
        <w:t xml:space="preserve"> </w:t>
      </w:r>
      <w:r>
        <w:t>requirements</w:t>
      </w:r>
      <w:r w:rsidR="00CF7EE1">
        <w:t xml:space="preserve"> </w:t>
      </w:r>
      <w:r>
        <w:t>have</w:t>
      </w:r>
      <w:r w:rsidR="00CF7EE1">
        <w:t xml:space="preserve"> </w:t>
      </w:r>
      <w:r>
        <w:t>also</w:t>
      </w:r>
      <w:r w:rsidR="00CF7EE1">
        <w:t xml:space="preserve"> </w:t>
      </w:r>
      <w:r>
        <w:t>been</w:t>
      </w:r>
      <w:r w:rsidR="00CF7EE1">
        <w:t xml:space="preserve"> </w:t>
      </w:r>
      <w:r>
        <w:t>set</w:t>
      </w:r>
      <w:r w:rsidR="00CF7EE1">
        <w:t xml:space="preserve"> </w:t>
      </w:r>
      <w:r>
        <w:t>particularly</w:t>
      </w:r>
      <w:r w:rsidR="00CF7EE1">
        <w:t xml:space="preserve"> </w:t>
      </w:r>
      <w:r>
        <w:t>for</w:t>
      </w:r>
      <w:r w:rsidR="00CF7EE1">
        <w:t xml:space="preserve"> </w:t>
      </w:r>
      <w:r>
        <w:t>health,</w:t>
      </w:r>
      <w:r w:rsidR="00CF7EE1">
        <w:t xml:space="preserve"> </w:t>
      </w:r>
      <w:r>
        <w:t>education</w:t>
      </w:r>
      <w:r w:rsidR="00CF7EE1">
        <w:t xml:space="preserve"> </w:t>
      </w:r>
      <w:r>
        <w:t>and</w:t>
      </w:r>
      <w:r w:rsidR="00CF7EE1">
        <w:t xml:space="preserve"> </w:t>
      </w:r>
      <w:r>
        <w:t>housing</w:t>
      </w:r>
      <w:r w:rsidR="00CF7EE1">
        <w:t xml:space="preserve"> </w:t>
      </w:r>
      <w:r>
        <w:t>projects</w:t>
      </w:r>
      <w:r w:rsidR="00CF7EE1">
        <w:t xml:space="preserve"> </w:t>
      </w:r>
      <w:r>
        <w:t>and</w:t>
      </w:r>
      <w:r w:rsidR="00CF7EE1">
        <w:t xml:space="preserve"> </w:t>
      </w:r>
      <w:r>
        <w:t>other</w:t>
      </w:r>
      <w:r w:rsidR="00CF7EE1">
        <w:t xml:space="preserve"> </w:t>
      </w:r>
      <w:r>
        <w:t>building</w:t>
      </w:r>
      <w:r w:rsidR="00CF7EE1">
        <w:t xml:space="preserve"> </w:t>
      </w:r>
      <w:r>
        <w:t>projects</w:t>
      </w:r>
    </w:p>
    <w:p w14:paraId="2584B444" w14:textId="254E456D" w:rsidR="000F7AD5" w:rsidRDefault="00BA59A6" w:rsidP="001242DF">
      <w:pPr>
        <w:pStyle w:val="Bulletlast"/>
      </w:pPr>
      <w:r>
        <w:t>To</w:t>
      </w:r>
      <w:r w:rsidR="00CF7EE1">
        <w:t xml:space="preserve"> </w:t>
      </w:r>
      <w:r>
        <w:t>complement</w:t>
      </w:r>
      <w:r w:rsidR="00CF7EE1">
        <w:t xml:space="preserve"> </w:t>
      </w:r>
      <w:r>
        <w:t>these</w:t>
      </w:r>
      <w:r w:rsidR="00CF7EE1">
        <w:t xml:space="preserve"> </w:t>
      </w:r>
      <w:r>
        <w:t>and</w:t>
      </w:r>
      <w:r w:rsidR="00CF7EE1">
        <w:t xml:space="preserve"> </w:t>
      </w:r>
      <w:r>
        <w:t>other</w:t>
      </w:r>
      <w:r w:rsidR="00CF7EE1">
        <w:t xml:space="preserve"> </w:t>
      </w:r>
      <w:r>
        <w:t>additional</w:t>
      </w:r>
      <w:r w:rsidR="00CF7EE1">
        <w:t xml:space="preserve"> </w:t>
      </w:r>
      <w:r>
        <w:t>local</w:t>
      </w:r>
      <w:r w:rsidR="00CF7EE1">
        <w:t xml:space="preserve"> </w:t>
      </w:r>
      <w:r>
        <w:t>content</w:t>
      </w:r>
      <w:r w:rsidR="00CF7EE1">
        <w:t xml:space="preserve"> </w:t>
      </w:r>
      <w:r>
        <w:t>requirements</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Policy</w:t>
      </w:r>
      <w:r w:rsidR="00CF7EE1">
        <w:t xml:space="preserve"> </w:t>
      </w:r>
      <w:r>
        <w:t>was</w:t>
      </w:r>
      <w:r w:rsidR="00CF7EE1">
        <w:t xml:space="preserve"> </w:t>
      </w:r>
      <w:r>
        <w:t>updated</w:t>
      </w:r>
      <w:r w:rsidR="00CF7EE1">
        <w:t xml:space="preserve"> </w:t>
      </w:r>
      <w:r>
        <w:t>to</w:t>
      </w:r>
      <w:r w:rsidR="00CF7EE1">
        <w:t xml:space="preserve"> </w:t>
      </w:r>
      <w:r>
        <w:t>strengthen</w:t>
      </w:r>
      <w:r w:rsidR="00CF7EE1">
        <w:t xml:space="preserve"> </w:t>
      </w:r>
      <w:r>
        <w:t>the</w:t>
      </w:r>
      <w:r w:rsidR="00CF7EE1">
        <w:t xml:space="preserve"> </w:t>
      </w:r>
      <w:r>
        <w:t>application</w:t>
      </w:r>
      <w:r w:rsidR="00CF7EE1">
        <w:t xml:space="preserve"> </w:t>
      </w:r>
      <w:r>
        <w:t>of</w:t>
      </w:r>
      <w:r w:rsidR="00CF7EE1">
        <w:t xml:space="preserve"> </w:t>
      </w:r>
      <w:r>
        <w:t>LIDPs,</w:t>
      </w:r>
      <w:r w:rsidR="00CF7EE1">
        <w:t xml:space="preserve"> </w:t>
      </w:r>
      <w:r>
        <w:t>which</w:t>
      </w:r>
      <w:r w:rsidR="00CF7EE1">
        <w:t xml:space="preserve"> </w:t>
      </w:r>
      <w:r>
        <w:t>covers</w:t>
      </w:r>
      <w:r w:rsidR="00CF7EE1">
        <w:t xml:space="preserve"> </w:t>
      </w:r>
      <w:r>
        <w:t>anything</w:t>
      </w:r>
      <w:r w:rsidR="00CF7EE1">
        <w:t xml:space="preserve"> </w:t>
      </w:r>
      <w:r>
        <w:t>that</w:t>
      </w:r>
      <w:r w:rsidR="00CF7EE1">
        <w:t xml:space="preserve"> </w:t>
      </w:r>
      <w:r>
        <w:t>is</w:t>
      </w:r>
      <w:r w:rsidR="00CF7EE1">
        <w:t xml:space="preserve"> </w:t>
      </w:r>
      <w:r>
        <w:t>considered</w:t>
      </w:r>
      <w:r w:rsidR="00CF7EE1">
        <w:t xml:space="preserve"> </w:t>
      </w:r>
      <w:r>
        <w:t>a</w:t>
      </w:r>
      <w:r w:rsidR="00CF7EE1">
        <w:t xml:space="preserve"> </w:t>
      </w:r>
      <w:r>
        <w:t>significant</w:t>
      </w:r>
      <w:r w:rsidR="00CF7EE1">
        <w:t xml:space="preserve"> </w:t>
      </w:r>
      <w:r>
        <w:t>diversion</w:t>
      </w:r>
      <w:r w:rsidR="00CF7EE1">
        <w:t xml:space="preserve"> </w:t>
      </w:r>
      <w:r>
        <w:t>from</w:t>
      </w:r>
      <w:r w:rsidR="00CF7EE1">
        <w:t xml:space="preserve"> </w:t>
      </w:r>
      <w:r>
        <w:t>any</w:t>
      </w:r>
      <w:r w:rsidR="00CF7EE1">
        <w:t xml:space="preserve"> </w:t>
      </w:r>
      <w:r>
        <w:t>item</w:t>
      </w:r>
      <w:r w:rsidR="00CF7EE1">
        <w:t xml:space="preserve"> </w:t>
      </w:r>
      <w:r>
        <w:t>listed</w:t>
      </w:r>
      <w:r w:rsidR="00CF7EE1">
        <w:t xml:space="preserve"> </w:t>
      </w:r>
      <w:r>
        <w:t>within</w:t>
      </w:r>
      <w:r w:rsidR="00CF7EE1">
        <w:t xml:space="preserve"> </w:t>
      </w:r>
      <w:r>
        <w:t>the</w:t>
      </w:r>
      <w:r w:rsidR="00CF7EE1">
        <w:t xml:space="preserve"> </w:t>
      </w:r>
      <w:r>
        <w:t>LIDP,</w:t>
      </w:r>
      <w:r w:rsidR="00CF7EE1">
        <w:t xml:space="preserve"> </w:t>
      </w:r>
      <w:r>
        <w:t>with</w:t>
      </w:r>
      <w:r w:rsidR="00CF7EE1">
        <w:t xml:space="preserve"> </w:t>
      </w:r>
      <w:r>
        <w:t>a</w:t>
      </w:r>
      <w:r w:rsidR="00CF7EE1">
        <w:t xml:space="preserve"> </w:t>
      </w:r>
      <w:r>
        <w:t>particular</w:t>
      </w:r>
      <w:r w:rsidR="00CF7EE1">
        <w:t xml:space="preserve"> </w:t>
      </w:r>
      <w:r>
        <w:t>focus</w:t>
      </w:r>
      <w:r w:rsidR="00CF7EE1">
        <w:t xml:space="preserve"> </w:t>
      </w:r>
      <w:r>
        <w:t>on</w:t>
      </w:r>
      <w:r w:rsidR="00CF7EE1">
        <w:t xml:space="preserve"> </w:t>
      </w:r>
      <w:r>
        <w:t>steel,</w:t>
      </w:r>
      <w:r w:rsidR="00CF7EE1">
        <w:t xml:space="preserve"> </w:t>
      </w:r>
      <w:r>
        <w:t>as</w:t>
      </w:r>
      <w:r w:rsidR="00CF7EE1">
        <w:t xml:space="preserve"> </w:t>
      </w:r>
      <w:r>
        <w:t>well</w:t>
      </w:r>
      <w:r w:rsidR="00CF7EE1">
        <w:t xml:space="preserve"> </w:t>
      </w:r>
      <w:r>
        <w:t>as</w:t>
      </w:r>
      <w:r w:rsidR="00CF7EE1">
        <w:t xml:space="preserve"> </w:t>
      </w:r>
      <w:r>
        <w:t>other</w:t>
      </w:r>
      <w:r w:rsidR="00CF7EE1">
        <w:t xml:space="preserve"> </w:t>
      </w:r>
      <w:r>
        <w:t>materials</w:t>
      </w:r>
      <w:r w:rsidR="00CF7EE1">
        <w:t xml:space="preserve"> </w:t>
      </w:r>
      <w:r>
        <w:t>to</w:t>
      </w:r>
      <w:r w:rsidR="00CF7EE1">
        <w:t xml:space="preserve"> </w:t>
      </w:r>
      <w:r>
        <w:t>ensure</w:t>
      </w:r>
      <w:r w:rsidR="00CF7EE1">
        <w:t xml:space="preserve"> </w:t>
      </w:r>
      <w:r>
        <w:t>agencies</w:t>
      </w:r>
      <w:r w:rsidR="00CF7EE1">
        <w:t xml:space="preserve"> </w:t>
      </w:r>
      <w:r>
        <w:t>and</w:t>
      </w:r>
      <w:r w:rsidR="00CF7EE1">
        <w:t xml:space="preserve"> </w:t>
      </w:r>
      <w:r>
        <w:t>head</w:t>
      </w:r>
      <w:r w:rsidR="00CF7EE1">
        <w:t xml:space="preserve"> </w:t>
      </w:r>
      <w:r>
        <w:t>contractors</w:t>
      </w:r>
      <w:r w:rsidR="00CF7EE1">
        <w:t xml:space="preserve"> </w:t>
      </w:r>
      <w:r>
        <w:t>are</w:t>
      </w:r>
      <w:r w:rsidR="00CF7EE1">
        <w:t xml:space="preserve"> </w:t>
      </w:r>
      <w:r>
        <w:t>aware</w:t>
      </w:r>
      <w:r w:rsidR="00CF7EE1">
        <w:t xml:space="preserve"> </w:t>
      </w:r>
      <w:r>
        <w:t>of</w:t>
      </w:r>
      <w:r w:rsidR="00CF7EE1">
        <w:t xml:space="preserve"> </w:t>
      </w:r>
      <w:r>
        <w:t>their</w:t>
      </w:r>
      <w:r w:rsidR="00CF7EE1">
        <w:t xml:space="preserve"> </w:t>
      </w:r>
      <w:r>
        <w:t>obligations.</w:t>
      </w:r>
      <w:r w:rsidR="00CF7EE1">
        <w:t xml:space="preserve"> </w:t>
      </w:r>
    </w:p>
    <w:p w14:paraId="6F045178" w14:textId="3EDC8B50" w:rsidR="000F7AD5" w:rsidRDefault="00BA59A6" w:rsidP="004E109C">
      <w:pPr>
        <w:pStyle w:val="Heading3"/>
      </w:pPr>
      <w:r>
        <w:t>Additional</w:t>
      </w:r>
      <w:r w:rsidR="00CF7EE1">
        <w:t xml:space="preserve"> </w:t>
      </w:r>
      <w:r>
        <w:t>requirements</w:t>
      </w:r>
      <w:r w:rsidR="00CF7EE1">
        <w:t xml:space="preserve"> </w:t>
      </w:r>
      <w:r>
        <w:t>since</w:t>
      </w:r>
      <w:r w:rsidR="00CF7EE1">
        <w:t xml:space="preserve"> </w:t>
      </w:r>
      <w:r>
        <w:t>2015</w:t>
      </w:r>
      <w:r>
        <w:noBreakHyphen/>
        <w:t>16</w:t>
      </w:r>
    </w:p>
    <w:p w14:paraId="13B64E59" w14:textId="263DA2FE" w:rsidR="000F7AD5" w:rsidRDefault="00BA59A6" w:rsidP="004E109C">
      <w:r>
        <w:t>Since</w:t>
      </w:r>
      <w:r w:rsidR="00CF7EE1">
        <w:t xml:space="preserve"> </w:t>
      </w:r>
      <w:r>
        <w:t>2015,</w:t>
      </w:r>
      <w:r w:rsidR="00CF7EE1">
        <w:t xml:space="preserve"> </w:t>
      </w:r>
      <w:r>
        <w:t>349</w:t>
      </w:r>
      <w:r w:rsidR="00CF7EE1">
        <w:t xml:space="preserve"> </w:t>
      </w:r>
      <w:r>
        <w:t>additional</w:t>
      </w:r>
      <w:r w:rsidR="00CF7EE1">
        <w:t xml:space="preserve"> </w:t>
      </w:r>
      <w:r>
        <w:t>requirements</w:t>
      </w:r>
      <w:r w:rsidR="00CF7EE1">
        <w:t xml:space="preserve"> </w:t>
      </w:r>
      <w:r>
        <w:t>were</w:t>
      </w:r>
      <w:r w:rsidR="00CF7EE1">
        <w:t xml:space="preserve"> </w:t>
      </w:r>
      <w:r>
        <w:t>set</w:t>
      </w:r>
      <w:r w:rsidR="00CF7EE1">
        <w:t xml:space="preserve"> </w:t>
      </w:r>
      <w:r>
        <w:t>on</w:t>
      </w:r>
      <w:r w:rsidR="00CF7EE1">
        <w:t xml:space="preserve"> </w:t>
      </w:r>
      <w:r>
        <w:t>138</w:t>
      </w:r>
      <w:r w:rsidR="00CF7EE1">
        <w:t xml:space="preserve"> </w:t>
      </w:r>
      <w:r>
        <w:t>Strategic</w:t>
      </w:r>
      <w:r w:rsidR="00CF7EE1">
        <w:t xml:space="preserve"> </w:t>
      </w:r>
      <w:r>
        <w:t>Project</w:t>
      </w:r>
      <w:r w:rsidR="00CF7EE1">
        <w:t xml:space="preserve"> </w:t>
      </w:r>
      <w:r>
        <w:t>worth</w:t>
      </w:r>
      <w:r w:rsidR="00CF7EE1">
        <w:t xml:space="preserve"> </w:t>
      </w:r>
      <w:r>
        <w:t>$87.1</w:t>
      </w:r>
      <w:r w:rsidR="00CF7EE1">
        <w:t xml:space="preserve"> </w:t>
      </w:r>
      <w:r>
        <w:t>billion.</w:t>
      </w:r>
    </w:p>
    <w:p w14:paraId="53E87995" w14:textId="2ECA1C4A" w:rsidR="000F7AD5" w:rsidRDefault="00BA59A6" w:rsidP="004E109C">
      <w:pPr>
        <w:pStyle w:val="Heading3"/>
      </w:pPr>
      <w:r>
        <w:t>Additional</w:t>
      </w:r>
      <w:r w:rsidR="00CF7EE1">
        <w:t xml:space="preserve"> </w:t>
      </w:r>
      <w:r>
        <w:t>requirements</w:t>
      </w:r>
      <w:r w:rsidR="00CF7EE1">
        <w:t xml:space="preserve"> </w:t>
      </w:r>
      <w:r>
        <w:t>set</w:t>
      </w:r>
      <w:r w:rsidR="00CF7EE1">
        <w:t xml:space="preserve"> </w:t>
      </w:r>
      <w:r>
        <w:t>during</w:t>
      </w:r>
      <w:r w:rsidR="00CF7EE1">
        <w:t xml:space="preserve"> </w:t>
      </w:r>
      <w:r>
        <w:t>2022</w:t>
      </w:r>
      <w:r>
        <w:noBreakHyphen/>
        <w:t>23</w:t>
      </w:r>
    </w:p>
    <w:p w14:paraId="188D2D63" w14:textId="0C8C65B3" w:rsidR="000F7AD5" w:rsidRDefault="00BA59A6" w:rsidP="004E109C">
      <w:r>
        <w:t>In</w:t>
      </w:r>
      <w:r w:rsidR="00CF7EE1">
        <w:t xml:space="preserve"> </w:t>
      </w:r>
      <w:r>
        <w:t>2022</w:t>
      </w:r>
      <w:r>
        <w:noBreakHyphen/>
        <w:t>23,</w:t>
      </w:r>
      <w:r w:rsidR="00CF7EE1">
        <w:t xml:space="preserve"> </w:t>
      </w:r>
      <w:r>
        <w:t>102</w:t>
      </w:r>
      <w:r w:rsidR="00CF7EE1">
        <w:t xml:space="preserve"> </w:t>
      </w:r>
      <w:r>
        <w:t>additional</w:t>
      </w:r>
      <w:r w:rsidR="00CF7EE1">
        <w:t xml:space="preserve"> </w:t>
      </w:r>
      <w:r>
        <w:t>requirements</w:t>
      </w:r>
      <w:r w:rsidR="00CF7EE1">
        <w:t xml:space="preserve"> </w:t>
      </w:r>
      <w:r>
        <w:t>were</w:t>
      </w:r>
      <w:r w:rsidR="00CF7EE1">
        <w:t xml:space="preserve"> </w:t>
      </w:r>
      <w:r>
        <w:t>set</w:t>
      </w:r>
      <w:r w:rsidR="00CF7EE1">
        <w:rPr>
          <w:rFonts w:ascii="Calibri" w:hAnsi="Calibri" w:cs="Calibri"/>
        </w:rPr>
        <w:t xml:space="preserve"> </w:t>
      </w:r>
      <w:r>
        <w:t>on</w:t>
      </w:r>
      <w:r w:rsidR="00CF7EE1">
        <w:t xml:space="preserve"> </w:t>
      </w:r>
      <w:r>
        <w:t>38</w:t>
      </w:r>
      <w:r w:rsidR="00CF7EE1">
        <w:t xml:space="preserve"> </w:t>
      </w:r>
      <w:r>
        <w:t>Strategic</w:t>
      </w:r>
      <w:r w:rsidR="00CF7EE1">
        <w:t xml:space="preserve"> </w:t>
      </w:r>
      <w:r>
        <w:t>Projects</w:t>
      </w:r>
      <w:r w:rsidR="00CF7EE1">
        <w:t xml:space="preserve"> </w:t>
      </w:r>
      <w:r>
        <w:t>worth</w:t>
      </w:r>
      <w:r w:rsidR="00CF7EE1">
        <w:t xml:space="preserve"> </w:t>
      </w:r>
      <w:r>
        <w:t>$23.9</w:t>
      </w:r>
      <w:r w:rsidR="00CF7EE1">
        <w:t xml:space="preserve"> </w:t>
      </w:r>
      <w:r>
        <w:t>billion.</w:t>
      </w:r>
    </w:p>
    <w:p w14:paraId="7B12E3C9" w14:textId="3DCE8F9C" w:rsidR="000F7AD5" w:rsidRDefault="00BA59A6" w:rsidP="004E109C">
      <w:pPr>
        <w:pStyle w:val="Heading3"/>
      </w:pPr>
      <w:r>
        <w:t>Case</w:t>
      </w:r>
      <w:r w:rsidR="00CF7EE1">
        <w:t xml:space="preserve"> </w:t>
      </w:r>
      <w:r>
        <w:t>study</w:t>
      </w:r>
      <w:r w:rsidR="00CF7EE1">
        <w:t xml:space="preserve"> </w:t>
      </w:r>
      <w:r>
        <w:t>5:</w:t>
      </w:r>
    </w:p>
    <w:p w14:paraId="1EB99866" w14:textId="0D15F9DB" w:rsidR="000F7AD5" w:rsidRPr="004E109C" w:rsidRDefault="00BA59A6" w:rsidP="004E109C">
      <w:pPr>
        <w:pStyle w:val="Normalbeforebullets"/>
        <w:rPr>
          <w:b/>
          <w:bCs/>
        </w:rPr>
      </w:pPr>
      <w:r w:rsidRPr="004E109C">
        <w:rPr>
          <w:b/>
          <w:bCs/>
        </w:rPr>
        <w:t>Zero</w:t>
      </w:r>
      <w:r w:rsidRPr="004E109C">
        <w:rPr>
          <w:b/>
          <w:bCs/>
        </w:rPr>
        <w:noBreakHyphen/>
        <w:t>emission</w:t>
      </w:r>
      <w:r w:rsidR="00CF7EE1" w:rsidRPr="004E109C">
        <w:rPr>
          <w:b/>
          <w:bCs/>
        </w:rPr>
        <w:t xml:space="preserve"> </w:t>
      </w:r>
      <w:r w:rsidRPr="004E109C">
        <w:rPr>
          <w:b/>
          <w:bCs/>
        </w:rPr>
        <w:t>buses</w:t>
      </w:r>
    </w:p>
    <w:p w14:paraId="511836A1" w14:textId="455A10EA" w:rsidR="000F7AD5" w:rsidRPr="00CF7A6F" w:rsidRDefault="00BA59A6" w:rsidP="004E109C">
      <w:r w:rsidRPr="00CF7A6F">
        <w:t>As</w:t>
      </w:r>
      <w:r w:rsidR="00CF7EE1">
        <w:t xml:space="preserve"> </w:t>
      </w:r>
      <w:r w:rsidRPr="00CF7A6F">
        <w:t>Victoria</w:t>
      </w:r>
      <w:r w:rsidR="00CF7EE1">
        <w:t xml:space="preserve"> </w:t>
      </w:r>
      <w:r w:rsidRPr="00CF7A6F">
        <w:t>takes</w:t>
      </w:r>
      <w:r w:rsidR="00CF7EE1">
        <w:t xml:space="preserve"> </w:t>
      </w:r>
      <w:r w:rsidRPr="00CF7A6F">
        <w:t>the</w:t>
      </w:r>
      <w:r w:rsidR="00CF7EE1">
        <w:t xml:space="preserve"> </w:t>
      </w:r>
      <w:r w:rsidRPr="00CF7A6F">
        <w:t>first</w:t>
      </w:r>
      <w:r w:rsidR="00CF7EE1">
        <w:t xml:space="preserve"> </w:t>
      </w:r>
      <w:r w:rsidRPr="00CF7A6F">
        <w:t>steps</w:t>
      </w:r>
      <w:r w:rsidR="00CF7EE1">
        <w:t xml:space="preserve"> </w:t>
      </w:r>
      <w:r w:rsidRPr="00CF7A6F">
        <w:t>towards</w:t>
      </w:r>
      <w:r w:rsidR="00CF7EE1">
        <w:t xml:space="preserve"> </w:t>
      </w:r>
      <w:r w:rsidRPr="00CF7A6F">
        <w:t>a</w:t>
      </w:r>
      <w:r w:rsidR="00CF7EE1">
        <w:t xml:space="preserve"> </w:t>
      </w:r>
      <w:r w:rsidRPr="00CF7A6F">
        <w:t>Zero</w:t>
      </w:r>
      <w:r w:rsidR="00CF7EE1">
        <w:t xml:space="preserve"> </w:t>
      </w:r>
      <w:r w:rsidRPr="00CF7A6F">
        <w:t>Emission</w:t>
      </w:r>
      <w:r w:rsidR="00CF7EE1">
        <w:t xml:space="preserve"> </w:t>
      </w:r>
      <w:r w:rsidRPr="00CF7A6F">
        <w:t>Bus</w:t>
      </w:r>
      <w:r w:rsidR="00CF7EE1">
        <w:t xml:space="preserve"> </w:t>
      </w:r>
      <w:r w:rsidRPr="00CF7A6F">
        <w:t>(ZEB)</w:t>
      </w:r>
      <w:r w:rsidR="00CF7EE1">
        <w:t xml:space="preserve"> </w:t>
      </w:r>
      <w:r w:rsidRPr="00CF7A6F">
        <w:t>fleet,</w:t>
      </w:r>
      <w:r w:rsidR="00CF7EE1">
        <w:t xml:space="preserve"> </w:t>
      </w:r>
      <w:r w:rsidRPr="00CF7A6F">
        <w:t>the</w:t>
      </w:r>
      <w:r w:rsidR="00CF7EE1">
        <w:t xml:space="preserve"> </w:t>
      </w:r>
      <w:r w:rsidRPr="00CF7A6F">
        <w:t>Victorian</w:t>
      </w:r>
      <w:r w:rsidR="00CF7EE1">
        <w:t xml:space="preserve"> </w:t>
      </w:r>
      <w:r w:rsidRPr="00CF7A6F">
        <w:t>Government</w:t>
      </w:r>
      <w:r w:rsidR="00CF7EE1">
        <w:t xml:space="preserve"> </w:t>
      </w:r>
      <w:r w:rsidRPr="00CF7A6F">
        <w:t>is</w:t>
      </w:r>
      <w:r w:rsidR="00CF7EE1">
        <w:t xml:space="preserve"> </w:t>
      </w:r>
      <w:r w:rsidRPr="00CF7A6F">
        <w:t>ensuring</w:t>
      </w:r>
      <w:r w:rsidR="00CF7EE1">
        <w:t xml:space="preserve"> </w:t>
      </w:r>
      <w:r w:rsidRPr="00CF7A6F">
        <w:t>that</w:t>
      </w:r>
      <w:r w:rsidR="00CF7EE1">
        <w:t xml:space="preserve"> </w:t>
      </w:r>
      <w:r w:rsidRPr="00CF7A6F">
        <w:t>strong</w:t>
      </w:r>
      <w:r w:rsidR="00CF7EE1">
        <w:t xml:space="preserve"> </w:t>
      </w:r>
      <w:r w:rsidRPr="00CF7A6F">
        <w:t>support</w:t>
      </w:r>
      <w:r w:rsidR="00CF7EE1">
        <w:t xml:space="preserve"> </w:t>
      </w:r>
      <w:r w:rsidRPr="00CF7A6F">
        <w:t>for</w:t>
      </w:r>
      <w:r w:rsidR="00CF7EE1">
        <w:t xml:space="preserve"> </w:t>
      </w:r>
      <w:r w:rsidRPr="00CF7A6F">
        <w:t>local</w:t>
      </w:r>
      <w:r w:rsidR="00CF7EE1">
        <w:t xml:space="preserve"> </w:t>
      </w:r>
      <w:r w:rsidRPr="00CF7A6F">
        <w:t>jobs</w:t>
      </w:r>
      <w:r w:rsidR="00CF7EE1">
        <w:t xml:space="preserve"> </w:t>
      </w:r>
      <w:r w:rsidRPr="00CF7A6F">
        <w:t>and</w:t>
      </w:r>
      <w:r w:rsidR="00CF7EE1">
        <w:t xml:space="preserve"> </w:t>
      </w:r>
      <w:r w:rsidRPr="00CF7A6F">
        <w:t>industry</w:t>
      </w:r>
      <w:r w:rsidR="00CF7EE1">
        <w:t xml:space="preserve"> </w:t>
      </w:r>
      <w:r w:rsidRPr="00CF7A6F">
        <w:t>is</w:t>
      </w:r>
      <w:r w:rsidR="00CF7EE1">
        <w:t xml:space="preserve"> </w:t>
      </w:r>
      <w:r w:rsidRPr="00CF7A6F">
        <w:t>maintained.</w:t>
      </w:r>
    </w:p>
    <w:p w14:paraId="28F49375" w14:textId="229BC874" w:rsidR="000F7AD5" w:rsidRPr="00CF7A6F" w:rsidRDefault="00BA59A6" w:rsidP="004E109C">
      <w:r w:rsidRPr="00CF7A6F">
        <w:t>The</w:t>
      </w:r>
      <w:r w:rsidR="00CF7EE1">
        <w:t xml:space="preserve"> </w:t>
      </w:r>
      <w:r w:rsidRPr="00CF7A6F">
        <w:t>$20</w:t>
      </w:r>
      <w:r w:rsidR="00CF7EE1">
        <w:t xml:space="preserve"> </w:t>
      </w:r>
      <w:r w:rsidRPr="00CF7A6F">
        <w:t>million</w:t>
      </w:r>
      <w:r w:rsidR="00CF7EE1">
        <w:t xml:space="preserve"> </w:t>
      </w:r>
      <w:r w:rsidRPr="00CF7A6F">
        <w:t>investment</w:t>
      </w:r>
      <w:r w:rsidR="00CF7EE1">
        <w:t xml:space="preserve"> </w:t>
      </w:r>
      <w:r w:rsidRPr="00CF7A6F">
        <w:t>in</w:t>
      </w:r>
      <w:r w:rsidR="00CF7EE1">
        <w:t xml:space="preserve"> </w:t>
      </w:r>
      <w:r w:rsidRPr="00CF7A6F">
        <w:t>the</w:t>
      </w:r>
      <w:r w:rsidR="00CF7EE1">
        <w:t xml:space="preserve"> </w:t>
      </w:r>
      <w:r w:rsidRPr="00CF7A6F">
        <w:t>ZEB</w:t>
      </w:r>
      <w:r w:rsidR="00CF7EE1">
        <w:t xml:space="preserve"> </w:t>
      </w:r>
      <w:r w:rsidRPr="00CF7A6F">
        <w:t>trial</w:t>
      </w:r>
      <w:r w:rsidR="00CF7EE1">
        <w:t xml:space="preserve"> </w:t>
      </w:r>
      <w:r w:rsidRPr="00CF7A6F">
        <w:t>will</w:t>
      </w:r>
      <w:r w:rsidR="00CF7EE1">
        <w:t xml:space="preserve"> </w:t>
      </w:r>
      <w:r w:rsidRPr="00CF7A6F">
        <w:t>increase</w:t>
      </w:r>
      <w:r w:rsidR="00CF7EE1">
        <w:t xml:space="preserve"> </w:t>
      </w:r>
      <w:r w:rsidRPr="00CF7A6F">
        <w:t>industry</w:t>
      </w:r>
      <w:r w:rsidR="00CF7EE1">
        <w:t xml:space="preserve"> </w:t>
      </w:r>
      <w:r w:rsidRPr="00CF7A6F">
        <w:t>collaboration</w:t>
      </w:r>
      <w:r w:rsidR="00CF7EE1">
        <w:t xml:space="preserve"> </w:t>
      </w:r>
      <w:r w:rsidRPr="00CF7A6F">
        <w:t>and</w:t>
      </w:r>
      <w:r w:rsidR="00CF7EE1">
        <w:t xml:space="preserve"> </w:t>
      </w:r>
      <w:r w:rsidRPr="00CF7A6F">
        <w:t>help</w:t>
      </w:r>
      <w:r w:rsidR="00CF7EE1">
        <w:t xml:space="preserve"> </w:t>
      </w:r>
      <w:r w:rsidRPr="00CF7A6F">
        <w:t>drive</w:t>
      </w:r>
      <w:r w:rsidR="00CF7EE1">
        <w:t xml:space="preserve"> </w:t>
      </w:r>
      <w:r w:rsidRPr="00CF7A6F">
        <w:t>innovation,</w:t>
      </w:r>
      <w:r w:rsidR="00CF7EE1">
        <w:t xml:space="preserve"> </w:t>
      </w:r>
      <w:proofErr w:type="gramStart"/>
      <w:r w:rsidRPr="00CF7A6F">
        <w:t>research</w:t>
      </w:r>
      <w:proofErr w:type="gramEnd"/>
      <w:r w:rsidR="00CF7EE1">
        <w:t xml:space="preserve"> </w:t>
      </w:r>
      <w:r w:rsidRPr="00CF7A6F">
        <w:t>and</w:t>
      </w:r>
      <w:r w:rsidR="00CF7EE1">
        <w:t xml:space="preserve"> </w:t>
      </w:r>
      <w:r w:rsidRPr="00CF7A6F">
        <w:t>development</w:t>
      </w:r>
      <w:r w:rsidR="00CF7EE1">
        <w:t xml:space="preserve"> </w:t>
      </w:r>
      <w:r w:rsidRPr="00CF7A6F">
        <w:t>to</w:t>
      </w:r>
      <w:r w:rsidR="00CF7EE1">
        <w:t xml:space="preserve"> </w:t>
      </w:r>
      <w:r w:rsidRPr="00CF7A6F">
        <w:t>increase</w:t>
      </w:r>
      <w:r w:rsidR="00CF7EE1">
        <w:t xml:space="preserve"> </w:t>
      </w:r>
      <w:r w:rsidRPr="00CF7A6F">
        <w:t>local</w:t>
      </w:r>
      <w:r w:rsidR="00CF7EE1">
        <w:t xml:space="preserve"> </w:t>
      </w:r>
      <w:r w:rsidRPr="00CF7A6F">
        <w:t>capability</w:t>
      </w:r>
      <w:r w:rsidR="00CF7EE1">
        <w:t xml:space="preserve"> </w:t>
      </w:r>
      <w:r w:rsidRPr="00CF7A6F">
        <w:t>in</w:t>
      </w:r>
      <w:r w:rsidR="00CF7EE1">
        <w:t xml:space="preserve"> </w:t>
      </w:r>
      <w:r w:rsidRPr="00CF7A6F">
        <w:t>this</w:t>
      </w:r>
      <w:r w:rsidR="00CF7EE1">
        <w:t xml:space="preserve"> </w:t>
      </w:r>
      <w:r w:rsidRPr="00CF7A6F">
        <w:t>emerging</w:t>
      </w:r>
      <w:r w:rsidR="00CF7EE1">
        <w:t xml:space="preserve"> </w:t>
      </w:r>
      <w:r w:rsidRPr="00CF7A6F">
        <w:t>field.</w:t>
      </w:r>
    </w:p>
    <w:p w14:paraId="49C9C898" w14:textId="2B47C38A" w:rsidR="000F7AD5" w:rsidRPr="00CF7A6F" w:rsidRDefault="00BA59A6" w:rsidP="004E109C">
      <w:r w:rsidRPr="00CF7A6F">
        <w:t>By</w:t>
      </w:r>
      <w:r w:rsidR="00CF7EE1">
        <w:t xml:space="preserve"> </w:t>
      </w:r>
      <w:r w:rsidRPr="00CF7A6F">
        <w:t>setting</w:t>
      </w:r>
      <w:r w:rsidR="00CF7EE1">
        <w:t xml:space="preserve"> </w:t>
      </w:r>
      <w:r w:rsidRPr="00CF7A6F">
        <w:t>strong</w:t>
      </w:r>
      <w:r w:rsidR="00CF7EE1">
        <w:t xml:space="preserve"> </w:t>
      </w:r>
      <w:r w:rsidRPr="00CF7A6F">
        <w:t>Local</w:t>
      </w:r>
      <w:r w:rsidR="00CF7EE1">
        <w:t xml:space="preserve"> </w:t>
      </w:r>
      <w:r w:rsidRPr="00CF7A6F">
        <w:t>Jobs</w:t>
      </w:r>
      <w:r w:rsidR="00CF7EE1">
        <w:t xml:space="preserve"> </w:t>
      </w:r>
      <w:r w:rsidRPr="00CF7A6F">
        <w:t>First</w:t>
      </w:r>
      <w:r w:rsidR="00CF7EE1">
        <w:t xml:space="preserve"> </w:t>
      </w:r>
      <w:r w:rsidRPr="00CF7A6F">
        <w:t>requirements,</w:t>
      </w:r>
      <w:r w:rsidR="00CF7EE1">
        <w:t xml:space="preserve"> </w:t>
      </w:r>
      <w:r w:rsidRPr="00CF7A6F">
        <w:t>this</w:t>
      </w:r>
      <w:r w:rsidR="00CF7EE1">
        <w:t xml:space="preserve"> </w:t>
      </w:r>
      <w:r w:rsidRPr="00CF7A6F">
        <w:t>has</w:t>
      </w:r>
      <w:r w:rsidR="00CF7EE1">
        <w:t xml:space="preserve"> </w:t>
      </w:r>
      <w:r w:rsidRPr="00CF7A6F">
        <w:t>helped</w:t>
      </w:r>
      <w:r w:rsidR="00CF7EE1">
        <w:t xml:space="preserve"> </w:t>
      </w:r>
      <w:r w:rsidRPr="00CF7A6F">
        <w:t>the</w:t>
      </w:r>
      <w:r w:rsidR="00CF7EE1">
        <w:t xml:space="preserve"> </w:t>
      </w:r>
      <w:r w:rsidRPr="00CF7A6F">
        <w:t>project</w:t>
      </w:r>
      <w:r w:rsidR="00CF7EE1">
        <w:t xml:space="preserve"> </w:t>
      </w:r>
      <w:r w:rsidRPr="00CF7A6F">
        <w:t>support</w:t>
      </w:r>
      <w:r w:rsidR="00CF7EE1">
        <w:t xml:space="preserve"> </w:t>
      </w:r>
      <w:r w:rsidRPr="00CF7A6F">
        <w:t>local</w:t>
      </w:r>
      <w:r w:rsidR="00CF7EE1">
        <w:t xml:space="preserve"> </w:t>
      </w:r>
      <w:r w:rsidRPr="00CF7A6F">
        <w:t>industry</w:t>
      </w:r>
      <w:r w:rsidR="00CF7EE1">
        <w:t xml:space="preserve"> </w:t>
      </w:r>
      <w:r w:rsidRPr="00CF7A6F">
        <w:t>and</w:t>
      </w:r>
      <w:r w:rsidR="00CF7EE1">
        <w:t xml:space="preserve"> </w:t>
      </w:r>
      <w:r w:rsidRPr="00CF7A6F">
        <w:t>6</w:t>
      </w:r>
      <w:r w:rsidR="00CF7EE1">
        <w:t xml:space="preserve"> </w:t>
      </w:r>
      <w:r w:rsidRPr="00CF7A6F">
        <w:t>existing</w:t>
      </w:r>
      <w:r w:rsidR="00CF7EE1">
        <w:t xml:space="preserve"> </w:t>
      </w:r>
      <w:r w:rsidRPr="00CF7A6F">
        <w:t>bus</w:t>
      </w:r>
      <w:r w:rsidR="00CF7EE1">
        <w:t xml:space="preserve"> </w:t>
      </w:r>
      <w:r w:rsidRPr="00CF7A6F">
        <w:t>operators</w:t>
      </w:r>
      <w:r w:rsidR="00CF7EE1">
        <w:t xml:space="preserve"> </w:t>
      </w:r>
      <w:r w:rsidRPr="00CF7A6F">
        <w:t>have</w:t>
      </w:r>
      <w:r w:rsidR="00CF7EE1">
        <w:t xml:space="preserve"> </w:t>
      </w:r>
      <w:r w:rsidRPr="00CF7A6F">
        <w:t>been</w:t>
      </w:r>
      <w:r w:rsidR="00CF7EE1">
        <w:t xml:space="preserve"> </w:t>
      </w:r>
      <w:r w:rsidRPr="00CF7A6F">
        <w:t>chosen</w:t>
      </w:r>
      <w:r w:rsidR="00CF7EE1">
        <w:t xml:space="preserve"> </w:t>
      </w:r>
      <w:r w:rsidRPr="00CF7A6F">
        <w:t>to</w:t>
      </w:r>
      <w:r w:rsidR="00CF7EE1">
        <w:t xml:space="preserve"> </w:t>
      </w:r>
      <w:r w:rsidRPr="00CF7A6F">
        <w:t>run</w:t>
      </w:r>
      <w:r w:rsidR="00CF7EE1">
        <w:t xml:space="preserve"> </w:t>
      </w:r>
      <w:r w:rsidRPr="00CF7A6F">
        <w:t>trials</w:t>
      </w:r>
      <w:r w:rsidR="00CF7EE1">
        <w:t xml:space="preserve"> </w:t>
      </w:r>
      <w:r w:rsidRPr="00CF7A6F">
        <w:t>of</w:t>
      </w:r>
      <w:r w:rsidR="00CF7EE1">
        <w:t xml:space="preserve"> </w:t>
      </w:r>
      <w:r w:rsidRPr="00CF7A6F">
        <w:t>both</w:t>
      </w:r>
      <w:r w:rsidR="00CF7EE1">
        <w:t xml:space="preserve"> </w:t>
      </w:r>
      <w:r w:rsidRPr="00CF7A6F">
        <w:t>battery</w:t>
      </w:r>
      <w:r w:rsidR="00CF7EE1">
        <w:t xml:space="preserve"> </w:t>
      </w:r>
      <w:r w:rsidRPr="00CF7A6F">
        <w:t>electric</w:t>
      </w:r>
      <w:r w:rsidR="00CF7EE1">
        <w:t xml:space="preserve"> </w:t>
      </w:r>
      <w:r w:rsidRPr="00CF7A6F">
        <w:t>buses</w:t>
      </w:r>
      <w:r w:rsidR="00CF7EE1">
        <w:t xml:space="preserve"> </w:t>
      </w:r>
      <w:r w:rsidRPr="00CF7A6F">
        <w:t>and</w:t>
      </w:r>
      <w:r w:rsidR="00CF7EE1">
        <w:t xml:space="preserve"> </w:t>
      </w:r>
      <w:r w:rsidRPr="00CF7A6F">
        <w:t>hydrogen</w:t>
      </w:r>
      <w:r w:rsidR="00CF7EE1">
        <w:t xml:space="preserve"> </w:t>
      </w:r>
      <w:r w:rsidRPr="00CF7A6F">
        <w:t>fuel</w:t>
      </w:r>
      <w:r w:rsidR="00CF7EE1">
        <w:t xml:space="preserve"> </w:t>
      </w:r>
      <w:r w:rsidRPr="00CF7A6F">
        <w:t>cell</w:t>
      </w:r>
      <w:r w:rsidR="00CF7EE1">
        <w:t xml:space="preserve"> </w:t>
      </w:r>
      <w:r w:rsidRPr="00CF7A6F">
        <w:t>buses</w:t>
      </w:r>
      <w:r w:rsidR="00CF7EE1">
        <w:t xml:space="preserve"> </w:t>
      </w:r>
      <w:r w:rsidRPr="00CF7A6F">
        <w:t>over</w:t>
      </w:r>
      <w:r w:rsidR="00CF7EE1">
        <w:t xml:space="preserve"> </w:t>
      </w:r>
      <w:r w:rsidRPr="00CF7A6F">
        <w:t>3</w:t>
      </w:r>
      <w:r w:rsidR="00CF7EE1">
        <w:t xml:space="preserve"> </w:t>
      </w:r>
      <w:r w:rsidRPr="00CF7A6F">
        <w:t>years.</w:t>
      </w:r>
      <w:r w:rsidR="00CF7EE1">
        <w:t xml:space="preserve"> </w:t>
      </w:r>
    </w:p>
    <w:p w14:paraId="5D2147EF" w14:textId="3B97D8BF" w:rsidR="000F7AD5" w:rsidRPr="00CF7A6F" w:rsidRDefault="00BA59A6" w:rsidP="004E109C">
      <w:r w:rsidRPr="00CF7A6F">
        <w:t>In</w:t>
      </w:r>
      <w:r w:rsidR="00CF7EE1">
        <w:t xml:space="preserve"> </w:t>
      </w:r>
      <w:r w:rsidRPr="00CF7A6F">
        <w:t>parallel,</w:t>
      </w:r>
      <w:r w:rsidR="00CF7EE1">
        <w:t xml:space="preserve"> </w:t>
      </w:r>
      <w:r w:rsidRPr="00CF7A6F">
        <w:t>Melbourne</w:t>
      </w:r>
      <w:r w:rsidRPr="00CF7A6F">
        <w:noBreakHyphen/>
        <w:t>based</w:t>
      </w:r>
      <w:r w:rsidR="00CF7EE1">
        <w:t xml:space="preserve"> </w:t>
      </w:r>
      <w:r w:rsidRPr="00CF7A6F">
        <w:t>bus</w:t>
      </w:r>
      <w:r w:rsidR="00CF7EE1">
        <w:t xml:space="preserve"> </w:t>
      </w:r>
      <w:r w:rsidRPr="00CF7A6F">
        <w:t>operator</w:t>
      </w:r>
      <w:r w:rsidR="00CF7EE1">
        <w:t xml:space="preserve"> </w:t>
      </w:r>
      <w:r w:rsidRPr="00CF7A6F">
        <w:t>Kinetic</w:t>
      </w:r>
      <w:r w:rsidR="00CF7EE1">
        <w:t xml:space="preserve"> </w:t>
      </w:r>
      <w:r w:rsidRPr="00CF7A6F">
        <w:t>has</w:t>
      </w:r>
      <w:r w:rsidR="00CF7EE1">
        <w:t xml:space="preserve"> </w:t>
      </w:r>
      <w:r w:rsidRPr="00CF7A6F">
        <w:t>benefited</w:t>
      </w:r>
      <w:r w:rsidR="00CF7EE1">
        <w:t xml:space="preserve"> </w:t>
      </w:r>
      <w:r w:rsidRPr="00CF7A6F">
        <w:t>from</w:t>
      </w:r>
      <w:r w:rsidR="00CF7EE1">
        <w:t xml:space="preserve"> </w:t>
      </w:r>
      <w:r w:rsidRPr="00CF7A6F">
        <w:t>the</w:t>
      </w:r>
      <w:r w:rsidR="00CF7EE1">
        <w:t xml:space="preserve"> </w:t>
      </w:r>
      <w:r w:rsidRPr="00CF7A6F">
        <w:t>Local</w:t>
      </w:r>
      <w:r w:rsidR="00CF7EE1">
        <w:t xml:space="preserve"> </w:t>
      </w:r>
      <w:r w:rsidRPr="00CF7A6F">
        <w:t>Jobs</w:t>
      </w:r>
      <w:r w:rsidR="00CF7EE1">
        <w:t xml:space="preserve"> </w:t>
      </w:r>
      <w:r w:rsidRPr="00CF7A6F">
        <w:t>First</w:t>
      </w:r>
      <w:r w:rsidR="00CF7EE1">
        <w:t xml:space="preserve"> </w:t>
      </w:r>
      <w:r w:rsidRPr="00CF7A6F">
        <w:t>Policy</w:t>
      </w:r>
      <w:r w:rsidR="00CF7EE1">
        <w:t xml:space="preserve"> </w:t>
      </w:r>
      <w:r w:rsidRPr="00CF7A6F">
        <w:t>and</w:t>
      </w:r>
      <w:r w:rsidR="00CF7EE1">
        <w:t xml:space="preserve"> </w:t>
      </w:r>
      <w:r w:rsidRPr="00CF7A6F">
        <w:t>is</w:t>
      </w:r>
      <w:r w:rsidR="00CF7EE1">
        <w:t xml:space="preserve"> </w:t>
      </w:r>
      <w:r w:rsidRPr="00CF7A6F">
        <w:t>rolling</w:t>
      </w:r>
      <w:r w:rsidR="00CF7EE1">
        <w:t xml:space="preserve"> </w:t>
      </w:r>
      <w:r w:rsidRPr="00CF7A6F">
        <w:t>out</w:t>
      </w:r>
      <w:r w:rsidR="00CF7EE1">
        <w:t xml:space="preserve"> </w:t>
      </w:r>
      <w:r w:rsidRPr="00CF7A6F">
        <w:t>36</w:t>
      </w:r>
      <w:r w:rsidR="00CF7EE1">
        <w:t xml:space="preserve"> </w:t>
      </w:r>
      <w:r w:rsidRPr="00CF7A6F">
        <w:t>ZEBs</w:t>
      </w:r>
      <w:r w:rsidR="00CF7EE1">
        <w:t xml:space="preserve"> </w:t>
      </w:r>
      <w:r w:rsidRPr="00CF7A6F">
        <w:t>through</w:t>
      </w:r>
      <w:r w:rsidR="00CF7EE1">
        <w:t xml:space="preserve"> </w:t>
      </w:r>
      <w:r w:rsidRPr="00CF7A6F">
        <w:t>the</w:t>
      </w:r>
      <w:r w:rsidR="00CF7EE1">
        <w:t xml:space="preserve"> </w:t>
      </w:r>
      <w:r w:rsidRPr="00CF7A6F">
        <w:t>$2.3</w:t>
      </w:r>
      <w:r w:rsidR="00CF7EE1">
        <w:t xml:space="preserve"> </w:t>
      </w:r>
      <w:r w:rsidRPr="00CF7A6F">
        <w:t>billion</w:t>
      </w:r>
      <w:r w:rsidR="00CF7EE1">
        <w:t xml:space="preserve"> </w:t>
      </w:r>
      <w:r w:rsidRPr="00CF7A6F">
        <w:t>Metropolitan</w:t>
      </w:r>
      <w:r w:rsidR="00CF7EE1">
        <w:t xml:space="preserve"> </w:t>
      </w:r>
      <w:r w:rsidRPr="00CF7A6F">
        <w:t>Bus</w:t>
      </w:r>
      <w:r w:rsidR="00CF7EE1">
        <w:t xml:space="preserve"> </w:t>
      </w:r>
      <w:r w:rsidRPr="00CF7A6F">
        <w:t>Franchise</w:t>
      </w:r>
      <w:r w:rsidR="00CF7EE1">
        <w:t xml:space="preserve"> </w:t>
      </w:r>
      <w:r w:rsidRPr="00CF7A6F">
        <w:t>project.</w:t>
      </w:r>
      <w:r w:rsidR="00CF7EE1">
        <w:t xml:space="preserve"> </w:t>
      </w:r>
      <w:r w:rsidRPr="00CF7A6F">
        <w:t>The</w:t>
      </w:r>
      <w:r w:rsidR="00CF7EE1">
        <w:t xml:space="preserve"> </w:t>
      </w:r>
      <w:r w:rsidRPr="00CF7A6F">
        <w:t>buses</w:t>
      </w:r>
      <w:r w:rsidR="00CF7EE1">
        <w:t xml:space="preserve"> </w:t>
      </w:r>
      <w:r w:rsidRPr="00CF7A6F">
        <w:t>are</w:t>
      </w:r>
      <w:r w:rsidR="00CF7EE1">
        <w:t xml:space="preserve"> </w:t>
      </w:r>
      <w:r w:rsidRPr="00CF7A6F">
        <w:t>being</w:t>
      </w:r>
      <w:r w:rsidR="00CF7EE1">
        <w:t xml:space="preserve"> </w:t>
      </w:r>
      <w:r w:rsidRPr="00CF7A6F">
        <w:t>built</w:t>
      </w:r>
      <w:r w:rsidR="00CF7EE1">
        <w:t xml:space="preserve"> </w:t>
      </w:r>
      <w:r w:rsidRPr="00CF7A6F">
        <w:t>locally</w:t>
      </w:r>
      <w:r w:rsidR="00CF7EE1">
        <w:t xml:space="preserve"> </w:t>
      </w:r>
      <w:r w:rsidRPr="00CF7A6F">
        <w:t>at</w:t>
      </w:r>
      <w:r w:rsidR="00CF7EE1">
        <w:t xml:space="preserve"> </w:t>
      </w:r>
      <w:proofErr w:type="spellStart"/>
      <w:r w:rsidRPr="00CF7A6F">
        <w:t>Volgren’s</w:t>
      </w:r>
      <w:proofErr w:type="spellEnd"/>
      <w:r w:rsidR="00CF7EE1">
        <w:t xml:space="preserve"> </w:t>
      </w:r>
      <w:r w:rsidRPr="00CF7A6F">
        <w:t>Dandenong</w:t>
      </w:r>
      <w:r w:rsidR="00CF7EE1">
        <w:t xml:space="preserve"> </w:t>
      </w:r>
      <w:r w:rsidRPr="00CF7A6F">
        <w:t>South</w:t>
      </w:r>
      <w:r w:rsidR="00CF7EE1">
        <w:t xml:space="preserve"> </w:t>
      </w:r>
      <w:r w:rsidRPr="00CF7A6F">
        <w:t>facility,</w:t>
      </w:r>
      <w:r w:rsidR="00CF7EE1">
        <w:t xml:space="preserve"> </w:t>
      </w:r>
      <w:r w:rsidRPr="00CF7A6F">
        <w:t>with</w:t>
      </w:r>
      <w:r w:rsidR="00CF7EE1">
        <w:t xml:space="preserve"> </w:t>
      </w:r>
      <w:r w:rsidRPr="00CF7A6F">
        <w:t>a</w:t>
      </w:r>
      <w:r w:rsidR="00CF7EE1">
        <w:t xml:space="preserve"> </w:t>
      </w:r>
      <w:r w:rsidRPr="00CF7A6F">
        <w:t>minimum</w:t>
      </w:r>
      <w:r w:rsidR="00CF7EE1">
        <w:t xml:space="preserve"> </w:t>
      </w:r>
      <w:r w:rsidRPr="00CF7A6F">
        <w:t>60%</w:t>
      </w:r>
      <w:r w:rsidR="00CF7EE1">
        <w:t xml:space="preserve"> </w:t>
      </w:r>
      <w:r w:rsidRPr="00CF7A6F">
        <w:t>local</w:t>
      </w:r>
      <w:r w:rsidR="00CF7EE1">
        <w:t xml:space="preserve"> </w:t>
      </w:r>
      <w:r w:rsidRPr="00CF7A6F">
        <w:t>content</w:t>
      </w:r>
      <w:r w:rsidR="00CF7EE1">
        <w:t xml:space="preserve"> </w:t>
      </w:r>
      <w:r w:rsidRPr="00CF7A6F">
        <w:t>on</w:t>
      </w:r>
      <w:r w:rsidR="00CF7EE1">
        <w:rPr>
          <w:rFonts w:ascii="Calibri" w:hAnsi="Calibri" w:cs="Calibri"/>
        </w:rPr>
        <w:t xml:space="preserve"> </w:t>
      </w:r>
      <w:r w:rsidRPr="00CF7A6F">
        <w:t>the</w:t>
      </w:r>
      <w:r w:rsidR="00CF7EE1">
        <w:t xml:space="preserve"> </w:t>
      </w:r>
      <w:r w:rsidRPr="00CF7A6F">
        <w:t>entire</w:t>
      </w:r>
      <w:r w:rsidR="00CF7EE1">
        <w:t xml:space="preserve"> </w:t>
      </w:r>
      <w:r w:rsidRPr="00CF7A6F">
        <w:t>project,</w:t>
      </w:r>
      <w:r w:rsidR="00CF7EE1">
        <w:t xml:space="preserve"> </w:t>
      </w:r>
      <w:r w:rsidRPr="00CF7A6F">
        <w:t>and</w:t>
      </w:r>
      <w:r w:rsidR="00CF7EE1">
        <w:t xml:space="preserve"> </w:t>
      </w:r>
      <w:r w:rsidRPr="00CF7A6F">
        <w:t>a</w:t>
      </w:r>
      <w:r w:rsidR="00CF7EE1">
        <w:t xml:space="preserve"> </w:t>
      </w:r>
      <w:r w:rsidRPr="00CF7A6F">
        <w:t>minimum</w:t>
      </w:r>
      <w:r w:rsidR="00CF7EE1">
        <w:t xml:space="preserve"> </w:t>
      </w:r>
      <w:r w:rsidRPr="00CF7A6F">
        <w:t>90%</w:t>
      </w:r>
      <w:r w:rsidR="00CF7EE1">
        <w:t xml:space="preserve"> </w:t>
      </w:r>
      <w:r w:rsidRPr="00CF7A6F">
        <w:t>local</w:t>
      </w:r>
      <w:r w:rsidR="00CF7EE1">
        <w:t xml:space="preserve"> </w:t>
      </w:r>
      <w:r w:rsidRPr="00CF7A6F">
        <w:t>content</w:t>
      </w:r>
      <w:r w:rsidR="00CF7EE1">
        <w:t xml:space="preserve"> </w:t>
      </w:r>
      <w:r w:rsidRPr="00CF7A6F">
        <w:t>required</w:t>
      </w:r>
      <w:r w:rsidR="00CF7EE1">
        <w:t xml:space="preserve"> </w:t>
      </w:r>
      <w:r w:rsidRPr="00CF7A6F">
        <w:t>for</w:t>
      </w:r>
      <w:r w:rsidR="00CF7EE1">
        <w:t xml:space="preserve"> </w:t>
      </w:r>
      <w:r w:rsidRPr="00CF7A6F">
        <w:t>the</w:t>
      </w:r>
      <w:r w:rsidR="00CF7EE1">
        <w:t xml:space="preserve"> </w:t>
      </w:r>
      <w:r w:rsidRPr="00CF7A6F">
        <w:t>operations</w:t>
      </w:r>
      <w:r w:rsidR="00CF7EE1">
        <w:t xml:space="preserve"> </w:t>
      </w:r>
      <w:r w:rsidRPr="00CF7A6F">
        <w:t>phase.</w:t>
      </w:r>
    </w:p>
    <w:p w14:paraId="60D1780F" w14:textId="63FCC16F" w:rsidR="000F7AD5" w:rsidRPr="00CF7A6F" w:rsidRDefault="00BA59A6" w:rsidP="004E109C">
      <w:r w:rsidRPr="00CF7A6F">
        <w:t>Both</w:t>
      </w:r>
      <w:r w:rsidR="00CF7EE1">
        <w:t xml:space="preserve"> </w:t>
      </w:r>
      <w:r w:rsidRPr="00CF7A6F">
        <w:t>the</w:t>
      </w:r>
      <w:r w:rsidR="00CF7EE1">
        <w:t xml:space="preserve"> </w:t>
      </w:r>
      <w:r w:rsidRPr="00CF7A6F">
        <w:t>ZEB</w:t>
      </w:r>
      <w:r w:rsidR="00CF7EE1">
        <w:t xml:space="preserve"> </w:t>
      </w:r>
      <w:r w:rsidRPr="00CF7A6F">
        <w:t>trials</w:t>
      </w:r>
      <w:r w:rsidR="00CF7EE1">
        <w:t xml:space="preserve"> </w:t>
      </w:r>
      <w:r w:rsidRPr="00CF7A6F">
        <w:t>and</w:t>
      </w:r>
      <w:r w:rsidR="00CF7EE1">
        <w:t xml:space="preserve"> </w:t>
      </w:r>
      <w:r w:rsidRPr="00CF7A6F">
        <w:t>the</w:t>
      </w:r>
      <w:r w:rsidR="00CF7EE1">
        <w:t xml:space="preserve"> </w:t>
      </w:r>
      <w:r w:rsidRPr="00CF7A6F">
        <w:t>Kinetic</w:t>
      </w:r>
      <w:r w:rsidR="00CF7EE1">
        <w:t xml:space="preserve"> </w:t>
      </w:r>
      <w:r w:rsidRPr="00CF7A6F">
        <w:t>contract</w:t>
      </w:r>
      <w:r w:rsidR="00CF7EE1">
        <w:t xml:space="preserve"> </w:t>
      </w:r>
      <w:r w:rsidRPr="00CF7A6F">
        <w:t>are</w:t>
      </w:r>
      <w:r w:rsidR="00CF7EE1">
        <w:t xml:space="preserve"> </w:t>
      </w:r>
      <w:r w:rsidRPr="00CF7A6F">
        <w:t>helping</w:t>
      </w:r>
      <w:r w:rsidR="00CF7EE1">
        <w:t xml:space="preserve"> </w:t>
      </w:r>
      <w:r w:rsidRPr="00CF7A6F">
        <w:t>to</w:t>
      </w:r>
      <w:r w:rsidR="00CF7EE1">
        <w:t xml:space="preserve"> </w:t>
      </w:r>
      <w:r w:rsidRPr="00CF7A6F">
        <w:t>identify</w:t>
      </w:r>
      <w:r w:rsidR="00CF7EE1">
        <w:t xml:space="preserve"> </w:t>
      </w:r>
      <w:r w:rsidRPr="00CF7A6F">
        <w:t>the</w:t>
      </w:r>
      <w:r w:rsidR="00CF7EE1">
        <w:t xml:space="preserve"> </w:t>
      </w:r>
      <w:r w:rsidRPr="00CF7A6F">
        <w:t>risks</w:t>
      </w:r>
      <w:r w:rsidR="00CF7EE1">
        <w:t xml:space="preserve"> </w:t>
      </w:r>
      <w:r w:rsidRPr="00CF7A6F">
        <w:t>and</w:t>
      </w:r>
      <w:r w:rsidR="00CF7EE1">
        <w:t xml:space="preserve"> </w:t>
      </w:r>
      <w:r w:rsidRPr="00CF7A6F">
        <w:t>opportunities</w:t>
      </w:r>
      <w:r w:rsidR="00CF7EE1">
        <w:t xml:space="preserve"> </w:t>
      </w:r>
      <w:r w:rsidRPr="00CF7A6F">
        <w:t>of</w:t>
      </w:r>
      <w:r w:rsidR="00CF7EE1">
        <w:t xml:space="preserve"> </w:t>
      </w:r>
      <w:r w:rsidRPr="00CF7A6F">
        <w:t>new</w:t>
      </w:r>
      <w:r w:rsidR="00CF7EE1">
        <w:t xml:space="preserve"> </w:t>
      </w:r>
      <w:r w:rsidRPr="00CF7A6F">
        <w:t>technologies</w:t>
      </w:r>
      <w:r w:rsidR="00CF7EE1">
        <w:t xml:space="preserve"> </w:t>
      </w:r>
      <w:r w:rsidRPr="00CF7A6F">
        <w:t>and</w:t>
      </w:r>
      <w:r w:rsidR="00CF7EE1">
        <w:t xml:space="preserve"> </w:t>
      </w:r>
      <w:r w:rsidRPr="00CF7A6F">
        <w:t>are</w:t>
      </w:r>
      <w:r w:rsidR="00CF7EE1">
        <w:t xml:space="preserve"> </w:t>
      </w:r>
      <w:r w:rsidRPr="00CF7A6F">
        <w:t>informing</w:t>
      </w:r>
      <w:r w:rsidR="00CF7EE1">
        <w:t xml:space="preserve"> </w:t>
      </w:r>
      <w:r w:rsidRPr="00CF7A6F">
        <w:t>the</w:t>
      </w:r>
      <w:r w:rsidR="00CF7EE1">
        <w:t xml:space="preserve"> </w:t>
      </w:r>
      <w:r w:rsidRPr="00CF7A6F">
        <w:t>future</w:t>
      </w:r>
      <w:r w:rsidR="00CF7EE1">
        <w:t xml:space="preserve"> </w:t>
      </w:r>
      <w:r w:rsidRPr="00CF7A6F">
        <w:t>transition</w:t>
      </w:r>
      <w:r w:rsidR="00CF7EE1">
        <w:t xml:space="preserve"> </w:t>
      </w:r>
      <w:r w:rsidRPr="00CF7A6F">
        <w:t>of</w:t>
      </w:r>
      <w:r w:rsidR="00CF7EE1">
        <w:t xml:space="preserve"> </w:t>
      </w:r>
      <w:r w:rsidRPr="00CF7A6F">
        <w:t>all</w:t>
      </w:r>
      <w:r w:rsidR="00CF7EE1">
        <w:t xml:space="preserve"> </w:t>
      </w:r>
      <w:r w:rsidRPr="00CF7A6F">
        <w:t>4,500</w:t>
      </w:r>
      <w:r w:rsidR="00CF7EE1">
        <w:t xml:space="preserve"> </w:t>
      </w:r>
      <w:r w:rsidRPr="00CF7A6F">
        <w:t>public</w:t>
      </w:r>
      <w:r w:rsidR="00CF7EE1">
        <w:t xml:space="preserve"> </w:t>
      </w:r>
      <w:r w:rsidRPr="00CF7A6F">
        <w:t>buses.</w:t>
      </w:r>
      <w:r w:rsidR="00CF7EE1">
        <w:t xml:space="preserve"> </w:t>
      </w:r>
      <w:r w:rsidRPr="00CF7A6F">
        <w:t>From</w:t>
      </w:r>
      <w:r w:rsidR="00CF7EE1">
        <w:t xml:space="preserve"> </w:t>
      </w:r>
      <w:r w:rsidRPr="00CF7A6F">
        <w:t>2025,</w:t>
      </w:r>
      <w:r w:rsidR="00CF7EE1">
        <w:t xml:space="preserve"> </w:t>
      </w:r>
      <w:r w:rsidRPr="00CF7A6F">
        <w:t>the</w:t>
      </w:r>
      <w:r w:rsidR="00CF7EE1">
        <w:t xml:space="preserve"> </w:t>
      </w:r>
      <w:r w:rsidRPr="00CF7A6F">
        <w:t>Victorian</w:t>
      </w:r>
      <w:r w:rsidR="00CF7EE1">
        <w:t xml:space="preserve"> </w:t>
      </w:r>
      <w:r w:rsidRPr="00CF7A6F">
        <w:t>Government</w:t>
      </w:r>
      <w:r w:rsidR="00CF7EE1">
        <w:t xml:space="preserve"> </w:t>
      </w:r>
      <w:r w:rsidRPr="00CF7A6F">
        <w:t>has</w:t>
      </w:r>
      <w:r w:rsidR="00CF7EE1">
        <w:t xml:space="preserve"> </w:t>
      </w:r>
      <w:r w:rsidRPr="00CF7A6F">
        <w:t>committed</w:t>
      </w:r>
      <w:r w:rsidR="00CF7EE1">
        <w:t xml:space="preserve"> </w:t>
      </w:r>
      <w:r w:rsidRPr="00CF7A6F">
        <w:t>to</w:t>
      </w:r>
      <w:r w:rsidR="00CF7EE1">
        <w:t xml:space="preserve"> </w:t>
      </w:r>
      <w:r w:rsidRPr="00CF7A6F">
        <w:t>only</w:t>
      </w:r>
      <w:r w:rsidR="00CF7EE1">
        <w:t xml:space="preserve"> </w:t>
      </w:r>
      <w:r w:rsidRPr="00CF7A6F">
        <w:t>purchasing</w:t>
      </w:r>
      <w:r w:rsidR="00CF7EE1">
        <w:t xml:space="preserve"> </w:t>
      </w:r>
      <w:r w:rsidRPr="00CF7A6F">
        <w:t>ZEBs</w:t>
      </w:r>
      <w:r w:rsidR="00CF7EE1">
        <w:t xml:space="preserve"> </w:t>
      </w:r>
      <w:r w:rsidRPr="00CF7A6F">
        <w:t>as</w:t>
      </w:r>
      <w:r w:rsidR="00CF7EE1">
        <w:t xml:space="preserve"> </w:t>
      </w:r>
      <w:r w:rsidRPr="00CF7A6F">
        <w:t>Victoria’s</w:t>
      </w:r>
      <w:r w:rsidR="00CF7EE1">
        <w:t xml:space="preserve"> </w:t>
      </w:r>
      <w:r w:rsidRPr="00CF7A6F">
        <w:t>stock</w:t>
      </w:r>
      <w:r w:rsidR="00CF7EE1">
        <w:t xml:space="preserve"> </w:t>
      </w:r>
      <w:r w:rsidRPr="00CF7A6F">
        <w:t>of</w:t>
      </w:r>
      <w:r w:rsidR="00CF7EE1">
        <w:t xml:space="preserve"> </w:t>
      </w:r>
      <w:r w:rsidRPr="00CF7A6F">
        <w:t>diesel</w:t>
      </w:r>
      <w:r w:rsidR="00CF7EE1">
        <w:t xml:space="preserve"> </w:t>
      </w:r>
      <w:r w:rsidRPr="00CF7A6F">
        <w:t>buses</w:t>
      </w:r>
      <w:r w:rsidR="00CF7EE1">
        <w:t xml:space="preserve"> </w:t>
      </w:r>
      <w:r w:rsidRPr="00CF7A6F">
        <w:t>are</w:t>
      </w:r>
      <w:r w:rsidR="00CF7EE1">
        <w:t xml:space="preserve"> </w:t>
      </w:r>
      <w:r w:rsidRPr="00CF7A6F">
        <w:t>retired.</w:t>
      </w:r>
    </w:p>
    <w:p w14:paraId="5EF7C84A" w14:textId="060E5774" w:rsidR="000F7AD5" w:rsidRDefault="00BA59A6" w:rsidP="00426C60">
      <w:pPr>
        <w:pStyle w:val="Heading2-numbered"/>
      </w:pPr>
      <w:bookmarkStart w:id="22" w:name="_Toc152763049"/>
      <w:r>
        <w:lastRenderedPageBreak/>
        <w:t>Industry</w:t>
      </w:r>
      <w:r w:rsidR="00CF7EE1">
        <w:t xml:space="preserve"> </w:t>
      </w:r>
      <w:r>
        <w:t>Impacts</w:t>
      </w:r>
      <w:r w:rsidR="00CF7EE1">
        <w:t xml:space="preserve"> </w:t>
      </w:r>
      <w:r>
        <w:t>of</w:t>
      </w:r>
      <w:r w:rsidR="00CF7EE1">
        <w:t xml:space="preserve"> </w:t>
      </w:r>
      <w:r>
        <w:t>Steel</w:t>
      </w:r>
      <w:r w:rsidR="00CF7EE1">
        <w:t xml:space="preserve"> </w:t>
      </w:r>
      <w:r>
        <w:t>and</w:t>
      </w:r>
      <w:r w:rsidR="00CF7EE1">
        <w:t xml:space="preserve"> </w:t>
      </w:r>
      <w:r>
        <w:t>FF&amp;E</w:t>
      </w:r>
      <w:r w:rsidR="00CF7EE1">
        <w:t xml:space="preserve"> </w:t>
      </w:r>
      <w:r>
        <w:t>Requirements</w:t>
      </w:r>
      <w:bookmarkEnd w:id="22"/>
    </w:p>
    <w:p w14:paraId="62CBADDA" w14:textId="6906C0AA" w:rsidR="000F7AD5" w:rsidRDefault="00BA59A6" w:rsidP="00426C60">
      <w:r>
        <w:t>The</w:t>
      </w:r>
      <w:r w:rsidR="00CF7EE1">
        <w:t xml:space="preserve"> </w:t>
      </w:r>
      <w:r>
        <w:t>inclusion</w:t>
      </w:r>
      <w:r w:rsidR="00CF7EE1">
        <w:t xml:space="preserve"> </w:t>
      </w:r>
      <w:r>
        <w:t>of</w:t>
      </w:r>
      <w:r w:rsidR="00CF7EE1">
        <w:t xml:space="preserve"> </w:t>
      </w:r>
      <w:r>
        <w:t>additional</w:t>
      </w:r>
      <w:r w:rsidR="00CF7EE1">
        <w:t xml:space="preserve"> </w:t>
      </w:r>
      <w:r>
        <w:t>requirements</w:t>
      </w:r>
      <w:r w:rsidR="00CF7EE1">
        <w:t xml:space="preserve"> </w:t>
      </w:r>
      <w:r>
        <w:t>focusing</w:t>
      </w:r>
      <w:r w:rsidR="00CF7EE1">
        <w:t xml:space="preserve"> </w:t>
      </w:r>
      <w:r>
        <w:t>on</w:t>
      </w:r>
      <w:r w:rsidR="00CF7EE1">
        <w:t xml:space="preserve"> </w:t>
      </w:r>
      <w:r>
        <w:t>the</w:t>
      </w:r>
      <w:r w:rsidR="00CF7EE1">
        <w:t xml:space="preserve"> </w:t>
      </w:r>
      <w:r>
        <w:t>use</w:t>
      </w:r>
      <w:r w:rsidR="00CF7EE1">
        <w:t xml:space="preserve"> </w:t>
      </w:r>
      <w:r>
        <w:t>of</w:t>
      </w:r>
      <w:r w:rsidR="00CF7EE1">
        <w:t xml:space="preserve"> </w:t>
      </w:r>
      <w:r>
        <w:t>steel</w:t>
      </w:r>
      <w:r w:rsidR="00CF7EE1">
        <w:t xml:space="preserve"> </w:t>
      </w:r>
      <w:r>
        <w:t>and</w:t>
      </w:r>
      <w:r w:rsidR="00CF7EE1">
        <w:t xml:space="preserve"> </w:t>
      </w:r>
      <w:r>
        <w:t>FF&amp;E</w:t>
      </w:r>
      <w:r w:rsidR="00CF7EE1">
        <w:t xml:space="preserve"> </w:t>
      </w:r>
      <w:r>
        <w:t>are</w:t>
      </w:r>
      <w:r w:rsidR="00CF7EE1">
        <w:t xml:space="preserve"> </w:t>
      </w:r>
      <w:r>
        <w:t>having</w:t>
      </w:r>
      <w:r w:rsidR="00CF7EE1">
        <w:t xml:space="preserve"> </w:t>
      </w:r>
      <w:r>
        <w:t>an</w:t>
      </w:r>
      <w:r w:rsidR="00CF7EE1">
        <w:rPr>
          <w:rFonts w:ascii="Calibri" w:hAnsi="Calibri" w:cs="Calibri"/>
        </w:rPr>
        <w:t xml:space="preserve"> </w:t>
      </w:r>
      <w:r>
        <w:t>impact,</w:t>
      </w:r>
      <w:r w:rsidR="00CF7EE1">
        <w:t xml:space="preserve"> </w:t>
      </w:r>
      <w:r>
        <w:t>with</w:t>
      </w:r>
      <w:r w:rsidR="00CF7EE1">
        <w:t xml:space="preserve"> </w:t>
      </w:r>
      <w:r>
        <w:t>the</w:t>
      </w:r>
      <w:r w:rsidR="00CF7EE1">
        <w:t xml:space="preserve"> </w:t>
      </w:r>
      <w:r>
        <w:t>number</w:t>
      </w:r>
      <w:r w:rsidR="00CF7EE1">
        <w:t xml:space="preserve"> </w:t>
      </w:r>
      <w:r>
        <w:t>of</w:t>
      </w:r>
      <w:r w:rsidR="00CF7EE1">
        <w:t xml:space="preserve"> </w:t>
      </w:r>
      <w:r>
        <w:t>these</w:t>
      </w:r>
      <w:r w:rsidR="00CF7EE1">
        <w:t xml:space="preserve"> </w:t>
      </w:r>
      <w:r>
        <w:t>businesses</w:t>
      </w:r>
      <w:r w:rsidR="00CF7EE1">
        <w:t xml:space="preserve"> </w:t>
      </w:r>
      <w:r>
        <w:t>operating</w:t>
      </w:r>
      <w:r w:rsidR="00CF7EE1">
        <w:t xml:space="preserve"> </w:t>
      </w:r>
      <w:r>
        <w:t>in</w:t>
      </w:r>
      <w:r w:rsidR="00CF7EE1">
        <w:t xml:space="preserve"> </w:t>
      </w:r>
      <w:r>
        <w:t>Victoria</w:t>
      </w:r>
      <w:r w:rsidR="00CF7EE1">
        <w:t xml:space="preserve"> </w:t>
      </w:r>
      <w:r>
        <w:t>increasing</w:t>
      </w:r>
      <w:r w:rsidR="00CF7EE1">
        <w:t xml:space="preserve"> </w:t>
      </w:r>
      <w:r>
        <w:t>significantly</w:t>
      </w:r>
      <w:r w:rsidR="00CF7EE1">
        <w:t xml:space="preserve"> </w:t>
      </w:r>
      <w:r>
        <w:t>in</w:t>
      </w:r>
      <w:r w:rsidR="00CF7EE1">
        <w:rPr>
          <w:rFonts w:ascii="Calibri" w:hAnsi="Calibri" w:cs="Calibri"/>
        </w:rPr>
        <w:t xml:space="preserve"> </w:t>
      </w:r>
      <w:r>
        <w:t>recent</w:t>
      </w:r>
      <w:r w:rsidR="00CF7EE1">
        <w:t xml:space="preserve"> </w:t>
      </w:r>
      <w:r>
        <w:t>years.</w:t>
      </w:r>
      <w:r w:rsidR="00CF7EE1">
        <w:t xml:space="preserve"> </w:t>
      </w:r>
      <w:r>
        <w:t>FF&amp;E</w:t>
      </w:r>
      <w:r w:rsidR="00CF7EE1">
        <w:t xml:space="preserve"> </w:t>
      </w:r>
      <w:r>
        <w:t>and</w:t>
      </w:r>
      <w:r w:rsidR="00CF7EE1">
        <w:t xml:space="preserve"> </w:t>
      </w:r>
      <w:r>
        <w:t>steel</w:t>
      </w:r>
      <w:r w:rsidR="00CF7EE1">
        <w:t xml:space="preserve"> </w:t>
      </w:r>
      <w:r>
        <w:t>have</w:t>
      </w:r>
      <w:r w:rsidR="00CF7EE1">
        <w:t xml:space="preserve"> </w:t>
      </w:r>
      <w:r>
        <w:t>been</w:t>
      </w:r>
      <w:r w:rsidR="00CF7EE1">
        <w:t xml:space="preserve"> </w:t>
      </w:r>
      <w:r>
        <w:t>areas</w:t>
      </w:r>
      <w:r w:rsidR="00CF7EE1">
        <w:t xml:space="preserve"> </w:t>
      </w:r>
      <w:r>
        <w:t>of</w:t>
      </w:r>
      <w:r w:rsidR="00CF7EE1">
        <w:t xml:space="preserve"> </w:t>
      </w:r>
      <w:r>
        <w:t>focus</w:t>
      </w:r>
      <w:r w:rsidR="00CF7EE1">
        <w:t xml:space="preserve"> </w:t>
      </w:r>
      <w:r>
        <w:t>for</w:t>
      </w:r>
      <w:r w:rsidR="00CF7EE1">
        <w:t xml:space="preserve"> </w:t>
      </w:r>
      <w:r>
        <w:t>the</w:t>
      </w:r>
      <w:r w:rsidR="00CF7EE1">
        <w:t xml:space="preserve"> </w:t>
      </w:r>
      <w:r>
        <w:t>Victorian</w:t>
      </w:r>
      <w:r w:rsidR="00CF7EE1">
        <w:t xml:space="preserve"> </w:t>
      </w:r>
      <w:r>
        <w:t>Government</w:t>
      </w:r>
      <w:r w:rsidR="00CF7EE1">
        <w:t xml:space="preserve"> </w:t>
      </w:r>
      <w:r>
        <w:t>for</w:t>
      </w:r>
      <w:r w:rsidR="00CF7EE1">
        <w:t xml:space="preserve"> </w:t>
      </w:r>
      <w:proofErr w:type="gramStart"/>
      <w:r>
        <w:t>a</w:t>
      </w:r>
      <w:r w:rsidR="00CF7EE1">
        <w:rPr>
          <w:rFonts w:ascii="Calibri" w:hAnsi="Calibri" w:cs="Calibri"/>
        </w:rPr>
        <w:t xml:space="preserve"> </w:t>
      </w:r>
      <w:r>
        <w:t>number</w:t>
      </w:r>
      <w:r w:rsidR="00CF7EE1">
        <w:t xml:space="preserve"> </w:t>
      </w:r>
      <w:r>
        <w:t>of</w:t>
      </w:r>
      <w:proofErr w:type="gramEnd"/>
      <w:r w:rsidR="00CF7EE1">
        <w:t xml:space="preserve"> </w:t>
      </w:r>
      <w:r>
        <w:t>years</w:t>
      </w:r>
      <w:r w:rsidR="00CF7EE1">
        <w:t xml:space="preserve"> </w:t>
      </w:r>
      <w:r>
        <w:t>–</w:t>
      </w:r>
      <w:r w:rsidR="00CF7EE1">
        <w:t xml:space="preserve"> </w:t>
      </w:r>
      <w:r>
        <w:t>the</w:t>
      </w:r>
      <w:r w:rsidR="00CF7EE1">
        <w:t xml:space="preserve"> </w:t>
      </w:r>
      <w:r>
        <w:t>first</w:t>
      </w:r>
      <w:r w:rsidR="00CF7EE1">
        <w:t xml:space="preserve"> </w:t>
      </w:r>
      <w:r>
        <w:t>specific</w:t>
      </w:r>
      <w:r w:rsidR="00CF7EE1">
        <w:t xml:space="preserve"> </w:t>
      </w:r>
      <w:r>
        <w:t>Local</w:t>
      </w:r>
      <w:r w:rsidR="00CF7EE1">
        <w:t xml:space="preserve"> </w:t>
      </w:r>
      <w:r>
        <w:t>Jobs</w:t>
      </w:r>
      <w:r w:rsidR="00CF7EE1">
        <w:t xml:space="preserve"> </w:t>
      </w:r>
      <w:r>
        <w:t>First</w:t>
      </w:r>
      <w:r w:rsidR="00CF7EE1">
        <w:t xml:space="preserve"> </w:t>
      </w:r>
      <w:r>
        <w:t>requirement</w:t>
      </w:r>
      <w:r w:rsidR="00CF7EE1">
        <w:t xml:space="preserve"> </w:t>
      </w:r>
      <w:r>
        <w:t>for</w:t>
      </w:r>
      <w:r w:rsidR="00CF7EE1">
        <w:t xml:space="preserve"> </w:t>
      </w:r>
      <w:r>
        <w:t>steel</w:t>
      </w:r>
      <w:r w:rsidR="00CF7EE1">
        <w:t xml:space="preserve"> </w:t>
      </w:r>
      <w:r>
        <w:t>was</w:t>
      </w:r>
      <w:r w:rsidR="00CF7EE1">
        <w:t xml:space="preserve"> </w:t>
      </w:r>
      <w:r>
        <w:t>set</w:t>
      </w:r>
      <w:r w:rsidR="00CF7EE1">
        <w:t xml:space="preserve"> </w:t>
      </w:r>
      <w:r>
        <w:t>in</w:t>
      </w:r>
      <w:r w:rsidR="00CF7EE1">
        <w:t xml:space="preserve"> </w:t>
      </w:r>
      <w:r>
        <w:t>2015,</w:t>
      </w:r>
      <w:r w:rsidR="00CF7EE1">
        <w:t xml:space="preserve"> </w:t>
      </w:r>
      <w:r>
        <w:t>with</w:t>
      </w:r>
      <w:r w:rsidR="00CF7EE1">
        <w:t xml:space="preserve"> </w:t>
      </w:r>
      <w:r>
        <w:t>the</w:t>
      </w:r>
      <w:r w:rsidR="00CF7EE1">
        <w:t xml:space="preserve"> </w:t>
      </w:r>
      <w:r>
        <w:t>first</w:t>
      </w:r>
      <w:r w:rsidR="00CF7EE1">
        <w:t xml:space="preserve"> </w:t>
      </w:r>
      <w:r>
        <w:t>specific</w:t>
      </w:r>
      <w:r w:rsidR="00CF7EE1">
        <w:t xml:space="preserve"> </w:t>
      </w:r>
      <w:r>
        <w:t>requirement</w:t>
      </w:r>
      <w:r w:rsidR="00CF7EE1">
        <w:t xml:space="preserve"> </w:t>
      </w:r>
      <w:r>
        <w:t>for</w:t>
      </w:r>
      <w:r w:rsidR="00CF7EE1">
        <w:t xml:space="preserve"> </w:t>
      </w:r>
      <w:r>
        <w:t>FF&amp;E</w:t>
      </w:r>
      <w:r w:rsidR="00CF7EE1">
        <w:t xml:space="preserve"> </w:t>
      </w:r>
      <w:r>
        <w:t>set</w:t>
      </w:r>
      <w:r w:rsidR="00CF7EE1">
        <w:t xml:space="preserve"> </w:t>
      </w:r>
      <w:r>
        <w:t>in</w:t>
      </w:r>
      <w:r w:rsidR="00CF7EE1">
        <w:t xml:space="preserve"> </w:t>
      </w:r>
      <w:r>
        <w:t>2019.</w:t>
      </w:r>
      <w:r w:rsidR="00CF7EE1">
        <w:t xml:space="preserve"> </w:t>
      </w:r>
    </w:p>
    <w:p w14:paraId="3AD95E69" w14:textId="7F55469C" w:rsidR="000F7AD5" w:rsidRDefault="00BA59A6" w:rsidP="00426C60">
      <w:pPr>
        <w:pStyle w:val="Heading3"/>
      </w:pPr>
      <w:r>
        <w:t>Furnishings,</w:t>
      </w:r>
      <w:r w:rsidR="00CF7EE1">
        <w:t xml:space="preserve"> </w:t>
      </w:r>
      <w:r>
        <w:t>Fixtures</w:t>
      </w:r>
      <w:r w:rsidR="00CF7EE1">
        <w:t xml:space="preserve"> </w:t>
      </w:r>
      <w:r>
        <w:t>and</w:t>
      </w:r>
      <w:r w:rsidR="00CF7EE1">
        <w:t xml:space="preserve"> </w:t>
      </w:r>
      <w:r>
        <w:t>Equipment</w:t>
      </w:r>
      <w:r w:rsidR="00CF7EE1">
        <w:t xml:space="preserve"> </w:t>
      </w:r>
    </w:p>
    <w:p w14:paraId="4007B04C" w14:textId="5BDE95B3" w:rsidR="000F7AD5" w:rsidRDefault="00BA59A6" w:rsidP="00426C60">
      <w:r>
        <w:t>Since</w:t>
      </w:r>
      <w:r w:rsidR="00CF7EE1">
        <w:t xml:space="preserve"> </w:t>
      </w:r>
      <w:r>
        <w:t>2015,</w:t>
      </w:r>
      <w:r w:rsidR="00CF7EE1">
        <w:t xml:space="preserve"> </w:t>
      </w:r>
      <w:r>
        <w:t>FF&amp;E</w:t>
      </w:r>
      <w:r w:rsidR="00CF7EE1">
        <w:t xml:space="preserve"> </w:t>
      </w:r>
      <w:r>
        <w:t>requirements</w:t>
      </w:r>
      <w:r w:rsidR="00CF7EE1">
        <w:t xml:space="preserve"> </w:t>
      </w:r>
      <w:r>
        <w:t>have</w:t>
      </w:r>
      <w:r w:rsidR="00CF7EE1">
        <w:t xml:space="preserve"> </w:t>
      </w:r>
      <w:r>
        <w:t>been</w:t>
      </w:r>
      <w:r w:rsidR="00CF7EE1">
        <w:t xml:space="preserve"> </w:t>
      </w:r>
      <w:r>
        <w:t>set</w:t>
      </w:r>
      <w:r w:rsidR="00CF7EE1">
        <w:t xml:space="preserve"> </w:t>
      </w:r>
      <w:r>
        <w:t>on</w:t>
      </w:r>
      <w:r w:rsidR="00CF7EE1">
        <w:t xml:space="preserve"> </w:t>
      </w:r>
      <w:r>
        <w:t>55</w:t>
      </w:r>
      <w:r w:rsidR="00CF7EE1">
        <w:t xml:space="preserve"> </w:t>
      </w:r>
      <w:r>
        <w:t>Strategic</w:t>
      </w:r>
      <w:r w:rsidR="00CF7EE1">
        <w:t xml:space="preserve"> </w:t>
      </w:r>
      <w:r>
        <w:t>Projects.</w:t>
      </w:r>
      <w:r w:rsidR="00CF7EE1">
        <w:t xml:space="preserve"> </w:t>
      </w:r>
      <w:r>
        <w:t>The</w:t>
      </w:r>
      <w:r w:rsidR="00CF7EE1">
        <w:t xml:space="preserve"> </w:t>
      </w:r>
      <w:r>
        <w:t>total</w:t>
      </w:r>
      <w:r w:rsidR="00CF7EE1">
        <w:t xml:space="preserve"> </w:t>
      </w:r>
      <w:r>
        <w:t>value</w:t>
      </w:r>
      <w:r w:rsidR="00CF7EE1">
        <w:t xml:space="preserve"> </w:t>
      </w:r>
      <w:r>
        <w:t>of</w:t>
      </w:r>
      <w:r w:rsidR="00CF7EE1">
        <w:t xml:space="preserve"> </w:t>
      </w:r>
      <w:r>
        <w:t>these</w:t>
      </w:r>
      <w:r w:rsidR="00CF7EE1">
        <w:t xml:space="preserve"> </w:t>
      </w:r>
      <w:r>
        <w:t>projects</w:t>
      </w:r>
      <w:r w:rsidR="00CF7EE1">
        <w:t xml:space="preserve"> </w:t>
      </w:r>
      <w:r>
        <w:t>is</w:t>
      </w:r>
      <w:r w:rsidR="00CF7EE1">
        <w:t xml:space="preserve"> </w:t>
      </w:r>
      <w:r>
        <w:t>$15.6</w:t>
      </w:r>
      <w:r w:rsidR="00CF7EE1">
        <w:t xml:space="preserve"> </w:t>
      </w:r>
      <w:r>
        <w:t>billion.</w:t>
      </w:r>
      <w:r w:rsidR="00CF7EE1">
        <w:t xml:space="preserve"> </w:t>
      </w:r>
      <w:r>
        <w:t>Since</w:t>
      </w:r>
      <w:r w:rsidR="00CF7EE1">
        <w:t xml:space="preserve"> </w:t>
      </w:r>
      <w:r>
        <w:t>2010,</w:t>
      </w:r>
      <w:r w:rsidR="00CF7EE1">
        <w:t xml:space="preserve"> </w:t>
      </w:r>
      <w:r>
        <w:t>Victoria</w:t>
      </w:r>
      <w:r w:rsidR="00CF7EE1">
        <w:t xml:space="preserve"> </w:t>
      </w:r>
      <w:r>
        <w:t>has</w:t>
      </w:r>
      <w:r w:rsidR="00CF7EE1">
        <w:t xml:space="preserve"> </w:t>
      </w:r>
      <w:r>
        <w:t>gained</w:t>
      </w:r>
      <w:r w:rsidR="00CF7EE1">
        <w:t xml:space="preserve"> </w:t>
      </w:r>
      <w:r>
        <w:t>25,350</w:t>
      </w:r>
      <w:r w:rsidR="00CF7EE1">
        <w:t xml:space="preserve"> </w:t>
      </w:r>
      <w:r>
        <w:t>FF&amp;E</w:t>
      </w:r>
      <w:r w:rsidR="00CF7EE1">
        <w:t xml:space="preserve"> </w:t>
      </w:r>
      <w:r>
        <w:t>businesses,</w:t>
      </w:r>
      <w:r w:rsidR="00CF7EE1">
        <w:t xml:space="preserve"> </w:t>
      </w:r>
      <w:r>
        <w:t>increasing</w:t>
      </w:r>
      <w:r w:rsidR="00CF7EE1">
        <w:t xml:space="preserve"> </w:t>
      </w:r>
      <w:r>
        <w:t>2.6%</w:t>
      </w:r>
      <w:r w:rsidR="00CF7EE1">
        <w:t xml:space="preserve"> </w:t>
      </w:r>
      <w:r>
        <w:t>annually.</w:t>
      </w:r>
      <w:r w:rsidR="00CF7EE1">
        <w:t xml:space="preserve"> </w:t>
      </w:r>
      <w:r>
        <w:t>This</w:t>
      </w:r>
      <w:r w:rsidR="00CF7EE1">
        <w:t xml:space="preserve"> </w:t>
      </w:r>
      <w:r>
        <w:t>has</w:t>
      </w:r>
      <w:r w:rsidR="00CF7EE1">
        <w:t xml:space="preserve"> </w:t>
      </w:r>
      <w:r>
        <w:t>resulted</w:t>
      </w:r>
      <w:r w:rsidR="00CF7EE1">
        <w:t xml:space="preserve"> </w:t>
      </w:r>
      <w:r>
        <w:t>in</w:t>
      </w:r>
      <w:r w:rsidR="00CF7EE1">
        <w:t xml:space="preserve"> </w:t>
      </w:r>
      <w:r>
        <w:t>Victoria’s</w:t>
      </w:r>
      <w:r w:rsidR="00CF7EE1">
        <w:t xml:space="preserve"> </w:t>
      </w:r>
      <w:r>
        <w:t>share</w:t>
      </w:r>
      <w:r w:rsidR="00CF7EE1">
        <w:t xml:space="preserve"> </w:t>
      </w:r>
      <w:r>
        <w:t>of</w:t>
      </w:r>
      <w:r w:rsidR="00CF7EE1">
        <w:t xml:space="preserve"> </w:t>
      </w:r>
      <w:r>
        <w:t>FF&amp;E</w:t>
      </w:r>
      <w:r w:rsidR="00CF7EE1">
        <w:t xml:space="preserve"> </w:t>
      </w:r>
      <w:r>
        <w:t>businesses</w:t>
      </w:r>
      <w:r w:rsidR="00CF7EE1">
        <w:t xml:space="preserve"> </w:t>
      </w:r>
      <w:r>
        <w:t>in</w:t>
      </w:r>
      <w:r w:rsidR="00CF7EE1">
        <w:t xml:space="preserve"> </w:t>
      </w:r>
      <w:r>
        <w:t>Australia</w:t>
      </w:r>
      <w:r w:rsidR="00CF7EE1">
        <w:t xml:space="preserve"> </w:t>
      </w:r>
      <w:r>
        <w:t>increasing</w:t>
      </w:r>
      <w:r w:rsidR="00CF7EE1">
        <w:t xml:space="preserve"> </w:t>
      </w:r>
      <w:r>
        <w:t>–</w:t>
      </w:r>
      <w:r w:rsidR="00CF7EE1">
        <w:t xml:space="preserve"> </w:t>
      </w:r>
      <w:r>
        <w:t>from</w:t>
      </w:r>
      <w:r w:rsidR="00CF7EE1">
        <w:t xml:space="preserve"> </w:t>
      </w:r>
      <w:r>
        <w:t>27%</w:t>
      </w:r>
      <w:r w:rsidR="00CF7EE1">
        <w:t xml:space="preserve"> </w:t>
      </w:r>
      <w:r>
        <w:t>in</w:t>
      </w:r>
      <w:r w:rsidR="00CF7EE1">
        <w:t xml:space="preserve"> </w:t>
      </w:r>
      <w:r>
        <w:t>2010</w:t>
      </w:r>
      <w:r w:rsidR="00CF7EE1">
        <w:t xml:space="preserve"> </w:t>
      </w:r>
      <w:r>
        <w:t>to</w:t>
      </w:r>
      <w:r w:rsidR="00CF7EE1">
        <w:t xml:space="preserve"> </w:t>
      </w:r>
      <w:r>
        <w:t>over</w:t>
      </w:r>
      <w:r w:rsidR="00CF7EE1">
        <w:t xml:space="preserve"> </w:t>
      </w:r>
      <w:r>
        <w:t>30%</w:t>
      </w:r>
      <w:r w:rsidR="00CF7EE1">
        <w:t xml:space="preserve"> </w:t>
      </w:r>
      <w:r>
        <w:t>in</w:t>
      </w:r>
      <w:r w:rsidR="00CF7EE1">
        <w:t xml:space="preserve"> </w:t>
      </w:r>
      <w:r>
        <w:t>2022.</w:t>
      </w:r>
      <w:r w:rsidR="00CF7EE1">
        <w:t xml:space="preserve"> </w:t>
      </w:r>
    </w:p>
    <w:p w14:paraId="02031866" w14:textId="79B06AB5" w:rsidR="000F7AD5" w:rsidRDefault="009A49F1" w:rsidP="00CE7327">
      <w:r>
        <w:rPr>
          <w:noProof/>
        </w:rPr>
        <w:drawing>
          <wp:inline distT="0" distB="0" distL="0" distR="0" wp14:anchorId="7FFAA22D" wp14:editId="7EBF37C3">
            <wp:extent cx="5399543" cy="1801372"/>
            <wp:effectExtent l="0" t="0" r="0" b="8890"/>
            <wp:docPr id="10" name="Picture 10" descr="FF&amp;E Businesses in Victoria as Proportion of FF&amp;E Businesses in Australia graph. Data in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F&amp;E Businesses in Victoria as Proportion of FF&amp;E Businesses in Australia graph. Data in Table below."/>
                    <pic:cNvPicPr/>
                  </pic:nvPicPr>
                  <pic:blipFill>
                    <a:blip r:embed="rId19"/>
                    <a:stretch>
                      <a:fillRect/>
                    </a:stretch>
                  </pic:blipFill>
                  <pic:spPr>
                    <a:xfrm>
                      <a:off x="0" y="0"/>
                      <a:ext cx="5399543" cy="1801372"/>
                    </a:xfrm>
                    <a:prstGeom prst="rect">
                      <a:avLst/>
                    </a:prstGeom>
                  </pic:spPr>
                </pic:pic>
              </a:graphicData>
            </a:graphic>
          </wp:inline>
        </w:drawing>
      </w:r>
    </w:p>
    <w:tbl>
      <w:tblPr>
        <w:tblStyle w:val="TableGrid"/>
        <w:tblW w:w="0" w:type="auto"/>
        <w:tblLook w:val="04A0" w:firstRow="1" w:lastRow="0" w:firstColumn="1" w:lastColumn="0" w:noHBand="0" w:noVBand="1"/>
      </w:tblPr>
      <w:tblGrid>
        <w:gridCol w:w="3210"/>
        <w:gridCol w:w="3209"/>
        <w:gridCol w:w="3209"/>
      </w:tblGrid>
      <w:tr w:rsidR="0019050A" w14:paraId="282673CE" w14:textId="0A618B0C" w:rsidTr="0019050A">
        <w:tc>
          <w:tcPr>
            <w:tcW w:w="3210" w:type="dxa"/>
          </w:tcPr>
          <w:p w14:paraId="0EE29E6D" w14:textId="77777777" w:rsidR="0019050A" w:rsidRDefault="0019050A" w:rsidP="0019050A">
            <w:pPr>
              <w:pStyle w:val="TableColumnHeading"/>
            </w:pPr>
            <w:bookmarkStart w:id="23" w:name="ColumnTitles_4"/>
            <w:bookmarkEnd w:id="23"/>
          </w:p>
        </w:tc>
        <w:tc>
          <w:tcPr>
            <w:tcW w:w="3209" w:type="dxa"/>
          </w:tcPr>
          <w:p w14:paraId="26E48747" w14:textId="1371B1FF" w:rsidR="0019050A" w:rsidRDefault="0019050A" w:rsidP="00B13D2E">
            <w:pPr>
              <w:pStyle w:val="TableColumnHeading"/>
              <w:jc w:val="right"/>
            </w:pPr>
            <w:r>
              <w:t>Victoria</w:t>
            </w:r>
          </w:p>
        </w:tc>
        <w:tc>
          <w:tcPr>
            <w:tcW w:w="3209" w:type="dxa"/>
          </w:tcPr>
          <w:p w14:paraId="5B1FF997" w14:textId="6AA76362" w:rsidR="0019050A" w:rsidRDefault="0019050A" w:rsidP="00B13D2E">
            <w:pPr>
              <w:pStyle w:val="TableColumnHeading"/>
              <w:jc w:val="right"/>
            </w:pPr>
            <w:r>
              <w:t>Rest of Australia</w:t>
            </w:r>
          </w:p>
        </w:tc>
      </w:tr>
      <w:tr w:rsidR="0019050A" w14:paraId="5A535E65" w14:textId="486877A9" w:rsidTr="0019050A">
        <w:tc>
          <w:tcPr>
            <w:tcW w:w="3210" w:type="dxa"/>
          </w:tcPr>
          <w:p w14:paraId="66356479" w14:textId="155824E4" w:rsidR="0019050A" w:rsidRDefault="001F0EEA" w:rsidP="0019050A">
            <w:pPr>
              <w:pStyle w:val="TableCopy"/>
            </w:pPr>
            <w:r>
              <w:t>2010</w:t>
            </w:r>
          </w:p>
        </w:tc>
        <w:tc>
          <w:tcPr>
            <w:tcW w:w="3209" w:type="dxa"/>
          </w:tcPr>
          <w:p w14:paraId="295C7077" w14:textId="290709AD" w:rsidR="0019050A" w:rsidRDefault="001F0EEA" w:rsidP="00B13D2E">
            <w:pPr>
              <w:pStyle w:val="TableCopy"/>
              <w:jc w:val="right"/>
            </w:pPr>
            <w:r>
              <w:t>27.2%</w:t>
            </w:r>
          </w:p>
        </w:tc>
        <w:tc>
          <w:tcPr>
            <w:tcW w:w="3209" w:type="dxa"/>
          </w:tcPr>
          <w:p w14:paraId="6AC37173" w14:textId="55965229" w:rsidR="0019050A" w:rsidRDefault="001F0EEA" w:rsidP="00B13D2E">
            <w:pPr>
              <w:pStyle w:val="TableCopy"/>
              <w:jc w:val="right"/>
            </w:pPr>
            <w:r>
              <w:t>72.8%</w:t>
            </w:r>
          </w:p>
        </w:tc>
      </w:tr>
      <w:tr w:rsidR="0019050A" w14:paraId="523B5520" w14:textId="648BADB6" w:rsidTr="0019050A">
        <w:tc>
          <w:tcPr>
            <w:tcW w:w="3210" w:type="dxa"/>
          </w:tcPr>
          <w:p w14:paraId="4B592860" w14:textId="7DC424C3" w:rsidR="0019050A" w:rsidRDefault="001F0EEA" w:rsidP="0019050A">
            <w:pPr>
              <w:pStyle w:val="TableCopy"/>
            </w:pPr>
            <w:r>
              <w:t>2015</w:t>
            </w:r>
          </w:p>
        </w:tc>
        <w:tc>
          <w:tcPr>
            <w:tcW w:w="3209" w:type="dxa"/>
          </w:tcPr>
          <w:p w14:paraId="366EC2FE" w14:textId="453538DF" w:rsidR="0019050A" w:rsidRDefault="001F0EEA" w:rsidP="00B13D2E">
            <w:pPr>
              <w:pStyle w:val="TableCopy"/>
              <w:jc w:val="right"/>
            </w:pPr>
            <w:r>
              <w:t>28.2%</w:t>
            </w:r>
          </w:p>
        </w:tc>
        <w:tc>
          <w:tcPr>
            <w:tcW w:w="3209" w:type="dxa"/>
          </w:tcPr>
          <w:p w14:paraId="5D940611" w14:textId="39D806F4" w:rsidR="0019050A" w:rsidRDefault="001F0EEA" w:rsidP="00B13D2E">
            <w:pPr>
              <w:pStyle w:val="TableCopy"/>
              <w:jc w:val="right"/>
            </w:pPr>
            <w:r>
              <w:t>71.8%</w:t>
            </w:r>
          </w:p>
        </w:tc>
      </w:tr>
      <w:tr w:rsidR="0019050A" w14:paraId="23D52F9E" w14:textId="33AA53DF" w:rsidTr="0019050A">
        <w:tc>
          <w:tcPr>
            <w:tcW w:w="3210" w:type="dxa"/>
          </w:tcPr>
          <w:p w14:paraId="493D9812" w14:textId="211A6178" w:rsidR="0019050A" w:rsidRDefault="001F0EEA" w:rsidP="0019050A">
            <w:pPr>
              <w:pStyle w:val="TableCopy"/>
            </w:pPr>
            <w:r>
              <w:t>2020</w:t>
            </w:r>
          </w:p>
        </w:tc>
        <w:tc>
          <w:tcPr>
            <w:tcW w:w="3209" w:type="dxa"/>
          </w:tcPr>
          <w:p w14:paraId="5AFFD682" w14:textId="7F4363B5" w:rsidR="0019050A" w:rsidRDefault="001F0EEA" w:rsidP="00B13D2E">
            <w:pPr>
              <w:pStyle w:val="TableCopy"/>
              <w:jc w:val="right"/>
            </w:pPr>
            <w:r>
              <w:t>29.9%</w:t>
            </w:r>
          </w:p>
        </w:tc>
        <w:tc>
          <w:tcPr>
            <w:tcW w:w="3209" w:type="dxa"/>
          </w:tcPr>
          <w:p w14:paraId="28605B5E" w14:textId="5745DA82" w:rsidR="0019050A" w:rsidRDefault="001F0EEA" w:rsidP="00B13D2E">
            <w:pPr>
              <w:pStyle w:val="TableCopy"/>
              <w:jc w:val="right"/>
            </w:pPr>
            <w:r>
              <w:t>70.1%</w:t>
            </w:r>
          </w:p>
        </w:tc>
      </w:tr>
      <w:tr w:rsidR="001F0EEA" w14:paraId="19BEDAC8" w14:textId="77777777" w:rsidTr="0019050A">
        <w:tc>
          <w:tcPr>
            <w:tcW w:w="3210" w:type="dxa"/>
          </w:tcPr>
          <w:p w14:paraId="71C00352" w14:textId="7246C58B" w:rsidR="001F0EEA" w:rsidRDefault="001F0EEA" w:rsidP="0019050A">
            <w:pPr>
              <w:pStyle w:val="TableCopy"/>
            </w:pPr>
            <w:r>
              <w:t>2</w:t>
            </w:r>
            <w:r>
              <w:t>0</w:t>
            </w:r>
            <w:r>
              <w:t>22</w:t>
            </w:r>
          </w:p>
        </w:tc>
        <w:tc>
          <w:tcPr>
            <w:tcW w:w="3209" w:type="dxa"/>
          </w:tcPr>
          <w:p w14:paraId="6E4C493D" w14:textId="4F2776CF" w:rsidR="001F0EEA" w:rsidRDefault="00947461" w:rsidP="00B13D2E">
            <w:pPr>
              <w:pStyle w:val="TableCopy"/>
              <w:jc w:val="right"/>
            </w:pPr>
            <w:r>
              <w:t>30.2%</w:t>
            </w:r>
          </w:p>
        </w:tc>
        <w:tc>
          <w:tcPr>
            <w:tcW w:w="3209" w:type="dxa"/>
          </w:tcPr>
          <w:p w14:paraId="7FA28B16" w14:textId="27CF4C63" w:rsidR="001F0EEA" w:rsidRDefault="00947461" w:rsidP="00B13D2E">
            <w:pPr>
              <w:pStyle w:val="TableCopy"/>
              <w:jc w:val="right"/>
            </w:pPr>
            <w:r>
              <w:t>69.8%</w:t>
            </w:r>
          </w:p>
        </w:tc>
      </w:tr>
    </w:tbl>
    <w:p w14:paraId="3A634A9A" w14:textId="77777777" w:rsidR="0019050A" w:rsidRDefault="0019050A" w:rsidP="00CE7327"/>
    <w:p w14:paraId="4BCBAACA" w14:textId="77777777" w:rsidR="000F7AD5" w:rsidRDefault="00BA59A6" w:rsidP="00947461">
      <w:pPr>
        <w:pStyle w:val="Heading3"/>
      </w:pPr>
      <w:r>
        <w:t>Steel</w:t>
      </w:r>
    </w:p>
    <w:p w14:paraId="5F63E7E4" w14:textId="47F98BE9" w:rsidR="000F7AD5" w:rsidRDefault="00BA59A6" w:rsidP="00947461">
      <w:r>
        <w:t>Since</w:t>
      </w:r>
      <w:r w:rsidR="00CF7EE1">
        <w:t xml:space="preserve"> </w:t>
      </w:r>
      <w:r>
        <w:t>2015,</w:t>
      </w:r>
      <w:r w:rsidR="00CF7EE1">
        <w:t xml:space="preserve"> </w:t>
      </w:r>
      <w:r>
        <w:t>steel</w:t>
      </w:r>
      <w:r w:rsidR="00CF7EE1">
        <w:t xml:space="preserve"> </w:t>
      </w:r>
      <w:r>
        <w:t>requirements</w:t>
      </w:r>
      <w:r w:rsidR="00CF7EE1">
        <w:t xml:space="preserve"> </w:t>
      </w:r>
      <w:r>
        <w:t>have</w:t>
      </w:r>
      <w:r w:rsidR="00CF7EE1">
        <w:t xml:space="preserve"> </w:t>
      </w:r>
      <w:r>
        <w:t>been</w:t>
      </w:r>
      <w:r w:rsidR="00CF7EE1">
        <w:t xml:space="preserve"> </w:t>
      </w:r>
      <w:r>
        <w:t>set</w:t>
      </w:r>
      <w:r w:rsidR="00CF7EE1">
        <w:t xml:space="preserve"> </w:t>
      </w:r>
      <w:r>
        <w:t>on</w:t>
      </w:r>
      <w:r w:rsidR="00CF7EE1">
        <w:t xml:space="preserve"> </w:t>
      </w:r>
      <w:r>
        <w:t>78</w:t>
      </w:r>
      <w:r w:rsidR="00CF7EE1">
        <w:t xml:space="preserve"> </w:t>
      </w:r>
      <w:r>
        <w:t>Strategic</w:t>
      </w:r>
      <w:r w:rsidR="00CF7EE1">
        <w:t xml:space="preserve"> </w:t>
      </w:r>
      <w:r>
        <w:t>Projects.</w:t>
      </w:r>
      <w:r w:rsidR="00CF7EE1">
        <w:t xml:space="preserve"> </w:t>
      </w:r>
      <w:r>
        <w:t>The</w:t>
      </w:r>
      <w:r w:rsidR="00CF7EE1">
        <w:t xml:space="preserve"> </w:t>
      </w:r>
      <w:r>
        <w:t>total</w:t>
      </w:r>
      <w:r w:rsidR="00CF7EE1">
        <w:t xml:space="preserve"> </w:t>
      </w:r>
      <w:r>
        <w:t>value</w:t>
      </w:r>
      <w:r w:rsidR="00CF7EE1">
        <w:t xml:space="preserve"> </w:t>
      </w:r>
      <w:r>
        <w:t>of</w:t>
      </w:r>
      <w:r w:rsidR="00CF7EE1">
        <w:t xml:space="preserve"> </w:t>
      </w:r>
      <w:r>
        <w:t>these</w:t>
      </w:r>
      <w:r w:rsidR="00CF7EE1">
        <w:t xml:space="preserve"> </w:t>
      </w:r>
      <w:r>
        <w:t>projects</w:t>
      </w:r>
      <w:r w:rsidR="00CF7EE1">
        <w:t xml:space="preserve"> </w:t>
      </w:r>
      <w:r>
        <w:t>is</w:t>
      </w:r>
      <w:r w:rsidR="00CF7EE1">
        <w:t xml:space="preserve"> </w:t>
      </w:r>
      <w:r>
        <w:t>$38.1</w:t>
      </w:r>
      <w:r w:rsidR="00CF7EE1">
        <w:t xml:space="preserve"> </w:t>
      </w:r>
      <w:r>
        <w:t>billion.</w:t>
      </w:r>
      <w:r w:rsidR="00CF7EE1">
        <w:t xml:space="preserve"> </w:t>
      </w:r>
      <w:r>
        <w:t>Since</w:t>
      </w:r>
      <w:r w:rsidR="00CF7EE1">
        <w:t xml:space="preserve"> </w:t>
      </w:r>
      <w:r>
        <w:t>2010,</w:t>
      </w:r>
      <w:r w:rsidR="00CF7EE1">
        <w:t xml:space="preserve"> </w:t>
      </w:r>
      <w:r>
        <w:t>Victoria</w:t>
      </w:r>
      <w:r w:rsidR="00CF7EE1">
        <w:t xml:space="preserve"> </w:t>
      </w:r>
      <w:r>
        <w:t>has</w:t>
      </w:r>
      <w:r w:rsidR="00CF7EE1">
        <w:t xml:space="preserve"> </w:t>
      </w:r>
      <w:r>
        <w:t>gained</w:t>
      </w:r>
      <w:r w:rsidR="00CF7EE1">
        <w:t xml:space="preserve"> </w:t>
      </w:r>
      <w:r>
        <w:t>23,218</w:t>
      </w:r>
      <w:r w:rsidR="00CF7EE1">
        <w:t xml:space="preserve"> </w:t>
      </w:r>
      <w:r>
        <w:t>steel</w:t>
      </w:r>
      <w:r w:rsidR="00CF7EE1">
        <w:t xml:space="preserve"> </w:t>
      </w:r>
      <w:r>
        <w:t>businesses,</w:t>
      </w:r>
      <w:r w:rsidR="00CF7EE1">
        <w:t xml:space="preserve"> </w:t>
      </w:r>
      <w:r>
        <w:t>increasing</w:t>
      </w:r>
      <w:r w:rsidR="00CF7EE1">
        <w:t xml:space="preserve"> </w:t>
      </w:r>
      <w:r>
        <w:t>1.9%</w:t>
      </w:r>
      <w:r w:rsidR="00CF7EE1">
        <w:t xml:space="preserve"> </w:t>
      </w:r>
      <w:r>
        <w:t>annually.</w:t>
      </w:r>
      <w:r w:rsidR="00CF7EE1">
        <w:t xml:space="preserve"> </w:t>
      </w:r>
      <w:r>
        <w:t>This</w:t>
      </w:r>
      <w:r w:rsidR="00CF7EE1">
        <w:t xml:space="preserve"> </w:t>
      </w:r>
      <w:r>
        <w:t>has</w:t>
      </w:r>
      <w:r w:rsidR="00CF7EE1">
        <w:t xml:space="preserve"> </w:t>
      </w:r>
      <w:r>
        <w:t>resulted</w:t>
      </w:r>
      <w:r w:rsidR="00CF7EE1">
        <w:t xml:space="preserve"> </w:t>
      </w:r>
      <w:r>
        <w:t>in</w:t>
      </w:r>
      <w:r w:rsidR="00CF7EE1">
        <w:t xml:space="preserve"> </w:t>
      </w:r>
      <w:r>
        <w:t>Victoria’s</w:t>
      </w:r>
      <w:r w:rsidR="00CF7EE1">
        <w:t xml:space="preserve"> </w:t>
      </w:r>
      <w:r>
        <w:t>share</w:t>
      </w:r>
      <w:r w:rsidR="00CF7EE1">
        <w:t xml:space="preserve"> </w:t>
      </w:r>
      <w:r>
        <w:t>of</w:t>
      </w:r>
      <w:r w:rsidR="00CF7EE1">
        <w:t xml:space="preserve"> </w:t>
      </w:r>
      <w:r>
        <w:t>steel</w:t>
      </w:r>
      <w:r w:rsidR="00CF7EE1">
        <w:t xml:space="preserve"> </w:t>
      </w:r>
      <w:r>
        <w:t>businesses</w:t>
      </w:r>
      <w:r w:rsidR="00CF7EE1">
        <w:t xml:space="preserve"> </w:t>
      </w:r>
      <w:r>
        <w:t>in</w:t>
      </w:r>
      <w:r w:rsidR="00CF7EE1">
        <w:t xml:space="preserve"> </w:t>
      </w:r>
      <w:r>
        <w:t>Australia</w:t>
      </w:r>
      <w:r w:rsidR="00CF7EE1">
        <w:t xml:space="preserve"> </w:t>
      </w:r>
      <w:r>
        <w:t>increasing</w:t>
      </w:r>
      <w:r w:rsidR="00CF7EE1">
        <w:t xml:space="preserve"> </w:t>
      </w:r>
      <w:r>
        <w:t>–</w:t>
      </w:r>
      <w:r w:rsidR="00CF7EE1">
        <w:t xml:space="preserve"> </w:t>
      </w:r>
      <w:r>
        <w:t>from</w:t>
      </w:r>
      <w:r w:rsidR="00CF7EE1">
        <w:t xml:space="preserve"> </w:t>
      </w:r>
      <w:r>
        <w:t>23%</w:t>
      </w:r>
      <w:r w:rsidR="00CF7EE1">
        <w:t xml:space="preserve"> </w:t>
      </w:r>
      <w:r>
        <w:t>in</w:t>
      </w:r>
      <w:r w:rsidR="00CF7EE1">
        <w:t xml:space="preserve"> </w:t>
      </w:r>
      <w:r>
        <w:t>2010</w:t>
      </w:r>
      <w:r w:rsidR="00CF7EE1">
        <w:t xml:space="preserve"> </w:t>
      </w:r>
      <w:r>
        <w:t>to</w:t>
      </w:r>
      <w:r w:rsidR="00CF7EE1">
        <w:t xml:space="preserve"> </w:t>
      </w:r>
      <w:r>
        <w:t>25%</w:t>
      </w:r>
      <w:r w:rsidR="00CF7EE1">
        <w:t xml:space="preserve"> </w:t>
      </w:r>
      <w:r>
        <w:t>in</w:t>
      </w:r>
      <w:r w:rsidR="00CF7EE1">
        <w:t xml:space="preserve"> </w:t>
      </w:r>
      <w:r>
        <w:t>2022.</w:t>
      </w:r>
      <w:r w:rsidR="00CF7EE1">
        <w:t xml:space="preserve"> </w:t>
      </w:r>
    </w:p>
    <w:p w14:paraId="16C404E0" w14:textId="090FDBD7" w:rsidR="000F7AD5" w:rsidRDefault="00947461" w:rsidP="00947461">
      <w:r>
        <w:rPr>
          <w:noProof/>
        </w:rPr>
        <w:lastRenderedPageBreak/>
        <w:drawing>
          <wp:inline distT="0" distB="0" distL="0" distR="0" wp14:anchorId="40717496" wp14:editId="61D9AC46">
            <wp:extent cx="5399543" cy="1801372"/>
            <wp:effectExtent l="0" t="0" r="0" b="8890"/>
            <wp:docPr id="11" name="Picture 11" descr="Steel Businesses in Victoria as Proportion of Steel Businesses in Australia graph. Data in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teel Businesses in Victoria as Proportion of Steel Businesses in Australia graph. Data in table below."/>
                    <pic:cNvPicPr/>
                  </pic:nvPicPr>
                  <pic:blipFill>
                    <a:blip r:embed="rId20"/>
                    <a:stretch>
                      <a:fillRect/>
                    </a:stretch>
                  </pic:blipFill>
                  <pic:spPr>
                    <a:xfrm>
                      <a:off x="0" y="0"/>
                      <a:ext cx="5399543" cy="1801372"/>
                    </a:xfrm>
                    <a:prstGeom prst="rect">
                      <a:avLst/>
                    </a:prstGeom>
                  </pic:spPr>
                </pic:pic>
              </a:graphicData>
            </a:graphic>
          </wp:inline>
        </w:drawing>
      </w:r>
    </w:p>
    <w:tbl>
      <w:tblPr>
        <w:tblStyle w:val="TableGrid"/>
        <w:tblW w:w="0" w:type="auto"/>
        <w:tblLook w:val="04A0" w:firstRow="1" w:lastRow="0" w:firstColumn="1" w:lastColumn="0" w:noHBand="0" w:noVBand="1"/>
      </w:tblPr>
      <w:tblGrid>
        <w:gridCol w:w="3209"/>
        <w:gridCol w:w="3209"/>
        <w:gridCol w:w="3210"/>
      </w:tblGrid>
      <w:tr w:rsidR="00947461" w14:paraId="10F1A8E2" w14:textId="77777777" w:rsidTr="00947461">
        <w:tc>
          <w:tcPr>
            <w:tcW w:w="3209" w:type="dxa"/>
          </w:tcPr>
          <w:p w14:paraId="1D401093" w14:textId="77777777" w:rsidR="00947461" w:rsidRDefault="00947461" w:rsidP="00947461">
            <w:pPr>
              <w:pStyle w:val="TableColumnHeading"/>
            </w:pPr>
            <w:bookmarkStart w:id="24" w:name="ColumnTitles_5"/>
            <w:bookmarkEnd w:id="24"/>
          </w:p>
        </w:tc>
        <w:tc>
          <w:tcPr>
            <w:tcW w:w="3209" w:type="dxa"/>
          </w:tcPr>
          <w:p w14:paraId="3DC89020" w14:textId="0D4FF726" w:rsidR="00947461" w:rsidRDefault="00B13D2E" w:rsidP="00B13D2E">
            <w:pPr>
              <w:pStyle w:val="TableColumnHeading"/>
              <w:jc w:val="right"/>
            </w:pPr>
            <w:r>
              <w:t>Victoria</w:t>
            </w:r>
          </w:p>
        </w:tc>
        <w:tc>
          <w:tcPr>
            <w:tcW w:w="3210" w:type="dxa"/>
          </w:tcPr>
          <w:p w14:paraId="524DE25B" w14:textId="148E3028" w:rsidR="00947461" w:rsidRDefault="00B13D2E" w:rsidP="00B13D2E">
            <w:pPr>
              <w:pStyle w:val="TableColumnHeading"/>
              <w:jc w:val="right"/>
            </w:pPr>
            <w:r>
              <w:t>Rest of Australia</w:t>
            </w:r>
          </w:p>
        </w:tc>
      </w:tr>
      <w:tr w:rsidR="00947461" w14:paraId="3FD0F308" w14:textId="77777777" w:rsidTr="00947461">
        <w:tc>
          <w:tcPr>
            <w:tcW w:w="3209" w:type="dxa"/>
          </w:tcPr>
          <w:p w14:paraId="21E8A831" w14:textId="4647AD8C" w:rsidR="00947461" w:rsidRDefault="00B13D2E" w:rsidP="00947461">
            <w:pPr>
              <w:pStyle w:val="TableCopy"/>
            </w:pPr>
            <w:r>
              <w:t>2010</w:t>
            </w:r>
          </w:p>
        </w:tc>
        <w:tc>
          <w:tcPr>
            <w:tcW w:w="3209" w:type="dxa"/>
          </w:tcPr>
          <w:p w14:paraId="75891B37" w14:textId="4987468A" w:rsidR="00947461" w:rsidRDefault="00B13D2E" w:rsidP="00B13D2E">
            <w:pPr>
              <w:pStyle w:val="TableCopy"/>
              <w:jc w:val="right"/>
            </w:pPr>
            <w:r>
              <w:t>22.7%</w:t>
            </w:r>
          </w:p>
        </w:tc>
        <w:tc>
          <w:tcPr>
            <w:tcW w:w="3210" w:type="dxa"/>
          </w:tcPr>
          <w:p w14:paraId="27E60EC2" w14:textId="54467B18" w:rsidR="00947461" w:rsidRDefault="00B13D2E" w:rsidP="00B13D2E">
            <w:pPr>
              <w:pStyle w:val="TableCopy"/>
              <w:jc w:val="right"/>
            </w:pPr>
            <w:r>
              <w:t>77.3%</w:t>
            </w:r>
          </w:p>
        </w:tc>
      </w:tr>
      <w:tr w:rsidR="00947461" w14:paraId="145A2A8E" w14:textId="77777777" w:rsidTr="00947461">
        <w:tc>
          <w:tcPr>
            <w:tcW w:w="3209" w:type="dxa"/>
          </w:tcPr>
          <w:p w14:paraId="4E08497B" w14:textId="0680B498" w:rsidR="00947461" w:rsidRDefault="00B13D2E" w:rsidP="00947461">
            <w:pPr>
              <w:pStyle w:val="TableCopy"/>
            </w:pPr>
            <w:r>
              <w:t>2015</w:t>
            </w:r>
          </w:p>
        </w:tc>
        <w:tc>
          <w:tcPr>
            <w:tcW w:w="3209" w:type="dxa"/>
          </w:tcPr>
          <w:p w14:paraId="2EF7C9C7" w14:textId="5C34945F" w:rsidR="00947461" w:rsidRDefault="00B13D2E" w:rsidP="00B13D2E">
            <w:pPr>
              <w:pStyle w:val="TableCopy"/>
              <w:jc w:val="right"/>
            </w:pPr>
            <w:r>
              <w:t>24.2%</w:t>
            </w:r>
          </w:p>
        </w:tc>
        <w:tc>
          <w:tcPr>
            <w:tcW w:w="3210" w:type="dxa"/>
          </w:tcPr>
          <w:p w14:paraId="7304A5D1" w14:textId="124FD5DF" w:rsidR="00947461" w:rsidRDefault="00B13D2E" w:rsidP="00B13D2E">
            <w:pPr>
              <w:pStyle w:val="TableCopy"/>
              <w:jc w:val="right"/>
            </w:pPr>
            <w:r>
              <w:t>75.8%</w:t>
            </w:r>
          </w:p>
        </w:tc>
      </w:tr>
      <w:tr w:rsidR="00947461" w14:paraId="20DFC2D0" w14:textId="77777777" w:rsidTr="00947461">
        <w:tc>
          <w:tcPr>
            <w:tcW w:w="3209" w:type="dxa"/>
          </w:tcPr>
          <w:p w14:paraId="621F4527" w14:textId="251EB965" w:rsidR="00947461" w:rsidRDefault="00B13D2E" w:rsidP="00947461">
            <w:pPr>
              <w:pStyle w:val="TableCopy"/>
            </w:pPr>
            <w:r>
              <w:t>2020</w:t>
            </w:r>
          </w:p>
        </w:tc>
        <w:tc>
          <w:tcPr>
            <w:tcW w:w="3209" w:type="dxa"/>
          </w:tcPr>
          <w:p w14:paraId="64ACD284" w14:textId="6187C31E" w:rsidR="00947461" w:rsidRDefault="00B13D2E" w:rsidP="00B13D2E">
            <w:pPr>
              <w:pStyle w:val="TableCopy"/>
              <w:jc w:val="right"/>
            </w:pPr>
            <w:r>
              <w:t>25.1%</w:t>
            </w:r>
          </w:p>
        </w:tc>
        <w:tc>
          <w:tcPr>
            <w:tcW w:w="3210" w:type="dxa"/>
          </w:tcPr>
          <w:p w14:paraId="5514FAA1" w14:textId="2D127D1D" w:rsidR="00947461" w:rsidRDefault="00B13D2E" w:rsidP="00B13D2E">
            <w:pPr>
              <w:pStyle w:val="TableCopy"/>
              <w:jc w:val="right"/>
            </w:pPr>
            <w:r>
              <w:t>74.9%</w:t>
            </w:r>
          </w:p>
        </w:tc>
      </w:tr>
      <w:tr w:rsidR="00947461" w14:paraId="4CF5136A" w14:textId="77777777" w:rsidTr="00947461">
        <w:tc>
          <w:tcPr>
            <w:tcW w:w="3209" w:type="dxa"/>
          </w:tcPr>
          <w:p w14:paraId="4341749D" w14:textId="1068AC12" w:rsidR="00947461" w:rsidRDefault="00B13D2E" w:rsidP="00947461">
            <w:pPr>
              <w:pStyle w:val="TableCopy"/>
            </w:pPr>
            <w:r>
              <w:t>2022</w:t>
            </w:r>
          </w:p>
        </w:tc>
        <w:tc>
          <w:tcPr>
            <w:tcW w:w="3209" w:type="dxa"/>
          </w:tcPr>
          <w:p w14:paraId="412376B7" w14:textId="36C41BF2" w:rsidR="00947461" w:rsidRDefault="00B13D2E" w:rsidP="00B13D2E">
            <w:pPr>
              <w:pStyle w:val="TableCopy"/>
              <w:jc w:val="right"/>
            </w:pPr>
            <w:r>
              <w:t>25.0%</w:t>
            </w:r>
          </w:p>
        </w:tc>
        <w:tc>
          <w:tcPr>
            <w:tcW w:w="3210" w:type="dxa"/>
          </w:tcPr>
          <w:p w14:paraId="088E0F7E" w14:textId="11AC5F65" w:rsidR="00947461" w:rsidRDefault="00B13D2E" w:rsidP="00B13D2E">
            <w:pPr>
              <w:pStyle w:val="TableCopy"/>
              <w:jc w:val="right"/>
            </w:pPr>
            <w:r>
              <w:t>75.0%</w:t>
            </w:r>
          </w:p>
        </w:tc>
      </w:tr>
    </w:tbl>
    <w:p w14:paraId="4A92B3DC" w14:textId="77777777" w:rsidR="00947461" w:rsidRDefault="00947461" w:rsidP="00947461"/>
    <w:p w14:paraId="78FBC031" w14:textId="3C25490D" w:rsidR="000F7AD5" w:rsidRDefault="00BA59A6" w:rsidP="00932B1E">
      <w:pPr>
        <w:pStyle w:val="Heading3"/>
      </w:pPr>
      <w:r>
        <w:t>Case</w:t>
      </w:r>
      <w:r w:rsidR="00CF7EE1">
        <w:t xml:space="preserve"> </w:t>
      </w:r>
      <w:r>
        <w:t>study</w:t>
      </w:r>
      <w:r w:rsidR="00CF7EE1">
        <w:t xml:space="preserve"> </w:t>
      </w:r>
      <w:r>
        <w:t>6:</w:t>
      </w:r>
    </w:p>
    <w:p w14:paraId="6D090831" w14:textId="2256CCF7" w:rsidR="000F7AD5" w:rsidRPr="00932B1E" w:rsidRDefault="00BA59A6" w:rsidP="00932B1E">
      <w:pPr>
        <w:pStyle w:val="Normalbeforebullets"/>
        <w:rPr>
          <w:b/>
          <w:bCs/>
        </w:rPr>
      </w:pPr>
      <w:proofErr w:type="gramStart"/>
      <w:r w:rsidRPr="00932B1E">
        <w:rPr>
          <w:b/>
          <w:bCs/>
        </w:rPr>
        <w:t>North</w:t>
      </w:r>
      <w:r w:rsidR="00CF7EE1" w:rsidRPr="00932B1E">
        <w:rPr>
          <w:b/>
          <w:bCs/>
        </w:rPr>
        <w:t xml:space="preserve"> </w:t>
      </w:r>
      <w:r w:rsidRPr="00932B1E">
        <w:rPr>
          <w:b/>
          <w:bCs/>
        </w:rPr>
        <w:t>East</w:t>
      </w:r>
      <w:proofErr w:type="gramEnd"/>
      <w:r w:rsidR="00CF7EE1" w:rsidRPr="00932B1E">
        <w:rPr>
          <w:b/>
          <w:bCs/>
        </w:rPr>
        <w:t xml:space="preserve"> </w:t>
      </w:r>
      <w:r w:rsidRPr="00932B1E">
        <w:rPr>
          <w:b/>
          <w:bCs/>
        </w:rPr>
        <w:t>Link</w:t>
      </w:r>
    </w:p>
    <w:p w14:paraId="0E8C2B54" w14:textId="59AD31D3" w:rsidR="000F7AD5" w:rsidRPr="00CF7A6F" w:rsidRDefault="00BA59A6" w:rsidP="00932B1E">
      <w:r w:rsidRPr="00CF7A6F">
        <w:t>The</w:t>
      </w:r>
      <w:r w:rsidR="00CF7EE1">
        <w:t xml:space="preserve"> </w:t>
      </w:r>
      <w:proofErr w:type="gramStart"/>
      <w:r w:rsidRPr="00CF7A6F">
        <w:t>North</w:t>
      </w:r>
      <w:r w:rsidR="00CF7EE1">
        <w:t xml:space="preserve"> </w:t>
      </w:r>
      <w:r w:rsidRPr="00CF7A6F">
        <w:t>East</w:t>
      </w:r>
      <w:proofErr w:type="gramEnd"/>
      <w:r w:rsidR="00CF7EE1">
        <w:t xml:space="preserve"> </w:t>
      </w:r>
      <w:r w:rsidRPr="00CF7A6F">
        <w:t>Link</w:t>
      </w:r>
      <w:r w:rsidR="00CF7EE1">
        <w:t xml:space="preserve"> </w:t>
      </w:r>
      <w:r w:rsidRPr="00CF7A6F">
        <w:t>project</w:t>
      </w:r>
      <w:r w:rsidR="00CF7EE1">
        <w:t xml:space="preserve"> </w:t>
      </w:r>
      <w:r w:rsidRPr="00CF7A6F">
        <w:t>is</w:t>
      </w:r>
      <w:r w:rsidR="00CF7EE1">
        <w:t xml:space="preserve"> </w:t>
      </w:r>
      <w:r w:rsidRPr="00CF7A6F">
        <w:t>delivering</w:t>
      </w:r>
      <w:r w:rsidR="00CF7EE1">
        <w:t xml:space="preserve"> </w:t>
      </w:r>
      <w:r w:rsidRPr="00CF7A6F">
        <w:t>Victoria’s</w:t>
      </w:r>
      <w:r w:rsidR="00CF7EE1">
        <w:t xml:space="preserve"> </w:t>
      </w:r>
      <w:r w:rsidRPr="00CF7A6F">
        <w:t>longest</w:t>
      </w:r>
      <w:r w:rsidR="00CF7EE1">
        <w:t xml:space="preserve"> </w:t>
      </w:r>
      <w:r w:rsidRPr="00CF7A6F">
        <w:t>road</w:t>
      </w:r>
      <w:r w:rsidR="00CF7EE1">
        <w:t xml:space="preserve"> </w:t>
      </w:r>
      <w:r w:rsidRPr="00CF7A6F">
        <w:t>tunnels</w:t>
      </w:r>
      <w:r w:rsidR="00CF7EE1">
        <w:t xml:space="preserve"> </w:t>
      </w:r>
      <w:r w:rsidRPr="00CF7A6F">
        <w:t>from</w:t>
      </w:r>
      <w:r w:rsidR="00CF7EE1">
        <w:t xml:space="preserve"> </w:t>
      </w:r>
      <w:r w:rsidRPr="00CF7A6F">
        <w:t>Watsonia</w:t>
      </w:r>
      <w:r w:rsidR="00CF7EE1">
        <w:t xml:space="preserve"> </w:t>
      </w:r>
      <w:r w:rsidRPr="00CF7A6F">
        <w:t>to</w:t>
      </w:r>
      <w:r w:rsidR="00CF7EE1">
        <w:t xml:space="preserve"> </w:t>
      </w:r>
      <w:r w:rsidRPr="00CF7A6F">
        <w:t>Bulleen.</w:t>
      </w:r>
      <w:r w:rsidR="00CF7EE1">
        <w:t xml:space="preserve"> </w:t>
      </w:r>
      <w:r w:rsidRPr="00CF7A6F">
        <w:t>Through</w:t>
      </w:r>
      <w:r w:rsidR="00CF7EE1">
        <w:t xml:space="preserve"> </w:t>
      </w:r>
      <w:r w:rsidRPr="00CF7A6F">
        <w:t>the</w:t>
      </w:r>
      <w:r w:rsidR="00CF7EE1">
        <w:t xml:space="preserve"> </w:t>
      </w:r>
      <w:r w:rsidRPr="00CF7A6F">
        <w:t>Local</w:t>
      </w:r>
      <w:r w:rsidR="00CF7EE1">
        <w:t xml:space="preserve"> </w:t>
      </w:r>
      <w:r w:rsidRPr="00CF7A6F">
        <w:t>Jobs</w:t>
      </w:r>
      <w:r w:rsidR="00CF7EE1">
        <w:t xml:space="preserve"> </w:t>
      </w:r>
      <w:r w:rsidRPr="00CF7A6F">
        <w:t>First</w:t>
      </w:r>
      <w:r w:rsidR="00CF7EE1">
        <w:t xml:space="preserve"> </w:t>
      </w:r>
      <w:r w:rsidRPr="00CF7A6F">
        <w:t>Policy,</w:t>
      </w:r>
      <w:r w:rsidR="00CF7EE1">
        <w:t xml:space="preserve"> </w:t>
      </w:r>
      <w:r w:rsidRPr="00CF7A6F">
        <w:t>the</w:t>
      </w:r>
      <w:r w:rsidR="00CF7EE1">
        <w:t xml:space="preserve"> </w:t>
      </w:r>
      <w:r w:rsidRPr="00CF7A6F">
        <w:t>lead</w:t>
      </w:r>
      <w:r w:rsidR="00CF7EE1">
        <w:t xml:space="preserve"> </w:t>
      </w:r>
      <w:r w:rsidRPr="00CF7A6F">
        <w:t>contractor,</w:t>
      </w:r>
      <w:r w:rsidR="00CF7EE1">
        <w:t xml:space="preserve"> </w:t>
      </w:r>
      <w:r w:rsidRPr="00CF7A6F">
        <w:t>the</w:t>
      </w:r>
      <w:r w:rsidR="00CF7EE1">
        <w:t xml:space="preserve"> </w:t>
      </w:r>
      <w:r w:rsidRPr="00CF7A6F">
        <w:t>Spark</w:t>
      </w:r>
      <w:r w:rsidR="00CF7EE1">
        <w:t xml:space="preserve"> </w:t>
      </w:r>
      <w:r w:rsidRPr="00CF7A6F">
        <w:t>Consortium</w:t>
      </w:r>
      <w:r w:rsidR="00CF7EE1">
        <w:t xml:space="preserve"> </w:t>
      </w:r>
      <w:r w:rsidRPr="00CF7A6F">
        <w:t>has</w:t>
      </w:r>
      <w:r w:rsidR="00CF7EE1">
        <w:t xml:space="preserve"> </w:t>
      </w:r>
      <w:r w:rsidRPr="00CF7A6F">
        <w:t>committed</w:t>
      </w:r>
      <w:r w:rsidR="00CF7EE1">
        <w:t xml:space="preserve"> </w:t>
      </w:r>
      <w:r w:rsidRPr="00CF7A6F">
        <w:t>to</w:t>
      </w:r>
      <w:r w:rsidR="00CF7EE1">
        <w:rPr>
          <w:rFonts w:ascii="Calibri" w:hAnsi="Calibri" w:cs="Calibri"/>
        </w:rPr>
        <w:t xml:space="preserve"> </w:t>
      </w:r>
      <w:r w:rsidRPr="00CF7A6F">
        <w:t>supporting</w:t>
      </w:r>
      <w:r w:rsidR="00CF7EE1">
        <w:t xml:space="preserve"> </w:t>
      </w:r>
      <w:r w:rsidRPr="00CF7A6F">
        <w:t>500</w:t>
      </w:r>
      <w:r w:rsidR="00CF7EE1">
        <w:t xml:space="preserve"> </w:t>
      </w:r>
      <w:r w:rsidRPr="00CF7A6F">
        <w:t>Victorian</w:t>
      </w:r>
      <w:r w:rsidR="00CF7EE1">
        <w:t xml:space="preserve"> </w:t>
      </w:r>
      <w:r w:rsidRPr="00CF7A6F">
        <w:t>businesses,</w:t>
      </w:r>
      <w:r w:rsidR="00CF7EE1">
        <w:t xml:space="preserve"> </w:t>
      </w:r>
      <w:r w:rsidRPr="00CF7A6F">
        <w:t>allowing</w:t>
      </w:r>
      <w:r w:rsidR="00CF7EE1">
        <w:t xml:space="preserve"> </w:t>
      </w:r>
      <w:r w:rsidRPr="00CF7A6F">
        <w:t>them</w:t>
      </w:r>
      <w:r w:rsidR="00CF7EE1">
        <w:t xml:space="preserve"> </w:t>
      </w:r>
      <w:r w:rsidRPr="00CF7A6F">
        <w:t>to</w:t>
      </w:r>
      <w:r w:rsidR="00CF7EE1">
        <w:t xml:space="preserve"> </w:t>
      </w:r>
      <w:r w:rsidRPr="00CF7A6F">
        <w:t>grow</w:t>
      </w:r>
      <w:r w:rsidR="00CF7EE1">
        <w:t xml:space="preserve"> </w:t>
      </w:r>
      <w:r w:rsidRPr="00CF7A6F">
        <w:t>through</w:t>
      </w:r>
      <w:r w:rsidR="00CF7EE1">
        <w:t xml:space="preserve"> </w:t>
      </w:r>
      <w:r w:rsidRPr="00CF7A6F">
        <w:t>the</w:t>
      </w:r>
      <w:r w:rsidR="00CF7EE1">
        <w:t xml:space="preserve"> </w:t>
      </w:r>
      <w:r w:rsidRPr="00CF7A6F">
        <w:t>supply</w:t>
      </w:r>
      <w:r w:rsidR="00CF7EE1">
        <w:t xml:space="preserve"> </w:t>
      </w:r>
      <w:r w:rsidRPr="00CF7A6F">
        <w:t>of</w:t>
      </w:r>
      <w:r w:rsidR="00CF7EE1">
        <w:t xml:space="preserve"> </w:t>
      </w:r>
      <w:r w:rsidRPr="00CF7A6F">
        <w:t>goods</w:t>
      </w:r>
      <w:r w:rsidR="00CF7EE1">
        <w:t xml:space="preserve"> </w:t>
      </w:r>
      <w:r w:rsidRPr="00CF7A6F">
        <w:t>and</w:t>
      </w:r>
      <w:r w:rsidR="00CF7EE1">
        <w:t xml:space="preserve"> </w:t>
      </w:r>
      <w:r w:rsidRPr="00CF7A6F">
        <w:t>services</w:t>
      </w:r>
      <w:r w:rsidR="00CF7EE1">
        <w:t xml:space="preserve"> </w:t>
      </w:r>
      <w:r w:rsidRPr="00CF7A6F">
        <w:t>to</w:t>
      </w:r>
      <w:r w:rsidR="00CF7EE1">
        <w:t xml:space="preserve"> </w:t>
      </w:r>
      <w:r w:rsidRPr="00CF7A6F">
        <w:t>the</w:t>
      </w:r>
      <w:r w:rsidR="00CF7EE1">
        <w:t xml:space="preserve"> </w:t>
      </w:r>
      <w:r w:rsidRPr="00CF7A6F">
        <w:t>project.</w:t>
      </w:r>
      <w:r w:rsidR="00CF7EE1">
        <w:t xml:space="preserve"> </w:t>
      </w:r>
      <w:r w:rsidRPr="00CF7A6F">
        <w:t>One</w:t>
      </w:r>
      <w:r w:rsidR="00CF7EE1">
        <w:t xml:space="preserve"> </w:t>
      </w:r>
      <w:r w:rsidRPr="00CF7A6F">
        <w:t>of</w:t>
      </w:r>
      <w:r w:rsidR="00CF7EE1">
        <w:t xml:space="preserve"> </w:t>
      </w:r>
      <w:r w:rsidRPr="00CF7A6F">
        <w:t>these</w:t>
      </w:r>
      <w:r w:rsidR="00CF7EE1">
        <w:t xml:space="preserve"> </w:t>
      </w:r>
      <w:r w:rsidRPr="00CF7A6F">
        <w:t>businesses</w:t>
      </w:r>
      <w:r w:rsidR="00CF7EE1">
        <w:t xml:space="preserve"> </w:t>
      </w:r>
      <w:r w:rsidRPr="00CF7A6F">
        <w:t>is</w:t>
      </w:r>
      <w:r w:rsidR="00CF7EE1">
        <w:t xml:space="preserve"> </w:t>
      </w:r>
      <w:r w:rsidRPr="00CF7A6F">
        <w:t>Pathway</w:t>
      </w:r>
      <w:r w:rsidR="00CF7EE1">
        <w:t xml:space="preserve"> </w:t>
      </w:r>
      <w:r w:rsidRPr="00CF7A6F">
        <w:t>Plumbing.</w:t>
      </w:r>
      <w:r w:rsidR="00CF7EE1">
        <w:t xml:space="preserve"> </w:t>
      </w:r>
    </w:p>
    <w:p w14:paraId="3266DBCE" w14:textId="6DBAB0D7" w:rsidR="000F7AD5" w:rsidRPr="00CF7A6F" w:rsidRDefault="00BA59A6" w:rsidP="00932B1E">
      <w:r w:rsidRPr="00CF7A6F">
        <w:t>Pathway</w:t>
      </w:r>
      <w:r w:rsidR="00CF7EE1">
        <w:t xml:space="preserve"> </w:t>
      </w:r>
      <w:r w:rsidRPr="00CF7A6F">
        <w:t>Plumbing</w:t>
      </w:r>
      <w:r w:rsidR="00CF7EE1">
        <w:t xml:space="preserve"> </w:t>
      </w:r>
      <w:r w:rsidRPr="00CF7A6F">
        <w:t>is</w:t>
      </w:r>
      <w:r w:rsidR="00CF7EE1">
        <w:t xml:space="preserve"> </w:t>
      </w:r>
      <w:r w:rsidRPr="00CF7A6F">
        <w:t>a</w:t>
      </w:r>
      <w:r w:rsidR="00CF7EE1">
        <w:t xml:space="preserve"> </w:t>
      </w:r>
      <w:r w:rsidRPr="00CF7A6F">
        <w:t>Victorian</w:t>
      </w:r>
      <w:r w:rsidR="00CF7EE1">
        <w:t xml:space="preserve"> </w:t>
      </w:r>
      <w:r w:rsidRPr="00CF7A6F">
        <w:t>business</w:t>
      </w:r>
      <w:r w:rsidR="00CF7EE1">
        <w:t xml:space="preserve"> </w:t>
      </w:r>
      <w:r w:rsidRPr="00CF7A6F">
        <w:t>that</w:t>
      </w:r>
      <w:r w:rsidR="00CF7EE1">
        <w:t xml:space="preserve"> </w:t>
      </w:r>
      <w:r w:rsidRPr="00CF7A6F">
        <w:t>was</w:t>
      </w:r>
      <w:r w:rsidR="00CF7EE1">
        <w:t xml:space="preserve"> </w:t>
      </w:r>
      <w:r w:rsidRPr="00CF7A6F">
        <w:t>registered</w:t>
      </w:r>
      <w:r w:rsidR="00CF7EE1">
        <w:t xml:space="preserve"> </w:t>
      </w:r>
      <w:r w:rsidRPr="00CF7A6F">
        <w:t>in</w:t>
      </w:r>
      <w:r w:rsidR="00CF7EE1">
        <w:t xml:space="preserve"> </w:t>
      </w:r>
      <w:r w:rsidRPr="00CF7A6F">
        <w:t>2021</w:t>
      </w:r>
      <w:r w:rsidR="00CF7EE1">
        <w:t xml:space="preserve"> </w:t>
      </w:r>
      <w:r w:rsidRPr="00CF7A6F">
        <w:t>and</w:t>
      </w:r>
      <w:r w:rsidR="00CF7EE1">
        <w:t xml:space="preserve"> </w:t>
      </w:r>
      <w:r w:rsidRPr="00CF7A6F">
        <w:t>is</w:t>
      </w:r>
      <w:r w:rsidR="00CF7EE1">
        <w:t xml:space="preserve"> </w:t>
      </w:r>
      <w:r w:rsidRPr="00CF7A6F">
        <w:t>a</w:t>
      </w:r>
      <w:r w:rsidR="00CF7EE1">
        <w:t xml:space="preserve"> </w:t>
      </w:r>
      <w:proofErr w:type="spellStart"/>
      <w:r w:rsidRPr="00CF7A6F">
        <w:t>Kinaway</w:t>
      </w:r>
      <w:proofErr w:type="spellEnd"/>
      <w:r w:rsidR="00CF7EE1">
        <w:t xml:space="preserve"> </w:t>
      </w:r>
      <w:r w:rsidRPr="00CF7A6F">
        <w:t>certified</w:t>
      </w:r>
      <w:r w:rsidR="00CF7EE1">
        <w:t xml:space="preserve"> </w:t>
      </w:r>
      <w:r w:rsidRPr="00CF7A6F">
        <w:t>Aboriginal</w:t>
      </w:r>
      <w:r w:rsidR="00CF7EE1">
        <w:t xml:space="preserve"> </w:t>
      </w:r>
      <w:r w:rsidRPr="00CF7A6F">
        <w:t>business.</w:t>
      </w:r>
      <w:r w:rsidR="00CF7EE1">
        <w:t xml:space="preserve"> </w:t>
      </w:r>
      <w:r w:rsidRPr="00CF7A6F">
        <w:t>They</w:t>
      </w:r>
      <w:r w:rsidR="00CF7EE1">
        <w:t xml:space="preserve"> </w:t>
      </w:r>
      <w:r w:rsidRPr="00CF7A6F">
        <w:t>provide</w:t>
      </w:r>
      <w:r w:rsidR="00CF7EE1">
        <w:t xml:space="preserve"> </w:t>
      </w:r>
      <w:r w:rsidRPr="00CF7A6F">
        <w:t>skilled</w:t>
      </w:r>
      <w:r w:rsidR="00CF7EE1">
        <w:t xml:space="preserve"> </w:t>
      </w:r>
      <w:r w:rsidRPr="00CF7A6F">
        <w:t>labour</w:t>
      </w:r>
      <w:r w:rsidR="00CF7EE1">
        <w:t xml:space="preserve"> </w:t>
      </w:r>
      <w:r w:rsidRPr="00CF7A6F">
        <w:t>to</w:t>
      </w:r>
      <w:r w:rsidR="00CF7EE1">
        <w:t xml:space="preserve"> </w:t>
      </w:r>
      <w:r w:rsidRPr="00CF7A6F">
        <w:t>perform</w:t>
      </w:r>
      <w:r w:rsidR="00CF7EE1">
        <w:t xml:space="preserve"> </w:t>
      </w:r>
      <w:r w:rsidRPr="00CF7A6F">
        <w:t>plumbing</w:t>
      </w:r>
      <w:r w:rsidR="00CF7EE1">
        <w:t xml:space="preserve"> </w:t>
      </w:r>
      <w:r w:rsidRPr="00CF7A6F">
        <w:t>works,</w:t>
      </w:r>
      <w:r w:rsidR="00CF7EE1">
        <w:t xml:space="preserve"> </w:t>
      </w:r>
      <w:r w:rsidRPr="00CF7A6F">
        <w:t>gas</w:t>
      </w:r>
      <w:r w:rsidR="00CF7EE1">
        <w:t xml:space="preserve"> </w:t>
      </w:r>
      <w:r w:rsidRPr="00CF7A6F">
        <w:t>fitting,</w:t>
      </w:r>
      <w:r w:rsidR="00CF7EE1">
        <w:t xml:space="preserve"> </w:t>
      </w:r>
      <w:proofErr w:type="gramStart"/>
      <w:r w:rsidRPr="00CF7A6F">
        <w:t>installation</w:t>
      </w:r>
      <w:proofErr w:type="gramEnd"/>
      <w:r w:rsidR="00CF7EE1">
        <w:t xml:space="preserve"> </w:t>
      </w:r>
      <w:r w:rsidRPr="00CF7A6F">
        <w:t>and</w:t>
      </w:r>
      <w:r w:rsidR="00CF7EE1">
        <w:t xml:space="preserve"> </w:t>
      </w:r>
      <w:r w:rsidRPr="00CF7A6F">
        <w:t>servicing</w:t>
      </w:r>
      <w:r w:rsidR="00CF7EE1">
        <w:t xml:space="preserve"> </w:t>
      </w:r>
      <w:r w:rsidRPr="00CF7A6F">
        <w:t>of</w:t>
      </w:r>
      <w:r w:rsidR="00CF7EE1">
        <w:t xml:space="preserve"> </w:t>
      </w:r>
      <w:r w:rsidRPr="00CF7A6F">
        <w:t>equipment.</w:t>
      </w:r>
      <w:r w:rsidR="00CF7EE1">
        <w:t xml:space="preserve"> </w:t>
      </w:r>
      <w:r w:rsidRPr="00CF7A6F">
        <w:t>Through</w:t>
      </w:r>
      <w:r w:rsidR="00CF7EE1">
        <w:t xml:space="preserve"> </w:t>
      </w:r>
      <w:r w:rsidRPr="00CF7A6F">
        <w:t>gaining</w:t>
      </w:r>
      <w:r w:rsidR="00CF7EE1">
        <w:t xml:space="preserve"> </w:t>
      </w:r>
      <w:r w:rsidRPr="00CF7A6F">
        <w:t>work</w:t>
      </w:r>
      <w:r w:rsidR="00CF7EE1">
        <w:t xml:space="preserve"> </w:t>
      </w:r>
      <w:r w:rsidRPr="00CF7A6F">
        <w:t>on</w:t>
      </w:r>
      <w:r w:rsidR="00CF7EE1">
        <w:t xml:space="preserve"> </w:t>
      </w:r>
      <w:r w:rsidRPr="00CF7A6F">
        <w:t>the</w:t>
      </w:r>
      <w:r w:rsidR="00CF7EE1">
        <w:t xml:space="preserve"> </w:t>
      </w:r>
      <w:proofErr w:type="gramStart"/>
      <w:r w:rsidRPr="00CF7A6F">
        <w:t>North</w:t>
      </w:r>
      <w:r w:rsidR="00CF7EE1">
        <w:t xml:space="preserve"> </w:t>
      </w:r>
      <w:r w:rsidRPr="00CF7A6F">
        <w:t>East</w:t>
      </w:r>
      <w:proofErr w:type="gramEnd"/>
      <w:r w:rsidR="00CF7EE1">
        <w:t xml:space="preserve"> </w:t>
      </w:r>
      <w:r w:rsidRPr="00CF7A6F">
        <w:t>Link,</w:t>
      </w:r>
      <w:r w:rsidR="00CF7EE1">
        <w:t xml:space="preserve"> </w:t>
      </w:r>
      <w:r w:rsidRPr="00CF7A6F">
        <w:t>this</w:t>
      </w:r>
      <w:r w:rsidR="00CF7EE1">
        <w:t xml:space="preserve"> </w:t>
      </w:r>
      <w:r w:rsidRPr="00CF7A6F">
        <w:t>has</w:t>
      </w:r>
      <w:r w:rsidR="00CF7EE1">
        <w:t xml:space="preserve"> </w:t>
      </w:r>
      <w:r w:rsidRPr="00CF7A6F">
        <w:t>provided</w:t>
      </w:r>
      <w:r w:rsidR="00CF7EE1">
        <w:t xml:space="preserve"> </w:t>
      </w:r>
      <w:r w:rsidRPr="00CF7A6F">
        <w:t>them</w:t>
      </w:r>
      <w:r w:rsidR="00CF7EE1">
        <w:t xml:space="preserve"> </w:t>
      </w:r>
      <w:r w:rsidRPr="00CF7A6F">
        <w:t>with</w:t>
      </w:r>
      <w:r w:rsidR="00CF7EE1">
        <w:t xml:space="preserve"> </w:t>
      </w:r>
      <w:r w:rsidRPr="00CF7A6F">
        <w:t>a</w:t>
      </w:r>
      <w:r w:rsidR="00CF7EE1">
        <w:t xml:space="preserve"> </w:t>
      </w:r>
      <w:r w:rsidRPr="00CF7A6F">
        <w:t>stable</w:t>
      </w:r>
      <w:r w:rsidR="00CF7EE1">
        <w:t xml:space="preserve"> </w:t>
      </w:r>
      <w:r w:rsidRPr="00CF7A6F">
        <w:t>pipeline</w:t>
      </w:r>
      <w:r w:rsidR="00CF7EE1">
        <w:t xml:space="preserve"> </w:t>
      </w:r>
      <w:r w:rsidRPr="00CF7A6F">
        <w:t>of</w:t>
      </w:r>
      <w:r w:rsidR="00CF7EE1">
        <w:t xml:space="preserve"> </w:t>
      </w:r>
      <w:r w:rsidRPr="00CF7A6F">
        <w:t>work</w:t>
      </w:r>
      <w:r w:rsidR="00CF7EE1">
        <w:t xml:space="preserve"> </w:t>
      </w:r>
      <w:r w:rsidRPr="00CF7A6F">
        <w:t>to</w:t>
      </w:r>
      <w:r w:rsidR="00CF7EE1">
        <w:t xml:space="preserve"> </w:t>
      </w:r>
      <w:r w:rsidRPr="00CF7A6F">
        <w:t>support</w:t>
      </w:r>
      <w:r w:rsidR="00CF7EE1">
        <w:t xml:space="preserve"> </w:t>
      </w:r>
      <w:r w:rsidRPr="00CF7A6F">
        <w:t>their</w:t>
      </w:r>
      <w:r w:rsidR="00CF7EE1">
        <w:t xml:space="preserve"> </w:t>
      </w:r>
      <w:r w:rsidRPr="00CF7A6F">
        <w:t>current</w:t>
      </w:r>
      <w:r w:rsidR="00CF7EE1">
        <w:t xml:space="preserve"> </w:t>
      </w:r>
      <w:r w:rsidRPr="00CF7A6F">
        <w:t>apprentices</w:t>
      </w:r>
      <w:r w:rsidR="00CF7EE1">
        <w:t xml:space="preserve"> </w:t>
      </w:r>
      <w:r w:rsidRPr="00CF7A6F">
        <w:t>and</w:t>
      </w:r>
      <w:r w:rsidR="00CF7EE1">
        <w:t xml:space="preserve"> </w:t>
      </w:r>
      <w:r w:rsidRPr="00CF7A6F">
        <w:t>enables</w:t>
      </w:r>
      <w:r w:rsidR="00CF7EE1">
        <w:t xml:space="preserve"> </w:t>
      </w:r>
      <w:r w:rsidRPr="00CF7A6F">
        <w:t>them</w:t>
      </w:r>
      <w:r w:rsidR="00CF7EE1">
        <w:t xml:space="preserve"> </w:t>
      </w:r>
      <w:r w:rsidRPr="00CF7A6F">
        <w:t>to</w:t>
      </w:r>
      <w:r w:rsidR="00CF7EE1">
        <w:t xml:space="preserve"> </w:t>
      </w:r>
      <w:r w:rsidRPr="00CF7A6F">
        <w:t>recruit</w:t>
      </w:r>
      <w:r w:rsidR="00CF7EE1">
        <w:t xml:space="preserve"> </w:t>
      </w:r>
      <w:r w:rsidRPr="00CF7A6F">
        <w:t>4</w:t>
      </w:r>
      <w:r w:rsidR="00CF7EE1">
        <w:t xml:space="preserve"> </w:t>
      </w:r>
      <w:r w:rsidRPr="00CF7A6F">
        <w:t>more</w:t>
      </w:r>
      <w:r w:rsidR="00CF7EE1">
        <w:t xml:space="preserve"> </w:t>
      </w:r>
      <w:r w:rsidRPr="00CF7A6F">
        <w:t>young</w:t>
      </w:r>
      <w:r w:rsidR="00CF7EE1">
        <w:t xml:space="preserve"> </w:t>
      </w:r>
      <w:r w:rsidRPr="00CF7A6F">
        <w:t>Aboriginal</w:t>
      </w:r>
      <w:r w:rsidR="00CF7EE1">
        <w:t xml:space="preserve"> </w:t>
      </w:r>
      <w:r w:rsidRPr="00CF7A6F">
        <w:t>apprentices.</w:t>
      </w:r>
    </w:p>
    <w:p w14:paraId="2F0B40B5" w14:textId="57C41A79" w:rsidR="000F7AD5" w:rsidRPr="00CF7A6F" w:rsidRDefault="00BA59A6" w:rsidP="00932B1E">
      <w:r w:rsidRPr="00CF7A6F">
        <w:t>One</w:t>
      </w:r>
      <w:r w:rsidR="00CF7EE1">
        <w:t xml:space="preserve"> </w:t>
      </w:r>
      <w:r w:rsidRPr="00CF7A6F">
        <w:t>of</w:t>
      </w:r>
      <w:r w:rsidR="00CF7EE1">
        <w:t xml:space="preserve"> </w:t>
      </w:r>
      <w:r w:rsidRPr="00CF7A6F">
        <w:t>these</w:t>
      </w:r>
      <w:r w:rsidR="00CF7EE1">
        <w:t xml:space="preserve"> </w:t>
      </w:r>
      <w:r w:rsidRPr="00CF7A6F">
        <w:t>is</w:t>
      </w:r>
      <w:r w:rsidR="00CF7EE1">
        <w:t xml:space="preserve"> </w:t>
      </w:r>
      <w:r w:rsidRPr="00CF7A6F">
        <w:t>a</w:t>
      </w:r>
      <w:r w:rsidR="00CF7EE1">
        <w:t xml:space="preserve"> </w:t>
      </w:r>
      <w:r w:rsidRPr="00CF7A6F">
        <w:t>young</w:t>
      </w:r>
      <w:r w:rsidR="00CF7EE1">
        <w:t xml:space="preserve"> </w:t>
      </w:r>
      <w:r w:rsidRPr="00CF7A6F">
        <w:t>First</w:t>
      </w:r>
      <w:r w:rsidR="00CF7EE1">
        <w:t xml:space="preserve"> </w:t>
      </w:r>
      <w:r w:rsidRPr="00CF7A6F">
        <w:t>Nations</w:t>
      </w:r>
      <w:r w:rsidR="00CF7EE1">
        <w:t xml:space="preserve"> </w:t>
      </w:r>
      <w:r w:rsidRPr="00CF7A6F">
        <w:t>man</w:t>
      </w:r>
      <w:r w:rsidR="00CF7EE1">
        <w:t xml:space="preserve"> </w:t>
      </w:r>
      <w:r w:rsidRPr="00CF7A6F">
        <w:t>named</w:t>
      </w:r>
      <w:r w:rsidR="00CF7EE1">
        <w:t xml:space="preserve"> </w:t>
      </w:r>
      <w:r w:rsidRPr="00CF7A6F">
        <w:t>James,</w:t>
      </w:r>
      <w:r w:rsidR="00CF7EE1">
        <w:t xml:space="preserve"> </w:t>
      </w:r>
      <w:r w:rsidRPr="00CF7A6F">
        <w:t>who</w:t>
      </w:r>
      <w:r w:rsidR="00CF7EE1">
        <w:t xml:space="preserve"> </w:t>
      </w:r>
      <w:r w:rsidRPr="00CF7A6F">
        <w:t>was</w:t>
      </w:r>
      <w:r w:rsidR="00CF7EE1">
        <w:t xml:space="preserve"> </w:t>
      </w:r>
      <w:r w:rsidRPr="00CF7A6F">
        <w:t>initially</w:t>
      </w:r>
      <w:r w:rsidR="00CF7EE1">
        <w:t xml:space="preserve"> </w:t>
      </w:r>
      <w:r w:rsidRPr="00CF7A6F">
        <w:t>hired</w:t>
      </w:r>
      <w:r w:rsidR="00CF7EE1">
        <w:t xml:space="preserve"> </w:t>
      </w:r>
      <w:r w:rsidRPr="00CF7A6F">
        <w:t>for</w:t>
      </w:r>
      <w:r w:rsidR="00CF7EE1">
        <w:t xml:space="preserve"> </w:t>
      </w:r>
      <w:r w:rsidRPr="00CF7A6F">
        <w:t>a</w:t>
      </w:r>
      <w:r w:rsidR="00CF7EE1">
        <w:t xml:space="preserve"> </w:t>
      </w:r>
      <w:r w:rsidRPr="00CF7A6F">
        <w:t>12</w:t>
      </w:r>
      <w:r w:rsidRPr="00CF7A6F">
        <w:noBreakHyphen/>
        <w:t>month</w:t>
      </w:r>
      <w:r w:rsidR="00CF7EE1">
        <w:t xml:space="preserve"> </w:t>
      </w:r>
      <w:r w:rsidRPr="00CF7A6F">
        <w:t>period</w:t>
      </w:r>
      <w:r w:rsidR="00CF7EE1">
        <w:t xml:space="preserve"> </w:t>
      </w:r>
      <w:r w:rsidRPr="00CF7A6F">
        <w:t>to</w:t>
      </w:r>
      <w:r w:rsidR="00CF7EE1">
        <w:t xml:space="preserve"> </w:t>
      </w:r>
      <w:r w:rsidRPr="00CF7A6F">
        <w:t>be</w:t>
      </w:r>
      <w:r w:rsidR="00CF7EE1">
        <w:t xml:space="preserve"> </w:t>
      </w:r>
      <w:r w:rsidRPr="00CF7A6F">
        <w:t>a</w:t>
      </w:r>
      <w:r w:rsidR="00CF7EE1">
        <w:t xml:space="preserve"> </w:t>
      </w:r>
      <w:r w:rsidRPr="00CF7A6F">
        <w:t>plumber’s</w:t>
      </w:r>
      <w:r w:rsidR="00CF7EE1">
        <w:t xml:space="preserve"> </w:t>
      </w:r>
      <w:r w:rsidRPr="00CF7A6F">
        <w:t>assistant.</w:t>
      </w:r>
      <w:r w:rsidR="00CF7EE1">
        <w:t xml:space="preserve"> </w:t>
      </w:r>
      <w:r w:rsidRPr="00CF7A6F">
        <w:t>After</w:t>
      </w:r>
      <w:r w:rsidR="00CF7EE1">
        <w:t xml:space="preserve"> </w:t>
      </w:r>
      <w:r w:rsidRPr="00CF7A6F">
        <w:t>successfully</w:t>
      </w:r>
      <w:r w:rsidR="00CF7EE1">
        <w:t xml:space="preserve"> </w:t>
      </w:r>
      <w:r w:rsidRPr="00CF7A6F">
        <w:t>completing</w:t>
      </w:r>
      <w:r w:rsidR="00CF7EE1">
        <w:t xml:space="preserve"> </w:t>
      </w:r>
      <w:r w:rsidRPr="00CF7A6F">
        <w:t>the</w:t>
      </w:r>
      <w:r w:rsidR="00CF7EE1">
        <w:t xml:space="preserve"> </w:t>
      </w:r>
      <w:r w:rsidR="00932B1E" w:rsidRPr="00CF7A6F">
        <w:t>12</w:t>
      </w:r>
      <w:r w:rsidR="00932B1E">
        <w:t>-month</w:t>
      </w:r>
      <w:r w:rsidR="00CF7EE1">
        <w:t xml:space="preserve"> </w:t>
      </w:r>
      <w:r w:rsidRPr="00CF7A6F">
        <w:t>period,</w:t>
      </w:r>
      <w:r w:rsidR="00CF7EE1">
        <w:t xml:space="preserve"> </w:t>
      </w:r>
      <w:r w:rsidRPr="00CF7A6F">
        <w:t>James</w:t>
      </w:r>
      <w:r w:rsidR="00CF7EE1">
        <w:t xml:space="preserve"> </w:t>
      </w:r>
      <w:r w:rsidRPr="00CF7A6F">
        <w:t>committed</w:t>
      </w:r>
      <w:r w:rsidR="00CF7EE1">
        <w:t xml:space="preserve"> </w:t>
      </w:r>
      <w:r w:rsidRPr="00CF7A6F">
        <w:t>to</w:t>
      </w:r>
      <w:r w:rsidR="00CF7EE1">
        <w:t xml:space="preserve"> </w:t>
      </w:r>
      <w:r w:rsidRPr="00CF7A6F">
        <w:t>a</w:t>
      </w:r>
      <w:r w:rsidR="00CF7EE1">
        <w:t xml:space="preserve"> </w:t>
      </w:r>
      <w:r w:rsidRPr="00CF7A6F">
        <w:t>4</w:t>
      </w:r>
      <w:r w:rsidRPr="00CF7A6F">
        <w:noBreakHyphen/>
        <w:t>year</w:t>
      </w:r>
      <w:r w:rsidR="00CF7EE1">
        <w:t xml:space="preserve"> </w:t>
      </w:r>
      <w:r w:rsidRPr="00CF7A6F">
        <w:t>apprenticeship.</w:t>
      </w:r>
      <w:r w:rsidR="00CF7EE1">
        <w:t xml:space="preserve"> </w:t>
      </w:r>
      <w:r w:rsidRPr="00CF7A6F">
        <w:t>James</w:t>
      </w:r>
      <w:r w:rsidR="00CF7EE1">
        <w:t xml:space="preserve"> </w:t>
      </w:r>
      <w:r w:rsidRPr="00CF7A6F">
        <w:t>has</w:t>
      </w:r>
      <w:r w:rsidR="00CF7EE1">
        <w:t xml:space="preserve"> </w:t>
      </w:r>
      <w:r w:rsidRPr="00CF7A6F">
        <w:t>flourished</w:t>
      </w:r>
      <w:r w:rsidR="00CF7EE1">
        <w:t xml:space="preserve"> </w:t>
      </w:r>
      <w:r w:rsidRPr="00CF7A6F">
        <w:t>with</w:t>
      </w:r>
      <w:r w:rsidR="00CF7EE1">
        <w:t xml:space="preserve"> </w:t>
      </w:r>
      <w:r w:rsidRPr="00CF7A6F">
        <w:t>the</w:t>
      </w:r>
      <w:r w:rsidR="00CF7EE1">
        <w:t xml:space="preserve"> </w:t>
      </w:r>
      <w:r w:rsidRPr="00CF7A6F">
        <w:t>support</w:t>
      </w:r>
      <w:r w:rsidR="00CF7EE1">
        <w:t xml:space="preserve"> </w:t>
      </w:r>
      <w:r w:rsidRPr="00CF7A6F">
        <w:t>provided</w:t>
      </w:r>
      <w:r w:rsidR="00CF7EE1">
        <w:rPr>
          <w:rFonts w:ascii="Calibri" w:hAnsi="Calibri" w:cs="Calibri"/>
        </w:rPr>
        <w:t xml:space="preserve"> </w:t>
      </w:r>
      <w:r w:rsidRPr="00CF7A6F">
        <w:t>by</w:t>
      </w:r>
      <w:r w:rsidR="00CF7EE1">
        <w:rPr>
          <w:rFonts w:ascii="Calibri" w:hAnsi="Calibri" w:cs="Calibri"/>
        </w:rPr>
        <w:t xml:space="preserve"> </w:t>
      </w:r>
      <w:r w:rsidRPr="00CF7A6F">
        <w:t>Pathway</w:t>
      </w:r>
      <w:r w:rsidR="00CF7EE1">
        <w:t xml:space="preserve"> </w:t>
      </w:r>
      <w:r w:rsidRPr="00CF7A6F">
        <w:t>Plumbing</w:t>
      </w:r>
      <w:r w:rsidR="00CF7EE1">
        <w:t xml:space="preserve"> </w:t>
      </w:r>
      <w:r w:rsidRPr="00CF7A6F">
        <w:t>and</w:t>
      </w:r>
      <w:r w:rsidR="00CF7EE1">
        <w:t xml:space="preserve"> </w:t>
      </w:r>
      <w:r w:rsidRPr="00CF7A6F">
        <w:t>is</w:t>
      </w:r>
      <w:r w:rsidR="00CF7EE1">
        <w:t xml:space="preserve"> </w:t>
      </w:r>
      <w:r w:rsidRPr="00CF7A6F">
        <w:t>now</w:t>
      </w:r>
      <w:r w:rsidR="00CF7EE1">
        <w:t xml:space="preserve"> </w:t>
      </w:r>
      <w:r w:rsidRPr="00CF7A6F">
        <w:t>in</w:t>
      </w:r>
      <w:r w:rsidR="00CF7EE1">
        <w:t xml:space="preserve"> </w:t>
      </w:r>
      <w:r w:rsidRPr="00CF7A6F">
        <w:t>his</w:t>
      </w:r>
      <w:r w:rsidR="00CF7EE1">
        <w:t xml:space="preserve"> </w:t>
      </w:r>
      <w:r w:rsidRPr="00CF7A6F">
        <w:t>3rd</w:t>
      </w:r>
      <w:r w:rsidR="00CF7EE1">
        <w:t xml:space="preserve"> </w:t>
      </w:r>
      <w:r w:rsidRPr="00CF7A6F">
        <w:t>year,</w:t>
      </w:r>
      <w:r w:rsidR="00CF7EE1">
        <w:t xml:space="preserve"> </w:t>
      </w:r>
      <w:r w:rsidRPr="00CF7A6F">
        <w:t>only</w:t>
      </w:r>
      <w:r w:rsidR="00CF7EE1">
        <w:t xml:space="preserve"> </w:t>
      </w:r>
      <w:r w:rsidRPr="00CF7A6F">
        <w:t>1</w:t>
      </w:r>
      <w:r w:rsidR="00CF7EE1">
        <w:t xml:space="preserve"> </w:t>
      </w:r>
      <w:r w:rsidRPr="00CF7A6F">
        <w:t>year</w:t>
      </w:r>
      <w:r w:rsidR="00CF7EE1">
        <w:t xml:space="preserve"> </w:t>
      </w:r>
      <w:r w:rsidRPr="00CF7A6F">
        <w:t>away</w:t>
      </w:r>
      <w:r w:rsidR="00CF7EE1">
        <w:t xml:space="preserve"> </w:t>
      </w:r>
      <w:r w:rsidRPr="00CF7A6F">
        <w:t>from</w:t>
      </w:r>
      <w:r w:rsidR="00CF7EE1">
        <w:t xml:space="preserve"> </w:t>
      </w:r>
      <w:r w:rsidRPr="00CF7A6F">
        <w:t>completing</w:t>
      </w:r>
      <w:r w:rsidR="00CF7EE1">
        <w:t xml:space="preserve"> </w:t>
      </w:r>
      <w:r w:rsidRPr="00CF7A6F">
        <w:t>his</w:t>
      </w:r>
      <w:r w:rsidR="00CF7EE1">
        <w:t xml:space="preserve"> </w:t>
      </w:r>
      <w:r w:rsidRPr="00CF7A6F">
        <w:t>qualification.</w:t>
      </w:r>
      <w:r w:rsidR="00CF7EE1">
        <w:t xml:space="preserve"> </w:t>
      </w:r>
    </w:p>
    <w:p w14:paraId="5DBE358C" w14:textId="61C30561" w:rsidR="000F7AD5" w:rsidRPr="00CF7A6F" w:rsidRDefault="00BA59A6" w:rsidP="00932B1E">
      <w:r w:rsidRPr="00CF7A6F">
        <w:t>Over</w:t>
      </w:r>
      <w:r w:rsidR="00CF7EE1">
        <w:t xml:space="preserve"> </w:t>
      </w:r>
      <w:r w:rsidRPr="00CF7A6F">
        <w:t>the</w:t>
      </w:r>
      <w:r w:rsidR="00CF7EE1">
        <w:t xml:space="preserve"> </w:t>
      </w:r>
      <w:r w:rsidRPr="00CF7A6F">
        <w:t>course</w:t>
      </w:r>
      <w:r w:rsidR="00CF7EE1">
        <w:t xml:space="preserve"> </w:t>
      </w:r>
      <w:r w:rsidRPr="00CF7A6F">
        <w:t>of</w:t>
      </w:r>
      <w:r w:rsidR="00CF7EE1">
        <w:t xml:space="preserve"> </w:t>
      </w:r>
      <w:r w:rsidRPr="00CF7A6F">
        <w:t>the</w:t>
      </w:r>
      <w:r w:rsidR="00CF7EE1">
        <w:t xml:space="preserve"> </w:t>
      </w:r>
      <w:r w:rsidRPr="00CF7A6F">
        <w:t>last</w:t>
      </w:r>
      <w:r w:rsidR="00CF7EE1">
        <w:t xml:space="preserve"> </w:t>
      </w:r>
      <w:r w:rsidRPr="00CF7A6F">
        <w:t>3</w:t>
      </w:r>
      <w:r w:rsidR="00CF7EE1">
        <w:t xml:space="preserve"> </w:t>
      </w:r>
      <w:r w:rsidRPr="00CF7A6F">
        <w:t>years,</w:t>
      </w:r>
      <w:r w:rsidR="00CF7EE1">
        <w:t xml:space="preserve"> </w:t>
      </w:r>
      <w:r w:rsidRPr="00CF7A6F">
        <w:t>this</w:t>
      </w:r>
      <w:r w:rsidR="00CF7EE1">
        <w:t xml:space="preserve"> </w:t>
      </w:r>
      <w:r w:rsidRPr="00CF7A6F">
        <w:t>job</w:t>
      </w:r>
      <w:r w:rsidR="00CF7EE1">
        <w:t xml:space="preserve"> </w:t>
      </w:r>
      <w:r w:rsidRPr="00CF7A6F">
        <w:t>has</w:t>
      </w:r>
      <w:r w:rsidR="00CF7EE1">
        <w:t xml:space="preserve"> </w:t>
      </w:r>
      <w:r w:rsidRPr="00CF7A6F">
        <w:t>brought</w:t>
      </w:r>
      <w:r w:rsidR="00CF7EE1">
        <w:t xml:space="preserve"> </w:t>
      </w:r>
      <w:proofErr w:type="gramStart"/>
      <w:r w:rsidRPr="00CF7A6F">
        <w:t>James</w:t>
      </w:r>
      <w:proofErr w:type="gramEnd"/>
      <w:r w:rsidR="00CF7EE1">
        <w:t xml:space="preserve"> </w:t>
      </w:r>
      <w:r w:rsidRPr="00CF7A6F">
        <w:t>stability</w:t>
      </w:r>
      <w:r w:rsidR="00CF7EE1">
        <w:t xml:space="preserve"> </w:t>
      </w:r>
      <w:r w:rsidRPr="00CF7A6F">
        <w:t>which</w:t>
      </w:r>
      <w:r w:rsidR="00CF7EE1">
        <w:t xml:space="preserve"> </w:t>
      </w:r>
      <w:r w:rsidRPr="00CF7A6F">
        <w:t>has</w:t>
      </w:r>
      <w:r w:rsidR="00CF7EE1">
        <w:t xml:space="preserve"> </w:t>
      </w:r>
      <w:r w:rsidRPr="00CF7A6F">
        <w:t>been</w:t>
      </w:r>
      <w:r w:rsidR="00CF7EE1">
        <w:t xml:space="preserve"> </w:t>
      </w:r>
      <w:r w:rsidRPr="00CF7A6F">
        <w:t>extremely</w:t>
      </w:r>
      <w:r w:rsidR="00CF7EE1">
        <w:t xml:space="preserve"> </w:t>
      </w:r>
      <w:r w:rsidRPr="00CF7A6F">
        <w:t>beneficial</w:t>
      </w:r>
      <w:r w:rsidR="00CF7EE1">
        <w:t xml:space="preserve"> </w:t>
      </w:r>
      <w:r w:rsidRPr="00CF7A6F">
        <w:t>for</w:t>
      </w:r>
      <w:r w:rsidR="00CF7EE1">
        <w:t xml:space="preserve"> </w:t>
      </w:r>
      <w:r w:rsidRPr="00CF7A6F">
        <w:t>his</w:t>
      </w:r>
      <w:r w:rsidR="00CF7EE1">
        <w:t xml:space="preserve"> </w:t>
      </w:r>
      <w:r w:rsidRPr="00CF7A6F">
        <w:t>health,</w:t>
      </w:r>
      <w:r w:rsidR="00CF7EE1">
        <w:t xml:space="preserve"> </w:t>
      </w:r>
      <w:r w:rsidRPr="00CF7A6F">
        <w:t>wellbeing</w:t>
      </w:r>
      <w:r w:rsidR="00CF7EE1">
        <w:t xml:space="preserve"> </w:t>
      </w:r>
      <w:r w:rsidRPr="00CF7A6F">
        <w:t>and</w:t>
      </w:r>
      <w:r w:rsidR="00CF7EE1">
        <w:t xml:space="preserve"> </w:t>
      </w:r>
      <w:r w:rsidRPr="00CF7A6F">
        <w:t>family.</w:t>
      </w:r>
      <w:r w:rsidR="00CF7EE1">
        <w:rPr>
          <w:rFonts w:ascii="Calibri" w:hAnsi="Calibri" w:cs="Calibri"/>
        </w:rPr>
        <w:t xml:space="preserve"> </w:t>
      </w:r>
      <w:r w:rsidRPr="00CF7A6F">
        <w:t>James</w:t>
      </w:r>
      <w:r w:rsidR="00CF7EE1">
        <w:t xml:space="preserve"> </w:t>
      </w:r>
      <w:r w:rsidRPr="00CF7A6F">
        <w:t>has</w:t>
      </w:r>
      <w:r w:rsidR="00CF7EE1">
        <w:t xml:space="preserve"> </w:t>
      </w:r>
      <w:r w:rsidRPr="00CF7A6F">
        <w:t>been</w:t>
      </w:r>
      <w:r w:rsidR="00CF7EE1">
        <w:t xml:space="preserve"> </w:t>
      </w:r>
      <w:r w:rsidRPr="00CF7A6F">
        <w:t>able</w:t>
      </w:r>
      <w:r w:rsidR="00CF7EE1">
        <w:t xml:space="preserve"> </w:t>
      </w:r>
      <w:r w:rsidRPr="00CF7A6F">
        <w:t>to</w:t>
      </w:r>
      <w:r w:rsidR="00CF7EE1">
        <w:t xml:space="preserve"> </w:t>
      </w:r>
      <w:r w:rsidRPr="00CF7A6F">
        <w:t>purchase</w:t>
      </w:r>
      <w:r w:rsidR="00CF7EE1">
        <w:t xml:space="preserve"> </w:t>
      </w:r>
      <w:r w:rsidRPr="00CF7A6F">
        <w:t>his</w:t>
      </w:r>
      <w:r w:rsidR="00CF7EE1">
        <w:t xml:space="preserve"> </w:t>
      </w:r>
      <w:r w:rsidRPr="00CF7A6F">
        <w:t>first</w:t>
      </w:r>
      <w:r w:rsidR="00CF7EE1">
        <w:t xml:space="preserve"> </w:t>
      </w:r>
      <w:r w:rsidRPr="00CF7A6F">
        <w:t>car,</w:t>
      </w:r>
      <w:r w:rsidR="00CF7EE1">
        <w:t xml:space="preserve"> </w:t>
      </w:r>
      <w:r w:rsidRPr="00CF7A6F">
        <w:t>first</w:t>
      </w:r>
      <w:r w:rsidR="00CF7EE1">
        <w:rPr>
          <w:rFonts w:ascii="Calibri" w:hAnsi="Calibri" w:cs="Calibri"/>
        </w:rPr>
        <w:t xml:space="preserve"> </w:t>
      </w:r>
      <w:r w:rsidRPr="00CF7A6F">
        <w:t>house</w:t>
      </w:r>
      <w:r w:rsidR="00CF7EE1">
        <w:t xml:space="preserve"> </w:t>
      </w:r>
      <w:r w:rsidRPr="00CF7A6F">
        <w:t>and</w:t>
      </w:r>
      <w:r w:rsidR="00CF7EE1">
        <w:t xml:space="preserve"> </w:t>
      </w:r>
      <w:r w:rsidRPr="00CF7A6F">
        <w:t>recently</w:t>
      </w:r>
      <w:r w:rsidR="00CF7EE1">
        <w:t xml:space="preserve"> </w:t>
      </w:r>
      <w:r w:rsidRPr="00CF7A6F">
        <w:t>had</w:t>
      </w:r>
      <w:r w:rsidR="00CF7EE1">
        <w:t xml:space="preserve"> </w:t>
      </w:r>
      <w:r w:rsidRPr="00CF7A6F">
        <w:t>his</w:t>
      </w:r>
      <w:r w:rsidR="00CF7EE1">
        <w:t xml:space="preserve"> </w:t>
      </w:r>
      <w:r w:rsidRPr="00CF7A6F">
        <w:t>first</w:t>
      </w:r>
      <w:r w:rsidR="00CF7EE1">
        <w:t xml:space="preserve"> </w:t>
      </w:r>
      <w:r w:rsidRPr="00CF7A6F">
        <w:t>child.</w:t>
      </w:r>
      <w:r w:rsidR="00CF7EE1">
        <w:t xml:space="preserve"> </w:t>
      </w:r>
    </w:p>
    <w:p w14:paraId="651914DF" w14:textId="19386EEC" w:rsidR="000F7AD5" w:rsidRDefault="00BA59A6" w:rsidP="00932B1E">
      <w:pPr>
        <w:pStyle w:val="Heading2-numbered"/>
      </w:pPr>
      <w:bookmarkStart w:id="25" w:name="_Toc152763050"/>
      <w:r>
        <w:lastRenderedPageBreak/>
        <w:t>Local</w:t>
      </w:r>
      <w:r w:rsidR="00CF7EE1">
        <w:t xml:space="preserve"> </w:t>
      </w:r>
      <w:r>
        <w:t>Jobs</w:t>
      </w:r>
      <w:r w:rsidR="00CF7EE1">
        <w:t xml:space="preserve"> </w:t>
      </w:r>
      <w:r>
        <w:t>First</w:t>
      </w:r>
      <w:r w:rsidR="00CF7EE1">
        <w:t xml:space="preserve"> </w:t>
      </w:r>
      <w:r>
        <w:t>Standard</w:t>
      </w:r>
      <w:r w:rsidR="00CF7EE1">
        <w:t xml:space="preserve"> </w:t>
      </w:r>
      <w:r>
        <w:t>Projects</w:t>
      </w:r>
      <w:bookmarkEnd w:id="25"/>
    </w:p>
    <w:p w14:paraId="0E42A720" w14:textId="25041AD8" w:rsidR="000F7AD5" w:rsidRDefault="00BA59A6" w:rsidP="00932B1E">
      <w:r>
        <w:t>It</w:t>
      </w:r>
      <w:r w:rsidR="00CF7EE1">
        <w:t xml:space="preserve"> </w:t>
      </w:r>
      <w:r>
        <w:t>was</w:t>
      </w:r>
      <w:r w:rsidR="00CF7EE1">
        <w:t xml:space="preserve"> </w:t>
      </w:r>
      <w:r>
        <w:t>another</w:t>
      </w:r>
      <w:r w:rsidR="00CF7EE1">
        <w:t xml:space="preserve"> </w:t>
      </w:r>
      <w:r>
        <w:t>strong</w:t>
      </w:r>
      <w:r w:rsidR="00CF7EE1">
        <w:t xml:space="preserve"> </w:t>
      </w:r>
      <w:r>
        <w:t>year</w:t>
      </w:r>
      <w:r w:rsidR="00CF7EE1">
        <w:t xml:space="preserve"> </w:t>
      </w:r>
      <w:r>
        <w:t>for</w:t>
      </w:r>
      <w:r w:rsidR="00CF7EE1">
        <w:t xml:space="preserve"> </w:t>
      </w:r>
      <w:r>
        <w:t>Local</w:t>
      </w:r>
      <w:r w:rsidR="00CF7EE1">
        <w:t xml:space="preserve"> </w:t>
      </w:r>
      <w:r>
        <w:t>Jobs</w:t>
      </w:r>
      <w:r w:rsidR="00CF7EE1">
        <w:t xml:space="preserve"> </w:t>
      </w:r>
      <w:r>
        <w:t>First</w:t>
      </w:r>
      <w:r w:rsidR="00CF7EE1">
        <w:t xml:space="preserve"> </w:t>
      </w:r>
      <w:r>
        <w:t>Standard</w:t>
      </w:r>
      <w:r w:rsidR="00CF7EE1">
        <w:t xml:space="preserve"> </w:t>
      </w:r>
      <w:r>
        <w:t>Projects</w:t>
      </w:r>
      <w:r w:rsidR="00CF7EE1">
        <w:t xml:space="preserve"> </w:t>
      </w:r>
      <w:r>
        <w:t>with</w:t>
      </w:r>
      <w:r w:rsidR="00CF7EE1">
        <w:t xml:space="preserve"> </w:t>
      </w:r>
      <w:r>
        <w:t>319</w:t>
      </w:r>
      <w:r w:rsidR="00CF7EE1">
        <w:t xml:space="preserve"> </w:t>
      </w:r>
      <w:r>
        <w:t>projects</w:t>
      </w:r>
      <w:r w:rsidR="00CF7EE1">
        <w:t xml:space="preserve"> </w:t>
      </w:r>
      <w:r>
        <w:t>valued</w:t>
      </w:r>
      <w:r w:rsidR="00CF7EE1">
        <w:t xml:space="preserve"> </w:t>
      </w:r>
      <w:r>
        <w:t>at</w:t>
      </w:r>
      <w:r w:rsidR="00CF7EE1">
        <w:t xml:space="preserve"> </w:t>
      </w:r>
      <w:r>
        <w:t>$2.8</w:t>
      </w:r>
      <w:r w:rsidR="00CF7EE1">
        <w:t xml:space="preserve"> </w:t>
      </w:r>
      <w:r>
        <w:t>billion</w:t>
      </w:r>
      <w:r w:rsidR="00CF7EE1">
        <w:t xml:space="preserve"> </w:t>
      </w:r>
      <w:r>
        <w:t>being</w:t>
      </w:r>
      <w:r w:rsidR="00CF7EE1">
        <w:t xml:space="preserve"> </w:t>
      </w:r>
      <w:r>
        <w:t>registered.</w:t>
      </w:r>
      <w:r w:rsidR="00CF7EE1">
        <w:t xml:space="preserve"> </w:t>
      </w:r>
      <w:r>
        <w:t>As</w:t>
      </w:r>
      <w:r w:rsidR="00CF7EE1">
        <w:t xml:space="preserve"> </w:t>
      </w:r>
      <w:r>
        <w:t>with</w:t>
      </w:r>
      <w:r w:rsidR="00CF7EE1">
        <w:t xml:space="preserve"> </w:t>
      </w:r>
      <w:r>
        <w:t>Strategic</w:t>
      </w:r>
      <w:r w:rsidR="00CF7EE1">
        <w:t xml:space="preserve"> </w:t>
      </w:r>
      <w:r>
        <w:t>Projects,</w:t>
      </w:r>
      <w:r w:rsidR="00CF7EE1">
        <w:t xml:space="preserve"> </w:t>
      </w:r>
      <w:r>
        <w:t>Standard</w:t>
      </w:r>
      <w:r w:rsidR="00CF7EE1">
        <w:t xml:space="preserve"> </w:t>
      </w:r>
      <w:r>
        <w:t>Projects</w:t>
      </w:r>
      <w:r w:rsidR="00CF7EE1">
        <w:t xml:space="preserve"> </w:t>
      </w:r>
      <w:r>
        <w:t>also</w:t>
      </w:r>
      <w:r w:rsidR="00CF7EE1">
        <w:t xml:space="preserve"> </w:t>
      </w:r>
      <w:r>
        <w:t>provide</w:t>
      </w:r>
      <w:r w:rsidR="00CF7EE1">
        <w:t xml:space="preserve"> </w:t>
      </w:r>
      <w:r>
        <w:t>significant</w:t>
      </w:r>
      <w:r w:rsidR="00CF7EE1">
        <w:t xml:space="preserve"> </w:t>
      </w:r>
      <w:r>
        <w:t>opportunities</w:t>
      </w:r>
      <w:r w:rsidR="00CF7EE1">
        <w:t xml:space="preserve"> </w:t>
      </w:r>
      <w:r>
        <w:t>for</w:t>
      </w:r>
      <w:r w:rsidR="00CF7EE1">
        <w:t xml:space="preserve"> </w:t>
      </w:r>
      <w:r>
        <w:t>local</w:t>
      </w:r>
      <w:r w:rsidR="00CF7EE1">
        <w:t xml:space="preserve"> </w:t>
      </w:r>
      <w:r>
        <w:t>businesses</w:t>
      </w:r>
      <w:r w:rsidR="00CF7EE1">
        <w:t xml:space="preserve"> </w:t>
      </w:r>
      <w:r>
        <w:t>and</w:t>
      </w:r>
      <w:r w:rsidR="00CF7EE1">
        <w:t xml:space="preserve"> </w:t>
      </w:r>
      <w:r>
        <w:t>workers.</w:t>
      </w:r>
      <w:r w:rsidR="00CF7EE1">
        <w:t xml:space="preserve"> </w:t>
      </w:r>
      <w:r>
        <w:t>As</w:t>
      </w:r>
      <w:r w:rsidR="00CF7EE1">
        <w:t xml:space="preserve"> </w:t>
      </w:r>
      <w:proofErr w:type="gramStart"/>
      <w:r>
        <w:t>at</w:t>
      </w:r>
      <w:proofErr w:type="gramEnd"/>
      <w:r w:rsidR="00CF7EE1">
        <w:t xml:space="preserve"> </w:t>
      </w:r>
      <w:r>
        <w:t>30</w:t>
      </w:r>
      <w:r w:rsidR="00CF7EE1">
        <w:t xml:space="preserve"> </w:t>
      </w:r>
      <w:r>
        <w:t>June</w:t>
      </w:r>
      <w:r w:rsidR="00CF7EE1">
        <w:t xml:space="preserve"> </w:t>
      </w:r>
      <w:r>
        <w:t>2023,</w:t>
      </w:r>
      <w:r w:rsidR="00CF7EE1">
        <w:t xml:space="preserve"> </w:t>
      </w:r>
      <w:r>
        <w:t>the</w:t>
      </w:r>
      <w:r w:rsidR="00CF7EE1">
        <w:t xml:space="preserve"> </w:t>
      </w:r>
      <w:r>
        <w:t>number</w:t>
      </w:r>
      <w:r w:rsidR="00CF7EE1">
        <w:t xml:space="preserve"> </w:t>
      </w:r>
      <w:r>
        <w:t>of</w:t>
      </w:r>
      <w:r w:rsidR="00CF7EE1">
        <w:t xml:space="preserve"> </w:t>
      </w:r>
      <w:r>
        <w:t>Standard</w:t>
      </w:r>
      <w:r w:rsidR="00CF7EE1">
        <w:t xml:space="preserve"> </w:t>
      </w:r>
      <w:r>
        <w:t>Projects</w:t>
      </w:r>
      <w:r w:rsidR="00CF7EE1">
        <w:t xml:space="preserve"> </w:t>
      </w:r>
      <w:r>
        <w:t>totalled</w:t>
      </w:r>
      <w:r w:rsidR="00CF7EE1">
        <w:t xml:space="preserve"> </w:t>
      </w:r>
      <w:r>
        <w:t>2,536</w:t>
      </w:r>
      <w:r w:rsidR="00CF7EE1">
        <w:t xml:space="preserve"> </w:t>
      </w:r>
      <w:r>
        <w:t>and</w:t>
      </w:r>
      <w:r w:rsidR="00CF7EE1">
        <w:t xml:space="preserve"> </w:t>
      </w:r>
      <w:r>
        <w:t>were</w:t>
      </w:r>
      <w:r w:rsidR="00CF7EE1">
        <w:t xml:space="preserve"> </w:t>
      </w:r>
      <w:r>
        <w:t>collectively</w:t>
      </w:r>
      <w:r w:rsidR="00CF7EE1">
        <w:t xml:space="preserve"> </w:t>
      </w:r>
      <w:r>
        <w:t>valued</w:t>
      </w:r>
      <w:r w:rsidR="00CF7EE1">
        <w:t xml:space="preserve"> </w:t>
      </w:r>
      <w:r>
        <w:t>at</w:t>
      </w:r>
      <w:r w:rsidR="00CF7EE1">
        <w:t xml:space="preserve"> </w:t>
      </w:r>
      <w:r>
        <w:t>$20.2</w:t>
      </w:r>
      <w:r w:rsidR="00CF7EE1">
        <w:t xml:space="preserve"> </w:t>
      </w:r>
      <w:r>
        <w:t>billion.</w:t>
      </w:r>
    </w:p>
    <w:p w14:paraId="2E12309F" w14:textId="29869268" w:rsidR="000F7AD5" w:rsidRDefault="00BA59A6" w:rsidP="00507EFF">
      <w:pPr>
        <w:pStyle w:val="Normalbeforebullets"/>
      </w:pPr>
      <w:r>
        <w:t>For</w:t>
      </w:r>
      <w:r w:rsidR="00CF7EE1">
        <w:t xml:space="preserve"> </w:t>
      </w:r>
      <w:r>
        <w:t>Strategic</w:t>
      </w:r>
      <w:r w:rsidR="00CF7EE1">
        <w:t xml:space="preserve"> </w:t>
      </w:r>
      <w:r>
        <w:t>Projects,</w:t>
      </w:r>
      <w:r w:rsidR="00CF7EE1">
        <w:t xml:space="preserve"> </w:t>
      </w:r>
      <w:r>
        <w:t>the</w:t>
      </w:r>
      <w:r w:rsidR="00CF7EE1">
        <w:t xml:space="preserve"> </w:t>
      </w:r>
      <w:r>
        <w:t>Minister</w:t>
      </w:r>
      <w:r w:rsidR="00CF7EE1">
        <w:t xml:space="preserve"> </w:t>
      </w:r>
      <w:r>
        <w:t>for</w:t>
      </w:r>
      <w:r w:rsidR="00CF7EE1">
        <w:t xml:space="preserve"> </w:t>
      </w:r>
      <w:r>
        <w:t>Jobs</w:t>
      </w:r>
      <w:r w:rsidR="00CF7EE1">
        <w:t xml:space="preserve"> </w:t>
      </w:r>
      <w:r>
        <w:t>and</w:t>
      </w:r>
      <w:r w:rsidR="00CF7EE1">
        <w:t xml:space="preserve"> </w:t>
      </w:r>
      <w:r>
        <w:t>Industry</w:t>
      </w:r>
      <w:r w:rsidR="00CF7EE1">
        <w:t xml:space="preserve"> </w:t>
      </w:r>
      <w:r>
        <w:t>sets</w:t>
      </w:r>
      <w:r w:rsidR="00CF7EE1">
        <w:t xml:space="preserve"> </w:t>
      </w:r>
      <w:r>
        <w:t>Local</w:t>
      </w:r>
      <w:r w:rsidR="00CF7EE1">
        <w:t xml:space="preserve"> </w:t>
      </w:r>
      <w:r>
        <w:t>Jobs</w:t>
      </w:r>
      <w:r w:rsidR="00CF7EE1">
        <w:t xml:space="preserve"> </w:t>
      </w:r>
      <w:r>
        <w:t>First</w:t>
      </w:r>
      <w:r w:rsidR="00CF7EE1">
        <w:t xml:space="preserve"> </w:t>
      </w:r>
      <w:r>
        <w:t>requirements</w:t>
      </w:r>
      <w:r w:rsidR="00CF7EE1">
        <w:t xml:space="preserve"> </w:t>
      </w:r>
      <w:r>
        <w:t>that</w:t>
      </w:r>
      <w:r w:rsidR="00CF7EE1">
        <w:t xml:space="preserve"> </w:t>
      </w:r>
      <w:r>
        <w:t>successful</w:t>
      </w:r>
      <w:r w:rsidR="00CF7EE1">
        <w:t xml:space="preserve"> </w:t>
      </w:r>
      <w:r>
        <w:t>contractors</w:t>
      </w:r>
      <w:r w:rsidR="00CF7EE1">
        <w:t xml:space="preserve"> </w:t>
      </w:r>
      <w:r>
        <w:t>must</w:t>
      </w:r>
      <w:r w:rsidR="00CF7EE1">
        <w:t xml:space="preserve"> </w:t>
      </w:r>
      <w:r>
        <w:t>meet.</w:t>
      </w:r>
      <w:r w:rsidR="00CF7EE1">
        <w:t xml:space="preserve"> </w:t>
      </w:r>
      <w:r>
        <w:t>In</w:t>
      </w:r>
      <w:r w:rsidR="00CF7EE1">
        <w:t xml:space="preserve"> </w:t>
      </w:r>
      <w:r>
        <w:t>contrast,</w:t>
      </w:r>
      <w:r w:rsidR="00CF7EE1">
        <w:t xml:space="preserve"> </w:t>
      </w:r>
      <w:r>
        <w:t>Standard</w:t>
      </w:r>
      <w:r w:rsidR="00CF7EE1">
        <w:t xml:space="preserve"> </w:t>
      </w:r>
      <w:r>
        <w:t>Projects</w:t>
      </w:r>
      <w:r w:rsidR="00CF7EE1">
        <w:t xml:space="preserve"> </w:t>
      </w:r>
      <w:r>
        <w:t>involve</w:t>
      </w:r>
      <w:r w:rsidR="00CF7EE1">
        <w:t xml:space="preserve"> </w:t>
      </w:r>
      <w:r>
        <w:t>a</w:t>
      </w:r>
      <w:r w:rsidR="00CF7EE1">
        <w:t xml:space="preserve"> </w:t>
      </w:r>
      <w:r>
        <w:t>more</w:t>
      </w:r>
      <w:r w:rsidR="00CF7EE1">
        <w:t xml:space="preserve"> </w:t>
      </w:r>
      <w:r>
        <w:t>market</w:t>
      </w:r>
      <w:r>
        <w:noBreakHyphen/>
        <w:t>led</w:t>
      </w:r>
      <w:r w:rsidR="00CF7EE1">
        <w:t xml:space="preserve"> </w:t>
      </w:r>
      <w:r>
        <w:t>approach</w:t>
      </w:r>
      <w:r w:rsidR="00CF7EE1">
        <w:t xml:space="preserve"> </w:t>
      </w:r>
      <w:r>
        <w:t>where</w:t>
      </w:r>
      <w:r w:rsidR="00CF7EE1">
        <w:t xml:space="preserve"> </w:t>
      </w:r>
      <w:r>
        <w:t>bidders</w:t>
      </w:r>
      <w:r w:rsidR="00CF7EE1">
        <w:t xml:space="preserve"> </w:t>
      </w:r>
      <w:r>
        <w:t>must</w:t>
      </w:r>
      <w:r w:rsidR="00CF7EE1">
        <w:t xml:space="preserve"> </w:t>
      </w:r>
      <w:r>
        <w:t>outline</w:t>
      </w:r>
      <w:r w:rsidR="00CF7EE1">
        <w:t xml:space="preserve"> </w:t>
      </w:r>
      <w:r>
        <w:t>in</w:t>
      </w:r>
      <w:r w:rsidR="00CF7EE1">
        <w:t xml:space="preserve"> </w:t>
      </w:r>
      <w:r>
        <w:t>their</w:t>
      </w:r>
      <w:r w:rsidR="00CF7EE1">
        <w:t xml:space="preserve"> </w:t>
      </w:r>
      <w:r>
        <w:t>tender</w:t>
      </w:r>
      <w:r w:rsidR="00CF7EE1">
        <w:t xml:space="preserve"> </w:t>
      </w:r>
      <w:r>
        <w:t>response:</w:t>
      </w:r>
      <w:r w:rsidR="00CF7EE1">
        <w:t xml:space="preserve"> </w:t>
      </w:r>
    </w:p>
    <w:p w14:paraId="0AE00DDF" w14:textId="14F7D685" w:rsidR="000F7AD5" w:rsidRDefault="00BA59A6" w:rsidP="00507EFF">
      <w:pPr>
        <w:pStyle w:val="Bullet"/>
      </w:pPr>
      <w:r>
        <w:t>industry</w:t>
      </w:r>
      <w:r w:rsidR="00CF7EE1">
        <w:t xml:space="preserve"> </w:t>
      </w:r>
      <w:r>
        <w:t>development</w:t>
      </w:r>
      <w:r w:rsidR="00CF7EE1">
        <w:t xml:space="preserve"> </w:t>
      </w:r>
      <w:r>
        <w:t>commitments</w:t>
      </w:r>
      <w:r w:rsidR="00CF7EE1">
        <w:t xml:space="preserve"> </w:t>
      </w:r>
      <w:r>
        <w:t>(local</w:t>
      </w:r>
      <w:r w:rsidR="00CF7EE1">
        <w:rPr>
          <w:rFonts w:ascii="Calibri" w:hAnsi="Calibri" w:cs="Calibri"/>
        </w:rPr>
        <w:t xml:space="preserve"> </w:t>
      </w:r>
      <w:r>
        <w:t>content,</w:t>
      </w:r>
      <w:r w:rsidR="00CF7EE1">
        <w:t xml:space="preserve"> </w:t>
      </w:r>
      <w:r>
        <w:t>technology</w:t>
      </w:r>
      <w:r w:rsidR="00CF7EE1">
        <w:t xml:space="preserve"> </w:t>
      </w:r>
      <w:r>
        <w:t>transfer,</w:t>
      </w:r>
      <w:r w:rsidR="00CF7EE1">
        <w:t xml:space="preserve"> </w:t>
      </w:r>
      <w:r>
        <w:t>supply</w:t>
      </w:r>
      <w:r w:rsidR="00CF7EE1">
        <w:rPr>
          <w:rFonts w:ascii="Calibri" w:hAnsi="Calibri" w:cs="Calibri"/>
        </w:rPr>
        <w:t xml:space="preserve"> </w:t>
      </w:r>
      <w:r>
        <w:t>chain</w:t>
      </w:r>
      <w:r w:rsidR="00CF7EE1">
        <w:t xml:space="preserve"> </w:t>
      </w:r>
      <w:r>
        <w:t>engagement)</w:t>
      </w:r>
    </w:p>
    <w:p w14:paraId="5080C9C6" w14:textId="64F9051B" w:rsidR="000F7AD5" w:rsidRDefault="00BA59A6" w:rsidP="00507EFF">
      <w:pPr>
        <w:pStyle w:val="Bullet"/>
      </w:pPr>
      <w:r>
        <w:t>jobs</w:t>
      </w:r>
      <w:r w:rsidR="00CF7EE1">
        <w:t xml:space="preserve"> </w:t>
      </w:r>
      <w:r>
        <w:t>outcomes</w:t>
      </w:r>
      <w:r w:rsidR="00CF7EE1">
        <w:t xml:space="preserve"> </w:t>
      </w:r>
      <w:r>
        <w:t>commitments</w:t>
      </w:r>
      <w:r w:rsidR="00CF7EE1">
        <w:t xml:space="preserve"> </w:t>
      </w:r>
      <w:r>
        <w:t>(new</w:t>
      </w:r>
      <w:r w:rsidR="00CF7EE1">
        <w:t xml:space="preserve"> </w:t>
      </w:r>
      <w:r>
        <w:t>and</w:t>
      </w:r>
      <w:r w:rsidR="00CF7EE1">
        <w:rPr>
          <w:rFonts w:ascii="Calibri" w:hAnsi="Calibri" w:cs="Calibri"/>
        </w:rPr>
        <w:t xml:space="preserve"> </w:t>
      </w:r>
      <w:r>
        <w:t>retained</w:t>
      </w:r>
      <w:r w:rsidR="00CF7EE1">
        <w:t xml:space="preserve"> </w:t>
      </w:r>
      <w:r>
        <w:t>jobs,</w:t>
      </w:r>
      <w:r w:rsidR="00CF7EE1">
        <w:t xml:space="preserve"> </w:t>
      </w:r>
      <w:r>
        <w:t>training)</w:t>
      </w:r>
      <w:r w:rsidR="00CF7EE1">
        <w:t xml:space="preserve"> </w:t>
      </w:r>
      <w:r>
        <w:t>including</w:t>
      </w:r>
      <w:r w:rsidR="00CF7EE1">
        <w:t xml:space="preserve"> </w:t>
      </w:r>
      <w:r>
        <w:t>MPSG</w:t>
      </w:r>
      <w:r w:rsidR="00CF7EE1">
        <w:rPr>
          <w:rFonts w:ascii="Calibri" w:hAnsi="Calibri" w:cs="Calibri"/>
        </w:rPr>
        <w:t xml:space="preserve"> </w:t>
      </w:r>
      <w:r>
        <w:t>commitments</w:t>
      </w:r>
      <w:r w:rsidR="00CF7EE1">
        <w:t xml:space="preserve"> </w:t>
      </w:r>
      <w:r>
        <w:t>where</w:t>
      </w:r>
      <w:r w:rsidR="00CF7EE1">
        <w:t xml:space="preserve"> </w:t>
      </w:r>
      <w:r>
        <w:t>applicable</w:t>
      </w:r>
    </w:p>
    <w:p w14:paraId="77C99FBF" w14:textId="0F2325E0" w:rsidR="000F7AD5" w:rsidRDefault="00BA59A6" w:rsidP="00507EFF">
      <w:pPr>
        <w:pStyle w:val="Bullet"/>
      </w:pPr>
      <w:r>
        <w:t>detailed</w:t>
      </w:r>
      <w:r w:rsidR="00CF7EE1">
        <w:t xml:space="preserve"> </w:t>
      </w:r>
      <w:r>
        <w:t>information</w:t>
      </w:r>
      <w:r w:rsidR="00CF7EE1">
        <w:t xml:space="preserve"> </w:t>
      </w:r>
      <w:r>
        <w:t>about</w:t>
      </w:r>
      <w:r w:rsidR="00CF7EE1">
        <w:t xml:space="preserve"> </w:t>
      </w:r>
      <w:r>
        <w:t>how</w:t>
      </w:r>
      <w:r w:rsidR="00CF7EE1">
        <w:t xml:space="preserve"> </w:t>
      </w:r>
      <w:r>
        <w:t>the</w:t>
      </w:r>
      <w:r w:rsidR="00CF7EE1">
        <w:t xml:space="preserve"> </w:t>
      </w:r>
      <w:r>
        <w:t>LIDP</w:t>
      </w:r>
      <w:r w:rsidR="00CF7EE1">
        <w:t xml:space="preserve"> </w:t>
      </w:r>
      <w:r>
        <w:t>will</w:t>
      </w:r>
      <w:r w:rsidR="00CF7EE1">
        <w:t xml:space="preserve"> </w:t>
      </w:r>
      <w:r>
        <w:t>be</w:t>
      </w:r>
      <w:r w:rsidR="00CF7EE1">
        <w:t xml:space="preserve"> </w:t>
      </w:r>
      <w:r>
        <w:t>implemented</w:t>
      </w:r>
      <w:r w:rsidR="00CF7EE1">
        <w:t xml:space="preserve"> </w:t>
      </w:r>
      <w:r>
        <w:t>including</w:t>
      </w:r>
      <w:r w:rsidR="00CF7EE1">
        <w:t xml:space="preserve"> </w:t>
      </w:r>
      <w:r>
        <w:t>the</w:t>
      </w:r>
      <w:r w:rsidR="00CF7EE1">
        <w:t xml:space="preserve"> </w:t>
      </w:r>
      <w:r>
        <w:t>management</w:t>
      </w:r>
      <w:r w:rsidR="00CF7EE1">
        <w:t xml:space="preserve"> </w:t>
      </w:r>
      <w:r>
        <w:t>of</w:t>
      </w:r>
      <w:r w:rsidR="00CF7EE1">
        <w:t xml:space="preserve"> </w:t>
      </w:r>
      <w:r>
        <w:t>risks,</w:t>
      </w:r>
      <w:r w:rsidR="00CF7EE1">
        <w:t xml:space="preserve"> </w:t>
      </w:r>
      <w:r>
        <w:t>industry</w:t>
      </w:r>
      <w:r w:rsidR="00CF7EE1">
        <w:t xml:space="preserve"> </w:t>
      </w:r>
      <w:r>
        <w:t>engagement</w:t>
      </w:r>
      <w:r w:rsidR="00CF7EE1">
        <w:t xml:space="preserve"> </w:t>
      </w:r>
      <w:r>
        <w:t>strategies,</w:t>
      </w:r>
      <w:r w:rsidR="00CF7EE1">
        <w:t xml:space="preserve"> </w:t>
      </w:r>
      <w:r>
        <w:t>and</w:t>
      </w:r>
      <w:r w:rsidR="00CF7EE1">
        <w:t xml:space="preserve"> </w:t>
      </w:r>
      <w:r>
        <w:t>the</w:t>
      </w:r>
      <w:r w:rsidR="00CF7EE1">
        <w:t xml:space="preserve"> </w:t>
      </w:r>
      <w:r>
        <w:t>selection</w:t>
      </w:r>
      <w:r w:rsidR="00CF7EE1">
        <w:t xml:space="preserve"> </w:t>
      </w:r>
      <w:r>
        <w:t>and</w:t>
      </w:r>
      <w:r w:rsidR="00CF7EE1">
        <w:rPr>
          <w:rFonts w:ascii="Calibri" w:hAnsi="Calibri" w:cs="Calibri"/>
        </w:rPr>
        <w:t xml:space="preserve"> </w:t>
      </w:r>
      <w:r>
        <w:t>benchmarking</w:t>
      </w:r>
      <w:r w:rsidR="00CF7EE1">
        <w:t xml:space="preserve"> </w:t>
      </w:r>
      <w:r>
        <w:t>of</w:t>
      </w:r>
      <w:r w:rsidR="00CF7EE1">
        <w:t xml:space="preserve"> </w:t>
      </w:r>
      <w:r>
        <w:t>local</w:t>
      </w:r>
      <w:r w:rsidR="00CF7EE1">
        <w:t xml:space="preserve"> </w:t>
      </w:r>
      <w:r>
        <w:t>content</w:t>
      </w:r>
    </w:p>
    <w:p w14:paraId="0D025508" w14:textId="5571402A" w:rsidR="000F7AD5" w:rsidRDefault="00BA59A6" w:rsidP="00507EFF">
      <w:pPr>
        <w:pStyle w:val="Bullet"/>
      </w:pPr>
      <w:r>
        <w:t>monitoring</w:t>
      </w:r>
      <w:r w:rsidR="00CF7EE1">
        <w:t xml:space="preserve"> </w:t>
      </w:r>
      <w:r>
        <w:t>and</w:t>
      </w:r>
      <w:r w:rsidR="00CF7EE1">
        <w:t xml:space="preserve"> </w:t>
      </w:r>
      <w:r>
        <w:t>reporting</w:t>
      </w:r>
      <w:r w:rsidR="00CF7EE1">
        <w:t xml:space="preserve"> </w:t>
      </w:r>
      <w:r>
        <w:t>requirements,</w:t>
      </w:r>
      <w:r w:rsidR="00CF7EE1">
        <w:t xml:space="preserve"> </w:t>
      </w:r>
      <w:r>
        <w:t>including</w:t>
      </w:r>
      <w:r w:rsidR="00CF7EE1">
        <w:t xml:space="preserve"> </w:t>
      </w:r>
      <w:r>
        <w:t>those</w:t>
      </w:r>
      <w:r w:rsidR="00CF7EE1">
        <w:t xml:space="preserve"> </w:t>
      </w:r>
      <w:r>
        <w:t>to</w:t>
      </w:r>
      <w:r w:rsidR="00CF7EE1">
        <w:t xml:space="preserve"> </w:t>
      </w:r>
      <w:r>
        <w:t>be</w:t>
      </w:r>
      <w:r w:rsidR="00CF7EE1">
        <w:t xml:space="preserve"> </w:t>
      </w:r>
      <w:r>
        <w:t>delivered</w:t>
      </w:r>
      <w:r w:rsidR="00CF7EE1">
        <w:t xml:space="preserve"> </w:t>
      </w:r>
      <w:r>
        <w:t>as</w:t>
      </w:r>
      <w:r w:rsidR="00CF7EE1">
        <w:t xml:space="preserve"> </w:t>
      </w:r>
      <w:r>
        <w:t>part</w:t>
      </w:r>
      <w:r w:rsidR="00CF7EE1">
        <w:t xml:space="preserve"> </w:t>
      </w:r>
      <w:r>
        <w:t>of</w:t>
      </w:r>
      <w:r w:rsidR="00CF7EE1">
        <w:rPr>
          <w:rFonts w:ascii="Calibri" w:hAnsi="Calibri" w:cs="Calibri"/>
        </w:rPr>
        <w:t xml:space="preserve"> </w:t>
      </w:r>
      <w:r>
        <w:t>project</w:t>
      </w:r>
      <w:r w:rsidR="00CF7EE1">
        <w:t xml:space="preserve"> </w:t>
      </w:r>
      <w:r>
        <w:t>management</w:t>
      </w:r>
      <w:r w:rsidR="00CF7EE1">
        <w:t xml:space="preserve"> </w:t>
      </w:r>
      <w:r>
        <w:t>procedures</w:t>
      </w:r>
    </w:p>
    <w:p w14:paraId="2D84C416" w14:textId="27FDAD03" w:rsidR="000F7AD5" w:rsidRDefault="00BA59A6" w:rsidP="00507EFF">
      <w:pPr>
        <w:pStyle w:val="Bulletlast"/>
      </w:pPr>
      <w:r>
        <w:t>the</w:t>
      </w:r>
      <w:r w:rsidR="00CF7EE1">
        <w:t xml:space="preserve"> </w:t>
      </w:r>
      <w:r>
        <w:t>number</w:t>
      </w:r>
      <w:r w:rsidR="00CF7EE1">
        <w:t xml:space="preserve"> </w:t>
      </w:r>
      <w:r>
        <w:t>of</w:t>
      </w:r>
      <w:r w:rsidR="00CF7EE1">
        <w:t xml:space="preserve"> </w:t>
      </w:r>
      <w:r>
        <w:t>SMEs</w:t>
      </w:r>
      <w:r w:rsidR="00CF7EE1">
        <w:t xml:space="preserve"> </w:t>
      </w:r>
      <w:r>
        <w:t>that</w:t>
      </w:r>
      <w:r w:rsidR="00CF7EE1">
        <w:t xml:space="preserve"> </w:t>
      </w:r>
      <w:r>
        <w:t>will</w:t>
      </w:r>
      <w:r w:rsidR="00CF7EE1">
        <w:t xml:space="preserve"> </w:t>
      </w:r>
      <w:r>
        <w:t>be</w:t>
      </w:r>
      <w:r w:rsidR="00CF7EE1">
        <w:t xml:space="preserve"> </w:t>
      </w:r>
      <w:r>
        <w:t>engaged</w:t>
      </w:r>
      <w:r w:rsidR="00CF7EE1">
        <w:t xml:space="preserve"> </w:t>
      </w:r>
      <w:r>
        <w:t>as</w:t>
      </w:r>
      <w:r w:rsidR="00CF7EE1">
        <w:t xml:space="preserve"> </w:t>
      </w:r>
      <w:r>
        <w:t>part</w:t>
      </w:r>
      <w:r w:rsidR="00CF7EE1">
        <w:t xml:space="preserve"> </w:t>
      </w:r>
      <w:r>
        <w:t>of</w:t>
      </w:r>
      <w:r w:rsidR="00CF7EE1">
        <w:t xml:space="preserve"> </w:t>
      </w:r>
      <w:r>
        <w:t>the</w:t>
      </w:r>
      <w:r w:rsidR="00CF7EE1">
        <w:t xml:space="preserve"> </w:t>
      </w:r>
      <w:r>
        <w:t>contract.</w:t>
      </w:r>
    </w:p>
    <w:p w14:paraId="596351F6" w14:textId="55AF8C3C" w:rsidR="000F7AD5" w:rsidRDefault="00BA59A6" w:rsidP="00507EFF">
      <w:r>
        <w:t>The</w:t>
      </w:r>
      <w:r w:rsidR="00CF7EE1">
        <w:t xml:space="preserve"> </w:t>
      </w:r>
      <w:r>
        <w:t>ICN</w:t>
      </w:r>
      <w:r w:rsidR="00CF7EE1">
        <w:t xml:space="preserve"> </w:t>
      </w:r>
      <w:r>
        <w:t>can</w:t>
      </w:r>
      <w:r w:rsidR="00CF7EE1">
        <w:t xml:space="preserve"> </w:t>
      </w:r>
      <w:r>
        <w:t>work</w:t>
      </w:r>
      <w:r w:rsidR="00CF7EE1">
        <w:t xml:space="preserve"> </w:t>
      </w:r>
      <w:r>
        <w:t>with</w:t>
      </w:r>
      <w:r w:rsidR="00CF7EE1">
        <w:t xml:space="preserve"> </w:t>
      </w:r>
      <w:r>
        <w:t>bidders</w:t>
      </w:r>
      <w:r w:rsidR="00CF7EE1">
        <w:t xml:space="preserve"> </w:t>
      </w:r>
      <w:r>
        <w:t>to</w:t>
      </w:r>
      <w:r w:rsidR="00CF7EE1">
        <w:t xml:space="preserve"> </w:t>
      </w:r>
      <w:r>
        <w:t>help</w:t>
      </w:r>
      <w:r w:rsidR="00CF7EE1">
        <w:t xml:space="preserve"> </w:t>
      </w:r>
      <w:r>
        <w:t>them</w:t>
      </w:r>
      <w:r w:rsidR="00CF7EE1">
        <w:t xml:space="preserve"> </w:t>
      </w:r>
      <w:r>
        <w:t>respond</w:t>
      </w:r>
      <w:r w:rsidR="00CF7EE1">
        <w:t xml:space="preserve"> </w:t>
      </w:r>
      <w:r>
        <w:t>to</w:t>
      </w:r>
      <w:r w:rsidR="00CF7EE1">
        <w:t xml:space="preserve"> </w:t>
      </w:r>
      <w:r>
        <w:t>tenders.</w:t>
      </w:r>
      <w:r w:rsidR="00CF7EE1">
        <w:t xml:space="preserve"> </w:t>
      </w:r>
      <w:r>
        <w:t>The</w:t>
      </w:r>
      <w:r w:rsidR="00CF7EE1">
        <w:t xml:space="preserve"> </w:t>
      </w:r>
      <w:r>
        <w:t>ICN</w:t>
      </w:r>
      <w:r w:rsidR="00CF7EE1">
        <w:t xml:space="preserve"> </w:t>
      </w:r>
      <w:r>
        <w:t>also</w:t>
      </w:r>
      <w:r w:rsidR="00CF7EE1">
        <w:t xml:space="preserve"> </w:t>
      </w:r>
      <w:r>
        <w:t>provides</w:t>
      </w:r>
      <w:r w:rsidR="00CF7EE1">
        <w:t xml:space="preserve"> </w:t>
      </w:r>
      <w:r>
        <w:t>a</w:t>
      </w:r>
      <w:r w:rsidR="00CF7EE1">
        <w:rPr>
          <w:rFonts w:ascii="Calibri" w:hAnsi="Calibri" w:cs="Calibri"/>
        </w:rPr>
        <w:t xml:space="preserve"> </w:t>
      </w:r>
      <w:r>
        <w:t>range</w:t>
      </w:r>
      <w:r w:rsidR="00CF7EE1">
        <w:t xml:space="preserve"> </w:t>
      </w:r>
      <w:r>
        <w:t>of</w:t>
      </w:r>
      <w:r w:rsidR="00CF7EE1">
        <w:t xml:space="preserve"> </w:t>
      </w:r>
      <w:r>
        <w:t>other</w:t>
      </w:r>
      <w:r w:rsidR="00CF7EE1">
        <w:t xml:space="preserve"> </w:t>
      </w:r>
      <w:r>
        <w:t>assistance</w:t>
      </w:r>
      <w:r w:rsidR="00CF7EE1">
        <w:t xml:space="preserve"> </w:t>
      </w:r>
      <w:r>
        <w:t>to</w:t>
      </w:r>
      <w:r w:rsidR="00CF7EE1">
        <w:t xml:space="preserve"> </w:t>
      </w:r>
      <w:r>
        <w:t>bidders,</w:t>
      </w:r>
      <w:r w:rsidR="00CF7EE1">
        <w:t xml:space="preserve"> </w:t>
      </w:r>
      <w:r>
        <w:t>including</w:t>
      </w:r>
      <w:r w:rsidR="00CF7EE1">
        <w:t xml:space="preserve"> </w:t>
      </w:r>
      <w:r>
        <w:t>helping</w:t>
      </w:r>
      <w:r w:rsidR="00CF7EE1">
        <w:t xml:space="preserve"> </w:t>
      </w:r>
      <w:r>
        <w:t>them</w:t>
      </w:r>
      <w:r w:rsidR="00CF7EE1">
        <w:t xml:space="preserve"> </w:t>
      </w:r>
      <w:r>
        <w:t>to</w:t>
      </w:r>
      <w:r w:rsidR="00CF7EE1">
        <w:t xml:space="preserve"> </w:t>
      </w:r>
      <w:r>
        <w:t>identify</w:t>
      </w:r>
      <w:r w:rsidR="00CF7EE1">
        <w:t xml:space="preserve"> </w:t>
      </w:r>
      <w:r>
        <w:t>local</w:t>
      </w:r>
      <w:r w:rsidR="00CF7EE1">
        <w:t xml:space="preserve"> </w:t>
      </w:r>
      <w:r>
        <w:t>capability</w:t>
      </w:r>
      <w:r w:rsidR="00CF7EE1">
        <w:t xml:space="preserve"> </w:t>
      </w:r>
      <w:r>
        <w:t>for</w:t>
      </w:r>
      <w:r w:rsidR="00CF7EE1">
        <w:t xml:space="preserve"> </w:t>
      </w:r>
      <w:r>
        <w:t>a</w:t>
      </w:r>
      <w:r w:rsidR="00CF7EE1">
        <w:t xml:space="preserve"> </w:t>
      </w:r>
      <w:r>
        <w:t>particular</w:t>
      </w:r>
      <w:r w:rsidR="00CF7EE1">
        <w:t xml:space="preserve"> </w:t>
      </w:r>
      <w:r>
        <w:t>item</w:t>
      </w:r>
      <w:r w:rsidR="00CF7EE1">
        <w:t xml:space="preserve"> </w:t>
      </w:r>
      <w:r>
        <w:t>or</w:t>
      </w:r>
      <w:r w:rsidR="00CF7EE1">
        <w:t xml:space="preserve"> </w:t>
      </w:r>
      <w:r>
        <w:t>set</w:t>
      </w:r>
      <w:r w:rsidR="00CF7EE1">
        <w:t xml:space="preserve"> </w:t>
      </w:r>
      <w:r>
        <w:t>of</w:t>
      </w:r>
      <w:r w:rsidR="00CF7EE1">
        <w:t xml:space="preserve"> </w:t>
      </w:r>
      <w:r>
        <w:t>items,</w:t>
      </w:r>
      <w:r w:rsidR="00CF7EE1">
        <w:t xml:space="preserve"> </w:t>
      </w:r>
      <w:r>
        <w:t>and</w:t>
      </w:r>
      <w:r w:rsidR="00CF7EE1">
        <w:t xml:space="preserve"> </w:t>
      </w:r>
      <w:r>
        <w:t>advising</w:t>
      </w:r>
      <w:r w:rsidR="00CF7EE1">
        <w:t xml:space="preserve"> </w:t>
      </w:r>
      <w:r>
        <w:t>bidders</w:t>
      </w:r>
      <w:r w:rsidR="00CF7EE1">
        <w:t xml:space="preserve"> </w:t>
      </w:r>
      <w:r>
        <w:t>where</w:t>
      </w:r>
      <w:r w:rsidR="00CF7EE1">
        <w:t xml:space="preserve"> </w:t>
      </w:r>
      <w:r>
        <w:t>further</w:t>
      </w:r>
      <w:r w:rsidR="00CF7EE1">
        <w:t xml:space="preserve"> </w:t>
      </w:r>
      <w:r>
        <w:t>detail</w:t>
      </w:r>
      <w:r w:rsidR="00CF7EE1">
        <w:t xml:space="preserve"> </w:t>
      </w:r>
      <w:r>
        <w:t>in</w:t>
      </w:r>
      <w:r w:rsidR="00CF7EE1">
        <w:rPr>
          <w:rFonts w:ascii="Calibri" w:hAnsi="Calibri" w:cs="Calibri"/>
        </w:rPr>
        <w:t xml:space="preserve"> </w:t>
      </w:r>
      <w:r>
        <w:t>the</w:t>
      </w:r>
      <w:r w:rsidR="00CF7EE1">
        <w:t xml:space="preserve"> </w:t>
      </w:r>
      <w:r>
        <w:t>LIDP</w:t>
      </w:r>
      <w:r w:rsidR="00CF7EE1">
        <w:t xml:space="preserve"> </w:t>
      </w:r>
      <w:r>
        <w:t>may</w:t>
      </w:r>
      <w:r w:rsidR="00CF7EE1">
        <w:t xml:space="preserve"> </w:t>
      </w:r>
      <w:r>
        <w:t>be</w:t>
      </w:r>
      <w:r w:rsidR="00CF7EE1">
        <w:t xml:space="preserve"> </w:t>
      </w:r>
      <w:r>
        <w:t>required.</w:t>
      </w:r>
    </w:p>
    <w:p w14:paraId="524C3FA1" w14:textId="4FF16AFE" w:rsidR="000F7AD5" w:rsidRDefault="00BA59A6" w:rsidP="00507EFF">
      <w:r>
        <w:t>Once</w:t>
      </w:r>
      <w:r w:rsidR="00CF7EE1">
        <w:t xml:space="preserve"> </w:t>
      </w:r>
      <w:r>
        <w:t>all</w:t>
      </w:r>
      <w:r w:rsidR="00CF7EE1">
        <w:t xml:space="preserve"> </w:t>
      </w:r>
      <w:r>
        <w:t>LIDPs</w:t>
      </w:r>
      <w:r w:rsidR="00CF7EE1">
        <w:t xml:space="preserve"> </w:t>
      </w:r>
      <w:r>
        <w:t>for</w:t>
      </w:r>
      <w:r w:rsidR="00CF7EE1">
        <w:t xml:space="preserve"> </w:t>
      </w:r>
      <w:r>
        <w:t>a</w:t>
      </w:r>
      <w:r w:rsidR="00CF7EE1">
        <w:t xml:space="preserve"> </w:t>
      </w:r>
      <w:r>
        <w:t>tender</w:t>
      </w:r>
      <w:r w:rsidR="00CF7EE1">
        <w:t xml:space="preserve"> </w:t>
      </w:r>
      <w:r>
        <w:t>are</w:t>
      </w:r>
      <w:r w:rsidR="00CF7EE1">
        <w:t xml:space="preserve"> </w:t>
      </w:r>
      <w:r>
        <w:t>completed,</w:t>
      </w:r>
      <w:r w:rsidR="00CF7EE1">
        <w:t xml:space="preserve"> </w:t>
      </w:r>
      <w:r>
        <w:t>a</w:t>
      </w:r>
      <w:r w:rsidR="00CF7EE1">
        <w:t xml:space="preserve"> </w:t>
      </w:r>
      <w:r>
        <w:t>separate</w:t>
      </w:r>
      <w:r w:rsidR="00CF7EE1">
        <w:t xml:space="preserve"> </w:t>
      </w:r>
      <w:r>
        <w:t>area</w:t>
      </w:r>
      <w:r w:rsidR="00CF7EE1">
        <w:t xml:space="preserve"> </w:t>
      </w:r>
      <w:r>
        <w:t>of</w:t>
      </w:r>
      <w:r w:rsidR="00CF7EE1">
        <w:t xml:space="preserve"> </w:t>
      </w:r>
      <w:r>
        <w:t>the</w:t>
      </w:r>
      <w:r w:rsidR="00CF7EE1">
        <w:t xml:space="preserve"> </w:t>
      </w:r>
      <w:r>
        <w:t>ICN</w:t>
      </w:r>
      <w:r w:rsidR="00CF7EE1">
        <w:t xml:space="preserve"> </w:t>
      </w:r>
      <w:r>
        <w:t>then</w:t>
      </w:r>
      <w:r w:rsidR="00CF7EE1">
        <w:t xml:space="preserve"> </w:t>
      </w:r>
      <w:r>
        <w:t>reviews</w:t>
      </w:r>
      <w:r w:rsidR="00CF7EE1">
        <w:t xml:space="preserve"> </w:t>
      </w:r>
      <w:r>
        <w:t>the</w:t>
      </w:r>
      <w:r w:rsidR="00CF7EE1">
        <w:t xml:space="preserve"> </w:t>
      </w:r>
      <w:r>
        <w:t>LIDPs</w:t>
      </w:r>
      <w:r w:rsidR="00CF7EE1">
        <w:t xml:space="preserve"> </w:t>
      </w:r>
      <w:r>
        <w:t>and</w:t>
      </w:r>
      <w:r w:rsidR="00CF7EE1">
        <w:t xml:space="preserve"> </w:t>
      </w:r>
      <w:r>
        <w:t>provides</w:t>
      </w:r>
      <w:r w:rsidR="00CF7EE1">
        <w:t xml:space="preserve"> </w:t>
      </w:r>
      <w:r>
        <w:t>a</w:t>
      </w:r>
      <w:r w:rsidR="00CF7EE1">
        <w:t xml:space="preserve"> </w:t>
      </w:r>
      <w:r>
        <w:t>report</w:t>
      </w:r>
      <w:r w:rsidR="00CF7EE1">
        <w:t xml:space="preserve"> </w:t>
      </w:r>
      <w:r>
        <w:t>to</w:t>
      </w:r>
      <w:r w:rsidR="00CF7EE1">
        <w:t xml:space="preserve"> </w:t>
      </w:r>
      <w:r>
        <w:t>the</w:t>
      </w:r>
      <w:r w:rsidR="00CF7EE1">
        <w:t xml:space="preserve"> </w:t>
      </w:r>
      <w:r>
        <w:t>Victorian</w:t>
      </w:r>
      <w:r w:rsidR="00CF7EE1">
        <w:t xml:space="preserve"> </w:t>
      </w:r>
      <w:r>
        <w:t>Government</w:t>
      </w:r>
      <w:r w:rsidR="00CF7EE1">
        <w:t xml:space="preserve"> </w:t>
      </w:r>
      <w:r>
        <w:t>delivery</w:t>
      </w:r>
      <w:r w:rsidR="00CF7EE1">
        <w:t xml:space="preserve"> </w:t>
      </w:r>
      <w:r>
        <w:t>agency.</w:t>
      </w:r>
      <w:r w:rsidR="00CF7EE1">
        <w:t xml:space="preserve"> </w:t>
      </w:r>
      <w:r>
        <w:t>The</w:t>
      </w:r>
      <w:r w:rsidR="00CF7EE1">
        <w:rPr>
          <w:rFonts w:ascii="Calibri" w:hAnsi="Calibri" w:cs="Calibri"/>
        </w:rPr>
        <w:t xml:space="preserve"> </w:t>
      </w:r>
      <w:r>
        <w:t>report</w:t>
      </w:r>
      <w:r w:rsidR="00CF7EE1">
        <w:t xml:space="preserve"> </w:t>
      </w:r>
      <w:r>
        <w:t>must</w:t>
      </w:r>
      <w:r w:rsidR="00CF7EE1">
        <w:t xml:space="preserve"> </w:t>
      </w:r>
      <w:r>
        <w:t>be</w:t>
      </w:r>
      <w:r w:rsidR="00CF7EE1">
        <w:t xml:space="preserve"> </w:t>
      </w:r>
      <w:r>
        <w:t>used</w:t>
      </w:r>
      <w:r w:rsidR="00CF7EE1">
        <w:t xml:space="preserve"> </w:t>
      </w:r>
      <w:r>
        <w:t>in</w:t>
      </w:r>
      <w:r w:rsidR="00CF7EE1">
        <w:t xml:space="preserve"> </w:t>
      </w:r>
      <w:r>
        <w:t>the</w:t>
      </w:r>
      <w:r w:rsidR="00CF7EE1">
        <w:t xml:space="preserve"> </w:t>
      </w:r>
      <w:r>
        <w:t>agency’s</w:t>
      </w:r>
      <w:r w:rsidR="00CF7EE1">
        <w:t xml:space="preserve"> </w:t>
      </w:r>
      <w:r>
        <w:t>tender</w:t>
      </w:r>
      <w:r w:rsidR="00CF7EE1">
        <w:t xml:space="preserve"> </w:t>
      </w:r>
      <w:r>
        <w:t>evaluation</w:t>
      </w:r>
      <w:r w:rsidR="00CF7EE1">
        <w:t xml:space="preserve"> </w:t>
      </w:r>
      <w:r>
        <w:t>process.</w:t>
      </w:r>
      <w:r w:rsidR="00CF7EE1">
        <w:t xml:space="preserve"> </w:t>
      </w:r>
      <w:r>
        <w:t>Under</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Policy,</w:t>
      </w:r>
      <w:r w:rsidR="00CF7EE1">
        <w:t xml:space="preserve"> </w:t>
      </w:r>
      <w:r>
        <w:t>2</w:t>
      </w:r>
      <w:r w:rsidR="00CF7EE1">
        <w:rPr>
          <w:rFonts w:ascii="Calibri" w:hAnsi="Calibri" w:cs="Calibri"/>
        </w:rPr>
        <w:t xml:space="preserve"> </w:t>
      </w:r>
      <w:r>
        <w:t>mandatory</w:t>
      </w:r>
      <w:r w:rsidR="00CF7EE1">
        <w:t xml:space="preserve"> </w:t>
      </w:r>
      <w:r>
        <w:t>10%</w:t>
      </w:r>
      <w:r w:rsidR="00CF7EE1">
        <w:t xml:space="preserve"> </w:t>
      </w:r>
      <w:r>
        <w:t>weightings</w:t>
      </w:r>
      <w:r w:rsidR="00CF7EE1">
        <w:t xml:space="preserve"> </w:t>
      </w:r>
      <w:r>
        <w:t>for</w:t>
      </w:r>
      <w:r w:rsidR="00CF7EE1">
        <w:t xml:space="preserve"> </w:t>
      </w:r>
      <w:r>
        <w:t>both</w:t>
      </w:r>
      <w:r w:rsidR="00CF7EE1">
        <w:t xml:space="preserve"> </w:t>
      </w:r>
      <w:r>
        <w:t>industry</w:t>
      </w:r>
      <w:r w:rsidR="00CF7EE1">
        <w:t xml:space="preserve"> </w:t>
      </w:r>
      <w:r>
        <w:t>development</w:t>
      </w:r>
      <w:r w:rsidR="00CF7EE1">
        <w:t xml:space="preserve"> </w:t>
      </w:r>
      <w:r>
        <w:t>and</w:t>
      </w:r>
      <w:r w:rsidR="00CF7EE1">
        <w:t xml:space="preserve"> </w:t>
      </w:r>
      <w:r>
        <w:t>jobs</w:t>
      </w:r>
      <w:r w:rsidR="00CF7EE1">
        <w:t xml:space="preserve"> </w:t>
      </w:r>
      <w:r>
        <w:t>outcomes</w:t>
      </w:r>
      <w:r w:rsidR="00CF7EE1">
        <w:t xml:space="preserve"> </w:t>
      </w:r>
      <w:r>
        <w:t>must</w:t>
      </w:r>
      <w:r w:rsidR="00CF7EE1">
        <w:t xml:space="preserve"> </w:t>
      </w:r>
      <w:r>
        <w:t>be</w:t>
      </w:r>
      <w:r w:rsidR="00CF7EE1">
        <w:t xml:space="preserve"> </w:t>
      </w:r>
      <w:r>
        <w:t>incorporated</w:t>
      </w:r>
      <w:r w:rsidR="00CF7EE1">
        <w:t xml:space="preserve"> </w:t>
      </w:r>
      <w:r>
        <w:t>by</w:t>
      </w:r>
      <w:r w:rsidR="00CF7EE1">
        <w:t xml:space="preserve"> </w:t>
      </w:r>
      <w:r>
        <w:t>the</w:t>
      </w:r>
      <w:r w:rsidR="00CF7EE1">
        <w:t xml:space="preserve"> </w:t>
      </w:r>
      <w:r>
        <w:t>agency</w:t>
      </w:r>
      <w:r w:rsidR="00CF7EE1">
        <w:t xml:space="preserve"> </w:t>
      </w:r>
      <w:r>
        <w:t>into</w:t>
      </w:r>
      <w:r w:rsidR="00CF7EE1">
        <w:t xml:space="preserve"> </w:t>
      </w:r>
      <w:r>
        <w:t>the</w:t>
      </w:r>
      <w:r w:rsidR="00CF7EE1">
        <w:t xml:space="preserve"> </w:t>
      </w:r>
      <w:r>
        <w:t>tender</w:t>
      </w:r>
      <w:r w:rsidR="00CF7EE1">
        <w:t xml:space="preserve"> </w:t>
      </w:r>
      <w:r>
        <w:t>evaluation.</w:t>
      </w:r>
      <w:r w:rsidR="00CF7EE1">
        <w:t xml:space="preserve"> </w:t>
      </w:r>
      <w:r>
        <w:t>This</w:t>
      </w:r>
      <w:r w:rsidR="00CF7EE1">
        <w:t xml:space="preserve"> </w:t>
      </w:r>
      <w:r>
        <w:t>helps</w:t>
      </w:r>
      <w:r w:rsidR="00CF7EE1">
        <w:t xml:space="preserve"> </w:t>
      </w:r>
      <w:r>
        <w:t>to</w:t>
      </w:r>
      <w:r w:rsidR="00CF7EE1">
        <w:t xml:space="preserve"> </w:t>
      </w:r>
      <w:r>
        <w:t>ensure</w:t>
      </w:r>
      <w:r w:rsidR="00CF7EE1">
        <w:t xml:space="preserve"> </w:t>
      </w:r>
      <w:r>
        <w:t>bids</w:t>
      </w:r>
      <w:r w:rsidR="00CF7EE1">
        <w:t xml:space="preserve"> </w:t>
      </w:r>
      <w:r>
        <w:t>with</w:t>
      </w:r>
      <w:r w:rsidR="00CF7EE1">
        <w:t xml:space="preserve"> </w:t>
      </w:r>
      <w:r>
        <w:t>ambitious</w:t>
      </w:r>
      <w:r w:rsidR="00CF7EE1">
        <w:t xml:space="preserve"> </w:t>
      </w:r>
      <w:r>
        <w:t>Local</w:t>
      </w:r>
      <w:r w:rsidR="00CF7EE1">
        <w:t xml:space="preserve"> </w:t>
      </w:r>
      <w:r>
        <w:t>Jobs</w:t>
      </w:r>
      <w:r w:rsidR="00CF7EE1">
        <w:t xml:space="preserve"> </w:t>
      </w:r>
      <w:r>
        <w:t>First</w:t>
      </w:r>
      <w:r w:rsidR="00CF7EE1">
        <w:t xml:space="preserve"> </w:t>
      </w:r>
      <w:r>
        <w:t>proposals</w:t>
      </w:r>
      <w:r w:rsidR="00CF7EE1">
        <w:t xml:space="preserve"> </w:t>
      </w:r>
      <w:r>
        <w:t>are</w:t>
      </w:r>
      <w:r w:rsidR="00CF7EE1">
        <w:t xml:space="preserve"> </w:t>
      </w:r>
      <w:r>
        <w:t>more</w:t>
      </w:r>
      <w:r w:rsidR="00CF7EE1">
        <w:t xml:space="preserve"> </w:t>
      </w:r>
      <w:r>
        <w:t>likely</w:t>
      </w:r>
      <w:r w:rsidR="00CF7EE1">
        <w:t xml:space="preserve"> </w:t>
      </w:r>
      <w:r>
        <w:t>to</w:t>
      </w:r>
      <w:r w:rsidR="00CF7EE1">
        <w:t xml:space="preserve"> </w:t>
      </w:r>
      <w:r>
        <w:t>be</w:t>
      </w:r>
      <w:r w:rsidR="00CF7EE1">
        <w:t xml:space="preserve"> </w:t>
      </w:r>
      <w:r>
        <w:t>successful.</w:t>
      </w:r>
      <w:r w:rsidR="00CF7EE1">
        <w:t xml:space="preserve"> </w:t>
      </w:r>
    </w:p>
    <w:p w14:paraId="5231E797" w14:textId="5DFAEF4F" w:rsidR="000F7AD5" w:rsidRDefault="00BA59A6" w:rsidP="00507EFF">
      <w:r>
        <w:t>An</w:t>
      </w:r>
      <w:r w:rsidR="00CF7EE1">
        <w:t xml:space="preserve"> </w:t>
      </w:r>
      <w:r>
        <w:t>example</w:t>
      </w:r>
      <w:r w:rsidR="00CF7EE1">
        <w:t xml:space="preserve"> </w:t>
      </w:r>
      <w:r>
        <w:t>of</w:t>
      </w:r>
      <w:r w:rsidR="00CF7EE1">
        <w:t xml:space="preserve"> </w:t>
      </w:r>
      <w:r>
        <w:t>a</w:t>
      </w:r>
      <w:r w:rsidR="00CF7EE1">
        <w:t xml:space="preserve"> </w:t>
      </w:r>
      <w:r>
        <w:t>Standard</w:t>
      </w:r>
      <w:r w:rsidR="00CF7EE1">
        <w:t xml:space="preserve"> </w:t>
      </w:r>
      <w:r>
        <w:t>Project</w:t>
      </w:r>
      <w:r w:rsidR="00CF7EE1">
        <w:t xml:space="preserve"> </w:t>
      </w:r>
      <w:r>
        <w:t>is</w:t>
      </w:r>
      <w:r w:rsidR="00CF7EE1">
        <w:t xml:space="preserve"> </w:t>
      </w:r>
      <w:r>
        <w:t>the</w:t>
      </w:r>
      <w:r w:rsidR="00CF7EE1">
        <w:t xml:space="preserve"> </w:t>
      </w:r>
      <w:r>
        <w:t>supply</w:t>
      </w:r>
      <w:r w:rsidR="00CF7EE1">
        <w:t xml:space="preserve"> </w:t>
      </w:r>
      <w:r>
        <w:t>and</w:t>
      </w:r>
      <w:r w:rsidR="00CF7EE1">
        <w:t xml:space="preserve"> </w:t>
      </w:r>
      <w:r>
        <w:t>delivery</w:t>
      </w:r>
      <w:r w:rsidR="00CF7EE1">
        <w:t xml:space="preserve"> </w:t>
      </w:r>
      <w:r>
        <w:t>of</w:t>
      </w:r>
      <w:r w:rsidR="00CF7EE1">
        <w:t xml:space="preserve"> </w:t>
      </w:r>
      <w:r>
        <w:t>continence,</w:t>
      </w:r>
      <w:r w:rsidR="00CF7EE1">
        <w:t xml:space="preserve"> </w:t>
      </w:r>
      <w:r>
        <w:t>wound</w:t>
      </w:r>
      <w:r w:rsidR="00CF7EE1">
        <w:t xml:space="preserve"> </w:t>
      </w:r>
      <w:r>
        <w:t>care</w:t>
      </w:r>
      <w:r w:rsidR="00CF7EE1">
        <w:t xml:space="preserve"> </w:t>
      </w:r>
      <w:r>
        <w:t>and</w:t>
      </w:r>
      <w:r w:rsidR="00CF7EE1">
        <w:t xml:space="preserve"> </w:t>
      </w:r>
      <w:r>
        <w:t>nutritional</w:t>
      </w:r>
      <w:r w:rsidR="00CF7EE1">
        <w:t xml:space="preserve"> </w:t>
      </w:r>
      <w:r>
        <w:t>products,</w:t>
      </w:r>
      <w:r w:rsidR="00CF7EE1">
        <w:t xml:space="preserve"> </w:t>
      </w:r>
      <w:r>
        <w:t>a</w:t>
      </w:r>
      <w:r w:rsidR="00CF7EE1">
        <w:t xml:space="preserve"> </w:t>
      </w:r>
      <w:r>
        <w:t>project</w:t>
      </w:r>
      <w:r w:rsidR="00CF7EE1">
        <w:t xml:space="preserve"> </w:t>
      </w:r>
      <w:r>
        <w:t>undertaken</w:t>
      </w:r>
      <w:r w:rsidR="00CF7EE1">
        <w:t xml:space="preserve"> </w:t>
      </w:r>
      <w:r>
        <w:t>by</w:t>
      </w:r>
      <w:r w:rsidR="00CF7EE1">
        <w:t xml:space="preserve"> </w:t>
      </w:r>
      <w:r>
        <w:t>WorkSafe</w:t>
      </w:r>
      <w:r w:rsidR="00CF7EE1">
        <w:t xml:space="preserve"> </w:t>
      </w:r>
      <w:r>
        <w:t>Victoria.</w:t>
      </w:r>
      <w:r w:rsidR="00CF7EE1">
        <w:t xml:space="preserve"> </w:t>
      </w:r>
      <w:r>
        <w:t>Following</w:t>
      </w:r>
      <w:r w:rsidR="00CF7EE1">
        <w:t xml:space="preserve"> </w:t>
      </w:r>
      <w:r>
        <w:t>a</w:t>
      </w:r>
      <w:r w:rsidR="00CF7EE1">
        <w:rPr>
          <w:rFonts w:ascii="Calibri" w:hAnsi="Calibri" w:cs="Calibri"/>
        </w:rPr>
        <w:t xml:space="preserve"> </w:t>
      </w:r>
      <w:r>
        <w:t>contestable</w:t>
      </w:r>
      <w:r w:rsidR="00CF7EE1">
        <w:t xml:space="preserve"> </w:t>
      </w:r>
      <w:r>
        <w:t>outcome</w:t>
      </w:r>
      <w:r w:rsidR="00CF7EE1">
        <w:t xml:space="preserve"> </w:t>
      </w:r>
      <w:r>
        <w:t>undertaken</w:t>
      </w:r>
      <w:r w:rsidR="00CF7EE1">
        <w:t xml:space="preserve"> </w:t>
      </w:r>
      <w:r>
        <w:t>by</w:t>
      </w:r>
      <w:r w:rsidR="00CF7EE1">
        <w:rPr>
          <w:rFonts w:ascii="Calibri" w:hAnsi="Calibri" w:cs="Calibri"/>
        </w:rPr>
        <w:t xml:space="preserve"> </w:t>
      </w:r>
      <w:r>
        <w:t>the</w:t>
      </w:r>
      <w:r w:rsidR="00CF7EE1">
        <w:rPr>
          <w:rFonts w:ascii="Calibri" w:hAnsi="Calibri" w:cs="Calibri"/>
        </w:rPr>
        <w:t xml:space="preserve"> </w:t>
      </w:r>
      <w:r>
        <w:t>ICN,</w:t>
      </w:r>
      <w:r w:rsidR="00CF7EE1">
        <w:t xml:space="preserve"> </w:t>
      </w:r>
      <w:r>
        <w:t>it</w:t>
      </w:r>
      <w:r w:rsidR="00CF7EE1">
        <w:t xml:space="preserve"> </w:t>
      </w:r>
      <w:r>
        <w:t>was</w:t>
      </w:r>
      <w:r w:rsidR="00CF7EE1">
        <w:t xml:space="preserve"> </w:t>
      </w:r>
      <w:r>
        <w:t>determined</w:t>
      </w:r>
      <w:r w:rsidR="00CF7EE1">
        <w:t xml:space="preserve"> </w:t>
      </w:r>
      <w:r>
        <w:t>that</w:t>
      </w:r>
      <w:r w:rsidR="00CF7EE1">
        <w:t xml:space="preserve"> </w:t>
      </w:r>
      <w:r>
        <w:t>goods</w:t>
      </w:r>
      <w:r w:rsidR="00CF7EE1">
        <w:t xml:space="preserve"> </w:t>
      </w:r>
      <w:r>
        <w:t>and/or</w:t>
      </w:r>
      <w:r w:rsidR="00CF7EE1">
        <w:t xml:space="preserve"> </w:t>
      </w:r>
      <w:r>
        <w:t>services</w:t>
      </w:r>
      <w:r w:rsidR="00CF7EE1">
        <w:t xml:space="preserve"> </w:t>
      </w:r>
      <w:r>
        <w:t>required</w:t>
      </w:r>
      <w:r w:rsidR="00CF7EE1">
        <w:t xml:space="preserve"> </w:t>
      </w:r>
      <w:r>
        <w:t>for</w:t>
      </w:r>
      <w:r w:rsidR="00CF7EE1">
        <w:t xml:space="preserve"> </w:t>
      </w:r>
      <w:r>
        <w:t>this</w:t>
      </w:r>
      <w:r w:rsidR="00CF7EE1">
        <w:t xml:space="preserve"> </w:t>
      </w:r>
      <w:r>
        <w:t>tender</w:t>
      </w:r>
      <w:r w:rsidR="00CF7EE1">
        <w:t xml:space="preserve"> </w:t>
      </w:r>
      <w:r>
        <w:t>were</w:t>
      </w:r>
      <w:r w:rsidR="00CF7EE1">
        <w:t xml:space="preserve"> </w:t>
      </w:r>
      <w:r>
        <w:t>available</w:t>
      </w:r>
      <w:r w:rsidR="00CF7EE1">
        <w:t xml:space="preserve"> </w:t>
      </w:r>
      <w:r>
        <w:t>from</w:t>
      </w:r>
      <w:r w:rsidR="00CF7EE1">
        <w:t xml:space="preserve"> </w:t>
      </w:r>
      <w:r>
        <w:t>competitive</w:t>
      </w:r>
      <w:r w:rsidR="00CF7EE1">
        <w:t xml:space="preserve"> </w:t>
      </w:r>
      <w:r>
        <w:t>local</w:t>
      </w:r>
      <w:r w:rsidR="00CF7EE1">
        <w:t xml:space="preserve"> </w:t>
      </w:r>
      <w:r>
        <w:t>and</w:t>
      </w:r>
      <w:r w:rsidR="00CF7EE1">
        <w:t xml:space="preserve"> </w:t>
      </w:r>
      <w:r>
        <w:t>international</w:t>
      </w:r>
      <w:r w:rsidR="00CF7EE1">
        <w:t xml:space="preserve"> </w:t>
      </w:r>
      <w:r>
        <w:t>manufacturers</w:t>
      </w:r>
      <w:r w:rsidR="00CF7EE1">
        <w:t xml:space="preserve"> </w:t>
      </w:r>
      <w:r>
        <w:t>and/or</w:t>
      </w:r>
      <w:r w:rsidR="00CF7EE1">
        <w:t xml:space="preserve"> </w:t>
      </w:r>
      <w:r>
        <w:t>suppliers.</w:t>
      </w:r>
      <w:r w:rsidR="00CF7EE1">
        <w:t xml:space="preserve"> </w:t>
      </w:r>
      <w:r>
        <w:t>As</w:t>
      </w:r>
      <w:r w:rsidR="00CF7EE1">
        <w:t xml:space="preserve"> </w:t>
      </w:r>
      <w:r>
        <w:t>a</w:t>
      </w:r>
      <w:r w:rsidR="00CF7EE1">
        <w:t xml:space="preserve"> </w:t>
      </w:r>
      <w:proofErr w:type="gramStart"/>
      <w:r>
        <w:t>result</w:t>
      </w:r>
      <w:proofErr w:type="gramEnd"/>
      <w:r w:rsidR="00CF7EE1">
        <w:t xml:space="preserve"> </w:t>
      </w:r>
      <w:proofErr w:type="spellStart"/>
      <w:r>
        <w:t>BrightSky</w:t>
      </w:r>
      <w:proofErr w:type="spellEnd"/>
      <w:r w:rsidR="00CF7EE1">
        <w:t xml:space="preserve"> </w:t>
      </w:r>
      <w:r>
        <w:t>Australia,</w:t>
      </w:r>
      <w:r w:rsidR="00CF7EE1">
        <w:t xml:space="preserve"> </w:t>
      </w:r>
      <w:r>
        <w:t>a</w:t>
      </w:r>
      <w:r w:rsidR="00CF7EE1">
        <w:t xml:space="preserve"> </w:t>
      </w:r>
      <w:r>
        <w:t>company</w:t>
      </w:r>
      <w:r w:rsidR="00CF7EE1">
        <w:t xml:space="preserve"> </w:t>
      </w:r>
      <w:r>
        <w:t>that</w:t>
      </w:r>
      <w:r w:rsidR="00CF7EE1">
        <w:t xml:space="preserve"> </w:t>
      </w:r>
      <w:r>
        <w:t>supports</w:t>
      </w:r>
      <w:r w:rsidR="00CF7EE1">
        <w:t xml:space="preserve"> </w:t>
      </w:r>
      <w:r>
        <w:t>Victorian</w:t>
      </w:r>
      <w:r w:rsidR="00CF7EE1">
        <w:t xml:space="preserve"> </w:t>
      </w:r>
      <w:r>
        <w:t>based</w:t>
      </w:r>
      <w:r w:rsidR="00CF7EE1">
        <w:t xml:space="preserve"> </w:t>
      </w:r>
      <w:r>
        <w:t>social</w:t>
      </w:r>
      <w:r w:rsidR="00CF7EE1">
        <w:t xml:space="preserve"> </w:t>
      </w:r>
      <w:r>
        <w:t>enterprises,</w:t>
      </w:r>
      <w:r w:rsidR="00CF7EE1">
        <w:t xml:space="preserve"> </w:t>
      </w:r>
      <w:r>
        <w:t>was</w:t>
      </w:r>
      <w:r w:rsidR="00CF7EE1">
        <w:t xml:space="preserve"> </w:t>
      </w:r>
      <w:r>
        <w:t>awarded</w:t>
      </w:r>
      <w:r w:rsidR="00CF7EE1">
        <w:t xml:space="preserve"> </w:t>
      </w:r>
      <w:r>
        <w:t>the</w:t>
      </w:r>
      <w:r w:rsidR="00CF7EE1">
        <w:t xml:space="preserve"> </w:t>
      </w:r>
      <w:r>
        <w:t>contract</w:t>
      </w:r>
      <w:r w:rsidR="00CF7EE1">
        <w:t xml:space="preserve"> </w:t>
      </w:r>
      <w:r>
        <w:t>to</w:t>
      </w:r>
      <w:r w:rsidR="00CF7EE1">
        <w:t xml:space="preserve"> </w:t>
      </w:r>
      <w:r>
        <w:t>supply</w:t>
      </w:r>
      <w:r w:rsidR="00CF7EE1">
        <w:t xml:space="preserve"> </w:t>
      </w:r>
      <w:r>
        <w:t>the</w:t>
      </w:r>
      <w:r w:rsidR="00CF7EE1">
        <w:t xml:space="preserve"> </w:t>
      </w:r>
      <w:r>
        <w:t>required</w:t>
      </w:r>
      <w:r w:rsidR="00CF7EE1">
        <w:t xml:space="preserve"> </w:t>
      </w:r>
      <w:r>
        <w:t>products.</w:t>
      </w:r>
    </w:p>
    <w:p w14:paraId="5F8E7F78" w14:textId="5D7A6192" w:rsidR="000F7AD5" w:rsidRDefault="00BA59A6" w:rsidP="00507EFF">
      <w:r>
        <w:t>Further</w:t>
      </w:r>
      <w:r w:rsidR="00CF7EE1">
        <w:t xml:space="preserve"> </w:t>
      </w:r>
      <w:r>
        <w:t>information</w:t>
      </w:r>
      <w:r w:rsidR="00CF7EE1">
        <w:t xml:space="preserve"> </w:t>
      </w:r>
      <w:r>
        <w:t>about</w:t>
      </w:r>
      <w:r w:rsidR="00CF7EE1">
        <w:t xml:space="preserve"> </w:t>
      </w:r>
      <w:r>
        <w:t>Standard</w:t>
      </w:r>
      <w:r w:rsidR="00CF7EE1">
        <w:t xml:space="preserve"> </w:t>
      </w:r>
      <w:r>
        <w:t>Projects</w:t>
      </w:r>
      <w:r w:rsidR="00CF7EE1">
        <w:t xml:space="preserve"> </w:t>
      </w:r>
      <w:r>
        <w:t>and</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Policy</w:t>
      </w:r>
      <w:r w:rsidR="00CF7EE1">
        <w:t xml:space="preserve"> </w:t>
      </w:r>
      <w:r>
        <w:t>can</w:t>
      </w:r>
      <w:r w:rsidR="00CF7EE1">
        <w:t xml:space="preserve"> </w:t>
      </w:r>
      <w:r>
        <w:t>be</w:t>
      </w:r>
      <w:r w:rsidR="00CF7EE1">
        <w:t xml:space="preserve"> </w:t>
      </w:r>
      <w:r>
        <w:t>found</w:t>
      </w:r>
      <w:r w:rsidR="00CF7EE1">
        <w:t xml:space="preserve"> </w:t>
      </w:r>
      <w:r>
        <w:t>at</w:t>
      </w:r>
      <w:r w:rsidR="00CF7EE1">
        <w:t xml:space="preserve"> </w:t>
      </w:r>
      <w:hyperlink r:id="rId21" w:tooltip="Link to Local Jobs First website" w:history="1">
        <w:r w:rsidR="00507EFF">
          <w:rPr>
            <w:rStyle w:val="Hyperlink"/>
          </w:rPr>
          <w:t>Local Jobs First</w:t>
        </w:r>
      </w:hyperlink>
      <w:r>
        <w:t>.</w:t>
      </w:r>
      <w:r w:rsidR="00CF7EE1">
        <w:t xml:space="preserve"> </w:t>
      </w:r>
    </w:p>
    <w:p w14:paraId="0BAA0DE8" w14:textId="74DA4AFA" w:rsidR="000F7AD5" w:rsidRDefault="00BA59A6" w:rsidP="000E14D1">
      <w:pPr>
        <w:pStyle w:val="Heading1"/>
      </w:pPr>
      <w:bookmarkStart w:id="26" w:name="_Appendix_A:_Completed"/>
      <w:bookmarkStart w:id="27" w:name="_Toc152763051"/>
      <w:bookmarkEnd w:id="26"/>
      <w:r>
        <w:lastRenderedPageBreak/>
        <w:t>Appendix</w:t>
      </w:r>
      <w:r w:rsidR="00CF7EE1">
        <w:t xml:space="preserve"> </w:t>
      </w:r>
      <w:r>
        <w:t>A:</w:t>
      </w:r>
      <w:r w:rsidR="00CF7EE1">
        <w:t xml:space="preserve"> </w:t>
      </w:r>
      <w:r>
        <w:t>Completed</w:t>
      </w:r>
      <w:r w:rsidR="00CF7EE1">
        <w:t xml:space="preserve"> </w:t>
      </w:r>
      <w:r>
        <w:t>Strategic</w:t>
      </w:r>
      <w:r w:rsidR="00CF7EE1">
        <w:t xml:space="preserve"> </w:t>
      </w:r>
      <w:r>
        <w:t>Projects</w:t>
      </w:r>
      <w:r w:rsidR="00CF7EE1">
        <w:t xml:space="preserve"> </w:t>
      </w:r>
      <w:r>
        <w:t>for</w:t>
      </w:r>
      <w:r w:rsidR="00CF7EE1">
        <w:t xml:space="preserve"> </w:t>
      </w:r>
      <w:r>
        <w:t>2022</w:t>
      </w:r>
      <w:r>
        <w:noBreakHyphen/>
        <w:t>23</w:t>
      </w:r>
      <w:bookmarkEnd w:id="27"/>
    </w:p>
    <w:tbl>
      <w:tblPr>
        <w:tblStyle w:val="TableGrid"/>
        <w:tblW w:w="9634" w:type="dxa"/>
        <w:tblLayout w:type="fixed"/>
        <w:tblLook w:val="0620" w:firstRow="1" w:lastRow="0" w:firstColumn="0" w:lastColumn="0" w:noHBand="1" w:noVBand="1"/>
      </w:tblPr>
      <w:tblGrid>
        <w:gridCol w:w="3823"/>
        <w:gridCol w:w="4252"/>
        <w:gridCol w:w="1559"/>
      </w:tblGrid>
      <w:tr w:rsidR="000F7AD5" w:rsidRPr="008036E6" w14:paraId="60B1A812" w14:textId="77777777" w:rsidTr="00100555">
        <w:trPr>
          <w:cantSplit/>
          <w:tblHeader/>
        </w:trPr>
        <w:tc>
          <w:tcPr>
            <w:tcW w:w="3823" w:type="dxa"/>
          </w:tcPr>
          <w:p w14:paraId="15E439D4" w14:textId="77777777" w:rsidR="000F7AD5" w:rsidRPr="008036E6" w:rsidRDefault="00BA59A6" w:rsidP="00FC66D7">
            <w:pPr>
              <w:pStyle w:val="TableColumnHeading"/>
            </w:pPr>
            <w:bookmarkStart w:id="28" w:name="ColumnTitles_6"/>
            <w:bookmarkEnd w:id="28"/>
            <w:r w:rsidRPr="008036E6">
              <w:t>Project</w:t>
            </w:r>
          </w:p>
        </w:tc>
        <w:tc>
          <w:tcPr>
            <w:tcW w:w="4252" w:type="dxa"/>
            <w:shd w:val="clear" w:color="auto" w:fill="auto"/>
          </w:tcPr>
          <w:p w14:paraId="6F8B247F" w14:textId="49330CB1" w:rsidR="000F7AD5" w:rsidRPr="008036E6" w:rsidRDefault="00BA59A6" w:rsidP="00FC66D7">
            <w:pPr>
              <w:pStyle w:val="TableColumnHeading"/>
            </w:pPr>
            <w:r w:rsidRPr="008036E6">
              <w:t>Local</w:t>
            </w:r>
            <w:r w:rsidR="00CF7EE1" w:rsidRPr="008036E6">
              <w:t xml:space="preserve"> </w:t>
            </w:r>
            <w:r w:rsidRPr="008036E6">
              <w:t>Jobs</w:t>
            </w:r>
            <w:r w:rsidR="00CF7EE1" w:rsidRPr="008036E6">
              <w:t xml:space="preserve"> </w:t>
            </w:r>
            <w:r w:rsidRPr="008036E6">
              <w:t>First</w:t>
            </w:r>
            <w:r w:rsidR="00CF7EE1" w:rsidRPr="008036E6">
              <w:t xml:space="preserve"> </w:t>
            </w:r>
            <w:r w:rsidRPr="008036E6">
              <w:t>requirements</w:t>
            </w:r>
          </w:p>
        </w:tc>
        <w:tc>
          <w:tcPr>
            <w:tcW w:w="1559" w:type="dxa"/>
          </w:tcPr>
          <w:p w14:paraId="48041BF7" w14:textId="77777777" w:rsidR="000F7AD5" w:rsidRPr="008036E6" w:rsidRDefault="00BA59A6" w:rsidP="00FC66D7">
            <w:pPr>
              <w:pStyle w:val="TableColumnHeading"/>
            </w:pPr>
            <w:r w:rsidRPr="008036E6">
              <w:t>Region</w:t>
            </w:r>
          </w:p>
        </w:tc>
      </w:tr>
      <w:tr w:rsidR="000F7AD5" w14:paraId="0B5E75C2" w14:textId="77777777" w:rsidTr="00100555">
        <w:trPr>
          <w:cantSplit/>
        </w:trPr>
        <w:tc>
          <w:tcPr>
            <w:tcW w:w="3823" w:type="dxa"/>
          </w:tcPr>
          <w:p w14:paraId="1A89B679" w14:textId="5656FD94" w:rsidR="000F7AD5" w:rsidRDefault="00BA59A6" w:rsidP="00100555">
            <w:pPr>
              <w:pStyle w:val="TableCopy"/>
            </w:pPr>
            <w:proofErr w:type="spellStart"/>
            <w:r>
              <w:t>Wonthaggi</w:t>
            </w:r>
            <w:proofErr w:type="spellEnd"/>
            <w:r w:rsidR="00CF7EE1">
              <w:t xml:space="preserve"> </w:t>
            </w:r>
            <w:r>
              <w:t>Hospital</w:t>
            </w:r>
            <w:r w:rsidR="00CF7EE1">
              <w:t xml:space="preserve"> </w:t>
            </w:r>
            <w:r>
              <w:t>Expansion</w:t>
            </w:r>
            <w:r w:rsidR="00CF7EE1">
              <w:rPr>
                <w:rFonts w:ascii="Calibri" w:hAnsi="Calibri" w:cs="Calibri"/>
              </w:rPr>
              <w:t xml:space="preserve"> </w:t>
            </w:r>
            <w:r>
              <w:t>Project</w:t>
            </w:r>
          </w:p>
        </w:tc>
        <w:tc>
          <w:tcPr>
            <w:tcW w:w="4252" w:type="dxa"/>
            <w:shd w:val="clear" w:color="auto" w:fill="F2F2F2" w:themeFill="background1" w:themeFillShade="F2"/>
          </w:tcPr>
          <w:p w14:paraId="302A0411" w14:textId="4C4C0DD3" w:rsidR="000F7AD5" w:rsidRDefault="00BA59A6" w:rsidP="00100555">
            <w:pPr>
              <w:pStyle w:val="TableCopy"/>
            </w:pPr>
            <w:r>
              <w:t>90%</w:t>
            </w:r>
            <w:r w:rsidR="00CF7EE1">
              <w:t xml:space="preserve"> </w:t>
            </w:r>
            <w:r>
              <w:t>minimum</w:t>
            </w:r>
            <w:r w:rsidR="00CF7EE1">
              <w:t xml:space="preserve"> </w:t>
            </w:r>
            <w:r>
              <w:t>local</w:t>
            </w:r>
            <w:r w:rsidR="00CF7EE1">
              <w:t xml:space="preserve"> </w:t>
            </w:r>
            <w:r>
              <w:t>content</w:t>
            </w:r>
            <w:r w:rsidR="00CF7EE1">
              <w:t xml:space="preserve"> </w:t>
            </w:r>
            <w:r>
              <w:t>for</w:t>
            </w:r>
            <w:r w:rsidR="00CF7EE1">
              <w:t xml:space="preserve"> </w:t>
            </w:r>
            <w:r>
              <w:t>the</w:t>
            </w:r>
            <w:r w:rsidR="00CF7EE1">
              <w:t xml:space="preserve"> </w:t>
            </w:r>
            <w:r>
              <w:t>project.</w:t>
            </w:r>
          </w:p>
        </w:tc>
        <w:tc>
          <w:tcPr>
            <w:tcW w:w="1559" w:type="dxa"/>
          </w:tcPr>
          <w:p w14:paraId="56EADE49" w14:textId="77777777" w:rsidR="000F7AD5" w:rsidRDefault="00BA59A6" w:rsidP="00100555">
            <w:pPr>
              <w:pStyle w:val="TableCopy"/>
            </w:pPr>
            <w:r>
              <w:t>Gippsland</w:t>
            </w:r>
          </w:p>
        </w:tc>
      </w:tr>
      <w:tr w:rsidR="000F7AD5" w14:paraId="1E5FA061" w14:textId="77777777" w:rsidTr="00100555">
        <w:trPr>
          <w:cantSplit/>
        </w:trPr>
        <w:tc>
          <w:tcPr>
            <w:tcW w:w="3823" w:type="dxa"/>
          </w:tcPr>
          <w:p w14:paraId="41D841C8" w14:textId="25224698" w:rsidR="000F7AD5" w:rsidRDefault="00BA59A6" w:rsidP="00100555">
            <w:pPr>
              <w:pStyle w:val="TableCopy"/>
            </w:pPr>
            <w:r>
              <w:t>Level</w:t>
            </w:r>
            <w:r w:rsidR="00CF7EE1">
              <w:t xml:space="preserve"> </w:t>
            </w:r>
            <w:r>
              <w:t>Crossing</w:t>
            </w:r>
            <w:r w:rsidR="00CF7EE1">
              <w:t xml:space="preserve"> </w:t>
            </w:r>
            <w:r>
              <w:t>Removal</w:t>
            </w:r>
            <w:r w:rsidR="00CF7EE1">
              <w:t xml:space="preserve"> </w:t>
            </w:r>
            <w:r>
              <w:t>at</w:t>
            </w:r>
            <w:r w:rsidR="00CF7EE1">
              <w:t xml:space="preserve"> </w:t>
            </w:r>
            <w:r>
              <w:t>Hallam</w:t>
            </w:r>
            <w:r w:rsidR="00CF7EE1">
              <w:t xml:space="preserve"> </w:t>
            </w:r>
            <w:r>
              <w:t>Road,</w:t>
            </w:r>
            <w:r w:rsidR="00CF7EE1">
              <w:t xml:space="preserve"> </w:t>
            </w:r>
            <w:r>
              <w:t>Hallam</w:t>
            </w:r>
            <w:r w:rsidR="00CF7EE1">
              <w:t xml:space="preserve"> </w:t>
            </w:r>
            <w:r>
              <w:t>–</w:t>
            </w:r>
            <w:r w:rsidR="00CF7EE1">
              <w:t xml:space="preserve"> </w:t>
            </w:r>
            <w:r>
              <w:t>Part</w:t>
            </w:r>
            <w:r w:rsidR="00CF7EE1">
              <w:t xml:space="preserve"> </w:t>
            </w:r>
            <w:r>
              <w:t>of</w:t>
            </w:r>
            <w:r w:rsidR="00CF7EE1">
              <w:t xml:space="preserve"> </w:t>
            </w:r>
            <w:proofErr w:type="gramStart"/>
            <w:r>
              <w:t>South</w:t>
            </w:r>
            <w:r w:rsidR="00CF7EE1">
              <w:t xml:space="preserve"> </w:t>
            </w:r>
            <w:r>
              <w:t>Eastern</w:t>
            </w:r>
            <w:proofErr w:type="gramEnd"/>
            <w:r w:rsidR="00CF7EE1">
              <w:t xml:space="preserve"> </w:t>
            </w:r>
            <w:r>
              <w:t>Program</w:t>
            </w:r>
            <w:r w:rsidR="00CF7EE1">
              <w:t xml:space="preserve"> </w:t>
            </w:r>
            <w:r>
              <w:t>Alliance*</w:t>
            </w:r>
          </w:p>
        </w:tc>
        <w:tc>
          <w:tcPr>
            <w:tcW w:w="4252" w:type="dxa"/>
            <w:shd w:val="clear" w:color="auto" w:fill="F2F2F2" w:themeFill="background1" w:themeFillShade="F2"/>
          </w:tcPr>
          <w:p w14:paraId="2060793D" w14:textId="7B2F71F1" w:rsidR="000F7AD5" w:rsidRDefault="00BA59A6" w:rsidP="00100555">
            <w:pPr>
              <w:pStyle w:val="TableCopy"/>
            </w:pPr>
            <w:r>
              <w:t>89%</w:t>
            </w:r>
            <w:r w:rsidR="00CF7EE1">
              <w:t xml:space="preserve"> </w:t>
            </w:r>
            <w:r>
              <w:t>minimum</w:t>
            </w:r>
            <w:r w:rsidR="00CF7EE1">
              <w:t xml:space="preserve"> </w:t>
            </w:r>
            <w:r>
              <w:t>local</w:t>
            </w:r>
            <w:r w:rsidR="00CF7EE1">
              <w:t xml:space="preserve"> </w:t>
            </w:r>
            <w:r>
              <w:t>content.</w:t>
            </w:r>
            <w:r w:rsidR="00CF7EE1">
              <w:t xml:space="preserve"> </w:t>
            </w:r>
            <w:r>
              <w:t>100%</w:t>
            </w:r>
            <w:r w:rsidR="00CF7EE1">
              <w:t xml:space="preserve"> </w:t>
            </w:r>
            <w:r>
              <w:t>local</w:t>
            </w:r>
            <w:r w:rsidR="00CF7EE1">
              <w:t xml:space="preserve"> </w:t>
            </w:r>
            <w:r>
              <w:t>steel.</w:t>
            </w:r>
          </w:p>
        </w:tc>
        <w:tc>
          <w:tcPr>
            <w:tcW w:w="1559" w:type="dxa"/>
          </w:tcPr>
          <w:p w14:paraId="3017DBFF" w14:textId="1A206DC1" w:rsidR="000F7AD5" w:rsidRDefault="00BA59A6" w:rsidP="00100555">
            <w:pPr>
              <w:pStyle w:val="TableCopy"/>
            </w:pPr>
            <w:r>
              <w:t>Metropolitan</w:t>
            </w:r>
            <w:r w:rsidR="00CF7EE1">
              <w:t xml:space="preserve"> </w:t>
            </w:r>
            <w:r>
              <w:t>Melbourne</w:t>
            </w:r>
          </w:p>
        </w:tc>
      </w:tr>
      <w:tr w:rsidR="000F7AD5" w14:paraId="5159AFBA" w14:textId="77777777" w:rsidTr="00100555">
        <w:trPr>
          <w:cantSplit/>
        </w:trPr>
        <w:tc>
          <w:tcPr>
            <w:tcW w:w="3823" w:type="dxa"/>
          </w:tcPr>
          <w:p w14:paraId="55985B70" w14:textId="66D2086E" w:rsidR="000F7AD5" w:rsidRDefault="00BA59A6" w:rsidP="00100555">
            <w:pPr>
              <w:pStyle w:val="TableCopy"/>
            </w:pPr>
            <w:proofErr w:type="spellStart"/>
            <w:r>
              <w:t>Glenroy</w:t>
            </w:r>
            <w:proofErr w:type="spellEnd"/>
            <w:r w:rsidR="00CF7EE1">
              <w:t xml:space="preserve"> </w:t>
            </w:r>
            <w:r>
              <w:t>Road,</w:t>
            </w:r>
            <w:r w:rsidR="00CF7EE1">
              <w:t xml:space="preserve"> </w:t>
            </w:r>
            <w:proofErr w:type="spellStart"/>
            <w:r>
              <w:t>Glenroy</w:t>
            </w:r>
            <w:proofErr w:type="spellEnd"/>
            <w:r w:rsidR="00CF7EE1">
              <w:t xml:space="preserve"> </w:t>
            </w:r>
            <w:r>
              <w:t>Grade</w:t>
            </w:r>
            <w:r w:rsidR="00CF7EE1">
              <w:t xml:space="preserve"> </w:t>
            </w:r>
            <w:r>
              <w:t>Separation</w:t>
            </w:r>
            <w:r w:rsidR="00CF7EE1">
              <w:t xml:space="preserve"> </w:t>
            </w:r>
            <w:r>
              <w:t>–</w:t>
            </w:r>
            <w:r w:rsidR="00CF7EE1">
              <w:t xml:space="preserve"> </w:t>
            </w:r>
            <w:r>
              <w:t>Part</w:t>
            </w:r>
            <w:r w:rsidR="00CF7EE1">
              <w:t xml:space="preserve"> </w:t>
            </w:r>
            <w:r>
              <w:t>of</w:t>
            </w:r>
            <w:r w:rsidR="00CF7EE1">
              <w:t xml:space="preserve"> </w:t>
            </w:r>
            <w:r>
              <w:t>the</w:t>
            </w:r>
            <w:r w:rsidR="00CF7EE1">
              <w:t xml:space="preserve"> </w:t>
            </w:r>
            <w:proofErr w:type="gramStart"/>
            <w:r>
              <w:t>North</w:t>
            </w:r>
            <w:r w:rsidR="00CF7EE1">
              <w:t xml:space="preserve"> </w:t>
            </w:r>
            <w:r>
              <w:t>Western</w:t>
            </w:r>
            <w:proofErr w:type="gramEnd"/>
            <w:r w:rsidR="00CF7EE1">
              <w:t xml:space="preserve"> </w:t>
            </w:r>
            <w:r>
              <w:t>Program</w:t>
            </w:r>
            <w:r w:rsidR="00CF7EE1">
              <w:t xml:space="preserve"> </w:t>
            </w:r>
            <w:r>
              <w:t>Alliance</w:t>
            </w:r>
          </w:p>
        </w:tc>
        <w:tc>
          <w:tcPr>
            <w:tcW w:w="4252" w:type="dxa"/>
            <w:shd w:val="clear" w:color="auto" w:fill="F2F2F2" w:themeFill="background1" w:themeFillShade="F2"/>
          </w:tcPr>
          <w:p w14:paraId="50F8CC5A" w14:textId="66331DA3" w:rsidR="000F7AD5" w:rsidRDefault="00BA59A6" w:rsidP="00100555">
            <w:pPr>
              <w:pStyle w:val="TableCopy"/>
            </w:pPr>
            <w:r>
              <w:t>89%</w:t>
            </w:r>
            <w:r w:rsidR="00CF7EE1">
              <w:t xml:space="preserve"> </w:t>
            </w:r>
            <w:r>
              <w:t>minimum</w:t>
            </w:r>
            <w:r w:rsidR="00CF7EE1">
              <w:t xml:space="preserve"> </w:t>
            </w:r>
            <w:r>
              <w:t>local</w:t>
            </w:r>
            <w:r w:rsidR="00CF7EE1">
              <w:t xml:space="preserve"> </w:t>
            </w:r>
            <w:r>
              <w:t>content.</w:t>
            </w:r>
            <w:r w:rsidR="00CF7EE1">
              <w:t xml:space="preserve"> </w:t>
            </w:r>
            <w:r>
              <w:t>100%</w:t>
            </w:r>
            <w:r w:rsidR="00CF7EE1">
              <w:t xml:space="preserve"> </w:t>
            </w:r>
            <w:r>
              <w:t>local</w:t>
            </w:r>
            <w:r w:rsidR="00CF7EE1">
              <w:t xml:space="preserve"> </w:t>
            </w:r>
            <w:r>
              <w:t>steel.</w:t>
            </w:r>
            <w:r w:rsidR="00CF7EE1">
              <w:t xml:space="preserve"> </w:t>
            </w:r>
          </w:p>
        </w:tc>
        <w:tc>
          <w:tcPr>
            <w:tcW w:w="1559" w:type="dxa"/>
          </w:tcPr>
          <w:p w14:paraId="73C46B6A" w14:textId="095F4F1B" w:rsidR="000F7AD5" w:rsidRDefault="00BA59A6" w:rsidP="00100555">
            <w:pPr>
              <w:pStyle w:val="TableCopy"/>
            </w:pPr>
            <w:r>
              <w:t>Metropolitan</w:t>
            </w:r>
            <w:r w:rsidR="00CF7EE1">
              <w:t xml:space="preserve"> </w:t>
            </w:r>
            <w:r>
              <w:t>Melbourne</w:t>
            </w:r>
          </w:p>
        </w:tc>
      </w:tr>
      <w:tr w:rsidR="000F7AD5" w14:paraId="15D3D5AC" w14:textId="77777777" w:rsidTr="00100555">
        <w:trPr>
          <w:cantSplit/>
        </w:trPr>
        <w:tc>
          <w:tcPr>
            <w:tcW w:w="3823" w:type="dxa"/>
          </w:tcPr>
          <w:p w14:paraId="78B753E6" w14:textId="6621D5DD" w:rsidR="000F7AD5" w:rsidRDefault="00BA59A6" w:rsidP="00100555">
            <w:pPr>
              <w:pStyle w:val="TableCopy"/>
            </w:pPr>
            <w:r>
              <w:t>Cranbourne</w:t>
            </w:r>
            <w:r w:rsidR="00CF7EE1">
              <w:t xml:space="preserve"> </w:t>
            </w:r>
            <w:r>
              <w:t>Line</w:t>
            </w:r>
            <w:r w:rsidR="00CF7EE1">
              <w:t xml:space="preserve"> </w:t>
            </w:r>
            <w:r>
              <w:t>Duplication</w:t>
            </w:r>
            <w:r w:rsidR="00CF7EE1">
              <w:t xml:space="preserve"> </w:t>
            </w:r>
            <w:r>
              <w:t>(Package</w:t>
            </w:r>
            <w:r w:rsidR="00CF7EE1">
              <w:t xml:space="preserve"> </w:t>
            </w:r>
            <w:r>
              <w:t>B)</w:t>
            </w:r>
            <w:r w:rsidR="00CF7EE1">
              <w:t xml:space="preserve"> </w:t>
            </w:r>
            <w:r>
              <w:t>–</w:t>
            </w:r>
            <w:r w:rsidR="00CF7EE1">
              <w:t xml:space="preserve"> </w:t>
            </w:r>
            <w:r>
              <w:t>Part</w:t>
            </w:r>
            <w:r w:rsidR="00CF7EE1">
              <w:t xml:space="preserve"> </w:t>
            </w:r>
            <w:r>
              <w:t>of</w:t>
            </w:r>
            <w:r w:rsidR="00CF7EE1">
              <w:t xml:space="preserve"> </w:t>
            </w:r>
            <w:proofErr w:type="gramStart"/>
            <w:r>
              <w:t>South</w:t>
            </w:r>
            <w:r w:rsidR="00CF7EE1">
              <w:t xml:space="preserve"> </w:t>
            </w:r>
            <w:r>
              <w:t>Eastern</w:t>
            </w:r>
            <w:proofErr w:type="gramEnd"/>
            <w:r w:rsidR="00CF7EE1">
              <w:t xml:space="preserve"> </w:t>
            </w:r>
            <w:r>
              <w:t>Program</w:t>
            </w:r>
            <w:r w:rsidR="00CF7EE1">
              <w:t xml:space="preserve"> </w:t>
            </w:r>
            <w:r>
              <w:t>Alliance*</w:t>
            </w:r>
          </w:p>
        </w:tc>
        <w:tc>
          <w:tcPr>
            <w:tcW w:w="4252" w:type="dxa"/>
            <w:shd w:val="clear" w:color="auto" w:fill="F2F2F2" w:themeFill="background1" w:themeFillShade="F2"/>
          </w:tcPr>
          <w:p w14:paraId="2C1A9CE3" w14:textId="5204F66B" w:rsidR="000F7AD5" w:rsidRDefault="00BA59A6" w:rsidP="00100555">
            <w:pPr>
              <w:pStyle w:val="TableCopy"/>
            </w:pPr>
            <w:r>
              <w:t>89%</w:t>
            </w:r>
            <w:r w:rsidR="00CF7EE1">
              <w:t xml:space="preserve"> </w:t>
            </w:r>
            <w:r>
              <w:t>minimum</w:t>
            </w:r>
            <w:r w:rsidR="00CF7EE1">
              <w:t xml:space="preserve"> </w:t>
            </w:r>
            <w:r>
              <w:t>local</w:t>
            </w:r>
            <w:r w:rsidR="00CF7EE1">
              <w:t xml:space="preserve"> </w:t>
            </w:r>
            <w:r>
              <w:t>content.</w:t>
            </w:r>
            <w:r w:rsidR="00CF7EE1">
              <w:t xml:space="preserve"> </w:t>
            </w:r>
            <w:r>
              <w:t>100%</w:t>
            </w:r>
            <w:r w:rsidR="00CF7EE1">
              <w:t xml:space="preserve"> </w:t>
            </w:r>
            <w:r>
              <w:t>local</w:t>
            </w:r>
            <w:r w:rsidR="00CF7EE1">
              <w:t xml:space="preserve"> </w:t>
            </w:r>
            <w:r>
              <w:t>steel.</w:t>
            </w:r>
          </w:p>
        </w:tc>
        <w:tc>
          <w:tcPr>
            <w:tcW w:w="1559" w:type="dxa"/>
          </w:tcPr>
          <w:p w14:paraId="14016D89" w14:textId="23CACA3B" w:rsidR="000F7AD5" w:rsidRDefault="00BA59A6" w:rsidP="00100555">
            <w:pPr>
              <w:pStyle w:val="TableCopy"/>
            </w:pPr>
            <w:r>
              <w:t>Metropolitan</w:t>
            </w:r>
            <w:r w:rsidR="00CF7EE1">
              <w:t xml:space="preserve"> </w:t>
            </w:r>
            <w:r>
              <w:t>Melbourne</w:t>
            </w:r>
          </w:p>
        </w:tc>
      </w:tr>
      <w:tr w:rsidR="000F7AD5" w14:paraId="39F9EB25" w14:textId="77777777" w:rsidTr="00100555">
        <w:trPr>
          <w:cantSplit/>
        </w:trPr>
        <w:tc>
          <w:tcPr>
            <w:tcW w:w="3823" w:type="dxa"/>
          </w:tcPr>
          <w:p w14:paraId="7AB8E419" w14:textId="567C05E2" w:rsidR="000F7AD5" w:rsidRDefault="00BA59A6" w:rsidP="00100555">
            <w:pPr>
              <w:pStyle w:val="TableCopy"/>
            </w:pPr>
            <w:r>
              <w:t>Cranbourne</w:t>
            </w:r>
            <w:r w:rsidR="00CF7EE1">
              <w:t xml:space="preserve"> </w:t>
            </w:r>
            <w:r>
              <w:t>Line</w:t>
            </w:r>
            <w:r w:rsidR="00CF7EE1">
              <w:t xml:space="preserve"> </w:t>
            </w:r>
            <w:r>
              <w:t>Upgrade</w:t>
            </w:r>
            <w:r w:rsidR="00CF7EE1">
              <w:t xml:space="preserve"> </w:t>
            </w:r>
            <w:r>
              <w:t>(Package</w:t>
            </w:r>
            <w:r w:rsidR="00CF7EE1">
              <w:t xml:space="preserve"> </w:t>
            </w:r>
            <w:r>
              <w:t>A)</w:t>
            </w:r>
            <w:r w:rsidR="00CF7EE1">
              <w:t xml:space="preserve"> </w:t>
            </w:r>
            <w:r>
              <w:t>–</w:t>
            </w:r>
            <w:r w:rsidR="00CF7EE1">
              <w:t xml:space="preserve"> </w:t>
            </w:r>
            <w:r>
              <w:t>Part</w:t>
            </w:r>
            <w:r w:rsidR="00CF7EE1">
              <w:t xml:space="preserve"> </w:t>
            </w:r>
            <w:r>
              <w:t>of</w:t>
            </w:r>
            <w:r w:rsidR="00CF7EE1">
              <w:t xml:space="preserve"> </w:t>
            </w:r>
            <w:r>
              <w:t>Western</w:t>
            </w:r>
            <w:r w:rsidR="00CF7EE1">
              <w:t xml:space="preserve"> </w:t>
            </w:r>
            <w:r>
              <w:t>Program</w:t>
            </w:r>
            <w:r w:rsidR="00CF7EE1">
              <w:t xml:space="preserve"> </w:t>
            </w:r>
            <w:r>
              <w:t>Alliance</w:t>
            </w:r>
          </w:p>
        </w:tc>
        <w:tc>
          <w:tcPr>
            <w:tcW w:w="4252" w:type="dxa"/>
            <w:shd w:val="clear" w:color="auto" w:fill="F2F2F2" w:themeFill="background1" w:themeFillShade="F2"/>
          </w:tcPr>
          <w:p w14:paraId="22139143" w14:textId="2B0E616E" w:rsidR="000F7AD5" w:rsidRDefault="00BA59A6" w:rsidP="00100555">
            <w:pPr>
              <w:pStyle w:val="TableCopy"/>
            </w:pPr>
            <w:r>
              <w:t>93%</w:t>
            </w:r>
            <w:r w:rsidR="00CF7EE1">
              <w:t xml:space="preserve"> </w:t>
            </w:r>
            <w:r>
              <w:t>minimum</w:t>
            </w:r>
            <w:r w:rsidR="00CF7EE1">
              <w:t xml:space="preserve"> </w:t>
            </w:r>
            <w:r>
              <w:t>local</w:t>
            </w:r>
            <w:r w:rsidR="00CF7EE1">
              <w:t xml:space="preserve"> </w:t>
            </w:r>
            <w:r>
              <w:t>content</w:t>
            </w:r>
            <w:r w:rsidR="00CF7EE1">
              <w:t xml:space="preserve"> </w:t>
            </w:r>
            <w:r>
              <w:t>for</w:t>
            </w:r>
            <w:r w:rsidR="00CF7EE1">
              <w:t xml:space="preserve"> </w:t>
            </w:r>
            <w:r>
              <w:t>the</w:t>
            </w:r>
            <w:r w:rsidR="00CF7EE1">
              <w:t xml:space="preserve"> </w:t>
            </w:r>
            <w:r>
              <w:t>project.</w:t>
            </w:r>
            <w:r w:rsidR="00100555">
              <w:t xml:space="preserve"> </w:t>
            </w:r>
            <w:r>
              <w:t>100%</w:t>
            </w:r>
            <w:r w:rsidR="00CF7EE1">
              <w:t xml:space="preserve"> </w:t>
            </w:r>
            <w:r>
              <w:t>local</w:t>
            </w:r>
            <w:r w:rsidR="00CF7EE1">
              <w:t xml:space="preserve"> </w:t>
            </w:r>
            <w:r>
              <w:t>steel.</w:t>
            </w:r>
          </w:p>
        </w:tc>
        <w:tc>
          <w:tcPr>
            <w:tcW w:w="1559" w:type="dxa"/>
          </w:tcPr>
          <w:p w14:paraId="63B88CAE" w14:textId="0D8E2645" w:rsidR="000F7AD5" w:rsidRDefault="00BA59A6" w:rsidP="00100555">
            <w:pPr>
              <w:pStyle w:val="TableCopy"/>
            </w:pPr>
            <w:r>
              <w:t>Metropolitan</w:t>
            </w:r>
            <w:r w:rsidR="00CF7EE1">
              <w:t xml:space="preserve"> </w:t>
            </w:r>
            <w:r>
              <w:t>Melbourne</w:t>
            </w:r>
          </w:p>
        </w:tc>
      </w:tr>
      <w:tr w:rsidR="000F7AD5" w14:paraId="1D247635" w14:textId="77777777" w:rsidTr="00100555">
        <w:trPr>
          <w:cantSplit/>
        </w:trPr>
        <w:tc>
          <w:tcPr>
            <w:tcW w:w="3823" w:type="dxa"/>
          </w:tcPr>
          <w:p w14:paraId="43BEAE8D" w14:textId="5F11C0FB" w:rsidR="000F7AD5" w:rsidRDefault="00BA59A6" w:rsidP="00100555">
            <w:pPr>
              <w:pStyle w:val="TableCopy"/>
            </w:pPr>
            <w:r>
              <w:t>Level</w:t>
            </w:r>
            <w:r w:rsidR="00CF7EE1">
              <w:t xml:space="preserve"> </w:t>
            </w:r>
            <w:r>
              <w:t>Crossing</w:t>
            </w:r>
            <w:r w:rsidR="00CF7EE1">
              <w:t xml:space="preserve"> </w:t>
            </w:r>
            <w:r>
              <w:t>Removals</w:t>
            </w:r>
            <w:r w:rsidR="00CF7EE1">
              <w:t xml:space="preserve"> </w:t>
            </w:r>
            <w:r>
              <w:t>at</w:t>
            </w:r>
            <w:r w:rsidR="00CF7EE1">
              <w:rPr>
                <w:rFonts w:ascii="Calibri" w:hAnsi="Calibri" w:cs="Calibri"/>
              </w:rPr>
              <w:t xml:space="preserve"> </w:t>
            </w:r>
            <w:r>
              <w:t>Manchester</w:t>
            </w:r>
            <w:r w:rsidR="00CF7EE1">
              <w:t xml:space="preserve"> </w:t>
            </w:r>
            <w:r>
              <w:t>Road,</w:t>
            </w:r>
            <w:r w:rsidR="00CF7EE1">
              <w:t xml:space="preserve"> </w:t>
            </w:r>
            <w:proofErr w:type="spellStart"/>
            <w:r>
              <w:t>Mooroolbark</w:t>
            </w:r>
            <w:proofErr w:type="spellEnd"/>
            <w:r w:rsidR="00CF7EE1">
              <w:t xml:space="preserve"> </w:t>
            </w:r>
            <w:r>
              <w:t>and</w:t>
            </w:r>
            <w:r w:rsidR="00CF7EE1">
              <w:t xml:space="preserve"> </w:t>
            </w:r>
            <w:r>
              <w:t>Maroondah</w:t>
            </w:r>
            <w:r w:rsidR="00CF7EE1">
              <w:t xml:space="preserve"> </w:t>
            </w:r>
            <w:r>
              <w:t>Hwy,</w:t>
            </w:r>
            <w:r w:rsidR="00CF7EE1">
              <w:t xml:space="preserve"> </w:t>
            </w:r>
            <w:r>
              <w:t>Lilydale</w:t>
            </w:r>
            <w:r w:rsidR="00CF7EE1">
              <w:t xml:space="preserve"> </w:t>
            </w:r>
            <w:r>
              <w:t>–</w:t>
            </w:r>
            <w:r w:rsidR="00CF7EE1">
              <w:t xml:space="preserve"> </w:t>
            </w:r>
            <w:r>
              <w:t>Part</w:t>
            </w:r>
            <w:r w:rsidR="00CF7EE1">
              <w:t xml:space="preserve"> </w:t>
            </w:r>
            <w:r>
              <w:t>of</w:t>
            </w:r>
            <w:r w:rsidR="00CF7EE1">
              <w:t xml:space="preserve"> </w:t>
            </w:r>
            <w:proofErr w:type="gramStart"/>
            <w:r>
              <w:t>South</w:t>
            </w:r>
            <w:r w:rsidR="00CF7EE1">
              <w:t xml:space="preserve"> </w:t>
            </w:r>
            <w:r>
              <w:t>Eastern</w:t>
            </w:r>
            <w:proofErr w:type="gramEnd"/>
            <w:r w:rsidR="00CF7EE1">
              <w:t xml:space="preserve"> </w:t>
            </w:r>
            <w:r>
              <w:t>Project</w:t>
            </w:r>
            <w:r w:rsidR="00CF7EE1">
              <w:rPr>
                <w:rFonts w:ascii="Calibri" w:hAnsi="Calibri" w:cs="Calibri"/>
              </w:rPr>
              <w:t xml:space="preserve"> </w:t>
            </w:r>
            <w:r>
              <w:t>Alliance*</w:t>
            </w:r>
          </w:p>
        </w:tc>
        <w:tc>
          <w:tcPr>
            <w:tcW w:w="4252" w:type="dxa"/>
            <w:shd w:val="clear" w:color="auto" w:fill="F2F2F2" w:themeFill="background1" w:themeFillShade="F2"/>
          </w:tcPr>
          <w:p w14:paraId="053B3556" w14:textId="236E388C" w:rsidR="000F7AD5" w:rsidRDefault="00BA59A6" w:rsidP="00100555">
            <w:pPr>
              <w:pStyle w:val="TableCopy"/>
            </w:pPr>
            <w:r>
              <w:t>89%</w:t>
            </w:r>
            <w:r w:rsidR="00CF7EE1">
              <w:t xml:space="preserve"> </w:t>
            </w:r>
            <w:r>
              <w:t>minimum</w:t>
            </w:r>
            <w:r w:rsidR="00CF7EE1">
              <w:t xml:space="preserve"> </w:t>
            </w:r>
            <w:r>
              <w:t>local</w:t>
            </w:r>
            <w:r w:rsidR="00CF7EE1">
              <w:t xml:space="preserve"> </w:t>
            </w:r>
            <w:r>
              <w:t>content.</w:t>
            </w:r>
            <w:r w:rsidR="00CF7EE1">
              <w:t xml:space="preserve"> </w:t>
            </w:r>
            <w:r>
              <w:t>100%</w:t>
            </w:r>
            <w:r w:rsidR="00CF7EE1">
              <w:t xml:space="preserve"> </w:t>
            </w:r>
            <w:r>
              <w:t>local</w:t>
            </w:r>
            <w:r w:rsidR="00CF7EE1">
              <w:t xml:space="preserve"> </w:t>
            </w:r>
            <w:r>
              <w:t>steel.</w:t>
            </w:r>
          </w:p>
        </w:tc>
        <w:tc>
          <w:tcPr>
            <w:tcW w:w="1559" w:type="dxa"/>
          </w:tcPr>
          <w:p w14:paraId="4B79DD1D" w14:textId="2B5D7FB0" w:rsidR="000F7AD5" w:rsidRDefault="00BA59A6" w:rsidP="00100555">
            <w:pPr>
              <w:pStyle w:val="TableCopy"/>
            </w:pPr>
            <w:r>
              <w:t>Metropolitan</w:t>
            </w:r>
            <w:r w:rsidR="00CF7EE1">
              <w:t xml:space="preserve"> </w:t>
            </w:r>
            <w:r>
              <w:t>Melbourne</w:t>
            </w:r>
          </w:p>
        </w:tc>
      </w:tr>
      <w:tr w:rsidR="000F7AD5" w14:paraId="6B669B9C" w14:textId="77777777" w:rsidTr="00100555">
        <w:trPr>
          <w:cantSplit/>
        </w:trPr>
        <w:tc>
          <w:tcPr>
            <w:tcW w:w="3823" w:type="dxa"/>
          </w:tcPr>
          <w:p w14:paraId="1AD78C79" w14:textId="57DF5D57" w:rsidR="000F7AD5" w:rsidRDefault="00BA59A6" w:rsidP="00100555">
            <w:pPr>
              <w:pStyle w:val="TableCopy"/>
            </w:pPr>
            <w:r>
              <w:t>AWP2</w:t>
            </w:r>
            <w:r w:rsidR="00CF7EE1">
              <w:t xml:space="preserve"> </w:t>
            </w:r>
            <w:r>
              <w:t>Aviation</w:t>
            </w:r>
            <w:r w:rsidR="00CF7EE1">
              <w:t xml:space="preserve"> </w:t>
            </w:r>
            <w:r>
              <w:t>Road</w:t>
            </w:r>
            <w:r w:rsidR="00CF7EE1">
              <w:t xml:space="preserve"> </w:t>
            </w:r>
            <w:r>
              <w:t>–</w:t>
            </w:r>
            <w:r w:rsidR="00CF7EE1">
              <w:t xml:space="preserve"> </w:t>
            </w:r>
            <w:r>
              <w:t>Part</w:t>
            </w:r>
            <w:r w:rsidR="00CF7EE1">
              <w:t xml:space="preserve"> </w:t>
            </w:r>
            <w:r>
              <w:t>of</w:t>
            </w:r>
            <w:r w:rsidR="00CF7EE1">
              <w:rPr>
                <w:rFonts w:ascii="Calibri" w:hAnsi="Calibri" w:cs="Calibri"/>
              </w:rPr>
              <w:t xml:space="preserve"> </w:t>
            </w:r>
            <w:r>
              <w:t>Western</w:t>
            </w:r>
            <w:r w:rsidR="00CF7EE1">
              <w:t xml:space="preserve"> </w:t>
            </w:r>
            <w:r>
              <w:t>Program</w:t>
            </w:r>
            <w:r w:rsidR="00CF7EE1">
              <w:t xml:space="preserve"> </w:t>
            </w:r>
            <w:r>
              <w:t>Alliance</w:t>
            </w:r>
          </w:p>
        </w:tc>
        <w:tc>
          <w:tcPr>
            <w:tcW w:w="4252" w:type="dxa"/>
            <w:shd w:val="clear" w:color="auto" w:fill="F2F2F2" w:themeFill="background1" w:themeFillShade="F2"/>
          </w:tcPr>
          <w:p w14:paraId="5A34C0CB" w14:textId="16183103" w:rsidR="000F7AD5" w:rsidRDefault="00BA59A6" w:rsidP="00100555">
            <w:pPr>
              <w:pStyle w:val="TableCopy"/>
            </w:pPr>
            <w:r>
              <w:t>93%</w:t>
            </w:r>
            <w:r w:rsidR="00CF7EE1">
              <w:t xml:space="preserve"> </w:t>
            </w:r>
            <w:r>
              <w:t>minimum</w:t>
            </w:r>
            <w:r w:rsidR="00CF7EE1">
              <w:t xml:space="preserve"> </w:t>
            </w:r>
            <w:r>
              <w:t>local</w:t>
            </w:r>
            <w:r w:rsidR="00CF7EE1">
              <w:t xml:space="preserve"> </w:t>
            </w:r>
            <w:r>
              <w:t>content</w:t>
            </w:r>
            <w:r w:rsidR="00CF7EE1">
              <w:t xml:space="preserve"> </w:t>
            </w:r>
            <w:r>
              <w:t>for</w:t>
            </w:r>
            <w:r w:rsidR="00CF7EE1">
              <w:t xml:space="preserve"> </w:t>
            </w:r>
            <w:r>
              <w:t>the</w:t>
            </w:r>
            <w:r w:rsidR="00CF7EE1">
              <w:t xml:space="preserve"> </w:t>
            </w:r>
            <w:r>
              <w:t>project.</w:t>
            </w:r>
            <w:r w:rsidR="00100555">
              <w:t xml:space="preserve"> </w:t>
            </w:r>
            <w:r>
              <w:t>100%</w:t>
            </w:r>
            <w:r w:rsidR="00CF7EE1">
              <w:t xml:space="preserve"> </w:t>
            </w:r>
            <w:r>
              <w:t>local</w:t>
            </w:r>
            <w:r w:rsidR="00CF7EE1">
              <w:t xml:space="preserve"> </w:t>
            </w:r>
            <w:r>
              <w:t>steel.</w:t>
            </w:r>
          </w:p>
        </w:tc>
        <w:tc>
          <w:tcPr>
            <w:tcW w:w="1559" w:type="dxa"/>
          </w:tcPr>
          <w:p w14:paraId="34D5067C" w14:textId="06856E1E" w:rsidR="000F7AD5" w:rsidRDefault="00BA59A6" w:rsidP="00100555">
            <w:pPr>
              <w:pStyle w:val="TableCopy"/>
            </w:pPr>
            <w:r>
              <w:t>Metropolitan</w:t>
            </w:r>
            <w:r w:rsidR="00CF7EE1">
              <w:t xml:space="preserve"> </w:t>
            </w:r>
            <w:r>
              <w:t>Melbourne</w:t>
            </w:r>
          </w:p>
        </w:tc>
      </w:tr>
      <w:tr w:rsidR="000F7AD5" w14:paraId="6BB1D5A3" w14:textId="77777777" w:rsidTr="00100555">
        <w:trPr>
          <w:cantSplit/>
        </w:trPr>
        <w:tc>
          <w:tcPr>
            <w:tcW w:w="3823" w:type="dxa"/>
          </w:tcPr>
          <w:p w14:paraId="5A6CA455" w14:textId="460A4894" w:rsidR="000F7AD5" w:rsidRDefault="00BA59A6" w:rsidP="00100555">
            <w:pPr>
              <w:pStyle w:val="TableCopy"/>
            </w:pPr>
            <w:r>
              <w:t>Program</w:t>
            </w:r>
            <w:r w:rsidR="00CF7EE1">
              <w:t xml:space="preserve"> </w:t>
            </w:r>
            <w:r>
              <w:t>A</w:t>
            </w:r>
            <w:r w:rsidR="00CF7EE1">
              <w:t xml:space="preserve"> </w:t>
            </w:r>
            <w:r>
              <w:t>–</w:t>
            </w:r>
            <w:r w:rsidR="00CF7EE1">
              <w:t xml:space="preserve"> </w:t>
            </w:r>
            <w:r>
              <w:t>Narre</w:t>
            </w:r>
            <w:r w:rsidR="00CF7EE1">
              <w:t xml:space="preserve"> </w:t>
            </w:r>
            <w:r>
              <w:t>Warren</w:t>
            </w:r>
            <w:r w:rsidR="00CF7EE1">
              <w:t xml:space="preserve"> </w:t>
            </w:r>
            <w:r>
              <w:t>North</w:t>
            </w:r>
            <w:r w:rsidR="00CF7EE1">
              <w:rPr>
                <w:rFonts w:ascii="Calibri" w:hAnsi="Calibri" w:cs="Calibri"/>
              </w:rPr>
              <w:t xml:space="preserve"> </w:t>
            </w:r>
            <w:r>
              <w:t>Road</w:t>
            </w:r>
            <w:r w:rsidR="00CF7EE1">
              <w:t xml:space="preserve"> </w:t>
            </w:r>
            <w:r>
              <w:t>Upgrade</w:t>
            </w:r>
          </w:p>
        </w:tc>
        <w:tc>
          <w:tcPr>
            <w:tcW w:w="4252" w:type="dxa"/>
            <w:shd w:val="clear" w:color="auto" w:fill="F2F2F2" w:themeFill="background1" w:themeFillShade="F2"/>
          </w:tcPr>
          <w:p w14:paraId="14E94A0A" w14:textId="3F3DC8BA" w:rsidR="000F7AD5" w:rsidRDefault="00BA59A6" w:rsidP="00100555">
            <w:pPr>
              <w:pStyle w:val="TableCopy"/>
            </w:pPr>
            <w:r>
              <w:t>96%</w:t>
            </w:r>
            <w:r w:rsidR="00CF7EE1">
              <w:t xml:space="preserve"> </w:t>
            </w:r>
            <w:r>
              <w:t>minimum</w:t>
            </w:r>
            <w:r w:rsidR="00CF7EE1">
              <w:t xml:space="preserve"> </w:t>
            </w:r>
            <w:r>
              <w:t>local</w:t>
            </w:r>
            <w:r w:rsidR="00CF7EE1">
              <w:t xml:space="preserve"> </w:t>
            </w:r>
            <w:r>
              <w:t>content</w:t>
            </w:r>
            <w:r w:rsidR="00CF7EE1">
              <w:t xml:space="preserve"> </w:t>
            </w:r>
            <w:r>
              <w:t>for</w:t>
            </w:r>
            <w:r w:rsidR="00CF7EE1">
              <w:t xml:space="preserve"> </w:t>
            </w:r>
            <w:r>
              <w:t>the</w:t>
            </w:r>
            <w:r w:rsidR="00CF7EE1">
              <w:t xml:space="preserve"> </w:t>
            </w:r>
            <w:r>
              <w:t>project</w:t>
            </w:r>
            <w:r w:rsidR="00100555">
              <w:t xml:space="preserve">. </w:t>
            </w:r>
            <w:r>
              <w:t>All</w:t>
            </w:r>
            <w:r w:rsidR="00CF7EE1">
              <w:t xml:space="preserve"> </w:t>
            </w:r>
            <w:r>
              <w:t>consultants</w:t>
            </w:r>
            <w:r w:rsidR="00CF7EE1">
              <w:t xml:space="preserve"> </w:t>
            </w:r>
            <w:r>
              <w:t>including</w:t>
            </w:r>
            <w:r w:rsidR="00CF7EE1">
              <w:t xml:space="preserve"> </w:t>
            </w:r>
            <w:r>
              <w:t>but</w:t>
            </w:r>
            <w:r w:rsidR="00CF7EE1">
              <w:t xml:space="preserve"> </w:t>
            </w:r>
            <w:r>
              <w:t>not</w:t>
            </w:r>
            <w:r w:rsidR="00CF7EE1">
              <w:t xml:space="preserve"> </w:t>
            </w:r>
            <w:r>
              <w:t>limited</w:t>
            </w:r>
            <w:r w:rsidR="00CF7EE1">
              <w:t xml:space="preserve"> </w:t>
            </w:r>
            <w:r>
              <w:t>to</w:t>
            </w:r>
            <w:r w:rsidR="00CF7EE1">
              <w:t xml:space="preserve"> </w:t>
            </w:r>
            <w:r>
              <w:t>architects,</w:t>
            </w:r>
            <w:r w:rsidR="00CF7EE1">
              <w:t xml:space="preserve"> </w:t>
            </w:r>
            <w:r>
              <w:t>designers,</w:t>
            </w:r>
            <w:r w:rsidR="00CF7EE1">
              <w:t xml:space="preserve"> </w:t>
            </w:r>
            <w:proofErr w:type="gramStart"/>
            <w:r>
              <w:t>engineers</w:t>
            </w:r>
            <w:proofErr w:type="gramEnd"/>
            <w:r w:rsidR="00CF7EE1">
              <w:t xml:space="preserve"> </w:t>
            </w:r>
            <w:r>
              <w:t>and</w:t>
            </w:r>
            <w:r w:rsidR="00CF7EE1">
              <w:t xml:space="preserve"> </w:t>
            </w:r>
            <w:r>
              <w:t>other</w:t>
            </w:r>
            <w:r w:rsidR="00CF7EE1">
              <w:t xml:space="preserve"> </w:t>
            </w:r>
            <w:r>
              <w:t>advisers</w:t>
            </w:r>
            <w:r w:rsidR="00CF7EE1">
              <w:t xml:space="preserve"> </w:t>
            </w:r>
            <w:r>
              <w:t>must</w:t>
            </w:r>
            <w:r w:rsidR="00CF7EE1">
              <w:t xml:space="preserve"> </w:t>
            </w:r>
            <w:r>
              <w:t>preference</w:t>
            </w:r>
            <w:r w:rsidR="00CF7EE1">
              <w:t xml:space="preserve"> </w:t>
            </w:r>
            <w:r>
              <w:t>solutions</w:t>
            </w:r>
            <w:r w:rsidR="00CF7EE1">
              <w:t xml:space="preserve"> </w:t>
            </w:r>
            <w:r>
              <w:t>that</w:t>
            </w:r>
            <w:r w:rsidR="00CF7EE1">
              <w:t xml:space="preserve"> </w:t>
            </w:r>
            <w:r>
              <w:t>maximise</w:t>
            </w:r>
            <w:r w:rsidR="00CF7EE1">
              <w:t xml:space="preserve"> </w:t>
            </w:r>
            <w:r>
              <w:t>the</w:t>
            </w:r>
            <w:r w:rsidR="00CF7EE1">
              <w:t xml:space="preserve"> </w:t>
            </w:r>
            <w:r>
              <w:t>use</w:t>
            </w:r>
            <w:r w:rsidR="00CF7EE1">
              <w:t xml:space="preserve"> </w:t>
            </w:r>
            <w:r>
              <w:t>of</w:t>
            </w:r>
            <w:r w:rsidR="00CF7EE1">
              <w:t xml:space="preserve"> </w:t>
            </w:r>
            <w:r>
              <w:t>local</w:t>
            </w:r>
            <w:r w:rsidR="00CF7EE1">
              <w:t xml:space="preserve"> </w:t>
            </w:r>
            <w:r>
              <w:t>materials,</w:t>
            </w:r>
            <w:r w:rsidR="00CF7EE1">
              <w:t xml:space="preserve"> </w:t>
            </w:r>
            <w:r>
              <w:t>fittings,</w:t>
            </w:r>
            <w:r w:rsidR="00CF7EE1">
              <w:t xml:space="preserve"> </w:t>
            </w:r>
            <w:r>
              <w:t>finishes,</w:t>
            </w:r>
            <w:r w:rsidR="00CF7EE1">
              <w:t xml:space="preserve"> </w:t>
            </w:r>
            <w:r>
              <w:t>products,</w:t>
            </w:r>
            <w:r w:rsidR="00CF7EE1">
              <w:t xml:space="preserve"> </w:t>
            </w:r>
            <w:r>
              <w:t>goods</w:t>
            </w:r>
            <w:r w:rsidR="00CF7EE1">
              <w:t xml:space="preserve"> </w:t>
            </w:r>
            <w:r>
              <w:t>and</w:t>
            </w:r>
            <w:r w:rsidR="00CF7EE1">
              <w:t xml:space="preserve"> </w:t>
            </w:r>
            <w:r>
              <w:t>services</w:t>
            </w:r>
            <w:r w:rsidR="00CF7EE1">
              <w:t xml:space="preserve"> </w:t>
            </w:r>
            <w:r>
              <w:t>in</w:t>
            </w:r>
            <w:r w:rsidR="00CF7EE1">
              <w:t xml:space="preserve"> </w:t>
            </w:r>
            <w:r>
              <w:t>construction</w:t>
            </w:r>
            <w:r w:rsidR="00CF7EE1">
              <w:t xml:space="preserve"> </w:t>
            </w:r>
            <w:r>
              <w:t>including</w:t>
            </w:r>
            <w:r w:rsidR="00CF7EE1">
              <w:t xml:space="preserve"> </w:t>
            </w:r>
            <w:r>
              <w:t>fixtures</w:t>
            </w:r>
            <w:r w:rsidR="00CF7EE1">
              <w:t xml:space="preserve"> </w:t>
            </w:r>
            <w:r>
              <w:t>and</w:t>
            </w:r>
            <w:r w:rsidR="00CF7EE1">
              <w:t xml:space="preserve"> </w:t>
            </w:r>
            <w:r>
              <w:t>equipment</w:t>
            </w:r>
            <w:r w:rsidR="00CF7EE1">
              <w:t xml:space="preserve"> </w:t>
            </w:r>
            <w:r>
              <w:t>wherever</w:t>
            </w:r>
            <w:r w:rsidR="00CF7EE1">
              <w:t xml:space="preserve"> </w:t>
            </w:r>
            <w:r>
              <w:t>possible.</w:t>
            </w:r>
          </w:p>
        </w:tc>
        <w:tc>
          <w:tcPr>
            <w:tcW w:w="1559" w:type="dxa"/>
          </w:tcPr>
          <w:p w14:paraId="54CA3075" w14:textId="2517F9E8" w:rsidR="000F7AD5" w:rsidRDefault="00BA59A6" w:rsidP="00100555">
            <w:pPr>
              <w:pStyle w:val="TableCopy"/>
            </w:pPr>
            <w:r>
              <w:t>Metropolitan</w:t>
            </w:r>
            <w:r w:rsidR="00CF7EE1">
              <w:t xml:space="preserve"> </w:t>
            </w:r>
            <w:r>
              <w:t>Melbourne</w:t>
            </w:r>
          </w:p>
        </w:tc>
      </w:tr>
      <w:tr w:rsidR="000F7AD5" w14:paraId="4F54488F" w14:textId="77777777" w:rsidTr="00100555">
        <w:trPr>
          <w:cantSplit/>
        </w:trPr>
        <w:tc>
          <w:tcPr>
            <w:tcW w:w="3823" w:type="dxa"/>
          </w:tcPr>
          <w:p w14:paraId="205DC5F4" w14:textId="3F066183" w:rsidR="000F7AD5" w:rsidRDefault="00BA59A6" w:rsidP="00100555">
            <w:pPr>
              <w:pStyle w:val="TableCopy"/>
            </w:pPr>
            <w:r>
              <w:t>Program</w:t>
            </w:r>
            <w:r w:rsidR="00CF7EE1">
              <w:t xml:space="preserve"> </w:t>
            </w:r>
            <w:r>
              <w:t>C</w:t>
            </w:r>
            <w:r w:rsidR="00CF7EE1">
              <w:t xml:space="preserve"> </w:t>
            </w:r>
            <w:r>
              <w:t>–</w:t>
            </w:r>
            <w:r w:rsidR="00CF7EE1">
              <w:t xml:space="preserve"> </w:t>
            </w:r>
            <w:r>
              <w:t>Monash</w:t>
            </w:r>
            <w:r w:rsidR="00CF7EE1">
              <w:t xml:space="preserve"> </w:t>
            </w:r>
            <w:r>
              <w:t>Freeway</w:t>
            </w:r>
            <w:r w:rsidR="00CF7EE1">
              <w:t xml:space="preserve"> </w:t>
            </w:r>
            <w:r>
              <w:t>Upgrade</w:t>
            </w:r>
            <w:r w:rsidR="00CF7EE1">
              <w:t xml:space="preserve"> </w:t>
            </w:r>
            <w:r>
              <w:t>Stage</w:t>
            </w:r>
            <w:r w:rsidR="00CF7EE1">
              <w:t xml:space="preserve"> </w:t>
            </w:r>
            <w:r>
              <w:t>2</w:t>
            </w:r>
            <w:r w:rsidR="00CF7EE1">
              <w:t xml:space="preserve"> </w:t>
            </w:r>
            <w:r>
              <w:t>–</w:t>
            </w:r>
            <w:r w:rsidR="00CF7EE1">
              <w:t xml:space="preserve"> </w:t>
            </w:r>
            <w:r>
              <w:t>Part</w:t>
            </w:r>
            <w:r w:rsidR="00CF7EE1">
              <w:t xml:space="preserve"> </w:t>
            </w:r>
            <w:r>
              <w:t>of</w:t>
            </w:r>
            <w:r w:rsidR="00CF7EE1">
              <w:t xml:space="preserve"> </w:t>
            </w:r>
            <w:r>
              <w:t>Monash</w:t>
            </w:r>
            <w:r w:rsidR="00CF7EE1">
              <w:t xml:space="preserve"> </w:t>
            </w:r>
            <w:r>
              <w:t>Freeway</w:t>
            </w:r>
            <w:r w:rsidR="00CF7EE1">
              <w:t xml:space="preserve"> </w:t>
            </w:r>
            <w:r>
              <w:t>(M1)</w:t>
            </w:r>
            <w:r w:rsidR="00CF7EE1">
              <w:t xml:space="preserve"> </w:t>
            </w:r>
            <w:r>
              <w:t>Upgrade</w:t>
            </w:r>
            <w:r w:rsidR="00CF7EE1">
              <w:t xml:space="preserve"> </w:t>
            </w:r>
            <w:r>
              <w:t>–</w:t>
            </w:r>
            <w:r w:rsidR="00CF7EE1">
              <w:t xml:space="preserve"> </w:t>
            </w:r>
            <w:r>
              <w:t>Stage</w:t>
            </w:r>
            <w:r w:rsidR="00CF7EE1">
              <w:t xml:space="preserve"> </w:t>
            </w:r>
            <w:r>
              <w:t>2</w:t>
            </w:r>
          </w:p>
        </w:tc>
        <w:tc>
          <w:tcPr>
            <w:tcW w:w="4252" w:type="dxa"/>
            <w:shd w:val="clear" w:color="auto" w:fill="F2F2F2" w:themeFill="background1" w:themeFillShade="F2"/>
          </w:tcPr>
          <w:p w14:paraId="487FDF4E" w14:textId="0D3E822F" w:rsidR="000F7AD5" w:rsidRDefault="00BA59A6" w:rsidP="00100555">
            <w:pPr>
              <w:pStyle w:val="TableCopy"/>
            </w:pPr>
            <w:r>
              <w:t>96%</w:t>
            </w:r>
            <w:r w:rsidR="00CF7EE1">
              <w:t xml:space="preserve"> </w:t>
            </w:r>
            <w:r>
              <w:t>minimum</w:t>
            </w:r>
            <w:r w:rsidR="00CF7EE1">
              <w:t xml:space="preserve"> </w:t>
            </w:r>
            <w:r>
              <w:t>local</w:t>
            </w:r>
            <w:r w:rsidR="00CF7EE1">
              <w:t xml:space="preserve"> </w:t>
            </w:r>
            <w:r>
              <w:t>content</w:t>
            </w:r>
            <w:r w:rsidR="00CF7EE1">
              <w:t xml:space="preserve"> </w:t>
            </w:r>
            <w:r>
              <w:t>for</w:t>
            </w:r>
            <w:r w:rsidR="00CF7EE1">
              <w:t xml:space="preserve"> </w:t>
            </w:r>
            <w:r>
              <w:t>the</w:t>
            </w:r>
            <w:r w:rsidR="00CF7EE1">
              <w:t xml:space="preserve"> </w:t>
            </w:r>
            <w:r>
              <w:t>project.</w:t>
            </w:r>
          </w:p>
        </w:tc>
        <w:tc>
          <w:tcPr>
            <w:tcW w:w="1559" w:type="dxa"/>
          </w:tcPr>
          <w:p w14:paraId="6CA69FFB" w14:textId="6884B6EB" w:rsidR="000F7AD5" w:rsidRDefault="00BA59A6" w:rsidP="00100555">
            <w:pPr>
              <w:pStyle w:val="TableCopy"/>
            </w:pPr>
            <w:r>
              <w:t>Metropolitan</w:t>
            </w:r>
            <w:r w:rsidR="00CF7EE1">
              <w:t xml:space="preserve"> </w:t>
            </w:r>
            <w:r>
              <w:t>Melbourne</w:t>
            </w:r>
          </w:p>
        </w:tc>
      </w:tr>
      <w:tr w:rsidR="000F7AD5" w14:paraId="245F9D63" w14:textId="77777777" w:rsidTr="00100555">
        <w:trPr>
          <w:cantSplit/>
        </w:trPr>
        <w:tc>
          <w:tcPr>
            <w:tcW w:w="3823" w:type="dxa"/>
          </w:tcPr>
          <w:p w14:paraId="6F7070D6" w14:textId="03C43820" w:rsidR="000F7AD5" w:rsidRDefault="00BA59A6" w:rsidP="00100555">
            <w:pPr>
              <w:pStyle w:val="TableCopy"/>
            </w:pPr>
            <w:r>
              <w:lastRenderedPageBreak/>
              <w:t>Program</w:t>
            </w:r>
            <w:r w:rsidR="00CF7EE1">
              <w:t xml:space="preserve"> </w:t>
            </w:r>
            <w:r>
              <w:t>A</w:t>
            </w:r>
            <w:r w:rsidR="00CF7EE1">
              <w:t xml:space="preserve"> </w:t>
            </w:r>
            <w:r>
              <w:t>–</w:t>
            </w:r>
            <w:r w:rsidR="00CF7EE1">
              <w:t xml:space="preserve"> </w:t>
            </w:r>
            <w:r>
              <w:t>Western</w:t>
            </w:r>
            <w:r w:rsidR="00CF7EE1">
              <w:t xml:space="preserve"> </w:t>
            </w:r>
            <w:r>
              <w:t>Port</w:t>
            </w:r>
            <w:r w:rsidR="00CF7EE1">
              <w:t xml:space="preserve"> </w:t>
            </w:r>
            <w:r>
              <w:t>Highway</w:t>
            </w:r>
            <w:r w:rsidR="00CF7EE1">
              <w:rPr>
                <w:rFonts w:ascii="Calibri" w:hAnsi="Calibri" w:cs="Calibri"/>
              </w:rPr>
              <w:t xml:space="preserve"> </w:t>
            </w:r>
            <w:r>
              <w:t>Upgrade</w:t>
            </w:r>
            <w:r w:rsidR="00CF7EE1">
              <w:t xml:space="preserve"> </w:t>
            </w:r>
            <w:r>
              <w:t>Project</w:t>
            </w:r>
          </w:p>
        </w:tc>
        <w:tc>
          <w:tcPr>
            <w:tcW w:w="4252" w:type="dxa"/>
            <w:shd w:val="clear" w:color="auto" w:fill="F2F2F2" w:themeFill="background1" w:themeFillShade="F2"/>
          </w:tcPr>
          <w:p w14:paraId="47A5A83E" w14:textId="17510939" w:rsidR="000F7AD5" w:rsidRDefault="00BA59A6" w:rsidP="00100555">
            <w:pPr>
              <w:pStyle w:val="TableCopy"/>
            </w:pPr>
            <w:r>
              <w:t>97%</w:t>
            </w:r>
            <w:r w:rsidR="00CF7EE1">
              <w:t xml:space="preserve"> </w:t>
            </w:r>
            <w:r>
              <w:t>minimum</w:t>
            </w:r>
            <w:r w:rsidR="00CF7EE1">
              <w:t xml:space="preserve"> </w:t>
            </w:r>
            <w:r>
              <w:t>local</w:t>
            </w:r>
            <w:r w:rsidR="00CF7EE1">
              <w:t xml:space="preserve"> </w:t>
            </w:r>
            <w:r>
              <w:t>content</w:t>
            </w:r>
            <w:r w:rsidR="00CF7EE1">
              <w:t xml:space="preserve"> </w:t>
            </w:r>
            <w:r>
              <w:t>for</w:t>
            </w:r>
            <w:r w:rsidR="00CF7EE1">
              <w:t xml:space="preserve"> </w:t>
            </w:r>
            <w:r>
              <w:t>the</w:t>
            </w:r>
            <w:r w:rsidR="00CF7EE1">
              <w:t xml:space="preserve"> </w:t>
            </w:r>
            <w:r>
              <w:t>project</w:t>
            </w:r>
            <w:r w:rsidR="00100555">
              <w:t xml:space="preserve">. </w:t>
            </w:r>
            <w:r>
              <w:t>All</w:t>
            </w:r>
            <w:r w:rsidR="00CF7EE1">
              <w:t xml:space="preserve"> </w:t>
            </w:r>
            <w:r>
              <w:t>consultants</w:t>
            </w:r>
            <w:r w:rsidR="00CF7EE1">
              <w:t xml:space="preserve"> </w:t>
            </w:r>
            <w:r>
              <w:t>including</w:t>
            </w:r>
            <w:r w:rsidR="00CF7EE1">
              <w:t xml:space="preserve"> </w:t>
            </w:r>
            <w:r>
              <w:t>but</w:t>
            </w:r>
            <w:r w:rsidR="00CF7EE1">
              <w:t xml:space="preserve"> </w:t>
            </w:r>
            <w:r>
              <w:t>not</w:t>
            </w:r>
            <w:r w:rsidR="00CF7EE1">
              <w:t xml:space="preserve"> </w:t>
            </w:r>
            <w:r>
              <w:t>limited</w:t>
            </w:r>
            <w:r w:rsidR="00CF7EE1">
              <w:t xml:space="preserve"> </w:t>
            </w:r>
            <w:r>
              <w:t>to</w:t>
            </w:r>
            <w:r w:rsidR="00CF7EE1">
              <w:t xml:space="preserve"> </w:t>
            </w:r>
            <w:r>
              <w:t>architects,</w:t>
            </w:r>
            <w:r w:rsidR="00CF7EE1">
              <w:t xml:space="preserve"> </w:t>
            </w:r>
            <w:r>
              <w:t>designers,</w:t>
            </w:r>
            <w:r w:rsidR="00CF7EE1">
              <w:t xml:space="preserve"> </w:t>
            </w:r>
            <w:proofErr w:type="gramStart"/>
            <w:r>
              <w:t>engineers</w:t>
            </w:r>
            <w:proofErr w:type="gramEnd"/>
            <w:r w:rsidR="00CF7EE1">
              <w:t xml:space="preserve"> </w:t>
            </w:r>
            <w:r>
              <w:t>and</w:t>
            </w:r>
            <w:r w:rsidR="00CF7EE1">
              <w:t xml:space="preserve"> </w:t>
            </w:r>
            <w:r>
              <w:t>other</w:t>
            </w:r>
            <w:r w:rsidR="00CF7EE1">
              <w:t xml:space="preserve"> </w:t>
            </w:r>
            <w:r>
              <w:t>advisers</w:t>
            </w:r>
            <w:r w:rsidR="00CF7EE1">
              <w:t xml:space="preserve"> </w:t>
            </w:r>
            <w:r>
              <w:t>must</w:t>
            </w:r>
            <w:r w:rsidR="00CF7EE1">
              <w:t xml:space="preserve"> </w:t>
            </w:r>
            <w:r>
              <w:t>preference</w:t>
            </w:r>
            <w:r w:rsidR="00CF7EE1">
              <w:t xml:space="preserve"> </w:t>
            </w:r>
            <w:r>
              <w:t>solutions</w:t>
            </w:r>
            <w:r w:rsidR="00CF7EE1">
              <w:t xml:space="preserve"> </w:t>
            </w:r>
            <w:r>
              <w:t>that</w:t>
            </w:r>
            <w:r w:rsidR="00CF7EE1">
              <w:t xml:space="preserve"> </w:t>
            </w:r>
            <w:r>
              <w:t>maximise</w:t>
            </w:r>
            <w:r w:rsidR="00CF7EE1">
              <w:t xml:space="preserve"> </w:t>
            </w:r>
            <w:r>
              <w:t>the</w:t>
            </w:r>
            <w:r w:rsidR="00CF7EE1">
              <w:t xml:space="preserve"> </w:t>
            </w:r>
            <w:r>
              <w:t>use</w:t>
            </w:r>
            <w:r w:rsidR="00CF7EE1">
              <w:t xml:space="preserve"> </w:t>
            </w:r>
            <w:r>
              <w:t>of</w:t>
            </w:r>
            <w:r w:rsidR="00CF7EE1">
              <w:t xml:space="preserve"> </w:t>
            </w:r>
            <w:r>
              <w:t>local</w:t>
            </w:r>
            <w:r w:rsidR="00CF7EE1">
              <w:t xml:space="preserve"> </w:t>
            </w:r>
            <w:r>
              <w:t>materials,</w:t>
            </w:r>
            <w:r w:rsidR="00CF7EE1">
              <w:t xml:space="preserve"> </w:t>
            </w:r>
            <w:r>
              <w:t>finishes,</w:t>
            </w:r>
            <w:r w:rsidR="00CF7EE1">
              <w:t xml:space="preserve"> </w:t>
            </w:r>
            <w:r>
              <w:t>products,</w:t>
            </w:r>
            <w:r w:rsidR="00CF7EE1">
              <w:t xml:space="preserve"> </w:t>
            </w:r>
            <w:r>
              <w:t>goods</w:t>
            </w:r>
            <w:r w:rsidR="00CF7EE1">
              <w:t xml:space="preserve"> </w:t>
            </w:r>
            <w:r>
              <w:t>and</w:t>
            </w:r>
            <w:r w:rsidR="00CF7EE1">
              <w:t xml:space="preserve"> </w:t>
            </w:r>
            <w:r>
              <w:t>services</w:t>
            </w:r>
            <w:r w:rsidR="00CF7EE1">
              <w:t xml:space="preserve"> </w:t>
            </w:r>
            <w:r>
              <w:t>in</w:t>
            </w:r>
            <w:r w:rsidR="00CF7EE1">
              <w:t xml:space="preserve"> </w:t>
            </w:r>
            <w:r>
              <w:t>construction</w:t>
            </w:r>
            <w:r w:rsidR="00CF7EE1">
              <w:t xml:space="preserve"> </w:t>
            </w:r>
            <w:r>
              <w:t>including</w:t>
            </w:r>
            <w:r w:rsidR="00CF7EE1">
              <w:t xml:space="preserve"> </w:t>
            </w:r>
            <w:r>
              <w:t>fittings,</w:t>
            </w:r>
            <w:r w:rsidR="00CF7EE1">
              <w:t xml:space="preserve"> </w:t>
            </w:r>
            <w:r>
              <w:t>fixtures</w:t>
            </w:r>
            <w:r w:rsidR="00CF7EE1">
              <w:t xml:space="preserve"> </w:t>
            </w:r>
            <w:r>
              <w:t>and</w:t>
            </w:r>
            <w:r w:rsidR="00CF7EE1">
              <w:t xml:space="preserve"> </w:t>
            </w:r>
            <w:r>
              <w:t>equipment</w:t>
            </w:r>
            <w:r w:rsidR="00CF7EE1">
              <w:t xml:space="preserve"> </w:t>
            </w:r>
            <w:r>
              <w:t>wherever</w:t>
            </w:r>
            <w:r w:rsidR="00CF7EE1">
              <w:t xml:space="preserve"> </w:t>
            </w:r>
            <w:r>
              <w:t>possible.</w:t>
            </w:r>
          </w:p>
        </w:tc>
        <w:tc>
          <w:tcPr>
            <w:tcW w:w="1559" w:type="dxa"/>
          </w:tcPr>
          <w:p w14:paraId="39343EF2" w14:textId="7713F72F" w:rsidR="000F7AD5" w:rsidRDefault="00BA59A6" w:rsidP="00100555">
            <w:pPr>
              <w:pStyle w:val="TableCopy"/>
            </w:pPr>
            <w:r>
              <w:t>Metropolitan</w:t>
            </w:r>
            <w:r w:rsidR="00CF7EE1">
              <w:t xml:space="preserve"> </w:t>
            </w:r>
            <w:r>
              <w:t>Melbourne</w:t>
            </w:r>
            <w:r w:rsidR="00CF7EE1">
              <w:t xml:space="preserve"> </w:t>
            </w:r>
          </w:p>
        </w:tc>
      </w:tr>
    </w:tbl>
    <w:p w14:paraId="556F73B4" w14:textId="6FD17A83" w:rsidR="00BA59A6" w:rsidRPr="00100555" w:rsidRDefault="00BA59A6" w:rsidP="00100555">
      <w:pPr>
        <w:pStyle w:val="FootnoteText"/>
        <w:spacing w:before="120" w:after="280"/>
        <w:rPr>
          <w:rStyle w:val="Hyperlink"/>
          <w:color w:val="auto"/>
          <w:u w:val="none"/>
        </w:rPr>
      </w:pPr>
      <w:r w:rsidRPr="00100555">
        <w:t>*</w:t>
      </w:r>
      <w:r w:rsidR="00100555" w:rsidRPr="00100555">
        <w:t xml:space="preserve"> </w:t>
      </w:r>
      <w:proofErr w:type="gramStart"/>
      <w:r w:rsidRPr="00100555">
        <w:t>South</w:t>
      </w:r>
      <w:r w:rsidR="00CF7EE1" w:rsidRPr="00100555">
        <w:t xml:space="preserve"> </w:t>
      </w:r>
      <w:r w:rsidRPr="00100555">
        <w:t>Eastern</w:t>
      </w:r>
      <w:proofErr w:type="gramEnd"/>
      <w:r w:rsidR="00CF7EE1" w:rsidRPr="00100555">
        <w:t xml:space="preserve"> </w:t>
      </w:r>
      <w:r w:rsidRPr="00100555">
        <w:t>Project</w:t>
      </w:r>
      <w:r w:rsidR="00CF7EE1" w:rsidRPr="00100555">
        <w:t xml:space="preserve"> </w:t>
      </w:r>
      <w:r w:rsidRPr="00100555">
        <w:t>Alliance</w:t>
      </w:r>
      <w:r w:rsidR="00CF7EE1" w:rsidRPr="00100555">
        <w:t xml:space="preserve"> </w:t>
      </w:r>
      <w:r w:rsidRPr="00100555">
        <w:t>use</w:t>
      </w:r>
      <w:r w:rsidR="00CF7EE1" w:rsidRPr="00100555">
        <w:t xml:space="preserve"> </w:t>
      </w:r>
      <w:r w:rsidRPr="00100555">
        <w:t>the</w:t>
      </w:r>
      <w:r w:rsidR="00CF7EE1" w:rsidRPr="00100555">
        <w:t xml:space="preserve"> </w:t>
      </w:r>
      <w:r w:rsidRPr="00100555">
        <w:t>Ministerial</w:t>
      </w:r>
      <w:r w:rsidR="00CF7EE1" w:rsidRPr="00100555">
        <w:t xml:space="preserve"> </w:t>
      </w:r>
      <w:r w:rsidRPr="00100555">
        <w:t>requirements</w:t>
      </w:r>
      <w:r w:rsidR="00CF7EE1" w:rsidRPr="00100555">
        <w:t xml:space="preserve"> </w:t>
      </w:r>
      <w:r w:rsidRPr="00100555">
        <w:t>set</w:t>
      </w:r>
      <w:r w:rsidR="00CF7EE1" w:rsidRPr="00100555">
        <w:t xml:space="preserve"> </w:t>
      </w:r>
      <w:r w:rsidRPr="00100555">
        <w:t>for</w:t>
      </w:r>
      <w:r w:rsidR="00CF7EE1" w:rsidRPr="00100555">
        <w:t xml:space="preserve"> </w:t>
      </w:r>
      <w:r w:rsidRPr="00100555">
        <w:t>the</w:t>
      </w:r>
      <w:r w:rsidR="00CF7EE1" w:rsidRPr="00100555">
        <w:t xml:space="preserve"> </w:t>
      </w:r>
      <w:r w:rsidRPr="00100555">
        <w:t>North</w:t>
      </w:r>
      <w:r w:rsidR="00CF7EE1" w:rsidRPr="00100555">
        <w:t xml:space="preserve"> </w:t>
      </w:r>
      <w:r w:rsidRPr="00100555">
        <w:t>Eastern</w:t>
      </w:r>
      <w:r w:rsidR="00CF7EE1" w:rsidRPr="00100555">
        <w:t xml:space="preserve"> </w:t>
      </w:r>
      <w:r w:rsidRPr="00100555">
        <w:t>Program</w:t>
      </w:r>
      <w:r w:rsidR="00CF7EE1" w:rsidRPr="00100555">
        <w:t xml:space="preserve"> </w:t>
      </w:r>
      <w:r w:rsidRPr="00100555">
        <w:t>Alliance.</w:t>
      </w:r>
    </w:p>
    <w:sectPr w:rsidR="00BA59A6" w:rsidRPr="00100555" w:rsidSect="001C685F">
      <w:headerReference w:type="even" r:id="rId22"/>
      <w:footerReference w:type="even" r:id="rId23"/>
      <w:headerReference w:type="first" r:id="rId24"/>
      <w:footerReference w:type="first" r:id="rId25"/>
      <w:pgSz w:w="11906" w:h="16838" w:code="9"/>
      <w:pgMar w:top="1134" w:right="1134" w:bottom="1134" w:left="1134" w:header="397"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96AB" w14:textId="77777777" w:rsidR="00825B0F" w:rsidRDefault="00825B0F" w:rsidP="00825B0F">
      <w:pPr>
        <w:spacing w:after="0" w:line="240" w:lineRule="auto"/>
      </w:pPr>
      <w:r>
        <w:separator/>
      </w:r>
    </w:p>
  </w:endnote>
  <w:endnote w:type="continuationSeparator" w:id="0">
    <w:p w14:paraId="3300B3BE" w14:textId="77777777" w:rsidR="00825B0F" w:rsidRDefault="00825B0F" w:rsidP="0082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VIC Light">
    <w:panose1 w:val="00000400000000000000"/>
    <w:charset w:val="00"/>
    <w:family w:val="modern"/>
    <w:notTrueType/>
    <w:pitch w:val="variable"/>
    <w:sig w:usb0="00000007" w:usb1="00000000" w:usb2="00000000" w:usb3="00000000" w:csb0="00000093" w:csb1="00000000"/>
  </w:font>
  <w:font w:name="VIC">
    <w:panose1 w:val="00000500000000000000"/>
    <w:charset w:val="00"/>
    <w:family w:val="modern"/>
    <w:notTrueType/>
    <w:pitch w:val="variable"/>
    <w:sig w:usb0="00000007" w:usb1="00000000" w:usb2="00000000" w:usb3="00000000" w:csb0="00000093" w:csb1="00000000"/>
  </w:font>
  <w:font w:name="VIC Medium">
    <w:panose1 w:val="000006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VIC Light Italic">
    <w:panose1 w:val="000004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BB50" w14:textId="1C27EFA0" w:rsidR="00825B0F" w:rsidRDefault="00825B0F">
    <w:pPr>
      <w:pStyle w:val="Footer"/>
    </w:pPr>
    <w:r>
      <w:rPr>
        <w:noProof/>
      </w:rPr>
      <mc:AlternateContent>
        <mc:Choice Requires="wps">
          <w:drawing>
            <wp:anchor distT="0" distB="0" distL="0" distR="0" simplePos="0" relativeHeight="251662336" behindDoc="0" locked="0" layoutInCell="1" allowOverlap="1" wp14:anchorId="43209A60" wp14:editId="5D79D21D">
              <wp:simplePos x="635" y="635"/>
              <wp:positionH relativeFrom="column">
                <wp:align>center</wp:align>
              </wp:positionH>
              <wp:positionV relativeFrom="paragraph">
                <wp:posOffset>635</wp:posOffset>
              </wp:positionV>
              <wp:extent cx="443865" cy="443865"/>
              <wp:effectExtent l="0" t="0" r="18415" b="1905"/>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C1D45C" w14:textId="39FCA95C" w:rsidR="00825B0F" w:rsidRPr="00825B0F" w:rsidRDefault="00825B0F">
                          <w:pPr>
                            <w:rPr>
                              <w:rFonts w:eastAsia="Arial"/>
                              <w:color w:val="000000"/>
                              <w:szCs w:val="24"/>
                            </w:rPr>
                          </w:pPr>
                          <w:r w:rsidRPr="00825B0F">
                            <w:rPr>
                              <w:rFonts w:eastAsia="Arial"/>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209A60" id="_x0000_t202" coordsize="21600,21600" o:spt="202" path="m,l,21600r21600,l21600,xe">
              <v:stroke joinstyle="miter"/>
              <v:path gradientshapeok="t" o:connecttype="rect"/>
            </v:shapetype>
            <v:shape id="Text Box 8" o:spid="_x0000_s1027"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2Q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I9E/ZA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2FC1D45C" w14:textId="39FCA95C" w:rsidR="00825B0F" w:rsidRPr="00825B0F" w:rsidRDefault="00825B0F">
                    <w:pPr>
                      <w:rPr>
                        <w:rFonts w:eastAsia="Arial"/>
                        <w:color w:val="000000"/>
                        <w:szCs w:val="24"/>
                      </w:rPr>
                    </w:pPr>
                    <w:r w:rsidRPr="00825B0F">
                      <w:rPr>
                        <w:rFonts w:eastAsia="Arial"/>
                        <w:color w:val="000000"/>
                        <w:szCs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C345" w14:textId="5E1E5113" w:rsidR="00825B0F" w:rsidRDefault="00825B0F">
    <w:pPr>
      <w:pStyle w:val="Footer"/>
    </w:pPr>
    <w:r>
      <w:rPr>
        <w:noProof/>
      </w:rPr>
      <mc:AlternateContent>
        <mc:Choice Requires="wps">
          <w:drawing>
            <wp:anchor distT="0" distB="0" distL="0" distR="0" simplePos="0" relativeHeight="251661312" behindDoc="0" locked="0" layoutInCell="1" allowOverlap="1" wp14:anchorId="4C192FC7" wp14:editId="26E47DBF">
              <wp:simplePos x="635" y="635"/>
              <wp:positionH relativeFrom="column">
                <wp:align>center</wp:align>
              </wp:positionH>
              <wp:positionV relativeFrom="paragraph">
                <wp:posOffset>635</wp:posOffset>
              </wp:positionV>
              <wp:extent cx="443865" cy="443865"/>
              <wp:effectExtent l="0" t="0" r="18415" b="1905"/>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DC55C7" w14:textId="0DD393A7" w:rsidR="00825B0F" w:rsidRPr="00825B0F" w:rsidRDefault="00825B0F">
                          <w:pPr>
                            <w:rPr>
                              <w:rFonts w:eastAsia="Arial"/>
                              <w:color w:val="000000"/>
                              <w:szCs w:val="24"/>
                            </w:rPr>
                          </w:pPr>
                          <w:r w:rsidRPr="00825B0F">
                            <w:rPr>
                              <w:rFonts w:eastAsia="Arial"/>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192FC7" id="_x0000_t202" coordsize="21600,21600" o:spt="202" path="m,l,21600r21600,l21600,xe">
              <v:stroke joinstyle="miter"/>
              <v:path gradientshapeok="t" o:connecttype="rect"/>
            </v:shapetype>
            <v:shape id="Text Box 7" o:spid="_x0000_s1029"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6E7vi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46DC55C7" w14:textId="0DD393A7" w:rsidR="00825B0F" w:rsidRPr="00825B0F" w:rsidRDefault="00825B0F">
                    <w:pPr>
                      <w:rPr>
                        <w:rFonts w:eastAsia="Arial"/>
                        <w:color w:val="000000"/>
                        <w:szCs w:val="24"/>
                      </w:rPr>
                    </w:pPr>
                    <w:r w:rsidRPr="00825B0F">
                      <w:rPr>
                        <w:rFonts w:eastAsia="Arial"/>
                        <w:color w:val="000000"/>
                        <w:szCs w:val="24"/>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3CBC" w14:textId="77777777" w:rsidR="00825B0F" w:rsidRDefault="00825B0F" w:rsidP="00825B0F">
      <w:pPr>
        <w:spacing w:after="0" w:line="240" w:lineRule="auto"/>
      </w:pPr>
      <w:r>
        <w:separator/>
      </w:r>
    </w:p>
  </w:footnote>
  <w:footnote w:type="continuationSeparator" w:id="0">
    <w:p w14:paraId="2272DC89" w14:textId="77777777" w:rsidR="00825B0F" w:rsidRDefault="00825B0F" w:rsidP="00825B0F">
      <w:pPr>
        <w:spacing w:after="0" w:line="240" w:lineRule="auto"/>
      </w:pPr>
      <w:r>
        <w:continuationSeparator/>
      </w:r>
    </w:p>
  </w:footnote>
  <w:footnote w:id="1">
    <w:p w14:paraId="49A391AE" w14:textId="6999B858" w:rsidR="00F43CBE" w:rsidRPr="00F43CBE" w:rsidRDefault="00F43CBE" w:rsidP="00F43CBE">
      <w:pPr>
        <w:pStyle w:val="FootnoteText"/>
        <w:ind w:left="170" w:hanging="170"/>
        <w:rPr>
          <w:lang w:val="en-US"/>
        </w:rPr>
      </w:pPr>
      <w:r>
        <w:rPr>
          <w:rStyle w:val="FootnoteReference"/>
        </w:rPr>
        <w:footnoteRef/>
      </w:r>
      <w:r>
        <w:t xml:space="preserve"> </w:t>
      </w:r>
      <w:r w:rsidRPr="00F43CBE">
        <w:t>MPSG Commitments and outcomes are reported separately to the annual report and include pre</w:t>
      </w:r>
      <w:r w:rsidRPr="00F43CBE">
        <w:rPr>
          <w:rFonts w:ascii="Cambria Math" w:hAnsi="Cambria Math" w:cs="Cambria Math"/>
        </w:rPr>
        <w:t>‑</w:t>
      </w:r>
      <w:r w:rsidRPr="00F43CBE">
        <w:t>award, commenced, ongoing and completed projects. Unlike figures elsewhere in this report, these figures are cumulative and are not exclusively from the 2022</w:t>
      </w:r>
      <w:r w:rsidRPr="00F43CBE">
        <w:rPr>
          <w:rFonts w:ascii="Cambria Math" w:hAnsi="Cambria Math" w:cs="Cambria Math"/>
        </w:rPr>
        <w:t>‑</w:t>
      </w:r>
      <w:r w:rsidRPr="00F43CBE">
        <w:t xml:space="preserve">23 financial year. The region type (metro, regional or </w:t>
      </w:r>
      <w:proofErr w:type="spellStart"/>
      <w:r w:rsidRPr="00F43CBE">
        <w:t>statewide</w:t>
      </w:r>
      <w:proofErr w:type="spellEnd"/>
      <w:r w:rsidRPr="00F43CBE">
        <w:t>) was not available for 2 projects. These 2 projects achieved 77 ATC positions and 24,818 hours to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EAC7" w14:textId="370FB234" w:rsidR="00825B0F" w:rsidRDefault="00825B0F">
    <w:pPr>
      <w:pStyle w:val="Header"/>
    </w:pPr>
    <w:r>
      <w:rPr>
        <w:noProof/>
      </w:rPr>
      <mc:AlternateContent>
        <mc:Choice Requires="wps">
          <w:drawing>
            <wp:anchor distT="0" distB="0" distL="0" distR="0" simplePos="0" relativeHeight="251659264" behindDoc="0" locked="0" layoutInCell="1" allowOverlap="1" wp14:anchorId="70345625" wp14:editId="2A979631">
              <wp:simplePos x="635" y="635"/>
              <wp:positionH relativeFrom="column">
                <wp:align>center</wp:align>
              </wp:positionH>
              <wp:positionV relativeFrom="paragraph">
                <wp:posOffset>635</wp:posOffset>
              </wp:positionV>
              <wp:extent cx="443865" cy="443865"/>
              <wp:effectExtent l="0" t="0" r="18415" b="190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5BC132" w14:textId="020F85CB" w:rsidR="00825B0F" w:rsidRPr="00825B0F" w:rsidRDefault="00825B0F">
                          <w:pPr>
                            <w:rPr>
                              <w:rFonts w:eastAsia="Arial"/>
                              <w:color w:val="000000"/>
                              <w:szCs w:val="24"/>
                            </w:rPr>
                          </w:pPr>
                          <w:r w:rsidRPr="00825B0F">
                            <w:rPr>
                              <w:rFonts w:eastAsia="Arial"/>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345625"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NiquPg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535BC132" w14:textId="020F85CB" w:rsidR="00825B0F" w:rsidRPr="00825B0F" w:rsidRDefault="00825B0F">
                    <w:pPr>
                      <w:rPr>
                        <w:rFonts w:eastAsia="Arial"/>
                        <w:color w:val="000000"/>
                        <w:szCs w:val="24"/>
                      </w:rPr>
                    </w:pPr>
                    <w:r w:rsidRPr="00825B0F">
                      <w:rPr>
                        <w:rFonts w:eastAsia="Arial"/>
                        <w:color w:val="000000"/>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B2C6" w14:textId="52B28FCD" w:rsidR="00825B0F" w:rsidRDefault="00825B0F">
    <w:pPr>
      <w:pStyle w:val="Header"/>
    </w:pPr>
    <w:r>
      <w:rPr>
        <w:noProof/>
      </w:rPr>
      <mc:AlternateContent>
        <mc:Choice Requires="wps">
          <w:drawing>
            <wp:anchor distT="0" distB="0" distL="0" distR="0" simplePos="0" relativeHeight="251658240" behindDoc="0" locked="0" layoutInCell="1" allowOverlap="1" wp14:anchorId="274398A5" wp14:editId="44AC7004">
              <wp:simplePos x="635" y="635"/>
              <wp:positionH relativeFrom="column">
                <wp:align>center</wp:align>
              </wp:positionH>
              <wp:positionV relativeFrom="paragraph">
                <wp:posOffset>635</wp:posOffset>
              </wp:positionV>
              <wp:extent cx="443865" cy="443865"/>
              <wp:effectExtent l="0" t="0" r="18415" b="190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7E2A7A" w14:textId="59306236" w:rsidR="00825B0F" w:rsidRPr="00825B0F" w:rsidRDefault="00825B0F">
                          <w:pPr>
                            <w:rPr>
                              <w:rFonts w:eastAsia="Arial"/>
                              <w:color w:val="000000"/>
                              <w:szCs w:val="24"/>
                            </w:rPr>
                          </w:pPr>
                          <w:r w:rsidRPr="00825B0F">
                            <w:rPr>
                              <w:rFonts w:eastAsia="Arial"/>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4398A5"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" filled="f" stroked="f">
              <v:fill o:detectmouseclick="t"/>
              <v:textbox style="mso-fit-shape-to-text:t" inset="0,0,0,0">
                <w:txbxContent>
                  <w:p w14:paraId="4E7E2A7A" w14:textId="59306236" w:rsidR="00825B0F" w:rsidRPr="00825B0F" w:rsidRDefault="00825B0F">
                    <w:pPr>
                      <w:rPr>
                        <w:rFonts w:eastAsia="Arial"/>
                        <w:color w:val="000000"/>
                        <w:szCs w:val="24"/>
                      </w:rPr>
                    </w:pPr>
                    <w:r w:rsidRPr="00825B0F">
                      <w:rPr>
                        <w:rFonts w:eastAsia="Arial"/>
                        <w:color w:val="000000"/>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F6C8A"/>
    <w:multiLevelType w:val="hybridMultilevel"/>
    <w:tmpl w:val="38EC2832"/>
    <w:lvl w:ilvl="0" w:tplc="68A05D72">
      <w:start w:val="1"/>
      <w:numFmt w:val="decimal"/>
      <w:pStyle w:val="Heading5"/>
      <w:lvlText w:val="%1."/>
      <w:lvlJc w:val="left"/>
      <w:pPr>
        <w:ind w:left="284" w:hanging="284"/>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27018"/>
    <w:multiLevelType w:val="hybridMultilevel"/>
    <w:tmpl w:val="9C003E5C"/>
    <w:lvl w:ilvl="0" w:tplc="6A8E31B6">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9923BA"/>
    <w:multiLevelType w:val="multilevel"/>
    <w:tmpl w:val="F88EF09C"/>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num w:numId="1">
    <w:abstractNumId w:val="3"/>
  </w:num>
  <w:num w:numId="2">
    <w:abstractNumId w:val="2"/>
  </w:num>
  <w:num w:numId="3">
    <w:abstractNumId w:val="3"/>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6F"/>
    <w:rsid w:val="000A73D7"/>
    <w:rsid w:val="000E14D1"/>
    <w:rsid w:val="000E25BC"/>
    <w:rsid w:val="000F5B64"/>
    <w:rsid w:val="000F7AD5"/>
    <w:rsid w:val="00100555"/>
    <w:rsid w:val="001242DF"/>
    <w:rsid w:val="00126805"/>
    <w:rsid w:val="00151E14"/>
    <w:rsid w:val="00165EB2"/>
    <w:rsid w:val="0019050A"/>
    <w:rsid w:val="001A18EB"/>
    <w:rsid w:val="001C685F"/>
    <w:rsid w:val="001C7CA5"/>
    <w:rsid w:val="001D71CA"/>
    <w:rsid w:val="001F0EEA"/>
    <w:rsid w:val="00241319"/>
    <w:rsid w:val="002663B4"/>
    <w:rsid w:val="00281E86"/>
    <w:rsid w:val="003059AB"/>
    <w:rsid w:val="003A4772"/>
    <w:rsid w:val="003C3569"/>
    <w:rsid w:val="003E1A85"/>
    <w:rsid w:val="004071D5"/>
    <w:rsid w:val="00426C60"/>
    <w:rsid w:val="004576C5"/>
    <w:rsid w:val="004A3182"/>
    <w:rsid w:val="004B09F2"/>
    <w:rsid w:val="004E109C"/>
    <w:rsid w:val="00507EFF"/>
    <w:rsid w:val="0053646C"/>
    <w:rsid w:val="0058012C"/>
    <w:rsid w:val="005A19A7"/>
    <w:rsid w:val="005A405F"/>
    <w:rsid w:val="007A3673"/>
    <w:rsid w:val="007A63AB"/>
    <w:rsid w:val="007C4E9B"/>
    <w:rsid w:val="007C7515"/>
    <w:rsid w:val="007F229B"/>
    <w:rsid w:val="007F2CCD"/>
    <w:rsid w:val="008036E6"/>
    <w:rsid w:val="00810FC3"/>
    <w:rsid w:val="00822889"/>
    <w:rsid w:val="0082325A"/>
    <w:rsid w:val="00825B0F"/>
    <w:rsid w:val="00831A4C"/>
    <w:rsid w:val="00841EDC"/>
    <w:rsid w:val="00861D50"/>
    <w:rsid w:val="009107BD"/>
    <w:rsid w:val="00926565"/>
    <w:rsid w:val="00932B1E"/>
    <w:rsid w:val="00947461"/>
    <w:rsid w:val="00950625"/>
    <w:rsid w:val="009614B7"/>
    <w:rsid w:val="009A354E"/>
    <w:rsid w:val="009A49F1"/>
    <w:rsid w:val="009C5933"/>
    <w:rsid w:val="009D08E3"/>
    <w:rsid w:val="009E0ED3"/>
    <w:rsid w:val="009E524A"/>
    <w:rsid w:val="009F2793"/>
    <w:rsid w:val="009F7137"/>
    <w:rsid w:val="009F7A37"/>
    <w:rsid w:val="00A40A32"/>
    <w:rsid w:val="00A51EBF"/>
    <w:rsid w:val="00A9400C"/>
    <w:rsid w:val="00AC7CB3"/>
    <w:rsid w:val="00AF2917"/>
    <w:rsid w:val="00B0565B"/>
    <w:rsid w:val="00B13D2E"/>
    <w:rsid w:val="00B158A3"/>
    <w:rsid w:val="00B67F56"/>
    <w:rsid w:val="00BA28C9"/>
    <w:rsid w:val="00BA59A6"/>
    <w:rsid w:val="00C26740"/>
    <w:rsid w:val="00C378A1"/>
    <w:rsid w:val="00C47F5B"/>
    <w:rsid w:val="00C575A9"/>
    <w:rsid w:val="00C73CF1"/>
    <w:rsid w:val="00CA3019"/>
    <w:rsid w:val="00CC493F"/>
    <w:rsid w:val="00CE265A"/>
    <w:rsid w:val="00CE2DBF"/>
    <w:rsid w:val="00CE7327"/>
    <w:rsid w:val="00CF7A6F"/>
    <w:rsid w:val="00CF7EE1"/>
    <w:rsid w:val="00D06756"/>
    <w:rsid w:val="00D24BDA"/>
    <w:rsid w:val="00D85080"/>
    <w:rsid w:val="00D979D8"/>
    <w:rsid w:val="00DA4427"/>
    <w:rsid w:val="00DB7084"/>
    <w:rsid w:val="00DC4D4A"/>
    <w:rsid w:val="00DC6F30"/>
    <w:rsid w:val="00DE035F"/>
    <w:rsid w:val="00DE6A72"/>
    <w:rsid w:val="00DF693E"/>
    <w:rsid w:val="00E37E60"/>
    <w:rsid w:val="00E620EE"/>
    <w:rsid w:val="00E62210"/>
    <w:rsid w:val="00E66B29"/>
    <w:rsid w:val="00E856EF"/>
    <w:rsid w:val="00EB3D04"/>
    <w:rsid w:val="00F43CBE"/>
    <w:rsid w:val="00F57879"/>
    <w:rsid w:val="00FC6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D48BEF"/>
  <w14:defaultImageDpi w14:val="0"/>
  <w15:docId w15:val="{CCCEEF50-F4B7-46B9-B3FA-6BC49E14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019"/>
    <w:pPr>
      <w:suppressAutoHyphens/>
      <w:spacing w:after="280" w:line="276" w:lineRule="auto"/>
    </w:pPr>
    <w:rPr>
      <w:rFonts w:ascii="Arial" w:eastAsia="MS Mincho" w:hAnsi="Arial" w:cs="Arial"/>
      <w:sz w:val="24"/>
      <w:szCs w:val="32"/>
      <w:lang w:eastAsia="en-US"/>
    </w:rPr>
  </w:style>
  <w:style w:type="paragraph" w:styleId="Heading1">
    <w:name w:val="heading 1"/>
    <w:basedOn w:val="Normal"/>
    <w:next w:val="Normal"/>
    <w:link w:val="Heading1Char"/>
    <w:uiPriority w:val="9"/>
    <w:qFormat/>
    <w:rsid w:val="009E524A"/>
    <w:pPr>
      <w:keepNext/>
      <w:keepLines/>
      <w:pageBreakBefore/>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9E524A"/>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E524A"/>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9E524A"/>
    <w:pPr>
      <w:keepNext/>
      <w:keepLines/>
      <w:spacing w:before="200"/>
      <w:outlineLvl w:val="3"/>
    </w:pPr>
    <w:rPr>
      <w:rFonts w:eastAsia="MS Gothic"/>
      <w:b/>
      <w:bCs/>
      <w:iCs/>
    </w:rPr>
  </w:style>
  <w:style w:type="paragraph" w:styleId="Heading5">
    <w:name w:val="heading 5"/>
    <w:basedOn w:val="Normal"/>
    <w:next w:val="Normal"/>
    <w:link w:val="Heading5Char"/>
    <w:uiPriority w:val="9"/>
    <w:unhideWhenUsed/>
    <w:qFormat/>
    <w:rsid w:val="009E524A"/>
    <w:pPr>
      <w:numPr>
        <w:numId w:val="4"/>
      </w:numPr>
      <w:spacing w:before="240" w:after="60"/>
      <w:outlineLvl w:val="4"/>
    </w:pPr>
    <w:rPr>
      <w:rFonts w:cs="Times New Roman"/>
      <w:b/>
      <w:bCs/>
      <w:iCs/>
      <w:szCs w:val="26"/>
    </w:rPr>
  </w:style>
  <w:style w:type="paragraph" w:styleId="Heading6">
    <w:name w:val="heading 6"/>
    <w:basedOn w:val="Normal"/>
    <w:next w:val="Normal"/>
    <w:link w:val="Heading6Char"/>
    <w:uiPriority w:val="9"/>
    <w:unhideWhenUsed/>
    <w:qFormat/>
    <w:rsid w:val="009E524A"/>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bleBody">
    <w:name w:val="*Table Body"/>
    <w:basedOn w:val="NoParagraphStyle"/>
    <w:uiPriority w:val="99"/>
    <w:pPr>
      <w:suppressAutoHyphens/>
      <w:spacing w:after="113" w:line="190" w:lineRule="atLeast"/>
    </w:pPr>
    <w:rPr>
      <w:rFonts w:ascii="VIC Light" w:hAnsi="VIC Light" w:cs="VIC Light"/>
      <w:sz w:val="17"/>
      <w:szCs w:val="17"/>
      <w:lang w:val="en-GB"/>
    </w:rPr>
  </w:style>
  <w:style w:type="paragraph" w:customStyle="1" w:styleId="Footnote">
    <w:name w:val="*Footnote"/>
    <w:basedOn w:val="TableBody"/>
    <w:uiPriority w:val="99"/>
    <w:pPr>
      <w:spacing w:line="170" w:lineRule="atLeast"/>
      <w:ind w:left="227" w:hanging="227"/>
    </w:pPr>
    <w:rPr>
      <w:sz w:val="14"/>
      <w:szCs w:val="14"/>
    </w:rPr>
  </w:style>
  <w:style w:type="paragraph" w:customStyle="1" w:styleId="Caption">
    <w:name w:val="*Caption"/>
    <w:basedOn w:val="Footnote"/>
    <w:uiPriority w:val="99"/>
    <w:pPr>
      <w:spacing w:after="57" w:line="288" w:lineRule="auto"/>
      <w:ind w:left="0" w:firstLine="0"/>
    </w:pPr>
    <w:rPr>
      <w:rFonts w:ascii="VIC" w:hAnsi="VIC" w:cs="VIC"/>
      <w:color w:val="FFFFFF"/>
    </w:rPr>
  </w:style>
  <w:style w:type="paragraph" w:customStyle="1" w:styleId="CaptionHeading">
    <w:name w:val="*Caption Heading"/>
    <w:basedOn w:val="Caption"/>
    <w:uiPriority w:val="99"/>
    <w:rPr>
      <w:rFonts w:ascii="VIC Medium" w:hAnsi="VIC Medium" w:cs="VIC Medium"/>
      <w:sz w:val="15"/>
      <w:szCs w:val="15"/>
    </w:rPr>
  </w:style>
  <w:style w:type="paragraph" w:customStyle="1" w:styleId="Bodycopy">
    <w:name w:val="*Bodycopy"/>
    <w:basedOn w:val="NoParagraphStyle"/>
    <w:uiPriority w:val="99"/>
    <w:pPr>
      <w:keepLines/>
      <w:suppressAutoHyphens/>
      <w:spacing w:after="170" w:line="240" w:lineRule="atLeast"/>
    </w:pPr>
    <w:rPr>
      <w:rFonts w:ascii="VIC Light" w:hAnsi="VIC Light" w:cs="VIC Light"/>
      <w:spacing w:val="-1"/>
      <w:sz w:val="18"/>
      <w:szCs w:val="18"/>
      <w:lang w:val="en-GB"/>
    </w:rPr>
  </w:style>
  <w:style w:type="paragraph" w:customStyle="1" w:styleId="BulletL1">
    <w:name w:val="*Bullet L1"/>
    <w:basedOn w:val="NoParagraphStyle"/>
    <w:uiPriority w:val="99"/>
    <w:pPr>
      <w:suppressAutoHyphens/>
      <w:spacing w:after="227" w:line="240" w:lineRule="atLeast"/>
      <w:ind w:left="283" w:hanging="283"/>
    </w:pPr>
    <w:rPr>
      <w:rFonts w:ascii="VIC Light" w:hAnsi="VIC Light" w:cs="VIC Light"/>
      <w:sz w:val="18"/>
      <w:szCs w:val="18"/>
      <w:lang w:val="en-GB"/>
    </w:rPr>
  </w:style>
  <w:style w:type="paragraph" w:customStyle="1" w:styleId="CaseStudyH1">
    <w:name w:val="*Case Study H1"/>
    <w:basedOn w:val="Normal"/>
    <w:uiPriority w:val="99"/>
    <w:rsid w:val="008036E6"/>
    <w:pPr>
      <w:keepNext/>
      <w:keepLines/>
      <w:widowControl w:val="0"/>
      <w:autoSpaceDE w:val="0"/>
      <w:autoSpaceDN w:val="0"/>
      <w:adjustRightInd w:val="0"/>
      <w:spacing w:after="0" w:line="288" w:lineRule="auto"/>
      <w:textAlignment w:val="center"/>
    </w:pPr>
    <w:rPr>
      <w:rFonts w:ascii="VIC Medium" w:eastAsiaTheme="minorEastAsia" w:hAnsi="VIC Medium" w:cs="VIC Medium"/>
      <w:b/>
      <w:bCs/>
      <w:caps/>
      <w:color w:val="FFFFFF"/>
      <w:sz w:val="18"/>
      <w:szCs w:val="18"/>
      <w:lang w:val="en-GB" w:eastAsia="en-AU"/>
    </w:rPr>
  </w:style>
  <w:style w:type="paragraph" w:customStyle="1" w:styleId="CaseStudyH2">
    <w:name w:val="*Case Study H2"/>
    <w:basedOn w:val="Normal"/>
    <w:uiPriority w:val="99"/>
    <w:rsid w:val="008036E6"/>
    <w:pPr>
      <w:keepNext/>
      <w:keepLines/>
      <w:widowControl w:val="0"/>
      <w:autoSpaceDE w:val="0"/>
      <w:autoSpaceDN w:val="0"/>
      <w:adjustRightInd w:val="0"/>
      <w:spacing w:before="57" w:after="113" w:line="288" w:lineRule="auto"/>
      <w:textAlignment w:val="center"/>
    </w:pPr>
    <w:rPr>
      <w:rFonts w:ascii="VIC SemiBold" w:eastAsiaTheme="minorEastAsia" w:hAnsi="VIC SemiBold" w:cs="VIC SemiBold"/>
      <w:b/>
      <w:bCs/>
      <w:color w:val="FFFFFF"/>
      <w:szCs w:val="24"/>
      <w:lang w:val="en-GB" w:eastAsia="en-AU"/>
    </w:rPr>
  </w:style>
  <w:style w:type="paragraph" w:customStyle="1" w:styleId="BasicParagraph">
    <w:name w:val="[Basic Paragraph]"/>
    <w:basedOn w:val="NoParagraphStyle"/>
    <w:uiPriority w:val="99"/>
    <w:pPr>
      <w:suppressAutoHyphens/>
    </w:pPr>
    <w:rPr>
      <w:rFonts w:ascii="VIC Light" w:hAnsi="VIC Light" w:cs="VIC Light"/>
      <w:lang w:val="en-GB"/>
    </w:rPr>
  </w:style>
  <w:style w:type="character" w:customStyle="1" w:styleId="Italic">
    <w:name w:val="Italic"/>
    <w:uiPriority w:val="99"/>
    <w:rPr>
      <w:rFonts w:ascii="VIC Light Italic" w:hAnsi="VIC Light Italic" w:cs="VIC Light Italic"/>
      <w:i/>
      <w:iCs/>
    </w:rPr>
  </w:style>
  <w:style w:type="character" w:styleId="Hyperlink">
    <w:name w:val="Hyperlink"/>
    <w:uiPriority w:val="99"/>
    <w:unhideWhenUsed/>
    <w:rsid w:val="009E524A"/>
    <w:rPr>
      <w:rFonts w:ascii="Arial" w:hAnsi="Arial"/>
      <w:color w:val="0000FF"/>
      <w:u w:val="single"/>
    </w:rPr>
  </w:style>
  <w:style w:type="character" w:customStyle="1" w:styleId="Semibold">
    <w:name w:val="Semibold"/>
    <w:uiPriority w:val="99"/>
    <w:rPr>
      <w:rFonts w:ascii="VIC SemiBold" w:hAnsi="VIC SemiBold" w:cs="VIC SemiBold"/>
      <w:b/>
      <w:bCs/>
    </w:rPr>
  </w:style>
  <w:style w:type="character" w:customStyle="1" w:styleId="Body">
    <w:name w:val="Body"/>
    <w:uiPriority w:val="99"/>
    <w:rPr>
      <w:rFonts w:ascii="VIC Light" w:hAnsi="VIC Light" w:cs="VIC Light"/>
      <w:color w:val="000000"/>
      <w:sz w:val="18"/>
      <w:szCs w:val="18"/>
      <w:vertAlign w:val="baseline"/>
    </w:rPr>
  </w:style>
  <w:style w:type="paragraph" w:customStyle="1" w:styleId="Bullet">
    <w:name w:val="Bullet"/>
    <w:basedOn w:val="Normal"/>
    <w:qFormat/>
    <w:rsid w:val="00CA3019"/>
    <w:pPr>
      <w:numPr>
        <w:numId w:val="3"/>
      </w:numPr>
      <w:spacing w:after="140"/>
      <w:ind w:left="284" w:hanging="284"/>
    </w:pPr>
  </w:style>
  <w:style w:type="paragraph" w:customStyle="1" w:styleId="Bullet2">
    <w:name w:val="Bullet 2"/>
    <w:basedOn w:val="Bullet"/>
    <w:qFormat/>
    <w:rsid w:val="009E524A"/>
    <w:pPr>
      <w:numPr>
        <w:numId w:val="2"/>
      </w:numPr>
    </w:pPr>
  </w:style>
  <w:style w:type="paragraph" w:customStyle="1" w:styleId="Bulletlast">
    <w:name w:val="Bullet last"/>
    <w:basedOn w:val="Bullet"/>
    <w:qFormat/>
    <w:rsid w:val="009E524A"/>
    <w:pPr>
      <w:spacing w:after="280"/>
    </w:pPr>
  </w:style>
  <w:style w:type="paragraph" w:customStyle="1" w:styleId="Default">
    <w:name w:val="Default"/>
    <w:rsid w:val="009E524A"/>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FollowedHyperlink">
    <w:name w:val="FollowedHyperlink"/>
    <w:uiPriority w:val="99"/>
    <w:semiHidden/>
    <w:unhideWhenUsed/>
    <w:rsid w:val="009E524A"/>
    <w:rPr>
      <w:color w:val="800080"/>
      <w:u w:val="single"/>
    </w:rPr>
  </w:style>
  <w:style w:type="paragraph" w:styleId="Footer">
    <w:name w:val="footer"/>
    <w:basedOn w:val="Normal"/>
    <w:link w:val="FooterChar"/>
    <w:uiPriority w:val="99"/>
    <w:unhideWhenUsed/>
    <w:rsid w:val="009E524A"/>
    <w:pPr>
      <w:tabs>
        <w:tab w:val="center" w:pos="4320"/>
        <w:tab w:val="right" w:pos="9639"/>
      </w:tabs>
      <w:spacing w:after="0" w:line="200" w:lineRule="atLeast"/>
    </w:pPr>
    <w:rPr>
      <w:sz w:val="16"/>
    </w:rPr>
  </w:style>
  <w:style w:type="character" w:customStyle="1" w:styleId="FooterChar">
    <w:name w:val="Footer Char"/>
    <w:link w:val="Footer"/>
    <w:uiPriority w:val="99"/>
    <w:rsid w:val="009E524A"/>
    <w:rPr>
      <w:rFonts w:ascii="Arial" w:eastAsia="MS Mincho" w:hAnsi="Arial" w:cs="Arial"/>
      <w:sz w:val="16"/>
      <w:szCs w:val="32"/>
      <w:lang w:eastAsia="en-US"/>
    </w:rPr>
  </w:style>
  <w:style w:type="character" w:styleId="FootnoteReference">
    <w:name w:val="footnote reference"/>
    <w:uiPriority w:val="99"/>
    <w:unhideWhenUsed/>
    <w:rsid w:val="009E524A"/>
    <w:rPr>
      <w:rFonts w:ascii="Arial" w:hAnsi="Arial"/>
      <w:vertAlign w:val="superscript"/>
    </w:rPr>
  </w:style>
  <w:style w:type="paragraph" w:styleId="FootnoteText">
    <w:name w:val="footnote text"/>
    <w:basedOn w:val="Normal"/>
    <w:link w:val="FootnoteTextChar"/>
    <w:uiPriority w:val="99"/>
    <w:unhideWhenUsed/>
    <w:rsid w:val="009E524A"/>
    <w:pPr>
      <w:spacing w:after="60"/>
    </w:pPr>
    <w:rPr>
      <w:sz w:val="20"/>
    </w:rPr>
  </w:style>
  <w:style w:type="character" w:customStyle="1" w:styleId="FootnoteTextChar">
    <w:name w:val="Footnote Text Char"/>
    <w:link w:val="FootnoteText"/>
    <w:uiPriority w:val="99"/>
    <w:rsid w:val="009E524A"/>
    <w:rPr>
      <w:rFonts w:ascii="Arial" w:eastAsia="MS Mincho" w:hAnsi="Arial" w:cs="Arial"/>
      <w:sz w:val="20"/>
      <w:szCs w:val="32"/>
      <w:lang w:eastAsia="en-US"/>
    </w:rPr>
  </w:style>
  <w:style w:type="paragraph" w:styleId="Header">
    <w:name w:val="header"/>
    <w:basedOn w:val="Normal"/>
    <w:link w:val="HeaderChar"/>
    <w:uiPriority w:val="99"/>
    <w:unhideWhenUsed/>
    <w:rsid w:val="009E524A"/>
    <w:pPr>
      <w:tabs>
        <w:tab w:val="center" w:pos="4320"/>
        <w:tab w:val="right" w:pos="8640"/>
      </w:tabs>
    </w:pPr>
  </w:style>
  <w:style w:type="character" w:customStyle="1" w:styleId="HeaderChar">
    <w:name w:val="Header Char"/>
    <w:link w:val="Header"/>
    <w:uiPriority w:val="99"/>
    <w:rsid w:val="009E524A"/>
    <w:rPr>
      <w:rFonts w:ascii="Arial" w:eastAsia="MS Mincho" w:hAnsi="Arial" w:cs="Arial"/>
      <w:sz w:val="24"/>
      <w:szCs w:val="32"/>
      <w:lang w:eastAsia="en-US"/>
    </w:rPr>
  </w:style>
  <w:style w:type="character" w:customStyle="1" w:styleId="Heading1Char">
    <w:name w:val="Heading 1 Char"/>
    <w:link w:val="Heading1"/>
    <w:uiPriority w:val="9"/>
    <w:rsid w:val="009E524A"/>
    <w:rPr>
      <w:rFonts w:ascii="Arial" w:eastAsia="MS Gothic" w:hAnsi="Arial" w:cs="Times New Roman"/>
      <w:b/>
      <w:bCs/>
      <w:sz w:val="36"/>
      <w:szCs w:val="32"/>
      <w:lang w:eastAsia="en-US"/>
    </w:rPr>
  </w:style>
  <w:style w:type="character" w:customStyle="1" w:styleId="Heading2Char">
    <w:name w:val="Heading 2 Char"/>
    <w:link w:val="Heading2"/>
    <w:uiPriority w:val="9"/>
    <w:rsid w:val="009E524A"/>
    <w:rPr>
      <w:rFonts w:ascii="Arial" w:eastAsia="MS Gothic" w:hAnsi="Arial" w:cs="Times New Roman"/>
      <w:b/>
      <w:bCs/>
      <w:sz w:val="32"/>
      <w:szCs w:val="26"/>
      <w:lang w:eastAsia="en-US"/>
    </w:rPr>
  </w:style>
  <w:style w:type="character" w:customStyle="1" w:styleId="Heading3Char">
    <w:name w:val="Heading 3 Char"/>
    <w:link w:val="Heading3"/>
    <w:uiPriority w:val="9"/>
    <w:rsid w:val="009E524A"/>
    <w:rPr>
      <w:rFonts w:ascii="Arial" w:eastAsia="MS Gothic" w:hAnsi="Arial" w:cs="Arial"/>
      <w:b/>
      <w:bCs/>
      <w:sz w:val="28"/>
      <w:szCs w:val="32"/>
      <w:lang w:eastAsia="en-US"/>
    </w:rPr>
  </w:style>
  <w:style w:type="character" w:customStyle="1" w:styleId="Heading4Char">
    <w:name w:val="Heading 4 Char"/>
    <w:link w:val="Heading4"/>
    <w:uiPriority w:val="9"/>
    <w:rsid w:val="009E524A"/>
    <w:rPr>
      <w:rFonts w:ascii="Arial" w:eastAsia="MS Gothic" w:hAnsi="Arial" w:cs="Arial"/>
      <w:b/>
      <w:bCs/>
      <w:iCs/>
      <w:sz w:val="24"/>
      <w:szCs w:val="32"/>
      <w:lang w:eastAsia="en-US"/>
    </w:rPr>
  </w:style>
  <w:style w:type="character" w:customStyle="1" w:styleId="Heading5Char">
    <w:name w:val="Heading 5 Char"/>
    <w:link w:val="Heading5"/>
    <w:uiPriority w:val="9"/>
    <w:rsid w:val="009E524A"/>
    <w:rPr>
      <w:rFonts w:ascii="Arial" w:eastAsia="MS Mincho" w:hAnsi="Arial" w:cs="Times New Roman"/>
      <w:b/>
      <w:bCs/>
      <w:iCs/>
      <w:sz w:val="24"/>
      <w:szCs w:val="26"/>
      <w:lang w:eastAsia="en-US"/>
    </w:rPr>
  </w:style>
  <w:style w:type="character" w:customStyle="1" w:styleId="Heading6Char">
    <w:name w:val="Heading 6 Char"/>
    <w:link w:val="Heading6"/>
    <w:uiPriority w:val="9"/>
    <w:rsid w:val="009E524A"/>
    <w:rPr>
      <w:rFonts w:ascii="Arial" w:eastAsia="Times New Roman" w:hAnsi="Arial" w:cs="Times New Roman"/>
      <w:b/>
      <w:bCs/>
      <w:sz w:val="18"/>
      <w:lang w:eastAsia="en-US"/>
    </w:rPr>
  </w:style>
  <w:style w:type="character" w:styleId="IntenseEmphasis">
    <w:name w:val="Intense Emphasis"/>
    <w:uiPriority w:val="21"/>
    <w:qFormat/>
    <w:rsid w:val="009E524A"/>
    <w:rPr>
      <w:rFonts w:ascii="Arial" w:hAnsi="Arial"/>
      <w:i/>
      <w:iCs/>
      <w:color w:val="5B9BD5"/>
    </w:rPr>
  </w:style>
  <w:style w:type="character" w:styleId="IntenseReference">
    <w:name w:val="Intense Reference"/>
    <w:uiPriority w:val="32"/>
    <w:qFormat/>
    <w:rsid w:val="009E524A"/>
    <w:rPr>
      <w:rFonts w:ascii="Arial" w:hAnsi="Arial"/>
      <w:b/>
      <w:bCs/>
      <w:smallCaps/>
      <w:color w:val="5B9BD5"/>
      <w:spacing w:val="5"/>
    </w:rPr>
  </w:style>
  <w:style w:type="paragraph" w:styleId="ListParagraph">
    <w:name w:val="List Paragraph"/>
    <w:basedOn w:val="Normal"/>
    <w:uiPriority w:val="34"/>
    <w:qFormat/>
    <w:rsid w:val="009E524A"/>
    <w:pPr>
      <w:numPr>
        <w:numId w:val="5"/>
      </w:numPr>
      <w:tabs>
        <w:tab w:val="left" w:pos="2180"/>
        <w:tab w:val="left" w:pos="2181"/>
      </w:tabs>
      <w:spacing w:after="140"/>
    </w:pPr>
    <w:rPr>
      <w:rFonts w:eastAsia="Times New Roman"/>
      <w:lang w:eastAsia="en-GB"/>
    </w:rPr>
  </w:style>
  <w:style w:type="paragraph" w:styleId="NormalWeb">
    <w:name w:val="Normal (Web)"/>
    <w:basedOn w:val="Normal"/>
    <w:uiPriority w:val="99"/>
    <w:semiHidden/>
    <w:unhideWhenUsed/>
    <w:rsid w:val="009E524A"/>
    <w:pPr>
      <w:spacing w:before="100" w:beforeAutospacing="1" w:after="100" w:afterAutospacing="1"/>
    </w:pPr>
    <w:rPr>
      <w:rFonts w:ascii="Times New Roman" w:eastAsia="Times New Roman" w:hAnsi="Times New Roman" w:cs="Times New Roman"/>
      <w:lang w:eastAsia="en-GB"/>
    </w:rPr>
  </w:style>
  <w:style w:type="paragraph" w:customStyle="1" w:styleId="Normalbeforebullets">
    <w:name w:val="Normal before bullets"/>
    <w:basedOn w:val="Normal"/>
    <w:qFormat/>
    <w:rsid w:val="009E524A"/>
    <w:pPr>
      <w:keepNext/>
      <w:spacing w:after="140"/>
    </w:pPr>
  </w:style>
  <w:style w:type="character" w:styleId="PageNumber">
    <w:name w:val="page number"/>
    <w:uiPriority w:val="99"/>
    <w:semiHidden/>
    <w:unhideWhenUsed/>
    <w:rsid w:val="009E524A"/>
  </w:style>
  <w:style w:type="paragraph" w:styleId="Subtitle">
    <w:name w:val="Subtitle"/>
    <w:basedOn w:val="Normal"/>
    <w:next w:val="Normal"/>
    <w:link w:val="SubtitleChar"/>
    <w:uiPriority w:val="11"/>
    <w:qFormat/>
    <w:rsid w:val="009E524A"/>
    <w:pPr>
      <w:spacing w:after="240"/>
      <w:outlineLvl w:val="1"/>
    </w:pPr>
    <w:rPr>
      <w:rFonts w:eastAsia="Times New Roman" w:cs="Times New Roman"/>
      <w:sz w:val="28"/>
      <w:szCs w:val="36"/>
    </w:rPr>
  </w:style>
  <w:style w:type="character" w:customStyle="1" w:styleId="SubtitleChar">
    <w:name w:val="Subtitle Char"/>
    <w:link w:val="Subtitle"/>
    <w:uiPriority w:val="11"/>
    <w:rsid w:val="009E524A"/>
    <w:rPr>
      <w:rFonts w:ascii="Arial" w:eastAsia="Times New Roman" w:hAnsi="Arial" w:cs="Times New Roman"/>
      <w:sz w:val="28"/>
      <w:szCs w:val="36"/>
      <w:lang w:eastAsia="en-US"/>
    </w:rPr>
  </w:style>
  <w:style w:type="paragraph" w:customStyle="1" w:styleId="TableCopy">
    <w:name w:val="Table Copy"/>
    <w:basedOn w:val="Normal"/>
    <w:qFormat/>
    <w:rsid w:val="009E524A"/>
    <w:pPr>
      <w:spacing w:after="140"/>
    </w:pPr>
  </w:style>
  <w:style w:type="paragraph" w:customStyle="1" w:styleId="TableBullet">
    <w:name w:val="Table Bullet"/>
    <w:basedOn w:val="TableCopy"/>
    <w:qFormat/>
    <w:rsid w:val="009E524A"/>
    <w:pPr>
      <w:numPr>
        <w:numId w:val="6"/>
      </w:numPr>
      <w:spacing w:before="60" w:after="60"/>
    </w:pPr>
    <w:rPr>
      <w:szCs w:val="22"/>
    </w:rPr>
  </w:style>
  <w:style w:type="paragraph" w:customStyle="1" w:styleId="TableHeading">
    <w:name w:val="Table Heading"/>
    <w:basedOn w:val="Normal"/>
    <w:qFormat/>
    <w:rsid w:val="009E524A"/>
    <w:pPr>
      <w:keepNext/>
      <w:spacing w:after="60"/>
    </w:pPr>
    <w:rPr>
      <w:b/>
      <w:lang w:eastAsia="en-GB"/>
    </w:rPr>
  </w:style>
  <w:style w:type="paragraph" w:customStyle="1" w:styleId="TableColumnHeading">
    <w:name w:val="Table Column Heading"/>
    <w:basedOn w:val="TableHeading"/>
    <w:qFormat/>
    <w:rsid w:val="009E524A"/>
    <w:pPr>
      <w:spacing w:before="80" w:after="80"/>
    </w:pPr>
    <w:rPr>
      <w:szCs w:val="36"/>
      <w:lang w:val="en-GB"/>
    </w:rPr>
  </w:style>
  <w:style w:type="table" w:styleId="TableGrid">
    <w:name w:val="Table Grid"/>
    <w:basedOn w:val="TableNormal"/>
    <w:uiPriority w:val="59"/>
    <w:rsid w:val="009E524A"/>
    <w:pPr>
      <w:spacing w:after="0" w:line="240" w:lineRule="auto"/>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TableGridLight">
    <w:name w:val="Grid Table Light"/>
    <w:basedOn w:val="TableNormal"/>
    <w:uiPriority w:val="40"/>
    <w:rsid w:val="009E524A"/>
    <w:pPr>
      <w:widowControl w:val="0"/>
      <w:autoSpaceDE w:val="0"/>
      <w:autoSpaceDN w:val="0"/>
      <w:spacing w:after="0" w:line="240" w:lineRule="auto"/>
    </w:pPr>
    <w:rPr>
      <w:rFonts w:eastAsiaTheme="minorHAnsi"/>
      <w:lang w:val="en-US" w:eastAsia="en-US"/>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paragraph" w:customStyle="1" w:styleId="TableParagraph">
    <w:name w:val="Table Paragraph"/>
    <w:basedOn w:val="Normal"/>
    <w:uiPriority w:val="1"/>
    <w:qFormat/>
    <w:rsid w:val="009E524A"/>
    <w:pPr>
      <w:spacing w:after="140"/>
    </w:pPr>
    <w:rPr>
      <w:rFonts w:eastAsia="Arial"/>
      <w:szCs w:val="22"/>
      <w:lang w:eastAsia="en-GB"/>
    </w:rPr>
  </w:style>
  <w:style w:type="paragraph" w:styleId="Title">
    <w:name w:val="Title"/>
    <w:basedOn w:val="Normal"/>
    <w:next w:val="Normal"/>
    <w:link w:val="TitleChar"/>
    <w:uiPriority w:val="10"/>
    <w:qFormat/>
    <w:rsid w:val="009E524A"/>
    <w:pPr>
      <w:spacing w:after="240" w:line="240" w:lineRule="auto"/>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9E524A"/>
    <w:rPr>
      <w:rFonts w:asciiTheme="majorHAnsi" w:eastAsiaTheme="majorEastAsia" w:hAnsiTheme="majorHAnsi" w:cstheme="majorBidi"/>
      <w:spacing w:val="-10"/>
      <w:kern w:val="28"/>
      <w:sz w:val="56"/>
      <w:szCs w:val="56"/>
      <w:lang w:val="en-US" w:eastAsia="en-US"/>
    </w:rPr>
  </w:style>
  <w:style w:type="paragraph" w:styleId="TOC1">
    <w:name w:val="toc 1"/>
    <w:basedOn w:val="Normal"/>
    <w:next w:val="Normal"/>
    <w:autoRedefine/>
    <w:uiPriority w:val="39"/>
    <w:unhideWhenUsed/>
    <w:rsid w:val="009F7A37"/>
    <w:pPr>
      <w:tabs>
        <w:tab w:val="left" w:pos="440"/>
        <w:tab w:val="right" w:leader="dot" w:pos="9628"/>
      </w:tabs>
      <w:spacing w:before="240" w:after="0"/>
    </w:pPr>
    <w:rPr>
      <w:b/>
    </w:rPr>
  </w:style>
  <w:style w:type="paragraph" w:styleId="TOC2">
    <w:name w:val="toc 2"/>
    <w:basedOn w:val="Normal"/>
    <w:next w:val="Normal"/>
    <w:autoRedefine/>
    <w:uiPriority w:val="39"/>
    <w:unhideWhenUsed/>
    <w:rsid w:val="009F7A37"/>
    <w:pPr>
      <w:tabs>
        <w:tab w:val="left" w:pos="1000"/>
        <w:tab w:val="right" w:leader="dot" w:pos="9628"/>
      </w:tabs>
      <w:spacing w:after="0"/>
      <w:ind w:left="442"/>
    </w:pPr>
    <w:rPr>
      <w:szCs w:val="22"/>
    </w:rPr>
  </w:style>
  <w:style w:type="paragraph" w:styleId="TOC4">
    <w:name w:val="toc 4"/>
    <w:basedOn w:val="Normal"/>
    <w:next w:val="Normal"/>
    <w:autoRedefine/>
    <w:uiPriority w:val="39"/>
    <w:semiHidden/>
    <w:unhideWhenUsed/>
    <w:rsid w:val="009E524A"/>
    <w:pPr>
      <w:spacing w:after="0"/>
      <w:ind w:left="600"/>
    </w:pPr>
    <w:rPr>
      <w:rFonts w:ascii="Cambria" w:hAnsi="Cambria"/>
      <w:szCs w:val="20"/>
    </w:rPr>
  </w:style>
  <w:style w:type="paragraph" w:styleId="TOC5">
    <w:name w:val="toc 5"/>
    <w:basedOn w:val="Normal"/>
    <w:next w:val="Normal"/>
    <w:autoRedefine/>
    <w:uiPriority w:val="39"/>
    <w:semiHidden/>
    <w:unhideWhenUsed/>
    <w:rsid w:val="009E524A"/>
    <w:pPr>
      <w:spacing w:after="0"/>
      <w:ind w:left="800"/>
    </w:pPr>
    <w:rPr>
      <w:rFonts w:ascii="Cambria" w:hAnsi="Cambria"/>
      <w:szCs w:val="20"/>
    </w:rPr>
  </w:style>
  <w:style w:type="paragraph" w:styleId="TOC6">
    <w:name w:val="toc 6"/>
    <w:basedOn w:val="Normal"/>
    <w:next w:val="Normal"/>
    <w:autoRedefine/>
    <w:uiPriority w:val="39"/>
    <w:semiHidden/>
    <w:unhideWhenUsed/>
    <w:rsid w:val="009E524A"/>
    <w:pPr>
      <w:spacing w:after="0"/>
      <w:ind w:left="1000"/>
    </w:pPr>
    <w:rPr>
      <w:rFonts w:ascii="Cambria" w:hAnsi="Cambria"/>
      <w:szCs w:val="20"/>
    </w:rPr>
  </w:style>
  <w:style w:type="paragraph" w:styleId="TOC7">
    <w:name w:val="toc 7"/>
    <w:basedOn w:val="Normal"/>
    <w:next w:val="Normal"/>
    <w:autoRedefine/>
    <w:uiPriority w:val="39"/>
    <w:semiHidden/>
    <w:unhideWhenUsed/>
    <w:rsid w:val="009E524A"/>
    <w:pPr>
      <w:spacing w:after="0"/>
      <w:ind w:left="1200"/>
    </w:pPr>
    <w:rPr>
      <w:rFonts w:ascii="Cambria" w:hAnsi="Cambria"/>
      <w:szCs w:val="20"/>
    </w:rPr>
  </w:style>
  <w:style w:type="paragraph" w:styleId="TOC8">
    <w:name w:val="toc 8"/>
    <w:basedOn w:val="Normal"/>
    <w:next w:val="Normal"/>
    <w:autoRedefine/>
    <w:uiPriority w:val="39"/>
    <w:semiHidden/>
    <w:unhideWhenUsed/>
    <w:rsid w:val="009E524A"/>
    <w:pPr>
      <w:spacing w:after="0"/>
      <w:ind w:left="1400"/>
    </w:pPr>
    <w:rPr>
      <w:rFonts w:ascii="Cambria" w:hAnsi="Cambria"/>
      <w:szCs w:val="20"/>
    </w:rPr>
  </w:style>
  <w:style w:type="paragraph" w:styleId="TOC9">
    <w:name w:val="toc 9"/>
    <w:basedOn w:val="Normal"/>
    <w:next w:val="Normal"/>
    <w:autoRedefine/>
    <w:uiPriority w:val="39"/>
    <w:semiHidden/>
    <w:unhideWhenUsed/>
    <w:rsid w:val="009E524A"/>
    <w:pPr>
      <w:spacing w:after="0"/>
      <w:ind w:left="1600"/>
    </w:pPr>
    <w:rPr>
      <w:rFonts w:ascii="Cambria" w:hAnsi="Cambria"/>
      <w:szCs w:val="20"/>
    </w:rPr>
  </w:style>
  <w:style w:type="paragraph" w:styleId="TOCHeading">
    <w:name w:val="TOC Heading"/>
    <w:basedOn w:val="Heading1"/>
    <w:next w:val="Normal"/>
    <w:uiPriority w:val="39"/>
    <w:unhideWhenUsed/>
    <w:qFormat/>
    <w:rsid w:val="009E524A"/>
    <w:pPr>
      <w:pageBreakBefore w:val="0"/>
      <w:spacing w:line="360" w:lineRule="auto"/>
      <w:outlineLvl w:val="9"/>
    </w:pPr>
    <w:rPr>
      <w:sz w:val="32"/>
      <w:szCs w:val="28"/>
    </w:rPr>
  </w:style>
  <w:style w:type="paragraph" w:customStyle="1" w:styleId="Heading1-numbered">
    <w:name w:val="Heading 1 - numbered"/>
    <w:basedOn w:val="Heading1"/>
    <w:qFormat/>
    <w:rsid w:val="00E37E60"/>
    <w:pPr>
      <w:numPr>
        <w:numId w:val="7"/>
      </w:numPr>
    </w:pPr>
  </w:style>
  <w:style w:type="paragraph" w:customStyle="1" w:styleId="Heading2-numbered">
    <w:name w:val="Heading 2 - numbered"/>
    <w:basedOn w:val="Heading2"/>
    <w:qFormat/>
    <w:rsid w:val="000F5B64"/>
    <w:pPr>
      <w:numPr>
        <w:ilvl w:val="1"/>
        <w:numId w:val="7"/>
      </w:numPr>
    </w:pPr>
  </w:style>
  <w:style w:type="character" w:styleId="UnresolvedMention">
    <w:name w:val="Unresolved Mention"/>
    <w:basedOn w:val="DefaultParagraphFont"/>
    <w:uiPriority w:val="99"/>
    <w:semiHidden/>
    <w:unhideWhenUsed/>
    <w:rsid w:val="00D24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eativecommons.org/licenses/by/3.0/au/" TargetMode="External"/><Relationship Id="rId18" Type="http://schemas.openxmlformats.org/officeDocument/2006/relationships/hyperlink" Target="https://localjobsfirst.vic.gov.au/projects/strategic-projec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ocaljobsfirst.vic.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ocaljobsfirst.vic.gov.au/"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29" ma:contentTypeDescription="DEDJTR Document" ma:contentTypeScope="" ma:versionID="93d766dc5c5a5d9110173654ddf0454d">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940ab30f2cade75218006b5f21935d77"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cf76f155ced4ddcb4097134ff3c332f xmlns="4ae6eb50-8777-409e-ac69-0f23188bec30">
      <Terms xmlns="http://schemas.microsoft.com/office/infopath/2007/PartnerControls"/>
    </lcf76f155ced4ddcb4097134ff3c332f>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E09DA-1A77-4868-B242-5D555694C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59EDC-429F-460D-B9A6-A854789107B1}">
  <ds:schemaRefs>
    <ds:schemaRef ds:uri="http://purl.org/dc/dcmitype/"/>
    <ds:schemaRef ds:uri="4ae6eb50-8777-409e-ac69-0f23188bec30"/>
    <ds:schemaRef ds:uri="http://www.w3.org/XML/1998/namespace"/>
    <ds:schemaRef ds:uri="http://purl.org/dc/elements/1.1/"/>
    <ds:schemaRef ds:uri="3b4993c4-1e12-480f-8829-7529dfd7c42d"/>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1970f3ff-c7c3-4b73-8f0c-0bc260d159f3"/>
    <ds:schemaRef ds:uri="http://purl.org/dc/terms/"/>
  </ds:schemaRefs>
</ds:datastoreItem>
</file>

<file path=customXml/itemProps3.xml><?xml version="1.0" encoding="utf-8"?>
<ds:datastoreItem xmlns:ds="http://schemas.openxmlformats.org/officeDocument/2006/customXml" ds:itemID="{3F0A52AE-B61C-4FD5-84F9-C859D9C7DB54}">
  <ds:schemaRefs>
    <ds:schemaRef ds:uri="http://schemas.microsoft.com/sharepoint/v3/contenttype/forms"/>
  </ds:schemaRefs>
</ds:datastoreItem>
</file>

<file path=customXml/itemProps4.xml><?xml version="1.0" encoding="utf-8"?>
<ds:datastoreItem xmlns:ds="http://schemas.openxmlformats.org/officeDocument/2006/customXml" ds:itemID="{B033C3F5-8CE2-4C7E-A5BC-CD3CB926D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29</Pages>
  <Words>9651</Words>
  <Characters>39863</Characters>
  <Application>Microsoft Office Word</Application>
  <DocSecurity>0</DocSecurity>
  <Lines>1138</Lines>
  <Paragraphs>952</Paragraphs>
  <ScaleCrop>false</ScaleCrop>
  <HeadingPairs>
    <vt:vector size="2" baseType="variant">
      <vt:variant>
        <vt:lpstr>Title</vt:lpstr>
      </vt:variant>
      <vt:variant>
        <vt:i4>1</vt:i4>
      </vt:variant>
    </vt:vector>
  </HeadingPairs>
  <TitlesOfParts>
    <vt:vector size="1" baseType="lpstr">
      <vt:lpstr>Local Jobs First Annual Report 2022–23</vt:lpstr>
    </vt:vector>
  </TitlesOfParts>
  <Company/>
  <LinksUpToDate>false</LinksUpToDate>
  <CharactersWithSpaces>48562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First Annual Report 2022–23</dc:title>
  <dc:subject/>
  <dc:creator>Samaa Kirby</dc:creator>
  <cp:keywords/>
  <dc:description/>
  <cp:lastModifiedBy>Samaa Kirby</cp:lastModifiedBy>
  <cp:revision>96</cp:revision>
  <dcterms:created xsi:type="dcterms:W3CDTF">2023-11-30T01:44:00Z</dcterms:created>
  <dcterms:modified xsi:type="dcterms:W3CDTF">2023-12-06T03:02:00Z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0x010100611F6414DFB111E7BA88F9DF1743E31700B24395FE84AB9F4BA3F2DB8C0682F15A</vt:lpwstr>
  </property>
  <property fmtid="{D5CDD505-2E9C-101B-9397-08002B2CF9AE}" pid="3" name="ClassificationContentMarkingHeaderShapeIds">
    <vt:lpwstr>1,5,6</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7,8,9</vt:lpwstr>
  </property>
  <property fmtid="{D5CDD505-2E9C-101B-9397-08002B2CF9AE}" pid="7" name="ClassificationContentMarkingFooterFontProps">
    <vt:lpwstr>#000000,12,Arial</vt:lpwstr>
  </property>
  <property fmtid="{D5CDD505-2E9C-101B-9397-08002B2CF9AE}" pid="8" name="ClassificationContentMarkingFooterText">
    <vt:lpwstr>OFFICIAL</vt:lpwstr>
  </property>
  <property fmtid="{D5CDD505-2E9C-101B-9397-08002B2CF9AE}" pid="9" name="MSIP_Label_d00a4df9-c942-4b09-b23a-6c1023f6de27_Enabled">
    <vt:lpwstr>true</vt:lpwstr>
  </property>
  <property fmtid="{D5CDD505-2E9C-101B-9397-08002B2CF9AE}" pid="10" name="MSIP_Label_d00a4df9-c942-4b09-b23a-6c1023f6de27_SetDate">
    <vt:lpwstr>2023-12-05T22:16:35Z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a6d1056e-c40c-4940-ada4-be715a252bbf</vt:lpwstr>
  </property>
  <property fmtid="{D5CDD505-2E9C-101B-9397-08002B2CF9AE}" pid="15" name="MSIP_Label_d00a4df9-c942-4b09-b23a-6c1023f6de27_ContentBits">
    <vt:lpwstr>3</vt:lpwstr>
  </property>
  <property fmtid="{D5CDD505-2E9C-101B-9397-08002B2CF9AE}" pid="16" name="MediaServiceImageTags">
    <vt:lpwstr/>
  </property>
  <property fmtid="{D5CDD505-2E9C-101B-9397-08002B2CF9AE}" pid="17" name="DEDJTRSection">
    <vt:lpwstr/>
  </property>
  <property fmtid="{D5CDD505-2E9C-101B-9397-08002B2CF9AE}" pid="18" name="DEDJTRGroup">
    <vt:lpwstr/>
  </property>
  <property fmtid="{D5CDD505-2E9C-101B-9397-08002B2CF9AE}" pid="19" name="DEDJTRSecurityClassification">
    <vt:lpwstr/>
  </property>
  <property fmtid="{D5CDD505-2E9C-101B-9397-08002B2CF9AE}" pid="20" name="DEDJTRDivision">
    <vt:lpwstr/>
  </property>
  <property fmtid="{D5CDD505-2E9C-101B-9397-08002B2CF9AE}" pid="21" name="DEDJTRBranch">
    <vt:lpwstr/>
  </property>
</Properties>
</file>