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VIC" w:hAnsi="VIC"/>
          <w:color w:val="auto"/>
          <w:sz w:val="20"/>
        </w:rPr>
        <w:id w:val="1792633033"/>
        <w:docPartObj>
          <w:docPartGallery w:val="Cover Pages"/>
          <w:docPartUnique/>
        </w:docPartObj>
      </w:sdtPr>
      <w:sdtEndPr>
        <w:rPr>
          <w:color w:val="FFFFFF" w:themeColor="background1"/>
          <w:sz w:val="32"/>
          <w:szCs w:val="32"/>
        </w:rPr>
      </w:sdtEndPr>
      <w:sdtContent>
        <w:p w14:paraId="35340279" w14:textId="63AF0315" w:rsidR="005C4123" w:rsidRPr="00807100" w:rsidRDefault="0064674A" w:rsidP="005C4123">
          <w:pPr>
            <w:jc w:val="right"/>
            <w:rPr>
              <w:rStyle w:val="TitleChar"/>
              <w:rFonts w:ascii="VIC" w:hAnsi="VIC"/>
              <w:sz w:val="40"/>
              <w:szCs w:val="18"/>
            </w:rPr>
          </w:pPr>
          <w:r w:rsidRPr="0047003A">
            <w:rPr>
              <w:rStyle w:val="TitleChar"/>
            </w:rPr>
            <w:drawing>
              <wp:anchor distT="0" distB="0" distL="114300" distR="114300" simplePos="0" relativeHeight="251658240" behindDoc="1" locked="0" layoutInCell="1" allowOverlap="1" wp14:anchorId="5280DCCA" wp14:editId="4571B1F2">
                <wp:simplePos x="0" y="0"/>
                <wp:positionH relativeFrom="page">
                  <wp:posOffset>-33020</wp:posOffset>
                </wp:positionH>
                <wp:positionV relativeFrom="paragraph">
                  <wp:posOffset>-2427605</wp:posOffset>
                </wp:positionV>
                <wp:extent cx="7559040" cy="10684290"/>
                <wp:effectExtent l="0" t="0" r="3810" b="3175"/>
                <wp:wrapNone/>
                <wp:docPr id="5" name="Picture 5" descr="Document Title - Local Jobs First Policy Agency Guidelines October 2022&#10;&#10;">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ocument Title - Local Jobs First Policy Agency Guidelines October 2022&#10;&#10;">
                          <a:extLst>
                            <a:ext uri="{C183D7F6-B498-43B3-948B-1728B52AA6E4}">
                              <adec:decorative xmlns:adec="http://schemas.microsoft.com/office/drawing/2017/decorative" val="0"/>
                            </a:ext>
                          </a:extLst>
                        </pic:cNvPr>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559040" cy="106842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C4123" w:rsidRPr="00807100">
            <w:rPr>
              <w:rStyle w:val="TitleChar"/>
              <w:rFonts w:ascii="VIC" w:hAnsi="VIC"/>
              <w:sz w:val="40"/>
              <w:szCs w:val="18"/>
            </w:rPr>
            <w:t>Local jobs first</w:t>
          </w:r>
        </w:p>
        <w:p w14:paraId="218AF7BE" w14:textId="3E3DFB90" w:rsidR="00823FBE" w:rsidRPr="00807100" w:rsidRDefault="00823FBE" w:rsidP="00823FBE">
          <w:pPr>
            <w:jc w:val="right"/>
            <w:rPr>
              <w:rStyle w:val="TitleChar"/>
              <w:rFonts w:ascii="VIC" w:hAnsi="VIC"/>
              <w:sz w:val="40"/>
              <w:szCs w:val="18"/>
            </w:rPr>
          </w:pPr>
          <w:r w:rsidRPr="00807100">
            <w:rPr>
              <w:rStyle w:val="TitleChar"/>
              <w:rFonts w:ascii="VIC" w:hAnsi="VIC"/>
              <w:sz w:val="40"/>
              <w:szCs w:val="18"/>
            </w:rPr>
            <w:t>Agency Guidelines</w:t>
          </w:r>
        </w:p>
        <w:p w14:paraId="3488CC9D" w14:textId="76B44F89" w:rsidR="005C4123" w:rsidRPr="00807100" w:rsidRDefault="005C4123" w:rsidP="005C4123">
          <w:pPr>
            <w:pStyle w:val="Subtitle"/>
            <w:rPr>
              <w:rFonts w:ascii="VIC" w:hAnsi="VIC"/>
              <w:sz w:val="28"/>
              <w:szCs w:val="18"/>
            </w:rPr>
          </w:pPr>
          <w:r w:rsidRPr="00807100">
            <w:rPr>
              <w:rFonts w:ascii="VIC" w:hAnsi="VIC"/>
              <w:sz w:val="28"/>
              <w:szCs w:val="18"/>
            </w:rPr>
            <w:t xml:space="preserve">Under the </w:t>
          </w:r>
          <w:r w:rsidRPr="00807100">
            <w:rPr>
              <w:rFonts w:ascii="VIC" w:hAnsi="VIC"/>
              <w:i/>
              <w:sz w:val="28"/>
              <w:szCs w:val="18"/>
            </w:rPr>
            <w:t>Local Jobs First Act 2003</w:t>
          </w:r>
        </w:p>
        <w:p w14:paraId="7F1E7FB8" w14:textId="6055C85D" w:rsidR="004371F6" w:rsidRPr="00C53BF0" w:rsidRDefault="00DE78A2" w:rsidP="005C4123">
          <w:pPr>
            <w:jc w:val="right"/>
            <w:rPr>
              <w:rFonts w:ascii="VIC" w:hAnsi="VIC"/>
              <w:color w:val="FFFFFF" w:themeColor="background1"/>
              <w:sz w:val="32"/>
              <w:szCs w:val="32"/>
            </w:rPr>
          </w:pPr>
          <w:r>
            <w:rPr>
              <w:rFonts w:ascii="VIC" w:hAnsi="VIC"/>
              <w:color w:val="FFFFFF" w:themeColor="background1"/>
              <w:sz w:val="28"/>
              <w:szCs w:val="28"/>
            </w:rPr>
            <w:t xml:space="preserve">October </w:t>
          </w:r>
          <w:r w:rsidR="009A1BC9" w:rsidRPr="00807100">
            <w:rPr>
              <w:rFonts w:ascii="VIC" w:hAnsi="VIC"/>
              <w:color w:val="FFFFFF" w:themeColor="background1"/>
              <w:sz w:val="28"/>
              <w:szCs w:val="28"/>
            </w:rPr>
            <w:t>202</w:t>
          </w:r>
          <w:r w:rsidR="00924331">
            <w:rPr>
              <w:rFonts w:ascii="VIC" w:hAnsi="VIC"/>
              <w:color w:val="FFFFFF" w:themeColor="background1"/>
              <w:sz w:val="28"/>
              <w:szCs w:val="28"/>
            </w:rPr>
            <w:t>5</w:t>
          </w:r>
        </w:p>
      </w:sdtContent>
    </w:sdt>
    <w:p w14:paraId="5016AA22" w14:textId="5B106C02" w:rsidR="004371F6" w:rsidRPr="00C53BF0" w:rsidRDefault="000C10D4" w:rsidP="00D96C1E">
      <w:pPr>
        <w:rPr>
          <w:rFonts w:ascii="VIC" w:hAnsi="VIC"/>
        </w:rPr>
        <w:sectPr w:rsidR="004371F6" w:rsidRPr="00C53BF0" w:rsidSect="00D0537A">
          <w:headerReference w:type="even" r:id="rId12"/>
          <w:headerReference w:type="default" r:id="rId13"/>
          <w:footerReference w:type="even" r:id="rId14"/>
          <w:footerReference w:type="default" r:id="rId15"/>
          <w:headerReference w:type="first" r:id="rId16"/>
          <w:footerReference w:type="first" r:id="rId17"/>
          <w:pgSz w:w="11906" w:h="16838"/>
          <w:pgMar w:top="3818" w:right="1440" w:bottom="1440" w:left="1440" w:header="703" w:footer="137" w:gutter="0"/>
          <w:pgNumType w:start="0"/>
          <w:cols w:space="708"/>
          <w:docGrid w:linePitch="360"/>
        </w:sectPr>
      </w:pPr>
      <w:r>
        <w:rPr>
          <w:rFonts w:ascii="VIC" w:hAnsi="VIC"/>
        </w:rPr>
        <w:tab/>
      </w:r>
    </w:p>
    <w:p w14:paraId="1089B099" w14:textId="5926E5C5" w:rsidR="004371F6" w:rsidRPr="00F334E0" w:rsidRDefault="004371F6" w:rsidP="00D96C1E">
      <w:pPr>
        <w:pStyle w:val="TOCHeading"/>
        <w:rPr>
          <w:rFonts w:ascii="VIC" w:hAnsi="VIC"/>
          <w:color w:val="C00000"/>
          <w:sz w:val="32"/>
        </w:rPr>
      </w:pPr>
      <w:r w:rsidRPr="00F334E0">
        <w:rPr>
          <w:rFonts w:ascii="VIC" w:hAnsi="VIC"/>
          <w:color w:val="C00000"/>
          <w:sz w:val="32"/>
        </w:rPr>
        <w:lastRenderedPageBreak/>
        <w:t>contents</w:t>
      </w:r>
    </w:p>
    <w:p w14:paraId="6948163F" w14:textId="12022B52" w:rsidR="00616D71" w:rsidRDefault="00C51C34">
      <w:pPr>
        <w:pStyle w:val="TOC1"/>
        <w:tabs>
          <w:tab w:val="left" w:pos="600"/>
          <w:tab w:val="right" w:pos="9016"/>
        </w:tabs>
        <w:rPr>
          <w:rFonts w:asciiTheme="minorHAnsi" w:eastAsiaTheme="minorEastAsia" w:hAnsiTheme="minorHAnsi" w:cstheme="minorBidi"/>
          <w:b w:val="0"/>
          <w:color w:val="auto"/>
          <w:kern w:val="2"/>
          <w:sz w:val="24"/>
          <w:szCs w:val="24"/>
          <w:lang w:eastAsia="en-AU"/>
          <w14:ligatures w14:val="standardContextual"/>
        </w:rPr>
      </w:pPr>
      <w:r w:rsidRPr="005B5ECE">
        <w:rPr>
          <w:color w:val="auto"/>
          <w:lang w:eastAsia="en-AU"/>
        </w:rPr>
        <w:fldChar w:fldCharType="begin"/>
      </w:r>
      <w:r w:rsidRPr="00C53BF0">
        <w:rPr>
          <w:color w:val="auto"/>
          <w:lang w:eastAsia="en-AU"/>
        </w:rPr>
        <w:instrText xml:space="preserve"> TOC \o "1-2" \h \z \u </w:instrText>
      </w:r>
      <w:r w:rsidRPr="005B5ECE">
        <w:rPr>
          <w:color w:val="auto"/>
          <w:lang w:eastAsia="en-AU"/>
        </w:rPr>
        <w:fldChar w:fldCharType="separate"/>
      </w:r>
      <w:hyperlink w:anchor="_Toc207723086" w:history="1">
        <w:r w:rsidR="00616D71" w:rsidRPr="00723164">
          <w:rPr>
            <w:rStyle w:val="Hyperlink"/>
          </w:rPr>
          <w:t>1</w:t>
        </w:r>
        <w:r w:rsidR="00616D71">
          <w:rPr>
            <w:rFonts w:asciiTheme="minorHAnsi" w:eastAsiaTheme="minorEastAsia" w:hAnsiTheme="minorHAnsi" w:cstheme="minorBidi"/>
            <w:b w:val="0"/>
            <w:color w:val="auto"/>
            <w:kern w:val="2"/>
            <w:sz w:val="24"/>
            <w:szCs w:val="24"/>
            <w:lang w:eastAsia="en-AU"/>
            <w14:ligatures w14:val="standardContextual"/>
          </w:rPr>
          <w:tab/>
        </w:r>
        <w:r w:rsidR="00616D71" w:rsidRPr="00723164">
          <w:rPr>
            <w:rStyle w:val="Hyperlink"/>
          </w:rPr>
          <w:t>Before you start</w:t>
        </w:r>
        <w:r w:rsidR="00616D71">
          <w:rPr>
            <w:webHidden/>
          </w:rPr>
          <w:tab/>
        </w:r>
        <w:r w:rsidR="00616D71">
          <w:rPr>
            <w:webHidden/>
          </w:rPr>
          <w:fldChar w:fldCharType="begin"/>
        </w:r>
        <w:r w:rsidR="00616D71">
          <w:rPr>
            <w:webHidden/>
          </w:rPr>
          <w:instrText xml:space="preserve"> PAGEREF _Toc207723086 \h </w:instrText>
        </w:r>
        <w:r w:rsidR="00616D71">
          <w:rPr>
            <w:webHidden/>
          </w:rPr>
        </w:r>
        <w:r w:rsidR="00616D71">
          <w:rPr>
            <w:webHidden/>
          </w:rPr>
          <w:fldChar w:fldCharType="separate"/>
        </w:r>
        <w:r w:rsidR="00601543">
          <w:rPr>
            <w:webHidden/>
          </w:rPr>
          <w:t>3</w:t>
        </w:r>
        <w:r w:rsidR="00616D71">
          <w:rPr>
            <w:webHidden/>
          </w:rPr>
          <w:fldChar w:fldCharType="end"/>
        </w:r>
      </w:hyperlink>
    </w:p>
    <w:p w14:paraId="0D8A5565" w14:textId="2B95BB35"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087" w:history="1">
        <w:r w:rsidRPr="00723164">
          <w:rPr>
            <w:rStyle w:val="Hyperlink"/>
          </w:rPr>
          <w:t>1.1</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Introduction</w:t>
        </w:r>
        <w:r>
          <w:rPr>
            <w:webHidden/>
          </w:rPr>
          <w:tab/>
        </w:r>
        <w:r>
          <w:rPr>
            <w:webHidden/>
          </w:rPr>
          <w:fldChar w:fldCharType="begin"/>
        </w:r>
        <w:r>
          <w:rPr>
            <w:webHidden/>
          </w:rPr>
          <w:instrText xml:space="preserve"> PAGEREF _Toc207723087 \h </w:instrText>
        </w:r>
        <w:r>
          <w:rPr>
            <w:webHidden/>
          </w:rPr>
        </w:r>
        <w:r>
          <w:rPr>
            <w:webHidden/>
          </w:rPr>
          <w:fldChar w:fldCharType="separate"/>
        </w:r>
        <w:r w:rsidR="00601543">
          <w:rPr>
            <w:webHidden/>
          </w:rPr>
          <w:t>3</w:t>
        </w:r>
        <w:r>
          <w:rPr>
            <w:webHidden/>
          </w:rPr>
          <w:fldChar w:fldCharType="end"/>
        </w:r>
      </w:hyperlink>
    </w:p>
    <w:p w14:paraId="0EFAAEDA" w14:textId="4B40375D"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088" w:history="1">
        <w:r w:rsidRPr="00723164">
          <w:rPr>
            <w:rStyle w:val="Hyperlink"/>
          </w:rPr>
          <w:t>1.2</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Overview</w:t>
        </w:r>
        <w:r>
          <w:rPr>
            <w:webHidden/>
          </w:rPr>
          <w:tab/>
        </w:r>
        <w:r>
          <w:rPr>
            <w:webHidden/>
          </w:rPr>
          <w:fldChar w:fldCharType="begin"/>
        </w:r>
        <w:r>
          <w:rPr>
            <w:webHidden/>
          </w:rPr>
          <w:instrText xml:space="preserve"> PAGEREF _Toc207723088 \h </w:instrText>
        </w:r>
        <w:r>
          <w:rPr>
            <w:webHidden/>
          </w:rPr>
        </w:r>
        <w:r>
          <w:rPr>
            <w:webHidden/>
          </w:rPr>
          <w:fldChar w:fldCharType="separate"/>
        </w:r>
        <w:r w:rsidR="00601543">
          <w:rPr>
            <w:webHidden/>
          </w:rPr>
          <w:t>3</w:t>
        </w:r>
        <w:r>
          <w:rPr>
            <w:webHidden/>
          </w:rPr>
          <w:fldChar w:fldCharType="end"/>
        </w:r>
      </w:hyperlink>
    </w:p>
    <w:p w14:paraId="4212ACA6" w14:textId="7493C19B"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089" w:history="1">
        <w:r w:rsidRPr="00723164">
          <w:rPr>
            <w:rStyle w:val="Hyperlink"/>
          </w:rPr>
          <w:t>1.3</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Victorian Management Centre (VMC)</w:t>
        </w:r>
        <w:r>
          <w:rPr>
            <w:webHidden/>
          </w:rPr>
          <w:tab/>
        </w:r>
        <w:r>
          <w:rPr>
            <w:webHidden/>
          </w:rPr>
          <w:fldChar w:fldCharType="begin"/>
        </w:r>
        <w:r>
          <w:rPr>
            <w:webHidden/>
          </w:rPr>
          <w:instrText xml:space="preserve"> PAGEREF _Toc207723089 \h </w:instrText>
        </w:r>
        <w:r>
          <w:rPr>
            <w:webHidden/>
          </w:rPr>
        </w:r>
        <w:r>
          <w:rPr>
            <w:webHidden/>
          </w:rPr>
          <w:fldChar w:fldCharType="separate"/>
        </w:r>
        <w:r w:rsidR="00601543">
          <w:rPr>
            <w:webHidden/>
          </w:rPr>
          <w:t>3</w:t>
        </w:r>
        <w:r>
          <w:rPr>
            <w:webHidden/>
          </w:rPr>
          <w:fldChar w:fldCharType="end"/>
        </w:r>
      </w:hyperlink>
    </w:p>
    <w:p w14:paraId="617632C5" w14:textId="7179AFF5"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090" w:history="1">
        <w:r w:rsidRPr="00723164">
          <w:rPr>
            <w:rStyle w:val="Hyperlink"/>
          </w:rPr>
          <w:t>1.4</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Industry Capability Network Victoria (ICN)</w:t>
        </w:r>
        <w:r>
          <w:rPr>
            <w:webHidden/>
          </w:rPr>
          <w:tab/>
        </w:r>
        <w:r>
          <w:rPr>
            <w:webHidden/>
          </w:rPr>
          <w:fldChar w:fldCharType="begin"/>
        </w:r>
        <w:r>
          <w:rPr>
            <w:webHidden/>
          </w:rPr>
          <w:instrText xml:space="preserve"> PAGEREF _Toc207723090 \h </w:instrText>
        </w:r>
        <w:r>
          <w:rPr>
            <w:webHidden/>
          </w:rPr>
        </w:r>
        <w:r>
          <w:rPr>
            <w:webHidden/>
          </w:rPr>
          <w:fldChar w:fldCharType="separate"/>
        </w:r>
        <w:r w:rsidR="00601543">
          <w:rPr>
            <w:webHidden/>
          </w:rPr>
          <w:t>4</w:t>
        </w:r>
        <w:r>
          <w:rPr>
            <w:webHidden/>
          </w:rPr>
          <w:fldChar w:fldCharType="end"/>
        </w:r>
      </w:hyperlink>
    </w:p>
    <w:p w14:paraId="0E86A0F0" w14:textId="5D9E3E7A"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091" w:history="1">
        <w:r w:rsidRPr="00723164">
          <w:rPr>
            <w:rStyle w:val="Hyperlink"/>
          </w:rPr>
          <w:t>1.5</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The Department of Jobs, Skills, Industry and Regions (DJSIR)</w:t>
        </w:r>
        <w:r>
          <w:rPr>
            <w:webHidden/>
          </w:rPr>
          <w:tab/>
        </w:r>
        <w:r>
          <w:rPr>
            <w:webHidden/>
          </w:rPr>
          <w:fldChar w:fldCharType="begin"/>
        </w:r>
        <w:r>
          <w:rPr>
            <w:webHidden/>
          </w:rPr>
          <w:instrText xml:space="preserve"> PAGEREF _Toc207723091 \h </w:instrText>
        </w:r>
        <w:r>
          <w:rPr>
            <w:webHidden/>
          </w:rPr>
        </w:r>
        <w:r>
          <w:rPr>
            <w:webHidden/>
          </w:rPr>
          <w:fldChar w:fldCharType="separate"/>
        </w:r>
        <w:r w:rsidR="00601543">
          <w:rPr>
            <w:webHidden/>
          </w:rPr>
          <w:t>4</w:t>
        </w:r>
        <w:r>
          <w:rPr>
            <w:webHidden/>
          </w:rPr>
          <w:fldChar w:fldCharType="end"/>
        </w:r>
      </w:hyperlink>
    </w:p>
    <w:p w14:paraId="5DD8C3D8" w14:textId="3077E4C2"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092" w:history="1">
        <w:r w:rsidRPr="00723164">
          <w:rPr>
            <w:rStyle w:val="Hyperlink"/>
          </w:rPr>
          <w:t>1.6</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Does Local Jobs First apply to your project?</w:t>
        </w:r>
        <w:r>
          <w:rPr>
            <w:webHidden/>
          </w:rPr>
          <w:tab/>
        </w:r>
        <w:r>
          <w:rPr>
            <w:webHidden/>
          </w:rPr>
          <w:fldChar w:fldCharType="begin"/>
        </w:r>
        <w:r>
          <w:rPr>
            <w:webHidden/>
          </w:rPr>
          <w:instrText xml:space="preserve"> PAGEREF _Toc207723092 \h </w:instrText>
        </w:r>
        <w:r>
          <w:rPr>
            <w:webHidden/>
          </w:rPr>
        </w:r>
        <w:r>
          <w:rPr>
            <w:webHidden/>
          </w:rPr>
          <w:fldChar w:fldCharType="separate"/>
        </w:r>
        <w:r w:rsidR="00601543">
          <w:rPr>
            <w:webHidden/>
          </w:rPr>
          <w:t>4</w:t>
        </w:r>
        <w:r>
          <w:rPr>
            <w:webHidden/>
          </w:rPr>
          <w:fldChar w:fldCharType="end"/>
        </w:r>
      </w:hyperlink>
    </w:p>
    <w:p w14:paraId="5FDE1932" w14:textId="5FA69709"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093" w:history="1">
        <w:r w:rsidRPr="00723164">
          <w:rPr>
            <w:rStyle w:val="Hyperlink"/>
          </w:rPr>
          <w:t>1.7</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About model clauses</w:t>
        </w:r>
        <w:r>
          <w:rPr>
            <w:webHidden/>
          </w:rPr>
          <w:tab/>
        </w:r>
        <w:r>
          <w:rPr>
            <w:webHidden/>
          </w:rPr>
          <w:fldChar w:fldCharType="begin"/>
        </w:r>
        <w:r>
          <w:rPr>
            <w:webHidden/>
          </w:rPr>
          <w:instrText xml:space="preserve"> PAGEREF _Toc207723093 \h </w:instrText>
        </w:r>
        <w:r>
          <w:rPr>
            <w:webHidden/>
          </w:rPr>
        </w:r>
        <w:r>
          <w:rPr>
            <w:webHidden/>
          </w:rPr>
          <w:fldChar w:fldCharType="separate"/>
        </w:r>
        <w:r w:rsidR="00601543">
          <w:rPr>
            <w:webHidden/>
          </w:rPr>
          <w:t>6</w:t>
        </w:r>
        <w:r>
          <w:rPr>
            <w:webHidden/>
          </w:rPr>
          <w:fldChar w:fldCharType="end"/>
        </w:r>
      </w:hyperlink>
    </w:p>
    <w:p w14:paraId="66798A4C" w14:textId="4E85A925" w:rsidR="00616D71" w:rsidRDefault="00616D71">
      <w:pPr>
        <w:pStyle w:val="TOC1"/>
        <w:tabs>
          <w:tab w:val="left" w:pos="600"/>
          <w:tab w:val="right" w:pos="9016"/>
        </w:tabs>
        <w:rPr>
          <w:rFonts w:asciiTheme="minorHAnsi" w:eastAsiaTheme="minorEastAsia" w:hAnsiTheme="minorHAnsi" w:cstheme="minorBidi"/>
          <w:b w:val="0"/>
          <w:color w:val="auto"/>
          <w:kern w:val="2"/>
          <w:sz w:val="24"/>
          <w:szCs w:val="24"/>
          <w:lang w:eastAsia="en-AU"/>
          <w14:ligatures w14:val="standardContextual"/>
        </w:rPr>
      </w:pPr>
      <w:hyperlink w:anchor="_Toc207723094" w:history="1">
        <w:r w:rsidRPr="00723164">
          <w:rPr>
            <w:rStyle w:val="Hyperlink"/>
          </w:rPr>
          <w:t>2</w:t>
        </w:r>
        <w:r>
          <w:rPr>
            <w:rFonts w:asciiTheme="minorHAnsi" w:eastAsiaTheme="minorEastAsia" w:hAnsiTheme="minorHAnsi" w:cstheme="minorBidi"/>
            <w:b w:val="0"/>
            <w:color w:val="auto"/>
            <w:kern w:val="2"/>
            <w:sz w:val="24"/>
            <w:szCs w:val="24"/>
            <w:lang w:eastAsia="en-AU"/>
            <w14:ligatures w14:val="standardContextual"/>
          </w:rPr>
          <w:tab/>
        </w:r>
        <w:r w:rsidRPr="00723164">
          <w:rPr>
            <w:rStyle w:val="Hyperlink"/>
          </w:rPr>
          <w:t>How to apply Local Jobs First to Standard Projects and Strategic Projects</w:t>
        </w:r>
        <w:r>
          <w:rPr>
            <w:webHidden/>
          </w:rPr>
          <w:tab/>
        </w:r>
        <w:r>
          <w:rPr>
            <w:webHidden/>
          </w:rPr>
          <w:fldChar w:fldCharType="begin"/>
        </w:r>
        <w:r>
          <w:rPr>
            <w:webHidden/>
          </w:rPr>
          <w:instrText xml:space="preserve"> PAGEREF _Toc207723094 \h </w:instrText>
        </w:r>
        <w:r>
          <w:rPr>
            <w:webHidden/>
          </w:rPr>
        </w:r>
        <w:r>
          <w:rPr>
            <w:webHidden/>
          </w:rPr>
          <w:fldChar w:fldCharType="separate"/>
        </w:r>
        <w:r w:rsidR="00601543">
          <w:rPr>
            <w:webHidden/>
          </w:rPr>
          <w:t>6</w:t>
        </w:r>
        <w:r>
          <w:rPr>
            <w:webHidden/>
          </w:rPr>
          <w:fldChar w:fldCharType="end"/>
        </w:r>
      </w:hyperlink>
    </w:p>
    <w:p w14:paraId="5FBB7E78" w14:textId="162D8CD5"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095" w:history="1">
        <w:r w:rsidRPr="00723164">
          <w:rPr>
            <w:rStyle w:val="Hyperlink"/>
          </w:rPr>
          <w:t>2.1</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Step 1 - Register your project with the ICN and confirm contestability</w:t>
        </w:r>
        <w:r>
          <w:rPr>
            <w:webHidden/>
          </w:rPr>
          <w:tab/>
        </w:r>
        <w:r>
          <w:rPr>
            <w:webHidden/>
          </w:rPr>
          <w:fldChar w:fldCharType="begin"/>
        </w:r>
        <w:r>
          <w:rPr>
            <w:webHidden/>
          </w:rPr>
          <w:instrText xml:space="preserve"> PAGEREF _Toc207723095 \h </w:instrText>
        </w:r>
        <w:r>
          <w:rPr>
            <w:webHidden/>
          </w:rPr>
        </w:r>
        <w:r>
          <w:rPr>
            <w:webHidden/>
          </w:rPr>
          <w:fldChar w:fldCharType="separate"/>
        </w:r>
        <w:r w:rsidR="00601543">
          <w:rPr>
            <w:webHidden/>
          </w:rPr>
          <w:t>7</w:t>
        </w:r>
        <w:r>
          <w:rPr>
            <w:webHidden/>
          </w:rPr>
          <w:fldChar w:fldCharType="end"/>
        </w:r>
      </w:hyperlink>
    </w:p>
    <w:p w14:paraId="36EF9AE9" w14:textId="1A90D73B"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096" w:history="1">
        <w:r w:rsidRPr="00723164">
          <w:rPr>
            <w:rStyle w:val="Hyperlink"/>
            <w:rFonts w:cs="Arial"/>
            <w:kern w:val="28"/>
            <w:lang w:eastAsia="en-AU"/>
            <w14:ligatures w14:val="standard"/>
            <w14:cntxtAlts/>
          </w:rPr>
          <w:t>2.2</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Step 2 - Strategic Projects: determine Local Jobs First requirements</w:t>
        </w:r>
        <w:r>
          <w:rPr>
            <w:webHidden/>
          </w:rPr>
          <w:tab/>
        </w:r>
        <w:r>
          <w:rPr>
            <w:webHidden/>
          </w:rPr>
          <w:fldChar w:fldCharType="begin"/>
        </w:r>
        <w:r>
          <w:rPr>
            <w:webHidden/>
          </w:rPr>
          <w:instrText xml:space="preserve"> PAGEREF _Toc207723096 \h </w:instrText>
        </w:r>
        <w:r>
          <w:rPr>
            <w:webHidden/>
          </w:rPr>
        </w:r>
        <w:r>
          <w:rPr>
            <w:webHidden/>
          </w:rPr>
          <w:fldChar w:fldCharType="separate"/>
        </w:r>
        <w:r w:rsidR="00601543">
          <w:rPr>
            <w:webHidden/>
          </w:rPr>
          <w:t>8</w:t>
        </w:r>
        <w:r>
          <w:rPr>
            <w:webHidden/>
          </w:rPr>
          <w:fldChar w:fldCharType="end"/>
        </w:r>
      </w:hyperlink>
    </w:p>
    <w:p w14:paraId="2116A3E7" w14:textId="585A28A9"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097" w:history="1">
        <w:r w:rsidRPr="00723164">
          <w:rPr>
            <w:rStyle w:val="Hyperlink"/>
          </w:rPr>
          <w:t>2.3</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Step 3 – Standard Projects: determine Local Jobs First requirements</w:t>
        </w:r>
        <w:r>
          <w:rPr>
            <w:webHidden/>
          </w:rPr>
          <w:tab/>
        </w:r>
        <w:r>
          <w:rPr>
            <w:webHidden/>
          </w:rPr>
          <w:fldChar w:fldCharType="begin"/>
        </w:r>
        <w:r>
          <w:rPr>
            <w:webHidden/>
          </w:rPr>
          <w:instrText xml:space="preserve"> PAGEREF _Toc207723097 \h </w:instrText>
        </w:r>
        <w:r>
          <w:rPr>
            <w:webHidden/>
          </w:rPr>
        </w:r>
        <w:r>
          <w:rPr>
            <w:webHidden/>
          </w:rPr>
          <w:fldChar w:fldCharType="separate"/>
        </w:r>
        <w:r w:rsidR="00601543">
          <w:rPr>
            <w:webHidden/>
          </w:rPr>
          <w:t>9</w:t>
        </w:r>
        <w:r>
          <w:rPr>
            <w:webHidden/>
          </w:rPr>
          <w:fldChar w:fldCharType="end"/>
        </w:r>
      </w:hyperlink>
    </w:p>
    <w:p w14:paraId="7C9AA4CA" w14:textId="69A5C873"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098" w:history="1">
        <w:r w:rsidRPr="00723164">
          <w:rPr>
            <w:rStyle w:val="Hyperlink"/>
          </w:rPr>
          <w:t>2.4</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Step 4 - Include Local Jobs First requirements in tender documentation</w:t>
        </w:r>
        <w:r>
          <w:rPr>
            <w:webHidden/>
          </w:rPr>
          <w:tab/>
        </w:r>
        <w:r>
          <w:rPr>
            <w:webHidden/>
          </w:rPr>
          <w:fldChar w:fldCharType="begin"/>
        </w:r>
        <w:r>
          <w:rPr>
            <w:webHidden/>
          </w:rPr>
          <w:instrText xml:space="preserve"> PAGEREF _Toc207723098 \h </w:instrText>
        </w:r>
        <w:r>
          <w:rPr>
            <w:webHidden/>
          </w:rPr>
        </w:r>
        <w:r>
          <w:rPr>
            <w:webHidden/>
          </w:rPr>
          <w:fldChar w:fldCharType="separate"/>
        </w:r>
        <w:r w:rsidR="00601543">
          <w:rPr>
            <w:webHidden/>
          </w:rPr>
          <w:t>9</w:t>
        </w:r>
        <w:r>
          <w:rPr>
            <w:webHidden/>
          </w:rPr>
          <w:fldChar w:fldCharType="end"/>
        </w:r>
      </w:hyperlink>
    </w:p>
    <w:p w14:paraId="53B0CB59" w14:textId="7DE51257"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099" w:history="1">
        <w:r w:rsidRPr="00723164">
          <w:rPr>
            <w:rStyle w:val="Hyperlink"/>
          </w:rPr>
          <w:t>2.5</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Step 5 - Ensure all bids are Local Jobs First compliant</w:t>
        </w:r>
        <w:r>
          <w:rPr>
            <w:webHidden/>
          </w:rPr>
          <w:tab/>
        </w:r>
        <w:r>
          <w:rPr>
            <w:webHidden/>
          </w:rPr>
          <w:fldChar w:fldCharType="begin"/>
        </w:r>
        <w:r>
          <w:rPr>
            <w:webHidden/>
          </w:rPr>
          <w:instrText xml:space="preserve"> PAGEREF _Toc207723099 \h </w:instrText>
        </w:r>
        <w:r>
          <w:rPr>
            <w:webHidden/>
          </w:rPr>
        </w:r>
        <w:r>
          <w:rPr>
            <w:webHidden/>
          </w:rPr>
          <w:fldChar w:fldCharType="separate"/>
        </w:r>
        <w:r w:rsidR="00601543">
          <w:rPr>
            <w:webHidden/>
          </w:rPr>
          <w:t>9</w:t>
        </w:r>
        <w:r>
          <w:rPr>
            <w:webHidden/>
          </w:rPr>
          <w:fldChar w:fldCharType="end"/>
        </w:r>
      </w:hyperlink>
    </w:p>
    <w:p w14:paraId="4075F9D0" w14:textId="35C601D4"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100" w:history="1">
        <w:r w:rsidRPr="00723164">
          <w:rPr>
            <w:rStyle w:val="Hyperlink"/>
          </w:rPr>
          <w:t>2.6</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Step 6 - Apply 20 per cent Local Jobs First weighting during tender evaluation</w:t>
        </w:r>
        <w:r>
          <w:rPr>
            <w:webHidden/>
          </w:rPr>
          <w:tab/>
        </w:r>
        <w:r>
          <w:rPr>
            <w:webHidden/>
          </w:rPr>
          <w:fldChar w:fldCharType="begin"/>
        </w:r>
        <w:r>
          <w:rPr>
            <w:webHidden/>
          </w:rPr>
          <w:instrText xml:space="preserve"> PAGEREF _Toc207723100 \h </w:instrText>
        </w:r>
        <w:r>
          <w:rPr>
            <w:webHidden/>
          </w:rPr>
        </w:r>
        <w:r>
          <w:rPr>
            <w:webHidden/>
          </w:rPr>
          <w:fldChar w:fldCharType="separate"/>
        </w:r>
        <w:r w:rsidR="00601543">
          <w:rPr>
            <w:webHidden/>
          </w:rPr>
          <w:t>11</w:t>
        </w:r>
        <w:r>
          <w:rPr>
            <w:webHidden/>
          </w:rPr>
          <w:fldChar w:fldCharType="end"/>
        </w:r>
      </w:hyperlink>
    </w:p>
    <w:p w14:paraId="08FD6A4C" w14:textId="3C8CDA74"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101" w:history="1">
        <w:r w:rsidRPr="00723164">
          <w:rPr>
            <w:rStyle w:val="Hyperlink"/>
          </w:rPr>
          <w:t>2.7</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Step 7 - Select preferred bidder and award contract</w:t>
        </w:r>
        <w:r>
          <w:rPr>
            <w:webHidden/>
          </w:rPr>
          <w:tab/>
        </w:r>
        <w:r>
          <w:rPr>
            <w:webHidden/>
          </w:rPr>
          <w:fldChar w:fldCharType="begin"/>
        </w:r>
        <w:r>
          <w:rPr>
            <w:webHidden/>
          </w:rPr>
          <w:instrText xml:space="preserve"> PAGEREF _Toc207723101 \h </w:instrText>
        </w:r>
        <w:r>
          <w:rPr>
            <w:webHidden/>
          </w:rPr>
        </w:r>
        <w:r>
          <w:rPr>
            <w:webHidden/>
          </w:rPr>
          <w:fldChar w:fldCharType="separate"/>
        </w:r>
        <w:r w:rsidR="00601543">
          <w:rPr>
            <w:webHidden/>
          </w:rPr>
          <w:t>13</w:t>
        </w:r>
        <w:r>
          <w:rPr>
            <w:webHidden/>
          </w:rPr>
          <w:fldChar w:fldCharType="end"/>
        </w:r>
      </w:hyperlink>
    </w:p>
    <w:p w14:paraId="7CE38EE4" w14:textId="1C00CFD2"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102" w:history="1">
        <w:r w:rsidRPr="00723164">
          <w:rPr>
            <w:rStyle w:val="Hyperlink"/>
          </w:rPr>
          <w:t>2.8</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Step 8 - Monitor and report on Local Jobs First outcomes during project delivery</w:t>
        </w:r>
        <w:r>
          <w:rPr>
            <w:webHidden/>
          </w:rPr>
          <w:tab/>
        </w:r>
        <w:r>
          <w:rPr>
            <w:webHidden/>
          </w:rPr>
          <w:fldChar w:fldCharType="begin"/>
        </w:r>
        <w:r>
          <w:rPr>
            <w:webHidden/>
          </w:rPr>
          <w:instrText xml:space="preserve"> PAGEREF _Toc207723102 \h </w:instrText>
        </w:r>
        <w:r>
          <w:rPr>
            <w:webHidden/>
          </w:rPr>
        </w:r>
        <w:r>
          <w:rPr>
            <w:webHidden/>
          </w:rPr>
          <w:fldChar w:fldCharType="separate"/>
        </w:r>
        <w:r w:rsidR="00601543">
          <w:rPr>
            <w:webHidden/>
          </w:rPr>
          <w:t>13</w:t>
        </w:r>
        <w:r>
          <w:rPr>
            <w:webHidden/>
          </w:rPr>
          <w:fldChar w:fldCharType="end"/>
        </w:r>
      </w:hyperlink>
    </w:p>
    <w:p w14:paraId="40EDC441" w14:textId="1018C1DB"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103" w:history="1">
        <w:r w:rsidRPr="00723164">
          <w:rPr>
            <w:rStyle w:val="Hyperlink"/>
          </w:rPr>
          <w:t>2.9</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Step 9 – Consider Local Jobs First if the project changes during delivery</w:t>
        </w:r>
        <w:r>
          <w:rPr>
            <w:webHidden/>
          </w:rPr>
          <w:tab/>
        </w:r>
        <w:r>
          <w:rPr>
            <w:webHidden/>
          </w:rPr>
          <w:fldChar w:fldCharType="begin"/>
        </w:r>
        <w:r>
          <w:rPr>
            <w:webHidden/>
          </w:rPr>
          <w:instrText xml:space="preserve"> PAGEREF _Toc207723103 \h </w:instrText>
        </w:r>
        <w:r>
          <w:rPr>
            <w:webHidden/>
          </w:rPr>
        </w:r>
        <w:r>
          <w:rPr>
            <w:webHidden/>
          </w:rPr>
          <w:fldChar w:fldCharType="separate"/>
        </w:r>
        <w:r w:rsidR="00601543">
          <w:rPr>
            <w:webHidden/>
          </w:rPr>
          <w:t>15</w:t>
        </w:r>
        <w:r>
          <w:rPr>
            <w:webHidden/>
          </w:rPr>
          <w:fldChar w:fldCharType="end"/>
        </w:r>
      </w:hyperlink>
    </w:p>
    <w:p w14:paraId="7C8EBC2A" w14:textId="23E354B9"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104" w:history="1">
        <w:r w:rsidRPr="00723164">
          <w:rPr>
            <w:rStyle w:val="Hyperlink"/>
          </w:rPr>
          <w:t>2.10</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Step 10 - Obtain and review project completion reporting from supplier</w:t>
        </w:r>
        <w:r>
          <w:rPr>
            <w:webHidden/>
          </w:rPr>
          <w:tab/>
        </w:r>
        <w:r>
          <w:rPr>
            <w:webHidden/>
          </w:rPr>
          <w:fldChar w:fldCharType="begin"/>
        </w:r>
        <w:r>
          <w:rPr>
            <w:webHidden/>
          </w:rPr>
          <w:instrText xml:space="preserve"> PAGEREF _Toc207723104 \h </w:instrText>
        </w:r>
        <w:r>
          <w:rPr>
            <w:webHidden/>
          </w:rPr>
        </w:r>
        <w:r>
          <w:rPr>
            <w:webHidden/>
          </w:rPr>
          <w:fldChar w:fldCharType="separate"/>
        </w:r>
        <w:r w:rsidR="00601543">
          <w:rPr>
            <w:webHidden/>
          </w:rPr>
          <w:t>16</w:t>
        </w:r>
        <w:r>
          <w:rPr>
            <w:webHidden/>
          </w:rPr>
          <w:fldChar w:fldCharType="end"/>
        </w:r>
      </w:hyperlink>
    </w:p>
    <w:p w14:paraId="0AD58D33" w14:textId="27E9350A" w:rsidR="00616D71" w:rsidRDefault="00616D71">
      <w:pPr>
        <w:pStyle w:val="TOC1"/>
        <w:tabs>
          <w:tab w:val="left" w:pos="600"/>
          <w:tab w:val="right" w:pos="9016"/>
        </w:tabs>
        <w:rPr>
          <w:rFonts w:asciiTheme="minorHAnsi" w:eastAsiaTheme="minorEastAsia" w:hAnsiTheme="minorHAnsi" w:cstheme="minorBidi"/>
          <w:b w:val="0"/>
          <w:color w:val="auto"/>
          <w:kern w:val="2"/>
          <w:sz w:val="24"/>
          <w:szCs w:val="24"/>
          <w:lang w:eastAsia="en-AU"/>
          <w14:ligatures w14:val="standardContextual"/>
        </w:rPr>
      </w:pPr>
      <w:hyperlink w:anchor="_Toc207723105" w:history="1">
        <w:r w:rsidRPr="00723164">
          <w:rPr>
            <w:rStyle w:val="Hyperlink"/>
          </w:rPr>
          <w:t>3</w:t>
        </w:r>
        <w:r>
          <w:rPr>
            <w:rFonts w:asciiTheme="minorHAnsi" w:eastAsiaTheme="minorEastAsia" w:hAnsiTheme="minorHAnsi" w:cstheme="minorBidi"/>
            <w:b w:val="0"/>
            <w:color w:val="auto"/>
            <w:kern w:val="2"/>
            <w:sz w:val="24"/>
            <w:szCs w:val="24"/>
            <w:lang w:eastAsia="en-AU"/>
            <w14:ligatures w14:val="standardContextual"/>
          </w:rPr>
          <w:tab/>
        </w:r>
        <w:r w:rsidRPr="00723164">
          <w:rPr>
            <w:rStyle w:val="Hyperlink"/>
          </w:rPr>
          <w:t>Additional guidance for Major Projects Skills Guarantee (MPSG) projects</w:t>
        </w:r>
        <w:r>
          <w:rPr>
            <w:webHidden/>
          </w:rPr>
          <w:tab/>
        </w:r>
        <w:r>
          <w:rPr>
            <w:webHidden/>
          </w:rPr>
          <w:fldChar w:fldCharType="begin"/>
        </w:r>
        <w:r>
          <w:rPr>
            <w:webHidden/>
          </w:rPr>
          <w:instrText xml:space="preserve"> PAGEREF _Toc207723105 \h </w:instrText>
        </w:r>
        <w:r>
          <w:rPr>
            <w:webHidden/>
          </w:rPr>
        </w:r>
        <w:r>
          <w:rPr>
            <w:webHidden/>
          </w:rPr>
          <w:fldChar w:fldCharType="separate"/>
        </w:r>
        <w:r w:rsidR="00601543">
          <w:rPr>
            <w:webHidden/>
          </w:rPr>
          <w:t>18</w:t>
        </w:r>
        <w:r>
          <w:rPr>
            <w:webHidden/>
          </w:rPr>
          <w:fldChar w:fldCharType="end"/>
        </w:r>
      </w:hyperlink>
    </w:p>
    <w:p w14:paraId="3D968D68" w14:textId="1CCFB0C1"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106" w:history="1">
        <w:r w:rsidRPr="00723164">
          <w:rPr>
            <w:rStyle w:val="Hyperlink"/>
          </w:rPr>
          <w:t>3.1</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Calculating the minimum MPSG requirement</w:t>
        </w:r>
        <w:r>
          <w:rPr>
            <w:webHidden/>
          </w:rPr>
          <w:tab/>
        </w:r>
        <w:r>
          <w:rPr>
            <w:webHidden/>
          </w:rPr>
          <w:fldChar w:fldCharType="begin"/>
        </w:r>
        <w:r>
          <w:rPr>
            <w:webHidden/>
          </w:rPr>
          <w:instrText xml:space="preserve"> PAGEREF _Toc207723106 \h </w:instrText>
        </w:r>
        <w:r>
          <w:rPr>
            <w:webHidden/>
          </w:rPr>
        </w:r>
        <w:r>
          <w:rPr>
            <w:webHidden/>
          </w:rPr>
          <w:fldChar w:fldCharType="separate"/>
        </w:r>
        <w:r w:rsidR="00601543">
          <w:rPr>
            <w:webHidden/>
          </w:rPr>
          <w:t>18</w:t>
        </w:r>
        <w:r>
          <w:rPr>
            <w:webHidden/>
          </w:rPr>
          <w:fldChar w:fldCharType="end"/>
        </w:r>
      </w:hyperlink>
    </w:p>
    <w:p w14:paraId="53BBAB3E" w14:textId="6C2AD686"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107" w:history="1">
        <w:r w:rsidRPr="00723164">
          <w:rPr>
            <w:rStyle w:val="Hyperlink"/>
          </w:rPr>
          <w:t>3.2</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Assessing job commitments on MPSG projects</w:t>
        </w:r>
        <w:r>
          <w:rPr>
            <w:webHidden/>
          </w:rPr>
          <w:tab/>
        </w:r>
        <w:r>
          <w:rPr>
            <w:webHidden/>
          </w:rPr>
          <w:fldChar w:fldCharType="begin"/>
        </w:r>
        <w:r>
          <w:rPr>
            <w:webHidden/>
          </w:rPr>
          <w:instrText xml:space="preserve"> PAGEREF _Toc207723107 \h </w:instrText>
        </w:r>
        <w:r>
          <w:rPr>
            <w:webHidden/>
          </w:rPr>
        </w:r>
        <w:r>
          <w:rPr>
            <w:webHidden/>
          </w:rPr>
          <w:fldChar w:fldCharType="separate"/>
        </w:r>
        <w:r w:rsidR="00601543">
          <w:rPr>
            <w:webHidden/>
          </w:rPr>
          <w:t>18</w:t>
        </w:r>
        <w:r>
          <w:rPr>
            <w:webHidden/>
          </w:rPr>
          <w:fldChar w:fldCharType="end"/>
        </w:r>
      </w:hyperlink>
    </w:p>
    <w:p w14:paraId="61A548E8" w14:textId="14135926"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108" w:history="1">
        <w:r w:rsidRPr="00723164">
          <w:rPr>
            <w:rStyle w:val="Hyperlink"/>
          </w:rPr>
          <w:t>3.3</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Eligible apprentices, trainees, and cadets</w:t>
        </w:r>
        <w:r>
          <w:rPr>
            <w:webHidden/>
          </w:rPr>
          <w:tab/>
        </w:r>
        <w:r>
          <w:rPr>
            <w:webHidden/>
          </w:rPr>
          <w:fldChar w:fldCharType="begin"/>
        </w:r>
        <w:r>
          <w:rPr>
            <w:webHidden/>
          </w:rPr>
          <w:instrText xml:space="preserve"> PAGEREF _Toc207723108 \h </w:instrText>
        </w:r>
        <w:r>
          <w:rPr>
            <w:webHidden/>
          </w:rPr>
        </w:r>
        <w:r>
          <w:rPr>
            <w:webHidden/>
          </w:rPr>
          <w:fldChar w:fldCharType="separate"/>
        </w:r>
        <w:r w:rsidR="00601543">
          <w:rPr>
            <w:webHidden/>
          </w:rPr>
          <w:t>19</w:t>
        </w:r>
        <w:r>
          <w:rPr>
            <w:webHidden/>
          </w:rPr>
          <w:fldChar w:fldCharType="end"/>
        </w:r>
      </w:hyperlink>
    </w:p>
    <w:p w14:paraId="1CEACEE4" w14:textId="1F9E82D6"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109" w:history="1">
        <w:r w:rsidRPr="00723164">
          <w:rPr>
            <w:rStyle w:val="Hyperlink"/>
          </w:rPr>
          <w:t>3.4</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Eligible labour hours</w:t>
        </w:r>
        <w:r>
          <w:rPr>
            <w:webHidden/>
          </w:rPr>
          <w:tab/>
        </w:r>
        <w:r>
          <w:rPr>
            <w:webHidden/>
          </w:rPr>
          <w:fldChar w:fldCharType="begin"/>
        </w:r>
        <w:r>
          <w:rPr>
            <w:webHidden/>
          </w:rPr>
          <w:instrText xml:space="preserve"> PAGEREF _Toc207723109 \h </w:instrText>
        </w:r>
        <w:r>
          <w:rPr>
            <w:webHidden/>
          </w:rPr>
        </w:r>
        <w:r>
          <w:rPr>
            <w:webHidden/>
          </w:rPr>
          <w:fldChar w:fldCharType="separate"/>
        </w:r>
        <w:r w:rsidR="00601543">
          <w:rPr>
            <w:webHidden/>
          </w:rPr>
          <w:t>19</w:t>
        </w:r>
        <w:r>
          <w:rPr>
            <w:webHidden/>
          </w:rPr>
          <w:fldChar w:fldCharType="end"/>
        </w:r>
      </w:hyperlink>
    </w:p>
    <w:p w14:paraId="770FB5CD" w14:textId="7BF2C03D"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110" w:history="1">
        <w:r w:rsidRPr="00723164">
          <w:rPr>
            <w:rStyle w:val="Hyperlink"/>
          </w:rPr>
          <w:t>3.5</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Specifying how MPSG roles are filled to support other policy objectives</w:t>
        </w:r>
        <w:r>
          <w:rPr>
            <w:webHidden/>
          </w:rPr>
          <w:tab/>
        </w:r>
        <w:r>
          <w:rPr>
            <w:webHidden/>
          </w:rPr>
          <w:fldChar w:fldCharType="begin"/>
        </w:r>
        <w:r>
          <w:rPr>
            <w:webHidden/>
          </w:rPr>
          <w:instrText xml:space="preserve"> PAGEREF _Toc207723110 \h </w:instrText>
        </w:r>
        <w:r>
          <w:rPr>
            <w:webHidden/>
          </w:rPr>
        </w:r>
        <w:r>
          <w:rPr>
            <w:webHidden/>
          </w:rPr>
          <w:fldChar w:fldCharType="separate"/>
        </w:r>
        <w:r w:rsidR="00601543">
          <w:rPr>
            <w:webHidden/>
          </w:rPr>
          <w:t>20</w:t>
        </w:r>
        <w:r>
          <w:rPr>
            <w:webHidden/>
          </w:rPr>
          <w:fldChar w:fldCharType="end"/>
        </w:r>
      </w:hyperlink>
    </w:p>
    <w:p w14:paraId="30BE636C" w14:textId="03DC80B6" w:rsidR="00616D71" w:rsidRDefault="00616D71">
      <w:pPr>
        <w:pStyle w:val="TOC1"/>
        <w:tabs>
          <w:tab w:val="left" w:pos="600"/>
          <w:tab w:val="right" w:pos="9016"/>
        </w:tabs>
        <w:rPr>
          <w:rFonts w:asciiTheme="minorHAnsi" w:eastAsiaTheme="minorEastAsia" w:hAnsiTheme="minorHAnsi" w:cstheme="minorBidi"/>
          <w:b w:val="0"/>
          <w:color w:val="auto"/>
          <w:kern w:val="2"/>
          <w:sz w:val="24"/>
          <w:szCs w:val="24"/>
          <w:lang w:eastAsia="en-AU"/>
          <w14:ligatures w14:val="standardContextual"/>
        </w:rPr>
      </w:pPr>
      <w:hyperlink w:anchor="_Toc207723111" w:history="1">
        <w:r w:rsidRPr="00723164">
          <w:rPr>
            <w:rStyle w:val="Hyperlink"/>
          </w:rPr>
          <w:t>4</w:t>
        </w:r>
        <w:r>
          <w:rPr>
            <w:rFonts w:asciiTheme="minorHAnsi" w:eastAsiaTheme="minorEastAsia" w:hAnsiTheme="minorHAnsi" w:cstheme="minorBidi"/>
            <w:b w:val="0"/>
            <w:color w:val="auto"/>
            <w:kern w:val="2"/>
            <w:sz w:val="24"/>
            <w:szCs w:val="24"/>
            <w:lang w:eastAsia="en-AU"/>
            <w14:ligatures w14:val="standardContextual"/>
          </w:rPr>
          <w:tab/>
        </w:r>
        <w:r w:rsidRPr="00723164">
          <w:rPr>
            <w:rStyle w:val="Hyperlink"/>
          </w:rPr>
          <w:t>How to apply Local Jobs First to grants and loans</w:t>
        </w:r>
        <w:r>
          <w:rPr>
            <w:webHidden/>
          </w:rPr>
          <w:tab/>
        </w:r>
        <w:r>
          <w:rPr>
            <w:webHidden/>
          </w:rPr>
          <w:fldChar w:fldCharType="begin"/>
        </w:r>
        <w:r>
          <w:rPr>
            <w:webHidden/>
          </w:rPr>
          <w:instrText xml:space="preserve"> PAGEREF _Toc207723111 \h </w:instrText>
        </w:r>
        <w:r>
          <w:rPr>
            <w:webHidden/>
          </w:rPr>
        </w:r>
        <w:r>
          <w:rPr>
            <w:webHidden/>
          </w:rPr>
          <w:fldChar w:fldCharType="separate"/>
        </w:r>
        <w:r w:rsidR="00601543">
          <w:rPr>
            <w:webHidden/>
          </w:rPr>
          <w:t>20</w:t>
        </w:r>
        <w:r>
          <w:rPr>
            <w:webHidden/>
          </w:rPr>
          <w:fldChar w:fldCharType="end"/>
        </w:r>
      </w:hyperlink>
    </w:p>
    <w:p w14:paraId="12F8FA15" w14:textId="3C2B17C7"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112" w:history="1">
        <w:r w:rsidRPr="00723164">
          <w:rPr>
            <w:rStyle w:val="Hyperlink"/>
          </w:rPr>
          <w:t>4.1</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Step 1 - Specify Local Jobs First requirements in grant documents</w:t>
        </w:r>
        <w:r>
          <w:rPr>
            <w:webHidden/>
          </w:rPr>
          <w:tab/>
        </w:r>
        <w:r>
          <w:rPr>
            <w:webHidden/>
          </w:rPr>
          <w:fldChar w:fldCharType="begin"/>
        </w:r>
        <w:r>
          <w:rPr>
            <w:webHidden/>
          </w:rPr>
          <w:instrText xml:space="preserve"> PAGEREF _Toc207723112 \h </w:instrText>
        </w:r>
        <w:r>
          <w:rPr>
            <w:webHidden/>
          </w:rPr>
        </w:r>
        <w:r>
          <w:rPr>
            <w:webHidden/>
          </w:rPr>
          <w:fldChar w:fldCharType="separate"/>
        </w:r>
        <w:r w:rsidR="00601543">
          <w:rPr>
            <w:webHidden/>
          </w:rPr>
          <w:t>20</w:t>
        </w:r>
        <w:r>
          <w:rPr>
            <w:webHidden/>
          </w:rPr>
          <w:fldChar w:fldCharType="end"/>
        </w:r>
      </w:hyperlink>
    </w:p>
    <w:p w14:paraId="749EB4EB" w14:textId="03B9EE3F"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113" w:history="1">
        <w:r w:rsidRPr="00723164">
          <w:rPr>
            <w:rStyle w:val="Hyperlink"/>
          </w:rPr>
          <w:t>4.2</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Step 2 - Advise grant recipient to obtain an Interaction Reference Number (IRN)</w:t>
        </w:r>
        <w:r>
          <w:rPr>
            <w:webHidden/>
          </w:rPr>
          <w:tab/>
        </w:r>
        <w:r>
          <w:rPr>
            <w:webHidden/>
          </w:rPr>
          <w:fldChar w:fldCharType="begin"/>
        </w:r>
        <w:r>
          <w:rPr>
            <w:webHidden/>
          </w:rPr>
          <w:instrText xml:space="preserve"> PAGEREF _Toc207723113 \h </w:instrText>
        </w:r>
        <w:r>
          <w:rPr>
            <w:webHidden/>
          </w:rPr>
        </w:r>
        <w:r>
          <w:rPr>
            <w:webHidden/>
          </w:rPr>
          <w:fldChar w:fldCharType="separate"/>
        </w:r>
        <w:r w:rsidR="00601543">
          <w:rPr>
            <w:webHidden/>
          </w:rPr>
          <w:t>20</w:t>
        </w:r>
        <w:r>
          <w:rPr>
            <w:webHidden/>
          </w:rPr>
          <w:fldChar w:fldCharType="end"/>
        </w:r>
      </w:hyperlink>
    </w:p>
    <w:p w14:paraId="078F8B8B" w14:textId="7ED0D7B9"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114" w:history="1">
        <w:r w:rsidRPr="00723164">
          <w:rPr>
            <w:rStyle w:val="Hyperlink"/>
          </w:rPr>
          <w:t>4.3</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Step 3 - Include Local Jobs First requirements in the contract or grant agreement</w:t>
        </w:r>
        <w:r>
          <w:rPr>
            <w:webHidden/>
          </w:rPr>
          <w:tab/>
        </w:r>
        <w:r>
          <w:rPr>
            <w:webHidden/>
          </w:rPr>
          <w:fldChar w:fldCharType="begin"/>
        </w:r>
        <w:r>
          <w:rPr>
            <w:webHidden/>
          </w:rPr>
          <w:instrText xml:space="preserve"> PAGEREF _Toc207723114 \h </w:instrText>
        </w:r>
        <w:r>
          <w:rPr>
            <w:webHidden/>
          </w:rPr>
        </w:r>
        <w:r>
          <w:rPr>
            <w:webHidden/>
          </w:rPr>
          <w:fldChar w:fldCharType="separate"/>
        </w:r>
        <w:r w:rsidR="00601543">
          <w:rPr>
            <w:webHidden/>
          </w:rPr>
          <w:t>21</w:t>
        </w:r>
        <w:r>
          <w:rPr>
            <w:webHidden/>
          </w:rPr>
          <w:fldChar w:fldCharType="end"/>
        </w:r>
      </w:hyperlink>
    </w:p>
    <w:p w14:paraId="28E903D4" w14:textId="2B6290BA"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115" w:history="1">
        <w:r w:rsidRPr="00723164">
          <w:rPr>
            <w:rStyle w:val="Hyperlink"/>
          </w:rPr>
          <w:t>4.4</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Step 4 – Receive IRN and any Local Jobs First agreements before making grant payment</w:t>
        </w:r>
        <w:r>
          <w:rPr>
            <w:webHidden/>
          </w:rPr>
          <w:tab/>
        </w:r>
        <w:r>
          <w:rPr>
            <w:webHidden/>
          </w:rPr>
          <w:fldChar w:fldCharType="begin"/>
        </w:r>
        <w:r>
          <w:rPr>
            <w:webHidden/>
          </w:rPr>
          <w:instrText xml:space="preserve"> PAGEREF _Toc207723115 \h </w:instrText>
        </w:r>
        <w:r>
          <w:rPr>
            <w:webHidden/>
          </w:rPr>
        </w:r>
        <w:r>
          <w:rPr>
            <w:webHidden/>
          </w:rPr>
          <w:fldChar w:fldCharType="separate"/>
        </w:r>
        <w:r w:rsidR="00601543">
          <w:rPr>
            <w:webHidden/>
          </w:rPr>
          <w:t>21</w:t>
        </w:r>
        <w:r>
          <w:rPr>
            <w:webHidden/>
          </w:rPr>
          <w:fldChar w:fldCharType="end"/>
        </w:r>
      </w:hyperlink>
    </w:p>
    <w:p w14:paraId="0E449590" w14:textId="471F8931"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116" w:history="1">
        <w:r w:rsidRPr="00723164">
          <w:rPr>
            <w:rStyle w:val="Hyperlink"/>
          </w:rPr>
          <w:t>4.5</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Step 5 - Report annually on local content and job outcomes</w:t>
        </w:r>
        <w:r>
          <w:rPr>
            <w:webHidden/>
          </w:rPr>
          <w:tab/>
        </w:r>
        <w:r>
          <w:rPr>
            <w:webHidden/>
          </w:rPr>
          <w:fldChar w:fldCharType="begin"/>
        </w:r>
        <w:r>
          <w:rPr>
            <w:webHidden/>
          </w:rPr>
          <w:instrText xml:space="preserve"> PAGEREF _Toc207723116 \h </w:instrText>
        </w:r>
        <w:r>
          <w:rPr>
            <w:webHidden/>
          </w:rPr>
        </w:r>
        <w:r>
          <w:rPr>
            <w:webHidden/>
          </w:rPr>
          <w:fldChar w:fldCharType="separate"/>
        </w:r>
        <w:r w:rsidR="00601543">
          <w:rPr>
            <w:webHidden/>
          </w:rPr>
          <w:t>21</w:t>
        </w:r>
        <w:r>
          <w:rPr>
            <w:webHidden/>
          </w:rPr>
          <w:fldChar w:fldCharType="end"/>
        </w:r>
      </w:hyperlink>
    </w:p>
    <w:p w14:paraId="782A7BF7" w14:textId="45361F71" w:rsidR="00616D71" w:rsidRDefault="00616D71">
      <w:pPr>
        <w:pStyle w:val="TOC1"/>
        <w:tabs>
          <w:tab w:val="left" w:pos="600"/>
          <w:tab w:val="right" w:pos="9016"/>
        </w:tabs>
        <w:rPr>
          <w:rFonts w:asciiTheme="minorHAnsi" w:eastAsiaTheme="minorEastAsia" w:hAnsiTheme="minorHAnsi" w:cstheme="minorBidi"/>
          <w:b w:val="0"/>
          <w:color w:val="auto"/>
          <w:kern w:val="2"/>
          <w:sz w:val="24"/>
          <w:szCs w:val="24"/>
          <w:lang w:eastAsia="en-AU"/>
          <w14:ligatures w14:val="standardContextual"/>
        </w:rPr>
      </w:pPr>
      <w:hyperlink w:anchor="_Toc207723117" w:history="1">
        <w:r w:rsidRPr="00723164">
          <w:rPr>
            <w:rStyle w:val="Hyperlink"/>
          </w:rPr>
          <w:t>5</w:t>
        </w:r>
        <w:r>
          <w:rPr>
            <w:rFonts w:asciiTheme="minorHAnsi" w:eastAsiaTheme="minorEastAsia" w:hAnsiTheme="minorHAnsi" w:cstheme="minorBidi"/>
            <w:b w:val="0"/>
            <w:color w:val="auto"/>
            <w:kern w:val="2"/>
            <w:sz w:val="24"/>
            <w:szCs w:val="24"/>
            <w:lang w:eastAsia="en-AU"/>
            <w14:ligatures w14:val="standardContextual"/>
          </w:rPr>
          <w:tab/>
        </w:r>
        <w:r w:rsidRPr="00723164">
          <w:rPr>
            <w:rStyle w:val="Hyperlink"/>
          </w:rPr>
          <w:t>How to apply Local Jobs First to panels</w:t>
        </w:r>
        <w:r>
          <w:rPr>
            <w:webHidden/>
          </w:rPr>
          <w:tab/>
        </w:r>
        <w:r>
          <w:rPr>
            <w:webHidden/>
          </w:rPr>
          <w:fldChar w:fldCharType="begin"/>
        </w:r>
        <w:r>
          <w:rPr>
            <w:webHidden/>
          </w:rPr>
          <w:instrText xml:space="preserve"> PAGEREF _Toc207723117 \h </w:instrText>
        </w:r>
        <w:r>
          <w:rPr>
            <w:webHidden/>
          </w:rPr>
        </w:r>
        <w:r>
          <w:rPr>
            <w:webHidden/>
          </w:rPr>
          <w:fldChar w:fldCharType="separate"/>
        </w:r>
        <w:r w:rsidR="00601543">
          <w:rPr>
            <w:webHidden/>
          </w:rPr>
          <w:t>21</w:t>
        </w:r>
        <w:r>
          <w:rPr>
            <w:webHidden/>
          </w:rPr>
          <w:fldChar w:fldCharType="end"/>
        </w:r>
      </w:hyperlink>
    </w:p>
    <w:p w14:paraId="10E2BDF3" w14:textId="5067E099"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118" w:history="1">
        <w:r w:rsidRPr="00723164">
          <w:rPr>
            <w:rStyle w:val="Hyperlink"/>
          </w:rPr>
          <w:t>5.1</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Purchasing from an existing panel</w:t>
        </w:r>
        <w:r>
          <w:rPr>
            <w:webHidden/>
          </w:rPr>
          <w:tab/>
        </w:r>
        <w:r>
          <w:rPr>
            <w:webHidden/>
          </w:rPr>
          <w:fldChar w:fldCharType="begin"/>
        </w:r>
        <w:r>
          <w:rPr>
            <w:webHidden/>
          </w:rPr>
          <w:instrText xml:space="preserve"> PAGEREF _Toc207723118 \h </w:instrText>
        </w:r>
        <w:r>
          <w:rPr>
            <w:webHidden/>
          </w:rPr>
        </w:r>
        <w:r>
          <w:rPr>
            <w:webHidden/>
          </w:rPr>
          <w:fldChar w:fldCharType="separate"/>
        </w:r>
        <w:r w:rsidR="00601543">
          <w:rPr>
            <w:webHidden/>
          </w:rPr>
          <w:t>21</w:t>
        </w:r>
        <w:r>
          <w:rPr>
            <w:webHidden/>
          </w:rPr>
          <w:fldChar w:fldCharType="end"/>
        </w:r>
      </w:hyperlink>
    </w:p>
    <w:p w14:paraId="659DD9A2" w14:textId="3C49C13B"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119" w:history="1">
        <w:r w:rsidRPr="00723164">
          <w:rPr>
            <w:rStyle w:val="Hyperlink"/>
          </w:rPr>
          <w:t>5.2</w:t>
        </w:r>
        <w:r>
          <w:rPr>
            <w:rFonts w:asciiTheme="minorHAnsi" w:eastAsiaTheme="minorEastAsia" w:hAnsiTheme="minorHAnsi" w:cstheme="minorBidi"/>
            <w:bCs w:val="0"/>
            <w:color w:val="auto"/>
            <w:kern w:val="2"/>
            <w:sz w:val="24"/>
            <w:szCs w:val="24"/>
            <w:lang w:eastAsia="en-AU"/>
            <w14:ligatures w14:val="standardContextual"/>
          </w:rPr>
          <w:tab/>
        </w:r>
        <w:r w:rsidRPr="00723164">
          <w:rPr>
            <w:rStyle w:val="Hyperlink"/>
          </w:rPr>
          <w:t>Establishing or renewing a panel</w:t>
        </w:r>
        <w:r>
          <w:rPr>
            <w:webHidden/>
          </w:rPr>
          <w:tab/>
        </w:r>
        <w:r>
          <w:rPr>
            <w:webHidden/>
          </w:rPr>
          <w:fldChar w:fldCharType="begin"/>
        </w:r>
        <w:r>
          <w:rPr>
            <w:webHidden/>
          </w:rPr>
          <w:instrText xml:space="preserve"> PAGEREF _Toc207723119 \h </w:instrText>
        </w:r>
        <w:r>
          <w:rPr>
            <w:webHidden/>
          </w:rPr>
        </w:r>
        <w:r>
          <w:rPr>
            <w:webHidden/>
          </w:rPr>
          <w:fldChar w:fldCharType="separate"/>
        </w:r>
        <w:r w:rsidR="00601543">
          <w:rPr>
            <w:webHidden/>
          </w:rPr>
          <w:t>22</w:t>
        </w:r>
        <w:r>
          <w:rPr>
            <w:webHidden/>
          </w:rPr>
          <w:fldChar w:fldCharType="end"/>
        </w:r>
      </w:hyperlink>
    </w:p>
    <w:p w14:paraId="73B30B31" w14:textId="6FFDC39F" w:rsidR="00616D71" w:rsidRDefault="00616D71">
      <w:pPr>
        <w:pStyle w:val="TOC1"/>
        <w:tabs>
          <w:tab w:val="left" w:pos="600"/>
          <w:tab w:val="right" w:pos="9016"/>
        </w:tabs>
        <w:rPr>
          <w:rFonts w:asciiTheme="minorHAnsi" w:eastAsiaTheme="minorEastAsia" w:hAnsiTheme="minorHAnsi" w:cstheme="minorBidi"/>
          <w:b w:val="0"/>
          <w:color w:val="auto"/>
          <w:kern w:val="2"/>
          <w:sz w:val="24"/>
          <w:szCs w:val="24"/>
          <w:lang w:eastAsia="en-AU"/>
          <w14:ligatures w14:val="standardContextual"/>
        </w:rPr>
      </w:pPr>
      <w:hyperlink w:anchor="_Toc207723120" w:history="1">
        <w:r w:rsidRPr="00723164">
          <w:rPr>
            <w:rStyle w:val="Hyperlink"/>
          </w:rPr>
          <w:t>6</w:t>
        </w:r>
        <w:r>
          <w:rPr>
            <w:rFonts w:asciiTheme="minorHAnsi" w:eastAsiaTheme="minorEastAsia" w:hAnsiTheme="minorHAnsi" w:cstheme="minorBidi"/>
            <w:b w:val="0"/>
            <w:color w:val="auto"/>
            <w:kern w:val="2"/>
            <w:sz w:val="24"/>
            <w:szCs w:val="24"/>
            <w:lang w:eastAsia="en-AU"/>
            <w14:ligatures w14:val="standardContextual"/>
          </w:rPr>
          <w:tab/>
        </w:r>
        <w:r w:rsidRPr="00723164">
          <w:rPr>
            <w:rStyle w:val="Hyperlink"/>
          </w:rPr>
          <w:t>How to apply Local Jobs First to market-led proposals</w:t>
        </w:r>
        <w:r>
          <w:rPr>
            <w:webHidden/>
          </w:rPr>
          <w:tab/>
        </w:r>
        <w:r>
          <w:rPr>
            <w:webHidden/>
          </w:rPr>
          <w:fldChar w:fldCharType="begin"/>
        </w:r>
        <w:r>
          <w:rPr>
            <w:webHidden/>
          </w:rPr>
          <w:instrText xml:space="preserve"> PAGEREF _Toc207723120 \h </w:instrText>
        </w:r>
        <w:r>
          <w:rPr>
            <w:webHidden/>
          </w:rPr>
        </w:r>
        <w:r>
          <w:rPr>
            <w:webHidden/>
          </w:rPr>
          <w:fldChar w:fldCharType="separate"/>
        </w:r>
        <w:r w:rsidR="00601543">
          <w:rPr>
            <w:webHidden/>
          </w:rPr>
          <w:t>22</w:t>
        </w:r>
        <w:r>
          <w:rPr>
            <w:webHidden/>
          </w:rPr>
          <w:fldChar w:fldCharType="end"/>
        </w:r>
      </w:hyperlink>
    </w:p>
    <w:p w14:paraId="36C153DB" w14:textId="2F53C2EF" w:rsidR="00616D71" w:rsidRDefault="00616D71">
      <w:pPr>
        <w:pStyle w:val="TOC1"/>
        <w:tabs>
          <w:tab w:val="left" w:pos="600"/>
          <w:tab w:val="right" w:pos="9016"/>
        </w:tabs>
        <w:rPr>
          <w:rFonts w:asciiTheme="minorHAnsi" w:eastAsiaTheme="minorEastAsia" w:hAnsiTheme="minorHAnsi" w:cstheme="minorBidi"/>
          <w:b w:val="0"/>
          <w:color w:val="auto"/>
          <w:kern w:val="2"/>
          <w:sz w:val="24"/>
          <w:szCs w:val="24"/>
          <w:lang w:eastAsia="en-AU"/>
          <w14:ligatures w14:val="standardContextual"/>
        </w:rPr>
      </w:pPr>
      <w:hyperlink w:anchor="_Toc207723121" w:history="1">
        <w:r w:rsidRPr="00723164">
          <w:rPr>
            <w:rStyle w:val="Hyperlink"/>
          </w:rPr>
          <w:t>7</w:t>
        </w:r>
        <w:r>
          <w:rPr>
            <w:rFonts w:asciiTheme="minorHAnsi" w:eastAsiaTheme="minorEastAsia" w:hAnsiTheme="minorHAnsi" w:cstheme="minorBidi"/>
            <w:b w:val="0"/>
            <w:color w:val="auto"/>
            <w:kern w:val="2"/>
            <w:sz w:val="24"/>
            <w:szCs w:val="24"/>
            <w:lang w:eastAsia="en-AU"/>
            <w14:ligatures w14:val="standardContextual"/>
          </w:rPr>
          <w:tab/>
        </w:r>
        <w:r w:rsidRPr="00723164">
          <w:rPr>
            <w:rStyle w:val="Hyperlink"/>
          </w:rPr>
          <w:t>Appendices</w:t>
        </w:r>
        <w:r>
          <w:rPr>
            <w:webHidden/>
          </w:rPr>
          <w:tab/>
        </w:r>
        <w:r>
          <w:rPr>
            <w:webHidden/>
          </w:rPr>
          <w:fldChar w:fldCharType="begin"/>
        </w:r>
        <w:r>
          <w:rPr>
            <w:webHidden/>
          </w:rPr>
          <w:instrText xml:space="preserve"> PAGEREF _Toc207723121 \h </w:instrText>
        </w:r>
        <w:r>
          <w:rPr>
            <w:webHidden/>
          </w:rPr>
        </w:r>
        <w:r>
          <w:rPr>
            <w:webHidden/>
          </w:rPr>
          <w:fldChar w:fldCharType="separate"/>
        </w:r>
        <w:r w:rsidR="00601543">
          <w:rPr>
            <w:webHidden/>
          </w:rPr>
          <w:t>24</w:t>
        </w:r>
        <w:r>
          <w:rPr>
            <w:webHidden/>
          </w:rPr>
          <w:fldChar w:fldCharType="end"/>
        </w:r>
      </w:hyperlink>
    </w:p>
    <w:p w14:paraId="31BAD88B" w14:textId="6DD4900E"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122" w:history="1">
        <w:r w:rsidRPr="00723164">
          <w:rPr>
            <w:rStyle w:val="Hyperlink"/>
          </w:rPr>
          <w:t>Appendix 1: Glossary</w:t>
        </w:r>
        <w:r>
          <w:rPr>
            <w:webHidden/>
          </w:rPr>
          <w:tab/>
        </w:r>
        <w:r>
          <w:rPr>
            <w:webHidden/>
          </w:rPr>
          <w:fldChar w:fldCharType="begin"/>
        </w:r>
        <w:r>
          <w:rPr>
            <w:webHidden/>
          </w:rPr>
          <w:instrText xml:space="preserve"> PAGEREF _Toc207723122 \h </w:instrText>
        </w:r>
        <w:r>
          <w:rPr>
            <w:webHidden/>
          </w:rPr>
        </w:r>
        <w:r>
          <w:rPr>
            <w:webHidden/>
          </w:rPr>
          <w:fldChar w:fldCharType="separate"/>
        </w:r>
        <w:r w:rsidR="00601543">
          <w:rPr>
            <w:webHidden/>
          </w:rPr>
          <w:t>24</w:t>
        </w:r>
        <w:r>
          <w:rPr>
            <w:webHidden/>
          </w:rPr>
          <w:fldChar w:fldCharType="end"/>
        </w:r>
      </w:hyperlink>
    </w:p>
    <w:p w14:paraId="68121A1F" w14:textId="43ECF6C1"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123" w:history="1">
        <w:r w:rsidRPr="00723164">
          <w:rPr>
            <w:rStyle w:val="Hyperlink"/>
          </w:rPr>
          <w:t xml:space="preserve">Appendix 2: </w:t>
        </w:r>
        <w:r w:rsidRPr="00723164">
          <w:rPr>
            <w:rStyle w:val="Hyperlink"/>
            <w:rFonts w:cs="Arial"/>
          </w:rPr>
          <w:t>Example scoring for Standard Projects</w:t>
        </w:r>
        <w:r>
          <w:rPr>
            <w:webHidden/>
          </w:rPr>
          <w:tab/>
        </w:r>
        <w:r>
          <w:rPr>
            <w:webHidden/>
          </w:rPr>
          <w:fldChar w:fldCharType="begin"/>
        </w:r>
        <w:r>
          <w:rPr>
            <w:webHidden/>
          </w:rPr>
          <w:instrText xml:space="preserve"> PAGEREF _Toc207723123 \h </w:instrText>
        </w:r>
        <w:r>
          <w:rPr>
            <w:webHidden/>
          </w:rPr>
        </w:r>
        <w:r>
          <w:rPr>
            <w:webHidden/>
          </w:rPr>
          <w:fldChar w:fldCharType="separate"/>
        </w:r>
        <w:r w:rsidR="00601543">
          <w:rPr>
            <w:webHidden/>
          </w:rPr>
          <w:t>28</w:t>
        </w:r>
        <w:r>
          <w:rPr>
            <w:webHidden/>
          </w:rPr>
          <w:fldChar w:fldCharType="end"/>
        </w:r>
      </w:hyperlink>
    </w:p>
    <w:p w14:paraId="1980F7FF" w14:textId="7F2CE374"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124" w:history="1">
        <w:r w:rsidRPr="00723164">
          <w:rPr>
            <w:rStyle w:val="Hyperlink"/>
          </w:rPr>
          <w:t>Appendix 3: Example scoring for Strategic Projects</w:t>
        </w:r>
        <w:r>
          <w:rPr>
            <w:webHidden/>
          </w:rPr>
          <w:tab/>
        </w:r>
        <w:r>
          <w:rPr>
            <w:webHidden/>
          </w:rPr>
          <w:fldChar w:fldCharType="begin"/>
        </w:r>
        <w:r>
          <w:rPr>
            <w:webHidden/>
          </w:rPr>
          <w:instrText xml:space="preserve"> PAGEREF _Toc207723124 \h </w:instrText>
        </w:r>
        <w:r>
          <w:rPr>
            <w:webHidden/>
          </w:rPr>
        </w:r>
        <w:r>
          <w:rPr>
            <w:webHidden/>
          </w:rPr>
          <w:fldChar w:fldCharType="separate"/>
        </w:r>
        <w:r w:rsidR="00601543">
          <w:rPr>
            <w:webHidden/>
          </w:rPr>
          <w:t>30</w:t>
        </w:r>
        <w:r>
          <w:rPr>
            <w:webHidden/>
          </w:rPr>
          <w:fldChar w:fldCharType="end"/>
        </w:r>
      </w:hyperlink>
    </w:p>
    <w:p w14:paraId="03B6B839" w14:textId="51936194"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125" w:history="1">
        <w:r w:rsidRPr="00723164">
          <w:rPr>
            <w:rStyle w:val="Hyperlink"/>
          </w:rPr>
          <w:t>Appendix 4: Example scoring for MPSG job outcomes</w:t>
        </w:r>
        <w:r>
          <w:rPr>
            <w:webHidden/>
          </w:rPr>
          <w:tab/>
        </w:r>
        <w:r>
          <w:rPr>
            <w:webHidden/>
          </w:rPr>
          <w:fldChar w:fldCharType="begin"/>
        </w:r>
        <w:r>
          <w:rPr>
            <w:webHidden/>
          </w:rPr>
          <w:instrText xml:space="preserve"> PAGEREF _Toc207723125 \h </w:instrText>
        </w:r>
        <w:r>
          <w:rPr>
            <w:webHidden/>
          </w:rPr>
        </w:r>
        <w:r>
          <w:rPr>
            <w:webHidden/>
          </w:rPr>
          <w:fldChar w:fldCharType="separate"/>
        </w:r>
        <w:r w:rsidR="00601543">
          <w:rPr>
            <w:webHidden/>
          </w:rPr>
          <w:t>32</w:t>
        </w:r>
        <w:r>
          <w:rPr>
            <w:webHidden/>
          </w:rPr>
          <w:fldChar w:fldCharType="end"/>
        </w:r>
      </w:hyperlink>
    </w:p>
    <w:p w14:paraId="13C61A3B" w14:textId="655B330C"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126" w:history="1">
        <w:r w:rsidRPr="00723164">
          <w:rPr>
            <w:rStyle w:val="Hyperlink"/>
          </w:rPr>
          <w:t>Appendix 5: Example Monitoring and Reporting table</w:t>
        </w:r>
        <w:r>
          <w:rPr>
            <w:webHidden/>
          </w:rPr>
          <w:tab/>
        </w:r>
        <w:r>
          <w:rPr>
            <w:webHidden/>
          </w:rPr>
          <w:fldChar w:fldCharType="begin"/>
        </w:r>
        <w:r>
          <w:rPr>
            <w:webHidden/>
          </w:rPr>
          <w:instrText xml:space="preserve"> PAGEREF _Toc207723126 \h </w:instrText>
        </w:r>
        <w:r>
          <w:rPr>
            <w:webHidden/>
          </w:rPr>
        </w:r>
        <w:r>
          <w:rPr>
            <w:webHidden/>
          </w:rPr>
          <w:fldChar w:fldCharType="separate"/>
        </w:r>
        <w:r w:rsidR="00601543">
          <w:rPr>
            <w:webHidden/>
          </w:rPr>
          <w:t>34</w:t>
        </w:r>
        <w:r>
          <w:rPr>
            <w:webHidden/>
          </w:rPr>
          <w:fldChar w:fldCharType="end"/>
        </w:r>
      </w:hyperlink>
    </w:p>
    <w:p w14:paraId="31E913C3" w14:textId="13B6FEE8"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127" w:history="1">
        <w:r w:rsidRPr="00723164">
          <w:rPr>
            <w:rStyle w:val="Hyperlink"/>
          </w:rPr>
          <w:t>Appendix 6: Deemed Hours Formula (updated)</w:t>
        </w:r>
        <w:r>
          <w:rPr>
            <w:webHidden/>
          </w:rPr>
          <w:tab/>
        </w:r>
        <w:r>
          <w:rPr>
            <w:webHidden/>
          </w:rPr>
          <w:fldChar w:fldCharType="begin"/>
        </w:r>
        <w:r>
          <w:rPr>
            <w:webHidden/>
          </w:rPr>
          <w:instrText xml:space="preserve"> PAGEREF _Toc207723127 \h </w:instrText>
        </w:r>
        <w:r>
          <w:rPr>
            <w:webHidden/>
          </w:rPr>
        </w:r>
        <w:r>
          <w:rPr>
            <w:webHidden/>
          </w:rPr>
          <w:fldChar w:fldCharType="separate"/>
        </w:r>
        <w:r w:rsidR="00601543">
          <w:rPr>
            <w:webHidden/>
          </w:rPr>
          <w:t>35</w:t>
        </w:r>
        <w:r>
          <w:rPr>
            <w:webHidden/>
          </w:rPr>
          <w:fldChar w:fldCharType="end"/>
        </w:r>
      </w:hyperlink>
    </w:p>
    <w:p w14:paraId="55A800DF" w14:textId="1FE06F26" w:rsidR="00616D71" w:rsidRDefault="00616D71">
      <w:pPr>
        <w:pStyle w:val="TOC2"/>
        <w:rPr>
          <w:rFonts w:asciiTheme="minorHAnsi" w:eastAsiaTheme="minorEastAsia" w:hAnsiTheme="minorHAnsi" w:cstheme="minorBidi"/>
          <w:bCs w:val="0"/>
          <w:color w:val="auto"/>
          <w:kern w:val="2"/>
          <w:sz w:val="24"/>
          <w:szCs w:val="24"/>
          <w:lang w:eastAsia="en-AU"/>
          <w14:ligatures w14:val="standardContextual"/>
        </w:rPr>
      </w:pPr>
      <w:hyperlink w:anchor="_Toc207723128" w:history="1">
        <w:r w:rsidRPr="00723164">
          <w:rPr>
            <w:rStyle w:val="Hyperlink"/>
          </w:rPr>
          <w:t>Appendix 7: Statutory Declaration template</w:t>
        </w:r>
        <w:r>
          <w:rPr>
            <w:webHidden/>
          </w:rPr>
          <w:tab/>
        </w:r>
        <w:r>
          <w:rPr>
            <w:webHidden/>
          </w:rPr>
          <w:fldChar w:fldCharType="begin"/>
        </w:r>
        <w:r>
          <w:rPr>
            <w:webHidden/>
          </w:rPr>
          <w:instrText xml:space="preserve"> PAGEREF _Toc207723128 \h </w:instrText>
        </w:r>
        <w:r>
          <w:rPr>
            <w:webHidden/>
          </w:rPr>
        </w:r>
        <w:r>
          <w:rPr>
            <w:webHidden/>
          </w:rPr>
          <w:fldChar w:fldCharType="separate"/>
        </w:r>
        <w:r w:rsidR="00601543">
          <w:rPr>
            <w:webHidden/>
          </w:rPr>
          <w:t>37</w:t>
        </w:r>
        <w:r>
          <w:rPr>
            <w:webHidden/>
          </w:rPr>
          <w:fldChar w:fldCharType="end"/>
        </w:r>
      </w:hyperlink>
    </w:p>
    <w:p w14:paraId="7C5F0AAB" w14:textId="7FCD8A2F" w:rsidR="005649D4" w:rsidRPr="00807100" w:rsidRDefault="00C51C34">
      <w:pPr>
        <w:spacing w:before="0" w:line="276" w:lineRule="auto"/>
        <w:rPr>
          <w:rFonts w:ascii="VIC" w:hAnsi="VIC"/>
          <w:noProof/>
        </w:rPr>
      </w:pPr>
      <w:r w:rsidRPr="005B5ECE">
        <w:rPr>
          <w:rFonts w:ascii="VIC" w:hAnsi="VIC"/>
          <w:noProof/>
          <w:color w:val="auto"/>
          <w:lang w:eastAsia="en-AU"/>
        </w:rPr>
        <w:fldChar w:fldCharType="end"/>
      </w:r>
      <w:r w:rsidR="005649D4" w:rsidRPr="00807100">
        <w:rPr>
          <w:rFonts w:ascii="VIC" w:hAnsi="VIC"/>
          <w:noProof/>
        </w:rPr>
        <w:br w:type="page"/>
      </w:r>
    </w:p>
    <w:p w14:paraId="38792054" w14:textId="07655E3A" w:rsidR="00CE612B" w:rsidRPr="005B5ECE" w:rsidRDefault="00F950B0" w:rsidP="00F334E0">
      <w:pPr>
        <w:pStyle w:val="Heading1"/>
        <w:jc w:val="both"/>
      </w:pPr>
      <w:bookmarkStart w:id="0" w:name="_Toc104551836"/>
      <w:bookmarkStart w:id="1" w:name="_Toc109758643"/>
      <w:bookmarkStart w:id="2" w:name="_Toc207723086"/>
      <w:bookmarkStart w:id="3" w:name="_Toc314821338"/>
      <w:bookmarkStart w:id="4" w:name="_Toc314822260"/>
      <w:bookmarkStart w:id="5" w:name="_Toc315765090"/>
      <w:r w:rsidRPr="00807100">
        <w:lastRenderedPageBreak/>
        <w:t>Before you start</w:t>
      </w:r>
      <w:bookmarkEnd w:id="0"/>
      <w:bookmarkEnd w:id="1"/>
      <w:bookmarkEnd w:id="2"/>
    </w:p>
    <w:p w14:paraId="3C8DECBB" w14:textId="56914F13" w:rsidR="00CC490E" w:rsidRPr="00807100" w:rsidRDefault="00CC490E" w:rsidP="00F334E0">
      <w:pPr>
        <w:pStyle w:val="Heading2"/>
        <w:jc w:val="both"/>
        <w:rPr>
          <w:sz w:val="24"/>
          <w:szCs w:val="24"/>
        </w:rPr>
      </w:pPr>
      <w:bookmarkStart w:id="6" w:name="_Toc109758644"/>
      <w:bookmarkStart w:id="7" w:name="_Toc207723087"/>
      <w:bookmarkStart w:id="8" w:name="_Toc104551837"/>
      <w:r w:rsidRPr="00807100">
        <w:rPr>
          <w:sz w:val="24"/>
          <w:szCs w:val="24"/>
        </w:rPr>
        <w:t>Introduction</w:t>
      </w:r>
      <w:bookmarkEnd w:id="6"/>
      <w:bookmarkEnd w:id="7"/>
    </w:p>
    <w:p w14:paraId="68A53ADB" w14:textId="5F7A9A60" w:rsidR="00FE3C8F" w:rsidRPr="00807100" w:rsidRDefault="00396F41" w:rsidP="00807100">
      <w:pPr>
        <w:pStyle w:val="introparagraph"/>
        <w:jc w:val="both"/>
        <w:rPr>
          <w:rFonts w:cs="Arial"/>
          <w:color w:val="53565A"/>
          <w:sz w:val="18"/>
          <w:szCs w:val="18"/>
        </w:rPr>
      </w:pPr>
      <w:r w:rsidRPr="00807100">
        <w:rPr>
          <w:rFonts w:cs="Arial"/>
          <w:color w:val="53565A"/>
          <w:sz w:val="18"/>
          <w:szCs w:val="18"/>
        </w:rPr>
        <w:t xml:space="preserve">The Victorian Government is the largest procurer of goods, services and construction works in the </w:t>
      </w:r>
      <w:r w:rsidR="00F6486C">
        <w:rPr>
          <w:rFonts w:cs="Arial"/>
          <w:color w:val="53565A"/>
          <w:sz w:val="18"/>
          <w:szCs w:val="18"/>
        </w:rPr>
        <w:t>S</w:t>
      </w:r>
      <w:r w:rsidRPr="00807100">
        <w:rPr>
          <w:rFonts w:cs="Arial"/>
          <w:color w:val="53565A"/>
          <w:sz w:val="18"/>
          <w:szCs w:val="18"/>
        </w:rPr>
        <w:t>tate</w:t>
      </w:r>
      <w:r w:rsidR="007D3998">
        <w:rPr>
          <w:rFonts w:cs="Arial"/>
          <w:color w:val="53565A"/>
          <w:sz w:val="18"/>
          <w:szCs w:val="18"/>
        </w:rPr>
        <w:t xml:space="preserve">. </w:t>
      </w:r>
      <w:r w:rsidR="002009DC">
        <w:rPr>
          <w:rFonts w:cs="Arial"/>
          <w:color w:val="53565A"/>
          <w:sz w:val="18"/>
          <w:szCs w:val="18"/>
        </w:rPr>
        <w:t>Local Jobs First</w:t>
      </w:r>
      <w:r w:rsidR="00E8523B" w:rsidRPr="002009DC">
        <w:rPr>
          <w:rFonts w:cs="Arial"/>
          <w:color w:val="53565A"/>
          <w:sz w:val="18"/>
          <w:szCs w:val="18"/>
        </w:rPr>
        <w:t xml:space="preserve"> </w:t>
      </w:r>
      <w:r w:rsidR="00453D2F">
        <w:rPr>
          <w:rFonts w:cs="Arial"/>
          <w:color w:val="53565A"/>
          <w:sz w:val="18"/>
          <w:szCs w:val="18"/>
        </w:rPr>
        <w:t xml:space="preserve">(LJF) </w:t>
      </w:r>
      <w:r w:rsidR="007D3998" w:rsidRPr="002009DC">
        <w:rPr>
          <w:rFonts w:cs="Arial"/>
          <w:color w:val="53565A"/>
          <w:sz w:val="18"/>
          <w:szCs w:val="18"/>
        </w:rPr>
        <w:t xml:space="preserve">leverages this purchasing </w:t>
      </w:r>
      <w:r w:rsidRPr="002009DC">
        <w:rPr>
          <w:rFonts w:cs="Arial"/>
          <w:color w:val="53565A"/>
          <w:sz w:val="18"/>
          <w:szCs w:val="18"/>
        </w:rPr>
        <w:t>power to help develop local industries, create jobs and boost economic activity across Victoria.</w:t>
      </w:r>
    </w:p>
    <w:p w14:paraId="05493E61" w14:textId="6425A365" w:rsidR="00FE3C8F" w:rsidRDefault="00453D2F">
      <w:pPr>
        <w:pStyle w:val="introparagraph"/>
        <w:jc w:val="both"/>
        <w:rPr>
          <w:rFonts w:cs="Arial"/>
          <w:color w:val="53565A"/>
          <w:sz w:val="18"/>
          <w:szCs w:val="18"/>
        </w:rPr>
      </w:pPr>
      <w:r>
        <w:rPr>
          <w:rFonts w:cs="Arial"/>
          <w:color w:val="53565A"/>
          <w:sz w:val="18"/>
          <w:szCs w:val="18"/>
        </w:rPr>
        <w:t>LJF</w:t>
      </w:r>
      <w:r w:rsidR="00663E58">
        <w:rPr>
          <w:rFonts w:ascii="Cambria" w:hAnsi="Cambria" w:cs="Cambria"/>
          <w:color w:val="53565A"/>
          <w:sz w:val="18"/>
          <w:szCs w:val="18"/>
        </w:rPr>
        <w:t xml:space="preserve"> </w:t>
      </w:r>
      <w:r w:rsidR="00FE3C8F" w:rsidRPr="00807100">
        <w:rPr>
          <w:rFonts w:cs="Arial"/>
          <w:color w:val="53565A"/>
          <w:sz w:val="18"/>
          <w:szCs w:val="18"/>
        </w:rPr>
        <w:t xml:space="preserve">supports Victorian businesses and workers by ensuring that small and medium size enterprises </w:t>
      </w:r>
      <w:r w:rsidR="00C51CEA">
        <w:rPr>
          <w:rFonts w:cs="Arial"/>
          <w:color w:val="53565A"/>
          <w:sz w:val="18"/>
          <w:szCs w:val="18"/>
        </w:rPr>
        <w:t xml:space="preserve">(SMEs) </w:t>
      </w:r>
      <w:r w:rsidR="00FE3C8F" w:rsidRPr="00807100">
        <w:rPr>
          <w:rFonts w:cs="Arial"/>
          <w:color w:val="53565A"/>
          <w:sz w:val="18"/>
          <w:szCs w:val="18"/>
        </w:rPr>
        <w:t>are given a full and fair opportunity to compete for government contracts, helping to create job opportunities, including for</w:t>
      </w:r>
      <w:r w:rsidR="00FE3C8F" w:rsidRPr="00807100">
        <w:rPr>
          <w:rFonts w:ascii="Cambria" w:hAnsi="Cambria" w:cs="Cambria" w:hint="eastAsia"/>
          <w:color w:val="53565A"/>
          <w:sz w:val="18"/>
          <w:szCs w:val="18"/>
        </w:rPr>
        <w:t> </w:t>
      </w:r>
      <w:r w:rsidR="005F371D" w:rsidRPr="00807100">
        <w:rPr>
          <w:rFonts w:cs="Arial"/>
          <w:color w:val="53565A"/>
          <w:sz w:val="18"/>
          <w:szCs w:val="18"/>
        </w:rPr>
        <w:t>apprentices</w:t>
      </w:r>
      <w:r w:rsidR="00FE3C8F" w:rsidRPr="00807100">
        <w:rPr>
          <w:rFonts w:cs="Arial"/>
          <w:color w:val="53565A"/>
          <w:sz w:val="18"/>
          <w:szCs w:val="18"/>
        </w:rPr>
        <w:t>,</w:t>
      </w:r>
      <w:r w:rsidR="00FE3C8F" w:rsidRPr="00807100">
        <w:rPr>
          <w:rFonts w:ascii="Cambria" w:hAnsi="Cambria" w:cs="Cambria" w:hint="eastAsia"/>
          <w:color w:val="53565A"/>
          <w:sz w:val="18"/>
          <w:szCs w:val="18"/>
        </w:rPr>
        <w:t> </w:t>
      </w:r>
      <w:r w:rsidR="00FE3C8F" w:rsidRPr="00807100">
        <w:rPr>
          <w:rFonts w:cs="Arial"/>
          <w:color w:val="53565A"/>
          <w:sz w:val="18"/>
          <w:szCs w:val="18"/>
        </w:rPr>
        <w:t>trainees</w:t>
      </w:r>
      <w:r w:rsidR="00FE3C8F" w:rsidRPr="00807100">
        <w:rPr>
          <w:rFonts w:ascii="Cambria" w:hAnsi="Cambria" w:cs="Cambria" w:hint="eastAsia"/>
          <w:color w:val="53565A"/>
          <w:sz w:val="18"/>
          <w:szCs w:val="18"/>
        </w:rPr>
        <w:t> </w:t>
      </w:r>
      <w:r w:rsidR="00FE3C8F" w:rsidRPr="00807100">
        <w:rPr>
          <w:rFonts w:cs="Arial"/>
          <w:color w:val="53565A"/>
          <w:sz w:val="18"/>
          <w:szCs w:val="18"/>
        </w:rPr>
        <w:t>and</w:t>
      </w:r>
      <w:r w:rsidR="00FE3C8F" w:rsidRPr="00807100">
        <w:rPr>
          <w:rFonts w:ascii="Cambria" w:hAnsi="Cambria" w:cs="Cambria" w:hint="eastAsia"/>
          <w:color w:val="53565A"/>
          <w:sz w:val="18"/>
          <w:szCs w:val="18"/>
        </w:rPr>
        <w:t> </w:t>
      </w:r>
      <w:r w:rsidR="00FE3C8F" w:rsidRPr="00807100">
        <w:rPr>
          <w:rFonts w:cs="Arial"/>
          <w:color w:val="53565A"/>
          <w:sz w:val="18"/>
          <w:szCs w:val="18"/>
        </w:rPr>
        <w:t>cadets</w:t>
      </w:r>
      <w:r w:rsidR="00CE1A17">
        <w:rPr>
          <w:rFonts w:cs="Arial"/>
          <w:color w:val="53565A"/>
          <w:sz w:val="18"/>
          <w:szCs w:val="18"/>
        </w:rPr>
        <w:t xml:space="preserve"> (ATCs)</w:t>
      </w:r>
      <w:r w:rsidR="00FE3C8F" w:rsidRPr="00807100">
        <w:rPr>
          <w:rFonts w:cs="Arial"/>
          <w:color w:val="53565A"/>
          <w:sz w:val="18"/>
          <w:szCs w:val="18"/>
        </w:rPr>
        <w:t>.</w:t>
      </w:r>
    </w:p>
    <w:p w14:paraId="2437FCF2" w14:textId="37023262" w:rsidR="0067464C" w:rsidRPr="0067464C" w:rsidRDefault="00EA772C" w:rsidP="0067464C">
      <w:pPr>
        <w:pStyle w:val="introparagraph"/>
        <w:jc w:val="both"/>
        <w:rPr>
          <w:rFonts w:cs="Arial"/>
          <w:color w:val="53565A"/>
          <w:sz w:val="18"/>
          <w:szCs w:val="18"/>
        </w:rPr>
      </w:pPr>
      <w:r>
        <w:rPr>
          <w:rFonts w:cs="Arial"/>
          <w:color w:val="53565A"/>
          <w:sz w:val="18"/>
          <w:szCs w:val="18"/>
        </w:rPr>
        <w:t>LJF</w:t>
      </w:r>
      <w:r w:rsidR="0067464C" w:rsidRPr="0067464C">
        <w:rPr>
          <w:rFonts w:cs="Arial"/>
          <w:color w:val="53565A"/>
          <w:sz w:val="18"/>
          <w:szCs w:val="18"/>
        </w:rPr>
        <w:t xml:space="preserve"> is the scheme established </w:t>
      </w:r>
      <w:r w:rsidR="00A00CDD">
        <w:rPr>
          <w:rFonts w:cs="Arial"/>
          <w:color w:val="53565A"/>
          <w:sz w:val="18"/>
          <w:szCs w:val="18"/>
        </w:rPr>
        <w:t>under</w:t>
      </w:r>
      <w:r w:rsidR="0067464C" w:rsidRPr="0067464C">
        <w:rPr>
          <w:rFonts w:cs="Arial"/>
          <w:color w:val="53565A"/>
          <w:sz w:val="18"/>
          <w:szCs w:val="18"/>
        </w:rPr>
        <w:t xml:space="preserve"> the </w:t>
      </w:r>
      <w:r w:rsidR="0033285F">
        <w:rPr>
          <w:rFonts w:cs="Arial"/>
          <w:i/>
          <w:iCs/>
          <w:color w:val="53565A"/>
          <w:sz w:val="18"/>
          <w:szCs w:val="18"/>
        </w:rPr>
        <w:t xml:space="preserve">Local Jobs First Act 2003 </w:t>
      </w:r>
      <w:r w:rsidR="0033285F">
        <w:rPr>
          <w:rFonts w:cs="Arial"/>
          <w:color w:val="53565A"/>
          <w:sz w:val="18"/>
          <w:szCs w:val="18"/>
        </w:rPr>
        <w:t xml:space="preserve">(the </w:t>
      </w:r>
      <w:r w:rsidR="0067464C" w:rsidRPr="0067464C">
        <w:rPr>
          <w:rFonts w:cs="Arial"/>
          <w:color w:val="53565A"/>
          <w:sz w:val="18"/>
          <w:szCs w:val="18"/>
        </w:rPr>
        <w:t>Act</w:t>
      </w:r>
      <w:r w:rsidR="0033285F">
        <w:rPr>
          <w:rFonts w:cs="Arial"/>
          <w:color w:val="53565A"/>
          <w:sz w:val="18"/>
          <w:szCs w:val="18"/>
        </w:rPr>
        <w:t>)</w:t>
      </w:r>
      <w:r w:rsidR="00E831CE">
        <w:rPr>
          <w:rFonts w:cs="Arial"/>
          <w:color w:val="53565A"/>
          <w:sz w:val="18"/>
          <w:szCs w:val="18"/>
        </w:rPr>
        <w:t>. The scheme is</w:t>
      </w:r>
      <w:r w:rsidR="009E5FCD">
        <w:rPr>
          <w:rFonts w:cs="Arial"/>
          <w:color w:val="53565A"/>
          <w:sz w:val="18"/>
          <w:szCs w:val="18"/>
        </w:rPr>
        <w:t xml:space="preserve"> set out in the </w:t>
      </w:r>
      <w:proofErr w:type="gramStart"/>
      <w:r w:rsidR="009E5FCD">
        <w:rPr>
          <w:rFonts w:cs="Arial"/>
          <w:color w:val="53565A"/>
          <w:sz w:val="18"/>
          <w:szCs w:val="18"/>
        </w:rPr>
        <w:t>Act</w:t>
      </w:r>
      <w:r w:rsidR="0067464C" w:rsidRPr="0067464C">
        <w:rPr>
          <w:rFonts w:cs="Arial"/>
          <w:color w:val="53565A"/>
          <w:sz w:val="18"/>
          <w:szCs w:val="18"/>
        </w:rPr>
        <w:t>,</w:t>
      </w:r>
      <w:proofErr w:type="gramEnd"/>
      <w:r w:rsidR="0067464C" w:rsidRPr="0067464C">
        <w:rPr>
          <w:rFonts w:cs="Arial"/>
          <w:color w:val="53565A"/>
          <w:sz w:val="18"/>
          <w:szCs w:val="18"/>
        </w:rPr>
        <w:t xml:space="preserve"> the Local Jobs First Policy and any regulations made under the Act. For the purposes of the Act, the Local Jobs First Policy includes the Local Jobs First </w:t>
      </w:r>
      <w:r w:rsidR="00DE2C80">
        <w:rPr>
          <w:rFonts w:cs="Arial"/>
          <w:color w:val="53565A"/>
          <w:sz w:val="18"/>
          <w:szCs w:val="18"/>
        </w:rPr>
        <w:t xml:space="preserve">Policy document, </w:t>
      </w:r>
      <w:r w:rsidR="0067464C" w:rsidRPr="0067464C">
        <w:rPr>
          <w:rFonts w:cs="Arial"/>
          <w:color w:val="53565A"/>
          <w:sz w:val="18"/>
          <w:szCs w:val="18"/>
        </w:rPr>
        <w:t xml:space="preserve">Local Jobs First Agency Guidelines and </w:t>
      </w:r>
      <w:r w:rsidR="00A53FB6">
        <w:rPr>
          <w:rFonts w:cs="Arial"/>
          <w:color w:val="53565A"/>
          <w:sz w:val="18"/>
          <w:szCs w:val="18"/>
        </w:rPr>
        <w:t>Local Jobs First</w:t>
      </w:r>
      <w:r w:rsidR="0067464C" w:rsidRPr="0067464C">
        <w:rPr>
          <w:rFonts w:cs="Arial"/>
          <w:color w:val="53565A"/>
          <w:sz w:val="18"/>
          <w:szCs w:val="18"/>
        </w:rPr>
        <w:t xml:space="preserve"> Supplier Guidelines.</w:t>
      </w:r>
    </w:p>
    <w:p w14:paraId="33FFB68C" w14:textId="0EC4735F" w:rsidR="00FE311E" w:rsidRDefault="00FE311E">
      <w:pPr>
        <w:pStyle w:val="introparagraph"/>
        <w:jc w:val="both"/>
        <w:rPr>
          <w:rFonts w:cs="Arial"/>
          <w:color w:val="53565A"/>
          <w:sz w:val="18"/>
          <w:szCs w:val="18"/>
        </w:rPr>
      </w:pPr>
      <w:r>
        <w:rPr>
          <w:rFonts w:cs="Arial"/>
          <w:color w:val="53565A"/>
          <w:sz w:val="18"/>
          <w:szCs w:val="18"/>
        </w:rPr>
        <w:t xml:space="preserve">For more information about </w:t>
      </w:r>
      <w:r w:rsidR="003A1E3F">
        <w:rPr>
          <w:rFonts w:cs="Arial"/>
          <w:color w:val="53565A"/>
          <w:sz w:val="18"/>
          <w:szCs w:val="18"/>
        </w:rPr>
        <w:t>LJF</w:t>
      </w:r>
      <w:r w:rsidR="00AA2DA4">
        <w:rPr>
          <w:rFonts w:cs="Arial"/>
          <w:color w:val="53565A"/>
          <w:sz w:val="18"/>
          <w:szCs w:val="18"/>
        </w:rPr>
        <w:t xml:space="preserve"> and the scheme’s objectives</w:t>
      </w:r>
      <w:r w:rsidR="002009DC">
        <w:rPr>
          <w:rFonts w:cs="Arial"/>
          <w:color w:val="53565A"/>
          <w:sz w:val="18"/>
          <w:szCs w:val="18"/>
        </w:rPr>
        <w:t xml:space="preserve">, </w:t>
      </w:r>
      <w:r w:rsidR="009C7320">
        <w:rPr>
          <w:rFonts w:cs="Arial"/>
          <w:color w:val="53565A"/>
          <w:sz w:val="18"/>
          <w:szCs w:val="18"/>
        </w:rPr>
        <w:t>see</w:t>
      </w:r>
      <w:r w:rsidR="002009DC">
        <w:rPr>
          <w:rFonts w:cs="Arial"/>
          <w:color w:val="53565A"/>
          <w:sz w:val="18"/>
          <w:szCs w:val="18"/>
        </w:rPr>
        <w:t xml:space="preserve"> the Local Jobs First Policy</w:t>
      </w:r>
      <w:r w:rsidR="00C50ADB" w:rsidRPr="00C50ADB">
        <w:rPr>
          <w:rFonts w:cs="Arial"/>
          <w:color w:val="53565A"/>
          <w:sz w:val="18"/>
          <w:szCs w:val="18"/>
        </w:rPr>
        <w:t xml:space="preserve"> </w:t>
      </w:r>
      <w:r w:rsidR="00057A62">
        <w:rPr>
          <w:rFonts w:cs="Arial"/>
          <w:color w:val="53565A"/>
          <w:sz w:val="18"/>
          <w:szCs w:val="18"/>
        </w:rPr>
        <w:t>document</w:t>
      </w:r>
      <w:r w:rsidR="00C50ADB" w:rsidRPr="00C50ADB">
        <w:rPr>
          <w:rFonts w:cs="Arial"/>
          <w:color w:val="53565A"/>
          <w:sz w:val="18"/>
          <w:szCs w:val="18"/>
        </w:rPr>
        <w:t xml:space="preserve"> </w:t>
      </w:r>
      <w:r w:rsidR="00927887">
        <w:rPr>
          <w:rFonts w:cs="Arial"/>
          <w:color w:val="53565A"/>
          <w:sz w:val="18"/>
          <w:szCs w:val="18"/>
        </w:rPr>
        <w:t xml:space="preserve">and visit </w:t>
      </w:r>
      <w:hyperlink r:id="rId18" w:history="1">
        <w:r w:rsidR="00927887" w:rsidRPr="008C29C0">
          <w:rPr>
            <w:rStyle w:val="Hyperlink"/>
            <w:rFonts w:cs="Arial"/>
            <w:sz w:val="18"/>
            <w:szCs w:val="18"/>
          </w:rPr>
          <w:t>www.localjobsfirst.vic.gov.au</w:t>
        </w:r>
      </w:hyperlink>
      <w:r w:rsidR="00927887">
        <w:rPr>
          <w:rFonts w:cs="Arial"/>
          <w:color w:val="53565A"/>
          <w:sz w:val="18"/>
          <w:szCs w:val="18"/>
        </w:rPr>
        <w:t>.</w:t>
      </w:r>
    </w:p>
    <w:p w14:paraId="1F4888D2" w14:textId="347CE8F8" w:rsidR="005C4123" w:rsidRPr="00807100" w:rsidRDefault="005C4123" w:rsidP="00F334E0">
      <w:pPr>
        <w:pStyle w:val="Heading2"/>
        <w:jc w:val="both"/>
        <w:rPr>
          <w:sz w:val="24"/>
          <w:szCs w:val="24"/>
        </w:rPr>
      </w:pPr>
      <w:bookmarkStart w:id="9" w:name="_Toc114139250"/>
      <w:bookmarkStart w:id="10" w:name="_Toc114139597"/>
      <w:bookmarkStart w:id="11" w:name="_Toc114150956"/>
      <w:bookmarkStart w:id="12" w:name="_Toc109758645"/>
      <w:bookmarkStart w:id="13" w:name="_Toc207723088"/>
      <w:bookmarkEnd w:id="9"/>
      <w:bookmarkEnd w:id="10"/>
      <w:bookmarkEnd w:id="11"/>
      <w:r w:rsidRPr="00807100">
        <w:rPr>
          <w:sz w:val="24"/>
          <w:szCs w:val="24"/>
        </w:rPr>
        <w:t>Overview</w:t>
      </w:r>
      <w:bookmarkEnd w:id="3"/>
      <w:bookmarkEnd w:id="4"/>
      <w:bookmarkEnd w:id="5"/>
      <w:bookmarkEnd w:id="8"/>
      <w:bookmarkEnd w:id="12"/>
      <w:bookmarkEnd w:id="13"/>
    </w:p>
    <w:p w14:paraId="6EDAFD0C" w14:textId="6A53AD98" w:rsidR="006025B1" w:rsidRDefault="00FD1854">
      <w:pPr>
        <w:spacing w:before="0"/>
        <w:jc w:val="both"/>
        <w:rPr>
          <w:rFonts w:ascii="VIC" w:hAnsi="VIC" w:cstheme="minorHAnsi"/>
          <w:szCs w:val="18"/>
        </w:rPr>
      </w:pPr>
      <w:r w:rsidRPr="00807100">
        <w:rPr>
          <w:rFonts w:ascii="VIC" w:hAnsi="VIC" w:cstheme="minorHAnsi"/>
          <w:szCs w:val="18"/>
        </w:rPr>
        <w:t>The</w:t>
      </w:r>
      <w:r w:rsidR="00E27A54">
        <w:rPr>
          <w:rFonts w:ascii="VIC" w:hAnsi="VIC" w:cstheme="minorHAnsi"/>
          <w:szCs w:val="18"/>
        </w:rPr>
        <w:t xml:space="preserve"> </w:t>
      </w:r>
      <w:r w:rsidR="00E27A54" w:rsidRPr="00550E2A">
        <w:rPr>
          <w:rFonts w:ascii="VIC" w:hAnsi="VIC" w:cstheme="minorHAnsi"/>
          <w:szCs w:val="18"/>
        </w:rPr>
        <w:t>Local Jobs First Agency</w:t>
      </w:r>
      <w:r w:rsidR="008727F2" w:rsidRPr="00550E2A">
        <w:rPr>
          <w:rFonts w:ascii="VIC" w:hAnsi="VIC" w:cstheme="minorHAnsi"/>
          <w:szCs w:val="18"/>
        </w:rPr>
        <w:t xml:space="preserve"> </w:t>
      </w:r>
      <w:r w:rsidR="00E27A54" w:rsidRPr="00550E2A">
        <w:rPr>
          <w:rFonts w:ascii="VIC" w:hAnsi="VIC" w:cstheme="minorHAnsi"/>
          <w:szCs w:val="18"/>
        </w:rPr>
        <w:t>G</w:t>
      </w:r>
      <w:r w:rsidR="008727F2" w:rsidRPr="00550E2A">
        <w:rPr>
          <w:rFonts w:ascii="VIC" w:hAnsi="VIC" w:cstheme="minorHAnsi"/>
          <w:szCs w:val="18"/>
        </w:rPr>
        <w:t>uidelines</w:t>
      </w:r>
      <w:r w:rsidR="008727F2" w:rsidRPr="00807100">
        <w:rPr>
          <w:rFonts w:ascii="VIC" w:hAnsi="VIC" w:cstheme="minorHAnsi"/>
          <w:szCs w:val="18"/>
        </w:rPr>
        <w:t xml:space="preserve"> </w:t>
      </w:r>
      <w:r w:rsidR="000466E8">
        <w:rPr>
          <w:rFonts w:ascii="VIC" w:hAnsi="VIC" w:cstheme="minorHAnsi"/>
          <w:szCs w:val="18"/>
        </w:rPr>
        <w:t xml:space="preserve">(Guidelines) </w:t>
      </w:r>
      <w:r w:rsidR="008727F2" w:rsidRPr="00807100">
        <w:rPr>
          <w:rFonts w:ascii="VIC" w:hAnsi="VIC" w:cstheme="minorHAnsi"/>
          <w:szCs w:val="18"/>
        </w:rPr>
        <w:t xml:space="preserve">are </w:t>
      </w:r>
      <w:r w:rsidR="00FD0B64">
        <w:rPr>
          <w:rFonts w:ascii="VIC" w:hAnsi="VIC" w:cstheme="minorHAnsi"/>
          <w:szCs w:val="18"/>
        </w:rPr>
        <w:t xml:space="preserve">prepared by the </w:t>
      </w:r>
      <w:r w:rsidR="00F90C4E">
        <w:rPr>
          <w:rFonts w:ascii="VIC" w:hAnsi="VIC" w:cstheme="minorHAnsi"/>
          <w:szCs w:val="18"/>
        </w:rPr>
        <w:t>M</w:t>
      </w:r>
      <w:r w:rsidR="00FD0B64">
        <w:rPr>
          <w:rFonts w:ascii="VIC" w:hAnsi="VIC" w:cstheme="minorHAnsi"/>
          <w:szCs w:val="18"/>
        </w:rPr>
        <w:t>inister</w:t>
      </w:r>
      <w:r w:rsidR="00AD487E">
        <w:rPr>
          <w:rFonts w:ascii="VIC" w:hAnsi="VIC" w:cstheme="minorHAnsi"/>
          <w:szCs w:val="18"/>
        </w:rPr>
        <w:t xml:space="preserve"> responsible for LJF</w:t>
      </w:r>
      <w:r w:rsidR="00105F76">
        <w:rPr>
          <w:rFonts w:ascii="VIC" w:hAnsi="VIC" w:cstheme="minorHAnsi"/>
          <w:szCs w:val="18"/>
        </w:rPr>
        <w:t xml:space="preserve"> in accordance with s</w:t>
      </w:r>
      <w:r w:rsidR="001A5FB2">
        <w:rPr>
          <w:rFonts w:ascii="VIC" w:hAnsi="VIC" w:cstheme="minorHAnsi"/>
          <w:szCs w:val="18"/>
        </w:rPr>
        <w:t>ection</w:t>
      </w:r>
      <w:r w:rsidR="00105F76">
        <w:rPr>
          <w:rFonts w:ascii="VIC" w:hAnsi="VIC" w:cstheme="minorHAnsi"/>
          <w:szCs w:val="18"/>
        </w:rPr>
        <w:t xml:space="preserve"> 4(3) of the Act</w:t>
      </w:r>
      <w:r w:rsidR="00FD0B64">
        <w:rPr>
          <w:rFonts w:ascii="VIC" w:hAnsi="VIC" w:cstheme="minorHAnsi"/>
          <w:szCs w:val="18"/>
        </w:rPr>
        <w:t xml:space="preserve"> </w:t>
      </w:r>
      <w:r w:rsidR="004A2C2D">
        <w:rPr>
          <w:rFonts w:ascii="VIC" w:hAnsi="VIC" w:cstheme="minorHAnsi"/>
          <w:szCs w:val="18"/>
        </w:rPr>
        <w:t>and provide d</w:t>
      </w:r>
      <w:r w:rsidR="004A2C2D" w:rsidRPr="004A2C2D">
        <w:rPr>
          <w:rFonts w:ascii="VIC" w:hAnsi="VIC" w:cstheme="minorHAnsi"/>
          <w:szCs w:val="18"/>
        </w:rPr>
        <w:t xml:space="preserve">etailed instructions that agencies must follow to ensure compliance with </w:t>
      </w:r>
      <w:r w:rsidR="00353FBD">
        <w:rPr>
          <w:rFonts w:ascii="VIC" w:hAnsi="VIC" w:cstheme="minorHAnsi"/>
          <w:szCs w:val="18"/>
        </w:rPr>
        <w:t>LJF</w:t>
      </w:r>
      <w:r w:rsidR="008727F2" w:rsidRPr="00807100">
        <w:rPr>
          <w:rFonts w:ascii="VIC" w:hAnsi="VIC" w:cstheme="minorHAnsi"/>
          <w:szCs w:val="18"/>
        </w:rPr>
        <w:t>.</w:t>
      </w:r>
      <w:r w:rsidR="00AB41F1" w:rsidRPr="00807100">
        <w:rPr>
          <w:rFonts w:ascii="VIC" w:hAnsi="VIC" w:cstheme="minorHAnsi"/>
          <w:szCs w:val="18"/>
        </w:rPr>
        <w:t xml:space="preserve"> The</w:t>
      </w:r>
      <w:r w:rsidR="006B31E5">
        <w:rPr>
          <w:rFonts w:ascii="VIC" w:hAnsi="VIC" w:cstheme="minorHAnsi"/>
          <w:szCs w:val="18"/>
        </w:rPr>
        <w:t xml:space="preserve"> </w:t>
      </w:r>
      <w:r w:rsidR="000466E8">
        <w:rPr>
          <w:rFonts w:ascii="VIC" w:hAnsi="VIC" w:cstheme="minorHAnsi"/>
          <w:szCs w:val="18"/>
        </w:rPr>
        <w:t>G</w:t>
      </w:r>
      <w:r w:rsidR="006B31E5">
        <w:rPr>
          <w:rFonts w:ascii="VIC" w:hAnsi="VIC" w:cstheme="minorHAnsi"/>
          <w:szCs w:val="18"/>
        </w:rPr>
        <w:t>uidelines</w:t>
      </w:r>
      <w:r w:rsidR="00AB41F1" w:rsidRPr="00807100">
        <w:rPr>
          <w:rFonts w:ascii="VIC" w:hAnsi="VIC" w:cstheme="minorHAnsi"/>
          <w:szCs w:val="18"/>
        </w:rPr>
        <w:t xml:space="preserve"> are </w:t>
      </w:r>
      <w:r w:rsidR="001312F3" w:rsidRPr="00807100">
        <w:rPr>
          <w:rFonts w:ascii="VIC" w:hAnsi="VIC" w:cstheme="minorHAnsi"/>
          <w:szCs w:val="18"/>
        </w:rPr>
        <w:t>mandatory</w:t>
      </w:r>
      <w:r w:rsidR="00AB41F1" w:rsidRPr="00807100">
        <w:rPr>
          <w:rFonts w:ascii="VIC" w:hAnsi="VIC" w:cstheme="minorHAnsi"/>
          <w:szCs w:val="18"/>
        </w:rPr>
        <w:t xml:space="preserve"> to follow </w:t>
      </w:r>
      <w:r w:rsidR="00F66559" w:rsidRPr="00807100">
        <w:rPr>
          <w:rFonts w:ascii="VIC" w:hAnsi="VIC" w:cstheme="minorHAnsi"/>
          <w:szCs w:val="18"/>
        </w:rPr>
        <w:t xml:space="preserve">if you are applying </w:t>
      </w:r>
      <w:r w:rsidR="00EC7453" w:rsidRPr="00C53BF0">
        <w:rPr>
          <w:rFonts w:ascii="VIC" w:hAnsi="VIC" w:cstheme="minorHAnsi"/>
          <w:szCs w:val="18"/>
        </w:rPr>
        <w:t>LJF</w:t>
      </w:r>
      <w:r w:rsidR="00F66559" w:rsidRPr="00807100">
        <w:rPr>
          <w:rFonts w:ascii="VIC" w:hAnsi="VIC" w:cstheme="minorHAnsi"/>
          <w:szCs w:val="18"/>
        </w:rPr>
        <w:t xml:space="preserve"> to a project.</w:t>
      </w:r>
      <w:r w:rsidR="008727F2" w:rsidRPr="00807100">
        <w:rPr>
          <w:rFonts w:ascii="VIC" w:hAnsi="VIC" w:cstheme="minorHAnsi"/>
          <w:szCs w:val="18"/>
        </w:rPr>
        <w:t xml:space="preserve"> </w:t>
      </w:r>
      <w:r w:rsidR="00007650" w:rsidRPr="00807100">
        <w:rPr>
          <w:rFonts w:ascii="VIC" w:hAnsi="VIC" w:cstheme="minorHAnsi"/>
          <w:b/>
          <w:bCs/>
          <w:szCs w:val="18"/>
        </w:rPr>
        <w:t xml:space="preserve">These </w:t>
      </w:r>
      <w:r w:rsidR="009169C0">
        <w:rPr>
          <w:rFonts w:ascii="VIC" w:hAnsi="VIC" w:cstheme="minorHAnsi"/>
          <w:b/>
          <w:bCs/>
          <w:szCs w:val="18"/>
        </w:rPr>
        <w:t>G</w:t>
      </w:r>
      <w:r w:rsidR="00007650" w:rsidRPr="00807100">
        <w:rPr>
          <w:rFonts w:ascii="VIC" w:hAnsi="VIC" w:cstheme="minorHAnsi"/>
          <w:b/>
          <w:bCs/>
          <w:szCs w:val="18"/>
        </w:rPr>
        <w:t>uidelines</w:t>
      </w:r>
      <w:r w:rsidR="008727F2" w:rsidRPr="00807100">
        <w:rPr>
          <w:rFonts w:ascii="VIC" w:hAnsi="VIC" w:cstheme="minorHAnsi"/>
          <w:b/>
          <w:bCs/>
          <w:szCs w:val="18"/>
        </w:rPr>
        <w:t xml:space="preserve"> should be read in conjunction with the</w:t>
      </w:r>
      <w:r w:rsidR="001312F3" w:rsidRPr="00807100">
        <w:rPr>
          <w:rFonts w:ascii="VIC" w:hAnsi="VIC" w:cstheme="minorHAnsi"/>
          <w:b/>
          <w:bCs/>
          <w:szCs w:val="18"/>
        </w:rPr>
        <w:t xml:space="preserve"> </w:t>
      </w:r>
      <w:r w:rsidR="00D219C0" w:rsidRPr="00807100">
        <w:rPr>
          <w:rFonts w:ascii="VIC" w:hAnsi="VIC" w:cstheme="minorHAnsi"/>
          <w:b/>
          <w:bCs/>
          <w:szCs w:val="18"/>
        </w:rPr>
        <w:t>Act</w:t>
      </w:r>
      <w:r w:rsidR="001312F3" w:rsidRPr="00807100">
        <w:rPr>
          <w:rFonts w:ascii="VIC" w:hAnsi="VIC" w:cstheme="minorHAnsi"/>
          <w:b/>
          <w:bCs/>
          <w:szCs w:val="18"/>
        </w:rPr>
        <w:t xml:space="preserve">, </w:t>
      </w:r>
      <w:r w:rsidR="009D1E75" w:rsidRPr="00807100">
        <w:rPr>
          <w:rFonts w:ascii="VIC" w:hAnsi="VIC" w:cstheme="minorHAnsi"/>
          <w:b/>
          <w:bCs/>
          <w:szCs w:val="18"/>
        </w:rPr>
        <w:t xml:space="preserve">the </w:t>
      </w:r>
      <w:r w:rsidR="00CC1F31">
        <w:rPr>
          <w:rFonts w:ascii="VIC" w:hAnsi="VIC" w:cstheme="minorHAnsi"/>
          <w:b/>
          <w:bCs/>
          <w:szCs w:val="18"/>
        </w:rPr>
        <w:t>Local Jobs First P</w:t>
      </w:r>
      <w:r w:rsidR="00834D17">
        <w:rPr>
          <w:rFonts w:ascii="VIC" w:hAnsi="VIC" w:cstheme="minorHAnsi"/>
          <w:b/>
          <w:bCs/>
          <w:szCs w:val="18"/>
        </w:rPr>
        <w:t>olicy</w:t>
      </w:r>
      <w:r w:rsidR="008727F2" w:rsidRPr="00807100">
        <w:rPr>
          <w:rFonts w:ascii="VIC" w:hAnsi="VIC" w:cstheme="minorHAnsi"/>
          <w:b/>
          <w:bCs/>
          <w:szCs w:val="18"/>
        </w:rPr>
        <w:t xml:space="preserve"> </w:t>
      </w:r>
      <w:r w:rsidR="00A53FB6">
        <w:rPr>
          <w:rFonts w:ascii="VIC" w:hAnsi="VIC" w:cstheme="minorHAnsi"/>
          <w:b/>
          <w:bCs/>
          <w:szCs w:val="18"/>
        </w:rPr>
        <w:t>document</w:t>
      </w:r>
      <w:r w:rsidR="008727F2" w:rsidRPr="00807100">
        <w:rPr>
          <w:rFonts w:ascii="VIC" w:hAnsi="VIC" w:cstheme="minorHAnsi"/>
          <w:b/>
          <w:bCs/>
          <w:szCs w:val="18"/>
        </w:rPr>
        <w:t xml:space="preserve"> and </w:t>
      </w:r>
      <w:r w:rsidR="00834D17">
        <w:rPr>
          <w:rFonts w:ascii="VIC" w:hAnsi="VIC" w:cstheme="minorHAnsi"/>
          <w:b/>
          <w:bCs/>
          <w:szCs w:val="18"/>
        </w:rPr>
        <w:t xml:space="preserve">the </w:t>
      </w:r>
      <w:r w:rsidR="00EC7453" w:rsidRPr="00550E2A">
        <w:rPr>
          <w:rFonts w:ascii="VIC" w:hAnsi="VIC" w:cstheme="minorHAnsi"/>
          <w:b/>
          <w:bCs/>
          <w:szCs w:val="18"/>
        </w:rPr>
        <w:t>L</w:t>
      </w:r>
      <w:r w:rsidR="00834D17" w:rsidRPr="00550E2A">
        <w:rPr>
          <w:rFonts w:ascii="VIC" w:hAnsi="VIC" w:cstheme="minorHAnsi"/>
          <w:b/>
          <w:bCs/>
          <w:szCs w:val="18"/>
        </w:rPr>
        <w:t xml:space="preserve">ocal </w:t>
      </w:r>
      <w:r w:rsidR="00EC7453" w:rsidRPr="00550E2A">
        <w:rPr>
          <w:rFonts w:ascii="VIC" w:hAnsi="VIC" w:cstheme="minorHAnsi"/>
          <w:b/>
          <w:bCs/>
          <w:szCs w:val="18"/>
        </w:rPr>
        <w:t>J</w:t>
      </w:r>
      <w:r w:rsidR="00834D17" w:rsidRPr="00550E2A">
        <w:rPr>
          <w:rFonts w:ascii="VIC" w:hAnsi="VIC" w:cstheme="minorHAnsi"/>
          <w:b/>
          <w:bCs/>
          <w:szCs w:val="18"/>
        </w:rPr>
        <w:t xml:space="preserve">obs </w:t>
      </w:r>
      <w:r w:rsidR="00EC7453" w:rsidRPr="00550E2A">
        <w:rPr>
          <w:rFonts w:ascii="VIC" w:hAnsi="VIC" w:cstheme="minorHAnsi"/>
          <w:b/>
          <w:bCs/>
          <w:szCs w:val="18"/>
        </w:rPr>
        <w:t>F</w:t>
      </w:r>
      <w:r w:rsidR="00834D17" w:rsidRPr="00550E2A">
        <w:rPr>
          <w:rFonts w:ascii="VIC" w:hAnsi="VIC" w:cstheme="minorHAnsi"/>
          <w:b/>
          <w:bCs/>
          <w:szCs w:val="18"/>
        </w:rPr>
        <w:t>irst</w:t>
      </w:r>
      <w:r w:rsidR="008727F2" w:rsidRPr="00550E2A">
        <w:rPr>
          <w:rFonts w:ascii="VIC" w:hAnsi="VIC" w:cstheme="minorHAnsi"/>
          <w:b/>
          <w:bCs/>
          <w:szCs w:val="18"/>
        </w:rPr>
        <w:t xml:space="preserve"> Supplier </w:t>
      </w:r>
      <w:r w:rsidR="009A04B1" w:rsidRPr="00550E2A">
        <w:rPr>
          <w:rFonts w:ascii="VIC" w:hAnsi="VIC" w:cstheme="minorHAnsi"/>
          <w:b/>
          <w:bCs/>
          <w:szCs w:val="18"/>
        </w:rPr>
        <w:t>G</w:t>
      </w:r>
      <w:r w:rsidR="008727F2" w:rsidRPr="00550E2A">
        <w:rPr>
          <w:rFonts w:ascii="VIC" w:hAnsi="VIC" w:cstheme="minorHAnsi"/>
          <w:b/>
          <w:bCs/>
          <w:szCs w:val="18"/>
        </w:rPr>
        <w:t>uidelines</w:t>
      </w:r>
      <w:r w:rsidR="00643F21" w:rsidRPr="00807100">
        <w:rPr>
          <w:rFonts w:ascii="VIC" w:hAnsi="VIC" w:cstheme="minorHAnsi"/>
          <w:b/>
          <w:bCs/>
          <w:szCs w:val="18"/>
        </w:rPr>
        <w:t xml:space="preserve"> </w:t>
      </w:r>
      <w:r w:rsidR="004B1A28" w:rsidRPr="00807100">
        <w:rPr>
          <w:rFonts w:ascii="VIC" w:hAnsi="VIC" w:cstheme="minorHAnsi"/>
          <w:b/>
          <w:bCs/>
          <w:szCs w:val="18"/>
        </w:rPr>
        <w:t>available at</w:t>
      </w:r>
      <w:r w:rsidR="0081307A" w:rsidRPr="00807100">
        <w:rPr>
          <w:rFonts w:ascii="VIC" w:hAnsi="VIC" w:cstheme="minorHAnsi"/>
          <w:szCs w:val="18"/>
        </w:rPr>
        <w:t xml:space="preserve"> </w:t>
      </w:r>
      <w:hyperlink r:id="rId19" w:history="1">
        <w:r w:rsidR="007A41C0" w:rsidRPr="00807100">
          <w:rPr>
            <w:rStyle w:val="Hyperlink"/>
            <w:rFonts w:ascii="VIC" w:hAnsi="VIC"/>
          </w:rPr>
          <w:t>www.localjobsfirst.vic.gov.au</w:t>
        </w:r>
      </w:hyperlink>
      <w:r w:rsidR="004236CC">
        <w:rPr>
          <w:rFonts w:ascii="VIC" w:hAnsi="VIC" w:cstheme="minorHAnsi"/>
          <w:szCs w:val="18"/>
        </w:rPr>
        <w:t>.</w:t>
      </w:r>
    </w:p>
    <w:p w14:paraId="5ED45354" w14:textId="145C0407" w:rsidR="008E3C09" w:rsidRPr="00807100" w:rsidRDefault="000F7763">
      <w:pPr>
        <w:spacing w:before="0"/>
        <w:jc w:val="both"/>
        <w:rPr>
          <w:rFonts w:ascii="VIC" w:hAnsi="VIC" w:cstheme="minorHAnsi"/>
          <w:szCs w:val="18"/>
        </w:rPr>
      </w:pPr>
      <w:r>
        <w:rPr>
          <w:rFonts w:ascii="VIC" w:hAnsi="VIC" w:cstheme="minorHAnsi"/>
          <w:szCs w:val="18"/>
        </w:rPr>
        <w:t>LJF</w:t>
      </w:r>
      <w:r w:rsidR="00C85FCD">
        <w:rPr>
          <w:rFonts w:ascii="VIC" w:hAnsi="VIC" w:cstheme="minorHAnsi"/>
          <w:szCs w:val="18"/>
        </w:rPr>
        <w:t xml:space="preserve"> (which incorporates</w:t>
      </w:r>
      <w:r w:rsidR="00BB6FE6">
        <w:rPr>
          <w:rFonts w:ascii="VIC" w:hAnsi="VIC" w:cstheme="minorHAnsi"/>
          <w:szCs w:val="18"/>
        </w:rPr>
        <w:t xml:space="preserve"> </w:t>
      </w:r>
      <w:r w:rsidR="008E3C09" w:rsidRPr="00807100">
        <w:rPr>
          <w:rFonts w:ascii="VIC" w:hAnsi="VIC" w:cstheme="minorHAnsi"/>
          <w:szCs w:val="18"/>
        </w:rPr>
        <w:t xml:space="preserve">these </w:t>
      </w:r>
      <w:r w:rsidR="000E5467">
        <w:rPr>
          <w:rFonts w:ascii="VIC" w:hAnsi="VIC" w:cstheme="minorHAnsi"/>
          <w:szCs w:val="18"/>
        </w:rPr>
        <w:t>G</w:t>
      </w:r>
      <w:r w:rsidR="008E3C09" w:rsidRPr="00807100">
        <w:rPr>
          <w:rFonts w:ascii="VIC" w:hAnsi="VIC" w:cstheme="minorHAnsi"/>
          <w:szCs w:val="18"/>
        </w:rPr>
        <w:t>uidelines</w:t>
      </w:r>
      <w:r w:rsidR="00E609E2">
        <w:rPr>
          <w:rFonts w:ascii="VIC" w:hAnsi="VIC" w:cstheme="minorHAnsi"/>
          <w:szCs w:val="18"/>
        </w:rPr>
        <w:t>)</w:t>
      </w:r>
      <w:r w:rsidR="0027375E">
        <w:rPr>
          <w:rFonts w:ascii="VIC" w:hAnsi="VIC" w:cstheme="minorHAnsi"/>
          <w:szCs w:val="18"/>
        </w:rPr>
        <w:t>,</w:t>
      </w:r>
      <w:r w:rsidR="008E3C09" w:rsidRPr="00807100">
        <w:rPr>
          <w:rFonts w:ascii="VIC" w:hAnsi="VIC" w:cstheme="minorHAnsi"/>
          <w:szCs w:val="18"/>
        </w:rPr>
        <w:t xml:space="preserve"> appl</w:t>
      </w:r>
      <w:r w:rsidR="00254E89">
        <w:rPr>
          <w:rFonts w:ascii="VIC" w:hAnsi="VIC" w:cstheme="minorHAnsi"/>
          <w:szCs w:val="18"/>
        </w:rPr>
        <w:t>ies</w:t>
      </w:r>
      <w:r w:rsidR="008E3C09" w:rsidRPr="00807100">
        <w:rPr>
          <w:rFonts w:ascii="VIC" w:hAnsi="VIC" w:cstheme="minorHAnsi"/>
          <w:szCs w:val="18"/>
        </w:rPr>
        <w:t xml:space="preserve"> to all entities defined as either a public body or a department under section 3 of the </w:t>
      </w:r>
      <w:r w:rsidR="008E3C09" w:rsidRPr="00807100">
        <w:rPr>
          <w:rFonts w:ascii="VIC" w:hAnsi="VIC" w:cstheme="minorHAnsi"/>
          <w:i/>
          <w:iCs/>
          <w:szCs w:val="18"/>
        </w:rPr>
        <w:t>Financial Management Act 1994</w:t>
      </w:r>
      <w:r w:rsidR="008E3C09" w:rsidRPr="00807100">
        <w:rPr>
          <w:rFonts w:ascii="VIC" w:hAnsi="VIC" w:cstheme="minorHAnsi"/>
          <w:szCs w:val="18"/>
        </w:rPr>
        <w:t>.</w:t>
      </w:r>
    </w:p>
    <w:p w14:paraId="55F4DA60" w14:textId="273791D0" w:rsidR="0026426D" w:rsidRDefault="00EC7453">
      <w:pPr>
        <w:jc w:val="both"/>
        <w:rPr>
          <w:rFonts w:ascii="VIC" w:hAnsi="VIC" w:cstheme="minorHAnsi"/>
          <w:szCs w:val="18"/>
        </w:rPr>
      </w:pPr>
      <w:r w:rsidRPr="00C53BF0">
        <w:rPr>
          <w:rFonts w:ascii="VIC" w:hAnsi="VIC" w:cstheme="minorHAnsi"/>
          <w:szCs w:val="18"/>
        </w:rPr>
        <w:t>LJF</w:t>
      </w:r>
      <w:r w:rsidR="005649F9" w:rsidRPr="00807100">
        <w:rPr>
          <w:rFonts w:ascii="VIC" w:hAnsi="VIC" w:cstheme="minorHAnsi"/>
          <w:szCs w:val="18"/>
        </w:rPr>
        <w:t xml:space="preserve"> requirements apply to all stages of a project from market approach and evaluation of proposals through to contract establishment, </w:t>
      </w:r>
      <w:r w:rsidR="004B387B" w:rsidRPr="00807100">
        <w:rPr>
          <w:rFonts w:ascii="VIC" w:hAnsi="VIC" w:cstheme="minorHAnsi"/>
          <w:szCs w:val="18"/>
        </w:rPr>
        <w:t>delivery</w:t>
      </w:r>
      <w:r w:rsidR="005649F9" w:rsidRPr="00807100">
        <w:rPr>
          <w:rFonts w:ascii="VIC" w:hAnsi="VIC" w:cstheme="minorHAnsi"/>
          <w:szCs w:val="18"/>
        </w:rPr>
        <w:t xml:space="preserve"> and completion.</w:t>
      </w:r>
      <w:r w:rsidR="004B2B3E" w:rsidRPr="00807100">
        <w:rPr>
          <w:rFonts w:ascii="VIC" w:hAnsi="VIC" w:cstheme="minorHAnsi"/>
          <w:szCs w:val="18"/>
        </w:rPr>
        <w:t xml:space="preserve"> Agencies must consider </w:t>
      </w:r>
      <w:r w:rsidRPr="00C53BF0">
        <w:rPr>
          <w:rFonts w:ascii="VIC" w:hAnsi="VIC" w:cstheme="minorHAnsi"/>
          <w:szCs w:val="18"/>
        </w:rPr>
        <w:t>LJF</w:t>
      </w:r>
      <w:r w:rsidR="004B2B3E" w:rsidRPr="00807100">
        <w:rPr>
          <w:rFonts w:ascii="VIC" w:hAnsi="VIC" w:cstheme="minorHAnsi"/>
          <w:szCs w:val="18"/>
        </w:rPr>
        <w:t xml:space="preserve"> at the earliest practical stage of project initiation and development to prevent the risk of non-compliance with </w:t>
      </w:r>
      <w:r w:rsidR="00D47839">
        <w:rPr>
          <w:rFonts w:ascii="VIC" w:hAnsi="VIC" w:cstheme="minorHAnsi"/>
          <w:szCs w:val="18"/>
        </w:rPr>
        <w:t>LJF.</w:t>
      </w:r>
    </w:p>
    <w:p w14:paraId="4B4BFB72" w14:textId="018A5539" w:rsidR="0079431B" w:rsidRDefault="0079431B">
      <w:pPr>
        <w:jc w:val="both"/>
        <w:rPr>
          <w:rFonts w:ascii="VIC" w:hAnsi="VIC" w:cs="Arial"/>
        </w:rPr>
      </w:pPr>
      <w:r w:rsidRPr="00C53BF0">
        <w:rPr>
          <w:rFonts w:ascii="VIC" w:hAnsi="VIC" w:cs="Arial"/>
        </w:rPr>
        <w:t xml:space="preserve">Agencies are responsible for ongoing monitoring of LJF implementation, </w:t>
      </w:r>
      <w:r w:rsidR="00A64170">
        <w:rPr>
          <w:rFonts w:ascii="VIC" w:hAnsi="VIC" w:cs="Arial"/>
        </w:rPr>
        <w:t xml:space="preserve">compliance with </w:t>
      </w:r>
      <w:r w:rsidRPr="00C53BF0">
        <w:rPr>
          <w:rFonts w:ascii="VIC" w:hAnsi="VIC" w:cs="Arial"/>
        </w:rPr>
        <w:t>Local Industry Development Plan</w:t>
      </w:r>
      <w:r w:rsidR="00852164" w:rsidRPr="00C53BF0">
        <w:rPr>
          <w:rFonts w:ascii="VIC" w:hAnsi="VIC" w:cs="Arial"/>
        </w:rPr>
        <w:t xml:space="preserve"> (</w:t>
      </w:r>
      <w:r w:rsidRPr="00C53BF0">
        <w:rPr>
          <w:rFonts w:ascii="VIC" w:hAnsi="VIC" w:cs="Arial"/>
        </w:rPr>
        <w:t>LIDP</w:t>
      </w:r>
      <w:r w:rsidR="00852164" w:rsidRPr="00C53BF0">
        <w:rPr>
          <w:rFonts w:ascii="VIC" w:hAnsi="VIC" w:cs="Arial"/>
        </w:rPr>
        <w:t>)</w:t>
      </w:r>
      <w:r w:rsidRPr="00C53BF0">
        <w:rPr>
          <w:rFonts w:ascii="VIC" w:hAnsi="VIC" w:cs="Arial"/>
        </w:rPr>
        <w:t xml:space="preserve"> commitments and associated compliance by contractors, suppliers or grant recipients.</w:t>
      </w:r>
    </w:p>
    <w:p w14:paraId="31F17913" w14:textId="23DBF25F" w:rsidR="00870120" w:rsidRPr="00317EA6" w:rsidRDefault="00FB542D" w:rsidP="00D84113">
      <w:pPr>
        <w:spacing w:before="0"/>
        <w:jc w:val="both"/>
        <w:rPr>
          <w:rFonts w:ascii="VIC" w:hAnsi="VIC" w:cs="Arial"/>
          <w:szCs w:val="18"/>
        </w:rPr>
      </w:pPr>
      <w:r>
        <w:rPr>
          <w:rFonts w:ascii="VIC" w:hAnsi="VIC" w:cs="Arial"/>
          <w:szCs w:val="18"/>
        </w:rPr>
        <w:t>A</w:t>
      </w:r>
      <w:r w:rsidRPr="00317EA6">
        <w:rPr>
          <w:rFonts w:ascii="VIC" w:hAnsi="VIC" w:cs="Arial"/>
          <w:szCs w:val="18"/>
        </w:rPr>
        <w:t xml:space="preserve">gency compliance with LJF requirements </w:t>
      </w:r>
      <w:r>
        <w:rPr>
          <w:rFonts w:ascii="VIC" w:hAnsi="VIC" w:cs="Arial"/>
          <w:szCs w:val="18"/>
        </w:rPr>
        <w:t>is audited regularly</w:t>
      </w:r>
      <w:r w:rsidRPr="00317EA6">
        <w:rPr>
          <w:rFonts w:ascii="VIC" w:hAnsi="VIC" w:cs="Arial"/>
          <w:szCs w:val="18"/>
        </w:rPr>
        <w:t xml:space="preserve"> to investigate and report on</w:t>
      </w:r>
      <w:r w:rsidR="006B31E5">
        <w:rPr>
          <w:rFonts w:ascii="VIC" w:hAnsi="VIC" w:cs="Arial"/>
          <w:szCs w:val="18"/>
        </w:rPr>
        <w:t xml:space="preserve"> </w:t>
      </w:r>
      <w:r w:rsidR="00B17744">
        <w:rPr>
          <w:rFonts w:ascii="VIC" w:hAnsi="VIC" w:cs="Arial"/>
          <w:szCs w:val="18"/>
        </w:rPr>
        <w:t xml:space="preserve">the </w:t>
      </w:r>
      <w:r w:rsidR="006B31E5">
        <w:rPr>
          <w:rFonts w:ascii="VIC" w:hAnsi="VIC" w:cs="Arial"/>
          <w:szCs w:val="18"/>
        </w:rPr>
        <w:t>application of</w:t>
      </w:r>
      <w:r w:rsidRPr="00317EA6">
        <w:rPr>
          <w:rFonts w:ascii="VIC" w:hAnsi="VIC" w:cs="Arial"/>
          <w:szCs w:val="18"/>
        </w:rPr>
        <w:t xml:space="preserve"> LJF</w:t>
      </w:r>
      <w:r>
        <w:rPr>
          <w:rFonts w:ascii="VIC" w:hAnsi="VIC" w:cs="Arial"/>
          <w:szCs w:val="18"/>
        </w:rPr>
        <w:t>. Audits may</w:t>
      </w:r>
      <w:r w:rsidRPr="00317EA6">
        <w:rPr>
          <w:rFonts w:ascii="VIC" w:hAnsi="VIC" w:cs="Arial"/>
          <w:szCs w:val="18"/>
        </w:rPr>
        <w:t xml:space="preserve"> be led by the agency</w:t>
      </w:r>
      <w:r w:rsidR="00A01C47" w:rsidRPr="00317EA6">
        <w:rPr>
          <w:rFonts w:ascii="VIC" w:hAnsi="VIC" w:cs="Arial"/>
          <w:szCs w:val="18"/>
        </w:rPr>
        <w:t xml:space="preserve"> </w:t>
      </w:r>
      <w:r w:rsidRPr="00317EA6">
        <w:rPr>
          <w:rFonts w:ascii="VIC" w:hAnsi="VIC" w:cs="Arial"/>
          <w:szCs w:val="18"/>
        </w:rPr>
        <w:t xml:space="preserve">or the </w:t>
      </w:r>
      <w:r w:rsidRPr="00C53BF0">
        <w:rPr>
          <w:rFonts w:ascii="VIC" w:hAnsi="VIC" w:cs="Arial"/>
          <w:szCs w:val="18"/>
        </w:rPr>
        <w:t>L</w:t>
      </w:r>
      <w:r w:rsidR="003C798A">
        <w:rPr>
          <w:rFonts w:ascii="VIC" w:hAnsi="VIC" w:cs="Arial"/>
          <w:szCs w:val="18"/>
        </w:rPr>
        <w:t>ocal Jobs F</w:t>
      </w:r>
      <w:r w:rsidR="001E3C80">
        <w:rPr>
          <w:rFonts w:ascii="VIC" w:hAnsi="VIC" w:cs="Arial"/>
          <w:szCs w:val="18"/>
        </w:rPr>
        <w:t>i</w:t>
      </w:r>
      <w:r w:rsidR="003C798A">
        <w:rPr>
          <w:rFonts w:ascii="VIC" w:hAnsi="VIC" w:cs="Arial"/>
          <w:szCs w:val="18"/>
        </w:rPr>
        <w:t>rst</w:t>
      </w:r>
      <w:r w:rsidRPr="00317EA6">
        <w:rPr>
          <w:rFonts w:ascii="VIC" w:hAnsi="VIC" w:cs="Arial"/>
          <w:szCs w:val="18"/>
        </w:rPr>
        <w:t xml:space="preserve"> Commissioner.</w:t>
      </w:r>
    </w:p>
    <w:p w14:paraId="2E18E06C" w14:textId="77777777" w:rsidR="00BA5065" w:rsidRPr="005B5ECE" w:rsidRDefault="00BA5065" w:rsidP="00BA5065">
      <w:pPr>
        <w:spacing w:before="0"/>
        <w:jc w:val="both"/>
        <w:rPr>
          <w:rFonts w:ascii="VIC" w:hAnsi="VIC" w:cs="Arial"/>
          <w:szCs w:val="18"/>
        </w:rPr>
      </w:pPr>
      <w:r w:rsidRPr="00317EA6">
        <w:rPr>
          <w:rFonts w:ascii="VIC" w:hAnsi="VIC" w:cstheme="minorHAnsi"/>
          <w:szCs w:val="18"/>
        </w:rPr>
        <w:t xml:space="preserve">Your agency’s </w:t>
      </w:r>
      <w:r w:rsidRPr="00C53BF0">
        <w:rPr>
          <w:rFonts w:ascii="VIC" w:hAnsi="VIC" w:cstheme="minorHAnsi"/>
          <w:szCs w:val="18"/>
        </w:rPr>
        <w:t>LJF</w:t>
      </w:r>
      <w:r w:rsidRPr="00317EA6">
        <w:rPr>
          <w:rFonts w:ascii="VIC" w:hAnsi="VIC" w:cstheme="minorHAnsi"/>
          <w:szCs w:val="18"/>
        </w:rPr>
        <w:t xml:space="preserve"> Administrator is an internal source of expertise on </w:t>
      </w:r>
      <w:r w:rsidRPr="00C53BF0">
        <w:rPr>
          <w:rFonts w:ascii="VIC" w:hAnsi="VIC" w:cstheme="minorHAnsi"/>
          <w:szCs w:val="18"/>
        </w:rPr>
        <w:t>LJF</w:t>
      </w:r>
      <w:r w:rsidRPr="00317EA6">
        <w:rPr>
          <w:rFonts w:ascii="VIC" w:hAnsi="VIC" w:cstheme="minorHAnsi"/>
          <w:szCs w:val="18"/>
        </w:rPr>
        <w:t xml:space="preserve"> and can provide general information about applying </w:t>
      </w:r>
      <w:r>
        <w:rPr>
          <w:rFonts w:ascii="VIC" w:hAnsi="VIC" w:cstheme="minorHAnsi"/>
          <w:szCs w:val="18"/>
        </w:rPr>
        <w:t>LJF</w:t>
      </w:r>
      <w:r w:rsidRPr="00317EA6">
        <w:rPr>
          <w:rFonts w:ascii="VIC" w:hAnsi="VIC" w:cstheme="minorHAnsi"/>
          <w:szCs w:val="18"/>
        </w:rPr>
        <w:t>.</w:t>
      </w:r>
    </w:p>
    <w:p w14:paraId="527F8384" w14:textId="730717C8" w:rsidR="00FB542D" w:rsidRDefault="00462863" w:rsidP="00F334E0">
      <w:pPr>
        <w:jc w:val="both"/>
        <w:rPr>
          <w:rFonts w:ascii="VIC" w:hAnsi="VIC" w:cs="Arial"/>
          <w:szCs w:val="18"/>
        </w:rPr>
      </w:pPr>
      <w:r w:rsidRPr="00317EA6">
        <w:rPr>
          <w:rFonts w:ascii="VIC" w:hAnsi="VIC" w:cs="Arial"/>
          <w:szCs w:val="18"/>
        </w:rPr>
        <w:t xml:space="preserve">See </w:t>
      </w:r>
      <w:hyperlink w:anchor="_Appendix_1:_Glossary" w:history="1">
        <w:r w:rsidRPr="00317EA6">
          <w:rPr>
            <w:rStyle w:val="Hyperlink"/>
            <w:rFonts w:ascii="VIC" w:hAnsi="VIC" w:cs="Arial"/>
            <w:szCs w:val="18"/>
          </w:rPr>
          <w:t>Appendix 1: Glossary</w:t>
        </w:r>
      </w:hyperlink>
      <w:r w:rsidRPr="00317EA6">
        <w:rPr>
          <w:rFonts w:ascii="VIC" w:hAnsi="VIC" w:cs="Arial"/>
          <w:szCs w:val="18"/>
        </w:rPr>
        <w:t xml:space="preserve"> for definitions of key terms used throughout this document.</w:t>
      </w:r>
    </w:p>
    <w:p w14:paraId="2E6703D6" w14:textId="77777777" w:rsidR="0068049D" w:rsidRPr="00807100" w:rsidRDefault="0068049D" w:rsidP="00F334E0">
      <w:pPr>
        <w:pStyle w:val="Heading2"/>
        <w:jc w:val="both"/>
        <w:rPr>
          <w:sz w:val="24"/>
          <w:szCs w:val="24"/>
        </w:rPr>
      </w:pPr>
      <w:bookmarkStart w:id="14" w:name="_Toc110586476"/>
      <w:bookmarkStart w:id="15" w:name="_Toc110613310"/>
      <w:bookmarkStart w:id="16" w:name="_Toc207723089"/>
      <w:r w:rsidRPr="00807100">
        <w:rPr>
          <w:sz w:val="24"/>
          <w:szCs w:val="24"/>
        </w:rPr>
        <w:t>Victorian Management Centre (VMC)</w:t>
      </w:r>
      <w:bookmarkStart w:id="17" w:name="_Hlk30755513"/>
      <w:bookmarkEnd w:id="14"/>
      <w:bookmarkEnd w:id="15"/>
      <w:bookmarkEnd w:id="16"/>
    </w:p>
    <w:bookmarkEnd w:id="17"/>
    <w:p w14:paraId="410AEC7A" w14:textId="6F0AAF2A" w:rsidR="0068049D" w:rsidRPr="00FE5387" w:rsidRDefault="0068049D" w:rsidP="0068049D">
      <w:pPr>
        <w:spacing w:before="0" w:after="120"/>
        <w:jc w:val="both"/>
        <w:rPr>
          <w:rFonts w:ascii="VIC" w:hAnsi="VIC" w:cstheme="minorBidi"/>
          <w:lang w:eastAsia="en-AU"/>
        </w:rPr>
      </w:pPr>
      <w:r w:rsidRPr="3B3C581F">
        <w:rPr>
          <w:rFonts w:ascii="VIC" w:hAnsi="VIC" w:cstheme="minorBidi"/>
        </w:rPr>
        <w:t xml:space="preserve">The </w:t>
      </w:r>
      <w:hyperlink r:id="rId20" w:history="1">
        <w:r w:rsidRPr="3B3C581F">
          <w:rPr>
            <w:rStyle w:val="Hyperlink"/>
            <w:rFonts w:ascii="VIC" w:hAnsi="VIC" w:cstheme="minorBidi"/>
          </w:rPr>
          <w:t>VMC</w:t>
        </w:r>
      </w:hyperlink>
      <w:r w:rsidRPr="3B3C581F">
        <w:rPr>
          <w:rFonts w:ascii="VIC" w:hAnsi="VIC" w:cstheme="minorBidi"/>
        </w:rPr>
        <w:t xml:space="preserve"> is an online system that manages LJF </w:t>
      </w:r>
      <w:r w:rsidR="002B0670" w:rsidRPr="3B3C581F">
        <w:rPr>
          <w:rFonts w:ascii="VIC" w:hAnsi="VIC" w:cstheme="minorBidi"/>
        </w:rPr>
        <w:t xml:space="preserve">information and reporting </w:t>
      </w:r>
      <w:r w:rsidRPr="3B3C581F">
        <w:rPr>
          <w:rFonts w:ascii="VIC" w:hAnsi="VIC" w:cstheme="minorBidi"/>
        </w:rPr>
        <w:t>by</w:t>
      </w:r>
      <w:r w:rsidR="00850E53" w:rsidRPr="3B3C581F">
        <w:rPr>
          <w:rFonts w:ascii="VIC" w:hAnsi="VIC" w:cstheme="minorBidi"/>
        </w:rPr>
        <w:t xml:space="preserve"> agencies and</w:t>
      </w:r>
      <w:r w:rsidRPr="3B3C581F">
        <w:rPr>
          <w:rFonts w:ascii="VIC" w:hAnsi="VIC" w:cstheme="minorBidi"/>
        </w:rPr>
        <w:t xml:space="preserve"> suppliers</w:t>
      </w:r>
      <w:r w:rsidRPr="3B3C581F">
        <w:rPr>
          <w:rFonts w:ascii="VIC" w:hAnsi="VIC"/>
        </w:rPr>
        <w:t xml:space="preserve">. </w:t>
      </w:r>
      <w:r w:rsidR="004770F5" w:rsidRPr="3B3C581F">
        <w:rPr>
          <w:rFonts w:ascii="VIC" w:hAnsi="VIC"/>
        </w:rPr>
        <w:t>Agencies</w:t>
      </w:r>
      <w:r w:rsidRPr="3B3C581F">
        <w:rPr>
          <w:rFonts w:ascii="VIC" w:hAnsi="VIC"/>
        </w:rPr>
        <w:t xml:space="preserve"> use </w:t>
      </w:r>
      <w:r w:rsidR="00255EC7">
        <w:rPr>
          <w:rFonts w:ascii="VIC" w:hAnsi="VIC"/>
        </w:rPr>
        <w:t>the</w:t>
      </w:r>
      <w:r w:rsidRPr="3B3C581F">
        <w:rPr>
          <w:rFonts w:ascii="VIC" w:hAnsi="VIC"/>
        </w:rPr>
        <w:t xml:space="preserve"> VMC to </w:t>
      </w:r>
      <w:r w:rsidR="004770F5" w:rsidRPr="3B3C581F">
        <w:rPr>
          <w:rFonts w:ascii="VIC" w:hAnsi="VIC"/>
        </w:rPr>
        <w:t>register projects</w:t>
      </w:r>
      <w:r w:rsidRPr="3B3C581F">
        <w:rPr>
          <w:rFonts w:ascii="VIC" w:hAnsi="VIC"/>
        </w:rPr>
        <w:t xml:space="preserve">, </w:t>
      </w:r>
      <w:r w:rsidR="004770F5" w:rsidRPr="3B3C581F">
        <w:rPr>
          <w:rFonts w:ascii="VIC" w:hAnsi="VIC"/>
        </w:rPr>
        <w:t xml:space="preserve">monitor and approve </w:t>
      </w:r>
      <w:r w:rsidRPr="3B3C581F">
        <w:rPr>
          <w:rFonts w:ascii="VIC" w:hAnsi="VIC"/>
        </w:rPr>
        <w:t>LJF reporting during the project</w:t>
      </w:r>
      <w:r w:rsidR="006B31E5" w:rsidRPr="3B3C581F">
        <w:rPr>
          <w:rFonts w:ascii="VIC" w:hAnsi="VIC"/>
        </w:rPr>
        <w:t>,</w:t>
      </w:r>
      <w:r w:rsidRPr="3B3C581F">
        <w:rPr>
          <w:rFonts w:ascii="VIC" w:hAnsi="VIC"/>
        </w:rPr>
        <w:t xml:space="preserve"> and </w:t>
      </w:r>
      <w:r w:rsidR="004770F5" w:rsidRPr="3B3C581F">
        <w:rPr>
          <w:rFonts w:ascii="VIC" w:hAnsi="VIC"/>
        </w:rPr>
        <w:t xml:space="preserve">review and approve </w:t>
      </w:r>
      <w:r w:rsidRPr="3B3C581F">
        <w:rPr>
          <w:rFonts w:ascii="VIC" w:hAnsi="VIC"/>
        </w:rPr>
        <w:t>post-contract verification at project completion.</w:t>
      </w:r>
      <w:r w:rsidRPr="3B3C581F">
        <w:rPr>
          <w:rFonts w:ascii="VIC" w:hAnsi="VIC" w:cstheme="minorBidi"/>
          <w:lang w:eastAsia="en-AU"/>
        </w:rPr>
        <w:t xml:space="preserve"> A VMC user guide and other supporting resources</w:t>
      </w:r>
      <w:r w:rsidR="00796D2A">
        <w:rPr>
          <w:rFonts w:ascii="VIC" w:hAnsi="VIC" w:cstheme="minorBidi"/>
          <w:lang w:eastAsia="en-AU"/>
        </w:rPr>
        <w:t>,</w:t>
      </w:r>
      <w:r w:rsidRPr="3B3C581F">
        <w:rPr>
          <w:rFonts w:ascii="VIC" w:hAnsi="VIC" w:cstheme="minorBidi"/>
        </w:rPr>
        <w:t xml:space="preserve"> including </w:t>
      </w:r>
      <w:r w:rsidRPr="3B3C581F">
        <w:rPr>
          <w:rFonts w:ascii="VIC" w:hAnsi="VIC" w:cstheme="minorBidi"/>
          <w:lang w:eastAsia="en-AU"/>
        </w:rPr>
        <w:t xml:space="preserve">VMC training sessions for </w:t>
      </w:r>
      <w:r w:rsidR="009C1BB0" w:rsidRPr="3B3C581F">
        <w:rPr>
          <w:rFonts w:ascii="VIC" w:hAnsi="VIC" w:cstheme="minorBidi"/>
          <w:lang w:eastAsia="en-AU"/>
        </w:rPr>
        <w:t>agenc</w:t>
      </w:r>
      <w:r w:rsidR="008A0A5E" w:rsidRPr="3B3C581F">
        <w:rPr>
          <w:rFonts w:ascii="VIC" w:hAnsi="VIC" w:cstheme="minorBidi"/>
          <w:lang w:eastAsia="en-AU"/>
        </w:rPr>
        <w:t>y staff</w:t>
      </w:r>
      <w:r w:rsidR="00796D2A">
        <w:rPr>
          <w:rFonts w:ascii="VIC" w:hAnsi="VIC" w:cstheme="minorBidi"/>
          <w:lang w:eastAsia="en-AU"/>
        </w:rPr>
        <w:t>,</w:t>
      </w:r>
      <w:r w:rsidRPr="3B3C581F">
        <w:rPr>
          <w:rFonts w:ascii="VIC" w:hAnsi="VIC" w:cstheme="minorBidi"/>
        </w:rPr>
        <w:t xml:space="preserve"> are available through the VMC online portal</w:t>
      </w:r>
      <w:r w:rsidRPr="3B3C581F">
        <w:rPr>
          <w:rFonts w:ascii="VIC" w:hAnsi="VIC" w:cstheme="minorBidi"/>
          <w:lang w:eastAsia="en-AU"/>
        </w:rPr>
        <w:t>.</w:t>
      </w:r>
    </w:p>
    <w:p w14:paraId="59CBFE37" w14:textId="77777777" w:rsidR="00812A91" w:rsidRPr="00807100" w:rsidRDefault="00812A91" w:rsidP="00F334E0">
      <w:pPr>
        <w:pStyle w:val="Heading2"/>
        <w:jc w:val="both"/>
        <w:rPr>
          <w:sz w:val="24"/>
          <w:szCs w:val="24"/>
        </w:rPr>
      </w:pPr>
      <w:bookmarkStart w:id="18" w:name="_Industry_Capability_Network"/>
      <w:bookmarkStart w:id="19" w:name="_Toc110586477"/>
      <w:bookmarkStart w:id="20" w:name="_Toc110613311"/>
      <w:bookmarkStart w:id="21" w:name="_Toc207723090"/>
      <w:bookmarkEnd w:id="18"/>
      <w:r w:rsidRPr="00807100">
        <w:rPr>
          <w:sz w:val="24"/>
          <w:szCs w:val="24"/>
        </w:rPr>
        <w:t>Industry Capability Network Victoria (ICN)</w:t>
      </w:r>
      <w:bookmarkEnd w:id="19"/>
      <w:bookmarkEnd w:id="20"/>
      <w:bookmarkEnd w:id="21"/>
    </w:p>
    <w:p w14:paraId="2B2B046C" w14:textId="7EE294FD" w:rsidR="00305159" w:rsidRDefault="00812A91">
      <w:pPr>
        <w:jc w:val="both"/>
        <w:rPr>
          <w:rFonts w:ascii="VIC" w:hAnsi="VIC"/>
        </w:rPr>
      </w:pPr>
      <w:r w:rsidRPr="00FE5387">
        <w:rPr>
          <w:rFonts w:ascii="VIC" w:hAnsi="VIC" w:cstheme="minorHAnsi"/>
          <w:szCs w:val="18"/>
        </w:rPr>
        <w:t xml:space="preserve">The </w:t>
      </w:r>
      <w:hyperlink r:id="rId21" w:history="1">
        <w:r w:rsidRPr="00FE5387">
          <w:rPr>
            <w:rStyle w:val="Hyperlink"/>
            <w:rFonts w:ascii="VIC" w:hAnsi="VIC" w:cstheme="minorHAnsi"/>
            <w:szCs w:val="18"/>
          </w:rPr>
          <w:t>ICN</w:t>
        </w:r>
      </w:hyperlink>
      <w:r w:rsidRPr="00807100">
        <w:rPr>
          <w:rFonts w:ascii="VIC" w:hAnsi="VIC" w:cstheme="minorHAnsi"/>
          <w:szCs w:val="18"/>
        </w:rPr>
        <w:t xml:space="preserve"> is a not-for-profit organisation funded by the Victorian Government to </w:t>
      </w:r>
      <w:r w:rsidR="005B5ECE">
        <w:rPr>
          <w:rFonts w:ascii="VIC" w:hAnsi="VIC" w:cstheme="minorHAnsi"/>
          <w:szCs w:val="18"/>
        </w:rPr>
        <w:t>support</w:t>
      </w:r>
      <w:r w:rsidR="00074DAB">
        <w:rPr>
          <w:rFonts w:ascii="VIC" w:hAnsi="VIC" w:cstheme="minorHAnsi"/>
          <w:szCs w:val="18"/>
        </w:rPr>
        <w:t xml:space="preserve"> the</w:t>
      </w:r>
      <w:r w:rsidR="00CE06E7">
        <w:rPr>
          <w:rFonts w:ascii="VIC" w:hAnsi="VIC" w:cstheme="minorHAnsi"/>
          <w:szCs w:val="18"/>
        </w:rPr>
        <w:t xml:space="preserve"> delivery </w:t>
      </w:r>
      <w:r w:rsidR="005B5ECE">
        <w:rPr>
          <w:rFonts w:ascii="VIC" w:hAnsi="VIC" w:cstheme="minorHAnsi"/>
          <w:szCs w:val="18"/>
        </w:rPr>
        <w:t>of</w:t>
      </w:r>
      <w:r w:rsidRPr="00807100">
        <w:rPr>
          <w:rFonts w:ascii="VIC" w:hAnsi="VIC" w:cstheme="minorHAnsi"/>
          <w:szCs w:val="18"/>
        </w:rPr>
        <w:t xml:space="preserve"> LJF. </w:t>
      </w:r>
      <w:r w:rsidR="000E5D4E">
        <w:rPr>
          <w:rFonts w:ascii="VIC" w:hAnsi="VIC" w:cstheme="minorHAnsi"/>
          <w:szCs w:val="18"/>
        </w:rPr>
        <w:t>The</w:t>
      </w:r>
      <w:r w:rsidRPr="00807100">
        <w:rPr>
          <w:rFonts w:ascii="VIC" w:hAnsi="VIC" w:cstheme="minorHAnsi"/>
          <w:szCs w:val="18"/>
        </w:rPr>
        <w:t xml:space="preserve"> ICN </w:t>
      </w:r>
      <w:r w:rsidRPr="00FE5387">
        <w:rPr>
          <w:rFonts w:ascii="VIC" w:hAnsi="VIC" w:cstheme="minorHAnsi"/>
          <w:szCs w:val="18"/>
        </w:rPr>
        <w:t>provides end</w:t>
      </w:r>
      <w:r w:rsidRPr="00FE5387">
        <w:rPr>
          <w:rFonts w:ascii="VIC" w:hAnsi="VIC" w:cstheme="minorHAnsi"/>
          <w:szCs w:val="18"/>
        </w:rPr>
        <w:noBreakHyphen/>
        <w:t>to</w:t>
      </w:r>
      <w:r w:rsidRPr="00FE5387">
        <w:rPr>
          <w:rFonts w:ascii="VIC" w:hAnsi="VIC" w:cstheme="minorHAnsi"/>
          <w:szCs w:val="18"/>
        </w:rPr>
        <w:noBreakHyphen/>
        <w:t xml:space="preserve">end assistance and practical advice on applying </w:t>
      </w:r>
      <w:r w:rsidRPr="00807100">
        <w:rPr>
          <w:rFonts w:ascii="VIC" w:hAnsi="VIC" w:cstheme="minorHAnsi"/>
          <w:szCs w:val="18"/>
        </w:rPr>
        <w:t>LJF</w:t>
      </w:r>
      <w:r w:rsidRPr="00FE5387">
        <w:rPr>
          <w:rFonts w:ascii="VIC" w:hAnsi="VIC" w:cstheme="minorHAnsi"/>
          <w:szCs w:val="18"/>
        </w:rPr>
        <w:t xml:space="preserve"> and manages the VMC.</w:t>
      </w:r>
      <w:r w:rsidRPr="00807100">
        <w:rPr>
          <w:rFonts w:ascii="VIC" w:hAnsi="VIC"/>
        </w:rPr>
        <w:t xml:space="preserve"> </w:t>
      </w:r>
      <w:r w:rsidR="00613972">
        <w:rPr>
          <w:rFonts w:ascii="VIC" w:hAnsi="VIC"/>
        </w:rPr>
        <w:t xml:space="preserve">The </w:t>
      </w:r>
      <w:r w:rsidRPr="00807100">
        <w:rPr>
          <w:rFonts w:ascii="VIC" w:hAnsi="VIC"/>
        </w:rPr>
        <w:t>ICN also connects principal contractors with local suppliers and manufacturers, including liaising with industry to identify products and services where there is local capability to manufacture, supply and value add.</w:t>
      </w:r>
    </w:p>
    <w:p w14:paraId="65314669" w14:textId="53242746" w:rsidR="0068049D" w:rsidRPr="00807100" w:rsidRDefault="005A1FB2" w:rsidP="00F334E0">
      <w:pPr>
        <w:shd w:val="pct5" w:color="auto" w:fill="auto"/>
        <w:jc w:val="both"/>
        <w:rPr>
          <w:rFonts w:ascii="VIC" w:hAnsi="VIC" w:cstheme="minorHAnsi"/>
          <w:szCs w:val="18"/>
        </w:rPr>
      </w:pPr>
      <w:r>
        <w:rPr>
          <w:rFonts w:ascii="VIC" w:hAnsi="VIC"/>
        </w:rPr>
        <w:t>You can contact the ICN</w:t>
      </w:r>
      <w:r w:rsidRPr="005A1FB2">
        <w:rPr>
          <w:rFonts w:ascii="VIC" w:hAnsi="VIC"/>
        </w:rPr>
        <w:t xml:space="preserve"> Policy Implementation Team via email </w:t>
      </w:r>
      <w:r>
        <w:rPr>
          <w:rFonts w:ascii="VIC" w:hAnsi="VIC"/>
        </w:rPr>
        <w:t xml:space="preserve">at </w:t>
      </w:r>
      <w:hyperlink r:id="rId22" w:history="1">
        <w:r w:rsidRPr="005A1FB2">
          <w:rPr>
            <w:rStyle w:val="Hyperlink"/>
            <w:rFonts w:ascii="VIC" w:hAnsi="VIC"/>
          </w:rPr>
          <w:t>policyadmin@icnvic.org.au</w:t>
        </w:r>
      </w:hyperlink>
      <w:r w:rsidRPr="005A1FB2">
        <w:rPr>
          <w:rFonts w:ascii="VIC" w:hAnsi="VIC"/>
        </w:rPr>
        <w:t xml:space="preserve"> or on (03) 9864 6700</w:t>
      </w:r>
      <w:r>
        <w:rPr>
          <w:rFonts w:ascii="VIC" w:hAnsi="VIC"/>
        </w:rPr>
        <w:t>.</w:t>
      </w:r>
    </w:p>
    <w:p w14:paraId="59087FE9" w14:textId="094DBC0F" w:rsidR="00276FB6" w:rsidRPr="00723A5C" w:rsidRDefault="00074552" w:rsidP="00F334E0">
      <w:pPr>
        <w:pStyle w:val="Heading2"/>
        <w:jc w:val="both"/>
        <w:rPr>
          <w:sz w:val="24"/>
          <w:szCs w:val="24"/>
        </w:rPr>
      </w:pPr>
      <w:bookmarkStart w:id="22" w:name="_Toc114139254"/>
      <w:bookmarkStart w:id="23" w:name="_Toc114139601"/>
      <w:bookmarkStart w:id="24" w:name="_Toc114150960"/>
      <w:bookmarkStart w:id="25" w:name="_Toc114139255"/>
      <w:bookmarkStart w:id="26" w:name="_Toc114139602"/>
      <w:bookmarkStart w:id="27" w:name="_Toc114150961"/>
      <w:bookmarkStart w:id="28" w:name="_Toc114139256"/>
      <w:bookmarkStart w:id="29" w:name="_Toc114139603"/>
      <w:bookmarkStart w:id="30" w:name="_Toc114150962"/>
      <w:bookmarkStart w:id="31" w:name="_Toc114139257"/>
      <w:bookmarkStart w:id="32" w:name="_Toc114139604"/>
      <w:bookmarkStart w:id="33" w:name="_Toc114150963"/>
      <w:bookmarkStart w:id="34" w:name="_Toc114139258"/>
      <w:bookmarkStart w:id="35" w:name="_Toc114139605"/>
      <w:bookmarkStart w:id="36" w:name="_Toc114150964"/>
      <w:bookmarkStart w:id="37" w:name="_Toc114139259"/>
      <w:bookmarkStart w:id="38" w:name="_Toc114139606"/>
      <w:bookmarkStart w:id="39" w:name="_Toc114150965"/>
      <w:bookmarkStart w:id="40" w:name="_Toc114139260"/>
      <w:bookmarkStart w:id="41" w:name="_Toc114139607"/>
      <w:bookmarkStart w:id="42" w:name="_Toc114150966"/>
      <w:bookmarkStart w:id="43" w:name="_Toc114139261"/>
      <w:bookmarkStart w:id="44" w:name="_Toc114139608"/>
      <w:bookmarkStart w:id="45" w:name="_Toc114150967"/>
      <w:bookmarkStart w:id="46" w:name="_Toc114139262"/>
      <w:bookmarkStart w:id="47" w:name="_Toc114139609"/>
      <w:bookmarkStart w:id="48" w:name="_Toc114150968"/>
      <w:bookmarkStart w:id="49" w:name="_Toc114139263"/>
      <w:bookmarkStart w:id="50" w:name="_Toc114139610"/>
      <w:bookmarkStart w:id="51" w:name="_Toc114150969"/>
      <w:bookmarkStart w:id="52" w:name="_Toc114139264"/>
      <w:bookmarkStart w:id="53" w:name="_Toc114139611"/>
      <w:bookmarkStart w:id="54" w:name="_Toc114150970"/>
      <w:bookmarkStart w:id="55" w:name="_Toc114139265"/>
      <w:bookmarkStart w:id="56" w:name="_Toc114139612"/>
      <w:bookmarkStart w:id="57" w:name="_Toc114150971"/>
      <w:bookmarkStart w:id="58" w:name="_Toc111543333"/>
      <w:bookmarkStart w:id="59" w:name="_Toc111818042"/>
      <w:bookmarkStart w:id="60" w:name="_Toc111823988"/>
      <w:bookmarkStart w:id="61" w:name="_Toc114139266"/>
      <w:bookmarkStart w:id="62" w:name="_Toc114139613"/>
      <w:bookmarkStart w:id="63" w:name="_Toc114150972"/>
      <w:bookmarkStart w:id="64" w:name="_Toc111543334"/>
      <w:bookmarkStart w:id="65" w:name="_Toc111818043"/>
      <w:bookmarkStart w:id="66" w:name="_Toc111823989"/>
      <w:bookmarkStart w:id="67" w:name="_Toc114139267"/>
      <w:bookmarkStart w:id="68" w:name="_Toc114139614"/>
      <w:bookmarkStart w:id="69" w:name="_Toc114150973"/>
      <w:bookmarkStart w:id="70" w:name="_Toc111543335"/>
      <w:bookmarkStart w:id="71" w:name="_Toc111818044"/>
      <w:bookmarkStart w:id="72" w:name="_Toc111823990"/>
      <w:bookmarkStart w:id="73" w:name="_Toc114139268"/>
      <w:bookmarkStart w:id="74" w:name="_Toc114139615"/>
      <w:bookmarkStart w:id="75" w:name="_Toc114150974"/>
      <w:bookmarkStart w:id="76" w:name="_Toc111543336"/>
      <w:bookmarkStart w:id="77" w:name="_Toc111818045"/>
      <w:bookmarkStart w:id="78" w:name="_Toc111823991"/>
      <w:bookmarkStart w:id="79" w:name="_Toc114139269"/>
      <w:bookmarkStart w:id="80" w:name="_Toc114139616"/>
      <w:bookmarkStart w:id="81" w:name="_Toc114150975"/>
      <w:bookmarkStart w:id="82" w:name="_Toc111543337"/>
      <w:bookmarkStart w:id="83" w:name="_Toc111818046"/>
      <w:bookmarkStart w:id="84" w:name="_Toc111823992"/>
      <w:bookmarkStart w:id="85" w:name="_Toc114139270"/>
      <w:bookmarkStart w:id="86" w:name="_Toc114139617"/>
      <w:bookmarkStart w:id="87" w:name="_Toc114150976"/>
      <w:bookmarkStart w:id="88" w:name="_Toc111543338"/>
      <w:bookmarkStart w:id="89" w:name="_Toc111818047"/>
      <w:bookmarkStart w:id="90" w:name="_Toc111823993"/>
      <w:bookmarkStart w:id="91" w:name="_Toc114139271"/>
      <w:bookmarkStart w:id="92" w:name="_Toc114139618"/>
      <w:bookmarkStart w:id="93" w:name="_Toc114150977"/>
      <w:bookmarkStart w:id="94" w:name="_Toc207723091"/>
      <w:bookmarkStart w:id="95" w:name="_Toc104551839"/>
      <w:bookmarkStart w:id="96" w:name="_Toc109758647"/>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276FB6">
        <w:rPr>
          <w:sz w:val="24"/>
          <w:szCs w:val="24"/>
        </w:rPr>
        <w:t xml:space="preserve">The </w:t>
      </w:r>
      <w:r w:rsidR="008322DC" w:rsidRPr="00276FB6">
        <w:rPr>
          <w:sz w:val="24"/>
          <w:szCs w:val="24"/>
        </w:rPr>
        <w:t xml:space="preserve">Department of Jobs, </w:t>
      </w:r>
      <w:r w:rsidR="00B5673E" w:rsidRPr="00276FB6">
        <w:rPr>
          <w:sz w:val="24"/>
          <w:szCs w:val="24"/>
        </w:rPr>
        <w:t xml:space="preserve">Skills, Industry </w:t>
      </w:r>
      <w:r w:rsidR="008322DC" w:rsidRPr="00276FB6">
        <w:rPr>
          <w:sz w:val="24"/>
          <w:szCs w:val="24"/>
        </w:rPr>
        <w:t>and Regions</w:t>
      </w:r>
      <w:r w:rsidR="008322DC">
        <w:rPr>
          <w:sz w:val="24"/>
          <w:szCs w:val="24"/>
        </w:rPr>
        <w:t xml:space="preserve"> (DJ</w:t>
      </w:r>
      <w:r w:rsidR="00257184">
        <w:rPr>
          <w:sz w:val="24"/>
          <w:szCs w:val="24"/>
        </w:rPr>
        <w:t>SIR</w:t>
      </w:r>
      <w:r w:rsidR="008E45B9">
        <w:rPr>
          <w:sz w:val="24"/>
          <w:szCs w:val="24"/>
        </w:rPr>
        <w:t>)</w:t>
      </w:r>
      <w:bookmarkEnd w:id="94"/>
    </w:p>
    <w:p w14:paraId="6B877FD4" w14:textId="557AA62B" w:rsidR="005C77ED" w:rsidRDefault="008322DC" w:rsidP="00F334E0">
      <w:pPr>
        <w:jc w:val="both"/>
        <w:rPr>
          <w:rFonts w:ascii="VIC" w:hAnsi="VIC"/>
        </w:rPr>
      </w:pPr>
      <w:r w:rsidRPr="00F334E0">
        <w:rPr>
          <w:rFonts w:ascii="VIC" w:hAnsi="VIC"/>
        </w:rPr>
        <w:t>DJ</w:t>
      </w:r>
      <w:r w:rsidR="00257184" w:rsidRPr="00F334E0">
        <w:rPr>
          <w:rFonts w:ascii="VIC" w:hAnsi="VIC"/>
        </w:rPr>
        <w:t>SIR</w:t>
      </w:r>
      <w:r w:rsidR="00A334CE">
        <w:rPr>
          <w:rFonts w:ascii="VIC" w:hAnsi="VIC"/>
        </w:rPr>
        <w:t xml:space="preserve"> </w:t>
      </w:r>
      <w:r w:rsidR="00EF4043" w:rsidRPr="00EF4043">
        <w:rPr>
          <w:rFonts w:ascii="VIC" w:hAnsi="VIC"/>
        </w:rPr>
        <w:t xml:space="preserve">administers </w:t>
      </w:r>
      <w:r w:rsidR="00A22A01">
        <w:rPr>
          <w:rFonts w:ascii="VIC" w:hAnsi="VIC"/>
        </w:rPr>
        <w:t>LJF</w:t>
      </w:r>
      <w:r w:rsidR="00EF4043" w:rsidRPr="00EF4043">
        <w:rPr>
          <w:rFonts w:ascii="VIC" w:hAnsi="VIC"/>
        </w:rPr>
        <w:t xml:space="preserve"> and provides information and </w:t>
      </w:r>
      <w:r w:rsidR="000D0A30">
        <w:rPr>
          <w:rFonts w:ascii="VIC" w:hAnsi="VIC"/>
        </w:rPr>
        <w:t>advice</w:t>
      </w:r>
      <w:r w:rsidR="000D0A30" w:rsidRPr="00EF4043">
        <w:rPr>
          <w:rFonts w:ascii="VIC" w:hAnsi="VIC"/>
        </w:rPr>
        <w:t xml:space="preserve"> </w:t>
      </w:r>
      <w:r w:rsidR="00EF4043" w:rsidRPr="00EF4043">
        <w:rPr>
          <w:rFonts w:ascii="VIC" w:hAnsi="VIC"/>
        </w:rPr>
        <w:t xml:space="preserve">to support </w:t>
      </w:r>
      <w:r w:rsidR="000D0A30">
        <w:rPr>
          <w:rFonts w:ascii="VIC" w:hAnsi="VIC"/>
        </w:rPr>
        <w:t>LJF</w:t>
      </w:r>
      <w:r w:rsidR="000D0A30" w:rsidRPr="00EF4043">
        <w:rPr>
          <w:rFonts w:ascii="VIC" w:hAnsi="VIC"/>
        </w:rPr>
        <w:t xml:space="preserve"> </w:t>
      </w:r>
      <w:r w:rsidR="00EF4043" w:rsidRPr="00EF4043">
        <w:rPr>
          <w:rFonts w:ascii="VIC" w:hAnsi="VIC"/>
        </w:rPr>
        <w:t>delivery across Victorian Government agencies.</w:t>
      </w:r>
      <w:r w:rsidR="00E10513">
        <w:rPr>
          <w:rFonts w:ascii="VIC" w:hAnsi="VIC"/>
        </w:rPr>
        <w:t xml:space="preserve"> </w:t>
      </w:r>
      <w:r w:rsidR="00BC2056" w:rsidRPr="00723A5C">
        <w:rPr>
          <w:rFonts w:ascii="VIC" w:hAnsi="VIC"/>
        </w:rPr>
        <w:t>DJSIR</w:t>
      </w:r>
      <w:r w:rsidR="00E10513">
        <w:rPr>
          <w:rFonts w:ascii="VIC" w:hAnsi="VIC"/>
        </w:rPr>
        <w:t xml:space="preserve"> </w:t>
      </w:r>
      <w:r w:rsidR="00E10513" w:rsidRPr="00E10513">
        <w:rPr>
          <w:rFonts w:ascii="VIC" w:hAnsi="VIC"/>
        </w:rPr>
        <w:t>coordinat</w:t>
      </w:r>
      <w:r w:rsidR="00E10513">
        <w:rPr>
          <w:rFonts w:ascii="VIC" w:hAnsi="VIC"/>
        </w:rPr>
        <w:t>es</w:t>
      </w:r>
      <w:r w:rsidR="00E10513" w:rsidRPr="00E10513">
        <w:rPr>
          <w:rFonts w:ascii="VIC" w:hAnsi="VIC"/>
        </w:rPr>
        <w:t xml:space="preserve"> ministerial approval of </w:t>
      </w:r>
      <w:r w:rsidR="00E10513">
        <w:rPr>
          <w:rFonts w:ascii="VIC" w:hAnsi="VIC"/>
        </w:rPr>
        <w:t>LJF</w:t>
      </w:r>
      <w:r w:rsidR="00E10513" w:rsidRPr="00E10513">
        <w:rPr>
          <w:rFonts w:ascii="VIC" w:hAnsi="VIC"/>
        </w:rPr>
        <w:t xml:space="preserve"> requirements on</w:t>
      </w:r>
      <w:r w:rsidR="004E6B9A">
        <w:rPr>
          <w:rFonts w:ascii="VIC" w:hAnsi="VIC"/>
        </w:rPr>
        <w:t xml:space="preserve"> all</w:t>
      </w:r>
      <w:r w:rsidR="00E10513" w:rsidRPr="00E10513">
        <w:rPr>
          <w:rFonts w:ascii="VIC" w:hAnsi="VIC"/>
        </w:rPr>
        <w:t xml:space="preserve"> Strategic Projects</w:t>
      </w:r>
      <w:r w:rsidR="007612BB">
        <w:rPr>
          <w:rFonts w:ascii="VIC" w:hAnsi="VIC"/>
        </w:rPr>
        <w:t xml:space="preserve"> and c</w:t>
      </w:r>
      <w:r w:rsidR="003B1ABF">
        <w:rPr>
          <w:rFonts w:ascii="VIC" w:hAnsi="VIC"/>
        </w:rPr>
        <w:t>an advise</w:t>
      </w:r>
      <w:r w:rsidR="007612BB">
        <w:rPr>
          <w:rFonts w:ascii="VIC" w:hAnsi="VIC"/>
        </w:rPr>
        <w:t xml:space="preserve"> </w:t>
      </w:r>
      <w:r w:rsidR="003B1ABF">
        <w:rPr>
          <w:rFonts w:ascii="VIC" w:hAnsi="VIC"/>
        </w:rPr>
        <w:t xml:space="preserve">agencies </w:t>
      </w:r>
      <w:r w:rsidR="007612BB">
        <w:rPr>
          <w:rFonts w:ascii="VIC" w:hAnsi="VIC"/>
        </w:rPr>
        <w:t>on complex policy matters</w:t>
      </w:r>
      <w:r w:rsidR="004E6B9A">
        <w:rPr>
          <w:rFonts w:ascii="VIC" w:hAnsi="VIC"/>
        </w:rPr>
        <w:t>.</w:t>
      </w:r>
      <w:r w:rsidR="00861A82">
        <w:rPr>
          <w:rFonts w:ascii="VIC" w:hAnsi="VIC"/>
        </w:rPr>
        <w:t xml:space="preserve"> </w:t>
      </w:r>
      <w:r w:rsidR="00BC2056">
        <w:rPr>
          <w:rFonts w:ascii="VIC" w:hAnsi="VIC"/>
        </w:rPr>
        <w:t>DJSIR</w:t>
      </w:r>
      <w:r w:rsidR="00D654DD">
        <w:rPr>
          <w:rFonts w:ascii="VIC" w:hAnsi="VIC"/>
        </w:rPr>
        <w:t xml:space="preserve"> also </w:t>
      </w:r>
      <w:r w:rsidR="00EF4043" w:rsidRPr="00EF4043">
        <w:rPr>
          <w:rFonts w:ascii="VIC" w:hAnsi="VIC"/>
        </w:rPr>
        <w:t>undertakes monitoring</w:t>
      </w:r>
      <w:r w:rsidR="00435826">
        <w:rPr>
          <w:rFonts w:ascii="VIC" w:hAnsi="VIC"/>
        </w:rPr>
        <w:t xml:space="preserve"> and</w:t>
      </w:r>
      <w:r w:rsidR="00EF4043" w:rsidRPr="00EF4043">
        <w:rPr>
          <w:rFonts w:ascii="VIC" w:hAnsi="VIC"/>
        </w:rPr>
        <w:t xml:space="preserve"> reporting activities related to </w:t>
      </w:r>
      <w:r w:rsidR="00435826">
        <w:rPr>
          <w:rFonts w:ascii="VIC" w:hAnsi="VIC"/>
        </w:rPr>
        <w:t>LJF</w:t>
      </w:r>
      <w:r w:rsidR="004E6B9A">
        <w:rPr>
          <w:rFonts w:ascii="VIC" w:hAnsi="VIC"/>
        </w:rPr>
        <w:t>.</w:t>
      </w:r>
    </w:p>
    <w:p w14:paraId="53444620" w14:textId="59E48464" w:rsidR="005C77ED" w:rsidRPr="001205E9" w:rsidRDefault="005C77ED" w:rsidP="00F334E0">
      <w:pPr>
        <w:shd w:val="pct5" w:color="auto" w:fill="auto"/>
        <w:jc w:val="both"/>
      </w:pPr>
      <w:r>
        <w:rPr>
          <w:rFonts w:ascii="VIC" w:hAnsi="VIC"/>
        </w:rPr>
        <w:t xml:space="preserve">You can contact the </w:t>
      </w:r>
      <w:r w:rsidR="00435826">
        <w:rPr>
          <w:rFonts w:ascii="VIC" w:hAnsi="VIC"/>
        </w:rPr>
        <w:t>Local Jobs First Unit</w:t>
      </w:r>
      <w:r>
        <w:rPr>
          <w:rFonts w:ascii="VIC" w:hAnsi="VIC"/>
        </w:rPr>
        <w:t xml:space="preserve"> at </w:t>
      </w:r>
      <w:r w:rsidR="0047341F">
        <w:rPr>
          <w:rFonts w:ascii="VIC" w:hAnsi="VIC"/>
        </w:rPr>
        <w:t xml:space="preserve">DJSIR </w:t>
      </w:r>
      <w:r w:rsidRPr="005A1FB2">
        <w:rPr>
          <w:rFonts w:ascii="VIC" w:hAnsi="VIC"/>
        </w:rPr>
        <w:t xml:space="preserve">via email </w:t>
      </w:r>
      <w:r>
        <w:rPr>
          <w:rFonts w:ascii="VIC" w:hAnsi="VIC"/>
        </w:rPr>
        <w:t xml:space="preserve">at </w:t>
      </w:r>
      <w:hyperlink r:id="rId23" w:history="1">
        <w:r w:rsidRPr="00134661">
          <w:rPr>
            <w:rStyle w:val="Hyperlink"/>
            <w:rFonts w:ascii="VIC" w:hAnsi="VIC"/>
            <w:noProof/>
            <w:lang w:eastAsia="en-AU"/>
          </w:rPr>
          <w:t>localjobsfirst@ecodev.vic.gov.au</w:t>
        </w:r>
      </w:hyperlink>
      <w:r w:rsidR="00904D33">
        <w:rPr>
          <w:rFonts w:ascii="VIC" w:hAnsi="VIC"/>
        </w:rPr>
        <w:t>.</w:t>
      </w:r>
    </w:p>
    <w:p w14:paraId="1A6DD5CC" w14:textId="228E0EAB" w:rsidR="009C4AA3" w:rsidRPr="00B72216" w:rsidRDefault="006B31E5" w:rsidP="00F334E0">
      <w:pPr>
        <w:pStyle w:val="Heading2"/>
        <w:jc w:val="both"/>
        <w:rPr>
          <w:sz w:val="24"/>
          <w:szCs w:val="24"/>
        </w:rPr>
      </w:pPr>
      <w:bookmarkStart w:id="97" w:name="_Toc207723092"/>
      <w:r w:rsidRPr="001837A9">
        <w:rPr>
          <w:sz w:val="24"/>
          <w:szCs w:val="24"/>
        </w:rPr>
        <w:t>Does</w:t>
      </w:r>
      <w:r w:rsidR="00D06DE3" w:rsidRPr="001837A9">
        <w:rPr>
          <w:sz w:val="24"/>
          <w:szCs w:val="24"/>
        </w:rPr>
        <w:t xml:space="preserve"> </w:t>
      </w:r>
      <w:r w:rsidR="009C4AA3" w:rsidRPr="001837A9">
        <w:rPr>
          <w:sz w:val="24"/>
          <w:szCs w:val="24"/>
        </w:rPr>
        <w:t>Local Jobs First appl</w:t>
      </w:r>
      <w:r w:rsidRPr="001837A9">
        <w:rPr>
          <w:sz w:val="24"/>
          <w:szCs w:val="24"/>
        </w:rPr>
        <w:t>y to your project</w:t>
      </w:r>
      <w:r w:rsidR="00D06DE3" w:rsidRPr="001837A9">
        <w:rPr>
          <w:sz w:val="24"/>
          <w:szCs w:val="24"/>
        </w:rPr>
        <w:t>?</w:t>
      </w:r>
      <w:bookmarkEnd w:id="95"/>
      <w:bookmarkEnd w:id="96"/>
      <w:bookmarkEnd w:id="97"/>
    </w:p>
    <w:p w14:paraId="43E46A4C" w14:textId="3BD96FBF" w:rsidR="00B908E9" w:rsidRPr="00C53BF0" w:rsidRDefault="00F81792" w:rsidP="00F334E0">
      <w:pPr>
        <w:jc w:val="both"/>
        <w:rPr>
          <w:rFonts w:ascii="VIC" w:hAnsi="VIC" w:cs="Arial"/>
          <w:szCs w:val="18"/>
        </w:rPr>
      </w:pPr>
      <w:bookmarkStart w:id="98" w:name="_Toc522892285"/>
      <w:bookmarkStart w:id="99" w:name="_Toc522892297"/>
      <w:bookmarkStart w:id="100" w:name="_Toc522892301"/>
      <w:bookmarkStart w:id="101" w:name="_Toc522892302"/>
      <w:bookmarkStart w:id="102" w:name="_Toc522892303"/>
      <w:bookmarkStart w:id="103" w:name="_Toc522892304"/>
      <w:bookmarkStart w:id="104" w:name="_Toc522892307"/>
      <w:bookmarkStart w:id="105" w:name="_Toc522892311"/>
      <w:bookmarkStart w:id="106" w:name="_Toc522892314"/>
      <w:bookmarkStart w:id="107" w:name="_Toc522892315"/>
      <w:bookmarkStart w:id="108" w:name="_Toc522892320"/>
      <w:bookmarkStart w:id="109" w:name="_Toc522892321"/>
      <w:bookmarkStart w:id="110" w:name="_Toc522892323"/>
      <w:bookmarkStart w:id="111" w:name="_Toc522892324"/>
      <w:bookmarkStart w:id="112" w:name="_Toc522892328"/>
      <w:bookmarkStart w:id="113" w:name="_Toc522892335"/>
      <w:bookmarkStart w:id="114" w:name="_Toc522892336"/>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r w:rsidRPr="00B72216">
        <w:rPr>
          <w:rFonts w:ascii="VIC" w:hAnsi="VIC" w:cs="Arial"/>
          <w:szCs w:val="18"/>
        </w:rPr>
        <w:t>LJF applies to all projects</w:t>
      </w:r>
      <w:r w:rsidR="00BE2FB8" w:rsidRPr="00B72216">
        <w:rPr>
          <w:rFonts w:ascii="VIC" w:hAnsi="VIC"/>
        </w:rPr>
        <w:t xml:space="preserve"> </w:t>
      </w:r>
      <w:r w:rsidRPr="00B72216">
        <w:rPr>
          <w:rFonts w:ascii="VIC" w:hAnsi="VIC" w:cs="Arial"/>
          <w:szCs w:val="18"/>
        </w:rPr>
        <w:t xml:space="preserve">that meet the </w:t>
      </w:r>
      <w:r w:rsidR="00786311">
        <w:rPr>
          <w:rFonts w:ascii="VIC" w:hAnsi="VIC" w:cs="Arial"/>
          <w:szCs w:val="18"/>
        </w:rPr>
        <w:t xml:space="preserve">relevant LJF </w:t>
      </w:r>
      <w:r w:rsidRPr="00B72216">
        <w:rPr>
          <w:rFonts w:ascii="VIC" w:hAnsi="VIC" w:cs="Arial"/>
          <w:szCs w:val="18"/>
        </w:rPr>
        <w:t>thresholds</w:t>
      </w:r>
      <w:r w:rsidR="005620FF">
        <w:rPr>
          <w:rFonts w:ascii="VIC" w:hAnsi="VIC" w:cs="Arial"/>
          <w:szCs w:val="18"/>
        </w:rPr>
        <w:t xml:space="preserve"> (unless a project exemption applies</w:t>
      </w:r>
      <w:r w:rsidR="00823CC0">
        <w:rPr>
          <w:rFonts w:ascii="VIC" w:hAnsi="VIC" w:cs="Arial"/>
          <w:szCs w:val="18"/>
        </w:rPr>
        <w:t xml:space="preserve"> or </w:t>
      </w:r>
      <w:r w:rsidR="008B562D">
        <w:rPr>
          <w:rFonts w:ascii="VIC" w:hAnsi="VIC" w:cs="Arial"/>
          <w:szCs w:val="18"/>
        </w:rPr>
        <w:t>the project is assessed as non-contestable</w:t>
      </w:r>
      <w:r w:rsidR="005620FF">
        <w:rPr>
          <w:rFonts w:ascii="VIC" w:hAnsi="VIC" w:cs="Arial"/>
          <w:szCs w:val="18"/>
        </w:rPr>
        <w:t>)</w:t>
      </w:r>
      <w:r w:rsidRPr="00807100">
        <w:rPr>
          <w:rFonts w:ascii="VIC" w:hAnsi="VIC" w:cs="Arial"/>
          <w:szCs w:val="18"/>
        </w:rPr>
        <w:t>, regardless of the procurement strategy implemented by an agency. This includes instances where agencies may directly procure individual minor works that contribute to a project or through a work order to an existing panel.</w:t>
      </w:r>
    </w:p>
    <w:p w14:paraId="1815253E" w14:textId="2262082D" w:rsidR="0019511C" w:rsidRPr="005B5ECE" w:rsidRDefault="00B908E9" w:rsidP="00F334E0">
      <w:pPr>
        <w:jc w:val="both"/>
      </w:pPr>
      <w:r w:rsidRPr="00C53BF0">
        <w:rPr>
          <w:rFonts w:ascii="VIC" w:hAnsi="VIC" w:cstheme="minorHAnsi"/>
          <w:szCs w:val="18"/>
        </w:rPr>
        <w:t>Agencies should review the criteria for</w:t>
      </w:r>
      <w:r w:rsidR="00D95F3A">
        <w:rPr>
          <w:rFonts w:ascii="VIC" w:hAnsi="VIC" w:cstheme="minorHAnsi"/>
          <w:szCs w:val="18"/>
        </w:rPr>
        <w:t xml:space="preserve"> applicable projects</w:t>
      </w:r>
      <w:r w:rsidRPr="00C53BF0">
        <w:rPr>
          <w:rFonts w:ascii="VIC" w:hAnsi="VIC" w:cstheme="minorHAnsi"/>
          <w:szCs w:val="18"/>
        </w:rPr>
        <w:t xml:space="preserve"> </w:t>
      </w:r>
      <w:r w:rsidR="005266BF" w:rsidRPr="00C53BF0">
        <w:rPr>
          <w:rFonts w:ascii="VIC" w:hAnsi="VIC" w:cstheme="minorHAnsi"/>
          <w:szCs w:val="18"/>
        </w:rPr>
        <w:t xml:space="preserve">as outlined in the </w:t>
      </w:r>
      <w:r w:rsidR="00783FDE">
        <w:rPr>
          <w:rFonts w:ascii="VIC" w:hAnsi="VIC" w:cstheme="minorHAnsi"/>
          <w:szCs w:val="18"/>
        </w:rPr>
        <w:t xml:space="preserve">Act and the </w:t>
      </w:r>
      <w:r w:rsidR="00635572">
        <w:rPr>
          <w:rFonts w:ascii="VIC" w:hAnsi="VIC" w:cstheme="minorHAnsi"/>
          <w:szCs w:val="18"/>
        </w:rPr>
        <w:t xml:space="preserve">Local Jobs First </w:t>
      </w:r>
      <w:r w:rsidR="00FA2178">
        <w:rPr>
          <w:rFonts w:ascii="VIC" w:hAnsi="VIC" w:cstheme="minorHAnsi"/>
          <w:szCs w:val="18"/>
        </w:rPr>
        <w:t>P</w:t>
      </w:r>
      <w:r w:rsidR="00FA2178" w:rsidRPr="008D08A8">
        <w:rPr>
          <w:rFonts w:ascii="VIC" w:hAnsi="VIC" w:cstheme="minorHAnsi"/>
          <w:szCs w:val="18"/>
        </w:rPr>
        <w:t>olicy</w:t>
      </w:r>
      <w:r w:rsidR="00FA2178" w:rsidRPr="00C53BF0">
        <w:rPr>
          <w:rFonts w:ascii="VIC" w:hAnsi="VIC" w:cstheme="minorHAnsi"/>
          <w:szCs w:val="18"/>
        </w:rPr>
        <w:t xml:space="preserve"> </w:t>
      </w:r>
      <w:r w:rsidR="00057A62">
        <w:rPr>
          <w:rFonts w:ascii="VIC" w:hAnsi="VIC" w:cstheme="minorHAnsi"/>
          <w:szCs w:val="18"/>
        </w:rPr>
        <w:t>document</w:t>
      </w:r>
      <w:r w:rsidR="00FA2178" w:rsidRPr="00C53BF0">
        <w:rPr>
          <w:rFonts w:ascii="VIC" w:hAnsi="VIC" w:cstheme="minorHAnsi"/>
          <w:szCs w:val="18"/>
        </w:rPr>
        <w:t xml:space="preserve"> </w:t>
      </w:r>
      <w:r w:rsidRPr="00C53BF0">
        <w:rPr>
          <w:rFonts w:ascii="VIC" w:hAnsi="VIC" w:cstheme="minorHAnsi"/>
          <w:szCs w:val="18"/>
        </w:rPr>
        <w:t xml:space="preserve">to determine whether </w:t>
      </w:r>
      <w:r w:rsidR="00C0538F">
        <w:rPr>
          <w:rFonts w:ascii="VIC" w:hAnsi="VIC" w:cstheme="minorHAnsi"/>
          <w:szCs w:val="18"/>
        </w:rPr>
        <w:t>LJF</w:t>
      </w:r>
      <w:r w:rsidRPr="00C53BF0">
        <w:rPr>
          <w:rFonts w:ascii="VIC" w:hAnsi="VIC" w:cstheme="minorHAnsi"/>
          <w:szCs w:val="18"/>
        </w:rPr>
        <w:t xml:space="preserve"> needs to be applied to a project. </w:t>
      </w:r>
      <w:r w:rsidRPr="00C53BF0">
        <w:rPr>
          <w:rFonts w:ascii="VIC" w:hAnsi="VIC" w:cs="Arial"/>
        </w:rPr>
        <w:t xml:space="preserve">The </w:t>
      </w:r>
      <w:hyperlink w:anchor="_Decision_Tool" w:history="1">
        <w:r w:rsidRPr="00C53BF0">
          <w:rPr>
            <w:rStyle w:val="Hyperlink"/>
            <w:rFonts w:ascii="VIC" w:hAnsi="VIC" w:cs="Arial"/>
          </w:rPr>
          <w:t>Decision tool</w:t>
        </w:r>
      </w:hyperlink>
      <w:r w:rsidRPr="00C53BF0">
        <w:rPr>
          <w:rFonts w:ascii="VIC" w:hAnsi="VIC" w:cs="Arial"/>
        </w:rPr>
        <w:t xml:space="preserve"> </w:t>
      </w:r>
      <w:r w:rsidR="006B31E5">
        <w:rPr>
          <w:rFonts w:ascii="VIC" w:hAnsi="VIC" w:cs="Arial"/>
        </w:rPr>
        <w:t xml:space="preserve">in these </w:t>
      </w:r>
      <w:r w:rsidR="00FA2178">
        <w:rPr>
          <w:rFonts w:ascii="VIC" w:hAnsi="VIC" w:cs="Arial"/>
        </w:rPr>
        <w:t>G</w:t>
      </w:r>
      <w:r w:rsidR="006B31E5">
        <w:rPr>
          <w:rFonts w:ascii="VIC" w:hAnsi="VIC" w:cs="Arial"/>
        </w:rPr>
        <w:t xml:space="preserve">uidelines </w:t>
      </w:r>
      <w:r w:rsidRPr="00C53BF0">
        <w:rPr>
          <w:rFonts w:ascii="VIC" w:hAnsi="VIC" w:cs="Arial"/>
        </w:rPr>
        <w:t xml:space="preserve">can help you determine whether </w:t>
      </w:r>
      <w:r w:rsidR="006B31E5">
        <w:rPr>
          <w:rFonts w:ascii="VIC" w:hAnsi="VIC" w:cs="Arial"/>
        </w:rPr>
        <w:t xml:space="preserve">LJF applies to </w:t>
      </w:r>
      <w:r w:rsidRPr="00C53BF0">
        <w:rPr>
          <w:rFonts w:ascii="VIC" w:hAnsi="VIC" w:cs="Arial"/>
        </w:rPr>
        <w:t xml:space="preserve">your project and which sections of these </w:t>
      </w:r>
      <w:r w:rsidR="00FA2178">
        <w:rPr>
          <w:rFonts w:ascii="VIC" w:hAnsi="VIC" w:cs="Arial"/>
        </w:rPr>
        <w:t>G</w:t>
      </w:r>
      <w:r w:rsidRPr="00C53BF0">
        <w:rPr>
          <w:rFonts w:ascii="VIC" w:hAnsi="VIC" w:cs="Arial"/>
        </w:rPr>
        <w:t xml:space="preserve">uidelines are relevant to you. </w:t>
      </w:r>
      <w:r w:rsidRPr="00C53BF0">
        <w:rPr>
          <w:rFonts w:ascii="VIC" w:hAnsi="VIC" w:cstheme="minorHAnsi"/>
          <w:szCs w:val="18"/>
        </w:rPr>
        <w:t xml:space="preserve">For any clarification, agencies should contact the </w:t>
      </w:r>
      <w:hyperlink w:anchor="_Industry_Capability_Network" w:history="1">
        <w:r w:rsidRPr="00A52F90">
          <w:rPr>
            <w:rStyle w:val="Hyperlink"/>
            <w:rFonts w:ascii="VIC" w:hAnsi="VIC" w:cstheme="minorHAnsi"/>
            <w:szCs w:val="18"/>
          </w:rPr>
          <w:t>ICN</w:t>
        </w:r>
      </w:hyperlink>
      <w:r w:rsidRPr="00C53BF0">
        <w:rPr>
          <w:rFonts w:ascii="VIC" w:hAnsi="VIC" w:cstheme="minorHAnsi"/>
          <w:szCs w:val="18"/>
        </w:rPr>
        <w:t xml:space="preserve"> or </w:t>
      </w:r>
      <w:r w:rsidR="0047341F">
        <w:rPr>
          <w:rFonts w:ascii="VIC" w:hAnsi="VIC" w:cstheme="minorHAnsi"/>
          <w:szCs w:val="18"/>
        </w:rPr>
        <w:t>DJSIR</w:t>
      </w:r>
      <w:r w:rsidRPr="00C53BF0">
        <w:rPr>
          <w:rFonts w:ascii="VIC" w:hAnsi="VIC" w:cstheme="minorHAnsi"/>
          <w:szCs w:val="18"/>
        </w:rPr>
        <w:t>.</w:t>
      </w:r>
    </w:p>
    <w:p w14:paraId="74F4BAE5" w14:textId="296F3DA6" w:rsidR="003E6D78" w:rsidRPr="001837A9" w:rsidRDefault="003E6D78" w:rsidP="00F334E0">
      <w:pPr>
        <w:pStyle w:val="Heading3"/>
        <w:ind w:left="720"/>
        <w:jc w:val="both"/>
        <w:rPr>
          <w:rFonts w:ascii="VIC" w:hAnsi="VIC"/>
        </w:rPr>
      </w:pPr>
      <w:bookmarkStart w:id="115" w:name="_Decision_Tool"/>
      <w:bookmarkStart w:id="116" w:name="_Toc104551840"/>
      <w:bookmarkEnd w:id="115"/>
      <w:r w:rsidRPr="001837A9">
        <w:rPr>
          <w:rFonts w:ascii="VIC" w:hAnsi="VIC"/>
        </w:rPr>
        <w:t xml:space="preserve">Decision </w:t>
      </w:r>
      <w:r w:rsidR="00CE0F88" w:rsidRPr="001837A9">
        <w:rPr>
          <w:rFonts w:ascii="VIC" w:hAnsi="VIC"/>
        </w:rPr>
        <w:t>t</w:t>
      </w:r>
      <w:r w:rsidRPr="001837A9">
        <w:rPr>
          <w:rFonts w:ascii="VIC" w:hAnsi="VIC"/>
        </w:rPr>
        <w:t>ool</w:t>
      </w:r>
      <w:bookmarkEnd w:id="116"/>
    </w:p>
    <w:p w14:paraId="6CE23F08" w14:textId="331BEFDF" w:rsidR="00D509E8" w:rsidRDefault="00997A5C" w:rsidP="0122F40B">
      <w:pPr>
        <w:spacing w:before="0"/>
        <w:jc w:val="both"/>
        <w:rPr>
          <w:rFonts w:ascii="VIC" w:hAnsi="VIC" w:cstheme="minorBidi"/>
        </w:rPr>
      </w:pPr>
      <w:r w:rsidRPr="0122F40B">
        <w:rPr>
          <w:rFonts w:ascii="VIC" w:hAnsi="VIC" w:cstheme="minorBidi"/>
          <w:b/>
        </w:rPr>
        <w:t xml:space="preserve">Answer the questions below to determine if and how LJF applies to </w:t>
      </w:r>
      <w:r w:rsidR="00EF2AC5" w:rsidRPr="0122F40B">
        <w:rPr>
          <w:rFonts w:ascii="VIC" w:hAnsi="VIC" w:cstheme="minorBidi"/>
          <w:b/>
        </w:rPr>
        <w:t xml:space="preserve">the supply of </w:t>
      </w:r>
      <w:r w:rsidRPr="0122F40B">
        <w:rPr>
          <w:rFonts w:ascii="VIC" w:hAnsi="VIC" w:cstheme="minorBidi"/>
          <w:b/>
        </w:rPr>
        <w:t>your goods, service</w:t>
      </w:r>
      <w:r w:rsidR="00401B16" w:rsidRPr="0122F40B">
        <w:rPr>
          <w:rFonts w:ascii="VIC" w:hAnsi="VIC" w:cstheme="minorBidi"/>
          <w:b/>
        </w:rPr>
        <w:t>s</w:t>
      </w:r>
      <w:r w:rsidRPr="0122F40B">
        <w:rPr>
          <w:rFonts w:ascii="VIC" w:hAnsi="VIC" w:cstheme="minorBidi"/>
          <w:b/>
        </w:rPr>
        <w:t xml:space="preserve"> or construction activity.</w:t>
      </w:r>
      <w:r w:rsidRPr="0122F40B">
        <w:rPr>
          <w:rFonts w:ascii="VIC" w:hAnsi="VIC" w:cstheme="minorBidi"/>
        </w:rPr>
        <w:t xml:space="preserve"> </w:t>
      </w:r>
      <w:r w:rsidRPr="0122F40B">
        <w:rPr>
          <w:rFonts w:ascii="VIC" w:hAnsi="VIC" w:cstheme="minorBidi"/>
          <w:b/>
        </w:rPr>
        <w:t xml:space="preserve">You should review all questions as multiple considerations may apply. </w:t>
      </w:r>
    </w:p>
    <w:p w14:paraId="203E9DB7" w14:textId="281810B2" w:rsidR="00997A5C" w:rsidRPr="001205E9" w:rsidRDefault="00D509E8" w:rsidP="00807100">
      <w:pPr>
        <w:shd w:val="pct5" w:color="auto" w:fill="auto"/>
        <w:jc w:val="both"/>
        <w:rPr>
          <w:rFonts w:ascii="VIC" w:hAnsi="VIC" w:cstheme="minorHAnsi"/>
          <w:szCs w:val="18"/>
        </w:rPr>
      </w:pPr>
      <w:r w:rsidRPr="00807100">
        <w:rPr>
          <w:rFonts w:ascii="VIC" w:hAnsi="VIC" w:cs="Arial"/>
        </w:rPr>
        <w:t>The project type and method of procurement will determine which LJF process you will need to follow for your project.</w:t>
      </w:r>
    </w:p>
    <w:p w14:paraId="2543441E" w14:textId="3D181590" w:rsidR="00D509E8" w:rsidRPr="00807100" w:rsidRDefault="008F7FBE" w:rsidP="26F6EFCE">
      <w:pPr>
        <w:spacing w:after="240"/>
        <w:jc w:val="both"/>
        <w:rPr>
          <w:rFonts w:ascii="VIC" w:hAnsi="VIC" w:cstheme="minorBidi"/>
        </w:rPr>
      </w:pPr>
      <w:r w:rsidRPr="26F6EFCE">
        <w:rPr>
          <w:rFonts w:ascii="VIC" w:hAnsi="VIC" w:cstheme="minorBidi"/>
        </w:rPr>
        <w:t>Note that</w:t>
      </w:r>
      <w:r w:rsidR="00EB067D" w:rsidRPr="26F6EFCE">
        <w:rPr>
          <w:rFonts w:ascii="VIC" w:hAnsi="VIC" w:cstheme="minorBidi"/>
        </w:rPr>
        <w:t xml:space="preserve"> </w:t>
      </w:r>
      <w:r w:rsidR="00C528F9" w:rsidRPr="26F6EFCE">
        <w:rPr>
          <w:rFonts w:ascii="VIC" w:hAnsi="VIC" w:cstheme="minorBidi"/>
        </w:rPr>
        <w:t xml:space="preserve">Victorian Industry Participation Policy (VIPP) projects under LJF are designated </w:t>
      </w:r>
      <w:r w:rsidR="00AD108F" w:rsidRPr="26F6EFCE">
        <w:rPr>
          <w:rFonts w:ascii="VIC" w:hAnsi="VIC" w:cstheme="minorBidi"/>
        </w:rPr>
        <w:t xml:space="preserve">as </w:t>
      </w:r>
      <w:r w:rsidR="00C528F9" w:rsidRPr="26F6EFCE">
        <w:rPr>
          <w:rFonts w:ascii="VIC" w:hAnsi="VIC" w:cstheme="minorBidi"/>
        </w:rPr>
        <w:t>either Standard or Strategic</w:t>
      </w:r>
      <w:r w:rsidR="00AD108F" w:rsidRPr="26F6EFCE">
        <w:rPr>
          <w:rFonts w:ascii="VIC" w:hAnsi="VIC" w:cstheme="minorBidi"/>
        </w:rPr>
        <w:t xml:space="preserve"> </w:t>
      </w:r>
      <w:r w:rsidR="008F4AAC">
        <w:rPr>
          <w:rFonts w:ascii="VIC" w:hAnsi="VIC" w:cstheme="minorBidi"/>
        </w:rPr>
        <w:t>P</w:t>
      </w:r>
      <w:r w:rsidR="00AD108F" w:rsidRPr="26F6EFCE">
        <w:rPr>
          <w:rFonts w:ascii="VIC" w:hAnsi="VIC" w:cstheme="minorBidi"/>
        </w:rPr>
        <w:t>rojects</w:t>
      </w:r>
      <w:r w:rsidR="00C528F9" w:rsidRPr="26F6EFCE">
        <w:rPr>
          <w:rFonts w:ascii="VIC" w:hAnsi="VIC" w:cstheme="minorBidi"/>
        </w:rPr>
        <w:t>, based on their value and/or ministerial determination</w:t>
      </w:r>
      <w:r w:rsidR="00D509E8" w:rsidRPr="26F6EFCE">
        <w:rPr>
          <w:rFonts w:ascii="VIC" w:hAnsi="VIC" w:cstheme="minorBidi"/>
        </w:rPr>
        <w:t xml:space="preserve">. </w:t>
      </w:r>
      <w:r w:rsidR="00C528F9" w:rsidRPr="26F6EFCE">
        <w:rPr>
          <w:rFonts w:ascii="VIC" w:hAnsi="VIC" w:cstheme="minorBidi"/>
        </w:rPr>
        <w:t>The Major Projects Skills Guarantee (MPSG) under LJF can apply to both Standard and Strategic Projects.</w:t>
      </w:r>
    </w:p>
    <w:p w14:paraId="6A8536B7" w14:textId="37F29966" w:rsidR="00153BBD" w:rsidRDefault="00153BBD" w:rsidP="00F334E0">
      <w:pPr>
        <w:pStyle w:val="dotpoints"/>
        <w:numPr>
          <w:ilvl w:val="0"/>
          <w:numId w:val="0"/>
        </w:numPr>
        <w:spacing w:before="120" w:after="0" w:line="240" w:lineRule="auto"/>
        <w:jc w:val="both"/>
        <w:rPr>
          <w:b/>
          <w:bCs/>
        </w:rPr>
      </w:pPr>
      <w:r w:rsidRPr="00807100">
        <w:rPr>
          <w:b/>
          <w:bCs/>
        </w:rPr>
        <w:t>Is your project:</w:t>
      </w:r>
    </w:p>
    <w:p w14:paraId="5CF4C48B" w14:textId="77777777" w:rsidR="004408F5" w:rsidRPr="00807100" w:rsidRDefault="004408F5" w:rsidP="00F334E0">
      <w:pPr>
        <w:pStyle w:val="dotpoints"/>
        <w:numPr>
          <w:ilvl w:val="0"/>
          <w:numId w:val="0"/>
        </w:numPr>
        <w:spacing w:before="120" w:after="0" w:line="240" w:lineRule="auto"/>
        <w:jc w:val="both"/>
        <w:rPr>
          <w:b/>
          <w:bCs/>
        </w:rPr>
      </w:pPr>
    </w:p>
    <w:tbl>
      <w:tblPr>
        <w:tblStyle w:val="TableGrid"/>
        <w:tblW w:w="9067" w:type="dxa"/>
        <w:tblInd w:w="-5" w:type="dxa"/>
        <w:tblBorders>
          <w:top w:val="single" w:sz="8" w:space="0" w:color="707068" w:themeColor="background2" w:themeShade="80"/>
          <w:left w:val="single" w:sz="8" w:space="0" w:color="707068" w:themeColor="background2" w:themeShade="80"/>
          <w:bottom w:val="single" w:sz="8" w:space="0" w:color="707068" w:themeColor="background2" w:themeShade="80"/>
          <w:right w:val="single" w:sz="8" w:space="0" w:color="707068" w:themeColor="background2" w:themeShade="80"/>
          <w:insideH w:val="single" w:sz="8" w:space="0" w:color="707068" w:themeColor="background2" w:themeShade="80"/>
          <w:insideV w:val="none" w:sz="0" w:space="0" w:color="auto"/>
        </w:tblBorders>
        <w:tblLayout w:type="fixed"/>
        <w:tblLook w:val="04A0" w:firstRow="1" w:lastRow="0" w:firstColumn="1" w:lastColumn="0" w:noHBand="0" w:noVBand="1"/>
      </w:tblPr>
      <w:tblGrid>
        <w:gridCol w:w="988"/>
        <w:gridCol w:w="8079"/>
      </w:tblGrid>
      <w:tr w:rsidR="0007158F" w:rsidRPr="00C53BF0" w14:paraId="1CA82558" w14:textId="77777777" w:rsidTr="00F334E0">
        <w:tc>
          <w:tcPr>
            <w:tcW w:w="988" w:type="dxa"/>
          </w:tcPr>
          <w:p w14:paraId="3409AD78" w14:textId="3A039C83" w:rsidR="0009416C" w:rsidRPr="00807100" w:rsidRDefault="00B103E8" w:rsidP="00807100">
            <w:pPr>
              <w:tabs>
                <w:tab w:val="center" w:pos="720"/>
              </w:tabs>
              <w:spacing w:before="0"/>
              <w:ind w:right="276"/>
              <w:jc w:val="both"/>
              <w:rPr>
                <w:rFonts w:ascii="VIC" w:hAnsi="VIC"/>
                <w:noProof/>
              </w:rPr>
            </w:pPr>
            <w:r w:rsidRPr="00807100">
              <w:rPr>
                <w:rFonts w:ascii="VIC" w:hAnsi="VIC"/>
                <w:noProof/>
              </w:rPr>
              <w:t xml:space="preserve"> </w:t>
            </w:r>
            <w:r w:rsidR="001A706C" w:rsidRPr="00807100">
              <w:rPr>
                <w:rFonts w:ascii="VIC" w:hAnsi="VIC"/>
                <w:noProof/>
              </w:rPr>
              <w:drawing>
                <wp:inline distT="0" distB="0" distL="0" distR="0" wp14:anchorId="274CC6EA" wp14:editId="50AD2C55">
                  <wp:extent cx="439200" cy="439200"/>
                  <wp:effectExtent l="0" t="0" r="0" b="0"/>
                  <wp:docPr id="233" name="Graphic 233" descr="Badge 1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Graphic 233" descr="Badge 1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439200" cy="439200"/>
                          </a:xfrm>
                          <a:prstGeom prst="rect">
                            <a:avLst/>
                          </a:prstGeom>
                        </pic:spPr>
                      </pic:pic>
                    </a:graphicData>
                  </a:graphic>
                </wp:inline>
              </w:drawing>
            </w:r>
            <w:r w:rsidR="007E4F8D" w:rsidRPr="00807100">
              <w:rPr>
                <w:rFonts w:ascii="VIC" w:hAnsi="VIC"/>
                <w:noProof/>
              </w:rPr>
              <w:tab/>
            </w:r>
          </w:p>
        </w:tc>
        <w:tc>
          <w:tcPr>
            <w:tcW w:w="8079" w:type="dxa"/>
          </w:tcPr>
          <w:p w14:paraId="10732BA3" w14:textId="5D45ADFD" w:rsidR="004F4AFD" w:rsidRPr="00C53BF0" w:rsidRDefault="00153BBD" w:rsidP="00F334E0">
            <w:pPr>
              <w:spacing w:after="120"/>
              <w:jc w:val="both"/>
              <w:rPr>
                <w:rFonts w:ascii="VIC" w:hAnsi="VIC"/>
                <w:b/>
              </w:rPr>
            </w:pPr>
            <w:r w:rsidRPr="7ED5B33C">
              <w:rPr>
                <w:rFonts w:ascii="VIC" w:hAnsi="VIC" w:cstheme="minorBidi"/>
                <w:b/>
              </w:rPr>
              <w:t>A</w:t>
            </w:r>
            <w:r w:rsidR="004846DD" w:rsidRPr="7ED5B33C">
              <w:rPr>
                <w:rFonts w:ascii="VIC" w:hAnsi="VIC"/>
              </w:rPr>
              <w:t xml:space="preserve"> </w:t>
            </w:r>
            <w:r w:rsidR="004846DD" w:rsidRPr="7ED5B33C">
              <w:rPr>
                <w:rFonts w:ascii="VIC" w:hAnsi="VIC"/>
                <w:b/>
              </w:rPr>
              <w:t xml:space="preserve">metropolitan or state-wide </w:t>
            </w:r>
            <w:r w:rsidR="004B3CAD">
              <w:rPr>
                <w:rFonts w:ascii="VIC" w:hAnsi="VIC"/>
                <w:b/>
              </w:rPr>
              <w:t>procurement, purchase</w:t>
            </w:r>
            <w:r w:rsidR="002719E3">
              <w:rPr>
                <w:rFonts w:ascii="VIC" w:hAnsi="VIC"/>
                <w:b/>
              </w:rPr>
              <w:t>,</w:t>
            </w:r>
            <w:r w:rsidR="004B3CAD">
              <w:rPr>
                <w:rFonts w:ascii="VIC" w:hAnsi="VIC"/>
                <w:b/>
              </w:rPr>
              <w:t xml:space="preserve"> pr</w:t>
            </w:r>
            <w:r w:rsidR="00D56F6D">
              <w:rPr>
                <w:rFonts w:ascii="VIC" w:hAnsi="VIC"/>
                <w:b/>
              </w:rPr>
              <w:t xml:space="preserve">oject </w:t>
            </w:r>
            <w:r w:rsidR="00100AC9">
              <w:rPr>
                <w:rFonts w:ascii="VIC" w:hAnsi="VIC"/>
                <w:b/>
              </w:rPr>
              <w:t xml:space="preserve">or other </w:t>
            </w:r>
            <w:r w:rsidR="00792EE7">
              <w:rPr>
                <w:rFonts w:ascii="VIC" w:hAnsi="VIC"/>
                <w:b/>
              </w:rPr>
              <w:t xml:space="preserve">activity </w:t>
            </w:r>
            <w:r w:rsidR="00792EE7" w:rsidRPr="7ED5B33C">
              <w:rPr>
                <w:rFonts w:ascii="VIC" w:hAnsi="VIC"/>
                <w:b/>
              </w:rPr>
              <w:t>valued</w:t>
            </w:r>
            <w:r w:rsidR="004846DD" w:rsidRPr="7ED5B33C">
              <w:rPr>
                <w:rFonts w:ascii="VIC" w:hAnsi="VIC"/>
                <w:b/>
              </w:rPr>
              <w:t xml:space="preserve"> at</w:t>
            </w:r>
            <w:r w:rsidR="004846DD" w:rsidRPr="7ED5B33C">
              <w:rPr>
                <w:rFonts w:ascii="VIC" w:hAnsi="VIC"/>
              </w:rPr>
              <w:t xml:space="preserve"> </w:t>
            </w:r>
            <w:r w:rsidR="004846DD" w:rsidRPr="7ED5B33C">
              <w:rPr>
                <w:rFonts w:ascii="VIC" w:hAnsi="VIC"/>
                <w:b/>
              </w:rPr>
              <w:t>$3 million or more, but less than $50 million?</w:t>
            </w:r>
          </w:p>
          <w:p w14:paraId="191CD664" w14:textId="59A6FC59" w:rsidR="004F4AFD" w:rsidRPr="00C53BF0" w:rsidRDefault="004F4AFD" w:rsidP="00F334E0">
            <w:pPr>
              <w:spacing w:after="120"/>
              <w:jc w:val="both"/>
              <w:rPr>
                <w:rFonts w:ascii="VIC" w:hAnsi="VIC"/>
                <w:b/>
                <w:szCs w:val="18"/>
              </w:rPr>
            </w:pPr>
            <w:r w:rsidRPr="00C53BF0">
              <w:rPr>
                <w:rFonts w:ascii="VIC" w:hAnsi="VIC" w:cstheme="minorHAnsi"/>
                <w:b/>
                <w:bCs/>
                <w:szCs w:val="18"/>
              </w:rPr>
              <w:t>A</w:t>
            </w:r>
            <w:r w:rsidRPr="00C53BF0">
              <w:rPr>
                <w:rFonts w:ascii="VIC" w:hAnsi="VIC" w:cstheme="minorHAnsi"/>
                <w:szCs w:val="18"/>
              </w:rPr>
              <w:t xml:space="preserve"> </w:t>
            </w:r>
            <w:r w:rsidRPr="00C53BF0">
              <w:rPr>
                <w:rFonts w:ascii="VIC" w:hAnsi="VIC" w:cstheme="minorHAnsi"/>
                <w:b/>
                <w:szCs w:val="18"/>
              </w:rPr>
              <w:t>regional activity valued at $1 million or more, but less than $50 million?</w:t>
            </w:r>
          </w:p>
          <w:p w14:paraId="7250B121" w14:textId="4F99391A" w:rsidR="0095778F" w:rsidRPr="00807100" w:rsidRDefault="004846DD" w:rsidP="00F334E0">
            <w:pPr>
              <w:spacing w:after="120"/>
              <w:jc w:val="both"/>
              <w:rPr>
                <w:rFonts w:ascii="VIC" w:hAnsi="VIC"/>
                <w:noProof/>
              </w:rPr>
            </w:pPr>
            <w:r w:rsidRPr="00C53BF0">
              <w:rPr>
                <w:rFonts w:ascii="VIC" w:hAnsi="VIC"/>
                <w:szCs w:val="18"/>
              </w:rPr>
              <w:t>If yes</w:t>
            </w:r>
            <w:r w:rsidR="004F4AFD" w:rsidRPr="00C53BF0">
              <w:rPr>
                <w:rFonts w:ascii="VIC" w:hAnsi="VIC"/>
                <w:szCs w:val="18"/>
              </w:rPr>
              <w:t xml:space="preserve"> to either</w:t>
            </w:r>
            <w:r w:rsidRPr="00C53BF0">
              <w:rPr>
                <w:rFonts w:ascii="VIC" w:hAnsi="VIC"/>
                <w:szCs w:val="18"/>
              </w:rPr>
              <w:t xml:space="preserve">, your project is an </w:t>
            </w:r>
            <w:r w:rsidRPr="00C53BF0">
              <w:rPr>
                <w:rFonts w:ascii="VIC" w:hAnsi="VIC"/>
                <w:bCs/>
                <w:szCs w:val="18"/>
              </w:rPr>
              <w:t>LJF Standard Project.</w:t>
            </w:r>
            <w:r w:rsidRPr="00C53BF0">
              <w:rPr>
                <w:rFonts w:ascii="VIC" w:hAnsi="VIC"/>
                <w:szCs w:val="18"/>
              </w:rPr>
              <w:t xml:space="preserve"> Please follow the instructions for Standard Projects in </w:t>
            </w:r>
            <w:hyperlink w:anchor="_How_to_apply_1" w:history="1">
              <w:r w:rsidR="0095778F" w:rsidRPr="00C53BF0">
                <w:rPr>
                  <w:rStyle w:val="Hyperlink"/>
                  <w:rFonts w:ascii="VIC" w:hAnsi="VIC" w:cstheme="minorHAnsi"/>
                  <w:szCs w:val="18"/>
                </w:rPr>
                <w:t>How to Apply Local Jobs First to Standard and Strategic Projects</w:t>
              </w:r>
            </w:hyperlink>
            <w:r w:rsidR="0095778F" w:rsidRPr="00C53BF0">
              <w:rPr>
                <w:rFonts w:ascii="VIC" w:hAnsi="VIC" w:cstheme="minorHAnsi"/>
                <w:szCs w:val="18"/>
              </w:rPr>
              <w:t>.</w:t>
            </w:r>
          </w:p>
        </w:tc>
      </w:tr>
      <w:tr w:rsidR="0007158F" w:rsidRPr="00C53BF0" w14:paraId="22EC7D89" w14:textId="77777777" w:rsidTr="00F334E0">
        <w:trPr>
          <w:trHeight w:val="1365"/>
        </w:trPr>
        <w:tc>
          <w:tcPr>
            <w:tcW w:w="988" w:type="dxa"/>
          </w:tcPr>
          <w:p w14:paraId="79AD593D" w14:textId="603D3F80" w:rsidR="0095778F" w:rsidRPr="00807100" w:rsidRDefault="0095778F" w:rsidP="00807100">
            <w:pPr>
              <w:spacing w:after="120"/>
              <w:jc w:val="both"/>
              <w:rPr>
                <w:rFonts w:ascii="VIC" w:hAnsi="VIC"/>
                <w:noProof/>
              </w:rPr>
            </w:pPr>
            <w:r w:rsidRPr="00807100">
              <w:rPr>
                <w:rFonts w:ascii="VIC" w:hAnsi="VIC"/>
                <w:noProof/>
              </w:rPr>
              <w:drawing>
                <wp:inline distT="0" distB="0" distL="0" distR="0" wp14:anchorId="6AC6D053" wp14:editId="3FF52D74">
                  <wp:extent cx="439200" cy="439200"/>
                  <wp:effectExtent l="0" t="0" r="0" b="0"/>
                  <wp:docPr id="235" name="Graphic 235" descr="Badg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Graphic 235" descr="Badge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439200" cy="439200"/>
                          </a:xfrm>
                          <a:prstGeom prst="rect">
                            <a:avLst/>
                          </a:prstGeom>
                        </pic:spPr>
                      </pic:pic>
                    </a:graphicData>
                  </a:graphic>
                </wp:inline>
              </w:drawing>
            </w:r>
          </w:p>
        </w:tc>
        <w:tc>
          <w:tcPr>
            <w:tcW w:w="8079" w:type="dxa"/>
          </w:tcPr>
          <w:p w14:paraId="53B87270" w14:textId="5530B21A" w:rsidR="00DA737E" w:rsidRPr="00C53BF0" w:rsidRDefault="0095778F" w:rsidP="00F334E0">
            <w:pPr>
              <w:spacing w:after="120"/>
              <w:jc w:val="both"/>
              <w:rPr>
                <w:rFonts w:ascii="VIC" w:hAnsi="VIC" w:cstheme="minorHAnsi"/>
                <w:szCs w:val="18"/>
              </w:rPr>
            </w:pPr>
            <w:r w:rsidRPr="00C53BF0">
              <w:rPr>
                <w:rFonts w:ascii="VIC" w:hAnsi="VIC" w:cstheme="minorHAnsi"/>
                <w:b/>
                <w:szCs w:val="18"/>
              </w:rPr>
              <w:t xml:space="preserve">A construction project valued at </w:t>
            </w:r>
            <w:proofErr w:type="gramStart"/>
            <w:r w:rsidRPr="00C53BF0">
              <w:rPr>
                <w:rFonts w:ascii="VIC" w:hAnsi="VIC" w:cstheme="minorHAnsi"/>
                <w:b/>
                <w:szCs w:val="18"/>
              </w:rPr>
              <w:t>$20 million or more?</w:t>
            </w:r>
            <w:proofErr w:type="gramEnd"/>
          </w:p>
          <w:p w14:paraId="0A4562D0" w14:textId="482D7E90" w:rsidR="0095778F" w:rsidRPr="00807100" w:rsidRDefault="0095778F" w:rsidP="00F334E0">
            <w:pPr>
              <w:spacing w:after="120"/>
              <w:jc w:val="both"/>
              <w:rPr>
                <w:rFonts w:ascii="VIC" w:hAnsi="VIC"/>
                <w:noProof/>
              </w:rPr>
            </w:pPr>
            <w:r w:rsidRPr="005B5ECE">
              <w:rPr>
                <w:rFonts w:ascii="VIC" w:hAnsi="VIC" w:cstheme="minorHAnsi"/>
                <w:szCs w:val="18"/>
              </w:rPr>
              <w:t xml:space="preserve">If yes, the MPSG applies. Please follow the instructions for MPSG-applicable projects in </w:t>
            </w:r>
            <w:hyperlink w:anchor="_How_to_apply_1" w:history="1">
              <w:r w:rsidRPr="00807100">
                <w:rPr>
                  <w:rStyle w:val="Hyperlink"/>
                  <w:rFonts w:ascii="VIC" w:hAnsi="VIC" w:cstheme="minorHAnsi"/>
                  <w:szCs w:val="18"/>
                </w:rPr>
                <w:t>How to Apply Local Jobs First to Standard and Strategic Projects</w:t>
              </w:r>
            </w:hyperlink>
            <w:r w:rsidRPr="00807100">
              <w:rPr>
                <w:rFonts w:ascii="VIC" w:hAnsi="VIC" w:cstheme="minorHAnsi"/>
                <w:szCs w:val="18"/>
              </w:rPr>
              <w:t xml:space="preserve"> and</w:t>
            </w:r>
            <w:r w:rsidR="005C2A1D">
              <w:rPr>
                <w:rFonts w:ascii="VIC" w:hAnsi="VIC" w:cstheme="minorHAnsi"/>
                <w:szCs w:val="18"/>
              </w:rPr>
              <w:t xml:space="preserve"> important further in</w:t>
            </w:r>
            <w:r w:rsidR="00936C6A">
              <w:rPr>
                <w:rFonts w:ascii="VIC" w:hAnsi="VIC" w:cstheme="minorHAnsi"/>
                <w:szCs w:val="18"/>
              </w:rPr>
              <w:t>formation</w:t>
            </w:r>
            <w:r w:rsidR="005C2A1D">
              <w:rPr>
                <w:rFonts w:ascii="VIC" w:hAnsi="VIC" w:cstheme="minorHAnsi"/>
                <w:szCs w:val="18"/>
              </w:rPr>
              <w:t xml:space="preserve"> in</w:t>
            </w:r>
            <w:r w:rsidRPr="005B5ECE">
              <w:rPr>
                <w:rFonts w:ascii="VIC" w:hAnsi="VIC" w:cstheme="minorHAnsi"/>
                <w:szCs w:val="18"/>
              </w:rPr>
              <w:t xml:space="preserve"> </w:t>
            </w:r>
            <w:hyperlink w:anchor="_Additional_Guidance_for" w:history="1">
              <w:r w:rsidRPr="00807100">
                <w:rPr>
                  <w:rStyle w:val="Hyperlink"/>
                  <w:rFonts w:ascii="VIC" w:hAnsi="VIC" w:cstheme="minorHAnsi"/>
                  <w:szCs w:val="18"/>
                </w:rPr>
                <w:t>Additional Guidance for MPSG Projects</w:t>
              </w:r>
            </w:hyperlink>
            <w:r w:rsidRPr="00807100">
              <w:rPr>
                <w:rFonts w:ascii="VIC" w:hAnsi="VIC" w:cstheme="minorHAnsi"/>
                <w:szCs w:val="18"/>
              </w:rPr>
              <w:t>.</w:t>
            </w:r>
          </w:p>
        </w:tc>
      </w:tr>
      <w:tr w:rsidR="0007158F" w:rsidRPr="00C53BF0" w14:paraId="447C34F6" w14:textId="77777777" w:rsidTr="00F334E0">
        <w:tc>
          <w:tcPr>
            <w:tcW w:w="988" w:type="dxa"/>
          </w:tcPr>
          <w:p w14:paraId="6598BE8B" w14:textId="3299C1C5" w:rsidR="0095778F" w:rsidRPr="00807100" w:rsidRDefault="0095778F" w:rsidP="0095778F">
            <w:pPr>
              <w:spacing w:before="0"/>
              <w:jc w:val="both"/>
              <w:rPr>
                <w:rFonts w:ascii="VIC" w:hAnsi="VIC"/>
                <w:noProof/>
              </w:rPr>
            </w:pPr>
            <w:r w:rsidRPr="00807100">
              <w:rPr>
                <w:rFonts w:ascii="VIC" w:hAnsi="VIC"/>
                <w:noProof/>
              </w:rPr>
              <w:drawing>
                <wp:inline distT="0" distB="0" distL="0" distR="0" wp14:anchorId="4FAB7330" wp14:editId="100EA672">
                  <wp:extent cx="439200" cy="439200"/>
                  <wp:effectExtent l="0" t="0" r="0" b="0"/>
                  <wp:docPr id="236" name="Graphic 236" descr="Badge 3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 name="Graphic 236" descr="Badge 3 with solid fill"/>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439200" cy="439200"/>
                          </a:xfrm>
                          <a:prstGeom prst="rect">
                            <a:avLst/>
                          </a:prstGeom>
                        </pic:spPr>
                      </pic:pic>
                    </a:graphicData>
                  </a:graphic>
                </wp:inline>
              </w:drawing>
            </w:r>
          </w:p>
        </w:tc>
        <w:tc>
          <w:tcPr>
            <w:tcW w:w="8079" w:type="dxa"/>
          </w:tcPr>
          <w:p w14:paraId="214FF4DA" w14:textId="145D4277" w:rsidR="00DA737E" w:rsidRPr="00C53BF0" w:rsidRDefault="0095778F" w:rsidP="00F334E0">
            <w:pPr>
              <w:spacing w:after="120"/>
              <w:jc w:val="both"/>
              <w:rPr>
                <w:rFonts w:ascii="VIC" w:hAnsi="VIC" w:cstheme="minorHAnsi"/>
                <w:szCs w:val="18"/>
              </w:rPr>
            </w:pPr>
            <w:r w:rsidRPr="00C53BF0">
              <w:rPr>
                <w:rFonts w:ascii="VIC" w:hAnsi="VIC" w:cstheme="minorHAnsi"/>
                <w:b/>
                <w:szCs w:val="18"/>
              </w:rPr>
              <w:t xml:space="preserve">A project valued at </w:t>
            </w:r>
            <w:proofErr w:type="gramStart"/>
            <w:r w:rsidRPr="00C53BF0">
              <w:rPr>
                <w:rFonts w:ascii="VIC" w:hAnsi="VIC" w:cstheme="minorHAnsi"/>
                <w:b/>
                <w:szCs w:val="18"/>
              </w:rPr>
              <w:t>$50 million or more?</w:t>
            </w:r>
            <w:proofErr w:type="gramEnd"/>
          </w:p>
          <w:p w14:paraId="2FD2C92B" w14:textId="4757B1B3" w:rsidR="0095778F" w:rsidRPr="00807100" w:rsidRDefault="0095778F" w:rsidP="00F334E0">
            <w:pPr>
              <w:spacing w:after="120"/>
              <w:jc w:val="both"/>
              <w:rPr>
                <w:rFonts w:ascii="VIC" w:hAnsi="VIC"/>
                <w:noProof/>
              </w:rPr>
            </w:pPr>
            <w:r w:rsidRPr="005B5ECE">
              <w:rPr>
                <w:rFonts w:ascii="VIC" w:hAnsi="VIC" w:cstheme="minorHAnsi"/>
                <w:szCs w:val="18"/>
              </w:rPr>
              <w:t xml:space="preserve">If yes, your project is automatically deemed a Strategic Project. Please follow the instructions for Strategic Projects in </w:t>
            </w:r>
            <w:hyperlink w:anchor="_How_to_apply_1" w:history="1">
              <w:r w:rsidRPr="00807100">
                <w:rPr>
                  <w:rStyle w:val="Hyperlink"/>
                  <w:rFonts w:ascii="VIC" w:hAnsi="VIC" w:cstheme="minorHAnsi"/>
                  <w:szCs w:val="18"/>
                </w:rPr>
                <w:t>How to Apply Local Jobs First to Standard and Strategic Projects</w:t>
              </w:r>
            </w:hyperlink>
            <w:r w:rsidRPr="00807100">
              <w:rPr>
                <w:rFonts w:ascii="VIC" w:hAnsi="VIC" w:cstheme="minorHAnsi"/>
                <w:szCs w:val="18"/>
              </w:rPr>
              <w:t>.</w:t>
            </w:r>
          </w:p>
        </w:tc>
      </w:tr>
      <w:tr w:rsidR="0007158F" w:rsidRPr="00C53BF0" w14:paraId="6A5203A3" w14:textId="77777777" w:rsidTr="00F334E0">
        <w:tc>
          <w:tcPr>
            <w:tcW w:w="988" w:type="dxa"/>
          </w:tcPr>
          <w:p w14:paraId="6C08A000" w14:textId="7C20FCF5" w:rsidR="0095778F" w:rsidRPr="00807100" w:rsidRDefault="0095778F" w:rsidP="0095778F">
            <w:pPr>
              <w:spacing w:before="0"/>
              <w:jc w:val="both"/>
              <w:rPr>
                <w:rFonts w:ascii="VIC" w:hAnsi="VIC"/>
                <w:noProof/>
              </w:rPr>
            </w:pPr>
            <w:r w:rsidRPr="00807100">
              <w:rPr>
                <w:rFonts w:ascii="VIC" w:hAnsi="VIC"/>
                <w:noProof/>
              </w:rPr>
              <w:drawing>
                <wp:inline distT="0" distB="0" distL="0" distR="0" wp14:anchorId="18952F94" wp14:editId="40976458">
                  <wp:extent cx="439200" cy="439200"/>
                  <wp:effectExtent l="0" t="0" r="0" b="0"/>
                  <wp:docPr id="237" name="Graphic 237" descr="Badge 4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Graphic 237" descr="Badge 4 with solid fill"/>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439200" cy="439200"/>
                          </a:xfrm>
                          <a:prstGeom prst="rect">
                            <a:avLst/>
                          </a:prstGeom>
                        </pic:spPr>
                      </pic:pic>
                    </a:graphicData>
                  </a:graphic>
                </wp:inline>
              </w:drawing>
            </w:r>
          </w:p>
        </w:tc>
        <w:tc>
          <w:tcPr>
            <w:tcW w:w="8079" w:type="dxa"/>
          </w:tcPr>
          <w:p w14:paraId="63C67A18" w14:textId="15254B9D" w:rsidR="0071355C" w:rsidRPr="00C53BF0" w:rsidRDefault="0071355C" w:rsidP="00F334E0">
            <w:pPr>
              <w:jc w:val="both"/>
              <w:rPr>
                <w:rFonts w:ascii="VIC" w:hAnsi="VIC" w:cstheme="minorHAnsi"/>
                <w:szCs w:val="18"/>
              </w:rPr>
            </w:pPr>
            <w:r w:rsidRPr="00C53BF0">
              <w:rPr>
                <w:rFonts w:ascii="VIC" w:hAnsi="VIC" w:cstheme="minorHAnsi"/>
                <w:b/>
                <w:bCs/>
                <w:szCs w:val="18"/>
              </w:rPr>
              <w:t xml:space="preserve">A grant or loan with a </w:t>
            </w:r>
            <w:r w:rsidR="00782AFF" w:rsidRPr="00782AFF">
              <w:rPr>
                <w:rFonts w:ascii="VIC" w:hAnsi="VIC" w:cstheme="minorHAnsi"/>
                <w:b/>
                <w:bCs/>
                <w:szCs w:val="18"/>
              </w:rPr>
              <w:t>Victorian Government</w:t>
            </w:r>
            <w:r w:rsidRPr="00C53BF0">
              <w:rPr>
                <w:rFonts w:ascii="VIC" w:hAnsi="VIC" w:cstheme="minorHAnsi"/>
                <w:b/>
                <w:bCs/>
                <w:szCs w:val="18"/>
              </w:rPr>
              <w:t xml:space="preserve"> contribution</w:t>
            </w:r>
            <w:r w:rsidR="00782AFF">
              <w:rPr>
                <w:rFonts w:ascii="VIC" w:hAnsi="VIC" w:cstheme="minorHAnsi"/>
                <w:b/>
                <w:bCs/>
                <w:szCs w:val="18"/>
              </w:rPr>
              <w:t xml:space="preserve"> of</w:t>
            </w:r>
            <w:r w:rsidRPr="00C53BF0">
              <w:rPr>
                <w:rFonts w:ascii="VIC" w:hAnsi="VIC" w:cstheme="minorHAnsi"/>
                <w:b/>
                <w:bCs/>
                <w:szCs w:val="18"/>
              </w:rPr>
              <w:t xml:space="preserve"> $50 million or above?</w:t>
            </w:r>
          </w:p>
          <w:p w14:paraId="5046E9CC" w14:textId="77777777" w:rsidR="0071355C" w:rsidRPr="00C53BF0" w:rsidRDefault="0071355C" w:rsidP="00F334E0">
            <w:pPr>
              <w:jc w:val="both"/>
              <w:rPr>
                <w:rFonts w:ascii="VIC" w:hAnsi="VIC" w:cstheme="minorBidi"/>
              </w:rPr>
            </w:pPr>
            <w:r w:rsidRPr="7ED5B33C">
              <w:rPr>
                <w:rFonts w:ascii="VIC" w:hAnsi="VIC" w:cstheme="minorBidi"/>
                <w:b/>
              </w:rPr>
              <w:t xml:space="preserve">An initial stage or phase of a project that may have an overall value of $50 million or more once fully </w:t>
            </w:r>
            <w:proofErr w:type="gramStart"/>
            <w:r w:rsidRPr="7ED5B33C">
              <w:rPr>
                <w:rFonts w:ascii="VIC" w:hAnsi="VIC" w:cstheme="minorBidi"/>
                <w:b/>
              </w:rPr>
              <w:t>funded?</w:t>
            </w:r>
            <w:proofErr w:type="gramEnd"/>
          </w:p>
          <w:p w14:paraId="21EF09A7" w14:textId="58CB9523" w:rsidR="0095778F" w:rsidRPr="00C53BF0" w:rsidRDefault="0071355C" w:rsidP="00F334E0">
            <w:pPr>
              <w:spacing w:after="120"/>
              <w:jc w:val="both"/>
              <w:rPr>
                <w:rFonts w:ascii="VIC" w:hAnsi="VIC" w:cstheme="minorHAnsi"/>
                <w:szCs w:val="18"/>
              </w:rPr>
            </w:pPr>
            <w:r w:rsidRPr="00C53BF0">
              <w:rPr>
                <w:rFonts w:ascii="VIC" w:hAnsi="VIC" w:cstheme="minorHAnsi"/>
                <w:szCs w:val="18"/>
              </w:rPr>
              <w:t>If yes to either, your project may be treated as a Strategic Project</w:t>
            </w:r>
            <w:r w:rsidR="00EE1C43">
              <w:rPr>
                <w:rFonts w:ascii="VIC" w:hAnsi="VIC" w:cstheme="minorHAnsi"/>
                <w:szCs w:val="18"/>
              </w:rPr>
              <w:t>,</w:t>
            </w:r>
            <w:r w:rsidRPr="00C53BF0">
              <w:rPr>
                <w:rFonts w:ascii="VIC" w:hAnsi="VIC" w:cstheme="minorHAnsi"/>
                <w:szCs w:val="18"/>
              </w:rPr>
              <w:t xml:space="preserve"> and you </w:t>
            </w:r>
            <w:r w:rsidR="00B94A89">
              <w:rPr>
                <w:rFonts w:ascii="VIC" w:hAnsi="VIC" w:cstheme="minorHAnsi"/>
                <w:szCs w:val="18"/>
              </w:rPr>
              <w:t>must</w:t>
            </w:r>
            <w:r w:rsidRPr="00C53BF0">
              <w:rPr>
                <w:rFonts w:ascii="VIC" w:hAnsi="VIC" w:cstheme="minorHAnsi"/>
                <w:szCs w:val="18"/>
              </w:rPr>
              <w:t xml:space="preserve"> contact </w:t>
            </w:r>
            <w:r w:rsidR="00E0638B">
              <w:rPr>
                <w:rFonts w:ascii="VIC" w:hAnsi="VIC" w:cstheme="minorHAnsi"/>
                <w:szCs w:val="18"/>
              </w:rPr>
              <w:t>DJSIR</w:t>
            </w:r>
            <w:r w:rsidR="00E0638B" w:rsidRPr="00C53BF0">
              <w:rPr>
                <w:rFonts w:ascii="VIC" w:hAnsi="VIC" w:cstheme="minorHAnsi"/>
                <w:szCs w:val="18"/>
              </w:rPr>
              <w:t xml:space="preserve"> </w:t>
            </w:r>
            <w:r w:rsidRPr="00C53BF0">
              <w:rPr>
                <w:rFonts w:ascii="VIC" w:hAnsi="VIC" w:cstheme="minorHAnsi"/>
                <w:szCs w:val="18"/>
              </w:rPr>
              <w:t>to discuss how LJF will apply before proceeding.</w:t>
            </w:r>
          </w:p>
        </w:tc>
      </w:tr>
      <w:tr w:rsidR="0007158F" w:rsidRPr="00C53BF0" w14:paraId="467DEB7D" w14:textId="77777777" w:rsidTr="00F334E0">
        <w:tc>
          <w:tcPr>
            <w:tcW w:w="988" w:type="dxa"/>
          </w:tcPr>
          <w:p w14:paraId="6762785A" w14:textId="740A657E" w:rsidR="0095778F" w:rsidRPr="00807100" w:rsidRDefault="0095778F" w:rsidP="0095778F">
            <w:pPr>
              <w:spacing w:before="0"/>
              <w:jc w:val="both"/>
              <w:rPr>
                <w:rFonts w:ascii="VIC" w:hAnsi="VIC"/>
                <w:noProof/>
              </w:rPr>
            </w:pPr>
            <w:r w:rsidRPr="00807100">
              <w:rPr>
                <w:rFonts w:ascii="VIC" w:hAnsi="VIC"/>
                <w:noProof/>
              </w:rPr>
              <w:drawing>
                <wp:inline distT="0" distB="0" distL="0" distR="0" wp14:anchorId="4DE476F4" wp14:editId="004C9EA2">
                  <wp:extent cx="439200" cy="439200"/>
                  <wp:effectExtent l="0" t="0" r="0" b="0"/>
                  <wp:docPr id="238" name="Graphic 238" descr="Badge 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Graphic 238" descr="Badge 5 with solid fill"/>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439200" cy="439200"/>
                          </a:xfrm>
                          <a:prstGeom prst="rect">
                            <a:avLst/>
                          </a:prstGeom>
                        </pic:spPr>
                      </pic:pic>
                    </a:graphicData>
                  </a:graphic>
                </wp:inline>
              </w:drawing>
            </w:r>
          </w:p>
        </w:tc>
        <w:tc>
          <w:tcPr>
            <w:tcW w:w="8079" w:type="dxa"/>
          </w:tcPr>
          <w:p w14:paraId="6798495E" w14:textId="52D28F17" w:rsidR="0071355C" w:rsidRPr="00C53BF0" w:rsidRDefault="0071355C" w:rsidP="00F334E0">
            <w:pPr>
              <w:spacing w:after="120"/>
              <w:jc w:val="both"/>
              <w:rPr>
                <w:rFonts w:ascii="VIC" w:hAnsi="VIC" w:cstheme="minorHAnsi"/>
                <w:szCs w:val="18"/>
              </w:rPr>
            </w:pPr>
            <w:r w:rsidRPr="00C53BF0">
              <w:rPr>
                <w:rFonts w:ascii="VIC" w:hAnsi="VIC" w:cstheme="minorHAnsi"/>
                <w:b/>
                <w:szCs w:val="18"/>
              </w:rPr>
              <w:t>A grant or loan</w:t>
            </w:r>
            <w:r w:rsidR="00345EF5">
              <w:rPr>
                <w:rFonts w:ascii="VIC" w:hAnsi="VIC" w:cstheme="minorHAnsi"/>
                <w:b/>
                <w:szCs w:val="18"/>
              </w:rPr>
              <w:t xml:space="preserve"> </w:t>
            </w:r>
            <w:r w:rsidRPr="00C53BF0">
              <w:rPr>
                <w:rFonts w:ascii="VIC" w:hAnsi="VIC" w:cstheme="minorHAnsi"/>
                <w:b/>
                <w:szCs w:val="18"/>
              </w:rPr>
              <w:t xml:space="preserve">with a </w:t>
            </w:r>
            <w:r w:rsidR="00424227">
              <w:rPr>
                <w:rFonts w:ascii="VIC" w:hAnsi="VIC" w:cstheme="minorHAnsi"/>
                <w:b/>
                <w:bCs/>
                <w:szCs w:val="18"/>
              </w:rPr>
              <w:t xml:space="preserve">state </w:t>
            </w:r>
            <w:r w:rsidRPr="00C53BF0">
              <w:rPr>
                <w:rFonts w:ascii="VIC" w:hAnsi="VIC" w:cstheme="minorHAnsi"/>
                <w:b/>
                <w:bCs/>
                <w:szCs w:val="18"/>
              </w:rPr>
              <w:t>contribution</w:t>
            </w:r>
            <w:r w:rsidR="008F7B26">
              <w:rPr>
                <w:rFonts w:ascii="VIC" w:hAnsi="VIC" w:cstheme="minorHAnsi"/>
                <w:b/>
                <w:bCs/>
                <w:szCs w:val="18"/>
              </w:rPr>
              <w:t xml:space="preserve"> </w:t>
            </w:r>
            <w:r w:rsidR="008F7B26">
              <w:rPr>
                <w:rFonts w:ascii="VIC" w:hAnsi="VIC" w:cstheme="minorHAnsi"/>
                <w:b/>
                <w:szCs w:val="18"/>
              </w:rPr>
              <w:t>that meets the thresholds at question 1</w:t>
            </w:r>
            <w:r w:rsidRPr="00C53BF0">
              <w:rPr>
                <w:rFonts w:ascii="VIC" w:hAnsi="VIC" w:cstheme="minorHAnsi"/>
                <w:b/>
                <w:bCs/>
                <w:szCs w:val="18"/>
              </w:rPr>
              <w:t>?</w:t>
            </w:r>
          </w:p>
          <w:p w14:paraId="47B0035D" w14:textId="1222AFD8" w:rsidR="0095778F" w:rsidRPr="00807100" w:rsidRDefault="0071355C" w:rsidP="00F334E0">
            <w:pPr>
              <w:spacing w:after="120"/>
              <w:jc w:val="both"/>
              <w:rPr>
                <w:rFonts w:ascii="VIC" w:hAnsi="VIC"/>
                <w:noProof/>
              </w:rPr>
            </w:pPr>
            <w:r w:rsidRPr="005B5ECE">
              <w:rPr>
                <w:rFonts w:ascii="VIC" w:hAnsi="VIC" w:cstheme="minorHAnsi"/>
                <w:szCs w:val="18"/>
              </w:rPr>
              <w:t xml:space="preserve">If yes, you must follow the LJF process for grants and loans in </w:t>
            </w:r>
            <w:hyperlink w:anchor="_How_to_apply_3" w:history="1">
              <w:r w:rsidRPr="00807100">
                <w:rPr>
                  <w:rStyle w:val="Hyperlink"/>
                  <w:rFonts w:ascii="VIC" w:hAnsi="VIC" w:cstheme="minorHAnsi"/>
                  <w:szCs w:val="18"/>
                </w:rPr>
                <w:t>How to apply Local Jobs First to grants and loans</w:t>
              </w:r>
            </w:hyperlink>
            <w:r w:rsidRPr="00807100">
              <w:rPr>
                <w:rFonts w:ascii="VIC" w:hAnsi="VIC" w:cstheme="minorHAnsi"/>
                <w:szCs w:val="18"/>
              </w:rPr>
              <w:t>. This includes grants to local governments.</w:t>
            </w:r>
          </w:p>
        </w:tc>
      </w:tr>
      <w:tr w:rsidR="0007158F" w:rsidRPr="00C53BF0" w14:paraId="10390C21" w14:textId="77777777" w:rsidTr="00F334E0">
        <w:tc>
          <w:tcPr>
            <w:tcW w:w="988" w:type="dxa"/>
          </w:tcPr>
          <w:p w14:paraId="67BFF90B" w14:textId="4FA48EFF" w:rsidR="0095778F" w:rsidRPr="00807100" w:rsidRDefault="0095778F" w:rsidP="00807100">
            <w:pPr>
              <w:spacing w:before="0"/>
              <w:ind w:right="-149"/>
              <w:jc w:val="both"/>
              <w:rPr>
                <w:rFonts w:ascii="VIC" w:hAnsi="VIC"/>
                <w:noProof/>
              </w:rPr>
            </w:pPr>
            <w:r w:rsidRPr="00807100">
              <w:rPr>
                <w:rFonts w:ascii="VIC" w:hAnsi="VIC"/>
                <w:noProof/>
              </w:rPr>
              <w:drawing>
                <wp:inline distT="0" distB="0" distL="0" distR="0" wp14:anchorId="770EB6CF" wp14:editId="3B91F220">
                  <wp:extent cx="439200" cy="439200"/>
                  <wp:effectExtent l="0" t="0" r="0" b="0"/>
                  <wp:docPr id="239" name="Graphic 239" descr="Badge 6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Graphic 239" descr="Badge 6 with solid fill"/>
                          <pic:cNvPicPr/>
                        </pic:nvPicPr>
                        <pic:blipFill>
                          <a:blip r:embed="rId34">
                            <a:extLst>
                              <a:ext uri="{28A0092B-C50C-407E-A947-70E740481C1C}">
                                <a14:useLocalDpi xmlns:a14="http://schemas.microsoft.com/office/drawing/2010/main" val="0"/>
                              </a:ext>
                              <a:ext uri="{96DAC541-7B7A-43D3-8B79-37D633B846F1}">
                                <asvg:svgBlip xmlns:asvg="http://schemas.microsoft.com/office/drawing/2016/SVG/main" r:embed="rId35"/>
                              </a:ext>
                            </a:extLst>
                          </a:blip>
                          <a:stretch>
                            <a:fillRect/>
                          </a:stretch>
                        </pic:blipFill>
                        <pic:spPr>
                          <a:xfrm>
                            <a:off x="0" y="0"/>
                            <a:ext cx="439200" cy="439200"/>
                          </a:xfrm>
                          <a:prstGeom prst="rect">
                            <a:avLst/>
                          </a:prstGeom>
                        </pic:spPr>
                      </pic:pic>
                    </a:graphicData>
                  </a:graphic>
                </wp:inline>
              </w:drawing>
            </w:r>
          </w:p>
        </w:tc>
        <w:tc>
          <w:tcPr>
            <w:tcW w:w="8079" w:type="dxa"/>
          </w:tcPr>
          <w:p w14:paraId="62FE7BFE" w14:textId="72C84303" w:rsidR="007E4F8D" w:rsidRPr="00C53BF0" w:rsidRDefault="007E4F8D" w:rsidP="00F334E0">
            <w:pPr>
              <w:spacing w:after="120"/>
              <w:jc w:val="both"/>
              <w:rPr>
                <w:rFonts w:ascii="VIC" w:hAnsi="VIC" w:cstheme="minorHAnsi"/>
                <w:szCs w:val="18"/>
              </w:rPr>
            </w:pPr>
            <w:r w:rsidRPr="00C53BF0">
              <w:rPr>
                <w:rFonts w:ascii="VIC" w:hAnsi="VIC" w:cstheme="minorHAnsi"/>
                <w:b/>
                <w:bCs/>
                <w:szCs w:val="18"/>
              </w:rPr>
              <w:t>Establishing or renewing a State Purchase Contract (SPC) or Sole Entity Purchase Contract (SEPC</w:t>
            </w:r>
            <w:r w:rsidR="00EE1C43" w:rsidRPr="00C53BF0">
              <w:rPr>
                <w:rFonts w:ascii="VIC" w:hAnsi="VIC" w:cstheme="minorHAnsi"/>
                <w:b/>
                <w:bCs/>
                <w:szCs w:val="18"/>
              </w:rPr>
              <w:t>),</w:t>
            </w:r>
            <w:r w:rsidRPr="00C53BF0">
              <w:rPr>
                <w:rFonts w:ascii="VIC" w:hAnsi="VIC" w:cstheme="minorHAnsi"/>
                <w:b/>
                <w:bCs/>
                <w:szCs w:val="18"/>
              </w:rPr>
              <w:t xml:space="preserve"> and the estimated or historical contract spend meets the LJF thresholds</w:t>
            </w:r>
            <w:r w:rsidR="00506FB2">
              <w:rPr>
                <w:rFonts w:ascii="VIC" w:hAnsi="VIC" w:cstheme="minorHAnsi"/>
                <w:b/>
                <w:bCs/>
                <w:szCs w:val="18"/>
              </w:rPr>
              <w:t xml:space="preserve"> at questions 1</w:t>
            </w:r>
            <w:r w:rsidR="00B04DD6">
              <w:rPr>
                <w:rFonts w:ascii="VIC" w:hAnsi="VIC" w:cstheme="minorHAnsi"/>
                <w:b/>
                <w:bCs/>
                <w:szCs w:val="18"/>
              </w:rPr>
              <w:t xml:space="preserve">, 2 or </w:t>
            </w:r>
            <w:r w:rsidR="00506FB2">
              <w:rPr>
                <w:rFonts w:ascii="VIC" w:hAnsi="VIC" w:cstheme="minorHAnsi"/>
                <w:b/>
                <w:bCs/>
                <w:szCs w:val="18"/>
              </w:rPr>
              <w:t>3</w:t>
            </w:r>
            <w:r w:rsidRPr="00C53BF0">
              <w:rPr>
                <w:rFonts w:ascii="VIC" w:hAnsi="VIC" w:cstheme="minorHAnsi"/>
                <w:b/>
                <w:bCs/>
                <w:szCs w:val="18"/>
              </w:rPr>
              <w:t>?</w:t>
            </w:r>
          </w:p>
          <w:p w14:paraId="4AC204A5" w14:textId="1B02CBF9" w:rsidR="0095778F" w:rsidRPr="00807100" w:rsidRDefault="007E4F8D" w:rsidP="00F334E0">
            <w:pPr>
              <w:spacing w:after="120"/>
              <w:jc w:val="both"/>
              <w:rPr>
                <w:rFonts w:ascii="VIC" w:hAnsi="VIC"/>
                <w:noProof/>
              </w:rPr>
            </w:pPr>
            <w:r w:rsidRPr="00C53BF0">
              <w:rPr>
                <w:rFonts w:ascii="VIC" w:hAnsi="VIC" w:cstheme="minorHAnsi"/>
                <w:szCs w:val="18"/>
              </w:rPr>
              <w:t xml:space="preserve">You must consult with </w:t>
            </w:r>
            <w:r w:rsidR="00E0638B">
              <w:rPr>
                <w:rFonts w:ascii="VIC" w:hAnsi="VIC" w:cstheme="minorHAnsi"/>
                <w:szCs w:val="18"/>
              </w:rPr>
              <w:t>DJSIR</w:t>
            </w:r>
            <w:r w:rsidR="00E0638B" w:rsidRPr="00C53BF0">
              <w:rPr>
                <w:rFonts w:ascii="VIC" w:hAnsi="VIC" w:cstheme="minorHAnsi"/>
                <w:szCs w:val="18"/>
              </w:rPr>
              <w:t xml:space="preserve"> </w:t>
            </w:r>
            <w:r w:rsidRPr="00C53BF0">
              <w:rPr>
                <w:rFonts w:ascii="VIC" w:hAnsi="VIC" w:cstheme="minorHAnsi"/>
                <w:szCs w:val="18"/>
              </w:rPr>
              <w:t>prior to contract establishment / market approach to determine how LJF will apply. This includes SPCs and SEPCs with sole suppliers. See</w:t>
            </w:r>
            <w:r w:rsidR="00AE54F0">
              <w:rPr>
                <w:rFonts w:ascii="VIC" w:hAnsi="VIC" w:cstheme="minorHAnsi"/>
                <w:szCs w:val="18"/>
              </w:rPr>
              <w:t xml:space="preserve"> </w:t>
            </w:r>
            <w:hyperlink w:anchor="_How_to_apply_2" w:history="1">
              <w:r w:rsidR="00AE54F0" w:rsidRPr="00AE54F0">
                <w:rPr>
                  <w:rStyle w:val="Hyperlink"/>
                  <w:rFonts w:ascii="VIC" w:hAnsi="VIC" w:cstheme="minorHAnsi"/>
                  <w:szCs w:val="18"/>
                </w:rPr>
                <w:t>How to apply Local Jobs First to panels</w:t>
              </w:r>
            </w:hyperlink>
            <w:r w:rsidRPr="00C53BF0">
              <w:rPr>
                <w:rFonts w:ascii="VIC" w:hAnsi="VIC" w:cstheme="minorHAnsi"/>
                <w:szCs w:val="18"/>
              </w:rPr>
              <w:t xml:space="preserve"> for more information</w:t>
            </w:r>
            <w:r w:rsidR="00974C1A" w:rsidRPr="00807100">
              <w:rPr>
                <w:rFonts w:ascii="VIC" w:hAnsi="VIC" w:cstheme="minorHAnsi"/>
                <w:szCs w:val="18"/>
              </w:rPr>
              <w:t>.</w:t>
            </w:r>
          </w:p>
        </w:tc>
      </w:tr>
      <w:tr w:rsidR="0007158F" w:rsidRPr="00C53BF0" w14:paraId="3E80CE58" w14:textId="77777777" w:rsidTr="00F334E0">
        <w:tc>
          <w:tcPr>
            <w:tcW w:w="988" w:type="dxa"/>
          </w:tcPr>
          <w:p w14:paraId="77930DD3" w14:textId="597CB4BD" w:rsidR="007E4F8D" w:rsidRPr="00807100" w:rsidRDefault="007E4F8D" w:rsidP="007E4F8D">
            <w:pPr>
              <w:spacing w:before="0"/>
              <w:jc w:val="both"/>
              <w:rPr>
                <w:rFonts w:ascii="VIC" w:hAnsi="VIC"/>
                <w:noProof/>
              </w:rPr>
            </w:pPr>
            <w:r w:rsidRPr="00807100">
              <w:rPr>
                <w:rFonts w:ascii="VIC" w:hAnsi="VIC"/>
                <w:noProof/>
              </w:rPr>
              <w:drawing>
                <wp:inline distT="0" distB="0" distL="0" distR="0" wp14:anchorId="202EA58E" wp14:editId="7647E974">
                  <wp:extent cx="439200" cy="439200"/>
                  <wp:effectExtent l="0" t="0" r="0" b="0"/>
                  <wp:docPr id="240" name="Graphic 240" descr="Badge 7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0" name="Graphic 240" descr="Badge 7 with solid fill"/>
                          <pic:cNvPicPr/>
                        </pic:nvPicPr>
                        <pic:blipFill>
                          <a:blip r:embed="rId36">
                            <a:extLst>
                              <a:ext uri="{28A0092B-C50C-407E-A947-70E740481C1C}">
                                <a14:useLocalDpi xmlns:a14="http://schemas.microsoft.com/office/drawing/2010/main" val="0"/>
                              </a:ext>
                              <a:ext uri="{96DAC541-7B7A-43D3-8B79-37D633B846F1}">
                                <asvg:svgBlip xmlns:asvg="http://schemas.microsoft.com/office/drawing/2016/SVG/main" r:embed="rId37"/>
                              </a:ext>
                            </a:extLst>
                          </a:blip>
                          <a:stretch>
                            <a:fillRect/>
                          </a:stretch>
                        </pic:blipFill>
                        <pic:spPr>
                          <a:xfrm>
                            <a:off x="0" y="0"/>
                            <a:ext cx="439200" cy="439200"/>
                          </a:xfrm>
                          <a:prstGeom prst="rect">
                            <a:avLst/>
                          </a:prstGeom>
                        </pic:spPr>
                      </pic:pic>
                    </a:graphicData>
                  </a:graphic>
                </wp:inline>
              </w:drawing>
            </w:r>
          </w:p>
        </w:tc>
        <w:tc>
          <w:tcPr>
            <w:tcW w:w="8079" w:type="dxa"/>
          </w:tcPr>
          <w:p w14:paraId="2C82315E" w14:textId="202E3871" w:rsidR="003B33AC" w:rsidRPr="00C53BF0" w:rsidRDefault="007E4F8D" w:rsidP="00F334E0">
            <w:pPr>
              <w:spacing w:after="120"/>
              <w:jc w:val="both"/>
              <w:rPr>
                <w:rFonts w:ascii="VIC" w:hAnsi="VIC" w:cstheme="minorHAnsi"/>
                <w:szCs w:val="18"/>
              </w:rPr>
            </w:pPr>
            <w:r w:rsidRPr="00C53BF0">
              <w:rPr>
                <w:rFonts w:ascii="VIC" w:hAnsi="VIC" w:cstheme="minorHAnsi"/>
                <w:b/>
                <w:bCs/>
                <w:szCs w:val="18"/>
              </w:rPr>
              <w:t xml:space="preserve">A market-led proposal with the potential to meet the </w:t>
            </w:r>
            <w:r w:rsidR="00EC7453" w:rsidRPr="00C53BF0">
              <w:rPr>
                <w:rFonts w:ascii="VIC" w:hAnsi="VIC" w:cstheme="minorHAnsi"/>
                <w:b/>
                <w:bCs/>
                <w:szCs w:val="18"/>
              </w:rPr>
              <w:t>LJF</w:t>
            </w:r>
            <w:r w:rsidRPr="00C53BF0">
              <w:rPr>
                <w:rFonts w:ascii="VIC" w:hAnsi="VIC" w:cstheme="minorHAnsi"/>
                <w:b/>
                <w:bCs/>
                <w:szCs w:val="18"/>
              </w:rPr>
              <w:t xml:space="preserve"> thresholds</w:t>
            </w:r>
            <w:r w:rsidR="00506FB2">
              <w:rPr>
                <w:rFonts w:ascii="VIC" w:hAnsi="VIC" w:cstheme="minorHAnsi"/>
                <w:b/>
                <w:bCs/>
                <w:szCs w:val="18"/>
              </w:rPr>
              <w:t xml:space="preserve"> at questions 1</w:t>
            </w:r>
            <w:r w:rsidR="00B04DD6">
              <w:rPr>
                <w:rFonts w:ascii="VIC" w:hAnsi="VIC" w:cstheme="minorHAnsi"/>
                <w:b/>
                <w:bCs/>
                <w:szCs w:val="18"/>
              </w:rPr>
              <w:t>, 2</w:t>
            </w:r>
            <w:r w:rsidR="005F1891">
              <w:rPr>
                <w:rFonts w:ascii="VIC" w:hAnsi="VIC" w:cstheme="minorHAnsi"/>
                <w:b/>
                <w:bCs/>
                <w:szCs w:val="18"/>
              </w:rPr>
              <w:t xml:space="preserve"> or </w:t>
            </w:r>
            <w:r w:rsidR="00506FB2">
              <w:rPr>
                <w:rFonts w:ascii="VIC" w:hAnsi="VIC" w:cstheme="minorHAnsi"/>
                <w:b/>
                <w:bCs/>
                <w:szCs w:val="18"/>
              </w:rPr>
              <w:t>3</w:t>
            </w:r>
            <w:r w:rsidRPr="00C53BF0">
              <w:rPr>
                <w:rFonts w:ascii="VIC" w:hAnsi="VIC" w:cstheme="minorHAnsi"/>
                <w:b/>
                <w:bCs/>
                <w:szCs w:val="18"/>
              </w:rPr>
              <w:t>?</w:t>
            </w:r>
            <w:r w:rsidRPr="00C53BF0">
              <w:rPr>
                <w:rFonts w:ascii="VIC" w:hAnsi="VIC" w:cstheme="minorHAnsi"/>
                <w:szCs w:val="18"/>
              </w:rPr>
              <w:t xml:space="preserve"> </w:t>
            </w:r>
          </w:p>
          <w:p w14:paraId="5F864E90" w14:textId="43F6AEA4" w:rsidR="007E4F8D" w:rsidRPr="00807100" w:rsidRDefault="00E30EB1" w:rsidP="00F334E0">
            <w:pPr>
              <w:spacing w:after="120"/>
              <w:jc w:val="both"/>
              <w:rPr>
                <w:rFonts w:ascii="VIC" w:hAnsi="VIC"/>
                <w:noProof/>
              </w:rPr>
            </w:pPr>
            <w:r>
              <w:rPr>
                <w:rFonts w:ascii="VIC" w:hAnsi="VIC" w:cstheme="minorBidi"/>
              </w:rPr>
              <w:t>Some market-led pr</w:t>
            </w:r>
            <w:r w:rsidR="006148C7">
              <w:rPr>
                <w:rFonts w:ascii="VIC" w:hAnsi="VIC" w:cstheme="minorBidi"/>
              </w:rPr>
              <w:t xml:space="preserve">oposals may be subject to </w:t>
            </w:r>
            <w:r w:rsidR="007E4F8D" w:rsidRPr="3976A60F">
              <w:rPr>
                <w:rFonts w:ascii="VIC" w:hAnsi="VIC" w:cstheme="minorBidi"/>
              </w:rPr>
              <w:t>LJF</w:t>
            </w:r>
            <w:r w:rsidR="006148C7">
              <w:rPr>
                <w:rFonts w:ascii="VIC" w:hAnsi="VIC" w:cstheme="minorBidi"/>
              </w:rPr>
              <w:t xml:space="preserve">. You should contact DJSIR to discuss the market-led proposal as soon as practicable </w:t>
            </w:r>
            <w:r w:rsidR="001A5252">
              <w:rPr>
                <w:rFonts w:ascii="VIC" w:hAnsi="VIC" w:cstheme="minorBidi"/>
              </w:rPr>
              <w:t>and seek advice on whether LJF applies.</w:t>
            </w:r>
            <w:r w:rsidR="007E4F8D" w:rsidRPr="3976A60F">
              <w:rPr>
                <w:rFonts w:ascii="VIC" w:hAnsi="VIC" w:cstheme="minorBidi"/>
              </w:rPr>
              <w:t xml:space="preserve"> See</w:t>
            </w:r>
            <w:r w:rsidR="002C596D" w:rsidRPr="3976A60F">
              <w:rPr>
                <w:rFonts w:ascii="VIC" w:hAnsi="VIC" w:cstheme="minorBidi"/>
              </w:rPr>
              <w:t xml:space="preserve"> </w:t>
            </w:r>
            <w:hyperlink w:anchor="_Market_led_proposals">
              <w:r w:rsidR="002C596D" w:rsidRPr="3976A60F">
                <w:rPr>
                  <w:rStyle w:val="Hyperlink"/>
                  <w:rFonts w:ascii="VIC" w:hAnsi="VIC" w:cstheme="minorBidi"/>
                </w:rPr>
                <w:t>How to apply Local Jobs First to market-led proposals</w:t>
              </w:r>
            </w:hyperlink>
            <w:r w:rsidR="002C596D" w:rsidRPr="3976A60F">
              <w:rPr>
                <w:rFonts w:ascii="VIC" w:hAnsi="VIC" w:cstheme="minorBidi"/>
              </w:rPr>
              <w:t xml:space="preserve"> </w:t>
            </w:r>
            <w:r w:rsidR="007E4F8D" w:rsidRPr="3976A60F">
              <w:rPr>
                <w:rFonts w:ascii="VIC" w:hAnsi="VIC" w:cstheme="minorBidi"/>
              </w:rPr>
              <w:t>for further information.</w:t>
            </w:r>
          </w:p>
        </w:tc>
      </w:tr>
      <w:tr w:rsidR="0007158F" w:rsidRPr="00C53BF0" w14:paraId="4AF8591A" w14:textId="77777777" w:rsidTr="00F334E0">
        <w:tc>
          <w:tcPr>
            <w:tcW w:w="988" w:type="dxa"/>
          </w:tcPr>
          <w:p w14:paraId="6CC0BDBD" w14:textId="0A0F922F" w:rsidR="007E4F8D" w:rsidRPr="00807100" w:rsidRDefault="008F15C2" w:rsidP="007E4F8D">
            <w:pPr>
              <w:spacing w:before="0"/>
              <w:jc w:val="both"/>
              <w:rPr>
                <w:rFonts w:ascii="VIC" w:hAnsi="VIC"/>
                <w:noProof/>
              </w:rPr>
            </w:pPr>
            <w:r w:rsidRPr="00F655A3">
              <w:rPr>
                <w:rFonts w:ascii="VIC" w:hAnsi="VIC"/>
                <w:noProof/>
              </w:rPr>
              <w:drawing>
                <wp:inline distT="0" distB="0" distL="0" distR="0" wp14:anchorId="4B7BFD7C" wp14:editId="6EB84F91">
                  <wp:extent cx="439200" cy="439200"/>
                  <wp:effectExtent l="0" t="0" r="0" b="0"/>
                  <wp:docPr id="172613014" name="Graphic 172613014" descr="Badge 8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1" name="Graphic 241" descr="Badge 8 with solid fill"/>
                          <pic:cNvPicPr/>
                        </pic:nvPicPr>
                        <pic:blipFill>
                          <a:blip r:embed="rId38">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a:xfrm>
                            <a:off x="0" y="0"/>
                            <a:ext cx="439200" cy="439200"/>
                          </a:xfrm>
                          <a:prstGeom prst="rect">
                            <a:avLst/>
                          </a:prstGeom>
                        </pic:spPr>
                      </pic:pic>
                    </a:graphicData>
                  </a:graphic>
                </wp:inline>
              </w:drawing>
            </w:r>
          </w:p>
        </w:tc>
        <w:tc>
          <w:tcPr>
            <w:tcW w:w="8079" w:type="dxa"/>
          </w:tcPr>
          <w:p w14:paraId="702C03AB" w14:textId="59E550BD" w:rsidR="00974C1A" w:rsidRPr="00C53BF0" w:rsidRDefault="007E4F8D" w:rsidP="00F334E0">
            <w:pPr>
              <w:spacing w:after="120"/>
              <w:jc w:val="both"/>
              <w:rPr>
                <w:rFonts w:ascii="VIC" w:hAnsi="VIC" w:cstheme="minorHAnsi"/>
                <w:b/>
                <w:bCs/>
                <w:szCs w:val="18"/>
              </w:rPr>
            </w:pPr>
            <w:r w:rsidRPr="00C53BF0">
              <w:rPr>
                <w:rFonts w:ascii="VIC" w:hAnsi="VIC" w:cstheme="minorHAnsi"/>
                <w:b/>
                <w:bCs/>
                <w:szCs w:val="18"/>
              </w:rPr>
              <w:t xml:space="preserve">A procurement approach not explicitly outlined in these guidelines and its value </w:t>
            </w:r>
            <w:r w:rsidR="00974C1A" w:rsidRPr="00C53BF0">
              <w:rPr>
                <w:rFonts w:ascii="VIC" w:hAnsi="VIC" w:cstheme="minorHAnsi"/>
                <w:b/>
                <w:bCs/>
                <w:szCs w:val="18"/>
              </w:rPr>
              <w:t>meets</w:t>
            </w:r>
            <w:r w:rsidR="001D2E1B">
              <w:rPr>
                <w:rFonts w:ascii="VIC" w:hAnsi="VIC" w:cstheme="minorHAnsi"/>
                <w:b/>
                <w:bCs/>
                <w:szCs w:val="18"/>
              </w:rPr>
              <w:t xml:space="preserve"> any of</w:t>
            </w:r>
            <w:r w:rsidRPr="00C53BF0">
              <w:rPr>
                <w:rFonts w:ascii="VIC" w:hAnsi="VIC" w:cstheme="minorHAnsi"/>
                <w:b/>
                <w:bCs/>
                <w:szCs w:val="18"/>
              </w:rPr>
              <w:t xml:space="preserve"> </w:t>
            </w:r>
            <w:r w:rsidR="00FD7CD4">
              <w:rPr>
                <w:rFonts w:ascii="VIC" w:hAnsi="VIC" w:cstheme="minorHAnsi"/>
                <w:b/>
                <w:bCs/>
                <w:szCs w:val="18"/>
              </w:rPr>
              <w:t xml:space="preserve">the </w:t>
            </w:r>
            <w:r w:rsidRPr="00C53BF0">
              <w:rPr>
                <w:rFonts w:ascii="VIC" w:hAnsi="VIC" w:cstheme="minorHAnsi"/>
                <w:b/>
                <w:bCs/>
                <w:szCs w:val="18"/>
              </w:rPr>
              <w:t>LJF thresholds</w:t>
            </w:r>
            <w:r w:rsidR="00FD7CD4">
              <w:rPr>
                <w:rFonts w:ascii="VIC" w:hAnsi="VIC" w:cstheme="minorHAnsi"/>
                <w:b/>
                <w:bCs/>
                <w:szCs w:val="18"/>
              </w:rPr>
              <w:t xml:space="preserve"> </w:t>
            </w:r>
            <w:r w:rsidR="006E5DDF">
              <w:rPr>
                <w:rFonts w:ascii="VIC" w:hAnsi="VIC" w:cstheme="minorHAnsi"/>
                <w:b/>
                <w:bCs/>
                <w:szCs w:val="18"/>
              </w:rPr>
              <w:t>at questions 1, 2 or 3</w:t>
            </w:r>
            <w:r w:rsidRPr="00C53BF0">
              <w:rPr>
                <w:rFonts w:ascii="VIC" w:hAnsi="VIC" w:cstheme="minorHAnsi"/>
                <w:b/>
                <w:bCs/>
                <w:szCs w:val="18"/>
              </w:rPr>
              <w:t>?</w:t>
            </w:r>
          </w:p>
          <w:p w14:paraId="393BECCD" w14:textId="1A851EFC" w:rsidR="007E4F8D" w:rsidRPr="00C53BF0" w:rsidRDefault="007E4F8D" w:rsidP="00F334E0">
            <w:pPr>
              <w:spacing w:after="120"/>
              <w:jc w:val="both"/>
              <w:rPr>
                <w:rFonts w:ascii="VIC" w:hAnsi="VIC" w:cstheme="minorHAnsi"/>
                <w:b/>
                <w:bCs/>
                <w:szCs w:val="18"/>
              </w:rPr>
            </w:pPr>
            <w:r w:rsidRPr="00C53BF0">
              <w:rPr>
                <w:rFonts w:ascii="VIC" w:hAnsi="VIC" w:cstheme="minorHAnsi"/>
                <w:szCs w:val="18"/>
              </w:rPr>
              <w:t xml:space="preserve">It is likely that </w:t>
            </w:r>
            <w:r w:rsidR="00EC7453" w:rsidRPr="00C53BF0">
              <w:rPr>
                <w:rFonts w:ascii="VIC" w:hAnsi="VIC" w:cstheme="minorHAnsi"/>
                <w:szCs w:val="18"/>
              </w:rPr>
              <w:t>LJF</w:t>
            </w:r>
            <w:r w:rsidRPr="00C53BF0">
              <w:rPr>
                <w:rFonts w:ascii="VIC" w:hAnsi="VIC" w:cstheme="minorHAnsi"/>
                <w:szCs w:val="18"/>
              </w:rPr>
              <w:t xml:space="preserve"> applies. You should contact </w:t>
            </w:r>
            <w:r w:rsidR="004F060A">
              <w:rPr>
                <w:rFonts w:ascii="VIC" w:hAnsi="VIC" w:cstheme="minorHAnsi"/>
                <w:szCs w:val="18"/>
              </w:rPr>
              <w:t>the</w:t>
            </w:r>
            <w:r w:rsidRPr="00C53BF0">
              <w:rPr>
                <w:rFonts w:ascii="VIC" w:hAnsi="VIC" w:cstheme="minorHAnsi"/>
                <w:szCs w:val="18"/>
              </w:rPr>
              <w:t xml:space="preserve"> ICN or </w:t>
            </w:r>
            <w:r w:rsidR="00E0638B">
              <w:rPr>
                <w:rFonts w:ascii="VIC" w:hAnsi="VIC" w:cstheme="minorHAnsi"/>
                <w:szCs w:val="18"/>
              </w:rPr>
              <w:t>DJSIR</w:t>
            </w:r>
            <w:r w:rsidR="00E0638B" w:rsidRPr="00C53BF0">
              <w:rPr>
                <w:rFonts w:ascii="VIC" w:hAnsi="VIC" w:cstheme="minorHAnsi"/>
                <w:szCs w:val="18"/>
              </w:rPr>
              <w:t xml:space="preserve"> </w:t>
            </w:r>
            <w:r w:rsidRPr="00C53BF0">
              <w:rPr>
                <w:rFonts w:ascii="VIC" w:hAnsi="VIC" w:cstheme="minorHAnsi"/>
                <w:szCs w:val="18"/>
              </w:rPr>
              <w:t xml:space="preserve">to discuss your project as soon as </w:t>
            </w:r>
            <w:r w:rsidR="00212B6A" w:rsidRPr="00C53BF0">
              <w:rPr>
                <w:rFonts w:ascii="VIC" w:hAnsi="VIC" w:cstheme="minorHAnsi"/>
                <w:szCs w:val="18"/>
              </w:rPr>
              <w:t>practica</w:t>
            </w:r>
            <w:r w:rsidR="00212B6A">
              <w:rPr>
                <w:rFonts w:ascii="VIC" w:hAnsi="VIC" w:cstheme="minorHAnsi"/>
                <w:szCs w:val="18"/>
              </w:rPr>
              <w:t>ble</w:t>
            </w:r>
            <w:r w:rsidRPr="00C53BF0">
              <w:rPr>
                <w:rFonts w:ascii="VIC" w:hAnsi="VIC" w:cstheme="minorHAnsi"/>
                <w:szCs w:val="18"/>
              </w:rPr>
              <w:t>.</w:t>
            </w:r>
            <w:r w:rsidR="00974C1A" w:rsidRPr="00C53BF0">
              <w:rPr>
                <w:rFonts w:ascii="VIC" w:hAnsi="VIC" w:cstheme="minorHAnsi"/>
                <w:szCs w:val="18"/>
              </w:rPr>
              <w:t xml:space="preserve"> This includes procurement by direct negotiation, via a supplier register or any other procurement approach.</w:t>
            </w:r>
          </w:p>
        </w:tc>
      </w:tr>
      <w:tr w:rsidR="00370F8F" w:rsidRPr="00C53BF0" w14:paraId="618463E4" w14:textId="77777777" w:rsidTr="00F334E0">
        <w:tc>
          <w:tcPr>
            <w:tcW w:w="988" w:type="dxa"/>
          </w:tcPr>
          <w:p w14:paraId="2D1F1EBE" w14:textId="000269EA" w:rsidR="00370F8F" w:rsidRPr="00F334E0" w:rsidRDefault="008F15C2" w:rsidP="007E4F8D">
            <w:pPr>
              <w:spacing w:before="0"/>
              <w:jc w:val="both"/>
              <w:rPr>
                <w:rFonts w:ascii="VIC" w:hAnsi="VIC"/>
                <w:i/>
              </w:rPr>
            </w:pPr>
            <w:r w:rsidRPr="00807100">
              <w:rPr>
                <w:rFonts w:ascii="VIC" w:hAnsi="VIC"/>
                <w:noProof/>
              </w:rPr>
              <w:drawing>
                <wp:inline distT="0" distB="0" distL="0" distR="0" wp14:anchorId="0F80BCDB" wp14:editId="77DD804D">
                  <wp:extent cx="439200" cy="439200"/>
                  <wp:effectExtent l="0" t="0" r="0" b="0"/>
                  <wp:docPr id="1370130766" name="Graphic 1370130766" descr="Badge 9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130766" name="Graphic 1370130766" descr="Badge 9 with solid fill"/>
                          <pic:cNvPicPr/>
                        </pic:nvPicPr>
                        <pic:blipFill>
                          <a:blip r:embed="rId40">
                            <a:extLst>
                              <a:ext uri="{96DAC541-7B7A-43D3-8B79-37D633B846F1}">
                                <asvg:svgBlip xmlns:asvg="http://schemas.microsoft.com/office/drawing/2016/SVG/main" r:embed="rId41"/>
                              </a:ext>
                            </a:extLst>
                          </a:blip>
                          <a:stretch>
                            <a:fillRect/>
                          </a:stretch>
                        </pic:blipFill>
                        <pic:spPr>
                          <a:xfrm>
                            <a:off x="0" y="0"/>
                            <a:ext cx="439200" cy="439200"/>
                          </a:xfrm>
                          <a:prstGeom prst="rect">
                            <a:avLst/>
                          </a:prstGeom>
                        </pic:spPr>
                      </pic:pic>
                    </a:graphicData>
                  </a:graphic>
                </wp:inline>
              </w:drawing>
            </w:r>
          </w:p>
        </w:tc>
        <w:tc>
          <w:tcPr>
            <w:tcW w:w="8079" w:type="dxa"/>
          </w:tcPr>
          <w:p w14:paraId="016DA973" w14:textId="07BFCC3E" w:rsidR="00370F8F" w:rsidRPr="002C4D6A" w:rsidRDefault="002366CD" w:rsidP="00F334E0">
            <w:pPr>
              <w:spacing w:after="120"/>
              <w:jc w:val="both"/>
              <w:rPr>
                <w:rFonts w:ascii="VIC" w:hAnsi="VIC" w:cstheme="minorHAnsi"/>
                <w:b/>
                <w:bCs/>
                <w:szCs w:val="18"/>
              </w:rPr>
            </w:pPr>
            <w:r w:rsidRPr="002C4D6A">
              <w:rPr>
                <w:rFonts w:ascii="VIC" w:hAnsi="VIC" w:cstheme="minorHAnsi"/>
                <w:b/>
                <w:bCs/>
                <w:szCs w:val="18"/>
              </w:rPr>
              <w:t>A procurement for goods or services undertaken as part of your agency’s Emergency Procurement Plan?</w:t>
            </w:r>
          </w:p>
          <w:p w14:paraId="1DEB28AE" w14:textId="39EF8EF4" w:rsidR="00FD26FD" w:rsidRPr="00173D93" w:rsidRDefault="002C4D6A" w:rsidP="00F334E0">
            <w:pPr>
              <w:spacing w:after="120"/>
              <w:jc w:val="both"/>
              <w:rPr>
                <w:rFonts w:ascii="VIC" w:hAnsi="VIC" w:cstheme="minorHAnsi"/>
                <w:b/>
                <w:bCs/>
                <w:szCs w:val="18"/>
              </w:rPr>
            </w:pPr>
            <w:r w:rsidRPr="002C4D6A">
              <w:rPr>
                <w:rFonts w:ascii="VIC" w:hAnsi="VIC" w:cstheme="minorHAnsi"/>
                <w:szCs w:val="18"/>
              </w:rPr>
              <w:t>L</w:t>
            </w:r>
            <w:r w:rsidR="009C4AFA">
              <w:rPr>
                <w:rFonts w:ascii="VIC" w:hAnsi="VIC" w:cstheme="minorHAnsi"/>
                <w:szCs w:val="18"/>
              </w:rPr>
              <w:t>JF</w:t>
            </w:r>
            <w:r w:rsidRPr="002C4D6A">
              <w:rPr>
                <w:rFonts w:ascii="VIC" w:hAnsi="VIC" w:cstheme="minorHAnsi"/>
                <w:szCs w:val="18"/>
              </w:rPr>
              <w:t xml:space="preserve"> does not apply to projects carried out for the purposes of the response to, or recovery from, an emergency as defined by the </w:t>
            </w:r>
            <w:r w:rsidRPr="002C4D6A">
              <w:rPr>
                <w:rFonts w:ascii="VIC" w:hAnsi="VIC" w:cstheme="minorHAnsi"/>
                <w:i/>
                <w:iCs/>
                <w:szCs w:val="18"/>
              </w:rPr>
              <w:t>Emergency Management Act 2013</w:t>
            </w:r>
            <w:r w:rsidRPr="002C4D6A">
              <w:rPr>
                <w:rFonts w:ascii="VIC" w:hAnsi="VIC" w:cstheme="minorHAnsi"/>
                <w:szCs w:val="18"/>
              </w:rPr>
              <w:t xml:space="preserve">. This exemption only applies if the procurement of goods or services for the project is undertaken as part of </w:t>
            </w:r>
            <w:r w:rsidR="00BB268B">
              <w:rPr>
                <w:rFonts w:ascii="VIC" w:hAnsi="VIC" w:cstheme="minorHAnsi"/>
                <w:szCs w:val="18"/>
              </w:rPr>
              <w:t xml:space="preserve">your </w:t>
            </w:r>
            <w:r w:rsidRPr="002C4D6A">
              <w:rPr>
                <w:rFonts w:ascii="VIC" w:hAnsi="VIC" w:cstheme="minorHAnsi"/>
                <w:szCs w:val="18"/>
              </w:rPr>
              <w:t>agency’s Emergency Procurement Plan.</w:t>
            </w:r>
            <w:r w:rsidR="00EB4A0C">
              <w:rPr>
                <w:rFonts w:ascii="VIC" w:hAnsi="VIC" w:cstheme="minorHAnsi"/>
                <w:szCs w:val="18"/>
              </w:rPr>
              <w:t xml:space="preserve"> </w:t>
            </w:r>
            <w:r w:rsidR="00173D93" w:rsidRPr="00173D93">
              <w:rPr>
                <w:rFonts w:ascii="VIC" w:hAnsi="VIC" w:cstheme="minorHAnsi"/>
                <w:szCs w:val="18"/>
              </w:rPr>
              <w:t xml:space="preserve">More information on emergency procurement plans can be found at Buying </w:t>
            </w:r>
            <w:proofErr w:type="gramStart"/>
            <w:r w:rsidR="00173D93" w:rsidRPr="00173D93">
              <w:rPr>
                <w:rFonts w:ascii="VIC" w:hAnsi="VIC" w:cstheme="minorHAnsi"/>
                <w:szCs w:val="18"/>
              </w:rPr>
              <w:t>For</w:t>
            </w:r>
            <w:proofErr w:type="gramEnd"/>
            <w:r w:rsidR="00173D93" w:rsidRPr="00173D93">
              <w:rPr>
                <w:rFonts w:ascii="VIC" w:hAnsi="VIC" w:cstheme="minorHAnsi"/>
                <w:szCs w:val="18"/>
              </w:rPr>
              <w:t xml:space="preserve"> Victoria</w:t>
            </w:r>
            <w:r w:rsidR="002D27C8">
              <w:rPr>
                <w:rFonts w:ascii="VIC" w:hAnsi="VIC" w:cstheme="minorHAnsi"/>
                <w:szCs w:val="18"/>
              </w:rPr>
              <w:t xml:space="preserve">: </w:t>
            </w:r>
            <w:hyperlink r:id="rId42" w:history="1">
              <w:r w:rsidR="002D27C8">
                <w:rPr>
                  <w:rStyle w:val="Hyperlink"/>
                  <w:rFonts w:ascii="VIC" w:hAnsi="VIC" w:cstheme="minorHAnsi"/>
                  <w:szCs w:val="18"/>
                </w:rPr>
                <w:t>www.buyingfor.vic.gov.au</w:t>
              </w:r>
            </w:hyperlink>
          </w:p>
        </w:tc>
      </w:tr>
    </w:tbl>
    <w:p w14:paraId="07582A1D" w14:textId="59553548" w:rsidR="00932DCE" w:rsidRPr="00807100" w:rsidRDefault="00650807" w:rsidP="00F334E0">
      <w:pPr>
        <w:spacing w:before="240"/>
        <w:jc w:val="both"/>
        <w:rPr>
          <w:rFonts w:ascii="VIC" w:hAnsi="VIC"/>
        </w:rPr>
      </w:pPr>
      <w:r w:rsidRPr="00173D93">
        <w:rPr>
          <w:rFonts w:ascii="VIC" w:hAnsi="VIC" w:cstheme="minorHAnsi"/>
          <w:szCs w:val="18"/>
        </w:rPr>
        <w:t>If you are still uncertain</w:t>
      </w:r>
      <w:r w:rsidR="00255A86" w:rsidRPr="00173D93">
        <w:rPr>
          <w:rFonts w:ascii="VIC" w:hAnsi="VIC" w:cstheme="minorHAnsi"/>
          <w:szCs w:val="18"/>
        </w:rPr>
        <w:t xml:space="preserve"> whether </w:t>
      </w:r>
      <w:r w:rsidR="009A35A7">
        <w:rPr>
          <w:rFonts w:ascii="VIC" w:hAnsi="VIC" w:cstheme="minorHAnsi"/>
          <w:szCs w:val="18"/>
        </w:rPr>
        <w:t>LJF</w:t>
      </w:r>
      <w:r w:rsidR="00255A86" w:rsidRPr="00173D93">
        <w:rPr>
          <w:rFonts w:ascii="VIC" w:hAnsi="VIC" w:cstheme="minorHAnsi"/>
          <w:szCs w:val="18"/>
        </w:rPr>
        <w:t xml:space="preserve"> applies to your project</w:t>
      </w:r>
      <w:r w:rsidRPr="00173D93">
        <w:rPr>
          <w:rFonts w:ascii="VIC" w:hAnsi="VIC" w:cstheme="minorHAnsi"/>
          <w:szCs w:val="18"/>
        </w:rPr>
        <w:t>, y</w:t>
      </w:r>
      <w:r w:rsidR="003872D3" w:rsidRPr="00173D93">
        <w:rPr>
          <w:rFonts w:ascii="VIC" w:hAnsi="VIC" w:cstheme="minorHAnsi"/>
          <w:szCs w:val="18"/>
        </w:rPr>
        <w:t>ou should</w:t>
      </w:r>
      <w:r w:rsidRPr="00173D93">
        <w:rPr>
          <w:rFonts w:ascii="VIC" w:hAnsi="VIC" w:cstheme="minorHAnsi"/>
          <w:szCs w:val="18"/>
        </w:rPr>
        <w:t xml:space="preserve"> refer to </w:t>
      </w:r>
      <w:r w:rsidR="00A972FE" w:rsidRPr="00F471B7">
        <w:rPr>
          <w:rFonts w:ascii="VIC" w:hAnsi="VIC" w:cstheme="minorHAnsi"/>
          <w:szCs w:val="18"/>
        </w:rPr>
        <w:t>the Ac</w:t>
      </w:r>
      <w:r w:rsidR="00595C59" w:rsidRPr="00F471B7">
        <w:rPr>
          <w:rFonts w:ascii="VIC" w:hAnsi="VIC" w:cstheme="minorHAnsi"/>
          <w:szCs w:val="18"/>
        </w:rPr>
        <w:t>t</w:t>
      </w:r>
      <w:r w:rsidR="008F41AC" w:rsidRPr="00F471B7">
        <w:rPr>
          <w:rFonts w:ascii="VIC" w:hAnsi="VIC" w:cstheme="minorHAnsi"/>
          <w:szCs w:val="18"/>
        </w:rPr>
        <w:t xml:space="preserve">, </w:t>
      </w:r>
      <w:r w:rsidR="00700BD0">
        <w:rPr>
          <w:rFonts w:ascii="VIC" w:hAnsi="VIC" w:cstheme="minorHAnsi"/>
          <w:szCs w:val="18"/>
        </w:rPr>
        <w:t xml:space="preserve">the </w:t>
      </w:r>
      <w:r w:rsidR="00A972FE" w:rsidRPr="00F471B7">
        <w:rPr>
          <w:rFonts w:ascii="VIC" w:hAnsi="VIC" w:cstheme="minorHAnsi"/>
          <w:szCs w:val="18"/>
        </w:rPr>
        <w:t>Local Jobs First Policy</w:t>
      </w:r>
      <w:r w:rsidR="008F41AC" w:rsidRPr="00F471B7">
        <w:rPr>
          <w:rFonts w:ascii="VIC" w:hAnsi="VIC" w:cstheme="minorHAnsi"/>
          <w:szCs w:val="18"/>
        </w:rPr>
        <w:t xml:space="preserve"> </w:t>
      </w:r>
      <w:r w:rsidR="00700BD0">
        <w:rPr>
          <w:rFonts w:ascii="VIC" w:hAnsi="VIC" w:cstheme="minorHAnsi"/>
          <w:szCs w:val="18"/>
        </w:rPr>
        <w:t xml:space="preserve">document </w:t>
      </w:r>
      <w:r w:rsidR="00F7763D" w:rsidRPr="00173D93">
        <w:rPr>
          <w:rFonts w:ascii="VIC" w:hAnsi="VIC" w:cstheme="minorHAnsi"/>
          <w:szCs w:val="18"/>
        </w:rPr>
        <w:t>or contact</w:t>
      </w:r>
      <w:r w:rsidR="00736786">
        <w:rPr>
          <w:rFonts w:ascii="VIC" w:hAnsi="VIC" w:cstheme="minorHAnsi"/>
          <w:szCs w:val="18"/>
        </w:rPr>
        <w:t xml:space="preserve"> the</w:t>
      </w:r>
      <w:r w:rsidR="00255A86" w:rsidRPr="00173D93">
        <w:rPr>
          <w:rFonts w:ascii="VIC" w:hAnsi="VIC" w:cstheme="minorHAnsi"/>
          <w:szCs w:val="18"/>
        </w:rPr>
        <w:t xml:space="preserve"> ICN.</w:t>
      </w:r>
      <w:r w:rsidR="00C25C9D" w:rsidRPr="00173D93">
        <w:rPr>
          <w:rFonts w:ascii="VIC" w:hAnsi="VIC" w:cstheme="minorHAnsi"/>
          <w:szCs w:val="18"/>
        </w:rPr>
        <w:t xml:space="preserve"> F</w:t>
      </w:r>
      <w:r w:rsidR="004F7C3E" w:rsidRPr="00173D93">
        <w:rPr>
          <w:rFonts w:ascii="VIC" w:hAnsi="VIC" w:cstheme="minorHAnsi"/>
          <w:szCs w:val="18"/>
        </w:rPr>
        <w:t xml:space="preserve">or complex projects where the application of </w:t>
      </w:r>
      <w:r w:rsidR="00E8522A">
        <w:rPr>
          <w:rFonts w:ascii="VIC" w:hAnsi="VIC" w:cstheme="minorHAnsi"/>
          <w:szCs w:val="18"/>
        </w:rPr>
        <w:t>LJF</w:t>
      </w:r>
      <w:r w:rsidR="004F7C3E" w:rsidRPr="00173D93">
        <w:rPr>
          <w:rFonts w:ascii="VIC" w:hAnsi="VIC" w:cstheme="minorHAnsi"/>
          <w:szCs w:val="18"/>
        </w:rPr>
        <w:t xml:space="preserve"> is difficult to determine</w:t>
      </w:r>
      <w:r w:rsidR="00C25C9D" w:rsidRPr="00173D93">
        <w:rPr>
          <w:rFonts w:ascii="VIC" w:hAnsi="VIC" w:cstheme="minorHAnsi"/>
          <w:szCs w:val="18"/>
        </w:rPr>
        <w:t xml:space="preserve">, </w:t>
      </w:r>
      <w:r w:rsidR="008872EE" w:rsidRPr="00173D93">
        <w:rPr>
          <w:rFonts w:ascii="VIC" w:hAnsi="VIC" w:cstheme="minorHAnsi"/>
          <w:szCs w:val="18"/>
        </w:rPr>
        <w:t xml:space="preserve">DJSIR </w:t>
      </w:r>
      <w:r w:rsidR="00C25C9D" w:rsidRPr="00173D93">
        <w:rPr>
          <w:rFonts w:ascii="VIC" w:hAnsi="VIC" w:cstheme="minorHAnsi"/>
          <w:szCs w:val="18"/>
        </w:rPr>
        <w:t>can provide advice.</w:t>
      </w:r>
    </w:p>
    <w:p w14:paraId="7F9CD819" w14:textId="02969449" w:rsidR="00124ED1" w:rsidRPr="00807100" w:rsidRDefault="00B66AF3" w:rsidP="00F334E0">
      <w:pPr>
        <w:pStyle w:val="Heading3"/>
        <w:ind w:left="720"/>
        <w:jc w:val="both"/>
        <w:rPr>
          <w:rFonts w:ascii="VIC" w:hAnsi="VIC"/>
        </w:rPr>
      </w:pPr>
      <w:bookmarkStart w:id="117" w:name="_Toc104551841"/>
      <w:r w:rsidRPr="00C53BF0">
        <w:rPr>
          <w:rFonts w:ascii="VIC" w:hAnsi="VIC"/>
        </w:rPr>
        <w:t>P</w:t>
      </w:r>
      <w:r w:rsidR="001544D0" w:rsidRPr="00807100">
        <w:rPr>
          <w:rFonts w:ascii="VIC" w:hAnsi="VIC"/>
        </w:rPr>
        <w:t>rojects</w:t>
      </w:r>
      <w:r w:rsidRPr="00C53BF0">
        <w:rPr>
          <w:rFonts w:ascii="VIC" w:hAnsi="VIC"/>
        </w:rPr>
        <w:t xml:space="preserve"> with potential to meet</w:t>
      </w:r>
      <w:r w:rsidR="001544D0" w:rsidRPr="00807100">
        <w:rPr>
          <w:rFonts w:ascii="VIC" w:hAnsi="VIC"/>
        </w:rPr>
        <w:t xml:space="preserve"> the financial thresholds</w:t>
      </w:r>
      <w:bookmarkEnd w:id="117"/>
    </w:p>
    <w:p w14:paraId="4553A632" w14:textId="6002FCEA" w:rsidR="006C3845" w:rsidRPr="00807100" w:rsidRDefault="00E30068" w:rsidP="00F334E0">
      <w:pPr>
        <w:jc w:val="both"/>
        <w:rPr>
          <w:rFonts w:ascii="VIC" w:hAnsi="VIC" w:cstheme="minorHAnsi"/>
          <w:szCs w:val="18"/>
        </w:rPr>
      </w:pPr>
      <w:r w:rsidRPr="00807100">
        <w:rPr>
          <w:rFonts w:ascii="VIC" w:hAnsi="VIC" w:cstheme="minorHAnsi"/>
          <w:szCs w:val="18"/>
        </w:rPr>
        <w:t>If a project is likely to meet the LJF financial threshold</w:t>
      </w:r>
      <w:r w:rsidR="00993E28">
        <w:rPr>
          <w:rFonts w:ascii="VIC" w:hAnsi="VIC" w:cstheme="minorHAnsi"/>
          <w:szCs w:val="18"/>
        </w:rPr>
        <w:t>s,</w:t>
      </w:r>
      <w:r w:rsidRPr="00807100">
        <w:rPr>
          <w:rFonts w:ascii="VIC" w:hAnsi="VIC" w:cstheme="minorHAnsi"/>
          <w:szCs w:val="18"/>
        </w:rPr>
        <w:t xml:space="preserve"> then LJF must be considered in</w:t>
      </w:r>
      <w:r w:rsidR="005D0DEA">
        <w:rPr>
          <w:rFonts w:ascii="VIC" w:hAnsi="VIC" w:cstheme="minorHAnsi"/>
          <w:szCs w:val="18"/>
        </w:rPr>
        <w:t xml:space="preserve"> </w:t>
      </w:r>
      <w:r w:rsidRPr="00807100">
        <w:rPr>
          <w:rFonts w:ascii="VIC" w:hAnsi="VIC" w:cstheme="minorHAnsi"/>
          <w:szCs w:val="18"/>
        </w:rPr>
        <w:t xml:space="preserve">the business case and </w:t>
      </w:r>
      <w:r w:rsidR="005D0DEA">
        <w:rPr>
          <w:rFonts w:ascii="VIC" w:hAnsi="VIC" w:cstheme="minorHAnsi"/>
          <w:szCs w:val="18"/>
        </w:rPr>
        <w:t xml:space="preserve">the </w:t>
      </w:r>
      <w:r w:rsidRPr="00807100">
        <w:rPr>
          <w:rFonts w:ascii="VIC" w:hAnsi="VIC" w:cstheme="minorHAnsi"/>
          <w:szCs w:val="18"/>
        </w:rPr>
        <w:t>subsequent project design (including if administered through a competition) and development. Projects may undergo development for a period of months or years and LJF must be considered during this development. Engagement with the ICN is required for each package of work</w:t>
      </w:r>
      <w:r w:rsidR="001D2FF0" w:rsidRPr="00807100">
        <w:rPr>
          <w:rFonts w:ascii="VIC" w:hAnsi="VIC" w:cstheme="minorHAnsi"/>
          <w:szCs w:val="18"/>
        </w:rPr>
        <w:t>, particularly for projects which currently have limited funding</w:t>
      </w:r>
      <w:r w:rsidR="00540F58" w:rsidRPr="00807100">
        <w:rPr>
          <w:rFonts w:ascii="VIC" w:hAnsi="VIC" w:cstheme="minorHAnsi"/>
          <w:szCs w:val="18"/>
        </w:rPr>
        <w:t xml:space="preserve"> but expect</w:t>
      </w:r>
      <w:r w:rsidR="00D61E07" w:rsidRPr="00807100">
        <w:rPr>
          <w:rFonts w:ascii="VIC" w:hAnsi="VIC" w:cstheme="minorHAnsi"/>
          <w:szCs w:val="18"/>
        </w:rPr>
        <w:t xml:space="preserve"> the project to meet or exceed the Strategic Project threshold once fully funded</w:t>
      </w:r>
      <w:r w:rsidRPr="00807100">
        <w:rPr>
          <w:rFonts w:ascii="VIC" w:hAnsi="VIC" w:cstheme="minorHAnsi"/>
          <w:szCs w:val="18"/>
        </w:rPr>
        <w:t>.</w:t>
      </w:r>
      <w:r w:rsidR="006C3845" w:rsidRPr="00807100">
        <w:rPr>
          <w:rFonts w:ascii="VIC" w:hAnsi="VIC" w:cstheme="minorHAnsi"/>
          <w:szCs w:val="18"/>
        </w:rPr>
        <w:t xml:space="preserve"> </w:t>
      </w:r>
      <w:r w:rsidR="00A27E0A" w:rsidRPr="00807100">
        <w:rPr>
          <w:rFonts w:ascii="VIC" w:hAnsi="VIC" w:cstheme="minorHAnsi"/>
          <w:szCs w:val="18"/>
        </w:rPr>
        <w:t>If you have questions about</w:t>
      </w:r>
      <w:r w:rsidR="00977CAE" w:rsidRPr="00807100">
        <w:rPr>
          <w:rFonts w:ascii="VIC" w:hAnsi="VIC" w:cstheme="minorHAnsi"/>
          <w:szCs w:val="18"/>
        </w:rPr>
        <w:t xml:space="preserve"> the application of LJF to an initial stage or phase of a project, contact </w:t>
      </w:r>
      <w:r w:rsidR="008F54FE">
        <w:rPr>
          <w:rFonts w:ascii="VIC" w:hAnsi="VIC" w:cstheme="minorHAnsi"/>
          <w:szCs w:val="18"/>
        </w:rPr>
        <w:t>DJSIR</w:t>
      </w:r>
      <w:r w:rsidR="008B0B70" w:rsidRPr="00807100">
        <w:rPr>
          <w:rFonts w:ascii="VIC" w:hAnsi="VIC" w:cstheme="minorHAnsi"/>
          <w:szCs w:val="18"/>
        </w:rPr>
        <w:t>.</w:t>
      </w:r>
    </w:p>
    <w:p w14:paraId="704EC9B6" w14:textId="752E8290" w:rsidR="00E30068" w:rsidRPr="005B5ECE" w:rsidRDefault="006C3845" w:rsidP="00F334E0">
      <w:pPr>
        <w:jc w:val="both"/>
      </w:pPr>
      <w:r w:rsidRPr="0148DBD3">
        <w:rPr>
          <w:rFonts w:ascii="VIC" w:hAnsi="VIC" w:cstheme="minorBidi"/>
        </w:rPr>
        <w:t xml:space="preserve">If the estimated project value of a project is close to the LJF financial threshold, then consideration should be given to applying LJF to avoid issues with non-compliance and delays to procurement processes caused by </w:t>
      </w:r>
      <w:r w:rsidR="00110C6F">
        <w:rPr>
          <w:rFonts w:ascii="VIC" w:hAnsi="VIC" w:cstheme="minorBidi"/>
        </w:rPr>
        <w:t xml:space="preserve">the </w:t>
      </w:r>
      <w:r w:rsidRPr="0148DBD3">
        <w:rPr>
          <w:rFonts w:ascii="VIC" w:hAnsi="VIC" w:cstheme="minorBidi"/>
        </w:rPr>
        <w:t xml:space="preserve">late application of LJF requirements. For example, if a package of construction works in metropolitan Melbourne is announced and is valued at $2.9 million, it is advisable to apply LJF. </w:t>
      </w:r>
      <w:r w:rsidR="00BB26C3" w:rsidRPr="0148DBD3">
        <w:rPr>
          <w:rFonts w:ascii="VIC" w:hAnsi="VIC" w:cstheme="minorBidi"/>
        </w:rPr>
        <w:t>Consideration should also be given to any estimated budget</w:t>
      </w:r>
      <w:r w:rsidRPr="0148DBD3">
        <w:rPr>
          <w:rFonts w:ascii="VIC" w:hAnsi="VIC" w:cstheme="minorBidi"/>
        </w:rPr>
        <w:t xml:space="preserve"> contingency that may </w:t>
      </w:r>
      <w:r w:rsidR="00316D29" w:rsidRPr="0148DBD3">
        <w:rPr>
          <w:rFonts w:ascii="VIC" w:hAnsi="VIC" w:cstheme="minorBidi"/>
        </w:rPr>
        <w:t xml:space="preserve">cause </w:t>
      </w:r>
      <w:r w:rsidRPr="0148DBD3">
        <w:rPr>
          <w:rFonts w:ascii="VIC" w:hAnsi="VIC" w:cstheme="minorBidi"/>
        </w:rPr>
        <w:t>a project</w:t>
      </w:r>
      <w:r w:rsidR="00F108A7" w:rsidRPr="0148DBD3">
        <w:rPr>
          <w:rFonts w:ascii="VIC" w:hAnsi="VIC" w:cstheme="minorBidi"/>
        </w:rPr>
        <w:t xml:space="preserve"> to </w:t>
      </w:r>
      <w:r w:rsidR="00FD63D0" w:rsidRPr="0148DBD3">
        <w:rPr>
          <w:rFonts w:ascii="VIC" w:hAnsi="VIC" w:cstheme="minorBidi"/>
        </w:rPr>
        <w:t>exceed</w:t>
      </w:r>
      <w:r w:rsidRPr="0148DBD3">
        <w:rPr>
          <w:rFonts w:ascii="VIC" w:hAnsi="VIC" w:cstheme="minorBidi"/>
        </w:rPr>
        <w:t xml:space="preserve"> the threshold.</w:t>
      </w:r>
    </w:p>
    <w:p w14:paraId="2D93BCFA" w14:textId="4F8B66E3" w:rsidR="00C366F8" w:rsidRPr="00807100" w:rsidRDefault="00C366F8" w:rsidP="00F334E0">
      <w:pPr>
        <w:pStyle w:val="Heading2"/>
        <w:jc w:val="both"/>
        <w:rPr>
          <w:sz w:val="24"/>
          <w:szCs w:val="24"/>
        </w:rPr>
      </w:pPr>
      <w:bookmarkStart w:id="118" w:name="_Toc103355196"/>
      <w:bookmarkStart w:id="119" w:name="_Toc104551842"/>
      <w:bookmarkStart w:id="120" w:name="_Toc104553812"/>
      <w:bookmarkStart w:id="121" w:name="_Toc108427989"/>
      <w:bookmarkStart w:id="122" w:name="_Toc109745291"/>
      <w:bookmarkStart w:id="123" w:name="_Toc109757970"/>
      <w:bookmarkStart w:id="124" w:name="_Toc109758648"/>
      <w:bookmarkStart w:id="125" w:name="_Toc109758914"/>
      <w:bookmarkStart w:id="126" w:name="_Toc109759138"/>
      <w:bookmarkStart w:id="127" w:name="_Toc111543340"/>
      <w:bookmarkStart w:id="128" w:name="_Toc111818049"/>
      <w:bookmarkStart w:id="129" w:name="_Toc111823995"/>
      <w:bookmarkStart w:id="130" w:name="_Toc114139274"/>
      <w:bookmarkStart w:id="131" w:name="_Toc114139621"/>
      <w:bookmarkStart w:id="132" w:name="_Toc114150980"/>
      <w:bookmarkStart w:id="133" w:name="_Toc103355197"/>
      <w:bookmarkStart w:id="134" w:name="_Toc104551843"/>
      <w:bookmarkStart w:id="135" w:name="_Toc104553813"/>
      <w:bookmarkStart w:id="136" w:name="_Toc108427990"/>
      <w:bookmarkStart w:id="137" w:name="_Toc109745292"/>
      <w:bookmarkStart w:id="138" w:name="_Toc109757971"/>
      <w:bookmarkStart w:id="139" w:name="_Toc109758649"/>
      <w:bookmarkStart w:id="140" w:name="_Toc109758915"/>
      <w:bookmarkStart w:id="141" w:name="_Toc109759139"/>
      <w:bookmarkStart w:id="142" w:name="_Toc111543341"/>
      <w:bookmarkStart w:id="143" w:name="_Toc111818050"/>
      <w:bookmarkStart w:id="144" w:name="_Toc111823996"/>
      <w:bookmarkStart w:id="145" w:name="_Toc114139275"/>
      <w:bookmarkStart w:id="146" w:name="_Toc114139622"/>
      <w:bookmarkStart w:id="147" w:name="_Toc114150981"/>
      <w:bookmarkStart w:id="148" w:name="_Toc103355198"/>
      <w:bookmarkStart w:id="149" w:name="_Toc104551844"/>
      <w:bookmarkStart w:id="150" w:name="_Toc104553814"/>
      <w:bookmarkStart w:id="151" w:name="_Toc108427991"/>
      <w:bookmarkStart w:id="152" w:name="_Toc109745293"/>
      <w:bookmarkStart w:id="153" w:name="_Toc109757972"/>
      <w:bookmarkStart w:id="154" w:name="_Toc109758650"/>
      <w:bookmarkStart w:id="155" w:name="_Toc109758916"/>
      <w:bookmarkStart w:id="156" w:name="_Toc109759140"/>
      <w:bookmarkStart w:id="157" w:name="_Toc111543342"/>
      <w:bookmarkStart w:id="158" w:name="_Toc111818051"/>
      <w:bookmarkStart w:id="159" w:name="_Toc111823997"/>
      <w:bookmarkStart w:id="160" w:name="_Toc114139276"/>
      <w:bookmarkStart w:id="161" w:name="_Toc114139623"/>
      <w:bookmarkStart w:id="162" w:name="_Toc114150982"/>
      <w:bookmarkStart w:id="163" w:name="_Toc103355199"/>
      <w:bookmarkStart w:id="164" w:name="_Toc104551845"/>
      <w:bookmarkStart w:id="165" w:name="_Toc104553815"/>
      <w:bookmarkStart w:id="166" w:name="_Toc108427992"/>
      <w:bookmarkStart w:id="167" w:name="_Toc109745294"/>
      <w:bookmarkStart w:id="168" w:name="_Toc109757973"/>
      <w:bookmarkStart w:id="169" w:name="_Toc109758651"/>
      <w:bookmarkStart w:id="170" w:name="_Toc109758917"/>
      <w:bookmarkStart w:id="171" w:name="_Toc109759141"/>
      <w:bookmarkStart w:id="172" w:name="_Toc111543343"/>
      <w:bookmarkStart w:id="173" w:name="_Toc111818052"/>
      <w:bookmarkStart w:id="174" w:name="_Toc111823998"/>
      <w:bookmarkStart w:id="175" w:name="_Toc114139277"/>
      <w:bookmarkStart w:id="176" w:name="_Toc114139624"/>
      <w:bookmarkStart w:id="177" w:name="_Toc114150983"/>
      <w:bookmarkStart w:id="178" w:name="_Toc103355200"/>
      <w:bookmarkStart w:id="179" w:name="_Toc104551846"/>
      <w:bookmarkStart w:id="180" w:name="_Toc104553816"/>
      <w:bookmarkStart w:id="181" w:name="_Toc108427993"/>
      <w:bookmarkStart w:id="182" w:name="_Toc109745295"/>
      <w:bookmarkStart w:id="183" w:name="_Toc109757974"/>
      <w:bookmarkStart w:id="184" w:name="_Toc109758652"/>
      <w:bookmarkStart w:id="185" w:name="_Toc109758918"/>
      <w:bookmarkStart w:id="186" w:name="_Toc109759142"/>
      <w:bookmarkStart w:id="187" w:name="_Toc111543344"/>
      <w:bookmarkStart w:id="188" w:name="_Toc111818053"/>
      <w:bookmarkStart w:id="189" w:name="_Toc111823999"/>
      <w:bookmarkStart w:id="190" w:name="_Toc114139278"/>
      <w:bookmarkStart w:id="191" w:name="_Toc114139625"/>
      <w:bookmarkStart w:id="192" w:name="_Toc114150984"/>
      <w:bookmarkStart w:id="193" w:name="_Toc103355201"/>
      <w:bookmarkStart w:id="194" w:name="_Toc104551847"/>
      <w:bookmarkStart w:id="195" w:name="_Toc104553817"/>
      <w:bookmarkStart w:id="196" w:name="_Toc108427994"/>
      <w:bookmarkStart w:id="197" w:name="_Toc109745296"/>
      <w:bookmarkStart w:id="198" w:name="_Toc109757975"/>
      <w:bookmarkStart w:id="199" w:name="_Toc109758653"/>
      <w:bookmarkStart w:id="200" w:name="_Toc109758919"/>
      <w:bookmarkStart w:id="201" w:name="_Toc109759143"/>
      <w:bookmarkStart w:id="202" w:name="_Toc111543345"/>
      <w:bookmarkStart w:id="203" w:name="_Toc111818054"/>
      <w:bookmarkStart w:id="204" w:name="_Toc111824000"/>
      <w:bookmarkStart w:id="205" w:name="_Toc114139279"/>
      <w:bookmarkStart w:id="206" w:name="_Toc114139626"/>
      <w:bookmarkStart w:id="207" w:name="_Toc114150985"/>
      <w:bookmarkStart w:id="208" w:name="_Toc103355202"/>
      <w:bookmarkStart w:id="209" w:name="_Toc104551848"/>
      <w:bookmarkStart w:id="210" w:name="_Toc104553818"/>
      <w:bookmarkStart w:id="211" w:name="_Toc108427995"/>
      <w:bookmarkStart w:id="212" w:name="_Toc109745297"/>
      <w:bookmarkStart w:id="213" w:name="_Toc109757976"/>
      <w:bookmarkStart w:id="214" w:name="_Toc109758654"/>
      <w:bookmarkStart w:id="215" w:name="_Toc109758920"/>
      <w:bookmarkStart w:id="216" w:name="_Toc109759144"/>
      <w:bookmarkStart w:id="217" w:name="_Toc111543346"/>
      <w:bookmarkStart w:id="218" w:name="_Toc111818055"/>
      <w:bookmarkStart w:id="219" w:name="_Toc111824001"/>
      <w:bookmarkStart w:id="220" w:name="_Toc114139280"/>
      <w:bookmarkStart w:id="221" w:name="_Toc114139627"/>
      <w:bookmarkStart w:id="222" w:name="_Toc114150986"/>
      <w:bookmarkStart w:id="223" w:name="_Toc101529739"/>
      <w:bookmarkStart w:id="224" w:name="_Toc103355203"/>
      <w:bookmarkStart w:id="225" w:name="_Toc104551849"/>
      <w:bookmarkStart w:id="226" w:name="_Toc104553819"/>
      <w:bookmarkStart w:id="227" w:name="_Toc108427996"/>
      <w:bookmarkStart w:id="228" w:name="_Toc109745298"/>
      <w:bookmarkStart w:id="229" w:name="_Toc109757977"/>
      <w:bookmarkStart w:id="230" w:name="_Toc109758655"/>
      <w:bookmarkStart w:id="231" w:name="_Toc109758921"/>
      <w:bookmarkStart w:id="232" w:name="_Toc109759145"/>
      <w:bookmarkStart w:id="233" w:name="_Toc111543347"/>
      <w:bookmarkStart w:id="234" w:name="_Toc111818056"/>
      <w:bookmarkStart w:id="235" w:name="_Toc111824002"/>
      <w:bookmarkStart w:id="236" w:name="_Toc114139281"/>
      <w:bookmarkStart w:id="237" w:name="_Toc114139628"/>
      <w:bookmarkStart w:id="238" w:name="_Toc114150987"/>
      <w:bookmarkStart w:id="239" w:name="_Toc101529740"/>
      <w:bookmarkStart w:id="240" w:name="_Toc101539362"/>
      <w:bookmarkStart w:id="241" w:name="_Toc103355204"/>
      <w:bookmarkStart w:id="242" w:name="_Toc104551850"/>
      <w:bookmarkStart w:id="243" w:name="_Toc104553820"/>
      <w:bookmarkStart w:id="244" w:name="_Toc108427997"/>
      <w:bookmarkStart w:id="245" w:name="_Toc109745299"/>
      <w:bookmarkStart w:id="246" w:name="_Toc109757978"/>
      <w:bookmarkStart w:id="247" w:name="_Toc109758656"/>
      <w:bookmarkStart w:id="248" w:name="_Toc109758922"/>
      <w:bookmarkStart w:id="249" w:name="_Toc109759146"/>
      <w:bookmarkStart w:id="250" w:name="_Toc111543348"/>
      <w:bookmarkStart w:id="251" w:name="_Toc111818057"/>
      <w:bookmarkStart w:id="252" w:name="_Toc111824003"/>
      <w:bookmarkStart w:id="253" w:name="_Toc114139282"/>
      <w:bookmarkStart w:id="254" w:name="_Toc114139629"/>
      <w:bookmarkStart w:id="255" w:name="_Toc114150988"/>
      <w:bookmarkStart w:id="256" w:name="_Toc101529741"/>
      <w:bookmarkStart w:id="257" w:name="_Toc101539363"/>
      <w:bookmarkStart w:id="258" w:name="_Toc103355205"/>
      <w:bookmarkStart w:id="259" w:name="_Toc104551851"/>
      <w:bookmarkStart w:id="260" w:name="_Toc104553821"/>
      <w:bookmarkStart w:id="261" w:name="_Toc108427998"/>
      <w:bookmarkStart w:id="262" w:name="_Toc109745300"/>
      <w:bookmarkStart w:id="263" w:name="_Toc109757979"/>
      <w:bookmarkStart w:id="264" w:name="_Toc109758657"/>
      <w:bookmarkStart w:id="265" w:name="_Toc109758923"/>
      <w:bookmarkStart w:id="266" w:name="_Toc109759147"/>
      <w:bookmarkStart w:id="267" w:name="_Toc111543349"/>
      <w:bookmarkStart w:id="268" w:name="_Toc111818058"/>
      <w:bookmarkStart w:id="269" w:name="_Toc111824004"/>
      <w:bookmarkStart w:id="270" w:name="_Toc114139283"/>
      <w:bookmarkStart w:id="271" w:name="_Toc114139630"/>
      <w:bookmarkStart w:id="272" w:name="_Toc114150989"/>
      <w:bookmarkStart w:id="273" w:name="_Toc101529742"/>
      <w:bookmarkStart w:id="274" w:name="_Toc101539364"/>
      <w:bookmarkStart w:id="275" w:name="_Toc103355206"/>
      <w:bookmarkStart w:id="276" w:name="_Toc104551852"/>
      <w:bookmarkStart w:id="277" w:name="_Toc104553822"/>
      <w:bookmarkStart w:id="278" w:name="_Toc108427999"/>
      <w:bookmarkStart w:id="279" w:name="_Toc109745301"/>
      <w:bookmarkStart w:id="280" w:name="_Toc109757980"/>
      <w:bookmarkStart w:id="281" w:name="_Toc109758658"/>
      <w:bookmarkStart w:id="282" w:name="_Toc109758924"/>
      <w:bookmarkStart w:id="283" w:name="_Toc109759148"/>
      <w:bookmarkStart w:id="284" w:name="_Toc111543350"/>
      <w:bookmarkStart w:id="285" w:name="_Toc111818059"/>
      <w:bookmarkStart w:id="286" w:name="_Toc111824005"/>
      <w:bookmarkStart w:id="287" w:name="_Toc114139284"/>
      <w:bookmarkStart w:id="288" w:name="_Toc114139631"/>
      <w:bookmarkStart w:id="289" w:name="_Toc114150990"/>
      <w:bookmarkStart w:id="290" w:name="_Toc101529743"/>
      <w:bookmarkStart w:id="291" w:name="_Toc103355207"/>
      <w:bookmarkStart w:id="292" w:name="_Toc104551853"/>
      <w:bookmarkStart w:id="293" w:name="_Toc104553823"/>
      <w:bookmarkStart w:id="294" w:name="_Toc108428000"/>
      <w:bookmarkStart w:id="295" w:name="_Toc109745302"/>
      <w:bookmarkStart w:id="296" w:name="_Toc109757981"/>
      <w:bookmarkStart w:id="297" w:name="_Toc109758659"/>
      <w:bookmarkStart w:id="298" w:name="_Toc109758925"/>
      <w:bookmarkStart w:id="299" w:name="_Toc109759149"/>
      <w:bookmarkStart w:id="300" w:name="_Toc111543351"/>
      <w:bookmarkStart w:id="301" w:name="_Toc111818060"/>
      <w:bookmarkStart w:id="302" w:name="_Toc111824006"/>
      <w:bookmarkStart w:id="303" w:name="_Toc114139285"/>
      <w:bookmarkStart w:id="304" w:name="_Toc114139632"/>
      <w:bookmarkStart w:id="305" w:name="_Toc114150991"/>
      <w:bookmarkStart w:id="306" w:name="_Toc101529744"/>
      <w:bookmarkStart w:id="307" w:name="_Toc101539366"/>
      <w:bookmarkStart w:id="308" w:name="_Toc103355208"/>
      <w:bookmarkStart w:id="309" w:name="_Toc104551854"/>
      <w:bookmarkStart w:id="310" w:name="_Toc104553824"/>
      <w:bookmarkStart w:id="311" w:name="_Toc108428001"/>
      <w:bookmarkStart w:id="312" w:name="_Toc109745303"/>
      <w:bookmarkStart w:id="313" w:name="_Toc109757982"/>
      <w:bookmarkStart w:id="314" w:name="_Toc109758660"/>
      <w:bookmarkStart w:id="315" w:name="_Toc109758926"/>
      <w:bookmarkStart w:id="316" w:name="_Toc109759150"/>
      <w:bookmarkStart w:id="317" w:name="_Toc111543352"/>
      <w:bookmarkStart w:id="318" w:name="_Toc111818061"/>
      <w:bookmarkStart w:id="319" w:name="_Toc111824007"/>
      <w:bookmarkStart w:id="320" w:name="_Toc114139286"/>
      <w:bookmarkStart w:id="321" w:name="_Toc114139633"/>
      <w:bookmarkStart w:id="322" w:name="_Toc114150992"/>
      <w:bookmarkStart w:id="323" w:name="_Toc101529745"/>
      <w:bookmarkStart w:id="324" w:name="_Toc103355209"/>
      <w:bookmarkStart w:id="325" w:name="_Toc104551855"/>
      <w:bookmarkStart w:id="326" w:name="_Toc104553825"/>
      <w:bookmarkStart w:id="327" w:name="_Toc108428002"/>
      <w:bookmarkStart w:id="328" w:name="_Toc109745304"/>
      <w:bookmarkStart w:id="329" w:name="_Toc109757983"/>
      <w:bookmarkStart w:id="330" w:name="_Toc109758661"/>
      <w:bookmarkStart w:id="331" w:name="_Toc109758927"/>
      <w:bookmarkStart w:id="332" w:name="_Toc109759151"/>
      <w:bookmarkStart w:id="333" w:name="_Toc111543353"/>
      <w:bookmarkStart w:id="334" w:name="_Toc111818062"/>
      <w:bookmarkStart w:id="335" w:name="_Toc111824008"/>
      <w:bookmarkStart w:id="336" w:name="_Toc114139287"/>
      <w:bookmarkStart w:id="337" w:name="_Toc114139634"/>
      <w:bookmarkStart w:id="338" w:name="_Toc114150993"/>
      <w:bookmarkStart w:id="339" w:name="_Toc101529746"/>
      <w:bookmarkStart w:id="340" w:name="_Toc101539368"/>
      <w:bookmarkStart w:id="341" w:name="_Toc103355210"/>
      <w:bookmarkStart w:id="342" w:name="_Toc104551856"/>
      <w:bookmarkStart w:id="343" w:name="_Toc104553826"/>
      <w:bookmarkStart w:id="344" w:name="_Toc108428003"/>
      <w:bookmarkStart w:id="345" w:name="_Toc109745305"/>
      <w:bookmarkStart w:id="346" w:name="_Toc109757984"/>
      <w:bookmarkStart w:id="347" w:name="_Toc109758662"/>
      <w:bookmarkStart w:id="348" w:name="_Toc109758928"/>
      <w:bookmarkStart w:id="349" w:name="_Toc109759152"/>
      <w:bookmarkStart w:id="350" w:name="_Toc111543354"/>
      <w:bookmarkStart w:id="351" w:name="_Toc111818063"/>
      <w:bookmarkStart w:id="352" w:name="_Toc111824009"/>
      <w:bookmarkStart w:id="353" w:name="_Toc114139288"/>
      <w:bookmarkStart w:id="354" w:name="_Toc114139635"/>
      <w:bookmarkStart w:id="355" w:name="_Toc114150994"/>
      <w:bookmarkStart w:id="356" w:name="_Toc101529747"/>
      <w:bookmarkStart w:id="357" w:name="_Toc103355211"/>
      <w:bookmarkStart w:id="358" w:name="_Toc104551857"/>
      <w:bookmarkStart w:id="359" w:name="_Toc104553827"/>
      <w:bookmarkStart w:id="360" w:name="_Toc108428004"/>
      <w:bookmarkStart w:id="361" w:name="_Toc109745306"/>
      <w:bookmarkStart w:id="362" w:name="_Toc109757985"/>
      <w:bookmarkStart w:id="363" w:name="_Toc109758663"/>
      <w:bookmarkStart w:id="364" w:name="_Toc109758929"/>
      <w:bookmarkStart w:id="365" w:name="_Toc109759153"/>
      <w:bookmarkStart w:id="366" w:name="_Toc111543355"/>
      <w:bookmarkStart w:id="367" w:name="_Toc111818064"/>
      <w:bookmarkStart w:id="368" w:name="_Toc111824010"/>
      <w:bookmarkStart w:id="369" w:name="_Toc114139289"/>
      <w:bookmarkStart w:id="370" w:name="_Toc114139636"/>
      <w:bookmarkStart w:id="371" w:name="_Toc114150995"/>
      <w:bookmarkStart w:id="372" w:name="_Toc101529748"/>
      <w:bookmarkStart w:id="373" w:name="_Toc103355212"/>
      <w:bookmarkStart w:id="374" w:name="_Toc104551858"/>
      <w:bookmarkStart w:id="375" w:name="_Toc104553828"/>
      <w:bookmarkStart w:id="376" w:name="_Toc108428005"/>
      <w:bookmarkStart w:id="377" w:name="_Toc109745307"/>
      <w:bookmarkStart w:id="378" w:name="_Toc109757986"/>
      <w:bookmarkStart w:id="379" w:name="_Toc109758664"/>
      <w:bookmarkStart w:id="380" w:name="_Toc109758930"/>
      <w:bookmarkStart w:id="381" w:name="_Toc109759154"/>
      <w:bookmarkStart w:id="382" w:name="_Toc111543356"/>
      <w:bookmarkStart w:id="383" w:name="_Toc111818065"/>
      <w:bookmarkStart w:id="384" w:name="_Toc111824011"/>
      <w:bookmarkStart w:id="385" w:name="_Toc114139290"/>
      <w:bookmarkStart w:id="386" w:name="_Toc114139637"/>
      <w:bookmarkStart w:id="387" w:name="_Toc114150996"/>
      <w:bookmarkStart w:id="388" w:name="_Toc101529749"/>
      <w:bookmarkStart w:id="389" w:name="_Toc101539371"/>
      <w:bookmarkStart w:id="390" w:name="_Toc103355213"/>
      <w:bookmarkStart w:id="391" w:name="_Toc104551859"/>
      <w:bookmarkStart w:id="392" w:name="_Toc104553829"/>
      <w:bookmarkStart w:id="393" w:name="_Toc108428006"/>
      <w:bookmarkStart w:id="394" w:name="_Toc109745308"/>
      <w:bookmarkStart w:id="395" w:name="_Toc109757987"/>
      <w:bookmarkStart w:id="396" w:name="_Toc109758665"/>
      <w:bookmarkStart w:id="397" w:name="_Toc109758931"/>
      <w:bookmarkStart w:id="398" w:name="_Toc109759155"/>
      <w:bookmarkStart w:id="399" w:name="_Toc111543357"/>
      <w:bookmarkStart w:id="400" w:name="_Toc111818066"/>
      <w:bookmarkStart w:id="401" w:name="_Toc111824012"/>
      <w:bookmarkStart w:id="402" w:name="_Toc114139291"/>
      <w:bookmarkStart w:id="403" w:name="_Toc114139638"/>
      <w:bookmarkStart w:id="404" w:name="_Toc114150997"/>
      <w:bookmarkStart w:id="405" w:name="_Toc101529750"/>
      <w:bookmarkStart w:id="406" w:name="_Toc103355214"/>
      <w:bookmarkStart w:id="407" w:name="_Toc104551860"/>
      <w:bookmarkStart w:id="408" w:name="_Toc104553830"/>
      <w:bookmarkStart w:id="409" w:name="_Toc108428007"/>
      <w:bookmarkStart w:id="410" w:name="_Toc109745309"/>
      <w:bookmarkStart w:id="411" w:name="_Toc109757988"/>
      <w:bookmarkStart w:id="412" w:name="_Toc109758666"/>
      <w:bookmarkStart w:id="413" w:name="_Toc109758932"/>
      <w:bookmarkStart w:id="414" w:name="_Toc109759156"/>
      <w:bookmarkStart w:id="415" w:name="_Toc111543358"/>
      <w:bookmarkStart w:id="416" w:name="_Toc111818067"/>
      <w:bookmarkStart w:id="417" w:name="_Toc111824013"/>
      <w:bookmarkStart w:id="418" w:name="_Toc114139292"/>
      <w:bookmarkStart w:id="419" w:name="_Toc114139639"/>
      <w:bookmarkStart w:id="420" w:name="_Toc114150998"/>
      <w:bookmarkStart w:id="421" w:name="_How_to_Apply"/>
      <w:bookmarkStart w:id="422" w:name="_About_model_clauses"/>
      <w:bookmarkStart w:id="423" w:name="_Toc104551861"/>
      <w:bookmarkStart w:id="424" w:name="_Toc109758667"/>
      <w:bookmarkStart w:id="425" w:name="_Toc207723093"/>
      <w:bookmarkStart w:id="426" w:name="_Hlk524331904"/>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r w:rsidRPr="00807100">
        <w:rPr>
          <w:sz w:val="24"/>
          <w:szCs w:val="24"/>
        </w:rPr>
        <w:t xml:space="preserve">About </w:t>
      </w:r>
      <w:r w:rsidR="00576D0E" w:rsidRPr="00807100">
        <w:rPr>
          <w:sz w:val="24"/>
          <w:szCs w:val="24"/>
        </w:rPr>
        <w:t>m</w:t>
      </w:r>
      <w:r w:rsidRPr="00807100">
        <w:rPr>
          <w:sz w:val="24"/>
          <w:szCs w:val="24"/>
        </w:rPr>
        <w:t xml:space="preserve">odel </w:t>
      </w:r>
      <w:r w:rsidR="00576D0E" w:rsidRPr="00807100">
        <w:rPr>
          <w:sz w:val="24"/>
          <w:szCs w:val="24"/>
        </w:rPr>
        <w:t>c</w:t>
      </w:r>
      <w:r w:rsidRPr="00807100">
        <w:rPr>
          <w:sz w:val="24"/>
          <w:szCs w:val="24"/>
        </w:rPr>
        <w:t>lauses</w:t>
      </w:r>
      <w:bookmarkEnd w:id="423"/>
      <w:bookmarkEnd w:id="424"/>
      <w:bookmarkEnd w:id="425"/>
    </w:p>
    <w:p w14:paraId="585124B6" w14:textId="1BE261CA" w:rsidR="006946A0" w:rsidRPr="00807100" w:rsidRDefault="00974430">
      <w:pPr>
        <w:spacing w:before="0"/>
        <w:jc w:val="both"/>
        <w:rPr>
          <w:rFonts w:ascii="VIC" w:hAnsi="VIC" w:cs="Arial"/>
        </w:rPr>
      </w:pPr>
      <w:r w:rsidRPr="00807100">
        <w:rPr>
          <w:rFonts w:ascii="VIC" w:hAnsi="VIC" w:cs="Arial"/>
        </w:rPr>
        <w:t xml:space="preserve">LJF model clauses are the mechanism through which LJF is </w:t>
      </w:r>
      <w:r w:rsidR="00C15DAA" w:rsidRPr="00807100">
        <w:rPr>
          <w:rFonts w:ascii="VIC" w:hAnsi="VIC" w:cs="Arial"/>
        </w:rPr>
        <w:t xml:space="preserve">included </w:t>
      </w:r>
      <w:r w:rsidRPr="00807100">
        <w:rPr>
          <w:rFonts w:ascii="VIC" w:hAnsi="VIC" w:cs="Arial"/>
        </w:rPr>
        <w:t xml:space="preserve">in project documents. </w:t>
      </w:r>
      <w:r w:rsidR="006946A0" w:rsidRPr="00807100">
        <w:rPr>
          <w:rFonts w:ascii="VIC" w:hAnsi="VIC" w:cs="Arial"/>
        </w:rPr>
        <w:t>Agencies must inc</w:t>
      </w:r>
      <w:r w:rsidR="00182002" w:rsidRPr="00807100">
        <w:rPr>
          <w:rFonts w:ascii="VIC" w:hAnsi="VIC" w:cs="Arial"/>
        </w:rPr>
        <w:t>orporate</w:t>
      </w:r>
      <w:r w:rsidR="006946A0" w:rsidRPr="00807100">
        <w:rPr>
          <w:rFonts w:ascii="VIC" w:hAnsi="VIC" w:cs="Arial"/>
        </w:rPr>
        <w:t xml:space="preserve"> </w:t>
      </w:r>
      <w:r w:rsidR="00326854" w:rsidRPr="00807100">
        <w:rPr>
          <w:rFonts w:ascii="VIC" w:hAnsi="VIC" w:cs="Arial"/>
        </w:rPr>
        <w:t xml:space="preserve">the </w:t>
      </w:r>
      <w:r w:rsidR="003234B4" w:rsidRPr="00C53BF0">
        <w:rPr>
          <w:rFonts w:ascii="VIC" w:hAnsi="VIC" w:cs="Arial"/>
        </w:rPr>
        <w:t>current</w:t>
      </w:r>
      <w:r w:rsidR="00326854" w:rsidRPr="00807100">
        <w:rPr>
          <w:rFonts w:ascii="VIC" w:hAnsi="VIC" w:cs="Arial"/>
        </w:rPr>
        <w:t xml:space="preserve"> </w:t>
      </w:r>
      <w:r w:rsidR="006946A0" w:rsidRPr="00807100">
        <w:rPr>
          <w:rFonts w:ascii="VIC" w:hAnsi="VIC" w:cs="Arial"/>
        </w:rPr>
        <w:t>L</w:t>
      </w:r>
      <w:r w:rsidR="005B1876" w:rsidRPr="00807100">
        <w:rPr>
          <w:rFonts w:ascii="VIC" w:hAnsi="VIC" w:cs="Arial"/>
        </w:rPr>
        <w:t>JF</w:t>
      </w:r>
      <w:r w:rsidR="006946A0" w:rsidRPr="00807100">
        <w:rPr>
          <w:rFonts w:ascii="VIC" w:hAnsi="VIC" w:cs="Arial"/>
        </w:rPr>
        <w:t xml:space="preserve"> model clauses</w:t>
      </w:r>
      <w:r w:rsidR="003234B4" w:rsidRPr="00C53BF0">
        <w:rPr>
          <w:rFonts w:ascii="VIC" w:hAnsi="VIC" w:cs="Arial"/>
        </w:rPr>
        <w:t xml:space="preserve"> for the applicable project type</w:t>
      </w:r>
      <w:r w:rsidR="009D1426" w:rsidRPr="00807100">
        <w:rPr>
          <w:rFonts w:ascii="VIC" w:hAnsi="VIC" w:cs="Arial"/>
        </w:rPr>
        <w:t xml:space="preserve"> </w:t>
      </w:r>
      <w:r w:rsidR="0001197F" w:rsidRPr="00807100">
        <w:rPr>
          <w:rFonts w:ascii="VIC" w:hAnsi="VIC" w:cs="Arial"/>
        </w:rPr>
        <w:t xml:space="preserve">into </w:t>
      </w:r>
      <w:r w:rsidR="00326854" w:rsidRPr="00807100">
        <w:rPr>
          <w:rFonts w:ascii="VIC" w:hAnsi="VIC" w:cs="Arial"/>
        </w:rPr>
        <w:t>both the</w:t>
      </w:r>
      <w:r w:rsidR="006946A0" w:rsidRPr="00807100">
        <w:rPr>
          <w:rFonts w:ascii="VIC" w:hAnsi="VIC" w:cs="Arial"/>
        </w:rPr>
        <w:t xml:space="preserve"> market approach and contract documentation for all </w:t>
      </w:r>
      <w:r w:rsidR="00782AFF">
        <w:rPr>
          <w:rFonts w:ascii="VIC" w:hAnsi="VIC" w:cs="Arial"/>
        </w:rPr>
        <w:t>LJF-applicable</w:t>
      </w:r>
      <w:r w:rsidR="006946A0" w:rsidRPr="00807100">
        <w:rPr>
          <w:rFonts w:ascii="VIC" w:hAnsi="VIC" w:cs="Arial"/>
        </w:rPr>
        <w:t xml:space="preserve"> projects. Template model clauses for each project type</w:t>
      </w:r>
      <w:r w:rsidR="006E2C42" w:rsidRPr="006E2C42">
        <w:t xml:space="preserve"> </w:t>
      </w:r>
      <w:r w:rsidR="006E2C42" w:rsidRPr="00DE1C3A">
        <w:rPr>
          <w:rFonts w:ascii="VIC" w:hAnsi="VIC" w:cs="Arial"/>
        </w:rPr>
        <w:t xml:space="preserve">have been prepared by the Victorian Government Solicitor's Office and </w:t>
      </w:r>
      <w:r w:rsidR="006946A0" w:rsidRPr="00DE1C3A">
        <w:rPr>
          <w:rFonts w:ascii="VIC" w:hAnsi="VIC" w:cs="Arial"/>
        </w:rPr>
        <w:t xml:space="preserve">are available at </w:t>
      </w:r>
      <w:hyperlink r:id="rId43" w:history="1">
        <w:r w:rsidR="006946A0" w:rsidRPr="00DE1C3A">
          <w:rPr>
            <w:rStyle w:val="Hyperlink"/>
            <w:rFonts w:ascii="VIC" w:hAnsi="VIC" w:cs="Arial"/>
          </w:rPr>
          <w:t>www.localjobsfirst.vic.gov.au/key-documents</w:t>
        </w:r>
      </w:hyperlink>
      <w:r w:rsidR="006946A0" w:rsidRPr="00DE1C3A">
        <w:rPr>
          <w:rFonts w:ascii="VIC" w:hAnsi="VIC" w:cs="Arial"/>
        </w:rPr>
        <w:t>.</w:t>
      </w:r>
    </w:p>
    <w:p w14:paraId="086D4459" w14:textId="1A5176EC" w:rsidR="006946A0" w:rsidRPr="00807100" w:rsidRDefault="00974430" w:rsidP="00807100">
      <w:pPr>
        <w:spacing w:before="0"/>
        <w:jc w:val="both"/>
        <w:rPr>
          <w:rFonts w:ascii="VIC" w:hAnsi="VIC"/>
        </w:rPr>
      </w:pPr>
      <w:r w:rsidRPr="00807100">
        <w:rPr>
          <w:rFonts w:ascii="VIC" w:hAnsi="VIC" w:cs="Arial"/>
        </w:rPr>
        <w:t xml:space="preserve">To </w:t>
      </w:r>
      <w:r w:rsidR="009C779A" w:rsidRPr="00807100">
        <w:rPr>
          <w:rFonts w:ascii="VIC" w:hAnsi="VIC" w:cs="Arial"/>
        </w:rPr>
        <w:t>ensure</w:t>
      </w:r>
      <w:r w:rsidRPr="00807100">
        <w:rPr>
          <w:rFonts w:ascii="VIC" w:hAnsi="VIC" w:cs="Arial"/>
        </w:rPr>
        <w:t xml:space="preserve"> LJF is accurately reflected</w:t>
      </w:r>
      <w:r w:rsidR="004F78F6">
        <w:rPr>
          <w:rFonts w:ascii="VIC" w:hAnsi="VIC" w:cs="Arial"/>
        </w:rPr>
        <w:t xml:space="preserve"> in the contract</w:t>
      </w:r>
      <w:r w:rsidR="009C779A" w:rsidRPr="00807100">
        <w:rPr>
          <w:rFonts w:ascii="VIC" w:hAnsi="VIC" w:cs="Arial"/>
        </w:rPr>
        <w:t xml:space="preserve">, </w:t>
      </w:r>
      <w:r w:rsidR="00886AA9" w:rsidRPr="00807100">
        <w:rPr>
          <w:rFonts w:ascii="VIC" w:hAnsi="VIC" w:cs="Arial"/>
        </w:rPr>
        <w:t>a</w:t>
      </w:r>
      <w:r w:rsidR="006946A0" w:rsidRPr="00807100">
        <w:rPr>
          <w:rFonts w:ascii="VIC" w:hAnsi="VIC" w:cs="Arial"/>
        </w:rPr>
        <w:t xml:space="preserve">ny </w:t>
      </w:r>
      <w:r w:rsidR="00695E09">
        <w:rPr>
          <w:rFonts w:ascii="VIC" w:hAnsi="VIC" w:cs="Arial"/>
        </w:rPr>
        <w:t>deviation from</w:t>
      </w:r>
      <w:r w:rsidR="006946A0" w:rsidRPr="00807100">
        <w:rPr>
          <w:rFonts w:ascii="VIC" w:hAnsi="VIC" w:cs="Arial"/>
        </w:rPr>
        <w:t xml:space="preserve"> the</w:t>
      </w:r>
      <w:r w:rsidR="00C7163F" w:rsidRPr="00807100">
        <w:rPr>
          <w:rFonts w:ascii="VIC" w:hAnsi="VIC" w:cs="Arial"/>
        </w:rPr>
        <w:t xml:space="preserve"> model</w:t>
      </w:r>
      <w:r w:rsidR="006946A0" w:rsidRPr="00807100">
        <w:rPr>
          <w:rFonts w:ascii="VIC" w:hAnsi="VIC" w:cs="Arial"/>
        </w:rPr>
        <w:t xml:space="preserve"> clauses must </w:t>
      </w:r>
      <w:r w:rsidR="00DB70A8" w:rsidRPr="00807100">
        <w:rPr>
          <w:rFonts w:ascii="VIC" w:hAnsi="VIC" w:cs="Arial"/>
        </w:rPr>
        <w:t xml:space="preserve">retain </w:t>
      </w:r>
      <w:r w:rsidR="002B3CDC" w:rsidRPr="00807100">
        <w:rPr>
          <w:rFonts w:ascii="VIC" w:hAnsi="VIC" w:cs="Arial"/>
        </w:rPr>
        <w:t>a</w:t>
      </w:r>
      <w:r w:rsidR="00DB70A8" w:rsidRPr="00807100">
        <w:rPr>
          <w:rFonts w:ascii="VIC" w:hAnsi="VIC" w:cs="Arial"/>
        </w:rPr>
        <w:t>ll</w:t>
      </w:r>
      <w:r w:rsidR="002B3CDC" w:rsidRPr="00807100">
        <w:rPr>
          <w:rFonts w:ascii="VIC" w:hAnsi="VIC" w:cs="Arial"/>
        </w:rPr>
        <w:t xml:space="preserve"> definitions</w:t>
      </w:r>
      <w:r w:rsidR="00DB70A8" w:rsidRPr="00807100">
        <w:rPr>
          <w:rFonts w:ascii="VIC" w:hAnsi="VIC" w:cs="Arial"/>
        </w:rPr>
        <w:t xml:space="preserve">, </w:t>
      </w:r>
      <w:r w:rsidR="006946A0" w:rsidRPr="00807100">
        <w:rPr>
          <w:rFonts w:ascii="VIC" w:hAnsi="VIC" w:cs="Arial"/>
        </w:rPr>
        <w:t xml:space="preserve">maintain the intent of the original clause(s) and be consistent with the objectives and principles of </w:t>
      </w:r>
      <w:r w:rsidR="00560E88">
        <w:rPr>
          <w:rFonts w:ascii="VIC" w:hAnsi="VIC" w:cs="Arial"/>
        </w:rPr>
        <w:t>Local Jobs First P</w:t>
      </w:r>
      <w:r w:rsidR="006946A0" w:rsidRPr="00807100">
        <w:rPr>
          <w:rFonts w:ascii="VIC" w:hAnsi="VIC" w:cs="Arial"/>
        </w:rPr>
        <w:t>olicy. Agencies should consider whether legal advice is required to confirm this</w:t>
      </w:r>
      <w:r w:rsidR="004A0DF7">
        <w:rPr>
          <w:rFonts w:ascii="VIC" w:hAnsi="VIC" w:cs="Arial"/>
        </w:rPr>
        <w:t xml:space="preserve"> and </w:t>
      </w:r>
      <w:r w:rsidR="003D41F0">
        <w:rPr>
          <w:rFonts w:ascii="VIC" w:hAnsi="VIC" w:cs="Arial"/>
        </w:rPr>
        <w:t xml:space="preserve">must </w:t>
      </w:r>
      <w:r w:rsidR="004A0DF7">
        <w:rPr>
          <w:rFonts w:ascii="VIC" w:hAnsi="VIC" w:cs="Arial"/>
        </w:rPr>
        <w:t xml:space="preserve">consult with </w:t>
      </w:r>
      <w:r w:rsidR="004A0DF7" w:rsidRPr="00317EA6">
        <w:rPr>
          <w:rFonts w:ascii="VIC" w:hAnsi="VIC" w:cs="Arial"/>
        </w:rPr>
        <w:t>the agency’s Chief Procurement Officer (CPO)</w:t>
      </w:r>
      <w:r w:rsidR="004A0DF7">
        <w:rPr>
          <w:rFonts w:ascii="VIC" w:hAnsi="VIC" w:cs="Arial"/>
        </w:rPr>
        <w:t xml:space="preserve"> </w:t>
      </w:r>
      <w:r w:rsidR="007F7871">
        <w:rPr>
          <w:rFonts w:ascii="VIC" w:hAnsi="VIC" w:cs="Arial"/>
        </w:rPr>
        <w:t>and the contract manager to confirm internal approval requirements</w:t>
      </w:r>
      <w:r w:rsidR="006946A0" w:rsidRPr="00807100">
        <w:rPr>
          <w:rFonts w:ascii="VIC" w:hAnsi="VIC" w:cs="Arial"/>
          <w:lang w:val="en-US"/>
        </w:rPr>
        <w:t>.</w:t>
      </w:r>
    </w:p>
    <w:p w14:paraId="1E3107F4" w14:textId="44CED2BA" w:rsidR="00B77FD9" w:rsidRPr="00C53BF0" w:rsidRDefault="00B77FD9" w:rsidP="00F334E0">
      <w:pPr>
        <w:pStyle w:val="Heading1"/>
        <w:jc w:val="both"/>
      </w:pPr>
      <w:bookmarkStart w:id="427" w:name="_Toc104551862"/>
      <w:bookmarkStart w:id="428" w:name="_Toc104553832"/>
      <w:bookmarkStart w:id="429" w:name="_Toc108428009"/>
      <w:bookmarkStart w:id="430" w:name="_Toc109745311"/>
      <w:bookmarkStart w:id="431" w:name="_Toc109757990"/>
      <w:bookmarkStart w:id="432" w:name="_Toc109758668"/>
      <w:bookmarkStart w:id="433" w:name="_Toc109758934"/>
      <w:bookmarkStart w:id="434" w:name="_Toc109759158"/>
      <w:bookmarkStart w:id="435" w:name="_Toc111543360"/>
      <w:bookmarkStart w:id="436" w:name="_Toc111818069"/>
      <w:bookmarkStart w:id="437" w:name="_Toc111824015"/>
      <w:bookmarkStart w:id="438" w:name="_Toc114139294"/>
      <w:bookmarkStart w:id="439" w:name="_Toc114139641"/>
      <w:bookmarkStart w:id="440" w:name="_Toc114151000"/>
      <w:bookmarkStart w:id="441" w:name="_Toc104551863"/>
      <w:bookmarkStart w:id="442" w:name="_Toc104553833"/>
      <w:bookmarkStart w:id="443" w:name="_Toc108428010"/>
      <w:bookmarkStart w:id="444" w:name="_Toc109745312"/>
      <w:bookmarkStart w:id="445" w:name="_Toc109757991"/>
      <w:bookmarkStart w:id="446" w:name="_Toc109758669"/>
      <w:bookmarkStart w:id="447" w:name="_Toc109758935"/>
      <w:bookmarkStart w:id="448" w:name="_Toc109759159"/>
      <w:bookmarkStart w:id="449" w:name="_Toc111543361"/>
      <w:bookmarkStart w:id="450" w:name="_Toc111818070"/>
      <w:bookmarkStart w:id="451" w:name="_Toc111824016"/>
      <w:bookmarkStart w:id="452" w:name="_Toc114139295"/>
      <w:bookmarkStart w:id="453" w:name="_Toc114139642"/>
      <w:bookmarkStart w:id="454" w:name="_Toc114151001"/>
      <w:bookmarkStart w:id="455" w:name="_Toc104551864"/>
      <w:bookmarkStart w:id="456" w:name="_Toc104553834"/>
      <w:bookmarkStart w:id="457" w:name="_Toc108428011"/>
      <w:bookmarkStart w:id="458" w:name="_Toc109745313"/>
      <w:bookmarkStart w:id="459" w:name="_Toc109757992"/>
      <w:bookmarkStart w:id="460" w:name="_Toc109758670"/>
      <w:bookmarkStart w:id="461" w:name="_Toc109758936"/>
      <w:bookmarkStart w:id="462" w:name="_Toc109759160"/>
      <w:bookmarkStart w:id="463" w:name="_Toc111543362"/>
      <w:bookmarkStart w:id="464" w:name="_Toc111818071"/>
      <w:bookmarkStart w:id="465" w:name="_Toc111824017"/>
      <w:bookmarkStart w:id="466" w:name="_Toc114139296"/>
      <w:bookmarkStart w:id="467" w:name="_Toc114139643"/>
      <w:bookmarkStart w:id="468" w:name="_Toc114151002"/>
      <w:bookmarkStart w:id="469" w:name="_Toc104551866"/>
      <w:bookmarkStart w:id="470" w:name="_Toc104553836"/>
      <w:bookmarkStart w:id="471" w:name="_Toc108428013"/>
      <w:bookmarkStart w:id="472" w:name="_Toc109745315"/>
      <w:bookmarkStart w:id="473" w:name="_Toc109757994"/>
      <w:bookmarkStart w:id="474" w:name="_Toc109758672"/>
      <w:bookmarkStart w:id="475" w:name="_Toc109758938"/>
      <w:bookmarkStart w:id="476" w:name="_Toc109759162"/>
      <w:bookmarkStart w:id="477" w:name="_Toc111543364"/>
      <w:bookmarkStart w:id="478" w:name="_Toc111818073"/>
      <w:bookmarkStart w:id="479" w:name="_Toc111824019"/>
      <w:bookmarkStart w:id="480" w:name="_Toc114139298"/>
      <w:bookmarkStart w:id="481" w:name="_Toc114139645"/>
      <w:bookmarkStart w:id="482" w:name="_Toc114151004"/>
      <w:bookmarkStart w:id="483" w:name="_How_to_apply_1"/>
      <w:bookmarkStart w:id="484" w:name="_Toc104551867"/>
      <w:bookmarkStart w:id="485" w:name="_Toc109758673"/>
      <w:bookmarkStart w:id="486" w:name="_Toc207723094"/>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r w:rsidRPr="00C53BF0">
        <w:t xml:space="preserve">How to </w:t>
      </w:r>
      <w:r w:rsidR="00576D0E" w:rsidRPr="00C53BF0">
        <w:t>a</w:t>
      </w:r>
      <w:r w:rsidRPr="00C53BF0">
        <w:t>pply Local Jobs First</w:t>
      </w:r>
      <w:bookmarkEnd w:id="484"/>
      <w:r w:rsidR="005621D7" w:rsidRPr="00C53BF0">
        <w:t xml:space="preserve"> to Standard Projects and Strategic Projects</w:t>
      </w:r>
      <w:bookmarkEnd w:id="485"/>
      <w:bookmarkEnd w:id="486"/>
    </w:p>
    <w:p w14:paraId="19EFC525" w14:textId="4D76F360" w:rsidR="00F47B41" w:rsidRDefault="000321AC">
      <w:pPr>
        <w:spacing w:before="0"/>
        <w:jc w:val="both"/>
        <w:rPr>
          <w:rFonts w:ascii="VIC" w:hAnsi="VIC" w:cs="Arial"/>
        </w:rPr>
      </w:pPr>
      <w:r w:rsidRPr="00807100">
        <w:rPr>
          <w:rFonts w:ascii="VIC" w:hAnsi="VIC" w:cs="Arial"/>
        </w:rPr>
        <w:t>T</w:t>
      </w:r>
      <w:r w:rsidR="00CB77CF" w:rsidRPr="00807100">
        <w:rPr>
          <w:rFonts w:ascii="VIC" w:hAnsi="VIC" w:cs="Arial"/>
        </w:rPr>
        <w:t>h</w:t>
      </w:r>
      <w:r w:rsidR="00E306CD" w:rsidRPr="00807100">
        <w:rPr>
          <w:rFonts w:ascii="VIC" w:hAnsi="VIC" w:cs="Arial"/>
        </w:rPr>
        <w:t>is section outli</w:t>
      </w:r>
      <w:r w:rsidR="007667FC">
        <w:rPr>
          <w:rFonts w:ascii="VIC" w:hAnsi="VIC" w:cs="Arial"/>
        </w:rPr>
        <w:t>n</w:t>
      </w:r>
      <w:r w:rsidR="00E306CD" w:rsidRPr="00807100">
        <w:rPr>
          <w:rFonts w:ascii="VIC" w:hAnsi="VIC" w:cs="Arial"/>
        </w:rPr>
        <w:t>es the usual</w:t>
      </w:r>
      <w:r w:rsidRPr="00807100">
        <w:rPr>
          <w:rFonts w:ascii="VIC" w:hAnsi="VIC" w:cs="Arial"/>
        </w:rPr>
        <w:t xml:space="preserve"> </w:t>
      </w:r>
      <w:r w:rsidR="00CB77CF" w:rsidRPr="00807100">
        <w:rPr>
          <w:rFonts w:ascii="VIC" w:hAnsi="VIC" w:cs="Arial"/>
        </w:rPr>
        <w:t>process</w:t>
      </w:r>
      <w:r w:rsidR="00E306CD" w:rsidRPr="00807100">
        <w:rPr>
          <w:rFonts w:ascii="VIC" w:hAnsi="VIC" w:cs="Arial"/>
        </w:rPr>
        <w:t xml:space="preserve"> for applying</w:t>
      </w:r>
      <w:r w:rsidR="00CB77CF" w:rsidRPr="00807100">
        <w:rPr>
          <w:rFonts w:ascii="VIC" w:hAnsi="VIC" w:cs="Arial"/>
        </w:rPr>
        <w:t xml:space="preserve"> </w:t>
      </w:r>
      <w:r w:rsidR="00EC7453" w:rsidRPr="00C53BF0">
        <w:rPr>
          <w:rFonts w:ascii="VIC" w:hAnsi="VIC" w:cs="Arial"/>
        </w:rPr>
        <w:t>LJF</w:t>
      </w:r>
      <w:r w:rsidR="008B0EF7" w:rsidRPr="00807100">
        <w:rPr>
          <w:rFonts w:ascii="VIC" w:hAnsi="VIC" w:cs="Arial"/>
        </w:rPr>
        <w:t xml:space="preserve"> to most</w:t>
      </w:r>
      <w:r w:rsidR="00CB77CF" w:rsidRPr="00807100">
        <w:rPr>
          <w:rFonts w:ascii="VIC" w:hAnsi="VIC" w:cs="Arial"/>
        </w:rPr>
        <w:t xml:space="preserve"> Standard </w:t>
      </w:r>
      <w:r w:rsidR="00745457">
        <w:rPr>
          <w:rFonts w:ascii="VIC" w:hAnsi="VIC" w:cs="Arial"/>
        </w:rPr>
        <w:t xml:space="preserve">Projects </w:t>
      </w:r>
      <w:r w:rsidR="00CB77CF" w:rsidRPr="00807100">
        <w:rPr>
          <w:rFonts w:ascii="VIC" w:hAnsi="VIC" w:cs="Arial"/>
        </w:rPr>
        <w:t>and Strategic Projects, including MPSG</w:t>
      </w:r>
      <w:r w:rsidR="008667AA" w:rsidRPr="00807100">
        <w:rPr>
          <w:rFonts w:ascii="VIC" w:hAnsi="VIC" w:cs="Arial"/>
        </w:rPr>
        <w:t xml:space="preserve"> projects</w:t>
      </w:r>
      <w:r w:rsidR="00CB77CF" w:rsidRPr="00807100">
        <w:rPr>
          <w:rFonts w:ascii="VIC" w:hAnsi="VIC" w:cs="Arial"/>
        </w:rPr>
        <w:t xml:space="preserve"> where applicable.</w:t>
      </w:r>
      <w:r w:rsidR="00F63958">
        <w:rPr>
          <w:rFonts w:ascii="VIC" w:hAnsi="VIC" w:cs="Arial"/>
        </w:rPr>
        <w:t xml:space="preserve"> </w:t>
      </w:r>
      <w:r w:rsidR="00F63958" w:rsidRPr="000B6F78">
        <w:rPr>
          <w:rFonts w:ascii="VIC" w:hAnsi="VIC" w:cs="Arial"/>
        </w:rPr>
        <w:t>This process can be used for projects contracted under a range of procurement approaches including Public Private Partnerships</w:t>
      </w:r>
      <w:r w:rsidR="00F63958">
        <w:rPr>
          <w:rFonts w:ascii="VIC" w:hAnsi="VIC" w:cs="Arial"/>
        </w:rPr>
        <w:t>,</w:t>
      </w:r>
      <w:r w:rsidR="00F63958" w:rsidRPr="000B6F78">
        <w:rPr>
          <w:rFonts w:ascii="VIC" w:hAnsi="VIC" w:cs="Arial"/>
        </w:rPr>
        <w:t xml:space="preserve"> </w:t>
      </w:r>
      <w:r w:rsidR="00F63958">
        <w:rPr>
          <w:rFonts w:ascii="VIC" w:hAnsi="VIC" w:cs="Arial"/>
        </w:rPr>
        <w:t>a</w:t>
      </w:r>
      <w:r w:rsidR="00F63958" w:rsidRPr="000B6F78">
        <w:rPr>
          <w:rFonts w:ascii="VIC" w:hAnsi="VIC" w:cs="Arial"/>
        </w:rPr>
        <w:t xml:space="preserve">lliances and </w:t>
      </w:r>
      <w:r w:rsidR="00F63958">
        <w:rPr>
          <w:rFonts w:ascii="VIC" w:hAnsi="VIC" w:cs="Arial"/>
        </w:rPr>
        <w:t>a</w:t>
      </w:r>
      <w:r w:rsidR="00F63958" w:rsidRPr="000B6F78">
        <w:rPr>
          <w:rFonts w:ascii="VIC" w:hAnsi="VIC" w:cs="Arial"/>
        </w:rPr>
        <w:t>uctions.</w:t>
      </w:r>
    </w:p>
    <w:p w14:paraId="63648B8D" w14:textId="4F46BBA4" w:rsidR="00D9038B" w:rsidRDefault="00823CC0">
      <w:pPr>
        <w:spacing w:before="0"/>
        <w:jc w:val="both"/>
        <w:rPr>
          <w:rFonts w:ascii="VIC" w:hAnsi="VIC" w:cs="Arial"/>
        </w:rPr>
      </w:pPr>
      <w:r>
        <w:rPr>
          <w:rFonts w:ascii="VIC" w:hAnsi="VIC" w:cs="Arial"/>
        </w:rPr>
        <w:t>Agencies</w:t>
      </w:r>
      <w:r w:rsidR="00266446">
        <w:rPr>
          <w:rFonts w:ascii="VIC" w:hAnsi="VIC" w:cs="Arial"/>
        </w:rPr>
        <w:t xml:space="preserve"> are not required to apply </w:t>
      </w:r>
      <w:r w:rsidR="00D8738A">
        <w:rPr>
          <w:rFonts w:ascii="VIC" w:hAnsi="VIC" w:cs="Arial"/>
        </w:rPr>
        <w:t>LJF</w:t>
      </w:r>
      <w:r w:rsidR="00266446">
        <w:rPr>
          <w:rFonts w:ascii="VIC" w:hAnsi="VIC" w:cs="Arial"/>
        </w:rPr>
        <w:t xml:space="preserve"> to projects that are </w:t>
      </w:r>
      <w:r w:rsidR="00D8738A">
        <w:rPr>
          <w:rFonts w:ascii="VIC" w:hAnsi="VIC" w:cs="Arial"/>
        </w:rPr>
        <w:t xml:space="preserve">either </w:t>
      </w:r>
      <w:r w:rsidR="00266446">
        <w:rPr>
          <w:rFonts w:ascii="VIC" w:hAnsi="VIC" w:cs="Arial"/>
        </w:rPr>
        <w:t>exe</w:t>
      </w:r>
      <w:r w:rsidR="00395AD8">
        <w:rPr>
          <w:rFonts w:ascii="VIC" w:hAnsi="VIC" w:cs="Arial"/>
        </w:rPr>
        <w:t xml:space="preserve">mpt from </w:t>
      </w:r>
      <w:r w:rsidR="00D8738A">
        <w:rPr>
          <w:rFonts w:ascii="VIC" w:hAnsi="VIC" w:cs="Arial"/>
        </w:rPr>
        <w:t>LJF or</w:t>
      </w:r>
      <w:r w:rsidR="00395AD8">
        <w:rPr>
          <w:rFonts w:ascii="VIC" w:hAnsi="VIC" w:cs="Arial"/>
        </w:rPr>
        <w:t xml:space="preserve"> assessed as non-contestable</w:t>
      </w:r>
      <w:r w:rsidR="00B94E26">
        <w:rPr>
          <w:rFonts w:ascii="VIC" w:hAnsi="VIC" w:cs="Arial"/>
        </w:rPr>
        <w:t xml:space="preserve"> by</w:t>
      </w:r>
      <w:r w:rsidR="00011B78">
        <w:rPr>
          <w:rFonts w:ascii="VIC" w:hAnsi="VIC" w:cs="Arial"/>
        </w:rPr>
        <w:t xml:space="preserve"> the</w:t>
      </w:r>
      <w:r w:rsidR="00B94E26">
        <w:rPr>
          <w:rFonts w:ascii="VIC" w:hAnsi="VIC" w:cs="Arial"/>
        </w:rPr>
        <w:t xml:space="preserve"> ICN</w:t>
      </w:r>
      <w:r w:rsidR="00D8738A">
        <w:rPr>
          <w:rFonts w:ascii="VIC" w:hAnsi="VIC" w:cs="Arial"/>
        </w:rPr>
        <w:t xml:space="preserve">. More information on the process for obtaining </w:t>
      </w:r>
      <w:r w:rsidR="00D8738A" w:rsidRPr="00F471B7">
        <w:rPr>
          <w:rFonts w:ascii="VIC" w:hAnsi="VIC" w:cs="Arial"/>
        </w:rPr>
        <w:t>a contestability assessment</w:t>
      </w:r>
      <w:r w:rsidR="00F47B41" w:rsidRPr="00F471B7">
        <w:rPr>
          <w:rFonts w:ascii="VIC" w:hAnsi="VIC" w:cs="Arial"/>
        </w:rPr>
        <w:t xml:space="preserve"> for</w:t>
      </w:r>
      <w:r w:rsidR="00F47B41">
        <w:rPr>
          <w:rFonts w:ascii="VIC" w:hAnsi="VIC" w:cs="Arial"/>
        </w:rPr>
        <w:t xml:space="preserve"> Standard and Strategic Projects</w:t>
      </w:r>
      <w:r w:rsidR="00246DE2">
        <w:rPr>
          <w:rFonts w:ascii="VIC" w:hAnsi="VIC" w:cs="Arial"/>
        </w:rPr>
        <w:t xml:space="preserve"> from the ICN</w:t>
      </w:r>
      <w:r w:rsidR="00D8738A">
        <w:rPr>
          <w:rFonts w:ascii="VIC" w:hAnsi="VIC" w:cs="Arial"/>
        </w:rPr>
        <w:t xml:space="preserve"> is </w:t>
      </w:r>
      <w:r w:rsidR="00FC4D0F">
        <w:rPr>
          <w:rFonts w:ascii="VIC" w:hAnsi="VIC" w:cs="Arial"/>
        </w:rPr>
        <w:t>provided</w:t>
      </w:r>
      <w:r w:rsidR="00D8738A">
        <w:rPr>
          <w:rFonts w:ascii="VIC" w:hAnsi="VIC" w:cs="Arial"/>
        </w:rPr>
        <w:t xml:space="preserve"> at</w:t>
      </w:r>
      <w:r w:rsidR="00B75017">
        <w:rPr>
          <w:rFonts w:ascii="VIC" w:hAnsi="VIC" w:cs="Arial"/>
        </w:rPr>
        <w:t xml:space="preserve"> </w:t>
      </w:r>
      <w:r w:rsidR="00737F8A" w:rsidRPr="00F334E0">
        <w:rPr>
          <w:rFonts w:ascii="VIC" w:hAnsi="VIC" w:cs="Arial"/>
        </w:rPr>
        <w:t xml:space="preserve">section </w:t>
      </w:r>
      <w:r w:rsidR="00872999" w:rsidRPr="00F334E0">
        <w:rPr>
          <w:rFonts w:ascii="VIC" w:hAnsi="VIC" w:cs="Arial"/>
        </w:rPr>
        <w:t>2.1</w:t>
      </w:r>
      <w:r w:rsidR="00B75017" w:rsidRPr="00F334E0">
        <w:rPr>
          <w:rFonts w:ascii="VIC" w:hAnsi="VIC" w:cs="Arial"/>
        </w:rPr>
        <w:t xml:space="preserve"> </w:t>
      </w:r>
      <w:r w:rsidR="00D8738A" w:rsidRPr="00F334E0">
        <w:rPr>
          <w:rFonts w:ascii="VIC" w:hAnsi="VIC" w:cs="Arial"/>
        </w:rPr>
        <w:t>b</w:t>
      </w:r>
      <w:r w:rsidR="00D8738A" w:rsidRPr="00872999">
        <w:rPr>
          <w:rFonts w:ascii="VIC" w:hAnsi="VIC" w:cs="Arial"/>
        </w:rPr>
        <w:t>elow.</w:t>
      </w:r>
    </w:p>
    <w:p w14:paraId="54865614" w14:textId="2F6FAF75" w:rsidR="00F048D5" w:rsidRPr="00807100" w:rsidRDefault="00D9038B" w:rsidP="00F334E0">
      <w:pPr>
        <w:jc w:val="both"/>
        <w:rPr>
          <w:rFonts w:ascii="VIC" w:hAnsi="VIC" w:cs="Arial"/>
        </w:rPr>
      </w:pPr>
      <w:r>
        <w:rPr>
          <w:rFonts w:ascii="VIC" w:hAnsi="VIC" w:cs="Arial"/>
        </w:rPr>
        <w:t>Note that t</w:t>
      </w:r>
      <w:r w:rsidRPr="000B6F78">
        <w:rPr>
          <w:rFonts w:ascii="VIC" w:hAnsi="VIC" w:cs="Arial"/>
        </w:rPr>
        <w:t>he process for applying LJF to Strategic Projects is similar to that of Standard Projects</w:t>
      </w:r>
      <w:r>
        <w:rPr>
          <w:rFonts w:ascii="VIC" w:hAnsi="VIC" w:cs="Arial"/>
        </w:rPr>
        <w:t xml:space="preserve">, however </w:t>
      </w:r>
      <w:r w:rsidRPr="000B6F78">
        <w:rPr>
          <w:rFonts w:ascii="VIC" w:hAnsi="VIC" w:cs="Arial"/>
        </w:rPr>
        <w:t xml:space="preserve">the </w:t>
      </w:r>
      <w:r w:rsidR="00184323">
        <w:rPr>
          <w:rFonts w:ascii="VIC" w:hAnsi="VIC" w:cs="Arial"/>
        </w:rPr>
        <w:t>M</w:t>
      </w:r>
      <w:r w:rsidRPr="000B6F78">
        <w:rPr>
          <w:rFonts w:ascii="VIC" w:hAnsi="VIC" w:cs="Arial"/>
        </w:rPr>
        <w:t>inister</w:t>
      </w:r>
      <w:r w:rsidR="00B43554">
        <w:rPr>
          <w:rFonts w:ascii="VIC" w:hAnsi="VIC" w:cs="Arial"/>
        </w:rPr>
        <w:t xml:space="preserve"> responsible for LJF</w:t>
      </w:r>
      <w:r w:rsidRPr="000B6F78">
        <w:rPr>
          <w:rFonts w:ascii="VIC" w:hAnsi="VIC" w:cs="Arial"/>
        </w:rPr>
        <w:t xml:space="preserve"> sets specific requirements </w:t>
      </w:r>
      <w:r w:rsidR="003C7F29">
        <w:rPr>
          <w:rFonts w:ascii="VIC" w:hAnsi="VIC" w:cs="Arial"/>
        </w:rPr>
        <w:t>on</w:t>
      </w:r>
      <w:r w:rsidRPr="000B6F78">
        <w:rPr>
          <w:rFonts w:ascii="VIC" w:hAnsi="VIC" w:cs="Arial"/>
        </w:rPr>
        <w:t xml:space="preserve"> a</w:t>
      </w:r>
      <w:r w:rsidR="00673BED">
        <w:rPr>
          <w:rFonts w:ascii="VIC" w:hAnsi="VIC" w:cs="Arial"/>
        </w:rPr>
        <w:t>ll</w:t>
      </w:r>
      <w:r w:rsidRPr="000B6F78">
        <w:rPr>
          <w:rFonts w:ascii="VIC" w:hAnsi="VIC" w:cs="Arial"/>
        </w:rPr>
        <w:t xml:space="preserve"> Strategic Project</w:t>
      </w:r>
      <w:r w:rsidR="00673BED">
        <w:rPr>
          <w:rFonts w:ascii="VIC" w:hAnsi="VIC" w:cs="Arial"/>
        </w:rPr>
        <w:t xml:space="preserve">s and this </w:t>
      </w:r>
      <w:r w:rsidR="003C7F29">
        <w:rPr>
          <w:rFonts w:ascii="VIC" w:hAnsi="VIC" w:cs="Arial"/>
        </w:rPr>
        <w:t xml:space="preserve">process </w:t>
      </w:r>
      <w:r w:rsidR="00D1417E">
        <w:rPr>
          <w:rFonts w:ascii="VIC" w:hAnsi="VIC" w:cs="Arial"/>
        </w:rPr>
        <w:t xml:space="preserve">can </w:t>
      </w:r>
      <w:r w:rsidR="00673BED">
        <w:rPr>
          <w:rFonts w:ascii="VIC" w:hAnsi="VIC" w:cs="Arial"/>
        </w:rPr>
        <w:t xml:space="preserve">involve </w:t>
      </w:r>
      <w:r w:rsidR="00350ABC">
        <w:rPr>
          <w:rFonts w:ascii="VIC" w:hAnsi="VIC" w:cs="Arial"/>
        </w:rPr>
        <w:t xml:space="preserve">significant additional engagement with </w:t>
      </w:r>
      <w:r w:rsidR="00EE3BC6">
        <w:rPr>
          <w:rFonts w:ascii="VIC" w:hAnsi="VIC" w:cs="Arial"/>
        </w:rPr>
        <w:t>DJSIR</w:t>
      </w:r>
      <w:r w:rsidR="00350ABC">
        <w:rPr>
          <w:rFonts w:ascii="VIC" w:hAnsi="VIC" w:cs="Arial"/>
        </w:rPr>
        <w:t xml:space="preserve"> and </w:t>
      </w:r>
      <w:r w:rsidR="00C362CF">
        <w:rPr>
          <w:rFonts w:ascii="VIC" w:hAnsi="VIC" w:cs="Arial"/>
        </w:rPr>
        <w:t>the</w:t>
      </w:r>
      <w:r w:rsidR="00350ABC">
        <w:rPr>
          <w:rFonts w:ascii="VIC" w:hAnsi="VIC" w:cs="Arial"/>
        </w:rPr>
        <w:t xml:space="preserve"> ICN, as outlined</w:t>
      </w:r>
      <w:r w:rsidR="00673BED">
        <w:rPr>
          <w:rFonts w:ascii="VIC" w:hAnsi="VIC" w:cs="Arial"/>
        </w:rPr>
        <w:t xml:space="preserve"> </w:t>
      </w:r>
      <w:r w:rsidR="00350ABC">
        <w:rPr>
          <w:rFonts w:ascii="VIC" w:hAnsi="VIC" w:cs="Arial"/>
        </w:rPr>
        <w:t xml:space="preserve">in </w:t>
      </w:r>
      <w:hyperlink w:anchor="_Step_2_-_1" w:history="1">
        <w:r w:rsidR="00350ABC" w:rsidRPr="00350ABC">
          <w:rPr>
            <w:rStyle w:val="Hyperlink"/>
            <w:rFonts w:ascii="VIC" w:hAnsi="VIC" w:cs="Arial"/>
          </w:rPr>
          <w:t>Step 2 - Strategic Projects: Confirm Local Jobs First requirements</w:t>
        </w:r>
      </w:hyperlink>
      <w:r>
        <w:rPr>
          <w:rFonts w:ascii="VIC" w:hAnsi="VIC" w:cs="Arial"/>
        </w:rPr>
        <w:t>.</w:t>
      </w:r>
    </w:p>
    <w:p w14:paraId="3D7527B9" w14:textId="3876C677" w:rsidR="00331B41" w:rsidRPr="00CB1057" w:rsidRDefault="00331B41" w:rsidP="00807100">
      <w:pPr>
        <w:jc w:val="both"/>
        <w:rPr>
          <w:rFonts w:ascii="VIC" w:hAnsi="VIC" w:cstheme="minorHAnsi"/>
          <w:bCs/>
          <w:szCs w:val="18"/>
        </w:rPr>
      </w:pPr>
      <w:hyperlink w:anchor="_Market_led_proposals" w:history="1">
        <w:r w:rsidRPr="00807100">
          <w:rPr>
            <w:rStyle w:val="Hyperlink"/>
            <w:rFonts w:ascii="VIC" w:hAnsi="VIC" w:cstheme="minorHAnsi"/>
            <w:szCs w:val="18"/>
          </w:rPr>
          <w:t>Market led proposals</w:t>
        </w:r>
      </w:hyperlink>
      <w:r w:rsidRPr="00807100">
        <w:rPr>
          <w:rFonts w:ascii="VIC" w:hAnsi="VIC" w:cstheme="minorHAnsi"/>
          <w:szCs w:val="18"/>
        </w:rPr>
        <w:t xml:space="preserve">, </w:t>
      </w:r>
      <w:hyperlink w:anchor="_How_to_apply_2" w:history="1">
        <w:r w:rsidRPr="00807100">
          <w:rPr>
            <w:rStyle w:val="Hyperlink"/>
            <w:rFonts w:ascii="VIC" w:hAnsi="VIC" w:cstheme="minorHAnsi"/>
            <w:szCs w:val="18"/>
          </w:rPr>
          <w:t>panel / standing offer contracts</w:t>
        </w:r>
      </w:hyperlink>
      <w:r w:rsidRPr="00807100">
        <w:rPr>
          <w:rFonts w:ascii="VIC" w:hAnsi="VIC" w:cstheme="minorHAnsi"/>
          <w:szCs w:val="18"/>
        </w:rPr>
        <w:t xml:space="preserve"> and other procurement approaches may follow this process to apply LJF.</w:t>
      </w:r>
      <w:r w:rsidR="007D5FF9" w:rsidRPr="005B5ECE">
        <w:rPr>
          <w:rFonts w:ascii="VIC" w:hAnsi="VIC" w:cstheme="minorHAnsi"/>
          <w:szCs w:val="18"/>
        </w:rPr>
        <w:t xml:space="preserve"> </w:t>
      </w:r>
      <w:r w:rsidR="00CB5612">
        <w:rPr>
          <w:rFonts w:ascii="VIC" w:hAnsi="VIC" w:cstheme="minorHAnsi"/>
          <w:szCs w:val="18"/>
        </w:rPr>
        <w:t>You should</w:t>
      </w:r>
      <w:r w:rsidR="004013F8" w:rsidRPr="00807100">
        <w:rPr>
          <w:rFonts w:ascii="VIC" w:hAnsi="VIC" w:cstheme="minorHAnsi"/>
          <w:szCs w:val="18"/>
        </w:rPr>
        <w:t xml:space="preserve"> contact </w:t>
      </w:r>
      <w:r w:rsidR="00CC555E">
        <w:rPr>
          <w:rFonts w:ascii="VIC" w:hAnsi="VIC" w:cstheme="minorHAnsi"/>
          <w:szCs w:val="18"/>
        </w:rPr>
        <w:t>the</w:t>
      </w:r>
      <w:r w:rsidR="004013F8" w:rsidRPr="00807100">
        <w:rPr>
          <w:rFonts w:ascii="VIC" w:hAnsi="VIC" w:cstheme="minorHAnsi"/>
          <w:szCs w:val="18"/>
        </w:rPr>
        <w:t xml:space="preserve"> </w:t>
      </w:r>
      <w:r w:rsidR="006E7AC0" w:rsidRPr="00807100">
        <w:rPr>
          <w:rFonts w:ascii="VIC" w:hAnsi="VIC" w:cstheme="minorHAnsi"/>
          <w:szCs w:val="18"/>
        </w:rPr>
        <w:t xml:space="preserve">ICN or </w:t>
      </w:r>
      <w:r w:rsidR="00EE3BC6" w:rsidRPr="00CB1057">
        <w:rPr>
          <w:rFonts w:ascii="VIC" w:hAnsi="VIC" w:cstheme="minorHAnsi"/>
          <w:szCs w:val="18"/>
        </w:rPr>
        <w:t xml:space="preserve">DJSIR </w:t>
      </w:r>
      <w:r w:rsidR="006E7AC0" w:rsidRPr="00CB1057">
        <w:rPr>
          <w:rFonts w:ascii="VIC" w:hAnsi="VIC" w:cstheme="minorHAnsi"/>
          <w:szCs w:val="18"/>
        </w:rPr>
        <w:t>for guidance</w:t>
      </w:r>
      <w:r w:rsidRPr="00CB1057">
        <w:rPr>
          <w:rFonts w:ascii="VIC" w:hAnsi="VIC" w:cstheme="minorHAnsi"/>
          <w:szCs w:val="18"/>
        </w:rPr>
        <w:t>.</w:t>
      </w:r>
    </w:p>
    <w:p w14:paraId="2AA2503C" w14:textId="7B9B91D7" w:rsidR="007C7BDD" w:rsidRPr="00807100" w:rsidRDefault="00996579" w:rsidP="00807100">
      <w:pPr>
        <w:spacing w:before="0"/>
        <w:jc w:val="both"/>
        <w:rPr>
          <w:rFonts w:ascii="VIC" w:hAnsi="VIC" w:cs="Arial"/>
        </w:rPr>
      </w:pPr>
      <w:r w:rsidRPr="00807100">
        <w:rPr>
          <w:rFonts w:ascii="VIC" w:hAnsi="VIC"/>
        </w:rPr>
        <w:t xml:space="preserve">Different processes apply if the project is procured </w:t>
      </w:r>
      <w:r w:rsidR="00E13517" w:rsidRPr="00C53BF0">
        <w:rPr>
          <w:rFonts w:ascii="VIC" w:hAnsi="VIC"/>
        </w:rPr>
        <w:t xml:space="preserve">or supported </w:t>
      </w:r>
      <w:r w:rsidRPr="00807100">
        <w:rPr>
          <w:rFonts w:ascii="VIC" w:hAnsi="VIC"/>
        </w:rPr>
        <w:t xml:space="preserve">via a grant or loan. </w:t>
      </w:r>
      <w:r w:rsidR="008354CC" w:rsidRPr="00807100">
        <w:rPr>
          <w:rFonts w:ascii="VIC" w:hAnsi="VIC" w:cs="Arial"/>
        </w:rPr>
        <w:t xml:space="preserve">See </w:t>
      </w:r>
      <w:hyperlink w:anchor="_How_to_apply_3" w:history="1">
        <w:r w:rsidR="00B772F7" w:rsidRPr="00C53BF0">
          <w:rPr>
            <w:rStyle w:val="Hyperlink"/>
            <w:rFonts w:ascii="VIC" w:hAnsi="VIC" w:cs="Arial"/>
          </w:rPr>
          <w:t>How to apply Local Jobs First to grants and loans</w:t>
        </w:r>
      </w:hyperlink>
      <w:r w:rsidR="00286408" w:rsidRPr="00C53BF0">
        <w:rPr>
          <w:rFonts w:ascii="VIC" w:hAnsi="VIC" w:cs="Arial"/>
        </w:rPr>
        <w:t xml:space="preserve"> </w:t>
      </w:r>
      <w:r w:rsidR="008354CC" w:rsidRPr="00807100">
        <w:rPr>
          <w:rFonts w:ascii="VIC" w:hAnsi="VIC" w:cs="Arial"/>
        </w:rPr>
        <w:t>for</w:t>
      </w:r>
      <w:r w:rsidR="00DA2539" w:rsidRPr="00C53BF0">
        <w:rPr>
          <w:rFonts w:ascii="VIC" w:hAnsi="VIC" w:cs="Arial"/>
        </w:rPr>
        <w:t xml:space="preserve"> </w:t>
      </w:r>
      <w:r w:rsidR="00E70E95" w:rsidRPr="00C53BF0">
        <w:rPr>
          <w:rFonts w:ascii="VIC" w:hAnsi="VIC" w:cs="Arial"/>
        </w:rPr>
        <w:t>instructions</w:t>
      </w:r>
      <w:r w:rsidR="008354CC" w:rsidRPr="00807100">
        <w:rPr>
          <w:rFonts w:ascii="VIC" w:hAnsi="VIC" w:cs="Arial"/>
        </w:rPr>
        <w:t>.</w:t>
      </w:r>
    </w:p>
    <w:p w14:paraId="6DF281C9" w14:textId="263F2109" w:rsidR="009606D6" w:rsidRPr="00807100" w:rsidRDefault="009606D6" w:rsidP="00F334E0">
      <w:pPr>
        <w:pStyle w:val="Heading2"/>
        <w:jc w:val="both"/>
        <w:rPr>
          <w:sz w:val="24"/>
          <w:szCs w:val="24"/>
        </w:rPr>
      </w:pPr>
      <w:bookmarkStart w:id="487" w:name="_Toc103355219"/>
      <w:bookmarkStart w:id="488" w:name="_Toc104551869"/>
      <w:bookmarkStart w:id="489" w:name="_Toc104553839"/>
      <w:bookmarkStart w:id="490" w:name="_Toc109745318"/>
      <w:bookmarkStart w:id="491" w:name="_Toc109757997"/>
      <w:bookmarkStart w:id="492" w:name="_Toc109758675"/>
      <w:bookmarkStart w:id="493" w:name="_Toc109758941"/>
      <w:bookmarkStart w:id="494" w:name="_Toc109759165"/>
      <w:bookmarkStart w:id="495" w:name="_Toc111543367"/>
      <w:bookmarkStart w:id="496" w:name="_Toc111818076"/>
      <w:bookmarkStart w:id="497" w:name="_Toc111824022"/>
      <w:bookmarkStart w:id="498" w:name="_Toc114139301"/>
      <w:bookmarkStart w:id="499" w:name="_Toc114139648"/>
      <w:bookmarkStart w:id="500" w:name="_Toc114151007"/>
      <w:bookmarkStart w:id="501" w:name="_Toc103355220"/>
      <w:bookmarkStart w:id="502" w:name="_Toc104551870"/>
      <w:bookmarkStart w:id="503" w:name="_Toc104553840"/>
      <w:bookmarkStart w:id="504" w:name="_Toc109745319"/>
      <w:bookmarkStart w:id="505" w:name="_Toc109757998"/>
      <w:bookmarkStart w:id="506" w:name="_Toc109758676"/>
      <w:bookmarkStart w:id="507" w:name="_Toc109758942"/>
      <w:bookmarkStart w:id="508" w:name="_Toc109759166"/>
      <w:bookmarkStart w:id="509" w:name="_Toc111543368"/>
      <w:bookmarkStart w:id="510" w:name="_Toc111818077"/>
      <w:bookmarkStart w:id="511" w:name="_Toc111824023"/>
      <w:bookmarkStart w:id="512" w:name="_Toc114139302"/>
      <w:bookmarkStart w:id="513" w:name="_Toc114139649"/>
      <w:bookmarkStart w:id="514" w:name="_Toc114151008"/>
      <w:bookmarkStart w:id="515" w:name="_Toc103355221"/>
      <w:bookmarkStart w:id="516" w:name="_Toc104551871"/>
      <w:bookmarkStart w:id="517" w:name="_Toc104553841"/>
      <w:bookmarkStart w:id="518" w:name="_Toc109745320"/>
      <w:bookmarkStart w:id="519" w:name="_Toc109757999"/>
      <w:bookmarkStart w:id="520" w:name="_Toc109758677"/>
      <w:bookmarkStart w:id="521" w:name="_Toc109758943"/>
      <w:bookmarkStart w:id="522" w:name="_Toc109759167"/>
      <w:bookmarkStart w:id="523" w:name="_Toc111543369"/>
      <w:bookmarkStart w:id="524" w:name="_Toc111818078"/>
      <w:bookmarkStart w:id="525" w:name="_Toc111824024"/>
      <w:bookmarkStart w:id="526" w:name="_Toc114139303"/>
      <w:bookmarkStart w:id="527" w:name="_Toc114139650"/>
      <w:bookmarkStart w:id="528" w:name="_Toc114151009"/>
      <w:bookmarkStart w:id="529" w:name="_Toc103355222"/>
      <w:bookmarkStart w:id="530" w:name="_Toc104551872"/>
      <w:bookmarkStart w:id="531" w:name="_Toc104553842"/>
      <w:bookmarkStart w:id="532" w:name="_Toc109745321"/>
      <w:bookmarkStart w:id="533" w:name="_Toc109758000"/>
      <w:bookmarkStart w:id="534" w:name="_Toc109758678"/>
      <w:bookmarkStart w:id="535" w:name="_Toc109758944"/>
      <w:bookmarkStart w:id="536" w:name="_Toc109759168"/>
      <w:bookmarkStart w:id="537" w:name="_Toc111543370"/>
      <w:bookmarkStart w:id="538" w:name="_Toc111818079"/>
      <w:bookmarkStart w:id="539" w:name="_Toc111824025"/>
      <w:bookmarkStart w:id="540" w:name="_Toc114139304"/>
      <w:bookmarkStart w:id="541" w:name="_Toc114139651"/>
      <w:bookmarkStart w:id="542" w:name="_Toc114151010"/>
      <w:bookmarkStart w:id="543" w:name="_Toc103355223"/>
      <w:bookmarkStart w:id="544" w:name="_Toc104551873"/>
      <w:bookmarkStart w:id="545" w:name="_Toc104553843"/>
      <w:bookmarkStart w:id="546" w:name="_Toc109745322"/>
      <w:bookmarkStart w:id="547" w:name="_Toc109758001"/>
      <w:bookmarkStart w:id="548" w:name="_Toc109758679"/>
      <w:bookmarkStart w:id="549" w:name="_Toc109758945"/>
      <w:bookmarkStart w:id="550" w:name="_Toc109759169"/>
      <w:bookmarkStart w:id="551" w:name="_Toc111543371"/>
      <w:bookmarkStart w:id="552" w:name="_Toc111818080"/>
      <w:bookmarkStart w:id="553" w:name="_Toc111824026"/>
      <w:bookmarkStart w:id="554" w:name="_Toc114139305"/>
      <w:bookmarkStart w:id="555" w:name="_Toc114139652"/>
      <w:bookmarkStart w:id="556" w:name="_Toc114151011"/>
      <w:bookmarkStart w:id="557" w:name="_Toc103355224"/>
      <w:bookmarkStart w:id="558" w:name="_Toc104551874"/>
      <w:bookmarkStart w:id="559" w:name="_Toc104553844"/>
      <w:bookmarkStart w:id="560" w:name="_Toc109745323"/>
      <w:bookmarkStart w:id="561" w:name="_Toc109758002"/>
      <w:bookmarkStart w:id="562" w:name="_Toc109758680"/>
      <w:bookmarkStart w:id="563" w:name="_Toc109758946"/>
      <w:bookmarkStart w:id="564" w:name="_Toc109759170"/>
      <w:bookmarkStart w:id="565" w:name="_Toc111543372"/>
      <w:bookmarkStart w:id="566" w:name="_Toc111818081"/>
      <w:bookmarkStart w:id="567" w:name="_Toc111824027"/>
      <w:bookmarkStart w:id="568" w:name="_Toc114139306"/>
      <w:bookmarkStart w:id="569" w:name="_Toc114139653"/>
      <w:bookmarkStart w:id="570" w:name="_Toc114151012"/>
      <w:bookmarkStart w:id="571" w:name="_Toc103355225"/>
      <w:bookmarkStart w:id="572" w:name="_Toc104551875"/>
      <w:bookmarkStart w:id="573" w:name="_Toc104553845"/>
      <w:bookmarkStart w:id="574" w:name="_Toc109745324"/>
      <w:bookmarkStart w:id="575" w:name="_Toc109758003"/>
      <w:bookmarkStart w:id="576" w:name="_Toc109758681"/>
      <w:bookmarkStart w:id="577" w:name="_Toc109758947"/>
      <w:bookmarkStart w:id="578" w:name="_Toc109759171"/>
      <w:bookmarkStart w:id="579" w:name="_Toc111543373"/>
      <w:bookmarkStart w:id="580" w:name="_Toc111818082"/>
      <w:bookmarkStart w:id="581" w:name="_Toc111824028"/>
      <w:bookmarkStart w:id="582" w:name="_Toc114139307"/>
      <w:bookmarkStart w:id="583" w:name="_Toc114139654"/>
      <w:bookmarkStart w:id="584" w:name="_Toc114151013"/>
      <w:bookmarkStart w:id="585" w:name="_Toc103355226"/>
      <w:bookmarkStart w:id="586" w:name="_Toc104551876"/>
      <w:bookmarkStart w:id="587" w:name="_Toc104553846"/>
      <w:bookmarkStart w:id="588" w:name="_Toc108428015"/>
      <w:bookmarkStart w:id="589" w:name="_Toc109745325"/>
      <w:bookmarkStart w:id="590" w:name="_Toc109758004"/>
      <w:bookmarkStart w:id="591" w:name="_Toc109758682"/>
      <w:bookmarkStart w:id="592" w:name="_Toc109758948"/>
      <w:bookmarkStart w:id="593" w:name="_Toc109759172"/>
      <w:bookmarkStart w:id="594" w:name="_Toc111543374"/>
      <w:bookmarkStart w:id="595" w:name="_Toc111818083"/>
      <w:bookmarkStart w:id="596" w:name="_Toc111824029"/>
      <w:bookmarkStart w:id="597" w:name="_Toc114139308"/>
      <w:bookmarkStart w:id="598" w:name="_Toc114139655"/>
      <w:bookmarkStart w:id="599" w:name="_Toc114151014"/>
      <w:bookmarkStart w:id="600" w:name="_Toc109758683"/>
      <w:bookmarkStart w:id="601" w:name="_Toc207723095"/>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r w:rsidRPr="1A903625">
        <w:rPr>
          <w:sz w:val="24"/>
          <w:szCs w:val="24"/>
        </w:rPr>
        <w:t xml:space="preserve">Step 1 </w:t>
      </w:r>
      <w:bookmarkStart w:id="602" w:name="_Toc104551877"/>
      <w:r w:rsidR="00461A13">
        <w:rPr>
          <w:sz w:val="24"/>
          <w:szCs w:val="24"/>
        </w:rPr>
        <w:t xml:space="preserve">- </w:t>
      </w:r>
      <w:r w:rsidRPr="1A903625">
        <w:rPr>
          <w:sz w:val="24"/>
          <w:szCs w:val="24"/>
        </w:rPr>
        <w:t>Register your project</w:t>
      </w:r>
      <w:r w:rsidR="001015BC" w:rsidRPr="1A903625">
        <w:rPr>
          <w:sz w:val="24"/>
          <w:szCs w:val="24"/>
        </w:rPr>
        <w:t xml:space="preserve"> with the ICN</w:t>
      </w:r>
      <w:bookmarkEnd w:id="600"/>
      <w:bookmarkEnd w:id="602"/>
      <w:r w:rsidR="00C61696" w:rsidRPr="1A903625">
        <w:rPr>
          <w:sz w:val="24"/>
          <w:szCs w:val="24"/>
        </w:rPr>
        <w:t xml:space="preserve"> and confirm </w:t>
      </w:r>
      <w:r w:rsidR="00984BAC" w:rsidRPr="1A903625">
        <w:rPr>
          <w:sz w:val="24"/>
          <w:szCs w:val="24"/>
        </w:rPr>
        <w:t>contestability</w:t>
      </w:r>
      <w:bookmarkEnd w:id="601"/>
    </w:p>
    <w:p w14:paraId="2A22F961" w14:textId="5EE32DB6" w:rsidR="000D3DC7" w:rsidRDefault="002F5967">
      <w:pPr>
        <w:spacing w:before="0"/>
        <w:jc w:val="both"/>
        <w:rPr>
          <w:rFonts w:ascii="VIC" w:hAnsi="VIC" w:cs="Arial"/>
        </w:rPr>
      </w:pPr>
      <w:r w:rsidRPr="002F5967">
        <w:rPr>
          <w:rFonts w:ascii="VIC" w:hAnsi="VIC" w:cs="Arial"/>
        </w:rPr>
        <w:t xml:space="preserve">Before undertaking a tender process for a </w:t>
      </w:r>
      <w:r w:rsidR="006F524E">
        <w:rPr>
          <w:rFonts w:ascii="VIC" w:hAnsi="VIC" w:cs="Arial"/>
        </w:rPr>
        <w:t>Standard Project or Strategic Project</w:t>
      </w:r>
      <w:r w:rsidRPr="002F5967">
        <w:rPr>
          <w:rFonts w:ascii="VIC" w:hAnsi="VIC" w:cs="Arial"/>
        </w:rPr>
        <w:t>,</w:t>
      </w:r>
      <w:r w:rsidR="000D3DC7">
        <w:rPr>
          <w:rFonts w:ascii="VIC" w:hAnsi="VIC" w:cs="Arial"/>
        </w:rPr>
        <w:t xml:space="preserve"> </w:t>
      </w:r>
      <w:r w:rsidR="000D3DC7" w:rsidRPr="00F334E0">
        <w:rPr>
          <w:rFonts w:ascii="VIC" w:hAnsi="VIC" w:cs="Arial"/>
        </w:rPr>
        <w:t xml:space="preserve">the Act requires that </w:t>
      </w:r>
      <w:r w:rsidRPr="00E94D2F">
        <w:rPr>
          <w:rFonts w:ascii="VIC" w:hAnsi="VIC" w:cs="Arial"/>
        </w:rPr>
        <w:t>a</w:t>
      </w:r>
      <w:r w:rsidR="00EA24B3" w:rsidRPr="00E94D2F">
        <w:rPr>
          <w:rFonts w:ascii="VIC" w:hAnsi="VIC" w:cs="Arial"/>
        </w:rPr>
        <w:t>n</w:t>
      </w:r>
      <w:r w:rsidRPr="00E94D2F">
        <w:rPr>
          <w:rFonts w:ascii="VIC" w:hAnsi="VIC" w:cs="Arial"/>
        </w:rPr>
        <w:t xml:space="preserve"> </w:t>
      </w:r>
      <w:r w:rsidR="000D3DC7" w:rsidRPr="00F334E0">
        <w:rPr>
          <w:rFonts w:ascii="VIC" w:hAnsi="VIC" w:cs="Arial"/>
        </w:rPr>
        <w:t xml:space="preserve">agency must obtain, in the manner set out </w:t>
      </w:r>
      <w:r w:rsidR="000D3DC7" w:rsidRPr="00A17F0D">
        <w:rPr>
          <w:rFonts w:ascii="VIC" w:hAnsi="VIC" w:cs="Arial"/>
        </w:rPr>
        <w:t>in the Local Jobs First Policy (including</w:t>
      </w:r>
      <w:r w:rsidR="000D3DC7" w:rsidRPr="00F334E0">
        <w:rPr>
          <w:rFonts w:ascii="VIC" w:hAnsi="VIC" w:cs="Arial"/>
        </w:rPr>
        <w:t xml:space="preserve"> these </w:t>
      </w:r>
      <w:r w:rsidR="00166976">
        <w:rPr>
          <w:rFonts w:ascii="VIC" w:hAnsi="VIC" w:cs="Arial"/>
        </w:rPr>
        <w:t>G</w:t>
      </w:r>
      <w:r w:rsidR="000D3DC7" w:rsidRPr="00F334E0">
        <w:rPr>
          <w:rFonts w:ascii="VIC" w:hAnsi="VIC" w:cs="Arial"/>
        </w:rPr>
        <w:t>uidelines), a determination whether the project is a non-contestable project.</w:t>
      </w:r>
    </w:p>
    <w:p w14:paraId="6260E7B4" w14:textId="4C5D77FB" w:rsidR="00CE6A1D" w:rsidRDefault="00275F45">
      <w:pPr>
        <w:spacing w:before="0"/>
        <w:jc w:val="both"/>
        <w:rPr>
          <w:rFonts w:ascii="VIC" w:hAnsi="VIC" w:cs="Arial"/>
        </w:rPr>
      </w:pPr>
      <w:r w:rsidRPr="00F334E0">
        <w:rPr>
          <w:rFonts w:ascii="VIC" w:hAnsi="VIC" w:cs="Arial"/>
          <w:b/>
          <w:bCs/>
        </w:rPr>
        <w:t>In practice, t</w:t>
      </w:r>
      <w:r w:rsidR="009C6928" w:rsidRPr="00F334E0">
        <w:rPr>
          <w:rFonts w:ascii="VIC" w:hAnsi="VIC" w:cs="Arial"/>
          <w:b/>
          <w:bCs/>
        </w:rPr>
        <w:t>his means that</w:t>
      </w:r>
      <w:r w:rsidR="002F5967" w:rsidRPr="002F5967">
        <w:rPr>
          <w:rFonts w:ascii="VIC" w:hAnsi="VIC" w:cs="Arial"/>
        </w:rPr>
        <w:t xml:space="preserve"> </w:t>
      </w:r>
      <w:r w:rsidR="002F5967" w:rsidRPr="00F334E0">
        <w:rPr>
          <w:rFonts w:ascii="VIC" w:hAnsi="VIC" w:cs="Arial"/>
          <w:b/>
        </w:rPr>
        <w:t>agencies</w:t>
      </w:r>
      <w:r w:rsidR="002F5967" w:rsidRPr="002F5967">
        <w:rPr>
          <w:rFonts w:ascii="VIC" w:hAnsi="VIC" w:cs="Arial"/>
        </w:rPr>
        <w:t xml:space="preserve"> </w:t>
      </w:r>
      <w:r w:rsidR="002F5967" w:rsidRPr="00166AA9">
        <w:rPr>
          <w:rFonts w:ascii="VIC" w:hAnsi="VIC" w:cs="Arial"/>
          <w:b/>
          <w:bCs/>
        </w:rPr>
        <w:t>must</w:t>
      </w:r>
      <w:r w:rsidR="002F5967" w:rsidRPr="00F334E0">
        <w:rPr>
          <w:rFonts w:ascii="VIC" w:hAnsi="VIC" w:cs="Arial"/>
          <w:b/>
        </w:rPr>
        <w:t xml:space="preserve"> obtain a </w:t>
      </w:r>
      <w:r w:rsidR="002F5967" w:rsidRPr="00B75017">
        <w:rPr>
          <w:rFonts w:ascii="VIC" w:hAnsi="VIC" w:cs="Arial"/>
          <w:b/>
          <w:bCs/>
        </w:rPr>
        <w:t>contestability assessment</w:t>
      </w:r>
      <w:r w:rsidR="00140733">
        <w:rPr>
          <w:rFonts w:ascii="VIC" w:hAnsi="VIC" w:cs="Arial"/>
        </w:rPr>
        <w:t xml:space="preserve"> </w:t>
      </w:r>
      <w:r w:rsidR="00140733" w:rsidRPr="00F334E0">
        <w:rPr>
          <w:rFonts w:ascii="VIC" w:hAnsi="VIC" w:cs="Arial"/>
          <w:b/>
        </w:rPr>
        <w:t>from the ICN</w:t>
      </w:r>
      <w:r w:rsidR="002F5967" w:rsidRPr="002F5967">
        <w:rPr>
          <w:rFonts w:ascii="VIC" w:hAnsi="VIC" w:cs="Arial"/>
        </w:rPr>
        <w:t xml:space="preserve"> </w:t>
      </w:r>
      <w:r w:rsidR="009C6928" w:rsidRPr="00F334E0">
        <w:rPr>
          <w:rFonts w:ascii="VIC" w:hAnsi="VIC" w:cs="Arial"/>
          <w:b/>
          <w:bCs/>
        </w:rPr>
        <w:t>before</w:t>
      </w:r>
      <w:r w:rsidR="00ED765E" w:rsidRPr="00F334E0">
        <w:rPr>
          <w:rFonts w:ascii="VIC" w:hAnsi="VIC" w:cs="Arial"/>
          <w:b/>
          <w:bCs/>
        </w:rPr>
        <w:t xml:space="preserve"> undertaking</w:t>
      </w:r>
      <w:r w:rsidR="00B669D1" w:rsidRPr="00F334E0">
        <w:rPr>
          <w:rFonts w:ascii="VIC" w:hAnsi="VIC" w:cs="Arial"/>
          <w:b/>
          <w:bCs/>
        </w:rPr>
        <w:t xml:space="preserve"> a tender process</w:t>
      </w:r>
      <w:r w:rsidR="002F5967" w:rsidRPr="00F334E0">
        <w:rPr>
          <w:rFonts w:ascii="VIC" w:hAnsi="VIC" w:cs="Arial"/>
          <w:b/>
          <w:bCs/>
        </w:rPr>
        <w:t xml:space="preserve"> </w:t>
      </w:r>
      <w:r w:rsidR="002F5967" w:rsidRPr="00F334E0">
        <w:rPr>
          <w:rFonts w:ascii="VIC" w:hAnsi="VIC" w:cs="Arial"/>
          <w:b/>
        </w:rPr>
        <w:t>to determine whether the project is contestable or non-contestable</w:t>
      </w:r>
      <w:r w:rsidR="002F5967" w:rsidRPr="002F5967">
        <w:rPr>
          <w:rFonts w:ascii="VIC" w:hAnsi="VIC" w:cs="Arial"/>
        </w:rPr>
        <w:t>.</w:t>
      </w:r>
      <w:r w:rsidR="002F5967">
        <w:rPr>
          <w:rFonts w:ascii="VIC" w:hAnsi="VIC" w:cs="Arial"/>
        </w:rPr>
        <w:t xml:space="preserve"> </w:t>
      </w:r>
      <w:r w:rsidR="008931C7">
        <w:rPr>
          <w:rFonts w:ascii="VIC" w:hAnsi="VIC" w:cs="Arial"/>
        </w:rPr>
        <w:t>This requirement does not apply to p</w:t>
      </w:r>
      <w:r w:rsidR="00393397">
        <w:rPr>
          <w:rFonts w:ascii="VIC" w:hAnsi="VIC" w:cs="Arial"/>
        </w:rPr>
        <w:t xml:space="preserve">rojects which are exempt from </w:t>
      </w:r>
      <w:r w:rsidR="003B48EA">
        <w:rPr>
          <w:rFonts w:ascii="VIC" w:hAnsi="VIC" w:cs="Arial"/>
        </w:rPr>
        <w:t>LJF</w:t>
      </w:r>
      <w:r w:rsidR="00F648DC">
        <w:rPr>
          <w:rFonts w:ascii="VIC" w:hAnsi="VIC" w:cs="Arial"/>
        </w:rPr>
        <w:t xml:space="preserve"> </w:t>
      </w:r>
      <w:r w:rsidR="00CE6A1D">
        <w:rPr>
          <w:rFonts w:ascii="VIC" w:hAnsi="VIC" w:cs="Arial"/>
        </w:rPr>
        <w:t>because:</w:t>
      </w:r>
    </w:p>
    <w:p w14:paraId="4BD781AF" w14:textId="38D0C25C" w:rsidR="005945FF" w:rsidRDefault="00353760" w:rsidP="00F334E0">
      <w:pPr>
        <w:pStyle w:val="ListParagraph"/>
        <w:numPr>
          <w:ilvl w:val="0"/>
          <w:numId w:val="6"/>
        </w:numPr>
        <w:ind w:left="357" w:hanging="357"/>
        <w:jc w:val="both"/>
        <w:rPr>
          <w:rFonts w:ascii="VIC" w:hAnsi="VIC" w:cstheme="minorHAnsi"/>
          <w:sz w:val="18"/>
          <w:szCs w:val="18"/>
        </w:rPr>
      </w:pPr>
      <w:r w:rsidRPr="00BB62AA">
        <w:rPr>
          <w:rFonts w:ascii="VIC" w:hAnsi="VIC" w:cstheme="minorHAnsi"/>
          <w:sz w:val="18"/>
          <w:szCs w:val="18"/>
        </w:rPr>
        <w:t>t</w:t>
      </w:r>
      <w:r w:rsidR="00F648DC" w:rsidRPr="00BB62AA">
        <w:rPr>
          <w:rFonts w:ascii="VIC" w:hAnsi="VIC" w:cstheme="minorHAnsi"/>
          <w:sz w:val="18"/>
          <w:szCs w:val="18"/>
        </w:rPr>
        <w:t xml:space="preserve">he project is carried out for the purposes of the response to, or recovery from, </w:t>
      </w:r>
      <w:r w:rsidR="00CE6A1D">
        <w:rPr>
          <w:rFonts w:ascii="VIC" w:hAnsi="VIC" w:cstheme="minorHAnsi"/>
          <w:sz w:val="18"/>
          <w:szCs w:val="18"/>
        </w:rPr>
        <w:t xml:space="preserve">an emergency as defined by the </w:t>
      </w:r>
      <w:r w:rsidR="00CE6A1D">
        <w:rPr>
          <w:rFonts w:ascii="VIC" w:hAnsi="VIC" w:cstheme="minorHAnsi"/>
          <w:i/>
          <w:iCs/>
          <w:sz w:val="18"/>
          <w:szCs w:val="18"/>
        </w:rPr>
        <w:t>Emergency Management Act 2013</w:t>
      </w:r>
      <w:r w:rsidR="00CE6A1D">
        <w:rPr>
          <w:rFonts w:ascii="VIC" w:hAnsi="VIC" w:cstheme="minorHAnsi"/>
          <w:sz w:val="18"/>
          <w:szCs w:val="18"/>
        </w:rPr>
        <w:t>; or</w:t>
      </w:r>
    </w:p>
    <w:p w14:paraId="257CB111" w14:textId="3BBD05A9" w:rsidR="00CE6A1D" w:rsidRPr="008258E0" w:rsidRDefault="002177A2" w:rsidP="00F334E0">
      <w:pPr>
        <w:pStyle w:val="ListParagraph"/>
        <w:numPr>
          <w:ilvl w:val="0"/>
          <w:numId w:val="6"/>
        </w:numPr>
        <w:ind w:left="357" w:hanging="357"/>
        <w:jc w:val="both"/>
        <w:rPr>
          <w:rFonts w:ascii="VIC" w:hAnsi="VIC" w:cs="Arial"/>
        </w:rPr>
      </w:pPr>
      <w:r>
        <w:rPr>
          <w:rFonts w:ascii="VIC" w:hAnsi="VIC" w:cstheme="minorHAnsi"/>
          <w:sz w:val="18"/>
          <w:szCs w:val="18"/>
        </w:rPr>
        <w:t>t</w:t>
      </w:r>
      <w:r w:rsidR="00CE6A1D">
        <w:rPr>
          <w:rFonts w:ascii="VIC" w:hAnsi="VIC" w:cstheme="minorHAnsi"/>
          <w:sz w:val="18"/>
          <w:szCs w:val="18"/>
        </w:rPr>
        <w:t xml:space="preserve">he </w:t>
      </w:r>
      <w:r w:rsidR="00184323">
        <w:rPr>
          <w:rFonts w:ascii="VIC" w:hAnsi="VIC" w:cstheme="minorHAnsi"/>
          <w:sz w:val="18"/>
          <w:szCs w:val="18"/>
        </w:rPr>
        <w:t>M</w:t>
      </w:r>
      <w:r>
        <w:rPr>
          <w:rFonts w:ascii="VIC" w:hAnsi="VIC" w:cstheme="minorHAnsi"/>
          <w:sz w:val="18"/>
          <w:szCs w:val="18"/>
        </w:rPr>
        <w:t xml:space="preserve">inister responsible for LJF </w:t>
      </w:r>
      <w:r w:rsidR="001E0EC9">
        <w:rPr>
          <w:rFonts w:ascii="VIC" w:hAnsi="VIC" w:cstheme="minorHAnsi"/>
          <w:sz w:val="18"/>
          <w:szCs w:val="18"/>
        </w:rPr>
        <w:t xml:space="preserve">is satisfied that </w:t>
      </w:r>
      <w:r w:rsidR="007E37DE">
        <w:rPr>
          <w:rFonts w:ascii="VIC" w:hAnsi="VIC" w:cstheme="minorHAnsi"/>
          <w:sz w:val="18"/>
          <w:szCs w:val="18"/>
        </w:rPr>
        <w:t xml:space="preserve">exceptional circumstances apply and </w:t>
      </w:r>
      <w:r>
        <w:rPr>
          <w:rFonts w:ascii="VIC" w:hAnsi="VIC" w:cstheme="minorHAnsi"/>
          <w:sz w:val="18"/>
          <w:szCs w:val="18"/>
        </w:rPr>
        <w:t>has</w:t>
      </w:r>
      <w:r w:rsidR="007064B1">
        <w:rPr>
          <w:rFonts w:ascii="VIC" w:hAnsi="VIC" w:cstheme="minorHAnsi"/>
          <w:sz w:val="18"/>
          <w:szCs w:val="18"/>
        </w:rPr>
        <w:t xml:space="preserve"> granted an exemption </w:t>
      </w:r>
      <w:r w:rsidR="00A04F2D">
        <w:rPr>
          <w:rFonts w:ascii="VIC" w:hAnsi="VIC" w:cstheme="minorHAnsi"/>
          <w:sz w:val="18"/>
          <w:szCs w:val="18"/>
        </w:rPr>
        <w:t>from LJF.</w:t>
      </w:r>
    </w:p>
    <w:p w14:paraId="0B69EBE4" w14:textId="5D8EEDBF" w:rsidR="009606D6" w:rsidRDefault="009606D6" w:rsidP="00BB62AA">
      <w:pPr>
        <w:spacing w:before="240"/>
        <w:jc w:val="both"/>
        <w:rPr>
          <w:rFonts w:ascii="VIC" w:hAnsi="VIC" w:cs="Arial"/>
        </w:rPr>
      </w:pPr>
      <w:r w:rsidRPr="00807100">
        <w:rPr>
          <w:rFonts w:ascii="VIC" w:hAnsi="VIC" w:cs="Arial"/>
        </w:rPr>
        <w:t xml:space="preserve">Agencies are required to register </w:t>
      </w:r>
      <w:r w:rsidRPr="00BB62AA">
        <w:rPr>
          <w:rFonts w:ascii="VIC" w:hAnsi="VIC" w:cs="Arial"/>
          <w:b/>
          <w:bCs/>
        </w:rPr>
        <w:t>all LJF-applicable projects</w:t>
      </w:r>
      <w:r w:rsidRPr="00807100">
        <w:rPr>
          <w:rFonts w:ascii="VIC" w:hAnsi="VIC" w:cs="Arial"/>
        </w:rPr>
        <w:t xml:space="preserve"> with the ICN no less than 30 days before releasing tender documents to</w:t>
      </w:r>
      <w:r w:rsidR="001205E9">
        <w:rPr>
          <w:rFonts w:ascii="VIC" w:hAnsi="VIC" w:cs="Arial"/>
        </w:rPr>
        <w:t xml:space="preserve"> potential</w:t>
      </w:r>
      <w:r w:rsidRPr="00807100">
        <w:rPr>
          <w:rFonts w:ascii="VIC" w:hAnsi="VIC" w:cs="Arial"/>
        </w:rPr>
        <w:t xml:space="preserve"> bidders.</w:t>
      </w:r>
    </w:p>
    <w:p w14:paraId="5C634EF0" w14:textId="7CEB8FF8" w:rsidR="009E6E18" w:rsidRPr="00C53BF0" w:rsidRDefault="009E6E18" w:rsidP="00BB62AA">
      <w:pPr>
        <w:jc w:val="both"/>
        <w:rPr>
          <w:rFonts w:ascii="VIC" w:hAnsi="VIC" w:cs="Arial"/>
          <w:szCs w:val="18"/>
        </w:rPr>
      </w:pPr>
      <w:r w:rsidRPr="00C53BF0">
        <w:rPr>
          <w:rFonts w:ascii="VIC" w:hAnsi="VIC" w:cs="Arial"/>
          <w:b/>
          <w:bCs/>
          <w:szCs w:val="18"/>
        </w:rPr>
        <w:t xml:space="preserve">Note that for Strategic Projects, it is recommended that agencies register the project at least </w:t>
      </w:r>
      <w:r w:rsidR="00014C7D">
        <w:rPr>
          <w:rFonts w:ascii="VIC" w:hAnsi="VIC" w:cs="Arial"/>
          <w:b/>
          <w:bCs/>
          <w:szCs w:val="18"/>
        </w:rPr>
        <w:t>8</w:t>
      </w:r>
      <w:r w:rsidRPr="00C53BF0">
        <w:rPr>
          <w:rFonts w:ascii="VIC" w:hAnsi="VIC" w:cs="Arial"/>
          <w:b/>
          <w:bCs/>
          <w:szCs w:val="18"/>
        </w:rPr>
        <w:t xml:space="preserve"> weeks prior to the anticipated tender release date.</w:t>
      </w:r>
      <w:r w:rsidRPr="00C53BF0">
        <w:rPr>
          <w:rFonts w:ascii="VIC" w:hAnsi="VIC" w:cs="Arial"/>
          <w:szCs w:val="18"/>
        </w:rPr>
        <w:t xml:space="preserve"> This timeframe should be included in procurement planning.</w:t>
      </w:r>
    </w:p>
    <w:p w14:paraId="2EB61265" w14:textId="424C0A1C" w:rsidR="00452522" w:rsidRDefault="00452522" w:rsidP="00452522">
      <w:pPr>
        <w:pStyle w:val="bodycopy"/>
      </w:pPr>
      <w:r w:rsidRPr="005B5ECE">
        <w:t xml:space="preserve">After you have registered the </w:t>
      </w:r>
      <w:r w:rsidR="00135086">
        <w:t>S</w:t>
      </w:r>
      <w:r w:rsidR="0072166C">
        <w:t>tandard</w:t>
      </w:r>
      <w:r w:rsidR="00EC3892">
        <w:t xml:space="preserve"> Project</w:t>
      </w:r>
      <w:r w:rsidR="0072166C">
        <w:t xml:space="preserve"> or </w:t>
      </w:r>
      <w:r w:rsidR="00135086">
        <w:t>S</w:t>
      </w:r>
      <w:r w:rsidR="0072166C">
        <w:t xml:space="preserve">trategic </w:t>
      </w:r>
      <w:r w:rsidR="00EC3892">
        <w:t>P</w:t>
      </w:r>
      <w:r w:rsidRPr="005B5ECE">
        <w:t>roject on the VMC, the ICN will review the project specifications</w:t>
      </w:r>
      <w:r>
        <w:t xml:space="preserve"> and assess</w:t>
      </w:r>
      <w:r w:rsidRPr="001205E9">
        <w:t xml:space="preserve"> </w:t>
      </w:r>
      <w:r w:rsidRPr="009A06D6">
        <w:t xml:space="preserve">contestable </w:t>
      </w:r>
      <w:r w:rsidRPr="005B5ECE">
        <w:t>items and non-</w:t>
      </w:r>
      <w:r w:rsidRPr="009A06D6">
        <w:t>contestable</w:t>
      </w:r>
      <w:r w:rsidRPr="005B5ECE">
        <w:t xml:space="preserve"> items</w:t>
      </w:r>
      <w:r w:rsidRPr="001205E9">
        <w:t xml:space="preserve"> </w:t>
      </w:r>
      <w:r>
        <w:t>based on benchmarking of capable local suppliers.</w:t>
      </w:r>
    </w:p>
    <w:p w14:paraId="19EC6963" w14:textId="1F16BB06" w:rsidR="00452522" w:rsidRPr="00F334E0" w:rsidRDefault="0041335A" w:rsidP="00F334E0">
      <w:pPr>
        <w:pStyle w:val="ListParagraph"/>
        <w:numPr>
          <w:ilvl w:val="0"/>
          <w:numId w:val="6"/>
        </w:numPr>
        <w:ind w:left="357" w:hanging="357"/>
        <w:jc w:val="both"/>
        <w:rPr>
          <w:rFonts w:ascii="VIC" w:hAnsi="VIC" w:cstheme="minorHAnsi"/>
          <w:sz w:val="18"/>
          <w:szCs w:val="18"/>
        </w:rPr>
      </w:pPr>
      <w:r>
        <w:rPr>
          <w:rFonts w:ascii="VIC" w:hAnsi="VIC" w:cstheme="minorHAnsi"/>
          <w:b/>
          <w:sz w:val="18"/>
          <w:szCs w:val="18"/>
        </w:rPr>
        <w:t>C</w:t>
      </w:r>
      <w:r w:rsidR="00452522" w:rsidRPr="00F334E0">
        <w:rPr>
          <w:rFonts w:ascii="VIC" w:hAnsi="VIC" w:cstheme="minorHAnsi"/>
          <w:b/>
          <w:sz w:val="18"/>
          <w:szCs w:val="18"/>
        </w:rPr>
        <w:t>ontestable item</w:t>
      </w:r>
      <w:r>
        <w:rPr>
          <w:rFonts w:ascii="VIC" w:hAnsi="VIC" w:cstheme="minorHAnsi"/>
          <w:b/>
          <w:sz w:val="18"/>
          <w:szCs w:val="18"/>
        </w:rPr>
        <w:t>s</w:t>
      </w:r>
      <w:r w:rsidR="00452522" w:rsidRPr="00F334E0">
        <w:rPr>
          <w:rFonts w:ascii="VIC" w:hAnsi="VIC" w:cstheme="minorHAnsi"/>
          <w:sz w:val="18"/>
          <w:szCs w:val="18"/>
        </w:rPr>
        <w:t xml:space="preserve"> </w:t>
      </w:r>
      <w:r w:rsidR="008A1863">
        <w:rPr>
          <w:rFonts w:ascii="VIC" w:hAnsi="VIC" w:cstheme="minorHAnsi"/>
          <w:sz w:val="18"/>
          <w:szCs w:val="18"/>
        </w:rPr>
        <w:t xml:space="preserve">are goods and services </w:t>
      </w:r>
      <w:r w:rsidR="00452522" w:rsidRPr="00F334E0">
        <w:rPr>
          <w:rFonts w:ascii="VIC" w:hAnsi="VIC" w:cstheme="minorHAnsi"/>
          <w:sz w:val="18"/>
          <w:szCs w:val="18"/>
        </w:rPr>
        <w:t>that can be manufactured or provided competitively both locally and internationally.</w:t>
      </w:r>
    </w:p>
    <w:p w14:paraId="1D93B363" w14:textId="77777777" w:rsidR="00452522" w:rsidRPr="00F334E0" w:rsidRDefault="00452522" w:rsidP="00F334E0">
      <w:pPr>
        <w:pStyle w:val="ListParagraph"/>
        <w:numPr>
          <w:ilvl w:val="0"/>
          <w:numId w:val="6"/>
        </w:numPr>
        <w:ind w:left="357" w:hanging="357"/>
        <w:jc w:val="both"/>
        <w:rPr>
          <w:rFonts w:ascii="VIC" w:hAnsi="VIC" w:cstheme="minorHAnsi"/>
          <w:sz w:val="18"/>
          <w:szCs w:val="18"/>
        </w:rPr>
      </w:pPr>
      <w:r w:rsidRPr="00F334E0">
        <w:rPr>
          <w:rFonts w:ascii="VIC" w:hAnsi="VIC" w:cstheme="minorHAnsi"/>
          <w:b/>
          <w:sz w:val="18"/>
          <w:szCs w:val="18"/>
        </w:rPr>
        <w:t>Non-contestable items</w:t>
      </w:r>
      <w:r w:rsidRPr="00F334E0">
        <w:rPr>
          <w:rFonts w:ascii="VIC" w:hAnsi="VIC" w:cstheme="minorHAnsi"/>
          <w:sz w:val="18"/>
          <w:szCs w:val="18"/>
        </w:rPr>
        <w:t xml:space="preserve"> are goods and services that are either local or international by nature, or those goods and services that can only be practically sourced internationally.</w:t>
      </w:r>
    </w:p>
    <w:p w14:paraId="4655AE30" w14:textId="206D1B2B" w:rsidR="00452522" w:rsidRDefault="00452522" w:rsidP="00452522">
      <w:pPr>
        <w:pStyle w:val="bodycopy"/>
      </w:pPr>
      <w:r>
        <w:t>The ICN may request further information if required.</w:t>
      </w:r>
    </w:p>
    <w:p w14:paraId="60083D61" w14:textId="66762629" w:rsidR="00452522" w:rsidRDefault="00452522" w:rsidP="00F334E0">
      <w:pPr>
        <w:jc w:val="both"/>
        <w:rPr>
          <w:rFonts w:ascii="VIC" w:hAnsi="VIC" w:cs="Arial"/>
          <w:kern w:val="28"/>
          <w:lang w:eastAsia="en-AU"/>
          <w14:ligatures w14:val="standard"/>
          <w14:cntxtAlts/>
        </w:rPr>
      </w:pPr>
      <w:r w:rsidRPr="00562BBC">
        <w:rPr>
          <w:rFonts w:ascii="VIC" w:hAnsi="VIC" w:cs="Arial"/>
          <w:b/>
          <w:bCs/>
          <w:kern w:val="28"/>
          <w:lang w:eastAsia="en-AU"/>
          <w14:ligatures w14:val="standard"/>
          <w14:cntxtAlts/>
        </w:rPr>
        <w:t>If the</w:t>
      </w:r>
      <w:r>
        <w:rPr>
          <w:rFonts w:ascii="VIC" w:hAnsi="VIC" w:cs="Arial"/>
          <w:b/>
          <w:bCs/>
          <w:kern w:val="28"/>
          <w:lang w:eastAsia="en-AU"/>
          <w14:ligatures w14:val="standard"/>
          <w14:cntxtAlts/>
        </w:rPr>
        <w:t xml:space="preserve"> ICN determines that the</w:t>
      </w:r>
      <w:r w:rsidRPr="00562BBC">
        <w:rPr>
          <w:rFonts w:ascii="VIC" w:hAnsi="VIC" w:cs="Arial"/>
          <w:b/>
          <w:bCs/>
          <w:kern w:val="28"/>
          <w:lang w:eastAsia="en-AU"/>
          <w14:ligatures w14:val="standard"/>
          <w14:cntxtAlts/>
        </w:rPr>
        <w:t xml:space="preserve"> project is non-contestable, </w:t>
      </w:r>
      <w:r>
        <w:rPr>
          <w:rFonts w:ascii="VIC" w:hAnsi="VIC" w:cs="Arial"/>
          <w:b/>
          <w:bCs/>
          <w:kern w:val="28"/>
          <w:lang w:eastAsia="en-AU"/>
          <w14:ligatures w14:val="standard"/>
          <w14:cntxtAlts/>
        </w:rPr>
        <w:t>it is not an LJF-appli</w:t>
      </w:r>
      <w:r w:rsidR="00F12A0B">
        <w:rPr>
          <w:rFonts w:ascii="VIC" w:hAnsi="VIC" w:cs="Arial"/>
          <w:b/>
          <w:bCs/>
          <w:kern w:val="28"/>
          <w:lang w:eastAsia="en-AU"/>
          <w14:ligatures w14:val="standard"/>
          <w14:cntxtAlts/>
        </w:rPr>
        <w:t>c</w:t>
      </w:r>
      <w:r>
        <w:rPr>
          <w:rFonts w:ascii="VIC" w:hAnsi="VIC" w:cs="Arial"/>
          <w:b/>
          <w:bCs/>
          <w:kern w:val="28"/>
          <w:lang w:eastAsia="en-AU"/>
          <w14:ligatures w14:val="standard"/>
          <w14:cntxtAlts/>
        </w:rPr>
        <w:t xml:space="preserve">able project. </w:t>
      </w:r>
      <w:r>
        <w:rPr>
          <w:rFonts w:ascii="VIC" w:hAnsi="VIC" w:cs="Arial"/>
          <w:kern w:val="28"/>
          <w:lang w:eastAsia="en-AU"/>
          <w14:ligatures w14:val="standard"/>
          <w14:cntxtAlts/>
        </w:rPr>
        <w:t xml:space="preserve">This means </w:t>
      </w:r>
      <w:r w:rsidRPr="000F6C82">
        <w:rPr>
          <w:rFonts w:ascii="VIC" w:hAnsi="VIC" w:cs="Arial"/>
          <w:kern w:val="28"/>
          <w:lang w:eastAsia="en-AU"/>
          <w14:ligatures w14:val="standard"/>
          <w14:cntxtAlts/>
        </w:rPr>
        <w:t xml:space="preserve">you are not required to apply </w:t>
      </w:r>
      <w:r w:rsidRPr="00562BBC">
        <w:rPr>
          <w:rFonts w:ascii="VIC" w:hAnsi="VIC" w:cs="Arial"/>
          <w:kern w:val="28"/>
          <w:lang w:eastAsia="en-AU"/>
          <w14:ligatures w14:val="standard"/>
          <w14:cntxtAlts/>
        </w:rPr>
        <w:t>LJF to the project</w:t>
      </w:r>
      <w:r>
        <w:rPr>
          <w:rFonts w:ascii="VIC" w:hAnsi="VIC" w:cs="Arial"/>
          <w:kern w:val="28"/>
          <w:lang w:eastAsia="en-AU"/>
          <w14:ligatures w14:val="standard"/>
          <w14:cntxtAlts/>
        </w:rPr>
        <w:t xml:space="preserve"> (e.g. no LIDP is </w:t>
      </w:r>
      <w:r w:rsidR="003F707F">
        <w:rPr>
          <w:rFonts w:ascii="VIC" w:hAnsi="VIC" w:cs="Arial"/>
          <w:kern w:val="28"/>
          <w:lang w:eastAsia="en-AU"/>
          <w14:ligatures w14:val="standard"/>
          <w14:cntxtAlts/>
        </w:rPr>
        <w:t>required,</w:t>
      </w:r>
      <w:r>
        <w:rPr>
          <w:rFonts w:ascii="VIC" w:hAnsi="VIC" w:cs="Arial"/>
          <w:kern w:val="28"/>
          <w:lang w:eastAsia="en-AU"/>
          <w14:ligatures w14:val="standard"/>
          <w14:cntxtAlts/>
        </w:rPr>
        <w:t xml:space="preserve"> and you do not have to monitor or report on LJF outcomes during project delivery).</w:t>
      </w:r>
    </w:p>
    <w:p w14:paraId="37279931" w14:textId="77777777" w:rsidR="00452522" w:rsidRPr="00807100" w:rsidRDefault="00452522" w:rsidP="00452522">
      <w:pPr>
        <w:spacing w:before="0"/>
        <w:jc w:val="both"/>
        <w:rPr>
          <w:rFonts w:ascii="VIC" w:hAnsi="VIC" w:cs="Arial"/>
          <w:b/>
          <w:lang w:val="en-US"/>
        </w:rPr>
      </w:pPr>
      <w:r w:rsidRPr="00807100">
        <w:rPr>
          <w:rFonts w:ascii="VIC" w:hAnsi="VIC" w:cs="Arial"/>
          <w:lang w:val="en-US"/>
        </w:rPr>
        <w:t>The ICN will issue the agency with a contestability assessment letter</w:t>
      </w:r>
      <w:r>
        <w:rPr>
          <w:rFonts w:ascii="VIC" w:hAnsi="VIC" w:cs="Arial"/>
          <w:lang w:val="en-US"/>
        </w:rPr>
        <w:t xml:space="preserve"> which confirms whether the project is contestable or non-contestable</w:t>
      </w:r>
      <w:r w:rsidRPr="00807100">
        <w:rPr>
          <w:rFonts w:ascii="VIC" w:hAnsi="VIC" w:cs="Arial"/>
          <w:lang w:val="en-US"/>
        </w:rPr>
        <w:t xml:space="preserve">. A copy of this letter will be available to </w:t>
      </w:r>
      <w:r>
        <w:rPr>
          <w:rFonts w:ascii="VIC" w:hAnsi="VIC" w:cs="Arial"/>
          <w:lang w:val="en-US"/>
        </w:rPr>
        <w:t>DJSIR</w:t>
      </w:r>
      <w:r w:rsidRPr="00C53BF0">
        <w:rPr>
          <w:rFonts w:ascii="VIC" w:hAnsi="VIC" w:cs="Arial"/>
          <w:lang w:val="en-US"/>
        </w:rPr>
        <w:t>.</w:t>
      </w:r>
    </w:p>
    <w:p w14:paraId="68D82214" w14:textId="77777777" w:rsidR="009E6E18" w:rsidRPr="00C53BF0" w:rsidRDefault="009E6E18" w:rsidP="00FB0B04">
      <w:pPr>
        <w:jc w:val="both"/>
        <w:rPr>
          <w:rFonts w:ascii="VIC" w:hAnsi="VIC" w:cstheme="minorHAnsi"/>
          <w:szCs w:val="18"/>
        </w:rPr>
      </w:pPr>
      <w:r w:rsidRPr="00C53BF0">
        <w:rPr>
          <w:rFonts w:ascii="VIC" w:hAnsi="VIC" w:cstheme="minorHAnsi"/>
          <w:szCs w:val="18"/>
        </w:rPr>
        <w:t xml:space="preserve">For Strategic Projects, proceed to </w:t>
      </w:r>
      <w:hyperlink w:anchor="_Step_2_-" w:history="1">
        <w:r w:rsidRPr="00C53BF0">
          <w:rPr>
            <w:rStyle w:val="Hyperlink"/>
            <w:rFonts w:ascii="VIC" w:hAnsi="VIC" w:cstheme="minorHAnsi"/>
            <w:szCs w:val="18"/>
          </w:rPr>
          <w:t>Step 2 - Strategic Projects: Confirm Local Jobs First requirements</w:t>
        </w:r>
      </w:hyperlink>
      <w:r w:rsidRPr="00C53BF0">
        <w:rPr>
          <w:rFonts w:ascii="VIC" w:hAnsi="VIC" w:cstheme="minorHAnsi"/>
          <w:szCs w:val="18"/>
        </w:rPr>
        <w:t>.</w:t>
      </w:r>
    </w:p>
    <w:p w14:paraId="46A051C0" w14:textId="77777777" w:rsidR="009E6E18" w:rsidRPr="001C50CD" w:rsidRDefault="009E6E18" w:rsidP="00FB0B04">
      <w:pPr>
        <w:jc w:val="both"/>
        <w:rPr>
          <w:rFonts w:ascii="VIC" w:hAnsi="VIC" w:cstheme="minorHAnsi"/>
          <w:szCs w:val="18"/>
        </w:rPr>
      </w:pPr>
      <w:r w:rsidRPr="005B5ECE">
        <w:rPr>
          <w:rFonts w:ascii="VIC" w:hAnsi="VIC" w:cstheme="minorHAnsi"/>
          <w:szCs w:val="18"/>
        </w:rPr>
        <w:t xml:space="preserve">For Standard Projects, proceed to </w:t>
      </w:r>
      <w:hyperlink w:anchor="_Step_3_–" w:history="1">
        <w:r w:rsidRPr="001C50CD">
          <w:rPr>
            <w:rStyle w:val="Hyperlink"/>
            <w:rFonts w:ascii="VIC" w:hAnsi="VIC" w:cstheme="minorHAnsi"/>
            <w:szCs w:val="18"/>
          </w:rPr>
          <w:t>Step 3 – Standard Projects: Review ICN contestability assessment</w:t>
        </w:r>
      </w:hyperlink>
      <w:r w:rsidRPr="001C50CD">
        <w:rPr>
          <w:rFonts w:ascii="VIC" w:hAnsi="VIC" w:cstheme="minorHAnsi"/>
          <w:szCs w:val="18"/>
        </w:rPr>
        <w:t>.</w:t>
      </w:r>
    </w:p>
    <w:p w14:paraId="798B44A5" w14:textId="79FE4A79" w:rsidR="009606D6" w:rsidRPr="00807100" w:rsidRDefault="009606D6" w:rsidP="00807100">
      <w:pPr>
        <w:spacing w:before="0"/>
        <w:jc w:val="both"/>
        <w:rPr>
          <w:rFonts w:ascii="VIC" w:hAnsi="VIC" w:cs="Arial"/>
        </w:rPr>
      </w:pPr>
      <w:r w:rsidRPr="00807100">
        <w:rPr>
          <w:rFonts w:ascii="VIC" w:hAnsi="VIC" w:cs="Arial"/>
        </w:rPr>
        <w:t xml:space="preserve">Project registration is completed through the </w:t>
      </w:r>
      <w:hyperlink r:id="rId44" w:history="1">
        <w:r w:rsidR="00495CFB">
          <w:rPr>
            <w:rStyle w:val="Hyperlink"/>
            <w:rFonts w:ascii="VIC" w:hAnsi="VIC" w:cs="Arial"/>
          </w:rPr>
          <w:t>VMC</w:t>
        </w:r>
      </w:hyperlink>
      <w:r w:rsidRPr="00807100">
        <w:rPr>
          <w:rFonts w:ascii="VIC" w:hAnsi="VIC" w:cs="Arial"/>
        </w:rPr>
        <w:t>. If you do not have an account, you will be required to create one. If you require assistance, please contact the ICN Policy Implementation Team</w:t>
      </w:r>
      <w:r w:rsidR="00123A65" w:rsidRPr="00807100">
        <w:rPr>
          <w:rFonts w:ascii="VIC" w:hAnsi="VIC" w:cs="Arial"/>
        </w:rPr>
        <w:t xml:space="preserve"> via email </w:t>
      </w:r>
      <w:hyperlink r:id="rId45" w:history="1">
        <w:r w:rsidR="008C0E7A" w:rsidRPr="008C0E7A">
          <w:rPr>
            <w:rStyle w:val="Hyperlink"/>
            <w:rFonts w:ascii="VIC" w:hAnsi="VIC" w:cs="Arial"/>
          </w:rPr>
          <w:t>policyadmin@icnvic.org.au</w:t>
        </w:r>
      </w:hyperlink>
      <w:r w:rsidR="00123A65" w:rsidRPr="00807100">
        <w:rPr>
          <w:rFonts w:ascii="VIC" w:hAnsi="VIC" w:cs="Arial"/>
        </w:rPr>
        <w:t xml:space="preserve"> or</w:t>
      </w:r>
      <w:r w:rsidRPr="00807100">
        <w:rPr>
          <w:rFonts w:ascii="VIC" w:hAnsi="VIC" w:cs="Arial"/>
        </w:rPr>
        <w:t xml:space="preserve"> </w:t>
      </w:r>
      <w:r w:rsidR="002F3657">
        <w:rPr>
          <w:rFonts w:ascii="VIC" w:hAnsi="VIC" w:cs="Arial"/>
        </w:rPr>
        <w:t>telephone</w:t>
      </w:r>
      <w:r w:rsidRPr="00807100">
        <w:rPr>
          <w:rFonts w:ascii="VIC" w:hAnsi="VIC" w:cs="Arial"/>
        </w:rPr>
        <w:t xml:space="preserve"> (03) 9864 6700.</w:t>
      </w:r>
    </w:p>
    <w:p w14:paraId="6ED55E55" w14:textId="7583F19E" w:rsidR="009606D6" w:rsidRPr="00807100" w:rsidRDefault="009606D6" w:rsidP="00807100">
      <w:pPr>
        <w:spacing w:before="0"/>
        <w:jc w:val="both"/>
        <w:rPr>
          <w:rFonts w:ascii="VIC" w:hAnsi="VIC" w:cs="Arial"/>
        </w:rPr>
      </w:pPr>
      <w:r w:rsidRPr="00807100">
        <w:rPr>
          <w:rFonts w:ascii="VIC" w:hAnsi="VIC" w:cs="Arial"/>
        </w:rPr>
        <w:t>To register the project, you will be required to provide the specifications, scope of works, cost breakdown and project phasing information. Please</w:t>
      </w:r>
      <w:r w:rsidRPr="00807100">
        <w:rPr>
          <w:rFonts w:ascii="VIC" w:hAnsi="VIC"/>
        </w:rPr>
        <w:t xml:space="preserve"> </w:t>
      </w:r>
      <w:r w:rsidRPr="00807100">
        <w:rPr>
          <w:rFonts w:ascii="VIC" w:hAnsi="VIC" w:cs="Arial"/>
        </w:rPr>
        <w:t>ensure all fields are completed before submitting the tender, including:</w:t>
      </w:r>
    </w:p>
    <w:p w14:paraId="0A90CE68" w14:textId="77777777" w:rsidR="009606D6" w:rsidRPr="00807100" w:rsidRDefault="009606D6" w:rsidP="00F334E0">
      <w:pPr>
        <w:pStyle w:val="ListParagraph"/>
        <w:numPr>
          <w:ilvl w:val="0"/>
          <w:numId w:val="6"/>
        </w:numPr>
        <w:ind w:left="357" w:hanging="357"/>
        <w:jc w:val="both"/>
        <w:rPr>
          <w:rFonts w:ascii="VIC" w:hAnsi="VIC" w:cstheme="minorHAnsi"/>
          <w:sz w:val="18"/>
          <w:szCs w:val="18"/>
        </w:rPr>
      </w:pPr>
      <w:r w:rsidRPr="00807100">
        <w:rPr>
          <w:rFonts w:ascii="VIC" w:hAnsi="VIC" w:cstheme="minorHAnsi"/>
          <w:sz w:val="18"/>
          <w:szCs w:val="18"/>
        </w:rPr>
        <w:t>the project type and category</w:t>
      </w:r>
    </w:p>
    <w:p w14:paraId="704B1211" w14:textId="00FE7B5D" w:rsidR="009606D6" w:rsidRPr="00807100" w:rsidRDefault="009606D6" w:rsidP="00F334E0">
      <w:pPr>
        <w:pStyle w:val="ListParagraph"/>
        <w:numPr>
          <w:ilvl w:val="0"/>
          <w:numId w:val="6"/>
        </w:numPr>
        <w:ind w:left="357" w:hanging="357"/>
        <w:jc w:val="both"/>
        <w:rPr>
          <w:rFonts w:ascii="VIC" w:hAnsi="VIC" w:cstheme="minorHAnsi"/>
          <w:sz w:val="18"/>
          <w:szCs w:val="18"/>
        </w:rPr>
      </w:pPr>
      <w:r w:rsidRPr="00807100">
        <w:rPr>
          <w:rFonts w:ascii="VIC" w:hAnsi="VIC" w:cstheme="minorHAnsi"/>
          <w:sz w:val="18"/>
          <w:szCs w:val="18"/>
        </w:rPr>
        <w:t>if the project is part of a larger one (e.g. a quantity surveyor project which is part of a strategic design and construction project) and provide details of the overall project</w:t>
      </w:r>
    </w:p>
    <w:p w14:paraId="0B010F6A" w14:textId="29A65D97" w:rsidR="009606D6" w:rsidRPr="00C53BF0" w:rsidRDefault="009606D6" w:rsidP="00F334E0">
      <w:pPr>
        <w:pStyle w:val="ListParagraph"/>
        <w:numPr>
          <w:ilvl w:val="0"/>
          <w:numId w:val="6"/>
        </w:numPr>
        <w:ind w:left="357" w:hanging="357"/>
        <w:jc w:val="both"/>
        <w:rPr>
          <w:rFonts w:ascii="VIC" w:hAnsi="VIC" w:cstheme="minorHAnsi"/>
          <w:sz w:val="18"/>
          <w:szCs w:val="18"/>
        </w:rPr>
      </w:pPr>
      <w:r w:rsidRPr="00807100">
        <w:rPr>
          <w:rFonts w:ascii="VIC" w:hAnsi="VIC" w:cstheme="minorHAnsi"/>
          <w:sz w:val="18"/>
          <w:szCs w:val="18"/>
        </w:rPr>
        <w:t xml:space="preserve">if the project is </w:t>
      </w:r>
      <w:r w:rsidR="007A3146" w:rsidRPr="00807100">
        <w:rPr>
          <w:rFonts w:ascii="VIC" w:hAnsi="VIC" w:cstheme="minorHAnsi"/>
          <w:sz w:val="18"/>
          <w:szCs w:val="18"/>
        </w:rPr>
        <w:t xml:space="preserve">a purchase from </w:t>
      </w:r>
      <w:r w:rsidRPr="00807100">
        <w:rPr>
          <w:rFonts w:ascii="VIC" w:hAnsi="VIC" w:cstheme="minorHAnsi"/>
          <w:sz w:val="18"/>
          <w:szCs w:val="18"/>
        </w:rPr>
        <w:t>a</w:t>
      </w:r>
      <w:r w:rsidR="007A3146" w:rsidRPr="00807100">
        <w:rPr>
          <w:rFonts w:ascii="VIC" w:hAnsi="VIC" w:cstheme="minorHAnsi"/>
          <w:sz w:val="18"/>
          <w:szCs w:val="18"/>
        </w:rPr>
        <w:t>n existing</w:t>
      </w:r>
      <w:r w:rsidRPr="00807100">
        <w:rPr>
          <w:rFonts w:ascii="VIC" w:hAnsi="VIC" w:cstheme="minorHAnsi"/>
          <w:sz w:val="18"/>
          <w:szCs w:val="18"/>
        </w:rPr>
        <w:t xml:space="preserve"> panel contract (by selecting the panel box).</w:t>
      </w:r>
    </w:p>
    <w:p w14:paraId="2069FAC9" w14:textId="0F4BC8D2" w:rsidR="00380266" w:rsidRDefault="00DE0D96" w:rsidP="00F334E0">
      <w:pPr>
        <w:pStyle w:val="Heading2"/>
        <w:jc w:val="both"/>
        <w:rPr>
          <w:rFonts w:cs="Arial"/>
          <w:kern w:val="28"/>
          <w:lang w:eastAsia="en-AU"/>
          <w14:ligatures w14:val="standard"/>
          <w14:cntxtAlts/>
        </w:rPr>
      </w:pPr>
      <w:bookmarkStart w:id="603" w:name="_Toc114139310"/>
      <w:bookmarkStart w:id="604" w:name="_Toc114139657"/>
      <w:bookmarkStart w:id="605" w:name="_Toc114151016"/>
      <w:bookmarkStart w:id="606" w:name="_Toc114139311"/>
      <w:bookmarkStart w:id="607" w:name="_Toc114139658"/>
      <w:bookmarkStart w:id="608" w:name="_Toc114151017"/>
      <w:bookmarkStart w:id="609" w:name="_Toc114139312"/>
      <w:bookmarkStart w:id="610" w:name="_Toc114139659"/>
      <w:bookmarkStart w:id="611" w:name="_Toc114151018"/>
      <w:bookmarkStart w:id="612" w:name="_Toc114139313"/>
      <w:bookmarkStart w:id="613" w:name="_Toc114139660"/>
      <w:bookmarkStart w:id="614" w:name="_Toc114151019"/>
      <w:bookmarkStart w:id="615" w:name="_Toc101529754"/>
      <w:bookmarkStart w:id="616" w:name="_Toc103355229"/>
      <w:bookmarkStart w:id="617" w:name="_Toc104551879"/>
      <w:bookmarkStart w:id="618" w:name="_Toc104553849"/>
      <w:bookmarkStart w:id="619" w:name="_Toc108428018"/>
      <w:bookmarkStart w:id="620" w:name="_Toc109745328"/>
      <w:bookmarkStart w:id="621" w:name="_Toc109758007"/>
      <w:bookmarkStart w:id="622" w:name="_Toc109758685"/>
      <w:bookmarkStart w:id="623" w:name="_Toc109758951"/>
      <w:bookmarkStart w:id="624" w:name="_Toc109759175"/>
      <w:bookmarkStart w:id="625" w:name="_Toc111543377"/>
      <w:bookmarkStart w:id="626" w:name="_Toc111818086"/>
      <w:bookmarkStart w:id="627" w:name="_Toc111824032"/>
      <w:bookmarkStart w:id="628" w:name="_Toc114139315"/>
      <w:bookmarkStart w:id="629" w:name="_Toc114139662"/>
      <w:bookmarkStart w:id="630" w:name="_Toc114151021"/>
      <w:bookmarkStart w:id="631" w:name="_Toc101539376"/>
      <w:bookmarkStart w:id="632" w:name="_Toc103355230"/>
      <w:bookmarkStart w:id="633" w:name="_Toc104551880"/>
      <w:bookmarkStart w:id="634" w:name="_Toc104553850"/>
      <w:bookmarkStart w:id="635" w:name="_Toc108428019"/>
      <w:bookmarkStart w:id="636" w:name="_Toc109745329"/>
      <w:bookmarkStart w:id="637" w:name="_Toc109758008"/>
      <w:bookmarkStart w:id="638" w:name="_Toc109758686"/>
      <w:bookmarkStart w:id="639" w:name="_Toc109758952"/>
      <w:bookmarkStart w:id="640" w:name="_Toc109759176"/>
      <w:bookmarkStart w:id="641" w:name="_Toc111543378"/>
      <w:bookmarkStart w:id="642" w:name="_Toc111818087"/>
      <w:bookmarkStart w:id="643" w:name="_Toc111824033"/>
      <w:bookmarkStart w:id="644" w:name="_Toc114139316"/>
      <w:bookmarkStart w:id="645" w:name="_Toc114139663"/>
      <w:bookmarkStart w:id="646" w:name="_Toc114151022"/>
      <w:bookmarkStart w:id="647" w:name="_Step_2_-"/>
      <w:bookmarkStart w:id="648" w:name="_Toc111543379"/>
      <w:bookmarkStart w:id="649" w:name="_Toc111818088"/>
      <w:bookmarkStart w:id="650" w:name="_Toc111824034"/>
      <w:bookmarkStart w:id="651" w:name="_Toc114139317"/>
      <w:bookmarkStart w:id="652" w:name="_Toc114139664"/>
      <w:bookmarkStart w:id="653" w:name="_Toc114151023"/>
      <w:bookmarkStart w:id="654" w:name="_Toc111543380"/>
      <w:bookmarkStart w:id="655" w:name="_Toc111818089"/>
      <w:bookmarkStart w:id="656" w:name="_Toc111824035"/>
      <w:bookmarkStart w:id="657" w:name="_Toc114139318"/>
      <w:bookmarkStart w:id="658" w:name="_Toc114139665"/>
      <w:bookmarkStart w:id="659" w:name="_Toc114151024"/>
      <w:bookmarkStart w:id="660" w:name="_Toc111543381"/>
      <w:bookmarkStart w:id="661" w:name="_Toc111818090"/>
      <w:bookmarkStart w:id="662" w:name="_Toc111824036"/>
      <w:bookmarkStart w:id="663" w:name="_Toc114139319"/>
      <w:bookmarkStart w:id="664" w:name="_Toc114139666"/>
      <w:bookmarkStart w:id="665" w:name="_Toc114151025"/>
      <w:bookmarkStart w:id="666" w:name="_Step_2_-_1"/>
      <w:bookmarkStart w:id="667" w:name="_Toc207723096"/>
      <w:bookmarkStart w:id="668" w:name="_Toc516042387"/>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r w:rsidRPr="00166AA9">
        <w:rPr>
          <w:sz w:val="24"/>
          <w:szCs w:val="24"/>
        </w:rPr>
        <w:t xml:space="preserve">Step 2 - Strategic Projects: </w:t>
      </w:r>
      <w:r w:rsidR="00B12C39">
        <w:rPr>
          <w:sz w:val="24"/>
          <w:szCs w:val="24"/>
        </w:rPr>
        <w:t xml:space="preserve">determine </w:t>
      </w:r>
      <w:r w:rsidRPr="00166AA9">
        <w:rPr>
          <w:sz w:val="24"/>
          <w:szCs w:val="24"/>
        </w:rPr>
        <w:t>Local Jobs First requirements</w:t>
      </w:r>
      <w:bookmarkEnd w:id="667"/>
    </w:p>
    <w:p w14:paraId="3E45D07C" w14:textId="72F2F98D" w:rsidR="00A04F2D" w:rsidRPr="002B4F66" w:rsidRDefault="00A04F2D" w:rsidP="00F334E0">
      <w:pPr>
        <w:pStyle w:val="Heading3"/>
        <w:ind w:left="720"/>
        <w:jc w:val="both"/>
        <w:rPr>
          <w:rFonts w:ascii="VIC" w:hAnsi="VIC"/>
        </w:rPr>
      </w:pPr>
      <w:bookmarkStart w:id="669" w:name="_ICN_prepares_Strategic"/>
      <w:bookmarkEnd w:id="669"/>
      <w:r w:rsidRPr="002B4F66">
        <w:rPr>
          <w:rFonts w:ascii="VIC" w:hAnsi="VIC"/>
        </w:rPr>
        <w:t xml:space="preserve">ICN </w:t>
      </w:r>
      <w:r w:rsidR="00B2052B" w:rsidRPr="002B4F66">
        <w:rPr>
          <w:rFonts w:ascii="VIC" w:hAnsi="VIC"/>
        </w:rPr>
        <w:t>prepares</w:t>
      </w:r>
      <w:r w:rsidRPr="002B4F66">
        <w:rPr>
          <w:rFonts w:ascii="VIC" w:hAnsi="VIC"/>
        </w:rPr>
        <w:t xml:space="preserve"> Strategic Project Framework for LJF-applicable projects </w:t>
      </w:r>
    </w:p>
    <w:p w14:paraId="586F41D6" w14:textId="7E0F92D1" w:rsidR="00B2052B" w:rsidRPr="00C53BF0" w:rsidRDefault="00B2052B" w:rsidP="00B2052B">
      <w:pPr>
        <w:pStyle w:val="bodycopy"/>
      </w:pPr>
      <w:r>
        <w:t xml:space="preserve">If the project is </w:t>
      </w:r>
      <w:r w:rsidR="00B12C39">
        <w:t xml:space="preserve">determined to be </w:t>
      </w:r>
      <w:r>
        <w:t xml:space="preserve">contestable, the ICN will prepare a detailed Strategic Project Framework which </w:t>
      </w:r>
      <w:r w:rsidR="007C46D3">
        <w:t>includes</w:t>
      </w:r>
      <w:r>
        <w:t xml:space="preserve"> </w:t>
      </w:r>
      <w:r w:rsidRPr="009A06D6">
        <w:t xml:space="preserve">recommended LJF </w:t>
      </w:r>
      <w:r w:rsidR="00C826D3">
        <w:t>m</w:t>
      </w:r>
      <w:r w:rsidR="00E411F6">
        <w:t xml:space="preserve">inisterial </w:t>
      </w:r>
      <w:r w:rsidRPr="009A06D6">
        <w:t>requirements</w:t>
      </w:r>
      <w:r w:rsidR="001F54C7">
        <w:t xml:space="preserve"> for consideration by</w:t>
      </w:r>
      <w:r w:rsidR="007C46D3">
        <w:t xml:space="preserve"> D</w:t>
      </w:r>
      <w:r w:rsidR="004353DC">
        <w:t>JSIR</w:t>
      </w:r>
      <w:r w:rsidRPr="009A06D6">
        <w:t>, including minimum local content</w:t>
      </w:r>
      <w:r w:rsidR="001C67C0">
        <w:t xml:space="preserve"> requirements for the project and </w:t>
      </w:r>
      <w:r w:rsidR="00C75963">
        <w:t>any</w:t>
      </w:r>
      <w:r w:rsidR="001C67C0">
        <w:t xml:space="preserve"> other </w:t>
      </w:r>
      <w:r w:rsidR="00B47701">
        <w:t>sector-specific</w:t>
      </w:r>
      <w:r w:rsidR="001C67C0">
        <w:t xml:space="preserve"> requirements </w:t>
      </w:r>
      <w:r w:rsidR="00F20328">
        <w:t>which may be appropriate for the project</w:t>
      </w:r>
      <w:r w:rsidRPr="009A06D6">
        <w:t xml:space="preserve">. </w:t>
      </w:r>
      <w:r w:rsidR="007D2285">
        <w:t>The</w:t>
      </w:r>
      <w:r w:rsidRPr="009A06D6">
        <w:t xml:space="preserve"> </w:t>
      </w:r>
      <w:r w:rsidRPr="00C53BF0">
        <w:t xml:space="preserve">ICN will provide the Strategic Project Framework to </w:t>
      </w:r>
      <w:r>
        <w:t>DJSIR</w:t>
      </w:r>
      <w:r w:rsidRPr="00C53BF0">
        <w:t xml:space="preserve"> for assessment and consideration. </w:t>
      </w:r>
      <w:r>
        <w:t>DJSIR</w:t>
      </w:r>
      <w:r w:rsidRPr="00C53BF0">
        <w:t xml:space="preserve"> will seek agency agreement on the recommended </w:t>
      </w:r>
      <w:r w:rsidR="001A2661">
        <w:t xml:space="preserve">draft </w:t>
      </w:r>
      <w:r w:rsidRPr="00C53BF0">
        <w:t xml:space="preserve">LJF </w:t>
      </w:r>
      <w:r w:rsidR="00D6769A">
        <w:t>m</w:t>
      </w:r>
      <w:r w:rsidR="00E411F6">
        <w:t xml:space="preserve">inisterial </w:t>
      </w:r>
      <w:r w:rsidRPr="00C53BF0">
        <w:t>requirements</w:t>
      </w:r>
      <w:r w:rsidR="00512A54">
        <w:t xml:space="preserve"> before advising the </w:t>
      </w:r>
      <w:r w:rsidR="00184323">
        <w:t>M</w:t>
      </w:r>
      <w:r w:rsidR="00512A54">
        <w:t>inister responsible for LJF</w:t>
      </w:r>
      <w:r w:rsidRPr="00C53BF0">
        <w:t>.</w:t>
      </w:r>
      <w:r w:rsidR="00F20328">
        <w:t xml:space="preserve"> The </w:t>
      </w:r>
      <w:r w:rsidR="00184323">
        <w:t>M</w:t>
      </w:r>
      <w:r w:rsidR="00F20328">
        <w:t xml:space="preserve">inister responsible for LJF will take these recommendations </w:t>
      </w:r>
      <w:r w:rsidR="00383230">
        <w:t>into account in determining ministerial requirements for the project under section 7B of the Act.</w:t>
      </w:r>
    </w:p>
    <w:p w14:paraId="7A7D8ED5" w14:textId="4D39A76E" w:rsidR="00A04F2D" w:rsidRPr="00D4103D" w:rsidRDefault="00B2052B" w:rsidP="00F334E0">
      <w:pPr>
        <w:jc w:val="both"/>
      </w:pPr>
      <w:r w:rsidRPr="0D5CC23F">
        <w:rPr>
          <w:rFonts w:ascii="VIC" w:hAnsi="VIC" w:cs="Arial"/>
          <w:lang w:eastAsia="en-AU"/>
        </w:rPr>
        <w:t>In exceptional circumstances</w:t>
      </w:r>
      <w:r w:rsidR="00D801C7">
        <w:rPr>
          <w:rFonts w:ascii="VIC" w:hAnsi="VIC" w:cs="Arial"/>
          <w:lang w:eastAsia="en-AU"/>
        </w:rPr>
        <w:t>, there may be insufficient data</w:t>
      </w:r>
      <w:r w:rsidR="00FC3106">
        <w:rPr>
          <w:rFonts w:ascii="VIC" w:hAnsi="VIC" w:cs="Arial"/>
          <w:lang w:eastAsia="en-AU"/>
        </w:rPr>
        <w:t xml:space="preserve"> </w:t>
      </w:r>
      <w:r w:rsidR="008A7FC3">
        <w:rPr>
          <w:rFonts w:ascii="VIC" w:hAnsi="VIC" w:cs="Arial"/>
          <w:lang w:eastAsia="en-AU"/>
        </w:rPr>
        <w:t xml:space="preserve">available </w:t>
      </w:r>
      <w:r w:rsidR="00D801C7">
        <w:rPr>
          <w:rFonts w:ascii="VIC" w:hAnsi="VIC" w:cs="Arial"/>
          <w:lang w:eastAsia="en-AU"/>
        </w:rPr>
        <w:t xml:space="preserve">(e.g. for a novel </w:t>
      </w:r>
      <w:r w:rsidR="00C27B69">
        <w:rPr>
          <w:rFonts w:ascii="VIC" w:hAnsi="VIC" w:cs="Arial"/>
          <w:lang w:eastAsia="en-AU"/>
        </w:rPr>
        <w:t xml:space="preserve">or unique project </w:t>
      </w:r>
      <w:r w:rsidR="00D801C7">
        <w:rPr>
          <w:rFonts w:ascii="VIC" w:hAnsi="VIC" w:cs="Arial"/>
          <w:lang w:eastAsia="en-AU"/>
        </w:rPr>
        <w:t>type)</w:t>
      </w:r>
      <w:r w:rsidR="00FC3106">
        <w:rPr>
          <w:rFonts w:ascii="VIC" w:hAnsi="VIC" w:cs="Arial"/>
          <w:lang w:eastAsia="en-AU"/>
        </w:rPr>
        <w:t xml:space="preserve"> for the ICN to </w:t>
      </w:r>
      <w:r w:rsidR="00DF2BE3">
        <w:rPr>
          <w:rFonts w:ascii="VIC" w:hAnsi="VIC" w:cs="Arial"/>
          <w:lang w:eastAsia="en-AU"/>
        </w:rPr>
        <w:t>develop</w:t>
      </w:r>
      <w:r w:rsidR="00FC3106">
        <w:rPr>
          <w:rFonts w:ascii="VIC" w:hAnsi="VIC" w:cs="Arial"/>
          <w:lang w:eastAsia="en-AU"/>
        </w:rPr>
        <w:t xml:space="preserve"> </w:t>
      </w:r>
      <w:r w:rsidRPr="0D5CC23F">
        <w:rPr>
          <w:rFonts w:ascii="VIC" w:hAnsi="VIC" w:cs="Arial"/>
          <w:lang w:eastAsia="en-AU"/>
        </w:rPr>
        <w:t>a Strategic Project Framework</w:t>
      </w:r>
      <w:r w:rsidR="00DF2BE3">
        <w:rPr>
          <w:rFonts w:ascii="VIC" w:hAnsi="VIC" w:cs="Arial"/>
          <w:lang w:eastAsia="en-AU"/>
        </w:rPr>
        <w:t xml:space="preserve"> for a Strategic Project</w:t>
      </w:r>
      <w:r w:rsidR="00FC3106">
        <w:rPr>
          <w:rFonts w:ascii="VIC" w:hAnsi="VIC" w:cs="Arial"/>
          <w:lang w:eastAsia="en-AU"/>
        </w:rPr>
        <w:t>. I</w:t>
      </w:r>
      <w:r w:rsidR="00C27B69">
        <w:rPr>
          <w:rFonts w:ascii="VIC" w:hAnsi="VIC" w:cs="Arial"/>
          <w:lang w:eastAsia="en-AU"/>
        </w:rPr>
        <w:t xml:space="preserve">f this is the case, </w:t>
      </w:r>
      <w:r w:rsidRPr="0D5CC23F">
        <w:rPr>
          <w:rFonts w:ascii="VIC" w:hAnsi="VIC" w:cs="Arial"/>
          <w:lang w:eastAsia="en-AU"/>
        </w:rPr>
        <w:t xml:space="preserve">DJSIR will make a recommendation to the </w:t>
      </w:r>
      <w:r w:rsidR="00184323">
        <w:rPr>
          <w:rFonts w:ascii="VIC" w:hAnsi="VIC" w:cs="Arial"/>
          <w:lang w:eastAsia="en-AU"/>
        </w:rPr>
        <w:t>M</w:t>
      </w:r>
      <w:r w:rsidRPr="0D5CC23F">
        <w:rPr>
          <w:rFonts w:ascii="VIC" w:hAnsi="VIC" w:cs="Arial"/>
          <w:lang w:eastAsia="en-AU"/>
        </w:rPr>
        <w:t xml:space="preserve">inister </w:t>
      </w:r>
      <w:r w:rsidR="00476BDE" w:rsidRPr="0D5CC23F">
        <w:rPr>
          <w:rFonts w:ascii="VIC" w:hAnsi="VIC" w:cs="Arial"/>
          <w:lang w:eastAsia="en-AU"/>
        </w:rPr>
        <w:t>responsible for LJF</w:t>
      </w:r>
      <w:r w:rsidR="00D9539A">
        <w:rPr>
          <w:rFonts w:ascii="VIC" w:hAnsi="VIC" w:cs="Arial"/>
          <w:lang w:eastAsia="en-AU"/>
        </w:rPr>
        <w:t xml:space="preserve"> to set minimum local </w:t>
      </w:r>
      <w:r w:rsidR="00760D11">
        <w:rPr>
          <w:rFonts w:ascii="VIC" w:hAnsi="VIC" w:cs="Arial"/>
          <w:lang w:eastAsia="en-AU"/>
        </w:rPr>
        <w:t>content requirements</w:t>
      </w:r>
      <w:r w:rsidR="003652A0">
        <w:rPr>
          <w:rFonts w:ascii="VIC" w:hAnsi="VIC" w:cs="Arial"/>
          <w:lang w:eastAsia="en-AU"/>
        </w:rPr>
        <w:t xml:space="preserve"> for the Strategic Project in accordance with section 7B of the Act</w:t>
      </w:r>
      <w:r w:rsidR="00157EEE">
        <w:rPr>
          <w:rFonts w:ascii="VIC" w:hAnsi="VIC" w:cs="Arial"/>
          <w:lang w:eastAsia="en-AU"/>
        </w:rPr>
        <w:t xml:space="preserve"> (see Local Jobs First requirements section below) or </w:t>
      </w:r>
      <w:r w:rsidR="00D554CD">
        <w:rPr>
          <w:rFonts w:ascii="VIC" w:hAnsi="VIC" w:cs="Arial"/>
          <w:lang w:eastAsia="en-AU"/>
        </w:rPr>
        <w:t xml:space="preserve">as </w:t>
      </w:r>
      <w:r w:rsidRPr="0D5CC23F">
        <w:rPr>
          <w:rFonts w:ascii="VIC" w:hAnsi="VIC" w:cs="Arial"/>
          <w:lang w:eastAsia="en-AU"/>
        </w:rPr>
        <w:t>otherwise agreed with the agency.</w:t>
      </w:r>
    </w:p>
    <w:p w14:paraId="1F05D080" w14:textId="77777777" w:rsidR="00882B62" w:rsidRPr="003E0D48" w:rsidRDefault="00882B62" w:rsidP="00F334E0">
      <w:pPr>
        <w:pStyle w:val="Heading3"/>
        <w:ind w:left="720"/>
        <w:jc w:val="both"/>
        <w:rPr>
          <w:rFonts w:ascii="VIC" w:hAnsi="VIC"/>
        </w:rPr>
      </w:pPr>
      <w:bookmarkStart w:id="670" w:name="_ICN_Strategic_Project"/>
      <w:bookmarkStart w:id="671" w:name="_Toc109758689"/>
      <w:bookmarkEnd w:id="670"/>
      <w:r w:rsidRPr="003E0D48">
        <w:rPr>
          <w:rFonts w:ascii="VIC" w:hAnsi="VIC"/>
        </w:rPr>
        <w:t>Local Jobs First requirements</w:t>
      </w:r>
    </w:p>
    <w:p w14:paraId="402BC11F" w14:textId="46119073" w:rsidR="001321C2" w:rsidRDefault="00882B62" w:rsidP="00F334E0">
      <w:pPr>
        <w:jc w:val="both"/>
        <w:rPr>
          <w:rFonts w:ascii="VIC" w:hAnsi="VIC" w:cs="Arial"/>
        </w:rPr>
      </w:pPr>
      <w:r w:rsidRPr="000B6F78">
        <w:rPr>
          <w:rFonts w:ascii="VIC" w:hAnsi="VIC" w:cs="Arial"/>
        </w:rPr>
        <w:t>All LJF</w:t>
      </w:r>
      <w:r w:rsidR="00745EB6">
        <w:rPr>
          <w:rFonts w:ascii="VIC" w:hAnsi="VIC" w:cs="Arial"/>
        </w:rPr>
        <w:t>-applicable</w:t>
      </w:r>
      <w:r w:rsidRPr="000B6F78">
        <w:rPr>
          <w:rFonts w:ascii="VIC" w:hAnsi="VIC" w:cs="Arial"/>
        </w:rPr>
        <w:t xml:space="preserve"> Strategic Projects have minimum local content requirements set by the </w:t>
      </w:r>
      <w:r w:rsidR="00184323">
        <w:rPr>
          <w:rFonts w:ascii="VIC" w:hAnsi="VIC" w:cs="Arial"/>
        </w:rPr>
        <w:t>M</w:t>
      </w:r>
      <w:r w:rsidR="005F5347">
        <w:rPr>
          <w:rFonts w:ascii="VIC" w:hAnsi="VIC" w:cs="Arial"/>
        </w:rPr>
        <w:t>inister responsible for LJF</w:t>
      </w:r>
      <w:r w:rsidRPr="000B6F78">
        <w:rPr>
          <w:rFonts w:ascii="VIC" w:hAnsi="VIC" w:cs="Arial"/>
        </w:rPr>
        <w:t>, creating opportunities for local industry and workers to contribute to high value goods, services and construction projects.</w:t>
      </w:r>
      <w:r>
        <w:rPr>
          <w:rFonts w:ascii="VIC" w:hAnsi="VIC" w:cs="Arial"/>
        </w:rPr>
        <w:t xml:space="preserve"> The </w:t>
      </w:r>
      <w:r w:rsidR="00184323">
        <w:rPr>
          <w:rFonts w:ascii="VIC" w:hAnsi="VIC" w:cs="Arial"/>
        </w:rPr>
        <w:t>M</w:t>
      </w:r>
      <w:r>
        <w:rPr>
          <w:rFonts w:ascii="VIC" w:hAnsi="VIC" w:cs="Arial"/>
        </w:rPr>
        <w:t xml:space="preserve">inister </w:t>
      </w:r>
      <w:r w:rsidR="00AD487E">
        <w:rPr>
          <w:rFonts w:ascii="VIC" w:hAnsi="VIC" w:cs="Arial"/>
        </w:rPr>
        <w:t>responsible for LJF</w:t>
      </w:r>
      <w:r>
        <w:rPr>
          <w:rFonts w:ascii="VIC" w:hAnsi="VIC" w:cs="Arial"/>
        </w:rPr>
        <w:t xml:space="preserve"> </w:t>
      </w:r>
      <w:r w:rsidRPr="000B6F78">
        <w:rPr>
          <w:rFonts w:ascii="VIC" w:eastAsia="MS Mincho" w:hAnsi="VIC" w:cs="Arial"/>
          <w:szCs w:val="18"/>
        </w:rPr>
        <w:t xml:space="preserve">may </w:t>
      </w:r>
      <w:r>
        <w:rPr>
          <w:rFonts w:ascii="VIC" w:eastAsia="MS Mincho" w:hAnsi="VIC" w:cs="Arial"/>
          <w:szCs w:val="18"/>
        </w:rPr>
        <w:t xml:space="preserve">also </w:t>
      </w:r>
      <w:r w:rsidRPr="000B6F78">
        <w:rPr>
          <w:rFonts w:ascii="VIC" w:eastAsia="MS Mincho" w:hAnsi="VIC" w:cs="Arial"/>
          <w:szCs w:val="18"/>
        </w:rPr>
        <w:t>set additional requirements</w:t>
      </w:r>
      <w:r w:rsidR="00313F34">
        <w:rPr>
          <w:rFonts w:ascii="VIC" w:hAnsi="VIC" w:cs="Arial"/>
        </w:rPr>
        <w:t xml:space="preserve"> </w:t>
      </w:r>
      <w:r w:rsidRPr="000B6F78">
        <w:rPr>
          <w:rFonts w:ascii="VIC" w:hAnsi="VIC" w:cs="Arial"/>
        </w:rPr>
        <w:t>that agencies and/or suppliers must meet.</w:t>
      </w:r>
      <w:r>
        <w:rPr>
          <w:rFonts w:ascii="VIC" w:hAnsi="VIC" w:cs="Arial"/>
        </w:rPr>
        <w:t xml:space="preserve"> </w:t>
      </w:r>
      <w:r w:rsidR="00047B86">
        <w:rPr>
          <w:rFonts w:ascii="VIC" w:hAnsi="VIC" w:cs="Arial"/>
        </w:rPr>
        <w:t xml:space="preserve">This process involves detailed engagement between </w:t>
      </w:r>
      <w:r w:rsidR="008D44DB">
        <w:rPr>
          <w:rFonts w:ascii="VIC" w:hAnsi="VIC" w:cs="Arial"/>
        </w:rPr>
        <w:t>DJSIR</w:t>
      </w:r>
      <w:r w:rsidR="00047B86">
        <w:rPr>
          <w:rFonts w:ascii="VIC" w:hAnsi="VIC" w:cs="Arial"/>
        </w:rPr>
        <w:t xml:space="preserve">, </w:t>
      </w:r>
      <w:r w:rsidR="007D7D7C">
        <w:rPr>
          <w:rFonts w:ascii="VIC" w:hAnsi="VIC" w:cs="Arial"/>
        </w:rPr>
        <w:t xml:space="preserve">the </w:t>
      </w:r>
      <w:r w:rsidR="00047B86">
        <w:rPr>
          <w:rFonts w:ascii="VIC" w:hAnsi="VIC" w:cs="Arial"/>
        </w:rPr>
        <w:t>ICN and the agency.</w:t>
      </w:r>
    </w:p>
    <w:p w14:paraId="3D304AD7" w14:textId="77188D4D" w:rsidR="008D7F2E" w:rsidRDefault="00882B62" w:rsidP="00807100">
      <w:pPr>
        <w:shd w:val="pct5" w:color="auto" w:fill="auto"/>
        <w:spacing w:before="0" w:after="0"/>
        <w:jc w:val="both"/>
        <w:rPr>
          <w:rFonts w:ascii="VIC" w:hAnsi="VIC" w:cs="Arial"/>
          <w:szCs w:val="18"/>
        </w:rPr>
      </w:pPr>
      <w:r w:rsidRPr="00C02D40">
        <w:rPr>
          <w:rFonts w:ascii="VIC" w:eastAsia="MS Mincho" w:hAnsi="VIC" w:cs="Arial"/>
          <w:szCs w:val="18"/>
        </w:rPr>
        <w:t xml:space="preserve">Under </w:t>
      </w:r>
      <w:r w:rsidR="008A7FC3">
        <w:rPr>
          <w:rFonts w:ascii="VIC" w:eastAsia="MS Mincho" w:hAnsi="VIC" w:cs="Arial"/>
          <w:szCs w:val="18"/>
        </w:rPr>
        <w:t xml:space="preserve">section 7B of </w:t>
      </w:r>
      <w:r w:rsidRPr="00C02D40">
        <w:rPr>
          <w:rFonts w:ascii="VIC" w:eastAsia="MS Mincho" w:hAnsi="VIC" w:cs="Arial"/>
          <w:szCs w:val="18"/>
        </w:rPr>
        <w:t>the Act</w:t>
      </w:r>
      <w:r w:rsidRPr="00C02D40">
        <w:rPr>
          <w:rFonts w:ascii="VIC" w:eastAsia="MS Mincho" w:hAnsi="VIC" w:cs="Arial"/>
          <w:i/>
          <w:szCs w:val="18"/>
        </w:rPr>
        <w:t xml:space="preserve">, </w:t>
      </w:r>
      <w:r w:rsidRPr="00C02D40">
        <w:rPr>
          <w:rFonts w:ascii="VIC" w:eastAsia="MS Mincho" w:hAnsi="VIC" w:cs="Arial"/>
          <w:szCs w:val="18"/>
        </w:rPr>
        <w:t xml:space="preserve">the </w:t>
      </w:r>
      <w:r w:rsidR="00184323">
        <w:rPr>
          <w:rFonts w:ascii="VIC" w:hAnsi="VIC" w:cs="Arial"/>
          <w:szCs w:val="18"/>
        </w:rPr>
        <w:t>M</w:t>
      </w:r>
      <w:r w:rsidR="00394CF4" w:rsidRPr="00807100">
        <w:rPr>
          <w:rFonts w:ascii="VIC" w:hAnsi="VIC" w:cs="Arial"/>
          <w:szCs w:val="18"/>
        </w:rPr>
        <w:t xml:space="preserve">inister </w:t>
      </w:r>
      <w:r w:rsidR="00AD487E">
        <w:rPr>
          <w:rFonts w:ascii="VIC" w:hAnsi="VIC" w:cs="Arial"/>
          <w:szCs w:val="18"/>
        </w:rPr>
        <w:t xml:space="preserve">responsible for LJF </w:t>
      </w:r>
      <w:r w:rsidR="00394CF4" w:rsidRPr="00807100">
        <w:rPr>
          <w:rFonts w:ascii="VIC" w:hAnsi="VIC" w:cs="Arial"/>
          <w:szCs w:val="18"/>
        </w:rPr>
        <w:t>must set local content requirements at no less than:</w:t>
      </w:r>
    </w:p>
    <w:p w14:paraId="337F55D0" w14:textId="77777777" w:rsidR="00C02D40" w:rsidRPr="005B5ECE" w:rsidRDefault="00C02D40" w:rsidP="00807100">
      <w:pPr>
        <w:shd w:val="pct5" w:color="auto" w:fill="auto"/>
        <w:spacing w:before="0" w:after="0"/>
        <w:jc w:val="both"/>
        <w:rPr>
          <w:rFonts w:ascii="VIC" w:hAnsi="VIC" w:cs="Arial"/>
          <w:szCs w:val="18"/>
        </w:rPr>
      </w:pPr>
    </w:p>
    <w:p w14:paraId="31C2D409" w14:textId="64640E06" w:rsidR="00394CF4" w:rsidRPr="005B5ECE" w:rsidRDefault="0017742C" w:rsidP="00F334E0">
      <w:pPr>
        <w:shd w:val="pct5" w:color="auto" w:fill="auto"/>
        <w:spacing w:before="0" w:after="0"/>
        <w:ind w:left="397" w:hanging="397"/>
        <w:jc w:val="both"/>
        <w:rPr>
          <w:rFonts w:ascii="VIC" w:hAnsi="VIC" w:cs="Arial"/>
          <w:szCs w:val="18"/>
        </w:rPr>
      </w:pPr>
      <w:r>
        <w:rPr>
          <w:rFonts w:ascii="VIC" w:hAnsi="VIC" w:cs="Arial"/>
          <w:szCs w:val="18"/>
        </w:rPr>
        <w:t xml:space="preserve">    </w:t>
      </w:r>
      <w:r w:rsidR="00394CF4" w:rsidRPr="001205E9">
        <w:rPr>
          <w:rFonts w:ascii="VIC" w:hAnsi="VIC" w:cs="Arial"/>
          <w:szCs w:val="18"/>
        </w:rPr>
        <w:t>•</w:t>
      </w:r>
      <w:r w:rsidR="00394CF4" w:rsidRPr="001205E9">
        <w:rPr>
          <w:rFonts w:ascii="VIC" w:hAnsi="VIC" w:cs="Arial"/>
          <w:szCs w:val="18"/>
        </w:rPr>
        <w:tab/>
      </w:r>
      <w:r w:rsidR="00394CF4" w:rsidRPr="00D663DE">
        <w:rPr>
          <w:rFonts w:ascii="VIC" w:hAnsi="VIC" w:cs="Arial"/>
          <w:szCs w:val="18"/>
        </w:rPr>
        <w:t xml:space="preserve">90 per cent for a Strategic Project that is a </w:t>
      </w:r>
      <w:r w:rsidR="00394CF4" w:rsidRPr="00807100">
        <w:rPr>
          <w:rFonts w:ascii="VIC" w:hAnsi="VIC" w:cs="Arial"/>
          <w:b/>
          <w:bCs/>
          <w:szCs w:val="18"/>
        </w:rPr>
        <w:t>construction project</w:t>
      </w:r>
    </w:p>
    <w:p w14:paraId="1A4D25BA" w14:textId="78898FD0" w:rsidR="00394CF4" w:rsidRPr="005B5ECE" w:rsidRDefault="0017742C" w:rsidP="00F334E0">
      <w:pPr>
        <w:shd w:val="pct5" w:color="auto" w:fill="auto"/>
        <w:spacing w:before="0" w:after="0"/>
        <w:ind w:left="397" w:hanging="397"/>
        <w:jc w:val="both"/>
        <w:rPr>
          <w:rFonts w:ascii="VIC" w:hAnsi="VIC" w:cs="Arial"/>
          <w:szCs w:val="18"/>
        </w:rPr>
      </w:pPr>
      <w:r>
        <w:rPr>
          <w:rFonts w:ascii="VIC" w:hAnsi="VIC" w:cs="Arial"/>
          <w:szCs w:val="18"/>
        </w:rPr>
        <w:t xml:space="preserve">    </w:t>
      </w:r>
      <w:r w:rsidR="00394CF4" w:rsidRPr="001205E9">
        <w:rPr>
          <w:rFonts w:ascii="VIC" w:hAnsi="VIC" w:cs="Arial"/>
          <w:szCs w:val="18"/>
        </w:rPr>
        <w:t>•</w:t>
      </w:r>
      <w:r w:rsidR="00394CF4" w:rsidRPr="001205E9">
        <w:rPr>
          <w:rFonts w:ascii="VIC" w:hAnsi="VIC" w:cs="Arial"/>
          <w:szCs w:val="18"/>
        </w:rPr>
        <w:tab/>
        <w:t xml:space="preserve">80 per cent for a Strategic Project that is a </w:t>
      </w:r>
      <w:r w:rsidR="00394CF4" w:rsidRPr="00807100">
        <w:rPr>
          <w:rFonts w:ascii="VIC" w:hAnsi="VIC" w:cs="Arial"/>
          <w:b/>
          <w:bCs/>
          <w:szCs w:val="18"/>
        </w:rPr>
        <w:t>services or maintenance contract</w:t>
      </w:r>
    </w:p>
    <w:p w14:paraId="1CAD1CDA" w14:textId="3324CF23" w:rsidR="00394CF4" w:rsidRPr="001205E9" w:rsidRDefault="0017742C" w:rsidP="00F334E0">
      <w:pPr>
        <w:shd w:val="pct5" w:color="auto" w:fill="auto"/>
        <w:spacing w:before="0" w:after="0"/>
        <w:ind w:left="397" w:hanging="397"/>
        <w:jc w:val="both"/>
        <w:rPr>
          <w:rFonts w:ascii="VIC" w:hAnsi="VIC" w:cs="Arial"/>
          <w:szCs w:val="18"/>
        </w:rPr>
      </w:pPr>
      <w:r>
        <w:rPr>
          <w:rFonts w:ascii="VIC" w:hAnsi="VIC" w:cs="Arial"/>
          <w:szCs w:val="18"/>
        </w:rPr>
        <w:t xml:space="preserve">    </w:t>
      </w:r>
      <w:r w:rsidR="00394CF4" w:rsidRPr="001205E9">
        <w:rPr>
          <w:rFonts w:ascii="VIC" w:hAnsi="VIC" w:cs="Arial"/>
          <w:szCs w:val="18"/>
        </w:rPr>
        <w:t>•</w:t>
      </w:r>
      <w:r w:rsidR="00394CF4" w:rsidRPr="001205E9">
        <w:rPr>
          <w:rFonts w:ascii="VIC" w:hAnsi="VIC" w:cs="Arial"/>
          <w:szCs w:val="18"/>
        </w:rPr>
        <w:tab/>
        <w:t xml:space="preserve">80 per cent for the </w:t>
      </w:r>
      <w:r w:rsidR="00394CF4" w:rsidRPr="00807100">
        <w:rPr>
          <w:rFonts w:ascii="VIC" w:hAnsi="VIC" w:cs="Arial"/>
          <w:b/>
          <w:bCs/>
          <w:szCs w:val="18"/>
        </w:rPr>
        <w:t>maintenance or operations phase</w:t>
      </w:r>
      <w:r w:rsidR="00394CF4" w:rsidRPr="005B5ECE">
        <w:rPr>
          <w:rFonts w:ascii="VIC" w:hAnsi="VIC" w:cs="Arial"/>
          <w:szCs w:val="18"/>
        </w:rPr>
        <w:t xml:space="preserve"> of a Strategic Project.</w:t>
      </w:r>
    </w:p>
    <w:p w14:paraId="120EAA2E" w14:textId="77777777" w:rsidR="00C02D40" w:rsidRDefault="00C02D40" w:rsidP="00807100">
      <w:pPr>
        <w:shd w:val="pct5" w:color="auto" w:fill="auto"/>
        <w:spacing w:before="0" w:after="0"/>
        <w:jc w:val="both"/>
        <w:rPr>
          <w:rFonts w:ascii="VIC" w:hAnsi="VIC" w:cs="Arial"/>
          <w:szCs w:val="18"/>
        </w:rPr>
      </w:pPr>
    </w:p>
    <w:p w14:paraId="631CF2CD" w14:textId="03F1B458" w:rsidR="00C02D40" w:rsidRDefault="00394CF4" w:rsidP="00D14E7F">
      <w:pPr>
        <w:shd w:val="pct5" w:color="auto" w:fill="auto"/>
        <w:spacing w:before="0" w:after="0"/>
        <w:jc w:val="both"/>
        <w:rPr>
          <w:rFonts w:ascii="VIC" w:hAnsi="VIC" w:cs="Arial"/>
          <w:szCs w:val="18"/>
        </w:rPr>
      </w:pPr>
      <w:r w:rsidRPr="005B5ECE">
        <w:rPr>
          <w:rFonts w:ascii="VIC" w:hAnsi="VIC" w:cs="Arial"/>
          <w:szCs w:val="18"/>
        </w:rPr>
        <w:t xml:space="preserve">The </w:t>
      </w:r>
      <w:r w:rsidR="00184323">
        <w:rPr>
          <w:rFonts w:ascii="VIC" w:hAnsi="VIC" w:cs="Arial"/>
          <w:szCs w:val="18"/>
        </w:rPr>
        <w:t>M</w:t>
      </w:r>
      <w:r w:rsidRPr="005B5ECE">
        <w:rPr>
          <w:rFonts w:ascii="VIC" w:hAnsi="VIC" w:cs="Arial"/>
          <w:szCs w:val="18"/>
        </w:rPr>
        <w:t xml:space="preserve">inister </w:t>
      </w:r>
      <w:r w:rsidR="00AD487E">
        <w:rPr>
          <w:rFonts w:ascii="VIC" w:hAnsi="VIC" w:cs="Arial"/>
          <w:szCs w:val="18"/>
        </w:rPr>
        <w:t xml:space="preserve">responsible for LJF </w:t>
      </w:r>
      <w:r w:rsidRPr="005B5ECE">
        <w:rPr>
          <w:rFonts w:ascii="VIC" w:hAnsi="VIC" w:cs="Arial"/>
          <w:szCs w:val="18"/>
        </w:rPr>
        <w:t xml:space="preserve">may </w:t>
      </w:r>
      <w:r w:rsidRPr="001205E9">
        <w:rPr>
          <w:rFonts w:ascii="VIC" w:hAnsi="VIC" w:cs="Arial"/>
          <w:szCs w:val="18"/>
        </w:rPr>
        <w:t>determine ot</w:t>
      </w:r>
      <w:r w:rsidRPr="00D663DE">
        <w:rPr>
          <w:rFonts w:ascii="VIC" w:hAnsi="VIC" w:cs="Arial"/>
          <w:szCs w:val="18"/>
        </w:rPr>
        <w:t>her matters relating to Strategic Projects, including but not limited to:</w:t>
      </w:r>
    </w:p>
    <w:p w14:paraId="00BC6D69" w14:textId="77777777" w:rsidR="00D14E7F" w:rsidRDefault="00D14E7F" w:rsidP="00D14E7F">
      <w:pPr>
        <w:shd w:val="pct5" w:color="auto" w:fill="auto"/>
        <w:spacing w:before="0" w:after="0"/>
        <w:jc w:val="both"/>
        <w:rPr>
          <w:rFonts w:ascii="VIC" w:hAnsi="VIC" w:cs="Arial"/>
          <w:szCs w:val="18"/>
        </w:rPr>
      </w:pPr>
    </w:p>
    <w:p w14:paraId="034F5C00" w14:textId="6AA040B3" w:rsidR="00D14E7F" w:rsidRDefault="0017742C" w:rsidP="00F334E0">
      <w:pPr>
        <w:shd w:val="pct5" w:color="auto" w:fill="auto"/>
        <w:spacing w:before="0" w:after="0"/>
        <w:ind w:left="397" w:hanging="397"/>
        <w:jc w:val="both"/>
        <w:rPr>
          <w:rFonts w:ascii="VIC" w:hAnsi="VIC" w:cs="Arial"/>
          <w:szCs w:val="18"/>
        </w:rPr>
      </w:pPr>
      <w:r>
        <w:rPr>
          <w:rFonts w:ascii="VIC" w:hAnsi="VIC" w:cs="Arial"/>
          <w:szCs w:val="18"/>
        </w:rPr>
        <w:t xml:space="preserve">    </w:t>
      </w:r>
      <w:r w:rsidR="00D14E7F" w:rsidRPr="00D14E7F">
        <w:rPr>
          <w:rFonts w:ascii="VIC" w:hAnsi="VIC" w:cs="Arial"/>
          <w:szCs w:val="18"/>
        </w:rPr>
        <w:t>•</w:t>
      </w:r>
      <w:r>
        <w:rPr>
          <w:rFonts w:ascii="VIC" w:hAnsi="VIC" w:cs="Arial"/>
          <w:szCs w:val="18"/>
        </w:rPr>
        <w:t xml:space="preserve">   </w:t>
      </w:r>
      <w:r w:rsidR="00D14E7F" w:rsidRPr="00D14E7F">
        <w:rPr>
          <w:rFonts w:ascii="VIC" w:hAnsi="VIC" w:cs="Arial"/>
          <w:szCs w:val="18"/>
        </w:rPr>
        <w:t>maximising or specifying the use of steel products produced by local industry</w:t>
      </w:r>
    </w:p>
    <w:p w14:paraId="2FEEB884" w14:textId="35417E94" w:rsidR="00D14E7F" w:rsidRPr="00807100" w:rsidRDefault="0017742C" w:rsidP="00F334E0">
      <w:pPr>
        <w:shd w:val="pct5" w:color="auto" w:fill="auto"/>
        <w:spacing w:before="0" w:after="0"/>
        <w:ind w:left="397" w:hanging="397"/>
        <w:jc w:val="both"/>
        <w:rPr>
          <w:rFonts w:ascii="VIC" w:hAnsi="VIC" w:cs="Arial"/>
          <w:szCs w:val="18"/>
        </w:rPr>
      </w:pPr>
      <w:r>
        <w:rPr>
          <w:rFonts w:ascii="VIC" w:hAnsi="VIC" w:cs="Arial"/>
          <w:szCs w:val="18"/>
        </w:rPr>
        <w:t xml:space="preserve">    </w:t>
      </w:r>
      <w:r w:rsidR="00D14E7F" w:rsidRPr="00D14E7F">
        <w:rPr>
          <w:rFonts w:ascii="VIC" w:hAnsi="VIC" w:cs="Arial"/>
          <w:szCs w:val="18"/>
        </w:rPr>
        <w:t>•</w:t>
      </w:r>
      <w:r>
        <w:rPr>
          <w:rFonts w:ascii="VIC" w:hAnsi="VIC" w:cs="Arial"/>
          <w:szCs w:val="18"/>
        </w:rPr>
        <w:t xml:space="preserve">   </w:t>
      </w:r>
      <w:r w:rsidR="00D14E7F" w:rsidRPr="0060345C">
        <w:rPr>
          <w:rFonts w:ascii="VIC" w:hAnsi="VIC" w:cs="Arial"/>
          <w:szCs w:val="18"/>
        </w:rPr>
        <w:t xml:space="preserve">maximising </w:t>
      </w:r>
      <w:r w:rsidR="00853BA0">
        <w:rPr>
          <w:rFonts w:ascii="VIC" w:hAnsi="VIC" w:cs="Arial"/>
          <w:szCs w:val="18"/>
        </w:rPr>
        <w:t xml:space="preserve">or specifying </w:t>
      </w:r>
      <w:r w:rsidR="00D14E7F" w:rsidRPr="0060345C">
        <w:rPr>
          <w:rFonts w:ascii="VIC" w:hAnsi="VIC" w:cs="Arial"/>
          <w:szCs w:val="18"/>
        </w:rPr>
        <w:t xml:space="preserve">the use of uniform and personal protective equipment (PPE) produced by </w:t>
      </w:r>
      <w:r w:rsidR="00A41AF5">
        <w:rPr>
          <w:rFonts w:ascii="VIC" w:hAnsi="VIC" w:cs="Arial"/>
          <w:szCs w:val="18"/>
        </w:rPr>
        <w:t xml:space="preserve">  </w:t>
      </w:r>
      <w:r w:rsidR="00D14E7F" w:rsidRPr="0060345C">
        <w:rPr>
          <w:rFonts w:ascii="VIC" w:hAnsi="VIC" w:cs="Arial"/>
          <w:szCs w:val="18"/>
        </w:rPr>
        <w:t>local industry</w:t>
      </w:r>
    </w:p>
    <w:p w14:paraId="00FC9BDF" w14:textId="2CA1C98F" w:rsidR="00D14E7F" w:rsidRDefault="0017742C" w:rsidP="00F334E0">
      <w:pPr>
        <w:shd w:val="pct5" w:color="auto" w:fill="auto"/>
        <w:spacing w:before="0" w:after="0"/>
        <w:ind w:left="397" w:hanging="397"/>
        <w:jc w:val="both"/>
        <w:rPr>
          <w:rFonts w:ascii="VIC" w:hAnsi="VIC" w:cs="Arial"/>
          <w:szCs w:val="18"/>
        </w:rPr>
      </w:pPr>
      <w:r>
        <w:rPr>
          <w:rFonts w:ascii="VIC" w:hAnsi="VIC" w:cs="Arial"/>
          <w:szCs w:val="18"/>
        </w:rPr>
        <w:t xml:space="preserve">    </w:t>
      </w:r>
      <w:r w:rsidR="00D14E7F" w:rsidRPr="00D14E7F">
        <w:rPr>
          <w:rFonts w:ascii="VIC" w:hAnsi="VIC" w:cs="Arial"/>
          <w:szCs w:val="18"/>
        </w:rPr>
        <w:t>•</w:t>
      </w:r>
      <w:r>
        <w:rPr>
          <w:rFonts w:ascii="VIC" w:hAnsi="VIC" w:cs="Arial"/>
          <w:szCs w:val="18"/>
        </w:rPr>
        <w:t xml:space="preserve">   </w:t>
      </w:r>
      <w:r w:rsidR="00D14E7F" w:rsidRPr="00D14E7F">
        <w:rPr>
          <w:rFonts w:ascii="VIC" w:hAnsi="VIC" w:cs="Arial"/>
          <w:szCs w:val="18"/>
        </w:rPr>
        <w:t>any other requirements or conditions.</w:t>
      </w:r>
    </w:p>
    <w:p w14:paraId="1EEC02B1" w14:textId="77777777" w:rsidR="00BF5526" w:rsidRDefault="00BF5526" w:rsidP="00807100">
      <w:pPr>
        <w:shd w:val="pct5" w:color="auto" w:fill="auto"/>
        <w:spacing w:before="0" w:after="0"/>
        <w:jc w:val="both"/>
        <w:rPr>
          <w:rFonts w:ascii="VIC" w:hAnsi="VIC" w:cs="Arial"/>
          <w:szCs w:val="18"/>
        </w:rPr>
      </w:pPr>
    </w:p>
    <w:p w14:paraId="4000DC70" w14:textId="46E63EDA" w:rsidR="007A1349" w:rsidRDefault="007A1349" w:rsidP="00807100">
      <w:pPr>
        <w:shd w:val="pct5" w:color="auto" w:fill="auto"/>
        <w:spacing w:before="0" w:after="0"/>
        <w:jc w:val="both"/>
        <w:rPr>
          <w:rFonts w:ascii="VIC" w:hAnsi="VIC" w:cs="Arial"/>
          <w:szCs w:val="18"/>
        </w:rPr>
      </w:pPr>
      <w:r>
        <w:rPr>
          <w:rFonts w:ascii="VIC" w:hAnsi="VIC" w:cs="Arial"/>
          <w:szCs w:val="18"/>
        </w:rPr>
        <w:t xml:space="preserve">The </w:t>
      </w:r>
      <w:r w:rsidR="00184323">
        <w:rPr>
          <w:rFonts w:ascii="VIC" w:hAnsi="VIC" w:cs="Arial"/>
          <w:szCs w:val="18"/>
        </w:rPr>
        <w:t>M</w:t>
      </w:r>
      <w:r>
        <w:rPr>
          <w:rFonts w:ascii="VIC" w:hAnsi="VIC" w:cs="Arial"/>
          <w:szCs w:val="18"/>
        </w:rPr>
        <w:t>inister</w:t>
      </w:r>
      <w:r w:rsidR="000925FE">
        <w:rPr>
          <w:rFonts w:ascii="VIC" w:hAnsi="VIC" w:cs="Arial"/>
          <w:szCs w:val="18"/>
        </w:rPr>
        <w:t xml:space="preserve"> </w:t>
      </w:r>
      <w:r w:rsidR="00B66E85">
        <w:rPr>
          <w:rFonts w:ascii="VIC" w:hAnsi="VIC" w:cs="Arial"/>
          <w:szCs w:val="18"/>
        </w:rPr>
        <w:t>responsible for LJF</w:t>
      </w:r>
      <w:r w:rsidR="000925FE">
        <w:rPr>
          <w:rFonts w:ascii="VIC" w:hAnsi="VIC" w:cs="Arial"/>
          <w:szCs w:val="18"/>
        </w:rPr>
        <w:t xml:space="preserve"> may </w:t>
      </w:r>
      <w:r w:rsidR="007B22D8">
        <w:rPr>
          <w:rFonts w:ascii="VIC" w:hAnsi="VIC" w:cs="Arial"/>
          <w:szCs w:val="18"/>
        </w:rPr>
        <w:t>have regard to any of</w:t>
      </w:r>
      <w:r w:rsidR="000925FE">
        <w:rPr>
          <w:rFonts w:ascii="VIC" w:hAnsi="VIC" w:cs="Arial"/>
          <w:szCs w:val="18"/>
        </w:rPr>
        <w:t xml:space="preserve"> the </w:t>
      </w:r>
      <w:r w:rsidR="00A23F7E">
        <w:rPr>
          <w:rFonts w:ascii="VIC" w:hAnsi="VIC" w:cs="Arial"/>
          <w:szCs w:val="18"/>
        </w:rPr>
        <w:t>L</w:t>
      </w:r>
      <w:r w:rsidR="0088050C">
        <w:rPr>
          <w:rFonts w:ascii="VIC" w:hAnsi="VIC" w:cs="Arial"/>
          <w:szCs w:val="18"/>
        </w:rPr>
        <w:t xml:space="preserve">ocal </w:t>
      </w:r>
      <w:r w:rsidR="00A23F7E">
        <w:rPr>
          <w:rFonts w:ascii="VIC" w:hAnsi="VIC" w:cs="Arial"/>
          <w:szCs w:val="18"/>
        </w:rPr>
        <w:t>J</w:t>
      </w:r>
      <w:r w:rsidR="0088050C">
        <w:rPr>
          <w:rFonts w:ascii="VIC" w:hAnsi="VIC" w:cs="Arial"/>
          <w:szCs w:val="18"/>
        </w:rPr>
        <w:t xml:space="preserve">obs </w:t>
      </w:r>
      <w:r w:rsidR="00A23F7E">
        <w:rPr>
          <w:rFonts w:ascii="VIC" w:hAnsi="VIC" w:cs="Arial"/>
          <w:szCs w:val="18"/>
        </w:rPr>
        <w:t>F</w:t>
      </w:r>
      <w:r w:rsidR="0088050C">
        <w:rPr>
          <w:rFonts w:ascii="VIC" w:hAnsi="VIC" w:cs="Arial"/>
          <w:szCs w:val="18"/>
        </w:rPr>
        <w:t>irst</w:t>
      </w:r>
      <w:r w:rsidR="000925FE">
        <w:rPr>
          <w:rFonts w:ascii="VIC" w:hAnsi="VIC" w:cs="Arial"/>
          <w:szCs w:val="18"/>
        </w:rPr>
        <w:t xml:space="preserve"> Policy objectives </w:t>
      </w:r>
      <w:r>
        <w:rPr>
          <w:rFonts w:ascii="VIC" w:hAnsi="VIC" w:cs="Arial"/>
          <w:szCs w:val="18"/>
        </w:rPr>
        <w:t xml:space="preserve">when setting local content requirements </w:t>
      </w:r>
      <w:r w:rsidR="00003362">
        <w:rPr>
          <w:rFonts w:ascii="VIC" w:hAnsi="VIC" w:cs="Arial"/>
          <w:szCs w:val="18"/>
        </w:rPr>
        <w:t>or determining other matters related to Strategic Projects</w:t>
      </w:r>
      <w:r w:rsidR="000925FE">
        <w:rPr>
          <w:rFonts w:ascii="VIC" w:hAnsi="VIC" w:cs="Arial"/>
          <w:szCs w:val="18"/>
        </w:rPr>
        <w:t>.</w:t>
      </w:r>
    </w:p>
    <w:p w14:paraId="621551DD" w14:textId="77777777" w:rsidR="007A1349" w:rsidRPr="005B5ECE" w:rsidRDefault="007A1349" w:rsidP="00807100">
      <w:pPr>
        <w:shd w:val="pct5" w:color="auto" w:fill="auto"/>
        <w:spacing w:before="0" w:after="0"/>
        <w:jc w:val="both"/>
        <w:rPr>
          <w:rFonts w:ascii="VIC" w:hAnsi="VIC" w:cs="Arial"/>
          <w:szCs w:val="18"/>
        </w:rPr>
      </w:pPr>
    </w:p>
    <w:p w14:paraId="11CFFA83" w14:textId="556FE568" w:rsidR="00422914" w:rsidRDefault="0047341F" w:rsidP="00F334E0">
      <w:pPr>
        <w:jc w:val="both"/>
        <w:rPr>
          <w:rFonts w:ascii="VIC" w:hAnsi="VIC" w:cs="Arial"/>
        </w:rPr>
      </w:pPr>
      <w:r>
        <w:rPr>
          <w:rFonts w:ascii="VIC" w:hAnsi="VIC" w:cs="Arial"/>
        </w:rPr>
        <w:t>DJSIR</w:t>
      </w:r>
      <w:r w:rsidR="0028583D" w:rsidRPr="00C53BF0">
        <w:rPr>
          <w:rFonts w:ascii="VIC" w:hAnsi="VIC" w:cs="Arial"/>
        </w:rPr>
        <w:t xml:space="preserve"> is responsible for seeking ministerial approval of LJF requirements for each </w:t>
      </w:r>
      <w:r w:rsidR="00AB0698">
        <w:rPr>
          <w:rFonts w:ascii="VIC" w:hAnsi="VIC" w:cs="Arial"/>
        </w:rPr>
        <w:t xml:space="preserve">LJF-applicable </w:t>
      </w:r>
      <w:r w:rsidR="0028583D" w:rsidRPr="00C53BF0">
        <w:rPr>
          <w:rFonts w:ascii="VIC" w:hAnsi="VIC" w:cs="Arial"/>
        </w:rPr>
        <w:t xml:space="preserve">Strategic Project and will advise </w:t>
      </w:r>
      <w:r w:rsidR="002C18D2">
        <w:rPr>
          <w:rFonts w:ascii="VIC" w:hAnsi="VIC" w:cs="Arial"/>
        </w:rPr>
        <w:t>the</w:t>
      </w:r>
      <w:r w:rsidR="0028583D" w:rsidRPr="00C53BF0">
        <w:rPr>
          <w:rFonts w:ascii="VIC" w:hAnsi="VIC" w:cs="Arial"/>
        </w:rPr>
        <w:t xml:space="preserve"> agency following the </w:t>
      </w:r>
      <w:r w:rsidR="00F14741">
        <w:rPr>
          <w:rFonts w:ascii="VIC" w:hAnsi="VIC" w:cs="Arial"/>
        </w:rPr>
        <w:t>M</w:t>
      </w:r>
      <w:r w:rsidR="0028583D" w:rsidRPr="00C53BF0">
        <w:rPr>
          <w:rFonts w:ascii="VIC" w:hAnsi="VIC" w:cs="Arial"/>
        </w:rPr>
        <w:t>inister’s determination.</w:t>
      </w:r>
      <w:r w:rsidR="0028583D" w:rsidRPr="00807100">
        <w:rPr>
          <w:rFonts w:ascii="VIC" w:hAnsi="VIC" w:cs="Arial"/>
        </w:rPr>
        <w:t xml:space="preserve"> This process includes the </w:t>
      </w:r>
      <w:r w:rsidR="00363066">
        <w:rPr>
          <w:rFonts w:ascii="VIC" w:hAnsi="VIC" w:cs="Arial"/>
        </w:rPr>
        <w:t>M</w:t>
      </w:r>
      <w:r w:rsidR="0028583D" w:rsidRPr="00807100">
        <w:rPr>
          <w:rFonts w:ascii="VIC" w:hAnsi="VIC" w:cs="Arial"/>
        </w:rPr>
        <w:t xml:space="preserve">inister responsible for LJF writing to the </w:t>
      </w:r>
      <w:r w:rsidR="006847FE">
        <w:rPr>
          <w:rFonts w:ascii="VIC" w:hAnsi="VIC" w:cs="Arial"/>
        </w:rPr>
        <w:t>M</w:t>
      </w:r>
      <w:r w:rsidR="0028583D" w:rsidRPr="00807100">
        <w:rPr>
          <w:rFonts w:ascii="VIC" w:hAnsi="VIC" w:cs="Arial"/>
        </w:rPr>
        <w:t>inister responsible for the project to inform them of the LJF requirements for that project.</w:t>
      </w:r>
    </w:p>
    <w:p w14:paraId="4720BE50" w14:textId="0C2F68B1" w:rsidR="0028583D" w:rsidRPr="00807100" w:rsidRDefault="0028583D" w:rsidP="00F334E0">
      <w:pPr>
        <w:jc w:val="both"/>
        <w:rPr>
          <w:rFonts w:ascii="VIC" w:hAnsi="VIC" w:cs="Arial"/>
        </w:rPr>
      </w:pPr>
      <w:r w:rsidRPr="00C53BF0">
        <w:rPr>
          <w:rFonts w:ascii="VIC" w:hAnsi="VIC" w:cs="Arial"/>
        </w:rPr>
        <w:t>Agencies must include LJF requirements in project documents released to market.</w:t>
      </w:r>
    </w:p>
    <w:p w14:paraId="3A1CBC8E" w14:textId="4EDF2BF0" w:rsidR="00A02BDD" w:rsidRPr="00807100" w:rsidRDefault="00C0693A" w:rsidP="00CB4321">
      <w:pPr>
        <w:spacing w:before="0"/>
        <w:jc w:val="both"/>
      </w:pPr>
      <w:r w:rsidRPr="00807100">
        <w:rPr>
          <w:rFonts w:ascii="VIC" w:eastAsia="MS Mincho" w:hAnsi="VIC" w:cs="Arial"/>
          <w:b/>
          <w:bCs/>
          <w:szCs w:val="18"/>
        </w:rPr>
        <w:t>Note:</w:t>
      </w:r>
      <w:r w:rsidRPr="009A06D6">
        <w:rPr>
          <w:rFonts w:ascii="VIC" w:eastAsia="MS Mincho" w:hAnsi="VIC" w:cs="Arial"/>
          <w:szCs w:val="18"/>
        </w:rPr>
        <w:t xml:space="preserve"> For</w:t>
      </w:r>
      <w:r w:rsidR="00AB0698">
        <w:rPr>
          <w:rFonts w:ascii="VIC" w:eastAsia="MS Mincho" w:hAnsi="VIC" w:cs="Arial"/>
          <w:szCs w:val="18"/>
        </w:rPr>
        <w:t xml:space="preserve"> LJF-applicable</w:t>
      </w:r>
      <w:r w:rsidRPr="009A06D6">
        <w:rPr>
          <w:rFonts w:ascii="VIC" w:eastAsia="MS Mincho" w:hAnsi="VIC" w:cs="Arial"/>
          <w:szCs w:val="18"/>
        </w:rPr>
        <w:t xml:space="preserve"> Strategic Projects </w:t>
      </w:r>
      <w:r>
        <w:rPr>
          <w:rFonts w:ascii="VIC" w:eastAsia="MS Mincho" w:hAnsi="VIC" w:cs="Arial"/>
          <w:szCs w:val="18"/>
        </w:rPr>
        <w:t>proceed</w:t>
      </w:r>
      <w:r w:rsidRPr="009A06D6">
        <w:rPr>
          <w:rFonts w:ascii="VIC" w:eastAsia="MS Mincho" w:hAnsi="VIC" w:cs="Arial"/>
          <w:szCs w:val="18"/>
        </w:rPr>
        <w:t xml:space="preserve"> to </w:t>
      </w:r>
      <w:hyperlink w:anchor="_Include_Local_Jobs" w:history="1">
        <w:r w:rsidRPr="009A06D6">
          <w:rPr>
            <w:rStyle w:val="Hyperlink"/>
            <w:rFonts w:ascii="VIC" w:eastAsia="MS Mincho" w:hAnsi="VIC" w:cs="Arial"/>
            <w:szCs w:val="18"/>
          </w:rPr>
          <w:t>Include Local Jobs First requirements in tender documentation</w:t>
        </w:r>
      </w:hyperlink>
      <w:r w:rsidR="00157BA6">
        <w:t>.</w:t>
      </w:r>
    </w:p>
    <w:p w14:paraId="0E75246C" w14:textId="42CBE679" w:rsidR="009606D6" w:rsidRPr="00A1061C" w:rsidRDefault="00EF11EC" w:rsidP="00F334E0">
      <w:pPr>
        <w:pStyle w:val="Heading2"/>
        <w:jc w:val="both"/>
        <w:rPr>
          <w:sz w:val="24"/>
          <w:szCs w:val="24"/>
        </w:rPr>
      </w:pPr>
      <w:bookmarkStart w:id="672" w:name="_Toc111824038"/>
      <w:bookmarkStart w:id="673" w:name="_Toc114139321"/>
      <w:bookmarkStart w:id="674" w:name="_Toc114139668"/>
      <w:bookmarkStart w:id="675" w:name="_Toc114151027"/>
      <w:bookmarkStart w:id="676" w:name="_Toc111824039"/>
      <w:bookmarkStart w:id="677" w:name="_Toc114139322"/>
      <w:bookmarkStart w:id="678" w:name="_Toc114139669"/>
      <w:bookmarkStart w:id="679" w:name="_Toc114151028"/>
      <w:bookmarkStart w:id="680" w:name="_Toc111824040"/>
      <w:bookmarkStart w:id="681" w:name="_Toc114139323"/>
      <w:bookmarkStart w:id="682" w:name="_Toc114139670"/>
      <w:bookmarkStart w:id="683" w:name="_Toc114151029"/>
      <w:bookmarkStart w:id="684" w:name="_Toc111824041"/>
      <w:bookmarkStart w:id="685" w:name="_Toc114139324"/>
      <w:bookmarkStart w:id="686" w:name="_Toc114139671"/>
      <w:bookmarkStart w:id="687" w:name="_Toc114151030"/>
      <w:bookmarkStart w:id="688" w:name="_Toc111824042"/>
      <w:bookmarkStart w:id="689" w:name="_Toc114139325"/>
      <w:bookmarkStart w:id="690" w:name="_Toc114139672"/>
      <w:bookmarkStart w:id="691" w:name="_Toc114151031"/>
      <w:bookmarkStart w:id="692" w:name="_Toc111824043"/>
      <w:bookmarkStart w:id="693" w:name="_Toc114139326"/>
      <w:bookmarkStart w:id="694" w:name="_Toc114139673"/>
      <w:bookmarkStart w:id="695" w:name="_Toc114151032"/>
      <w:bookmarkStart w:id="696" w:name="_Toc111824044"/>
      <w:bookmarkStart w:id="697" w:name="_Toc114139327"/>
      <w:bookmarkStart w:id="698" w:name="_Toc114139674"/>
      <w:bookmarkStart w:id="699" w:name="_Toc114151033"/>
      <w:bookmarkStart w:id="700" w:name="_Toc111824045"/>
      <w:bookmarkStart w:id="701" w:name="_Toc114139328"/>
      <w:bookmarkStart w:id="702" w:name="_Toc114139675"/>
      <w:bookmarkStart w:id="703" w:name="_Toc114151034"/>
      <w:bookmarkStart w:id="704" w:name="_Toc111824046"/>
      <w:bookmarkStart w:id="705" w:name="_Toc114139329"/>
      <w:bookmarkStart w:id="706" w:name="_Toc114139676"/>
      <w:bookmarkStart w:id="707" w:name="_Toc114151035"/>
      <w:bookmarkStart w:id="708" w:name="_Toc111824047"/>
      <w:bookmarkStart w:id="709" w:name="_Toc114139330"/>
      <w:bookmarkStart w:id="710" w:name="_Toc114139677"/>
      <w:bookmarkStart w:id="711" w:name="_Toc114151036"/>
      <w:bookmarkStart w:id="712" w:name="_Toc111824048"/>
      <w:bookmarkStart w:id="713" w:name="_Toc114139331"/>
      <w:bookmarkStart w:id="714" w:name="_Toc114139678"/>
      <w:bookmarkStart w:id="715" w:name="_Toc114151037"/>
      <w:bookmarkStart w:id="716" w:name="_Step_3_–"/>
      <w:bookmarkStart w:id="717" w:name="_Toc207723097"/>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r w:rsidRPr="00A1061C">
        <w:rPr>
          <w:sz w:val="24"/>
          <w:szCs w:val="24"/>
        </w:rPr>
        <w:t xml:space="preserve">Step 3 </w:t>
      </w:r>
      <w:r w:rsidR="00172276" w:rsidRPr="00A1061C">
        <w:rPr>
          <w:sz w:val="24"/>
          <w:szCs w:val="24"/>
        </w:rPr>
        <w:t>–</w:t>
      </w:r>
      <w:r w:rsidRPr="00A1061C">
        <w:rPr>
          <w:sz w:val="24"/>
          <w:szCs w:val="24"/>
        </w:rPr>
        <w:t xml:space="preserve"> </w:t>
      </w:r>
      <w:r w:rsidR="00172276" w:rsidRPr="00A1061C">
        <w:rPr>
          <w:sz w:val="24"/>
          <w:szCs w:val="24"/>
        </w:rPr>
        <w:t>Standard Projects:</w:t>
      </w:r>
      <w:r w:rsidR="00172276" w:rsidRPr="00A1061C" w:rsidDel="00562BD9">
        <w:rPr>
          <w:sz w:val="24"/>
          <w:szCs w:val="24"/>
        </w:rPr>
        <w:t xml:space="preserve"> </w:t>
      </w:r>
      <w:bookmarkStart w:id="718" w:name="_Toc104551883"/>
      <w:bookmarkEnd w:id="668"/>
      <w:r w:rsidR="008D3584">
        <w:rPr>
          <w:sz w:val="24"/>
          <w:szCs w:val="24"/>
        </w:rPr>
        <w:t xml:space="preserve">determine Local Jobs First </w:t>
      </w:r>
      <w:r w:rsidR="004B5986">
        <w:rPr>
          <w:sz w:val="24"/>
          <w:szCs w:val="24"/>
        </w:rPr>
        <w:t>requirements</w:t>
      </w:r>
      <w:bookmarkEnd w:id="671"/>
      <w:bookmarkEnd w:id="717"/>
      <w:bookmarkEnd w:id="718"/>
    </w:p>
    <w:p w14:paraId="11B572C0" w14:textId="45A9C851" w:rsidR="003A44C8" w:rsidRDefault="000C4027" w:rsidP="00CB4321">
      <w:pPr>
        <w:shd w:val="pct5" w:color="auto" w:fill="auto"/>
        <w:spacing w:before="0"/>
        <w:jc w:val="both"/>
        <w:rPr>
          <w:rFonts w:ascii="VIC" w:hAnsi="VIC" w:cs="Arial"/>
          <w:szCs w:val="18"/>
        </w:rPr>
      </w:pPr>
      <w:bookmarkStart w:id="719" w:name="_Hlk522892255"/>
      <w:r>
        <w:rPr>
          <w:rFonts w:ascii="VIC" w:hAnsi="VIC"/>
        </w:rPr>
        <w:t xml:space="preserve">Under the Act, the </w:t>
      </w:r>
      <w:r w:rsidR="00363066">
        <w:rPr>
          <w:rFonts w:ascii="VIC" w:hAnsi="VIC"/>
        </w:rPr>
        <w:t>M</w:t>
      </w:r>
      <w:r>
        <w:rPr>
          <w:rFonts w:ascii="VIC" w:hAnsi="VIC"/>
        </w:rPr>
        <w:t xml:space="preserve">inister </w:t>
      </w:r>
      <w:r w:rsidR="00AD487E">
        <w:rPr>
          <w:rFonts w:ascii="VIC" w:hAnsi="VIC"/>
        </w:rPr>
        <w:t xml:space="preserve">responsible for LJF </w:t>
      </w:r>
      <w:r>
        <w:rPr>
          <w:rFonts w:ascii="VIC" w:hAnsi="VIC"/>
        </w:rPr>
        <w:t xml:space="preserve">may </w:t>
      </w:r>
      <w:r w:rsidR="00D71567">
        <w:rPr>
          <w:rFonts w:ascii="VIC" w:hAnsi="VIC"/>
        </w:rPr>
        <w:t xml:space="preserve">set </w:t>
      </w:r>
      <w:r w:rsidR="00D648D5">
        <w:rPr>
          <w:rFonts w:ascii="VIC" w:hAnsi="VIC"/>
        </w:rPr>
        <w:t xml:space="preserve">local content </w:t>
      </w:r>
      <w:r w:rsidR="00D71567">
        <w:rPr>
          <w:rFonts w:ascii="VIC" w:hAnsi="VIC"/>
        </w:rPr>
        <w:t>requirements for Standard Projects</w:t>
      </w:r>
      <w:r w:rsidR="00E07FDB">
        <w:rPr>
          <w:rFonts w:ascii="VIC" w:hAnsi="VIC"/>
        </w:rPr>
        <w:t xml:space="preserve"> and</w:t>
      </w:r>
      <w:r w:rsidR="00FC47F7">
        <w:rPr>
          <w:rFonts w:ascii="VIC" w:hAnsi="VIC"/>
        </w:rPr>
        <w:t xml:space="preserve"> </w:t>
      </w:r>
      <w:r w:rsidR="005124E7">
        <w:rPr>
          <w:rFonts w:ascii="VIC" w:hAnsi="VIC"/>
        </w:rPr>
        <w:t xml:space="preserve">determine other matters related to Standard Projects, including but not limited to requirements and conditions. </w:t>
      </w:r>
      <w:r w:rsidR="007314BF">
        <w:rPr>
          <w:rFonts w:ascii="VIC" w:hAnsi="VIC" w:cs="Arial"/>
          <w:szCs w:val="18"/>
        </w:rPr>
        <w:t xml:space="preserve">The </w:t>
      </w:r>
      <w:r w:rsidR="00363066">
        <w:rPr>
          <w:rFonts w:ascii="VIC" w:hAnsi="VIC" w:cs="Arial"/>
          <w:szCs w:val="18"/>
        </w:rPr>
        <w:t>M</w:t>
      </w:r>
      <w:r w:rsidR="007314BF">
        <w:rPr>
          <w:rFonts w:ascii="VIC" w:hAnsi="VIC" w:cs="Arial"/>
          <w:szCs w:val="18"/>
        </w:rPr>
        <w:t xml:space="preserve">inister </w:t>
      </w:r>
      <w:r w:rsidR="00AD487E">
        <w:rPr>
          <w:rFonts w:ascii="VIC" w:hAnsi="VIC" w:cs="Arial"/>
          <w:szCs w:val="18"/>
        </w:rPr>
        <w:t>responsible for LJF</w:t>
      </w:r>
      <w:r w:rsidR="007314BF">
        <w:rPr>
          <w:rFonts w:ascii="VIC" w:hAnsi="VIC" w:cs="Arial"/>
          <w:szCs w:val="18"/>
        </w:rPr>
        <w:t xml:space="preserve"> may consider the Local Jobs First Policy objectives when setting local content requirements or determining other matters related to </w:t>
      </w:r>
      <w:r w:rsidR="004F0697">
        <w:rPr>
          <w:rFonts w:ascii="VIC" w:hAnsi="VIC" w:cs="Arial"/>
          <w:szCs w:val="18"/>
        </w:rPr>
        <w:t>Standard</w:t>
      </w:r>
      <w:r w:rsidR="007314BF">
        <w:rPr>
          <w:rFonts w:ascii="VIC" w:hAnsi="VIC" w:cs="Arial"/>
          <w:szCs w:val="18"/>
        </w:rPr>
        <w:t xml:space="preserve"> Projects.</w:t>
      </w:r>
    </w:p>
    <w:p w14:paraId="1C9C38AE" w14:textId="73669DFF" w:rsidR="000E4330" w:rsidRDefault="00497A5F" w:rsidP="000E4330">
      <w:pPr>
        <w:spacing w:before="0"/>
        <w:jc w:val="both"/>
        <w:rPr>
          <w:rFonts w:ascii="VIC" w:hAnsi="VIC" w:cs="Arial"/>
          <w:b/>
          <w:bCs/>
          <w:kern w:val="28"/>
          <w:lang w:eastAsia="en-AU"/>
          <w14:ligatures w14:val="standard"/>
          <w14:cntxtAlts/>
        </w:rPr>
      </w:pPr>
      <w:r>
        <w:rPr>
          <w:rFonts w:ascii="VIC" w:hAnsi="VIC"/>
        </w:rPr>
        <w:t>DJSIR will advise the agency if</w:t>
      </w:r>
      <w:r w:rsidR="000C5531">
        <w:rPr>
          <w:rFonts w:ascii="VIC" w:hAnsi="VIC"/>
        </w:rPr>
        <w:t xml:space="preserve"> there are any</w:t>
      </w:r>
      <w:r w:rsidR="00E51ED7">
        <w:rPr>
          <w:rFonts w:ascii="VIC" w:hAnsi="VIC"/>
        </w:rPr>
        <w:t xml:space="preserve"> </w:t>
      </w:r>
      <w:r w:rsidR="004F0697">
        <w:rPr>
          <w:rFonts w:ascii="VIC" w:hAnsi="VIC"/>
        </w:rPr>
        <w:t>LJF requirements</w:t>
      </w:r>
      <w:r w:rsidR="000C5531">
        <w:rPr>
          <w:rFonts w:ascii="VIC" w:hAnsi="VIC"/>
        </w:rPr>
        <w:t xml:space="preserve"> for a Standard Project</w:t>
      </w:r>
      <w:r w:rsidR="00E51ED7">
        <w:rPr>
          <w:rFonts w:ascii="VIC" w:hAnsi="VIC"/>
        </w:rPr>
        <w:t xml:space="preserve"> which must be included in the project documents released to market.</w:t>
      </w:r>
    </w:p>
    <w:p w14:paraId="71F4E4EF" w14:textId="3951C16B" w:rsidR="009606D6" w:rsidRPr="00807100" w:rsidRDefault="00EF11EC" w:rsidP="00F334E0">
      <w:pPr>
        <w:pStyle w:val="Heading2"/>
        <w:jc w:val="both"/>
        <w:rPr>
          <w:sz w:val="24"/>
          <w:szCs w:val="24"/>
        </w:rPr>
      </w:pPr>
      <w:bookmarkStart w:id="720" w:name="_Toc203666033"/>
      <w:bookmarkStart w:id="721" w:name="_Include_Local_Jobs"/>
      <w:bookmarkStart w:id="722" w:name="_Toc109758690"/>
      <w:bookmarkStart w:id="723" w:name="_Toc516042388"/>
      <w:bookmarkStart w:id="724" w:name="_Toc207723098"/>
      <w:bookmarkStart w:id="725" w:name="_Toc516042390"/>
      <w:bookmarkStart w:id="726" w:name="_Hlk524333561"/>
      <w:bookmarkEnd w:id="719"/>
      <w:bookmarkEnd w:id="720"/>
      <w:bookmarkEnd w:id="721"/>
      <w:r w:rsidRPr="00807100">
        <w:rPr>
          <w:sz w:val="24"/>
          <w:szCs w:val="24"/>
        </w:rPr>
        <w:t xml:space="preserve">Step 4 - </w:t>
      </w:r>
      <w:bookmarkStart w:id="727" w:name="_Toc104551884"/>
      <w:r w:rsidR="009606D6" w:rsidRPr="00807100">
        <w:rPr>
          <w:sz w:val="24"/>
          <w:szCs w:val="24"/>
        </w:rPr>
        <w:t>Include Local Jobs First requirements in tender documentation</w:t>
      </w:r>
      <w:bookmarkEnd w:id="722"/>
      <w:bookmarkEnd w:id="723"/>
      <w:bookmarkEnd w:id="724"/>
      <w:bookmarkEnd w:id="727"/>
    </w:p>
    <w:p w14:paraId="5AFFA044" w14:textId="28666780" w:rsidR="009606D6" w:rsidRPr="00807100" w:rsidRDefault="00847CAE" w:rsidP="00807100">
      <w:pPr>
        <w:spacing w:before="0"/>
        <w:jc w:val="both"/>
        <w:rPr>
          <w:rFonts w:ascii="VIC" w:hAnsi="VIC" w:cs="Arial"/>
          <w:lang w:val="en-US"/>
        </w:rPr>
      </w:pPr>
      <w:r w:rsidRPr="00807100">
        <w:rPr>
          <w:rFonts w:ascii="VIC" w:hAnsi="VIC" w:cs="Arial"/>
          <w:lang w:val="en-US"/>
        </w:rPr>
        <w:t>A</w:t>
      </w:r>
      <w:r w:rsidR="009606D6" w:rsidRPr="00807100">
        <w:rPr>
          <w:rFonts w:ascii="VIC" w:hAnsi="VIC" w:cs="Arial"/>
          <w:lang w:val="en-US"/>
        </w:rPr>
        <w:t>genc</w:t>
      </w:r>
      <w:r w:rsidRPr="00807100">
        <w:rPr>
          <w:rFonts w:ascii="VIC" w:hAnsi="VIC" w:cs="Arial"/>
          <w:lang w:val="en-US"/>
        </w:rPr>
        <w:t>ies</w:t>
      </w:r>
      <w:r w:rsidR="009606D6" w:rsidRPr="00807100">
        <w:rPr>
          <w:rFonts w:ascii="VIC" w:hAnsi="VIC" w:cs="Arial"/>
          <w:lang w:val="en-US"/>
        </w:rPr>
        <w:t xml:space="preserve"> must notify prospective bidders </w:t>
      </w:r>
      <w:r w:rsidR="00E529F5" w:rsidRPr="00807100">
        <w:rPr>
          <w:rFonts w:ascii="VIC" w:hAnsi="VIC" w:cs="Arial"/>
          <w:lang w:val="en-US"/>
        </w:rPr>
        <w:t>about</w:t>
      </w:r>
      <w:r w:rsidR="009606D6" w:rsidRPr="00807100">
        <w:rPr>
          <w:rFonts w:ascii="VIC" w:hAnsi="VIC" w:cs="Arial"/>
          <w:lang w:val="en-US"/>
        </w:rPr>
        <w:t xml:space="preserve"> LJF requirements </w:t>
      </w:r>
      <w:r w:rsidRPr="00807100">
        <w:rPr>
          <w:rFonts w:ascii="VIC" w:hAnsi="VIC" w:cs="Arial"/>
          <w:lang w:val="en-US"/>
        </w:rPr>
        <w:t>in tender documents</w:t>
      </w:r>
      <w:r w:rsidR="00E529F5" w:rsidRPr="00807100">
        <w:rPr>
          <w:rFonts w:ascii="VIC" w:hAnsi="VIC" w:cs="Arial"/>
          <w:lang w:val="en-US"/>
        </w:rPr>
        <w:t>,</w:t>
      </w:r>
      <w:r w:rsidRPr="00807100">
        <w:rPr>
          <w:rFonts w:ascii="VIC" w:hAnsi="VIC" w:cs="Arial"/>
          <w:lang w:val="en-US"/>
        </w:rPr>
        <w:t xml:space="preserve"> </w:t>
      </w:r>
      <w:r w:rsidR="009606D6" w:rsidRPr="00807100">
        <w:rPr>
          <w:rFonts w:ascii="VIC" w:hAnsi="VIC" w:cs="Arial"/>
          <w:lang w:val="en-US"/>
        </w:rPr>
        <w:t xml:space="preserve">including Expressions of Interest, Requests for Proposals/Tenders and other processes, using the </w:t>
      </w:r>
      <w:hyperlink w:anchor="_About_model_clauses" w:history="1">
        <w:r w:rsidR="009606D6" w:rsidRPr="00807100">
          <w:rPr>
            <w:rStyle w:val="Hyperlink"/>
            <w:rFonts w:ascii="VIC" w:hAnsi="VIC"/>
          </w:rPr>
          <w:t>model clauses</w:t>
        </w:r>
      </w:hyperlink>
      <w:r w:rsidR="009606D6" w:rsidRPr="00807100">
        <w:rPr>
          <w:rFonts w:ascii="VIC" w:hAnsi="VIC" w:cs="Arial"/>
          <w:lang w:val="en-US"/>
        </w:rPr>
        <w:t xml:space="preserve"> provided at </w:t>
      </w:r>
      <w:hyperlink r:id="rId46" w:history="1">
        <w:r w:rsidR="009606D6" w:rsidRPr="00807100">
          <w:rPr>
            <w:rFonts w:ascii="VIC" w:hAnsi="VIC"/>
            <w:u w:val="single"/>
            <w:lang w:val="en-US"/>
          </w:rPr>
          <w:t>www.localjobsfirst.vic.gov.au/key-documents</w:t>
        </w:r>
      </w:hyperlink>
      <w:r w:rsidR="009606D6" w:rsidRPr="00807100">
        <w:rPr>
          <w:rFonts w:ascii="VIC" w:hAnsi="VIC" w:cs="Arial"/>
          <w:lang w:val="en-US"/>
        </w:rPr>
        <w:t>.</w:t>
      </w:r>
    </w:p>
    <w:p w14:paraId="0D3B362C" w14:textId="70B15217" w:rsidR="00123542" w:rsidRPr="00807100" w:rsidRDefault="009606D6" w:rsidP="00807100">
      <w:pPr>
        <w:spacing w:before="0"/>
        <w:jc w:val="both"/>
        <w:rPr>
          <w:rFonts w:ascii="VIC" w:hAnsi="VIC" w:cs="Arial"/>
          <w:lang w:val="en-US"/>
        </w:rPr>
      </w:pPr>
      <w:r w:rsidRPr="00807100">
        <w:rPr>
          <w:rFonts w:ascii="VIC" w:hAnsi="VIC" w:cs="Arial"/>
        </w:rPr>
        <w:t xml:space="preserve">Ensure that you include the model clauses that match the type </w:t>
      </w:r>
      <w:r w:rsidRPr="00F334E0">
        <w:rPr>
          <w:rFonts w:ascii="VIC" w:hAnsi="VIC" w:cs="Arial"/>
        </w:rPr>
        <w:t>of LIDP stated in the ICN contestability assessment letter</w:t>
      </w:r>
      <w:r w:rsidR="00CA00E0" w:rsidRPr="00F334E0">
        <w:rPr>
          <w:rFonts w:ascii="VIC" w:hAnsi="VIC" w:cs="Arial"/>
        </w:rPr>
        <w:t xml:space="preserve"> or </w:t>
      </w:r>
      <w:r w:rsidR="00657C5E">
        <w:rPr>
          <w:rFonts w:ascii="VIC" w:hAnsi="VIC" w:cs="Arial"/>
        </w:rPr>
        <w:t xml:space="preserve">the </w:t>
      </w:r>
      <w:r w:rsidR="00CA00E0" w:rsidRPr="00F334E0">
        <w:rPr>
          <w:rFonts w:ascii="VIC" w:hAnsi="VIC" w:cs="Arial"/>
        </w:rPr>
        <w:t>Strategic Project Framework</w:t>
      </w:r>
      <w:r w:rsidRPr="00F334E0">
        <w:rPr>
          <w:rFonts w:ascii="VIC" w:hAnsi="VIC" w:cs="Arial"/>
        </w:rPr>
        <w:t>.</w:t>
      </w:r>
      <w:r w:rsidRPr="00807100">
        <w:rPr>
          <w:rFonts w:ascii="VIC" w:hAnsi="VIC" w:cs="Arial"/>
        </w:rPr>
        <w:t xml:space="preserve"> For example, a Standard Project with MPSG must include the ‘Standard Project with MPSG’ model clauses.</w:t>
      </w:r>
    </w:p>
    <w:p w14:paraId="305977BA" w14:textId="12D15351" w:rsidR="00C13CCB" w:rsidRPr="00807100" w:rsidRDefault="00C13CCB" w:rsidP="00807100">
      <w:pPr>
        <w:spacing w:before="0"/>
        <w:jc w:val="both"/>
        <w:rPr>
          <w:rFonts w:ascii="VIC" w:hAnsi="VIC" w:cs="Arial"/>
          <w:lang w:val="en-US"/>
        </w:rPr>
      </w:pPr>
      <w:r w:rsidRPr="00807100">
        <w:rPr>
          <w:rFonts w:ascii="VIC" w:hAnsi="VIC" w:cs="Arial"/>
          <w:lang w:val="en-US"/>
        </w:rPr>
        <w:t xml:space="preserve">The model clauses </w:t>
      </w:r>
      <w:r w:rsidR="00802CAF" w:rsidRPr="00807100">
        <w:rPr>
          <w:rFonts w:ascii="VIC" w:hAnsi="VIC" w:cs="Arial"/>
          <w:lang w:val="en-US"/>
        </w:rPr>
        <w:t>outline</w:t>
      </w:r>
      <w:r w:rsidR="00F64E4B" w:rsidRPr="00807100">
        <w:rPr>
          <w:rFonts w:ascii="VIC" w:hAnsi="VIC" w:cs="Arial"/>
          <w:lang w:val="en-US"/>
        </w:rPr>
        <w:t xml:space="preserve"> bidders’</w:t>
      </w:r>
      <w:r w:rsidR="00802CAF" w:rsidRPr="00807100">
        <w:rPr>
          <w:rFonts w:ascii="VIC" w:hAnsi="VIC" w:cs="Arial"/>
          <w:lang w:val="en-US"/>
        </w:rPr>
        <w:t xml:space="preserve"> LJF requirements</w:t>
      </w:r>
      <w:r w:rsidR="005A5B96" w:rsidRPr="00807100">
        <w:rPr>
          <w:rFonts w:ascii="VIC" w:hAnsi="VIC" w:cs="Arial"/>
          <w:lang w:val="en-US"/>
        </w:rPr>
        <w:t xml:space="preserve">, including reporting </w:t>
      </w:r>
      <w:r w:rsidR="00872999" w:rsidRPr="00807100">
        <w:rPr>
          <w:rFonts w:ascii="VIC" w:hAnsi="VIC" w:cs="Arial"/>
          <w:lang w:val="en-US"/>
        </w:rPr>
        <w:t>requirements</w:t>
      </w:r>
      <w:r w:rsidR="00802CAF" w:rsidRPr="00807100">
        <w:rPr>
          <w:rFonts w:ascii="VIC" w:hAnsi="VIC" w:cs="Arial"/>
          <w:lang w:val="en-US"/>
        </w:rPr>
        <w:t xml:space="preserve"> in detail and </w:t>
      </w:r>
      <w:r w:rsidRPr="00807100">
        <w:rPr>
          <w:rFonts w:ascii="VIC" w:hAnsi="VIC" w:cs="Arial"/>
          <w:lang w:val="en-US"/>
        </w:rPr>
        <w:t xml:space="preserve">direct bidders to the VMC in which they will prepare a custom LIDP through an online form. </w:t>
      </w:r>
      <w:r w:rsidR="00DC3391" w:rsidRPr="00807100">
        <w:rPr>
          <w:rFonts w:ascii="VIC" w:hAnsi="VIC" w:cs="Arial"/>
          <w:lang w:val="en-US"/>
        </w:rPr>
        <w:t xml:space="preserve">Note that </w:t>
      </w:r>
      <w:r w:rsidRPr="00807100">
        <w:rPr>
          <w:rFonts w:ascii="VIC" w:hAnsi="VIC" w:cs="Arial"/>
          <w:lang w:val="en-US"/>
        </w:rPr>
        <w:t>Microsoft Word based LIDPs are no longer in use.</w:t>
      </w:r>
    </w:p>
    <w:p w14:paraId="1830488D" w14:textId="2DDE28C4" w:rsidR="002D660C" w:rsidRPr="00807100" w:rsidRDefault="002D660C" w:rsidP="00F334E0">
      <w:pPr>
        <w:pStyle w:val="Heading3"/>
        <w:ind w:left="720"/>
        <w:jc w:val="both"/>
        <w:rPr>
          <w:rFonts w:ascii="VIC" w:hAnsi="VIC"/>
        </w:rPr>
      </w:pPr>
      <w:bookmarkStart w:id="728" w:name="_Toc104551885"/>
      <w:bookmarkStart w:id="729" w:name="_Toc104553855"/>
      <w:bookmarkStart w:id="730" w:name="_Toc108428024"/>
      <w:bookmarkStart w:id="731" w:name="_Toc109745334"/>
      <w:bookmarkStart w:id="732" w:name="_Toc103355234"/>
      <w:bookmarkStart w:id="733" w:name="_Toc104551886"/>
      <w:bookmarkStart w:id="734" w:name="_Toc104553856"/>
      <w:bookmarkStart w:id="735" w:name="_Toc108428025"/>
      <w:bookmarkStart w:id="736" w:name="_Toc109745335"/>
      <w:bookmarkStart w:id="737" w:name="_Toc103355235"/>
      <w:bookmarkStart w:id="738" w:name="_Toc104551887"/>
      <w:bookmarkStart w:id="739" w:name="_Toc104553857"/>
      <w:bookmarkStart w:id="740" w:name="_Toc108428026"/>
      <w:bookmarkStart w:id="741" w:name="_Toc109745336"/>
      <w:bookmarkStart w:id="742" w:name="_Toc103355236"/>
      <w:bookmarkStart w:id="743" w:name="_Toc104551888"/>
      <w:bookmarkStart w:id="744" w:name="_Toc104553858"/>
      <w:bookmarkStart w:id="745" w:name="_Toc108428027"/>
      <w:bookmarkStart w:id="746" w:name="_Toc109745337"/>
      <w:bookmarkStart w:id="747" w:name="_Toc104551891"/>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r w:rsidRPr="00807100">
        <w:rPr>
          <w:rFonts w:ascii="VIC" w:hAnsi="VIC"/>
        </w:rPr>
        <w:t>When an LIDP is not required</w:t>
      </w:r>
      <w:bookmarkEnd w:id="747"/>
      <w:r w:rsidR="00253594" w:rsidRPr="00807100">
        <w:rPr>
          <w:rFonts w:ascii="VIC" w:hAnsi="VIC"/>
        </w:rPr>
        <w:t xml:space="preserve"> during the</w:t>
      </w:r>
      <w:r w:rsidR="00944390" w:rsidRPr="00807100">
        <w:rPr>
          <w:rFonts w:ascii="VIC" w:hAnsi="VIC"/>
        </w:rPr>
        <w:t xml:space="preserve"> initial market approach</w:t>
      </w:r>
    </w:p>
    <w:p w14:paraId="7CE52A09" w14:textId="319EA7CB" w:rsidR="002D660C" w:rsidRPr="00807100" w:rsidRDefault="002D660C" w:rsidP="00807100">
      <w:pPr>
        <w:spacing w:before="0"/>
        <w:jc w:val="both"/>
        <w:rPr>
          <w:rFonts w:ascii="VIC" w:hAnsi="VIC" w:cs="Arial"/>
          <w:lang w:val="en-US"/>
        </w:rPr>
      </w:pPr>
      <w:r w:rsidRPr="00807100">
        <w:rPr>
          <w:rFonts w:ascii="VIC" w:hAnsi="VIC" w:cs="Arial"/>
          <w:lang w:val="en-US"/>
        </w:rPr>
        <w:t>For some projects</w:t>
      </w:r>
      <w:r w:rsidR="006E22DF">
        <w:rPr>
          <w:rFonts w:ascii="VIC" w:hAnsi="VIC" w:cs="Arial"/>
          <w:lang w:val="en-US"/>
        </w:rPr>
        <w:t>,</w:t>
      </w:r>
      <w:r w:rsidRPr="00807100">
        <w:rPr>
          <w:rFonts w:ascii="VIC" w:hAnsi="VIC" w:cs="Arial"/>
          <w:lang w:val="en-US"/>
        </w:rPr>
        <w:t xml:space="preserve"> where the agency must first assess bidders’ ability to meet technical capabilities and safety requirements, LIDPs are not required to be submitted</w:t>
      </w:r>
      <w:r w:rsidR="00944390" w:rsidRPr="00807100">
        <w:rPr>
          <w:rFonts w:ascii="VIC" w:hAnsi="VIC" w:cs="Arial"/>
          <w:lang w:val="en-US"/>
        </w:rPr>
        <w:t xml:space="preserve"> at the initial market approach</w:t>
      </w:r>
      <w:r w:rsidR="008F07FE" w:rsidRPr="00807100">
        <w:rPr>
          <w:rFonts w:ascii="VIC" w:hAnsi="VIC" w:cs="Arial"/>
          <w:lang w:val="en-US"/>
        </w:rPr>
        <w:t xml:space="preserve"> stage</w:t>
      </w:r>
      <w:r w:rsidRPr="00807100">
        <w:rPr>
          <w:rFonts w:ascii="VIC" w:hAnsi="VIC" w:cs="Arial"/>
          <w:lang w:val="en-US"/>
        </w:rPr>
        <w:t xml:space="preserve">. This is agreed with </w:t>
      </w:r>
      <w:r w:rsidR="0047341F">
        <w:rPr>
          <w:rFonts w:ascii="VIC" w:hAnsi="VIC" w:cs="Arial"/>
          <w:lang w:val="en-US"/>
        </w:rPr>
        <w:t>DJSIR</w:t>
      </w:r>
      <w:r w:rsidR="0047341F" w:rsidRPr="00807100">
        <w:rPr>
          <w:rFonts w:ascii="VIC" w:hAnsi="VIC" w:cs="Arial"/>
          <w:lang w:val="en-US"/>
        </w:rPr>
        <w:t xml:space="preserve"> </w:t>
      </w:r>
      <w:r w:rsidRPr="00807100">
        <w:rPr>
          <w:rFonts w:ascii="VIC" w:hAnsi="VIC" w:cs="Arial"/>
          <w:lang w:val="en-US"/>
        </w:rPr>
        <w:t xml:space="preserve">on a </w:t>
      </w:r>
      <w:r w:rsidR="002431E5" w:rsidRPr="00C53BF0">
        <w:rPr>
          <w:rFonts w:ascii="VIC" w:hAnsi="VIC" w:cs="Arial"/>
          <w:lang w:val="en-US"/>
        </w:rPr>
        <w:t>case-by-case</w:t>
      </w:r>
      <w:r w:rsidRPr="00807100">
        <w:rPr>
          <w:rFonts w:ascii="VIC" w:hAnsi="VIC" w:cs="Arial"/>
          <w:lang w:val="en-US"/>
        </w:rPr>
        <w:t xml:space="preserve"> basis</w:t>
      </w:r>
      <w:r w:rsidR="007F07C1" w:rsidRPr="00807100">
        <w:rPr>
          <w:rFonts w:ascii="VIC" w:hAnsi="VIC" w:cs="Arial"/>
          <w:lang w:val="en-US"/>
        </w:rPr>
        <w:t>.</w:t>
      </w:r>
      <w:r w:rsidR="00F62257" w:rsidRPr="00C53BF0">
        <w:rPr>
          <w:rFonts w:ascii="VIC" w:hAnsi="VIC" w:cs="Arial"/>
          <w:lang w:val="en-US"/>
        </w:rPr>
        <w:t xml:space="preserve"> Typically</w:t>
      </w:r>
      <w:r w:rsidR="004360DA" w:rsidRPr="00C53BF0">
        <w:rPr>
          <w:rFonts w:ascii="VIC" w:hAnsi="VIC" w:cs="Arial"/>
          <w:lang w:val="en-US"/>
        </w:rPr>
        <w:t>,</w:t>
      </w:r>
      <w:r w:rsidR="00F62257" w:rsidRPr="00C53BF0">
        <w:rPr>
          <w:rFonts w:ascii="VIC" w:hAnsi="VIC" w:cs="Arial"/>
          <w:lang w:val="en-US"/>
        </w:rPr>
        <w:t xml:space="preserve"> this is a multi-stage process</w:t>
      </w:r>
      <w:r w:rsidR="002431E5" w:rsidRPr="00C53BF0">
        <w:rPr>
          <w:rFonts w:ascii="VIC" w:hAnsi="VIC" w:cs="Arial"/>
          <w:lang w:val="en-US"/>
        </w:rPr>
        <w:t>, with</w:t>
      </w:r>
      <w:r w:rsidR="00DC1E48">
        <w:rPr>
          <w:rFonts w:ascii="VIC" w:hAnsi="VIC" w:cs="Arial"/>
          <w:lang w:val="en-US"/>
        </w:rPr>
        <w:t xml:space="preserve"> an</w:t>
      </w:r>
      <w:r w:rsidR="00F62257" w:rsidRPr="00C53BF0">
        <w:rPr>
          <w:rFonts w:ascii="VIC" w:hAnsi="VIC" w:cs="Arial"/>
          <w:lang w:val="en-US"/>
        </w:rPr>
        <w:t xml:space="preserve"> </w:t>
      </w:r>
      <w:r w:rsidR="00D77CA6">
        <w:rPr>
          <w:rFonts w:ascii="VIC" w:hAnsi="VIC" w:cs="Arial"/>
          <w:lang w:val="en-US"/>
        </w:rPr>
        <w:t>Expression</w:t>
      </w:r>
      <w:r w:rsidR="00F62257" w:rsidRPr="00C53BF0">
        <w:rPr>
          <w:rFonts w:ascii="VIC" w:hAnsi="VIC" w:cs="Arial"/>
          <w:lang w:val="en-US"/>
        </w:rPr>
        <w:t xml:space="preserve"> of </w:t>
      </w:r>
      <w:r w:rsidR="00D77CA6">
        <w:rPr>
          <w:rFonts w:ascii="VIC" w:hAnsi="VIC" w:cs="Arial"/>
          <w:lang w:val="en-US"/>
        </w:rPr>
        <w:t>Interest</w:t>
      </w:r>
      <w:r w:rsidR="00F62257" w:rsidRPr="00C53BF0">
        <w:rPr>
          <w:rFonts w:ascii="VIC" w:hAnsi="VIC" w:cs="Arial"/>
          <w:lang w:val="en-US"/>
        </w:rPr>
        <w:t xml:space="preserve"> follow</w:t>
      </w:r>
      <w:r w:rsidR="002431E5" w:rsidRPr="00C53BF0">
        <w:rPr>
          <w:rFonts w:ascii="VIC" w:hAnsi="VIC" w:cs="Arial"/>
          <w:lang w:val="en-US"/>
        </w:rPr>
        <w:t>ed</w:t>
      </w:r>
      <w:r w:rsidR="00F62257" w:rsidRPr="00C53BF0">
        <w:rPr>
          <w:rFonts w:ascii="VIC" w:hAnsi="VIC" w:cs="Arial"/>
          <w:lang w:val="en-US"/>
        </w:rPr>
        <w:t xml:space="preserve"> by </w:t>
      </w:r>
      <w:r w:rsidR="00DC1E48">
        <w:rPr>
          <w:rFonts w:ascii="VIC" w:hAnsi="VIC" w:cs="Arial"/>
          <w:lang w:val="en-US"/>
        </w:rPr>
        <w:t xml:space="preserve">a </w:t>
      </w:r>
      <w:r w:rsidR="00D77CA6">
        <w:rPr>
          <w:rFonts w:ascii="VIC" w:hAnsi="VIC" w:cs="Arial"/>
          <w:lang w:val="en-US"/>
        </w:rPr>
        <w:t>Request</w:t>
      </w:r>
      <w:r w:rsidR="00F62257" w:rsidRPr="00C53BF0">
        <w:rPr>
          <w:rFonts w:ascii="VIC" w:hAnsi="VIC" w:cs="Arial"/>
          <w:lang w:val="en-US"/>
        </w:rPr>
        <w:t xml:space="preserve"> </w:t>
      </w:r>
      <w:r w:rsidR="0066326B" w:rsidRPr="00C53BF0">
        <w:rPr>
          <w:rFonts w:ascii="VIC" w:hAnsi="VIC" w:cs="Arial"/>
          <w:lang w:val="en-US"/>
        </w:rPr>
        <w:t>for</w:t>
      </w:r>
      <w:r w:rsidR="0066326B">
        <w:rPr>
          <w:rFonts w:ascii="VIC" w:hAnsi="VIC" w:cs="Arial"/>
          <w:lang w:val="en-US"/>
        </w:rPr>
        <w:t xml:space="preserve"> Tender</w:t>
      </w:r>
      <w:r w:rsidR="00F62257" w:rsidRPr="00C53BF0">
        <w:rPr>
          <w:rFonts w:ascii="VIC" w:hAnsi="VIC" w:cs="Arial"/>
          <w:lang w:val="en-US"/>
        </w:rPr>
        <w:t>.</w:t>
      </w:r>
    </w:p>
    <w:p w14:paraId="4AC82FF8" w14:textId="12E4BF79" w:rsidR="002D660C" w:rsidRPr="00807100" w:rsidRDefault="002D660C">
      <w:pPr>
        <w:spacing w:before="0"/>
        <w:jc w:val="both"/>
        <w:rPr>
          <w:rFonts w:ascii="VIC" w:hAnsi="VIC" w:cs="Arial"/>
          <w:lang w:val="en-US"/>
        </w:rPr>
      </w:pPr>
      <w:r w:rsidRPr="00807100">
        <w:rPr>
          <w:rFonts w:ascii="VIC" w:hAnsi="VIC" w:cs="Arial"/>
          <w:lang w:val="en-US"/>
        </w:rPr>
        <w:t xml:space="preserve">If </w:t>
      </w:r>
      <w:r w:rsidR="0047341F">
        <w:rPr>
          <w:rFonts w:ascii="VIC" w:hAnsi="VIC" w:cs="Arial"/>
          <w:lang w:val="en-US"/>
        </w:rPr>
        <w:t>DJSIR</w:t>
      </w:r>
      <w:r w:rsidRPr="00807100">
        <w:rPr>
          <w:rFonts w:ascii="VIC" w:hAnsi="VIC" w:cs="Arial"/>
          <w:lang w:val="en-US"/>
        </w:rPr>
        <w:t xml:space="preserve"> has agreed that an LIDP is not required during the </w:t>
      </w:r>
      <w:r w:rsidR="0088450D">
        <w:rPr>
          <w:rFonts w:ascii="VIC" w:hAnsi="VIC" w:cs="Arial"/>
          <w:lang w:val="en-US"/>
        </w:rPr>
        <w:t>Expression</w:t>
      </w:r>
      <w:r w:rsidR="00FC734D" w:rsidRPr="00807100">
        <w:rPr>
          <w:rFonts w:ascii="VIC" w:hAnsi="VIC" w:cs="Arial"/>
          <w:lang w:val="en-US"/>
        </w:rPr>
        <w:t xml:space="preserve"> of </w:t>
      </w:r>
      <w:r w:rsidR="0088450D">
        <w:rPr>
          <w:rFonts w:ascii="VIC" w:hAnsi="VIC" w:cs="Arial"/>
          <w:lang w:val="en-US"/>
        </w:rPr>
        <w:t>Interest</w:t>
      </w:r>
      <w:r w:rsidRPr="00807100">
        <w:rPr>
          <w:rFonts w:ascii="VIC" w:hAnsi="VIC" w:cs="Arial"/>
          <w:lang w:val="en-US"/>
        </w:rPr>
        <w:t xml:space="preserve"> phase, market approach documents must inform bidders that they will be subject to LJF and will be required to submit an LIDP at a later stage of the procurement process. Agencies will be required to seek agreement with </w:t>
      </w:r>
      <w:r w:rsidR="0047341F">
        <w:rPr>
          <w:rFonts w:ascii="VIC" w:hAnsi="VIC" w:cs="Arial"/>
          <w:lang w:val="en-US"/>
        </w:rPr>
        <w:t>DJSIR</w:t>
      </w:r>
      <w:r w:rsidR="00D12133" w:rsidRPr="00807100">
        <w:rPr>
          <w:rFonts w:ascii="VIC" w:hAnsi="VIC" w:cs="Arial"/>
          <w:lang w:val="en-US"/>
        </w:rPr>
        <w:t>.</w:t>
      </w:r>
    </w:p>
    <w:p w14:paraId="633F8CC6" w14:textId="098CB568" w:rsidR="00A913D1" w:rsidRPr="00807100" w:rsidRDefault="00A913D1" w:rsidP="00807100">
      <w:pPr>
        <w:spacing w:before="0"/>
        <w:jc w:val="both"/>
        <w:rPr>
          <w:rFonts w:cs="Arial"/>
          <w:lang w:val="en-US"/>
        </w:rPr>
      </w:pPr>
      <w:r w:rsidRPr="00807100">
        <w:rPr>
          <w:rFonts w:ascii="VIC" w:hAnsi="VIC" w:cs="Arial"/>
          <w:lang w:val="en-US"/>
        </w:rPr>
        <w:t>This process is subject to the LJF Commissioner’s oversight to ensure that local businesses are not being locked out of the procurement process.</w:t>
      </w:r>
      <w:r w:rsidR="001B38F0" w:rsidRPr="00807100" w:rsidDel="001B38F0">
        <w:rPr>
          <w:rFonts w:ascii="VIC" w:hAnsi="VIC" w:cs="Arial"/>
          <w:lang w:val="en-US"/>
        </w:rPr>
        <w:t xml:space="preserve"> </w:t>
      </w:r>
      <w:r w:rsidR="0047341F">
        <w:rPr>
          <w:rFonts w:ascii="VIC" w:hAnsi="VIC" w:cs="Arial"/>
          <w:lang w:val="en-US"/>
        </w:rPr>
        <w:t>DJSIR</w:t>
      </w:r>
      <w:r w:rsidR="008E3DE7" w:rsidRPr="00807100">
        <w:rPr>
          <w:rFonts w:ascii="VIC" w:hAnsi="VIC" w:cs="Arial"/>
          <w:lang w:val="en-US"/>
        </w:rPr>
        <w:t xml:space="preserve"> informs the </w:t>
      </w:r>
      <w:r w:rsidR="000020D8">
        <w:rPr>
          <w:rFonts w:ascii="VIC" w:hAnsi="VIC" w:cs="Arial"/>
          <w:lang w:val="en-US"/>
        </w:rPr>
        <w:t xml:space="preserve">LJF </w:t>
      </w:r>
      <w:r w:rsidR="008E3DE7" w:rsidRPr="00807100">
        <w:rPr>
          <w:rFonts w:ascii="VIC" w:hAnsi="VIC" w:cs="Arial"/>
          <w:lang w:val="en-US"/>
        </w:rPr>
        <w:t>Commissioner of any projects that do not require</w:t>
      </w:r>
      <w:r w:rsidR="0010469E">
        <w:rPr>
          <w:rFonts w:ascii="VIC" w:hAnsi="VIC" w:cs="Arial"/>
          <w:lang w:val="en-US"/>
        </w:rPr>
        <w:t xml:space="preserve"> an</w:t>
      </w:r>
      <w:r w:rsidR="008E3DE7" w:rsidRPr="00807100">
        <w:rPr>
          <w:rFonts w:ascii="VIC" w:hAnsi="VIC" w:cs="Arial"/>
          <w:lang w:val="en-US"/>
        </w:rPr>
        <w:t xml:space="preserve"> LIDP </w:t>
      </w:r>
      <w:proofErr w:type="gramStart"/>
      <w:r w:rsidR="008E3DE7" w:rsidRPr="00807100">
        <w:rPr>
          <w:rFonts w:ascii="VIC" w:hAnsi="VIC" w:cs="Arial"/>
          <w:lang w:val="en-US"/>
        </w:rPr>
        <w:t>at</w:t>
      </w:r>
      <w:proofErr w:type="gramEnd"/>
      <w:r w:rsidR="008E3DE7" w:rsidRPr="00807100">
        <w:rPr>
          <w:rFonts w:ascii="VIC" w:hAnsi="VIC" w:cs="Arial"/>
          <w:lang w:val="en-US"/>
        </w:rPr>
        <w:t xml:space="preserve"> market approach.</w:t>
      </w:r>
    </w:p>
    <w:p w14:paraId="759C237E" w14:textId="6CCBF849" w:rsidR="009606D6" w:rsidRPr="00807100" w:rsidRDefault="00EF11EC" w:rsidP="00F334E0">
      <w:pPr>
        <w:pStyle w:val="Heading2"/>
        <w:jc w:val="both"/>
        <w:rPr>
          <w:sz w:val="24"/>
          <w:szCs w:val="24"/>
        </w:rPr>
      </w:pPr>
      <w:bookmarkStart w:id="748" w:name="_Toc109758691"/>
      <w:bookmarkStart w:id="749" w:name="_Toc207723099"/>
      <w:r w:rsidRPr="00807100">
        <w:rPr>
          <w:sz w:val="24"/>
          <w:szCs w:val="24"/>
        </w:rPr>
        <w:t xml:space="preserve">Step 5 - </w:t>
      </w:r>
      <w:bookmarkStart w:id="750" w:name="_Toc104551892"/>
      <w:r w:rsidR="009606D6" w:rsidRPr="00807100">
        <w:rPr>
          <w:sz w:val="24"/>
          <w:szCs w:val="24"/>
        </w:rPr>
        <w:t xml:space="preserve">Ensure </w:t>
      </w:r>
      <w:r w:rsidR="002635DB" w:rsidRPr="00807100">
        <w:rPr>
          <w:sz w:val="24"/>
          <w:szCs w:val="24"/>
        </w:rPr>
        <w:t xml:space="preserve">all </w:t>
      </w:r>
      <w:r w:rsidR="009606D6" w:rsidRPr="00807100">
        <w:rPr>
          <w:sz w:val="24"/>
          <w:szCs w:val="24"/>
        </w:rPr>
        <w:t>bids are Local Jobs First compliant</w:t>
      </w:r>
      <w:bookmarkEnd w:id="725"/>
      <w:bookmarkEnd w:id="748"/>
      <w:bookmarkEnd w:id="749"/>
      <w:bookmarkEnd w:id="750"/>
    </w:p>
    <w:p w14:paraId="4B1AB343" w14:textId="5CA0C8E2" w:rsidR="00BB573E" w:rsidRPr="00807100" w:rsidRDefault="00381D32" w:rsidP="00871597">
      <w:pPr>
        <w:spacing w:before="0"/>
        <w:jc w:val="both"/>
        <w:rPr>
          <w:rFonts w:ascii="VIC" w:hAnsi="VIC" w:cs="Arial"/>
        </w:rPr>
      </w:pPr>
      <w:r w:rsidRPr="00807100">
        <w:rPr>
          <w:rFonts w:ascii="VIC" w:hAnsi="VIC" w:cs="Arial"/>
        </w:rPr>
        <w:t>Bidders must submit a</w:t>
      </w:r>
      <w:r w:rsidR="00915BBE" w:rsidRPr="00807100">
        <w:rPr>
          <w:rFonts w:ascii="VIC" w:hAnsi="VIC" w:cs="Arial"/>
        </w:rPr>
        <w:t xml:space="preserve"> compliant LIDP </w:t>
      </w:r>
      <w:r w:rsidRPr="00807100">
        <w:rPr>
          <w:rFonts w:ascii="VIC" w:hAnsi="VIC" w:cs="Arial"/>
        </w:rPr>
        <w:t>and ICN Acknowledgement Letter</w:t>
      </w:r>
      <w:r w:rsidR="00165E5B" w:rsidRPr="00807100">
        <w:rPr>
          <w:rFonts w:ascii="VIC" w:hAnsi="VIC" w:cs="Arial"/>
        </w:rPr>
        <w:t xml:space="preserve"> </w:t>
      </w:r>
      <w:r w:rsidR="0024638A" w:rsidRPr="00807100">
        <w:rPr>
          <w:rFonts w:ascii="VIC" w:hAnsi="VIC" w:cs="Arial"/>
        </w:rPr>
        <w:t xml:space="preserve">to the agency </w:t>
      </w:r>
      <w:r w:rsidR="00165E5B" w:rsidRPr="00807100">
        <w:rPr>
          <w:rFonts w:ascii="VIC" w:hAnsi="VIC" w:cs="Arial"/>
        </w:rPr>
        <w:t>as part</w:t>
      </w:r>
      <w:r w:rsidR="00165E5B" w:rsidRPr="00807100">
        <w:rPr>
          <w:rFonts w:ascii="VIC" w:hAnsi="VIC" w:cs="Arial"/>
          <w:szCs w:val="18"/>
        </w:rPr>
        <w:t xml:space="preserve"> of the tender documents</w:t>
      </w:r>
      <w:r w:rsidR="00915BBE" w:rsidRPr="00807100">
        <w:rPr>
          <w:rFonts w:ascii="VIC" w:hAnsi="VIC" w:cs="Arial"/>
        </w:rPr>
        <w:t xml:space="preserve"> for any project subject to LJF. </w:t>
      </w:r>
      <w:r w:rsidR="007C5FF4" w:rsidRPr="00807100">
        <w:rPr>
          <w:rFonts w:ascii="VIC" w:hAnsi="VIC" w:cs="Arial"/>
        </w:rPr>
        <w:t>The LIDP is an online form</w:t>
      </w:r>
      <w:r w:rsidR="00260B6F" w:rsidRPr="00807100">
        <w:rPr>
          <w:rFonts w:ascii="VIC" w:hAnsi="VIC" w:cs="Arial"/>
        </w:rPr>
        <w:t>, which</w:t>
      </w:r>
      <w:r w:rsidR="007C5FF4" w:rsidRPr="00807100">
        <w:rPr>
          <w:rFonts w:ascii="VIC" w:hAnsi="VIC" w:cs="Arial"/>
        </w:rPr>
        <w:t xml:space="preserve"> </w:t>
      </w:r>
      <w:r w:rsidR="00260B6F" w:rsidRPr="00807100">
        <w:rPr>
          <w:rFonts w:ascii="VIC" w:hAnsi="VIC" w:cs="Arial"/>
        </w:rPr>
        <w:t>b</w:t>
      </w:r>
      <w:r w:rsidR="007C5FF4" w:rsidRPr="00807100">
        <w:rPr>
          <w:rFonts w:ascii="VIC" w:hAnsi="VIC" w:cs="Arial"/>
        </w:rPr>
        <w:t xml:space="preserve">idders submit </w:t>
      </w:r>
      <w:r w:rsidR="00260B6F" w:rsidRPr="00807100">
        <w:rPr>
          <w:rFonts w:ascii="VIC" w:hAnsi="VIC" w:cs="Arial"/>
        </w:rPr>
        <w:t xml:space="preserve">to the ICN </w:t>
      </w:r>
      <w:r w:rsidR="007C5FF4" w:rsidRPr="00807100">
        <w:rPr>
          <w:rFonts w:ascii="VIC" w:hAnsi="VIC" w:cs="Arial"/>
        </w:rPr>
        <w:t xml:space="preserve">through the </w:t>
      </w:r>
      <w:hyperlink r:id="rId47" w:history="1">
        <w:r w:rsidR="007C5FF4" w:rsidRPr="00807100">
          <w:rPr>
            <w:rStyle w:val="Hyperlink"/>
            <w:rFonts w:ascii="VIC" w:hAnsi="VIC" w:cs="Arial"/>
          </w:rPr>
          <w:t>VMC</w:t>
        </w:r>
      </w:hyperlink>
      <w:r w:rsidR="007C5FF4" w:rsidRPr="00807100">
        <w:rPr>
          <w:rFonts w:ascii="VIC" w:hAnsi="VIC"/>
        </w:rPr>
        <w:t>.</w:t>
      </w:r>
      <w:r w:rsidR="00B96596" w:rsidRPr="00807100">
        <w:rPr>
          <w:rFonts w:ascii="VIC" w:hAnsi="VIC" w:cs="Arial"/>
        </w:rPr>
        <w:t xml:space="preserve"> </w:t>
      </w:r>
      <w:r w:rsidR="002B145E" w:rsidRPr="00807100">
        <w:rPr>
          <w:rFonts w:ascii="VIC" w:hAnsi="VIC" w:cs="Arial"/>
        </w:rPr>
        <w:t>The ICN will issue an Acknowledgement Letter to a bidder via email if the LIDP has been completed properly and submitted on time.</w:t>
      </w:r>
    </w:p>
    <w:p w14:paraId="6DC2238B" w14:textId="7BACC603" w:rsidR="0064154A" w:rsidRPr="00807100" w:rsidRDefault="0064154A" w:rsidP="00F334E0">
      <w:pPr>
        <w:shd w:val="pct5" w:color="auto" w:fill="FFFFFF" w:themeFill="background1"/>
        <w:jc w:val="both"/>
        <w:rPr>
          <w:rFonts w:ascii="VIC" w:hAnsi="VIC" w:cs="Arial"/>
        </w:rPr>
      </w:pPr>
      <w:r w:rsidRPr="00807100">
        <w:rPr>
          <w:rFonts w:ascii="VIC" w:hAnsi="VIC" w:cs="Arial"/>
          <w:b/>
          <w:bCs/>
        </w:rPr>
        <w:t>A tender proposal is not complete without an ICN Acknowledgement Letter</w:t>
      </w:r>
      <w:r w:rsidRPr="00807100">
        <w:rPr>
          <w:rFonts w:ascii="VIC" w:hAnsi="VIC" w:cs="Arial"/>
        </w:rPr>
        <w:t xml:space="preserve">. Only bidders with an ICN acknowledged LIDP may be considered by the agency during selection of the preferred bidder. Failure to provide the Acknowledgement Letter </w:t>
      </w:r>
      <w:r w:rsidR="000020D8">
        <w:rPr>
          <w:rFonts w:ascii="VIC" w:hAnsi="VIC" w:cs="Arial"/>
        </w:rPr>
        <w:t>will</w:t>
      </w:r>
      <w:r w:rsidR="000020D8" w:rsidRPr="00807100">
        <w:rPr>
          <w:rFonts w:ascii="VIC" w:hAnsi="VIC" w:cs="Arial"/>
        </w:rPr>
        <w:t xml:space="preserve"> </w:t>
      </w:r>
      <w:r w:rsidRPr="00807100">
        <w:rPr>
          <w:rFonts w:ascii="VIC" w:hAnsi="VIC" w:cs="Arial"/>
        </w:rPr>
        <w:t xml:space="preserve">mean the end of the procurement process for the bidder. </w:t>
      </w:r>
    </w:p>
    <w:p w14:paraId="2E069955" w14:textId="4E3367FF" w:rsidR="00BB573E" w:rsidRPr="00807100" w:rsidRDefault="006D6CF6" w:rsidP="00807100">
      <w:pPr>
        <w:spacing w:before="0"/>
        <w:jc w:val="both"/>
        <w:rPr>
          <w:rFonts w:ascii="VIC" w:hAnsi="VIC" w:cs="Arial"/>
        </w:rPr>
      </w:pPr>
      <w:r w:rsidRPr="00807100">
        <w:rPr>
          <w:rFonts w:ascii="VIC" w:hAnsi="VIC" w:cs="Arial"/>
        </w:rPr>
        <w:t xml:space="preserve">Agencies and </w:t>
      </w:r>
      <w:r w:rsidR="00BE213A">
        <w:rPr>
          <w:rFonts w:ascii="VIC" w:hAnsi="VIC" w:cs="Arial"/>
        </w:rPr>
        <w:t>DJSIR</w:t>
      </w:r>
      <w:r w:rsidR="00BE213A" w:rsidRPr="00807100">
        <w:rPr>
          <w:rFonts w:ascii="VIC" w:hAnsi="VIC" w:cs="Arial"/>
        </w:rPr>
        <w:t xml:space="preserve"> </w:t>
      </w:r>
      <w:r w:rsidRPr="00807100">
        <w:rPr>
          <w:rFonts w:ascii="VIC" w:hAnsi="VIC" w:cs="Arial"/>
        </w:rPr>
        <w:t>have access to the submitted LIDPs, Acknowledgement Letters, contestability assessment</w:t>
      </w:r>
      <w:r w:rsidR="00753371">
        <w:rPr>
          <w:rFonts w:ascii="VIC" w:hAnsi="VIC" w:cs="Arial"/>
        </w:rPr>
        <w:t>s</w:t>
      </w:r>
      <w:r w:rsidRPr="00807100">
        <w:rPr>
          <w:rFonts w:ascii="VIC" w:hAnsi="VIC" w:cs="Arial"/>
        </w:rPr>
        <w:t xml:space="preserve"> and the </w:t>
      </w:r>
      <w:r w:rsidRPr="00F334E0">
        <w:rPr>
          <w:rFonts w:ascii="VIC" w:hAnsi="VIC" w:cs="Arial"/>
        </w:rPr>
        <w:t xml:space="preserve">ICN </w:t>
      </w:r>
      <w:r w:rsidR="004144A7" w:rsidRPr="00F334E0">
        <w:rPr>
          <w:rFonts w:ascii="VIC" w:hAnsi="VIC" w:cs="Arial"/>
        </w:rPr>
        <w:t xml:space="preserve">Achievability </w:t>
      </w:r>
      <w:r w:rsidR="00F355BC" w:rsidRPr="00F334E0">
        <w:rPr>
          <w:rFonts w:ascii="VIC" w:hAnsi="VIC" w:cs="Arial"/>
        </w:rPr>
        <w:t>Rating Report</w:t>
      </w:r>
      <w:r w:rsidR="00BF7B6F" w:rsidRPr="00F334E0">
        <w:rPr>
          <w:rFonts w:ascii="VIC" w:hAnsi="VIC" w:cs="Arial"/>
        </w:rPr>
        <w:t xml:space="preserve"> (formerly the </w:t>
      </w:r>
      <w:r w:rsidR="00CB45BC" w:rsidRPr="00F334E0">
        <w:rPr>
          <w:rFonts w:ascii="VIC" w:hAnsi="VIC" w:cs="Arial"/>
        </w:rPr>
        <w:t>R</w:t>
      </w:r>
      <w:r w:rsidRPr="0040604F">
        <w:rPr>
          <w:rFonts w:ascii="VIC" w:hAnsi="VIC" w:cs="Arial"/>
        </w:rPr>
        <w:t xml:space="preserve">isk </w:t>
      </w:r>
      <w:r w:rsidR="00CB45BC" w:rsidRPr="00F334E0">
        <w:rPr>
          <w:rFonts w:ascii="VIC" w:hAnsi="VIC" w:cs="Arial"/>
        </w:rPr>
        <w:t>E</w:t>
      </w:r>
      <w:r w:rsidRPr="0040604F">
        <w:rPr>
          <w:rFonts w:ascii="VIC" w:hAnsi="VIC" w:cs="Arial"/>
        </w:rPr>
        <w:t xml:space="preserve">valuation </w:t>
      </w:r>
      <w:r w:rsidR="00CB45BC" w:rsidRPr="00F334E0">
        <w:rPr>
          <w:rFonts w:ascii="VIC" w:hAnsi="VIC" w:cs="Arial"/>
        </w:rPr>
        <w:t>R</w:t>
      </w:r>
      <w:r w:rsidRPr="0040604F">
        <w:rPr>
          <w:rFonts w:ascii="VIC" w:hAnsi="VIC" w:cs="Arial"/>
        </w:rPr>
        <w:t>eport</w:t>
      </w:r>
      <w:r w:rsidR="00BF7B6F">
        <w:rPr>
          <w:rFonts w:ascii="VIC" w:hAnsi="VIC" w:cs="Arial"/>
        </w:rPr>
        <w:t>)</w:t>
      </w:r>
      <w:r w:rsidRPr="03C10087">
        <w:rPr>
          <w:rFonts w:ascii="VIC" w:hAnsi="VIC" w:cs="Arial"/>
        </w:rPr>
        <w:t xml:space="preserve"> </w:t>
      </w:r>
      <w:r w:rsidRPr="00807100">
        <w:rPr>
          <w:rFonts w:ascii="VIC" w:hAnsi="VIC" w:cs="Arial"/>
        </w:rPr>
        <w:t xml:space="preserve">from the VMC. </w:t>
      </w:r>
    </w:p>
    <w:p w14:paraId="3411CB81" w14:textId="34A2E540" w:rsidR="00D12913" w:rsidRPr="00807100" w:rsidRDefault="00936842" w:rsidP="00F334E0">
      <w:pPr>
        <w:pStyle w:val="Heading3"/>
        <w:ind w:left="720"/>
        <w:jc w:val="both"/>
        <w:rPr>
          <w:rFonts w:ascii="VIC" w:hAnsi="VIC"/>
        </w:rPr>
      </w:pPr>
      <w:bookmarkStart w:id="751" w:name="_Toc104551893"/>
      <w:r w:rsidRPr="00807100">
        <w:rPr>
          <w:rFonts w:ascii="VIC" w:hAnsi="VIC"/>
        </w:rPr>
        <w:t xml:space="preserve">Importance of the </w:t>
      </w:r>
      <w:r w:rsidR="00C8521D" w:rsidRPr="00807100">
        <w:rPr>
          <w:rFonts w:ascii="VIC" w:hAnsi="VIC"/>
        </w:rPr>
        <w:t>LIDP</w:t>
      </w:r>
      <w:bookmarkEnd w:id="751"/>
    </w:p>
    <w:p w14:paraId="75CBF510" w14:textId="45D14DB4" w:rsidR="00D00182" w:rsidRPr="00807100" w:rsidRDefault="00D00182" w:rsidP="00807100">
      <w:pPr>
        <w:jc w:val="both"/>
        <w:rPr>
          <w:rFonts w:ascii="VIC" w:hAnsi="VIC" w:cstheme="minorHAnsi"/>
          <w:szCs w:val="18"/>
          <w:lang w:val="en-US"/>
        </w:rPr>
      </w:pPr>
      <w:r w:rsidRPr="00807100">
        <w:rPr>
          <w:rFonts w:ascii="VIC" w:hAnsi="VIC" w:cs="Arial"/>
        </w:rPr>
        <w:t>A</w:t>
      </w:r>
      <w:r w:rsidR="00B34F2D" w:rsidRPr="00807100">
        <w:rPr>
          <w:rFonts w:ascii="VIC" w:hAnsi="VIC" w:cs="Arial"/>
        </w:rPr>
        <w:t>n LIDP</w:t>
      </w:r>
      <w:r w:rsidRPr="00807100">
        <w:rPr>
          <w:rFonts w:ascii="VIC" w:hAnsi="VIC" w:cs="Arial"/>
        </w:rPr>
        <w:t xml:space="preserve"> </w:t>
      </w:r>
      <w:r w:rsidR="00A45068" w:rsidRPr="00807100">
        <w:rPr>
          <w:rFonts w:ascii="VIC" w:hAnsi="VIC" w:cs="Arial"/>
        </w:rPr>
        <w:t>outlines</w:t>
      </w:r>
      <w:r w:rsidRPr="00807100">
        <w:rPr>
          <w:rFonts w:ascii="VIC" w:hAnsi="VIC" w:cs="Arial"/>
        </w:rPr>
        <w:t xml:space="preserve"> the supplier’s commitment to address the LJF requirements </w:t>
      </w:r>
      <w:r w:rsidR="00E80022" w:rsidRPr="00807100">
        <w:rPr>
          <w:rFonts w:ascii="VIC" w:hAnsi="VIC" w:cs="Arial"/>
        </w:rPr>
        <w:t xml:space="preserve">for the project </w:t>
      </w:r>
      <w:r w:rsidRPr="00807100">
        <w:rPr>
          <w:rFonts w:ascii="VIC" w:hAnsi="VIC" w:cs="Arial"/>
        </w:rPr>
        <w:t>and details the expected local content and job outcomes</w:t>
      </w:r>
      <w:r w:rsidR="003750B2" w:rsidRPr="00807100">
        <w:rPr>
          <w:rFonts w:ascii="VIC" w:hAnsi="VIC" w:cs="Arial"/>
        </w:rPr>
        <w:t>.</w:t>
      </w:r>
      <w:r w:rsidR="00694D2B" w:rsidRPr="00807100">
        <w:rPr>
          <w:rFonts w:ascii="VIC" w:hAnsi="VIC" w:cs="Arial"/>
        </w:rPr>
        <w:t xml:space="preserve"> </w:t>
      </w:r>
      <w:r w:rsidR="00694D2B" w:rsidRPr="00807100">
        <w:rPr>
          <w:rFonts w:ascii="VIC" w:hAnsi="VIC" w:cstheme="minorHAnsi"/>
          <w:szCs w:val="18"/>
          <w:lang w:val="en-US"/>
        </w:rPr>
        <w:t>The LIDP inform</w:t>
      </w:r>
      <w:r w:rsidR="00FA2C7D" w:rsidRPr="00807100">
        <w:rPr>
          <w:rFonts w:ascii="VIC" w:hAnsi="VIC" w:cstheme="minorHAnsi"/>
          <w:szCs w:val="18"/>
          <w:lang w:val="en-US"/>
        </w:rPr>
        <w:t>s assessment of</w:t>
      </w:r>
      <w:r w:rsidR="00694D2B" w:rsidRPr="00807100">
        <w:rPr>
          <w:rFonts w:ascii="VIC" w:hAnsi="VIC" w:cstheme="minorHAnsi"/>
          <w:szCs w:val="18"/>
          <w:lang w:val="en-US"/>
        </w:rPr>
        <w:t xml:space="preserve"> the 20 per cent LJF weighting</w:t>
      </w:r>
      <w:r w:rsidR="00FA2C7D" w:rsidRPr="00807100">
        <w:rPr>
          <w:rFonts w:ascii="VIC" w:hAnsi="VIC" w:cstheme="minorHAnsi"/>
          <w:szCs w:val="18"/>
          <w:lang w:val="en-US"/>
        </w:rPr>
        <w:t xml:space="preserve"> during the </w:t>
      </w:r>
      <w:r w:rsidR="00737D03" w:rsidRPr="00807100">
        <w:rPr>
          <w:rFonts w:ascii="VIC" w:hAnsi="VIC" w:cstheme="minorHAnsi"/>
          <w:szCs w:val="18"/>
          <w:lang w:val="en-US"/>
        </w:rPr>
        <w:t>tender process</w:t>
      </w:r>
      <w:r w:rsidR="0046268F">
        <w:rPr>
          <w:rFonts w:ascii="VIC" w:hAnsi="VIC" w:cstheme="minorHAnsi"/>
          <w:szCs w:val="18"/>
          <w:lang w:val="en-US"/>
        </w:rPr>
        <w:t>. When the contract is created</w:t>
      </w:r>
      <w:r w:rsidR="00BF35DA">
        <w:rPr>
          <w:rFonts w:ascii="VIC" w:hAnsi="VIC" w:cstheme="minorHAnsi"/>
          <w:szCs w:val="18"/>
          <w:lang w:val="en-US"/>
        </w:rPr>
        <w:t>,</w:t>
      </w:r>
      <w:r w:rsidR="00694D2B" w:rsidRPr="00807100">
        <w:rPr>
          <w:rFonts w:ascii="VIC" w:hAnsi="VIC" w:cstheme="minorHAnsi"/>
          <w:szCs w:val="18"/>
          <w:lang w:val="en-US"/>
        </w:rPr>
        <w:t xml:space="preserve"> </w:t>
      </w:r>
      <w:r w:rsidR="008B7E24" w:rsidRPr="00807100">
        <w:rPr>
          <w:rFonts w:ascii="VIC" w:hAnsi="VIC" w:cstheme="majorHAnsi"/>
          <w:szCs w:val="18"/>
        </w:rPr>
        <w:t xml:space="preserve">the preferred bidder’s LIDP is incorporated </w:t>
      </w:r>
      <w:r w:rsidR="00402448">
        <w:rPr>
          <w:rFonts w:ascii="VIC" w:hAnsi="VIC" w:cstheme="majorHAnsi"/>
          <w:szCs w:val="18"/>
        </w:rPr>
        <w:t>into</w:t>
      </w:r>
      <w:r w:rsidR="00402448" w:rsidRPr="00807100">
        <w:rPr>
          <w:rFonts w:ascii="VIC" w:hAnsi="VIC" w:cstheme="majorHAnsi"/>
          <w:szCs w:val="18"/>
        </w:rPr>
        <w:t xml:space="preserve"> </w:t>
      </w:r>
      <w:r w:rsidR="008B7E24" w:rsidRPr="00807100">
        <w:rPr>
          <w:rFonts w:ascii="VIC" w:hAnsi="VIC" w:cstheme="majorHAnsi"/>
          <w:szCs w:val="18"/>
        </w:rPr>
        <w:t>the contract</w:t>
      </w:r>
      <w:r w:rsidR="00694D2B" w:rsidRPr="00807100">
        <w:rPr>
          <w:rFonts w:ascii="VIC" w:hAnsi="VIC" w:cstheme="majorHAnsi"/>
          <w:szCs w:val="18"/>
        </w:rPr>
        <w:t>.</w:t>
      </w:r>
      <w:r w:rsidR="00E20C7B">
        <w:rPr>
          <w:rFonts w:ascii="VIC" w:hAnsi="VIC" w:cstheme="majorHAnsi"/>
          <w:szCs w:val="18"/>
        </w:rPr>
        <w:t xml:space="preserve"> </w:t>
      </w:r>
      <w:r w:rsidR="00E20C7B" w:rsidRPr="00E20C7B">
        <w:rPr>
          <w:rFonts w:ascii="VIC" w:hAnsi="VIC" w:cstheme="majorHAnsi"/>
          <w:szCs w:val="18"/>
        </w:rPr>
        <w:t xml:space="preserve">Agencies must ensure that project contracts require suppliers to comply with </w:t>
      </w:r>
      <w:r w:rsidR="00FB081A">
        <w:rPr>
          <w:rFonts w:ascii="VIC" w:hAnsi="VIC" w:cstheme="majorHAnsi"/>
          <w:szCs w:val="18"/>
        </w:rPr>
        <w:t>LJF</w:t>
      </w:r>
      <w:r w:rsidR="00E20C7B" w:rsidRPr="00E20C7B">
        <w:rPr>
          <w:rFonts w:ascii="VIC" w:hAnsi="VIC" w:cstheme="majorHAnsi"/>
          <w:szCs w:val="18"/>
        </w:rPr>
        <w:t xml:space="preserve"> and the </w:t>
      </w:r>
      <w:r w:rsidR="00FB081A">
        <w:rPr>
          <w:rFonts w:ascii="VIC" w:hAnsi="VIC" w:cstheme="majorHAnsi"/>
          <w:szCs w:val="18"/>
        </w:rPr>
        <w:t>LIDP</w:t>
      </w:r>
      <w:r w:rsidR="00E20C7B" w:rsidRPr="00E20C7B">
        <w:rPr>
          <w:rFonts w:ascii="VIC" w:hAnsi="VIC" w:cstheme="majorHAnsi"/>
          <w:szCs w:val="18"/>
        </w:rPr>
        <w:t xml:space="preserve">. </w:t>
      </w:r>
      <w:r w:rsidR="00694D2B" w:rsidRPr="00807100">
        <w:rPr>
          <w:rFonts w:ascii="VIC" w:hAnsi="VIC" w:cstheme="majorHAnsi"/>
          <w:szCs w:val="18"/>
        </w:rPr>
        <w:t xml:space="preserve">The supplier must </w:t>
      </w:r>
      <w:r w:rsidR="005B0BE7" w:rsidRPr="00807100">
        <w:rPr>
          <w:rFonts w:ascii="VIC" w:hAnsi="VIC" w:cstheme="majorHAnsi"/>
          <w:szCs w:val="18"/>
        </w:rPr>
        <w:t xml:space="preserve">then </w:t>
      </w:r>
      <w:r w:rsidR="00694D2B" w:rsidRPr="00807100">
        <w:rPr>
          <w:rFonts w:ascii="VIC" w:hAnsi="VIC" w:cstheme="majorHAnsi"/>
          <w:szCs w:val="18"/>
        </w:rPr>
        <w:t>comply with the L</w:t>
      </w:r>
      <w:r w:rsidR="009F431D" w:rsidRPr="00807100">
        <w:rPr>
          <w:rFonts w:ascii="VIC" w:hAnsi="VIC" w:cstheme="majorHAnsi"/>
          <w:szCs w:val="18"/>
        </w:rPr>
        <w:t>JF</w:t>
      </w:r>
      <w:r w:rsidR="00694D2B" w:rsidRPr="00807100">
        <w:rPr>
          <w:rFonts w:ascii="VIC" w:hAnsi="VIC" w:cstheme="majorHAnsi"/>
          <w:szCs w:val="18"/>
        </w:rPr>
        <w:t xml:space="preserve"> commitments contained within </w:t>
      </w:r>
      <w:r w:rsidR="00ED0408">
        <w:rPr>
          <w:rFonts w:ascii="VIC" w:hAnsi="VIC" w:cstheme="majorHAnsi"/>
          <w:szCs w:val="18"/>
        </w:rPr>
        <w:t xml:space="preserve">the </w:t>
      </w:r>
      <w:r w:rsidR="00694D2B" w:rsidRPr="00807100">
        <w:rPr>
          <w:rFonts w:ascii="VIC" w:hAnsi="VIC" w:cstheme="majorHAnsi"/>
          <w:szCs w:val="18"/>
        </w:rPr>
        <w:t>contract</w:t>
      </w:r>
      <w:r w:rsidR="00BF35DA">
        <w:rPr>
          <w:rFonts w:ascii="VIC" w:hAnsi="VIC" w:cstheme="majorHAnsi"/>
          <w:szCs w:val="18"/>
        </w:rPr>
        <w:t>, including the LIDP</w:t>
      </w:r>
      <w:r w:rsidR="00694D2B" w:rsidRPr="00807100">
        <w:rPr>
          <w:rFonts w:ascii="VIC" w:hAnsi="VIC" w:cstheme="majorHAnsi"/>
          <w:szCs w:val="18"/>
        </w:rPr>
        <w:t>.</w:t>
      </w:r>
    </w:p>
    <w:p w14:paraId="2E14826B" w14:textId="1D2A0EEA" w:rsidR="00C8521D" w:rsidRPr="00807100" w:rsidRDefault="00C8521D" w:rsidP="00807100">
      <w:pPr>
        <w:spacing w:before="0"/>
        <w:jc w:val="both"/>
        <w:rPr>
          <w:rFonts w:ascii="VIC" w:hAnsi="VIC" w:cs="Arial"/>
        </w:rPr>
      </w:pPr>
      <w:r w:rsidRPr="00807100">
        <w:rPr>
          <w:rFonts w:ascii="VIC" w:hAnsi="VIC" w:cs="Arial"/>
        </w:rPr>
        <w:t>Preparation of an LIDP can take up to three weeks</w:t>
      </w:r>
      <w:r w:rsidRPr="00807100">
        <w:rPr>
          <w:rFonts w:ascii="VIC" w:hAnsi="VIC" w:cs="Arial"/>
          <w:szCs w:val="18"/>
        </w:rPr>
        <w:t xml:space="preserve">. </w:t>
      </w:r>
      <w:r w:rsidR="00DE7698">
        <w:rPr>
          <w:rFonts w:ascii="VIC" w:hAnsi="VIC" w:cs="Arial"/>
          <w:szCs w:val="18"/>
        </w:rPr>
        <w:t xml:space="preserve">The </w:t>
      </w:r>
      <w:r w:rsidRPr="00807100">
        <w:rPr>
          <w:rFonts w:ascii="VIC" w:hAnsi="VIC" w:cs="Arial"/>
          <w:szCs w:val="18"/>
        </w:rPr>
        <w:t xml:space="preserve">ICN administers its LIDP review function separately from its </w:t>
      </w:r>
      <w:r w:rsidR="00816BD8">
        <w:rPr>
          <w:rFonts w:ascii="VIC" w:hAnsi="VIC" w:cs="Arial"/>
          <w:szCs w:val="18"/>
        </w:rPr>
        <w:t>function</w:t>
      </w:r>
      <w:r w:rsidR="0034611E">
        <w:rPr>
          <w:rFonts w:ascii="VIC" w:hAnsi="VIC" w:cs="Arial"/>
          <w:szCs w:val="18"/>
        </w:rPr>
        <w:t>s</w:t>
      </w:r>
      <w:r w:rsidR="00816BD8">
        <w:rPr>
          <w:rFonts w:ascii="VIC" w:hAnsi="VIC" w:cs="Arial"/>
          <w:szCs w:val="18"/>
        </w:rPr>
        <w:t xml:space="preserve"> to identify</w:t>
      </w:r>
      <w:r w:rsidRPr="00807100">
        <w:rPr>
          <w:rFonts w:ascii="VIC" w:hAnsi="VIC" w:cs="Arial"/>
          <w:szCs w:val="18"/>
        </w:rPr>
        <w:t xml:space="preserve"> local goods and services and </w:t>
      </w:r>
      <w:r w:rsidR="0034611E">
        <w:rPr>
          <w:rFonts w:ascii="VIC" w:hAnsi="VIC" w:cs="Arial"/>
          <w:szCs w:val="18"/>
        </w:rPr>
        <w:t xml:space="preserve">provide </w:t>
      </w:r>
      <w:r w:rsidRPr="00807100">
        <w:rPr>
          <w:rFonts w:ascii="VIC" w:hAnsi="VIC" w:cs="Arial"/>
          <w:szCs w:val="18"/>
        </w:rPr>
        <w:t>other assistance, for reasons of probity and privacy.</w:t>
      </w:r>
    </w:p>
    <w:p w14:paraId="63DBFC0A" w14:textId="782BDAF3" w:rsidR="00C8521D" w:rsidRPr="00807100" w:rsidRDefault="00AA6256" w:rsidP="00807100">
      <w:pPr>
        <w:spacing w:before="0" w:after="0"/>
        <w:jc w:val="both"/>
        <w:rPr>
          <w:rFonts w:ascii="VIC" w:hAnsi="VIC" w:cs="Arial"/>
          <w:szCs w:val="18"/>
        </w:rPr>
      </w:pPr>
      <w:r w:rsidRPr="3976A60F">
        <w:rPr>
          <w:rFonts w:ascii="VIC" w:hAnsi="VIC" w:cs="Arial"/>
        </w:rPr>
        <w:t xml:space="preserve">An LIDP must reflect the size and complexity of the project. </w:t>
      </w:r>
      <w:r w:rsidR="00C8521D" w:rsidRPr="3976A60F">
        <w:rPr>
          <w:rFonts w:ascii="VIC" w:hAnsi="VIC" w:cs="Arial"/>
        </w:rPr>
        <w:t xml:space="preserve">Information </w:t>
      </w:r>
      <w:r w:rsidR="00E91DEF" w:rsidRPr="3976A60F">
        <w:rPr>
          <w:rFonts w:ascii="VIC" w:hAnsi="VIC" w:cs="Arial"/>
        </w:rPr>
        <w:t>required</w:t>
      </w:r>
      <w:r w:rsidR="00C8521D" w:rsidRPr="3976A60F">
        <w:rPr>
          <w:rFonts w:ascii="VIC" w:hAnsi="VIC" w:cs="Arial"/>
        </w:rPr>
        <w:t xml:space="preserve"> in the LIDP will be contingent on the size and type of the project. Broadly, it will include information on: </w:t>
      </w:r>
    </w:p>
    <w:p w14:paraId="0960FC2E" w14:textId="77777777" w:rsidR="00C8521D" w:rsidRPr="00807100" w:rsidRDefault="00C8521D" w:rsidP="00C8521D">
      <w:pPr>
        <w:spacing w:before="0" w:after="0"/>
        <w:ind w:left="354"/>
        <w:jc w:val="both"/>
        <w:rPr>
          <w:rFonts w:ascii="VIC" w:hAnsi="VIC" w:cs="Arial"/>
          <w:szCs w:val="18"/>
        </w:rPr>
      </w:pPr>
    </w:p>
    <w:p w14:paraId="68B71D71" w14:textId="5C5EDFED" w:rsidR="00C8521D" w:rsidRPr="00807100" w:rsidRDefault="00C8521D" w:rsidP="00F334E0">
      <w:pPr>
        <w:pStyle w:val="ListParagraph"/>
        <w:numPr>
          <w:ilvl w:val="0"/>
          <w:numId w:val="6"/>
        </w:numPr>
        <w:ind w:left="357" w:hanging="357"/>
        <w:jc w:val="both"/>
        <w:rPr>
          <w:rFonts w:ascii="VIC" w:hAnsi="VIC" w:cstheme="minorHAnsi"/>
          <w:sz w:val="18"/>
          <w:szCs w:val="18"/>
        </w:rPr>
      </w:pPr>
      <w:r w:rsidRPr="00807100">
        <w:rPr>
          <w:rFonts w:ascii="VIC" w:hAnsi="VIC" w:cstheme="minorHAnsi"/>
          <w:b/>
          <w:bCs/>
          <w:sz w:val="18"/>
          <w:szCs w:val="18"/>
        </w:rPr>
        <w:t>industry development commitments</w:t>
      </w:r>
      <w:r w:rsidRPr="00807100">
        <w:rPr>
          <w:rFonts w:ascii="VIC" w:hAnsi="VIC" w:cstheme="minorHAnsi"/>
          <w:sz w:val="18"/>
          <w:szCs w:val="18"/>
        </w:rPr>
        <w:t xml:space="preserve"> (VIPP commitments </w:t>
      </w:r>
      <w:r w:rsidR="00681CF4">
        <w:rPr>
          <w:rFonts w:ascii="VIC" w:hAnsi="VIC" w:cstheme="minorHAnsi"/>
          <w:sz w:val="18"/>
          <w:szCs w:val="18"/>
        </w:rPr>
        <w:t>–</w:t>
      </w:r>
      <w:r w:rsidRPr="00807100">
        <w:rPr>
          <w:rFonts w:ascii="VIC" w:hAnsi="VIC" w:cstheme="minorHAnsi"/>
          <w:sz w:val="18"/>
          <w:szCs w:val="18"/>
        </w:rPr>
        <w:t xml:space="preserve"> </w:t>
      </w:r>
      <w:r w:rsidR="00681CF4">
        <w:rPr>
          <w:rFonts w:ascii="VIC" w:hAnsi="VIC" w:cstheme="minorHAnsi"/>
          <w:sz w:val="18"/>
          <w:szCs w:val="18"/>
        </w:rPr>
        <w:t xml:space="preserve">for example, </w:t>
      </w:r>
      <w:r w:rsidRPr="00807100">
        <w:rPr>
          <w:rFonts w:ascii="VIC" w:hAnsi="VIC" w:cstheme="minorHAnsi"/>
          <w:sz w:val="18"/>
          <w:szCs w:val="18"/>
        </w:rPr>
        <w:t>local content, technology transfer, supply chain engagement)</w:t>
      </w:r>
    </w:p>
    <w:p w14:paraId="53F162BF" w14:textId="6A68D2A6" w:rsidR="00C8521D" w:rsidRPr="00807100" w:rsidRDefault="00C8521D" w:rsidP="00F334E0">
      <w:pPr>
        <w:pStyle w:val="ListParagraph"/>
        <w:numPr>
          <w:ilvl w:val="0"/>
          <w:numId w:val="6"/>
        </w:numPr>
        <w:ind w:left="357" w:hanging="357"/>
        <w:jc w:val="both"/>
        <w:rPr>
          <w:rFonts w:ascii="VIC" w:hAnsi="VIC" w:cstheme="minorHAnsi"/>
          <w:sz w:val="18"/>
          <w:szCs w:val="18"/>
        </w:rPr>
      </w:pPr>
      <w:r w:rsidRPr="00807100">
        <w:rPr>
          <w:rFonts w:ascii="VIC" w:hAnsi="VIC" w:cstheme="minorHAnsi"/>
          <w:b/>
          <w:bCs/>
          <w:sz w:val="18"/>
          <w:szCs w:val="18"/>
        </w:rPr>
        <w:t>job outcomes commitments</w:t>
      </w:r>
      <w:r w:rsidRPr="00807100">
        <w:rPr>
          <w:rFonts w:ascii="VIC" w:hAnsi="VIC" w:cstheme="minorHAnsi"/>
          <w:sz w:val="18"/>
          <w:szCs w:val="18"/>
        </w:rPr>
        <w:t xml:space="preserve"> (new and retained jobs</w:t>
      </w:r>
      <w:r w:rsidR="00F60378">
        <w:rPr>
          <w:rFonts w:ascii="VIC" w:hAnsi="VIC" w:cstheme="minorHAnsi"/>
          <w:sz w:val="18"/>
          <w:szCs w:val="18"/>
        </w:rPr>
        <w:t xml:space="preserve"> as well as</w:t>
      </w:r>
      <w:r w:rsidRPr="00807100">
        <w:rPr>
          <w:rFonts w:ascii="VIC" w:hAnsi="VIC" w:cstheme="minorHAnsi"/>
          <w:sz w:val="18"/>
          <w:szCs w:val="18"/>
        </w:rPr>
        <w:t xml:space="preserve"> training), including MPSG commitments where applicable</w:t>
      </w:r>
    </w:p>
    <w:p w14:paraId="6E662C66" w14:textId="77777777" w:rsidR="00C8521D" w:rsidRPr="00807100" w:rsidRDefault="00C8521D" w:rsidP="00F334E0">
      <w:pPr>
        <w:pStyle w:val="ListParagraph"/>
        <w:numPr>
          <w:ilvl w:val="0"/>
          <w:numId w:val="6"/>
        </w:numPr>
        <w:ind w:left="357" w:hanging="357"/>
        <w:jc w:val="both"/>
        <w:rPr>
          <w:rFonts w:ascii="VIC" w:hAnsi="VIC" w:cstheme="minorHAnsi"/>
          <w:sz w:val="18"/>
          <w:szCs w:val="18"/>
        </w:rPr>
      </w:pPr>
      <w:r w:rsidRPr="00807100">
        <w:rPr>
          <w:rFonts w:ascii="VIC" w:hAnsi="VIC" w:cstheme="minorHAnsi"/>
          <w:b/>
          <w:bCs/>
          <w:sz w:val="18"/>
          <w:szCs w:val="18"/>
        </w:rPr>
        <w:t>how the LIDP will be implemented</w:t>
      </w:r>
      <w:r w:rsidRPr="00807100">
        <w:rPr>
          <w:rFonts w:ascii="VIC" w:hAnsi="VIC" w:cstheme="minorHAnsi"/>
          <w:sz w:val="18"/>
          <w:szCs w:val="18"/>
        </w:rPr>
        <w:t xml:space="preserve"> and management of risks, including industry engagement strategies and selection and benchmarking of local content</w:t>
      </w:r>
    </w:p>
    <w:p w14:paraId="60C23E49" w14:textId="77777777" w:rsidR="00C8521D" w:rsidRPr="00807100" w:rsidRDefault="00C8521D" w:rsidP="00F334E0">
      <w:pPr>
        <w:pStyle w:val="ListParagraph"/>
        <w:numPr>
          <w:ilvl w:val="0"/>
          <w:numId w:val="6"/>
        </w:numPr>
        <w:ind w:left="357" w:hanging="357"/>
        <w:jc w:val="both"/>
        <w:rPr>
          <w:rFonts w:ascii="VIC" w:hAnsi="VIC" w:cstheme="minorHAnsi"/>
          <w:sz w:val="18"/>
          <w:szCs w:val="18"/>
        </w:rPr>
      </w:pPr>
      <w:r w:rsidRPr="00807100">
        <w:rPr>
          <w:rFonts w:ascii="VIC" w:hAnsi="VIC" w:cstheme="minorHAnsi"/>
          <w:b/>
          <w:bCs/>
          <w:sz w:val="18"/>
          <w:szCs w:val="18"/>
        </w:rPr>
        <w:t>monitoring and reporting requirements</w:t>
      </w:r>
      <w:r w:rsidRPr="00807100">
        <w:rPr>
          <w:rFonts w:ascii="VIC" w:hAnsi="VIC" w:cstheme="minorHAnsi"/>
          <w:sz w:val="18"/>
          <w:szCs w:val="18"/>
        </w:rPr>
        <w:t>, including those to be delivered as part of normal project management procedures</w:t>
      </w:r>
    </w:p>
    <w:p w14:paraId="59F9EE8E" w14:textId="57E9DC81" w:rsidR="000D4D63" w:rsidRDefault="00C8521D" w:rsidP="00F334E0">
      <w:pPr>
        <w:pStyle w:val="ListParagraph"/>
        <w:numPr>
          <w:ilvl w:val="0"/>
          <w:numId w:val="6"/>
        </w:numPr>
        <w:ind w:left="357" w:hanging="357"/>
        <w:jc w:val="both"/>
        <w:rPr>
          <w:rFonts w:ascii="VIC" w:hAnsi="VIC" w:cstheme="minorHAnsi"/>
          <w:sz w:val="18"/>
          <w:szCs w:val="18"/>
        </w:rPr>
      </w:pPr>
      <w:r w:rsidRPr="00807100">
        <w:rPr>
          <w:rFonts w:ascii="VIC" w:hAnsi="VIC" w:cstheme="minorHAnsi"/>
          <w:sz w:val="18"/>
          <w:szCs w:val="18"/>
        </w:rPr>
        <w:t xml:space="preserve">the </w:t>
      </w:r>
      <w:r w:rsidR="00F54732" w:rsidRPr="00C53BF0">
        <w:rPr>
          <w:rFonts w:ascii="VIC" w:hAnsi="VIC" w:cstheme="minorHAnsi"/>
          <w:sz w:val="18"/>
          <w:szCs w:val="18"/>
        </w:rPr>
        <w:t>number</w:t>
      </w:r>
      <w:r w:rsidRPr="00807100">
        <w:rPr>
          <w:rFonts w:ascii="VIC" w:hAnsi="VIC" w:cstheme="minorHAnsi"/>
          <w:sz w:val="18"/>
          <w:szCs w:val="18"/>
        </w:rPr>
        <w:t xml:space="preserve"> of</w:t>
      </w:r>
      <w:r>
        <w:rPr>
          <w:rFonts w:ascii="VIC" w:hAnsi="VIC" w:cstheme="minorHAnsi"/>
          <w:b/>
          <w:sz w:val="18"/>
          <w:szCs w:val="18"/>
        </w:rPr>
        <w:t xml:space="preserve"> </w:t>
      </w:r>
      <w:r w:rsidR="00215EB1">
        <w:rPr>
          <w:rFonts w:ascii="VIC" w:hAnsi="VIC" w:cstheme="minorHAnsi"/>
          <w:b/>
          <w:bCs/>
          <w:sz w:val="18"/>
          <w:szCs w:val="18"/>
        </w:rPr>
        <w:t>SMEs</w:t>
      </w:r>
      <w:r w:rsidRPr="00807100">
        <w:rPr>
          <w:rFonts w:ascii="VIC" w:hAnsi="VIC" w:cstheme="minorHAnsi"/>
          <w:b/>
          <w:bCs/>
          <w:sz w:val="18"/>
          <w:szCs w:val="18"/>
        </w:rPr>
        <w:t xml:space="preserve"> that will be engaged</w:t>
      </w:r>
      <w:r w:rsidRPr="00807100">
        <w:rPr>
          <w:rFonts w:ascii="VIC" w:hAnsi="VIC" w:cstheme="minorHAnsi"/>
          <w:sz w:val="18"/>
          <w:szCs w:val="18"/>
        </w:rPr>
        <w:t xml:space="preserve"> as part of the contract</w:t>
      </w:r>
    </w:p>
    <w:p w14:paraId="5ADB8BCF" w14:textId="40C0BBF8" w:rsidR="009F371B" w:rsidRPr="00E26083" w:rsidRDefault="00D3056C" w:rsidP="00F334E0">
      <w:pPr>
        <w:pStyle w:val="ListParagraph"/>
        <w:numPr>
          <w:ilvl w:val="0"/>
          <w:numId w:val="6"/>
        </w:numPr>
        <w:ind w:left="357" w:hanging="357"/>
        <w:jc w:val="both"/>
        <w:rPr>
          <w:rFonts w:ascii="VIC" w:hAnsi="VIC" w:cstheme="minorHAnsi"/>
          <w:szCs w:val="18"/>
        </w:rPr>
      </w:pPr>
      <w:r>
        <w:rPr>
          <w:rFonts w:ascii="VIC" w:hAnsi="VIC" w:cstheme="minorHAnsi"/>
          <w:b/>
          <w:bCs/>
          <w:sz w:val="18"/>
          <w:szCs w:val="18"/>
        </w:rPr>
        <w:t xml:space="preserve">any other </w:t>
      </w:r>
      <w:r w:rsidR="000660DE">
        <w:rPr>
          <w:rFonts w:ascii="VIC" w:hAnsi="VIC" w:cstheme="minorHAnsi"/>
          <w:b/>
          <w:bCs/>
          <w:sz w:val="18"/>
          <w:szCs w:val="18"/>
        </w:rPr>
        <w:t xml:space="preserve">commitments in relation to </w:t>
      </w:r>
      <w:r>
        <w:rPr>
          <w:rFonts w:ascii="VIC" w:hAnsi="VIC" w:cstheme="minorHAnsi"/>
          <w:b/>
          <w:bCs/>
          <w:sz w:val="18"/>
          <w:szCs w:val="18"/>
        </w:rPr>
        <w:t>requirements or conditions</w:t>
      </w:r>
      <w:r w:rsidR="009463C2">
        <w:rPr>
          <w:rFonts w:ascii="VIC" w:hAnsi="VIC" w:cstheme="minorHAnsi"/>
          <w:b/>
          <w:bCs/>
          <w:sz w:val="18"/>
          <w:szCs w:val="18"/>
        </w:rPr>
        <w:t xml:space="preserve"> </w:t>
      </w:r>
      <w:r w:rsidR="009463C2">
        <w:rPr>
          <w:rFonts w:ascii="VIC" w:hAnsi="VIC" w:cstheme="minorHAnsi"/>
          <w:sz w:val="18"/>
          <w:szCs w:val="18"/>
        </w:rPr>
        <w:t xml:space="preserve">set by the </w:t>
      </w:r>
      <w:r w:rsidR="00531CD9">
        <w:rPr>
          <w:rFonts w:ascii="VIC" w:hAnsi="VIC" w:cstheme="minorHAnsi"/>
          <w:sz w:val="18"/>
          <w:szCs w:val="18"/>
        </w:rPr>
        <w:t>M</w:t>
      </w:r>
      <w:r w:rsidR="009463C2">
        <w:rPr>
          <w:rFonts w:ascii="VIC" w:hAnsi="VIC" w:cstheme="minorHAnsi"/>
          <w:sz w:val="18"/>
          <w:szCs w:val="18"/>
        </w:rPr>
        <w:t>inister</w:t>
      </w:r>
      <w:r w:rsidR="00C936C5">
        <w:rPr>
          <w:rFonts w:ascii="VIC" w:hAnsi="VIC" w:cstheme="minorHAnsi"/>
          <w:sz w:val="18"/>
          <w:szCs w:val="18"/>
        </w:rPr>
        <w:t xml:space="preserve"> responsible for LJF</w:t>
      </w:r>
      <w:r w:rsidR="009463C2">
        <w:rPr>
          <w:rFonts w:ascii="VIC" w:hAnsi="VIC" w:cstheme="minorHAnsi"/>
          <w:sz w:val="18"/>
          <w:szCs w:val="18"/>
        </w:rPr>
        <w:t xml:space="preserve"> in relation to the project</w:t>
      </w:r>
      <w:r w:rsidR="00C8521D" w:rsidRPr="00807100">
        <w:rPr>
          <w:rFonts w:ascii="VIC" w:hAnsi="VIC" w:cstheme="minorHAnsi"/>
          <w:sz w:val="18"/>
          <w:szCs w:val="18"/>
        </w:rPr>
        <w:t>.</w:t>
      </w:r>
    </w:p>
    <w:p w14:paraId="3074928C" w14:textId="51A9016C" w:rsidR="008706DB" w:rsidRPr="00807100" w:rsidRDefault="008706DB" w:rsidP="00F334E0">
      <w:pPr>
        <w:pStyle w:val="Heading3"/>
        <w:ind w:left="720"/>
        <w:jc w:val="both"/>
        <w:rPr>
          <w:rFonts w:ascii="VIC" w:hAnsi="VIC"/>
        </w:rPr>
      </w:pPr>
      <w:bookmarkStart w:id="752" w:name="_ICN_Acknowledgement_Letter"/>
      <w:bookmarkStart w:id="753" w:name="_Toc104551894"/>
      <w:bookmarkEnd w:id="752"/>
      <w:r w:rsidRPr="00807100">
        <w:rPr>
          <w:rFonts w:ascii="VIC" w:hAnsi="VIC"/>
        </w:rPr>
        <w:t>ICN Acknowledgement Letter</w:t>
      </w:r>
      <w:bookmarkEnd w:id="753"/>
    </w:p>
    <w:p w14:paraId="34207057" w14:textId="09407096" w:rsidR="008B5762" w:rsidRPr="00807100" w:rsidRDefault="008B5762">
      <w:pPr>
        <w:spacing w:before="0"/>
        <w:jc w:val="both"/>
        <w:rPr>
          <w:rFonts w:ascii="VIC" w:hAnsi="VIC" w:cs="Arial"/>
          <w:szCs w:val="18"/>
        </w:rPr>
      </w:pPr>
      <w:r w:rsidRPr="00807100">
        <w:rPr>
          <w:rFonts w:ascii="VIC" w:hAnsi="VIC" w:cs="Arial"/>
          <w:szCs w:val="18"/>
        </w:rPr>
        <w:t>The ICN will review each bidder’s LIDP and consider completeness</w:t>
      </w:r>
      <w:r w:rsidR="009F03A4">
        <w:rPr>
          <w:rFonts w:ascii="VIC" w:hAnsi="VIC" w:cs="Arial"/>
          <w:szCs w:val="18"/>
        </w:rPr>
        <w:t xml:space="preserve"> and </w:t>
      </w:r>
      <w:r w:rsidRPr="00807100">
        <w:rPr>
          <w:rFonts w:ascii="VIC" w:hAnsi="VIC" w:cs="Arial"/>
          <w:szCs w:val="18"/>
        </w:rPr>
        <w:t>compliance of the information.</w:t>
      </w:r>
    </w:p>
    <w:p w14:paraId="3FD527D7" w14:textId="091C700D" w:rsidR="003C4B3C" w:rsidRDefault="00237DAD" w:rsidP="00F334E0">
      <w:pPr>
        <w:spacing w:before="0"/>
        <w:jc w:val="both"/>
        <w:rPr>
          <w:rFonts w:ascii="VIC" w:hAnsi="VIC" w:cs="Arial"/>
        </w:rPr>
      </w:pPr>
      <w:r w:rsidRPr="4E6B0179">
        <w:rPr>
          <w:rFonts w:ascii="VIC" w:hAnsi="VIC" w:cs="Arial"/>
        </w:rPr>
        <w:t xml:space="preserve">The ICN will acknowledge receipt of an LIDP and issue an Acknowledgement Letter to </w:t>
      </w:r>
      <w:r w:rsidR="00382AB0" w:rsidRPr="4E6B0179">
        <w:rPr>
          <w:rFonts w:ascii="VIC" w:hAnsi="VIC" w:cs="Arial"/>
        </w:rPr>
        <w:t>bidders that have submitted a complete and compliant LIDP</w:t>
      </w:r>
      <w:r w:rsidRPr="4E6B0179">
        <w:rPr>
          <w:rFonts w:ascii="VIC" w:hAnsi="VIC" w:cs="Arial"/>
        </w:rPr>
        <w:t>.</w:t>
      </w:r>
      <w:bookmarkStart w:id="754" w:name="_Hlk524333149"/>
    </w:p>
    <w:p w14:paraId="12A3B3BF" w14:textId="57284B14" w:rsidR="00237DAD" w:rsidRPr="00807100" w:rsidRDefault="00237DAD" w:rsidP="00F334E0">
      <w:pPr>
        <w:spacing w:before="0"/>
        <w:jc w:val="both"/>
        <w:rPr>
          <w:rFonts w:ascii="VIC" w:hAnsi="VIC" w:cs="Arial"/>
        </w:rPr>
      </w:pPr>
      <w:r w:rsidRPr="4E6B0179">
        <w:rPr>
          <w:rFonts w:ascii="VIC" w:hAnsi="VIC" w:cs="Arial"/>
        </w:rPr>
        <w:t xml:space="preserve">The ICN will </w:t>
      </w:r>
      <w:r w:rsidRPr="4E6B0179">
        <w:rPr>
          <w:rFonts w:ascii="VIC" w:hAnsi="VIC" w:cs="Arial"/>
          <w:u w:val="single"/>
        </w:rPr>
        <w:t>only</w:t>
      </w:r>
      <w:r w:rsidRPr="4E6B0179">
        <w:rPr>
          <w:rFonts w:ascii="VIC" w:hAnsi="VIC" w:cs="Arial"/>
        </w:rPr>
        <w:t xml:space="preserve"> issue the Acknowledgement Letter if:</w:t>
      </w:r>
    </w:p>
    <w:p w14:paraId="60373ED9" w14:textId="4E6FC15A" w:rsidR="005B5919" w:rsidRPr="00C53BF0" w:rsidRDefault="00237DAD" w:rsidP="00F334E0">
      <w:pPr>
        <w:pStyle w:val="ListParagraph"/>
        <w:numPr>
          <w:ilvl w:val="0"/>
          <w:numId w:val="6"/>
        </w:numPr>
        <w:ind w:left="357" w:hanging="357"/>
        <w:jc w:val="both"/>
        <w:rPr>
          <w:rFonts w:ascii="VIC" w:hAnsi="VIC" w:cstheme="minorHAnsi"/>
          <w:sz w:val="18"/>
          <w:szCs w:val="18"/>
        </w:rPr>
      </w:pPr>
      <w:r w:rsidRPr="00807100">
        <w:rPr>
          <w:rFonts w:ascii="VIC" w:hAnsi="VIC" w:cstheme="minorHAnsi"/>
          <w:sz w:val="18"/>
          <w:szCs w:val="18"/>
        </w:rPr>
        <w:t xml:space="preserve">all sections of the LIDP are </w:t>
      </w:r>
      <w:r w:rsidR="00775BD9" w:rsidRPr="00C53BF0">
        <w:rPr>
          <w:rFonts w:ascii="VIC" w:hAnsi="VIC" w:cstheme="minorHAnsi"/>
          <w:sz w:val="18"/>
          <w:szCs w:val="18"/>
        </w:rPr>
        <w:t>satisfactorily completed</w:t>
      </w:r>
    </w:p>
    <w:p w14:paraId="22B8045A" w14:textId="615AA89C" w:rsidR="005B5919" w:rsidRPr="00807100" w:rsidRDefault="005B5919" w:rsidP="00F334E0">
      <w:pPr>
        <w:pStyle w:val="ListParagraph"/>
        <w:numPr>
          <w:ilvl w:val="0"/>
          <w:numId w:val="6"/>
        </w:numPr>
        <w:ind w:left="357" w:hanging="357"/>
        <w:jc w:val="both"/>
        <w:rPr>
          <w:rFonts w:ascii="VIC" w:hAnsi="VIC" w:cstheme="minorBidi"/>
          <w:sz w:val="18"/>
          <w:szCs w:val="18"/>
        </w:rPr>
      </w:pPr>
      <w:r w:rsidRPr="3C49C7D4">
        <w:rPr>
          <w:rFonts w:ascii="VIC" w:hAnsi="VIC" w:cstheme="minorBidi"/>
          <w:sz w:val="18"/>
          <w:szCs w:val="18"/>
        </w:rPr>
        <w:t xml:space="preserve">the LIDP is compliant with the minimum local content requirements on the project and any additional requirements set by the </w:t>
      </w:r>
      <w:r w:rsidR="0002339C">
        <w:rPr>
          <w:rFonts w:ascii="VIC" w:hAnsi="VIC" w:cstheme="minorBidi"/>
          <w:sz w:val="18"/>
          <w:szCs w:val="18"/>
        </w:rPr>
        <w:t>M</w:t>
      </w:r>
      <w:r w:rsidRPr="3C49C7D4">
        <w:rPr>
          <w:rFonts w:ascii="VIC" w:hAnsi="VIC" w:cstheme="minorBidi"/>
          <w:sz w:val="18"/>
          <w:szCs w:val="18"/>
        </w:rPr>
        <w:t xml:space="preserve">inister </w:t>
      </w:r>
      <w:r w:rsidR="00AD487E">
        <w:rPr>
          <w:rFonts w:ascii="VIC" w:hAnsi="VIC" w:cstheme="minorBidi"/>
          <w:sz w:val="18"/>
          <w:szCs w:val="18"/>
        </w:rPr>
        <w:t>responsible for LJF</w:t>
      </w:r>
      <w:r w:rsidRPr="3C49C7D4">
        <w:rPr>
          <w:rFonts w:ascii="VIC" w:hAnsi="VIC" w:cstheme="minorBidi"/>
          <w:sz w:val="18"/>
          <w:szCs w:val="18"/>
        </w:rPr>
        <w:t xml:space="preserve"> (</w:t>
      </w:r>
      <w:r w:rsidR="0095306E" w:rsidRPr="3C49C7D4">
        <w:rPr>
          <w:rFonts w:ascii="VIC" w:hAnsi="VIC" w:cstheme="minorBidi"/>
          <w:sz w:val="18"/>
          <w:szCs w:val="18"/>
        </w:rPr>
        <w:t xml:space="preserve">applies to </w:t>
      </w:r>
      <w:r w:rsidR="00B1228F" w:rsidRPr="3C49C7D4">
        <w:rPr>
          <w:rFonts w:ascii="VIC" w:hAnsi="VIC" w:cstheme="minorBidi"/>
          <w:sz w:val="18"/>
          <w:szCs w:val="18"/>
        </w:rPr>
        <w:t xml:space="preserve">all </w:t>
      </w:r>
      <w:r w:rsidRPr="3C49C7D4">
        <w:rPr>
          <w:rFonts w:ascii="VIC" w:hAnsi="VIC" w:cstheme="minorBidi"/>
          <w:sz w:val="18"/>
          <w:szCs w:val="18"/>
        </w:rPr>
        <w:t>Strategic Projects</w:t>
      </w:r>
      <w:r w:rsidR="003B5E1A" w:rsidRPr="3C49C7D4">
        <w:rPr>
          <w:rFonts w:ascii="VIC" w:hAnsi="VIC" w:cstheme="minorBidi"/>
          <w:sz w:val="18"/>
          <w:szCs w:val="18"/>
        </w:rPr>
        <w:t xml:space="preserve"> and </w:t>
      </w:r>
      <w:r w:rsidR="001F3406">
        <w:rPr>
          <w:rFonts w:ascii="VIC" w:hAnsi="VIC" w:cstheme="minorBidi"/>
          <w:sz w:val="18"/>
          <w:szCs w:val="18"/>
        </w:rPr>
        <w:t xml:space="preserve">may apply to some </w:t>
      </w:r>
      <w:r w:rsidR="003B5E1A" w:rsidRPr="3C49C7D4">
        <w:rPr>
          <w:rFonts w:ascii="VIC" w:hAnsi="VIC" w:cstheme="minorBidi"/>
          <w:sz w:val="18"/>
          <w:szCs w:val="18"/>
        </w:rPr>
        <w:t>Standard Projects</w:t>
      </w:r>
      <w:r w:rsidRPr="3C49C7D4">
        <w:rPr>
          <w:rFonts w:ascii="VIC" w:hAnsi="VIC" w:cstheme="minorBidi"/>
          <w:sz w:val="18"/>
          <w:szCs w:val="18"/>
        </w:rPr>
        <w:t>)</w:t>
      </w:r>
    </w:p>
    <w:p w14:paraId="37EADC1B" w14:textId="7AAEE5EF" w:rsidR="005B5919" w:rsidRPr="00807100" w:rsidRDefault="005B5919" w:rsidP="00F334E0">
      <w:pPr>
        <w:pStyle w:val="ListParagraph"/>
        <w:numPr>
          <w:ilvl w:val="0"/>
          <w:numId w:val="6"/>
        </w:numPr>
        <w:ind w:left="357" w:hanging="357"/>
        <w:jc w:val="both"/>
        <w:rPr>
          <w:rFonts w:ascii="VIC" w:hAnsi="VIC" w:cstheme="minorHAnsi"/>
          <w:sz w:val="18"/>
          <w:szCs w:val="18"/>
        </w:rPr>
      </w:pPr>
      <w:r w:rsidRPr="00807100">
        <w:rPr>
          <w:rFonts w:ascii="VIC" w:hAnsi="VIC" w:cstheme="minorHAnsi"/>
          <w:sz w:val="18"/>
          <w:szCs w:val="18"/>
        </w:rPr>
        <w:t>the LIDP is compliant with the minimum MPSG requirement (MPSG projects only)</w:t>
      </w:r>
    </w:p>
    <w:p w14:paraId="276FB4EC" w14:textId="09156CD4" w:rsidR="00237DAD" w:rsidRPr="00807100" w:rsidRDefault="00237DAD" w:rsidP="00F334E0">
      <w:pPr>
        <w:pStyle w:val="ListParagraph"/>
        <w:numPr>
          <w:ilvl w:val="0"/>
          <w:numId w:val="6"/>
        </w:numPr>
        <w:ind w:left="357" w:hanging="357"/>
        <w:jc w:val="both"/>
        <w:rPr>
          <w:rFonts w:ascii="VIC" w:hAnsi="VIC" w:cstheme="minorHAnsi"/>
          <w:sz w:val="18"/>
          <w:szCs w:val="18"/>
        </w:rPr>
      </w:pPr>
      <w:r w:rsidRPr="00807100">
        <w:rPr>
          <w:rFonts w:ascii="VIC" w:hAnsi="VIC" w:cstheme="minorHAnsi"/>
          <w:sz w:val="18"/>
          <w:szCs w:val="18"/>
        </w:rPr>
        <w:t>the LIDP has been submitted within the specified tender timeframe</w:t>
      </w:r>
    </w:p>
    <w:p w14:paraId="5BA86B64" w14:textId="4129CC0C" w:rsidR="008706DB" w:rsidRPr="00807100" w:rsidRDefault="00237DAD" w:rsidP="00F334E0">
      <w:pPr>
        <w:pStyle w:val="ListParagraph"/>
        <w:numPr>
          <w:ilvl w:val="0"/>
          <w:numId w:val="6"/>
        </w:numPr>
        <w:ind w:left="357" w:hanging="357"/>
        <w:jc w:val="both"/>
        <w:rPr>
          <w:rFonts w:ascii="VIC" w:hAnsi="VIC"/>
        </w:rPr>
      </w:pPr>
      <w:r w:rsidRPr="00807100">
        <w:rPr>
          <w:rFonts w:ascii="VIC" w:hAnsi="VIC" w:cstheme="minorHAnsi"/>
          <w:sz w:val="18"/>
          <w:szCs w:val="18"/>
        </w:rPr>
        <w:t>the Statutory Declaration and all other conditions are agreed, including monitoring, reporting, auditing and compliance.</w:t>
      </w:r>
      <w:bookmarkEnd w:id="754"/>
    </w:p>
    <w:p w14:paraId="0FED17CB" w14:textId="772E92AC" w:rsidR="00B339AB" w:rsidRPr="00807100" w:rsidRDefault="005C2320" w:rsidP="00F334E0">
      <w:pPr>
        <w:pStyle w:val="Heading3"/>
        <w:ind w:left="720"/>
        <w:jc w:val="both"/>
        <w:rPr>
          <w:rFonts w:ascii="VIC" w:hAnsi="VIC"/>
        </w:rPr>
      </w:pPr>
      <w:bookmarkStart w:id="755" w:name="_Toc104551895"/>
      <w:r w:rsidRPr="00807100">
        <w:rPr>
          <w:rFonts w:ascii="VIC" w:hAnsi="VIC"/>
        </w:rPr>
        <w:t>Non-compliant LIDPs</w:t>
      </w:r>
      <w:bookmarkEnd w:id="755"/>
    </w:p>
    <w:p w14:paraId="50BDC599" w14:textId="2247F0B8" w:rsidR="005C2320" w:rsidRPr="005B5ECE" w:rsidRDefault="005C2320" w:rsidP="00807100">
      <w:pPr>
        <w:spacing w:before="0"/>
        <w:jc w:val="both"/>
      </w:pPr>
      <w:r w:rsidRPr="00807100">
        <w:rPr>
          <w:rFonts w:ascii="VIC" w:hAnsi="VIC" w:cs="Arial"/>
        </w:rPr>
        <w:t xml:space="preserve">The ICN will inform a bidder and the agency in writing if the bidder’s LIDP has been deemed non-compliant due to </w:t>
      </w:r>
      <w:r w:rsidR="009F03A4">
        <w:rPr>
          <w:rFonts w:ascii="VIC" w:hAnsi="VIC" w:cs="Arial"/>
        </w:rPr>
        <w:t xml:space="preserve">not meeting minimum </w:t>
      </w:r>
      <w:r w:rsidR="009B40CF">
        <w:rPr>
          <w:rFonts w:ascii="VIC" w:hAnsi="VIC" w:cs="Arial"/>
        </w:rPr>
        <w:t>local content requirements (if applicable)</w:t>
      </w:r>
      <w:r w:rsidR="004A65CE">
        <w:rPr>
          <w:rFonts w:ascii="VIC" w:hAnsi="VIC" w:cs="Arial"/>
        </w:rPr>
        <w:t xml:space="preserve"> or</w:t>
      </w:r>
      <w:r w:rsidR="009B40CF">
        <w:rPr>
          <w:rFonts w:ascii="VIC" w:hAnsi="VIC" w:cs="Arial"/>
        </w:rPr>
        <w:t xml:space="preserve"> </w:t>
      </w:r>
      <w:r w:rsidRPr="00807100">
        <w:rPr>
          <w:rFonts w:ascii="VIC" w:hAnsi="VIC" w:cs="Arial"/>
        </w:rPr>
        <w:t xml:space="preserve">incomplete information being provided. When this happens, a non-compliance letter will be issued. </w:t>
      </w:r>
      <w:r w:rsidR="006559F3" w:rsidRPr="00807100">
        <w:rPr>
          <w:rFonts w:ascii="VIC" w:hAnsi="VIC" w:cs="Arial"/>
        </w:rPr>
        <w:t>The agency may choose to</w:t>
      </w:r>
      <w:r w:rsidR="00D20C6B">
        <w:rPr>
          <w:rFonts w:ascii="VIC" w:hAnsi="VIC" w:cs="Arial"/>
        </w:rPr>
        <w:t xml:space="preserve"> </w:t>
      </w:r>
      <w:hyperlink w:anchor="_Requesting_bidders_resubmit" w:history="1">
        <w:r w:rsidR="00D20C6B" w:rsidRPr="00D20C6B">
          <w:rPr>
            <w:rStyle w:val="Hyperlink"/>
            <w:rFonts w:ascii="VIC" w:hAnsi="VIC" w:cs="Arial"/>
          </w:rPr>
          <w:t>request that the supplier resubmits the LIDP</w:t>
        </w:r>
      </w:hyperlink>
      <w:r w:rsidR="00D20C6B">
        <w:rPr>
          <w:rFonts w:ascii="VIC" w:hAnsi="VIC" w:cs="Arial"/>
        </w:rPr>
        <w:t>.</w:t>
      </w:r>
    </w:p>
    <w:p w14:paraId="25DA7384" w14:textId="37995534" w:rsidR="009606D6" w:rsidRPr="00807100" w:rsidRDefault="00EF11EC" w:rsidP="00F334E0">
      <w:pPr>
        <w:pStyle w:val="Heading2"/>
        <w:jc w:val="both"/>
        <w:rPr>
          <w:sz w:val="24"/>
          <w:szCs w:val="24"/>
        </w:rPr>
      </w:pPr>
      <w:bookmarkStart w:id="756" w:name="_Toc104551896"/>
      <w:bookmarkStart w:id="757" w:name="_Toc109758692"/>
      <w:bookmarkStart w:id="758" w:name="_Toc207723100"/>
      <w:r w:rsidRPr="00807100">
        <w:rPr>
          <w:sz w:val="24"/>
          <w:szCs w:val="24"/>
        </w:rPr>
        <w:t xml:space="preserve">Step 6 - </w:t>
      </w:r>
      <w:r w:rsidR="00A55FE8" w:rsidRPr="00807100">
        <w:rPr>
          <w:sz w:val="24"/>
          <w:szCs w:val="24"/>
        </w:rPr>
        <w:t xml:space="preserve">Apply </w:t>
      </w:r>
      <w:r w:rsidR="001B4337" w:rsidRPr="00807100">
        <w:rPr>
          <w:sz w:val="24"/>
          <w:szCs w:val="24"/>
        </w:rPr>
        <w:t xml:space="preserve">20 per cent </w:t>
      </w:r>
      <w:r w:rsidR="00A55FE8" w:rsidRPr="00807100">
        <w:rPr>
          <w:sz w:val="24"/>
          <w:szCs w:val="24"/>
        </w:rPr>
        <w:t xml:space="preserve">Local Jobs First weighting during </w:t>
      </w:r>
      <w:r w:rsidR="001B4337" w:rsidRPr="00807100">
        <w:rPr>
          <w:sz w:val="24"/>
          <w:szCs w:val="24"/>
        </w:rPr>
        <w:t>tender evaluation</w:t>
      </w:r>
      <w:bookmarkEnd w:id="756"/>
      <w:bookmarkEnd w:id="757"/>
      <w:bookmarkEnd w:id="758"/>
    </w:p>
    <w:p w14:paraId="5DE2BC47" w14:textId="20F38260" w:rsidR="009606D6" w:rsidRPr="00807100" w:rsidRDefault="00341388" w:rsidP="00F334E0">
      <w:pPr>
        <w:pStyle w:val="Heading3"/>
        <w:ind w:left="720"/>
        <w:jc w:val="both"/>
        <w:rPr>
          <w:rFonts w:ascii="VIC" w:hAnsi="VIC"/>
        </w:rPr>
      </w:pPr>
      <w:bookmarkStart w:id="759" w:name="_Toc104551996"/>
      <w:r w:rsidRPr="00807100">
        <w:rPr>
          <w:rFonts w:ascii="VIC" w:hAnsi="VIC"/>
        </w:rPr>
        <w:t>About the mandatory weightings</w:t>
      </w:r>
      <w:bookmarkEnd w:id="759"/>
    </w:p>
    <w:p w14:paraId="3985E9AC" w14:textId="5EAA00CE" w:rsidR="00822DED" w:rsidRPr="00807100" w:rsidRDefault="00731C61" w:rsidP="00807100">
      <w:pPr>
        <w:shd w:val="pct5" w:color="auto" w:fill="auto"/>
        <w:spacing w:before="0"/>
        <w:jc w:val="both"/>
        <w:rPr>
          <w:rFonts w:ascii="VIC" w:hAnsi="VIC" w:cs="Arial"/>
        </w:rPr>
      </w:pPr>
      <w:r w:rsidRPr="00807100">
        <w:rPr>
          <w:rFonts w:ascii="VIC" w:hAnsi="VIC" w:cs="Arial"/>
        </w:rPr>
        <w:t xml:space="preserve">Under the </w:t>
      </w:r>
      <w:r w:rsidR="00E656BE">
        <w:rPr>
          <w:rFonts w:ascii="VIC" w:hAnsi="VIC" w:cs="Arial"/>
        </w:rPr>
        <w:t>Act</w:t>
      </w:r>
      <w:r w:rsidRPr="00807100">
        <w:rPr>
          <w:rFonts w:ascii="VIC" w:hAnsi="VIC" w:cs="Arial"/>
        </w:rPr>
        <w:t xml:space="preserve">, </w:t>
      </w:r>
      <w:r w:rsidR="00EC7453" w:rsidRPr="00C53BF0">
        <w:rPr>
          <w:rFonts w:ascii="VIC" w:hAnsi="VIC" w:cs="Arial"/>
        </w:rPr>
        <w:t>LJF</w:t>
      </w:r>
      <w:r w:rsidRPr="00807100">
        <w:rPr>
          <w:rFonts w:ascii="VIC" w:hAnsi="VIC" w:cs="Arial"/>
        </w:rPr>
        <w:t xml:space="preserve"> commitments </w:t>
      </w:r>
      <w:r w:rsidRPr="00C53BF0">
        <w:rPr>
          <w:rFonts w:ascii="VIC" w:hAnsi="VIC" w:cs="Arial"/>
        </w:rPr>
        <w:t>must be</w:t>
      </w:r>
      <w:r w:rsidRPr="00807100">
        <w:rPr>
          <w:rFonts w:ascii="VIC" w:hAnsi="VIC" w:cs="Arial"/>
        </w:rPr>
        <w:t xml:space="preserve"> weighted as part of the tender evaluation. </w:t>
      </w:r>
      <w:r w:rsidR="00822DED" w:rsidRPr="00807100">
        <w:rPr>
          <w:rFonts w:ascii="VIC" w:hAnsi="VIC" w:cs="Arial"/>
          <w:b/>
          <w:bCs/>
        </w:rPr>
        <w:t>Agencies are required to apply a mandatory minimum 10 per cent weighting for local industry development and 10 per cent</w:t>
      </w:r>
      <w:r w:rsidR="0072769B">
        <w:rPr>
          <w:rFonts w:ascii="VIC" w:hAnsi="VIC" w:cs="Arial"/>
          <w:b/>
          <w:bCs/>
        </w:rPr>
        <w:t xml:space="preserve"> weighting</w:t>
      </w:r>
      <w:r w:rsidR="00822DED" w:rsidRPr="00807100">
        <w:rPr>
          <w:rFonts w:ascii="VIC" w:hAnsi="VIC" w:cs="Arial"/>
          <w:b/>
          <w:bCs/>
        </w:rPr>
        <w:t xml:space="preserve"> for job outcomes.</w:t>
      </w:r>
    </w:p>
    <w:p w14:paraId="7046C5DB" w14:textId="0A8A57BB" w:rsidR="00822DED" w:rsidRPr="00807100" w:rsidRDefault="00822DED" w:rsidP="00807100">
      <w:pPr>
        <w:spacing w:before="0"/>
        <w:jc w:val="both"/>
        <w:rPr>
          <w:rFonts w:ascii="VIC" w:hAnsi="VIC"/>
        </w:rPr>
      </w:pPr>
      <w:r w:rsidRPr="00807100">
        <w:rPr>
          <w:rFonts w:ascii="VIC" w:hAnsi="VIC" w:cs="Arial"/>
        </w:rPr>
        <w:t>The Act sets these weightings to ensure that industry development and job opportunities are maximised by bidders in delivery of the project. It is therefore not permissible to include other evaluation criteria</w:t>
      </w:r>
      <w:r w:rsidR="00F11679">
        <w:rPr>
          <w:rFonts w:ascii="VIC" w:hAnsi="VIC" w:cs="Arial"/>
        </w:rPr>
        <w:t>,</w:t>
      </w:r>
      <w:r w:rsidRPr="00807100">
        <w:rPr>
          <w:rFonts w:ascii="VIC" w:hAnsi="VIC" w:cs="Arial"/>
        </w:rPr>
        <w:t xml:space="preserve"> such as social procurement requirements, as part of the legislated 20 per cent weighting for LJF.</w:t>
      </w:r>
    </w:p>
    <w:p w14:paraId="29696981" w14:textId="42CD50F4" w:rsidR="00822DED" w:rsidRPr="00807100" w:rsidRDefault="00822DED" w:rsidP="00807100">
      <w:pPr>
        <w:spacing w:before="0"/>
        <w:jc w:val="both"/>
        <w:rPr>
          <w:rFonts w:ascii="VIC" w:hAnsi="VIC" w:cs="Arial"/>
        </w:rPr>
      </w:pPr>
      <w:r w:rsidRPr="00807100">
        <w:rPr>
          <w:rFonts w:ascii="VIC" w:hAnsi="VIC" w:cs="Arial"/>
        </w:rPr>
        <w:t xml:space="preserve">Where there are multiple stages within a procurement process, the agency must apply the weightings as early as possible and </w:t>
      </w:r>
      <w:r w:rsidR="00735B80">
        <w:rPr>
          <w:rFonts w:ascii="VIC" w:hAnsi="VIC" w:cs="Arial"/>
        </w:rPr>
        <w:t xml:space="preserve">at </w:t>
      </w:r>
      <w:r w:rsidRPr="00807100">
        <w:rPr>
          <w:rFonts w:ascii="VIC" w:hAnsi="VIC" w:cs="Arial"/>
        </w:rPr>
        <w:t>all subsequent stages.</w:t>
      </w:r>
    </w:p>
    <w:p w14:paraId="45F686A7" w14:textId="08633A3F" w:rsidR="000142C2" w:rsidRPr="00807100" w:rsidRDefault="00822DED" w:rsidP="00807100">
      <w:pPr>
        <w:spacing w:before="0"/>
        <w:jc w:val="both"/>
        <w:rPr>
          <w:rFonts w:ascii="VIC" w:hAnsi="VIC" w:cs="Arial"/>
        </w:rPr>
      </w:pPr>
      <w:r w:rsidRPr="00807100">
        <w:rPr>
          <w:rFonts w:ascii="VIC" w:hAnsi="VIC" w:cs="Arial"/>
        </w:rPr>
        <w:t xml:space="preserve">In addition, evidence that the weightings have been applied must be retained for project auditing purposes, including </w:t>
      </w:r>
      <w:r w:rsidR="001D51CE">
        <w:rPr>
          <w:rFonts w:ascii="VIC" w:hAnsi="VIC" w:cs="Arial"/>
        </w:rPr>
        <w:t>audits</w:t>
      </w:r>
      <w:r w:rsidR="0079241E">
        <w:rPr>
          <w:rFonts w:ascii="VIC" w:hAnsi="VIC" w:cs="Arial"/>
        </w:rPr>
        <w:t xml:space="preserve"> requested or</w:t>
      </w:r>
      <w:r w:rsidR="001D51CE">
        <w:rPr>
          <w:rFonts w:ascii="VIC" w:hAnsi="VIC" w:cs="Arial"/>
        </w:rPr>
        <w:t xml:space="preserve"> undertaken by the LJF Commissioner </w:t>
      </w:r>
      <w:r w:rsidR="0079241E">
        <w:rPr>
          <w:rFonts w:ascii="VIC" w:hAnsi="VIC" w:cs="Arial"/>
        </w:rPr>
        <w:t>and</w:t>
      </w:r>
      <w:r w:rsidR="001D51CE">
        <w:rPr>
          <w:rFonts w:ascii="VIC" w:hAnsi="VIC" w:cs="Arial"/>
        </w:rPr>
        <w:t xml:space="preserve"> </w:t>
      </w:r>
      <w:r w:rsidRPr="00807100">
        <w:rPr>
          <w:rFonts w:ascii="VIC" w:hAnsi="VIC" w:cs="Arial"/>
        </w:rPr>
        <w:t xml:space="preserve">reviews undertaken by </w:t>
      </w:r>
      <w:r w:rsidR="00955B64">
        <w:rPr>
          <w:rFonts w:ascii="VIC" w:hAnsi="VIC" w:cs="Arial"/>
        </w:rPr>
        <w:t>DJSIR</w:t>
      </w:r>
      <w:r w:rsidRPr="00807100">
        <w:rPr>
          <w:rFonts w:ascii="VIC" w:hAnsi="VIC" w:cs="Arial"/>
        </w:rPr>
        <w:t>.</w:t>
      </w:r>
    </w:p>
    <w:p w14:paraId="6ABEC88B" w14:textId="713CFA2F" w:rsidR="000142C2" w:rsidRPr="00807100" w:rsidRDefault="00822DED" w:rsidP="00822DED">
      <w:pPr>
        <w:spacing w:before="0"/>
        <w:jc w:val="both"/>
        <w:rPr>
          <w:rFonts w:ascii="VIC" w:hAnsi="VIC" w:cs="Arial"/>
        </w:rPr>
      </w:pPr>
      <w:bookmarkStart w:id="760" w:name="_Hlk18402816"/>
      <w:r w:rsidRPr="00807100">
        <w:rPr>
          <w:rFonts w:ascii="VIC" w:hAnsi="VIC" w:cs="Arial"/>
        </w:rPr>
        <w:t xml:space="preserve">Recommendations on how to apply the </w:t>
      </w:r>
      <w:r w:rsidR="00EC7453" w:rsidRPr="00C53BF0">
        <w:rPr>
          <w:rFonts w:ascii="VIC" w:hAnsi="VIC" w:cs="Arial"/>
        </w:rPr>
        <w:t>LJF</w:t>
      </w:r>
      <w:r w:rsidRPr="00807100">
        <w:rPr>
          <w:rFonts w:ascii="VIC" w:hAnsi="VIC" w:cs="Arial"/>
        </w:rPr>
        <w:t xml:space="preserve"> weightings are provided at</w:t>
      </w:r>
      <w:r w:rsidR="00332527" w:rsidRPr="00807100">
        <w:rPr>
          <w:rFonts w:ascii="VIC" w:hAnsi="VIC" w:cs="Arial"/>
        </w:rPr>
        <w:t xml:space="preserve"> </w:t>
      </w:r>
      <w:hyperlink w:anchor="_Appendix_2:_Example" w:history="1">
        <w:r w:rsidR="00332527" w:rsidRPr="00807100">
          <w:rPr>
            <w:rStyle w:val="Hyperlink"/>
            <w:rFonts w:ascii="VIC" w:hAnsi="VIC" w:cs="Arial"/>
          </w:rPr>
          <w:t>Example scoring for Standard Projects</w:t>
        </w:r>
      </w:hyperlink>
      <w:r w:rsidR="00332527" w:rsidRPr="00807100">
        <w:rPr>
          <w:rFonts w:ascii="VIC" w:hAnsi="VIC" w:cs="Arial"/>
        </w:rPr>
        <w:t xml:space="preserve"> and </w:t>
      </w:r>
      <w:hyperlink w:anchor="_Appendix_3:_Example" w:history="1">
        <w:r w:rsidR="00332527" w:rsidRPr="00807100">
          <w:rPr>
            <w:rStyle w:val="Hyperlink"/>
            <w:rFonts w:ascii="VIC" w:hAnsi="VIC" w:cs="Arial"/>
          </w:rPr>
          <w:t>Example scoring for Strategic Projects</w:t>
        </w:r>
      </w:hyperlink>
      <w:r w:rsidRPr="00807100">
        <w:rPr>
          <w:rFonts w:ascii="VIC" w:hAnsi="VIC" w:cs="Arial"/>
        </w:rPr>
        <w:t xml:space="preserve">. </w:t>
      </w:r>
      <w:r w:rsidR="002B210A">
        <w:rPr>
          <w:rFonts w:ascii="VIC" w:hAnsi="VIC" w:cs="Arial"/>
        </w:rPr>
        <w:t>If</w:t>
      </w:r>
      <w:r w:rsidRPr="00807100">
        <w:rPr>
          <w:rFonts w:ascii="VIC" w:hAnsi="VIC" w:cs="Arial"/>
        </w:rPr>
        <w:t xml:space="preserve"> your agency </w:t>
      </w:r>
      <w:r w:rsidR="002B210A">
        <w:rPr>
          <w:rFonts w:ascii="VIC" w:hAnsi="VIC" w:cs="Arial"/>
        </w:rPr>
        <w:t>would like</w:t>
      </w:r>
      <w:r w:rsidRPr="00807100">
        <w:rPr>
          <w:rFonts w:ascii="VIC" w:hAnsi="VIC" w:cs="Arial"/>
        </w:rPr>
        <w:t xml:space="preserve"> to apply a different methodology to meet the intent of a specific project</w:t>
      </w:r>
      <w:r w:rsidR="00294F41">
        <w:rPr>
          <w:rFonts w:ascii="VIC" w:hAnsi="VIC" w:cs="Arial"/>
        </w:rPr>
        <w:t xml:space="preserve">, then you must </w:t>
      </w:r>
      <w:r w:rsidR="006507C6" w:rsidRPr="00807100">
        <w:rPr>
          <w:rFonts w:ascii="VIC" w:hAnsi="VIC" w:cs="Arial"/>
        </w:rPr>
        <w:t>ensure that</w:t>
      </w:r>
      <w:r w:rsidRPr="00807100">
        <w:rPr>
          <w:rFonts w:ascii="VIC" w:hAnsi="VIC" w:cs="Arial"/>
        </w:rPr>
        <w:t xml:space="preserve"> </w:t>
      </w:r>
      <w:r w:rsidR="006507C6" w:rsidRPr="00807100">
        <w:rPr>
          <w:rFonts w:ascii="VIC" w:hAnsi="VIC" w:cs="Arial"/>
        </w:rPr>
        <w:t>the two</w:t>
      </w:r>
      <w:r w:rsidR="00FA0055" w:rsidRPr="00C53BF0">
        <w:rPr>
          <w:rFonts w:ascii="VIC" w:hAnsi="VIC" w:cs="Arial"/>
        </w:rPr>
        <w:t xml:space="preserve"> 10 per cent</w:t>
      </w:r>
      <w:r w:rsidR="006507C6" w:rsidRPr="00807100">
        <w:rPr>
          <w:rFonts w:ascii="VIC" w:hAnsi="VIC" w:cs="Arial"/>
        </w:rPr>
        <w:t xml:space="preserve"> weightings are applied. </w:t>
      </w:r>
      <w:r w:rsidR="009A4B98">
        <w:rPr>
          <w:rFonts w:ascii="VIC" w:hAnsi="VIC" w:cs="Arial"/>
        </w:rPr>
        <w:t>It is recommended that you</w:t>
      </w:r>
      <w:r w:rsidR="00275E9B" w:rsidRPr="00807100">
        <w:rPr>
          <w:rFonts w:ascii="VIC" w:hAnsi="VIC" w:cs="Arial"/>
        </w:rPr>
        <w:t xml:space="preserve"> c</w:t>
      </w:r>
      <w:r w:rsidRPr="00807100">
        <w:rPr>
          <w:rFonts w:ascii="VIC" w:hAnsi="VIC" w:cs="Arial"/>
        </w:rPr>
        <w:t xml:space="preserve">ontact </w:t>
      </w:r>
      <w:r w:rsidR="00955B64">
        <w:rPr>
          <w:rFonts w:ascii="VIC" w:hAnsi="VIC" w:cs="Arial"/>
        </w:rPr>
        <w:t>DJSIR</w:t>
      </w:r>
      <w:r w:rsidR="00955B64" w:rsidRPr="00807100">
        <w:rPr>
          <w:rFonts w:ascii="VIC" w:hAnsi="VIC" w:cs="Arial"/>
        </w:rPr>
        <w:t xml:space="preserve"> </w:t>
      </w:r>
      <w:r w:rsidRPr="00807100">
        <w:rPr>
          <w:rFonts w:ascii="VIC" w:hAnsi="VIC" w:cs="Arial"/>
        </w:rPr>
        <w:t xml:space="preserve">to confirm that your proposed methodology is </w:t>
      </w:r>
      <w:r w:rsidR="00275E9B" w:rsidRPr="00807100">
        <w:rPr>
          <w:rFonts w:ascii="VIC" w:hAnsi="VIC" w:cs="Arial"/>
        </w:rPr>
        <w:t xml:space="preserve">suitable </w:t>
      </w:r>
      <w:bookmarkEnd w:id="760"/>
      <w:r w:rsidR="00627521">
        <w:rPr>
          <w:rFonts w:ascii="VIC" w:hAnsi="VIC" w:cs="Arial"/>
        </w:rPr>
        <w:t>as the</w:t>
      </w:r>
      <w:r w:rsidRPr="00807100">
        <w:rPr>
          <w:rFonts w:ascii="VIC" w:hAnsi="VIC" w:cs="Arial"/>
        </w:rPr>
        <w:t xml:space="preserve"> use of different methodologies </w:t>
      </w:r>
      <w:r w:rsidR="00F46422" w:rsidRPr="00807100">
        <w:rPr>
          <w:rFonts w:ascii="VIC" w:hAnsi="VIC" w:cs="Arial"/>
        </w:rPr>
        <w:t xml:space="preserve">may be subject to </w:t>
      </w:r>
      <w:r w:rsidRPr="00807100">
        <w:rPr>
          <w:rFonts w:ascii="VIC" w:hAnsi="VIC" w:cs="Arial"/>
        </w:rPr>
        <w:t xml:space="preserve">review by the </w:t>
      </w:r>
      <w:r w:rsidR="00EC7453" w:rsidRPr="00C53BF0">
        <w:rPr>
          <w:rFonts w:ascii="VIC" w:hAnsi="VIC" w:cs="Arial"/>
        </w:rPr>
        <w:t>LJF</w:t>
      </w:r>
      <w:r w:rsidRPr="00807100">
        <w:rPr>
          <w:rFonts w:ascii="VIC" w:hAnsi="VIC" w:cs="Arial"/>
        </w:rPr>
        <w:t xml:space="preserve"> Commissioner</w:t>
      </w:r>
      <w:r w:rsidR="00666361" w:rsidRPr="00807100">
        <w:rPr>
          <w:rFonts w:ascii="VIC" w:hAnsi="VIC" w:cs="Arial"/>
        </w:rPr>
        <w:t xml:space="preserve"> through</w:t>
      </w:r>
      <w:r w:rsidR="008C6BA4" w:rsidRPr="00807100">
        <w:rPr>
          <w:rFonts w:ascii="VIC" w:hAnsi="VIC" w:cs="Arial"/>
        </w:rPr>
        <w:t xml:space="preserve"> the </w:t>
      </w:r>
      <w:r w:rsidR="00227C00">
        <w:rPr>
          <w:rFonts w:ascii="VIC" w:hAnsi="VIC" w:cs="Arial"/>
        </w:rPr>
        <w:t xml:space="preserve">LJF </w:t>
      </w:r>
      <w:r w:rsidR="008C6BA4" w:rsidRPr="00807100">
        <w:rPr>
          <w:rFonts w:ascii="VIC" w:hAnsi="VIC" w:cs="Arial"/>
        </w:rPr>
        <w:t>Commissioner’s audit program</w:t>
      </w:r>
      <w:r w:rsidRPr="00807100">
        <w:rPr>
          <w:rFonts w:ascii="VIC" w:hAnsi="VIC" w:cs="Arial"/>
        </w:rPr>
        <w:t>.</w:t>
      </w:r>
    </w:p>
    <w:p w14:paraId="56BC4CAF" w14:textId="37CEBE5E" w:rsidR="00E53CED" w:rsidRPr="00F334E0" w:rsidRDefault="00E53CED" w:rsidP="00F334E0">
      <w:pPr>
        <w:pStyle w:val="Heading3"/>
        <w:ind w:left="720"/>
        <w:jc w:val="both"/>
        <w:rPr>
          <w:rFonts w:ascii="VIC" w:hAnsi="VIC"/>
        </w:rPr>
      </w:pPr>
      <w:bookmarkStart w:id="761" w:name="_ICN_Risk_Evaluation"/>
      <w:bookmarkStart w:id="762" w:name="_ICN_Achievability_Rating"/>
      <w:bookmarkStart w:id="763" w:name="_Toc104551997"/>
      <w:bookmarkEnd w:id="761"/>
      <w:bookmarkEnd w:id="762"/>
      <w:r w:rsidRPr="00F334E0">
        <w:rPr>
          <w:rFonts w:ascii="VIC" w:hAnsi="VIC"/>
        </w:rPr>
        <w:t xml:space="preserve">ICN </w:t>
      </w:r>
      <w:r w:rsidR="00907D19" w:rsidRPr="00F334E0">
        <w:rPr>
          <w:rFonts w:ascii="VIC" w:hAnsi="VIC"/>
        </w:rPr>
        <w:t xml:space="preserve">Achievability Rating Report (formerly the </w:t>
      </w:r>
      <w:r w:rsidRPr="00F334E0">
        <w:rPr>
          <w:rFonts w:ascii="VIC" w:hAnsi="VIC"/>
        </w:rPr>
        <w:t>Risk Evaluation Report</w:t>
      </w:r>
      <w:r w:rsidR="009F71F9" w:rsidRPr="00F334E0">
        <w:rPr>
          <w:rFonts w:ascii="VIC" w:hAnsi="VIC"/>
        </w:rPr>
        <w:t>)</w:t>
      </w:r>
    </w:p>
    <w:p w14:paraId="6A2CB76A" w14:textId="3E3145F1" w:rsidR="00D30BED" w:rsidRPr="00E76FEF" w:rsidRDefault="00E53CED" w:rsidP="00E53CED">
      <w:pPr>
        <w:spacing w:before="0"/>
        <w:jc w:val="both"/>
        <w:rPr>
          <w:rFonts w:ascii="VIC" w:hAnsi="VIC" w:cs="Arial"/>
        </w:rPr>
      </w:pPr>
      <w:r w:rsidRPr="00E76FEF">
        <w:rPr>
          <w:rFonts w:ascii="VIC" w:hAnsi="VIC" w:cs="Arial"/>
        </w:rPr>
        <w:t xml:space="preserve">The ICN will provide an </w:t>
      </w:r>
      <w:r w:rsidRPr="00F334E0">
        <w:rPr>
          <w:rFonts w:ascii="VIC" w:hAnsi="VIC" w:cs="Arial"/>
        </w:rPr>
        <w:t xml:space="preserve">LJF </w:t>
      </w:r>
      <w:r w:rsidR="00CB45BC" w:rsidRPr="00F334E0">
        <w:rPr>
          <w:rFonts w:ascii="VIC" w:hAnsi="VIC" w:cs="Arial"/>
        </w:rPr>
        <w:t>Achiev</w:t>
      </w:r>
      <w:r w:rsidR="008E01F4" w:rsidRPr="00F334E0">
        <w:rPr>
          <w:rFonts w:ascii="VIC" w:hAnsi="VIC" w:cs="Arial"/>
        </w:rPr>
        <w:t xml:space="preserve">ability </w:t>
      </w:r>
      <w:r w:rsidR="00547720" w:rsidRPr="00F334E0">
        <w:rPr>
          <w:rFonts w:ascii="VIC" w:hAnsi="VIC" w:cs="Arial"/>
        </w:rPr>
        <w:t xml:space="preserve">Rating Report (formerly the </w:t>
      </w:r>
      <w:r w:rsidR="00E973EE" w:rsidRPr="00F334E0">
        <w:rPr>
          <w:rFonts w:ascii="VIC" w:hAnsi="VIC" w:cs="Arial"/>
        </w:rPr>
        <w:t>R</w:t>
      </w:r>
      <w:r w:rsidRPr="00F334E0">
        <w:rPr>
          <w:rFonts w:ascii="VIC" w:hAnsi="VIC" w:cs="Arial"/>
        </w:rPr>
        <w:t xml:space="preserve">isk </w:t>
      </w:r>
      <w:r w:rsidR="00E973EE" w:rsidRPr="00F334E0">
        <w:rPr>
          <w:rFonts w:ascii="VIC" w:hAnsi="VIC" w:cs="Arial"/>
        </w:rPr>
        <w:t>E</w:t>
      </w:r>
      <w:r w:rsidRPr="00F334E0">
        <w:rPr>
          <w:rFonts w:ascii="VIC" w:hAnsi="VIC" w:cs="Arial"/>
        </w:rPr>
        <w:t xml:space="preserve">valuation </w:t>
      </w:r>
      <w:r w:rsidR="00E973EE" w:rsidRPr="00F334E0">
        <w:rPr>
          <w:rFonts w:ascii="VIC" w:hAnsi="VIC" w:cs="Arial"/>
        </w:rPr>
        <w:t>R</w:t>
      </w:r>
      <w:r w:rsidRPr="00F334E0">
        <w:rPr>
          <w:rFonts w:ascii="VIC" w:hAnsi="VIC" w:cs="Arial"/>
        </w:rPr>
        <w:t>eport</w:t>
      </w:r>
      <w:r w:rsidR="00547720" w:rsidRPr="00E76FEF">
        <w:rPr>
          <w:rFonts w:ascii="VIC" w:hAnsi="VIC" w:cs="Arial"/>
        </w:rPr>
        <w:t>)</w:t>
      </w:r>
      <w:r w:rsidRPr="00E76FEF">
        <w:rPr>
          <w:rFonts w:ascii="VIC" w:hAnsi="VIC" w:cs="Arial"/>
        </w:rPr>
        <w:t xml:space="preserve"> to the agency</w:t>
      </w:r>
      <w:r w:rsidR="00007BD3" w:rsidRPr="00E76FEF">
        <w:rPr>
          <w:rFonts w:ascii="VIC" w:hAnsi="VIC" w:cs="Arial"/>
        </w:rPr>
        <w:t xml:space="preserve"> at</w:t>
      </w:r>
      <w:r w:rsidRPr="00E76FEF">
        <w:rPr>
          <w:rFonts w:ascii="VIC" w:hAnsi="VIC" w:cs="Arial"/>
        </w:rPr>
        <w:t xml:space="preserve"> a specified time after the tender close date.</w:t>
      </w:r>
      <w:r w:rsidRPr="00E76FEF">
        <w:rPr>
          <w:rFonts w:ascii="VIC" w:hAnsi="VIC" w:cs="Arial"/>
          <w:lang w:val="en-US"/>
        </w:rPr>
        <w:t xml:space="preserve"> </w:t>
      </w:r>
      <w:r w:rsidR="00D30BED" w:rsidRPr="00E76FEF">
        <w:rPr>
          <w:rFonts w:ascii="VIC" w:hAnsi="VIC" w:cs="Arial"/>
        </w:rPr>
        <w:t xml:space="preserve">The agency must use the </w:t>
      </w:r>
      <w:r w:rsidR="00BC16BD">
        <w:rPr>
          <w:rFonts w:ascii="VIC" w:hAnsi="VIC" w:cs="Arial"/>
        </w:rPr>
        <w:t>ICN</w:t>
      </w:r>
      <w:r w:rsidR="00D30BED" w:rsidRPr="00F334E0">
        <w:rPr>
          <w:rFonts w:ascii="VIC" w:hAnsi="VIC" w:cs="Arial"/>
        </w:rPr>
        <w:t xml:space="preserve"> </w:t>
      </w:r>
      <w:r w:rsidR="00547720" w:rsidRPr="00F334E0">
        <w:rPr>
          <w:rFonts w:ascii="VIC" w:hAnsi="VIC" w:cs="Arial"/>
        </w:rPr>
        <w:t>Achievability Rating Report</w:t>
      </w:r>
      <w:r w:rsidR="00547720" w:rsidRPr="00E76FEF">
        <w:rPr>
          <w:rFonts w:ascii="VIC" w:hAnsi="VIC" w:cs="Arial"/>
        </w:rPr>
        <w:t xml:space="preserve"> </w:t>
      </w:r>
      <w:r w:rsidR="00D30BED" w:rsidRPr="00E76FEF">
        <w:rPr>
          <w:rFonts w:ascii="VIC" w:hAnsi="VIC" w:cs="Arial"/>
        </w:rPr>
        <w:t>in the tender evaluation process for bidder short-listing and selection.</w:t>
      </w:r>
    </w:p>
    <w:p w14:paraId="497B2D8E" w14:textId="4060CE09" w:rsidR="00907DF7" w:rsidRPr="00E76FEF" w:rsidRDefault="00E53CED" w:rsidP="00E53CED">
      <w:pPr>
        <w:spacing w:before="0"/>
        <w:jc w:val="both"/>
        <w:rPr>
          <w:rFonts w:ascii="VIC" w:hAnsi="VIC" w:cs="Arial"/>
          <w:lang w:val="en-US"/>
        </w:rPr>
      </w:pPr>
      <w:r w:rsidRPr="00E76FEF">
        <w:rPr>
          <w:rFonts w:ascii="VIC" w:hAnsi="VIC" w:cs="Arial"/>
          <w:lang w:val="en-US"/>
        </w:rPr>
        <w:t xml:space="preserve">The ICN will </w:t>
      </w:r>
      <w:r w:rsidR="00907DF7" w:rsidRPr="00E76FEF">
        <w:rPr>
          <w:rFonts w:ascii="VIC" w:hAnsi="VIC" w:cs="Arial"/>
          <w:lang w:val="en-US"/>
        </w:rPr>
        <w:t>assess</w:t>
      </w:r>
      <w:r w:rsidRPr="00E76FEF">
        <w:rPr>
          <w:rFonts w:ascii="VIC" w:hAnsi="VIC" w:cs="Arial"/>
          <w:lang w:val="en-US"/>
        </w:rPr>
        <w:t xml:space="preserve"> </w:t>
      </w:r>
      <w:r w:rsidR="0019244C" w:rsidRPr="00E76FEF">
        <w:rPr>
          <w:rFonts w:ascii="VIC" w:hAnsi="VIC" w:cs="Arial"/>
          <w:lang w:val="en-US"/>
        </w:rPr>
        <w:t xml:space="preserve">the </w:t>
      </w:r>
      <w:r w:rsidR="003B55F2" w:rsidRPr="00E76FEF">
        <w:rPr>
          <w:rFonts w:ascii="VIC" w:hAnsi="VIC" w:cs="Arial"/>
          <w:lang w:val="en-US"/>
        </w:rPr>
        <w:t xml:space="preserve">achievability </w:t>
      </w:r>
      <w:r w:rsidR="0019244C" w:rsidRPr="00E76FEF">
        <w:rPr>
          <w:rFonts w:ascii="VIC" w:hAnsi="VIC" w:cs="Arial"/>
          <w:lang w:val="en-US"/>
        </w:rPr>
        <w:t>profile</w:t>
      </w:r>
      <w:r w:rsidR="00286CAB" w:rsidRPr="00E76FEF">
        <w:rPr>
          <w:rFonts w:ascii="VIC" w:hAnsi="VIC" w:cs="Arial"/>
          <w:lang w:val="en-US"/>
        </w:rPr>
        <w:t xml:space="preserve"> of the bidder achieving</w:t>
      </w:r>
      <w:r w:rsidRPr="00E76FEF">
        <w:rPr>
          <w:rFonts w:ascii="VIC" w:hAnsi="VIC" w:cs="Arial"/>
          <w:lang w:val="en-US"/>
        </w:rPr>
        <w:t xml:space="preserve"> the</w:t>
      </w:r>
      <w:r w:rsidR="00907DF7" w:rsidRPr="00E76FEF">
        <w:rPr>
          <w:rFonts w:ascii="VIC" w:hAnsi="VIC" w:cs="Arial"/>
          <w:lang w:val="en-US"/>
        </w:rPr>
        <w:t>ir stated</w:t>
      </w:r>
      <w:r w:rsidR="0047452D" w:rsidRPr="00E76FEF">
        <w:rPr>
          <w:rFonts w:ascii="VIC" w:hAnsi="VIC" w:cs="Arial"/>
          <w:lang w:val="en-US"/>
        </w:rPr>
        <w:t xml:space="preserve"> LIDP</w:t>
      </w:r>
      <w:r w:rsidRPr="00E76FEF">
        <w:rPr>
          <w:rFonts w:ascii="VIC" w:hAnsi="VIC" w:cs="Arial"/>
          <w:lang w:val="en-US"/>
        </w:rPr>
        <w:t xml:space="preserve"> commitments</w:t>
      </w:r>
      <w:r w:rsidR="0047452D" w:rsidRPr="00E76FEF">
        <w:rPr>
          <w:rFonts w:ascii="VIC" w:hAnsi="VIC" w:cs="Arial"/>
          <w:lang w:val="en-US"/>
        </w:rPr>
        <w:t xml:space="preserve"> </w:t>
      </w:r>
      <w:r w:rsidR="00615E2B" w:rsidRPr="00E76FEF">
        <w:rPr>
          <w:rFonts w:ascii="VIC" w:hAnsi="VIC" w:cs="Arial"/>
          <w:lang w:val="en-US"/>
        </w:rPr>
        <w:t>as either</w:t>
      </w:r>
      <w:r w:rsidRPr="00E76FEF">
        <w:rPr>
          <w:rFonts w:ascii="VIC" w:hAnsi="VIC" w:cs="Arial"/>
          <w:lang w:val="en-US"/>
        </w:rPr>
        <w:t xml:space="preserve"> </w:t>
      </w:r>
      <w:r w:rsidRPr="00F334E0">
        <w:rPr>
          <w:rFonts w:ascii="VIC" w:hAnsi="VIC" w:cs="Arial"/>
          <w:lang w:val="en-US"/>
        </w:rPr>
        <w:t xml:space="preserve">High Risk, Medium Risk </w:t>
      </w:r>
      <w:r w:rsidR="00615E2B" w:rsidRPr="00F334E0">
        <w:rPr>
          <w:rFonts w:ascii="VIC" w:hAnsi="VIC" w:cs="Arial"/>
          <w:lang w:val="en-US"/>
        </w:rPr>
        <w:t>or</w:t>
      </w:r>
      <w:r w:rsidRPr="00F334E0">
        <w:rPr>
          <w:rFonts w:ascii="VIC" w:hAnsi="VIC" w:cs="Arial"/>
          <w:lang w:val="en-US"/>
        </w:rPr>
        <w:t xml:space="preserve"> Low Risk</w:t>
      </w:r>
      <w:r w:rsidR="00907DF7" w:rsidRPr="00E76FEF">
        <w:rPr>
          <w:rFonts w:ascii="VIC" w:hAnsi="VIC" w:cs="Arial"/>
          <w:lang w:val="en-US"/>
        </w:rPr>
        <w:t xml:space="preserve"> </w:t>
      </w:r>
      <w:r w:rsidR="00907DF7" w:rsidRPr="00E76FEF">
        <w:rPr>
          <w:rFonts w:ascii="VIC" w:hAnsi="VIC" w:cs="Arial"/>
        </w:rPr>
        <w:t>and provide a summary for the assessment</w:t>
      </w:r>
      <w:r w:rsidR="00946C6B" w:rsidRPr="00E76FEF">
        <w:rPr>
          <w:rFonts w:ascii="VIC" w:hAnsi="VIC" w:cs="Arial"/>
        </w:rPr>
        <w:t xml:space="preserve">. This may include recommendations to address identified </w:t>
      </w:r>
      <w:r w:rsidR="0036622B" w:rsidRPr="00E76FEF">
        <w:rPr>
          <w:rFonts w:ascii="VIC" w:hAnsi="VIC" w:cs="Arial"/>
        </w:rPr>
        <w:t>issues</w:t>
      </w:r>
      <w:r w:rsidRPr="00E76FEF">
        <w:rPr>
          <w:rFonts w:ascii="VIC" w:hAnsi="VIC" w:cs="Arial"/>
          <w:lang w:val="en-US"/>
        </w:rPr>
        <w:t>. The ICN will draw on</w:t>
      </w:r>
      <w:r w:rsidR="00615E2B" w:rsidRPr="00E76FEF">
        <w:rPr>
          <w:rFonts w:ascii="VIC" w:hAnsi="VIC" w:cs="Arial"/>
          <w:lang w:val="en-US"/>
        </w:rPr>
        <w:t xml:space="preserve"> </w:t>
      </w:r>
      <w:r w:rsidRPr="00E76FEF">
        <w:rPr>
          <w:rFonts w:ascii="VIC" w:hAnsi="VIC" w:cs="Arial"/>
          <w:lang w:val="en-US"/>
        </w:rPr>
        <w:t>industry experience and internal benchmarking when making these determinations.</w:t>
      </w:r>
    </w:p>
    <w:p w14:paraId="43BBE0BA" w14:textId="2815F6ED" w:rsidR="00A00FD5" w:rsidRPr="00E76FEF" w:rsidRDefault="00E53CED" w:rsidP="00F334E0">
      <w:pPr>
        <w:jc w:val="both"/>
        <w:rPr>
          <w:rFonts w:ascii="VIC" w:hAnsi="VIC"/>
        </w:rPr>
      </w:pPr>
      <w:r w:rsidRPr="00E76FEF">
        <w:rPr>
          <w:rFonts w:ascii="VIC" w:hAnsi="VIC" w:cs="Arial"/>
          <w:lang w:val="en-US"/>
        </w:rPr>
        <w:t xml:space="preserve">During the tender evaluation process, the agency should </w:t>
      </w:r>
      <w:r w:rsidR="008C4DE2" w:rsidRPr="00E76FEF">
        <w:rPr>
          <w:rFonts w:ascii="VIC" w:hAnsi="VIC" w:cs="Arial"/>
          <w:lang w:val="en-US"/>
        </w:rPr>
        <w:t xml:space="preserve">review </w:t>
      </w:r>
      <w:r w:rsidRPr="00E76FEF">
        <w:rPr>
          <w:rFonts w:ascii="VIC" w:hAnsi="VIC" w:cs="Arial"/>
          <w:lang w:val="en-US"/>
        </w:rPr>
        <w:t>the LIDP commitments</w:t>
      </w:r>
      <w:r w:rsidRPr="00E76FEF">
        <w:rPr>
          <w:rFonts w:ascii="VIC" w:hAnsi="VIC" w:cs="Arial"/>
        </w:rPr>
        <w:t xml:space="preserve"> and address with the bidders any issues of concern with the LIDPs, including </w:t>
      </w:r>
      <w:r w:rsidR="0036622B" w:rsidRPr="00E76FEF">
        <w:rPr>
          <w:rFonts w:ascii="VIC" w:hAnsi="VIC" w:cs="Arial"/>
        </w:rPr>
        <w:t xml:space="preserve">issues </w:t>
      </w:r>
      <w:r w:rsidRPr="00E76FEF">
        <w:rPr>
          <w:rFonts w:ascii="VIC" w:hAnsi="VIC" w:cs="Arial"/>
        </w:rPr>
        <w:t xml:space="preserve">identified in the </w:t>
      </w:r>
      <w:r w:rsidR="00BC16BD">
        <w:rPr>
          <w:rFonts w:ascii="VIC" w:hAnsi="VIC" w:cs="Arial"/>
        </w:rPr>
        <w:t xml:space="preserve">ICN </w:t>
      </w:r>
      <w:r w:rsidR="00547720" w:rsidRPr="00F334E0">
        <w:rPr>
          <w:rFonts w:ascii="VIC" w:hAnsi="VIC" w:cs="Arial"/>
        </w:rPr>
        <w:t>Achievability Rating Report</w:t>
      </w:r>
      <w:r w:rsidR="00547720" w:rsidRPr="00E76FEF">
        <w:rPr>
          <w:rFonts w:ascii="VIC" w:hAnsi="VIC" w:cs="Arial"/>
        </w:rPr>
        <w:t>.</w:t>
      </w:r>
    </w:p>
    <w:p w14:paraId="79C431B4" w14:textId="77EB68BB" w:rsidR="005D1994" w:rsidRPr="00F334E0" w:rsidRDefault="005D1994" w:rsidP="00F334E0">
      <w:pPr>
        <w:pStyle w:val="Heading3"/>
        <w:ind w:left="720"/>
        <w:jc w:val="both"/>
        <w:rPr>
          <w:rFonts w:ascii="VIC" w:hAnsi="VIC"/>
        </w:rPr>
      </w:pPr>
      <w:bookmarkStart w:id="764" w:name="_Requesting_bidders_resubmit"/>
      <w:bookmarkEnd w:id="764"/>
      <w:r w:rsidRPr="00F334E0">
        <w:rPr>
          <w:rFonts w:ascii="VIC" w:hAnsi="VIC"/>
        </w:rPr>
        <w:t>Requesting bidders resubmit an LIDP</w:t>
      </w:r>
    </w:p>
    <w:p w14:paraId="76B3B954" w14:textId="6F29C289" w:rsidR="005D1994" w:rsidRPr="00C53BF0" w:rsidRDefault="005D1994">
      <w:pPr>
        <w:spacing w:before="0"/>
        <w:jc w:val="both"/>
        <w:rPr>
          <w:rFonts w:ascii="VIC" w:hAnsi="VIC" w:cs="Arial"/>
        </w:rPr>
      </w:pPr>
      <w:r w:rsidRPr="00C53BF0">
        <w:rPr>
          <w:rFonts w:ascii="VIC" w:hAnsi="VIC" w:cs="Arial"/>
          <w:szCs w:val="18"/>
        </w:rPr>
        <w:t xml:space="preserve">Agencies may request bidders resubmit an LIDP if </w:t>
      </w:r>
      <w:r w:rsidRPr="00C53BF0">
        <w:rPr>
          <w:rFonts w:ascii="VIC" w:hAnsi="VIC" w:cs="Arial"/>
          <w:szCs w:val="18"/>
          <w:lang w:eastAsia="en-AU"/>
        </w:rPr>
        <w:t xml:space="preserve">further clarification is required to assure the agency that a specific supplier will </w:t>
      </w:r>
      <w:r w:rsidR="009944CF">
        <w:rPr>
          <w:rFonts w:ascii="VIC" w:hAnsi="VIC" w:cs="Arial"/>
          <w:szCs w:val="18"/>
          <w:lang w:eastAsia="en-AU"/>
        </w:rPr>
        <w:t xml:space="preserve">be </w:t>
      </w:r>
      <w:r w:rsidRPr="00C53BF0">
        <w:rPr>
          <w:rFonts w:ascii="VIC" w:hAnsi="VIC" w:cs="Arial"/>
          <w:szCs w:val="18"/>
          <w:lang w:eastAsia="en-AU"/>
        </w:rPr>
        <w:t>able to meet their stated commitments</w:t>
      </w:r>
      <w:r w:rsidRPr="00C53BF0">
        <w:rPr>
          <w:rFonts w:ascii="VIC" w:hAnsi="VIC" w:cs="Arial"/>
          <w:szCs w:val="18"/>
        </w:rPr>
        <w:t>. F</w:t>
      </w:r>
      <w:r w:rsidRPr="00C53BF0">
        <w:rPr>
          <w:rFonts w:ascii="VIC" w:hAnsi="VIC" w:cs="Arial"/>
          <w:szCs w:val="18"/>
          <w:lang w:eastAsia="en-AU"/>
        </w:rPr>
        <w:t>or example</w:t>
      </w:r>
      <w:r w:rsidRPr="00C53BF0">
        <w:rPr>
          <w:rFonts w:ascii="VIC" w:hAnsi="VIC" w:cs="Arial"/>
          <w:szCs w:val="18"/>
        </w:rPr>
        <w:t>,</w:t>
      </w:r>
      <w:r w:rsidRPr="00C53BF0">
        <w:rPr>
          <w:rFonts w:ascii="VIC" w:hAnsi="VIC" w:cs="Arial"/>
          <w:szCs w:val="18"/>
          <w:lang w:eastAsia="en-AU"/>
        </w:rPr>
        <w:t xml:space="preserve"> i</w:t>
      </w:r>
      <w:r w:rsidRPr="00C53BF0">
        <w:rPr>
          <w:rFonts w:ascii="VIC" w:hAnsi="VIC"/>
          <w:szCs w:val="18"/>
          <w:lang w:eastAsia="en-AU"/>
        </w:rPr>
        <w:t>f</w:t>
      </w:r>
      <w:r w:rsidRPr="00C53BF0">
        <w:rPr>
          <w:rFonts w:ascii="VIC" w:hAnsi="VIC"/>
          <w:szCs w:val="18"/>
        </w:rPr>
        <w:t xml:space="preserve"> </w:t>
      </w:r>
      <w:r w:rsidRPr="00C53BF0">
        <w:rPr>
          <w:rFonts w:ascii="VIC" w:hAnsi="VIC" w:cs="Arial"/>
          <w:szCs w:val="18"/>
        </w:rPr>
        <w:t>mistakes have been identified</w:t>
      </w:r>
      <w:r w:rsidR="007726BE">
        <w:rPr>
          <w:rFonts w:ascii="VIC" w:hAnsi="VIC"/>
          <w:szCs w:val="18"/>
          <w:lang w:eastAsia="en-AU"/>
        </w:rPr>
        <w:t xml:space="preserve">, </w:t>
      </w:r>
      <w:r w:rsidRPr="00C53BF0">
        <w:rPr>
          <w:rFonts w:ascii="VIC" w:hAnsi="VIC"/>
          <w:szCs w:val="18"/>
          <w:lang w:eastAsia="en-AU"/>
        </w:rPr>
        <w:t xml:space="preserve">the LIDP is assessed </w:t>
      </w:r>
      <w:r w:rsidRPr="00F334E0">
        <w:rPr>
          <w:rFonts w:ascii="VIC" w:hAnsi="VIC"/>
          <w:szCs w:val="18"/>
          <w:lang w:eastAsia="en-AU"/>
        </w:rPr>
        <w:t>as ‘High Risk’</w:t>
      </w:r>
      <w:r w:rsidR="007726BE">
        <w:rPr>
          <w:rFonts w:ascii="VIC" w:hAnsi="VIC"/>
          <w:szCs w:val="18"/>
          <w:lang w:eastAsia="en-AU"/>
        </w:rPr>
        <w:t xml:space="preserve">, or to address recommendations made by </w:t>
      </w:r>
      <w:r w:rsidR="005F5347">
        <w:rPr>
          <w:rFonts w:ascii="VIC" w:hAnsi="VIC"/>
          <w:szCs w:val="18"/>
          <w:lang w:eastAsia="en-AU"/>
        </w:rPr>
        <w:t>the</w:t>
      </w:r>
      <w:r w:rsidR="007726BE">
        <w:rPr>
          <w:rFonts w:ascii="VIC" w:hAnsi="VIC"/>
          <w:szCs w:val="18"/>
          <w:lang w:eastAsia="en-AU"/>
        </w:rPr>
        <w:t xml:space="preserve"> ICN in the </w:t>
      </w:r>
      <w:r w:rsidR="00BC16BD">
        <w:rPr>
          <w:rFonts w:ascii="VIC" w:hAnsi="VIC"/>
          <w:szCs w:val="18"/>
          <w:lang w:eastAsia="en-AU"/>
        </w:rPr>
        <w:t>ICN</w:t>
      </w:r>
      <w:r w:rsidR="007726BE">
        <w:rPr>
          <w:rFonts w:ascii="VIC" w:hAnsi="VIC"/>
          <w:szCs w:val="18"/>
          <w:lang w:eastAsia="en-AU"/>
        </w:rPr>
        <w:t xml:space="preserve"> </w:t>
      </w:r>
      <w:r w:rsidR="00547720" w:rsidRPr="00F334E0">
        <w:rPr>
          <w:rFonts w:ascii="VIC" w:hAnsi="VIC" w:cs="Arial"/>
        </w:rPr>
        <w:t>Achievability Rating Report</w:t>
      </w:r>
      <w:r w:rsidR="00547720">
        <w:rPr>
          <w:rFonts w:ascii="VIC" w:hAnsi="VIC" w:cs="Arial"/>
        </w:rPr>
        <w:t>.</w:t>
      </w:r>
      <w:r w:rsidRPr="00C53BF0">
        <w:rPr>
          <w:rFonts w:ascii="VIC" w:hAnsi="VIC" w:cs="Arial"/>
          <w:szCs w:val="18"/>
          <w:lang w:eastAsia="en-AU"/>
        </w:rPr>
        <w:t xml:space="preserve"> </w:t>
      </w:r>
      <w:r w:rsidRPr="00C53BF0">
        <w:rPr>
          <w:rFonts w:ascii="VIC" w:hAnsi="VIC" w:cs="Arial"/>
          <w:szCs w:val="18"/>
        </w:rPr>
        <w:t>Any resubmissions must be compliant with an agency’s own probity rules and regulations</w:t>
      </w:r>
      <w:r w:rsidRPr="00C53BF0">
        <w:rPr>
          <w:rFonts w:ascii="VIC" w:hAnsi="VIC" w:cs="Arial"/>
        </w:rPr>
        <w:t>.</w:t>
      </w:r>
    </w:p>
    <w:p w14:paraId="67D9BDEE" w14:textId="6EA48937" w:rsidR="005D1994" w:rsidRPr="00C53BF0" w:rsidRDefault="005D1994">
      <w:pPr>
        <w:spacing w:before="0"/>
        <w:jc w:val="both"/>
        <w:rPr>
          <w:rFonts w:ascii="VIC" w:hAnsi="VIC" w:cs="Arial"/>
          <w:szCs w:val="18"/>
        </w:rPr>
      </w:pPr>
      <w:r w:rsidRPr="00C53BF0">
        <w:rPr>
          <w:rFonts w:ascii="VIC" w:hAnsi="VIC" w:cs="Arial"/>
          <w:szCs w:val="18"/>
          <w:lang w:eastAsia="en-AU"/>
        </w:rPr>
        <w:t xml:space="preserve">If a bidder is going to </w:t>
      </w:r>
      <w:r w:rsidR="00B47024">
        <w:rPr>
          <w:rFonts w:ascii="VIC" w:hAnsi="VIC" w:cs="Arial"/>
          <w:szCs w:val="18"/>
          <w:lang w:eastAsia="en-AU"/>
        </w:rPr>
        <w:t>resubmit</w:t>
      </w:r>
      <w:r w:rsidRPr="00C53BF0">
        <w:rPr>
          <w:rFonts w:ascii="VIC" w:hAnsi="VIC" w:cs="Arial"/>
          <w:szCs w:val="18"/>
          <w:lang w:eastAsia="en-AU"/>
        </w:rPr>
        <w:t xml:space="preserve"> their LIDP, the agency’s project manager must notify the ICN through the VMC. </w:t>
      </w:r>
      <w:r w:rsidR="002007D3">
        <w:rPr>
          <w:rFonts w:ascii="VIC" w:hAnsi="VIC" w:cs="Arial"/>
          <w:szCs w:val="18"/>
        </w:rPr>
        <w:t xml:space="preserve">The LIDP </w:t>
      </w:r>
      <w:r w:rsidRPr="00C53BF0">
        <w:rPr>
          <w:rFonts w:ascii="VIC" w:hAnsi="VIC" w:cs="Arial"/>
          <w:szCs w:val="18"/>
        </w:rPr>
        <w:t xml:space="preserve">must then be revised and resubmitted to the ICN through the VMC, for subsequent reassessment by the ICN and the agency using the same </w:t>
      </w:r>
      <w:r w:rsidRPr="00807100">
        <w:rPr>
          <w:rFonts w:ascii="VIC" w:hAnsi="VIC" w:cs="Arial"/>
        </w:rPr>
        <w:t>Acknowledgement Letter</w:t>
      </w:r>
      <w:r w:rsidRPr="00C53BF0">
        <w:rPr>
          <w:rFonts w:ascii="VIC" w:hAnsi="VIC" w:cs="Arial"/>
          <w:szCs w:val="18"/>
        </w:rPr>
        <w:t xml:space="preserve"> process.</w:t>
      </w:r>
    </w:p>
    <w:p w14:paraId="27583B63" w14:textId="31C31820" w:rsidR="005D1994" w:rsidRPr="00C53BF0" w:rsidRDefault="005D1994" w:rsidP="00807100">
      <w:pPr>
        <w:jc w:val="both"/>
        <w:rPr>
          <w:rFonts w:ascii="VIC" w:hAnsi="VIC" w:cs="Arial"/>
        </w:rPr>
      </w:pPr>
      <w:r w:rsidRPr="00C53BF0">
        <w:rPr>
          <w:rFonts w:ascii="VIC" w:hAnsi="VIC"/>
        </w:rPr>
        <w:t xml:space="preserve">LIDP resubmission may also be required during project delivery, for example due to significant </w:t>
      </w:r>
      <w:hyperlink w:anchor="_Changes_to_local" w:history="1">
        <w:r w:rsidRPr="00C53BF0">
          <w:rPr>
            <w:rStyle w:val="Hyperlink"/>
            <w:rFonts w:ascii="VIC" w:hAnsi="VIC"/>
          </w:rPr>
          <w:t>changes to local sourcing</w:t>
        </w:r>
      </w:hyperlink>
      <w:r w:rsidRPr="00C53BF0">
        <w:rPr>
          <w:rFonts w:ascii="VIC" w:hAnsi="VIC"/>
        </w:rPr>
        <w:t xml:space="preserve"> or </w:t>
      </w:r>
      <w:hyperlink w:anchor="_Changes_to_project" w:history="1">
        <w:r w:rsidRPr="00C53BF0">
          <w:rPr>
            <w:rStyle w:val="Hyperlink"/>
            <w:rFonts w:ascii="VIC" w:hAnsi="VIC"/>
          </w:rPr>
          <w:t>project scope and value.</w:t>
        </w:r>
      </w:hyperlink>
    </w:p>
    <w:p w14:paraId="1CEE740E" w14:textId="00FBAB66" w:rsidR="00D16B34" w:rsidRPr="00461BFF" w:rsidRDefault="00D16B34" w:rsidP="00F334E0">
      <w:pPr>
        <w:pStyle w:val="Heading3"/>
        <w:ind w:left="720"/>
        <w:jc w:val="both"/>
        <w:rPr>
          <w:rFonts w:ascii="VIC" w:hAnsi="VIC"/>
        </w:rPr>
      </w:pPr>
      <w:r w:rsidRPr="00461BFF">
        <w:rPr>
          <w:rFonts w:ascii="VIC" w:hAnsi="VIC"/>
        </w:rPr>
        <w:t>Scoring industry development commitments</w:t>
      </w:r>
    </w:p>
    <w:p w14:paraId="51558E9A" w14:textId="0D2FEECF" w:rsidR="0019382A" w:rsidRPr="00807100" w:rsidRDefault="00640A6A" w:rsidP="00F334E0">
      <w:pPr>
        <w:shd w:val="pct5" w:color="auto" w:fill="auto"/>
        <w:jc w:val="both"/>
        <w:rPr>
          <w:rFonts w:ascii="VIC" w:hAnsi="VIC" w:cs="Arial"/>
          <w:szCs w:val="18"/>
        </w:rPr>
      </w:pPr>
      <w:r w:rsidRPr="00807100">
        <w:rPr>
          <w:rFonts w:ascii="VIC" w:hAnsi="VIC" w:cs="Arial"/>
          <w:b/>
          <w:szCs w:val="18"/>
        </w:rPr>
        <w:t>Agencies must a</w:t>
      </w:r>
      <w:r w:rsidR="0019382A" w:rsidRPr="00807100">
        <w:rPr>
          <w:rFonts w:ascii="VIC" w:hAnsi="VIC" w:cs="Arial"/>
          <w:b/>
          <w:szCs w:val="18"/>
        </w:rPr>
        <w:t>llocate 10 per cent of the total points for the bid evaluation to assessment of</w:t>
      </w:r>
      <w:r w:rsidRPr="00807100">
        <w:rPr>
          <w:rFonts w:ascii="VIC" w:hAnsi="VIC" w:cs="Arial"/>
          <w:b/>
          <w:szCs w:val="18"/>
        </w:rPr>
        <w:t xml:space="preserve"> industry development commitments.</w:t>
      </w:r>
      <w:r w:rsidR="00E46005" w:rsidRPr="00807100">
        <w:rPr>
          <w:rFonts w:ascii="VIC" w:hAnsi="VIC" w:cs="Arial"/>
          <w:szCs w:val="18"/>
        </w:rPr>
        <w:t xml:space="preserve"> </w:t>
      </w:r>
      <w:r w:rsidR="0019382A" w:rsidRPr="00807100">
        <w:rPr>
          <w:rFonts w:ascii="VIC" w:hAnsi="VIC" w:cs="Arial"/>
          <w:szCs w:val="18"/>
        </w:rPr>
        <w:t>For example, for a bid evaluation where a maximum of 100 points can be earned, 10 points are allocated to the evaluation of industry development outcomes</w:t>
      </w:r>
      <w:r w:rsidR="004D783F" w:rsidRPr="00C53BF0">
        <w:rPr>
          <w:rFonts w:ascii="VIC" w:hAnsi="VIC" w:cs="Arial"/>
          <w:szCs w:val="18"/>
        </w:rPr>
        <w:t xml:space="preserve"> and </w:t>
      </w:r>
      <w:r w:rsidR="0020776F" w:rsidRPr="00C53BF0">
        <w:rPr>
          <w:rFonts w:ascii="VIC" w:hAnsi="VIC" w:cs="Arial"/>
          <w:szCs w:val="18"/>
        </w:rPr>
        <w:t>the total number of points a bidder could obtain for the industry development</w:t>
      </w:r>
      <w:r w:rsidR="004536CA" w:rsidRPr="00C53BF0">
        <w:rPr>
          <w:rFonts w:ascii="VIC" w:hAnsi="VIC" w:cs="Arial"/>
          <w:szCs w:val="18"/>
        </w:rPr>
        <w:t xml:space="preserve"> commitments</w:t>
      </w:r>
      <w:r w:rsidR="0020776F" w:rsidRPr="00C53BF0">
        <w:rPr>
          <w:rFonts w:ascii="VIC" w:hAnsi="VIC" w:cs="Arial"/>
          <w:szCs w:val="18"/>
        </w:rPr>
        <w:t xml:space="preserve"> criterion would be 10 out of 10.</w:t>
      </w:r>
    </w:p>
    <w:p w14:paraId="572BBF60" w14:textId="73827F1F" w:rsidR="00DC62EB" w:rsidRDefault="00A6014C" w:rsidP="00DC62EB">
      <w:pPr>
        <w:spacing w:before="0" w:after="120"/>
        <w:jc w:val="both"/>
        <w:rPr>
          <w:rFonts w:ascii="VIC" w:hAnsi="VIC" w:cs="Arial"/>
        </w:rPr>
      </w:pPr>
      <w:r>
        <w:rPr>
          <w:rFonts w:ascii="VIC" w:hAnsi="VIC" w:cs="Arial"/>
        </w:rPr>
        <w:t xml:space="preserve">The objectives </w:t>
      </w:r>
      <w:r w:rsidR="004F7393">
        <w:rPr>
          <w:rFonts w:ascii="VIC" w:hAnsi="VIC" w:cs="Arial"/>
        </w:rPr>
        <w:t>that must be considered in the development of the Local Jobs First Policy (including these Guidelines)</w:t>
      </w:r>
      <w:r w:rsidR="00F6098C">
        <w:rPr>
          <w:rFonts w:ascii="VIC" w:hAnsi="VIC" w:cs="Arial"/>
        </w:rPr>
        <w:t xml:space="preserve"> are</w:t>
      </w:r>
      <w:r w:rsidR="00DC62EB" w:rsidRPr="00E10600">
        <w:rPr>
          <w:rFonts w:ascii="VIC" w:hAnsi="VIC" w:cs="Arial"/>
        </w:rPr>
        <w:t xml:space="preserve"> to support local industry development by:</w:t>
      </w:r>
    </w:p>
    <w:p w14:paraId="4459BD14" w14:textId="45FB5CAB" w:rsidR="00DC62EB" w:rsidRDefault="005D62DC" w:rsidP="00F334E0">
      <w:pPr>
        <w:pStyle w:val="dotpoints"/>
        <w:spacing w:before="0" w:after="0" w:line="240" w:lineRule="auto"/>
        <w:ind w:left="357"/>
        <w:jc w:val="both"/>
      </w:pPr>
      <w:r>
        <w:t>expanding market opportunities for local businesses</w:t>
      </w:r>
    </w:p>
    <w:p w14:paraId="3A7BB4E3" w14:textId="6B53B18B" w:rsidR="00E5375C" w:rsidRDefault="00E5375C" w:rsidP="00F334E0">
      <w:pPr>
        <w:pStyle w:val="dotpoints"/>
        <w:spacing w:before="0" w:after="0" w:line="240" w:lineRule="auto"/>
        <w:ind w:left="357"/>
        <w:jc w:val="both"/>
      </w:pPr>
      <w:r>
        <w:t xml:space="preserve">providing Aboriginal businesses with opportunities to participate in LJF </w:t>
      </w:r>
      <w:r w:rsidR="00076F0A">
        <w:t>projects</w:t>
      </w:r>
    </w:p>
    <w:p w14:paraId="41C4E7D2" w14:textId="2E626F01" w:rsidR="00373D2F" w:rsidRDefault="00373D2F" w:rsidP="00F334E0">
      <w:pPr>
        <w:pStyle w:val="dotpoints"/>
        <w:spacing w:before="0" w:after="0" w:line="240" w:lineRule="auto"/>
        <w:ind w:left="357"/>
        <w:jc w:val="both"/>
      </w:pPr>
      <w:r>
        <w:t xml:space="preserve">encouraging SMEs based in regional areas to participate in </w:t>
      </w:r>
      <w:r w:rsidR="00076F0A">
        <w:t>LJF projects</w:t>
      </w:r>
    </w:p>
    <w:p w14:paraId="3BBDB2B6" w14:textId="037FE83D" w:rsidR="004E21C1" w:rsidRDefault="004E21C1" w:rsidP="00F334E0">
      <w:pPr>
        <w:pStyle w:val="dotpoints"/>
        <w:spacing w:before="0" w:after="0" w:line="240" w:lineRule="auto"/>
        <w:ind w:left="357"/>
        <w:jc w:val="both"/>
      </w:pPr>
      <w:r>
        <w:t xml:space="preserve">encouraging the use of local content at each stage of construction </w:t>
      </w:r>
      <w:r w:rsidR="009F32C9">
        <w:t>or manufacturing projects</w:t>
      </w:r>
    </w:p>
    <w:p w14:paraId="6CC0789C" w14:textId="6713F599" w:rsidR="009F32C9" w:rsidRDefault="009F32C9" w:rsidP="00F334E0">
      <w:pPr>
        <w:pStyle w:val="dotpoints"/>
        <w:spacing w:before="0" w:after="0" w:line="240" w:lineRule="auto"/>
        <w:ind w:left="357"/>
        <w:jc w:val="both"/>
      </w:pPr>
      <w:r>
        <w:t xml:space="preserve">promoting the use of Australian Standards on </w:t>
      </w:r>
      <w:r w:rsidR="00076F0A">
        <w:t>LJF projects</w:t>
      </w:r>
    </w:p>
    <w:p w14:paraId="01364F77" w14:textId="1F0E5749" w:rsidR="00636138" w:rsidRPr="00A711EB" w:rsidRDefault="00636138" w:rsidP="00F334E0">
      <w:pPr>
        <w:pStyle w:val="dotpoints"/>
        <w:spacing w:before="0" w:after="0" w:line="240" w:lineRule="auto"/>
        <w:ind w:left="357"/>
        <w:jc w:val="both"/>
      </w:pPr>
      <w:r>
        <w:t>design</w:t>
      </w:r>
      <w:r w:rsidR="00710B10">
        <w:t>ing tender and procurement processes</w:t>
      </w:r>
      <w:r>
        <w:t xml:space="preserve"> to provide fair and reasonable</w:t>
      </w:r>
      <w:r w:rsidR="00710B10">
        <w:t xml:space="preserve"> opportunities for local industry participation</w:t>
      </w:r>
    </w:p>
    <w:p w14:paraId="41B77272" w14:textId="77777777" w:rsidR="00DC62EB" w:rsidRPr="00A711EB" w:rsidRDefault="00DC62EB" w:rsidP="00F334E0">
      <w:pPr>
        <w:pStyle w:val="dotpoints"/>
        <w:spacing w:before="0" w:after="0" w:line="240" w:lineRule="auto"/>
        <w:ind w:left="357"/>
        <w:jc w:val="both"/>
      </w:pPr>
      <w:r w:rsidRPr="00A711EB">
        <w:t>increa</w:t>
      </w:r>
      <w:r>
        <w:t>sing</w:t>
      </w:r>
      <w:r w:rsidRPr="00A711EB">
        <w:t xml:space="preserve"> </w:t>
      </w:r>
      <w:r>
        <w:t xml:space="preserve">contractor </w:t>
      </w:r>
      <w:r w:rsidRPr="00A711EB">
        <w:t>access to</w:t>
      </w:r>
      <w:r>
        <w:t xml:space="preserve"> and</w:t>
      </w:r>
      <w:r w:rsidRPr="00A711EB">
        <w:t xml:space="preserve"> awareness of local industry capability</w:t>
      </w:r>
    </w:p>
    <w:p w14:paraId="3A085E76" w14:textId="615FBC7E" w:rsidR="005D62DC" w:rsidRPr="00A711EB" w:rsidRDefault="00DC62EB" w:rsidP="00F334E0">
      <w:pPr>
        <w:pStyle w:val="dotpoints"/>
        <w:spacing w:before="0" w:after="0" w:line="240" w:lineRule="auto"/>
        <w:ind w:left="357"/>
        <w:jc w:val="both"/>
      </w:pPr>
      <w:r>
        <w:t>providing e</w:t>
      </w:r>
      <w:r w:rsidRPr="00A711EB">
        <w:t>xpos</w:t>
      </w:r>
      <w:r>
        <w:t>ure</w:t>
      </w:r>
      <w:r w:rsidRPr="00A711EB">
        <w:t xml:space="preserve"> to </w:t>
      </w:r>
      <w:r>
        <w:t>innovation, including use of new technologies and materials</w:t>
      </w:r>
      <w:r w:rsidR="0025510E">
        <w:t>, and</w:t>
      </w:r>
    </w:p>
    <w:p w14:paraId="0BB2D9EE" w14:textId="15453CC8" w:rsidR="005D62DC" w:rsidRDefault="00DC62EB" w:rsidP="00F334E0">
      <w:pPr>
        <w:pStyle w:val="dotpoints"/>
        <w:spacing w:before="0" w:after="0" w:line="240" w:lineRule="auto"/>
        <w:ind w:left="357"/>
        <w:jc w:val="both"/>
      </w:pPr>
      <w:r>
        <w:t>d</w:t>
      </w:r>
      <w:r w:rsidRPr="00A711EB">
        <w:t>evelopin</w:t>
      </w:r>
      <w:r>
        <w:t>g</w:t>
      </w:r>
      <w:r w:rsidRPr="00A711EB">
        <w:t xml:space="preserve"> international competitiveness</w:t>
      </w:r>
      <w:r w:rsidR="0025510E">
        <w:t xml:space="preserve"> and </w:t>
      </w:r>
      <w:r w:rsidR="0025510E" w:rsidRPr="00807100">
        <w:t>flexibility in responding to changing global markets</w:t>
      </w:r>
      <w:r w:rsidRPr="00807100">
        <w:t>.</w:t>
      </w:r>
    </w:p>
    <w:p w14:paraId="785827C8" w14:textId="105A64DE" w:rsidR="004D7454" w:rsidRPr="00C53BF0" w:rsidRDefault="005A12B4" w:rsidP="00F334E0">
      <w:pPr>
        <w:pStyle w:val="dotpoints"/>
        <w:numPr>
          <w:ilvl w:val="0"/>
          <w:numId w:val="0"/>
        </w:numPr>
        <w:spacing w:before="240" w:after="120" w:line="240" w:lineRule="auto"/>
        <w:contextualSpacing w:val="0"/>
        <w:jc w:val="both"/>
      </w:pPr>
      <w:r w:rsidRPr="00F201AC">
        <w:t xml:space="preserve">The weighting for industry development outcomes is designed to ensure that local content </w:t>
      </w:r>
      <w:r w:rsidR="00504727" w:rsidRPr="00F201AC">
        <w:t>is</w:t>
      </w:r>
      <w:r w:rsidRPr="00F201AC">
        <w:t xml:space="preserve"> maximised by bidders in delivery of the project</w:t>
      </w:r>
      <w:r w:rsidR="00DD7559">
        <w:t>, to support these objectives</w:t>
      </w:r>
      <w:r w:rsidRPr="00F201AC">
        <w:t>.</w:t>
      </w:r>
    </w:p>
    <w:p w14:paraId="5A283EEB" w14:textId="724A8B09" w:rsidR="00D16B34" w:rsidRPr="00807100" w:rsidRDefault="00D16B34" w:rsidP="00D16B34">
      <w:pPr>
        <w:spacing w:before="0"/>
        <w:jc w:val="both"/>
        <w:rPr>
          <w:rFonts w:ascii="VIC" w:hAnsi="VIC" w:cs="Arial"/>
        </w:rPr>
      </w:pPr>
      <w:r w:rsidRPr="00807100">
        <w:rPr>
          <w:rFonts w:ascii="VIC" w:hAnsi="VIC" w:cs="Arial"/>
        </w:rPr>
        <w:t xml:space="preserve">Scoring will consider each bidder’s commitment to industry development, noting that </w:t>
      </w:r>
      <w:r w:rsidR="007476B1" w:rsidRPr="00807100">
        <w:rPr>
          <w:rFonts w:ascii="VIC" w:hAnsi="VIC" w:cs="Arial"/>
        </w:rPr>
        <w:t>p</w:t>
      </w:r>
      <w:r w:rsidRPr="00807100">
        <w:rPr>
          <w:rFonts w:ascii="VIC" w:hAnsi="VIC" w:cs="Arial"/>
        </w:rPr>
        <w:t xml:space="preserve">oints </w:t>
      </w:r>
      <w:r w:rsidR="007476B1" w:rsidRPr="00807100">
        <w:rPr>
          <w:rFonts w:ascii="VIC" w:hAnsi="VIC" w:cs="Arial"/>
        </w:rPr>
        <w:t>should</w:t>
      </w:r>
      <w:r w:rsidRPr="00807100">
        <w:rPr>
          <w:rFonts w:ascii="VIC" w:hAnsi="VIC" w:cs="Arial"/>
        </w:rPr>
        <w:t xml:space="preserve"> be adjusted based on the achie</w:t>
      </w:r>
      <w:r w:rsidR="002C2F0E">
        <w:rPr>
          <w:rFonts w:ascii="VIC" w:hAnsi="VIC" w:cs="Arial"/>
        </w:rPr>
        <w:t>vability</w:t>
      </w:r>
      <w:r w:rsidRPr="00807100">
        <w:rPr>
          <w:rFonts w:ascii="VIC" w:hAnsi="VIC" w:cs="Arial"/>
        </w:rPr>
        <w:t xml:space="preserve"> of local content commitments</w:t>
      </w:r>
      <w:r w:rsidR="00E973EE" w:rsidRPr="00C53BF0">
        <w:rPr>
          <w:rFonts w:ascii="VIC" w:hAnsi="VIC" w:cs="Arial"/>
        </w:rPr>
        <w:t>,</w:t>
      </w:r>
      <w:r w:rsidR="000F2571" w:rsidRPr="00C53BF0">
        <w:rPr>
          <w:rFonts w:ascii="VIC" w:hAnsi="VIC" w:cs="Arial"/>
        </w:rPr>
        <w:t xml:space="preserve"> </w:t>
      </w:r>
      <w:r w:rsidR="000F2571" w:rsidRPr="006475E4">
        <w:rPr>
          <w:rFonts w:ascii="VIC" w:hAnsi="VIC" w:cs="Arial"/>
        </w:rPr>
        <w:t xml:space="preserve">using the </w:t>
      </w:r>
      <w:hyperlink w:anchor="_ICN_Risk_Evaluation" w:history="1">
        <w:r w:rsidR="006475E4" w:rsidRPr="006475E4">
          <w:rPr>
            <w:rStyle w:val="Hyperlink"/>
            <w:rFonts w:ascii="VIC" w:hAnsi="VIC"/>
          </w:rPr>
          <w:t>ICN Achievability Rating Report</w:t>
        </w:r>
        <w:r w:rsidR="00852A96" w:rsidRPr="006475E4">
          <w:rPr>
            <w:rStyle w:val="Hyperlink"/>
            <w:rFonts w:ascii="VIC" w:hAnsi="VIC" w:cs="Arial"/>
          </w:rPr>
          <w:t xml:space="preserve"> (formerly the </w:t>
        </w:r>
        <w:r w:rsidR="00852A96" w:rsidRPr="006475E4">
          <w:rPr>
            <w:rStyle w:val="Hyperlink"/>
            <w:rFonts w:ascii="VIC" w:hAnsi="VIC"/>
          </w:rPr>
          <w:t>Risk Evaluation Report</w:t>
        </w:r>
        <w:r w:rsidR="00907D19" w:rsidRPr="00323C56">
          <w:rPr>
            <w:rStyle w:val="Hyperlink"/>
            <w:rFonts w:ascii="VIC" w:hAnsi="VIC" w:cs="Arial"/>
          </w:rPr>
          <w:t>)</w:t>
        </w:r>
      </w:hyperlink>
      <w:r w:rsidR="00907D19" w:rsidRPr="00323C56">
        <w:rPr>
          <w:rFonts w:ascii="VIC" w:hAnsi="VIC" w:cs="Arial"/>
        </w:rPr>
        <w:t>.</w:t>
      </w:r>
    </w:p>
    <w:p w14:paraId="40E5A09A" w14:textId="42680F37" w:rsidR="00D16B34" w:rsidRPr="00807100" w:rsidRDefault="00315D95" w:rsidP="00807100">
      <w:pPr>
        <w:spacing w:before="0"/>
        <w:jc w:val="both"/>
        <w:rPr>
          <w:rFonts w:ascii="VIC" w:hAnsi="VIC"/>
        </w:rPr>
      </w:pPr>
      <w:r w:rsidRPr="00807100">
        <w:rPr>
          <w:rFonts w:ascii="VIC" w:hAnsi="VIC" w:cs="Arial"/>
        </w:rPr>
        <w:t xml:space="preserve">Further information is provided at </w:t>
      </w:r>
      <w:hyperlink w:anchor="_Appendix_2:_Example" w:history="1">
        <w:r w:rsidRPr="00807100">
          <w:rPr>
            <w:rStyle w:val="Hyperlink"/>
            <w:rFonts w:ascii="VIC" w:hAnsi="VIC" w:cs="Arial"/>
          </w:rPr>
          <w:t>Example scoring for Standard Projects</w:t>
        </w:r>
      </w:hyperlink>
      <w:r w:rsidRPr="00807100">
        <w:rPr>
          <w:rFonts w:ascii="VIC" w:hAnsi="VIC" w:cs="Arial"/>
        </w:rPr>
        <w:t xml:space="preserve"> and </w:t>
      </w:r>
      <w:hyperlink w:anchor="_Appendix_3:_Example" w:history="1">
        <w:r w:rsidRPr="00807100">
          <w:rPr>
            <w:rStyle w:val="Hyperlink"/>
            <w:rFonts w:ascii="VIC" w:hAnsi="VIC" w:cs="Arial"/>
          </w:rPr>
          <w:t>Example scoring for Strategic Projects</w:t>
        </w:r>
      </w:hyperlink>
      <w:r w:rsidRPr="00807100">
        <w:rPr>
          <w:rFonts w:ascii="VIC" w:hAnsi="VIC" w:cs="Arial"/>
        </w:rPr>
        <w:t>.</w:t>
      </w:r>
      <w:r w:rsidR="00014F06" w:rsidRPr="00C53BF0">
        <w:rPr>
          <w:rFonts w:ascii="VIC" w:hAnsi="VIC" w:cs="Arial"/>
        </w:rPr>
        <w:t xml:space="preserve"> Note that the scoring process for Strategic Projects includes a threshold test and value-add scoring</w:t>
      </w:r>
      <w:r w:rsidR="008010BF" w:rsidRPr="00C53BF0">
        <w:rPr>
          <w:rFonts w:ascii="VIC" w:hAnsi="VIC" w:cs="Arial"/>
        </w:rPr>
        <w:t xml:space="preserve"> which considers</w:t>
      </w:r>
      <w:r w:rsidR="001E6E27" w:rsidRPr="00C53BF0">
        <w:rPr>
          <w:rFonts w:ascii="VIC" w:hAnsi="VIC" w:cs="Arial"/>
        </w:rPr>
        <w:t xml:space="preserve"> the </w:t>
      </w:r>
      <w:r w:rsidR="008010BF" w:rsidRPr="00C53BF0">
        <w:rPr>
          <w:rFonts w:ascii="VIC" w:hAnsi="VIC" w:cs="Arial"/>
        </w:rPr>
        <w:t>specific LJF</w:t>
      </w:r>
      <w:r w:rsidR="001E6E27" w:rsidRPr="00C53BF0">
        <w:rPr>
          <w:rFonts w:ascii="VIC" w:hAnsi="VIC" w:cs="Arial"/>
        </w:rPr>
        <w:t xml:space="preserve"> requirements</w:t>
      </w:r>
      <w:r w:rsidR="008010BF" w:rsidRPr="00C53BF0">
        <w:rPr>
          <w:rFonts w:ascii="VIC" w:hAnsi="VIC" w:cs="Arial"/>
        </w:rPr>
        <w:t xml:space="preserve"> set for the project.</w:t>
      </w:r>
    </w:p>
    <w:p w14:paraId="1B6F8FDC" w14:textId="12AC3720" w:rsidR="00EE6292" w:rsidRPr="00807100" w:rsidRDefault="005F4152" w:rsidP="00F334E0">
      <w:pPr>
        <w:pStyle w:val="Heading3"/>
        <w:ind w:left="720"/>
        <w:jc w:val="both"/>
        <w:rPr>
          <w:rFonts w:ascii="VIC" w:hAnsi="VIC"/>
        </w:rPr>
      </w:pPr>
      <w:r w:rsidRPr="00807100">
        <w:rPr>
          <w:rFonts w:ascii="VIC" w:hAnsi="VIC"/>
        </w:rPr>
        <w:t>Scoring job commitments</w:t>
      </w:r>
      <w:bookmarkEnd w:id="763"/>
    </w:p>
    <w:p w14:paraId="7C35FA20" w14:textId="5C48FF3A" w:rsidR="0032632E" w:rsidRPr="00C53BF0" w:rsidRDefault="00EB40F3" w:rsidP="00F334E0">
      <w:pPr>
        <w:shd w:val="pct5" w:color="auto" w:fill="auto"/>
        <w:jc w:val="both"/>
        <w:rPr>
          <w:rFonts w:ascii="VIC" w:hAnsi="VIC" w:cs="Arial"/>
        </w:rPr>
      </w:pPr>
      <w:r w:rsidRPr="00C53BF0">
        <w:rPr>
          <w:rFonts w:ascii="VIC" w:hAnsi="VIC" w:cs="Arial"/>
          <w:b/>
          <w:szCs w:val="18"/>
        </w:rPr>
        <w:t>Agencies must allocate a further 10 per cent of the total points for the bid evaluation to assessment of job commitments.</w:t>
      </w:r>
      <w:r w:rsidRPr="00C53BF0">
        <w:rPr>
          <w:rFonts w:ascii="VIC" w:hAnsi="VIC" w:cs="Arial"/>
          <w:szCs w:val="18"/>
        </w:rPr>
        <w:t xml:space="preserve"> </w:t>
      </w:r>
      <w:r w:rsidR="008C4062" w:rsidRPr="00C53BF0">
        <w:rPr>
          <w:rFonts w:ascii="VIC" w:hAnsi="VIC" w:cs="Arial"/>
          <w:szCs w:val="18"/>
        </w:rPr>
        <w:t>For example, for a bid evaluation where a maximum of 100 points can be earned,</w:t>
      </w:r>
      <w:r w:rsidR="0001429E" w:rsidRPr="00C53BF0">
        <w:rPr>
          <w:rFonts w:ascii="VIC" w:hAnsi="VIC" w:cs="Arial"/>
        </w:rPr>
        <w:t xml:space="preserve"> </w:t>
      </w:r>
      <w:r w:rsidR="00622371" w:rsidRPr="00807100">
        <w:rPr>
          <w:rFonts w:ascii="VIC" w:hAnsi="VIC" w:cs="Arial"/>
        </w:rPr>
        <w:t>10 points</w:t>
      </w:r>
      <w:r w:rsidR="008005F8" w:rsidRPr="00C53BF0">
        <w:rPr>
          <w:rFonts w:ascii="VIC" w:hAnsi="VIC" w:cs="Arial"/>
          <w:szCs w:val="18"/>
        </w:rPr>
        <w:t xml:space="preserve"> are allocated to the evaluation of job outcomes and the total number of points a bidder could obtain for the job commitments criterion would be 10 out of 10.</w:t>
      </w:r>
    </w:p>
    <w:p w14:paraId="69456CD6" w14:textId="77777777" w:rsidR="00210148" w:rsidRPr="00C53BF0" w:rsidRDefault="00210148" w:rsidP="00210148">
      <w:pPr>
        <w:spacing w:before="0"/>
        <w:jc w:val="both"/>
        <w:rPr>
          <w:rFonts w:ascii="VIC" w:hAnsi="VIC" w:cs="Arial"/>
        </w:rPr>
      </w:pPr>
      <w:r w:rsidRPr="00F201AC">
        <w:rPr>
          <w:rFonts w:ascii="VIC" w:hAnsi="VIC" w:cs="Arial"/>
        </w:rPr>
        <w:t>The weighting for job outcomes is designed to ensure that job opportunities for new and retained employees are maximised by bidders in delivery of the project.</w:t>
      </w:r>
    </w:p>
    <w:p w14:paraId="4DFCBDA1" w14:textId="1B6A8877" w:rsidR="005872FF" w:rsidRPr="00807100" w:rsidRDefault="00622371">
      <w:pPr>
        <w:spacing w:before="0"/>
        <w:jc w:val="both"/>
        <w:rPr>
          <w:rFonts w:ascii="VIC" w:hAnsi="VIC" w:cs="Arial"/>
        </w:rPr>
      </w:pPr>
      <w:r w:rsidRPr="00807100">
        <w:rPr>
          <w:rFonts w:ascii="VIC" w:hAnsi="VIC" w:cs="Arial"/>
        </w:rPr>
        <w:t>Job outcomes in bids are required to be compared against each other and relative scores assigned</w:t>
      </w:r>
      <w:r w:rsidR="00966F5A" w:rsidRPr="00C53BF0">
        <w:rPr>
          <w:rFonts w:ascii="VIC" w:hAnsi="VIC" w:cs="Arial"/>
        </w:rPr>
        <w:t>, using a reference or comparison method</w:t>
      </w:r>
      <w:r w:rsidRPr="00807100">
        <w:rPr>
          <w:rFonts w:ascii="VIC" w:hAnsi="VIC" w:cs="Arial"/>
        </w:rPr>
        <w:t>.</w:t>
      </w:r>
      <w:r w:rsidR="00433249">
        <w:rPr>
          <w:rFonts w:ascii="VIC" w:hAnsi="VIC" w:cs="Arial"/>
        </w:rPr>
        <w:t xml:space="preserve"> </w:t>
      </w:r>
      <w:r w:rsidR="005872FF" w:rsidRPr="00807100">
        <w:rPr>
          <w:rFonts w:ascii="VIC" w:hAnsi="VIC" w:cs="Arial"/>
        </w:rPr>
        <w:t>Bids that commit to creating or retaining a higher number of Victorian jobs and job development opportunities are scored more highly than bids that commit to a lower number of jobs. The bid with the least number of jobs and job development opportunities will receive the lowest rating out of 10. Each element has equal weighting (e.g. Victorian jobs created or retained). Agencies should not favour created or retained jobs – they should be treated equally.</w:t>
      </w:r>
    </w:p>
    <w:p w14:paraId="7A5BEA5B" w14:textId="61DF3551" w:rsidR="00315D95" w:rsidRPr="00807100" w:rsidRDefault="00315D95" w:rsidP="00622371">
      <w:pPr>
        <w:spacing w:before="0"/>
        <w:jc w:val="both"/>
        <w:rPr>
          <w:rFonts w:ascii="VIC" w:hAnsi="VIC" w:cs="Arial"/>
        </w:rPr>
      </w:pPr>
      <w:r w:rsidRPr="00807100">
        <w:rPr>
          <w:rFonts w:ascii="VIC" w:hAnsi="VIC" w:cs="Arial"/>
        </w:rPr>
        <w:t xml:space="preserve">Further information is provided at </w:t>
      </w:r>
      <w:hyperlink w:anchor="_Appendix_2:_Example" w:history="1">
        <w:r w:rsidRPr="00807100">
          <w:rPr>
            <w:rStyle w:val="Hyperlink"/>
            <w:rFonts w:ascii="VIC" w:hAnsi="VIC" w:cs="Arial"/>
          </w:rPr>
          <w:t>Example scoring for Standard Projects</w:t>
        </w:r>
      </w:hyperlink>
      <w:r w:rsidRPr="00807100">
        <w:rPr>
          <w:rFonts w:ascii="VIC" w:hAnsi="VIC" w:cs="Arial"/>
        </w:rPr>
        <w:t xml:space="preserve"> and </w:t>
      </w:r>
      <w:hyperlink w:anchor="_Appendix_3:_Example" w:history="1">
        <w:r w:rsidRPr="00807100">
          <w:rPr>
            <w:rStyle w:val="Hyperlink"/>
            <w:rFonts w:ascii="VIC" w:hAnsi="VIC" w:cs="Arial"/>
          </w:rPr>
          <w:t>Example scoring for Strategic Projects</w:t>
        </w:r>
      </w:hyperlink>
      <w:r w:rsidRPr="00807100">
        <w:rPr>
          <w:rFonts w:ascii="VIC" w:hAnsi="VIC" w:cs="Arial"/>
        </w:rPr>
        <w:t>.</w:t>
      </w:r>
    </w:p>
    <w:p w14:paraId="35322306" w14:textId="4BE1ADF5" w:rsidR="008E5962" w:rsidRPr="00807100" w:rsidRDefault="00CE3C72" w:rsidP="00F334E0">
      <w:pPr>
        <w:jc w:val="both"/>
        <w:rPr>
          <w:rFonts w:ascii="VIC" w:hAnsi="VIC"/>
        </w:rPr>
      </w:pPr>
      <w:r w:rsidRPr="70167091">
        <w:rPr>
          <w:rFonts w:ascii="VIC" w:hAnsi="VIC" w:cstheme="minorBidi"/>
          <w:lang w:val="en-US"/>
        </w:rPr>
        <w:t>Note that f</w:t>
      </w:r>
      <w:r w:rsidR="0054043E" w:rsidRPr="00807100">
        <w:rPr>
          <w:rFonts w:ascii="VIC" w:hAnsi="VIC"/>
        </w:rPr>
        <w:t xml:space="preserve">or projects where MPSG applies, 5 </w:t>
      </w:r>
      <w:r w:rsidR="005557F7">
        <w:rPr>
          <w:rFonts w:ascii="VIC" w:hAnsi="VIC"/>
        </w:rPr>
        <w:t xml:space="preserve">percentage </w:t>
      </w:r>
      <w:r w:rsidR="0054043E" w:rsidRPr="00807100">
        <w:rPr>
          <w:rFonts w:ascii="VIC" w:hAnsi="VIC"/>
        </w:rPr>
        <w:t xml:space="preserve">points are allocated to </w:t>
      </w:r>
      <w:r w:rsidR="00305F49">
        <w:rPr>
          <w:rFonts w:ascii="VIC" w:hAnsi="VIC"/>
        </w:rPr>
        <w:t>the evaluation of</w:t>
      </w:r>
      <w:r w:rsidR="0054043E" w:rsidRPr="00807100">
        <w:rPr>
          <w:rFonts w:ascii="VIC" w:hAnsi="VIC"/>
        </w:rPr>
        <w:t xml:space="preserve"> MPSG specific outcomes and 5 </w:t>
      </w:r>
      <w:r w:rsidR="007D7BE3">
        <w:rPr>
          <w:rFonts w:ascii="VIC" w:hAnsi="VIC"/>
        </w:rPr>
        <w:t>percentage</w:t>
      </w:r>
      <w:r w:rsidR="0054043E" w:rsidRPr="00807100">
        <w:rPr>
          <w:rFonts w:ascii="VIC" w:hAnsi="VIC"/>
        </w:rPr>
        <w:t xml:space="preserve"> points are allocated to broader job outcomes.</w:t>
      </w:r>
      <w:r w:rsidR="00630A32" w:rsidRPr="70167091">
        <w:rPr>
          <w:rFonts w:ascii="VIC" w:hAnsi="VIC" w:cstheme="minorBidi"/>
          <w:lang w:val="en-US"/>
        </w:rPr>
        <w:t xml:space="preserve"> </w:t>
      </w:r>
      <w:r w:rsidR="00A612AF" w:rsidRPr="70167091">
        <w:rPr>
          <w:rFonts w:ascii="VIC" w:hAnsi="VIC" w:cstheme="minorBidi"/>
          <w:b/>
          <w:lang w:val="en-US"/>
        </w:rPr>
        <w:t>For all MPSG-applicable projects</w:t>
      </w:r>
      <w:r w:rsidR="00736E72" w:rsidRPr="70167091">
        <w:rPr>
          <w:rFonts w:ascii="VIC" w:hAnsi="VIC" w:cstheme="minorBidi"/>
          <w:b/>
          <w:lang w:val="en-US"/>
        </w:rPr>
        <w:t>,</w:t>
      </w:r>
      <w:r w:rsidR="00A612AF" w:rsidRPr="70167091">
        <w:rPr>
          <w:rFonts w:ascii="VIC" w:hAnsi="VIC" w:cstheme="minorBidi"/>
          <w:b/>
          <w:lang w:val="en-US"/>
        </w:rPr>
        <w:t xml:space="preserve"> p</w:t>
      </w:r>
      <w:r w:rsidR="00384EEA" w:rsidRPr="70167091">
        <w:rPr>
          <w:rFonts w:ascii="VIC" w:hAnsi="VIC" w:cstheme="minorBidi"/>
          <w:b/>
          <w:lang w:val="en-US"/>
        </w:rPr>
        <w:t>lease refer to</w:t>
      </w:r>
      <w:r w:rsidR="00811467" w:rsidRPr="70167091">
        <w:rPr>
          <w:rFonts w:ascii="VIC" w:hAnsi="VIC" w:cstheme="minorBidi"/>
          <w:b/>
          <w:lang w:val="en-US"/>
        </w:rPr>
        <w:t xml:space="preserve"> </w:t>
      </w:r>
      <w:hyperlink w:anchor="_Additional_Guidance_for">
        <w:r w:rsidR="00BF2885" w:rsidRPr="70167091">
          <w:rPr>
            <w:rStyle w:val="Hyperlink"/>
            <w:rFonts w:ascii="VIC" w:hAnsi="VIC" w:cstheme="minorBidi"/>
            <w:b/>
            <w:bCs/>
            <w:lang w:val="en-US"/>
          </w:rPr>
          <w:t>Additional guidance for MPSG projects</w:t>
        </w:r>
      </w:hyperlink>
      <w:r w:rsidR="00811467" w:rsidRPr="70167091">
        <w:rPr>
          <w:rFonts w:ascii="VIC" w:hAnsi="VIC" w:cstheme="minorBidi"/>
          <w:b/>
          <w:lang w:val="en-US"/>
        </w:rPr>
        <w:t xml:space="preserve"> for importan</w:t>
      </w:r>
      <w:r w:rsidR="00890328" w:rsidRPr="70167091">
        <w:rPr>
          <w:rFonts w:ascii="VIC" w:hAnsi="VIC" w:cstheme="minorBidi"/>
          <w:b/>
          <w:lang w:val="en-US"/>
        </w:rPr>
        <w:t>t</w:t>
      </w:r>
      <w:r w:rsidR="00811467" w:rsidRPr="70167091">
        <w:rPr>
          <w:rFonts w:ascii="VIC" w:hAnsi="VIC" w:cstheme="minorBidi"/>
          <w:b/>
          <w:lang w:val="en-US"/>
        </w:rPr>
        <w:t xml:space="preserve"> </w:t>
      </w:r>
      <w:r w:rsidR="00D72A14" w:rsidRPr="70167091">
        <w:rPr>
          <w:rFonts w:ascii="VIC" w:hAnsi="VIC" w:cstheme="minorBidi"/>
          <w:b/>
          <w:lang w:val="en-US"/>
        </w:rPr>
        <w:t xml:space="preserve">further </w:t>
      </w:r>
      <w:r w:rsidR="00140E89" w:rsidRPr="70167091">
        <w:rPr>
          <w:rFonts w:ascii="VIC" w:hAnsi="VIC" w:cstheme="minorBidi"/>
          <w:b/>
          <w:lang w:val="en-US"/>
        </w:rPr>
        <w:t>information</w:t>
      </w:r>
      <w:r w:rsidR="00DA69A0" w:rsidRPr="70167091">
        <w:rPr>
          <w:rFonts w:ascii="VIC" w:hAnsi="VIC" w:cstheme="minorBidi"/>
          <w:lang w:val="en-US"/>
        </w:rPr>
        <w:t xml:space="preserve">. This includes </w:t>
      </w:r>
      <w:r w:rsidR="00384EEA" w:rsidRPr="70167091">
        <w:rPr>
          <w:rFonts w:ascii="VIC" w:hAnsi="VIC" w:cstheme="minorBidi"/>
          <w:lang w:val="en-US"/>
        </w:rPr>
        <w:t>k</w:t>
      </w:r>
      <w:r w:rsidR="00761A39" w:rsidRPr="70167091">
        <w:rPr>
          <w:rFonts w:ascii="VIC" w:hAnsi="VIC" w:cstheme="minorBidi"/>
          <w:lang w:val="en-US"/>
        </w:rPr>
        <w:t>ey considerations when assessing MPSG commitments in the LIDP</w:t>
      </w:r>
      <w:r w:rsidR="00E54FD4" w:rsidRPr="70167091">
        <w:rPr>
          <w:rFonts w:ascii="VIC" w:hAnsi="VIC" w:cstheme="minorBidi"/>
          <w:lang w:val="en-US"/>
        </w:rPr>
        <w:t>, and</w:t>
      </w:r>
      <w:r w:rsidR="00DA69A0" w:rsidRPr="70167091">
        <w:rPr>
          <w:rFonts w:ascii="VIC" w:hAnsi="VIC" w:cstheme="minorBidi"/>
          <w:lang w:val="en-US"/>
        </w:rPr>
        <w:t xml:space="preserve"> </w:t>
      </w:r>
      <w:r w:rsidR="00384EEA" w:rsidRPr="70167091">
        <w:rPr>
          <w:rFonts w:ascii="VIC" w:hAnsi="VIC" w:cstheme="minorBidi"/>
          <w:lang w:val="en-US"/>
        </w:rPr>
        <w:t xml:space="preserve">detailed information about </w:t>
      </w:r>
      <w:r w:rsidR="00C52B7F" w:rsidRPr="70167091">
        <w:rPr>
          <w:rFonts w:ascii="VIC" w:hAnsi="VIC" w:cstheme="minorBidi"/>
          <w:lang w:val="en-US"/>
        </w:rPr>
        <w:t xml:space="preserve">eligible </w:t>
      </w:r>
      <w:r w:rsidR="00616554" w:rsidRPr="70167091">
        <w:rPr>
          <w:rFonts w:ascii="VIC" w:hAnsi="VIC" w:cstheme="minorBidi"/>
          <w:lang w:val="en-US"/>
        </w:rPr>
        <w:t>apprentices, trainees and cadet</w:t>
      </w:r>
      <w:r w:rsidR="00A02876" w:rsidRPr="70167091">
        <w:rPr>
          <w:rFonts w:ascii="VIC" w:hAnsi="VIC" w:cstheme="minorBidi"/>
          <w:lang w:val="en-US"/>
        </w:rPr>
        <w:t>s</w:t>
      </w:r>
      <w:r w:rsidR="00C52B7F" w:rsidRPr="70167091">
        <w:rPr>
          <w:rFonts w:ascii="VIC" w:hAnsi="VIC" w:cstheme="minorBidi"/>
          <w:lang w:val="en-US"/>
        </w:rPr>
        <w:t xml:space="preserve"> and eligible </w:t>
      </w:r>
      <w:proofErr w:type="spellStart"/>
      <w:r w:rsidR="00C52B7F" w:rsidRPr="70167091">
        <w:rPr>
          <w:rFonts w:ascii="VIC" w:hAnsi="VIC" w:cstheme="minorBidi"/>
          <w:lang w:val="en-US"/>
        </w:rPr>
        <w:t>labour</w:t>
      </w:r>
      <w:proofErr w:type="spellEnd"/>
      <w:r w:rsidR="00C52B7F" w:rsidRPr="70167091">
        <w:rPr>
          <w:rFonts w:ascii="VIC" w:hAnsi="VIC" w:cstheme="minorBidi"/>
          <w:lang w:val="en-US"/>
        </w:rPr>
        <w:t xml:space="preserve"> hours</w:t>
      </w:r>
      <w:r w:rsidR="006B2F70" w:rsidRPr="70167091">
        <w:rPr>
          <w:rFonts w:ascii="VIC" w:hAnsi="VIC" w:cstheme="minorBidi"/>
          <w:lang w:val="en-US"/>
        </w:rPr>
        <w:t>.</w:t>
      </w:r>
    </w:p>
    <w:p w14:paraId="5E5DE787" w14:textId="1E42BED3" w:rsidR="009606D6" w:rsidRPr="00807100" w:rsidRDefault="00EF11EC" w:rsidP="00F334E0">
      <w:pPr>
        <w:pStyle w:val="Heading2"/>
        <w:jc w:val="both"/>
        <w:rPr>
          <w:sz w:val="24"/>
          <w:szCs w:val="24"/>
        </w:rPr>
      </w:pPr>
      <w:bookmarkStart w:id="765" w:name="_Toc111824053"/>
      <w:bookmarkStart w:id="766" w:name="_Toc114139336"/>
      <w:bookmarkStart w:id="767" w:name="_Toc114139683"/>
      <w:bookmarkStart w:id="768" w:name="_Toc114151042"/>
      <w:bookmarkStart w:id="769" w:name="_Toc111824054"/>
      <w:bookmarkStart w:id="770" w:name="_Toc114139337"/>
      <w:bookmarkStart w:id="771" w:name="_Toc114139684"/>
      <w:bookmarkStart w:id="772" w:name="_Toc114151043"/>
      <w:bookmarkStart w:id="773" w:name="_Toc111824055"/>
      <w:bookmarkStart w:id="774" w:name="_Toc114139338"/>
      <w:bookmarkStart w:id="775" w:name="_Toc114139685"/>
      <w:bookmarkStart w:id="776" w:name="_Toc114151044"/>
      <w:bookmarkStart w:id="777" w:name="_Toc111824056"/>
      <w:bookmarkStart w:id="778" w:name="_Toc114139339"/>
      <w:bookmarkStart w:id="779" w:name="_Toc114139686"/>
      <w:bookmarkStart w:id="780" w:name="_Toc114151045"/>
      <w:bookmarkStart w:id="781" w:name="_Toc111824057"/>
      <w:bookmarkStart w:id="782" w:name="_Toc114139340"/>
      <w:bookmarkStart w:id="783" w:name="_Toc114139687"/>
      <w:bookmarkStart w:id="784" w:name="_Toc114151046"/>
      <w:bookmarkStart w:id="785" w:name="_Toc111824058"/>
      <w:bookmarkStart w:id="786" w:name="_Toc114139341"/>
      <w:bookmarkStart w:id="787" w:name="_Toc114139688"/>
      <w:bookmarkStart w:id="788" w:name="_Toc114151047"/>
      <w:bookmarkStart w:id="789" w:name="_Requesting_bidders_to"/>
      <w:bookmarkStart w:id="790" w:name="_Toc111824059"/>
      <w:bookmarkStart w:id="791" w:name="_Toc114139342"/>
      <w:bookmarkStart w:id="792" w:name="_Toc114139689"/>
      <w:bookmarkStart w:id="793" w:name="_Toc114151048"/>
      <w:bookmarkStart w:id="794" w:name="_Toc111824060"/>
      <w:bookmarkStart w:id="795" w:name="_Toc114139343"/>
      <w:bookmarkStart w:id="796" w:name="_Toc114139690"/>
      <w:bookmarkStart w:id="797" w:name="_Toc114151049"/>
      <w:bookmarkStart w:id="798" w:name="_Toc111824061"/>
      <w:bookmarkStart w:id="799" w:name="_Toc114139344"/>
      <w:bookmarkStart w:id="800" w:name="_Toc114139691"/>
      <w:bookmarkStart w:id="801" w:name="_Toc114151050"/>
      <w:bookmarkStart w:id="802" w:name="_Toc111824062"/>
      <w:bookmarkStart w:id="803" w:name="_Toc114139345"/>
      <w:bookmarkStart w:id="804" w:name="_Toc114139692"/>
      <w:bookmarkStart w:id="805" w:name="_Toc114151051"/>
      <w:bookmarkStart w:id="806" w:name="_Toc111824063"/>
      <w:bookmarkStart w:id="807" w:name="_Toc114139346"/>
      <w:bookmarkStart w:id="808" w:name="_Toc114139693"/>
      <w:bookmarkStart w:id="809" w:name="_Toc114151052"/>
      <w:bookmarkStart w:id="810" w:name="_Toc111824064"/>
      <w:bookmarkStart w:id="811" w:name="_Toc114139347"/>
      <w:bookmarkStart w:id="812" w:name="_Toc114139694"/>
      <w:bookmarkStart w:id="813" w:name="_Toc114151053"/>
      <w:bookmarkStart w:id="814" w:name="_Toc111824066"/>
      <w:bookmarkStart w:id="815" w:name="_Toc114139349"/>
      <w:bookmarkStart w:id="816" w:name="_Toc114139696"/>
      <w:bookmarkStart w:id="817" w:name="_Toc114151055"/>
      <w:bookmarkStart w:id="818" w:name="_Toc103355344"/>
      <w:bookmarkStart w:id="819" w:name="_Toc104552000"/>
      <w:bookmarkStart w:id="820" w:name="_Toc104553970"/>
      <w:bookmarkStart w:id="821" w:name="_Toc108428140"/>
      <w:bookmarkStart w:id="822" w:name="_Toc109745451"/>
      <w:bookmarkStart w:id="823" w:name="_Toc109758015"/>
      <w:bookmarkStart w:id="824" w:name="_Toc109758693"/>
      <w:bookmarkStart w:id="825" w:name="_Toc109758959"/>
      <w:bookmarkStart w:id="826" w:name="_Toc109759183"/>
      <w:bookmarkStart w:id="827" w:name="_Toc111543387"/>
      <w:bookmarkStart w:id="828" w:name="_Toc111818096"/>
      <w:bookmarkStart w:id="829" w:name="_Toc111824067"/>
      <w:bookmarkStart w:id="830" w:name="_Toc114139350"/>
      <w:bookmarkStart w:id="831" w:name="_Toc114139697"/>
      <w:bookmarkStart w:id="832" w:name="_Toc114151056"/>
      <w:bookmarkStart w:id="833" w:name="_Toc103355345"/>
      <w:bookmarkStart w:id="834" w:name="_Toc104552001"/>
      <w:bookmarkStart w:id="835" w:name="_Toc104553971"/>
      <w:bookmarkStart w:id="836" w:name="_Toc108428141"/>
      <w:bookmarkStart w:id="837" w:name="_Toc109745452"/>
      <w:bookmarkStart w:id="838" w:name="_Toc109758016"/>
      <w:bookmarkStart w:id="839" w:name="_Toc109758694"/>
      <w:bookmarkStart w:id="840" w:name="_Toc109758960"/>
      <w:bookmarkStart w:id="841" w:name="_Toc109759184"/>
      <w:bookmarkStart w:id="842" w:name="_Toc111543388"/>
      <w:bookmarkStart w:id="843" w:name="_Toc111818097"/>
      <w:bookmarkStart w:id="844" w:name="_Toc111824068"/>
      <w:bookmarkStart w:id="845" w:name="_Toc114139351"/>
      <w:bookmarkStart w:id="846" w:name="_Toc114139698"/>
      <w:bookmarkStart w:id="847" w:name="_Toc114151057"/>
      <w:bookmarkStart w:id="848" w:name="_Toc109758695"/>
      <w:bookmarkStart w:id="849" w:name="_Toc516042392"/>
      <w:bookmarkStart w:id="850" w:name="_Toc207723101"/>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r w:rsidRPr="00807100">
        <w:rPr>
          <w:sz w:val="24"/>
          <w:szCs w:val="24"/>
        </w:rPr>
        <w:t xml:space="preserve">Step 7 - </w:t>
      </w:r>
      <w:bookmarkStart w:id="851" w:name="_Toc104552002"/>
      <w:r w:rsidR="009606D6" w:rsidRPr="00807100">
        <w:rPr>
          <w:sz w:val="24"/>
          <w:szCs w:val="24"/>
        </w:rPr>
        <w:t>Select preferred bidder and award contract</w:t>
      </w:r>
      <w:bookmarkEnd w:id="848"/>
      <w:bookmarkEnd w:id="849"/>
      <w:bookmarkEnd w:id="850"/>
      <w:bookmarkEnd w:id="851"/>
    </w:p>
    <w:p w14:paraId="538809EC" w14:textId="221875D5" w:rsidR="009606D6" w:rsidRPr="00807100" w:rsidRDefault="009606D6" w:rsidP="0048466C">
      <w:pPr>
        <w:spacing w:before="0"/>
        <w:jc w:val="both"/>
        <w:rPr>
          <w:rFonts w:ascii="VIC" w:hAnsi="VIC" w:cs="Arial"/>
        </w:rPr>
      </w:pPr>
      <w:r w:rsidRPr="00807100">
        <w:rPr>
          <w:rFonts w:ascii="VIC" w:hAnsi="VIC" w:cs="Arial"/>
        </w:rPr>
        <w:t xml:space="preserve">The agency project manager must notify </w:t>
      </w:r>
      <w:r w:rsidRPr="00441F10">
        <w:rPr>
          <w:rFonts w:ascii="VIC" w:hAnsi="VIC" w:cs="Arial"/>
        </w:rPr>
        <w:t>the ICN of the appointed</w:t>
      </w:r>
      <w:r w:rsidRPr="00807100">
        <w:rPr>
          <w:rFonts w:ascii="VIC" w:hAnsi="VIC" w:cs="Arial"/>
        </w:rPr>
        <w:t xml:space="preserve"> </w:t>
      </w:r>
      <w:r w:rsidRPr="00441F10">
        <w:rPr>
          <w:rFonts w:ascii="VIC" w:hAnsi="VIC" w:cs="Arial"/>
        </w:rPr>
        <w:t>supplier</w:t>
      </w:r>
      <w:r w:rsidRPr="00807100">
        <w:rPr>
          <w:rFonts w:ascii="VIC" w:hAnsi="VIC" w:cs="Arial"/>
        </w:rPr>
        <w:t xml:space="preserve"> for a given tender. This must be done through the VMC and must occur within five business days of awarding a contract.</w:t>
      </w:r>
    </w:p>
    <w:p w14:paraId="24F18172" w14:textId="3C685852" w:rsidR="009606D6" w:rsidRPr="00807100" w:rsidRDefault="0092771E">
      <w:pPr>
        <w:spacing w:before="0"/>
        <w:jc w:val="both"/>
        <w:rPr>
          <w:rFonts w:ascii="VIC" w:hAnsi="VIC" w:cs="Arial"/>
        </w:rPr>
      </w:pPr>
      <w:r w:rsidRPr="00E20C7B">
        <w:rPr>
          <w:rFonts w:ascii="VIC" w:hAnsi="VIC" w:cstheme="majorHAnsi"/>
          <w:szCs w:val="18"/>
        </w:rPr>
        <w:t xml:space="preserve">Agencies must ensure that project contracts require suppliers to comply with </w:t>
      </w:r>
      <w:r>
        <w:rPr>
          <w:rFonts w:ascii="VIC" w:hAnsi="VIC" w:cstheme="majorHAnsi"/>
          <w:szCs w:val="18"/>
        </w:rPr>
        <w:t>LJF</w:t>
      </w:r>
      <w:r w:rsidRPr="00E20C7B">
        <w:rPr>
          <w:rFonts w:ascii="VIC" w:hAnsi="VIC" w:cstheme="majorHAnsi"/>
          <w:szCs w:val="18"/>
        </w:rPr>
        <w:t xml:space="preserve"> and the </w:t>
      </w:r>
      <w:r>
        <w:rPr>
          <w:rFonts w:ascii="VIC" w:hAnsi="VIC" w:cstheme="majorHAnsi"/>
          <w:szCs w:val="18"/>
        </w:rPr>
        <w:t>LIDP</w:t>
      </w:r>
      <w:r w:rsidRPr="00E20C7B">
        <w:rPr>
          <w:rFonts w:ascii="VIC" w:hAnsi="VIC" w:cstheme="majorHAnsi"/>
          <w:szCs w:val="18"/>
        </w:rPr>
        <w:t xml:space="preserve">. </w:t>
      </w:r>
      <w:r>
        <w:rPr>
          <w:rFonts w:ascii="VIC" w:hAnsi="VIC" w:cstheme="majorHAnsi"/>
          <w:b/>
          <w:bCs/>
          <w:szCs w:val="18"/>
        </w:rPr>
        <w:t xml:space="preserve">In practice, this means that </w:t>
      </w:r>
      <w:r>
        <w:rPr>
          <w:rFonts w:ascii="VIC" w:hAnsi="VIC" w:cs="Arial"/>
          <w:b/>
          <w:bCs/>
        </w:rPr>
        <w:t>t</w:t>
      </w:r>
      <w:r w:rsidR="009606D6" w:rsidRPr="0092771E">
        <w:rPr>
          <w:rFonts w:ascii="VIC" w:hAnsi="VIC" w:cs="Arial"/>
          <w:b/>
          <w:bCs/>
        </w:rPr>
        <w:t>he</w:t>
      </w:r>
      <w:r w:rsidR="009606D6" w:rsidRPr="00807100">
        <w:rPr>
          <w:rFonts w:ascii="VIC" w:hAnsi="VIC" w:cs="Arial"/>
          <w:b/>
          <w:bCs/>
        </w:rPr>
        <w:t xml:space="preserve"> LIDP</w:t>
      </w:r>
      <w:r w:rsidR="00D64482">
        <w:rPr>
          <w:rFonts w:ascii="VIC" w:hAnsi="VIC" w:cs="Arial"/>
          <w:b/>
          <w:bCs/>
        </w:rPr>
        <w:t xml:space="preserve"> including</w:t>
      </w:r>
      <w:r w:rsidR="009606D6" w:rsidRPr="00807100">
        <w:rPr>
          <w:rFonts w:ascii="VIC" w:hAnsi="VIC" w:cs="Arial"/>
          <w:b/>
          <w:bCs/>
        </w:rPr>
        <w:t xml:space="preserve"> LJF commitments must be incorporated into the contract as </w:t>
      </w:r>
      <w:r w:rsidR="005A2840">
        <w:rPr>
          <w:rFonts w:ascii="VIC" w:hAnsi="VIC" w:cs="Arial"/>
          <w:b/>
          <w:bCs/>
        </w:rPr>
        <w:t xml:space="preserve">a </w:t>
      </w:r>
      <w:r w:rsidR="009606D6" w:rsidRPr="00807100">
        <w:rPr>
          <w:rFonts w:ascii="VIC" w:hAnsi="VIC" w:cs="Arial"/>
          <w:b/>
          <w:bCs/>
        </w:rPr>
        <w:t>project deliverable.</w:t>
      </w:r>
      <w:r w:rsidR="009606D6" w:rsidRPr="00807100">
        <w:rPr>
          <w:rFonts w:ascii="VIC" w:hAnsi="VIC" w:cs="Arial"/>
        </w:rPr>
        <w:t xml:space="preserve"> This is achieved by attaching the final agreed LIDP to the contract and including the relevant </w:t>
      </w:r>
      <w:hyperlink w:anchor="_How_to_Apply" w:history="1">
        <w:r w:rsidR="009606D6" w:rsidRPr="00807100">
          <w:rPr>
            <w:rStyle w:val="Hyperlink"/>
            <w:rFonts w:ascii="VIC" w:hAnsi="VIC"/>
          </w:rPr>
          <w:t>model clauses</w:t>
        </w:r>
      </w:hyperlink>
      <w:r w:rsidR="009606D6" w:rsidRPr="00807100">
        <w:rPr>
          <w:rFonts w:ascii="VIC" w:hAnsi="VIC" w:cs="Arial"/>
        </w:rPr>
        <w:t xml:space="preserve"> in the agreement.</w:t>
      </w:r>
    </w:p>
    <w:p w14:paraId="41BF6384" w14:textId="3EC00627" w:rsidR="00147D61" w:rsidRPr="00807100" w:rsidRDefault="00CE27BC" w:rsidP="00CE27BC">
      <w:pPr>
        <w:spacing w:before="0"/>
        <w:contextualSpacing/>
        <w:jc w:val="both"/>
        <w:rPr>
          <w:rFonts w:ascii="VIC" w:hAnsi="VIC" w:cs="Arial"/>
          <w:szCs w:val="18"/>
        </w:rPr>
      </w:pPr>
      <w:r w:rsidRPr="00807100">
        <w:rPr>
          <w:rFonts w:ascii="VIC" w:hAnsi="VIC" w:cs="Arial"/>
          <w:szCs w:val="18"/>
        </w:rPr>
        <w:t xml:space="preserve">An agency must determine the consequences that will apply if contractors do not deliver </w:t>
      </w:r>
      <w:proofErr w:type="gramStart"/>
      <w:r w:rsidR="00ED0720" w:rsidRPr="00807100">
        <w:rPr>
          <w:rFonts w:ascii="VIC" w:hAnsi="VIC" w:cs="Arial"/>
          <w:szCs w:val="18"/>
        </w:rPr>
        <w:t>all of</w:t>
      </w:r>
      <w:proofErr w:type="gramEnd"/>
      <w:r w:rsidR="00ED0720" w:rsidRPr="00807100">
        <w:rPr>
          <w:rFonts w:ascii="VIC" w:hAnsi="VIC" w:cs="Arial"/>
          <w:szCs w:val="18"/>
        </w:rPr>
        <w:t xml:space="preserve"> </w:t>
      </w:r>
      <w:r w:rsidRPr="00807100">
        <w:rPr>
          <w:rFonts w:ascii="VIC" w:hAnsi="VIC" w:cs="Arial"/>
          <w:szCs w:val="18"/>
        </w:rPr>
        <w:t xml:space="preserve">the outcomes committed to in their LIDP. Agencies </w:t>
      </w:r>
      <w:r w:rsidR="003B470B" w:rsidRPr="00807100">
        <w:rPr>
          <w:rFonts w:ascii="VIC" w:hAnsi="VIC" w:cs="Arial"/>
          <w:szCs w:val="18"/>
        </w:rPr>
        <w:t>should consider</w:t>
      </w:r>
      <w:r w:rsidRPr="00807100">
        <w:rPr>
          <w:rFonts w:ascii="VIC" w:hAnsi="VIC" w:cs="Arial"/>
          <w:szCs w:val="18"/>
        </w:rPr>
        <w:t xml:space="preserve"> build</w:t>
      </w:r>
      <w:r w:rsidR="00FC6101" w:rsidRPr="00807100">
        <w:rPr>
          <w:rFonts w:ascii="VIC" w:hAnsi="VIC" w:cs="Arial"/>
          <w:szCs w:val="18"/>
        </w:rPr>
        <w:t>ing</w:t>
      </w:r>
      <w:r w:rsidRPr="00807100">
        <w:rPr>
          <w:rFonts w:ascii="VIC" w:hAnsi="VIC" w:cs="Arial"/>
          <w:szCs w:val="18"/>
        </w:rPr>
        <w:t xml:space="preserve"> financial and or other disincentives</w:t>
      </w:r>
      <w:r w:rsidR="00FC6101" w:rsidRPr="00807100">
        <w:rPr>
          <w:rFonts w:ascii="VIC" w:hAnsi="VIC" w:cs="Arial"/>
          <w:szCs w:val="18"/>
        </w:rPr>
        <w:t xml:space="preserve"> into their contracts</w:t>
      </w:r>
      <w:r w:rsidRPr="00807100">
        <w:rPr>
          <w:rFonts w:ascii="VIC" w:hAnsi="VIC" w:cs="Arial"/>
          <w:szCs w:val="18"/>
        </w:rPr>
        <w:t xml:space="preserve"> that apply if LJF obligations are not met.</w:t>
      </w:r>
    </w:p>
    <w:p w14:paraId="70A14172" w14:textId="77777777" w:rsidR="00CE27BC" w:rsidRPr="00807100" w:rsidRDefault="00CE27BC">
      <w:pPr>
        <w:spacing w:before="0"/>
        <w:contextualSpacing/>
        <w:jc w:val="both"/>
        <w:rPr>
          <w:rFonts w:ascii="VIC" w:hAnsi="VIC" w:cs="Arial"/>
        </w:rPr>
      </w:pPr>
    </w:p>
    <w:p w14:paraId="0D8A3868" w14:textId="28FB02E6" w:rsidR="00147D61" w:rsidRPr="00807100" w:rsidRDefault="00797023">
      <w:pPr>
        <w:spacing w:before="0"/>
        <w:jc w:val="both"/>
        <w:rPr>
          <w:rFonts w:ascii="VIC" w:hAnsi="VIC" w:cs="Arial"/>
        </w:rPr>
      </w:pPr>
      <w:r>
        <w:rPr>
          <w:rFonts w:ascii="VIC" w:hAnsi="VIC" w:cs="Arial"/>
        </w:rPr>
        <w:t>If requested, a</w:t>
      </w:r>
      <w:r w:rsidR="00721DDA">
        <w:rPr>
          <w:rFonts w:ascii="VIC" w:hAnsi="VIC" w:cs="Arial"/>
        </w:rPr>
        <w:t>n agency must provide</w:t>
      </w:r>
      <w:r w:rsidR="00147D61" w:rsidRPr="00807100">
        <w:rPr>
          <w:rFonts w:ascii="VIC" w:hAnsi="VIC" w:cs="Arial"/>
        </w:rPr>
        <w:t xml:space="preserve"> feedback</w:t>
      </w:r>
      <w:r w:rsidR="00721DDA">
        <w:rPr>
          <w:rFonts w:ascii="VIC" w:hAnsi="VIC" w:cs="Arial"/>
        </w:rPr>
        <w:t xml:space="preserve"> to a bidder</w:t>
      </w:r>
      <w:r w:rsidR="00147D61" w:rsidRPr="00807100">
        <w:rPr>
          <w:rFonts w:ascii="VIC" w:hAnsi="VIC" w:cs="Arial"/>
        </w:rPr>
        <w:t xml:space="preserve"> on a successful or unsuccessful tender. Agencies</w:t>
      </w:r>
      <w:r>
        <w:rPr>
          <w:rFonts w:ascii="VIC" w:hAnsi="VIC" w:cs="Arial"/>
        </w:rPr>
        <w:t xml:space="preserve"> may</w:t>
      </w:r>
      <w:r w:rsidR="00147D61" w:rsidRPr="00807100">
        <w:rPr>
          <w:rFonts w:ascii="VIC" w:hAnsi="VIC" w:cs="Arial"/>
        </w:rPr>
        <w:t xml:space="preserve"> provide the feedback provided in the </w:t>
      </w:r>
      <w:r w:rsidR="00147D61" w:rsidRPr="00F334E0">
        <w:rPr>
          <w:rFonts w:ascii="VIC" w:hAnsi="VIC" w:cs="Arial"/>
        </w:rPr>
        <w:t xml:space="preserve">ICN </w:t>
      </w:r>
      <w:r w:rsidR="00101B08" w:rsidRPr="00F334E0">
        <w:rPr>
          <w:rFonts w:ascii="VIC" w:hAnsi="VIC" w:cs="Arial"/>
        </w:rPr>
        <w:t xml:space="preserve">Achievability Rating Report </w:t>
      </w:r>
      <w:r w:rsidR="00147D61" w:rsidRPr="00807100">
        <w:rPr>
          <w:rFonts w:ascii="VIC" w:hAnsi="VIC" w:cs="Arial"/>
        </w:rPr>
        <w:t>to suppliers.</w:t>
      </w:r>
    </w:p>
    <w:p w14:paraId="1FC0DFA7" w14:textId="798D6B91" w:rsidR="009606D6" w:rsidRPr="00807100" w:rsidRDefault="00EF11EC" w:rsidP="00F334E0">
      <w:pPr>
        <w:pStyle w:val="Heading2"/>
        <w:jc w:val="both"/>
        <w:rPr>
          <w:sz w:val="24"/>
          <w:szCs w:val="24"/>
        </w:rPr>
      </w:pPr>
      <w:bookmarkStart w:id="852" w:name="_Toc108428143"/>
      <w:bookmarkStart w:id="853" w:name="_Toc109745454"/>
      <w:bookmarkStart w:id="854" w:name="_Toc109758018"/>
      <w:bookmarkStart w:id="855" w:name="_Toc109758696"/>
      <w:bookmarkStart w:id="856" w:name="_Toc109758962"/>
      <w:bookmarkStart w:id="857" w:name="_Toc109759186"/>
      <w:bookmarkStart w:id="858" w:name="_Toc111543390"/>
      <w:bookmarkStart w:id="859" w:name="_Toc111818099"/>
      <w:bookmarkStart w:id="860" w:name="_Toc111824070"/>
      <w:bookmarkStart w:id="861" w:name="_Toc114139353"/>
      <w:bookmarkStart w:id="862" w:name="_Toc114139700"/>
      <w:bookmarkStart w:id="863" w:name="_Toc114151059"/>
      <w:bookmarkStart w:id="864" w:name="_Toc108428144"/>
      <w:bookmarkStart w:id="865" w:name="_Toc109745455"/>
      <w:bookmarkStart w:id="866" w:name="_Toc109758019"/>
      <w:bookmarkStart w:id="867" w:name="_Toc109758697"/>
      <w:bookmarkStart w:id="868" w:name="_Toc109758963"/>
      <w:bookmarkStart w:id="869" w:name="_Toc109759187"/>
      <w:bookmarkStart w:id="870" w:name="_Toc111543391"/>
      <w:bookmarkStart w:id="871" w:name="_Toc111818100"/>
      <w:bookmarkStart w:id="872" w:name="_Toc111824071"/>
      <w:bookmarkStart w:id="873" w:name="_Toc114139354"/>
      <w:bookmarkStart w:id="874" w:name="_Toc114139701"/>
      <w:bookmarkStart w:id="875" w:name="_Toc114151060"/>
      <w:bookmarkStart w:id="876" w:name="_Toc108428145"/>
      <w:bookmarkStart w:id="877" w:name="_Toc109745456"/>
      <w:bookmarkStart w:id="878" w:name="_Toc109758020"/>
      <w:bookmarkStart w:id="879" w:name="_Toc109758698"/>
      <w:bookmarkStart w:id="880" w:name="_Toc109758964"/>
      <w:bookmarkStart w:id="881" w:name="_Toc109759188"/>
      <w:bookmarkStart w:id="882" w:name="_Toc111543392"/>
      <w:bookmarkStart w:id="883" w:name="_Toc111818101"/>
      <w:bookmarkStart w:id="884" w:name="_Toc111824072"/>
      <w:bookmarkStart w:id="885" w:name="_Toc114139355"/>
      <w:bookmarkStart w:id="886" w:name="_Toc114139702"/>
      <w:bookmarkStart w:id="887" w:name="_Toc114151061"/>
      <w:bookmarkStart w:id="888" w:name="_Toc108428146"/>
      <w:bookmarkStart w:id="889" w:name="_Toc109745457"/>
      <w:bookmarkStart w:id="890" w:name="_Toc109758021"/>
      <w:bookmarkStart w:id="891" w:name="_Toc109758699"/>
      <w:bookmarkStart w:id="892" w:name="_Toc109758965"/>
      <w:bookmarkStart w:id="893" w:name="_Toc109759189"/>
      <w:bookmarkStart w:id="894" w:name="_Toc111543393"/>
      <w:bookmarkStart w:id="895" w:name="_Toc111818102"/>
      <w:bookmarkStart w:id="896" w:name="_Toc111824073"/>
      <w:bookmarkStart w:id="897" w:name="_Toc114139356"/>
      <w:bookmarkStart w:id="898" w:name="_Toc114139703"/>
      <w:bookmarkStart w:id="899" w:name="_Toc114151062"/>
      <w:bookmarkStart w:id="900" w:name="_Toc109758701"/>
      <w:bookmarkStart w:id="901" w:name="_Toc207723102"/>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r w:rsidRPr="00807100">
        <w:rPr>
          <w:sz w:val="24"/>
          <w:szCs w:val="24"/>
        </w:rPr>
        <w:t xml:space="preserve">Step 8 - </w:t>
      </w:r>
      <w:bookmarkStart w:id="902" w:name="_Toc104552003"/>
      <w:r w:rsidR="009606D6" w:rsidRPr="00807100">
        <w:rPr>
          <w:sz w:val="24"/>
          <w:szCs w:val="24"/>
        </w:rPr>
        <w:t>Monitor and report on Local Jobs First outcomes during project delivery</w:t>
      </w:r>
      <w:bookmarkEnd w:id="900"/>
      <w:bookmarkEnd w:id="901"/>
      <w:bookmarkEnd w:id="902"/>
    </w:p>
    <w:bookmarkEnd w:id="726"/>
    <w:p w14:paraId="422D1250" w14:textId="6322A941" w:rsidR="002B7B43" w:rsidRPr="00807100" w:rsidRDefault="002B7B43" w:rsidP="00F334E0">
      <w:pPr>
        <w:pStyle w:val="Heading3"/>
        <w:ind w:left="720"/>
        <w:jc w:val="both"/>
        <w:rPr>
          <w:rFonts w:ascii="VIC" w:hAnsi="VIC"/>
        </w:rPr>
      </w:pPr>
      <w:r w:rsidRPr="00C53BF0">
        <w:rPr>
          <w:rFonts w:ascii="VIC" w:hAnsi="VIC"/>
          <w:sz w:val="24"/>
          <w:szCs w:val="24"/>
        </w:rPr>
        <w:t xml:space="preserve">Project monitoring </w:t>
      </w:r>
      <w:r w:rsidR="00DC2D0E" w:rsidRPr="00C53BF0">
        <w:rPr>
          <w:rFonts w:ascii="VIC" w:hAnsi="VIC"/>
          <w:sz w:val="24"/>
          <w:szCs w:val="24"/>
        </w:rPr>
        <w:t>to support</w:t>
      </w:r>
      <w:r w:rsidRPr="00C53BF0">
        <w:rPr>
          <w:rFonts w:ascii="VIC" w:hAnsi="VIC"/>
          <w:sz w:val="24"/>
          <w:szCs w:val="24"/>
        </w:rPr>
        <w:t xml:space="preserve"> compliance</w:t>
      </w:r>
    </w:p>
    <w:p w14:paraId="43451479" w14:textId="7B572514" w:rsidR="00CC1127" w:rsidRPr="00C53BF0" w:rsidRDefault="003F093A" w:rsidP="00807100">
      <w:pPr>
        <w:shd w:val="pct5" w:color="auto" w:fill="auto"/>
        <w:spacing w:before="0"/>
        <w:jc w:val="both"/>
        <w:rPr>
          <w:rFonts w:ascii="VIC" w:hAnsi="VIC" w:cs="Arial"/>
        </w:rPr>
      </w:pPr>
      <w:r w:rsidRPr="00C53BF0">
        <w:rPr>
          <w:rFonts w:ascii="VIC" w:hAnsi="VIC" w:cs="Arial"/>
        </w:rPr>
        <w:t>Agencies are responsible for ongoing monitoring of LIDP commitments and associated compliance by contractors</w:t>
      </w:r>
      <w:r w:rsidR="00680073" w:rsidRPr="00C53BF0">
        <w:rPr>
          <w:rFonts w:ascii="VIC" w:hAnsi="VIC" w:cs="Arial"/>
        </w:rPr>
        <w:t xml:space="preserve"> and </w:t>
      </w:r>
      <w:r w:rsidRPr="00C53BF0">
        <w:rPr>
          <w:rFonts w:ascii="VIC" w:hAnsi="VIC" w:cs="Arial"/>
        </w:rPr>
        <w:t xml:space="preserve">suppliers. This includes reviewing and approving supplier reporting </w:t>
      </w:r>
      <w:r w:rsidR="00BA5B85" w:rsidRPr="00C53BF0">
        <w:rPr>
          <w:rFonts w:ascii="VIC" w:hAnsi="VIC" w:cs="Arial"/>
        </w:rPr>
        <w:t xml:space="preserve">through the VMC </w:t>
      </w:r>
      <w:r w:rsidRPr="00C53BF0">
        <w:rPr>
          <w:rFonts w:ascii="VIC" w:hAnsi="VIC" w:cs="Arial"/>
        </w:rPr>
        <w:t>on new, in progress and completed projects.</w:t>
      </w:r>
    </w:p>
    <w:p w14:paraId="4A0B6D98" w14:textId="489AFD9A" w:rsidR="002B7B43" w:rsidRPr="00C53BF0" w:rsidRDefault="002B7B43" w:rsidP="00807100">
      <w:pPr>
        <w:shd w:val="pct5" w:color="auto" w:fill="auto"/>
        <w:spacing w:before="0"/>
        <w:jc w:val="both"/>
        <w:rPr>
          <w:rFonts w:ascii="VIC" w:hAnsi="VIC" w:cs="Arial"/>
        </w:rPr>
      </w:pPr>
      <w:r w:rsidRPr="00C53BF0">
        <w:rPr>
          <w:rFonts w:ascii="VIC" w:hAnsi="VIC" w:cs="Arial"/>
        </w:rPr>
        <w:t>For Strategic Projects, this</w:t>
      </w:r>
      <w:r w:rsidR="00DB6F15" w:rsidRPr="00C53BF0">
        <w:rPr>
          <w:rFonts w:ascii="VIC" w:hAnsi="VIC" w:cs="Arial"/>
        </w:rPr>
        <w:t xml:space="preserve"> also</w:t>
      </w:r>
      <w:r w:rsidRPr="00C53BF0">
        <w:rPr>
          <w:rFonts w:ascii="VIC" w:hAnsi="VIC" w:cs="Arial"/>
        </w:rPr>
        <w:t xml:space="preserve"> includes following a process for any </w:t>
      </w:r>
      <w:hyperlink w:anchor="_Changes_to_local" w:history="1">
        <w:r w:rsidRPr="00C53BF0">
          <w:rPr>
            <w:rStyle w:val="Hyperlink"/>
            <w:rFonts w:ascii="VIC" w:hAnsi="VIC" w:cs="Arial"/>
          </w:rPr>
          <w:t>proposed changes to the local sourcing</w:t>
        </w:r>
      </w:hyperlink>
      <w:r w:rsidRPr="00C53BF0">
        <w:rPr>
          <w:rFonts w:ascii="VIC" w:hAnsi="VIC" w:cs="Arial"/>
        </w:rPr>
        <w:t xml:space="preserve"> of an item/s</w:t>
      </w:r>
      <w:r w:rsidR="002C64CC" w:rsidRPr="00C53BF0">
        <w:rPr>
          <w:rFonts w:ascii="VIC" w:hAnsi="VIC" w:cs="Arial"/>
        </w:rPr>
        <w:t xml:space="preserve"> during project delivery</w:t>
      </w:r>
      <w:r w:rsidRPr="00C53BF0">
        <w:rPr>
          <w:rFonts w:ascii="VIC" w:hAnsi="VIC" w:cs="Arial"/>
        </w:rPr>
        <w:t xml:space="preserve"> compared to what is listed in the approved LIDP.</w:t>
      </w:r>
      <w:r w:rsidR="00890311" w:rsidRPr="00C53BF0">
        <w:rPr>
          <w:rFonts w:ascii="VIC" w:hAnsi="VIC" w:cs="Arial"/>
        </w:rPr>
        <w:t xml:space="preserve"> The LJF Commissioner may review agencies’ monitoring processes.</w:t>
      </w:r>
    </w:p>
    <w:p w14:paraId="3378369D" w14:textId="77777777" w:rsidR="002B7B43" w:rsidRPr="00C53BF0" w:rsidRDefault="002B7B43" w:rsidP="002B7B43">
      <w:pPr>
        <w:spacing w:before="0"/>
        <w:jc w:val="both"/>
        <w:rPr>
          <w:rFonts w:ascii="VIC" w:hAnsi="VIC" w:cs="Arial"/>
        </w:rPr>
      </w:pPr>
      <w:r w:rsidRPr="00C53BF0">
        <w:rPr>
          <w:rFonts w:ascii="VIC" w:hAnsi="VIC" w:cs="Arial"/>
        </w:rPr>
        <w:t>Agencies may require the successful bidder to provide regular updates on its implementation of LJF as part of their project management practices and milestone achievements within the contract.</w:t>
      </w:r>
    </w:p>
    <w:p w14:paraId="25D3E912" w14:textId="0F1BD63F" w:rsidR="002B7B43" w:rsidRDefault="002B7B43" w:rsidP="002B7B43">
      <w:pPr>
        <w:spacing w:before="0"/>
        <w:jc w:val="both"/>
        <w:rPr>
          <w:rFonts w:ascii="VIC" w:hAnsi="VIC" w:cs="Arial"/>
        </w:rPr>
      </w:pPr>
      <w:r w:rsidRPr="00C53BF0">
        <w:rPr>
          <w:rFonts w:ascii="VIC" w:hAnsi="VIC" w:cs="Arial"/>
        </w:rPr>
        <w:t xml:space="preserve">Agencies must ensure contractors keep and maintain strong supporting evidence to demonstrate compliance with LIDP commitments. This includes proof and detail as to how local content percentages and job outcomes were calculated and providing relevant supply chain information to the agency and </w:t>
      </w:r>
      <w:r w:rsidR="00955B64">
        <w:rPr>
          <w:rFonts w:ascii="VIC" w:hAnsi="VIC" w:cs="Arial"/>
        </w:rPr>
        <w:t>DJSIR</w:t>
      </w:r>
      <w:r w:rsidR="00955B64" w:rsidRPr="00C53BF0">
        <w:rPr>
          <w:rFonts w:ascii="VIC" w:hAnsi="VIC" w:cs="Arial"/>
        </w:rPr>
        <w:t xml:space="preserve"> </w:t>
      </w:r>
      <w:r w:rsidRPr="00C53BF0">
        <w:rPr>
          <w:rFonts w:ascii="VIC" w:hAnsi="VIC" w:cs="Arial"/>
        </w:rPr>
        <w:t xml:space="preserve">as requested. Documentary evidence of outcomes can be saved on the VMC if suppliers choose to use this function. </w:t>
      </w:r>
      <w:r w:rsidR="00955B64">
        <w:rPr>
          <w:rFonts w:ascii="VIC" w:hAnsi="VIC" w:cs="Arial"/>
        </w:rPr>
        <w:t>DJSIR</w:t>
      </w:r>
      <w:r w:rsidRPr="00C53BF0">
        <w:rPr>
          <w:rFonts w:ascii="VIC" w:hAnsi="VIC" w:cs="Arial"/>
        </w:rPr>
        <w:t xml:space="preserve"> and the LJF Commissioner can request this information during and on completion of the project.</w:t>
      </w:r>
    </w:p>
    <w:p w14:paraId="2FDD632C" w14:textId="7DD5C3C6" w:rsidR="007A4EA4" w:rsidRPr="00C53BF0" w:rsidRDefault="007A4EA4" w:rsidP="007A4EA4">
      <w:pPr>
        <w:spacing w:before="0"/>
        <w:jc w:val="both"/>
        <w:rPr>
          <w:rFonts w:ascii="VIC" w:hAnsi="VIC" w:cs="Arial"/>
        </w:rPr>
      </w:pPr>
      <w:r w:rsidRPr="00D10BF2">
        <w:rPr>
          <w:rFonts w:ascii="VIC" w:hAnsi="VIC" w:cs="Arial"/>
        </w:rPr>
        <w:t>Agencies can be reported in the Local Jobs First Annual Report for serious contraventions in complying with</w:t>
      </w:r>
      <w:r w:rsidR="00162A44" w:rsidRPr="00D10BF2">
        <w:rPr>
          <w:rFonts w:ascii="VIC" w:hAnsi="VIC" w:cs="Arial"/>
        </w:rPr>
        <w:t xml:space="preserve"> </w:t>
      </w:r>
      <w:r w:rsidRPr="00D10BF2">
        <w:rPr>
          <w:rFonts w:ascii="VIC" w:hAnsi="VIC" w:cs="Arial"/>
        </w:rPr>
        <w:t>LJF.</w:t>
      </w:r>
      <w:r w:rsidRPr="007A4EA4">
        <w:rPr>
          <w:rFonts w:ascii="VIC" w:hAnsi="VIC" w:cs="Arial"/>
        </w:rPr>
        <w:t xml:space="preserve"> As such, it is recommended that agencies take reasonable steps to monitor the implementation of</w:t>
      </w:r>
      <w:r w:rsidR="00162A44">
        <w:rPr>
          <w:rFonts w:ascii="VIC" w:hAnsi="VIC" w:cs="Arial"/>
        </w:rPr>
        <w:t xml:space="preserve"> </w:t>
      </w:r>
      <w:r w:rsidRPr="007A4EA4">
        <w:rPr>
          <w:rFonts w:ascii="VIC" w:hAnsi="VIC" w:cs="Arial"/>
        </w:rPr>
        <w:t xml:space="preserve">suppliers’ LIDPs and seek early advice from </w:t>
      </w:r>
      <w:r w:rsidR="00955B64">
        <w:rPr>
          <w:rFonts w:ascii="VIC" w:hAnsi="VIC" w:cs="Arial"/>
        </w:rPr>
        <w:t>DJSIR</w:t>
      </w:r>
      <w:r w:rsidR="00955B64" w:rsidRPr="007A4EA4">
        <w:rPr>
          <w:rFonts w:ascii="VIC" w:hAnsi="VIC" w:cs="Arial"/>
        </w:rPr>
        <w:t xml:space="preserve"> </w:t>
      </w:r>
      <w:r w:rsidRPr="007A4EA4">
        <w:rPr>
          <w:rFonts w:ascii="VIC" w:hAnsi="VIC" w:cs="Arial"/>
        </w:rPr>
        <w:t>to help delivery if there are concerns.</w:t>
      </w:r>
    </w:p>
    <w:p w14:paraId="484CB769" w14:textId="6DCD0EDF" w:rsidR="005F331A" w:rsidRPr="00C53BF0" w:rsidRDefault="0009450F" w:rsidP="00F334E0">
      <w:pPr>
        <w:pStyle w:val="Heading3"/>
        <w:ind w:left="720"/>
        <w:jc w:val="both"/>
        <w:rPr>
          <w:rFonts w:ascii="VIC" w:hAnsi="VIC"/>
          <w:sz w:val="24"/>
          <w:szCs w:val="24"/>
        </w:rPr>
      </w:pPr>
      <w:bookmarkStart w:id="903" w:name="_Toc109745461"/>
      <w:bookmarkStart w:id="904" w:name="_Toc104552005"/>
      <w:bookmarkEnd w:id="903"/>
      <w:r w:rsidRPr="00C53BF0">
        <w:rPr>
          <w:rFonts w:ascii="VIC" w:hAnsi="VIC"/>
          <w:sz w:val="24"/>
          <w:szCs w:val="24"/>
        </w:rPr>
        <w:t>R</w:t>
      </w:r>
      <w:r w:rsidR="005F331A" w:rsidRPr="00807100">
        <w:rPr>
          <w:rFonts w:ascii="VIC" w:hAnsi="VIC"/>
          <w:sz w:val="24"/>
          <w:szCs w:val="24"/>
        </w:rPr>
        <w:t>eporting</w:t>
      </w:r>
      <w:bookmarkEnd w:id="904"/>
      <w:r w:rsidR="0097375E" w:rsidRPr="00C53BF0">
        <w:rPr>
          <w:rFonts w:ascii="VIC" w:hAnsi="VIC"/>
          <w:sz w:val="24"/>
          <w:szCs w:val="24"/>
        </w:rPr>
        <w:t xml:space="preserve"> requirements</w:t>
      </w:r>
    </w:p>
    <w:p w14:paraId="19B14621" w14:textId="3EB856E0" w:rsidR="00CF7E4F" w:rsidRDefault="0097375E" w:rsidP="00F334E0">
      <w:pPr>
        <w:jc w:val="both"/>
        <w:rPr>
          <w:rFonts w:ascii="VIC" w:hAnsi="VIC" w:cs="Arial"/>
        </w:rPr>
      </w:pPr>
      <w:r w:rsidRPr="00C53BF0">
        <w:rPr>
          <w:rFonts w:ascii="VIC" w:hAnsi="VIC" w:cs="Arial"/>
        </w:rPr>
        <w:t>There are reporting requirements for all LJF projects</w:t>
      </w:r>
      <w:r w:rsidR="001673BB" w:rsidRPr="00C53BF0">
        <w:rPr>
          <w:rFonts w:ascii="VIC" w:hAnsi="VIC" w:cs="Arial"/>
        </w:rPr>
        <w:t>. A</w:t>
      </w:r>
      <w:r w:rsidRPr="00C53BF0">
        <w:rPr>
          <w:rFonts w:ascii="VIC" w:hAnsi="VIC" w:cs="Arial"/>
        </w:rPr>
        <w:t>ll reporting information, including project details, commitments and outcomes, must be submitted using the VMC.</w:t>
      </w:r>
      <w:r w:rsidR="00181BD3" w:rsidRPr="00C53BF0">
        <w:rPr>
          <w:rFonts w:ascii="VIC" w:hAnsi="VIC" w:cs="Arial"/>
        </w:rPr>
        <w:t xml:space="preserve"> </w:t>
      </w:r>
      <w:r w:rsidR="00B41C9B" w:rsidRPr="00C53BF0">
        <w:rPr>
          <w:rFonts w:ascii="VIC" w:hAnsi="VIC" w:cs="Arial"/>
        </w:rPr>
        <w:t xml:space="preserve">Reporting is required at the beginning and completion of a project and </w:t>
      </w:r>
      <w:r w:rsidR="00B9406A" w:rsidRPr="00C53BF0">
        <w:rPr>
          <w:rFonts w:ascii="VIC" w:hAnsi="VIC" w:cs="Arial"/>
        </w:rPr>
        <w:t xml:space="preserve">may also be required </w:t>
      </w:r>
      <w:r w:rsidR="00B41C9B" w:rsidRPr="00C53BF0">
        <w:rPr>
          <w:rFonts w:ascii="VIC" w:hAnsi="VIC" w:cs="Arial"/>
        </w:rPr>
        <w:t>periodically during a project</w:t>
      </w:r>
      <w:r w:rsidR="00181BD3" w:rsidRPr="00C53BF0">
        <w:rPr>
          <w:rFonts w:ascii="VIC" w:hAnsi="VIC" w:cs="Arial"/>
        </w:rPr>
        <w:t>, as follows:</w:t>
      </w:r>
      <w:r w:rsidR="00255D7D">
        <w:rPr>
          <w:rFonts w:ascii="VIC" w:hAnsi="VIC" w:cs="Arial"/>
        </w:rPr>
        <w:t xml:space="preserve"> </w:t>
      </w:r>
    </w:p>
    <w:p w14:paraId="4FC1CF5E" w14:textId="77777777" w:rsidR="00CF7E4F" w:rsidRPr="00807100" w:rsidRDefault="00CF7E4F" w:rsidP="00F334E0">
      <w:pPr>
        <w:jc w:val="both"/>
        <w:rPr>
          <w:rFonts w:ascii="VIC" w:hAnsi="VIC"/>
        </w:rPr>
      </w:pPr>
    </w:p>
    <w:tbl>
      <w:tblPr>
        <w:tblStyle w:val="TableGrid"/>
        <w:tblW w:w="9067" w:type="dxa"/>
        <w:tblLayout w:type="fixed"/>
        <w:tblLook w:val="04A0" w:firstRow="1" w:lastRow="0" w:firstColumn="1" w:lastColumn="0" w:noHBand="0" w:noVBand="1"/>
      </w:tblPr>
      <w:tblGrid>
        <w:gridCol w:w="1413"/>
        <w:gridCol w:w="1658"/>
        <w:gridCol w:w="3445"/>
        <w:gridCol w:w="1276"/>
        <w:gridCol w:w="1275"/>
      </w:tblGrid>
      <w:tr w:rsidR="00C77D00" w:rsidRPr="00C53BF0" w14:paraId="1BA8E18D" w14:textId="29ECB650" w:rsidTr="00323C56">
        <w:tc>
          <w:tcPr>
            <w:tcW w:w="1413" w:type="dxa"/>
          </w:tcPr>
          <w:p w14:paraId="2407CA96" w14:textId="522B3ADE" w:rsidR="00C77D00" w:rsidRPr="00807100" w:rsidRDefault="00C77D00" w:rsidP="00F334E0">
            <w:pPr>
              <w:spacing w:before="0" w:after="120"/>
              <w:rPr>
                <w:rFonts w:ascii="VIC" w:hAnsi="VIC" w:cs="Arial"/>
                <w:b/>
                <w:bCs/>
              </w:rPr>
            </w:pPr>
            <w:r w:rsidRPr="00C53BF0">
              <w:rPr>
                <w:rFonts w:ascii="VIC" w:hAnsi="VIC" w:cs="Arial"/>
                <w:b/>
                <w:bCs/>
              </w:rPr>
              <w:t>Reporting type</w:t>
            </w:r>
          </w:p>
        </w:tc>
        <w:tc>
          <w:tcPr>
            <w:tcW w:w="1658" w:type="dxa"/>
          </w:tcPr>
          <w:p w14:paraId="0BA989FD" w14:textId="35ACC91D" w:rsidR="00C77D00" w:rsidRPr="00C53BF0" w:rsidDel="0056033A" w:rsidRDefault="00C77D00" w:rsidP="00F334E0">
            <w:pPr>
              <w:spacing w:before="0" w:after="120"/>
              <w:rPr>
                <w:rFonts w:ascii="VIC" w:hAnsi="VIC" w:cs="Arial"/>
                <w:b/>
                <w:bCs/>
              </w:rPr>
            </w:pPr>
            <w:r w:rsidRPr="00C53BF0">
              <w:rPr>
                <w:rFonts w:ascii="VIC" w:hAnsi="VIC" w:cs="Arial"/>
                <w:b/>
                <w:bCs/>
              </w:rPr>
              <w:t>Applicable projects</w:t>
            </w:r>
          </w:p>
        </w:tc>
        <w:tc>
          <w:tcPr>
            <w:tcW w:w="3445" w:type="dxa"/>
          </w:tcPr>
          <w:p w14:paraId="6835CAE1" w14:textId="03F21B98" w:rsidR="00C77D00" w:rsidRPr="00C53BF0" w:rsidRDefault="00C77D00" w:rsidP="00F334E0">
            <w:pPr>
              <w:spacing w:before="0" w:after="120"/>
              <w:rPr>
                <w:rFonts w:ascii="VIC" w:hAnsi="VIC" w:cs="Arial"/>
                <w:b/>
                <w:bCs/>
              </w:rPr>
            </w:pPr>
            <w:r w:rsidRPr="00C53BF0">
              <w:rPr>
                <w:rFonts w:ascii="VIC" w:hAnsi="VIC" w:cs="Arial"/>
                <w:b/>
                <w:bCs/>
              </w:rPr>
              <w:t>Purpose</w:t>
            </w:r>
            <w:r>
              <w:rPr>
                <w:rFonts w:ascii="VIC" w:hAnsi="VIC" w:cs="Arial"/>
                <w:b/>
                <w:bCs/>
              </w:rPr>
              <w:t xml:space="preserve"> and uses</w:t>
            </w:r>
          </w:p>
        </w:tc>
        <w:tc>
          <w:tcPr>
            <w:tcW w:w="1276" w:type="dxa"/>
          </w:tcPr>
          <w:p w14:paraId="264762E0" w14:textId="21077170" w:rsidR="00C77D00" w:rsidRPr="00807100" w:rsidRDefault="00C77D00" w:rsidP="00F334E0">
            <w:pPr>
              <w:spacing w:before="0" w:after="120"/>
              <w:rPr>
                <w:rFonts w:ascii="VIC" w:hAnsi="VIC" w:cs="Arial"/>
                <w:b/>
                <w:bCs/>
              </w:rPr>
            </w:pPr>
            <w:r>
              <w:rPr>
                <w:rFonts w:ascii="VIC" w:hAnsi="VIC" w:cs="Arial"/>
                <w:b/>
                <w:bCs/>
              </w:rPr>
              <w:t>Reporting period/s</w:t>
            </w:r>
          </w:p>
        </w:tc>
        <w:tc>
          <w:tcPr>
            <w:tcW w:w="1275" w:type="dxa"/>
          </w:tcPr>
          <w:p w14:paraId="791ADA4C" w14:textId="12A69439" w:rsidR="00C77D00" w:rsidRPr="00C53BF0" w:rsidDel="00927F8D" w:rsidRDefault="00C77D00" w:rsidP="00F334E0">
            <w:pPr>
              <w:spacing w:before="0" w:after="120"/>
              <w:rPr>
                <w:rFonts w:ascii="VIC" w:hAnsi="VIC" w:cs="Arial"/>
                <w:b/>
                <w:bCs/>
              </w:rPr>
            </w:pPr>
            <w:r>
              <w:rPr>
                <w:rFonts w:ascii="VIC" w:hAnsi="VIC" w:cs="Arial"/>
                <w:b/>
                <w:bCs/>
              </w:rPr>
              <w:t>Agency data approval required</w:t>
            </w:r>
          </w:p>
        </w:tc>
      </w:tr>
      <w:tr w:rsidR="00C77D00" w:rsidRPr="00C53BF0" w14:paraId="7CE7C574" w14:textId="5E9D2400" w:rsidTr="00323C56">
        <w:tc>
          <w:tcPr>
            <w:tcW w:w="1413" w:type="dxa"/>
          </w:tcPr>
          <w:p w14:paraId="38E19E36" w14:textId="1B911943" w:rsidR="00C77D00" w:rsidRPr="00BF5526" w:rsidRDefault="00C77D00" w:rsidP="00323C56">
            <w:pPr>
              <w:pStyle w:val="bodycopy"/>
              <w:spacing w:before="0"/>
            </w:pPr>
            <w:hyperlink w:anchor="_Annual_reporting" w:history="1">
              <w:r w:rsidRPr="00807100">
                <w:rPr>
                  <w:rStyle w:val="Hyperlink"/>
                  <w:rFonts w:cs="Times New Roman"/>
                  <w:szCs w:val="18"/>
                </w:rPr>
                <w:t>Annual reporting</w:t>
              </w:r>
            </w:hyperlink>
          </w:p>
        </w:tc>
        <w:tc>
          <w:tcPr>
            <w:tcW w:w="1658" w:type="dxa"/>
          </w:tcPr>
          <w:p w14:paraId="56D10A57" w14:textId="42145D1A" w:rsidR="00C77D00" w:rsidRPr="00807100" w:rsidRDefault="00C77D00" w:rsidP="00F334E0">
            <w:pPr>
              <w:spacing w:before="0" w:after="120"/>
              <w:rPr>
                <w:rFonts w:ascii="VIC" w:hAnsi="VIC" w:cs="Arial"/>
                <w:szCs w:val="18"/>
              </w:rPr>
            </w:pPr>
            <w:r w:rsidRPr="00C53BF0">
              <w:rPr>
                <w:rFonts w:ascii="VIC" w:hAnsi="VIC" w:cs="Arial"/>
                <w:szCs w:val="18"/>
              </w:rPr>
              <w:t>All LJF projects that commenced or completed in the</w:t>
            </w:r>
            <w:r w:rsidRPr="00807100">
              <w:rPr>
                <w:rFonts w:ascii="VIC" w:hAnsi="VIC" w:cs="Arial"/>
                <w:szCs w:val="18"/>
              </w:rPr>
              <w:t xml:space="preserve"> financial year</w:t>
            </w:r>
          </w:p>
        </w:tc>
        <w:tc>
          <w:tcPr>
            <w:tcW w:w="3445" w:type="dxa"/>
          </w:tcPr>
          <w:p w14:paraId="4945AAEE" w14:textId="5AFD3CB6" w:rsidR="00FA236B" w:rsidRPr="00807100" w:rsidRDefault="00C77D00" w:rsidP="00323C56">
            <w:pPr>
              <w:pStyle w:val="bodycopy"/>
              <w:spacing w:before="0"/>
              <w:jc w:val="left"/>
              <w:rPr>
                <w:rFonts w:eastAsia="MS Mincho"/>
                <w:sz w:val="20"/>
              </w:rPr>
            </w:pPr>
            <w:r w:rsidRPr="00807100">
              <w:rPr>
                <w:rFonts w:eastAsia="MS Mincho"/>
              </w:rPr>
              <w:t>Monitor</w:t>
            </w:r>
            <w:r w:rsidR="008E4752">
              <w:rPr>
                <w:rFonts w:eastAsia="MS Mincho"/>
              </w:rPr>
              <w:t>s</w:t>
            </w:r>
            <w:r w:rsidRPr="00807100">
              <w:rPr>
                <w:rFonts w:eastAsia="MS Mincho"/>
              </w:rPr>
              <w:t xml:space="preserve"> LJF commitments and outcomes</w:t>
            </w:r>
          </w:p>
          <w:p w14:paraId="30C8F591" w14:textId="44931F75" w:rsidR="00C77D00" w:rsidRPr="00807100" w:rsidRDefault="00FA236B" w:rsidP="00323C56">
            <w:pPr>
              <w:pStyle w:val="bodycopy"/>
              <w:spacing w:before="0"/>
              <w:jc w:val="left"/>
              <w:rPr>
                <w:rFonts w:eastAsia="MS Mincho"/>
                <w:sz w:val="20"/>
              </w:rPr>
            </w:pPr>
            <w:r w:rsidRPr="00807100">
              <w:rPr>
                <w:rFonts w:eastAsia="MS Mincho"/>
              </w:rPr>
              <w:t>Inform</w:t>
            </w:r>
            <w:r w:rsidR="008E4752">
              <w:rPr>
                <w:rFonts w:eastAsia="MS Mincho"/>
              </w:rPr>
              <w:t>s</w:t>
            </w:r>
            <w:r w:rsidRPr="00807100">
              <w:rPr>
                <w:rFonts w:eastAsia="MS Mincho"/>
              </w:rPr>
              <w:t xml:space="preserve"> </w:t>
            </w:r>
            <w:r w:rsidR="005F5347">
              <w:rPr>
                <w:rFonts w:eastAsia="MS Mincho"/>
              </w:rPr>
              <w:t xml:space="preserve">the </w:t>
            </w:r>
            <w:r w:rsidR="00AC0EAE">
              <w:rPr>
                <w:rFonts w:eastAsia="MS Mincho"/>
              </w:rPr>
              <w:t xml:space="preserve">LJF </w:t>
            </w:r>
            <w:r w:rsidR="006A31EB">
              <w:rPr>
                <w:rFonts w:eastAsia="MS Mincho"/>
              </w:rPr>
              <w:t>A</w:t>
            </w:r>
            <w:r w:rsidR="005F5347">
              <w:rPr>
                <w:rFonts w:eastAsia="MS Mincho"/>
              </w:rPr>
              <w:t xml:space="preserve">nnual </w:t>
            </w:r>
            <w:r w:rsidR="006A31EB">
              <w:rPr>
                <w:rFonts w:eastAsia="MS Mincho"/>
              </w:rPr>
              <w:t>R</w:t>
            </w:r>
            <w:r w:rsidR="00C77D00" w:rsidRPr="00807100">
              <w:rPr>
                <w:rFonts w:eastAsia="MS Mincho"/>
              </w:rPr>
              <w:t xml:space="preserve">eport to Parliament </w:t>
            </w:r>
            <w:r w:rsidR="00AC0EAE">
              <w:rPr>
                <w:rFonts w:eastAsia="MS Mincho"/>
              </w:rPr>
              <w:t xml:space="preserve">by the </w:t>
            </w:r>
            <w:r w:rsidR="0002339C">
              <w:rPr>
                <w:rFonts w:eastAsia="MS Mincho"/>
              </w:rPr>
              <w:t>M</w:t>
            </w:r>
            <w:r w:rsidR="00AC0EAE">
              <w:rPr>
                <w:rFonts w:eastAsia="MS Mincho"/>
              </w:rPr>
              <w:t>inister responsible for LJF</w:t>
            </w:r>
          </w:p>
        </w:tc>
        <w:tc>
          <w:tcPr>
            <w:tcW w:w="1276" w:type="dxa"/>
          </w:tcPr>
          <w:p w14:paraId="4DBA3DF5" w14:textId="4AF8BE84" w:rsidR="00C77D00" w:rsidRPr="005B5ECE" w:rsidRDefault="00C77D00" w:rsidP="00F334E0">
            <w:pPr>
              <w:spacing w:before="0" w:after="120"/>
              <w:rPr>
                <w:rFonts w:ascii="VIC" w:hAnsi="VIC" w:cs="Arial"/>
                <w:szCs w:val="18"/>
              </w:rPr>
            </w:pPr>
            <w:r>
              <w:rPr>
                <w:rFonts w:ascii="VIC" w:hAnsi="VIC" w:cs="Arial"/>
                <w:szCs w:val="18"/>
              </w:rPr>
              <w:t xml:space="preserve">1 July </w:t>
            </w:r>
            <w:r w:rsidR="00497E3B">
              <w:rPr>
                <w:rFonts w:ascii="VIC" w:hAnsi="VIC" w:cs="Arial"/>
                <w:szCs w:val="18"/>
              </w:rPr>
              <w:t>-</w:t>
            </w:r>
            <w:r>
              <w:rPr>
                <w:rFonts w:ascii="VIC" w:hAnsi="VIC" w:cs="Arial"/>
                <w:szCs w:val="18"/>
              </w:rPr>
              <w:t xml:space="preserve"> 30 June</w:t>
            </w:r>
          </w:p>
        </w:tc>
        <w:tc>
          <w:tcPr>
            <w:tcW w:w="1275" w:type="dxa"/>
          </w:tcPr>
          <w:p w14:paraId="4D7AF22F" w14:textId="774B0348" w:rsidR="00C77D00" w:rsidRPr="00C53BF0" w:rsidDel="00257E3C" w:rsidRDefault="00C77D00" w:rsidP="00F334E0">
            <w:pPr>
              <w:spacing w:before="0" w:after="120"/>
              <w:rPr>
                <w:rFonts w:ascii="VIC" w:hAnsi="VIC" w:cs="Arial"/>
                <w:szCs w:val="18"/>
              </w:rPr>
            </w:pPr>
            <w:r w:rsidRPr="00C53BF0">
              <w:rPr>
                <w:rFonts w:ascii="VIC" w:hAnsi="VIC" w:cs="Arial"/>
                <w:szCs w:val="18"/>
              </w:rPr>
              <w:t>July each year</w:t>
            </w:r>
          </w:p>
        </w:tc>
      </w:tr>
      <w:tr w:rsidR="00C77D00" w:rsidRPr="00C53BF0" w14:paraId="2E6474AD" w14:textId="3EE30490" w:rsidTr="00323C56">
        <w:tc>
          <w:tcPr>
            <w:tcW w:w="1413" w:type="dxa"/>
          </w:tcPr>
          <w:p w14:paraId="628EF118" w14:textId="1DF03B6D" w:rsidR="00C77D00" w:rsidRPr="00BF5526" w:rsidRDefault="00C77D00" w:rsidP="00323C56">
            <w:pPr>
              <w:pStyle w:val="bodycopy"/>
              <w:spacing w:before="0"/>
            </w:pPr>
            <w:hyperlink w:anchor="_Six-monthly_reporting" w:history="1">
              <w:r w:rsidRPr="00807100">
                <w:rPr>
                  <w:rStyle w:val="Hyperlink"/>
                  <w:rFonts w:cs="Times New Roman"/>
                  <w:szCs w:val="18"/>
                </w:rPr>
                <w:t>Six-monthly reporting</w:t>
              </w:r>
            </w:hyperlink>
          </w:p>
        </w:tc>
        <w:tc>
          <w:tcPr>
            <w:tcW w:w="1658" w:type="dxa"/>
          </w:tcPr>
          <w:p w14:paraId="2C3168A8" w14:textId="72DE7DCD" w:rsidR="00C77D00" w:rsidRPr="00807100" w:rsidRDefault="00C77D00" w:rsidP="00F334E0">
            <w:pPr>
              <w:spacing w:before="0" w:after="120"/>
              <w:rPr>
                <w:rFonts w:ascii="VIC" w:hAnsi="VIC" w:cs="Arial"/>
                <w:szCs w:val="18"/>
              </w:rPr>
            </w:pPr>
            <w:r w:rsidRPr="005B5ECE">
              <w:rPr>
                <w:rFonts w:ascii="VIC" w:hAnsi="VIC" w:cs="Arial"/>
                <w:szCs w:val="18"/>
              </w:rPr>
              <w:t xml:space="preserve">LJF projects </w:t>
            </w:r>
            <w:r w:rsidRPr="001205E9">
              <w:rPr>
                <w:rFonts w:ascii="VIC" w:hAnsi="VIC" w:cs="Arial"/>
                <w:szCs w:val="18"/>
              </w:rPr>
              <w:t>valued at $20 million and above (includes MPSG-applicable projects)</w:t>
            </w:r>
          </w:p>
        </w:tc>
        <w:tc>
          <w:tcPr>
            <w:tcW w:w="3445" w:type="dxa"/>
          </w:tcPr>
          <w:p w14:paraId="11F11DF6" w14:textId="3D07190D" w:rsidR="00C77D00" w:rsidRPr="003B2C8C" w:rsidRDefault="00C77D00" w:rsidP="00323C56">
            <w:pPr>
              <w:pStyle w:val="bodycopy"/>
              <w:spacing w:before="0"/>
              <w:jc w:val="left"/>
            </w:pPr>
            <w:r w:rsidRPr="00807100">
              <w:t>Monitor</w:t>
            </w:r>
            <w:r w:rsidR="008E4752">
              <w:t>s</w:t>
            </w:r>
            <w:r w:rsidRPr="00807100">
              <w:t xml:space="preserve"> outcomes of higher-value projects</w:t>
            </w:r>
          </w:p>
          <w:p w14:paraId="5FA13179" w14:textId="0EF9086D" w:rsidR="00C77D00" w:rsidRPr="003B2C8C" w:rsidRDefault="003B2C8C" w:rsidP="00323C56">
            <w:pPr>
              <w:pStyle w:val="bodycopy"/>
              <w:spacing w:before="0"/>
              <w:jc w:val="left"/>
            </w:pPr>
            <w:r w:rsidRPr="003B2C8C">
              <w:t>Inform</w:t>
            </w:r>
            <w:r w:rsidR="008E4752">
              <w:t>s</w:t>
            </w:r>
            <w:r w:rsidRPr="003B2C8C">
              <w:t xml:space="preserve"> b</w:t>
            </w:r>
            <w:r w:rsidR="00C77D00" w:rsidRPr="003B2C8C">
              <w:t>rief</w:t>
            </w:r>
            <w:r w:rsidRPr="003B2C8C">
              <w:t>ings to</w:t>
            </w:r>
            <w:r w:rsidR="00AC0EAE">
              <w:t xml:space="preserve"> the </w:t>
            </w:r>
            <w:r w:rsidR="0002339C">
              <w:t>M</w:t>
            </w:r>
            <w:r w:rsidR="00AC0EAE">
              <w:t>inister responsible for LJF</w:t>
            </w:r>
          </w:p>
          <w:p w14:paraId="58186921" w14:textId="02C50456" w:rsidR="00C77D00" w:rsidRPr="005B5ECE" w:rsidDel="00702E09" w:rsidRDefault="00C77D00" w:rsidP="00323C56">
            <w:pPr>
              <w:pStyle w:val="bodycopy"/>
              <w:spacing w:before="0"/>
              <w:jc w:val="left"/>
            </w:pPr>
            <w:r w:rsidRPr="00807100">
              <w:rPr>
                <w:rFonts w:eastAsia="MS Mincho"/>
              </w:rPr>
              <w:t xml:space="preserve">Relevant data may be included by </w:t>
            </w:r>
            <w:r w:rsidR="00955B64">
              <w:rPr>
                <w:rFonts w:eastAsia="MS Mincho"/>
              </w:rPr>
              <w:t>DJSIR</w:t>
            </w:r>
            <w:r w:rsidR="00955B64" w:rsidRPr="00807100">
              <w:rPr>
                <w:rFonts w:eastAsia="MS Mincho"/>
              </w:rPr>
              <w:t xml:space="preserve"> </w:t>
            </w:r>
            <w:r w:rsidRPr="00807100">
              <w:rPr>
                <w:rFonts w:eastAsia="MS Mincho"/>
              </w:rPr>
              <w:t>in the LJF Annual Report</w:t>
            </w:r>
          </w:p>
        </w:tc>
        <w:tc>
          <w:tcPr>
            <w:tcW w:w="1276" w:type="dxa"/>
          </w:tcPr>
          <w:p w14:paraId="4EDB2767" w14:textId="60F6C35D" w:rsidR="00C77D00" w:rsidRDefault="00C77D00" w:rsidP="00323C56">
            <w:pPr>
              <w:pStyle w:val="bodycopy"/>
              <w:spacing w:before="0"/>
            </w:pPr>
            <w:r>
              <w:t xml:space="preserve">1 </w:t>
            </w:r>
            <w:r w:rsidRPr="00D663DE">
              <w:t xml:space="preserve">October - </w:t>
            </w:r>
            <w:r w:rsidRPr="00807100">
              <w:t>30 March</w:t>
            </w:r>
          </w:p>
          <w:p w14:paraId="2DF1C021" w14:textId="143339FC" w:rsidR="00C77D00" w:rsidRPr="00807100" w:rsidRDefault="00C77D00" w:rsidP="00F334E0">
            <w:pPr>
              <w:spacing w:before="0" w:after="120"/>
            </w:pPr>
            <w:r w:rsidRPr="00807100">
              <w:rPr>
                <w:rFonts w:ascii="VIC" w:hAnsi="VIC" w:cs="Arial"/>
                <w:szCs w:val="18"/>
              </w:rPr>
              <w:t xml:space="preserve">1 April </w:t>
            </w:r>
            <w:r w:rsidR="00497E3B">
              <w:rPr>
                <w:rFonts w:ascii="VIC" w:hAnsi="VIC" w:cs="Arial"/>
                <w:szCs w:val="18"/>
              </w:rPr>
              <w:t>-</w:t>
            </w:r>
            <w:r w:rsidRPr="00807100">
              <w:rPr>
                <w:rFonts w:ascii="VIC" w:hAnsi="VIC" w:cs="Arial"/>
                <w:szCs w:val="18"/>
              </w:rPr>
              <w:t xml:space="preserve"> 30 September</w:t>
            </w:r>
          </w:p>
        </w:tc>
        <w:tc>
          <w:tcPr>
            <w:tcW w:w="1275" w:type="dxa"/>
          </w:tcPr>
          <w:p w14:paraId="2632D321" w14:textId="646CE8AB" w:rsidR="00C77D00" w:rsidRPr="00C53BF0" w:rsidRDefault="00C77D00" w:rsidP="00F334E0">
            <w:pPr>
              <w:spacing w:before="0" w:after="120"/>
              <w:rPr>
                <w:rFonts w:ascii="VIC" w:hAnsi="VIC" w:cs="Arial"/>
                <w:szCs w:val="18"/>
              </w:rPr>
            </w:pPr>
            <w:r>
              <w:rPr>
                <w:rFonts w:ascii="VIC" w:hAnsi="VIC" w:cs="Arial"/>
                <w:szCs w:val="18"/>
              </w:rPr>
              <w:t>April</w:t>
            </w:r>
            <w:r w:rsidRPr="00C53BF0">
              <w:rPr>
                <w:rFonts w:ascii="VIC" w:hAnsi="VIC" w:cs="Arial"/>
                <w:szCs w:val="18"/>
              </w:rPr>
              <w:t xml:space="preserve"> and </w:t>
            </w:r>
            <w:r>
              <w:rPr>
                <w:rFonts w:ascii="VIC" w:hAnsi="VIC" w:cs="Arial"/>
                <w:szCs w:val="18"/>
              </w:rPr>
              <w:t>October</w:t>
            </w:r>
            <w:r w:rsidRPr="00C53BF0">
              <w:rPr>
                <w:rFonts w:ascii="VIC" w:hAnsi="VIC" w:cs="Arial"/>
                <w:szCs w:val="18"/>
              </w:rPr>
              <w:t xml:space="preserve"> each year</w:t>
            </w:r>
          </w:p>
        </w:tc>
      </w:tr>
      <w:tr w:rsidR="00C77D00" w:rsidRPr="00C53BF0" w14:paraId="305E5447" w14:textId="71DD82A6" w:rsidTr="00323C56">
        <w:tc>
          <w:tcPr>
            <w:tcW w:w="1413" w:type="dxa"/>
          </w:tcPr>
          <w:p w14:paraId="5A21F67E" w14:textId="643B64AC" w:rsidR="00C77D00" w:rsidRPr="00BF5526" w:rsidRDefault="00C77D00" w:rsidP="00323C56">
            <w:pPr>
              <w:pStyle w:val="bodycopy"/>
              <w:spacing w:before="0"/>
            </w:pPr>
            <w:hyperlink w:anchor="_Step_10_-" w:history="1">
              <w:r w:rsidRPr="00807100">
                <w:rPr>
                  <w:rStyle w:val="Hyperlink"/>
                  <w:rFonts w:cs="Times New Roman"/>
                  <w:szCs w:val="18"/>
                </w:rPr>
                <w:t>Completion reporting</w:t>
              </w:r>
            </w:hyperlink>
          </w:p>
        </w:tc>
        <w:tc>
          <w:tcPr>
            <w:tcW w:w="1658" w:type="dxa"/>
          </w:tcPr>
          <w:p w14:paraId="63FA19D6" w14:textId="0E3DE0EE" w:rsidR="00C77D00" w:rsidRPr="001205E9" w:rsidRDefault="00C77D00" w:rsidP="00F334E0">
            <w:pPr>
              <w:spacing w:before="0"/>
              <w:rPr>
                <w:rFonts w:ascii="VIC" w:hAnsi="VIC" w:cs="Arial"/>
                <w:szCs w:val="18"/>
              </w:rPr>
            </w:pPr>
            <w:r w:rsidRPr="00C53BF0">
              <w:rPr>
                <w:rFonts w:ascii="VIC" w:hAnsi="VIC" w:cs="Arial"/>
                <w:szCs w:val="18"/>
              </w:rPr>
              <w:t xml:space="preserve">All LJF </w:t>
            </w:r>
            <w:r w:rsidRPr="005B5ECE">
              <w:rPr>
                <w:rFonts w:ascii="VIC" w:hAnsi="VIC" w:cs="Arial"/>
                <w:szCs w:val="18"/>
              </w:rPr>
              <w:t>projects</w:t>
            </w:r>
          </w:p>
        </w:tc>
        <w:tc>
          <w:tcPr>
            <w:tcW w:w="3445" w:type="dxa"/>
          </w:tcPr>
          <w:p w14:paraId="42338E49" w14:textId="4E8D240F" w:rsidR="00C77D00" w:rsidRPr="00B30F56" w:rsidRDefault="00C77D00" w:rsidP="00323C56">
            <w:pPr>
              <w:pStyle w:val="bodycopy"/>
              <w:spacing w:before="0"/>
              <w:jc w:val="left"/>
            </w:pPr>
            <w:r w:rsidRPr="00807100">
              <w:t>Confirm</w:t>
            </w:r>
            <w:r w:rsidR="008E4752">
              <w:t>s</w:t>
            </w:r>
            <w:r w:rsidRPr="00807100">
              <w:t xml:space="preserve"> LJF outcomes achieved through the project</w:t>
            </w:r>
          </w:p>
          <w:p w14:paraId="7B7E71A4" w14:textId="0009A2D3" w:rsidR="00C77D00" w:rsidRPr="00807100" w:rsidRDefault="00B30F56" w:rsidP="00323C56">
            <w:pPr>
              <w:pStyle w:val="bodycopy"/>
              <w:spacing w:before="0"/>
              <w:jc w:val="left"/>
            </w:pPr>
            <w:r w:rsidRPr="00807100">
              <w:t>Inform</w:t>
            </w:r>
            <w:r w:rsidR="008E4752">
              <w:t>s</w:t>
            </w:r>
            <w:r w:rsidRPr="00807100">
              <w:t xml:space="preserve"> </w:t>
            </w:r>
            <w:r w:rsidR="005F5347">
              <w:t>the</w:t>
            </w:r>
            <w:r w:rsidRPr="00807100">
              <w:t xml:space="preserve"> </w:t>
            </w:r>
            <w:r w:rsidR="00C77D00" w:rsidRPr="00807100">
              <w:t xml:space="preserve">ICN </w:t>
            </w:r>
            <w:r w:rsidR="001C2F3C">
              <w:t>v</w:t>
            </w:r>
            <w:r w:rsidR="00C77D00" w:rsidRPr="00807100">
              <w:t>erification process</w:t>
            </w:r>
          </w:p>
          <w:p w14:paraId="56F87AC3" w14:textId="5B43F656" w:rsidR="00C77D00" w:rsidRPr="005B5ECE" w:rsidRDefault="00C77D00" w:rsidP="00323C56">
            <w:pPr>
              <w:pStyle w:val="bodycopy"/>
              <w:spacing w:before="0"/>
              <w:jc w:val="left"/>
            </w:pPr>
            <w:r w:rsidRPr="00807100">
              <w:t xml:space="preserve">Relevant data may be included by </w:t>
            </w:r>
            <w:r w:rsidR="00955B64">
              <w:t>DJSIR</w:t>
            </w:r>
            <w:r w:rsidR="00955B64" w:rsidRPr="00807100">
              <w:t xml:space="preserve"> </w:t>
            </w:r>
            <w:r w:rsidRPr="00807100">
              <w:t>in the LJF Annual Report</w:t>
            </w:r>
          </w:p>
        </w:tc>
        <w:tc>
          <w:tcPr>
            <w:tcW w:w="1276" w:type="dxa"/>
          </w:tcPr>
          <w:p w14:paraId="7211CFD0" w14:textId="1063097F" w:rsidR="00C77D00" w:rsidRPr="005B5ECE" w:rsidRDefault="00C77D00" w:rsidP="00F334E0">
            <w:pPr>
              <w:spacing w:before="0"/>
              <w:rPr>
                <w:rFonts w:ascii="VIC" w:hAnsi="VIC" w:cs="Arial"/>
                <w:szCs w:val="18"/>
              </w:rPr>
            </w:pPr>
            <w:r>
              <w:rPr>
                <w:rFonts w:ascii="VIC" w:hAnsi="VIC" w:cs="Arial"/>
                <w:szCs w:val="18"/>
              </w:rPr>
              <w:t>N/A</w:t>
            </w:r>
          </w:p>
        </w:tc>
        <w:tc>
          <w:tcPr>
            <w:tcW w:w="1275" w:type="dxa"/>
          </w:tcPr>
          <w:p w14:paraId="59EA1C27" w14:textId="24DB815A" w:rsidR="00C77D00" w:rsidRPr="00C53BF0" w:rsidRDefault="00C77D00" w:rsidP="00F334E0">
            <w:pPr>
              <w:spacing w:before="0"/>
              <w:rPr>
                <w:rFonts w:ascii="VIC" w:hAnsi="VIC" w:cs="Arial"/>
                <w:szCs w:val="18"/>
              </w:rPr>
            </w:pPr>
            <w:r w:rsidRPr="00C53BF0">
              <w:rPr>
                <w:rFonts w:ascii="VIC" w:hAnsi="VIC" w:cs="Arial"/>
                <w:szCs w:val="18"/>
              </w:rPr>
              <w:t>At practical completion of the project</w:t>
            </w:r>
          </w:p>
        </w:tc>
      </w:tr>
    </w:tbl>
    <w:p w14:paraId="071D13DE" w14:textId="29BD3EFC" w:rsidR="003F093A" w:rsidRPr="00C53BF0" w:rsidRDefault="00955B64" w:rsidP="00F334E0">
      <w:pPr>
        <w:spacing w:before="240"/>
        <w:jc w:val="both"/>
        <w:rPr>
          <w:rFonts w:ascii="VIC" w:hAnsi="VIC" w:cs="Arial"/>
        </w:rPr>
      </w:pPr>
      <w:r>
        <w:rPr>
          <w:rFonts w:ascii="VIC" w:hAnsi="VIC" w:cs="Arial"/>
        </w:rPr>
        <w:t>DJ</w:t>
      </w:r>
      <w:r w:rsidR="0047341F">
        <w:rPr>
          <w:rFonts w:ascii="VIC" w:hAnsi="VIC" w:cs="Arial"/>
        </w:rPr>
        <w:t>SIR</w:t>
      </w:r>
      <w:r w:rsidR="003F093A" w:rsidRPr="00C53BF0">
        <w:rPr>
          <w:rFonts w:ascii="VIC" w:hAnsi="VIC" w:cs="Arial"/>
        </w:rPr>
        <w:t xml:space="preserve"> is responsible for whole-of-government monitoring and reporting, drawing on agency, contractor and ICN data from the VMC. </w:t>
      </w:r>
      <w:r>
        <w:rPr>
          <w:rFonts w:ascii="VIC" w:hAnsi="VIC" w:cs="Arial"/>
        </w:rPr>
        <w:t>DJSIR</w:t>
      </w:r>
      <w:r w:rsidR="003F093A" w:rsidRPr="00C53BF0">
        <w:rPr>
          <w:rFonts w:ascii="VIC" w:hAnsi="VIC" w:cs="Arial"/>
        </w:rPr>
        <w:t xml:space="preserve"> accesses LIDP information through the VMC after the project is awarded to a contractor.</w:t>
      </w:r>
    </w:p>
    <w:p w14:paraId="1C4CBFD9" w14:textId="3C531383" w:rsidR="00AD58F6" w:rsidRPr="00807100" w:rsidRDefault="00AD58F6" w:rsidP="00F05051">
      <w:pPr>
        <w:spacing w:before="0"/>
        <w:jc w:val="both"/>
        <w:rPr>
          <w:rFonts w:ascii="VIC" w:hAnsi="VIC"/>
        </w:rPr>
      </w:pPr>
      <w:r w:rsidRPr="00C53BF0">
        <w:rPr>
          <w:rFonts w:ascii="VIC" w:hAnsi="VIC" w:cs="Arial"/>
        </w:rPr>
        <w:t>The LJF Commissioner has a role to play in reviewing reporting to improve the application of LJF by agencies and industry and undertakes compliance activities as required.</w:t>
      </w:r>
    </w:p>
    <w:p w14:paraId="41D87823" w14:textId="7B9B45FE" w:rsidR="00841F9A" w:rsidRPr="00807100" w:rsidRDefault="000737E4" w:rsidP="00F334E0">
      <w:pPr>
        <w:pStyle w:val="Heading3"/>
        <w:ind w:left="720"/>
        <w:jc w:val="both"/>
        <w:rPr>
          <w:rFonts w:ascii="VIC" w:hAnsi="VIC"/>
          <w:sz w:val="24"/>
          <w:szCs w:val="24"/>
        </w:rPr>
      </w:pPr>
      <w:bookmarkStart w:id="905" w:name="_Annual_reporting"/>
      <w:bookmarkEnd w:id="905"/>
      <w:r w:rsidRPr="00807100">
        <w:rPr>
          <w:rFonts w:ascii="VIC" w:hAnsi="VIC"/>
          <w:sz w:val="24"/>
          <w:szCs w:val="24"/>
        </w:rPr>
        <w:t>Annual Reporting</w:t>
      </w:r>
    </w:p>
    <w:p w14:paraId="5EEECD29" w14:textId="0FF39BE6" w:rsidR="0042510D" w:rsidRPr="00C53BF0" w:rsidRDefault="0042510D" w:rsidP="00A9186A">
      <w:pPr>
        <w:spacing w:before="0"/>
        <w:jc w:val="both"/>
        <w:rPr>
          <w:rFonts w:ascii="VIC" w:hAnsi="VIC" w:cs="Arial"/>
        </w:rPr>
      </w:pPr>
      <w:r w:rsidRPr="00C53BF0">
        <w:rPr>
          <w:rFonts w:ascii="VIC" w:hAnsi="VIC" w:cs="Arial"/>
        </w:rPr>
        <w:t xml:space="preserve">The Act requires agencies to provide information to the </w:t>
      </w:r>
      <w:r w:rsidR="0002339C">
        <w:rPr>
          <w:rFonts w:ascii="VIC" w:hAnsi="VIC" w:cs="Arial"/>
        </w:rPr>
        <w:t>M</w:t>
      </w:r>
      <w:r w:rsidR="005F5347">
        <w:rPr>
          <w:rFonts w:ascii="VIC" w:hAnsi="VIC" w:cs="Arial"/>
        </w:rPr>
        <w:t>inister responsible for LJF</w:t>
      </w:r>
      <w:r w:rsidR="00EB37C3">
        <w:rPr>
          <w:rFonts w:ascii="VIC" w:hAnsi="VIC" w:cs="Arial"/>
        </w:rPr>
        <w:t xml:space="preserve"> for </w:t>
      </w:r>
      <w:r w:rsidR="00EB37C3" w:rsidRPr="00C53BF0">
        <w:rPr>
          <w:rFonts w:ascii="VIC" w:hAnsi="VIC" w:cs="Arial"/>
        </w:rPr>
        <w:t>inclu</w:t>
      </w:r>
      <w:r w:rsidR="00EB37C3">
        <w:rPr>
          <w:rFonts w:ascii="VIC" w:hAnsi="VIC" w:cs="Arial"/>
        </w:rPr>
        <w:t>sion</w:t>
      </w:r>
      <w:r w:rsidR="00EB37C3" w:rsidRPr="00C53BF0">
        <w:rPr>
          <w:rFonts w:ascii="VIC" w:hAnsi="VIC" w:cs="Arial"/>
        </w:rPr>
        <w:t xml:space="preserve"> in a consolidated LJF Annual Report</w:t>
      </w:r>
      <w:r w:rsidR="000737E4">
        <w:rPr>
          <w:rFonts w:ascii="VIC" w:hAnsi="VIC" w:cs="Arial"/>
        </w:rPr>
        <w:t>. This report</w:t>
      </w:r>
      <w:r w:rsidR="00EB37C3" w:rsidRPr="00C53BF0">
        <w:rPr>
          <w:rFonts w:ascii="VIC" w:hAnsi="VIC" w:cs="Arial"/>
        </w:rPr>
        <w:t xml:space="preserve"> is tabled in Parliament by the </w:t>
      </w:r>
      <w:r w:rsidR="0002339C">
        <w:rPr>
          <w:rFonts w:ascii="VIC" w:hAnsi="VIC" w:cs="Arial"/>
        </w:rPr>
        <w:t>M</w:t>
      </w:r>
      <w:r w:rsidR="00BD2B59">
        <w:rPr>
          <w:rFonts w:ascii="VIC" w:hAnsi="VIC" w:cs="Arial"/>
        </w:rPr>
        <w:t>inister responsible for LJF</w:t>
      </w:r>
      <w:r w:rsidR="00EB37C3" w:rsidRPr="00C53BF0">
        <w:rPr>
          <w:rFonts w:ascii="VIC" w:hAnsi="VIC" w:cs="Arial"/>
        </w:rPr>
        <w:t xml:space="preserve"> by 30 November each year</w:t>
      </w:r>
      <w:r w:rsidR="000737E4">
        <w:rPr>
          <w:rFonts w:ascii="VIC" w:hAnsi="VIC" w:cs="Arial"/>
        </w:rPr>
        <w:t>.</w:t>
      </w:r>
    </w:p>
    <w:p w14:paraId="62E7281F" w14:textId="1D7B5D95" w:rsidR="002A310B" w:rsidRDefault="0047341F">
      <w:pPr>
        <w:spacing w:before="0"/>
        <w:jc w:val="both"/>
        <w:rPr>
          <w:rFonts w:ascii="VIC" w:hAnsi="VIC" w:cs="Arial"/>
        </w:rPr>
      </w:pPr>
      <w:r>
        <w:rPr>
          <w:rFonts w:ascii="VIC" w:hAnsi="VIC" w:cs="Arial"/>
        </w:rPr>
        <w:t>DJSIR</w:t>
      </w:r>
      <w:r w:rsidR="005D7C3C">
        <w:rPr>
          <w:rFonts w:ascii="VIC" w:hAnsi="VIC" w:cs="Arial"/>
        </w:rPr>
        <w:t xml:space="preserve"> collects a</w:t>
      </w:r>
      <w:r w:rsidR="005D7C3C" w:rsidRPr="00C53BF0">
        <w:rPr>
          <w:rFonts w:ascii="VIC" w:hAnsi="VIC" w:cs="Arial"/>
        </w:rPr>
        <w:t>ll data for the LJF Annual Report from the VMC.</w:t>
      </w:r>
      <w:r w:rsidR="005D7C3C">
        <w:rPr>
          <w:rFonts w:ascii="VIC" w:hAnsi="VIC" w:cs="Arial"/>
        </w:rPr>
        <w:t xml:space="preserve"> </w:t>
      </w:r>
      <w:r w:rsidR="005D7C3C" w:rsidRPr="00C53BF0">
        <w:rPr>
          <w:rFonts w:ascii="VIC" w:hAnsi="VIC" w:cs="Arial"/>
        </w:rPr>
        <w:t xml:space="preserve">Therefore, agencies are responsible for ensuring data for all their projects on the VMC is correct and up to date. </w:t>
      </w:r>
      <w:r w:rsidR="005C6415">
        <w:rPr>
          <w:rFonts w:ascii="VIC" w:hAnsi="VIC" w:cs="Arial"/>
        </w:rPr>
        <w:t xml:space="preserve">This includes </w:t>
      </w:r>
      <w:r w:rsidR="005C6415" w:rsidRPr="00C53BF0">
        <w:rPr>
          <w:rFonts w:ascii="VIC" w:hAnsi="VIC" w:cs="Arial"/>
        </w:rPr>
        <w:t>review</w:t>
      </w:r>
      <w:r w:rsidR="005C6415">
        <w:rPr>
          <w:rFonts w:ascii="VIC" w:hAnsi="VIC" w:cs="Arial"/>
        </w:rPr>
        <w:t>ing</w:t>
      </w:r>
      <w:r w:rsidR="005C6415" w:rsidRPr="00C53BF0">
        <w:rPr>
          <w:rFonts w:ascii="VIC" w:hAnsi="VIC" w:cs="Arial"/>
        </w:rPr>
        <w:t xml:space="preserve"> and approv</w:t>
      </w:r>
      <w:r w:rsidR="005C6415">
        <w:rPr>
          <w:rFonts w:ascii="VIC" w:hAnsi="VIC" w:cs="Arial"/>
        </w:rPr>
        <w:t>ing any outstanding</w:t>
      </w:r>
      <w:r w:rsidR="005C6415" w:rsidRPr="00C53BF0">
        <w:rPr>
          <w:rFonts w:ascii="VIC" w:hAnsi="VIC" w:cs="Arial"/>
        </w:rPr>
        <w:t xml:space="preserve"> contractor reports on the VMC</w:t>
      </w:r>
      <w:r w:rsidR="005C6415">
        <w:rPr>
          <w:rFonts w:ascii="VIC" w:hAnsi="VIC" w:cs="Arial"/>
        </w:rPr>
        <w:t>.</w:t>
      </w:r>
    </w:p>
    <w:p w14:paraId="6CED7699" w14:textId="64E35EC9" w:rsidR="00F82109" w:rsidRDefault="001374A6">
      <w:pPr>
        <w:spacing w:before="0"/>
        <w:jc w:val="both"/>
        <w:rPr>
          <w:rFonts w:ascii="VIC" w:hAnsi="VIC" w:cs="Arial"/>
        </w:rPr>
      </w:pPr>
      <w:r>
        <w:rPr>
          <w:rFonts w:ascii="VIC" w:hAnsi="VIC" w:cs="Arial"/>
        </w:rPr>
        <w:t>Data collected will</w:t>
      </w:r>
      <w:r w:rsidR="002A310B" w:rsidRPr="00C53BF0">
        <w:rPr>
          <w:rFonts w:ascii="VIC" w:hAnsi="VIC" w:cs="Arial"/>
        </w:rPr>
        <w:t xml:space="preserve"> include details on projects commenced and projects completed during the relevant financial year. For commencement reporting, agencies must ensure all project details are correct and contracts have been awarded on the VMC. For </w:t>
      </w:r>
      <w:hyperlink w:anchor="_Obtain_and_review" w:history="1">
        <w:r w:rsidR="002A310B" w:rsidRPr="00C53BF0">
          <w:rPr>
            <w:rStyle w:val="Hyperlink"/>
            <w:rFonts w:ascii="VIC" w:hAnsi="VIC" w:cs="Arial"/>
          </w:rPr>
          <w:t>completion reporting</w:t>
        </w:r>
      </w:hyperlink>
      <w:r w:rsidR="002A310B" w:rsidRPr="00C53BF0">
        <w:rPr>
          <w:rFonts w:ascii="VIC" w:hAnsi="VIC" w:cs="Arial"/>
        </w:rPr>
        <w:t xml:space="preserve">, agencies must review the final LIDP monitoring table required </w:t>
      </w:r>
      <w:r w:rsidR="002A310B" w:rsidRPr="00C53BF0">
        <w:rPr>
          <w:rFonts w:ascii="VIC" w:hAnsi="VIC"/>
        </w:rPr>
        <w:t>at the completion of the project</w:t>
      </w:r>
      <w:r w:rsidR="002A310B" w:rsidRPr="00C53BF0">
        <w:rPr>
          <w:rFonts w:ascii="VIC" w:hAnsi="VIC" w:cs="Arial"/>
        </w:rPr>
        <w:t xml:space="preserve"> to assess whether the supplier met its LJF commitments.</w:t>
      </w:r>
    </w:p>
    <w:p w14:paraId="6E08C484" w14:textId="11D46EEC" w:rsidR="00E72A7D" w:rsidRDefault="00DC7FB2">
      <w:pPr>
        <w:spacing w:before="0"/>
        <w:jc w:val="both"/>
        <w:rPr>
          <w:rFonts w:ascii="VIC" w:hAnsi="VIC" w:cs="Arial"/>
        </w:rPr>
      </w:pPr>
      <w:r>
        <w:rPr>
          <w:rFonts w:ascii="VIC" w:hAnsi="VIC" w:cs="Arial"/>
        </w:rPr>
        <w:t>Agencies will have their o</w:t>
      </w:r>
      <w:r w:rsidR="00F82109">
        <w:rPr>
          <w:rFonts w:ascii="VIC" w:hAnsi="VIC" w:cs="Arial"/>
        </w:rPr>
        <w:t>wn</w:t>
      </w:r>
      <w:r>
        <w:rPr>
          <w:rFonts w:ascii="VIC" w:hAnsi="VIC" w:cs="Arial"/>
        </w:rPr>
        <w:t xml:space="preserve"> </w:t>
      </w:r>
      <w:r w:rsidR="00380287">
        <w:rPr>
          <w:rFonts w:ascii="VIC" w:hAnsi="VIC" w:cs="Arial"/>
        </w:rPr>
        <w:t xml:space="preserve">internal </w:t>
      </w:r>
      <w:r>
        <w:rPr>
          <w:rFonts w:ascii="VIC" w:hAnsi="VIC" w:cs="Arial"/>
        </w:rPr>
        <w:t>processes for</w:t>
      </w:r>
      <w:r w:rsidR="00F82109">
        <w:rPr>
          <w:rFonts w:ascii="VIC" w:hAnsi="VIC" w:cs="Arial"/>
        </w:rPr>
        <w:t xml:space="preserve"> formal</w:t>
      </w:r>
      <w:r>
        <w:rPr>
          <w:rFonts w:ascii="VIC" w:hAnsi="VIC" w:cs="Arial"/>
        </w:rPr>
        <w:t xml:space="preserve"> review and approv</w:t>
      </w:r>
      <w:r w:rsidR="00F82109">
        <w:rPr>
          <w:rFonts w:ascii="VIC" w:hAnsi="VIC" w:cs="Arial"/>
        </w:rPr>
        <w:t>al of</w:t>
      </w:r>
      <w:r>
        <w:rPr>
          <w:rFonts w:ascii="VIC" w:hAnsi="VIC" w:cs="Arial"/>
        </w:rPr>
        <w:t xml:space="preserve"> this data</w:t>
      </w:r>
      <w:r w:rsidR="006F002A">
        <w:rPr>
          <w:rFonts w:ascii="VIC" w:hAnsi="VIC" w:cs="Arial"/>
        </w:rPr>
        <w:t xml:space="preserve">, to ensure </w:t>
      </w:r>
      <w:r w:rsidR="00D146EC">
        <w:rPr>
          <w:rFonts w:ascii="VIC" w:hAnsi="VIC" w:cs="Arial"/>
        </w:rPr>
        <w:t>compliance</w:t>
      </w:r>
      <w:r w:rsidR="00045BE7">
        <w:rPr>
          <w:rFonts w:ascii="VIC" w:hAnsi="VIC" w:cs="Arial"/>
        </w:rPr>
        <w:t xml:space="preserve"> with LJF</w:t>
      </w:r>
      <w:r w:rsidR="00F82109">
        <w:rPr>
          <w:rFonts w:ascii="VIC" w:hAnsi="VIC" w:cs="Arial"/>
        </w:rPr>
        <w:t xml:space="preserve">. </w:t>
      </w:r>
      <w:r w:rsidR="00BC1C47">
        <w:rPr>
          <w:rFonts w:ascii="VIC" w:hAnsi="VIC" w:cs="Arial"/>
        </w:rPr>
        <w:t>It is recommended that a</w:t>
      </w:r>
      <w:r w:rsidR="00370A05">
        <w:rPr>
          <w:rFonts w:ascii="VIC" w:hAnsi="VIC" w:cs="Arial"/>
        </w:rPr>
        <w:t>n agency’s</w:t>
      </w:r>
      <w:r w:rsidR="005D7C3C" w:rsidRPr="00C53BF0">
        <w:rPr>
          <w:rFonts w:ascii="VIC" w:hAnsi="VIC" w:cs="Arial"/>
        </w:rPr>
        <w:t xml:space="preserve"> LJF Administrator</w:t>
      </w:r>
      <w:r w:rsidR="00F82109">
        <w:rPr>
          <w:rFonts w:ascii="VIC" w:hAnsi="VIC" w:cs="Arial"/>
        </w:rPr>
        <w:t xml:space="preserve"> and </w:t>
      </w:r>
      <w:r w:rsidR="00AD68EA">
        <w:rPr>
          <w:rFonts w:ascii="VIC" w:hAnsi="VIC" w:cs="Arial"/>
        </w:rPr>
        <w:t xml:space="preserve">project </w:t>
      </w:r>
      <w:r w:rsidR="00F82109">
        <w:rPr>
          <w:rFonts w:ascii="VIC" w:hAnsi="VIC" w:cs="Arial"/>
        </w:rPr>
        <w:t>contract manager</w:t>
      </w:r>
      <w:r w:rsidR="00AD68EA">
        <w:rPr>
          <w:rFonts w:ascii="VIC" w:hAnsi="VIC" w:cs="Arial"/>
        </w:rPr>
        <w:t>s</w:t>
      </w:r>
      <w:r w:rsidR="004C3A60">
        <w:rPr>
          <w:rFonts w:ascii="VIC" w:hAnsi="VIC" w:cs="Arial"/>
        </w:rPr>
        <w:t xml:space="preserve"> </w:t>
      </w:r>
      <w:r w:rsidR="00BC1C47">
        <w:rPr>
          <w:rFonts w:ascii="VIC" w:hAnsi="VIC" w:cs="Arial"/>
        </w:rPr>
        <w:t>are involved</w:t>
      </w:r>
      <w:r w:rsidR="004C3A60">
        <w:rPr>
          <w:rFonts w:ascii="VIC" w:hAnsi="VIC" w:cs="Arial"/>
        </w:rPr>
        <w:t xml:space="preserve"> in this process. The LJF Administrator</w:t>
      </w:r>
      <w:r w:rsidR="00370A05">
        <w:rPr>
          <w:rFonts w:ascii="VIC" w:hAnsi="VIC" w:cs="Arial"/>
        </w:rPr>
        <w:t xml:space="preserve"> can be a key point of contact for contract managers</w:t>
      </w:r>
      <w:r w:rsidR="008209FE">
        <w:rPr>
          <w:rFonts w:ascii="VIC" w:hAnsi="VIC" w:cs="Arial"/>
        </w:rPr>
        <w:t xml:space="preserve"> and</w:t>
      </w:r>
      <w:r w:rsidR="005D7C3C" w:rsidRPr="00C53BF0">
        <w:rPr>
          <w:rFonts w:ascii="VIC" w:hAnsi="VIC" w:cs="Arial"/>
        </w:rPr>
        <w:t xml:space="preserve"> can view all monitoring tables on the VMC, to help in the annual reporting on compliance with LJF.    </w:t>
      </w:r>
    </w:p>
    <w:p w14:paraId="74CBF669" w14:textId="324FD408" w:rsidR="00C11E2A" w:rsidRDefault="00E72A7D">
      <w:pPr>
        <w:spacing w:before="0"/>
        <w:jc w:val="both"/>
        <w:rPr>
          <w:rFonts w:ascii="VIC" w:hAnsi="VIC" w:cs="Arial"/>
        </w:rPr>
      </w:pPr>
      <w:r>
        <w:rPr>
          <w:rFonts w:ascii="VIC" w:hAnsi="VIC" w:cs="Arial"/>
        </w:rPr>
        <w:t>The Annual Report</w:t>
      </w:r>
      <w:r w:rsidRPr="000B1F60">
        <w:rPr>
          <w:rFonts w:ascii="VIC" w:hAnsi="VIC" w:cs="Arial"/>
        </w:rPr>
        <w:t xml:space="preserve"> will also include information about any projects</w:t>
      </w:r>
      <w:r>
        <w:rPr>
          <w:rFonts w:ascii="VIC" w:hAnsi="VIC" w:cs="Arial"/>
        </w:rPr>
        <w:t xml:space="preserve"> that were exempted from applying </w:t>
      </w:r>
      <w:r w:rsidR="00C42F02">
        <w:rPr>
          <w:rFonts w:ascii="VIC" w:hAnsi="VIC" w:cs="Arial"/>
        </w:rPr>
        <w:t>LJF</w:t>
      </w:r>
      <w:r w:rsidR="001B2F0B">
        <w:rPr>
          <w:rFonts w:ascii="VIC" w:hAnsi="VIC" w:cs="Arial"/>
        </w:rPr>
        <w:t xml:space="preserve"> or assessed as non-contestable</w:t>
      </w:r>
      <w:r>
        <w:rPr>
          <w:rFonts w:ascii="VIC" w:hAnsi="VIC" w:cs="Arial"/>
        </w:rPr>
        <w:t>.</w:t>
      </w:r>
    </w:p>
    <w:p w14:paraId="3000C8DB" w14:textId="3CEA7B31" w:rsidR="00265448" w:rsidRDefault="004544B2">
      <w:pPr>
        <w:spacing w:before="0"/>
        <w:jc w:val="both"/>
        <w:rPr>
          <w:rFonts w:ascii="VIC" w:hAnsi="VIC" w:cs="Arial"/>
        </w:rPr>
      </w:pPr>
      <w:r>
        <w:rPr>
          <w:rFonts w:ascii="VIC" w:hAnsi="VIC" w:cs="Arial"/>
        </w:rPr>
        <w:t>Under the Act, each agency is</w:t>
      </w:r>
      <w:r w:rsidR="00B4123D">
        <w:rPr>
          <w:rFonts w:ascii="VIC" w:hAnsi="VIC" w:cs="Arial"/>
        </w:rPr>
        <w:t xml:space="preserve"> </w:t>
      </w:r>
      <w:r w:rsidR="00265448">
        <w:rPr>
          <w:rFonts w:ascii="VIC" w:hAnsi="VIC" w:cs="Arial"/>
        </w:rPr>
        <w:t>also required to</w:t>
      </w:r>
      <w:r w:rsidRPr="004544B2">
        <w:rPr>
          <w:rFonts w:ascii="VIC" w:hAnsi="VIC" w:cs="Arial"/>
        </w:rPr>
        <w:t xml:space="preserve"> report on</w:t>
      </w:r>
      <w:r w:rsidR="0099425D">
        <w:rPr>
          <w:rFonts w:ascii="VIC" w:hAnsi="VIC" w:cs="Arial"/>
        </w:rPr>
        <w:t xml:space="preserve"> the agency’s</w:t>
      </w:r>
      <w:r w:rsidRPr="004544B2">
        <w:rPr>
          <w:rFonts w:ascii="VIC" w:hAnsi="VIC" w:cs="Arial"/>
        </w:rPr>
        <w:t xml:space="preserve"> compliance with </w:t>
      </w:r>
      <w:r>
        <w:rPr>
          <w:rFonts w:ascii="VIC" w:hAnsi="VIC" w:cs="Arial"/>
        </w:rPr>
        <w:t>LJF</w:t>
      </w:r>
      <w:r w:rsidR="0004006F">
        <w:rPr>
          <w:rFonts w:ascii="VIC" w:hAnsi="VIC" w:cs="Arial"/>
        </w:rPr>
        <w:t xml:space="preserve"> in the financial year</w:t>
      </w:r>
      <w:r w:rsidRPr="004544B2">
        <w:rPr>
          <w:rFonts w:ascii="VIC" w:hAnsi="VIC" w:cs="Arial"/>
        </w:rPr>
        <w:t xml:space="preserve"> in its </w:t>
      </w:r>
      <w:r w:rsidR="00E4214D">
        <w:rPr>
          <w:rFonts w:ascii="VIC" w:hAnsi="VIC" w:cs="Arial"/>
        </w:rPr>
        <w:t xml:space="preserve">annual </w:t>
      </w:r>
      <w:r w:rsidRPr="004544B2">
        <w:rPr>
          <w:rFonts w:ascii="VIC" w:hAnsi="VIC" w:cs="Arial"/>
        </w:rPr>
        <w:t>report of</w:t>
      </w:r>
      <w:r w:rsidR="0099425D">
        <w:rPr>
          <w:rFonts w:ascii="VIC" w:hAnsi="VIC" w:cs="Arial"/>
        </w:rPr>
        <w:t xml:space="preserve"> </w:t>
      </w:r>
      <w:r w:rsidRPr="004544B2">
        <w:rPr>
          <w:rFonts w:ascii="VIC" w:hAnsi="VIC" w:cs="Arial"/>
        </w:rPr>
        <w:t xml:space="preserve">operations under Part 7 of the </w:t>
      </w:r>
      <w:r w:rsidRPr="00807100">
        <w:rPr>
          <w:rFonts w:ascii="VIC" w:hAnsi="VIC" w:cs="Arial"/>
          <w:i/>
          <w:iCs/>
        </w:rPr>
        <w:t>Financial Management Act 1994</w:t>
      </w:r>
      <w:r w:rsidR="00E4214D">
        <w:rPr>
          <w:rFonts w:ascii="VIC" w:hAnsi="VIC" w:cs="Arial"/>
        </w:rPr>
        <w:t xml:space="preserve">. </w:t>
      </w:r>
      <w:r w:rsidR="00016071">
        <w:rPr>
          <w:rFonts w:ascii="VIC" w:hAnsi="VIC" w:cs="Arial"/>
        </w:rPr>
        <w:t>Disclosure requirements</w:t>
      </w:r>
      <w:r w:rsidR="00594A7E">
        <w:rPr>
          <w:rFonts w:ascii="VIC" w:hAnsi="VIC" w:cs="Arial"/>
        </w:rPr>
        <w:t xml:space="preserve"> for LJF</w:t>
      </w:r>
      <w:r w:rsidR="00016071">
        <w:rPr>
          <w:rFonts w:ascii="VIC" w:hAnsi="VIC" w:cs="Arial"/>
        </w:rPr>
        <w:t xml:space="preserve"> are outlined</w:t>
      </w:r>
      <w:r w:rsidR="00DB13A6">
        <w:rPr>
          <w:rFonts w:ascii="VIC" w:hAnsi="VIC" w:cs="Arial"/>
        </w:rPr>
        <w:t xml:space="preserve"> in Financial Reporting Direction 25D</w:t>
      </w:r>
      <w:r w:rsidR="007D6C98">
        <w:rPr>
          <w:rFonts w:ascii="VIC" w:hAnsi="VIC" w:cs="Arial"/>
        </w:rPr>
        <w:t xml:space="preserve"> </w:t>
      </w:r>
      <w:hyperlink r:id="rId48" w:history="1">
        <w:r w:rsidR="007D6C98" w:rsidRPr="007D6C98">
          <w:rPr>
            <w:rStyle w:val="Hyperlink"/>
            <w:rFonts w:ascii="VIC" w:hAnsi="VIC" w:cs="Arial"/>
          </w:rPr>
          <w:t>Local Jobs Disclosures in the Report of Operations</w:t>
        </w:r>
      </w:hyperlink>
      <w:r w:rsidR="007D6C98">
        <w:rPr>
          <w:rFonts w:ascii="VIC" w:hAnsi="VIC" w:cs="Arial"/>
        </w:rPr>
        <w:t>.</w:t>
      </w:r>
      <w:r w:rsidR="003308C5">
        <w:rPr>
          <w:rFonts w:ascii="VIC" w:hAnsi="VIC" w:cs="Arial"/>
        </w:rPr>
        <w:t xml:space="preserve"> </w:t>
      </w:r>
    </w:p>
    <w:p w14:paraId="51088F95" w14:textId="16ED23E9" w:rsidR="00D32758" w:rsidRPr="00C53BF0" w:rsidRDefault="00D32758" w:rsidP="00F334E0">
      <w:pPr>
        <w:pStyle w:val="Heading3"/>
        <w:ind w:left="720"/>
        <w:jc w:val="both"/>
        <w:rPr>
          <w:rFonts w:ascii="VIC" w:hAnsi="VIC"/>
          <w:sz w:val="24"/>
          <w:szCs w:val="24"/>
        </w:rPr>
      </w:pPr>
      <w:bookmarkStart w:id="906" w:name="_Six-monthly_reporting"/>
      <w:bookmarkEnd w:id="906"/>
      <w:r w:rsidRPr="00807100">
        <w:rPr>
          <w:rFonts w:ascii="VIC" w:hAnsi="VIC"/>
          <w:sz w:val="24"/>
          <w:szCs w:val="24"/>
        </w:rPr>
        <w:t>Six-monthly reporting</w:t>
      </w:r>
    </w:p>
    <w:p w14:paraId="50E92D07" w14:textId="0A84D10F" w:rsidR="00220192" w:rsidRPr="00C53BF0" w:rsidRDefault="00E20A92" w:rsidP="007A64C2">
      <w:pPr>
        <w:spacing w:before="0"/>
        <w:jc w:val="both"/>
        <w:rPr>
          <w:rFonts w:ascii="VIC" w:hAnsi="VIC" w:cs="Arial"/>
        </w:rPr>
      </w:pPr>
      <w:r w:rsidRPr="00C53BF0">
        <w:rPr>
          <w:rFonts w:ascii="VIC" w:hAnsi="VIC" w:cs="Arial"/>
        </w:rPr>
        <w:t xml:space="preserve">LJF has mandatory </w:t>
      </w:r>
      <w:r w:rsidR="00497AF1" w:rsidRPr="00C53BF0">
        <w:rPr>
          <w:rFonts w:ascii="VIC" w:hAnsi="VIC" w:cs="Arial"/>
        </w:rPr>
        <w:t xml:space="preserve">six-monthly </w:t>
      </w:r>
      <w:r w:rsidRPr="00C53BF0">
        <w:rPr>
          <w:rFonts w:ascii="VIC" w:hAnsi="VIC" w:cs="Arial"/>
        </w:rPr>
        <w:t xml:space="preserve">reporting requirements for all projects worth $20 million or more </w:t>
      </w:r>
      <w:r w:rsidR="0042510D" w:rsidRPr="00C53BF0">
        <w:rPr>
          <w:rFonts w:ascii="VIC" w:hAnsi="VIC" w:cs="Arial"/>
        </w:rPr>
        <w:t>to monitor outcomes of higher-value projects.</w:t>
      </w:r>
      <w:r w:rsidRPr="00C53BF0">
        <w:rPr>
          <w:rFonts w:ascii="VIC" w:hAnsi="VIC" w:cs="Arial"/>
        </w:rPr>
        <w:t xml:space="preserve"> </w:t>
      </w:r>
      <w:r w:rsidR="00A53414" w:rsidRPr="00C53BF0">
        <w:rPr>
          <w:rFonts w:ascii="VIC" w:hAnsi="VIC" w:cs="Arial"/>
        </w:rPr>
        <w:t>For these projects, s</w:t>
      </w:r>
      <w:r w:rsidRPr="00C53BF0">
        <w:rPr>
          <w:rFonts w:ascii="VIC" w:hAnsi="VIC" w:cs="Arial"/>
        </w:rPr>
        <w:t xml:space="preserve">uppliers must report </w:t>
      </w:r>
      <w:r w:rsidR="00815E42" w:rsidRPr="00C53BF0">
        <w:rPr>
          <w:rFonts w:ascii="VIC" w:hAnsi="VIC" w:cs="Arial"/>
        </w:rPr>
        <w:t xml:space="preserve">all achievements for the reporting period </w:t>
      </w:r>
      <w:r w:rsidRPr="00C53BF0">
        <w:rPr>
          <w:rFonts w:ascii="VIC" w:hAnsi="VIC" w:cs="Arial"/>
        </w:rPr>
        <w:t>against</w:t>
      </w:r>
      <w:r w:rsidR="00815E42" w:rsidRPr="00C53BF0">
        <w:rPr>
          <w:rFonts w:ascii="VIC" w:hAnsi="VIC" w:cs="Arial"/>
        </w:rPr>
        <w:t xml:space="preserve"> the</w:t>
      </w:r>
      <w:r w:rsidRPr="00C53BF0">
        <w:rPr>
          <w:rFonts w:ascii="VIC" w:hAnsi="VIC" w:cs="Arial"/>
        </w:rPr>
        <w:t xml:space="preserve"> LIDP commitments</w:t>
      </w:r>
      <w:r w:rsidR="00955598" w:rsidRPr="00C53BF0">
        <w:rPr>
          <w:rFonts w:ascii="VIC" w:hAnsi="VIC" w:cs="Arial"/>
        </w:rPr>
        <w:t xml:space="preserve"> through the VMC</w:t>
      </w:r>
      <w:r w:rsidR="00A53414" w:rsidRPr="00C53BF0">
        <w:rPr>
          <w:rFonts w:ascii="VIC" w:hAnsi="VIC" w:cs="Arial"/>
        </w:rPr>
        <w:t>.</w:t>
      </w:r>
    </w:p>
    <w:p w14:paraId="3C28BD2D" w14:textId="4BCF56FE" w:rsidR="00D62FA3" w:rsidRPr="00C53BF0" w:rsidRDefault="00AA5493" w:rsidP="00B10CB6">
      <w:pPr>
        <w:spacing w:before="0"/>
        <w:jc w:val="both"/>
        <w:rPr>
          <w:rFonts w:ascii="VIC" w:hAnsi="VIC" w:cs="Arial"/>
        </w:rPr>
      </w:pPr>
      <w:r w:rsidRPr="00807100">
        <w:rPr>
          <w:rFonts w:ascii="VIC" w:hAnsi="VIC" w:cs="Arial"/>
        </w:rPr>
        <w:t>Reporting periods end on 30 March and 30 September</w:t>
      </w:r>
      <w:r w:rsidR="00955598" w:rsidRPr="00C53BF0">
        <w:rPr>
          <w:rFonts w:ascii="VIC" w:hAnsi="VIC" w:cs="Arial"/>
        </w:rPr>
        <w:t xml:space="preserve"> and </w:t>
      </w:r>
      <w:r w:rsidR="00973DFA">
        <w:rPr>
          <w:rFonts w:ascii="VIC" w:hAnsi="VIC" w:cs="Arial"/>
        </w:rPr>
        <w:t xml:space="preserve">the </w:t>
      </w:r>
      <w:r w:rsidR="00955598" w:rsidRPr="00C53BF0">
        <w:rPr>
          <w:rFonts w:ascii="VIC" w:hAnsi="VIC" w:cs="Arial"/>
        </w:rPr>
        <w:t>r</w:t>
      </w:r>
      <w:r w:rsidR="0042510D" w:rsidRPr="00C53BF0">
        <w:rPr>
          <w:rFonts w:ascii="VIC" w:hAnsi="VIC" w:cs="Arial"/>
        </w:rPr>
        <w:t>eport</w:t>
      </w:r>
      <w:r w:rsidR="00704DBB">
        <w:rPr>
          <w:rFonts w:ascii="VIC" w:hAnsi="VIC" w:cs="Arial"/>
        </w:rPr>
        <w:t>s</w:t>
      </w:r>
      <w:r w:rsidR="0042510D" w:rsidRPr="00C53BF0">
        <w:rPr>
          <w:rFonts w:ascii="VIC" w:hAnsi="VIC" w:cs="Arial"/>
        </w:rPr>
        <w:t xml:space="preserve"> </w:t>
      </w:r>
      <w:r w:rsidR="00973DFA">
        <w:rPr>
          <w:rFonts w:ascii="VIC" w:hAnsi="VIC" w:cs="Arial"/>
        </w:rPr>
        <w:t>should</w:t>
      </w:r>
      <w:r w:rsidR="0042510D" w:rsidRPr="00C53BF0">
        <w:rPr>
          <w:rFonts w:ascii="VIC" w:hAnsi="VIC" w:cs="Arial"/>
        </w:rPr>
        <w:t xml:space="preserve"> capture </w:t>
      </w:r>
      <w:r w:rsidR="00973DFA">
        <w:rPr>
          <w:rFonts w:ascii="VIC" w:hAnsi="VIC" w:cs="Arial"/>
        </w:rPr>
        <w:t xml:space="preserve">data </w:t>
      </w:r>
      <w:r w:rsidR="00D84965">
        <w:rPr>
          <w:rFonts w:ascii="VIC" w:hAnsi="VIC" w:cs="Arial"/>
        </w:rPr>
        <w:t xml:space="preserve">that is </w:t>
      </w:r>
      <w:r w:rsidR="0042510D" w:rsidRPr="00C53BF0">
        <w:rPr>
          <w:rFonts w:ascii="VIC" w:hAnsi="VIC" w:cs="Arial"/>
        </w:rPr>
        <w:t xml:space="preserve">as </w:t>
      </w:r>
      <w:r w:rsidR="00572233">
        <w:rPr>
          <w:rFonts w:ascii="VIC" w:hAnsi="VIC" w:cs="Arial"/>
        </w:rPr>
        <w:t>up to date as possible</w:t>
      </w:r>
      <w:r w:rsidR="0042510D" w:rsidRPr="00C53BF0">
        <w:rPr>
          <w:rFonts w:ascii="VIC" w:hAnsi="VIC" w:cs="Arial"/>
        </w:rPr>
        <w:t>. Agencies must review and approve contractor reports on the VMC</w:t>
      </w:r>
      <w:r w:rsidR="00274058" w:rsidRPr="00C53BF0">
        <w:rPr>
          <w:rFonts w:ascii="VIC" w:hAnsi="VIC" w:cs="Arial"/>
        </w:rPr>
        <w:t xml:space="preserve">, for submission to </w:t>
      </w:r>
      <w:r w:rsidR="0047341F">
        <w:rPr>
          <w:rFonts w:ascii="VIC" w:hAnsi="VIC" w:cs="Arial"/>
        </w:rPr>
        <w:t>DJSIR</w:t>
      </w:r>
      <w:r w:rsidR="0047341F" w:rsidRPr="00C53BF0">
        <w:rPr>
          <w:rFonts w:ascii="VIC" w:hAnsi="VIC" w:cs="Arial"/>
        </w:rPr>
        <w:t xml:space="preserve"> </w:t>
      </w:r>
      <w:r w:rsidR="00274058" w:rsidRPr="00C53BF0">
        <w:rPr>
          <w:rFonts w:ascii="VIC" w:hAnsi="VIC" w:cs="Arial"/>
        </w:rPr>
        <w:t xml:space="preserve">within a reasonable timeframe, as specified by </w:t>
      </w:r>
      <w:r w:rsidR="0047341F">
        <w:rPr>
          <w:rFonts w:ascii="VIC" w:hAnsi="VIC" w:cs="Arial"/>
        </w:rPr>
        <w:t>DJSIR</w:t>
      </w:r>
      <w:r w:rsidR="0042510D" w:rsidRPr="00C53BF0">
        <w:rPr>
          <w:rFonts w:ascii="VIC" w:hAnsi="VIC" w:cs="Arial"/>
        </w:rPr>
        <w:t xml:space="preserve">. Once approved, </w:t>
      </w:r>
      <w:r w:rsidR="0047341F">
        <w:rPr>
          <w:rFonts w:ascii="VIC" w:hAnsi="VIC" w:cs="Arial"/>
        </w:rPr>
        <w:t>DJSIR</w:t>
      </w:r>
      <w:r w:rsidR="0047341F" w:rsidRPr="00C53BF0">
        <w:rPr>
          <w:rFonts w:ascii="VIC" w:hAnsi="VIC" w:cs="Arial"/>
        </w:rPr>
        <w:t xml:space="preserve"> </w:t>
      </w:r>
      <w:r w:rsidR="0042510D" w:rsidRPr="00C53BF0">
        <w:rPr>
          <w:rFonts w:ascii="VIC" w:hAnsi="VIC" w:cs="Arial"/>
        </w:rPr>
        <w:t>will be able to access these reports for monitoring and compliance purposes.</w:t>
      </w:r>
    </w:p>
    <w:p w14:paraId="38B428D9" w14:textId="18F9AB11" w:rsidR="000169BA" w:rsidRPr="00807100" w:rsidRDefault="00D62FA3" w:rsidP="00B10CB6">
      <w:pPr>
        <w:spacing w:before="0"/>
        <w:jc w:val="both"/>
        <w:rPr>
          <w:rFonts w:ascii="VIC" w:hAnsi="VIC"/>
          <w:b/>
          <w:bCs/>
          <w:sz w:val="24"/>
          <w:szCs w:val="24"/>
        </w:rPr>
      </w:pPr>
      <w:r w:rsidRPr="00C53BF0">
        <w:rPr>
          <w:rFonts w:ascii="VIC" w:hAnsi="VIC" w:cs="Arial"/>
        </w:rPr>
        <w:t>For MPSG</w:t>
      </w:r>
      <w:r w:rsidR="0074059D" w:rsidRPr="00C53BF0">
        <w:rPr>
          <w:rFonts w:ascii="VIC" w:hAnsi="VIC" w:cs="Arial"/>
        </w:rPr>
        <w:t>-</w:t>
      </w:r>
      <w:r w:rsidRPr="00C53BF0">
        <w:rPr>
          <w:rFonts w:ascii="VIC" w:hAnsi="VIC" w:cs="Arial"/>
        </w:rPr>
        <w:t>applicable projects, six-monthly reporting</w:t>
      </w:r>
      <w:r w:rsidR="00720777" w:rsidRPr="00C53BF0">
        <w:rPr>
          <w:rFonts w:ascii="VIC" w:hAnsi="VIC" w:cs="Arial"/>
        </w:rPr>
        <w:t xml:space="preserve"> data</w:t>
      </w:r>
      <w:r w:rsidRPr="00C53BF0">
        <w:rPr>
          <w:rFonts w:ascii="VIC" w:hAnsi="VIC" w:cs="Arial"/>
        </w:rPr>
        <w:t xml:space="preserve"> </w:t>
      </w:r>
      <w:r w:rsidR="00720777" w:rsidRPr="00C53BF0">
        <w:rPr>
          <w:rFonts w:ascii="VIC" w:hAnsi="VIC" w:cs="Arial"/>
        </w:rPr>
        <w:t xml:space="preserve">must </w:t>
      </w:r>
      <w:r w:rsidRPr="00C53BF0">
        <w:rPr>
          <w:rFonts w:ascii="VIC" w:hAnsi="VIC" w:cs="Arial"/>
        </w:rPr>
        <w:t xml:space="preserve">include the number of labour hours performed by each individual </w:t>
      </w:r>
      <w:r w:rsidR="00CE1A17">
        <w:rPr>
          <w:rFonts w:ascii="VIC" w:hAnsi="VIC" w:cs="Arial"/>
        </w:rPr>
        <w:t>ATC</w:t>
      </w:r>
      <w:r w:rsidR="00720777" w:rsidRPr="00C53BF0">
        <w:rPr>
          <w:rFonts w:ascii="VIC" w:hAnsi="VIC" w:cs="Arial"/>
        </w:rPr>
        <w:t xml:space="preserve"> working on the project,</w:t>
      </w:r>
      <w:r w:rsidR="0035137A" w:rsidRPr="00C53BF0">
        <w:rPr>
          <w:rFonts w:ascii="VIC" w:hAnsi="VIC" w:cs="Arial"/>
        </w:rPr>
        <w:t xml:space="preserve"> to be tracked</w:t>
      </w:r>
      <w:r w:rsidRPr="00C53BF0">
        <w:rPr>
          <w:rFonts w:ascii="VIC" w:hAnsi="VIC" w:cs="Arial"/>
        </w:rPr>
        <w:t xml:space="preserve"> against the contracted MPSG commitment.</w:t>
      </w:r>
    </w:p>
    <w:p w14:paraId="17416742" w14:textId="7228EFC2" w:rsidR="004B114F" w:rsidRPr="00807100" w:rsidRDefault="00CD011D" w:rsidP="00F334E0">
      <w:pPr>
        <w:pStyle w:val="Heading2"/>
        <w:jc w:val="both"/>
        <w:rPr>
          <w:sz w:val="24"/>
          <w:szCs w:val="24"/>
        </w:rPr>
      </w:pPr>
      <w:bookmarkStart w:id="907" w:name="_Toc111543396"/>
      <w:bookmarkStart w:id="908" w:name="_Toc111818105"/>
      <w:bookmarkStart w:id="909" w:name="_Toc111824076"/>
      <w:bookmarkStart w:id="910" w:name="_Toc114139360"/>
      <w:bookmarkStart w:id="911" w:name="_Toc114139706"/>
      <w:bookmarkStart w:id="912" w:name="_Toc114151065"/>
      <w:bookmarkStart w:id="913" w:name="_Toc111543397"/>
      <w:bookmarkStart w:id="914" w:name="_Toc111818106"/>
      <w:bookmarkStart w:id="915" w:name="_Toc111824077"/>
      <w:bookmarkStart w:id="916" w:name="_Toc114139361"/>
      <w:bookmarkStart w:id="917" w:name="_Toc114139707"/>
      <w:bookmarkStart w:id="918" w:name="_Toc114151066"/>
      <w:bookmarkStart w:id="919" w:name="_Toc111543398"/>
      <w:bookmarkStart w:id="920" w:name="_Toc111818107"/>
      <w:bookmarkStart w:id="921" w:name="_Toc111824078"/>
      <w:bookmarkStart w:id="922" w:name="_Toc114139362"/>
      <w:bookmarkStart w:id="923" w:name="_Toc114139708"/>
      <w:bookmarkStart w:id="924" w:name="_Toc114151067"/>
      <w:bookmarkStart w:id="925" w:name="_Toc111543399"/>
      <w:bookmarkStart w:id="926" w:name="_Toc111818108"/>
      <w:bookmarkStart w:id="927" w:name="_Toc111824079"/>
      <w:bookmarkStart w:id="928" w:name="_Toc114139363"/>
      <w:bookmarkStart w:id="929" w:name="_Toc114139709"/>
      <w:bookmarkStart w:id="930" w:name="_Toc114151068"/>
      <w:bookmarkStart w:id="931" w:name="_Toc111543400"/>
      <w:bookmarkStart w:id="932" w:name="_Toc111818109"/>
      <w:bookmarkStart w:id="933" w:name="_Toc111824080"/>
      <w:bookmarkStart w:id="934" w:name="_Toc114139364"/>
      <w:bookmarkStart w:id="935" w:name="_Toc114139710"/>
      <w:bookmarkStart w:id="936" w:name="_Toc114151069"/>
      <w:bookmarkStart w:id="937" w:name="_Toc111543401"/>
      <w:bookmarkStart w:id="938" w:name="_Toc111818110"/>
      <w:bookmarkStart w:id="939" w:name="_Toc111824081"/>
      <w:bookmarkStart w:id="940" w:name="_Toc114139365"/>
      <w:bookmarkStart w:id="941" w:name="_Toc114139711"/>
      <w:bookmarkStart w:id="942" w:name="_Toc114151070"/>
      <w:bookmarkStart w:id="943" w:name="_Toc111543402"/>
      <w:bookmarkStart w:id="944" w:name="_Toc111818111"/>
      <w:bookmarkStart w:id="945" w:name="_Toc111824082"/>
      <w:bookmarkStart w:id="946" w:name="_Toc114139366"/>
      <w:bookmarkStart w:id="947" w:name="_Toc114139712"/>
      <w:bookmarkStart w:id="948" w:name="_Toc114151071"/>
      <w:bookmarkStart w:id="949" w:name="_Toc111543403"/>
      <w:bookmarkStart w:id="950" w:name="_Toc111818112"/>
      <w:bookmarkStart w:id="951" w:name="_Toc111824083"/>
      <w:bookmarkStart w:id="952" w:name="_Toc114139367"/>
      <w:bookmarkStart w:id="953" w:name="_Toc114139713"/>
      <w:bookmarkStart w:id="954" w:name="_Toc114151072"/>
      <w:bookmarkStart w:id="955" w:name="_Toc111543404"/>
      <w:bookmarkStart w:id="956" w:name="_Toc111818113"/>
      <w:bookmarkStart w:id="957" w:name="_Toc111824084"/>
      <w:bookmarkStart w:id="958" w:name="_Toc114139368"/>
      <w:bookmarkStart w:id="959" w:name="_Toc114139714"/>
      <w:bookmarkStart w:id="960" w:name="_Toc114151073"/>
      <w:bookmarkStart w:id="961" w:name="_Toc111543405"/>
      <w:bookmarkStart w:id="962" w:name="_Toc111818114"/>
      <w:bookmarkStart w:id="963" w:name="_Toc111824085"/>
      <w:bookmarkStart w:id="964" w:name="_Toc114139369"/>
      <w:bookmarkStart w:id="965" w:name="_Toc114139715"/>
      <w:bookmarkStart w:id="966" w:name="_Toc114151074"/>
      <w:bookmarkStart w:id="967" w:name="_Toc111543406"/>
      <w:bookmarkStart w:id="968" w:name="_Toc111818115"/>
      <w:bookmarkStart w:id="969" w:name="_Toc111824086"/>
      <w:bookmarkStart w:id="970" w:name="_Toc114139370"/>
      <w:bookmarkStart w:id="971" w:name="_Toc114139716"/>
      <w:bookmarkStart w:id="972" w:name="_Toc114151075"/>
      <w:bookmarkStart w:id="973" w:name="_Toc111543407"/>
      <w:bookmarkStart w:id="974" w:name="_Toc111818116"/>
      <w:bookmarkStart w:id="975" w:name="_Toc111824087"/>
      <w:bookmarkStart w:id="976" w:name="_Toc114139371"/>
      <w:bookmarkStart w:id="977" w:name="_Toc114139717"/>
      <w:bookmarkStart w:id="978" w:name="_Toc114151076"/>
      <w:bookmarkStart w:id="979" w:name="_Toc207723103"/>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r w:rsidRPr="00807100">
        <w:rPr>
          <w:sz w:val="24"/>
          <w:szCs w:val="24"/>
        </w:rPr>
        <w:t>St</w:t>
      </w:r>
      <w:r w:rsidR="006C6F87" w:rsidRPr="00807100">
        <w:rPr>
          <w:sz w:val="24"/>
          <w:szCs w:val="24"/>
        </w:rPr>
        <w:t>ep 9 – Consider Local Jobs First if the project changes during delivery</w:t>
      </w:r>
      <w:bookmarkEnd w:id="979"/>
    </w:p>
    <w:p w14:paraId="151DE2B8" w14:textId="62E4CE9A" w:rsidR="00B02DDA" w:rsidRPr="00807100" w:rsidRDefault="00B02DDA" w:rsidP="00F334E0">
      <w:pPr>
        <w:pStyle w:val="Heading3"/>
        <w:ind w:left="720"/>
        <w:jc w:val="both"/>
        <w:rPr>
          <w:rFonts w:ascii="VIC" w:hAnsi="VIC"/>
        </w:rPr>
      </w:pPr>
      <w:bookmarkStart w:id="980" w:name="_Changes_to_local"/>
      <w:bookmarkStart w:id="981" w:name="_Toc104552008"/>
      <w:bookmarkEnd w:id="980"/>
      <w:r w:rsidRPr="00807100">
        <w:rPr>
          <w:rFonts w:ascii="VIC" w:hAnsi="VIC"/>
        </w:rPr>
        <w:t>Changes to local sourcing</w:t>
      </w:r>
    </w:p>
    <w:p w14:paraId="5DEDF527" w14:textId="77777777" w:rsidR="00DA2CF7" w:rsidRPr="00807100" w:rsidRDefault="00DA2CF7" w:rsidP="00F334E0">
      <w:pPr>
        <w:jc w:val="both"/>
        <w:rPr>
          <w:rFonts w:ascii="VIC" w:hAnsi="VIC"/>
        </w:rPr>
      </w:pPr>
      <w:r w:rsidRPr="00807100">
        <w:rPr>
          <w:rFonts w:ascii="VIC" w:hAnsi="VIC"/>
        </w:rPr>
        <w:t>Suppliers must deliver the commitments set out in the LIDP within their project contract with the agency. A key part of this is engaging with local businesses and supply chains.</w:t>
      </w:r>
    </w:p>
    <w:p w14:paraId="005EF229" w14:textId="2BCFAD35" w:rsidR="00D06F58" w:rsidRPr="00C53BF0" w:rsidRDefault="00404C6B" w:rsidP="00F334E0">
      <w:pPr>
        <w:jc w:val="both"/>
        <w:rPr>
          <w:rFonts w:ascii="VIC" w:hAnsi="VIC"/>
        </w:rPr>
      </w:pPr>
      <w:r w:rsidRPr="00C53BF0">
        <w:rPr>
          <w:rFonts w:ascii="VIC" w:hAnsi="VIC"/>
        </w:rPr>
        <w:t>For Strategic Projects, a</w:t>
      </w:r>
      <w:r w:rsidR="00D06F58" w:rsidRPr="00C53BF0">
        <w:rPr>
          <w:rFonts w:ascii="VIC" w:hAnsi="VIC"/>
        </w:rPr>
        <w:t xml:space="preserve"> supplier proposing to change the local sourcing of an item/s compared to what is listed in the approved LIDP, must notify the project delivery age</w:t>
      </w:r>
      <w:r w:rsidRPr="00C53BF0">
        <w:rPr>
          <w:rFonts w:ascii="VIC" w:hAnsi="VIC"/>
        </w:rPr>
        <w:t xml:space="preserve">ncy </w:t>
      </w:r>
      <w:r w:rsidR="00D06F58" w:rsidRPr="00C53BF0">
        <w:rPr>
          <w:rFonts w:ascii="VIC" w:hAnsi="VIC"/>
        </w:rPr>
        <w:t>before contractually committing to the change.</w:t>
      </w:r>
    </w:p>
    <w:p w14:paraId="130137D3" w14:textId="1201CAB1" w:rsidR="00AE674C" w:rsidRPr="00807100" w:rsidRDefault="002457B4" w:rsidP="00F334E0">
      <w:pPr>
        <w:jc w:val="both"/>
        <w:rPr>
          <w:rFonts w:ascii="VIC" w:hAnsi="VIC"/>
        </w:rPr>
      </w:pPr>
      <w:r w:rsidRPr="00C53BF0">
        <w:rPr>
          <w:rFonts w:ascii="VIC" w:hAnsi="VIC"/>
        </w:rPr>
        <w:t>A</w:t>
      </w:r>
      <w:r w:rsidR="000C3123" w:rsidRPr="00C53BF0">
        <w:rPr>
          <w:rFonts w:ascii="VIC" w:hAnsi="VIC"/>
        </w:rPr>
        <w:t>genc</w:t>
      </w:r>
      <w:r w:rsidRPr="00C53BF0">
        <w:rPr>
          <w:rFonts w:ascii="VIC" w:hAnsi="VIC"/>
        </w:rPr>
        <w:t>ies that</w:t>
      </w:r>
      <w:r w:rsidR="000C3123" w:rsidRPr="00C53BF0">
        <w:rPr>
          <w:rFonts w:ascii="VIC" w:hAnsi="VIC"/>
        </w:rPr>
        <w:t xml:space="preserve"> become aware of a supplier’s proposed change</w:t>
      </w:r>
      <w:r w:rsidR="00F73F7F" w:rsidRPr="00C53BF0">
        <w:rPr>
          <w:rFonts w:ascii="VIC" w:hAnsi="VIC"/>
        </w:rPr>
        <w:t xml:space="preserve"> </w:t>
      </w:r>
      <w:r w:rsidR="000C3123" w:rsidRPr="00C53BF0">
        <w:rPr>
          <w:rFonts w:ascii="VIC" w:hAnsi="VIC"/>
        </w:rPr>
        <w:t>must work with the supplier to understand the reason for the proposed change</w:t>
      </w:r>
      <w:r w:rsidR="00F73F7F" w:rsidRPr="00C53BF0">
        <w:rPr>
          <w:rFonts w:ascii="VIC" w:hAnsi="VIC"/>
        </w:rPr>
        <w:t>,</w:t>
      </w:r>
      <w:r w:rsidR="000C3123" w:rsidRPr="00C53BF0">
        <w:rPr>
          <w:rFonts w:ascii="VIC" w:hAnsi="VIC"/>
        </w:rPr>
        <w:t xml:space="preserve"> assess potential impact/s</w:t>
      </w:r>
      <w:r w:rsidR="00F73F7F" w:rsidRPr="00C53BF0">
        <w:rPr>
          <w:rFonts w:ascii="VIC" w:hAnsi="VIC"/>
        </w:rPr>
        <w:t>,</w:t>
      </w:r>
      <w:r w:rsidR="000C3123" w:rsidRPr="00C53BF0">
        <w:rPr>
          <w:rFonts w:ascii="VIC" w:hAnsi="VIC"/>
        </w:rPr>
        <w:t xml:space="preserve"> and determine if it meets the LJF definition of a significant diversion.</w:t>
      </w:r>
      <w:r w:rsidR="000E5373" w:rsidRPr="00C53BF0">
        <w:rPr>
          <w:rFonts w:ascii="VIC" w:hAnsi="VIC"/>
        </w:rPr>
        <w:t xml:space="preserve"> </w:t>
      </w:r>
      <w:r w:rsidR="00AE674C" w:rsidRPr="00C53BF0">
        <w:rPr>
          <w:rFonts w:ascii="VIC" w:hAnsi="VIC"/>
        </w:rPr>
        <w:t>A proposed change is considered significant if a supplier proposes to divert from the approved LIDP by:</w:t>
      </w:r>
    </w:p>
    <w:p w14:paraId="30C7591E" w14:textId="4178690B" w:rsidR="00AE674C" w:rsidRPr="00807100" w:rsidRDefault="00AE674C" w:rsidP="00F334E0">
      <w:pPr>
        <w:pStyle w:val="ListParagraph"/>
        <w:numPr>
          <w:ilvl w:val="0"/>
          <w:numId w:val="65"/>
        </w:numPr>
        <w:spacing w:after="120"/>
        <w:ind w:left="357" w:hanging="357"/>
        <w:contextualSpacing w:val="0"/>
        <w:jc w:val="both"/>
        <w:rPr>
          <w:rFonts w:ascii="VIC" w:hAnsi="VIC"/>
          <w:sz w:val="18"/>
          <w:szCs w:val="20"/>
          <w:lang w:eastAsia="en-US"/>
        </w:rPr>
      </w:pPr>
      <w:r w:rsidRPr="00807100">
        <w:rPr>
          <w:rFonts w:ascii="VIC" w:hAnsi="VIC"/>
          <w:sz w:val="18"/>
          <w:szCs w:val="20"/>
          <w:lang w:eastAsia="en-US"/>
        </w:rPr>
        <w:t>reducing the local content of any steel item, or</w:t>
      </w:r>
    </w:p>
    <w:p w14:paraId="6AB2A7F7" w14:textId="69C998B4" w:rsidR="00AE674C" w:rsidRPr="00807100" w:rsidRDefault="00AE674C" w:rsidP="00F334E0">
      <w:pPr>
        <w:pStyle w:val="ListParagraph"/>
        <w:numPr>
          <w:ilvl w:val="0"/>
          <w:numId w:val="65"/>
        </w:numPr>
        <w:spacing w:after="120"/>
        <w:ind w:left="357" w:hanging="357"/>
        <w:contextualSpacing w:val="0"/>
        <w:jc w:val="both"/>
        <w:rPr>
          <w:rFonts w:ascii="VIC" w:hAnsi="VIC"/>
          <w:sz w:val="18"/>
          <w:szCs w:val="20"/>
          <w:lang w:eastAsia="en-US"/>
        </w:rPr>
      </w:pPr>
      <w:r w:rsidRPr="00807100">
        <w:rPr>
          <w:rFonts w:ascii="VIC" w:hAnsi="VIC"/>
          <w:sz w:val="18"/>
          <w:szCs w:val="20"/>
          <w:lang w:eastAsia="en-US"/>
        </w:rPr>
        <w:t>reducing the local content by 20 per cent or more of any item (or group of similar items) that are of significant value to the project (e.g. valued at greater than $5 million or equate to 5 per cent or more of the project's contract value).</w:t>
      </w:r>
    </w:p>
    <w:tbl>
      <w:tblPr>
        <w:tblStyle w:val="TableGrid"/>
        <w:tblW w:w="9064" w:type="dxa"/>
        <w:tblBorders>
          <w:top w:val="single" w:sz="6" w:space="0" w:color="C00000"/>
          <w:left w:val="single" w:sz="6" w:space="0" w:color="C00000"/>
          <w:bottom w:val="single" w:sz="6" w:space="0" w:color="C00000"/>
          <w:right w:val="single" w:sz="6" w:space="0" w:color="C00000"/>
        </w:tblBorders>
        <w:tblLook w:val="04A0" w:firstRow="1" w:lastRow="0" w:firstColumn="1" w:lastColumn="0" w:noHBand="0" w:noVBand="1"/>
      </w:tblPr>
      <w:tblGrid>
        <w:gridCol w:w="9064"/>
      </w:tblGrid>
      <w:tr w:rsidR="003963E7" w:rsidRPr="00C53BF0" w14:paraId="5F4A6D92" w14:textId="77777777" w:rsidTr="00F334E0">
        <w:tc>
          <w:tcPr>
            <w:tcW w:w="9064" w:type="dxa"/>
          </w:tcPr>
          <w:p w14:paraId="77E5CD59" w14:textId="1A9CE62D" w:rsidR="003963E7" w:rsidRPr="00C53BF0" w:rsidRDefault="00681784" w:rsidP="00F334E0">
            <w:pPr>
              <w:spacing w:before="60" w:after="60"/>
              <w:jc w:val="both"/>
              <w:rPr>
                <w:rFonts w:ascii="VIC" w:hAnsi="VIC"/>
                <w:b/>
                <w:bCs/>
              </w:rPr>
            </w:pPr>
            <w:r w:rsidRPr="00C53BF0">
              <w:rPr>
                <w:rFonts w:ascii="VIC" w:hAnsi="VIC"/>
                <w:b/>
                <w:bCs/>
              </w:rPr>
              <w:t>Has</w:t>
            </w:r>
            <w:r w:rsidR="003963E7" w:rsidRPr="00C53BF0">
              <w:rPr>
                <w:rFonts w:ascii="VIC" w:hAnsi="VIC"/>
                <w:b/>
                <w:bCs/>
              </w:rPr>
              <w:t xml:space="preserve"> a supplier triggered a significant diversion</w:t>
            </w:r>
            <w:r w:rsidRPr="00C53BF0">
              <w:rPr>
                <w:rFonts w:ascii="VIC" w:hAnsi="VIC"/>
                <w:b/>
                <w:bCs/>
              </w:rPr>
              <w:t>?</w:t>
            </w:r>
          </w:p>
          <w:p w14:paraId="4603BC6D" w14:textId="13822043" w:rsidR="003963E7" w:rsidRPr="00807100" w:rsidRDefault="003963E7" w:rsidP="00F334E0">
            <w:pPr>
              <w:pStyle w:val="ListParagraph"/>
              <w:numPr>
                <w:ilvl w:val="0"/>
                <w:numId w:val="66"/>
              </w:numPr>
              <w:spacing w:after="120"/>
              <w:ind w:left="425" w:hanging="397"/>
              <w:contextualSpacing w:val="0"/>
              <w:jc w:val="both"/>
              <w:rPr>
                <w:rFonts w:ascii="VIC" w:hAnsi="VIC"/>
                <w:sz w:val="18"/>
                <w:szCs w:val="20"/>
                <w:lang w:eastAsia="en-US"/>
              </w:rPr>
            </w:pPr>
            <w:r w:rsidRPr="00807100">
              <w:rPr>
                <w:rFonts w:ascii="VIC" w:hAnsi="VIC"/>
                <w:sz w:val="18"/>
                <w:szCs w:val="20"/>
                <w:lang w:eastAsia="en-US"/>
              </w:rPr>
              <w:t>Is the supplier proposing to reduce the local content of any steel item?</w:t>
            </w:r>
          </w:p>
          <w:p w14:paraId="18608D6C" w14:textId="18B4C41B" w:rsidR="003963E7" w:rsidRPr="00807100" w:rsidRDefault="003963E7" w:rsidP="00F334E0">
            <w:pPr>
              <w:pStyle w:val="ListParagraph"/>
              <w:numPr>
                <w:ilvl w:val="0"/>
                <w:numId w:val="66"/>
              </w:numPr>
              <w:spacing w:after="120"/>
              <w:ind w:left="425" w:hanging="397"/>
              <w:contextualSpacing w:val="0"/>
              <w:jc w:val="both"/>
              <w:rPr>
                <w:rFonts w:ascii="VIC" w:hAnsi="VIC"/>
                <w:sz w:val="18"/>
                <w:szCs w:val="20"/>
                <w:lang w:eastAsia="en-US"/>
              </w:rPr>
            </w:pPr>
            <w:r w:rsidRPr="00807100">
              <w:rPr>
                <w:rFonts w:ascii="VIC" w:hAnsi="VIC"/>
                <w:sz w:val="18"/>
                <w:szCs w:val="20"/>
                <w:lang w:eastAsia="en-US"/>
              </w:rPr>
              <w:t>Is the supplier proposing to reduce the local content of an item (or group of similar items) in the LIDP by more than 20% and the value of that item/s is more than $5 million?</w:t>
            </w:r>
          </w:p>
          <w:p w14:paraId="2F344D85" w14:textId="3056D334" w:rsidR="00670C87" w:rsidRPr="00807100" w:rsidRDefault="003963E7" w:rsidP="00F334E0">
            <w:pPr>
              <w:pStyle w:val="ListParagraph"/>
              <w:numPr>
                <w:ilvl w:val="0"/>
                <w:numId w:val="66"/>
              </w:numPr>
              <w:spacing w:after="120"/>
              <w:ind w:left="425" w:hanging="397"/>
              <w:contextualSpacing w:val="0"/>
              <w:jc w:val="both"/>
              <w:rPr>
                <w:rFonts w:ascii="VIC" w:hAnsi="VIC"/>
              </w:rPr>
            </w:pPr>
            <w:r w:rsidRPr="00C53BF0">
              <w:rPr>
                <w:rFonts w:ascii="VIC" w:hAnsi="VIC"/>
                <w:sz w:val="18"/>
                <w:szCs w:val="20"/>
                <w:lang w:eastAsia="en-US"/>
              </w:rPr>
              <w:t>Is the supplier proposing to reduce the local content of an item (or group of similar items) in the LIDP by more than 20% and the contract value percentage of that item/s is more than 5%?</w:t>
            </w:r>
          </w:p>
          <w:p w14:paraId="4B1E2A52" w14:textId="61AF6DA5" w:rsidR="00670C87" w:rsidRPr="00807100" w:rsidRDefault="00670C87" w:rsidP="00F334E0">
            <w:pPr>
              <w:jc w:val="both"/>
              <w:rPr>
                <w:rFonts w:ascii="VIC" w:hAnsi="VIC"/>
              </w:rPr>
            </w:pPr>
            <w:r w:rsidRPr="00C53BF0">
              <w:rPr>
                <w:rFonts w:ascii="VIC" w:hAnsi="VIC"/>
              </w:rPr>
              <w:t xml:space="preserve">If you answered </w:t>
            </w:r>
            <w:r w:rsidRPr="00C53BF0">
              <w:rPr>
                <w:rFonts w:ascii="VIC" w:hAnsi="VIC"/>
                <w:i/>
              </w:rPr>
              <w:t>yes to</w:t>
            </w:r>
            <w:r w:rsidRPr="00C53BF0">
              <w:rPr>
                <w:rFonts w:ascii="VIC" w:hAnsi="VIC"/>
              </w:rPr>
              <w:t xml:space="preserve"> </w:t>
            </w:r>
            <w:r w:rsidRPr="00C53BF0">
              <w:rPr>
                <w:rFonts w:ascii="VIC" w:hAnsi="VIC"/>
                <w:i/>
              </w:rPr>
              <w:t>any</w:t>
            </w:r>
            <w:r w:rsidRPr="00C53BF0">
              <w:rPr>
                <w:rFonts w:ascii="VIC" w:hAnsi="VIC"/>
              </w:rPr>
              <w:t xml:space="preserve"> of the above questions, the proposed change is considered a significant diversion. If you answered </w:t>
            </w:r>
            <w:r w:rsidRPr="00C53BF0">
              <w:rPr>
                <w:rFonts w:ascii="VIC" w:hAnsi="VIC"/>
                <w:i/>
              </w:rPr>
              <w:t>no to all</w:t>
            </w:r>
            <w:r w:rsidRPr="00C53BF0">
              <w:rPr>
                <w:rFonts w:ascii="VIC" w:hAnsi="VIC"/>
              </w:rPr>
              <w:t xml:space="preserve"> questions, the change is not considered a significant diversion</w:t>
            </w:r>
            <w:r w:rsidR="001A4120">
              <w:rPr>
                <w:rFonts w:ascii="VIC" w:hAnsi="VIC"/>
              </w:rPr>
              <w:t>,</w:t>
            </w:r>
            <w:r w:rsidRPr="00C53BF0">
              <w:rPr>
                <w:rFonts w:ascii="VIC" w:hAnsi="VIC"/>
              </w:rPr>
              <w:t xml:space="preserve"> and the notification requirement does not apply. Nevertheless, suppliers may choose to work with </w:t>
            </w:r>
            <w:r w:rsidR="00A0727E">
              <w:rPr>
                <w:rFonts w:ascii="VIC" w:hAnsi="VIC"/>
              </w:rPr>
              <w:t xml:space="preserve">the </w:t>
            </w:r>
            <w:r w:rsidRPr="00C53BF0">
              <w:rPr>
                <w:rFonts w:ascii="VIC" w:hAnsi="VIC"/>
              </w:rPr>
              <w:t>ICN to consider local sourcing options.</w:t>
            </w:r>
          </w:p>
        </w:tc>
      </w:tr>
    </w:tbl>
    <w:p w14:paraId="63005931" w14:textId="0DA9706D" w:rsidR="006B3068" w:rsidRPr="00C53BF0" w:rsidRDefault="006B3068" w:rsidP="00F334E0">
      <w:pPr>
        <w:jc w:val="both"/>
        <w:rPr>
          <w:rFonts w:ascii="VIC" w:hAnsi="VIC"/>
        </w:rPr>
      </w:pPr>
      <w:r w:rsidRPr="00C53BF0">
        <w:rPr>
          <w:rFonts w:ascii="VIC" w:hAnsi="VIC"/>
        </w:rPr>
        <w:t xml:space="preserve">Agencies must notify </w:t>
      </w:r>
      <w:r w:rsidR="0047341F">
        <w:rPr>
          <w:rFonts w:ascii="VIC" w:hAnsi="VIC"/>
        </w:rPr>
        <w:t>DJSIR</w:t>
      </w:r>
      <w:r w:rsidRPr="00C53BF0">
        <w:rPr>
          <w:rFonts w:ascii="VIC" w:hAnsi="VIC"/>
        </w:rPr>
        <w:t xml:space="preserve"> of any proposed change that triggers a significant diversion by emailing </w:t>
      </w:r>
      <w:hyperlink r:id="rId49" w:history="1">
        <w:r w:rsidR="00B46F6E" w:rsidRPr="00C53BF0">
          <w:rPr>
            <w:rStyle w:val="Hyperlink"/>
            <w:rFonts w:ascii="VIC" w:hAnsi="VIC"/>
          </w:rPr>
          <w:t>localjobsfirst@ecodev.vic.gov.au</w:t>
        </w:r>
      </w:hyperlink>
      <w:r w:rsidR="00B46F6E" w:rsidRPr="00C53BF0">
        <w:rPr>
          <w:rFonts w:ascii="VIC" w:hAnsi="VIC"/>
        </w:rPr>
        <w:t>,</w:t>
      </w:r>
      <w:r w:rsidRPr="00C53BF0">
        <w:rPr>
          <w:rFonts w:ascii="VIC" w:hAnsi="VIC"/>
        </w:rPr>
        <w:t xml:space="preserve"> including an excerpt of the line item from the LIDP in its current and proposed form.</w:t>
      </w:r>
    </w:p>
    <w:p w14:paraId="1F6AA86F" w14:textId="2454E027" w:rsidR="006B3068" w:rsidRPr="00C53BF0" w:rsidRDefault="0047341F" w:rsidP="00F334E0">
      <w:pPr>
        <w:jc w:val="both"/>
        <w:rPr>
          <w:rFonts w:ascii="VIC" w:hAnsi="VIC"/>
        </w:rPr>
      </w:pPr>
      <w:r w:rsidRPr="00934F05">
        <w:rPr>
          <w:rFonts w:ascii="VIC" w:hAnsi="VIC"/>
          <w:szCs w:val="18"/>
        </w:rPr>
        <w:t>DJSIR</w:t>
      </w:r>
      <w:r w:rsidR="006B3068" w:rsidRPr="00934F05">
        <w:rPr>
          <w:rFonts w:ascii="VIC" w:hAnsi="VIC"/>
          <w:szCs w:val="18"/>
        </w:rPr>
        <w:t xml:space="preserve"> may </w:t>
      </w:r>
      <w:r w:rsidR="00893310" w:rsidRPr="00934F05">
        <w:rPr>
          <w:rFonts w:ascii="VIC" w:hAnsi="VIC"/>
          <w:szCs w:val="18"/>
        </w:rPr>
        <w:t xml:space="preserve">request further information, including for possible validation by </w:t>
      </w:r>
      <w:r w:rsidR="00494853" w:rsidRPr="00934F05">
        <w:rPr>
          <w:rFonts w:ascii="VIC" w:hAnsi="VIC"/>
          <w:szCs w:val="18"/>
        </w:rPr>
        <w:t>the ICN, and</w:t>
      </w:r>
      <w:r w:rsidR="006B3068" w:rsidRPr="00934F05">
        <w:rPr>
          <w:rFonts w:ascii="VIC" w:hAnsi="VIC"/>
          <w:szCs w:val="18"/>
        </w:rPr>
        <w:t xml:space="preserve"> may ask</w:t>
      </w:r>
      <w:r w:rsidR="006B3068" w:rsidRPr="00C53BF0">
        <w:rPr>
          <w:rFonts w:ascii="VIC" w:hAnsi="VIC"/>
        </w:rPr>
        <w:t xml:space="preserve"> agencies to direct suppliers to work with the ICN to maximise local industry outcomes in relation to the proposed change, including instances where the supplier has identified local sourcing challenges during project delivery. </w:t>
      </w:r>
      <w:r w:rsidR="00D13EB1" w:rsidRPr="00C53BF0">
        <w:rPr>
          <w:rFonts w:ascii="VIC" w:hAnsi="VIC"/>
        </w:rPr>
        <w:t xml:space="preserve">Where agreement is reached that international sourcing is the preferred option, the supplier may also be required to </w:t>
      </w:r>
      <w:hyperlink w:anchor="_Requesting_bidders_resubmit" w:history="1">
        <w:r w:rsidR="00B47024">
          <w:rPr>
            <w:rStyle w:val="Hyperlink"/>
            <w:rFonts w:ascii="VIC" w:hAnsi="VIC"/>
          </w:rPr>
          <w:t>resubmit</w:t>
        </w:r>
        <w:r w:rsidR="00D13EB1" w:rsidRPr="00C53BF0">
          <w:rPr>
            <w:rStyle w:val="Hyperlink"/>
            <w:rFonts w:ascii="VIC" w:hAnsi="VIC"/>
          </w:rPr>
          <w:t xml:space="preserve"> their LIDP</w:t>
        </w:r>
      </w:hyperlink>
      <w:r w:rsidR="00D13EB1" w:rsidRPr="00C53BF0">
        <w:rPr>
          <w:rFonts w:ascii="VIC" w:hAnsi="VIC"/>
        </w:rPr>
        <w:t xml:space="preserve"> to the ICN for verification. </w:t>
      </w:r>
      <w:r w:rsidR="006B3068" w:rsidRPr="00C53BF0">
        <w:rPr>
          <w:rFonts w:ascii="VIC" w:hAnsi="VIC"/>
        </w:rPr>
        <w:t>Suppliers and agencies should retain evidence of the options investigated to avoid sourcing items internationally.</w:t>
      </w:r>
    </w:p>
    <w:p w14:paraId="503A9238" w14:textId="09D9EC00" w:rsidR="00754099" w:rsidRPr="00807100" w:rsidRDefault="006B3068" w:rsidP="00F334E0">
      <w:pPr>
        <w:jc w:val="both"/>
        <w:rPr>
          <w:rFonts w:ascii="VIC" w:hAnsi="VIC"/>
        </w:rPr>
      </w:pPr>
      <w:r w:rsidRPr="00C53BF0">
        <w:rPr>
          <w:rFonts w:ascii="VIC" w:hAnsi="VIC"/>
        </w:rPr>
        <w:t xml:space="preserve">For significant diversions, decisions to proceed with an international supplier </w:t>
      </w:r>
      <w:r w:rsidR="0048672B">
        <w:rPr>
          <w:rFonts w:ascii="VIC" w:hAnsi="VIC"/>
        </w:rPr>
        <w:t xml:space="preserve">must </w:t>
      </w:r>
      <w:r w:rsidRPr="00C53BF0">
        <w:rPr>
          <w:rFonts w:ascii="VIC" w:hAnsi="VIC"/>
        </w:rPr>
        <w:t xml:space="preserve">not be made prior to consultation with </w:t>
      </w:r>
      <w:r w:rsidR="0047341F">
        <w:rPr>
          <w:rFonts w:ascii="VIC" w:hAnsi="VIC"/>
        </w:rPr>
        <w:t>DJSIR</w:t>
      </w:r>
      <w:r w:rsidRPr="00C53BF0">
        <w:rPr>
          <w:rFonts w:ascii="VIC" w:hAnsi="VIC"/>
        </w:rPr>
        <w:t>.</w:t>
      </w:r>
      <w:r w:rsidR="00FB2044" w:rsidRPr="00C53BF0">
        <w:rPr>
          <w:rFonts w:ascii="VIC" w:hAnsi="VIC"/>
        </w:rPr>
        <w:t xml:space="preserve"> Further information about</w:t>
      </w:r>
      <w:r w:rsidR="002457B4" w:rsidRPr="00C53BF0">
        <w:rPr>
          <w:rFonts w:ascii="VIC" w:hAnsi="VIC"/>
        </w:rPr>
        <w:t xml:space="preserve"> this process is available at </w:t>
      </w:r>
      <w:hyperlink r:id="rId50" w:history="1">
        <w:r w:rsidR="002457B4" w:rsidRPr="00C53BF0">
          <w:rPr>
            <w:rStyle w:val="Hyperlink"/>
            <w:rFonts w:ascii="VIC" w:hAnsi="VIC"/>
          </w:rPr>
          <w:t>https://localjobsfirst.vic.gov.au/key-documents</w:t>
        </w:r>
      </w:hyperlink>
    </w:p>
    <w:p w14:paraId="2C689E04" w14:textId="36CAE420" w:rsidR="007161DA" w:rsidRPr="00807100" w:rsidRDefault="00061BE2" w:rsidP="00F334E0">
      <w:pPr>
        <w:pStyle w:val="Heading3"/>
        <w:ind w:left="720"/>
        <w:jc w:val="both"/>
        <w:rPr>
          <w:rFonts w:ascii="VIC" w:hAnsi="VIC"/>
        </w:rPr>
      </w:pPr>
      <w:bookmarkStart w:id="982" w:name="_Changes_to_project"/>
      <w:bookmarkEnd w:id="982"/>
      <w:r w:rsidRPr="00807100">
        <w:rPr>
          <w:rFonts w:ascii="VIC" w:hAnsi="VIC"/>
        </w:rPr>
        <w:t>Changes to project scope and value</w:t>
      </w:r>
      <w:bookmarkEnd w:id="981"/>
    </w:p>
    <w:p w14:paraId="2CC7C424" w14:textId="6727F861" w:rsidR="00347F13" w:rsidRPr="00C53BF0" w:rsidRDefault="0091294B">
      <w:pPr>
        <w:spacing w:before="0"/>
        <w:jc w:val="both"/>
        <w:rPr>
          <w:rFonts w:ascii="VIC" w:hAnsi="VIC" w:cs="Arial"/>
        </w:rPr>
      </w:pPr>
      <w:r w:rsidRPr="00C53BF0">
        <w:rPr>
          <w:rFonts w:ascii="VIC" w:hAnsi="VIC" w:cs="Arial"/>
        </w:rPr>
        <w:t xml:space="preserve">If an agency or supplier </w:t>
      </w:r>
      <w:r w:rsidR="008B32A0" w:rsidRPr="00C53BF0">
        <w:rPr>
          <w:rFonts w:ascii="VIC" w:hAnsi="VIC" w:cs="Arial"/>
        </w:rPr>
        <w:t>varies</w:t>
      </w:r>
      <w:r w:rsidRPr="00C53BF0">
        <w:rPr>
          <w:rFonts w:ascii="VIC" w:hAnsi="VIC" w:cs="Arial"/>
        </w:rPr>
        <w:t xml:space="preserve"> a contract, then LJF must be considered when changing the value of the contract or scope of work. This should occur if the cost of the original contract value of the </w:t>
      </w:r>
      <w:r w:rsidR="00EA1E8D">
        <w:rPr>
          <w:rFonts w:ascii="VIC" w:hAnsi="VIC" w:cs="Arial"/>
        </w:rPr>
        <w:t>p</w:t>
      </w:r>
      <w:r w:rsidRPr="00C53BF0">
        <w:rPr>
          <w:rFonts w:ascii="VIC" w:hAnsi="VIC" w:cs="Arial"/>
        </w:rPr>
        <w:t>roject</w:t>
      </w:r>
      <w:r w:rsidR="004448DA">
        <w:rPr>
          <w:rFonts w:ascii="VIC" w:hAnsi="VIC" w:cs="Arial"/>
        </w:rPr>
        <w:t>,</w:t>
      </w:r>
      <w:r w:rsidRPr="00C53BF0">
        <w:rPr>
          <w:rFonts w:ascii="VIC" w:hAnsi="VIC" w:cs="Arial"/>
        </w:rPr>
        <w:t xml:space="preserve"> or the </w:t>
      </w:r>
      <w:r w:rsidR="00E77B98">
        <w:rPr>
          <w:rFonts w:ascii="VIC" w:hAnsi="VIC" w:cs="Arial"/>
        </w:rPr>
        <w:t>Annual Employee Equivalent (</w:t>
      </w:r>
      <w:r w:rsidRPr="00C53BF0">
        <w:rPr>
          <w:rFonts w:ascii="VIC" w:hAnsi="VIC" w:cs="Arial"/>
        </w:rPr>
        <w:t>AEE</w:t>
      </w:r>
      <w:r w:rsidR="00E77B98">
        <w:rPr>
          <w:rFonts w:ascii="VIC" w:hAnsi="VIC" w:cs="Arial"/>
        </w:rPr>
        <w:t>)</w:t>
      </w:r>
      <w:r w:rsidRPr="00C53BF0">
        <w:rPr>
          <w:rFonts w:ascii="VIC" w:hAnsi="VIC" w:cs="Arial"/>
        </w:rPr>
        <w:t xml:space="preserve"> required to deliver the </w:t>
      </w:r>
      <w:r w:rsidR="00F476CA">
        <w:rPr>
          <w:rFonts w:ascii="VIC" w:hAnsi="VIC" w:cs="Arial"/>
        </w:rPr>
        <w:t>p</w:t>
      </w:r>
      <w:r w:rsidRPr="00C53BF0">
        <w:rPr>
          <w:rFonts w:ascii="VIC" w:hAnsi="VIC" w:cs="Arial"/>
        </w:rPr>
        <w:t>roject</w:t>
      </w:r>
      <w:r w:rsidR="004448DA">
        <w:rPr>
          <w:rFonts w:ascii="VIC" w:hAnsi="VIC" w:cs="Arial"/>
        </w:rPr>
        <w:t>,</w:t>
      </w:r>
      <w:r w:rsidRPr="00C53BF0">
        <w:rPr>
          <w:rFonts w:ascii="VIC" w:hAnsi="VIC" w:cs="Arial"/>
        </w:rPr>
        <w:t xml:space="preserve"> either increases or decreases by 10 per cent or more and the contract is being varied accordingly. In these instances, the supplier must </w:t>
      </w:r>
      <w:r w:rsidR="00B47024">
        <w:rPr>
          <w:rFonts w:ascii="VIC" w:hAnsi="VIC" w:cs="Arial"/>
        </w:rPr>
        <w:t>resubmit</w:t>
      </w:r>
      <w:r w:rsidRPr="00C53BF0">
        <w:rPr>
          <w:rFonts w:ascii="VIC" w:hAnsi="VIC" w:cs="Arial"/>
        </w:rPr>
        <w:t xml:space="preserve"> the LIDP to the ICN for re-evaluation, </w:t>
      </w:r>
      <w:r w:rsidR="00C65BC0">
        <w:rPr>
          <w:rFonts w:ascii="VIC" w:hAnsi="VIC" w:cs="Arial"/>
        </w:rPr>
        <w:t>so</w:t>
      </w:r>
      <w:r w:rsidRPr="00C86EF9">
        <w:rPr>
          <w:rFonts w:ascii="VIC" w:hAnsi="VIC" w:cs="Arial"/>
        </w:rPr>
        <w:t xml:space="preserve"> that the list of </w:t>
      </w:r>
      <w:r w:rsidR="00FC734D" w:rsidRPr="00C86EF9">
        <w:rPr>
          <w:rFonts w:ascii="VIC" w:hAnsi="VIC" w:cs="Arial"/>
        </w:rPr>
        <w:t>contestable</w:t>
      </w:r>
      <w:r w:rsidRPr="00C86EF9">
        <w:rPr>
          <w:rFonts w:ascii="VIC" w:hAnsi="VIC" w:cs="Arial"/>
        </w:rPr>
        <w:t xml:space="preserve"> and non-</w:t>
      </w:r>
      <w:r w:rsidR="00FC734D" w:rsidRPr="00C86EF9">
        <w:rPr>
          <w:rFonts w:ascii="VIC" w:hAnsi="VIC" w:cs="Arial"/>
        </w:rPr>
        <w:t>contestable</w:t>
      </w:r>
      <w:r w:rsidRPr="00C86EF9">
        <w:rPr>
          <w:rFonts w:ascii="VIC" w:hAnsi="VIC" w:cs="Arial"/>
        </w:rPr>
        <w:t xml:space="preserve"> items and their commitments can be reassessed.</w:t>
      </w:r>
      <w:r w:rsidRPr="00C53BF0">
        <w:rPr>
          <w:rFonts w:ascii="VIC" w:hAnsi="VIC" w:cs="Arial"/>
        </w:rPr>
        <w:t xml:space="preserve"> Contact </w:t>
      </w:r>
      <w:r w:rsidR="004448DA">
        <w:rPr>
          <w:rFonts w:ascii="VIC" w:hAnsi="VIC" w:cs="Arial"/>
        </w:rPr>
        <w:t>the</w:t>
      </w:r>
      <w:r w:rsidRPr="00C53BF0">
        <w:rPr>
          <w:rFonts w:ascii="VIC" w:hAnsi="VIC" w:cs="Arial"/>
        </w:rPr>
        <w:t xml:space="preserve"> </w:t>
      </w:r>
      <w:r w:rsidR="0096506C">
        <w:rPr>
          <w:rFonts w:ascii="VIC" w:hAnsi="VIC" w:cs="Arial"/>
        </w:rPr>
        <w:t>ICN</w:t>
      </w:r>
      <w:r w:rsidRPr="00C53BF0">
        <w:rPr>
          <w:rFonts w:ascii="VIC" w:hAnsi="VIC" w:cs="Arial"/>
        </w:rPr>
        <w:t xml:space="preserve"> for more advice on a </w:t>
      </w:r>
      <w:r w:rsidR="004448DA" w:rsidRPr="00C53BF0">
        <w:rPr>
          <w:rFonts w:ascii="VIC" w:hAnsi="VIC" w:cs="Arial"/>
        </w:rPr>
        <w:t>project-by-project</w:t>
      </w:r>
      <w:r w:rsidRPr="00C53BF0">
        <w:rPr>
          <w:rFonts w:ascii="VIC" w:hAnsi="VIC" w:cs="Arial"/>
        </w:rPr>
        <w:t xml:space="preserve"> basis.</w:t>
      </w:r>
    </w:p>
    <w:p w14:paraId="75BC6AF7" w14:textId="2FBA004B" w:rsidR="006A1827" w:rsidRPr="00807100" w:rsidRDefault="006A1827" w:rsidP="00807100">
      <w:pPr>
        <w:spacing w:before="0"/>
        <w:jc w:val="both"/>
        <w:rPr>
          <w:rFonts w:ascii="VIC" w:hAnsi="VIC" w:cs="Arial"/>
        </w:rPr>
      </w:pPr>
      <w:r w:rsidRPr="00807100">
        <w:rPr>
          <w:rFonts w:ascii="VIC" w:hAnsi="VIC" w:cs="Arial"/>
        </w:rPr>
        <w:t xml:space="preserve">If a significant variation to the contract occurs </w:t>
      </w:r>
      <w:proofErr w:type="gramStart"/>
      <w:r w:rsidRPr="00807100">
        <w:rPr>
          <w:rFonts w:ascii="VIC" w:hAnsi="VIC" w:cs="Arial"/>
        </w:rPr>
        <w:t>during the course of</w:t>
      </w:r>
      <w:proofErr w:type="gramEnd"/>
      <w:r w:rsidRPr="00807100">
        <w:rPr>
          <w:rFonts w:ascii="VIC" w:hAnsi="VIC" w:cs="Arial"/>
        </w:rPr>
        <w:t xml:space="preserve"> the project which effects a change in the nature of the </w:t>
      </w:r>
      <w:r w:rsidR="00FC734D" w:rsidRPr="00807100">
        <w:rPr>
          <w:rFonts w:ascii="VIC" w:hAnsi="VIC" w:cs="Arial"/>
        </w:rPr>
        <w:t>contestable</w:t>
      </w:r>
      <w:r w:rsidRPr="00807100">
        <w:rPr>
          <w:rFonts w:ascii="VIC" w:hAnsi="VIC" w:cs="Arial"/>
        </w:rPr>
        <w:t xml:space="preserve"> items, then a revised LIDP will likely be required</w:t>
      </w:r>
      <w:r w:rsidR="003C7417" w:rsidRPr="00C53BF0">
        <w:rPr>
          <w:rFonts w:ascii="VIC" w:hAnsi="VIC" w:cs="Arial"/>
        </w:rPr>
        <w:t xml:space="preserve"> to check if the requirements are still appropriate</w:t>
      </w:r>
      <w:r w:rsidRPr="00807100">
        <w:rPr>
          <w:rFonts w:ascii="VIC" w:hAnsi="VIC" w:cs="Arial"/>
        </w:rPr>
        <w:t>. This means</w:t>
      </w:r>
      <w:r w:rsidR="00F806ED">
        <w:rPr>
          <w:rFonts w:ascii="VIC" w:hAnsi="VIC" w:cs="Arial"/>
        </w:rPr>
        <w:t xml:space="preserve"> that</w:t>
      </w:r>
      <w:r w:rsidRPr="00807100">
        <w:rPr>
          <w:rFonts w:ascii="VIC" w:hAnsi="VIC" w:cs="Arial"/>
        </w:rPr>
        <w:t xml:space="preserve"> there are new </w:t>
      </w:r>
      <w:r w:rsidR="00FC734D" w:rsidRPr="00807100">
        <w:rPr>
          <w:rFonts w:ascii="VIC" w:hAnsi="VIC" w:cs="Arial"/>
        </w:rPr>
        <w:t>contestable</w:t>
      </w:r>
      <w:r w:rsidRPr="00807100">
        <w:rPr>
          <w:rFonts w:ascii="VIC" w:hAnsi="VIC" w:cs="Arial"/>
        </w:rPr>
        <w:t xml:space="preserve"> items to consider</w:t>
      </w:r>
      <w:r w:rsidR="000436C8">
        <w:rPr>
          <w:rFonts w:ascii="VIC" w:hAnsi="VIC" w:cs="Arial"/>
        </w:rPr>
        <w:t>,</w:t>
      </w:r>
      <w:r w:rsidRPr="00807100">
        <w:rPr>
          <w:rFonts w:ascii="VIC" w:hAnsi="VIC" w:cs="Arial"/>
        </w:rPr>
        <w:t xml:space="preserve"> there are </w:t>
      </w:r>
      <w:r w:rsidR="00FC734D" w:rsidRPr="00807100">
        <w:rPr>
          <w:rFonts w:ascii="VIC" w:hAnsi="VIC" w:cs="Arial"/>
        </w:rPr>
        <w:t>contestable</w:t>
      </w:r>
      <w:r w:rsidRPr="00807100">
        <w:rPr>
          <w:rFonts w:ascii="VIC" w:hAnsi="VIC" w:cs="Arial"/>
        </w:rPr>
        <w:t xml:space="preserve"> items that are no longer required</w:t>
      </w:r>
      <w:r w:rsidR="000436C8">
        <w:rPr>
          <w:rFonts w:ascii="VIC" w:hAnsi="VIC" w:cs="Arial"/>
        </w:rPr>
        <w:t>,</w:t>
      </w:r>
      <w:r w:rsidRPr="00807100">
        <w:rPr>
          <w:rFonts w:ascii="VIC" w:hAnsi="VIC" w:cs="Arial"/>
        </w:rPr>
        <w:t xml:space="preserve"> or the mix of items changed significantly in the project.</w:t>
      </w:r>
    </w:p>
    <w:p w14:paraId="040DD1AA" w14:textId="2533FA13" w:rsidR="006A1827" w:rsidRPr="005B5ECE" w:rsidRDefault="006A1827" w:rsidP="00807100">
      <w:pPr>
        <w:spacing w:before="0"/>
        <w:jc w:val="both"/>
        <w:rPr>
          <w:rFonts w:cs="Arial"/>
        </w:rPr>
      </w:pPr>
      <w:r w:rsidRPr="00807100">
        <w:rPr>
          <w:rFonts w:ascii="VIC" w:hAnsi="VIC" w:cs="Arial"/>
        </w:rPr>
        <w:t xml:space="preserve">The agency must notify the ICN and </w:t>
      </w:r>
      <w:r w:rsidR="0047341F">
        <w:rPr>
          <w:rFonts w:ascii="VIC" w:hAnsi="VIC" w:cs="Arial"/>
        </w:rPr>
        <w:t>DJSIR</w:t>
      </w:r>
      <w:r w:rsidR="0047341F" w:rsidRPr="00807100">
        <w:rPr>
          <w:rFonts w:ascii="VIC" w:hAnsi="VIC" w:cs="Arial"/>
        </w:rPr>
        <w:t xml:space="preserve"> </w:t>
      </w:r>
      <w:r w:rsidRPr="00807100">
        <w:rPr>
          <w:rFonts w:ascii="VIC" w:hAnsi="VIC" w:cs="Arial"/>
        </w:rPr>
        <w:t>if a significant variation is expected, to facilitate a review of the LIDP</w:t>
      </w:r>
      <w:r w:rsidR="00F87C33">
        <w:rPr>
          <w:rFonts w:ascii="VIC" w:hAnsi="VIC" w:cs="Arial"/>
        </w:rPr>
        <w:t>,</w:t>
      </w:r>
      <w:r w:rsidRPr="00807100">
        <w:rPr>
          <w:rFonts w:ascii="VIC" w:hAnsi="VIC" w:cs="Arial"/>
        </w:rPr>
        <w:t xml:space="preserve"> and </w:t>
      </w:r>
      <w:r w:rsidR="00F87C33">
        <w:rPr>
          <w:rFonts w:ascii="VIC" w:hAnsi="VIC" w:cs="Arial"/>
        </w:rPr>
        <w:t>Strategic P</w:t>
      </w:r>
      <w:r w:rsidRPr="00807100">
        <w:rPr>
          <w:rFonts w:ascii="VIC" w:hAnsi="VIC" w:cs="Arial"/>
        </w:rPr>
        <w:t xml:space="preserve">roject </w:t>
      </w:r>
      <w:r w:rsidR="00F87C33">
        <w:rPr>
          <w:rFonts w:ascii="VIC" w:hAnsi="VIC" w:cs="Arial"/>
        </w:rPr>
        <w:t>F</w:t>
      </w:r>
      <w:r w:rsidRPr="00807100">
        <w:rPr>
          <w:rFonts w:ascii="VIC" w:hAnsi="VIC" w:cs="Arial"/>
        </w:rPr>
        <w:t>ramework</w:t>
      </w:r>
      <w:r w:rsidR="00F87C33">
        <w:rPr>
          <w:rFonts w:ascii="VIC" w:hAnsi="VIC" w:cs="Arial"/>
        </w:rPr>
        <w:t xml:space="preserve"> where required,</w:t>
      </w:r>
      <w:r w:rsidRPr="00807100">
        <w:rPr>
          <w:rFonts w:ascii="VIC" w:hAnsi="VIC" w:cs="Arial"/>
        </w:rPr>
        <w:t xml:space="preserve"> to determine if the local content requirement is still appropriate. It may be necessary for the </w:t>
      </w:r>
      <w:r w:rsidR="0002339C">
        <w:rPr>
          <w:rFonts w:ascii="VIC" w:hAnsi="VIC" w:cs="Arial"/>
        </w:rPr>
        <w:t>M</w:t>
      </w:r>
      <w:r w:rsidR="00120BD6" w:rsidRPr="00807100">
        <w:rPr>
          <w:rFonts w:ascii="VIC" w:hAnsi="VIC" w:cs="Arial"/>
        </w:rPr>
        <w:t>inister</w:t>
      </w:r>
      <w:r w:rsidRPr="00807100">
        <w:rPr>
          <w:rFonts w:ascii="VIC" w:hAnsi="VIC" w:cs="Arial"/>
        </w:rPr>
        <w:t xml:space="preserve"> </w:t>
      </w:r>
      <w:r w:rsidR="007F556A">
        <w:rPr>
          <w:rFonts w:ascii="VIC" w:hAnsi="VIC" w:cs="Arial"/>
        </w:rPr>
        <w:t xml:space="preserve">responsible for LJF </w:t>
      </w:r>
      <w:r w:rsidRPr="00807100">
        <w:rPr>
          <w:rFonts w:ascii="VIC" w:hAnsi="VIC" w:cs="Arial"/>
        </w:rPr>
        <w:t>to set a revised target for the project if it has changed significantly.</w:t>
      </w:r>
      <w:r w:rsidR="0009605E">
        <w:rPr>
          <w:rFonts w:ascii="VIC" w:hAnsi="VIC" w:cs="Arial"/>
        </w:rPr>
        <w:t xml:space="preserve"> DJSIR may request further information from the agency to support the briefing process.</w:t>
      </w:r>
    </w:p>
    <w:p w14:paraId="0D0CF23E" w14:textId="0282ED0E" w:rsidR="008A28DB" w:rsidRPr="00807100" w:rsidRDefault="008A28DB" w:rsidP="00F334E0">
      <w:pPr>
        <w:pStyle w:val="Heading3"/>
        <w:ind w:left="720"/>
        <w:jc w:val="both"/>
        <w:rPr>
          <w:rFonts w:ascii="VIC" w:hAnsi="VIC"/>
        </w:rPr>
      </w:pPr>
      <w:bookmarkStart w:id="983" w:name="_Toc104552009"/>
      <w:r w:rsidRPr="00807100">
        <w:rPr>
          <w:rFonts w:ascii="VIC" w:hAnsi="VIC"/>
        </w:rPr>
        <w:t>If a revised LIDP is required</w:t>
      </w:r>
      <w:bookmarkEnd w:id="983"/>
    </w:p>
    <w:p w14:paraId="55112FBA" w14:textId="2A01004B" w:rsidR="00FD0FFB" w:rsidRPr="00807100" w:rsidRDefault="00FD0FFB" w:rsidP="00807100">
      <w:pPr>
        <w:spacing w:before="0"/>
        <w:jc w:val="both"/>
        <w:rPr>
          <w:rFonts w:ascii="VIC" w:hAnsi="VIC" w:cs="Arial"/>
        </w:rPr>
      </w:pPr>
      <w:r w:rsidRPr="00807100">
        <w:rPr>
          <w:rFonts w:ascii="VIC" w:hAnsi="VIC" w:cs="Arial"/>
        </w:rPr>
        <w:t xml:space="preserve">If </w:t>
      </w:r>
      <w:r w:rsidR="0084178B">
        <w:rPr>
          <w:rFonts w:ascii="VIC" w:hAnsi="VIC" w:cs="Arial"/>
        </w:rPr>
        <w:t xml:space="preserve">the </w:t>
      </w:r>
      <w:r w:rsidRPr="00807100">
        <w:rPr>
          <w:rFonts w:ascii="VIC" w:hAnsi="VIC" w:cs="Arial"/>
        </w:rPr>
        <w:t xml:space="preserve">ICN recommends </w:t>
      </w:r>
      <w:r w:rsidR="0084178B">
        <w:rPr>
          <w:rFonts w:ascii="VIC" w:hAnsi="VIC" w:cs="Arial"/>
        </w:rPr>
        <w:t>that</w:t>
      </w:r>
      <w:r w:rsidRPr="00807100">
        <w:rPr>
          <w:rFonts w:ascii="VIC" w:hAnsi="VIC" w:cs="Arial"/>
        </w:rPr>
        <w:t xml:space="preserve"> a revised LIDP and/or a revised local content requirement is required, then the ICN will advise the agency and </w:t>
      </w:r>
      <w:r w:rsidR="0047341F">
        <w:rPr>
          <w:rFonts w:ascii="VIC" w:hAnsi="VIC" w:cs="Arial"/>
        </w:rPr>
        <w:t>DJSIR</w:t>
      </w:r>
      <w:r w:rsidRPr="00807100">
        <w:rPr>
          <w:rFonts w:ascii="VIC" w:hAnsi="VIC" w:cs="Arial"/>
        </w:rPr>
        <w:t>. The agency will then notify the supplier</w:t>
      </w:r>
      <w:r w:rsidR="00E859CC">
        <w:rPr>
          <w:rFonts w:ascii="VIC" w:hAnsi="VIC" w:cs="Arial"/>
        </w:rPr>
        <w:t>, who</w:t>
      </w:r>
      <w:r w:rsidRPr="00807100">
        <w:rPr>
          <w:rFonts w:ascii="VIC" w:hAnsi="VIC" w:cs="Arial"/>
        </w:rPr>
        <w:t xml:space="preserve"> must prepare the revised LIDP</w:t>
      </w:r>
      <w:r w:rsidR="007303D5">
        <w:rPr>
          <w:rFonts w:ascii="VIC" w:hAnsi="VIC" w:cs="Arial"/>
        </w:rPr>
        <w:t xml:space="preserve"> </w:t>
      </w:r>
      <w:r w:rsidRPr="00807100">
        <w:rPr>
          <w:rFonts w:ascii="VIC" w:hAnsi="VIC" w:cs="Arial"/>
        </w:rPr>
        <w:t>in collaboration with the ICN and the agency</w:t>
      </w:r>
      <w:r w:rsidR="007303D5">
        <w:rPr>
          <w:rFonts w:ascii="VIC" w:hAnsi="VIC" w:cs="Arial"/>
        </w:rPr>
        <w:t xml:space="preserve"> for </w:t>
      </w:r>
      <w:hyperlink w:anchor="_ICN_Acknowledgement_Letter" w:history="1">
        <w:r w:rsidR="007303D5" w:rsidRPr="00CF5C85">
          <w:rPr>
            <w:rStyle w:val="Hyperlink"/>
            <w:rFonts w:ascii="VIC" w:hAnsi="VIC" w:cs="Arial"/>
          </w:rPr>
          <w:t>certification</w:t>
        </w:r>
      </w:hyperlink>
      <w:r w:rsidRPr="00807100">
        <w:rPr>
          <w:rFonts w:ascii="VIC" w:hAnsi="VIC" w:cs="Arial"/>
        </w:rPr>
        <w:t>.</w:t>
      </w:r>
    </w:p>
    <w:p w14:paraId="73CCD96C" w14:textId="2626FD15" w:rsidR="00FD0FFB" w:rsidRPr="00807100" w:rsidRDefault="00FB1416" w:rsidP="00807100">
      <w:pPr>
        <w:jc w:val="both"/>
        <w:rPr>
          <w:rFonts w:ascii="VIC" w:hAnsi="VIC"/>
        </w:rPr>
      </w:pPr>
      <w:r w:rsidRPr="00C53BF0">
        <w:rPr>
          <w:rFonts w:ascii="VIC" w:hAnsi="VIC" w:cs="Arial"/>
        </w:rPr>
        <w:t>For Strategic Projects, i</w:t>
      </w:r>
      <w:r w:rsidR="00FD0FFB" w:rsidRPr="00807100">
        <w:rPr>
          <w:rFonts w:ascii="VIC" w:hAnsi="VIC" w:cs="Arial"/>
        </w:rPr>
        <w:t xml:space="preserve">f a revised local content requirement is required, then </w:t>
      </w:r>
      <w:r w:rsidR="0047341F">
        <w:rPr>
          <w:rFonts w:ascii="VIC" w:hAnsi="VIC" w:cs="Arial"/>
        </w:rPr>
        <w:t>DJSIR</w:t>
      </w:r>
      <w:r w:rsidR="0047341F" w:rsidRPr="00807100">
        <w:rPr>
          <w:rFonts w:ascii="VIC" w:hAnsi="VIC" w:cs="Arial"/>
        </w:rPr>
        <w:t xml:space="preserve"> </w:t>
      </w:r>
      <w:r w:rsidR="00FD0FFB" w:rsidRPr="00807100">
        <w:rPr>
          <w:rFonts w:ascii="VIC" w:hAnsi="VIC" w:cs="Arial"/>
        </w:rPr>
        <w:t xml:space="preserve">will prepare a briefing for the </w:t>
      </w:r>
      <w:r w:rsidR="0002339C">
        <w:rPr>
          <w:rFonts w:ascii="VIC" w:hAnsi="VIC" w:cs="Arial"/>
        </w:rPr>
        <w:t>M</w:t>
      </w:r>
      <w:r w:rsidR="00881BC7">
        <w:rPr>
          <w:rFonts w:ascii="VIC" w:hAnsi="VIC" w:cs="Arial"/>
        </w:rPr>
        <w:t>inister responsible for LJF</w:t>
      </w:r>
      <w:r w:rsidR="00FD0FFB" w:rsidRPr="00807100">
        <w:rPr>
          <w:rFonts w:ascii="VIC" w:hAnsi="VIC" w:cs="Arial"/>
        </w:rPr>
        <w:t xml:space="preserve"> to set the amended minimum local content requirement(s). </w:t>
      </w:r>
      <w:r w:rsidR="0084178B">
        <w:rPr>
          <w:rFonts w:ascii="VIC" w:hAnsi="VIC" w:cs="Arial"/>
        </w:rPr>
        <w:t xml:space="preserve">DJSIR may request further information from the agency to support the briefing process. </w:t>
      </w:r>
      <w:r w:rsidR="00FD0FFB" w:rsidRPr="00807100">
        <w:rPr>
          <w:rFonts w:ascii="VIC" w:hAnsi="VIC" w:cs="Arial"/>
        </w:rPr>
        <w:t>The revised LIDP will need to meet (or exceed) the amended minimum local content requirement.</w:t>
      </w:r>
    </w:p>
    <w:p w14:paraId="448C80F1" w14:textId="724272EC" w:rsidR="009E4BA1" w:rsidRPr="00807100" w:rsidRDefault="00EF11EC" w:rsidP="00F334E0">
      <w:pPr>
        <w:pStyle w:val="Heading2"/>
        <w:jc w:val="both"/>
        <w:rPr>
          <w:sz w:val="24"/>
          <w:szCs w:val="24"/>
        </w:rPr>
      </w:pPr>
      <w:bookmarkStart w:id="984" w:name="_Obtain_and_review"/>
      <w:bookmarkStart w:id="985" w:name="_Step_10_-"/>
      <w:bookmarkStart w:id="986" w:name="_Toc109758703"/>
      <w:bookmarkStart w:id="987" w:name="_Toc207723104"/>
      <w:bookmarkEnd w:id="984"/>
      <w:bookmarkEnd w:id="985"/>
      <w:r w:rsidRPr="00807100">
        <w:rPr>
          <w:sz w:val="24"/>
          <w:szCs w:val="24"/>
        </w:rPr>
        <w:t>Step 10 -</w:t>
      </w:r>
      <w:r w:rsidR="004F012A" w:rsidRPr="00807100">
        <w:rPr>
          <w:sz w:val="24"/>
          <w:szCs w:val="24"/>
        </w:rPr>
        <w:t xml:space="preserve"> </w:t>
      </w:r>
      <w:bookmarkStart w:id="988" w:name="_Toc104552010"/>
      <w:r w:rsidR="009E4BA1" w:rsidRPr="00807100">
        <w:rPr>
          <w:sz w:val="24"/>
          <w:szCs w:val="24"/>
        </w:rPr>
        <w:t xml:space="preserve">Obtain </w:t>
      </w:r>
      <w:r w:rsidR="00481F00" w:rsidRPr="00807100">
        <w:rPr>
          <w:sz w:val="24"/>
          <w:szCs w:val="24"/>
        </w:rPr>
        <w:t xml:space="preserve">and review </w:t>
      </w:r>
      <w:r w:rsidR="009E4BA1" w:rsidRPr="00807100">
        <w:rPr>
          <w:sz w:val="24"/>
          <w:szCs w:val="24"/>
        </w:rPr>
        <w:t>project completion reporting from supplier</w:t>
      </w:r>
      <w:bookmarkEnd w:id="986"/>
      <w:bookmarkEnd w:id="987"/>
      <w:bookmarkEnd w:id="988"/>
    </w:p>
    <w:p w14:paraId="58A0486B" w14:textId="1A54C7EF" w:rsidR="00C6008A" w:rsidRPr="00807100" w:rsidRDefault="003074BA" w:rsidP="00807100">
      <w:pPr>
        <w:spacing w:before="0"/>
        <w:jc w:val="both"/>
        <w:rPr>
          <w:rFonts w:ascii="VIC" w:hAnsi="VIC" w:cs="Arial"/>
        </w:rPr>
      </w:pPr>
      <w:bookmarkStart w:id="989" w:name="_Hlk524336272"/>
      <w:bookmarkEnd w:id="426"/>
      <w:r w:rsidRPr="00807100">
        <w:rPr>
          <w:rFonts w:ascii="VIC" w:hAnsi="VIC" w:cs="Arial"/>
        </w:rPr>
        <w:t>End of contract verification is required for all LJF projects to confirm the LJF outcomes achieved through the project.</w:t>
      </w:r>
      <w:r w:rsidR="00132F2A" w:rsidRPr="00807100">
        <w:rPr>
          <w:rFonts w:ascii="VIC" w:hAnsi="VIC" w:cs="Arial"/>
        </w:rPr>
        <w:t xml:space="preserve"> </w:t>
      </w:r>
      <w:r w:rsidRPr="00807100">
        <w:rPr>
          <w:rFonts w:ascii="VIC" w:hAnsi="VIC" w:cs="Arial"/>
          <w:b/>
          <w:bCs/>
        </w:rPr>
        <w:t>Agencies are responsible for ensuring that this process occurs at or before practical completion of the project and/or delivery of the goods or services</w:t>
      </w:r>
      <w:r w:rsidRPr="00807100">
        <w:rPr>
          <w:rFonts w:ascii="VIC" w:hAnsi="VIC" w:cs="Arial"/>
        </w:rPr>
        <w:t xml:space="preserve">. </w:t>
      </w:r>
      <w:r w:rsidR="00C36730" w:rsidRPr="00807100">
        <w:rPr>
          <w:rFonts w:ascii="VIC" w:hAnsi="VIC" w:cs="Arial"/>
        </w:rPr>
        <w:t xml:space="preserve">For </w:t>
      </w:r>
      <w:r w:rsidR="00F16E40">
        <w:rPr>
          <w:rFonts w:ascii="VIC" w:hAnsi="VIC" w:cs="Arial"/>
        </w:rPr>
        <w:t xml:space="preserve">projects delivering </w:t>
      </w:r>
      <w:r w:rsidR="00C36730" w:rsidRPr="00807100">
        <w:rPr>
          <w:rFonts w:ascii="VIC" w:hAnsi="VIC" w:cs="Arial"/>
        </w:rPr>
        <w:t xml:space="preserve">goods, </w:t>
      </w:r>
      <w:r w:rsidR="00725EE0" w:rsidRPr="00807100">
        <w:rPr>
          <w:rFonts w:ascii="VIC" w:hAnsi="VIC" w:cs="Arial"/>
        </w:rPr>
        <w:t>this</w:t>
      </w:r>
      <w:r w:rsidR="00C36730" w:rsidRPr="00807100">
        <w:rPr>
          <w:rFonts w:ascii="VIC" w:hAnsi="VIC" w:cs="Arial"/>
        </w:rPr>
        <w:t xml:space="preserve"> is at the time of full supply (ahead of the defects period). For </w:t>
      </w:r>
      <w:r w:rsidR="00C16F48">
        <w:rPr>
          <w:rFonts w:ascii="VIC" w:hAnsi="VIC" w:cs="Arial"/>
        </w:rPr>
        <w:t xml:space="preserve">projects delivering </w:t>
      </w:r>
      <w:r w:rsidR="00C36730" w:rsidRPr="00807100">
        <w:rPr>
          <w:rFonts w:ascii="VIC" w:hAnsi="VIC" w:cs="Arial"/>
        </w:rPr>
        <w:t>services, it is often at the end of the life of the contract.</w:t>
      </w:r>
      <w:r w:rsidR="00A668BC">
        <w:rPr>
          <w:rFonts w:ascii="VIC" w:hAnsi="VIC" w:cs="Arial"/>
        </w:rPr>
        <w:t xml:space="preserve"> </w:t>
      </w:r>
      <w:r w:rsidR="00A668BC" w:rsidRPr="00E47DC3">
        <w:rPr>
          <w:rFonts w:ascii="VIC" w:hAnsi="VIC" w:cs="Arial"/>
        </w:rPr>
        <w:t xml:space="preserve">For </w:t>
      </w:r>
      <w:r w:rsidR="00706758" w:rsidRPr="00E47DC3">
        <w:rPr>
          <w:rFonts w:ascii="VIC" w:hAnsi="VIC" w:cs="Arial"/>
        </w:rPr>
        <w:t xml:space="preserve">long-term or </w:t>
      </w:r>
      <w:r w:rsidR="00A912C7" w:rsidRPr="00E47DC3">
        <w:rPr>
          <w:rFonts w:ascii="VIC" w:hAnsi="VIC" w:cs="Arial"/>
        </w:rPr>
        <w:t>ongoing contracts</w:t>
      </w:r>
      <w:r w:rsidR="005F0062">
        <w:rPr>
          <w:rFonts w:ascii="VIC" w:hAnsi="VIC" w:cs="Arial"/>
        </w:rPr>
        <w:t xml:space="preserve">, such as </w:t>
      </w:r>
      <w:r w:rsidR="005F0062" w:rsidRPr="005F0062">
        <w:rPr>
          <w:rFonts w:ascii="VIC" w:hAnsi="VIC" w:cs="Arial"/>
        </w:rPr>
        <w:t>projects that include a development or construction and an operations and/or maintenance phase</w:t>
      </w:r>
      <w:r w:rsidR="00A668BC" w:rsidRPr="00E47DC3">
        <w:rPr>
          <w:rFonts w:ascii="VIC" w:hAnsi="VIC" w:cs="Arial"/>
        </w:rPr>
        <w:t xml:space="preserve">, a completion report is required for both </w:t>
      </w:r>
      <w:r w:rsidR="00E47DC3">
        <w:rPr>
          <w:rFonts w:ascii="VIC" w:hAnsi="VIC" w:cs="Arial"/>
        </w:rPr>
        <w:t xml:space="preserve">practical completion of the </w:t>
      </w:r>
      <w:r w:rsidR="00A668BC" w:rsidRPr="00E47DC3">
        <w:rPr>
          <w:rFonts w:ascii="VIC" w:hAnsi="VIC" w:cs="Arial"/>
        </w:rPr>
        <w:t>construction and for completion of the overall project</w:t>
      </w:r>
      <w:r w:rsidR="00945109" w:rsidRPr="00E47DC3">
        <w:rPr>
          <w:rFonts w:ascii="VIC" w:hAnsi="VIC" w:cs="Arial"/>
        </w:rPr>
        <w:t xml:space="preserve">, noting that different </w:t>
      </w:r>
      <w:r w:rsidR="00501C64" w:rsidRPr="00E47DC3">
        <w:rPr>
          <w:rFonts w:ascii="VIC" w:hAnsi="VIC" w:cs="Arial"/>
        </w:rPr>
        <w:t>suppliers</w:t>
      </w:r>
      <w:r w:rsidR="00945109" w:rsidRPr="00E47DC3">
        <w:rPr>
          <w:rFonts w:ascii="VIC" w:hAnsi="VIC" w:cs="Arial"/>
        </w:rPr>
        <w:t xml:space="preserve"> may be responsible</w:t>
      </w:r>
      <w:r w:rsidR="00A668BC" w:rsidRPr="00E47DC3">
        <w:rPr>
          <w:rFonts w:ascii="VIC" w:hAnsi="VIC" w:cs="Arial"/>
        </w:rPr>
        <w:t>.</w:t>
      </w:r>
    </w:p>
    <w:p w14:paraId="614235DD" w14:textId="03DAA7B1" w:rsidR="003074BA" w:rsidRPr="00807100" w:rsidRDefault="003074BA">
      <w:pPr>
        <w:spacing w:before="0"/>
        <w:jc w:val="both"/>
        <w:rPr>
          <w:rFonts w:ascii="VIC" w:hAnsi="VIC" w:cs="Arial"/>
        </w:rPr>
      </w:pPr>
      <w:r w:rsidRPr="00807100">
        <w:rPr>
          <w:rFonts w:ascii="VIC" w:hAnsi="VIC" w:cs="Arial"/>
        </w:rPr>
        <w:t xml:space="preserve">LJF project completion verification documents may </w:t>
      </w:r>
      <w:r w:rsidR="00B6768F" w:rsidRPr="00807100">
        <w:rPr>
          <w:rFonts w:ascii="VIC" w:hAnsi="VIC" w:cs="Arial"/>
        </w:rPr>
        <w:t xml:space="preserve">be prepared </w:t>
      </w:r>
      <w:r w:rsidRPr="00807100">
        <w:rPr>
          <w:rFonts w:ascii="VIC" w:hAnsi="VIC" w:cs="Arial"/>
        </w:rPr>
        <w:t>before finalising further administrative or regulatory processes that may need to be followed. Failure to complete the verification documents will deem the project to be non-compliant with LJF</w:t>
      </w:r>
      <w:r w:rsidR="00C06D22" w:rsidRPr="00C53BF0">
        <w:rPr>
          <w:rFonts w:ascii="VIC" w:hAnsi="VIC" w:cs="Arial"/>
        </w:rPr>
        <w:t xml:space="preserve"> </w:t>
      </w:r>
      <w:r w:rsidR="00C06D22" w:rsidRPr="00807100">
        <w:rPr>
          <w:rFonts w:ascii="VIC" w:hAnsi="VIC" w:cs="Arial"/>
        </w:rPr>
        <w:t xml:space="preserve">and may impact a supplier’s </w:t>
      </w:r>
      <w:r w:rsidR="00EF255F" w:rsidRPr="00F334E0">
        <w:rPr>
          <w:rFonts w:ascii="VIC" w:hAnsi="VIC" w:cs="Arial"/>
        </w:rPr>
        <w:t>LJF</w:t>
      </w:r>
      <w:r w:rsidR="3521A5D6" w:rsidRPr="00F334E0">
        <w:rPr>
          <w:rFonts w:ascii="VIC" w:hAnsi="VIC" w:cs="Arial"/>
        </w:rPr>
        <w:t xml:space="preserve"> </w:t>
      </w:r>
      <w:r w:rsidR="00925067" w:rsidRPr="00F334E0">
        <w:rPr>
          <w:rFonts w:ascii="VIC" w:hAnsi="VIC" w:cs="Arial"/>
        </w:rPr>
        <w:t>achievability</w:t>
      </w:r>
      <w:r w:rsidR="00C06D22" w:rsidRPr="00F334E0">
        <w:rPr>
          <w:rFonts w:ascii="VIC" w:hAnsi="VIC" w:cs="Arial"/>
        </w:rPr>
        <w:t xml:space="preserve"> rating</w:t>
      </w:r>
      <w:r w:rsidR="00C06D22" w:rsidRPr="00717026">
        <w:rPr>
          <w:rFonts w:ascii="VIC" w:hAnsi="VIC" w:cs="Arial"/>
        </w:rPr>
        <w:t xml:space="preserve"> on future projects</w:t>
      </w:r>
      <w:r w:rsidRPr="00717026">
        <w:rPr>
          <w:rFonts w:ascii="VIC" w:hAnsi="VIC" w:cs="Arial"/>
        </w:rPr>
        <w:t>.</w:t>
      </w:r>
    </w:p>
    <w:p w14:paraId="222EE6FB" w14:textId="0939DE52" w:rsidR="00A17BBE" w:rsidRPr="00807100" w:rsidRDefault="00A17BBE" w:rsidP="00807100">
      <w:pPr>
        <w:spacing w:before="0"/>
        <w:jc w:val="both"/>
        <w:rPr>
          <w:rFonts w:ascii="VIC" w:hAnsi="VIC" w:cs="Arial"/>
        </w:rPr>
      </w:pPr>
      <w:r w:rsidRPr="00807100">
        <w:rPr>
          <w:rFonts w:ascii="VIC" w:hAnsi="VIC" w:cs="Arial"/>
          <w:szCs w:val="18"/>
        </w:rPr>
        <w:t xml:space="preserve">Completion reporting is submitted on </w:t>
      </w:r>
      <w:r w:rsidR="00B3262E">
        <w:rPr>
          <w:rFonts w:ascii="VIC" w:hAnsi="VIC" w:cs="Arial"/>
          <w:szCs w:val="18"/>
        </w:rPr>
        <w:t xml:space="preserve">the </w:t>
      </w:r>
      <w:r w:rsidRPr="00807100">
        <w:rPr>
          <w:rFonts w:ascii="VIC" w:hAnsi="VIC" w:cs="Arial"/>
          <w:szCs w:val="18"/>
        </w:rPr>
        <w:t xml:space="preserve">VMC using the same process as reporting during the project. However, when the project has reached the final reporting cycle, the agency must indicate on </w:t>
      </w:r>
      <w:r w:rsidR="005C3CE2">
        <w:rPr>
          <w:rFonts w:ascii="VIC" w:hAnsi="VIC" w:cs="Arial"/>
          <w:szCs w:val="18"/>
        </w:rPr>
        <w:t xml:space="preserve">the </w:t>
      </w:r>
      <w:r w:rsidRPr="00807100">
        <w:rPr>
          <w:rFonts w:ascii="VIC" w:hAnsi="VIC" w:cs="Arial"/>
          <w:szCs w:val="18"/>
        </w:rPr>
        <w:t>VMC that a completion report</w:t>
      </w:r>
      <w:r w:rsidR="00FB3179" w:rsidRPr="00807100">
        <w:rPr>
          <w:rFonts w:ascii="VIC" w:hAnsi="VIC" w:cs="Arial"/>
          <w:szCs w:val="18"/>
        </w:rPr>
        <w:t xml:space="preserve"> with ICN verification</w:t>
      </w:r>
      <w:r w:rsidRPr="00807100">
        <w:rPr>
          <w:rFonts w:ascii="VIC" w:hAnsi="VIC" w:cs="Arial"/>
          <w:szCs w:val="18"/>
        </w:rPr>
        <w:t xml:space="preserve"> is required.</w:t>
      </w:r>
    </w:p>
    <w:p w14:paraId="179747F4" w14:textId="5AAB0AF0" w:rsidR="003074BA" w:rsidRPr="00807100" w:rsidRDefault="003074BA" w:rsidP="00807100">
      <w:pPr>
        <w:spacing w:before="0"/>
        <w:jc w:val="both"/>
        <w:rPr>
          <w:rFonts w:ascii="VIC" w:hAnsi="VIC" w:cs="Arial"/>
          <w:szCs w:val="18"/>
        </w:rPr>
      </w:pPr>
      <w:bookmarkStart w:id="990" w:name="_Hlk526963845"/>
      <w:bookmarkEnd w:id="989"/>
      <w:r w:rsidRPr="00807100">
        <w:rPr>
          <w:rFonts w:ascii="VIC" w:hAnsi="VIC" w:cs="Arial"/>
        </w:rPr>
        <w:t xml:space="preserve">The agency </w:t>
      </w:r>
      <w:r w:rsidR="00FC734D" w:rsidRPr="00807100">
        <w:rPr>
          <w:rFonts w:ascii="VIC" w:hAnsi="VIC" w:cs="Arial"/>
        </w:rPr>
        <w:t>contract manager</w:t>
      </w:r>
      <w:r w:rsidRPr="00807100">
        <w:rPr>
          <w:rFonts w:ascii="VIC" w:hAnsi="VIC" w:cs="Arial"/>
        </w:rPr>
        <w:t xml:space="preserve"> must request the supplier to submit</w:t>
      </w:r>
      <w:r w:rsidR="00904D10" w:rsidRPr="00807100">
        <w:rPr>
          <w:rFonts w:ascii="VIC" w:hAnsi="VIC" w:cs="Arial"/>
        </w:rPr>
        <w:t xml:space="preserve"> through </w:t>
      </w:r>
      <w:r w:rsidR="005C3CE2">
        <w:rPr>
          <w:rFonts w:ascii="VIC" w:hAnsi="VIC" w:cs="Arial"/>
        </w:rPr>
        <w:t xml:space="preserve">the </w:t>
      </w:r>
      <w:r w:rsidR="00904D10" w:rsidRPr="00807100">
        <w:rPr>
          <w:rFonts w:ascii="VIC" w:hAnsi="VIC" w:cs="Arial"/>
        </w:rPr>
        <w:t>VMC</w:t>
      </w:r>
      <w:r w:rsidRPr="00807100">
        <w:rPr>
          <w:rFonts w:ascii="VIC" w:hAnsi="VIC" w:cs="Arial"/>
        </w:rPr>
        <w:t xml:space="preserve"> the following information before practical</w:t>
      </w:r>
      <w:r w:rsidRPr="00807100">
        <w:rPr>
          <w:rFonts w:ascii="VIC" w:hAnsi="VIC" w:cs="Arial"/>
          <w:szCs w:val="18"/>
        </w:rPr>
        <w:t xml:space="preserve"> completion of a construction project, or final delivery of a goods and services project:</w:t>
      </w:r>
    </w:p>
    <w:bookmarkEnd w:id="990"/>
    <w:p w14:paraId="21B01E41" w14:textId="0F386A95" w:rsidR="003074BA" w:rsidRPr="00807100" w:rsidRDefault="003074BA" w:rsidP="003074BA">
      <w:pPr>
        <w:numPr>
          <w:ilvl w:val="0"/>
          <w:numId w:val="5"/>
        </w:numPr>
        <w:spacing w:before="0" w:after="0"/>
        <w:ind w:hanging="357"/>
        <w:jc w:val="both"/>
        <w:rPr>
          <w:rFonts w:ascii="VIC" w:hAnsi="VIC" w:cs="Arial"/>
        </w:rPr>
      </w:pPr>
      <w:r w:rsidRPr="00807100">
        <w:rPr>
          <w:rFonts w:ascii="VIC" w:hAnsi="VIC" w:cs="Arial"/>
          <w:b/>
          <w:bCs/>
        </w:rPr>
        <w:t>A completed LJF monitoring table</w:t>
      </w:r>
      <w:r w:rsidR="000432EC" w:rsidRPr="00C53BF0">
        <w:rPr>
          <w:rFonts w:ascii="VIC" w:hAnsi="VIC" w:cs="Arial"/>
        </w:rPr>
        <w:t xml:space="preserve"> </w:t>
      </w:r>
      <w:r w:rsidRPr="00807100">
        <w:rPr>
          <w:rFonts w:ascii="VIC" w:hAnsi="VIC" w:cs="Arial"/>
        </w:rPr>
        <w:t xml:space="preserve">identifying LIDP commitments and </w:t>
      </w:r>
      <w:r w:rsidR="009F75C3">
        <w:rPr>
          <w:rFonts w:ascii="VIC" w:hAnsi="VIC" w:cs="Arial"/>
        </w:rPr>
        <w:t>outcomes</w:t>
      </w:r>
      <w:r w:rsidR="000B710F">
        <w:rPr>
          <w:rFonts w:ascii="VIC" w:hAnsi="VIC" w:cs="Arial"/>
        </w:rPr>
        <w:t xml:space="preserve"> achieved</w:t>
      </w:r>
      <w:r w:rsidRPr="00807100">
        <w:rPr>
          <w:rFonts w:ascii="VIC" w:hAnsi="VIC" w:cs="Arial"/>
        </w:rPr>
        <w:t xml:space="preserve"> (</w:t>
      </w:r>
      <w:r w:rsidR="00355885" w:rsidRPr="00C53BF0">
        <w:rPr>
          <w:rFonts w:ascii="VIC" w:hAnsi="VIC" w:cs="Arial"/>
        </w:rPr>
        <w:t>see</w:t>
      </w:r>
      <w:r w:rsidRPr="00807100">
        <w:rPr>
          <w:rFonts w:ascii="VIC" w:hAnsi="VIC" w:cs="Arial"/>
        </w:rPr>
        <w:t xml:space="preserve"> </w:t>
      </w:r>
      <w:hyperlink w:anchor="_Appendix_5:_Example" w:history="1">
        <w:r w:rsidR="00355885" w:rsidRPr="00C53BF0">
          <w:rPr>
            <w:rStyle w:val="Hyperlink"/>
            <w:rFonts w:ascii="VIC" w:hAnsi="VIC" w:cs="Arial"/>
          </w:rPr>
          <w:t xml:space="preserve">Appendix </w:t>
        </w:r>
        <w:r w:rsidR="00611E39">
          <w:rPr>
            <w:rStyle w:val="Hyperlink"/>
            <w:rFonts w:ascii="VIC" w:hAnsi="VIC" w:cs="Arial"/>
          </w:rPr>
          <w:t>5</w:t>
        </w:r>
        <w:r w:rsidR="00355885" w:rsidRPr="00C53BF0">
          <w:rPr>
            <w:rStyle w:val="Hyperlink"/>
            <w:rFonts w:ascii="VIC" w:hAnsi="VIC" w:cs="Arial"/>
          </w:rPr>
          <w:t>: Example Monitoring and Reporting table</w:t>
        </w:r>
      </w:hyperlink>
      <w:r w:rsidRPr="00807100">
        <w:rPr>
          <w:rFonts w:ascii="VIC" w:hAnsi="VIC" w:cs="Arial"/>
        </w:rPr>
        <w:t>).</w:t>
      </w:r>
    </w:p>
    <w:p w14:paraId="252B1F58" w14:textId="5BBC56BA" w:rsidR="003074BA" w:rsidRPr="00807100" w:rsidRDefault="003074BA" w:rsidP="00F334E0">
      <w:pPr>
        <w:numPr>
          <w:ilvl w:val="0"/>
          <w:numId w:val="5"/>
        </w:numPr>
        <w:spacing w:before="0" w:after="0"/>
        <w:ind w:hanging="357"/>
        <w:jc w:val="both"/>
        <w:rPr>
          <w:rFonts w:ascii="VIC" w:hAnsi="VIC" w:cs="Arial"/>
        </w:rPr>
      </w:pPr>
      <w:r w:rsidRPr="00807100">
        <w:rPr>
          <w:rFonts w:ascii="VIC" w:hAnsi="VIC" w:cs="Arial"/>
          <w:b/>
          <w:bCs/>
        </w:rPr>
        <w:t>A statutory declaration</w:t>
      </w:r>
      <w:r w:rsidR="00D36029" w:rsidRPr="00C53BF0">
        <w:rPr>
          <w:rFonts w:ascii="VIC" w:hAnsi="VIC" w:cs="Arial"/>
        </w:rPr>
        <w:t xml:space="preserve"> </w:t>
      </w:r>
      <w:r w:rsidRPr="00807100">
        <w:rPr>
          <w:rFonts w:ascii="VIC" w:hAnsi="VIC" w:cs="Arial"/>
        </w:rPr>
        <w:t>signed by the supplier’s company director, chief executive or chief financial officer,</w:t>
      </w:r>
      <w:r w:rsidR="00443E00" w:rsidRPr="00C53BF0">
        <w:rPr>
          <w:rFonts w:ascii="VIC" w:hAnsi="VIC" w:cs="Arial"/>
        </w:rPr>
        <w:t xml:space="preserve"> which</w:t>
      </w:r>
      <w:r w:rsidRPr="00807100">
        <w:rPr>
          <w:rFonts w:ascii="VIC" w:hAnsi="VIC" w:cs="Arial"/>
        </w:rPr>
        <w:t xml:space="preserve"> state</w:t>
      </w:r>
      <w:r w:rsidR="00443E00" w:rsidRPr="00C53BF0">
        <w:rPr>
          <w:rFonts w:ascii="VIC" w:hAnsi="VIC" w:cs="Arial"/>
        </w:rPr>
        <w:t>s</w:t>
      </w:r>
      <w:r w:rsidRPr="00807100">
        <w:rPr>
          <w:rFonts w:ascii="VIC" w:hAnsi="VIC" w:cs="Arial"/>
        </w:rPr>
        <w:t xml:space="preserve"> that the information given in the LJF monitoring table is true and correct</w:t>
      </w:r>
      <w:r w:rsidR="00F152D8" w:rsidRPr="00C53BF0">
        <w:rPr>
          <w:rFonts w:ascii="VIC" w:hAnsi="VIC" w:cs="Arial"/>
        </w:rPr>
        <w:t xml:space="preserve"> (see </w:t>
      </w:r>
      <w:hyperlink w:anchor="_Appendix_7:_Statutory" w:history="1">
        <w:r w:rsidR="00F152D8" w:rsidRPr="00C53BF0">
          <w:rPr>
            <w:rStyle w:val="Hyperlink"/>
            <w:rFonts w:ascii="VIC" w:hAnsi="VIC" w:cs="Arial"/>
          </w:rPr>
          <w:t xml:space="preserve">Appendix </w:t>
        </w:r>
        <w:r w:rsidR="00F127A5">
          <w:rPr>
            <w:rStyle w:val="Hyperlink"/>
            <w:rFonts w:ascii="VIC" w:hAnsi="VIC" w:cs="Arial"/>
          </w:rPr>
          <w:t>7</w:t>
        </w:r>
        <w:r w:rsidR="00F152D8" w:rsidRPr="00C53BF0">
          <w:rPr>
            <w:rStyle w:val="Hyperlink"/>
            <w:rFonts w:ascii="VIC" w:hAnsi="VIC" w:cs="Arial"/>
          </w:rPr>
          <w:t>: Statutory Declaration Template</w:t>
        </w:r>
      </w:hyperlink>
      <w:r w:rsidR="00F152D8" w:rsidRPr="00C53BF0">
        <w:rPr>
          <w:rFonts w:ascii="VIC" w:hAnsi="VIC" w:cs="Arial"/>
        </w:rPr>
        <w:t>)</w:t>
      </w:r>
      <w:r w:rsidRPr="00807100">
        <w:rPr>
          <w:rFonts w:ascii="VIC" w:hAnsi="VIC" w:cs="Arial"/>
        </w:rPr>
        <w:t>.</w:t>
      </w:r>
    </w:p>
    <w:p w14:paraId="0478A831" w14:textId="6956FF64" w:rsidR="00E518BD" w:rsidRPr="00807100" w:rsidRDefault="003074BA" w:rsidP="00F334E0">
      <w:pPr>
        <w:spacing w:before="240"/>
        <w:jc w:val="both"/>
        <w:rPr>
          <w:rFonts w:ascii="VIC" w:hAnsi="VIC" w:cs="Arial"/>
        </w:rPr>
      </w:pPr>
      <w:r w:rsidRPr="00807100">
        <w:rPr>
          <w:rFonts w:ascii="VIC" w:hAnsi="VIC" w:cs="Arial"/>
          <w:szCs w:val="18"/>
        </w:rPr>
        <w:t xml:space="preserve">The </w:t>
      </w:r>
      <w:r w:rsidR="00FC734D" w:rsidRPr="00807100">
        <w:rPr>
          <w:rFonts w:ascii="VIC" w:hAnsi="VIC" w:cs="Arial"/>
          <w:szCs w:val="18"/>
        </w:rPr>
        <w:t>contract manager</w:t>
      </w:r>
      <w:r w:rsidRPr="00807100">
        <w:rPr>
          <w:rFonts w:ascii="VIC" w:hAnsi="VIC" w:cs="Arial"/>
          <w:szCs w:val="18"/>
        </w:rPr>
        <w:t xml:space="preserve"> </w:t>
      </w:r>
      <w:r w:rsidR="002A657A" w:rsidRPr="00807100">
        <w:rPr>
          <w:rFonts w:ascii="VIC" w:hAnsi="VIC" w:cs="Arial"/>
          <w:szCs w:val="18"/>
        </w:rPr>
        <w:t>must</w:t>
      </w:r>
      <w:r w:rsidRPr="00807100">
        <w:rPr>
          <w:rFonts w:ascii="VIC" w:hAnsi="VIC" w:cs="Arial"/>
          <w:szCs w:val="18"/>
        </w:rPr>
        <w:t xml:space="preserve"> then</w:t>
      </w:r>
      <w:r w:rsidR="008733CA" w:rsidRPr="00807100">
        <w:rPr>
          <w:rFonts w:ascii="VIC" w:hAnsi="VIC" w:cs="Arial"/>
          <w:szCs w:val="18"/>
        </w:rPr>
        <w:t xml:space="preserve"> review</w:t>
      </w:r>
      <w:r w:rsidRPr="00807100">
        <w:rPr>
          <w:rFonts w:ascii="VIC" w:hAnsi="VIC" w:cs="Arial"/>
          <w:szCs w:val="18"/>
        </w:rPr>
        <w:t xml:space="preserve"> the completed LJF monitoring table and signed statutory declaration</w:t>
      </w:r>
      <w:r w:rsidR="002A657A" w:rsidRPr="00807100">
        <w:rPr>
          <w:rFonts w:ascii="VIC" w:hAnsi="VIC" w:cs="Arial"/>
          <w:szCs w:val="18"/>
        </w:rPr>
        <w:t>, and either</w:t>
      </w:r>
      <w:r w:rsidR="00457189" w:rsidRPr="00807100">
        <w:rPr>
          <w:rFonts w:ascii="VIC" w:hAnsi="VIC" w:cs="Arial"/>
        </w:rPr>
        <w:t xml:space="preserve"> a</w:t>
      </w:r>
      <w:r w:rsidR="004F030E" w:rsidRPr="00807100">
        <w:rPr>
          <w:rFonts w:ascii="VIC" w:hAnsi="VIC" w:cs="Arial"/>
        </w:rPr>
        <w:t>pprove</w:t>
      </w:r>
      <w:r w:rsidR="00C649FF" w:rsidRPr="00807100">
        <w:rPr>
          <w:rFonts w:ascii="VIC" w:hAnsi="VIC" w:cs="Arial"/>
        </w:rPr>
        <w:t xml:space="preserve"> </w:t>
      </w:r>
      <w:r w:rsidR="00457189" w:rsidRPr="00807100">
        <w:rPr>
          <w:rFonts w:ascii="VIC" w:hAnsi="VIC" w:cs="Arial"/>
        </w:rPr>
        <w:t>it to</w:t>
      </w:r>
      <w:r w:rsidR="00C649FF" w:rsidRPr="00807100">
        <w:rPr>
          <w:rFonts w:ascii="VIC" w:hAnsi="VIC" w:cs="Arial"/>
        </w:rPr>
        <w:t xml:space="preserve"> be sent</w:t>
      </w:r>
      <w:r w:rsidR="004F030E" w:rsidRPr="00807100">
        <w:rPr>
          <w:rFonts w:ascii="VIC" w:hAnsi="VIC" w:cs="Arial"/>
        </w:rPr>
        <w:t xml:space="preserve"> </w:t>
      </w:r>
      <w:r w:rsidRPr="00807100">
        <w:rPr>
          <w:rFonts w:ascii="VIC" w:hAnsi="VIC" w:cs="Arial"/>
        </w:rPr>
        <w:t xml:space="preserve">to the ICN for </w:t>
      </w:r>
      <w:r w:rsidR="001A4120" w:rsidRPr="00807100">
        <w:rPr>
          <w:rFonts w:ascii="VIC" w:hAnsi="VIC" w:cs="Arial"/>
        </w:rPr>
        <w:t>verification or</w:t>
      </w:r>
      <w:r w:rsidR="00F01F8B" w:rsidRPr="00807100">
        <w:rPr>
          <w:rFonts w:ascii="VIC" w:hAnsi="VIC" w:cs="Arial"/>
        </w:rPr>
        <w:t xml:space="preserve"> </w:t>
      </w:r>
      <w:r w:rsidR="00457189" w:rsidRPr="00807100">
        <w:rPr>
          <w:rFonts w:ascii="VIC" w:hAnsi="VIC" w:cs="Arial"/>
        </w:rPr>
        <w:t>r</w:t>
      </w:r>
      <w:r w:rsidR="000F4C08" w:rsidRPr="00807100">
        <w:rPr>
          <w:rFonts w:ascii="VIC" w:hAnsi="VIC" w:cs="Arial"/>
        </w:rPr>
        <w:t>eturn</w:t>
      </w:r>
      <w:r w:rsidR="00457189" w:rsidRPr="00807100">
        <w:rPr>
          <w:rFonts w:ascii="VIC" w:hAnsi="VIC" w:cs="Arial"/>
        </w:rPr>
        <w:t xml:space="preserve"> it</w:t>
      </w:r>
      <w:r w:rsidR="000F4C08" w:rsidRPr="00807100">
        <w:rPr>
          <w:rFonts w:ascii="VIC" w:hAnsi="VIC" w:cs="Arial"/>
        </w:rPr>
        <w:t xml:space="preserve"> to the supplier for resubmission</w:t>
      </w:r>
      <w:r w:rsidR="00F01F8B" w:rsidRPr="00807100">
        <w:rPr>
          <w:rFonts w:ascii="VIC" w:hAnsi="VIC" w:cs="Arial"/>
        </w:rPr>
        <w:t>.</w:t>
      </w:r>
    </w:p>
    <w:p w14:paraId="025E4039" w14:textId="6719115F" w:rsidR="003074BA" w:rsidRPr="00807100" w:rsidRDefault="00E518BD" w:rsidP="00F334E0">
      <w:pPr>
        <w:shd w:val="pct5" w:color="auto" w:fill="auto"/>
        <w:jc w:val="both"/>
        <w:rPr>
          <w:rFonts w:ascii="VIC" w:hAnsi="VIC" w:cs="Arial"/>
          <w:szCs w:val="18"/>
        </w:rPr>
      </w:pPr>
      <w:r w:rsidRPr="00807100">
        <w:rPr>
          <w:rFonts w:ascii="VIC" w:hAnsi="VIC" w:cs="Arial"/>
          <w:szCs w:val="18"/>
        </w:rPr>
        <w:t xml:space="preserve">The agency </w:t>
      </w:r>
      <w:r w:rsidR="00FC734D" w:rsidRPr="00807100">
        <w:rPr>
          <w:rFonts w:ascii="VIC" w:hAnsi="VIC" w:cs="Arial"/>
          <w:szCs w:val="18"/>
        </w:rPr>
        <w:t>contract manager</w:t>
      </w:r>
      <w:r w:rsidRPr="00807100">
        <w:rPr>
          <w:rFonts w:ascii="VIC" w:hAnsi="VIC" w:cs="Arial"/>
          <w:szCs w:val="18"/>
        </w:rPr>
        <w:t xml:space="preserve"> </w:t>
      </w:r>
      <w:r w:rsidR="008733CA" w:rsidRPr="00807100">
        <w:rPr>
          <w:rFonts w:ascii="VIC" w:hAnsi="VIC" w:cs="Arial"/>
          <w:szCs w:val="18"/>
        </w:rPr>
        <w:t>must ensure that suppliers explain any discrepancies between the expected and achieved LJF outcomes.</w:t>
      </w:r>
      <w:r w:rsidR="0016219B" w:rsidRPr="00C53BF0">
        <w:rPr>
          <w:rFonts w:ascii="VIC" w:hAnsi="VIC" w:cs="Arial"/>
          <w:szCs w:val="18"/>
        </w:rPr>
        <w:t xml:space="preserve"> For Strategic Projects, </w:t>
      </w:r>
      <w:r w:rsidR="00B213C4" w:rsidRPr="00C53BF0">
        <w:rPr>
          <w:rFonts w:ascii="VIC" w:hAnsi="VIC" w:cs="Arial"/>
          <w:szCs w:val="18"/>
        </w:rPr>
        <w:t>this should include an explanation of</w:t>
      </w:r>
      <w:r w:rsidR="00082686" w:rsidRPr="00807100">
        <w:rPr>
          <w:rFonts w:ascii="VIC" w:hAnsi="VIC"/>
        </w:rPr>
        <w:t xml:space="preserve"> </w:t>
      </w:r>
      <w:r w:rsidR="00082686" w:rsidRPr="00C53BF0">
        <w:rPr>
          <w:rFonts w:ascii="VIC" w:hAnsi="VIC" w:cs="Arial"/>
          <w:szCs w:val="18"/>
        </w:rPr>
        <w:t xml:space="preserve">work undertaken to maximise local industry outcomes in relation to any </w:t>
      </w:r>
      <w:hyperlink w:anchor="_Changes_to_local" w:history="1">
        <w:r w:rsidR="00082686" w:rsidRPr="00C53BF0">
          <w:rPr>
            <w:rStyle w:val="Hyperlink"/>
            <w:rFonts w:ascii="VIC" w:hAnsi="VIC" w:cs="Arial"/>
            <w:szCs w:val="18"/>
          </w:rPr>
          <w:t>changes</w:t>
        </w:r>
        <w:r w:rsidR="008A375D" w:rsidRPr="00C53BF0">
          <w:rPr>
            <w:rStyle w:val="Hyperlink"/>
            <w:rFonts w:ascii="VIC" w:hAnsi="VIC" w:cs="Arial"/>
            <w:szCs w:val="18"/>
          </w:rPr>
          <w:t xml:space="preserve"> to local sourcing</w:t>
        </w:r>
      </w:hyperlink>
      <w:r w:rsidR="008A375D" w:rsidRPr="00C53BF0">
        <w:rPr>
          <w:rFonts w:ascii="VIC" w:hAnsi="VIC" w:cs="Arial"/>
          <w:szCs w:val="18"/>
        </w:rPr>
        <w:t>, and that the required process was followed.</w:t>
      </w:r>
    </w:p>
    <w:p w14:paraId="5F611B21" w14:textId="4A1DDF29" w:rsidR="00194910" w:rsidRPr="00807100" w:rsidRDefault="000A6247" w:rsidP="00807100">
      <w:pPr>
        <w:spacing w:before="0"/>
        <w:jc w:val="both"/>
        <w:rPr>
          <w:rFonts w:ascii="VIC" w:hAnsi="VIC"/>
        </w:rPr>
      </w:pPr>
      <w:r w:rsidRPr="00807100">
        <w:rPr>
          <w:rFonts w:ascii="VIC" w:hAnsi="VIC" w:cs="Arial"/>
          <w:szCs w:val="18"/>
        </w:rPr>
        <w:t xml:space="preserve">Agency </w:t>
      </w:r>
      <w:r w:rsidR="00FC734D" w:rsidRPr="00807100">
        <w:rPr>
          <w:rFonts w:ascii="VIC" w:hAnsi="VIC" w:cs="Arial"/>
          <w:szCs w:val="18"/>
        </w:rPr>
        <w:t>contract manager</w:t>
      </w:r>
      <w:r w:rsidRPr="00807100">
        <w:rPr>
          <w:rFonts w:ascii="VIC" w:hAnsi="VIC" w:cs="Arial"/>
          <w:szCs w:val="18"/>
        </w:rPr>
        <w:t xml:space="preserve">s must compare outcomes achieved to those expected under the contract, in the LIDP or other related documents to </w:t>
      </w:r>
      <w:r w:rsidRPr="00807100">
        <w:rPr>
          <w:rFonts w:ascii="VIC" w:hAnsi="VIC" w:cs="Arial"/>
        </w:rPr>
        <w:t>consider any differences and any related action arising</w:t>
      </w:r>
      <w:r w:rsidRPr="00807100">
        <w:rPr>
          <w:rFonts w:ascii="VIC" w:hAnsi="VIC" w:cs="Arial"/>
          <w:szCs w:val="18"/>
        </w:rPr>
        <w:t xml:space="preserve">. </w:t>
      </w:r>
      <w:r w:rsidR="00301860" w:rsidRPr="00807100">
        <w:rPr>
          <w:rFonts w:ascii="VIC" w:hAnsi="VIC" w:cs="Arial"/>
          <w:szCs w:val="18"/>
        </w:rPr>
        <w:t>If contractual consequences apply for failure to achieve outcomes, the agency may choose to implement them.</w:t>
      </w:r>
    </w:p>
    <w:p w14:paraId="63502D3D" w14:textId="14290EB7" w:rsidR="005962A2" w:rsidRPr="00807100" w:rsidRDefault="00230C97" w:rsidP="00F334E0">
      <w:pPr>
        <w:pStyle w:val="Heading3"/>
        <w:ind w:left="720"/>
        <w:jc w:val="both"/>
        <w:rPr>
          <w:rFonts w:ascii="VIC" w:hAnsi="VIC"/>
        </w:rPr>
      </w:pPr>
      <w:bookmarkStart w:id="991" w:name="_Toc103355355"/>
      <w:bookmarkStart w:id="992" w:name="_Toc104552011"/>
      <w:bookmarkStart w:id="993" w:name="_Toc104553981"/>
      <w:bookmarkStart w:id="994" w:name="_Toc108428157"/>
      <w:bookmarkStart w:id="995" w:name="_Toc109745469"/>
      <w:bookmarkStart w:id="996" w:name="_Toc103355356"/>
      <w:bookmarkStart w:id="997" w:name="_Toc104552012"/>
      <w:bookmarkStart w:id="998" w:name="_Toc104553982"/>
      <w:bookmarkStart w:id="999" w:name="_Toc108428158"/>
      <w:bookmarkStart w:id="1000" w:name="_Toc109745470"/>
      <w:bookmarkStart w:id="1001" w:name="_Toc103355357"/>
      <w:bookmarkStart w:id="1002" w:name="_Toc104552013"/>
      <w:bookmarkStart w:id="1003" w:name="_Toc104553983"/>
      <w:bookmarkStart w:id="1004" w:name="_Toc108428159"/>
      <w:bookmarkStart w:id="1005" w:name="_Toc109745471"/>
      <w:bookmarkStart w:id="1006" w:name="_Toc103355358"/>
      <w:bookmarkStart w:id="1007" w:name="_Toc104552014"/>
      <w:bookmarkStart w:id="1008" w:name="_Toc104553984"/>
      <w:bookmarkStart w:id="1009" w:name="_Toc108428160"/>
      <w:bookmarkStart w:id="1010" w:name="_Toc109745472"/>
      <w:bookmarkStart w:id="1011" w:name="_Toc103355359"/>
      <w:bookmarkStart w:id="1012" w:name="_Toc104552015"/>
      <w:bookmarkStart w:id="1013" w:name="_Toc104553985"/>
      <w:bookmarkStart w:id="1014" w:name="_Toc108428161"/>
      <w:bookmarkStart w:id="1015" w:name="_Toc109745473"/>
      <w:bookmarkStart w:id="1016" w:name="_Toc103355360"/>
      <w:bookmarkStart w:id="1017" w:name="_Toc104552016"/>
      <w:bookmarkStart w:id="1018" w:name="_Toc104553986"/>
      <w:bookmarkStart w:id="1019" w:name="_Toc108428162"/>
      <w:bookmarkStart w:id="1020" w:name="_Toc109745474"/>
      <w:bookmarkStart w:id="1021" w:name="_Toc103355361"/>
      <w:bookmarkStart w:id="1022" w:name="_Toc104552017"/>
      <w:bookmarkStart w:id="1023" w:name="_Toc104553987"/>
      <w:bookmarkStart w:id="1024" w:name="_Toc108428163"/>
      <w:bookmarkStart w:id="1025" w:name="_Toc109745475"/>
      <w:bookmarkStart w:id="1026" w:name="_Toc103355362"/>
      <w:bookmarkStart w:id="1027" w:name="_Toc104552018"/>
      <w:bookmarkStart w:id="1028" w:name="_Toc104553988"/>
      <w:bookmarkStart w:id="1029" w:name="_Toc108428164"/>
      <w:bookmarkStart w:id="1030" w:name="_Toc109745476"/>
      <w:bookmarkStart w:id="1031" w:name="_Toc103355363"/>
      <w:bookmarkStart w:id="1032" w:name="_Toc104552019"/>
      <w:bookmarkStart w:id="1033" w:name="_Toc104553989"/>
      <w:bookmarkStart w:id="1034" w:name="_Toc108428165"/>
      <w:bookmarkStart w:id="1035" w:name="_Toc109745477"/>
      <w:bookmarkStart w:id="1036" w:name="_Toc103355364"/>
      <w:bookmarkStart w:id="1037" w:name="_Toc104552020"/>
      <w:bookmarkStart w:id="1038" w:name="_Toc104553990"/>
      <w:bookmarkStart w:id="1039" w:name="_Toc108428166"/>
      <w:bookmarkStart w:id="1040" w:name="_Toc109745478"/>
      <w:bookmarkStart w:id="1041" w:name="_Toc103355365"/>
      <w:bookmarkStart w:id="1042" w:name="_Toc104552021"/>
      <w:bookmarkStart w:id="1043" w:name="_Toc104553991"/>
      <w:bookmarkStart w:id="1044" w:name="_Toc108428167"/>
      <w:bookmarkStart w:id="1045" w:name="_Toc109745479"/>
      <w:bookmarkStart w:id="1046" w:name="_Toc103355366"/>
      <w:bookmarkStart w:id="1047" w:name="_Toc104552022"/>
      <w:bookmarkStart w:id="1048" w:name="_Toc104553992"/>
      <w:bookmarkStart w:id="1049" w:name="_Toc108428168"/>
      <w:bookmarkStart w:id="1050" w:name="_Toc109745480"/>
      <w:bookmarkStart w:id="1051" w:name="_Toc103355367"/>
      <w:bookmarkStart w:id="1052" w:name="_Toc104552023"/>
      <w:bookmarkStart w:id="1053" w:name="_Toc104553993"/>
      <w:bookmarkStart w:id="1054" w:name="_Toc108428169"/>
      <w:bookmarkStart w:id="1055" w:name="_Toc109745481"/>
      <w:bookmarkStart w:id="1056" w:name="_Toc103355369"/>
      <w:bookmarkStart w:id="1057" w:name="_Toc104552025"/>
      <w:bookmarkStart w:id="1058" w:name="_Toc104553995"/>
      <w:bookmarkStart w:id="1059" w:name="_Toc108428171"/>
      <w:bookmarkStart w:id="1060" w:name="_Toc109745483"/>
      <w:bookmarkStart w:id="1061" w:name="_Toc103355370"/>
      <w:bookmarkStart w:id="1062" w:name="_Toc104552026"/>
      <w:bookmarkStart w:id="1063" w:name="_Toc104553996"/>
      <w:bookmarkStart w:id="1064" w:name="_Toc108428172"/>
      <w:bookmarkStart w:id="1065" w:name="_Toc109745484"/>
      <w:bookmarkStart w:id="1066" w:name="_Toc103355371"/>
      <w:bookmarkStart w:id="1067" w:name="_Toc104552027"/>
      <w:bookmarkStart w:id="1068" w:name="_Toc104553997"/>
      <w:bookmarkStart w:id="1069" w:name="_Toc108428173"/>
      <w:bookmarkStart w:id="1070" w:name="_Toc109745485"/>
      <w:bookmarkStart w:id="1071" w:name="_Toc103355372"/>
      <w:bookmarkStart w:id="1072" w:name="_Toc104552028"/>
      <w:bookmarkStart w:id="1073" w:name="_Toc104553998"/>
      <w:bookmarkStart w:id="1074" w:name="_Toc108428174"/>
      <w:bookmarkStart w:id="1075" w:name="_Toc109745486"/>
      <w:bookmarkStart w:id="1076" w:name="_Toc103355373"/>
      <w:bookmarkStart w:id="1077" w:name="_Toc104552029"/>
      <w:bookmarkStart w:id="1078" w:name="_Toc104553999"/>
      <w:bookmarkStart w:id="1079" w:name="_Toc108428175"/>
      <w:bookmarkStart w:id="1080" w:name="_Toc109745487"/>
      <w:bookmarkStart w:id="1081" w:name="_Toc103355374"/>
      <w:bookmarkStart w:id="1082" w:name="_Toc104552030"/>
      <w:bookmarkStart w:id="1083" w:name="_Toc104554000"/>
      <w:bookmarkStart w:id="1084" w:name="_Toc108428176"/>
      <w:bookmarkStart w:id="1085" w:name="_Toc109745488"/>
      <w:bookmarkStart w:id="1086" w:name="_Toc103355375"/>
      <w:bookmarkStart w:id="1087" w:name="_Toc104552031"/>
      <w:bookmarkStart w:id="1088" w:name="_Toc104554001"/>
      <w:bookmarkStart w:id="1089" w:name="_Toc108428177"/>
      <w:bookmarkStart w:id="1090" w:name="_Toc109745489"/>
      <w:bookmarkStart w:id="1091" w:name="_Toc103355376"/>
      <w:bookmarkStart w:id="1092" w:name="_Toc104552032"/>
      <w:bookmarkStart w:id="1093" w:name="_Toc104554002"/>
      <w:bookmarkStart w:id="1094" w:name="_Toc108428178"/>
      <w:bookmarkStart w:id="1095" w:name="_Toc109745490"/>
      <w:bookmarkStart w:id="1096" w:name="_Toc103355377"/>
      <w:bookmarkStart w:id="1097" w:name="_Toc104552033"/>
      <w:bookmarkStart w:id="1098" w:name="_Toc104554003"/>
      <w:bookmarkStart w:id="1099" w:name="_Toc108428179"/>
      <w:bookmarkStart w:id="1100" w:name="_Toc109745491"/>
      <w:bookmarkStart w:id="1101" w:name="_Toc103355378"/>
      <w:bookmarkStart w:id="1102" w:name="_Toc104552034"/>
      <w:bookmarkStart w:id="1103" w:name="_Toc104554004"/>
      <w:bookmarkStart w:id="1104" w:name="_Toc108428180"/>
      <w:bookmarkStart w:id="1105" w:name="_Toc109745492"/>
      <w:bookmarkStart w:id="1106" w:name="_Toc103355379"/>
      <w:bookmarkStart w:id="1107" w:name="_Toc104552035"/>
      <w:bookmarkStart w:id="1108" w:name="_Toc104554005"/>
      <w:bookmarkStart w:id="1109" w:name="_Toc108428181"/>
      <w:bookmarkStart w:id="1110" w:name="_Toc109745493"/>
      <w:bookmarkStart w:id="1111" w:name="_Toc103355380"/>
      <w:bookmarkStart w:id="1112" w:name="_Toc104552036"/>
      <w:bookmarkStart w:id="1113" w:name="_Toc104554006"/>
      <w:bookmarkStart w:id="1114" w:name="_Toc108428182"/>
      <w:bookmarkStart w:id="1115" w:name="_Toc109745494"/>
      <w:bookmarkStart w:id="1116" w:name="_Toc103355381"/>
      <w:bookmarkStart w:id="1117" w:name="_Toc104552037"/>
      <w:bookmarkStart w:id="1118" w:name="_Toc104554007"/>
      <w:bookmarkStart w:id="1119" w:name="_Toc108428183"/>
      <w:bookmarkStart w:id="1120" w:name="_Toc109745495"/>
      <w:bookmarkStart w:id="1121" w:name="_Toc103355382"/>
      <w:bookmarkStart w:id="1122" w:name="_Toc104552038"/>
      <w:bookmarkStart w:id="1123" w:name="_Toc104554008"/>
      <w:bookmarkStart w:id="1124" w:name="_Toc108428184"/>
      <w:bookmarkStart w:id="1125" w:name="_Toc109745496"/>
      <w:bookmarkStart w:id="1126" w:name="_Toc103355383"/>
      <w:bookmarkStart w:id="1127" w:name="_Toc104552039"/>
      <w:bookmarkStart w:id="1128" w:name="_Toc104554009"/>
      <w:bookmarkStart w:id="1129" w:name="_Toc108428185"/>
      <w:bookmarkStart w:id="1130" w:name="_Toc109745497"/>
      <w:bookmarkStart w:id="1131" w:name="_Toc103355384"/>
      <w:bookmarkStart w:id="1132" w:name="_Toc104552040"/>
      <w:bookmarkStart w:id="1133" w:name="_Toc104554010"/>
      <w:bookmarkStart w:id="1134" w:name="_Toc108428186"/>
      <w:bookmarkStart w:id="1135" w:name="_Toc109745498"/>
      <w:bookmarkStart w:id="1136" w:name="_Toc103355385"/>
      <w:bookmarkStart w:id="1137" w:name="_Toc104552041"/>
      <w:bookmarkStart w:id="1138" w:name="_Toc104554011"/>
      <w:bookmarkStart w:id="1139" w:name="_Toc108428187"/>
      <w:bookmarkStart w:id="1140" w:name="_Toc109745499"/>
      <w:bookmarkStart w:id="1141" w:name="_Toc103355386"/>
      <w:bookmarkStart w:id="1142" w:name="_Toc104552042"/>
      <w:bookmarkStart w:id="1143" w:name="_Toc104554012"/>
      <w:bookmarkStart w:id="1144" w:name="_Toc108428188"/>
      <w:bookmarkStart w:id="1145" w:name="_Toc109745500"/>
      <w:bookmarkStart w:id="1146" w:name="_Toc103355387"/>
      <w:bookmarkStart w:id="1147" w:name="_Toc104552043"/>
      <w:bookmarkStart w:id="1148" w:name="_Toc104554013"/>
      <w:bookmarkStart w:id="1149" w:name="_Toc108428189"/>
      <w:bookmarkStart w:id="1150" w:name="_Toc109745501"/>
      <w:bookmarkStart w:id="1151" w:name="_Toc103355388"/>
      <w:bookmarkStart w:id="1152" w:name="_Toc104552044"/>
      <w:bookmarkStart w:id="1153" w:name="_Toc104554014"/>
      <w:bookmarkStart w:id="1154" w:name="_Toc108428190"/>
      <w:bookmarkStart w:id="1155" w:name="_Toc109745502"/>
      <w:bookmarkStart w:id="1156" w:name="_Toc103355389"/>
      <w:bookmarkStart w:id="1157" w:name="_Toc104552045"/>
      <w:bookmarkStart w:id="1158" w:name="_Toc104554015"/>
      <w:bookmarkStart w:id="1159" w:name="_Toc108428191"/>
      <w:bookmarkStart w:id="1160" w:name="_Toc109745503"/>
      <w:bookmarkStart w:id="1161" w:name="_Toc103355390"/>
      <w:bookmarkStart w:id="1162" w:name="_Toc104552046"/>
      <w:bookmarkStart w:id="1163" w:name="_Toc104554016"/>
      <w:bookmarkStart w:id="1164" w:name="_Toc108428192"/>
      <w:bookmarkStart w:id="1165" w:name="_Toc109745504"/>
      <w:bookmarkStart w:id="1166" w:name="_Toc103355391"/>
      <w:bookmarkStart w:id="1167" w:name="_Toc104552047"/>
      <w:bookmarkStart w:id="1168" w:name="_Toc104554017"/>
      <w:bookmarkStart w:id="1169" w:name="_Toc108428193"/>
      <w:bookmarkStart w:id="1170" w:name="_Toc109745505"/>
      <w:bookmarkStart w:id="1171" w:name="_Toc103355392"/>
      <w:bookmarkStart w:id="1172" w:name="_Toc104552048"/>
      <w:bookmarkStart w:id="1173" w:name="_Toc104554018"/>
      <w:bookmarkStart w:id="1174" w:name="_Toc108428194"/>
      <w:bookmarkStart w:id="1175" w:name="_Toc109745506"/>
      <w:bookmarkStart w:id="1176" w:name="_Toc103355393"/>
      <w:bookmarkStart w:id="1177" w:name="_Toc104552049"/>
      <w:bookmarkStart w:id="1178" w:name="_Toc104554019"/>
      <w:bookmarkStart w:id="1179" w:name="_Toc108428195"/>
      <w:bookmarkStart w:id="1180" w:name="_Toc109745507"/>
      <w:bookmarkStart w:id="1181" w:name="_Toc103355394"/>
      <w:bookmarkStart w:id="1182" w:name="_Toc104552050"/>
      <w:bookmarkStart w:id="1183" w:name="_Toc104554020"/>
      <w:bookmarkStart w:id="1184" w:name="_Toc108428196"/>
      <w:bookmarkStart w:id="1185" w:name="_Toc109745508"/>
      <w:bookmarkStart w:id="1186" w:name="_Toc103355395"/>
      <w:bookmarkStart w:id="1187" w:name="_Toc104552051"/>
      <w:bookmarkStart w:id="1188" w:name="_Toc104554021"/>
      <w:bookmarkStart w:id="1189" w:name="_Toc108428197"/>
      <w:bookmarkStart w:id="1190" w:name="_Toc109745509"/>
      <w:bookmarkStart w:id="1191" w:name="_Toc103355396"/>
      <w:bookmarkStart w:id="1192" w:name="_Toc104552052"/>
      <w:bookmarkStart w:id="1193" w:name="_Toc104554022"/>
      <w:bookmarkStart w:id="1194" w:name="_Toc108428198"/>
      <w:bookmarkStart w:id="1195" w:name="_Toc109745510"/>
      <w:bookmarkStart w:id="1196" w:name="_Toc103355397"/>
      <w:bookmarkStart w:id="1197" w:name="_Toc104552053"/>
      <w:bookmarkStart w:id="1198" w:name="_Toc104554023"/>
      <w:bookmarkStart w:id="1199" w:name="_Toc108428199"/>
      <w:bookmarkStart w:id="1200" w:name="_Toc109745511"/>
      <w:bookmarkStart w:id="1201" w:name="_Toc103355398"/>
      <w:bookmarkStart w:id="1202" w:name="_Toc104552054"/>
      <w:bookmarkStart w:id="1203" w:name="_Toc104554024"/>
      <w:bookmarkStart w:id="1204" w:name="_Toc108428200"/>
      <w:bookmarkStart w:id="1205" w:name="_Toc109745512"/>
      <w:bookmarkStart w:id="1206" w:name="_Toc103355399"/>
      <w:bookmarkStart w:id="1207" w:name="_Toc104552055"/>
      <w:bookmarkStart w:id="1208" w:name="_Toc104554025"/>
      <w:bookmarkStart w:id="1209" w:name="_Toc108428201"/>
      <w:bookmarkStart w:id="1210" w:name="_Toc109745513"/>
      <w:bookmarkStart w:id="1211" w:name="_Toc103355400"/>
      <w:bookmarkStart w:id="1212" w:name="_Toc104552056"/>
      <w:bookmarkStart w:id="1213" w:name="_Toc104554026"/>
      <w:bookmarkStart w:id="1214" w:name="_Toc108428202"/>
      <w:bookmarkStart w:id="1215" w:name="_Toc109745514"/>
      <w:bookmarkStart w:id="1216" w:name="_Toc103355401"/>
      <w:bookmarkStart w:id="1217" w:name="_Toc104552057"/>
      <w:bookmarkStart w:id="1218" w:name="_Toc104554027"/>
      <w:bookmarkStart w:id="1219" w:name="_Toc108428203"/>
      <w:bookmarkStart w:id="1220" w:name="_Toc109745515"/>
      <w:bookmarkStart w:id="1221" w:name="_Toc103355402"/>
      <w:bookmarkStart w:id="1222" w:name="_Toc104552058"/>
      <w:bookmarkStart w:id="1223" w:name="_Toc104554028"/>
      <w:bookmarkStart w:id="1224" w:name="_Toc108428204"/>
      <w:bookmarkStart w:id="1225" w:name="_Toc109745516"/>
      <w:bookmarkStart w:id="1226" w:name="_Toc103355403"/>
      <w:bookmarkStart w:id="1227" w:name="_Toc104552059"/>
      <w:bookmarkStart w:id="1228" w:name="_Toc104554029"/>
      <w:bookmarkStart w:id="1229" w:name="_Toc108428205"/>
      <w:bookmarkStart w:id="1230" w:name="_Toc109745517"/>
      <w:bookmarkStart w:id="1231" w:name="_Toc103355404"/>
      <w:bookmarkStart w:id="1232" w:name="_Toc104552060"/>
      <w:bookmarkStart w:id="1233" w:name="_Toc104554030"/>
      <w:bookmarkStart w:id="1234" w:name="_Toc108428206"/>
      <w:bookmarkStart w:id="1235" w:name="_Toc109745518"/>
      <w:bookmarkStart w:id="1236" w:name="_Toc103355405"/>
      <w:bookmarkStart w:id="1237" w:name="_Toc104552061"/>
      <w:bookmarkStart w:id="1238" w:name="_Toc104554031"/>
      <w:bookmarkStart w:id="1239" w:name="_Toc108428207"/>
      <w:bookmarkStart w:id="1240" w:name="_Toc109745519"/>
      <w:bookmarkStart w:id="1241" w:name="_Toc103355406"/>
      <w:bookmarkStart w:id="1242" w:name="_Toc104552062"/>
      <w:bookmarkStart w:id="1243" w:name="_Toc104554032"/>
      <w:bookmarkStart w:id="1244" w:name="_Toc108428208"/>
      <w:bookmarkStart w:id="1245" w:name="_Toc109745520"/>
      <w:bookmarkStart w:id="1246" w:name="_Toc103355407"/>
      <w:bookmarkStart w:id="1247" w:name="_Toc104552063"/>
      <w:bookmarkStart w:id="1248" w:name="_Toc104554033"/>
      <w:bookmarkStart w:id="1249" w:name="_Toc108428209"/>
      <w:bookmarkStart w:id="1250" w:name="_Toc109745521"/>
      <w:bookmarkStart w:id="1251" w:name="_Toc103355408"/>
      <w:bookmarkStart w:id="1252" w:name="_Toc104552064"/>
      <w:bookmarkStart w:id="1253" w:name="_Toc104554034"/>
      <w:bookmarkStart w:id="1254" w:name="_Toc108428210"/>
      <w:bookmarkStart w:id="1255" w:name="_Toc109745522"/>
      <w:bookmarkStart w:id="1256" w:name="_Toc103355409"/>
      <w:bookmarkStart w:id="1257" w:name="_Toc104552065"/>
      <w:bookmarkStart w:id="1258" w:name="_Toc104554035"/>
      <w:bookmarkStart w:id="1259" w:name="_Toc108428211"/>
      <w:bookmarkStart w:id="1260" w:name="_Toc109745523"/>
      <w:bookmarkStart w:id="1261" w:name="_Toc103355410"/>
      <w:bookmarkStart w:id="1262" w:name="_Toc104552066"/>
      <w:bookmarkStart w:id="1263" w:name="_Toc104554036"/>
      <w:bookmarkStart w:id="1264" w:name="_Toc108428212"/>
      <w:bookmarkStart w:id="1265" w:name="_Toc109745524"/>
      <w:bookmarkStart w:id="1266" w:name="_Toc103355411"/>
      <w:bookmarkStart w:id="1267" w:name="_Toc104552067"/>
      <w:bookmarkStart w:id="1268" w:name="_Toc104554037"/>
      <w:bookmarkStart w:id="1269" w:name="_Toc108428213"/>
      <w:bookmarkStart w:id="1270" w:name="_Toc109745525"/>
      <w:bookmarkStart w:id="1271" w:name="_Toc103355412"/>
      <w:bookmarkStart w:id="1272" w:name="_Toc104552068"/>
      <w:bookmarkStart w:id="1273" w:name="_Toc104554038"/>
      <w:bookmarkStart w:id="1274" w:name="_Toc108428214"/>
      <w:bookmarkStart w:id="1275" w:name="_Toc109745526"/>
      <w:bookmarkStart w:id="1276" w:name="_Toc103355413"/>
      <w:bookmarkStart w:id="1277" w:name="_Toc104552069"/>
      <w:bookmarkStart w:id="1278" w:name="_Toc104554039"/>
      <w:bookmarkStart w:id="1279" w:name="_Toc108428215"/>
      <w:bookmarkStart w:id="1280" w:name="_Toc109745527"/>
      <w:bookmarkStart w:id="1281" w:name="_Toc103355414"/>
      <w:bookmarkStart w:id="1282" w:name="_Toc104552070"/>
      <w:bookmarkStart w:id="1283" w:name="_Toc104554040"/>
      <w:bookmarkStart w:id="1284" w:name="_Toc108428216"/>
      <w:bookmarkStart w:id="1285" w:name="_Toc109745528"/>
      <w:bookmarkStart w:id="1286" w:name="_Toc103355415"/>
      <w:bookmarkStart w:id="1287" w:name="_Toc104552071"/>
      <w:bookmarkStart w:id="1288" w:name="_Toc104554041"/>
      <w:bookmarkStart w:id="1289" w:name="_Toc108428217"/>
      <w:bookmarkStart w:id="1290" w:name="_Toc109745529"/>
      <w:bookmarkStart w:id="1291" w:name="_Toc103355416"/>
      <w:bookmarkStart w:id="1292" w:name="_Toc104552072"/>
      <w:bookmarkStart w:id="1293" w:name="_Toc104554042"/>
      <w:bookmarkStart w:id="1294" w:name="_Toc108428218"/>
      <w:bookmarkStart w:id="1295" w:name="_Toc109745530"/>
      <w:bookmarkStart w:id="1296" w:name="_Toc103355417"/>
      <w:bookmarkStart w:id="1297" w:name="_Toc104552073"/>
      <w:bookmarkStart w:id="1298" w:name="_Toc104554043"/>
      <w:bookmarkStart w:id="1299" w:name="_Toc108428219"/>
      <w:bookmarkStart w:id="1300" w:name="_Toc109745531"/>
      <w:bookmarkStart w:id="1301" w:name="_Toc103355418"/>
      <w:bookmarkStart w:id="1302" w:name="_Toc104552074"/>
      <w:bookmarkStart w:id="1303" w:name="_Toc104554044"/>
      <w:bookmarkStart w:id="1304" w:name="_Toc108428220"/>
      <w:bookmarkStart w:id="1305" w:name="_Toc109745532"/>
      <w:bookmarkStart w:id="1306" w:name="_Toc103355419"/>
      <w:bookmarkStart w:id="1307" w:name="_Toc104552075"/>
      <w:bookmarkStart w:id="1308" w:name="_Toc104554045"/>
      <w:bookmarkStart w:id="1309" w:name="_Toc108428221"/>
      <w:bookmarkStart w:id="1310" w:name="_Toc109745533"/>
      <w:bookmarkStart w:id="1311" w:name="_Toc103355420"/>
      <w:bookmarkStart w:id="1312" w:name="_Toc104552076"/>
      <w:bookmarkStart w:id="1313" w:name="_Toc104554046"/>
      <w:bookmarkStart w:id="1314" w:name="_Toc108428222"/>
      <w:bookmarkStart w:id="1315" w:name="_Toc109745534"/>
      <w:bookmarkStart w:id="1316" w:name="_Toc103355421"/>
      <w:bookmarkStart w:id="1317" w:name="_Toc104552077"/>
      <w:bookmarkStart w:id="1318" w:name="_Toc104554047"/>
      <w:bookmarkStart w:id="1319" w:name="_Toc108428223"/>
      <w:bookmarkStart w:id="1320" w:name="_Toc109745535"/>
      <w:bookmarkStart w:id="1321" w:name="_Toc103355422"/>
      <w:bookmarkStart w:id="1322" w:name="_Toc104552078"/>
      <w:bookmarkStart w:id="1323" w:name="_Toc104554048"/>
      <w:bookmarkStart w:id="1324" w:name="_Toc108428224"/>
      <w:bookmarkStart w:id="1325" w:name="_Toc109745536"/>
      <w:bookmarkStart w:id="1326" w:name="_Toc103355423"/>
      <w:bookmarkStart w:id="1327" w:name="_Toc104552079"/>
      <w:bookmarkStart w:id="1328" w:name="_Toc104554049"/>
      <w:bookmarkStart w:id="1329" w:name="_Toc108428225"/>
      <w:bookmarkStart w:id="1330" w:name="_Toc109745537"/>
      <w:bookmarkStart w:id="1331" w:name="_Toc103355424"/>
      <w:bookmarkStart w:id="1332" w:name="_Toc104552080"/>
      <w:bookmarkStart w:id="1333" w:name="_Toc104554050"/>
      <w:bookmarkStart w:id="1334" w:name="_Toc108428226"/>
      <w:bookmarkStart w:id="1335" w:name="_Toc109745538"/>
      <w:bookmarkStart w:id="1336" w:name="_Toc103355425"/>
      <w:bookmarkStart w:id="1337" w:name="_Toc104552081"/>
      <w:bookmarkStart w:id="1338" w:name="_Toc104554051"/>
      <w:bookmarkStart w:id="1339" w:name="_Toc108428227"/>
      <w:bookmarkStart w:id="1340" w:name="_Toc109745539"/>
      <w:bookmarkStart w:id="1341" w:name="_Toc103355426"/>
      <w:bookmarkStart w:id="1342" w:name="_Toc104552082"/>
      <w:bookmarkStart w:id="1343" w:name="_Toc104554052"/>
      <w:bookmarkStart w:id="1344" w:name="_Toc108428228"/>
      <w:bookmarkStart w:id="1345" w:name="_Toc109745540"/>
      <w:bookmarkStart w:id="1346" w:name="_Toc103355427"/>
      <w:bookmarkStart w:id="1347" w:name="_Toc104552083"/>
      <w:bookmarkStart w:id="1348" w:name="_Toc104554053"/>
      <w:bookmarkStart w:id="1349" w:name="_Toc108428229"/>
      <w:bookmarkStart w:id="1350" w:name="_Toc109745541"/>
      <w:bookmarkStart w:id="1351" w:name="_Toc103355428"/>
      <w:bookmarkStart w:id="1352" w:name="_Toc104552084"/>
      <w:bookmarkStart w:id="1353" w:name="_Toc104554054"/>
      <w:bookmarkStart w:id="1354" w:name="_Toc108428230"/>
      <w:bookmarkStart w:id="1355" w:name="_Toc109745542"/>
      <w:bookmarkStart w:id="1356" w:name="_Toc103355429"/>
      <w:bookmarkStart w:id="1357" w:name="_Toc104552085"/>
      <w:bookmarkStart w:id="1358" w:name="_Toc104554055"/>
      <w:bookmarkStart w:id="1359" w:name="_Toc108428231"/>
      <w:bookmarkStart w:id="1360" w:name="_Toc109745543"/>
      <w:bookmarkStart w:id="1361" w:name="_Toc103355430"/>
      <w:bookmarkStart w:id="1362" w:name="_Toc104552086"/>
      <w:bookmarkStart w:id="1363" w:name="_Toc104554056"/>
      <w:bookmarkStart w:id="1364" w:name="_Toc108428232"/>
      <w:bookmarkStart w:id="1365" w:name="_Toc109745544"/>
      <w:bookmarkStart w:id="1366" w:name="_Toc103355431"/>
      <w:bookmarkStart w:id="1367" w:name="_Toc104552087"/>
      <w:bookmarkStart w:id="1368" w:name="_Toc104554057"/>
      <w:bookmarkStart w:id="1369" w:name="_Toc108428233"/>
      <w:bookmarkStart w:id="1370" w:name="_Toc109745545"/>
      <w:bookmarkStart w:id="1371" w:name="_Toc103355432"/>
      <w:bookmarkStart w:id="1372" w:name="_Toc104552088"/>
      <w:bookmarkStart w:id="1373" w:name="_Toc104554058"/>
      <w:bookmarkStart w:id="1374" w:name="_Toc108428234"/>
      <w:bookmarkStart w:id="1375" w:name="_Toc109745546"/>
      <w:bookmarkStart w:id="1376" w:name="_Toc103355433"/>
      <w:bookmarkStart w:id="1377" w:name="_Toc104552089"/>
      <w:bookmarkStart w:id="1378" w:name="_Toc104554059"/>
      <w:bookmarkStart w:id="1379" w:name="_Toc108428235"/>
      <w:bookmarkStart w:id="1380" w:name="_Toc109745547"/>
      <w:bookmarkStart w:id="1381" w:name="_Toc103355434"/>
      <w:bookmarkStart w:id="1382" w:name="_Toc104552090"/>
      <w:bookmarkStart w:id="1383" w:name="_Toc104554060"/>
      <w:bookmarkStart w:id="1384" w:name="_Toc108428236"/>
      <w:bookmarkStart w:id="1385" w:name="_Toc109745548"/>
      <w:bookmarkStart w:id="1386" w:name="_Toc103355435"/>
      <w:bookmarkStart w:id="1387" w:name="_Toc104552091"/>
      <w:bookmarkStart w:id="1388" w:name="_Toc104554061"/>
      <w:bookmarkStart w:id="1389" w:name="_Toc108428237"/>
      <w:bookmarkStart w:id="1390" w:name="_Toc109745549"/>
      <w:bookmarkStart w:id="1391" w:name="_Toc103355436"/>
      <w:bookmarkStart w:id="1392" w:name="_Toc104552092"/>
      <w:bookmarkStart w:id="1393" w:name="_Toc104554062"/>
      <w:bookmarkStart w:id="1394" w:name="_Toc108428238"/>
      <w:bookmarkStart w:id="1395" w:name="_Toc109745550"/>
      <w:bookmarkStart w:id="1396" w:name="_Toc103355437"/>
      <w:bookmarkStart w:id="1397" w:name="_Toc104552093"/>
      <w:bookmarkStart w:id="1398" w:name="_Toc104554063"/>
      <w:bookmarkStart w:id="1399" w:name="_Toc108428239"/>
      <w:bookmarkStart w:id="1400" w:name="_Toc109745551"/>
      <w:bookmarkStart w:id="1401" w:name="_Toc103355438"/>
      <w:bookmarkStart w:id="1402" w:name="_Toc104552094"/>
      <w:bookmarkStart w:id="1403" w:name="_Toc104554064"/>
      <w:bookmarkStart w:id="1404" w:name="_Toc108428240"/>
      <w:bookmarkStart w:id="1405" w:name="_Toc109745552"/>
      <w:bookmarkStart w:id="1406" w:name="_Toc103355439"/>
      <w:bookmarkStart w:id="1407" w:name="_Toc104552095"/>
      <w:bookmarkStart w:id="1408" w:name="_Toc104554065"/>
      <w:bookmarkStart w:id="1409" w:name="_Toc108428241"/>
      <w:bookmarkStart w:id="1410" w:name="_Toc109745553"/>
      <w:bookmarkStart w:id="1411" w:name="_Toc103355440"/>
      <w:bookmarkStart w:id="1412" w:name="_Toc104552096"/>
      <w:bookmarkStart w:id="1413" w:name="_Toc104554066"/>
      <w:bookmarkStart w:id="1414" w:name="_Toc108428242"/>
      <w:bookmarkStart w:id="1415" w:name="_Toc109745554"/>
      <w:bookmarkStart w:id="1416" w:name="_Toc103355441"/>
      <w:bookmarkStart w:id="1417" w:name="_Toc104552097"/>
      <w:bookmarkStart w:id="1418" w:name="_Toc104554067"/>
      <w:bookmarkStart w:id="1419" w:name="_Toc108428243"/>
      <w:bookmarkStart w:id="1420" w:name="_Toc109745555"/>
      <w:bookmarkStart w:id="1421" w:name="_Toc103355442"/>
      <w:bookmarkStart w:id="1422" w:name="_Toc104552098"/>
      <w:bookmarkStart w:id="1423" w:name="_Toc104554068"/>
      <w:bookmarkStart w:id="1424" w:name="_Toc108428244"/>
      <w:bookmarkStart w:id="1425" w:name="_Toc109745556"/>
      <w:bookmarkStart w:id="1426" w:name="_Toc103355443"/>
      <w:bookmarkStart w:id="1427" w:name="_Toc104552099"/>
      <w:bookmarkStart w:id="1428" w:name="_Toc104554069"/>
      <w:bookmarkStart w:id="1429" w:name="_Toc108428245"/>
      <w:bookmarkStart w:id="1430" w:name="_Toc109745557"/>
      <w:bookmarkStart w:id="1431" w:name="_Toc103355444"/>
      <w:bookmarkStart w:id="1432" w:name="_Toc104552100"/>
      <w:bookmarkStart w:id="1433" w:name="_Toc104554070"/>
      <w:bookmarkStart w:id="1434" w:name="_Toc108428246"/>
      <w:bookmarkStart w:id="1435" w:name="_Toc109745558"/>
      <w:bookmarkStart w:id="1436" w:name="_Toc103355445"/>
      <w:bookmarkStart w:id="1437" w:name="_Toc104552101"/>
      <w:bookmarkStart w:id="1438" w:name="_Toc104554071"/>
      <w:bookmarkStart w:id="1439" w:name="_Toc108428247"/>
      <w:bookmarkStart w:id="1440" w:name="_Toc109745559"/>
      <w:bookmarkStart w:id="1441" w:name="_Toc103355446"/>
      <w:bookmarkStart w:id="1442" w:name="_Toc104552102"/>
      <w:bookmarkStart w:id="1443" w:name="_Toc104554072"/>
      <w:bookmarkStart w:id="1444" w:name="_Toc108428248"/>
      <w:bookmarkStart w:id="1445" w:name="_Toc109745560"/>
      <w:bookmarkStart w:id="1446" w:name="_Toc103355447"/>
      <w:bookmarkStart w:id="1447" w:name="_Toc104552103"/>
      <w:bookmarkStart w:id="1448" w:name="_Toc104554073"/>
      <w:bookmarkStart w:id="1449" w:name="_Toc108428249"/>
      <w:bookmarkStart w:id="1450" w:name="_Toc109745561"/>
      <w:bookmarkStart w:id="1451" w:name="_Toc103355448"/>
      <w:bookmarkStart w:id="1452" w:name="_Toc104552104"/>
      <w:bookmarkStart w:id="1453" w:name="_Toc104554074"/>
      <w:bookmarkStart w:id="1454" w:name="_Toc108428250"/>
      <w:bookmarkStart w:id="1455" w:name="_Toc109745562"/>
      <w:bookmarkStart w:id="1456" w:name="_Toc103355449"/>
      <w:bookmarkStart w:id="1457" w:name="_Toc104552105"/>
      <w:bookmarkStart w:id="1458" w:name="_Toc104554075"/>
      <w:bookmarkStart w:id="1459" w:name="_Toc108428251"/>
      <w:bookmarkStart w:id="1460" w:name="_Toc109745563"/>
      <w:bookmarkStart w:id="1461" w:name="_Toc103355450"/>
      <w:bookmarkStart w:id="1462" w:name="_Toc104552106"/>
      <w:bookmarkStart w:id="1463" w:name="_Toc104554076"/>
      <w:bookmarkStart w:id="1464" w:name="_Toc108428252"/>
      <w:bookmarkStart w:id="1465" w:name="_Toc109745564"/>
      <w:bookmarkStart w:id="1466" w:name="_Toc103355451"/>
      <w:bookmarkStart w:id="1467" w:name="_Toc104552107"/>
      <w:bookmarkStart w:id="1468" w:name="_Toc104554077"/>
      <w:bookmarkStart w:id="1469" w:name="_Toc108428253"/>
      <w:bookmarkStart w:id="1470" w:name="_Toc109745565"/>
      <w:bookmarkStart w:id="1471" w:name="_Toc103355463"/>
      <w:bookmarkStart w:id="1472" w:name="_Toc104552119"/>
      <w:bookmarkStart w:id="1473" w:name="_Toc104554089"/>
      <w:bookmarkStart w:id="1474" w:name="_Toc108428265"/>
      <w:bookmarkStart w:id="1475" w:name="_Toc109745577"/>
      <w:bookmarkStart w:id="1476" w:name="_Toc103355464"/>
      <w:bookmarkStart w:id="1477" w:name="_Toc104552120"/>
      <w:bookmarkStart w:id="1478" w:name="_Toc104554090"/>
      <w:bookmarkStart w:id="1479" w:name="_Toc108428266"/>
      <w:bookmarkStart w:id="1480" w:name="_Toc109745578"/>
      <w:bookmarkStart w:id="1481" w:name="_Toc103355465"/>
      <w:bookmarkStart w:id="1482" w:name="_Toc104552121"/>
      <w:bookmarkStart w:id="1483" w:name="_Toc104554091"/>
      <w:bookmarkStart w:id="1484" w:name="_Toc108428267"/>
      <w:bookmarkStart w:id="1485" w:name="_Toc109745579"/>
      <w:bookmarkStart w:id="1486" w:name="_Toc103355466"/>
      <w:bookmarkStart w:id="1487" w:name="_Toc104552122"/>
      <w:bookmarkStart w:id="1488" w:name="_Toc104554092"/>
      <w:bookmarkStart w:id="1489" w:name="_Toc108428268"/>
      <w:bookmarkStart w:id="1490" w:name="_Toc109745580"/>
      <w:bookmarkStart w:id="1491" w:name="_Toc103355467"/>
      <w:bookmarkStart w:id="1492" w:name="_Toc104552123"/>
      <w:bookmarkStart w:id="1493" w:name="_Toc104554093"/>
      <w:bookmarkStart w:id="1494" w:name="_Toc108428269"/>
      <w:bookmarkStart w:id="1495" w:name="_Toc109745581"/>
      <w:bookmarkStart w:id="1496" w:name="_Toc103355468"/>
      <w:bookmarkStart w:id="1497" w:name="_Toc104552124"/>
      <w:bookmarkStart w:id="1498" w:name="_Toc104554094"/>
      <w:bookmarkStart w:id="1499" w:name="_Toc108428270"/>
      <w:bookmarkStart w:id="1500" w:name="_Toc109745582"/>
      <w:bookmarkStart w:id="1501" w:name="_Toc103355469"/>
      <w:bookmarkStart w:id="1502" w:name="_Toc104552125"/>
      <w:bookmarkStart w:id="1503" w:name="_Toc104554095"/>
      <w:bookmarkStart w:id="1504" w:name="_Toc108428271"/>
      <w:bookmarkStart w:id="1505" w:name="_Toc109745583"/>
      <w:bookmarkStart w:id="1506" w:name="_Toc103355470"/>
      <w:bookmarkStart w:id="1507" w:name="_Toc104552126"/>
      <w:bookmarkStart w:id="1508" w:name="_Toc104554096"/>
      <w:bookmarkStart w:id="1509" w:name="_Toc108428272"/>
      <w:bookmarkStart w:id="1510" w:name="_Toc109745584"/>
      <w:bookmarkStart w:id="1511" w:name="_Toc103355471"/>
      <w:bookmarkStart w:id="1512" w:name="_Toc104552127"/>
      <w:bookmarkStart w:id="1513" w:name="_Toc104554097"/>
      <w:bookmarkStart w:id="1514" w:name="_Toc108428273"/>
      <w:bookmarkStart w:id="1515" w:name="_Toc109745585"/>
      <w:bookmarkStart w:id="1516" w:name="_Toc103355472"/>
      <w:bookmarkStart w:id="1517" w:name="_Toc104552128"/>
      <w:bookmarkStart w:id="1518" w:name="_Toc104554098"/>
      <w:bookmarkStart w:id="1519" w:name="_Toc108428274"/>
      <w:bookmarkStart w:id="1520" w:name="_Toc109745586"/>
      <w:bookmarkStart w:id="1521" w:name="_Toc103355473"/>
      <w:bookmarkStart w:id="1522" w:name="_Toc104552129"/>
      <w:bookmarkStart w:id="1523" w:name="_Toc104554099"/>
      <w:bookmarkStart w:id="1524" w:name="_Toc108428275"/>
      <w:bookmarkStart w:id="1525" w:name="_Toc109745587"/>
      <w:bookmarkStart w:id="1526" w:name="_Toc103355474"/>
      <w:bookmarkStart w:id="1527" w:name="_Toc104552130"/>
      <w:bookmarkStart w:id="1528" w:name="_Toc104554100"/>
      <w:bookmarkStart w:id="1529" w:name="_Toc108428276"/>
      <w:bookmarkStart w:id="1530" w:name="_Toc109745588"/>
      <w:bookmarkStart w:id="1531" w:name="_Toc103355475"/>
      <w:bookmarkStart w:id="1532" w:name="_Toc104552131"/>
      <w:bookmarkStart w:id="1533" w:name="_Toc104554101"/>
      <w:bookmarkStart w:id="1534" w:name="_Toc108428277"/>
      <w:bookmarkStart w:id="1535" w:name="_Toc109745589"/>
      <w:bookmarkStart w:id="1536" w:name="_Toc103355476"/>
      <w:bookmarkStart w:id="1537" w:name="_Toc104552132"/>
      <w:bookmarkStart w:id="1538" w:name="_Toc104554102"/>
      <w:bookmarkStart w:id="1539" w:name="_Toc108428278"/>
      <w:bookmarkStart w:id="1540" w:name="_Toc109745590"/>
      <w:bookmarkStart w:id="1541" w:name="_Toc103355477"/>
      <w:bookmarkStart w:id="1542" w:name="_Toc104552133"/>
      <w:bookmarkStart w:id="1543" w:name="_Toc104554103"/>
      <w:bookmarkStart w:id="1544" w:name="_Toc108428279"/>
      <w:bookmarkStart w:id="1545" w:name="_Toc109745591"/>
      <w:bookmarkStart w:id="1546" w:name="_Toc103355478"/>
      <w:bookmarkStart w:id="1547" w:name="_Toc104552134"/>
      <w:bookmarkStart w:id="1548" w:name="_Toc104554104"/>
      <w:bookmarkStart w:id="1549" w:name="_Toc108428280"/>
      <w:bookmarkStart w:id="1550" w:name="_Toc109745592"/>
      <w:bookmarkStart w:id="1551" w:name="_Toc103355479"/>
      <w:bookmarkStart w:id="1552" w:name="_Toc104552135"/>
      <w:bookmarkStart w:id="1553" w:name="_Toc104554105"/>
      <w:bookmarkStart w:id="1554" w:name="_Toc108428281"/>
      <w:bookmarkStart w:id="1555" w:name="_Toc109745593"/>
      <w:bookmarkStart w:id="1556" w:name="_Toc103355480"/>
      <w:bookmarkStart w:id="1557" w:name="_Toc104552136"/>
      <w:bookmarkStart w:id="1558" w:name="_Toc104554106"/>
      <w:bookmarkStart w:id="1559" w:name="_Toc108428282"/>
      <w:bookmarkStart w:id="1560" w:name="_Toc109745594"/>
      <w:bookmarkStart w:id="1561" w:name="_Toc103355481"/>
      <w:bookmarkStart w:id="1562" w:name="_Toc104552137"/>
      <w:bookmarkStart w:id="1563" w:name="_Toc104554107"/>
      <w:bookmarkStart w:id="1564" w:name="_Toc108428283"/>
      <w:bookmarkStart w:id="1565" w:name="_Toc109745595"/>
      <w:bookmarkStart w:id="1566" w:name="_Toc103355482"/>
      <w:bookmarkStart w:id="1567" w:name="_Toc104552138"/>
      <w:bookmarkStart w:id="1568" w:name="_Toc104554108"/>
      <w:bookmarkStart w:id="1569" w:name="_Toc108428284"/>
      <w:bookmarkStart w:id="1570" w:name="_Toc109745596"/>
      <w:bookmarkStart w:id="1571" w:name="_Toc103355483"/>
      <w:bookmarkStart w:id="1572" w:name="_Toc104552139"/>
      <w:bookmarkStart w:id="1573" w:name="_Toc104554109"/>
      <w:bookmarkStart w:id="1574" w:name="_Toc108428285"/>
      <w:bookmarkStart w:id="1575" w:name="_Toc109745597"/>
      <w:bookmarkStart w:id="1576" w:name="_Toc103355484"/>
      <w:bookmarkStart w:id="1577" w:name="_Toc104552140"/>
      <w:bookmarkStart w:id="1578" w:name="_Toc104554110"/>
      <w:bookmarkStart w:id="1579" w:name="_Toc108428286"/>
      <w:bookmarkStart w:id="1580" w:name="_Toc109745598"/>
      <w:bookmarkStart w:id="1581" w:name="_Toc103355494"/>
      <w:bookmarkStart w:id="1582" w:name="_Toc104552150"/>
      <w:bookmarkStart w:id="1583" w:name="_Toc104554120"/>
      <w:bookmarkStart w:id="1584" w:name="_Toc108428296"/>
      <w:bookmarkStart w:id="1585" w:name="_Toc109745608"/>
      <w:bookmarkStart w:id="1586" w:name="_Toc103355523"/>
      <w:bookmarkStart w:id="1587" w:name="_Toc104552179"/>
      <w:bookmarkStart w:id="1588" w:name="_Toc104554149"/>
      <w:bookmarkStart w:id="1589" w:name="_Toc108428325"/>
      <w:bookmarkStart w:id="1590" w:name="_Toc109745637"/>
      <w:bookmarkStart w:id="1591" w:name="_Toc103355524"/>
      <w:bookmarkStart w:id="1592" w:name="_Toc104552180"/>
      <w:bookmarkStart w:id="1593" w:name="_Toc104554150"/>
      <w:bookmarkStart w:id="1594" w:name="_Toc108428326"/>
      <w:bookmarkStart w:id="1595" w:name="_Toc109745638"/>
      <w:bookmarkStart w:id="1596" w:name="_Toc103355525"/>
      <w:bookmarkStart w:id="1597" w:name="_Toc104552181"/>
      <w:bookmarkStart w:id="1598" w:name="_Toc104554151"/>
      <w:bookmarkStart w:id="1599" w:name="_Toc108428327"/>
      <w:bookmarkStart w:id="1600" w:name="_Toc109745639"/>
      <w:bookmarkStart w:id="1601" w:name="_Toc103355526"/>
      <w:bookmarkStart w:id="1602" w:name="_Toc104552182"/>
      <w:bookmarkStart w:id="1603" w:name="_Toc104554152"/>
      <w:bookmarkStart w:id="1604" w:name="_Toc108428328"/>
      <w:bookmarkStart w:id="1605" w:name="_Toc109745640"/>
      <w:bookmarkStart w:id="1606" w:name="_Toc103355527"/>
      <w:bookmarkStart w:id="1607" w:name="_Toc104552183"/>
      <w:bookmarkStart w:id="1608" w:name="_Toc104554153"/>
      <w:bookmarkStart w:id="1609" w:name="_Toc108428329"/>
      <w:bookmarkStart w:id="1610" w:name="_Toc109745641"/>
      <w:bookmarkStart w:id="1611" w:name="_Toc103355528"/>
      <w:bookmarkStart w:id="1612" w:name="_Toc104552184"/>
      <w:bookmarkStart w:id="1613" w:name="_Toc104554154"/>
      <w:bookmarkStart w:id="1614" w:name="_Toc108428330"/>
      <w:bookmarkStart w:id="1615" w:name="_Toc109745642"/>
      <w:bookmarkStart w:id="1616" w:name="_Toc103355529"/>
      <w:bookmarkStart w:id="1617" w:name="_Toc104552185"/>
      <w:bookmarkStart w:id="1618" w:name="_Toc104554155"/>
      <w:bookmarkStart w:id="1619" w:name="_Toc108428331"/>
      <w:bookmarkStart w:id="1620" w:name="_Toc109745643"/>
      <w:bookmarkStart w:id="1621" w:name="_Toc103355530"/>
      <w:bookmarkStart w:id="1622" w:name="_Toc104552186"/>
      <w:bookmarkStart w:id="1623" w:name="_Toc104554156"/>
      <w:bookmarkStart w:id="1624" w:name="_Toc108428332"/>
      <w:bookmarkStart w:id="1625" w:name="_Toc109745644"/>
      <w:bookmarkStart w:id="1626" w:name="_Toc103355531"/>
      <w:bookmarkStart w:id="1627" w:name="_Toc104552187"/>
      <w:bookmarkStart w:id="1628" w:name="_Toc104554157"/>
      <w:bookmarkStart w:id="1629" w:name="_Toc108428333"/>
      <w:bookmarkStart w:id="1630" w:name="_Toc109745645"/>
      <w:bookmarkStart w:id="1631" w:name="_Toc103355532"/>
      <w:bookmarkStart w:id="1632" w:name="_Toc104552188"/>
      <w:bookmarkStart w:id="1633" w:name="_Toc104554158"/>
      <w:bookmarkStart w:id="1634" w:name="_Toc108428334"/>
      <w:bookmarkStart w:id="1635" w:name="_Toc109745646"/>
      <w:bookmarkStart w:id="1636" w:name="_Toc10455223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r w:rsidRPr="00807100">
        <w:rPr>
          <w:rFonts w:ascii="VIC" w:hAnsi="VIC" w:cstheme="minorHAnsi"/>
          <w:szCs w:val="18"/>
        </w:rPr>
        <w:t>ICN Verification</w:t>
      </w:r>
      <w:bookmarkEnd w:id="1636"/>
    </w:p>
    <w:p w14:paraId="1C24038B" w14:textId="675801D1" w:rsidR="00230C97" w:rsidRPr="00807100" w:rsidRDefault="00230C97" w:rsidP="00807100">
      <w:pPr>
        <w:spacing w:before="0"/>
        <w:jc w:val="both"/>
        <w:rPr>
          <w:rFonts w:ascii="VIC" w:hAnsi="VIC" w:cs="Arial"/>
          <w:szCs w:val="18"/>
        </w:rPr>
      </w:pPr>
      <w:r w:rsidRPr="00807100">
        <w:rPr>
          <w:rFonts w:ascii="VIC" w:hAnsi="VIC" w:cs="Arial"/>
          <w:szCs w:val="18"/>
        </w:rPr>
        <w:t xml:space="preserve">The ICN will examine the data submitted to determine whether the </w:t>
      </w:r>
      <w:r w:rsidR="003F4242">
        <w:rPr>
          <w:rFonts w:ascii="VIC" w:hAnsi="VIC" w:cs="Arial"/>
          <w:szCs w:val="18"/>
        </w:rPr>
        <w:t>outcomes</w:t>
      </w:r>
      <w:r w:rsidR="003F4242" w:rsidRPr="00807100">
        <w:rPr>
          <w:rFonts w:ascii="VIC" w:hAnsi="VIC" w:cs="Arial"/>
          <w:szCs w:val="18"/>
        </w:rPr>
        <w:t xml:space="preserve"> </w:t>
      </w:r>
      <w:r w:rsidRPr="00807100">
        <w:rPr>
          <w:rFonts w:ascii="VIC" w:hAnsi="VIC" w:cs="Arial"/>
          <w:szCs w:val="18"/>
        </w:rPr>
        <w:t>reported are reasonable or require further clarification. The verification results will be sent to the agency contract manager.</w:t>
      </w:r>
    </w:p>
    <w:p w14:paraId="2CA89BAD" w14:textId="6F4A1C87" w:rsidR="00230C97" w:rsidRPr="00807100" w:rsidRDefault="00230C97" w:rsidP="00807100">
      <w:pPr>
        <w:spacing w:before="0"/>
        <w:jc w:val="both"/>
        <w:rPr>
          <w:rFonts w:ascii="VIC" w:hAnsi="VIC" w:cs="Arial"/>
          <w:szCs w:val="18"/>
        </w:rPr>
      </w:pPr>
      <w:r w:rsidRPr="00807100">
        <w:rPr>
          <w:rFonts w:ascii="VIC" w:hAnsi="VIC" w:cs="Arial"/>
          <w:szCs w:val="18"/>
        </w:rPr>
        <w:t xml:space="preserve">If the ICN determines there is insufficient evidence that the LJF outcomes reported are reasonable, then the agency </w:t>
      </w:r>
      <w:r w:rsidR="00FC734D" w:rsidRPr="00807100">
        <w:rPr>
          <w:rFonts w:ascii="VIC" w:hAnsi="VIC" w:cs="Arial"/>
          <w:szCs w:val="18"/>
        </w:rPr>
        <w:t>contract manager</w:t>
      </w:r>
      <w:r w:rsidRPr="00807100">
        <w:rPr>
          <w:rFonts w:ascii="VIC" w:hAnsi="VIC" w:cs="Arial"/>
          <w:szCs w:val="18"/>
        </w:rPr>
        <w:t xml:space="preserve"> will be notified by the ICN</w:t>
      </w:r>
      <w:r w:rsidR="001A4120" w:rsidRPr="00807100">
        <w:rPr>
          <w:rFonts w:ascii="VIC" w:hAnsi="VIC" w:cs="Arial"/>
          <w:szCs w:val="18"/>
        </w:rPr>
        <w:t>,</w:t>
      </w:r>
      <w:r w:rsidRPr="00807100">
        <w:rPr>
          <w:rFonts w:ascii="VIC" w:hAnsi="VIC" w:cs="Arial"/>
          <w:szCs w:val="18"/>
        </w:rPr>
        <w:t xml:space="preserve"> and the agency will be required to seek clarification of the outcomes from the supplier.</w:t>
      </w:r>
    </w:p>
    <w:p w14:paraId="13C8158B" w14:textId="6357FE61" w:rsidR="00230C97" w:rsidRPr="00807100" w:rsidRDefault="005477AB">
      <w:pPr>
        <w:spacing w:before="0"/>
        <w:jc w:val="both"/>
        <w:rPr>
          <w:rFonts w:ascii="VIC" w:hAnsi="VIC" w:cs="Arial"/>
        </w:rPr>
      </w:pPr>
      <w:r w:rsidRPr="00807100">
        <w:rPr>
          <w:rFonts w:ascii="VIC" w:hAnsi="VIC" w:cs="Arial"/>
        </w:rPr>
        <w:t>T</w:t>
      </w:r>
      <w:r w:rsidR="00230C97" w:rsidRPr="00807100">
        <w:rPr>
          <w:rFonts w:ascii="VIC" w:hAnsi="VIC" w:cs="Arial"/>
        </w:rPr>
        <w:t xml:space="preserve">he </w:t>
      </w:r>
      <w:r w:rsidRPr="00807100">
        <w:rPr>
          <w:rFonts w:ascii="VIC" w:hAnsi="VIC" w:cs="Arial"/>
        </w:rPr>
        <w:t xml:space="preserve">ICN </w:t>
      </w:r>
      <w:r w:rsidR="00FD05C7">
        <w:rPr>
          <w:rFonts w:ascii="VIC" w:hAnsi="VIC" w:cs="Arial"/>
        </w:rPr>
        <w:t>v</w:t>
      </w:r>
      <w:r w:rsidRPr="00807100">
        <w:rPr>
          <w:rFonts w:ascii="VIC" w:hAnsi="VIC" w:cs="Arial"/>
        </w:rPr>
        <w:t xml:space="preserve">erification </w:t>
      </w:r>
      <w:r w:rsidR="00230C97" w:rsidRPr="00807100">
        <w:rPr>
          <w:rFonts w:ascii="VIC" w:hAnsi="VIC" w:cs="Arial"/>
        </w:rPr>
        <w:t xml:space="preserve">report is submitted to the delivery agency </w:t>
      </w:r>
      <w:r w:rsidR="00EF7B3D" w:rsidRPr="00807100">
        <w:rPr>
          <w:rFonts w:ascii="VIC" w:hAnsi="VIC" w:cs="Arial"/>
        </w:rPr>
        <w:t>and</w:t>
      </w:r>
      <w:r w:rsidR="006E1A9F">
        <w:rPr>
          <w:rFonts w:ascii="VIC" w:hAnsi="VIC" w:cs="Arial"/>
        </w:rPr>
        <w:t xml:space="preserve"> provided</w:t>
      </w:r>
      <w:r w:rsidR="00EF7B3D" w:rsidRPr="00807100">
        <w:rPr>
          <w:rFonts w:ascii="VIC" w:hAnsi="VIC" w:cs="Arial"/>
        </w:rPr>
        <w:t xml:space="preserve"> </w:t>
      </w:r>
      <w:r w:rsidR="00230C97" w:rsidRPr="00807100">
        <w:rPr>
          <w:rFonts w:ascii="VIC" w:hAnsi="VIC" w:cs="Arial"/>
        </w:rPr>
        <w:t xml:space="preserve">to </w:t>
      </w:r>
      <w:r w:rsidR="0047341F">
        <w:rPr>
          <w:rFonts w:ascii="VIC" w:hAnsi="VIC" w:cs="Arial"/>
        </w:rPr>
        <w:t>DJSIR</w:t>
      </w:r>
      <w:r w:rsidR="0047341F" w:rsidRPr="00807100">
        <w:rPr>
          <w:rFonts w:ascii="VIC" w:hAnsi="VIC" w:cs="Arial"/>
        </w:rPr>
        <w:t xml:space="preserve"> </w:t>
      </w:r>
      <w:r w:rsidR="00230C97" w:rsidRPr="00807100">
        <w:rPr>
          <w:rFonts w:ascii="VIC" w:hAnsi="VIC" w:cs="Arial"/>
        </w:rPr>
        <w:t>for policy compliance purposes.</w:t>
      </w:r>
    </w:p>
    <w:p w14:paraId="362F9827" w14:textId="2667AACA" w:rsidR="001704DA" w:rsidRPr="00807100" w:rsidRDefault="001704DA" w:rsidP="001704DA">
      <w:pPr>
        <w:spacing w:before="0"/>
        <w:jc w:val="both"/>
        <w:rPr>
          <w:rFonts w:ascii="VIC" w:hAnsi="VIC" w:cs="Arial"/>
        </w:rPr>
      </w:pPr>
      <w:r w:rsidRPr="00807100">
        <w:rPr>
          <w:rFonts w:ascii="VIC" w:hAnsi="VIC" w:cs="Arial"/>
          <w:szCs w:val="18"/>
        </w:rPr>
        <w:t xml:space="preserve">If required, the agency </w:t>
      </w:r>
      <w:r w:rsidR="00FC734D" w:rsidRPr="00807100">
        <w:rPr>
          <w:rFonts w:ascii="VIC" w:hAnsi="VIC" w:cs="Arial"/>
          <w:szCs w:val="18"/>
        </w:rPr>
        <w:t>contract manager</w:t>
      </w:r>
      <w:r w:rsidRPr="00807100">
        <w:rPr>
          <w:rFonts w:ascii="VIC" w:hAnsi="VIC" w:cs="Arial"/>
          <w:szCs w:val="18"/>
        </w:rPr>
        <w:t xml:space="preserve"> must explain any differences between expected and achieved LJF outcomes and certify that they are approved, and identify actions taken to address any unreasonable failure to meet LJF commitments. If the information given remains inadequate, the agency must report to </w:t>
      </w:r>
      <w:r w:rsidR="0047341F">
        <w:rPr>
          <w:rFonts w:ascii="VIC" w:hAnsi="VIC" w:cs="Arial"/>
          <w:szCs w:val="18"/>
        </w:rPr>
        <w:t>DJSIR</w:t>
      </w:r>
      <w:r w:rsidR="0047341F" w:rsidRPr="00807100">
        <w:rPr>
          <w:rFonts w:ascii="VIC" w:hAnsi="VIC" w:cs="Arial"/>
          <w:szCs w:val="18"/>
        </w:rPr>
        <w:t xml:space="preserve"> </w:t>
      </w:r>
      <w:r w:rsidRPr="00807100">
        <w:rPr>
          <w:rFonts w:ascii="VIC" w:hAnsi="VIC" w:cs="Arial"/>
          <w:szCs w:val="18"/>
        </w:rPr>
        <w:t xml:space="preserve">on why this is the case and </w:t>
      </w:r>
      <w:r w:rsidR="00454385">
        <w:rPr>
          <w:rFonts w:ascii="VIC" w:hAnsi="VIC" w:cs="Arial"/>
          <w:szCs w:val="18"/>
        </w:rPr>
        <w:t xml:space="preserve">any </w:t>
      </w:r>
      <w:r w:rsidRPr="00807100">
        <w:rPr>
          <w:rFonts w:ascii="VIC" w:hAnsi="VIC" w:cs="Arial"/>
          <w:szCs w:val="18"/>
        </w:rPr>
        <w:t>action to be taken under the contract.</w:t>
      </w:r>
      <w:r w:rsidR="00727DB2" w:rsidRPr="00727DB2">
        <w:t xml:space="preserve"> </w:t>
      </w:r>
      <w:r w:rsidR="00727DB2" w:rsidRPr="00727DB2">
        <w:rPr>
          <w:rFonts w:ascii="VIC" w:hAnsi="VIC" w:cs="Arial"/>
          <w:szCs w:val="18"/>
        </w:rPr>
        <w:t>Compliance issues can</w:t>
      </w:r>
      <w:r w:rsidR="00727DB2">
        <w:rPr>
          <w:rFonts w:ascii="VIC" w:hAnsi="VIC" w:cs="Arial"/>
          <w:szCs w:val="18"/>
        </w:rPr>
        <w:t xml:space="preserve"> also</w:t>
      </w:r>
      <w:r w:rsidR="00727DB2" w:rsidRPr="00727DB2">
        <w:rPr>
          <w:rFonts w:ascii="VIC" w:hAnsi="VIC" w:cs="Arial"/>
          <w:szCs w:val="18"/>
        </w:rPr>
        <w:t xml:space="preserve"> be raised with the </w:t>
      </w:r>
      <w:r w:rsidR="005E4363">
        <w:rPr>
          <w:rFonts w:ascii="VIC" w:hAnsi="VIC" w:cs="Arial"/>
          <w:szCs w:val="18"/>
        </w:rPr>
        <w:t>LJF</w:t>
      </w:r>
      <w:r w:rsidR="00727DB2" w:rsidRPr="00727DB2">
        <w:rPr>
          <w:rFonts w:ascii="VIC" w:hAnsi="VIC" w:cs="Arial"/>
          <w:szCs w:val="18"/>
        </w:rPr>
        <w:t xml:space="preserve"> Commissioner.</w:t>
      </w:r>
    </w:p>
    <w:p w14:paraId="5EE07DA4" w14:textId="41688525" w:rsidR="00230C97" w:rsidRPr="00807100" w:rsidRDefault="00230C97" w:rsidP="00807100">
      <w:pPr>
        <w:spacing w:before="0"/>
        <w:jc w:val="both"/>
        <w:rPr>
          <w:rFonts w:ascii="VIC" w:hAnsi="VIC"/>
          <w:szCs w:val="32"/>
        </w:rPr>
      </w:pPr>
      <w:r w:rsidRPr="00807100">
        <w:rPr>
          <w:rFonts w:ascii="VIC" w:hAnsi="VIC" w:cs="Arial"/>
          <w:szCs w:val="18"/>
        </w:rPr>
        <w:t xml:space="preserve">The information given in the monitoring table and related advice will inform the annual reporting on LJF outcomes by the agency and the </w:t>
      </w:r>
      <w:r w:rsidR="0002339C">
        <w:rPr>
          <w:rFonts w:ascii="VIC" w:hAnsi="VIC" w:cs="Arial"/>
          <w:szCs w:val="18"/>
        </w:rPr>
        <w:t>M</w:t>
      </w:r>
      <w:r w:rsidR="00DC0301">
        <w:rPr>
          <w:rFonts w:ascii="VIC" w:hAnsi="VIC" w:cs="Arial"/>
          <w:szCs w:val="18"/>
        </w:rPr>
        <w:t>inister responsible for LJF</w:t>
      </w:r>
      <w:r w:rsidRPr="00807100">
        <w:rPr>
          <w:rFonts w:ascii="VIC" w:hAnsi="VIC" w:cs="Arial"/>
          <w:szCs w:val="18"/>
        </w:rPr>
        <w:t>. The ICN will also include the final local content and job outcomes in their LJF reporting.</w:t>
      </w:r>
    </w:p>
    <w:p w14:paraId="351E675C" w14:textId="20407BE8" w:rsidR="00BD07A3" w:rsidRPr="005B5ECE" w:rsidRDefault="00BD07A3" w:rsidP="00F334E0">
      <w:pPr>
        <w:pStyle w:val="Heading3"/>
        <w:ind w:left="720"/>
        <w:jc w:val="both"/>
      </w:pPr>
      <w:bookmarkStart w:id="1637" w:name="_Toc104552231"/>
      <w:bookmarkStart w:id="1638" w:name="_Toc104554201"/>
      <w:bookmarkStart w:id="1639" w:name="_Toc108428377"/>
      <w:bookmarkStart w:id="1640" w:name="_Toc109745689"/>
      <w:bookmarkStart w:id="1641" w:name="_Toc104552232"/>
      <w:bookmarkStart w:id="1642" w:name="_Toc104554202"/>
      <w:bookmarkStart w:id="1643" w:name="_Toc108428378"/>
      <w:bookmarkStart w:id="1644" w:name="_Toc109745690"/>
      <w:bookmarkStart w:id="1645" w:name="_Toc104552233"/>
      <w:bookmarkStart w:id="1646" w:name="_Toc104554203"/>
      <w:bookmarkStart w:id="1647" w:name="_Toc108428379"/>
      <w:bookmarkStart w:id="1648" w:name="_Toc109745691"/>
      <w:bookmarkStart w:id="1649" w:name="_Toc104552234"/>
      <w:bookmarkStart w:id="1650" w:name="_Toc104554204"/>
      <w:bookmarkStart w:id="1651" w:name="_Toc108428380"/>
      <w:bookmarkStart w:id="1652" w:name="_Toc109745692"/>
      <w:bookmarkStart w:id="1653" w:name="_Toc104552235"/>
      <w:bookmarkStart w:id="1654" w:name="_Toc104554205"/>
      <w:bookmarkStart w:id="1655" w:name="_Toc108428381"/>
      <w:bookmarkStart w:id="1656" w:name="_Toc109745693"/>
      <w:bookmarkStart w:id="1657" w:name="_Toc104552236"/>
      <w:bookmarkStart w:id="1658" w:name="_Toc104554206"/>
      <w:bookmarkStart w:id="1659" w:name="_Toc108428382"/>
      <w:bookmarkStart w:id="1660" w:name="_Toc109745694"/>
      <w:bookmarkStart w:id="1661" w:name="_Toc104552237"/>
      <w:bookmarkStart w:id="1662" w:name="_Toc104554207"/>
      <w:bookmarkStart w:id="1663" w:name="_Toc108428383"/>
      <w:bookmarkStart w:id="1664" w:name="_Toc109745695"/>
      <w:bookmarkStart w:id="1665" w:name="_Toc104552238"/>
      <w:bookmarkStart w:id="1666" w:name="_Toc104554208"/>
      <w:bookmarkStart w:id="1667" w:name="_Toc108428384"/>
      <w:bookmarkStart w:id="1668" w:name="_Toc109745696"/>
      <w:bookmarkStart w:id="1669" w:name="_Toc104552239"/>
      <w:bookmarkStart w:id="1670" w:name="_Toc104554209"/>
      <w:bookmarkStart w:id="1671" w:name="_Toc108428385"/>
      <w:bookmarkStart w:id="1672" w:name="_Toc109745697"/>
      <w:bookmarkStart w:id="1673" w:name="_Toc104552240"/>
      <w:bookmarkStart w:id="1674" w:name="_Toc104554210"/>
      <w:bookmarkStart w:id="1675" w:name="_Toc108428386"/>
      <w:bookmarkStart w:id="1676" w:name="_Toc109745698"/>
      <w:bookmarkStart w:id="1677" w:name="_Toc104552241"/>
      <w:bookmarkStart w:id="1678" w:name="_Toc104554211"/>
      <w:bookmarkStart w:id="1679" w:name="_Toc108428387"/>
      <w:bookmarkStart w:id="1680" w:name="_Toc109745699"/>
      <w:bookmarkStart w:id="1681" w:name="_Toc104552242"/>
      <w:bookmarkStart w:id="1682" w:name="_Toc104554212"/>
      <w:bookmarkStart w:id="1683" w:name="_Toc108428388"/>
      <w:bookmarkStart w:id="1684" w:name="_Toc109745700"/>
      <w:bookmarkStart w:id="1685" w:name="_Toc104552243"/>
      <w:bookmarkStart w:id="1686" w:name="_Toc104554213"/>
      <w:bookmarkStart w:id="1687" w:name="_Toc108428389"/>
      <w:bookmarkStart w:id="1688" w:name="_Toc109745701"/>
      <w:bookmarkStart w:id="1689" w:name="_Toc104552244"/>
      <w:bookmarkStart w:id="1690" w:name="_Toc104554214"/>
      <w:bookmarkStart w:id="1691" w:name="_Toc108428390"/>
      <w:bookmarkStart w:id="1692" w:name="_Toc109745702"/>
      <w:bookmarkStart w:id="1693" w:name="_Toc104552245"/>
      <w:bookmarkStart w:id="1694" w:name="_Toc104554215"/>
      <w:bookmarkStart w:id="1695" w:name="_Toc108428391"/>
      <w:bookmarkStart w:id="1696" w:name="_Toc109745703"/>
      <w:bookmarkStart w:id="1697" w:name="_Toc104552246"/>
      <w:bookmarkStart w:id="1698" w:name="_Toc104554216"/>
      <w:bookmarkStart w:id="1699" w:name="_Toc108428392"/>
      <w:bookmarkStart w:id="1700" w:name="_Toc109745704"/>
      <w:bookmarkStart w:id="1701" w:name="_Toc104552247"/>
      <w:bookmarkStart w:id="1702" w:name="_Toc104554217"/>
      <w:bookmarkStart w:id="1703" w:name="_Toc108428393"/>
      <w:bookmarkStart w:id="1704" w:name="_Toc109745705"/>
      <w:bookmarkStart w:id="1705" w:name="_Toc104552248"/>
      <w:bookmarkStart w:id="1706" w:name="_Toc104554218"/>
      <w:bookmarkStart w:id="1707" w:name="_Toc108428394"/>
      <w:bookmarkStart w:id="1708" w:name="_Toc109745706"/>
      <w:bookmarkStart w:id="1709" w:name="_Toc104552249"/>
      <w:bookmarkStart w:id="1710" w:name="_Toc104554219"/>
      <w:bookmarkStart w:id="1711" w:name="_Toc108428395"/>
      <w:bookmarkStart w:id="1712" w:name="_Toc109745707"/>
      <w:bookmarkStart w:id="1713" w:name="_Toc104552250"/>
      <w:bookmarkStart w:id="1714" w:name="_Toc104554220"/>
      <w:bookmarkStart w:id="1715" w:name="_Toc108428396"/>
      <w:bookmarkStart w:id="1716" w:name="_Toc109745708"/>
      <w:bookmarkStart w:id="1717" w:name="_Toc104552251"/>
      <w:bookmarkStart w:id="1718" w:name="_Toc104554221"/>
      <w:bookmarkStart w:id="1719" w:name="_Toc108428397"/>
      <w:bookmarkStart w:id="1720" w:name="_Toc109745709"/>
      <w:bookmarkStart w:id="1721" w:name="_Toc104552252"/>
      <w:bookmarkStart w:id="1722" w:name="_Toc104554222"/>
      <w:bookmarkStart w:id="1723" w:name="_Toc108428398"/>
      <w:bookmarkStart w:id="1724" w:name="_Toc109745710"/>
      <w:bookmarkStart w:id="1725" w:name="_Toc104552253"/>
      <w:bookmarkStart w:id="1726" w:name="_Toc104554223"/>
      <w:bookmarkStart w:id="1727" w:name="_Toc108428399"/>
      <w:bookmarkStart w:id="1728" w:name="_Toc109745711"/>
      <w:bookmarkStart w:id="1729" w:name="_Toc104552254"/>
      <w:bookmarkStart w:id="1730" w:name="_Toc104554224"/>
      <w:bookmarkStart w:id="1731" w:name="_Toc108428400"/>
      <w:bookmarkStart w:id="1732" w:name="_Toc109745712"/>
      <w:bookmarkStart w:id="1733" w:name="_Toc104552255"/>
      <w:bookmarkStart w:id="1734" w:name="_Toc104554225"/>
      <w:bookmarkStart w:id="1735" w:name="_Toc108428401"/>
      <w:bookmarkStart w:id="1736" w:name="_Toc109745713"/>
      <w:bookmarkStart w:id="1737" w:name="_Toc104552256"/>
      <w:bookmarkStart w:id="1738" w:name="_Toc104554226"/>
      <w:bookmarkStart w:id="1739" w:name="_Toc108428402"/>
      <w:bookmarkStart w:id="1740" w:name="_Toc109745714"/>
      <w:bookmarkStart w:id="1741" w:name="_Toc104552257"/>
      <w:bookmarkStart w:id="1742" w:name="_Toc104554227"/>
      <w:bookmarkStart w:id="1743" w:name="_Toc108428403"/>
      <w:bookmarkStart w:id="1744" w:name="_Toc109745715"/>
      <w:bookmarkStart w:id="1745" w:name="_Toc104552258"/>
      <w:bookmarkStart w:id="1746" w:name="_Toc104554228"/>
      <w:bookmarkStart w:id="1747" w:name="_Toc108428404"/>
      <w:bookmarkStart w:id="1748" w:name="_Toc109745716"/>
      <w:bookmarkStart w:id="1749" w:name="_Toc104552259"/>
      <w:bookmarkStart w:id="1750" w:name="_Toc104554229"/>
      <w:bookmarkStart w:id="1751" w:name="_Toc108428405"/>
      <w:bookmarkStart w:id="1752" w:name="_Toc109745717"/>
      <w:bookmarkStart w:id="1753" w:name="_Toc104552260"/>
      <w:bookmarkStart w:id="1754" w:name="_Toc104554230"/>
      <w:bookmarkStart w:id="1755" w:name="_Toc108428406"/>
      <w:bookmarkStart w:id="1756" w:name="_Toc109745718"/>
      <w:bookmarkStart w:id="1757" w:name="_Toc104552261"/>
      <w:bookmarkStart w:id="1758" w:name="_Toc104554231"/>
      <w:bookmarkStart w:id="1759" w:name="_Toc108428407"/>
      <w:bookmarkStart w:id="1760" w:name="_Toc109745719"/>
      <w:bookmarkStart w:id="1761" w:name="_Toc104552262"/>
      <w:bookmarkStart w:id="1762" w:name="_Toc104554232"/>
      <w:bookmarkStart w:id="1763" w:name="_Toc108428408"/>
      <w:bookmarkStart w:id="1764" w:name="_Toc109745720"/>
      <w:bookmarkStart w:id="1765" w:name="_Toc104552263"/>
      <w:bookmarkStart w:id="1766" w:name="_Toc104554233"/>
      <w:bookmarkStart w:id="1767" w:name="_Toc108428409"/>
      <w:bookmarkStart w:id="1768" w:name="_Toc109745721"/>
      <w:bookmarkStart w:id="1769" w:name="_Toc104552264"/>
      <w:bookmarkStart w:id="1770" w:name="_Toc104554234"/>
      <w:bookmarkStart w:id="1771" w:name="_Toc108428410"/>
      <w:bookmarkStart w:id="1772" w:name="_Toc109745722"/>
      <w:bookmarkStart w:id="1773" w:name="_Toc104552265"/>
      <w:bookmarkStart w:id="1774" w:name="_Toc104554235"/>
      <w:bookmarkStart w:id="1775" w:name="_Toc108428411"/>
      <w:bookmarkStart w:id="1776" w:name="_Toc109745723"/>
      <w:bookmarkStart w:id="1777" w:name="_Toc104552266"/>
      <w:bookmarkStart w:id="1778" w:name="_Toc104554236"/>
      <w:bookmarkStart w:id="1779" w:name="_Toc108428412"/>
      <w:bookmarkStart w:id="1780" w:name="_Toc109745724"/>
      <w:bookmarkStart w:id="1781" w:name="_Toc104552267"/>
      <w:bookmarkStart w:id="1782" w:name="_Toc104554237"/>
      <w:bookmarkStart w:id="1783" w:name="_Toc108428413"/>
      <w:bookmarkStart w:id="1784" w:name="_Toc109745725"/>
      <w:bookmarkStart w:id="1785" w:name="_Toc104552268"/>
      <w:bookmarkStart w:id="1786" w:name="_Toc104554238"/>
      <w:bookmarkStart w:id="1787" w:name="_Toc108428414"/>
      <w:bookmarkStart w:id="1788" w:name="_Toc109745726"/>
      <w:bookmarkStart w:id="1789" w:name="_Toc104552269"/>
      <w:bookmarkStart w:id="1790" w:name="_Toc104554239"/>
      <w:bookmarkStart w:id="1791" w:name="_Toc108428415"/>
      <w:bookmarkStart w:id="1792" w:name="_Toc109745727"/>
      <w:bookmarkStart w:id="1793" w:name="_Toc104552270"/>
      <w:bookmarkStart w:id="1794" w:name="_Toc104554240"/>
      <w:bookmarkStart w:id="1795" w:name="_Toc108428416"/>
      <w:bookmarkStart w:id="1796" w:name="_Toc109745728"/>
      <w:bookmarkStart w:id="1797" w:name="_Toc104552271"/>
      <w:bookmarkStart w:id="1798" w:name="_Toc104554241"/>
      <w:bookmarkStart w:id="1799" w:name="_Toc108428417"/>
      <w:bookmarkStart w:id="1800" w:name="_Toc109745729"/>
      <w:bookmarkStart w:id="1801" w:name="_Toc104552272"/>
      <w:bookmarkStart w:id="1802" w:name="_Toc104554242"/>
      <w:bookmarkStart w:id="1803" w:name="_Toc108428418"/>
      <w:bookmarkStart w:id="1804" w:name="_Toc109745730"/>
      <w:bookmarkStart w:id="1805" w:name="_Toc104552273"/>
      <w:bookmarkStart w:id="1806" w:name="_Toc104554243"/>
      <w:bookmarkStart w:id="1807" w:name="_Toc108428419"/>
      <w:bookmarkStart w:id="1808" w:name="_Toc109745731"/>
      <w:bookmarkStart w:id="1809" w:name="_Toc104552274"/>
      <w:bookmarkStart w:id="1810" w:name="_Toc104554244"/>
      <w:bookmarkStart w:id="1811" w:name="_Toc108428420"/>
      <w:bookmarkStart w:id="1812" w:name="_Toc109745732"/>
      <w:bookmarkStart w:id="1813" w:name="_Toc104552275"/>
      <w:bookmarkStart w:id="1814" w:name="_Toc104554245"/>
      <w:bookmarkStart w:id="1815" w:name="_Toc108428421"/>
      <w:bookmarkStart w:id="1816" w:name="_Toc109745733"/>
      <w:bookmarkStart w:id="1817" w:name="_Toc104552276"/>
      <w:bookmarkStart w:id="1818" w:name="_Toc104554246"/>
      <w:bookmarkStart w:id="1819" w:name="_Toc108428422"/>
      <w:bookmarkStart w:id="1820" w:name="_Toc109745734"/>
      <w:bookmarkStart w:id="1821" w:name="_Toc104552277"/>
      <w:bookmarkStart w:id="1822" w:name="_Toc104554247"/>
      <w:bookmarkStart w:id="1823" w:name="_Toc108428423"/>
      <w:bookmarkStart w:id="1824" w:name="_Toc109745735"/>
      <w:bookmarkStart w:id="1825" w:name="_Toc104552278"/>
      <w:bookmarkStart w:id="1826" w:name="_Toc104554248"/>
      <w:bookmarkStart w:id="1827" w:name="_Toc108428424"/>
      <w:bookmarkStart w:id="1828" w:name="_Toc109745736"/>
      <w:bookmarkStart w:id="1829" w:name="_Toc104552279"/>
      <w:bookmarkStart w:id="1830" w:name="_Toc104554249"/>
      <w:bookmarkStart w:id="1831" w:name="_Toc108428425"/>
      <w:bookmarkStart w:id="1832" w:name="_Toc109745737"/>
      <w:bookmarkStart w:id="1833" w:name="_Toc104552280"/>
      <w:bookmarkStart w:id="1834" w:name="_Toc104554250"/>
      <w:bookmarkStart w:id="1835" w:name="_Toc108428426"/>
      <w:bookmarkStart w:id="1836" w:name="_Toc109745738"/>
      <w:bookmarkStart w:id="1837" w:name="_Toc104552281"/>
      <w:bookmarkStart w:id="1838" w:name="_Toc104554251"/>
      <w:bookmarkStart w:id="1839" w:name="_Toc108428427"/>
      <w:bookmarkStart w:id="1840" w:name="_Toc109745739"/>
      <w:bookmarkStart w:id="1841" w:name="_Toc104552282"/>
      <w:bookmarkStart w:id="1842" w:name="_Toc104554252"/>
      <w:bookmarkStart w:id="1843" w:name="_Toc108428428"/>
      <w:bookmarkStart w:id="1844" w:name="_Toc109745740"/>
      <w:bookmarkStart w:id="1845" w:name="_Toc104552283"/>
      <w:bookmarkStart w:id="1846" w:name="_Toc104554253"/>
      <w:bookmarkStart w:id="1847" w:name="_Toc108428429"/>
      <w:bookmarkStart w:id="1848" w:name="_Toc109745741"/>
      <w:bookmarkStart w:id="1849" w:name="_Toc104552284"/>
      <w:bookmarkStart w:id="1850" w:name="_Toc104554254"/>
      <w:bookmarkStart w:id="1851" w:name="_Toc108428430"/>
      <w:bookmarkStart w:id="1852" w:name="_Toc109745742"/>
      <w:bookmarkStart w:id="1853" w:name="_Toc104552285"/>
      <w:bookmarkStart w:id="1854" w:name="_Toc104554255"/>
      <w:bookmarkStart w:id="1855" w:name="_Toc108428431"/>
      <w:bookmarkStart w:id="1856" w:name="_Toc109745743"/>
      <w:bookmarkStart w:id="1857" w:name="_Toc104552286"/>
      <w:bookmarkStart w:id="1858" w:name="_Toc104554256"/>
      <w:bookmarkStart w:id="1859" w:name="_Toc108428432"/>
      <w:bookmarkStart w:id="1860" w:name="_Toc109745744"/>
      <w:bookmarkStart w:id="1861" w:name="_Toc104552287"/>
      <w:bookmarkStart w:id="1862" w:name="_Toc104554257"/>
      <w:bookmarkStart w:id="1863" w:name="_Toc108428433"/>
      <w:bookmarkStart w:id="1864" w:name="_Toc109745745"/>
      <w:bookmarkStart w:id="1865" w:name="_Toc104552288"/>
      <w:bookmarkStart w:id="1866" w:name="_Toc104554258"/>
      <w:bookmarkStart w:id="1867" w:name="_Toc108428434"/>
      <w:bookmarkStart w:id="1868" w:name="_Toc109745746"/>
      <w:bookmarkStart w:id="1869" w:name="_Toc104552289"/>
      <w:bookmarkStart w:id="1870" w:name="_Toc104554259"/>
      <w:bookmarkStart w:id="1871" w:name="_Toc108428435"/>
      <w:bookmarkStart w:id="1872" w:name="_Toc109745747"/>
      <w:bookmarkStart w:id="1873" w:name="_Toc104552290"/>
      <w:bookmarkStart w:id="1874" w:name="_Toc104554260"/>
      <w:bookmarkStart w:id="1875" w:name="_Toc108428436"/>
      <w:bookmarkStart w:id="1876" w:name="_Toc109745748"/>
      <w:bookmarkStart w:id="1877" w:name="_Toc104552291"/>
      <w:bookmarkStart w:id="1878" w:name="_Toc104554261"/>
      <w:bookmarkStart w:id="1879" w:name="_Toc108428437"/>
      <w:bookmarkStart w:id="1880" w:name="_Toc109745749"/>
      <w:bookmarkStart w:id="1881" w:name="_Toc104552292"/>
      <w:bookmarkStart w:id="1882" w:name="_Toc104554262"/>
      <w:bookmarkStart w:id="1883" w:name="_Toc108428438"/>
      <w:bookmarkStart w:id="1884" w:name="_Toc109745750"/>
      <w:bookmarkStart w:id="1885" w:name="_Toc104552293"/>
      <w:bookmarkStart w:id="1886" w:name="_Toc104554263"/>
      <w:bookmarkStart w:id="1887" w:name="_Toc108428439"/>
      <w:bookmarkStart w:id="1888" w:name="_Toc109745751"/>
      <w:bookmarkStart w:id="1889" w:name="_Toc104552294"/>
      <w:bookmarkStart w:id="1890" w:name="_Toc104554264"/>
      <w:bookmarkStart w:id="1891" w:name="_Toc108428440"/>
      <w:bookmarkStart w:id="1892" w:name="_Toc109745752"/>
      <w:bookmarkStart w:id="1893" w:name="_Toc104552295"/>
      <w:bookmarkStart w:id="1894" w:name="_Toc104554265"/>
      <w:bookmarkStart w:id="1895" w:name="_Toc108428441"/>
      <w:bookmarkStart w:id="1896" w:name="_Toc109745753"/>
      <w:bookmarkStart w:id="1897" w:name="_Toc104552296"/>
      <w:bookmarkStart w:id="1898" w:name="_Toc104554266"/>
      <w:bookmarkStart w:id="1899" w:name="_Toc108428442"/>
      <w:bookmarkStart w:id="1900" w:name="_Toc109745754"/>
      <w:bookmarkStart w:id="1901" w:name="_Toc104552297"/>
      <w:bookmarkStart w:id="1902" w:name="_Toc104554267"/>
      <w:bookmarkStart w:id="1903" w:name="_Toc108428443"/>
      <w:bookmarkStart w:id="1904" w:name="_Toc109745755"/>
      <w:bookmarkStart w:id="1905" w:name="_Toc104552309"/>
      <w:bookmarkStart w:id="1906" w:name="_Toc104554279"/>
      <w:bookmarkStart w:id="1907" w:name="_Toc108428455"/>
      <w:bookmarkStart w:id="1908" w:name="_Toc109745767"/>
      <w:bookmarkStart w:id="1909" w:name="_Toc104552310"/>
      <w:bookmarkStart w:id="1910" w:name="_Toc104554280"/>
      <w:bookmarkStart w:id="1911" w:name="_Toc108428456"/>
      <w:bookmarkStart w:id="1912" w:name="_Toc109745768"/>
      <w:bookmarkStart w:id="1913" w:name="_Toc104552311"/>
      <w:bookmarkStart w:id="1914" w:name="_Toc104554281"/>
      <w:bookmarkStart w:id="1915" w:name="_Toc108428457"/>
      <w:bookmarkStart w:id="1916" w:name="_Toc109745769"/>
      <w:bookmarkStart w:id="1917" w:name="_Toc104552312"/>
      <w:bookmarkStart w:id="1918" w:name="_Toc104554282"/>
      <w:bookmarkStart w:id="1919" w:name="_Toc108428458"/>
      <w:bookmarkStart w:id="1920" w:name="_Toc109745770"/>
      <w:bookmarkStart w:id="1921" w:name="_Toc104552313"/>
      <w:bookmarkStart w:id="1922" w:name="_Toc104554283"/>
      <w:bookmarkStart w:id="1923" w:name="_Toc108428459"/>
      <w:bookmarkStart w:id="1924" w:name="_Toc109745771"/>
      <w:bookmarkStart w:id="1925" w:name="_Toc104552314"/>
      <w:bookmarkStart w:id="1926" w:name="_Toc104554284"/>
      <w:bookmarkStart w:id="1927" w:name="_Toc108428460"/>
      <w:bookmarkStart w:id="1928" w:name="_Toc109745772"/>
      <w:bookmarkStart w:id="1929" w:name="_Toc104552315"/>
      <w:bookmarkStart w:id="1930" w:name="_Toc104554285"/>
      <w:bookmarkStart w:id="1931" w:name="_Toc108428461"/>
      <w:bookmarkStart w:id="1932" w:name="_Toc109745773"/>
      <w:bookmarkStart w:id="1933" w:name="_Toc104552316"/>
      <w:bookmarkStart w:id="1934" w:name="_Toc104554286"/>
      <w:bookmarkStart w:id="1935" w:name="_Toc108428462"/>
      <w:bookmarkStart w:id="1936" w:name="_Toc109745774"/>
      <w:bookmarkStart w:id="1937" w:name="_Toc104552317"/>
      <w:bookmarkStart w:id="1938" w:name="_Toc104554287"/>
      <w:bookmarkStart w:id="1939" w:name="_Toc108428463"/>
      <w:bookmarkStart w:id="1940" w:name="_Toc109745775"/>
      <w:bookmarkStart w:id="1941" w:name="_Toc104552318"/>
      <w:bookmarkStart w:id="1942" w:name="_Toc104554288"/>
      <w:bookmarkStart w:id="1943" w:name="_Toc108428464"/>
      <w:bookmarkStart w:id="1944" w:name="_Toc109745776"/>
      <w:bookmarkStart w:id="1945" w:name="_Toc104552319"/>
      <w:bookmarkStart w:id="1946" w:name="_Toc104554289"/>
      <w:bookmarkStart w:id="1947" w:name="_Toc108428465"/>
      <w:bookmarkStart w:id="1948" w:name="_Toc109745777"/>
      <w:bookmarkStart w:id="1949" w:name="_Toc104552320"/>
      <w:bookmarkStart w:id="1950" w:name="_Toc104554290"/>
      <w:bookmarkStart w:id="1951" w:name="_Toc108428466"/>
      <w:bookmarkStart w:id="1952" w:name="_Toc109745778"/>
      <w:bookmarkStart w:id="1953" w:name="_Toc104552321"/>
      <w:bookmarkStart w:id="1954" w:name="_Toc104554291"/>
      <w:bookmarkStart w:id="1955" w:name="_Toc108428467"/>
      <w:bookmarkStart w:id="1956" w:name="_Toc109745779"/>
      <w:bookmarkStart w:id="1957" w:name="_Toc104552322"/>
      <w:bookmarkStart w:id="1958" w:name="_Toc104554292"/>
      <w:bookmarkStart w:id="1959" w:name="_Toc108428468"/>
      <w:bookmarkStart w:id="1960" w:name="_Toc109745780"/>
      <w:bookmarkStart w:id="1961" w:name="_Toc104552323"/>
      <w:bookmarkStart w:id="1962" w:name="_Toc104554293"/>
      <w:bookmarkStart w:id="1963" w:name="_Toc108428469"/>
      <w:bookmarkStart w:id="1964" w:name="_Toc109745781"/>
      <w:bookmarkStart w:id="1965" w:name="_Toc104552324"/>
      <w:bookmarkStart w:id="1966" w:name="_Toc104554294"/>
      <w:bookmarkStart w:id="1967" w:name="_Toc108428470"/>
      <w:bookmarkStart w:id="1968" w:name="_Toc109745782"/>
      <w:bookmarkStart w:id="1969" w:name="_Toc104552325"/>
      <w:bookmarkStart w:id="1970" w:name="_Toc104554295"/>
      <w:bookmarkStart w:id="1971" w:name="_Toc108428471"/>
      <w:bookmarkStart w:id="1972" w:name="_Toc109745783"/>
      <w:bookmarkStart w:id="1973" w:name="_Toc104552326"/>
      <w:bookmarkStart w:id="1974" w:name="_Toc104554296"/>
      <w:bookmarkStart w:id="1975" w:name="_Toc108428472"/>
      <w:bookmarkStart w:id="1976" w:name="_Toc109745784"/>
      <w:bookmarkStart w:id="1977" w:name="_Toc104552327"/>
      <w:bookmarkStart w:id="1978" w:name="_Toc104554297"/>
      <w:bookmarkStart w:id="1979" w:name="_Toc108428473"/>
      <w:bookmarkStart w:id="1980" w:name="_Toc109745785"/>
      <w:bookmarkStart w:id="1981" w:name="_Toc104552328"/>
      <w:bookmarkStart w:id="1982" w:name="_Toc104554298"/>
      <w:bookmarkStart w:id="1983" w:name="_Toc108428474"/>
      <w:bookmarkStart w:id="1984" w:name="_Toc109745786"/>
      <w:bookmarkStart w:id="1985" w:name="_Toc104552329"/>
      <w:bookmarkStart w:id="1986" w:name="_Toc104554299"/>
      <w:bookmarkStart w:id="1987" w:name="_Toc108428475"/>
      <w:bookmarkStart w:id="1988" w:name="_Toc109745787"/>
      <w:bookmarkStart w:id="1989" w:name="_Toc104552330"/>
      <w:bookmarkStart w:id="1990" w:name="_Toc104554300"/>
      <w:bookmarkStart w:id="1991" w:name="_Toc108428476"/>
      <w:bookmarkStart w:id="1992" w:name="_Toc109745788"/>
      <w:bookmarkStart w:id="1993" w:name="_Toc104552340"/>
      <w:bookmarkStart w:id="1994" w:name="_Toc104554310"/>
      <w:bookmarkStart w:id="1995" w:name="_Toc108428486"/>
      <w:bookmarkStart w:id="1996" w:name="_Toc109745798"/>
      <w:bookmarkStart w:id="1997" w:name="_Toc104552369"/>
      <w:bookmarkStart w:id="1998" w:name="_Toc104554339"/>
      <w:bookmarkStart w:id="1999" w:name="_Toc108428515"/>
      <w:bookmarkStart w:id="2000" w:name="_Toc109745827"/>
      <w:bookmarkStart w:id="2001" w:name="_Toc104552370"/>
      <w:bookmarkStart w:id="2002" w:name="_Toc104554340"/>
      <w:bookmarkStart w:id="2003" w:name="_Toc108428516"/>
      <w:bookmarkStart w:id="2004" w:name="_Toc109745828"/>
      <w:bookmarkStart w:id="2005" w:name="_Toc104552371"/>
      <w:bookmarkStart w:id="2006" w:name="_Toc104554341"/>
      <w:bookmarkStart w:id="2007" w:name="_Toc108428517"/>
      <w:bookmarkStart w:id="2008" w:name="_Toc109745829"/>
      <w:bookmarkStart w:id="2009" w:name="_Toc104552372"/>
      <w:bookmarkStart w:id="2010" w:name="_Toc104554342"/>
      <w:bookmarkStart w:id="2011" w:name="_Toc108428518"/>
      <w:bookmarkStart w:id="2012" w:name="_Toc109745830"/>
      <w:bookmarkStart w:id="2013" w:name="_Toc104552373"/>
      <w:bookmarkStart w:id="2014" w:name="_Toc104554343"/>
      <w:bookmarkStart w:id="2015" w:name="_Toc108428519"/>
      <w:bookmarkStart w:id="2016" w:name="_Toc109745831"/>
      <w:bookmarkStart w:id="2017" w:name="_Toc104552374"/>
      <w:bookmarkStart w:id="2018" w:name="_Toc104554344"/>
      <w:bookmarkStart w:id="2019" w:name="_Toc108428520"/>
      <w:bookmarkStart w:id="2020" w:name="_Toc109745832"/>
      <w:bookmarkStart w:id="2021" w:name="_Toc104552375"/>
      <w:bookmarkStart w:id="2022" w:name="_Toc104554345"/>
      <w:bookmarkStart w:id="2023" w:name="_Toc108428521"/>
      <w:bookmarkStart w:id="2024" w:name="_Toc109745833"/>
      <w:bookmarkStart w:id="2025" w:name="_Toc104552376"/>
      <w:bookmarkStart w:id="2026" w:name="_Toc104554346"/>
      <w:bookmarkStart w:id="2027" w:name="_Toc108428522"/>
      <w:bookmarkStart w:id="2028" w:name="_Toc109745834"/>
      <w:bookmarkStart w:id="2029" w:name="_Toc104552377"/>
      <w:bookmarkStart w:id="2030" w:name="_Toc104554347"/>
      <w:bookmarkStart w:id="2031" w:name="_Toc108428523"/>
      <w:bookmarkStart w:id="2032" w:name="_Toc109745835"/>
      <w:bookmarkStart w:id="2033" w:name="_Toc104552378"/>
      <w:bookmarkStart w:id="2034" w:name="_Toc104554348"/>
      <w:bookmarkStart w:id="2035" w:name="_Toc108428524"/>
      <w:bookmarkStart w:id="2036" w:name="_Toc109745836"/>
      <w:bookmarkStart w:id="2037" w:name="_Toc104552420"/>
      <w:bookmarkStart w:id="2038" w:name="_Toc104554390"/>
      <w:bookmarkStart w:id="2039" w:name="_Toc108428566"/>
      <w:bookmarkStart w:id="2040" w:name="_Toc109745878"/>
      <w:bookmarkStart w:id="2041" w:name="_Toc104552421"/>
      <w:bookmarkStart w:id="2042" w:name="_Toc104554391"/>
      <w:bookmarkStart w:id="2043" w:name="_Toc108428567"/>
      <w:bookmarkStart w:id="2044" w:name="_Toc109745879"/>
      <w:bookmarkStart w:id="2045" w:name="_Toc104552422"/>
      <w:bookmarkStart w:id="2046" w:name="_Toc104554392"/>
      <w:bookmarkStart w:id="2047" w:name="_Toc108428568"/>
      <w:bookmarkStart w:id="2048" w:name="_Toc109745880"/>
      <w:bookmarkStart w:id="2049" w:name="_Toc104552423"/>
      <w:bookmarkStart w:id="2050" w:name="_Toc104554393"/>
      <w:bookmarkStart w:id="2051" w:name="_Toc108428569"/>
      <w:bookmarkStart w:id="2052" w:name="_Toc109745881"/>
      <w:bookmarkStart w:id="2053" w:name="_Toc104552424"/>
      <w:bookmarkStart w:id="2054" w:name="_Toc104554394"/>
      <w:bookmarkStart w:id="2055" w:name="_Toc108428570"/>
      <w:bookmarkStart w:id="2056" w:name="_Toc109745882"/>
      <w:bookmarkStart w:id="2057" w:name="_Toc104552425"/>
      <w:bookmarkStart w:id="2058" w:name="_Toc104554395"/>
      <w:bookmarkStart w:id="2059" w:name="_Toc108428571"/>
      <w:bookmarkStart w:id="2060" w:name="_Toc109745883"/>
      <w:bookmarkStart w:id="2061" w:name="_Toc104552426"/>
      <w:bookmarkStart w:id="2062" w:name="_Toc104554396"/>
      <w:bookmarkStart w:id="2063" w:name="_Toc108428572"/>
      <w:bookmarkStart w:id="2064" w:name="_Toc109745884"/>
      <w:bookmarkStart w:id="2065" w:name="_Toc104552427"/>
      <w:bookmarkStart w:id="2066" w:name="_Toc104554397"/>
      <w:bookmarkStart w:id="2067" w:name="_Toc108428573"/>
      <w:bookmarkStart w:id="2068" w:name="_Toc109745885"/>
      <w:bookmarkStart w:id="2069" w:name="_Toc104552428"/>
      <w:bookmarkStart w:id="2070" w:name="_Toc104554398"/>
      <w:bookmarkStart w:id="2071" w:name="_Toc108428574"/>
      <w:bookmarkStart w:id="2072" w:name="_Toc109745886"/>
      <w:bookmarkStart w:id="2073" w:name="_Toc104552429"/>
      <w:bookmarkStart w:id="2074" w:name="_Toc104554399"/>
      <w:bookmarkStart w:id="2075" w:name="_Toc108428575"/>
      <w:bookmarkStart w:id="2076" w:name="_Toc109745887"/>
      <w:bookmarkStart w:id="2077" w:name="_Toc104552430"/>
      <w:bookmarkStart w:id="2078" w:name="_Toc104554400"/>
      <w:bookmarkStart w:id="2079" w:name="_Toc108428576"/>
      <w:bookmarkStart w:id="2080" w:name="_Toc109745888"/>
      <w:bookmarkStart w:id="2081" w:name="_Toc104552431"/>
      <w:bookmarkStart w:id="2082" w:name="_Toc104554401"/>
      <w:bookmarkStart w:id="2083" w:name="_Toc108428577"/>
      <w:bookmarkStart w:id="2084" w:name="_Toc109745889"/>
      <w:bookmarkStart w:id="2085" w:name="_Toc104552432"/>
      <w:bookmarkStart w:id="2086" w:name="_Toc104554402"/>
      <w:bookmarkStart w:id="2087" w:name="_Toc108428578"/>
      <w:bookmarkStart w:id="2088" w:name="_Toc109745890"/>
      <w:bookmarkStart w:id="2089" w:name="_Toc104552433"/>
      <w:bookmarkStart w:id="2090" w:name="_Toc104554403"/>
      <w:bookmarkStart w:id="2091" w:name="_Toc108428579"/>
      <w:bookmarkStart w:id="2092" w:name="_Toc109745891"/>
      <w:bookmarkStart w:id="2093" w:name="_Toc104552434"/>
      <w:bookmarkStart w:id="2094" w:name="_Toc104554404"/>
      <w:bookmarkStart w:id="2095" w:name="_Toc108428580"/>
      <w:bookmarkStart w:id="2096" w:name="_Toc109745892"/>
      <w:bookmarkStart w:id="2097" w:name="_Toc104552435"/>
      <w:bookmarkStart w:id="2098" w:name="_Toc104554405"/>
      <w:bookmarkStart w:id="2099" w:name="_Toc108428581"/>
      <w:bookmarkStart w:id="2100" w:name="_Toc109745893"/>
      <w:bookmarkStart w:id="2101" w:name="_Toc104552436"/>
      <w:bookmarkStart w:id="2102" w:name="_Toc104554406"/>
      <w:bookmarkStart w:id="2103" w:name="_Toc108428582"/>
      <w:bookmarkStart w:id="2104" w:name="_Toc109745894"/>
      <w:bookmarkStart w:id="2105" w:name="_Toc104552437"/>
      <w:bookmarkStart w:id="2106" w:name="_Toc104554407"/>
      <w:bookmarkStart w:id="2107" w:name="_Toc108428583"/>
      <w:bookmarkStart w:id="2108" w:name="_Toc109745895"/>
      <w:bookmarkStart w:id="2109" w:name="_Toc104552438"/>
      <w:bookmarkStart w:id="2110" w:name="_Toc104554408"/>
      <w:bookmarkStart w:id="2111" w:name="_Toc108428584"/>
      <w:bookmarkStart w:id="2112" w:name="_Toc109745896"/>
      <w:bookmarkStart w:id="2113" w:name="_Toc104552439"/>
      <w:bookmarkStart w:id="2114" w:name="_Toc104554409"/>
      <w:bookmarkStart w:id="2115" w:name="_Toc108428585"/>
      <w:bookmarkStart w:id="2116" w:name="_Toc109745897"/>
      <w:bookmarkStart w:id="2117" w:name="_Toc104552440"/>
      <w:bookmarkStart w:id="2118" w:name="_Toc104554410"/>
      <w:bookmarkStart w:id="2119" w:name="_Toc108428586"/>
      <w:bookmarkStart w:id="2120" w:name="_Toc109745898"/>
      <w:bookmarkStart w:id="2121" w:name="_Toc104552441"/>
      <w:bookmarkStart w:id="2122" w:name="_Toc104554411"/>
      <w:bookmarkStart w:id="2123" w:name="_Toc108428587"/>
      <w:bookmarkStart w:id="2124" w:name="_Toc109745899"/>
      <w:bookmarkStart w:id="2125" w:name="_Toc104552442"/>
      <w:bookmarkStart w:id="2126" w:name="_Toc104554412"/>
      <w:bookmarkStart w:id="2127" w:name="_Toc108428588"/>
      <w:bookmarkStart w:id="2128" w:name="_Toc109745900"/>
      <w:bookmarkStart w:id="2129" w:name="_Toc104552443"/>
      <w:bookmarkStart w:id="2130" w:name="_Toc104554413"/>
      <w:bookmarkStart w:id="2131" w:name="_Toc108428589"/>
      <w:bookmarkStart w:id="2132" w:name="_Toc109745901"/>
      <w:bookmarkStart w:id="2133" w:name="_Toc104552444"/>
      <w:bookmarkStart w:id="2134" w:name="_Toc104554414"/>
      <w:bookmarkStart w:id="2135" w:name="_Toc108428590"/>
      <w:bookmarkStart w:id="2136" w:name="_Toc109745902"/>
      <w:bookmarkStart w:id="2137" w:name="_Toc104552445"/>
      <w:bookmarkStart w:id="2138" w:name="_Toc104554415"/>
      <w:bookmarkStart w:id="2139" w:name="_Toc108428591"/>
      <w:bookmarkStart w:id="2140" w:name="_Toc109745903"/>
      <w:bookmarkStart w:id="2141" w:name="_Toc104552446"/>
      <w:bookmarkStart w:id="2142" w:name="_Toc104554416"/>
      <w:bookmarkStart w:id="2143" w:name="_Toc108428592"/>
      <w:bookmarkStart w:id="2144" w:name="_Toc109745904"/>
      <w:bookmarkStart w:id="2145" w:name="_Toc104552447"/>
      <w:bookmarkStart w:id="2146" w:name="_Toc104554417"/>
      <w:bookmarkStart w:id="2147" w:name="_Toc108428593"/>
      <w:bookmarkStart w:id="2148" w:name="_Toc109745905"/>
      <w:bookmarkStart w:id="2149" w:name="_Toc104552448"/>
      <w:bookmarkStart w:id="2150" w:name="_Toc104554418"/>
      <w:bookmarkStart w:id="2151" w:name="_Toc108428594"/>
      <w:bookmarkStart w:id="2152" w:name="_Toc109745906"/>
      <w:bookmarkStart w:id="2153" w:name="_Toc104552449"/>
      <w:bookmarkStart w:id="2154" w:name="_Toc104554419"/>
      <w:bookmarkStart w:id="2155" w:name="_Toc108428595"/>
      <w:bookmarkStart w:id="2156" w:name="_Toc109745907"/>
      <w:bookmarkStart w:id="2157" w:name="_Toc104552450"/>
      <w:bookmarkStart w:id="2158" w:name="_Toc104554420"/>
      <w:bookmarkStart w:id="2159" w:name="_Toc108428596"/>
      <w:bookmarkStart w:id="2160" w:name="_Toc109745908"/>
      <w:bookmarkStart w:id="2161" w:name="_Toc104552451"/>
      <w:bookmarkStart w:id="2162" w:name="_Toc104554421"/>
      <w:bookmarkStart w:id="2163" w:name="_Toc108428597"/>
      <w:bookmarkStart w:id="2164" w:name="_Toc109745909"/>
      <w:bookmarkStart w:id="2165" w:name="_Toc104552452"/>
      <w:bookmarkStart w:id="2166" w:name="_Toc104554422"/>
      <w:bookmarkStart w:id="2167" w:name="_Toc108428598"/>
      <w:bookmarkStart w:id="2168" w:name="_Toc109745910"/>
      <w:bookmarkStart w:id="2169" w:name="_Toc104552453"/>
      <w:bookmarkStart w:id="2170" w:name="_Toc104554423"/>
      <w:bookmarkStart w:id="2171" w:name="_Toc108428599"/>
      <w:bookmarkStart w:id="2172" w:name="_Toc109745911"/>
      <w:bookmarkStart w:id="2173" w:name="_Toc104552454"/>
      <w:bookmarkStart w:id="2174" w:name="_Toc104554424"/>
      <w:bookmarkStart w:id="2175" w:name="_Toc108428600"/>
      <w:bookmarkStart w:id="2176" w:name="_Toc109745912"/>
      <w:bookmarkStart w:id="2177" w:name="_Toc104552455"/>
      <w:bookmarkStart w:id="2178" w:name="_Toc104554425"/>
      <w:bookmarkStart w:id="2179" w:name="_Toc108428601"/>
      <w:bookmarkStart w:id="2180" w:name="_Toc109745913"/>
      <w:bookmarkStart w:id="2181" w:name="_Toc104552456"/>
      <w:bookmarkStart w:id="2182" w:name="_Toc104554426"/>
      <w:bookmarkStart w:id="2183" w:name="_Toc108428602"/>
      <w:bookmarkStart w:id="2184" w:name="_Toc109745914"/>
      <w:bookmarkStart w:id="2185" w:name="_Toc104552457"/>
      <w:bookmarkStart w:id="2186" w:name="_Toc104554427"/>
      <w:bookmarkStart w:id="2187" w:name="_Toc108428603"/>
      <w:bookmarkStart w:id="2188" w:name="_Toc109745915"/>
      <w:bookmarkStart w:id="2189" w:name="_Toc104552458"/>
      <w:bookmarkStart w:id="2190" w:name="_Toc104554428"/>
      <w:bookmarkStart w:id="2191" w:name="_Toc108428604"/>
      <w:bookmarkStart w:id="2192" w:name="_Toc109745916"/>
      <w:bookmarkStart w:id="2193" w:name="_Toc104552459"/>
      <w:bookmarkStart w:id="2194" w:name="_Toc104554429"/>
      <w:bookmarkStart w:id="2195" w:name="_Toc108428605"/>
      <w:bookmarkStart w:id="2196" w:name="_Toc109745917"/>
      <w:bookmarkStart w:id="2197" w:name="_Toc104552460"/>
      <w:bookmarkStart w:id="2198" w:name="_Toc104554430"/>
      <w:bookmarkStart w:id="2199" w:name="_Toc108428606"/>
      <w:bookmarkStart w:id="2200" w:name="_Toc109745918"/>
      <w:bookmarkStart w:id="2201" w:name="_Toc104552461"/>
      <w:bookmarkStart w:id="2202" w:name="_Toc104554431"/>
      <w:bookmarkStart w:id="2203" w:name="_Toc108428607"/>
      <w:bookmarkStart w:id="2204" w:name="_Toc109745919"/>
      <w:bookmarkStart w:id="2205" w:name="_Toc104552462"/>
      <w:bookmarkStart w:id="2206" w:name="_Toc104554432"/>
      <w:bookmarkStart w:id="2207" w:name="_Toc108428608"/>
      <w:bookmarkStart w:id="2208" w:name="_Toc109745920"/>
      <w:bookmarkStart w:id="2209" w:name="_Toc104552463"/>
      <w:bookmarkStart w:id="2210" w:name="_Toc104554433"/>
      <w:bookmarkStart w:id="2211" w:name="_Toc108428609"/>
      <w:bookmarkStart w:id="2212" w:name="_Toc109745921"/>
      <w:bookmarkStart w:id="2213" w:name="_Toc104552464"/>
      <w:bookmarkStart w:id="2214" w:name="_Toc104554434"/>
      <w:bookmarkStart w:id="2215" w:name="_Toc108428610"/>
      <w:bookmarkStart w:id="2216" w:name="_Toc109745922"/>
      <w:bookmarkStart w:id="2217" w:name="_Toc104552465"/>
      <w:bookmarkStart w:id="2218" w:name="_Toc104554435"/>
      <w:bookmarkStart w:id="2219" w:name="_Toc108428611"/>
      <w:bookmarkStart w:id="2220" w:name="_Toc109745923"/>
      <w:bookmarkStart w:id="2221" w:name="_Toc104552466"/>
      <w:bookmarkStart w:id="2222" w:name="_Toc104554436"/>
      <w:bookmarkStart w:id="2223" w:name="_Toc108428612"/>
      <w:bookmarkStart w:id="2224" w:name="_Toc109745924"/>
      <w:bookmarkStart w:id="2225" w:name="_Toc104552467"/>
      <w:bookmarkStart w:id="2226" w:name="_Toc104554437"/>
      <w:bookmarkStart w:id="2227" w:name="_Toc108428613"/>
      <w:bookmarkStart w:id="2228" w:name="_Toc109745925"/>
      <w:bookmarkStart w:id="2229" w:name="_Toc104552468"/>
      <w:bookmarkStart w:id="2230" w:name="_Toc104554438"/>
      <w:bookmarkStart w:id="2231" w:name="_Toc108428614"/>
      <w:bookmarkStart w:id="2232" w:name="_Toc109745926"/>
      <w:bookmarkStart w:id="2233" w:name="_Toc104552469"/>
      <w:bookmarkStart w:id="2234" w:name="_Toc104554439"/>
      <w:bookmarkStart w:id="2235" w:name="_Toc108428615"/>
      <w:bookmarkStart w:id="2236" w:name="_Toc109745927"/>
      <w:bookmarkStart w:id="2237" w:name="_Toc104552490"/>
      <w:bookmarkStart w:id="2238" w:name="_Toc104554460"/>
      <w:bookmarkStart w:id="2239" w:name="_Toc108428636"/>
      <w:bookmarkStart w:id="2240" w:name="_Toc109745948"/>
      <w:bookmarkStart w:id="2241" w:name="_Toc104552491"/>
      <w:bookmarkStart w:id="2242" w:name="_Toc104554461"/>
      <w:bookmarkStart w:id="2243" w:name="_Toc108428637"/>
      <w:bookmarkStart w:id="2244" w:name="_Toc109745949"/>
      <w:bookmarkStart w:id="2245" w:name="_Toc104552492"/>
      <w:bookmarkStart w:id="2246" w:name="_Toc104554462"/>
      <w:bookmarkStart w:id="2247" w:name="_Toc108428638"/>
      <w:bookmarkStart w:id="2248" w:name="_Toc109745950"/>
      <w:bookmarkStart w:id="2249" w:name="_Toc104552493"/>
      <w:bookmarkStart w:id="2250" w:name="_Toc104554463"/>
      <w:bookmarkStart w:id="2251" w:name="_Toc108428639"/>
      <w:bookmarkStart w:id="2252" w:name="_Toc109745951"/>
      <w:bookmarkStart w:id="2253" w:name="_Toc104552494"/>
      <w:bookmarkStart w:id="2254" w:name="_Toc104554464"/>
      <w:bookmarkStart w:id="2255" w:name="_Toc108428640"/>
      <w:bookmarkStart w:id="2256" w:name="_Toc109745952"/>
      <w:bookmarkStart w:id="2257" w:name="_Toc104552495"/>
      <w:bookmarkStart w:id="2258" w:name="_Toc104554465"/>
      <w:bookmarkStart w:id="2259" w:name="_Toc108428641"/>
      <w:bookmarkStart w:id="2260" w:name="_Toc109745953"/>
      <w:bookmarkStart w:id="2261" w:name="_Toc104552496"/>
      <w:bookmarkStart w:id="2262" w:name="_Toc104554466"/>
      <w:bookmarkStart w:id="2263" w:name="_Toc108428642"/>
      <w:bookmarkStart w:id="2264" w:name="_Toc109745954"/>
      <w:bookmarkStart w:id="2265" w:name="_Toc104552497"/>
      <w:bookmarkStart w:id="2266" w:name="_Toc104554467"/>
      <w:bookmarkStart w:id="2267" w:name="_Toc108428643"/>
      <w:bookmarkStart w:id="2268" w:name="_Toc109745955"/>
      <w:bookmarkStart w:id="2269" w:name="_Toc104552498"/>
      <w:bookmarkStart w:id="2270" w:name="_Toc104554468"/>
      <w:bookmarkStart w:id="2271" w:name="_Toc108428644"/>
      <w:bookmarkStart w:id="2272" w:name="_Toc109745956"/>
      <w:bookmarkStart w:id="2273" w:name="_Toc104552499"/>
      <w:bookmarkStart w:id="2274" w:name="_Toc104554469"/>
      <w:bookmarkStart w:id="2275" w:name="_Toc108428645"/>
      <w:bookmarkStart w:id="2276" w:name="_Toc109745957"/>
      <w:bookmarkStart w:id="2277" w:name="_Toc104552500"/>
      <w:bookmarkStart w:id="2278" w:name="_Toc104554470"/>
      <w:bookmarkStart w:id="2279" w:name="_Toc108428646"/>
      <w:bookmarkStart w:id="2280" w:name="_Toc109745958"/>
      <w:bookmarkStart w:id="2281" w:name="_Toc104552501"/>
      <w:bookmarkStart w:id="2282" w:name="_Toc104554471"/>
      <w:bookmarkStart w:id="2283" w:name="_Toc108428647"/>
      <w:bookmarkStart w:id="2284" w:name="_Toc109745959"/>
      <w:bookmarkStart w:id="2285" w:name="_Toc104552502"/>
      <w:bookmarkStart w:id="2286" w:name="_Toc104554472"/>
      <w:bookmarkStart w:id="2287" w:name="_Toc108428648"/>
      <w:bookmarkStart w:id="2288" w:name="_Toc109745960"/>
      <w:bookmarkStart w:id="2289" w:name="_Toc104552538"/>
      <w:bookmarkStart w:id="2290" w:name="_Toc104554508"/>
      <w:bookmarkStart w:id="2291" w:name="_Toc108428684"/>
      <w:bookmarkStart w:id="2292" w:name="_Toc109745996"/>
      <w:bookmarkStart w:id="2293" w:name="_Toc104552539"/>
      <w:bookmarkStart w:id="2294" w:name="_Toc104554509"/>
      <w:bookmarkStart w:id="2295" w:name="_Toc108428685"/>
      <w:bookmarkStart w:id="2296" w:name="_Toc109745997"/>
      <w:bookmarkStart w:id="2297" w:name="_Toc104552540"/>
      <w:bookmarkStart w:id="2298" w:name="_Toc104554510"/>
      <w:bookmarkStart w:id="2299" w:name="_Toc108428686"/>
      <w:bookmarkStart w:id="2300" w:name="_Toc109745998"/>
      <w:bookmarkStart w:id="2301" w:name="_Toc104552541"/>
      <w:bookmarkStart w:id="2302" w:name="_Toc104554511"/>
      <w:bookmarkStart w:id="2303" w:name="_Toc108428687"/>
      <w:bookmarkStart w:id="2304" w:name="_Toc109745999"/>
      <w:bookmarkStart w:id="2305" w:name="_Toc104552542"/>
      <w:bookmarkStart w:id="2306" w:name="_Toc104554512"/>
      <w:bookmarkStart w:id="2307" w:name="_Toc108428688"/>
      <w:bookmarkStart w:id="2308" w:name="_Toc109746000"/>
      <w:bookmarkStart w:id="2309" w:name="_Toc104552543"/>
      <w:bookmarkStart w:id="2310" w:name="_Toc104554513"/>
      <w:bookmarkStart w:id="2311" w:name="_Toc108428689"/>
      <w:bookmarkStart w:id="2312" w:name="_Toc109746001"/>
      <w:bookmarkStart w:id="2313" w:name="_Toc104552544"/>
      <w:bookmarkStart w:id="2314" w:name="_Toc104554514"/>
      <w:bookmarkStart w:id="2315" w:name="_Toc108428690"/>
      <w:bookmarkStart w:id="2316" w:name="_Toc109746002"/>
      <w:bookmarkStart w:id="2317" w:name="_Toc104552545"/>
      <w:bookmarkStart w:id="2318" w:name="_Toc104554515"/>
      <w:bookmarkStart w:id="2319" w:name="_Toc108428691"/>
      <w:bookmarkStart w:id="2320" w:name="_Toc109746003"/>
      <w:bookmarkStart w:id="2321" w:name="_Toc104552546"/>
      <w:bookmarkStart w:id="2322" w:name="_Toc104554516"/>
      <w:bookmarkStart w:id="2323" w:name="_Toc108428692"/>
      <w:bookmarkStart w:id="2324" w:name="_Toc109746004"/>
      <w:bookmarkStart w:id="2325" w:name="_Toc104552547"/>
      <w:bookmarkStart w:id="2326" w:name="_Toc104554517"/>
      <w:bookmarkStart w:id="2327" w:name="_Toc108428693"/>
      <w:bookmarkStart w:id="2328" w:name="_Toc109746005"/>
      <w:bookmarkStart w:id="2329" w:name="_Toc104552548"/>
      <w:bookmarkStart w:id="2330" w:name="_Toc104554518"/>
      <w:bookmarkStart w:id="2331" w:name="_Toc108428694"/>
      <w:bookmarkStart w:id="2332" w:name="_Toc109746006"/>
      <w:bookmarkStart w:id="2333" w:name="_Toc104552549"/>
      <w:bookmarkStart w:id="2334" w:name="_Toc104554519"/>
      <w:bookmarkStart w:id="2335" w:name="_Toc108428695"/>
      <w:bookmarkStart w:id="2336" w:name="_Toc109746007"/>
      <w:bookmarkStart w:id="2337" w:name="_Toc104552550"/>
      <w:bookmarkStart w:id="2338" w:name="_Toc104554520"/>
      <w:bookmarkStart w:id="2339" w:name="_Toc108428696"/>
      <w:bookmarkStart w:id="2340" w:name="_Toc109746008"/>
      <w:bookmarkStart w:id="2341" w:name="_Toc104552551"/>
      <w:bookmarkStart w:id="2342" w:name="_Toc104554521"/>
      <w:bookmarkStart w:id="2343" w:name="_Toc108428697"/>
      <w:bookmarkStart w:id="2344" w:name="_Toc109746009"/>
      <w:bookmarkStart w:id="2345" w:name="_Toc104552552"/>
      <w:bookmarkStart w:id="2346" w:name="_Toc104554522"/>
      <w:bookmarkStart w:id="2347" w:name="_Toc108428698"/>
      <w:bookmarkStart w:id="2348" w:name="_Toc109746010"/>
      <w:bookmarkStart w:id="2349" w:name="_Toc104552553"/>
      <w:bookmarkStart w:id="2350" w:name="_Toc104554523"/>
      <w:bookmarkStart w:id="2351" w:name="_Toc108428699"/>
      <w:bookmarkStart w:id="2352" w:name="_Toc109746011"/>
      <w:bookmarkStart w:id="2353" w:name="_Toc104552554"/>
      <w:bookmarkStart w:id="2354" w:name="_Toc104554524"/>
      <w:bookmarkStart w:id="2355" w:name="_Toc108428700"/>
      <w:bookmarkStart w:id="2356" w:name="_Toc109746012"/>
      <w:bookmarkStart w:id="2357" w:name="_Toc104552555"/>
      <w:bookmarkStart w:id="2358" w:name="_Toc104554525"/>
      <w:bookmarkStart w:id="2359" w:name="_Toc108428701"/>
      <w:bookmarkStart w:id="2360" w:name="_Toc109746013"/>
      <w:bookmarkStart w:id="2361" w:name="_Toc104552556"/>
      <w:bookmarkStart w:id="2362" w:name="_Toc104554526"/>
      <w:bookmarkStart w:id="2363" w:name="_Toc108428702"/>
      <w:bookmarkStart w:id="2364" w:name="_Toc109746014"/>
      <w:bookmarkStart w:id="2365" w:name="_Toc104552557"/>
      <w:bookmarkStart w:id="2366" w:name="_Toc104554527"/>
      <w:bookmarkStart w:id="2367" w:name="_Toc108428703"/>
      <w:bookmarkStart w:id="2368" w:name="_Toc109746015"/>
      <w:bookmarkStart w:id="2369" w:name="_Toc104552558"/>
      <w:bookmarkStart w:id="2370" w:name="_Toc104554528"/>
      <w:bookmarkStart w:id="2371" w:name="_Toc108428704"/>
      <w:bookmarkStart w:id="2372" w:name="_Toc109746016"/>
      <w:bookmarkStart w:id="2373" w:name="_Toc104552559"/>
      <w:bookmarkStart w:id="2374" w:name="_Toc104554529"/>
      <w:bookmarkStart w:id="2375" w:name="_Toc108428705"/>
      <w:bookmarkStart w:id="2376" w:name="_Toc109746017"/>
      <w:bookmarkStart w:id="2377" w:name="_Toc104552560"/>
      <w:bookmarkStart w:id="2378" w:name="_Toc104554530"/>
      <w:bookmarkStart w:id="2379" w:name="_Toc108428706"/>
      <w:bookmarkStart w:id="2380" w:name="_Toc109746018"/>
      <w:bookmarkStart w:id="2381" w:name="_Toc104552561"/>
      <w:bookmarkStart w:id="2382" w:name="_Toc104554531"/>
      <w:bookmarkStart w:id="2383" w:name="_Toc108428707"/>
      <w:bookmarkStart w:id="2384" w:name="_Toc109746019"/>
      <w:bookmarkStart w:id="2385" w:name="_Toc104552562"/>
      <w:bookmarkStart w:id="2386" w:name="_Toc104554532"/>
      <w:bookmarkStart w:id="2387" w:name="_Toc108428708"/>
      <w:bookmarkStart w:id="2388" w:name="_Toc109746020"/>
      <w:bookmarkStart w:id="2389" w:name="_Toc104552563"/>
      <w:bookmarkStart w:id="2390" w:name="_Toc104554533"/>
      <w:bookmarkStart w:id="2391" w:name="_Toc108428709"/>
      <w:bookmarkStart w:id="2392" w:name="_Toc109746021"/>
      <w:bookmarkStart w:id="2393" w:name="_Toc104552564"/>
      <w:bookmarkStart w:id="2394" w:name="_Toc104554534"/>
      <w:bookmarkStart w:id="2395" w:name="_Toc108428710"/>
      <w:bookmarkStart w:id="2396" w:name="_Toc109746022"/>
      <w:bookmarkStart w:id="2397" w:name="_Toc104552565"/>
      <w:bookmarkStart w:id="2398" w:name="_Toc104554535"/>
      <w:bookmarkStart w:id="2399" w:name="_Toc108428711"/>
      <w:bookmarkStart w:id="2400" w:name="_Toc109746023"/>
      <w:bookmarkStart w:id="2401" w:name="_Toc104552566"/>
      <w:bookmarkStart w:id="2402" w:name="_Toc104554536"/>
      <w:bookmarkStart w:id="2403" w:name="_Toc108428712"/>
      <w:bookmarkStart w:id="2404" w:name="_Toc109746024"/>
      <w:bookmarkStart w:id="2405" w:name="_Toc104552567"/>
      <w:bookmarkStart w:id="2406" w:name="_Toc104554537"/>
      <w:bookmarkStart w:id="2407" w:name="_Toc108428713"/>
      <w:bookmarkStart w:id="2408" w:name="_Toc109746025"/>
      <w:bookmarkStart w:id="2409" w:name="_Toc104552568"/>
      <w:bookmarkStart w:id="2410" w:name="_Toc104554538"/>
      <w:bookmarkStart w:id="2411" w:name="_Toc108428714"/>
      <w:bookmarkStart w:id="2412" w:name="_Toc109746026"/>
      <w:bookmarkStart w:id="2413" w:name="_Toc104552569"/>
      <w:bookmarkStart w:id="2414" w:name="_Toc104554539"/>
      <w:bookmarkStart w:id="2415" w:name="_Toc108428715"/>
      <w:bookmarkStart w:id="2416" w:name="_Toc109746027"/>
      <w:bookmarkStart w:id="2417" w:name="_Toc104552570"/>
      <w:bookmarkStart w:id="2418" w:name="_Toc104554540"/>
      <w:bookmarkStart w:id="2419" w:name="_Toc108428716"/>
      <w:bookmarkStart w:id="2420" w:name="_Toc109746028"/>
      <w:bookmarkStart w:id="2421" w:name="_Toc104552571"/>
      <w:bookmarkStart w:id="2422" w:name="_Toc104554541"/>
      <w:bookmarkStart w:id="2423" w:name="_Toc108428717"/>
      <w:bookmarkStart w:id="2424" w:name="_Toc109746029"/>
      <w:bookmarkStart w:id="2425" w:name="_Toc104552572"/>
      <w:bookmarkStart w:id="2426" w:name="_Toc104554542"/>
      <w:bookmarkStart w:id="2427" w:name="_Toc108428718"/>
      <w:bookmarkStart w:id="2428" w:name="_Toc109746030"/>
      <w:bookmarkStart w:id="2429" w:name="_Toc104552573"/>
      <w:bookmarkStart w:id="2430" w:name="_Toc104554543"/>
      <w:bookmarkStart w:id="2431" w:name="_Toc108428719"/>
      <w:bookmarkStart w:id="2432" w:name="_Toc109746031"/>
      <w:bookmarkStart w:id="2433" w:name="_Toc104552574"/>
      <w:bookmarkStart w:id="2434" w:name="_Toc104554544"/>
      <w:bookmarkStart w:id="2435" w:name="_Toc108428720"/>
      <w:bookmarkStart w:id="2436" w:name="_Toc109746032"/>
      <w:bookmarkStart w:id="2437" w:name="_Toc104552575"/>
      <w:bookmarkStart w:id="2438" w:name="_Toc104554545"/>
      <w:bookmarkStart w:id="2439" w:name="_Toc108428721"/>
      <w:bookmarkStart w:id="2440" w:name="_Toc109746033"/>
      <w:bookmarkStart w:id="2441" w:name="_Toc104552576"/>
      <w:bookmarkStart w:id="2442" w:name="_Toc104554546"/>
      <w:bookmarkStart w:id="2443" w:name="_Toc108428722"/>
      <w:bookmarkStart w:id="2444" w:name="_Toc109746034"/>
      <w:bookmarkStart w:id="2445" w:name="_Toc104552617"/>
      <w:bookmarkStart w:id="2446" w:name="_Toc104554587"/>
      <w:bookmarkStart w:id="2447" w:name="_Toc108428763"/>
      <w:bookmarkStart w:id="2448" w:name="_Toc109746075"/>
      <w:bookmarkStart w:id="2449" w:name="_Toc104552618"/>
      <w:bookmarkStart w:id="2450" w:name="_Toc104554588"/>
      <w:bookmarkStart w:id="2451" w:name="_Toc108428764"/>
      <w:bookmarkStart w:id="2452" w:name="_Toc109746076"/>
      <w:bookmarkStart w:id="2453" w:name="_Toc104552619"/>
      <w:bookmarkStart w:id="2454" w:name="_Toc104554589"/>
      <w:bookmarkStart w:id="2455" w:name="_Toc108428765"/>
      <w:bookmarkStart w:id="2456" w:name="_Toc109746077"/>
      <w:bookmarkStart w:id="2457" w:name="_Toc104552620"/>
      <w:bookmarkStart w:id="2458" w:name="_Toc104554590"/>
      <w:bookmarkStart w:id="2459" w:name="_Toc108428766"/>
      <w:bookmarkStart w:id="2460" w:name="_Toc109746078"/>
      <w:bookmarkStart w:id="2461" w:name="_Toc104552621"/>
      <w:bookmarkStart w:id="2462" w:name="_Toc104554591"/>
      <w:bookmarkStart w:id="2463" w:name="_Toc108428767"/>
      <w:bookmarkStart w:id="2464" w:name="_Toc109746079"/>
      <w:bookmarkStart w:id="2465" w:name="_Toc104552622"/>
      <w:bookmarkStart w:id="2466" w:name="_Toc104554592"/>
      <w:bookmarkStart w:id="2467" w:name="_Toc108428768"/>
      <w:bookmarkStart w:id="2468" w:name="_Toc109746080"/>
      <w:bookmarkStart w:id="2469" w:name="_Toc104552623"/>
      <w:bookmarkStart w:id="2470" w:name="_Toc104554593"/>
      <w:bookmarkStart w:id="2471" w:name="_Toc108428769"/>
      <w:bookmarkStart w:id="2472" w:name="_Toc109746081"/>
      <w:bookmarkStart w:id="2473" w:name="_Toc104552624"/>
      <w:bookmarkStart w:id="2474" w:name="_Toc104554594"/>
      <w:bookmarkStart w:id="2475" w:name="_Toc108428770"/>
      <w:bookmarkStart w:id="2476" w:name="_Toc109746082"/>
      <w:bookmarkStart w:id="2477" w:name="_Toc104552625"/>
      <w:bookmarkStart w:id="2478" w:name="_Toc104554595"/>
      <w:bookmarkStart w:id="2479" w:name="_Toc108428771"/>
      <w:bookmarkStart w:id="2480" w:name="_Toc109746083"/>
      <w:bookmarkStart w:id="2481" w:name="_Toc104552626"/>
      <w:bookmarkStart w:id="2482" w:name="_Toc104554596"/>
      <w:bookmarkStart w:id="2483" w:name="_Toc108428772"/>
      <w:bookmarkStart w:id="2484" w:name="_Toc109746084"/>
      <w:bookmarkStart w:id="2485" w:name="_Toc104552627"/>
      <w:bookmarkStart w:id="2486" w:name="_Toc104554597"/>
      <w:bookmarkStart w:id="2487" w:name="_Toc108428773"/>
      <w:bookmarkStart w:id="2488" w:name="_Toc109746085"/>
      <w:bookmarkStart w:id="2489" w:name="_Toc104552628"/>
      <w:bookmarkStart w:id="2490" w:name="_Toc104554598"/>
      <w:bookmarkStart w:id="2491" w:name="_Toc108428774"/>
      <w:bookmarkStart w:id="2492" w:name="_Toc109746086"/>
      <w:bookmarkStart w:id="2493" w:name="_Toc104552629"/>
      <w:bookmarkStart w:id="2494" w:name="_Toc104554599"/>
      <w:bookmarkStart w:id="2495" w:name="_Toc108428775"/>
      <w:bookmarkStart w:id="2496" w:name="_Toc109746087"/>
      <w:bookmarkStart w:id="2497" w:name="_Toc104552630"/>
      <w:bookmarkStart w:id="2498" w:name="_Toc104554600"/>
      <w:bookmarkStart w:id="2499" w:name="_Toc108428776"/>
      <w:bookmarkStart w:id="2500" w:name="_Toc109746088"/>
      <w:bookmarkStart w:id="2501" w:name="_Toc104552631"/>
      <w:bookmarkStart w:id="2502" w:name="_Toc104554601"/>
      <w:bookmarkStart w:id="2503" w:name="_Toc108428777"/>
      <w:bookmarkStart w:id="2504" w:name="_Toc109746089"/>
      <w:bookmarkStart w:id="2505" w:name="_Toc104552632"/>
      <w:bookmarkStart w:id="2506" w:name="_Toc104554602"/>
      <w:bookmarkStart w:id="2507" w:name="_Toc108428778"/>
      <w:bookmarkStart w:id="2508" w:name="_Toc109746090"/>
      <w:bookmarkStart w:id="2509" w:name="_Toc104552633"/>
      <w:bookmarkStart w:id="2510" w:name="_Toc104554603"/>
      <w:bookmarkStart w:id="2511" w:name="_Toc108428779"/>
      <w:bookmarkStart w:id="2512" w:name="_Toc109746091"/>
      <w:bookmarkStart w:id="2513" w:name="_Toc104552634"/>
      <w:bookmarkStart w:id="2514" w:name="_Toc104554604"/>
      <w:bookmarkStart w:id="2515" w:name="_Toc108428780"/>
      <w:bookmarkStart w:id="2516" w:name="_Toc109746092"/>
      <w:bookmarkStart w:id="2517" w:name="_Toc104552635"/>
      <w:bookmarkStart w:id="2518" w:name="_Toc104554605"/>
      <w:bookmarkStart w:id="2519" w:name="_Toc108428781"/>
      <w:bookmarkStart w:id="2520" w:name="_Toc109746093"/>
      <w:bookmarkStart w:id="2521" w:name="_Toc104552636"/>
      <w:bookmarkStart w:id="2522" w:name="_Toc104554606"/>
      <w:bookmarkStart w:id="2523" w:name="_Toc108428782"/>
      <w:bookmarkStart w:id="2524" w:name="_Toc109746094"/>
      <w:bookmarkStart w:id="2525" w:name="_Toc104552637"/>
      <w:bookmarkStart w:id="2526" w:name="_Toc104554607"/>
      <w:bookmarkStart w:id="2527" w:name="_Toc108428783"/>
      <w:bookmarkStart w:id="2528" w:name="_Toc109746095"/>
      <w:bookmarkStart w:id="2529" w:name="_Toc104552638"/>
      <w:bookmarkStart w:id="2530" w:name="_Toc104554608"/>
      <w:bookmarkStart w:id="2531" w:name="_Toc108428784"/>
      <w:bookmarkStart w:id="2532" w:name="_Toc109746096"/>
      <w:bookmarkStart w:id="2533" w:name="_Toc104552639"/>
      <w:bookmarkStart w:id="2534" w:name="_Toc104554609"/>
      <w:bookmarkStart w:id="2535" w:name="_Toc108428785"/>
      <w:bookmarkStart w:id="2536" w:name="_Toc109746097"/>
      <w:bookmarkStart w:id="2537" w:name="_Toc104552640"/>
      <w:bookmarkStart w:id="2538" w:name="_Toc104554610"/>
      <w:bookmarkStart w:id="2539" w:name="_Toc108428786"/>
      <w:bookmarkStart w:id="2540" w:name="_Toc109746098"/>
      <w:bookmarkStart w:id="2541" w:name="_Toc104552641"/>
      <w:bookmarkStart w:id="2542" w:name="_Toc104554611"/>
      <w:bookmarkStart w:id="2543" w:name="_Toc108428787"/>
      <w:bookmarkStart w:id="2544" w:name="_Toc109746099"/>
      <w:bookmarkStart w:id="2545" w:name="_Toc104552642"/>
      <w:bookmarkStart w:id="2546" w:name="_Toc104554612"/>
      <w:bookmarkStart w:id="2547" w:name="_Toc108428788"/>
      <w:bookmarkStart w:id="2548" w:name="_Toc109746100"/>
      <w:bookmarkStart w:id="2549" w:name="_Toc104552643"/>
      <w:bookmarkStart w:id="2550" w:name="_Toc104554613"/>
      <w:bookmarkStart w:id="2551" w:name="_Toc108428789"/>
      <w:bookmarkStart w:id="2552" w:name="_Toc109746101"/>
      <w:bookmarkStart w:id="2553" w:name="_Toc104552644"/>
      <w:bookmarkStart w:id="2554" w:name="_Toc104554614"/>
      <w:bookmarkStart w:id="2555" w:name="_Toc108428790"/>
      <w:bookmarkStart w:id="2556" w:name="_Toc109746102"/>
      <w:bookmarkStart w:id="2557" w:name="_Toc104552645"/>
      <w:bookmarkStart w:id="2558" w:name="_Toc104554615"/>
      <w:bookmarkStart w:id="2559" w:name="_Toc108428791"/>
      <w:bookmarkStart w:id="2560" w:name="_Toc109746103"/>
      <w:bookmarkStart w:id="2561" w:name="_Toc104552646"/>
      <w:bookmarkStart w:id="2562" w:name="_Toc104554616"/>
      <w:bookmarkStart w:id="2563" w:name="_Toc108428792"/>
      <w:bookmarkStart w:id="2564" w:name="_Toc109746104"/>
      <w:bookmarkStart w:id="2565" w:name="_Toc104552647"/>
      <w:bookmarkStart w:id="2566" w:name="_Toc104554617"/>
      <w:bookmarkStart w:id="2567" w:name="_Toc108428793"/>
      <w:bookmarkStart w:id="2568" w:name="_Toc109746105"/>
      <w:bookmarkStart w:id="2569" w:name="_Toc104552648"/>
      <w:bookmarkStart w:id="2570" w:name="_Toc104554618"/>
      <w:bookmarkStart w:id="2571" w:name="_Toc108428794"/>
      <w:bookmarkStart w:id="2572" w:name="_Toc109746106"/>
      <w:bookmarkStart w:id="2573" w:name="_Toc104552649"/>
      <w:bookmarkStart w:id="2574" w:name="_Toc104554619"/>
      <w:bookmarkStart w:id="2575" w:name="_Toc108428795"/>
      <w:bookmarkStart w:id="2576" w:name="_Toc109746107"/>
      <w:bookmarkStart w:id="2577" w:name="_Toc104552650"/>
      <w:bookmarkStart w:id="2578" w:name="_Toc104554620"/>
      <w:bookmarkStart w:id="2579" w:name="_Toc108428796"/>
      <w:bookmarkStart w:id="2580" w:name="_Toc109746108"/>
      <w:bookmarkStart w:id="2581" w:name="_Toc104552651"/>
      <w:bookmarkStart w:id="2582" w:name="_Toc104554621"/>
      <w:bookmarkStart w:id="2583" w:name="_Toc108428797"/>
      <w:bookmarkStart w:id="2584" w:name="_Toc109746109"/>
      <w:bookmarkStart w:id="2585" w:name="_Toc104552652"/>
      <w:bookmarkStart w:id="2586" w:name="_Toc104554622"/>
      <w:bookmarkStart w:id="2587" w:name="_Toc108428798"/>
      <w:bookmarkStart w:id="2588" w:name="_Toc109746110"/>
      <w:bookmarkStart w:id="2589" w:name="_Toc104552653"/>
      <w:bookmarkStart w:id="2590" w:name="_Toc104554623"/>
      <w:bookmarkStart w:id="2591" w:name="_Toc108428799"/>
      <w:bookmarkStart w:id="2592" w:name="_Toc109746111"/>
      <w:bookmarkStart w:id="2593" w:name="_Toc104552654"/>
      <w:bookmarkStart w:id="2594" w:name="_Toc104554624"/>
      <w:bookmarkStart w:id="2595" w:name="_Toc108428800"/>
      <w:bookmarkStart w:id="2596" w:name="_Toc109746112"/>
      <w:bookmarkStart w:id="2597" w:name="_Toc104552655"/>
      <w:bookmarkStart w:id="2598" w:name="_Toc104554625"/>
      <w:bookmarkStart w:id="2599" w:name="_Toc108428801"/>
      <w:bookmarkStart w:id="2600" w:name="_Toc109746113"/>
      <w:bookmarkStart w:id="2601" w:name="_Toc104552656"/>
      <w:bookmarkStart w:id="2602" w:name="_Toc104554626"/>
      <w:bookmarkStart w:id="2603" w:name="_Toc108428802"/>
      <w:bookmarkStart w:id="2604" w:name="_Toc109746114"/>
      <w:bookmarkStart w:id="2605" w:name="_Toc101529765"/>
      <w:bookmarkStart w:id="2606" w:name="_Toc104552657"/>
      <w:bookmarkStart w:id="2607" w:name="_Toc104554627"/>
      <w:bookmarkStart w:id="2608" w:name="_Toc108428803"/>
      <w:bookmarkStart w:id="2609" w:name="_Toc109746115"/>
      <w:bookmarkStart w:id="2610" w:name="_Toc101529766"/>
      <w:bookmarkStart w:id="2611" w:name="_Toc104552658"/>
      <w:bookmarkStart w:id="2612" w:name="_Toc104554628"/>
      <w:bookmarkStart w:id="2613" w:name="_Toc108428804"/>
      <w:bookmarkStart w:id="2614" w:name="_Toc109746116"/>
      <w:bookmarkStart w:id="2615" w:name="_Toc101529767"/>
      <w:bookmarkStart w:id="2616" w:name="_Toc104552659"/>
      <w:bookmarkStart w:id="2617" w:name="_Toc104554629"/>
      <w:bookmarkStart w:id="2618" w:name="_Toc108428805"/>
      <w:bookmarkStart w:id="2619" w:name="_Toc109746117"/>
      <w:bookmarkStart w:id="2620" w:name="_Toc101529768"/>
      <w:bookmarkStart w:id="2621" w:name="_Toc104552660"/>
      <w:bookmarkStart w:id="2622" w:name="_Toc104554630"/>
      <w:bookmarkStart w:id="2623" w:name="_Toc108428806"/>
      <w:bookmarkStart w:id="2624" w:name="_Toc109746118"/>
      <w:bookmarkStart w:id="2625" w:name="_Toc101529769"/>
      <w:bookmarkStart w:id="2626" w:name="_Toc104552661"/>
      <w:bookmarkStart w:id="2627" w:name="_Toc104554631"/>
      <w:bookmarkStart w:id="2628" w:name="_Toc108428807"/>
      <w:bookmarkStart w:id="2629" w:name="_Toc109746119"/>
      <w:bookmarkStart w:id="2630" w:name="_Toc101529770"/>
      <w:bookmarkStart w:id="2631" w:name="_Toc104552662"/>
      <w:bookmarkStart w:id="2632" w:name="_Toc104554632"/>
      <w:bookmarkStart w:id="2633" w:name="_Toc108428808"/>
      <w:bookmarkStart w:id="2634" w:name="_Toc109746120"/>
      <w:bookmarkStart w:id="2635" w:name="_Toc101529771"/>
      <w:bookmarkStart w:id="2636" w:name="_Toc104552663"/>
      <w:bookmarkStart w:id="2637" w:name="_Toc104554633"/>
      <w:bookmarkStart w:id="2638" w:name="_Toc108428809"/>
      <w:bookmarkStart w:id="2639" w:name="_Toc109746121"/>
      <w:bookmarkStart w:id="2640" w:name="_Toc101529772"/>
      <w:bookmarkStart w:id="2641" w:name="_Toc104552664"/>
      <w:bookmarkStart w:id="2642" w:name="_Toc104554634"/>
      <w:bookmarkStart w:id="2643" w:name="_Toc108428810"/>
      <w:bookmarkStart w:id="2644" w:name="_Toc109746122"/>
      <w:bookmarkStart w:id="2645" w:name="_Toc101529773"/>
      <w:bookmarkStart w:id="2646" w:name="_Toc104552665"/>
      <w:bookmarkStart w:id="2647" w:name="_Toc104554635"/>
      <w:bookmarkStart w:id="2648" w:name="_Toc108428811"/>
      <w:bookmarkStart w:id="2649" w:name="_Toc109746123"/>
      <w:bookmarkStart w:id="2650" w:name="_Toc101529774"/>
      <w:bookmarkStart w:id="2651" w:name="_Toc104552666"/>
      <w:bookmarkStart w:id="2652" w:name="_Toc104554636"/>
      <w:bookmarkStart w:id="2653" w:name="_Toc108428812"/>
      <w:bookmarkStart w:id="2654" w:name="_Toc109746124"/>
      <w:bookmarkStart w:id="2655" w:name="_Toc101529775"/>
      <w:bookmarkStart w:id="2656" w:name="_Toc104552667"/>
      <w:bookmarkStart w:id="2657" w:name="_Toc104554637"/>
      <w:bookmarkStart w:id="2658" w:name="_Toc108428813"/>
      <w:bookmarkStart w:id="2659" w:name="_Toc109746125"/>
      <w:bookmarkStart w:id="2660" w:name="_Toc101529776"/>
      <w:bookmarkStart w:id="2661" w:name="_Toc104552668"/>
      <w:bookmarkStart w:id="2662" w:name="_Toc104554638"/>
      <w:bookmarkStart w:id="2663" w:name="_Toc108428814"/>
      <w:bookmarkStart w:id="2664" w:name="_Toc109746126"/>
      <w:bookmarkStart w:id="2665" w:name="_Toc101529777"/>
      <w:bookmarkStart w:id="2666" w:name="_Toc104552669"/>
      <w:bookmarkStart w:id="2667" w:name="_Toc104554639"/>
      <w:bookmarkStart w:id="2668" w:name="_Toc108428815"/>
      <w:bookmarkStart w:id="2669" w:name="_Toc109746127"/>
      <w:bookmarkStart w:id="2670" w:name="_Toc101529778"/>
      <w:bookmarkStart w:id="2671" w:name="_Toc104552670"/>
      <w:bookmarkStart w:id="2672" w:name="_Toc104554640"/>
      <w:bookmarkStart w:id="2673" w:name="_Toc108428816"/>
      <w:bookmarkStart w:id="2674" w:name="_Toc109746128"/>
      <w:bookmarkStart w:id="2675" w:name="_Toc101529779"/>
      <w:bookmarkStart w:id="2676" w:name="_Toc104552671"/>
      <w:bookmarkStart w:id="2677" w:name="_Toc104554641"/>
      <w:bookmarkStart w:id="2678" w:name="_Toc108428817"/>
      <w:bookmarkStart w:id="2679" w:name="_Toc109746129"/>
      <w:bookmarkStart w:id="2680" w:name="_Toc101529780"/>
      <w:bookmarkStart w:id="2681" w:name="_Toc104552672"/>
      <w:bookmarkStart w:id="2682" w:name="_Toc104554642"/>
      <w:bookmarkStart w:id="2683" w:name="_Toc108428818"/>
      <w:bookmarkStart w:id="2684" w:name="_Toc109746130"/>
      <w:bookmarkStart w:id="2685" w:name="_Toc101529781"/>
      <w:bookmarkStart w:id="2686" w:name="_Toc104552673"/>
      <w:bookmarkStart w:id="2687" w:name="_Toc104554643"/>
      <w:bookmarkStart w:id="2688" w:name="_Toc108428819"/>
      <w:bookmarkStart w:id="2689" w:name="_Toc109746131"/>
      <w:bookmarkStart w:id="2690" w:name="_Toc101529782"/>
      <w:bookmarkStart w:id="2691" w:name="_Toc104552674"/>
      <w:bookmarkStart w:id="2692" w:name="_Toc104554644"/>
      <w:bookmarkStart w:id="2693" w:name="_Toc108428820"/>
      <w:bookmarkStart w:id="2694" w:name="_Toc109746132"/>
      <w:bookmarkStart w:id="2695" w:name="_Toc101529783"/>
      <w:bookmarkStart w:id="2696" w:name="_Toc104552675"/>
      <w:bookmarkStart w:id="2697" w:name="_Toc104554645"/>
      <w:bookmarkStart w:id="2698" w:name="_Toc108428821"/>
      <w:bookmarkStart w:id="2699" w:name="_Toc109746133"/>
      <w:bookmarkStart w:id="2700" w:name="_Toc101529784"/>
      <w:bookmarkStart w:id="2701" w:name="_Toc104552676"/>
      <w:bookmarkStart w:id="2702" w:name="_Toc104554646"/>
      <w:bookmarkStart w:id="2703" w:name="_Toc108428822"/>
      <w:bookmarkStart w:id="2704" w:name="_Toc109746134"/>
      <w:bookmarkStart w:id="2705" w:name="_Toc101529785"/>
      <w:bookmarkStart w:id="2706" w:name="_Toc104552677"/>
      <w:bookmarkStart w:id="2707" w:name="_Toc104554647"/>
      <w:bookmarkStart w:id="2708" w:name="_Toc108428823"/>
      <w:bookmarkStart w:id="2709" w:name="_Toc109746135"/>
      <w:bookmarkStart w:id="2710" w:name="_Toc101529786"/>
      <w:bookmarkStart w:id="2711" w:name="_Toc104552678"/>
      <w:bookmarkStart w:id="2712" w:name="_Toc104554648"/>
      <w:bookmarkStart w:id="2713" w:name="_Toc108428824"/>
      <w:bookmarkStart w:id="2714" w:name="_Toc109746136"/>
      <w:bookmarkStart w:id="2715" w:name="_Toc101529787"/>
      <w:bookmarkStart w:id="2716" w:name="_Toc104552679"/>
      <w:bookmarkStart w:id="2717" w:name="_Toc104554649"/>
      <w:bookmarkStart w:id="2718" w:name="_Toc108428825"/>
      <w:bookmarkStart w:id="2719" w:name="_Toc109746137"/>
      <w:bookmarkStart w:id="2720" w:name="_Toc101529788"/>
      <w:bookmarkStart w:id="2721" w:name="_Toc104552680"/>
      <w:bookmarkStart w:id="2722" w:name="_Toc104554650"/>
      <w:bookmarkStart w:id="2723" w:name="_Toc108428826"/>
      <w:bookmarkStart w:id="2724" w:name="_Toc109746138"/>
      <w:bookmarkStart w:id="2725" w:name="_Toc101529789"/>
      <w:bookmarkStart w:id="2726" w:name="_Toc104552681"/>
      <w:bookmarkStart w:id="2727" w:name="_Toc104554651"/>
      <w:bookmarkStart w:id="2728" w:name="_Toc108428827"/>
      <w:bookmarkStart w:id="2729" w:name="_Toc109746139"/>
      <w:bookmarkStart w:id="2730" w:name="_Toc101529790"/>
      <w:bookmarkStart w:id="2731" w:name="_Toc104552682"/>
      <w:bookmarkStart w:id="2732" w:name="_Toc104554652"/>
      <w:bookmarkStart w:id="2733" w:name="_Toc108428828"/>
      <w:bookmarkStart w:id="2734" w:name="_Toc109746140"/>
      <w:bookmarkStart w:id="2735" w:name="_Toc101529791"/>
      <w:bookmarkStart w:id="2736" w:name="_Toc104552683"/>
      <w:bookmarkStart w:id="2737" w:name="_Toc104554653"/>
      <w:bookmarkStart w:id="2738" w:name="_Toc108428829"/>
      <w:bookmarkStart w:id="2739" w:name="_Toc109746141"/>
      <w:bookmarkStart w:id="2740" w:name="_Toc101529792"/>
      <w:bookmarkStart w:id="2741" w:name="_Toc104552684"/>
      <w:bookmarkStart w:id="2742" w:name="_Toc104554654"/>
      <w:bookmarkStart w:id="2743" w:name="_Toc108428830"/>
      <w:bookmarkStart w:id="2744" w:name="_Toc109746142"/>
      <w:bookmarkStart w:id="2745" w:name="_Toc101529793"/>
      <w:bookmarkStart w:id="2746" w:name="_Toc104552685"/>
      <w:bookmarkStart w:id="2747" w:name="_Toc104554655"/>
      <w:bookmarkStart w:id="2748" w:name="_Toc108428831"/>
      <w:bookmarkStart w:id="2749" w:name="_Toc109746143"/>
      <w:bookmarkStart w:id="2750" w:name="_Toc101529794"/>
      <w:bookmarkStart w:id="2751" w:name="_Toc104552686"/>
      <w:bookmarkStart w:id="2752" w:name="_Toc104554656"/>
      <w:bookmarkStart w:id="2753" w:name="_Toc108428832"/>
      <w:bookmarkStart w:id="2754" w:name="_Toc109746144"/>
      <w:bookmarkStart w:id="2755" w:name="_Toc101529795"/>
      <w:bookmarkStart w:id="2756" w:name="_Toc104552687"/>
      <w:bookmarkStart w:id="2757" w:name="_Toc104554657"/>
      <w:bookmarkStart w:id="2758" w:name="_Toc108428833"/>
      <w:bookmarkStart w:id="2759" w:name="_Toc109746145"/>
      <w:bookmarkStart w:id="2760" w:name="_Toc101529796"/>
      <w:bookmarkStart w:id="2761" w:name="_Toc104552688"/>
      <w:bookmarkStart w:id="2762" w:name="_Toc104554658"/>
      <w:bookmarkStart w:id="2763" w:name="_Toc108428834"/>
      <w:bookmarkStart w:id="2764" w:name="_Toc109746146"/>
      <w:bookmarkStart w:id="2765" w:name="_Toc101529797"/>
      <w:bookmarkStart w:id="2766" w:name="_Toc104552689"/>
      <w:bookmarkStart w:id="2767" w:name="_Toc104554659"/>
      <w:bookmarkStart w:id="2768" w:name="_Toc108428835"/>
      <w:bookmarkStart w:id="2769" w:name="_Toc109746147"/>
      <w:bookmarkStart w:id="2770" w:name="_Toc101529798"/>
      <w:bookmarkStart w:id="2771" w:name="_Toc104552690"/>
      <w:bookmarkStart w:id="2772" w:name="_Toc104554660"/>
      <w:bookmarkStart w:id="2773" w:name="_Toc108428836"/>
      <w:bookmarkStart w:id="2774" w:name="_Toc109746148"/>
      <w:bookmarkStart w:id="2775" w:name="_Toc101529799"/>
      <w:bookmarkStart w:id="2776" w:name="_Toc104552691"/>
      <w:bookmarkStart w:id="2777" w:name="_Toc104554661"/>
      <w:bookmarkStart w:id="2778" w:name="_Toc108428837"/>
      <w:bookmarkStart w:id="2779" w:name="_Toc109746149"/>
      <w:bookmarkStart w:id="2780" w:name="_Toc101529800"/>
      <w:bookmarkStart w:id="2781" w:name="_Toc104552692"/>
      <w:bookmarkStart w:id="2782" w:name="_Toc104554662"/>
      <w:bookmarkStart w:id="2783" w:name="_Toc108428838"/>
      <w:bookmarkStart w:id="2784" w:name="_Toc109746150"/>
      <w:bookmarkStart w:id="2785" w:name="_Toc101529801"/>
      <w:bookmarkStart w:id="2786" w:name="_Toc104552693"/>
      <w:bookmarkStart w:id="2787" w:name="_Toc104554663"/>
      <w:bookmarkStart w:id="2788" w:name="_Toc108428839"/>
      <w:bookmarkStart w:id="2789" w:name="_Toc109746151"/>
      <w:bookmarkStart w:id="2790" w:name="_Toc101529802"/>
      <w:bookmarkStart w:id="2791" w:name="_Toc104552694"/>
      <w:bookmarkStart w:id="2792" w:name="_Toc104554664"/>
      <w:bookmarkStart w:id="2793" w:name="_Toc108428840"/>
      <w:bookmarkStart w:id="2794" w:name="_Toc109746152"/>
      <w:bookmarkStart w:id="2795" w:name="_Toc101529803"/>
      <w:bookmarkStart w:id="2796" w:name="_Toc104552695"/>
      <w:bookmarkStart w:id="2797" w:name="_Toc104554665"/>
      <w:bookmarkStart w:id="2798" w:name="_Toc108428841"/>
      <w:bookmarkStart w:id="2799" w:name="_Toc109746153"/>
      <w:bookmarkStart w:id="2800" w:name="_Toc101529804"/>
      <w:bookmarkStart w:id="2801" w:name="_Toc104552696"/>
      <w:bookmarkStart w:id="2802" w:name="_Toc104554666"/>
      <w:bookmarkStart w:id="2803" w:name="_Toc108428842"/>
      <w:bookmarkStart w:id="2804" w:name="_Toc109746154"/>
      <w:bookmarkStart w:id="2805" w:name="_Toc101529805"/>
      <w:bookmarkStart w:id="2806" w:name="_Toc104552697"/>
      <w:bookmarkStart w:id="2807" w:name="_Toc104554667"/>
      <w:bookmarkStart w:id="2808" w:name="_Toc108428843"/>
      <w:bookmarkStart w:id="2809" w:name="_Toc109746155"/>
      <w:bookmarkStart w:id="2810" w:name="_Toc101529806"/>
      <w:bookmarkStart w:id="2811" w:name="_Toc104552698"/>
      <w:bookmarkStart w:id="2812" w:name="_Toc104554668"/>
      <w:bookmarkStart w:id="2813" w:name="_Toc108428844"/>
      <w:bookmarkStart w:id="2814" w:name="_Toc109746156"/>
      <w:bookmarkStart w:id="2815" w:name="_Toc101529807"/>
      <w:bookmarkStart w:id="2816" w:name="_Toc104552699"/>
      <w:bookmarkStart w:id="2817" w:name="_Toc104554669"/>
      <w:bookmarkStart w:id="2818" w:name="_Toc108428845"/>
      <w:bookmarkStart w:id="2819" w:name="_Toc109746157"/>
      <w:bookmarkStart w:id="2820" w:name="_Toc101529808"/>
      <w:bookmarkStart w:id="2821" w:name="_Toc104552700"/>
      <w:bookmarkStart w:id="2822" w:name="_Toc104554670"/>
      <w:bookmarkStart w:id="2823" w:name="_Toc108428846"/>
      <w:bookmarkStart w:id="2824" w:name="_Toc109746158"/>
      <w:bookmarkStart w:id="2825" w:name="_Toc101529809"/>
      <w:bookmarkStart w:id="2826" w:name="_Toc104552701"/>
      <w:bookmarkStart w:id="2827" w:name="_Toc104554671"/>
      <w:bookmarkStart w:id="2828" w:name="_Toc108428847"/>
      <w:bookmarkStart w:id="2829" w:name="_Toc109746159"/>
      <w:bookmarkStart w:id="2830" w:name="_Toc101529810"/>
      <w:bookmarkStart w:id="2831" w:name="_Toc104552702"/>
      <w:bookmarkStart w:id="2832" w:name="_Toc104554672"/>
      <w:bookmarkStart w:id="2833" w:name="_Toc108428848"/>
      <w:bookmarkStart w:id="2834" w:name="_Toc109746160"/>
      <w:bookmarkStart w:id="2835" w:name="_Toc101529811"/>
      <w:bookmarkStart w:id="2836" w:name="_Toc104552703"/>
      <w:bookmarkStart w:id="2837" w:name="_Toc104554673"/>
      <w:bookmarkStart w:id="2838" w:name="_Toc108428849"/>
      <w:bookmarkStart w:id="2839" w:name="_Toc109746161"/>
      <w:bookmarkStart w:id="2840" w:name="_Toc101529812"/>
      <w:bookmarkStart w:id="2841" w:name="_Toc104552704"/>
      <w:bookmarkStart w:id="2842" w:name="_Toc104554674"/>
      <w:bookmarkStart w:id="2843" w:name="_Toc108428850"/>
      <w:bookmarkStart w:id="2844" w:name="_Toc109746162"/>
      <w:bookmarkStart w:id="2845" w:name="_Toc101529813"/>
      <w:bookmarkStart w:id="2846" w:name="_Toc104552705"/>
      <w:bookmarkStart w:id="2847" w:name="_Toc104554675"/>
      <w:bookmarkStart w:id="2848" w:name="_Toc108428851"/>
      <w:bookmarkStart w:id="2849" w:name="_Toc109746163"/>
      <w:bookmarkStart w:id="2850" w:name="_Toc101529814"/>
      <w:bookmarkStart w:id="2851" w:name="_Toc104552706"/>
      <w:bookmarkStart w:id="2852" w:name="_Toc104554676"/>
      <w:bookmarkStart w:id="2853" w:name="_Toc108428852"/>
      <w:bookmarkStart w:id="2854" w:name="_Toc109746164"/>
      <w:bookmarkStart w:id="2855" w:name="_Toc101529815"/>
      <w:bookmarkStart w:id="2856" w:name="_Toc104552707"/>
      <w:bookmarkStart w:id="2857" w:name="_Toc104554677"/>
      <w:bookmarkStart w:id="2858" w:name="_Toc108428853"/>
      <w:bookmarkStart w:id="2859" w:name="_Toc109746165"/>
      <w:bookmarkStart w:id="2860" w:name="_Toc101529816"/>
      <w:bookmarkStart w:id="2861" w:name="_Toc104552708"/>
      <w:bookmarkStart w:id="2862" w:name="_Toc104554678"/>
      <w:bookmarkStart w:id="2863" w:name="_Toc108428854"/>
      <w:bookmarkStart w:id="2864" w:name="_Toc109746166"/>
      <w:bookmarkStart w:id="2865" w:name="_Toc101529817"/>
      <w:bookmarkStart w:id="2866" w:name="_Toc104552709"/>
      <w:bookmarkStart w:id="2867" w:name="_Toc104554679"/>
      <w:bookmarkStart w:id="2868" w:name="_Toc108428855"/>
      <w:bookmarkStart w:id="2869" w:name="_Toc109746167"/>
      <w:bookmarkStart w:id="2870" w:name="_Toc101529818"/>
      <w:bookmarkStart w:id="2871" w:name="_Toc104552710"/>
      <w:bookmarkStart w:id="2872" w:name="_Toc104554680"/>
      <w:bookmarkStart w:id="2873" w:name="_Toc108428856"/>
      <w:bookmarkStart w:id="2874" w:name="_Toc109746168"/>
      <w:bookmarkStart w:id="2875" w:name="_Toc101529819"/>
      <w:bookmarkStart w:id="2876" w:name="_Toc104552711"/>
      <w:bookmarkStart w:id="2877" w:name="_Toc104554681"/>
      <w:bookmarkStart w:id="2878" w:name="_Toc108428857"/>
      <w:bookmarkStart w:id="2879" w:name="_Toc109746169"/>
      <w:bookmarkStart w:id="2880" w:name="_Toc101529820"/>
      <w:bookmarkStart w:id="2881" w:name="_Toc104552712"/>
      <w:bookmarkStart w:id="2882" w:name="_Toc104554682"/>
      <w:bookmarkStart w:id="2883" w:name="_Toc108428858"/>
      <w:bookmarkStart w:id="2884" w:name="_Toc109746170"/>
      <w:bookmarkStart w:id="2885" w:name="_Toc101529821"/>
      <w:bookmarkStart w:id="2886" w:name="_Toc104552713"/>
      <w:bookmarkStart w:id="2887" w:name="_Toc104554683"/>
      <w:bookmarkStart w:id="2888" w:name="_Toc108428859"/>
      <w:bookmarkStart w:id="2889" w:name="_Toc109746171"/>
      <w:bookmarkStart w:id="2890" w:name="_Toc101529822"/>
      <w:bookmarkStart w:id="2891" w:name="_Toc104552714"/>
      <w:bookmarkStart w:id="2892" w:name="_Toc104554684"/>
      <w:bookmarkStart w:id="2893" w:name="_Toc108428860"/>
      <w:bookmarkStart w:id="2894" w:name="_Toc109746172"/>
      <w:bookmarkStart w:id="2895" w:name="_Toc101529823"/>
      <w:bookmarkStart w:id="2896" w:name="_Toc104552715"/>
      <w:bookmarkStart w:id="2897" w:name="_Toc104554685"/>
      <w:bookmarkStart w:id="2898" w:name="_Toc108428861"/>
      <w:bookmarkStart w:id="2899" w:name="_Toc109746173"/>
      <w:bookmarkStart w:id="2900" w:name="_Toc101529824"/>
      <w:bookmarkStart w:id="2901" w:name="_Toc104552716"/>
      <w:bookmarkStart w:id="2902" w:name="_Toc104554686"/>
      <w:bookmarkStart w:id="2903" w:name="_Toc108428862"/>
      <w:bookmarkStart w:id="2904" w:name="_Toc109746174"/>
      <w:bookmarkStart w:id="2905" w:name="_Toc101529825"/>
      <w:bookmarkStart w:id="2906" w:name="_Toc104552717"/>
      <w:bookmarkStart w:id="2907" w:name="_Toc104554687"/>
      <w:bookmarkStart w:id="2908" w:name="_Toc108428863"/>
      <w:bookmarkStart w:id="2909" w:name="_Toc109746175"/>
      <w:bookmarkStart w:id="2910" w:name="_Other_procurement_approaches"/>
      <w:bookmarkStart w:id="2911" w:name="_Toc104552718"/>
      <w:bookmarkStart w:id="2912" w:name="_Toc104554688"/>
      <w:bookmarkStart w:id="2913" w:name="_Toc108428864"/>
      <w:bookmarkStart w:id="2914" w:name="_Toc109746176"/>
      <w:bookmarkStart w:id="2915" w:name="_Other_procurement_approaches_1"/>
      <w:bookmarkStart w:id="2916" w:name="_Toc104552719"/>
      <w:bookmarkStart w:id="2917" w:name="_Toc104554689"/>
      <w:bookmarkStart w:id="2918" w:name="_Toc108428865"/>
      <w:bookmarkStart w:id="2919" w:name="_Toc109746177"/>
      <w:bookmarkStart w:id="2920" w:name="_Toc104552720"/>
      <w:bookmarkStart w:id="2921" w:name="_Toc104554690"/>
      <w:bookmarkStart w:id="2922" w:name="_Toc108428866"/>
      <w:bookmarkStart w:id="2923" w:name="_Toc109746178"/>
      <w:bookmarkStart w:id="2924" w:name="_Toc104552721"/>
      <w:bookmarkStart w:id="2925" w:name="_Toc104554691"/>
      <w:bookmarkStart w:id="2926" w:name="_Toc108428867"/>
      <w:bookmarkStart w:id="2927" w:name="_Toc109746179"/>
      <w:bookmarkStart w:id="2928" w:name="_Toc104552722"/>
      <w:bookmarkStart w:id="2929" w:name="_Toc104554692"/>
      <w:bookmarkStart w:id="2930" w:name="_Toc108428868"/>
      <w:bookmarkStart w:id="2931" w:name="_Toc109746180"/>
      <w:bookmarkStart w:id="2932" w:name="_Toc104552723"/>
      <w:bookmarkStart w:id="2933" w:name="_Toc104554693"/>
      <w:bookmarkStart w:id="2934" w:name="_Toc108428869"/>
      <w:bookmarkStart w:id="2935" w:name="_Toc109746181"/>
      <w:bookmarkStart w:id="2936" w:name="_Toc104552724"/>
      <w:bookmarkStart w:id="2937" w:name="_Toc104554694"/>
      <w:bookmarkStart w:id="2938" w:name="_Toc108428870"/>
      <w:bookmarkStart w:id="2939" w:name="_Toc109746182"/>
      <w:bookmarkStart w:id="2940" w:name="_Grants_and_Loans"/>
      <w:bookmarkStart w:id="2941" w:name="_Toc104552725"/>
      <w:bookmarkStart w:id="2942" w:name="_Hlk524335929"/>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r w:rsidRPr="00807100">
        <w:rPr>
          <w:rFonts w:ascii="VIC" w:hAnsi="VIC"/>
        </w:rPr>
        <w:t>Compliance</w:t>
      </w:r>
      <w:bookmarkEnd w:id="2941"/>
    </w:p>
    <w:p w14:paraId="66FFBC19" w14:textId="77777777" w:rsidR="00BD07A3" w:rsidRPr="00807100" w:rsidRDefault="00BD07A3" w:rsidP="00BD07A3">
      <w:pPr>
        <w:spacing w:before="0"/>
        <w:ind w:left="502"/>
        <w:contextualSpacing/>
        <w:jc w:val="both"/>
        <w:rPr>
          <w:rFonts w:ascii="VIC" w:hAnsi="VIC" w:cs="Arial"/>
          <w:szCs w:val="18"/>
        </w:rPr>
      </w:pPr>
    </w:p>
    <w:p w14:paraId="55F2DEA8" w14:textId="61C8C14B" w:rsidR="00151904" w:rsidRPr="00807100" w:rsidRDefault="00151904" w:rsidP="00151904">
      <w:pPr>
        <w:spacing w:before="0"/>
        <w:contextualSpacing/>
        <w:jc w:val="both"/>
        <w:rPr>
          <w:rFonts w:ascii="VIC" w:hAnsi="VIC" w:cs="Arial"/>
          <w:szCs w:val="18"/>
        </w:rPr>
      </w:pPr>
      <w:r w:rsidRPr="00807100">
        <w:rPr>
          <w:rFonts w:ascii="VIC" w:hAnsi="VIC" w:cs="Arial"/>
          <w:szCs w:val="18"/>
        </w:rPr>
        <w:t xml:space="preserve">Agencies are responsible for determining the consequences that apply if contractors do not deliver the </w:t>
      </w:r>
      <w:r w:rsidR="008626BB">
        <w:rPr>
          <w:rFonts w:ascii="VIC" w:hAnsi="VIC" w:cs="Arial"/>
          <w:szCs w:val="18"/>
        </w:rPr>
        <w:t>LJF</w:t>
      </w:r>
      <w:r w:rsidRPr="00807100">
        <w:rPr>
          <w:rFonts w:ascii="VIC" w:hAnsi="VIC" w:cs="Arial"/>
          <w:szCs w:val="18"/>
        </w:rPr>
        <w:t xml:space="preserve"> outcomes committed to in their LIDP</w:t>
      </w:r>
      <w:r w:rsidR="005D6DD8" w:rsidRPr="00807100">
        <w:rPr>
          <w:rFonts w:ascii="VIC" w:hAnsi="VIC" w:cs="Arial"/>
          <w:szCs w:val="18"/>
        </w:rPr>
        <w:t xml:space="preserve"> and </w:t>
      </w:r>
      <w:r w:rsidRPr="00807100">
        <w:rPr>
          <w:rFonts w:ascii="VIC" w:hAnsi="VIC" w:cs="Arial"/>
          <w:szCs w:val="18"/>
        </w:rPr>
        <w:t>may choose to build into their contracts financial and or other disincentives that apply if LJF obligations are not met.</w:t>
      </w:r>
    </w:p>
    <w:p w14:paraId="0C615F50" w14:textId="77777777" w:rsidR="00151904" w:rsidRPr="00807100" w:rsidRDefault="00151904" w:rsidP="00807100">
      <w:pPr>
        <w:spacing w:before="0"/>
        <w:contextualSpacing/>
        <w:jc w:val="both"/>
        <w:rPr>
          <w:rFonts w:ascii="VIC" w:hAnsi="VIC" w:cs="Arial"/>
          <w:szCs w:val="18"/>
        </w:rPr>
      </w:pPr>
    </w:p>
    <w:p w14:paraId="7BDFF301" w14:textId="41C6B3CB" w:rsidR="00BD07A3" w:rsidRPr="00807100" w:rsidRDefault="00BD07A3" w:rsidP="00BD07A3">
      <w:pPr>
        <w:spacing w:before="0"/>
        <w:jc w:val="both"/>
        <w:rPr>
          <w:rFonts w:ascii="VIC" w:hAnsi="VIC" w:cs="Arial"/>
          <w:szCs w:val="18"/>
        </w:rPr>
      </w:pPr>
      <w:r w:rsidRPr="00807100">
        <w:rPr>
          <w:rFonts w:ascii="VIC" w:hAnsi="VIC" w:cs="Arial"/>
          <w:szCs w:val="18"/>
        </w:rPr>
        <w:t xml:space="preserve">Where LJF outcomes reported by a contractor do not meet the levels committed to in the LIDP and contract, the agency should identify whether there has been a valid reason for this (e.g. an unavoidable change of supplier or product that resulted in a drop of local content or </w:t>
      </w:r>
      <w:r w:rsidR="00FC734D" w:rsidRPr="00807100">
        <w:rPr>
          <w:rFonts w:ascii="VIC" w:hAnsi="VIC" w:cs="Arial"/>
          <w:szCs w:val="18"/>
        </w:rPr>
        <w:t>employment</w:t>
      </w:r>
      <w:r w:rsidR="008B1583">
        <w:rPr>
          <w:rFonts w:ascii="VIC" w:hAnsi="VIC" w:cs="Arial"/>
          <w:szCs w:val="18"/>
        </w:rPr>
        <w:t>)</w:t>
      </w:r>
      <w:r w:rsidRPr="00807100">
        <w:rPr>
          <w:rFonts w:ascii="VIC" w:hAnsi="VIC" w:cs="Arial"/>
          <w:szCs w:val="18"/>
        </w:rPr>
        <w:t>.</w:t>
      </w:r>
      <w:r w:rsidR="006E73D4" w:rsidRPr="00C53BF0">
        <w:rPr>
          <w:rFonts w:ascii="VIC" w:hAnsi="VIC" w:cs="Arial"/>
          <w:szCs w:val="18"/>
        </w:rPr>
        <w:t xml:space="preserve"> For Strategic Projects, this should include consideration o</w:t>
      </w:r>
      <w:r w:rsidR="00DB7D6C" w:rsidRPr="00C53BF0">
        <w:rPr>
          <w:rFonts w:ascii="VIC" w:hAnsi="VIC" w:cs="Arial"/>
          <w:szCs w:val="18"/>
        </w:rPr>
        <w:t>f</w:t>
      </w:r>
      <w:r w:rsidR="00CD4165" w:rsidRPr="00807100">
        <w:rPr>
          <w:rFonts w:ascii="VIC" w:hAnsi="VIC"/>
        </w:rPr>
        <w:t xml:space="preserve"> </w:t>
      </w:r>
      <w:r w:rsidR="006E73D4" w:rsidRPr="00C53BF0">
        <w:rPr>
          <w:rFonts w:ascii="VIC" w:hAnsi="VIC" w:cs="Arial"/>
          <w:szCs w:val="18"/>
        </w:rPr>
        <w:t xml:space="preserve">work undertaken to maximise local industry outcomes in relation to any </w:t>
      </w:r>
      <w:hyperlink w:anchor="_Changes_to_local" w:history="1">
        <w:r w:rsidR="006E73D4" w:rsidRPr="00C53BF0">
          <w:rPr>
            <w:rStyle w:val="Hyperlink"/>
            <w:rFonts w:ascii="VIC" w:hAnsi="VIC" w:cs="Arial"/>
            <w:szCs w:val="18"/>
          </w:rPr>
          <w:t>changes to local sourcing</w:t>
        </w:r>
      </w:hyperlink>
      <w:r w:rsidR="006E73D4" w:rsidRPr="00C53BF0">
        <w:rPr>
          <w:rFonts w:ascii="VIC" w:hAnsi="VIC" w:cs="Arial"/>
          <w:szCs w:val="18"/>
        </w:rPr>
        <w:t xml:space="preserve"> and</w:t>
      </w:r>
      <w:r w:rsidR="001023A0">
        <w:rPr>
          <w:rFonts w:ascii="VIC" w:hAnsi="VIC" w:cs="Arial"/>
          <w:szCs w:val="18"/>
        </w:rPr>
        <w:t xml:space="preserve"> confirmation</w:t>
      </w:r>
      <w:r w:rsidR="006E73D4" w:rsidRPr="00C53BF0">
        <w:rPr>
          <w:rFonts w:ascii="VIC" w:hAnsi="VIC" w:cs="Arial"/>
          <w:szCs w:val="18"/>
        </w:rPr>
        <w:t xml:space="preserve"> that the required process was followed.</w:t>
      </w:r>
    </w:p>
    <w:p w14:paraId="597A6B17" w14:textId="36DFC2B1" w:rsidR="00BD07A3" w:rsidRPr="00807100" w:rsidRDefault="00BD07A3" w:rsidP="00BD07A3">
      <w:pPr>
        <w:spacing w:before="0"/>
        <w:jc w:val="both"/>
        <w:rPr>
          <w:rFonts w:ascii="VIC" w:hAnsi="VIC" w:cs="Arial"/>
          <w:szCs w:val="18"/>
        </w:rPr>
      </w:pPr>
      <w:r w:rsidRPr="00807100">
        <w:rPr>
          <w:rFonts w:ascii="VIC" w:hAnsi="VIC" w:cs="Arial"/>
          <w:szCs w:val="18"/>
        </w:rPr>
        <w:t xml:space="preserve">Where no acceptable valid reason can be identified, the agency may determine that this represents a breach of contract that may trigger that agency’s </w:t>
      </w:r>
      <w:r w:rsidR="00F640CF">
        <w:rPr>
          <w:rFonts w:ascii="VIC" w:hAnsi="VIC" w:cs="Arial"/>
          <w:szCs w:val="18"/>
        </w:rPr>
        <w:t>dispute</w:t>
      </w:r>
      <w:r w:rsidR="00F640CF" w:rsidRPr="00807100">
        <w:rPr>
          <w:rFonts w:ascii="VIC" w:hAnsi="VIC" w:cs="Arial"/>
          <w:szCs w:val="18"/>
        </w:rPr>
        <w:t xml:space="preserve"> </w:t>
      </w:r>
      <w:r w:rsidRPr="00807100">
        <w:rPr>
          <w:rFonts w:ascii="VIC" w:hAnsi="VIC" w:cs="Arial"/>
          <w:szCs w:val="18"/>
        </w:rPr>
        <w:t>resolution process. The L</w:t>
      </w:r>
      <w:r w:rsidR="00C0742A" w:rsidRPr="00C53BF0">
        <w:rPr>
          <w:rFonts w:ascii="VIC" w:hAnsi="VIC" w:cs="Arial"/>
          <w:szCs w:val="18"/>
        </w:rPr>
        <w:t>JF</w:t>
      </w:r>
      <w:r w:rsidRPr="00807100">
        <w:rPr>
          <w:rFonts w:ascii="VIC" w:hAnsi="VIC" w:cs="Arial"/>
          <w:szCs w:val="18"/>
        </w:rPr>
        <w:t xml:space="preserve"> Commissioner may also play a role in this process.</w:t>
      </w:r>
    </w:p>
    <w:p w14:paraId="0DB22766" w14:textId="60D0D233" w:rsidR="000311C2" w:rsidRPr="00C53BF0" w:rsidRDefault="00BD07A3" w:rsidP="00BD07A3">
      <w:pPr>
        <w:spacing w:before="0"/>
        <w:jc w:val="both"/>
        <w:rPr>
          <w:rFonts w:ascii="VIC" w:hAnsi="VIC" w:cs="Arial"/>
          <w:szCs w:val="18"/>
        </w:rPr>
      </w:pPr>
      <w:r w:rsidRPr="00807100">
        <w:rPr>
          <w:rFonts w:ascii="VIC" w:hAnsi="VIC" w:cs="Arial"/>
          <w:szCs w:val="18"/>
        </w:rPr>
        <w:t>The Act provides a transparent</w:t>
      </w:r>
      <w:r w:rsidR="007F3CA5">
        <w:rPr>
          <w:rFonts w:ascii="VIC" w:hAnsi="VIC" w:cs="Arial"/>
          <w:szCs w:val="18"/>
        </w:rPr>
        <w:t xml:space="preserve"> LJF</w:t>
      </w:r>
      <w:r w:rsidRPr="00807100">
        <w:rPr>
          <w:rFonts w:ascii="VIC" w:hAnsi="VIC" w:cs="Arial"/>
          <w:szCs w:val="18"/>
        </w:rPr>
        <w:t xml:space="preserve"> compliance framework, involving a series of steps that can be followed to confirm that contracted local content and job commitments are on track and being achieved and actions to take if they are not. This is in addition to the regular compliance activities undertaken by </w:t>
      </w:r>
      <w:r w:rsidR="0047341F">
        <w:rPr>
          <w:rFonts w:ascii="VIC" w:hAnsi="VIC" w:cs="Arial"/>
          <w:szCs w:val="18"/>
        </w:rPr>
        <w:t>DJSIR</w:t>
      </w:r>
      <w:r w:rsidRPr="00807100">
        <w:rPr>
          <w:rFonts w:ascii="VIC" w:hAnsi="VIC" w:cs="Arial"/>
          <w:szCs w:val="18"/>
        </w:rPr>
        <w:t>.</w:t>
      </w:r>
    </w:p>
    <w:p w14:paraId="45642486" w14:textId="46543E58" w:rsidR="00BD07A3" w:rsidRPr="00807100" w:rsidRDefault="000311C2" w:rsidP="00BD07A3">
      <w:pPr>
        <w:spacing w:before="0"/>
        <w:jc w:val="both"/>
        <w:rPr>
          <w:rFonts w:ascii="VIC" w:hAnsi="VIC" w:cs="Arial"/>
          <w:szCs w:val="18"/>
        </w:rPr>
      </w:pPr>
      <w:r w:rsidRPr="00C53BF0">
        <w:rPr>
          <w:rFonts w:ascii="VIC" w:hAnsi="VIC" w:cs="Arial"/>
        </w:rPr>
        <w:t>Under the Act, the</w:t>
      </w:r>
      <w:r w:rsidR="00C03066">
        <w:rPr>
          <w:rFonts w:ascii="VIC" w:hAnsi="VIC" w:cs="Arial"/>
        </w:rPr>
        <w:t xml:space="preserve"> LJF</w:t>
      </w:r>
      <w:r w:rsidRPr="00C53BF0">
        <w:rPr>
          <w:rFonts w:ascii="VIC" w:hAnsi="VIC" w:cs="Arial"/>
        </w:rPr>
        <w:t xml:space="preserve"> Commissioner may request an agency to conduct a compliance audit</w:t>
      </w:r>
      <w:r w:rsidR="00655604" w:rsidRPr="00807100">
        <w:rPr>
          <w:rFonts w:ascii="VIC" w:hAnsi="VIC" w:cs="Arial"/>
        </w:rPr>
        <w:t xml:space="preserve"> in relation to compliance</w:t>
      </w:r>
      <w:r w:rsidRPr="00C53BF0">
        <w:rPr>
          <w:rFonts w:ascii="VIC" w:hAnsi="VIC" w:cs="Arial"/>
        </w:rPr>
        <w:t xml:space="preserve"> </w:t>
      </w:r>
      <w:r w:rsidR="00EF0624" w:rsidRPr="00C53BF0">
        <w:rPr>
          <w:rFonts w:ascii="VIC" w:hAnsi="VIC" w:cs="Arial"/>
        </w:rPr>
        <w:t xml:space="preserve">with </w:t>
      </w:r>
      <w:r w:rsidR="00243B12">
        <w:rPr>
          <w:rFonts w:ascii="VIC" w:hAnsi="VIC" w:cs="Arial"/>
        </w:rPr>
        <w:t>LJF</w:t>
      </w:r>
      <w:r w:rsidR="00EF0624" w:rsidRPr="00C53BF0">
        <w:rPr>
          <w:rFonts w:ascii="VIC" w:hAnsi="VIC" w:cs="Arial"/>
        </w:rPr>
        <w:t xml:space="preserve"> </w:t>
      </w:r>
      <w:r w:rsidR="009E4D47">
        <w:rPr>
          <w:rFonts w:ascii="VIC" w:hAnsi="VIC" w:cs="Arial"/>
        </w:rPr>
        <w:t>or</w:t>
      </w:r>
      <w:r w:rsidRPr="00C53BF0">
        <w:rPr>
          <w:rFonts w:ascii="VIC" w:hAnsi="VIC" w:cs="Arial"/>
        </w:rPr>
        <w:t xml:space="preserve"> with an LIDP. The Commissioner may</w:t>
      </w:r>
      <w:r w:rsidR="006D6A04">
        <w:rPr>
          <w:rFonts w:ascii="VIC" w:hAnsi="VIC" w:cs="Arial"/>
        </w:rPr>
        <w:t xml:space="preserve"> request a report on the audit an</w:t>
      </w:r>
      <w:r w:rsidR="0010343C">
        <w:rPr>
          <w:rFonts w:ascii="VIC" w:hAnsi="VIC" w:cs="Arial"/>
        </w:rPr>
        <w:t>d</w:t>
      </w:r>
      <w:r w:rsidR="006D6A04">
        <w:rPr>
          <w:rFonts w:ascii="VIC" w:hAnsi="VIC" w:cs="Arial"/>
        </w:rPr>
        <w:t xml:space="preserve"> may</w:t>
      </w:r>
      <w:r w:rsidR="00020218" w:rsidRPr="00C53BF0">
        <w:rPr>
          <w:rFonts w:ascii="VIC" w:hAnsi="VIC" w:cs="Arial"/>
        </w:rPr>
        <w:t xml:space="preserve"> </w:t>
      </w:r>
      <w:r w:rsidRPr="00C53BF0">
        <w:rPr>
          <w:rFonts w:ascii="VIC" w:hAnsi="VIC" w:cs="Arial"/>
        </w:rPr>
        <w:t xml:space="preserve">impose terms of reference or other requirements </w:t>
      </w:r>
      <w:r w:rsidR="001C40A5">
        <w:rPr>
          <w:rFonts w:ascii="VIC" w:hAnsi="VIC" w:cs="Arial"/>
        </w:rPr>
        <w:t>for</w:t>
      </w:r>
      <w:r w:rsidR="008F0B5E">
        <w:rPr>
          <w:rFonts w:ascii="VIC" w:hAnsi="VIC" w:cs="Arial"/>
        </w:rPr>
        <w:t xml:space="preserve"> </w:t>
      </w:r>
      <w:r w:rsidR="006C0A54">
        <w:rPr>
          <w:rFonts w:ascii="VIC" w:hAnsi="VIC" w:cs="Arial"/>
        </w:rPr>
        <w:t>the</w:t>
      </w:r>
      <w:r w:rsidRPr="00C53BF0">
        <w:rPr>
          <w:rFonts w:ascii="VIC" w:hAnsi="VIC" w:cs="Arial"/>
        </w:rPr>
        <w:t xml:space="preserve"> audit</w:t>
      </w:r>
      <w:r w:rsidR="008F0B5E">
        <w:rPr>
          <w:rFonts w:ascii="VIC" w:hAnsi="VIC" w:cs="Arial"/>
        </w:rPr>
        <w:t>.</w:t>
      </w:r>
    </w:p>
    <w:p w14:paraId="63388C8F" w14:textId="6CA264D1" w:rsidR="00DF01D6" w:rsidRPr="00C53BF0" w:rsidRDefault="00DF01D6" w:rsidP="00F334E0">
      <w:pPr>
        <w:pStyle w:val="Heading1"/>
        <w:jc w:val="both"/>
      </w:pPr>
      <w:bookmarkStart w:id="2943" w:name="_Additional_Guidance_for"/>
      <w:bookmarkStart w:id="2944" w:name="_Toc109758704"/>
      <w:bookmarkStart w:id="2945" w:name="_Toc207723105"/>
      <w:bookmarkStart w:id="2946" w:name="_Toc104552726"/>
      <w:bookmarkEnd w:id="2943"/>
      <w:r w:rsidRPr="00C53BF0">
        <w:t xml:space="preserve">Additional </w:t>
      </w:r>
      <w:r w:rsidR="00943EE4" w:rsidRPr="00C53BF0">
        <w:t>g</w:t>
      </w:r>
      <w:r w:rsidRPr="00C53BF0">
        <w:t xml:space="preserve">uidance for Major Projects Skills Guarantee (MPSG) </w:t>
      </w:r>
      <w:r w:rsidR="00943EE4" w:rsidRPr="00C53BF0">
        <w:t>p</w:t>
      </w:r>
      <w:r w:rsidRPr="00C53BF0">
        <w:t>rojects</w:t>
      </w:r>
      <w:bookmarkEnd w:id="2944"/>
      <w:bookmarkEnd w:id="2945"/>
    </w:p>
    <w:p w14:paraId="1883B7CA" w14:textId="4912B09B" w:rsidR="004B21A5" w:rsidRPr="00C53BF0" w:rsidRDefault="008947E9" w:rsidP="00F334E0">
      <w:pPr>
        <w:jc w:val="both"/>
        <w:rPr>
          <w:rFonts w:ascii="VIC" w:hAnsi="VIC" w:cstheme="minorHAnsi"/>
          <w:szCs w:val="18"/>
          <w:lang w:val="en-US"/>
        </w:rPr>
      </w:pPr>
      <w:r w:rsidRPr="00C53BF0">
        <w:rPr>
          <w:rFonts w:ascii="VIC" w:hAnsi="VIC" w:cstheme="minorHAnsi"/>
          <w:szCs w:val="18"/>
          <w:lang w:val="en-US"/>
        </w:rPr>
        <w:t xml:space="preserve">The MPSG provides opportunities for </w:t>
      </w:r>
      <w:r w:rsidR="00CE1A17">
        <w:rPr>
          <w:rFonts w:ascii="VIC" w:hAnsi="VIC" w:cs="Arial"/>
        </w:rPr>
        <w:t>ATCs</w:t>
      </w:r>
      <w:r w:rsidRPr="00807100">
        <w:rPr>
          <w:rFonts w:ascii="VIC" w:hAnsi="VIC" w:cs="Arial"/>
        </w:rPr>
        <w:t xml:space="preserve"> </w:t>
      </w:r>
      <w:r w:rsidRPr="00C53BF0">
        <w:rPr>
          <w:rFonts w:ascii="VIC" w:hAnsi="VIC" w:cstheme="minorHAnsi"/>
          <w:szCs w:val="18"/>
          <w:lang w:val="en-US"/>
        </w:rPr>
        <w:t>to work on Victoria’s largest construction projects. This helps to ensure Victorians starting their career in the construction industry have more opportunities to receive on-the-job training.</w:t>
      </w:r>
      <w:r w:rsidR="004B21A5" w:rsidRPr="00C53BF0">
        <w:rPr>
          <w:rFonts w:ascii="VIC" w:hAnsi="VIC" w:cstheme="minorHAnsi"/>
          <w:szCs w:val="18"/>
          <w:lang w:val="en-US"/>
        </w:rPr>
        <w:t xml:space="preserve"> </w:t>
      </w:r>
      <w:r w:rsidR="004B21A5" w:rsidRPr="00B6305E">
        <w:rPr>
          <w:rFonts w:ascii="VIC" w:hAnsi="VIC" w:cstheme="minorHAnsi"/>
          <w:szCs w:val="18"/>
          <w:lang w:val="en-US"/>
        </w:rPr>
        <w:t xml:space="preserve">Further information about the MPSG’s objectives is available in the </w:t>
      </w:r>
      <w:r w:rsidR="004B21A5" w:rsidRPr="00B6305E">
        <w:rPr>
          <w:rFonts w:ascii="VIC" w:hAnsi="VIC" w:cstheme="minorHAnsi"/>
          <w:i/>
          <w:szCs w:val="18"/>
          <w:lang w:val="en-US"/>
        </w:rPr>
        <w:t>M</w:t>
      </w:r>
      <w:r w:rsidR="006B31E5" w:rsidRPr="00B6305E">
        <w:rPr>
          <w:rFonts w:ascii="VIC" w:hAnsi="VIC" w:cstheme="minorHAnsi"/>
          <w:i/>
          <w:szCs w:val="18"/>
          <w:lang w:val="en-US"/>
        </w:rPr>
        <w:t xml:space="preserve">ajor </w:t>
      </w:r>
      <w:r w:rsidR="004B21A5" w:rsidRPr="00B6305E">
        <w:rPr>
          <w:rFonts w:ascii="VIC" w:hAnsi="VIC" w:cstheme="minorHAnsi"/>
          <w:i/>
          <w:szCs w:val="18"/>
          <w:lang w:val="en-US"/>
        </w:rPr>
        <w:t>P</w:t>
      </w:r>
      <w:r w:rsidR="006B31E5" w:rsidRPr="00B6305E">
        <w:rPr>
          <w:rFonts w:ascii="VIC" w:hAnsi="VIC" w:cstheme="minorHAnsi"/>
          <w:i/>
          <w:szCs w:val="18"/>
          <w:lang w:val="en-US"/>
        </w:rPr>
        <w:t xml:space="preserve">rojects </w:t>
      </w:r>
      <w:r w:rsidR="004B21A5" w:rsidRPr="00B6305E">
        <w:rPr>
          <w:rFonts w:ascii="VIC" w:hAnsi="VIC" w:cstheme="minorHAnsi"/>
          <w:i/>
          <w:szCs w:val="18"/>
          <w:lang w:val="en-US"/>
        </w:rPr>
        <w:t>S</w:t>
      </w:r>
      <w:r w:rsidR="006B31E5" w:rsidRPr="00B6305E">
        <w:rPr>
          <w:rFonts w:ascii="VIC" w:hAnsi="VIC" w:cstheme="minorHAnsi"/>
          <w:i/>
          <w:szCs w:val="18"/>
          <w:lang w:val="en-US"/>
        </w:rPr>
        <w:t xml:space="preserve">kills </w:t>
      </w:r>
      <w:r w:rsidR="004B21A5" w:rsidRPr="00B6305E">
        <w:rPr>
          <w:rFonts w:ascii="VIC" w:hAnsi="VIC" w:cstheme="minorHAnsi"/>
          <w:i/>
          <w:szCs w:val="18"/>
          <w:lang w:val="en-US"/>
        </w:rPr>
        <w:t>G</w:t>
      </w:r>
      <w:r w:rsidR="006B31E5" w:rsidRPr="00B6305E">
        <w:rPr>
          <w:rFonts w:ascii="VIC" w:hAnsi="VIC" w:cstheme="minorHAnsi"/>
          <w:i/>
          <w:szCs w:val="18"/>
          <w:lang w:val="en-US"/>
        </w:rPr>
        <w:t>uarantee</w:t>
      </w:r>
      <w:r w:rsidR="004B21A5" w:rsidRPr="00B6305E">
        <w:rPr>
          <w:rFonts w:ascii="VIC" w:hAnsi="VIC" w:cstheme="minorHAnsi"/>
          <w:i/>
          <w:szCs w:val="18"/>
          <w:lang w:val="en-US"/>
        </w:rPr>
        <w:t xml:space="preserve"> Policy Statement </w:t>
      </w:r>
      <w:r w:rsidR="004B21A5" w:rsidRPr="00B6305E">
        <w:rPr>
          <w:rFonts w:ascii="VIC" w:hAnsi="VIC" w:cstheme="minorHAnsi"/>
          <w:szCs w:val="18"/>
          <w:lang w:val="en-US"/>
        </w:rPr>
        <w:t xml:space="preserve">at </w:t>
      </w:r>
      <w:hyperlink r:id="rId51" w:history="1">
        <w:r w:rsidR="001A34B1" w:rsidRPr="00B6305E">
          <w:rPr>
            <w:rStyle w:val="Hyperlink"/>
            <w:rFonts w:ascii="VIC" w:hAnsi="VIC" w:cstheme="minorHAnsi"/>
            <w:szCs w:val="18"/>
            <w:lang w:val="en-US"/>
          </w:rPr>
          <w:t>https://localjobsfirst.vic.gov.au/key-documents</w:t>
        </w:r>
      </w:hyperlink>
      <w:r w:rsidR="001A34B1" w:rsidRPr="00B6305E">
        <w:rPr>
          <w:rFonts w:ascii="VIC" w:hAnsi="VIC" w:cstheme="minorHAnsi"/>
          <w:szCs w:val="18"/>
          <w:lang w:val="en-US"/>
        </w:rPr>
        <w:t>.</w:t>
      </w:r>
    </w:p>
    <w:p w14:paraId="572020F7" w14:textId="55BC1298" w:rsidR="008947E9" w:rsidRPr="00C53BF0" w:rsidRDefault="008947E9" w:rsidP="00F334E0">
      <w:pPr>
        <w:autoSpaceDE w:val="0"/>
        <w:autoSpaceDN w:val="0"/>
        <w:adjustRightInd w:val="0"/>
        <w:spacing w:before="0" w:after="0"/>
        <w:jc w:val="both"/>
        <w:rPr>
          <w:rFonts w:ascii="VIC" w:hAnsi="VIC" w:cstheme="minorHAnsi"/>
          <w:szCs w:val="18"/>
          <w:lang w:val="en-US"/>
        </w:rPr>
      </w:pPr>
      <w:r w:rsidRPr="00C53BF0">
        <w:rPr>
          <w:rFonts w:ascii="VIC" w:hAnsi="VIC" w:cstheme="minorHAnsi"/>
          <w:szCs w:val="18"/>
          <w:lang w:val="en-US"/>
        </w:rPr>
        <w:t>MPSG requirements apply to all Victorian Government construction projects valued at or above $20 million.</w:t>
      </w:r>
    </w:p>
    <w:p w14:paraId="476953BD" w14:textId="1B3B6DD3" w:rsidR="008947E9" w:rsidRPr="00807100" w:rsidRDefault="008947E9" w:rsidP="00F334E0">
      <w:pPr>
        <w:jc w:val="both"/>
        <w:rPr>
          <w:rFonts w:cstheme="minorHAnsi"/>
          <w:szCs w:val="18"/>
          <w:lang w:val="en-US"/>
        </w:rPr>
      </w:pPr>
      <w:r w:rsidRPr="00807100">
        <w:rPr>
          <w:rFonts w:ascii="VIC" w:hAnsi="VIC" w:cstheme="minorHAnsi"/>
          <w:szCs w:val="18"/>
          <w:lang w:val="en-US"/>
        </w:rPr>
        <w:t>The MPSG can apply to both Standard</w:t>
      </w:r>
      <w:r w:rsidR="003B7593">
        <w:rPr>
          <w:rFonts w:ascii="VIC" w:hAnsi="VIC" w:cstheme="minorHAnsi"/>
          <w:szCs w:val="18"/>
          <w:lang w:val="en-US"/>
        </w:rPr>
        <w:t xml:space="preserve"> Projects</w:t>
      </w:r>
      <w:r w:rsidRPr="00807100">
        <w:rPr>
          <w:rFonts w:ascii="VIC" w:hAnsi="VIC" w:cstheme="minorHAnsi"/>
          <w:szCs w:val="18"/>
          <w:lang w:val="en-US"/>
        </w:rPr>
        <w:t xml:space="preserve"> and Strategic Projects. This section provides additional guidance to help </w:t>
      </w:r>
      <w:r w:rsidR="0002023E">
        <w:rPr>
          <w:rFonts w:ascii="VIC" w:hAnsi="VIC" w:cstheme="minorHAnsi"/>
          <w:szCs w:val="18"/>
          <w:lang w:val="en-US"/>
        </w:rPr>
        <w:t>agencies</w:t>
      </w:r>
      <w:r w:rsidRPr="00807100">
        <w:rPr>
          <w:rFonts w:ascii="VIC" w:hAnsi="VIC" w:cstheme="minorHAnsi"/>
          <w:szCs w:val="18"/>
          <w:lang w:val="en-US"/>
        </w:rPr>
        <w:t xml:space="preserve"> apply MPSG to projects where applicable.</w:t>
      </w:r>
    </w:p>
    <w:p w14:paraId="7423D377" w14:textId="01A1F441" w:rsidR="00955CE6" w:rsidRPr="00C53BF0" w:rsidRDefault="00955CE6" w:rsidP="00F334E0">
      <w:pPr>
        <w:pStyle w:val="Heading2"/>
        <w:spacing w:before="120"/>
        <w:ind w:left="578" w:hanging="578"/>
        <w:jc w:val="both"/>
      </w:pPr>
      <w:bookmarkStart w:id="2947" w:name="_Toc109746185"/>
      <w:bookmarkStart w:id="2948" w:name="_Toc109758027"/>
      <w:bookmarkStart w:id="2949" w:name="_Toc109758705"/>
      <w:bookmarkStart w:id="2950" w:name="_Toc109758971"/>
      <w:bookmarkStart w:id="2951" w:name="_Toc109759195"/>
      <w:bookmarkStart w:id="2952" w:name="_Toc111543411"/>
      <w:bookmarkStart w:id="2953" w:name="_Toc111818120"/>
      <w:bookmarkStart w:id="2954" w:name="_Toc111824091"/>
      <w:bookmarkStart w:id="2955" w:name="_Toc114139375"/>
      <w:bookmarkStart w:id="2956" w:name="_Toc114139721"/>
      <w:bookmarkStart w:id="2957" w:name="_Toc114151080"/>
      <w:bookmarkStart w:id="2958" w:name="_Toc109746186"/>
      <w:bookmarkStart w:id="2959" w:name="_Toc109758028"/>
      <w:bookmarkStart w:id="2960" w:name="_Toc109758706"/>
      <w:bookmarkStart w:id="2961" w:name="_Toc109758972"/>
      <w:bookmarkStart w:id="2962" w:name="_Toc109759196"/>
      <w:bookmarkStart w:id="2963" w:name="_Toc111543412"/>
      <w:bookmarkStart w:id="2964" w:name="_Toc111818121"/>
      <w:bookmarkStart w:id="2965" w:name="_Toc111824092"/>
      <w:bookmarkStart w:id="2966" w:name="_Toc114139376"/>
      <w:bookmarkStart w:id="2967" w:name="_Toc114139722"/>
      <w:bookmarkStart w:id="2968" w:name="_Toc114151081"/>
      <w:bookmarkStart w:id="2969" w:name="_Toc111543413"/>
      <w:bookmarkStart w:id="2970" w:name="_Toc111818122"/>
      <w:bookmarkStart w:id="2971" w:name="_Toc111824093"/>
      <w:bookmarkStart w:id="2972" w:name="_Toc114139377"/>
      <w:bookmarkStart w:id="2973" w:name="_Toc114139723"/>
      <w:bookmarkStart w:id="2974" w:name="_Toc114151082"/>
      <w:bookmarkStart w:id="2975" w:name="_Toc111543414"/>
      <w:bookmarkStart w:id="2976" w:name="_Toc111818123"/>
      <w:bookmarkStart w:id="2977" w:name="_Toc111824094"/>
      <w:bookmarkStart w:id="2978" w:name="_Toc114139378"/>
      <w:bookmarkStart w:id="2979" w:name="_Toc114139724"/>
      <w:bookmarkStart w:id="2980" w:name="_Toc114151083"/>
      <w:bookmarkStart w:id="2981" w:name="_Toc111543415"/>
      <w:bookmarkStart w:id="2982" w:name="_Toc111818124"/>
      <w:bookmarkStart w:id="2983" w:name="_Toc111824095"/>
      <w:bookmarkStart w:id="2984" w:name="_Toc114139379"/>
      <w:bookmarkStart w:id="2985" w:name="_Toc114139725"/>
      <w:bookmarkStart w:id="2986" w:name="_Toc114151084"/>
      <w:bookmarkStart w:id="2987" w:name="_Toc109758776"/>
      <w:bookmarkStart w:id="2988" w:name="_Toc20772310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r w:rsidRPr="00C53BF0">
        <w:t xml:space="preserve">Calculating the minimum MPSG </w:t>
      </w:r>
      <w:r w:rsidR="003D2868" w:rsidRPr="00C53BF0">
        <w:t>requirement</w:t>
      </w:r>
      <w:bookmarkEnd w:id="2987"/>
      <w:bookmarkEnd w:id="2988"/>
    </w:p>
    <w:p w14:paraId="6608E97B" w14:textId="70F89226" w:rsidR="00FF32A8" w:rsidRPr="00807100" w:rsidRDefault="007C7F7E" w:rsidP="00F334E0">
      <w:pPr>
        <w:shd w:val="pct5" w:color="auto" w:fill="auto"/>
        <w:spacing w:before="0"/>
        <w:jc w:val="both"/>
        <w:rPr>
          <w:rFonts w:ascii="VIC" w:hAnsi="VIC" w:cs="Arial"/>
        </w:rPr>
      </w:pPr>
      <w:r w:rsidRPr="00807100">
        <w:rPr>
          <w:rFonts w:ascii="VIC" w:hAnsi="VIC" w:cstheme="minorHAnsi"/>
          <w:b/>
          <w:bCs/>
          <w:szCs w:val="18"/>
          <w:lang w:val="en-US"/>
        </w:rPr>
        <w:t>All</w:t>
      </w:r>
      <w:r w:rsidR="00FF32A8" w:rsidRPr="00807100">
        <w:rPr>
          <w:rFonts w:ascii="VIC" w:hAnsi="VIC" w:cstheme="minorHAnsi"/>
          <w:b/>
          <w:bCs/>
          <w:szCs w:val="18"/>
          <w:lang w:val="en-US"/>
        </w:rPr>
        <w:t xml:space="preserve"> </w:t>
      </w:r>
      <w:r w:rsidR="00F81DC0" w:rsidRPr="00807100">
        <w:rPr>
          <w:rFonts w:ascii="VIC" w:hAnsi="VIC" w:cstheme="minorHAnsi"/>
          <w:b/>
          <w:bCs/>
          <w:szCs w:val="18"/>
          <w:lang w:val="en-US"/>
        </w:rPr>
        <w:t xml:space="preserve">MPSG-applicable projects </w:t>
      </w:r>
      <w:r w:rsidR="000276CA" w:rsidRPr="00807100">
        <w:rPr>
          <w:rFonts w:ascii="VIC" w:hAnsi="VIC" w:cstheme="minorHAnsi"/>
          <w:b/>
          <w:bCs/>
          <w:szCs w:val="18"/>
          <w:lang w:val="en-US"/>
        </w:rPr>
        <w:t>have</w:t>
      </w:r>
      <w:r w:rsidR="00F81DC0" w:rsidRPr="00807100">
        <w:rPr>
          <w:rFonts w:ascii="VIC" w:hAnsi="VIC" w:cstheme="minorHAnsi"/>
          <w:b/>
          <w:bCs/>
          <w:szCs w:val="18"/>
          <w:lang w:val="en-US"/>
        </w:rPr>
        <w:t xml:space="preserve"> a</w:t>
      </w:r>
      <w:r w:rsidR="00546B8F" w:rsidRPr="00807100">
        <w:rPr>
          <w:rFonts w:ascii="VIC" w:hAnsi="VIC" w:cstheme="minorHAnsi"/>
          <w:b/>
          <w:bCs/>
          <w:szCs w:val="18"/>
          <w:lang w:val="en-US"/>
        </w:rPr>
        <w:t xml:space="preserve"> mandated</w:t>
      </w:r>
      <w:r w:rsidR="00F81DC0" w:rsidRPr="00807100">
        <w:rPr>
          <w:rFonts w:ascii="VIC" w:hAnsi="VIC" w:cstheme="minorHAnsi"/>
          <w:b/>
          <w:bCs/>
          <w:szCs w:val="18"/>
          <w:lang w:val="en-US"/>
        </w:rPr>
        <w:t xml:space="preserve"> requirement for the contractor to deliver at least</w:t>
      </w:r>
      <w:r w:rsidRPr="00807100">
        <w:rPr>
          <w:rFonts w:ascii="VIC" w:hAnsi="VIC" w:cstheme="minorHAnsi"/>
          <w:b/>
          <w:bCs/>
          <w:szCs w:val="18"/>
          <w:lang w:val="en-US"/>
        </w:rPr>
        <w:t xml:space="preserve"> </w:t>
      </w:r>
      <w:r w:rsidR="00F81DC0" w:rsidRPr="00807100">
        <w:rPr>
          <w:rFonts w:ascii="VIC" w:hAnsi="VIC" w:cstheme="minorHAnsi"/>
          <w:b/>
          <w:bCs/>
          <w:szCs w:val="18"/>
          <w:lang w:val="en-US"/>
        </w:rPr>
        <w:t xml:space="preserve">10 per cent of </w:t>
      </w:r>
      <w:r w:rsidR="001537C8" w:rsidRPr="00807100">
        <w:rPr>
          <w:rFonts w:ascii="VIC" w:hAnsi="VIC" w:cstheme="minorHAnsi"/>
          <w:b/>
          <w:bCs/>
          <w:szCs w:val="18"/>
          <w:lang w:val="en-US"/>
        </w:rPr>
        <w:t xml:space="preserve">project </w:t>
      </w:r>
      <w:proofErr w:type="spellStart"/>
      <w:r w:rsidR="00F81DC0" w:rsidRPr="00807100">
        <w:rPr>
          <w:rFonts w:ascii="VIC" w:hAnsi="VIC" w:cstheme="minorHAnsi"/>
          <w:b/>
          <w:bCs/>
          <w:szCs w:val="18"/>
          <w:lang w:val="en-US"/>
        </w:rPr>
        <w:t>labour</w:t>
      </w:r>
      <w:proofErr w:type="spellEnd"/>
      <w:r w:rsidRPr="00807100">
        <w:rPr>
          <w:rFonts w:ascii="VIC" w:hAnsi="VIC" w:cstheme="minorHAnsi"/>
          <w:b/>
          <w:bCs/>
          <w:szCs w:val="18"/>
          <w:lang w:val="en-US"/>
        </w:rPr>
        <w:t xml:space="preserve"> </w:t>
      </w:r>
      <w:r w:rsidR="00F81DC0" w:rsidRPr="00807100">
        <w:rPr>
          <w:rFonts w:ascii="VIC" w:hAnsi="VIC" w:cstheme="minorHAnsi"/>
          <w:b/>
          <w:bCs/>
          <w:szCs w:val="18"/>
          <w:lang w:val="en-US"/>
        </w:rPr>
        <w:t xml:space="preserve">hours using </w:t>
      </w:r>
      <w:r w:rsidR="002711E6" w:rsidRPr="00807100">
        <w:rPr>
          <w:rFonts w:ascii="VIC" w:hAnsi="VIC" w:cstheme="minorHAnsi"/>
          <w:b/>
          <w:bCs/>
          <w:szCs w:val="18"/>
          <w:lang w:val="en-US"/>
        </w:rPr>
        <w:t xml:space="preserve">Victorian </w:t>
      </w:r>
      <w:r w:rsidR="00CE1A17">
        <w:rPr>
          <w:rFonts w:ascii="VIC" w:hAnsi="VIC" w:cs="Arial"/>
          <w:b/>
          <w:bCs/>
        </w:rPr>
        <w:t>ATCs</w:t>
      </w:r>
      <w:r w:rsidR="00F81DC0" w:rsidRPr="00807100">
        <w:rPr>
          <w:rFonts w:ascii="VIC" w:hAnsi="VIC" w:cs="Arial"/>
          <w:b/>
          <w:bCs/>
        </w:rPr>
        <w:t>.</w:t>
      </w:r>
      <w:r w:rsidR="00F81DC0" w:rsidRPr="00807100">
        <w:rPr>
          <w:rFonts w:ascii="VIC" w:hAnsi="VIC" w:cstheme="minorHAnsi"/>
          <w:szCs w:val="18"/>
          <w:lang w:val="en-US"/>
        </w:rPr>
        <w:t xml:space="preserve"> This is based</w:t>
      </w:r>
      <w:r w:rsidRPr="00807100">
        <w:rPr>
          <w:rFonts w:ascii="VIC" w:hAnsi="VIC" w:cstheme="minorHAnsi"/>
          <w:szCs w:val="18"/>
          <w:lang w:val="en-US"/>
        </w:rPr>
        <w:t xml:space="preserve"> </w:t>
      </w:r>
      <w:r w:rsidR="00F81DC0" w:rsidRPr="00807100">
        <w:rPr>
          <w:rFonts w:ascii="VIC" w:hAnsi="VIC" w:cstheme="minorHAnsi"/>
          <w:szCs w:val="18"/>
          <w:lang w:val="en-US"/>
        </w:rPr>
        <w:t xml:space="preserve">on estimated </w:t>
      </w:r>
      <w:proofErr w:type="spellStart"/>
      <w:r w:rsidR="00F81DC0" w:rsidRPr="00807100">
        <w:rPr>
          <w:rFonts w:ascii="VIC" w:hAnsi="VIC" w:cstheme="minorHAnsi"/>
          <w:szCs w:val="18"/>
          <w:lang w:val="en-US"/>
        </w:rPr>
        <w:t>labour</w:t>
      </w:r>
      <w:proofErr w:type="spellEnd"/>
      <w:r w:rsidR="00F81DC0" w:rsidRPr="00807100">
        <w:rPr>
          <w:rFonts w:ascii="VIC" w:hAnsi="VIC" w:cstheme="minorHAnsi"/>
          <w:szCs w:val="18"/>
          <w:lang w:val="en-US"/>
        </w:rPr>
        <w:t xml:space="preserve"> hours provided by bidders at project tendering.</w:t>
      </w:r>
    </w:p>
    <w:p w14:paraId="7F7128F1" w14:textId="0741B90B" w:rsidR="006F5039" w:rsidRPr="00807100" w:rsidRDefault="00042CA3" w:rsidP="00F334E0">
      <w:pPr>
        <w:jc w:val="both"/>
        <w:rPr>
          <w:rFonts w:ascii="VIC" w:hAnsi="VIC"/>
        </w:rPr>
      </w:pPr>
      <w:r w:rsidRPr="00807100">
        <w:rPr>
          <w:rFonts w:ascii="VIC" w:hAnsi="VIC" w:cstheme="minorHAnsi"/>
          <w:szCs w:val="18"/>
          <w:lang w:val="en-US"/>
        </w:rPr>
        <w:t>For MPSG-applicable projects, a bidder’s minimum MPSG requirement is</w:t>
      </w:r>
      <w:r w:rsidR="004E1F28" w:rsidRPr="00807100">
        <w:rPr>
          <w:rFonts w:ascii="VIC" w:hAnsi="VIC" w:cstheme="minorHAnsi"/>
          <w:szCs w:val="18"/>
          <w:lang w:val="en-US"/>
        </w:rPr>
        <w:t xml:space="preserve"> 10 per cent of</w:t>
      </w:r>
      <w:r w:rsidRPr="00807100">
        <w:rPr>
          <w:rFonts w:ascii="VIC" w:hAnsi="VIC" w:cstheme="minorHAnsi"/>
          <w:szCs w:val="18"/>
          <w:lang w:val="en-US"/>
        </w:rPr>
        <w:t xml:space="preserve"> the</w:t>
      </w:r>
      <w:r w:rsidR="004E1F28" w:rsidRPr="00807100">
        <w:rPr>
          <w:rFonts w:ascii="VIC" w:hAnsi="VIC" w:cstheme="minorHAnsi"/>
          <w:szCs w:val="18"/>
          <w:lang w:val="en-US"/>
        </w:rPr>
        <w:t xml:space="preserve"> total project </w:t>
      </w:r>
      <w:proofErr w:type="spellStart"/>
      <w:r w:rsidR="004E1F28" w:rsidRPr="00807100">
        <w:rPr>
          <w:rFonts w:ascii="VIC" w:hAnsi="VIC" w:cstheme="minorHAnsi"/>
          <w:szCs w:val="18"/>
          <w:lang w:val="en-US"/>
        </w:rPr>
        <w:t>labour</w:t>
      </w:r>
      <w:proofErr w:type="spellEnd"/>
      <w:r w:rsidR="004E1F28" w:rsidRPr="00807100">
        <w:rPr>
          <w:rFonts w:ascii="VIC" w:hAnsi="VIC" w:cstheme="minorHAnsi"/>
          <w:szCs w:val="18"/>
          <w:lang w:val="en-US"/>
        </w:rPr>
        <w:t xml:space="preserve"> hours</w:t>
      </w:r>
      <w:r w:rsidR="00594673" w:rsidRPr="00807100">
        <w:rPr>
          <w:rFonts w:ascii="VIC" w:hAnsi="VIC" w:cstheme="minorHAnsi"/>
          <w:szCs w:val="18"/>
          <w:lang w:val="en-US"/>
        </w:rPr>
        <w:t xml:space="preserve"> as provided by the bidder</w:t>
      </w:r>
      <w:r w:rsidRPr="00807100">
        <w:rPr>
          <w:rFonts w:ascii="VIC" w:hAnsi="VIC" w:cstheme="minorHAnsi"/>
          <w:szCs w:val="18"/>
          <w:lang w:val="en-US"/>
        </w:rPr>
        <w:t xml:space="preserve"> </w:t>
      </w:r>
      <w:r w:rsidR="00D7522D" w:rsidRPr="00807100">
        <w:rPr>
          <w:rFonts w:ascii="VIC" w:hAnsi="VIC" w:cstheme="minorHAnsi"/>
          <w:szCs w:val="18"/>
          <w:lang w:val="en-US"/>
        </w:rPr>
        <w:t xml:space="preserve">in the </w:t>
      </w:r>
      <w:r w:rsidR="00FC734D" w:rsidRPr="00807100">
        <w:rPr>
          <w:rFonts w:ascii="VIC" w:hAnsi="VIC" w:cstheme="minorHAnsi"/>
          <w:szCs w:val="18"/>
          <w:lang w:val="en-US"/>
        </w:rPr>
        <w:t>employment</w:t>
      </w:r>
      <w:r w:rsidRPr="00807100">
        <w:rPr>
          <w:rFonts w:ascii="VIC" w:hAnsi="VIC" w:cstheme="minorHAnsi"/>
          <w:szCs w:val="18"/>
          <w:lang w:val="en-US"/>
        </w:rPr>
        <w:t xml:space="preserve"> commitments </w:t>
      </w:r>
      <w:r w:rsidR="00D7522D" w:rsidRPr="00807100">
        <w:rPr>
          <w:rFonts w:ascii="VIC" w:hAnsi="VIC" w:cstheme="minorHAnsi"/>
          <w:szCs w:val="18"/>
          <w:lang w:val="en-US"/>
        </w:rPr>
        <w:t>section of</w:t>
      </w:r>
      <w:r w:rsidRPr="00807100">
        <w:rPr>
          <w:rFonts w:ascii="VIC" w:hAnsi="VIC" w:cstheme="minorHAnsi"/>
          <w:szCs w:val="18"/>
          <w:lang w:val="en-US"/>
        </w:rPr>
        <w:t xml:space="preserve"> the LIDP. </w:t>
      </w:r>
      <w:r w:rsidRPr="00807100">
        <w:rPr>
          <w:rFonts w:ascii="VIC" w:hAnsi="VIC"/>
        </w:rPr>
        <w:t>Bidders may voluntarily increase their MPSG commitment for a project above the minimum requirement.</w:t>
      </w:r>
    </w:p>
    <w:p w14:paraId="13CFD7A3" w14:textId="7642F5FC" w:rsidR="00796BFF" w:rsidRPr="00807100" w:rsidRDefault="006F5039" w:rsidP="00807100">
      <w:pPr>
        <w:jc w:val="both"/>
        <w:rPr>
          <w:rFonts w:cstheme="minorHAnsi"/>
          <w:szCs w:val="18"/>
          <w:lang w:val="en-US"/>
        </w:rPr>
      </w:pPr>
      <w:r w:rsidRPr="00807100">
        <w:rPr>
          <w:rFonts w:ascii="VIC" w:hAnsi="VIC" w:cstheme="minorHAnsi"/>
          <w:szCs w:val="18"/>
          <w:lang w:val="en-US"/>
        </w:rPr>
        <w:t>Refer to the Supplier Guidelines for detailed information about how the minimum MPSG commitment is calculated.</w:t>
      </w:r>
      <w:r w:rsidR="00631F94" w:rsidRPr="00C53BF0">
        <w:rPr>
          <w:rFonts w:ascii="VIC" w:hAnsi="VIC" w:cstheme="minorHAnsi"/>
          <w:b/>
          <w:bCs/>
          <w:szCs w:val="18"/>
          <w:lang w:val="en-US"/>
        </w:rPr>
        <w:t xml:space="preserve"> </w:t>
      </w:r>
      <w:r w:rsidR="00B1377F" w:rsidRPr="00807100">
        <w:rPr>
          <w:rFonts w:ascii="VIC" w:hAnsi="VIC" w:cstheme="minorHAnsi"/>
          <w:szCs w:val="18"/>
          <w:lang w:val="en-US"/>
        </w:rPr>
        <w:t xml:space="preserve">The minimum MPSG requirement is generated from a bidder’s VIPP </w:t>
      </w:r>
      <w:r w:rsidR="00FC734D" w:rsidRPr="00807100">
        <w:rPr>
          <w:rFonts w:ascii="VIC" w:hAnsi="VIC" w:cstheme="minorHAnsi"/>
          <w:szCs w:val="18"/>
          <w:lang w:val="en-US"/>
        </w:rPr>
        <w:t>employment</w:t>
      </w:r>
      <w:r w:rsidR="00B1377F" w:rsidRPr="00807100">
        <w:rPr>
          <w:rFonts w:ascii="VIC" w:hAnsi="VIC" w:cstheme="minorHAnsi"/>
          <w:szCs w:val="18"/>
          <w:lang w:val="en-US"/>
        </w:rPr>
        <w:t xml:space="preserve"> commitments. </w:t>
      </w:r>
      <w:r w:rsidR="00C27FD7">
        <w:rPr>
          <w:rFonts w:ascii="VIC" w:hAnsi="VIC" w:cstheme="minorHAnsi"/>
          <w:szCs w:val="18"/>
          <w:lang w:val="en-US"/>
        </w:rPr>
        <w:t>B</w:t>
      </w:r>
      <w:r w:rsidR="00796BFF" w:rsidRPr="00807100">
        <w:rPr>
          <w:rFonts w:ascii="VIC" w:hAnsi="VIC" w:cstheme="minorHAnsi"/>
          <w:szCs w:val="18"/>
          <w:lang w:val="en-US"/>
        </w:rPr>
        <w:t>idders may</w:t>
      </w:r>
      <w:r w:rsidR="00C27FD7">
        <w:rPr>
          <w:rFonts w:ascii="VIC" w:hAnsi="VIC" w:cstheme="minorHAnsi"/>
          <w:szCs w:val="18"/>
          <w:lang w:val="en-US"/>
        </w:rPr>
        <w:t xml:space="preserve"> choose to</w:t>
      </w:r>
      <w:r w:rsidR="00796BFF" w:rsidRPr="00807100">
        <w:rPr>
          <w:rFonts w:ascii="VIC" w:hAnsi="VIC" w:cstheme="minorHAnsi"/>
          <w:szCs w:val="18"/>
          <w:lang w:val="en-US"/>
        </w:rPr>
        <w:t xml:space="preserve"> use the Deemed Hours Formula to estimate </w:t>
      </w:r>
      <w:r w:rsidR="00FC734D" w:rsidRPr="00C53BF0">
        <w:rPr>
          <w:rFonts w:ascii="VIC" w:hAnsi="VIC" w:cstheme="minorHAnsi"/>
          <w:szCs w:val="18"/>
          <w:lang w:val="en-US"/>
        </w:rPr>
        <w:t xml:space="preserve">total </w:t>
      </w:r>
      <w:r w:rsidR="00796BFF" w:rsidRPr="00807100">
        <w:rPr>
          <w:rFonts w:ascii="VIC" w:hAnsi="VIC" w:cstheme="minorHAnsi"/>
          <w:szCs w:val="18"/>
          <w:lang w:val="en-US"/>
        </w:rPr>
        <w:t xml:space="preserve">project </w:t>
      </w:r>
      <w:proofErr w:type="spellStart"/>
      <w:r w:rsidR="00796BFF" w:rsidRPr="00807100">
        <w:rPr>
          <w:rFonts w:ascii="VIC" w:hAnsi="VIC" w:cstheme="minorHAnsi"/>
          <w:szCs w:val="18"/>
          <w:lang w:val="en-US"/>
        </w:rPr>
        <w:t>labour</w:t>
      </w:r>
      <w:proofErr w:type="spellEnd"/>
      <w:r w:rsidR="00796BFF" w:rsidRPr="00807100">
        <w:rPr>
          <w:rFonts w:ascii="VIC" w:hAnsi="VIC" w:cstheme="minorHAnsi"/>
          <w:szCs w:val="18"/>
          <w:lang w:val="en-US"/>
        </w:rPr>
        <w:t xml:space="preserve"> hours for their </w:t>
      </w:r>
      <w:r w:rsidR="00FC734D" w:rsidRPr="00807100">
        <w:rPr>
          <w:rFonts w:ascii="VIC" w:hAnsi="VIC" w:cstheme="minorHAnsi"/>
          <w:szCs w:val="18"/>
          <w:lang w:val="en-US"/>
        </w:rPr>
        <w:t>employment</w:t>
      </w:r>
      <w:r w:rsidR="00796BFF" w:rsidRPr="00807100">
        <w:rPr>
          <w:rFonts w:ascii="VIC" w:hAnsi="VIC" w:cstheme="minorHAnsi"/>
          <w:szCs w:val="18"/>
          <w:lang w:val="en-US"/>
        </w:rPr>
        <w:t xml:space="preserve"> commitment</w:t>
      </w:r>
      <w:r w:rsidR="00735F2D">
        <w:rPr>
          <w:rFonts w:ascii="VIC" w:hAnsi="VIC" w:cstheme="minorHAnsi"/>
          <w:szCs w:val="18"/>
          <w:lang w:val="en-US"/>
        </w:rPr>
        <w:t xml:space="preserve">, </w:t>
      </w:r>
      <w:r w:rsidR="00735F2D" w:rsidRPr="00735F2D">
        <w:rPr>
          <w:rFonts w:ascii="VIC" w:hAnsi="VIC" w:cstheme="minorHAnsi"/>
          <w:szCs w:val="18"/>
          <w:lang w:val="en-US"/>
        </w:rPr>
        <w:t>but this is not required</w:t>
      </w:r>
      <w:r w:rsidR="00796BFF" w:rsidRPr="00807100">
        <w:rPr>
          <w:rFonts w:ascii="VIC" w:hAnsi="VIC" w:cstheme="minorHAnsi"/>
          <w:szCs w:val="18"/>
          <w:lang w:val="en-US"/>
        </w:rPr>
        <w:t>.</w:t>
      </w:r>
      <w:r w:rsidRPr="00807100">
        <w:rPr>
          <w:rFonts w:ascii="VIC" w:hAnsi="VIC" w:cstheme="minorHAnsi"/>
          <w:szCs w:val="18"/>
          <w:lang w:val="en-US"/>
        </w:rPr>
        <w:t xml:space="preserve"> </w:t>
      </w:r>
      <w:r w:rsidR="00796BFF" w:rsidRPr="00807100">
        <w:rPr>
          <w:rFonts w:ascii="VIC" w:hAnsi="VIC" w:cstheme="minorHAnsi"/>
          <w:szCs w:val="18"/>
          <w:lang w:val="en-US"/>
        </w:rPr>
        <w:t>Agencies may also use</w:t>
      </w:r>
      <w:r w:rsidR="00AA6D83" w:rsidRPr="00807100">
        <w:rPr>
          <w:rFonts w:ascii="VIC" w:hAnsi="VIC" w:cstheme="minorHAnsi"/>
          <w:szCs w:val="18"/>
          <w:lang w:val="en-US"/>
        </w:rPr>
        <w:t xml:space="preserve"> this formula</w:t>
      </w:r>
      <w:r w:rsidR="00796BFF" w:rsidRPr="00807100">
        <w:rPr>
          <w:rFonts w:ascii="VIC" w:hAnsi="VIC" w:cstheme="minorHAnsi"/>
          <w:szCs w:val="18"/>
          <w:lang w:val="en-US"/>
        </w:rPr>
        <w:t xml:space="preserve"> to sense test a bidder’s estimated </w:t>
      </w:r>
      <w:proofErr w:type="spellStart"/>
      <w:r w:rsidR="00796BFF" w:rsidRPr="00807100">
        <w:rPr>
          <w:rFonts w:ascii="VIC" w:hAnsi="VIC" w:cstheme="minorHAnsi"/>
          <w:szCs w:val="18"/>
          <w:lang w:val="en-US"/>
        </w:rPr>
        <w:t>labour</w:t>
      </w:r>
      <w:proofErr w:type="spellEnd"/>
      <w:r w:rsidR="00796BFF" w:rsidRPr="00807100">
        <w:rPr>
          <w:rFonts w:ascii="VIC" w:hAnsi="VIC" w:cstheme="minorHAnsi"/>
          <w:szCs w:val="18"/>
          <w:lang w:val="en-US"/>
        </w:rPr>
        <w:t xml:space="preserve"> hours for a project.</w:t>
      </w:r>
      <w:r w:rsidR="00690650">
        <w:rPr>
          <w:rFonts w:ascii="VIC" w:hAnsi="VIC" w:cstheme="minorHAnsi"/>
          <w:szCs w:val="18"/>
          <w:lang w:val="en-US"/>
        </w:rPr>
        <w:t xml:space="preserve"> </w:t>
      </w:r>
      <w:r w:rsidR="00690650" w:rsidRPr="00C53BF0">
        <w:rPr>
          <w:rFonts w:ascii="VIC" w:hAnsi="VIC" w:cstheme="minorHAnsi"/>
          <w:szCs w:val="18"/>
          <w:lang w:val="en-US"/>
        </w:rPr>
        <w:t xml:space="preserve">For further information see </w:t>
      </w:r>
      <w:hyperlink w:anchor="_Appendix_6:_Deemed" w:history="1">
        <w:r w:rsidR="00690650" w:rsidRPr="00C53BF0">
          <w:rPr>
            <w:rStyle w:val="Hyperlink"/>
            <w:rFonts w:ascii="VIC" w:hAnsi="VIC" w:cstheme="minorHAnsi"/>
            <w:szCs w:val="18"/>
            <w:lang w:val="en-US"/>
          </w:rPr>
          <w:t>Appendix 6: Deemed Hours Formula (updated)</w:t>
        </w:r>
      </w:hyperlink>
      <w:r w:rsidR="00690650" w:rsidRPr="00C53BF0">
        <w:rPr>
          <w:rFonts w:ascii="VIC" w:hAnsi="VIC" w:cstheme="minorHAnsi"/>
          <w:szCs w:val="18"/>
          <w:lang w:val="en-US"/>
        </w:rPr>
        <w:t>.</w:t>
      </w:r>
      <w:r w:rsidR="00796BFF" w:rsidRPr="00807100">
        <w:rPr>
          <w:rFonts w:ascii="VIC" w:hAnsi="VIC" w:cstheme="minorHAnsi"/>
          <w:szCs w:val="18"/>
          <w:lang w:val="en-US"/>
        </w:rPr>
        <w:t xml:space="preserve"> </w:t>
      </w:r>
    </w:p>
    <w:p w14:paraId="3FEB80C4" w14:textId="626B6297" w:rsidR="00902F90" w:rsidRPr="00C53BF0" w:rsidRDefault="0098164C" w:rsidP="00F334E0">
      <w:pPr>
        <w:pStyle w:val="Heading2"/>
        <w:jc w:val="both"/>
      </w:pPr>
      <w:bookmarkStart w:id="2989" w:name="_Assessing_job_commitments"/>
      <w:bookmarkStart w:id="2990" w:name="_Toc109758777"/>
      <w:bookmarkStart w:id="2991" w:name="_Toc207723107"/>
      <w:bookmarkEnd w:id="2989"/>
      <w:r w:rsidRPr="00C53BF0">
        <w:t xml:space="preserve">Assessing </w:t>
      </w:r>
      <w:r w:rsidR="00EB4358" w:rsidRPr="00C53BF0">
        <w:t xml:space="preserve">job </w:t>
      </w:r>
      <w:r w:rsidR="00C929EA" w:rsidRPr="00C53BF0">
        <w:t>commitments</w:t>
      </w:r>
      <w:r w:rsidR="00EB4358" w:rsidRPr="00C53BF0">
        <w:t xml:space="preserve"> on </w:t>
      </w:r>
      <w:r w:rsidRPr="00C53BF0">
        <w:t>MPSG</w:t>
      </w:r>
      <w:r w:rsidR="00EB4358" w:rsidRPr="00C53BF0">
        <w:t xml:space="preserve"> projects</w:t>
      </w:r>
      <w:bookmarkEnd w:id="2990"/>
      <w:bookmarkEnd w:id="2991"/>
    </w:p>
    <w:p w14:paraId="4CFD95F0" w14:textId="5FAEE773" w:rsidR="000310A6" w:rsidRPr="00C53BF0" w:rsidRDefault="00C87735" w:rsidP="00C329EA">
      <w:pPr>
        <w:shd w:val="pct5" w:color="auto" w:fill="auto"/>
        <w:jc w:val="both"/>
        <w:rPr>
          <w:rFonts w:ascii="VIC" w:hAnsi="VIC" w:cstheme="minorHAnsi"/>
          <w:szCs w:val="18"/>
          <w:lang w:val="en-US"/>
        </w:rPr>
      </w:pPr>
      <w:r w:rsidRPr="00807100">
        <w:rPr>
          <w:rFonts w:ascii="VIC" w:hAnsi="VIC" w:cstheme="minorHAnsi"/>
          <w:b/>
          <w:bCs/>
          <w:szCs w:val="18"/>
          <w:lang w:val="en-US"/>
        </w:rPr>
        <w:t>The 10 percent weighting for job commitments on MPSG projects</w:t>
      </w:r>
      <w:r w:rsidR="00406934" w:rsidRPr="00807100">
        <w:rPr>
          <w:rFonts w:ascii="VIC" w:hAnsi="VIC" w:cstheme="minorHAnsi"/>
          <w:b/>
          <w:bCs/>
          <w:szCs w:val="18"/>
          <w:lang w:val="en-US"/>
        </w:rPr>
        <w:t xml:space="preserve"> covers MPSG job</w:t>
      </w:r>
      <w:r w:rsidR="00703C69" w:rsidRPr="00C53BF0">
        <w:rPr>
          <w:rFonts w:ascii="VIC" w:hAnsi="VIC" w:cstheme="minorHAnsi"/>
          <w:b/>
          <w:bCs/>
          <w:szCs w:val="18"/>
          <w:lang w:val="en-US"/>
        </w:rPr>
        <w:t xml:space="preserve"> outcomes</w:t>
      </w:r>
      <w:r w:rsidR="00406934" w:rsidRPr="00807100">
        <w:rPr>
          <w:rFonts w:ascii="VIC" w:hAnsi="VIC" w:cstheme="minorHAnsi"/>
          <w:b/>
          <w:bCs/>
          <w:szCs w:val="18"/>
          <w:lang w:val="en-US"/>
        </w:rPr>
        <w:t xml:space="preserve"> and</w:t>
      </w:r>
      <w:r w:rsidR="00FA3793" w:rsidRPr="00807100">
        <w:rPr>
          <w:rFonts w:ascii="VIC" w:hAnsi="VIC" w:cstheme="minorHAnsi"/>
          <w:b/>
          <w:bCs/>
          <w:szCs w:val="18"/>
          <w:lang w:val="en-US"/>
        </w:rPr>
        <w:t xml:space="preserve"> broader job outcomes on the project</w:t>
      </w:r>
      <w:r w:rsidR="00F76543" w:rsidRPr="00807100">
        <w:rPr>
          <w:rFonts w:ascii="VIC" w:hAnsi="VIC" w:cstheme="minorHAnsi"/>
          <w:b/>
          <w:bCs/>
          <w:szCs w:val="18"/>
          <w:lang w:val="en-US"/>
        </w:rPr>
        <w:t>.</w:t>
      </w:r>
      <w:r w:rsidR="00F76543" w:rsidRPr="00C53BF0">
        <w:rPr>
          <w:rFonts w:ascii="VIC" w:hAnsi="VIC" w:cstheme="minorHAnsi"/>
          <w:szCs w:val="18"/>
          <w:lang w:val="en-US"/>
        </w:rPr>
        <w:t xml:space="preserve"> For example, for a</w:t>
      </w:r>
      <w:r w:rsidR="000714F7" w:rsidRPr="00C53BF0">
        <w:rPr>
          <w:rFonts w:ascii="VIC" w:hAnsi="VIC" w:cstheme="minorHAnsi"/>
          <w:szCs w:val="18"/>
          <w:lang w:val="en-US"/>
        </w:rPr>
        <w:t>n MPSG</w:t>
      </w:r>
      <w:r w:rsidR="00F76543" w:rsidRPr="00C53BF0">
        <w:rPr>
          <w:rFonts w:ascii="VIC" w:hAnsi="VIC" w:cstheme="minorHAnsi"/>
          <w:szCs w:val="18"/>
          <w:lang w:val="en-US"/>
        </w:rPr>
        <w:t xml:space="preserve"> bid evaluation where a maximum of 100 points can be earned, </w:t>
      </w:r>
      <w:r w:rsidR="00AB21C7" w:rsidRPr="00C53BF0">
        <w:rPr>
          <w:rFonts w:ascii="VIC" w:hAnsi="VIC" w:cstheme="minorHAnsi"/>
          <w:szCs w:val="18"/>
          <w:lang w:val="en-US"/>
        </w:rPr>
        <w:t>5</w:t>
      </w:r>
      <w:r w:rsidR="00F76543" w:rsidRPr="00C53BF0">
        <w:rPr>
          <w:rFonts w:ascii="VIC" w:hAnsi="VIC" w:cstheme="minorHAnsi"/>
          <w:szCs w:val="18"/>
          <w:lang w:val="en-US"/>
        </w:rPr>
        <w:t xml:space="preserve"> points are allocated to the evaluation of </w:t>
      </w:r>
      <w:r w:rsidR="000310A6" w:rsidRPr="00C53BF0">
        <w:rPr>
          <w:rFonts w:ascii="VIC" w:hAnsi="VIC"/>
        </w:rPr>
        <w:t xml:space="preserve">MPSG specific job </w:t>
      </w:r>
      <w:proofErr w:type="gramStart"/>
      <w:r w:rsidR="000310A6" w:rsidRPr="00C53BF0">
        <w:rPr>
          <w:rFonts w:ascii="VIC" w:hAnsi="VIC"/>
        </w:rPr>
        <w:t>outcomes</w:t>
      </w:r>
      <w:proofErr w:type="gramEnd"/>
      <w:r w:rsidR="00926A82" w:rsidRPr="00C53BF0">
        <w:rPr>
          <w:rFonts w:ascii="VIC" w:hAnsi="VIC"/>
        </w:rPr>
        <w:t xml:space="preserve"> </w:t>
      </w:r>
      <w:r w:rsidR="00F76543" w:rsidRPr="00C53BF0">
        <w:rPr>
          <w:rFonts w:ascii="VIC" w:hAnsi="VIC" w:cstheme="minorHAnsi"/>
          <w:szCs w:val="18"/>
          <w:lang w:val="en-US"/>
        </w:rPr>
        <w:t>and</w:t>
      </w:r>
      <w:r w:rsidR="00926A82" w:rsidRPr="00C53BF0">
        <w:rPr>
          <w:rFonts w:ascii="VIC" w:hAnsi="VIC" w:cstheme="minorHAnsi"/>
          <w:szCs w:val="18"/>
          <w:lang w:val="en-US"/>
        </w:rPr>
        <w:t xml:space="preserve"> </w:t>
      </w:r>
      <w:r w:rsidR="00926A82" w:rsidRPr="00C53BF0">
        <w:rPr>
          <w:rFonts w:ascii="VIC" w:hAnsi="VIC"/>
        </w:rPr>
        <w:t>5 points are allocated to broader job outcomes (e.g. creation/retention of Victorian/local jobs and creation of job development/training opportunities).</w:t>
      </w:r>
      <w:r w:rsidR="00926A82" w:rsidRPr="00C53BF0">
        <w:rPr>
          <w:rFonts w:ascii="VIC" w:hAnsi="VIC" w:cstheme="minorHAnsi"/>
          <w:szCs w:val="18"/>
          <w:lang w:val="en-US"/>
        </w:rPr>
        <w:t xml:space="preserve"> T</w:t>
      </w:r>
      <w:r w:rsidR="00F76543" w:rsidRPr="00C53BF0">
        <w:rPr>
          <w:rFonts w:ascii="VIC" w:hAnsi="VIC" w:cstheme="minorHAnsi"/>
          <w:szCs w:val="18"/>
          <w:lang w:val="en-US"/>
        </w:rPr>
        <w:t>he total number of points a bidder could obtain for the job commitments criterion would be 10 out of 10.</w:t>
      </w:r>
    </w:p>
    <w:p w14:paraId="3FA59F5E" w14:textId="01E3B1CC" w:rsidR="00061F3E" w:rsidRPr="00807100" w:rsidRDefault="00E4167F" w:rsidP="00AB21C7">
      <w:pPr>
        <w:jc w:val="both"/>
        <w:rPr>
          <w:rFonts w:ascii="VIC" w:hAnsi="VIC" w:cstheme="minorHAnsi"/>
          <w:szCs w:val="18"/>
          <w:highlight w:val="yellow"/>
        </w:rPr>
      </w:pPr>
      <w:r w:rsidRPr="00807100">
        <w:rPr>
          <w:rFonts w:ascii="VIC" w:hAnsi="VIC" w:cstheme="minorHAnsi"/>
          <w:szCs w:val="18"/>
        </w:rPr>
        <w:t>The total score for job outcomes for MPSG</w:t>
      </w:r>
      <w:r w:rsidR="005C59F6">
        <w:rPr>
          <w:rFonts w:ascii="VIC" w:hAnsi="VIC" w:cstheme="minorHAnsi"/>
          <w:szCs w:val="18"/>
        </w:rPr>
        <w:t>-</w:t>
      </w:r>
      <w:r w:rsidRPr="00807100">
        <w:rPr>
          <w:rFonts w:ascii="VIC" w:hAnsi="VIC" w:cstheme="minorHAnsi"/>
          <w:szCs w:val="18"/>
        </w:rPr>
        <w:t>applicable projects can be calculated by adding the score for MPSG outcomes with the score for additional job outcomes.</w:t>
      </w:r>
      <w:r w:rsidR="009358CC" w:rsidRPr="00807100">
        <w:rPr>
          <w:rFonts w:ascii="VIC" w:hAnsi="VIC" w:cstheme="minorHAnsi"/>
          <w:szCs w:val="18"/>
        </w:rPr>
        <w:t xml:space="preserve"> </w:t>
      </w:r>
      <w:r w:rsidRPr="00807100">
        <w:rPr>
          <w:rFonts w:ascii="VIC" w:hAnsi="VIC" w:cstheme="minorHAnsi"/>
          <w:szCs w:val="18"/>
        </w:rPr>
        <w:t>For example, a bidder that received 3/5 points for MPSG outcomes and 4/5 points for additional job outcomes will receive a total final score of 7/10</w:t>
      </w:r>
      <w:r w:rsidR="00451EE2" w:rsidRPr="00C53BF0">
        <w:rPr>
          <w:rFonts w:ascii="VIC" w:hAnsi="VIC" w:cstheme="minorHAnsi"/>
          <w:szCs w:val="18"/>
        </w:rPr>
        <w:t xml:space="preserve"> for job commitments</w:t>
      </w:r>
      <w:r w:rsidRPr="00807100">
        <w:rPr>
          <w:rFonts w:ascii="VIC" w:hAnsi="VIC" w:cstheme="minorHAnsi"/>
          <w:szCs w:val="18"/>
        </w:rPr>
        <w:t>.</w:t>
      </w:r>
    </w:p>
    <w:p w14:paraId="1CFB47D6" w14:textId="4F5DD722" w:rsidR="004B36F2" w:rsidRPr="00C53BF0" w:rsidRDefault="00E55961" w:rsidP="00AB21C7">
      <w:pPr>
        <w:jc w:val="both"/>
        <w:rPr>
          <w:rFonts w:ascii="VIC" w:hAnsi="VIC" w:cstheme="minorHAnsi"/>
          <w:szCs w:val="18"/>
        </w:rPr>
      </w:pPr>
      <w:r w:rsidRPr="00C53BF0">
        <w:rPr>
          <w:rFonts w:ascii="VIC" w:hAnsi="VIC" w:cs="Arial"/>
        </w:rPr>
        <w:t xml:space="preserve">Further information is provided at </w:t>
      </w:r>
      <w:hyperlink w:anchor="_Appendix_4:_Example" w:history="1">
        <w:r w:rsidRPr="00C53BF0">
          <w:rPr>
            <w:rStyle w:val="Hyperlink"/>
            <w:rFonts w:ascii="VIC" w:hAnsi="VIC" w:cs="Arial"/>
          </w:rPr>
          <w:t>Appendix 4: Example scoring for MPSG job outcomes</w:t>
        </w:r>
      </w:hyperlink>
      <w:r w:rsidR="004D0136">
        <w:rPr>
          <w:rFonts w:ascii="VIC" w:hAnsi="VIC" w:cs="Arial"/>
        </w:rPr>
        <w:t>.</w:t>
      </w:r>
    </w:p>
    <w:p w14:paraId="0BC94D57" w14:textId="303ADCCC" w:rsidR="0098164C" w:rsidRPr="005B5ECE" w:rsidRDefault="004B36F2" w:rsidP="00807100">
      <w:pPr>
        <w:jc w:val="both"/>
      </w:pPr>
      <w:r w:rsidRPr="00C53BF0">
        <w:rPr>
          <w:rFonts w:ascii="VIC" w:hAnsi="VIC" w:cstheme="minorHAnsi"/>
          <w:szCs w:val="18"/>
          <w:lang w:val="en-US"/>
        </w:rPr>
        <w:t xml:space="preserve">Agencies may use the updated Deemed Hours Formula to sense test a bidder’s estimated </w:t>
      </w:r>
      <w:proofErr w:type="spellStart"/>
      <w:r w:rsidRPr="00C53BF0">
        <w:rPr>
          <w:rFonts w:ascii="VIC" w:hAnsi="VIC" w:cstheme="minorHAnsi"/>
          <w:szCs w:val="18"/>
          <w:lang w:val="en-US"/>
        </w:rPr>
        <w:t>labour</w:t>
      </w:r>
      <w:proofErr w:type="spellEnd"/>
      <w:r w:rsidRPr="00C53BF0">
        <w:rPr>
          <w:rFonts w:ascii="VIC" w:hAnsi="VIC" w:cstheme="minorHAnsi"/>
          <w:szCs w:val="18"/>
          <w:lang w:val="en-US"/>
        </w:rPr>
        <w:t xml:space="preserve"> hours for a project, particularly if bidder </w:t>
      </w:r>
      <w:proofErr w:type="spellStart"/>
      <w:r w:rsidRPr="00C53BF0">
        <w:rPr>
          <w:rFonts w:ascii="VIC" w:hAnsi="VIC" w:cstheme="minorHAnsi"/>
          <w:szCs w:val="18"/>
          <w:lang w:val="en-US"/>
        </w:rPr>
        <w:t>labour</w:t>
      </w:r>
      <w:proofErr w:type="spellEnd"/>
      <w:r w:rsidRPr="00C53BF0">
        <w:rPr>
          <w:rFonts w:ascii="VIC" w:hAnsi="VIC" w:cstheme="minorHAnsi"/>
          <w:szCs w:val="18"/>
          <w:lang w:val="en-US"/>
        </w:rPr>
        <w:t xml:space="preserve"> estimates vary significantly. For further information see</w:t>
      </w:r>
      <w:r w:rsidR="00DA075E" w:rsidRPr="00C53BF0">
        <w:rPr>
          <w:rFonts w:ascii="VIC" w:hAnsi="VIC" w:cstheme="minorHAnsi"/>
          <w:szCs w:val="18"/>
          <w:lang w:val="en-US"/>
        </w:rPr>
        <w:t xml:space="preserve"> </w:t>
      </w:r>
      <w:hyperlink w:anchor="_Appendix_6:_Deemed" w:history="1">
        <w:r w:rsidR="00DA075E" w:rsidRPr="00C53BF0">
          <w:rPr>
            <w:rStyle w:val="Hyperlink"/>
            <w:rFonts w:ascii="VIC" w:hAnsi="VIC" w:cstheme="minorHAnsi"/>
            <w:szCs w:val="18"/>
            <w:lang w:val="en-US"/>
          </w:rPr>
          <w:t>Appendix 6: Deemed Hours Formula (updated)</w:t>
        </w:r>
      </w:hyperlink>
      <w:r w:rsidRPr="00C53BF0">
        <w:rPr>
          <w:rFonts w:ascii="VIC" w:hAnsi="VIC" w:cstheme="minorHAnsi"/>
          <w:szCs w:val="18"/>
          <w:lang w:val="en-US"/>
        </w:rPr>
        <w:t>.</w:t>
      </w:r>
    </w:p>
    <w:p w14:paraId="46627F62" w14:textId="4BCC2C9E" w:rsidR="003601E0" w:rsidRPr="00807100" w:rsidRDefault="003601E0" w:rsidP="00F334E0">
      <w:pPr>
        <w:pStyle w:val="Heading2"/>
        <w:jc w:val="both"/>
      </w:pPr>
      <w:bookmarkStart w:id="2992" w:name="_Scoring_MPSG_commitments"/>
      <w:bookmarkStart w:id="2993" w:name="_Toc111818127"/>
      <w:bookmarkStart w:id="2994" w:name="_Toc111824098"/>
      <w:bookmarkStart w:id="2995" w:name="_Toc114139382"/>
      <w:bookmarkStart w:id="2996" w:name="_Toc114139728"/>
      <w:bookmarkStart w:id="2997" w:name="_Toc114151087"/>
      <w:bookmarkStart w:id="2998" w:name="_Toc111818128"/>
      <w:bookmarkStart w:id="2999" w:name="_Toc111824099"/>
      <w:bookmarkStart w:id="3000" w:name="_Toc114139383"/>
      <w:bookmarkStart w:id="3001" w:name="_Toc114139729"/>
      <w:bookmarkStart w:id="3002" w:name="_Toc114151088"/>
      <w:bookmarkStart w:id="3003" w:name="_Toc111818129"/>
      <w:bookmarkStart w:id="3004" w:name="_Toc111824100"/>
      <w:bookmarkStart w:id="3005" w:name="_Toc114139384"/>
      <w:bookmarkStart w:id="3006" w:name="_Toc114139730"/>
      <w:bookmarkStart w:id="3007" w:name="_Toc114151089"/>
      <w:bookmarkStart w:id="3008" w:name="_Toc111818130"/>
      <w:bookmarkStart w:id="3009" w:name="_Toc111824101"/>
      <w:bookmarkStart w:id="3010" w:name="_Toc114139385"/>
      <w:bookmarkStart w:id="3011" w:name="_Toc114139731"/>
      <w:bookmarkStart w:id="3012" w:name="_Toc114151090"/>
      <w:bookmarkStart w:id="3013" w:name="_Toc111818131"/>
      <w:bookmarkStart w:id="3014" w:name="_Toc111824102"/>
      <w:bookmarkStart w:id="3015" w:name="_Toc114139386"/>
      <w:bookmarkStart w:id="3016" w:name="_Toc114139732"/>
      <w:bookmarkStart w:id="3017" w:name="_Toc114151091"/>
      <w:bookmarkStart w:id="3018" w:name="_Toc111818132"/>
      <w:bookmarkStart w:id="3019" w:name="_Toc111824103"/>
      <w:bookmarkStart w:id="3020" w:name="_Toc114139387"/>
      <w:bookmarkStart w:id="3021" w:name="_Toc114139733"/>
      <w:bookmarkStart w:id="3022" w:name="_Toc114151092"/>
      <w:bookmarkStart w:id="3023" w:name="_Toc111818133"/>
      <w:bookmarkStart w:id="3024" w:name="_Toc111824104"/>
      <w:bookmarkStart w:id="3025" w:name="_Toc114139388"/>
      <w:bookmarkStart w:id="3026" w:name="_Toc114139734"/>
      <w:bookmarkStart w:id="3027" w:name="_Toc114151093"/>
      <w:bookmarkStart w:id="3028" w:name="_Toc109746258"/>
      <w:bookmarkStart w:id="3029" w:name="_Toc111818191"/>
      <w:bookmarkStart w:id="3030" w:name="_Toc111824162"/>
      <w:bookmarkStart w:id="3031" w:name="_Toc114139446"/>
      <w:bookmarkStart w:id="3032" w:name="_Toc114139792"/>
      <w:bookmarkStart w:id="3033" w:name="_Toc114151151"/>
      <w:bookmarkStart w:id="3034" w:name="_Toc109746259"/>
      <w:bookmarkStart w:id="3035" w:name="_Toc111818192"/>
      <w:bookmarkStart w:id="3036" w:name="_Toc111824163"/>
      <w:bookmarkStart w:id="3037" w:name="_Toc114139447"/>
      <w:bookmarkStart w:id="3038" w:name="_Toc114139793"/>
      <w:bookmarkStart w:id="3039" w:name="_Toc114151152"/>
      <w:bookmarkStart w:id="3040" w:name="_Toc109746260"/>
      <w:bookmarkStart w:id="3041" w:name="_Toc111818193"/>
      <w:bookmarkStart w:id="3042" w:name="_Toc111824164"/>
      <w:bookmarkStart w:id="3043" w:name="_Toc114139448"/>
      <w:bookmarkStart w:id="3044" w:name="_Toc114139794"/>
      <w:bookmarkStart w:id="3045" w:name="_Toc114151153"/>
      <w:bookmarkStart w:id="3046" w:name="_Toc111818194"/>
      <w:bookmarkStart w:id="3047" w:name="_Toc111824165"/>
      <w:bookmarkStart w:id="3048" w:name="_Toc114139449"/>
      <w:bookmarkStart w:id="3049" w:name="_Toc114139795"/>
      <w:bookmarkStart w:id="3050" w:name="_Toc114151154"/>
      <w:bookmarkStart w:id="3051" w:name="_Toc111818195"/>
      <w:bookmarkStart w:id="3052" w:name="_Toc111824166"/>
      <w:bookmarkStart w:id="3053" w:name="_Toc114139450"/>
      <w:bookmarkStart w:id="3054" w:name="_Toc114139796"/>
      <w:bookmarkStart w:id="3055" w:name="_Toc114151155"/>
      <w:bookmarkStart w:id="3056" w:name="_Toc111818196"/>
      <w:bookmarkStart w:id="3057" w:name="_Toc111824167"/>
      <w:bookmarkStart w:id="3058" w:name="_Toc114139451"/>
      <w:bookmarkStart w:id="3059" w:name="_Toc114139797"/>
      <w:bookmarkStart w:id="3060" w:name="_Toc114151156"/>
      <w:bookmarkStart w:id="3061" w:name="_Toc111818197"/>
      <w:bookmarkStart w:id="3062" w:name="_Toc111824168"/>
      <w:bookmarkStart w:id="3063" w:name="_Toc114139452"/>
      <w:bookmarkStart w:id="3064" w:name="_Toc114139798"/>
      <w:bookmarkStart w:id="3065" w:name="_Toc114151157"/>
      <w:bookmarkStart w:id="3066" w:name="_Toc111818198"/>
      <w:bookmarkStart w:id="3067" w:name="_Toc111824169"/>
      <w:bookmarkStart w:id="3068" w:name="_Toc114139453"/>
      <w:bookmarkStart w:id="3069" w:name="_Toc114139799"/>
      <w:bookmarkStart w:id="3070" w:name="_Toc114151158"/>
      <w:bookmarkStart w:id="3071" w:name="_Toc111818199"/>
      <w:bookmarkStart w:id="3072" w:name="_Toc111824170"/>
      <w:bookmarkStart w:id="3073" w:name="_Toc114139454"/>
      <w:bookmarkStart w:id="3074" w:name="_Toc114139800"/>
      <w:bookmarkStart w:id="3075" w:name="_Toc114151159"/>
      <w:bookmarkStart w:id="3076" w:name="_Toc111818200"/>
      <w:bookmarkStart w:id="3077" w:name="_Toc111824171"/>
      <w:bookmarkStart w:id="3078" w:name="_Toc114139455"/>
      <w:bookmarkStart w:id="3079" w:name="_Toc114139801"/>
      <w:bookmarkStart w:id="3080" w:name="_Toc114151160"/>
      <w:bookmarkStart w:id="3081" w:name="_Toc111818201"/>
      <w:bookmarkStart w:id="3082" w:name="_Toc111824172"/>
      <w:bookmarkStart w:id="3083" w:name="_Toc114139456"/>
      <w:bookmarkStart w:id="3084" w:name="_Toc114139802"/>
      <w:bookmarkStart w:id="3085" w:name="_Toc114151161"/>
      <w:bookmarkStart w:id="3086" w:name="_Toc111818202"/>
      <w:bookmarkStart w:id="3087" w:name="_Toc111824173"/>
      <w:bookmarkStart w:id="3088" w:name="_Toc114139457"/>
      <w:bookmarkStart w:id="3089" w:name="_Toc114139803"/>
      <w:bookmarkStart w:id="3090" w:name="_Toc114151162"/>
      <w:bookmarkStart w:id="3091" w:name="_Toc111818203"/>
      <w:bookmarkStart w:id="3092" w:name="_Toc111824174"/>
      <w:bookmarkStart w:id="3093" w:name="_Toc114139458"/>
      <w:bookmarkStart w:id="3094" w:name="_Toc114139804"/>
      <w:bookmarkStart w:id="3095" w:name="_Toc114151163"/>
      <w:bookmarkStart w:id="3096" w:name="_Toc111818204"/>
      <w:bookmarkStart w:id="3097" w:name="_Toc111824175"/>
      <w:bookmarkStart w:id="3098" w:name="_Toc114139459"/>
      <w:bookmarkStart w:id="3099" w:name="_Toc114139805"/>
      <w:bookmarkStart w:id="3100" w:name="_Toc114151164"/>
      <w:bookmarkStart w:id="3101" w:name="_Toc111818205"/>
      <w:bookmarkStart w:id="3102" w:name="_Toc111824176"/>
      <w:bookmarkStart w:id="3103" w:name="_Toc114139460"/>
      <w:bookmarkStart w:id="3104" w:name="_Toc114139806"/>
      <w:bookmarkStart w:id="3105" w:name="_Toc114151165"/>
      <w:bookmarkStart w:id="3106" w:name="_Toc111818206"/>
      <w:bookmarkStart w:id="3107" w:name="_Toc111824177"/>
      <w:bookmarkStart w:id="3108" w:name="_Toc114139461"/>
      <w:bookmarkStart w:id="3109" w:name="_Toc114139807"/>
      <w:bookmarkStart w:id="3110" w:name="_Toc114151166"/>
      <w:bookmarkStart w:id="3111" w:name="_Toc111818207"/>
      <w:bookmarkStart w:id="3112" w:name="_Toc111824178"/>
      <w:bookmarkStart w:id="3113" w:name="_Toc114139462"/>
      <w:bookmarkStart w:id="3114" w:name="_Toc114139808"/>
      <w:bookmarkStart w:id="3115" w:name="_Toc114151167"/>
      <w:bookmarkStart w:id="3116" w:name="_Toc111543418"/>
      <w:bookmarkStart w:id="3117" w:name="_Toc111818250"/>
      <w:bookmarkStart w:id="3118" w:name="_Toc111824221"/>
      <w:bookmarkStart w:id="3119" w:name="_Toc114139505"/>
      <w:bookmarkStart w:id="3120" w:name="_Toc114139851"/>
      <w:bookmarkStart w:id="3121" w:name="_Toc114151210"/>
      <w:bookmarkStart w:id="3122" w:name="_Toc111543419"/>
      <w:bookmarkStart w:id="3123" w:name="_Toc111818251"/>
      <w:bookmarkStart w:id="3124" w:name="_Toc111824222"/>
      <w:bookmarkStart w:id="3125" w:name="_Toc114139506"/>
      <w:bookmarkStart w:id="3126" w:name="_Toc114139852"/>
      <w:bookmarkStart w:id="3127" w:name="_Toc114151211"/>
      <w:bookmarkStart w:id="3128" w:name="_Toc111543420"/>
      <w:bookmarkStart w:id="3129" w:name="_Toc111818252"/>
      <w:bookmarkStart w:id="3130" w:name="_Toc111824223"/>
      <w:bookmarkStart w:id="3131" w:name="_Toc114139507"/>
      <w:bookmarkStart w:id="3132" w:name="_Toc114139853"/>
      <w:bookmarkStart w:id="3133" w:name="_Toc114151212"/>
      <w:bookmarkStart w:id="3134" w:name="_Toc111543421"/>
      <w:bookmarkStart w:id="3135" w:name="_Toc111818253"/>
      <w:bookmarkStart w:id="3136" w:name="_Toc111824224"/>
      <w:bookmarkStart w:id="3137" w:name="_Toc114139508"/>
      <w:bookmarkStart w:id="3138" w:name="_Toc114139854"/>
      <w:bookmarkStart w:id="3139" w:name="_Toc114151213"/>
      <w:bookmarkStart w:id="3140" w:name="_Toc111543422"/>
      <w:bookmarkStart w:id="3141" w:name="_Toc111818254"/>
      <w:bookmarkStart w:id="3142" w:name="_Toc111824225"/>
      <w:bookmarkStart w:id="3143" w:name="_Toc114139509"/>
      <w:bookmarkStart w:id="3144" w:name="_Toc114139855"/>
      <w:bookmarkStart w:id="3145" w:name="_Toc114151214"/>
      <w:bookmarkStart w:id="3146" w:name="_Toc108428881"/>
      <w:bookmarkStart w:id="3147" w:name="_Toc109746262"/>
      <w:bookmarkStart w:id="3148" w:name="_Toc109758099"/>
      <w:bookmarkStart w:id="3149" w:name="_Toc109758778"/>
      <w:bookmarkStart w:id="3150" w:name="_Toc109759044"/>
      <w:bookmarkStart w:id="3151" w:name="_Toc109759268"/>
      <w:bookmarkStart w:id="3152" w:name="_Toc111543423"/>
      <w:bookmarkStart w:id="3153" w:name="_Toc111818255"/>
      <w:bookmarkStart w:id="3154" w:name="_Toc111824226"/>
      <w:bookmarkStart w:id="3155" w:name="_Toc114139510"/>
      <w:bookmarkStart w:id="3156" w:name="_Toc114139856"/>
      <w:bookmarkStart w:id="3157" w:name="_Toc114151215"/>
      <w:bookmarkStart w:id="3158" w:name="_Toc111543424"/>
      <w:bookmarkStart w:id="3159" w:name="_Toc111818256"/>
      <w:bookmarkStart w:id="3160" w:name="_Toc111824227"/>
      <w:bookmarkStart w:id="3161" w:name="_Toc114139511"/>
      <w:bookmarkStart w:id="3162" w:name="_Toc114139857"/>
      <w:bookmarkStart w:id="3163" w:name="_Toc114151216"/>
      <w:bookmarkStart w:id="3164" w:name="_Toc207723108"/>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r w:rsidRPr="005B5ECE">
        <w:t xml:space="preserve">Eligible </w:t>
      </w:r>
      <w:r w:rsidR="0065759B" w:rsidRPr="005B5ECE">
        <w:t xml:space="preserve">apprentices, </w:t>
      </w:r>
      <w:r w:rsidR="006E398C" w:rsidRPr="00807100">
        <w:t>trainees,</w:t>
      </w:r>
      <w:r w:rsidR="0065759B" w:rsidRPr="00807100">
        <w:t xml:space="preserve"> and cadets</w:t>
      </w:r>
      <w:bookmarkEnd w:id="3164"/>
    </w:p>
    <w:p w14:paraId="123F518D" w14:textId="7022F2ED" w:rsidR="00921B09" w:rsidRPr="00807100" w:rsidRDefault="002A5360" w:rsidP="00921B09">
      <w:pPr>
        <w:jc w:val="both"/>
        <w:rPr>
          <w:rFonts w:ascii="VIC" w:hAnsi="VIC" w:cstheme="minorHAnsi"/>
          <w:szCs w:val="18"/>
          <w:lang w:val="en-US"/>
        </w:rPr>
      </w:pPr>
      <w:r>
        <w:rPr>
          <w:rFonts w:ascii="VIC" w:hAnsi="VIC" w:cstheme="minorHAnsi"/>
          <w:szCs w:val="18"/>
          <w:lang w:val="en-US"/>
        </w:rPr>
        <w:t xml:space="preserve">The </w:t>
      </w:r>
      <w:r w:rsidR="00921B09" w:rsidRPr="00807100">
        <w:rPr>
          <w:rFonts w:ascii="VIC" w:hAnsi="VIC" w:cstheme="minorHAnsi"/>
          <w:szCs w:val="18"/>
          <w:lang w:val="en-US"/>
        </w:rPr>
        <w:t>MPSG is designed to provide on</w:t>
      </w:r>
      <w:r w:rsidR="00921B09" w:rsidRPr="00807100">
        <w:rPr>
          <w:rFonts w:ascii="Times New Roman" w:hAnsi="Times New Roman"/>
          <w:szCs w:val="18"/>
          <w:lang w:val="en-US"/>
        </w:rPr>
        <w:t>‑</w:t>
      </w:r>
      <w:r w:rsidR="00921B09" w:rsidRPr="00807100">
        <w:rPr>
          <w:rFonts w:ascii="VIC" w:hAnsi="VIC" w:cstheme="minorHAnsi"/>
          <w:szCs w:val="18"/>
          <w:lang w:val="en-US"/>
        </w:rPr>
        <w:t>the</w:t>
      </w:r>
      <w:r w:rsidR="00921B09" w:rsidRPr="00807100">
        <w:rPr>
          <w:rFonts w:ascii="Times New Roman" w:hAnsi="Times New Roman"/>
          <w:szCs w:val="18"/>
          <w:lang w:val="en-US"/>
        </w:rPr>
        <w:t>‑</w:t>
      </w:r>
      <w:r w:rsidR="00921B09" w:rsidRPr="00807100">
        <w:rPr>
          <w:rFonts w:ascii="VIC" w:hAnsi="VIC" w:cstheme="minorHAnsi"/>
          <w:szCs w:val="18"/>
          <w:lang w:val="en-US"/>
        </w:rPr>
        <w:t xml:space="preserve">job training opportunities for new entrants to the construction workforce. Detailed definitions for </w:t>
      </w:r>
      <w:r w:rsidR="00CE1A17">
        <w:rPr>
          <w:rFonts w:ascii="VIC" w:hAnsi="VIC" w:cstheme="minorHAnsi"/>
          <w:szCs w:val="18"/>
          <w:lang w:val="en-US"/>
        </w:rPr>
        <w:t>ATCs</w:t>
      </w:r>
      <w:r w:rsidR="00921B09" w:rsidRPr="00807100">
        <w:rPr>
          <w:rFonts w:ascii="VIC" w:hAnsi="VIC" w:cstheme="minorHAnsi"/>
          <w:szCs w:val="18"/>
          <w:lang w:val="en-US"/>
        </w:rPr>
        <w:t xml:space="preserve"> that can be counted towards MPSG are</w:t>
      </w:r>
      <w:r w:rsidR="00921B09" w:rsidRPr="00807100">
        <w:rPr>
          <w:rFonts w:ascii="VIC" w:hAnsi="VIC" w:cstheme="minorHAnsi"/>
          <w:szCs w:val="18"/>
        </w:rPr>
        <w:t xml:space="preserve"> provided in the </w:t>
      </w:r>
      <w:hyperlink w:anchor="_Appendix_1:_Glossary" w:history="1">
        <w:r w:rsidR="00921B09" w:rsidRPr="00807100">
          <w:rPr>
            <w:rStyle w:val="Hyperlink"/>
            <w:rFonts w:ascii="VIC" w:hAnsi="VIC" w:cstheme="minorHAnsi"/>
            <w:szCs w:val="18"/>
          </w:rPr>
          <w:t>Glossary</w:t>
        </w:r>
      </w:hyperlink>
      <w:r w:rsidR="00921B09" w:rsidRPr="00807100">
        <w:rPr>
          <w:rFonts w:ascii="VIC" w:hAnsi="VIC" w:cstheme="minorHAnsi"/>
          <w:szCs w:val="18"/>
        </w:rPr>
        <w:t>.</w:t>
      </w:r>
      <w:r w:rsidR="00921B09" w:rsidRPr="00807100">
        <w:rPr>
          <w:rFonts w:ascii="VIC" w:hAnsi="VIC" w:cstheme="minorHAnsi"/>
          <w:szCs w:val="18"/>
          <w:lang w:val="en-US"/>
        </w:rPr>
        <w:t xml:space="preserve"> Note that professional traineeships (experienced workers undertaking professional development training) cannot count towards MPSG. Further guidance on the applicability of </w:t>
      </w:r>
      <w:r w:rsidR="00CE1A17">
        <w:rPr>
          <w:rFonts w:ascii="VIC" w:hAnsi="VIC" w:cstheme="minorHAnsi"/>
          <w:szCs w:val="18"/>
          <w:lang w:val="en-US"/>
        </w:rPr>
        <w:t>ATCs</w:t>
      </w:r>
      <w:r w:rsidR="00921B09" w:rsidRPr="00807100">
        <w:rPr>
          <w:rFonts w:ascii="VIC" w:hAnsi="VIC" w:cstheme="minorHAnsi"/>
          <w:szCs w:val="18"/>
          <w:lang w:val="en-US"/>
        </w:rPr>
        <w:t xml:space="preserve"> is available via the</w:t>
      </w:r>
      <w:hyperlink r:id="rId52" w:history="1">
        <w:r w:rsidR="00921B09" w:rsidRPr="00807100">
          <w:rPr>
            <w:rStyle w:val="Hyperlink"/>
            <w:rFonts w:ascii="VIC" w:hAnsi="VIC" w:cstheme="minorHAnsi"/>
            <w:szCs w:val="18"/>
            <w:lang w:val="en-US"/>
          </w:rPr>
          <w:t xml:space="preserve"> L</w:t>
        </w:r>
        <w:r w:rsidR="004936FF" w:rsidRPr="00C53BF0">
          <w:rPr>
            <w:rStyle w:val="Hyperlink"/>
            <w:rFonts w:ascii="VIC" w:hAnsi="VIC" w:cstheme="minorHAnsi"/>
            <w:szCs w:val="18"/>
            <w:lang w:val="en-US"/>
          </w:rPr>
          <w:t>JF</w:t>
        </w:r>
        <w:r w:rsidR="00921B09" w:rsidRPr="00807100">
          <w:rPr>
            <w:rStyle w:val="Hyperlink"/>
            <w:rFonts w:ascii="VIC" w:hAnsi="VIC" w:cstheme="minorHAnsi"/>
            <w:szCs w:val="18"/>
            <w:lang w:val="en-US"/>
          </w:rPr>
          <w:t xml:space="preserve"> website.</w:t>
        </w:r>
      </w:hyperlink>
    </w:p>
    <w:p w14:paraId="2228376F" w14:textId="4EC3F65E" w:rsidR="00921B09" w:rsidRPr="00807100" w:rsidRDefault="00CE1A17" w:rsidP="00921B09">
      <w:pPr>
        <w:jc w:val="both"/>
        <w:rPr>
          <w:rFonts w:ascii="VIC" w:hAnsi="VIC" w:cstheme="minorHAnsi"/>
          <w:szCs w:val="18"/>
          <w:lang w:val="en-US"/>
        </w:rPr>
      </w:pPr>
      <w:r>
        <w:rPr>
          <w:rFonts w:ascii="VIC" w:hAnsi="VIC" w:cstheme="minorHAnsi"/>
          <w:szCs w:val="18"/>
          <w:lang w:val="en-US"/>
        </w:rPr>
        <w:t>ATCs</w:t>
      </w:r>
      <w:r w:rsidR="00921B09" w:rsidRPr="00807100">
        <w:rPr>
          <w:rFonts w:ascii="VIC" w:hAnsi="VIC" w:cstheme="minorHAnsi"/>
          <w:szCs w:val="18"/>
          <w:lang w:val="en-US"/>
        </w:rPr>
        <w:t xml:space="preserve"> may be directly employed by the principal contractor or subcontractors or indirectly employed through group training </w:t>
      </w:r>
      <w:proofErr w:type="spellStart"/>
      <w:r w:rsidR="00921B09" w:rsidRPr="00807100">
        <w:rPr>
          <w:rFonts w:ascii="VIC" w:hAnsi="VIC" w:cstheme="minorHAnsi"/>
          <w:szCs w:val="18"/>
          <w:lang w:val="en-US"/>
        </w:rPr>
        <w:t>organisations</w:t>
      </w:r>
      <w:proofErr w:type="spellEnd"/>
      <w:r w:rsidR="00921B09" w:rsidRPr="00807100">
        <w:rPr>
          <w:rFonts w:ascii="VIC" w:hAnsi="VIC" w:cstheme="minorHAnsi"/>
          <w:szCs w:val="18"/>
          <w:lang w:val="en-US"/>
        </w:rPr>
        <w:t xml:space="preserve"> (GTOs).</w:t>
      </w:r>
    </w:p>
    <w:p w14:paraId="3B03115D" w14:textId="481D195F" w:rsidR="0065759B" w:rsidRPr="005B5ECE" w:rsidRDefault="00921B09" w:rsidP="00807100">
      <w:pPr>
        <w:jc w:val="both"/>
      </w:pPr>
      <w:r w:rsidRPr="00807100">
        <w:rPr>
          <w:rFonts w:ascii="VIC" w:hAnsi="VIC" w:cstheme="minorHAnsi"/>
          <w:szCs w:val="18"/>
          <w:lang w:val="en-US"/>
        </w:rPr>
        <w:t xml:space="preserve">Bidders are encouraged to use Victorian </w:t>
      </w:r>
      <w:r w:rsidR="00BD4DCA">
        <w:rPr>
          <w:rFonts w:ascii="VIC" w:hAnsi="VIC" w:cstheme="minorHAnsi"/>
          <w:szCs w:val="18"/>
          <w:lang w:val="en-US"/>
        </w:rPr>
        <w:t>ATCs</w:t>
      </w:r>
      <w:r w:rsidRPr="00807100">
        <w:rPr>
          <w:rFonts w:ascii="VIC" w:hAnsi="VIC" w:cstheme="minorHAnsi"/>
          <w:szCs w:val="18"/>
          <w:lang w:val="en-US"/>
        </w:rPr>
        <w:t xml:space="preserve"> drawn from groups who are generally under-represented in industry vocational training</w:t>
      </w:r>
      <w:r w:rsidR="00D4114C">
        <w:rPr>
          <w:rFonts w:ascii="VIC" w:hAnsi="VIC" w:cstheme="minorHAnsi"/>
          <w:szCs w:val="18"/>
          <w:lang w:val="en-US"/>
        </w:rPr>
        <w:t>,</w:t>
      </w:r>
      <w:r w:rsidRPr="00807100">
        <w:rPr>
          <w:rFonts w:ascii="VIC" w:hAnsi="VIC" w:cstheme="minorHAnsi"/>
          <w:szCs w:val="18"/>
          <w:lang w:val="en-US"/>
        </w:rPr>
        <w:t xml:space="preserve"> such as women, and/or </w:t>
      </w:r>
      <w:r w:rsidR="000F6729">
        <w:rPr>
          <w:rFonts w:ascii="VIC" w:hAnsi="VIC" w:cstheme="minorHAnsi"/>
          <w:szCs w:val="18"/>
          <w:lang w:val="en-US"/>
        </w:rPr>
        <w:t xml:space="preserve">those </w:t>
      </w:r>
      <w:r w:rsidRPr="00807100">
        <w:rPr>
          <w:rFonts w:ascii="VIC" w:hAnsi="VIC" w:cstheme="minorHAnsi"/>
          <w:szCs w:val="18"/>
          <w:lang w:val="en-US"/>
        </w:rPr>
        <w:t xml:space="preserve">who face barriers to vocational training or the workforce more generally, such as </w:t>
      </w:r>
      <w:r w:rsidR="00FE48A5">
        <w:rPr>
          <w:rFonts w:ascii="VIC" w:hAnsi="VIC" w:cstheme="minorHAnsi"/>
          <w:szCs w:val="18"/>
          <w:lang w:val="en-US"/>
        </w:rPr>
        <w:t xml:space="preserve">Aboriginal </w:t>
      </w:r>
      <w:r w:rsidRPr="00807100">
        <w:rPr>
          <w:rFonts w:ascii="VIC" w:hAnsi="VIC" w:cstheme="minorHAnsi"/>
          <w:szCs w:val="18"/>
          <w:lang w:val="en-US"/>
        </w:rPr>
        <w:t xml:space="preserve">or older </w:t>
      </w:r>
      <w:r w:rsidR="00B45B93">
        <w:rPr>
          <w:rFonts w:ascii="VIC" w:hAnsi="VIC" w:cstheme="minorHAnsi"/>
          <w:szCs w:val="18"/>
          <w:lang w:val="en-US"/>
        </w:rPr>
        <w:t>ATCs</w:t>
      </w:r>
      <w:r w:rsidRPr="00807100">
        <w:rPr>
          <w:rFonts w:ascii="VIC" w:hAnsi="VIC" w:cstheme="minorHAnsi"/>
          <w:szCs w:val="18"/>
        </w:rPr>
        <w:t xml:space="preserve"> </w:t>
      </w:r>
      <w:r w:rsidRPr="00807100">
        <w:rPr>
          <w:rFonts w:ascii="VIC" w:hAnsi="VIC" w:cstheme="minorHAnsi"/>
          <w:szCs w:val="18"/>
          <w:lang w:val="en-US"/>
        </w:rPr>
        <w:t xml:space="preserve">or </w:t>
      </w:r>
      <w:r w:rsidR="00932AC9">
        <w:rPr>
          <w:rFonts w:ascii="VIC" w:hAnsi="VIC" w:cstheme="minorHAnsi"/>
          <w:szCs w:val="18"/>
          <w:lang w:val="en-US"/>
        </w:rPr>
        <w:t>people</w:t>
      </w:r>
      <w:r w:rsidR="00932AC9" w:rsidRPr="00807100">
        <w:rPr>
          <w:rFonts w:ascii="VIC" w:hAnsi="VIC" w:cstheme="minorHAnsi"/>
          <w:szCs w:val="18"/>
          <w:lang w:val="en-US"/>
        </w:rPr>
        <w:t xml:space="preserve"> </w:t>
      </w:r>
      <w:r w:rsidRPr="00807100">
        <w:rPr>
          <w:rFonts w:ascii="VIC" w:hAnsi="VIC" w:cstheme="minorHAnsi"/>
          <w:szCs w:val="18"/>
          <w:lang w:val="en-US"/>
        </w:rPr>
        <w:t xml:space="preserve">with </w:t>
      </w:r>
      <w:r w:rsidR="002E4C05">
        <w:rPr>
          <w:rFonts w:ascii="VIC" w:hAnsi="VIC" w:cstheme="minorHAnsi"/>
          <w:szCs w:val="18"/>
          <w:lang w:val="en-US"/>
        </w:rPr>
        <w:t xml:space="preserve">a </w:t>
      </w:r>
      <w:r w:rsidRPr="00807100">
        <w:rPr>
          <w:rFonts w:ascii="VIC" w:hAnsi="VIC" w:cstheme="minorHAnsi"/>
          <w:szCs w:val="18"/>
          <w:lang w:val="en-US"/>
        </w:rPr>
        <w:t xml:space="preserve">disability. </w:t>
      </w:r>
      <w:r w:rsidR="00DD6A2C">
        <w:rPr>
          <w:rFonts w:ascii="VIC" w:hAnsi="VIC" w:cstheme="minorHAnsi"/>
          <w:szCs w:val="18"/>
          <w:lang w:val="en-US"/>
        </w:rPr>
        <w:t>K</w:t>
      </w:r>
      <w:r w:rsidRPr="00807100">
        <w:rPr>
          <w:rFonts w:ascii="VIC" w:hAnsi="VIC" w:cstheme="minorHAnsi"/>
          <w:szCs w:val="18"/>
          <w:lang w:val="en-US"/>
        </w:rPr>
        <w:t>ey resource</w:t>
      </w:r>
      <w:r w:rsidR="00E044DA">
        <w:rPr>
          <w:rFonts w:ascii="VIC" w:hAnsi="VIC" w:cstheme="minorHAnsi"/>
          <w:szCs w:val="18"/>
          <w:lang w:val="en-US"/>
        </w:rPr>
        <w:t>s</w:t>
      </w:r>
      <w:r w:rsidRPr="00807100">
        <w:rPr>
          <w:rFonts w:ascii="VIC" w:hAnsi="VIC" w:cstheme="minorHAnsi"/>
          <w:szCs w:val="18"/>
          <w:lang w:val="en-US"/>
        </w:rPr>
        <w:t xml:space="preserve"> to </w:t>
      </w:r>
      <w:r w:rsidR="00DD6A2C">
        <w:rPr>
          <w:rFonts w:ascii="VIC" w:hAnsi="VIC" w:cstheme="minorHAnsi"/>
          <w:szCs w:val="18"/>
          <w:lang w:val="en-US"/>
        </w:rPr>
        <w:t xml:space="preserve">help </w:t>
      </w:r>
      <w:r w:rsidRPr="00807100">
        <w:rPr>
          <w:rFonts w:ascii="VIC" w:hAnsi="VIC" w:cstheme="minorHAnsi"/>
          <w:szCs w:val="18"/>
          <w:lang w:val="en-US"/>
        </w:rPr>
        <w:t>achieve this</w:t>
      </w:r>
      <w:r w:rsidR="00E044DA">
        <w:rPr>
          <w:rFonts w:ascii="VIC" w:hAnsi="VIC" w:cstheme="minorHAnsi"/>
          <w:szCs w:val="18"/>
          <w:lang w:val="en-US"/>
        </w:rPr>
        <w:t xml:space="preserve"> may</w:t>
      </w:r>
      <w:r w:rsidR="00DD6A2C">
        <w:rPr>
          <w:rFonts w:ascii="VIC" w:hAnsi="VIC" w:cstheme="minorHAnsi"/>
          <w:szCs w:val="18"/>
          <w:lang w:val="en-US"/>
        </w:rPr>
        <w:t xml:space="preserve"> include</w:t>
      </w:r>
      <w:r w:rsidRPr="00807100">
        <w:rPr>
          <w:rFonts w:ascii="VIC" w:hAnsi="VIC" w:cstheme="minorHAnsi"/>
          <w:szCs w:val="18"/>
          <w:lang w:val="en-US"/>
        </w:rPr>
        <w:t xml:space="preserve"> state and federal </w:t>
      </w:r>
      <w:r w:rsidR="00FC734D" w:rsidRPr="00807100">
        <w:rPr>
          <w:rFonts w:ascii="VIC" w:hAnsi="VIC" w:cstheme="minorHAnsi"/>
          <w:szCs w:val="18"/>
          <w:lang w:val="en-US"/>
        </w:rPr>
        <w:t>employment</w:t>
      </w:r>
      <w:r w:rsidRPr="00807100">
        <w:rPr>
          <w:rFonts w:ascii="VIC" w:hAnsi="VIC" w:cstheme="minorHAnsi"/>
          <w:szCs w:val="18"/>
          <w:lang w:val="en-US"/>
        </w:rPr>
        <w:t xml:space="preserve"> programs </w:t>
      </w:r>
      <w:r w:rsidR="008D4045">
        <w:rPr>
          <w:rFonts w:ascii="VIC" w:hAnsi="VIC" w:cstheme="minorHAnsi"/>
          <w:szCs w:val="18"/>
          <w:lang w:val="en-US"/>
        </w:rPr>
        <w:t>and initiatives</w:t>
      </w:r>
      <w:r w:rsidRPr="00807100">
        <w:rPr>
          <w:rFonts w:ascii="VIC" w:hAnsi="VIC"/>
          <w:lang w:val="en-US"/>
        </w:rPr>
        <w:t>.</w:t>
      </w:r>
    </w:p>
    <w:p w14:paraId="7FBE00D0" w14:textId="4E8EEDE7" w:rsidR="0065759B" w:rsidRPr="001205E9" w:rsidRDefault="0065759B" w:rsidP="00F334E0">
      <w:pPr>
        <w:pStyle w:val="Heading2"/>
        <w:jc w:val="both"/>
      </w:pPr>
      <w:bookmarkStart w:id="3165" w:name="_Toc207723109"/>
      <w:r w:rsidRPr="005B5ECE">
        <w:t>Eligible labour hours</w:t>
      </w:r>
      <w:bookmarkEnd w:id="3165"/>
    </w:p>
    <w:p w14:paraId="158899CD" w14:textId="44876FCB" w:rsidR="009162B0" w:rsidRPr="00807100" w:rsidRDefault="009162B0" w:rsidP="009162B0">
      <w:pPr>
        <w:jc w:val="both"/>
        <w:rPr>
          <w:rFonts w:ascii="VIC" w:hAnsi="VIC" w:cstheme="minorHAnsi"/>
          <w:szCs w:val="18"/>
          <w:lang w:val="en-US"/>
        </w:rPr>
      </w:pPr>
      <w:r w:rsidRPr="00807100">
        <w:rPr>
          <w:rFonts w:ascii="VIC" w:hAnsi="VIC" w:cstheme="minorHAnsi"/>
          <w:szCs w:val="18"/>
          <w:lang w:val="en-US"/>
        </w:rPr>
        <w:t xml:space="preserve">The MPSG does not prescribe the breakdown of </w:t>
      </w:r>
      <w:proofErr w:type="spellStart"/>
      <w:r w:rsidRPr="00807100">
        <w:rPr>
          <w:rFonts w:ascii="VIC" w:hAnsi="VIC" w:cstheme="minorHAnsi"/>
          <w:szCs w:val="18"/>
          <w:lang w:val="en-US"/>
        </w:rPr>
        <w:t>labour</w:t>
      </w:r>
      <w:proofErr w:type="spellEnd"/>
      <w:r w:rsidRPr="00807100">
        <w:rPr>
          <w:rFonts w:ascii="VIC" w:hAnsi="VIC" w:cstheme="minorHAnsi"/>
          <w:szCs w:val="18"/>
          <w:lang w:val="en-US"/>
        </w:rPr>
        <w:t xml:space="preserve"> hour contributions from </w:t>
      </w:r>
      <w:r w:rsidR="00C81817">
        <w:rPr>
          <w:rFonts w:ascii="VIC" w:hAnsi="VIC" w:cstheme="minorHAnsi"/>
          <w:szCs w:val="18"/>
          <w:lang w:val="en-US"/>
        </w:rPr>
        <w:t>ATCs</w:t>
      </w:r>
      <w:r w:rsidRPr="00807100">
        <w:rPr>
          <w:rFonts w:ascii="VIC" w:hAnsi="VIC" w:cstheme="minorHAnsi"/>
          <w:szCs w:val="18"/>
          <w:lang w:val="en-US"/>
        </w:rPr>
        <w:t xml:space="preserve">. They can be used in any combination of hours and across different contracts of a particular project. However, the Victorian </w:t>
      </w:r>
      <w:r w:rsidR="002332BE">
        <w:rPr>
          <w:rFonts w:ascii="VIC" w:hAnsi="VIC" w:cstheme="minorHAnsi"/>
          <w:szCs w:val="18"/>
          <w:lang w:val="en-US"/>
        </w:rPr>
        <w:t>ATCs</w:t>
      </w:r>
      <w:r w:rsidRPr="00807100">
        <w:rPr>
          <w:rFonts w:ascii="VIC" w:hAnsi="VIC" w:cstheme="minorHAnsi"/>
          <w:szCs w:val="18"/>
          <w:lang w:val="en-US"/>
        </w:rPr>
        <w:t xml:space="preserve"> that are used must reflect the existing occupational profile of the sector workforce, and bidders are to avoid reliance on any one group to achieve compliance where this is outside the industry or sector norm.</w:t>
      </w:r>
    </w:p>
    <w:p w14:paraId="3480FE8D" w14:textId="25E47234" w:rsidR="009162B0" w:rsidRPr="00807100" w:rsidRDefault="009162B0" w:rsidP="009162B0">
      <w:pPr>
        <w:jc w:val="both"/>
        <w:rPr>
          <w:rFonts w:ascii="VIC" w:hAnsi="VIC" w:cstheme="minorHAnsi"/>
          <w:szCs w:val="18"/>
          <w:lang w:val="en-US"/>
        </w:rPr>
      </w:pPr>
      <w:r w:rsidRPr="00807100">
        <w:rPr>
          <w:rFonts w:ascii="VIC" w:hAnsi="VIC" w:cstheme="minorHAnsi"/>
          <w:szCs w:val="18"/>
          <w:lang w:val="en-US"/>
        </w:rPr>
        <w:t xml:space="preserve">The contribution can include </w:t>
      </w:r>
      <w:proofErr w:type="gramStart"/>
      <w:r w:rsidRPr="00807100">
        <w:rPr>
          <w:rFonts w:ascii="VIC" w:hAnsi="VIC" w:cstheme="minorHAnsi"/>
          <w:szCs w:val="18"/>
          <w:lang w:val="en-US"/>
        </w:rPr>
        <w:t>work hour</w:t>
      </w:r>
      <w:proofErr w:type="gramEnd"/>
      <w:r w:rsidRPr="00807100">
        <w:rPr>
          <w:rFonts w:ascii="VIC" w:hAnsi="VIC" w:cstheme="minorHAnsi"/>
          <w:szCs w:val="18"/>
          <w:lang w:val="en-US"/>
        </w:rPr>
        <w:t xml:space="preserve"> contributions from either existing or new Victorian </w:t>
      </w:r>
      <w:r w:rsidR="00A25962">
        <w:rPr>
          <w:rFonts w:ascii="VIC" w:hAnsi="VIC" w:cstheme="minorHAnsi"/>
          <w:szCs w:val="18"/>
          <w:lang w:val="en-US"/>
        </w:rPr>
        <w:t>ATCs</w:t>
      </w:r>
      <w:r w:rsidRPr="00807100">
        <w:rPr>
          <w:rFonts w:ascii="VIC" w:hAnsi="VIC" w:cstheme="minorHAnsi"/>
          <w:szCs w:val="18"/>
          <w:lang w:val="en-US"/>
        </w:rPr>
        <w:t xml:space="preserve"> or combinations of these</w:t>
      </w:r>
      <w:r w:rsidR="00B20764">
        <w:rPr>
          <w:rFonts w:ascii="VIC" w:hAnsi="VIC" w:cstheme="minorHAnsi"/>
          <w:szCs w:val="18"/>
          <w:lang w:val="en-US"/>
        </w:rPr>
        <w:t>.</w:t>
      </w:r>
    </w:p>
    <w:p w14:paraId="53B24016" w14:textId="47FDFC72" w:rsidR="009162B0" w:rsidRPr="00807100" w:rsidRDefault="009162B0" w:rsidP="009162B0">
      <w:pPr>
        <w:jc w:val="both"/>
        <w:rPr>
          <w:rFonts w:ascii="VIC" w:hAnsi="VIC" w:cstheme="minorHAnsi"/>
          <w:szCs w:val="18"/>
          <w:lang w:val="en-US"/>
        </w:rPr>
      </w:pPr>
      <w:r w:rsidRPr="00807100">
        <w:rPr>
          <w:rFonts w:ascii="VIC" w:hAnsi="VIC" w:cstheme="minorHAnsi"/>
          <w:szCs w:val="18"/>
          <w:lang w:val="en-US"/>
        </w:rPr>
        <w:t>Only the hours spent working on the appl</w:t>
      </w:r>
      <w:r w:rsidR="00841136" w:rsidRPr="00C53BF0">
        <w:rPr>
          <w:rFonts w:ascii="VIC" w:hAnsi="VIC" w:cstheme="minorHAnsi"/>
          <w:szCs w:val="18"/>
          <w:lang w:val="en-US"/>
        </w:rPr>
        <w:t>icable</w:t>
      </w:r>
      <w:r w:rsidRPr="00807100">
        <w:rPr>
          <w:rFonts w:ascii="VIC" w:hAnsi="VIC" w:cstheme="minorHAnsi"/>
          <w:szCs w:val="18"/>
          <w:lang w:val="en-US"/>
        </w:rPr>
        <w:t xml:space="preserve"> project can be counted towards the project’s </w:t>
      </w:r>
      <w:r w:rsidR="000914B1">
        <w:rPr>
          <w:rFonts w:ascii="VIC" w:hAnsi="VIC" w:cstheme="minorHAnsi"/>
          <w:szCs w:val="18"/>
          <w:lang w:val="en-US"/>
        </w:rPr>
        <w:t xml:space="preserve">minimum </w:t>
      </w:r>
      <w:r w:rsidRPr="00807100">
        <w:rPr>
          <w:rFonts w:ascii="VIC" w:hAnsi="VIC" w:cstheme="minorHAnsi"/>
          <w:szCs w:val="18"/>
          <w:lang w:val="en-US"/>
        </w:rPr>
        <w:t xml:space="preserve">10 per cent </w:t>
      </w:r>
      <w:r w:rsidR="006C57CC">
        <w:rPr>
          <w:rFonts w:ascii="VIC" w:hAnsi="VIC" w:cstheme="minorHAnsi"/>
          <w:szCs w:val="18"/>
          <w:lang w:val="en-US"/>
        </w:rPr>
        <w:t xml:space="preserve">MPSG </w:t>
      </w:r>
      <w:r w:rsidRPr="00807100">
        <w:rPr>
          <w:rFonts w:ascii="VIC" w:hAnsi="VIC" w:cstheme="minorHAnsi"/>
          <w:szCs w:val="18"/>
          <w:lang w:val="en-US"/>
        </w:rPr>
        <w:t>requirement. For example, a full-time business administration trainee may work across a few projects, only spending an equivalent of two days per week working on the MPSG</w:t>
      </w:r>
      <w:r w:rsidR="001312BE">
        <w:rPr>
          <w:rFonts w:ascii="VIC" w:hAnsi="VIC" w:cstheme="minorHAnsi"/>
          <w:szCs w:val="18"/>
          <w:lang w:val="en-US"/>
        </w:rPr>
        <w:t>-</w:t>
      </w:r>
      <w:r w:rsidRPr="00807100">
        <w:rPr>
          <w:rFonts w:ascii="VIC" w:hAnsi="VIC" w:cstheme="minorHAnsi"/>
          <w:szCs w:val="18"/>
          <w:lang w:val="en-US"/>
        </w:rPr>
        <w:t>applicable project. In this example, only 1</w:t>
      </w:r>
      <w:r w:rsidR="00BC1585">
        <w:rPr>
          <w:rFonts w:ascii="VIC" w:hAnsi="VIC" w:cstheme="minorHAnsi"/>
          <w:szCs w:val="18"/>
          <w:lang w:val="en-US"/>
        </w:rPr>
        <w:t>5.2</w:t>
      </w:r>
      <w:r w:rsidR="005029C1">
        <w:rPr>
          <w:rFonts w:ascii="VIC" w:hAnsi="VIC" w:cstheme="minorHAnsi"/>
          <w:szCs w:val="18"/>
          <w:lang w:val="en-US"/>
        </w:rPr>
        <w:t>/</w:t>
      </w:r>
      <w:r w:rsidR="001950BE">
        <w:rPr>
          <w:rFonts w:ascii="VIC" w:hAnsi="VIC" w:cstheme="minorHAnsi"/>
          <w:szCs w:val="18"/>
          <w:lang w:val="en-US"/>
        </w:rPr>
        <w:t>38</w:t>
      </w:r>
      <w:r w:rsidRPr="00807100">
        <w:rPr>
          <w:rFonts w:ascii="VIC" w:hAnsi="VIC" w:cstheme="minorHAnsi"/>
          <w:szCs w:val="18"/>
          <w:lang w:val="en-US"/>
        </w:rPr>
        <w:t xml:space="preserve"> hours per week can be counted towards the requirement.</w:t>
      </w:r>
    </w:p>
    <w:p w14:paraId="7851762A" w14:textId="198999D2" w:rsidR="009162B0" w:rsidRPr="00807100" w:rsidRDefault="009162B0" w:rsidP="009162B0">
      <w:pPr>
        <w:jc w:val="both"/>
        <w:rPr>
          <w:rFonts w:ascii="VIC" w:hAnsi="VIC" w:cstheme="minorHAnsi"/>
          <w:szCs w:val="18"/>
          <w:lang w:val="en-US"/>
        </w:rPr>
      </w:pPr>
      <w:r w:rsidRPr="00807100">
        <w:rPr>
          <w:rFonts w:ascii="VIC" w:hAnsi="VIC" w:cstheme="minorHAnsi"/>
          <w:szCs w:val="18"/>
          <w:lang w:val="en-US"/>
        </w:rPr>
        <w:t>Hours worked off</w:t>
      </w:r>
      <w:r w:rsidR="0004093B">
        <w:rPr>
          <w:rFonts w:ascii="VIC" w:hAnsi="VIC" w:cstheme="minorHAnsi"/>
          <w:szCs w:val="18"/>
          <w:lang w:val="en-US"/>
        </w:rPr>
        <w:t>-</w:t>
      </w:r>
      <w:r w:rsidRPr="00807100">
        <w:rPr>
          <w:rFonts w:ascii="VIC" w:hAnsi="VIC" w:cstheme="minorHAnsi"/>
          <w:szCs w:val="18"/>
          <w:lang w:val="en-US"/>
        </w:rPr>
        <w:t>site to deliver inputs to a project can be counted towards the</w:t>
      </w:r>
      <w:r w:rsidR="000914B1">
        <w:rPr>
          <w:rFonts w:ascii="VIC" w:hAnsi="VIC" w:cstheme="minorHAnsi"/>
          <w:szCs w:val="18"/>
          <w:lang w:val="en-US"/>
        </w:rPr>
        <w:t xml:space="preserve"> minimum</w:t>
      </w:r>
      <w:r w:rsidRPr="00807100">
        <w:rPr>
          <w:rFonts w:ascii="VIC" w:hAnsi="VIC" w:cstheme="minorHAnsi"/>
          <w:szCs w:val="18"/>
          <w:lang w:val="en-US"/>
        </w:rPr>
        <w:t xml:space="preserve"> 10 per cent </w:t>
      </w:r>
      <w:r w:rsidR="000914B1">
        <w:rPr>
          <w:rFonts w:ascii="VIC" w:hAnsi="VIC" w:cstheme="minorHAnsi"/>
          <w:szCs w:val="18"/>
          <w:lang w:val="en-US"/>
        </w:rPr>
        <w:t xml:space="preserve">MPSG </w:t>
      </w:r>
      <w:r w:rsidRPr="00807100">
        <w:rPr>
          <w:rFonts w:ascii="VIC" w:hAnsi="VIC" w:cstheme="minorHAnsi"/>
          <w:szCs w:val="18"/>
          <w:lang w:val="en-US"/>
        </w:rPr>
        <w:t xml:space="preserve">requirement, where </w:t>
      </w:r>
      <w:r w:rsidR="007B46F6">
        <w:rPr>
          <w:rFonts w:ascii="VIC" w:hAnsi="VIC" w:cstheme="minorHAnsi"/>
          <w:szCs w:val="18"/>
          <w:lang w:val="en-US"/>
        </w:rPr>
        <w:t>ATCs</w:t>
      </w:r>
      <w:r w:rsidRPr="00807100">
        <w:rPr>
          <w:rFonts w:ascii="VIC" w:hAnsi="VIC" w:cstheme="minorHAnsi"/>
          <w:szCs w:val="18"/>
          <w:lang w:val="en-US"/>
        </w:rPr>
        <w:t xml:space="preserve"> are employed by subcontractors under the principal contractor. For example, the hours worked by an engineering fabrication apprentice to manufacture prefabricated steel components for use on an MPSG-applicable project can be counted towards the MPSG hours for that project. Bidders should be encouraged to contact their off-site suppliers to understand their </w:t>
      </w:r>
      <w:r w:rsidR="007B46F6">
        <w:rPr>
          <w:rFonts w:ascii="VIC" w:hAnsi="VIC" w:cstheme="minorHAnsi"/>
          <w:szCs w:val="18"/>
          <w:lang w:val="en-US"/>
        </w:rPr>
        <w:t>ATC</w:t>
      </w:r>
      <w:r w:rsidRPr="00807100">
        <w:rPr>
          <w:rFonts w:ascii="VIC" w:hAnsi="VIC" w:cstheme="minorHAnsi"/>
          <w:szCs w:val="18"/>
          <w:lang w:val="en-US"/>
        </w:rPr>
        <w:t xml:space="preserve"> use on the project.</w:t>
      </w:r>
    </w:p>
    <w:p w14:paraId="13D0A35C" w14:textId="001E3574" w:rsidR="009162B0" w:rsidRPr="00807100" w:rsidRDefault="009162B0" w:rsidP="00807100">
      <w:pPr>
        <w:jc w:val="both"/>
        <w:rPr>
          <w:rFonts w:ascii="VIC" w:hAnsi="VIC" w:cstheme="minorHAnsi"/>
          <w:szCs w:val="18"/>
          <w:u w:val="single"/>
        </w:rPr>
      </w:pPr>
      <w:r w:rsidRPr="00807100">
        <w:rPr>
          <w:rFonts w:ascii="VIC" w:hAnsi="VIC" w:cstheme="minorHAnsi"/>
          <w:szCs w:val="18"/>
          <w:lang w:val="en-US"/>
        </w:rPr>
        <w:t>Hours spent off</w:t>
      </w:r>
      <w:r w:rsidR="003A1DAE">
        <w:rPr>
          <w:rFonts w:ascii="VIC" w:hAnsi="VIC" w:cstheme="minorHAnsi"/>
          <w:szCs w:val="18"/>
          <w:lang w:val="en-US"/>
        </w:rPr>
        <w:t>-</w:t>
      </w:r>
      <w:r w:rsidRPr="00807100">
        <w:rPr>
          <w:rFonts w:ascii="VIC" w:hAnsi="VIC" w:cstheme="minorHAnsi"/>
          <w:szCs w:val="18"/>
          <w:lang w:val="en-US"/>
        </w:rPr>
        <w:t xml:space="preserve">site </w:t>
      </w:r>
      <w:r w:rsidR="00893398" w:rsidRPr="00807100">
        <w:rPr>
          <w:rFonts w:ascii="VIC" w:hAnsi="VIC" w:cstheme="minorHAnsi"/>
          <w:szCs w:val="18"/>
          <w:lang w:val="en-US"/>
        </w:rPr>
        <w:t>on</w:t>
      </w:r>
      <w:r w:rsidRPr="00807100">
        <w:rPr>
          <w:rFonts w:ascii="VIC" w:hAnsi="VIC" w:cstheme="minorHAnsi"/>
          <w:szCs w:val="18"/>
          <w:lang w:val="en-US"/>
        </w:rPr>
        <w:t xml:space="preserve"> training and education can be counted towards the </w:t>
      </w:r>
      <w:r w:rsidR="000914B1">
        <w:rPr>
          <w:rFonts w:ascii="VIC" w:hAnsi="VIC" w:cstheme="minorHAnsi"/>
          <w:szCs w:val="18"/>
          <w:lang w:val="en-US"/>
        </w:rPr>
        <w:t xml:space="preserve">minimum </w:t>
      </w:r>
      <w:r w:rsidRPr="00807100">
        <w:rPr>
          <w:rFonts w:ascii="VIC" w:hAnsi="VIC" w:cstheme="minorHAnsi"/>
          <w:szCs w:val="18"/>
          <w:lang w:val="en-US"/>
        </w:rPr>
        <w:t xml:space="preserve">10 per cent </w:t>
      </w:r>
      <w:r w:rsidR="000914B1">
        <w:rPr>
          <w:rFonts w:ascii="VIC" w:hAnsi="VIC" w:cstheme="minorHAnsi"/>
          <w:szCs w:val="18"/>
          <w:lang w:val="en-US"/>
        </w:rPr>
        <w:t xml:space="preserve">MPSG </w:t>
      </w:r>
      <w:r w:rsidRPr="00807100">
        <w:rPr>
          <w:rFonts w:ascii="VIC" w:hAnsi="VIC" w:cstheme="minorHAnsi"/>
          <w:szCs w:val="18"/>
          <w:lang w:val="en-US"/>
        </w:rPr>
        <w:t xml:space="preserve">requirement. This allows the time </w:t>
      </w:r>
      <w:r w:rsidR="00CE1A17">
        <w:rPr>
          <w:rFonts w:ascii="VIC" w:hAnsi="VIC" w:cstheme="minorHAnsi"/>
          <w:szCs w:val="18"/>
          <w:lang w:val="en-US"/>
        </w:rPr>
        <w:t>ATCs</w:t>
      </w:r>
      <w:r w:rsidRPr="00807100">
        <w:rPr>
          <w:rFonts w:ascii="VIC" w:hAnsi="VIC" w:cstheme="minorHAnsi"/>
          <w:szCs w:val="18"/>
          <w:lang w:val="en-US"/>
        </w:rPr>
        <w:t xml:space="preserve"> spend away from the project at TAFE or university to still be counted. For example, a cadet working two days on the project with five contact hours at university, a total of </w:t>
      </w:r>
      <w:r w:rsidR="00BC1585">
        <w:rPr>
          <w:rFonts w:ascii="VIC" w:hAnsi="VIC" w:cstheme="minorHAnsi"/>
          <w:szCs w:val="18"/>
          <w:lang w:val="en-US"/>
        </w:rPr>
        <w:t>20.2/38</w:t>
      </w:r>
      <w:r w:rsidRPr="00807100">
        <w:rPr>
          <w:rFonts w:ascii="VIC" w:hAnsi="VIC" w:cstheme="minorHAnsi"/>
          <w:szCs w:val="18"/>
          <w:lang w:val="en-US"/>
        </w:rPr>
        <w:t xml:space="preserve"> hours can be counted towards the hour requirement. However, if a cadet is on summer break from university and therefore not attending classes, no contact hours at university can be counted. Only training contact hours while concurrently working on the project can contribute toward</w:t>
      </w:r>
      <w:r w:rsidR="00FD4C59" w:rsidRPr="005B5ECE">
        <w:rPr>
          <w:rFonts w:ascii="VIC" w:hAnsi="VIC" w:cstheme="minorHAnsi"/>
          <w:szCs w:val="18"/>
          <w:lang w:val="en-US"/>
        </w:rPr>
        <w:t>s</w:t>
      </w:r>
      <w:r w:rsidRPr="00807100">
        <w:rPr>
          <w:rFonts w:ascii="VIC" w:hAnsi="VIC" w:cstheme="minorHAnsi"/>
          <w:szCs w:val="18"/>
          <w:lang w:val="en-US"/>
        </w:rPr>
        <w:t xml:space="preserve"> </w:t>
      </w:r>
      <w:r w:rsidR="00FD4C59" w:rsidRPr="005B5ECE">
        <w:rPr>
          <w:rFonts w:ascii="VIC" w:hAnsi="VIC" w:cstheme="minorHAnsi"/>
          <w:szCs w:val="18"/>
          <w:lang w:val="en-US"/>
        </w:rPr>
        <w:t>MPSG</w:t>
      </w:r>
      <w:r w:rsidRPr="00807100">
        <w:rPr>
          <w:rFonts w:ascii="VIC" w:hAnsi="VIC" w:cstheme="minorHAnsi"/>
          <w:szCs w:val="18"/>
          <w:lang w:val="en-US"/>
        </w:rPr>
        <w:t>.</w:t>
      </w:r>
    </w:p>
    <w:p w14:paraId="0F3B9B3E" w14:textId="77777777" w:rsidR="00C141DA" w:rsidRPr="00807100" w:rsidRDefault="00C141DA" w:rsidP="00F334E0">
      <w:pPr>
        <w:pStyle w:val="Heading2"/>
        <w:jc w:val="both"/>
        <w:rPr>
          <w:sz w:val="24"/>
          <w:szCs w:val="24"/>
        </w:rPr>
      </w:pPr>
      <w:bookmarkStart w:id="3166" w:name="_How_to_apply_3"/>
      <w:bookmarkStart w:id="3167" w:name="_Toc207723110"/>
      <w:bookmarkStart w:id="3168" w:name="_Toc109758780"/>
      <w:bookmarkEnd w:id="3166"/>
      <w:r w:rsidRPr="00807100">
        <w:rPr>
          <w:sz w:val="24"/>
          <w:szCs w:val="24"/>
        </w:rPr>
        <w:t>Specifying how MPSG roles are filled to support other policy objectives</w:t>
      </w:r>
      <w:bookmarkEnd w:id="3167"/>
    </w:p>
    <w:p w14:paraId="7CBF6400" w14:textId="7D0A2BD9" w:rsidR="00C141DA" w:rsidRPr="00C53BF0" w:rsidRDefault="00C141DA" w:rsidP="00F334E0">
      <w:pPr>
        <w:jc w:val="both"/>
        <w:rPr>
          <w:rFonts w:ascii="VIC" w:hAnsi="VIC" w:cstheme="minorHAnsi"/>
          <w:szCs w:val="18"/>
          <w:lang w:val="en-US"/>
        </w:rPr>
      </w:pPr>
      <w:r w:rsidRPr="00C53BF0">
        <w:rPr>
          <w:rFonts w:ascii="VIC" w:hAnsi="VIC" w:cstheme="minorHAnsi"/>
          <w:szCs w:val="18"/>
          <w:lang w:val="en-US"/>
        </w:rPr>
        <w:t xml:space="preserve">Agencies can leverage MPSG to deliver additional benefits such as social, economic and training outcomes by specifying how </w:t>
      </w:r>
      <w:r w:rsidR="002614A3">
        <w:rPr>
          <w:rFonts w:ascii="VIC" w:hAnsi="VIC" w:cstheme="minorHAnsi"/>
          <w:szCs w:val="18"/>
          <w:lang w:val="en-US"/>
        </w:rPr>
        <w:t>ATC</w:t>
      </w:r>
      <w:r w:rsidRPr="00C53BF0">
        <w:rPr>
          <w:rFonts w:ascii="VIC" w:hAnsi="VIC" w:cstheme="minorHAnsi"/>
          <w:szCs w:val="18"/>
          <w:lang w:val="en-US"/>
        </w:rPr>
        <w:t xml:space="preserve"> roles are filled on a project basis. This can be achieved by specifying additional requirements as part of the approach to market for the tender or proposal.</w:t>
      </w:r>
    </w:p>
    <w:p w14:paraId="556C42F8" w14:textId="77777777" w:rsidR="00C141DA" w:rsidRPr="00C53BF0" w:rsidRDefault="00C141DA" w:rsidP="00F334E0">
      <w:pPr>
        <w:jc w:val="both"/>
        <w:rPr>
          <w:rFonts w:ascii="VIC" w:hAnsi="VIC"/>
        </w:rPr>
      </w:pPr>
      <w:r w:rsidRPr="00C53BF0">
        <w:rPr>
          <w:rFonts w:ascii="VIC" w:hAnsi="VIC"/>
        </w:rPr>
        <w:t xml:space="preserve">The LIDP does not require bidders to detail how ATC roles will be filled, however </w:t>
      </w:r>
      <w:r w:rsidRPr="00C53BF0">
        <w:rPr>
          <w:rFonts w:ascii="VIC" w:hAnsi="VIC" w:cstheme="minorHAnsi"/>
          <w:szCs w:val="18"/>
          <w:lang w:val="en-US"/>
        </w:rPr>
        <w:t>where applicable</w:t>
      </w:r>
      <w:r w:rsidRPr="00C53BF0">
        <w:rPr>
          <w:rFonts w:ascii="VIC" w:hAnsi="VIC"/>
        </w:rPr>
        <w:t xml:space="preserve"> suppliers can choose to demonstrate delivery </w:t>
      </w:r>
      <w:r w:rsidRPr="00C53BF0">
        <w:rPr>
          <w:rFonts w:ascii="VIC" w:hAnsi="VIC" w:cstheme="minorHAnsi"/>
          <w:szCs w:val="18"/>
          <w:lang w:val="en-US"/>
        </w:rPr>
        <w:t>of additional benefits as part of the MPSG information their LIDP.</w:t>
      </w:r>
    </w:p>
    <w:p w14:paraId="0BB48A35" w14:textId="24F1057B" w:rsidR="00577A69" w:rsidRPr="00807100" w:rsidRDefault="005621D7" w:rsidP="00F334E0">
      <w:pPr>
        <w:pStyle w:val="Heading1"/>
        <w:jc w:val="both"/>
      </w:pPr>
      <w:bookmarkStart w:id="3169" w:name="_Toc207723111"/>
      <w:r w:rsidRPr="005B5ECE">
        <w:t>How to apply Local Jobs First to g</w:t>
      </w:r>
      <w:r w:rsidR="00577A69" w:rsidRPr="00807100">
        <w:t xml:space="preserve">rants and </w:t>
      </w:r>
      <w:r w:rsidR="00837F00" w:rsidRPr="00807100">
        <w:t>l</w:t>
      </w:r>
      <w:r w:rsidR="00577A69" w:rsidRPr="00807100">
        <w:t>oans</w:t>
      </w:r>
      <w:bookmarkEnd w:id="3168"/>
      <w:bookmarkEnd w:id="3169"/>
      <w:r w:rsidR="00577A69" w:rsidRPr="00807100">
        <w:t xml:space="preserve"> </w:t>
      </w:r>
      <w:bookmarkEnd w:id="2946"/>
    </w:p>
    <w:p w14:paraId="6452AF5F" w14:textId="20A782C2" w:rsidR="00365583" w:rsidRPr="00807100" w:rsidRDefault="00205A6A">
      <w:pPr>
        <w:spacing w:before="0"/>
        <w:jc w:val="both"/>
        <w:rPr>
          <w:rFonts w:ascii="VIC" w:hAnsi="VIC" w:cs="Arial"/>
          <w:b/>
          <w:bCs/>
        </w:rPr>
      </w:pPr>
      <w:r w:rsidRPr="00807100">
        <w:rPr>
          <w:rFonts w:ascii="VIC" w:hAnsi="VIC" w:cs="Arial"/>
          <w:b/>
          <w:bCs/>
        </w:rPr>
        <w:t>Note that grants and loans with a state contribution of $50 million</w:t>
      </w:r>
      <w:r w:rsidR="00B2176B" w:rsidRPr="00807100">
        <w:rPr>
          <w:rFonts w:ascii="VIC" w:hAnsi="VIC" w:cs="Arial"/>
          <w:b/>
          <w:bCs/>
        </w:rPr>
        <w:t xml:space="preserve"> or above</w:t>
      </w:r>
      <w:r w:rsidR="002C7AE5" w:rsidRPr="00807100">
        <w:rPr>
          <w:rFonts w:ascii="VIC" w:hAnsi="VIC" w:cs="Arial"/>
          <w:b/>
          <w:bCs/>
        </w:rPr>
        <w:t xml:space="preserve"> </w:t>
      </w:r>
      <w:r w:rsidR="002C7AE5" w:rsidRPr="001B2668">
        <w:rPr>
          <w:rFonts w:ascii="VIC" w:hAnsi="VIC" w:cs="Arial"/>
          <w:b/>
          <w:bCs/>
          <w:u w:val="single"/>
        </w:rPr>
        <w:t>may</w:t>
      </w:r>
      <w:r w:rsidR="002C7AE5" w:rsidRPr="00807100">
        <w:rPr>
          <w:rFonts w:ascii="VIC" w:hAnsi="VIC" w:cs="Arial"/>
          <w:b/>
          <w:bCs/>
        </w:rPr>
        <w:t xml:space="preserve"> be</w:t>
      </w:r>
      <w:r w:rsidR="007A0BA5" w:rsidRPr="00807100">
        <w:rPr>
          <w:rFonts w:ascii="VIC" w:hAnsi="VIC" w:cs="Arial"/>
        </w:rPr>
        <w:t xml:space="preserve"> </w:t>
      </w:r>
      <w:r w:rsidR="007A0BA5" w:rsidRPr="00807100">
        <w:rPr>
          <w:rFonts w:ascii="VIC" w:hAnsi="VIC" w:cs="Arial"/>
          <w:b/>
          <w:bCs/>
        </w:rPr>
        <w:t>treated as a Strategic Project</w:t>
      </w:r>
      <w:r w:rsidR="00243B12">
        <w:rPr>
          <w:rFonts w:ascii="VIC" w:hAnsi="VIC" w:cs="Arial"/>
          <w:b/>
          <w:bCs/>
        </w:rPr>
        <w:t xml:space="preserve">. </w:t>
      </w:r>
      <w:r w:rsidR="00CA4F29">
        <w:rPr>
          <w:rFonts w:ascii="VIC" w:hAnsi="VIC" w:cs="Arial"/>
          <w:b/>
          <w:bCs/>
        </w:rPr>
        <w:t>B</w:t>
      </w:r>
      <w:r w:rsidR="00CA4F29" w:rsidRPr="00807100">
        <w:rPr>
          <w:rFonts w:ascii="VIC" w:hAnsi="VIC" w:cs="Arial"/>
          <w:b/>
          <w:bCs/>
        </w:rPr>
        <w:t>efore proceeding</w:t>
      </w:r>
      <w:r w:rsidR="00CA4F29" w:rsidRPr="00C53BF0">
        <w:rPr>
          <w:rFonts w:ascii="VIC" w:hAnsi="VIC" w:cs="Arial"/>
          <w:b/>
          <w:bCs/>
        </w:rPr>
        <w:t xml:space="preserve"> with grants of this value</w:t>
      </w:r>
      <w:r w:rsidR="00CA4F29">
        <w:rPr>
          <w:rFonts w:ascii="VIC" w:hAnsi="VIC" w:cs="Arial"/>
          <w:b/>
          <w:bCs/>
        </w:rPr>
        <w:t>, a</w:t>
      </w:r>
      <w:r w:rsidR="00243B12">
        <w:rPr>
          <w:rFonts w:ascii="VIC" w:hAnsi="VIC" w:cs="Arial"/>
          <w:b/>
          <w:bCs/>
        </w:rPr>
        <w:t xml:space="preserve">gencies </w:t>
      </w:r>
      <w:r w:rsidR="003801DB" w:rsidRPr="00807100">
        <w:rPr>
          <w:rFonts w:ascii="VIC" w:hAnsi="VIC" w:cs="Arial"/>
          <w:b/>
          <w:bCs/>
        </w:rPr>
        <w:t>must c</w:t>
      </w:r>
      <w:r w:rsidR="00916B0E" w:rsidRPr="00807100">
        <w:rPr>
          <w:rFonts w:ascii="VIC" w:hAnsi="VIC" w:cs="Arial"/>
          <w:b/>
          <w:bCs/>
        </w:rPr>
        <w:t xml:space="preserve">ontact </w:t>
      </w:r>
      <w:r w:rsidR="0047341F">
        <w:rPr>
          <w:rFonts w:ascii="VIC" w:hAnsi="VIC" w:cs="Arial"/>
          <w:b/>
          <w:bCs/>
        </w:rPr>
        <w:t>DJSIR</w:t>
      </w:r>
      <w:r w:rsidR="0047341F" w:rsidRPr="00807100">
        <w:rPr>
          <w:rFonts w:ascii="VIC" w:hAnsi="VIC" w:cs="Arial"/>
          <w:b/>
          <w:bCs/>
        </w:rPr>
        <w:t xml:space="preserve"> </w:t>
      </w:r>
      <w:r w:rsidR="00916B0E" w:rsidRPr="00807100">
        <w:rPr>
          <w:rFonts w:ascii="VIC" w:hAnsi="VIC" w:cs="Arial"/>
          <w:b/>
          <w:bCs/>
        </w:rPr>
        <w:t xml:space="preserve">to confirm </w:t>
      </w:r>
      <w:r w:rsidR="004611D4">
        <w:rPr>
          <w:rFonts w:ascii="VIC" w:hAnsi="VIC" w:cs="Arial"/>
          <w:b/>
          <w:bCs/>
        </w:rPr>
        <w:t>if</w:t>
      </w:r>
      <w:r w:rsidR="004611D4" w:rsidRPr="00807100">
        <w:rPr>
          <w:rFonts w:ascii="VIC" w:hAnsi="VIC" w:cs="Arial"/>
          <w:b/>
          <w:bCs/>
        </w:rPr>
        <w:t xml:space="preserve"> </w:t>
      </w:r>
      <w:r w:rsidR="00916B0E" w:rsidRPr="00807100">
        <w:rPr>
          <w:rFonts w:ascii="VIC" w:hAnsi="VIC" w:cs="Arial"/>
          <w:b/>
          <w:bCs/>
        </w:rPr>
        <w:t>LJF applies</w:t>
      </w:r>
      <w:r w:rsidR="004611D4">
        <w:rPr>
          <w:rFonts w:ascii="VIC" w:hAnsi="VIC" w:cs="Arial"/>
          <w:b/>
          <w:bCs/>
        </w:rPr>
        <w:t xml:space="preserve"> and </w:t>
      </w:r>
      <w:r w:rsidR="00DA6CBA">
        <w:rPr>
          <w:rFonts w:ascii="VIC" w:hAnsi="VIC" w:cs="Arial"/>
          <w:b/>
          <w:bCs/>
        </w:rPr>
        <w:t xml:space="preserve">any </w:t>
      </w:r>
      <w:r w:rsidR="004611D4">
        <w:rPr>
          <w:rFonts w:ascii="VIC" w:hAnsi="VIC" w:cs="Arial"/>
          <w:b/>
          <w:bCs/>
        </w:rPr>
        <w:t xml:space="preserve">relevant LJF requirements (including </w:t>
      </w:r>
      <w:r w:rsidR="00414C3A">
        <w:rPr>
          <w:rFonts w:ascii="VIC" w:hAnsi="VIC" w:cs="Arial"/>
          <w:b/>
          <w:bCs/>
        </w:rPr>
        <w:t xml:space="preserve">whether a </w:t>
      </w:r>
      <w:r w:rsidR="00684DB5">
        <w:rPr>
          <w:rFonts w:ascii="VIC" w:hAnsi="VIC" w:cs="Arial"/>
          <w:b/>
          <w:bCs/>
        </w:rPr>
        <w:t>contestability assessment</w:t>
      </w:r>
      <w:r w:rsidR="00414C3A">
        <w:rPr>
          <w:rFonts w:ascii="VIC" w:hAnsi="VIC" w:cs="Arial"/>
          <w:b/>
          <w:bCs/>
        </w:rPr>
        <w:t xml:space="preserve"> is required</w:t>
      </w:r>
      <w:r w:rsidR="00684DB5">
        <w:rPr>
          <w:rFonts w:ascii="VIC" w:hAnsi="VIC" w:cs="Arial"/>
          <w:b/>
          <w:bCs/>
        </w:rPr>
        <w:t xml:space="preserve"> and </w:t>
      </w:r>
      <w:r w:rsidR="00194FBE">
        <w:rPr>
          <w:rFonts w:ascii="VIC" w:hAnsi="VIC" w:cs="Arial"/>
          <w:b/>
          <w:bCs/>
        </w:rPr>
        <w:t xml:space="preserve">the </w:t>
      </w:r>
      <w:r w:rsidR="00684DB5">
        <w:rPr>
          <w:rFonts w:ascii="VIC" w:hAnsi="VIC" w:cs="Arial"/>
          <w:b/>
          <w:bCs/>
        </w:rPr>
        <w:t>project monitoring and reporting requirements)</w:t>
      </w:r>
      <w:r w:rsidRPr="00807100">
        <w:rPr>
          <w:rFonts w:ascii="VIC" w:hAnsi="VIC" w:cs="Arial"/>
          <w:b/>
          <w:bCs/>
        </w:rPr>
        <w:t>.</w:t>
      </w:r>
    </w:p>
    <w:p w14:paraId="2826DA4A" w14:textId="014C70CB" w:rsidR="00577A69" w:rsidRPr="00807100" w:rsidRDefault="00577A69" w:rsidP="00807100">
      <w:pPr>
        <w:spacing w:before="0"/>
        <w:jc w:val="both"/>
        <w:rPr>
          <w:rFonts w:ascii="VIC" w:hAnsi="VIC" w:cs="Arial"/>
        </w:rPr>
      </w:pPr>
      <w:r w:rsidRPr="00807100">
        <w:rPr>
          <w:rFonts w:ascii="VIC" w:hAnsi="VIC" w:cs="Arial"/>
        </w:rPr>
        <w:t>Grant and loan recipients are subject to LJF where the value of the grant meets the LJF financial thresholds and the recipient is not a State or Commonwealth government agency.</w:t>
      </w:r>
    </w:p>
    <w:p w14:paraId="759103D9" w14:textId="0C66EFE3" w:rsidR="00577A69" w:rsidRPr="00807100" w:rsidRDefault="00577A69" w:rsidP="00807100">
      <w:pPr>
        <w:spacing w:before="0"/>
        <w:jc w:val="both"/>
        <w:rPr>
          <w:rFonts w:ascii="VIC" w:hAnsi="VIC" w:cs="Arial"/>
        </w:rPr>
      </w:pPr>
      <w:r w:rsidRPr="00807100">
        <w:rPr>
          <w:rFonts w:ascii="VIC" w:hAnsi="VIC" w:cstheme="minorHAnsi"/>
          <w:szCs w:val="18"/>
        </w:rPr>
        <w:t xml:space="preserve">Grants and loans involving a co-contribution from another jurisdiction, such as the Commonwealth or other </w:t>
      </w:r>
      <w:r w:rsidR="006B60F7" w:rsidRPr="00807100">
        <w:rPr>
          <w:rFonts w:ascii="VIC" w:hAnsi="VIC" w:cstheme="minorHAnsi"/>
          <w:szCs w:val="18"/>
        </w:rPr>
        <w:t>third parties</w:t>
      </w:r>
      <w:r w:rsidRPr="00807100">
        <w:rPr>
          <w:rFonts w:ascii="VIC" w:hAnsi="VIC" w:cstheme="minorHAnsi"/>
          <w:szCs w:val="18"/>
        </w:rPr>
        <w:t xml:space="preserve"> </w:t>
      </w:r>
      <w:r w:rsidR="0022376E">
        <w:rPr>
          <w:rFonts w:ascii="VIC" w:hAnsi="VIC" w:cstheme="minorHAnsi"/>
          <w:szCs w:val="18"/>
        </w:rPr>
        <w:t>(</w:t>
      </w:r>
      <w:r w:rsidRPr="00807100">
        <w:rPr>
          <w:rFonts w:ascii="VIC" w:hAnsi="VIC" w:cstheme="minorHAnsi"/>
          <w:szCs w:val="18"/>
        </w:rPr>
        <w:t>including the recipient</w:t>
      </w:r>
      <w:r w:rsidR="0022376E">
        <w:rPr>
          <w:rFonts w:ascii="VIC" w:hAnsi="VIC" w:cstheme="minorHAnsi"/>
          <w:szCs w:val="18"/>
        </w:rPr>
        <w:t>)</w:t>
      </w:r>
      <w:r w:rsidRPr="00807100">
        <w:rPr>
          <w:rFonts w:ascii="VIC" w:hAnsi="VIC" w:cstheme="minorHAnsi"/>
          <w:szCs w:val="18"/>
        </w:rPr>
        <w:t>, are subject to LJF based solely on the value of the Victorian Government grant or loan meeting the LJF monetary thresholds.</w:t>
      </w:r>
    </w:p>
    <w:p w14:paraId="574D9A29" w14:textId="5138D83F" w:rsidR="00577A69" w:rsidRPr="00807100" w:rsidRDefault="00577A69" w:rsidP="00807100">
      <w:pPr>
        <w:spacing w:before="0"/>
        <w:jc w:val="both"/>
        <w:rPr>
          <w:rFonts w:ascii="VIC" w:hAnsi="VIC" w:cs="Arial"/>
        </w:rPr>
      </w:pPr>
      <w:r w:rsidRPr="00807100">
        <w:rPr>
          <w:rFonts w:ascii="VIC" w:hAnsi="VIC" w:cs="Arial"/>
        </w:rPr>
        <w:t xml:space="preserve">If an agency believes a specific grant or loan is not targeted towards the </w:t>
      </w:r>
      <w:r w:rsidR="00EC7453" w:rsidRPr="00C53BF0">
        <w:rPr>
          <w:rFonts w:ascii="VIC" w:hAnsi="VIC" w:cs="Arial"/>
        </w:rPr>
        <w:t>LJF</w:t>
      </w:r>
      <w:r w:rsidRPr="00807100">
        <w:rPr>
          <w:rFonts w:ascii="VIC" w:hAnsi="VIC" w:cs="Arial"/>
        </w:rPr>
        <w:t xml:space="preserve"> objectives</w:t>
      </w:r>
      <w:r w:rsidR="009C781B">
        <w:rPr>
          <w:rFonts w:ascii="VIC" w:hAnsi="VIC" w:cs="Arial"/>
        </w:rPr>
        <w:t>,</w:t>
      </w:r>
      <w:r w:rsidRPr="00807100">
        <w:rPr>
          <w:rFonts w:ascii="VIC" w:hAnsi="VIC" w:cs="Arial"/>
        </w:rPr>
        <w:t xml:space="preserve"> then the agency should contact </w:t>
      </w:r>
      <w:r w:rsidR="0047341F">
        <w:rPr>
          <w:rFonts w:ascii="VIC" w:hAnsi="VIC" w:cs="Arial"/>
        </w:rPr>
        <w:t>DJSIR</w:t>
      </w:r>
      <w:r w:rsidR="0047341F" w:rsidRPr="00807100">
        <w:rPr>
          <w:rFonts w:ascii="VIC" w:hAnsi="VIC" w:cs="Arial"/>
        </w:rPr>
        <w:t xml:space="preserve"> </w:t>
      </w:r>
      <w:r w:rsidRPr="00807100">
        <w:rPr>
          <w:rFonts w:ascii="VIC" w:hAnsi="VIC" w:cs="Arial"/>
        </w:rPr>
        <w:t xml:space="preserve">to determine the applicability of the </w:t>
      </w:r>
      <w:r w:rsidR="00EC7453" w:rsidRPr="00C53BF0">
        <w:rPr>
          <w:rFonts w:ascii="VIC" w:hAnsi="VIC" w:cs="Arial"/>
        </w:rPr>
        <w:t>LJF</w:t>
      </w:r>
      <w:r w:rsidRPr="00807100">
        <w:rPr>
          <w:rFonts w:ascii="VIC" w:hAnsi="VIC" w:cs="Arial"/>
        </w:rPr>
        <w:t xml:space="preserve"> process.</w:t>
      </w:r>
    </w:p>
    <w:p w14:paraId="571FFA53" w14:textId="24FBF3F7" w:rsidR="00577A69" w:rsidRPr="00807100" w:rsidRDefault="00577A69" w:rsidP="00807100">
      <w:pPr>
        <w:spacing w:before="0"/>
        <w:jc w:val="both"/>
        <w:rPr>
          <w:rFonts w:ascii="VIC" w:hAnsi="VIC" w:cs="Arial"/>
        </w:rPr>
      </w:pPr>
      <w:r w:rsidRPr="00807100">
        <w:rPr>
          <w:rFonts w:ascii="VIC" w:hAnsi="VIC" w:cs="Arial"/>
        </w:rPr>
        <w:t xml:space="preserve">The application of LJF to grant or loan recipients ensures local </w:t>
      </w:r>
      <w:r w:rsidRPr="00807100">
        <w:rPr>
          <w:rFonts w:ascii="VIC" w:hAnsi="VIC" w:cstheme="minorHAnsi"/>
          <w:szCs w:val="18"/>
          <w:lang w:val="en-US"/>
        </w:rPr>
        <w:t xml:space="preserve">SMEs </w:t>
      </w:r>
      <w:r w:rsidRPr="00807100">
        <w:rPr>
          <w:rFonts w:ascii="VIC" w:hAnsi="VIC" w:cs="Arial"/>
        </w:rPr>
        <w:t>and workers benefit from the opportunities once the grant project begins.</w:t>
      </w:r>
    </w:p>
    <w:p w14:paraId="3F86DBF4" w14:textId="0EA44EE6" w:rsidR="009215AC" w:rsidRPr="00807100" w:rsidRDefault="00577A69" w:rsidP="00807100">
      <w:pPr>
        <w:spacing w:before="0"/>
        <w:jc w:val="both"/>
        <w:rPr>
          <w:rFonts w:ascii="VIC" w:hAnsi="VIC" w:cstheme="minorHAnsi"/>
          <w:szCs w:val="18"/>
        </w:rPr>
      </w:pPr>
      <w:r w:rsidRPr="00807100">
        <w:rPr>
          <w:rFonts w:ascii="VIC" w:hAnsi="VIC" w:cstheme="minorHAnsi"/>
          <w:szCs w:val="18"/>
        </w:rPr>
        <w:t xml:space="preserve">The </w:t>
      </w:r>
      <w:r w:rsidRPr="00807100">
        <w:rPr>
          <w:rFonts w:ascii="VIC" w:hAnsi="VIC" w:cs="Arial"/>
        </w:rPr>
        <w:t>steps</w:t>
      </w:r>
      <w:r w:rsidRPr="00807100">
        <w:rPr>
          <w:rFonts w:ascii="VIC" w:hAnsi="VIC" w:cstheme="minorHAnsi"/>
          <w:szCs w:val="18"/>
        </w:rPr>
        <w:t xml:space="preserve"> for an agency to comply with LJF for grant or loan contracts</w:t>
      </w:r>
      <w:r w:rsidR="00F75B9F" w:rsidRPr="00807100">
        <w:rPr>
          <w:rFonts w:ascii="VIC" w:hAnsi="VIC" w:cstheme="minorHAnsi"/>
          <w:szCs w:val="18"/>
        </w:rPr>
        <w:t xml:space="preserve"> </w:t>
      </w:r>
      <w:r w:rsidR="00A871D1" w:rsidRPr="00807100">
        <w:rPr>
          <w:rFonts w:ascii="VIC" w:hAnsi="VIC" w:cstheme="minorHAnsi"/>
          <w:szCs w:val="18"/>
          <w:lang w:val="en-US"/>
        </w:rPr>
        <w:t>with a state contribution under $50 million</w:t>
      </w:r>
      <w:r w:rsidRPr="00807100">
        <w:rPr>
          <w:rFonts w:ascii="VIC" w:hAnsi="VIC" w:cstheme="minorHAnsi"/>
          <w:szCs w:val="18"/>
        </w:rPr>
        <w:t xml:space="preserve"> are outlined below.</w:t>
      </w:r>
      <w:r w:rsidR="00F7174D" w:rsidRPr="00807100">
        <w:rPr>
          <w:rFonts w:ascii="VIC" w:hAnsi="VIC" w:cstheme="minorHAnsi"/>
          <w:szCs w:val="18"/>
          <w:lang w:val="en-US"/>
        </w:rPr>
        <w:t xml:space="preserve"> </w:t>
      </w:r>
      <w:r w:rsidR="009215AC" w:rsidRPr="00807100">
        <w:rPr>
          <w:rFonts w:ascii="VIC" w:hAnsi="VIC" w:cstheme="minorHAnsi"/>
          <w:szCs w:val="18"/>
          <w:lang w:val="en-US"/>
        </w:rPr>
        <w:t xml:space="preserve">The main difference in the LJF process </w:t>
      </w:r>
      <w:r w:rsidR="00F7174D" w:rsidRPr="00807100">
        <w:rPr>
          <w:rFonts w:ascii="VIC" w:hAnsi="VIC" w:cstheme="minorHAnsi"/>
          <w:szCs w:val="18"/>
          <w:lang w:val="en-US"/>
        </w:rPr>
        <w:t xml:space="preserve">is the requirement for </w:t>
      </w:r>
      <w:r w:rsidR="009215AC" w:rsidRPr="00807100">
        <w:rPr>
          <w:rFonts w:ascii="VIC" w:hAnsi="VIC" w:cstheme="minorHAnsi"/>
          <w:szCs w:val="18"/>
          <w:lang w:val="en-US"/>
        </w:rPr>
        <w:t>grant or loan recipients to consult with the ICN to acquire an Interaction Reference Number (IRN) rather than register and develop an LIDP.</w:t>
      </w:r>
    </w:p>
    <w:p w14:paraId="3E1C4E7D" w14:textId="72AD3503" w:rsidR="00577A69" w:rsidRPr="00807100" w:rsidRDefault="00577A69" w:rsidP="00F334E0">
      <w:pPr>
        <w:jc w:val="both"/>
        <w:rPr>
          <w:rFonts w:ascii="VIC" w:hAnsi="VIC" w:cstheme="minorHAnsi"/>
          <w:szCs w:val="18"/>
        </w:rPr>
      </w:pPr>
      <w:r w:rsidRPr="00807100">
        <w:rPr>
          <w:rFonts w:ascii="VIC" w:hAnsi="VIC" w:cstheme="minorHAnsi"/>
          <w:szCs w:val="18"/>
        </w:rPr>
        <w:t xml:space="preserve">In the steps below, </w:t>
      </w:r>
      <w:r w:rsidR="00BE0DFD">
        <w:rPr>
          <w:rFonts w:ascii="VIC" w:hAnsi="VIC" w:cstheme="minorHAnsi"/>
          <w:szCs w:val="18"/>
        </w:rPr>
        <w:t xml:space="preserve">the term </w:t>
      </w:r>
      <w:r w:rsidRPr="00807100">
        <w:rPr>
          <w:rFonts w:ascii="VIC" w:hAnsi="VIC" w:cstheme="minorHAnsi"/>
          <w:szCs w:val="18"/>
        </w:rPr>
        <w:t>“grant</w:t>
      </w:r>
      <w:r w:rsidR="00BE0DFD">
        <w:rPr>
          <w:rFonts w:ascii="VIC" w:hAnsi="VIC" w:cstheme="minorHAnsi"/>
          <w:szCs w:val="18"/>
        </w:rPr>
        <w:t>(</w:t>
      </w:r>
      <w:r w:rsidRPr="00807100">
        <w:rPr>
          <w:rFonts w:ascii="VIC" w:hAnsi="VIC" w:cstheme="minorHAnsi"/>
          <w:szCs w:val="18"/>
        </w:rPr>
        <w:t>s</w:t>
      </w:r>
      <w:r w:rsidR="00BE0DFD">
        <w:rPr>
          <w:rFonts w:ascii="VIC" w:hAnsi="VIC" w:cstheme="minorHAnsi"/>
          <w:szCs w:val="18"/>
        </w:rPr>
        <w:t>)</w:t>
      </w:r>
      <w:r w:rsidRPr="00807100">
        <w:rPr>
          <w:rFonts w:ascii="VIC" w:hAnsi="VIC" w:cstheme="minorHAnsi"/>
          <w:szCs w:val="18"/>
        </w:rPr>
        <w:t xml:space="preserve">” refers to both grants and loans provided by the </w:t>
      </w:r>
      <w:r w:rsidR="00FE41AB">
        <w:rPr>
          <w:rFonts w:ascii="VIC" w:hAnsi="VIC" w:cstheme="minorHAnsi"/>
          <w:szCs w:val="18"/>
        </w:rPr>
        <w:t>Victorian</w:t>
      </w:r>
      <w:r w:rsidRPr="00807100">
        <w:rPr>
          <w:rFonts w:ascii="VIC" w:hAnsi="VIC" w:cstheme="minorHAnsi"/>
          <w:szCs w:val="18"/>
        </w:rPr>
        <w:t xml:space="preserve"> </w:t>
      </w:r>
      <w:r w:rsidR="00FE41AB">
        <w:rPr>
          <w:rFonts w:ascii="VIC" w:hAnsi="VIC" w:cstheme="minorHAnsi"/>
          <w:szCs w:val="18"/>
        </w:rPr>
        <w:t>G</w:t>
      </w:r>
      <w:r w:rsidRPr="00807100">
        <w:rPr>
          <w:rFonts w:ascii="VIC" w:hAnsi="VIC" w:cstheme="minorHAnsi"/>
          <w:szCs w:val="18"/>
        </w:rPr>
        <w:t>overnment.</w:t>
      </w:r>
    </w:p>
    <w:p w14:paraId="554B6182" w14:textId="744F1183" w:rsidR="00577A69" w:rsidRPr="00807100" w:rsidRDefault="000C3EC0" w:rsidP="00F334E0">
      <w:pPr>
        <w:pStyle w:val="Heading2"/>
        <w:jc w:val="both"/>
        <w:rPr>
          <w:sz w:val="24"/>
          <w:szCs w:val="24"/>
        </w:rPr>
      </w:pPr>
      <w:bookmarkStart w:id="3170" w:name="_Toc104552727"/>
      <w:bookmarkStart w:id="3171" w:name="_Toc109758781"/>
      <w:bookmarkStart w:id="3172" w:name="_Toc207723112"/>
      <w:r w:rsidRPr="00807100">
        <w:rPr>
          <w:sz w:val="24"/>
          <w:szCs w:val="24"/>
        </w:rPr>
        <w:t xml:space="preserve">Step 1 - </w:t>
      </w:r>
      <w:r w:rsidR="00A0373D" w:rsidRPr="00807100">
        <w:rPr>
          <w:sz w:val="24"/>
          <w:szCs w:val="24"/>
        </w:rPr>
        <w:t>Specify Local Jobs First requirements in grant documents</w:t>
      </w:r>
      <w:bookmarkEnd w:id="3170"/>
      <w:bookmarkEnd w:id="3171"/>
      <w:bookmarkEnd w:id="3172"/>
      <w:r w:rsidR="00A0373D" w:rsidRPr="00807100" w:rsidDel="00E35AA6">
        <w:rPr>
          <w:sz w:val="24"/>
          <w:szCs w:val="24"/>
        </w:rPr>
        <w:t xml:space="preserve"> </w:t>
      </w:r>
    </w:p>
    <w:p w14:paraId="06A3DB3F" w14:textId="30D32B36" w:rsidR="005303D8" w:rsidRPr="00807100" w:rsidRDefault="00CA2996" w:rsidP="00F334E0">
      <w:pPr>
        <w:spacing w:before="0"/>
        <w:jc w:val="both"/>
        <w:rPr>
          <w:rFonts w:ascii="VIC" w:hAnsi="VIC" w:cstheme="minorHAnsi"/>
          <w:szCs w:val="18"/>
        </w:rPr>
      </w:pPr>
      <w:r w:rsidRPr="00807100">
        <w:rPr>
          <w:rFonts w:ascii="VIC" w:hAnsi="VIC" w:cstheme="minorHAnsi"/>
          <w:szCs w:val="18"/>
        </w:rPr>
        <w:t>The agency must include LJF requirements in grant and loan documents, including grant guidelines and proposed contracts</w:t>
      </w:r>
      <w:r w:rsidR="00C14398" w:rsidRPr="00807100">
        <w:rPr>
          <w:rFonts w:ascii="VIC" w:hAnsi="VIC" w:cstheme="minorHAnsi"/>
          <w:szCs w:val="18"/>
        </w:rPr>
        <w:t xml:space="preserve">, using the </w:t>
      </w:r>
      <w:r w:rsidR="00EC7453" w:rsidRPr="00C53BF0">
        <w:rPr>
          <w:rFonts w:ascii="VIC" w:hAnsi="VIC" w:cs="Arial"/>
        </w:rPr>
        <w:t>LJF</w:t>
      </w:r>
      <w:r w:rsidRPr="00807100">
        <w:rPr>
          <w:rFonts w:ascii="VIC" w:hAnsi="VIC" w:cs="Arial"/>
        </w:rPr>
        <w:t xml:space="preserve"> </w:t>
      </w:r>
      <w:hyperlink w:anchor="_How_to_Apply" w:history="1">
        <w:r w:rsidRPr="00807100">
          <w:rPr>
            <w:rStyle w:val="Hyperlink"/>
            <w:rFonts w:ascii="VIC" w:hAnsi="VIC"/>
          </w:rPr>
          <w:t>model clauses</w:t>
        </w:r>
      </w:hyperlink>
      <w:r w:rsidR="00C14398" w:rsidRPr="00807100">
        <w:rPr>
          <w:rFonts w:ascii="VIC" w:hAnsi="VIC" w:cs="Arial"/>
        </w:rPr>
        <w:t xml:space="preserve"> for grants</w:t>
      </w:r>
      <w:r w:rsidR="00D41249" w:rsidRPr="00C53BF0">
        <w:rPr>
          <w:rFonts w:ascii="VIC" w:hAnsi="VIC"/>
        </w:rPr>
        <w:t xml:space="preserve"> provided at </w:t>
      </w:r>
      <w:r w:rsidR="00D41249" w:rsidRPr="00C53BF0">
        <w:rPr>
          <w:rFonts w:ascii="VIC" w:hAnsi="VIC" w:cstheme="minorHAnsi"/>
          <w:szCs w:val="18"/>
        </w:rPr>
        <w:t xml:space="preserve"> </w:t>
      </w:r>
      <w:hyperlink r:id="rId53" w:history="1">
        <w:r w:rsidR="00C17F69" w:rsidRPr="00C53BF0">
          <w:rPr>
            <w:rStyle w:val="Hyperlink"/>
            <w:rFonts w:ascii="VIC" w:hAnsi="VIC" w:cstheme="minorHAnsi"/>
            <w:szCs w:val="18"/>
          </w:rPr>
          <w:t>www.localjobsfirst.vic.gov.au/key-documents</w:t>
        </w:r>
      </w:hyperlink>
      <w:r w:rsidR="00C17F69" w:rsidRPr="00C53BF0">
        <w:rPr>
          <w:rFonts w:ascii="VIC" w:hAnsi="VIC" w:cstheme="minorHAnsi"/>
          <w:szCs w:val="18"/>
        </w:rPr>
        <w:t>.</w:t>
      </w:r>
    </w:p>
    <w:p w14:paraId="15876F28" w14:textId="040D1A0B" w:rsidR="00BE3AAC" w:rsidRPr="00807100" w:rsidRDefault="006937E8" w:rsidP="00F334E0">
      <w:pPr>
        <w:pStyle w:val="Heading2"/>
        <w:jc w:val="both"/>
        <w:rPr>
          <w:sz w:val="24"/>
          <w:szCs w:val="24"/>
        </w:rPr>
      </w:pPr>
      <w:bookmarkStart w:id="3173" w:name="_Toc114139517"/>
      <w:bookmarkStart w:id="3174" w:name="_Toc114139863"/>
      <w:bookmarkStart w:id="3175" w:name="_Toc114151222"/>
      <w:bookmarkStart w:id="3176" w:name="_Toc104552728"/>
      <w:bookmarkStart w:id="3177" w:name="_Toc104554698"/>
      <w:bookmarkStart w:id="3178" w:name="_Toc108428887"/>
      <w:bookmarkStart w:id="3179" w:name="_Toc109746268"/>
      <w:bookmarkStart w:id="3180" w:name="_Toc109758103"/>
      <w:bookmarkStart w:id="3181" w:name="_Toc109758782"/>
      <w:bookmarkStart w:id="3182" w:name="_Toc109759048"/>
      <w:bookmarkStart w:id="3183" w:name="_Toc109759272"/>
      <w:bookmarkStart w:id="3184" w:name="_Toc111543430"/>
      <w:bookmarkStart w:id="3185" w:name="_Toc111818262"/>
      <w:bookmarkStart w:id="3186" w:name="_Toc111824233"/>
      <w:bookmarkStart w:id="3187" w:name="_Toc114139518"/>
      <w:bookmarkStart w:id="3188" w:name="_Toc114139864"/>
      <w:bookmarkStart w:id="3189" w:name="_Toc114151223"/>
      <w:bookmarkStart w:id="3190" w:name="_Toc104552729"/>
      <w:bookmarkStart w:id="3191" w:name="_Toc104554699"/>
      <w:bookmarkStart w:id="3192" w:name="_Toc108428888"/>
      <w:bookmarkStart w:id="3193" w:name="_Toc109746269"/>
      <w:bookmarkStart w:id="3194" w:name="_Toc109758104"/>
      <w:bookmarkStart w:id="3195" w:name="_Toc109758783"/>
      <w:bookmarkStart w:id="3196" w:name="_Toc109759049"/>
      <w:bookmarkStart w:id="3197" w:name="_Toc109759273"/>
      <w:bookmarkStart w:id="3198" w:name="_Toc111543431"/>
      <w:bookmarkStart w:id="3199" w:name="_Toc111818263"/>
      <w:bookmarkStart w:id="3200" w:name="_Toc111824234"/>
      <w:bookmarkStart w:id="3201" w:name="_Toc114139519"/>
      <w:bookmarkStart w:id="3202" w:name="_Toc114139865"/>
      <w:bookmarkStart w:id="3203" w:name="_Toc114151224"/>
      <w:bookmarkStart w:id="3204" w:name="_Toc104552730"/>
      <w:bookmarkStart w:id="3205" w:name="_Toc109758784"/>
      <w:bookmarkStart w:id="3206" w:name="_Toc207723113"/>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r w:rsidRPr="00807100">
        <w:rPr>
          <w:sz w:val="24"/>
          <w:szCs w:val="24"/>
        </w:rPr>
        <w:t>Step 2 - A</w:t>
      </w:r>
      <w:r w:rsidR="00A820E5" w:rsidRPr="00807100">
        <w:rPr>
          <w:sz w:val="24"/>
          <w:szCs w:val="24"/>
        </w:rPr>
        <w:t xml:space="preserve">dvise grant recipient to obtain an </w:t>
      </w:r>
      <w:r w:rsidR="00BB7431" w:rsidRPr="00807100">
        <w:rPr>
          <w:sz w:val="24"/>
          <w:szCs w:val="24"/>
        </w:rPr>
        <w:t>Interaction Reference Number (</w:t>
      </w:r>
      <w:r w:rsidR="00A820E5" w:rsidRPr="00807100">
        <w:rPr>
          <w:sz w:val="24"/>
          <w:szCs w:val="24"/>
        </w:rPr>
        <w:t>IRN</w:t>
      </w:r>
      <w:r w:rsidR="00BB7431" w:rsidRPr="00807100">
        <w:rPr>
          <w:sz w:val="24"/>
          <w:szCs w:val="24"/>
        </w:rPr>
        <w:t>)</w:t>
      </w:r>
      <w:bookmarkEnd w:id="3204"/>
      <w:bookmarkEnd w:id="3205"/>
      <w:bookmarkEnd w:id="3206"/>
    </w:p>
    <w:p w14:paraId="4B480940" w14:textId="6FA47306" w:rsidR="00172422" w:rsidRPr="00807100" w:rsidRDefault="003928E6" w:rsidP="00D1562F">
      <w:pPr>
        <w:spacing w:after="120"/>
        <w:jc w:val="both"/>
        <w:rPr>
          <w:rFonts w:ascii="VIC" w:hAnsi="VIC" w:cs="Arial"/>
          <w:szCs w:val="18"/>
        </w:rPr>
      </w:pPr>
      <w:r w:rsidRPr="00807100">
        <w:rPr>
          <w:rFonts w:ascii="VIC" w:hAnsi="VIC" w:cs="Arial"/>
        </w:rPr>
        <w:t>As soon as the grant recipient and agency reasonably expect the grant arrangement to proceed, a</w:t>
      </w:r>
      <w:r w:rsidR="00E35AA6" w:rsidRPr="00807100">
        <w:rPr>
          <w:rFonts w:ascii="VIC" w:hAnsi="VIC" w:cs="Arial"/>
        </w:rPr>
        <w:t xml:space="preserve">gencies </w:t>
      </w:r>
      <w:r w:rsidR="00E35AA6" w:rsidRPr="00807100">
        <w:rPr>
          <w:rFonts w:ascii="VIC" w:hAnsi="VIC" w:cs="Arial"/>
          <w:szCs w:val="18"/>
        </w:rPr>
        <w:t>are required to</w:t>
      </w:r>
      <w:r w:rsidR="00172422" w:rsidRPr="00807100">
        <w:rPr>
          <w:rFonts w:ascii="VIC" w:hAnsi="VIC" w:cs="Arial"/>
          <w:szCs w:val="18"/>
        </w:rPr>
        <w:t xml:space="preserve"> </w:t>
      </w:r>
      <w:r w:rsidR="00E35AA6" w:rsidRPr="00807100">
        <w:rPr>
          <w:rFonts w:ascii="VIC" w:hAnsi="VIC" w:cs="Arial"/>
          <w:szCs w:val="18"/>
        </w:rPr>
        <w:t>advise grant recipients that</w:t>
      </w:r>
      <w:r w:rsidR="00E13C64" w:rsidRPr="00807100">
        <w:rPr>
          <w:rFonts w:ascii="VIC" w:hAnsi="VIC" w:cs="Arial"/>
          <w:szCs w:val="18"/>
        </w:rPr>
        <w:t xml:space="preserve"> they must</w:t>
      </w:r>
      <w:r w:rsidR="00172422" w:rsidRPr="00807100">
        <w:rPr>
          <w:rFonts w:ascii="VIC" w:hAnsi="VIC" w:cs="Arial"/>
          <w:szCs w:val="18"/>
        </w:rPr>
        <w:t>:</w:t>
      </w:r>
    </w:p>
    <w:p w14:paraId="63F580FF" w14:textId="6615D7F8" w:rsidR="00C110C7" w:rsidRPr="00807100" w:rsidRDefault="00C37766" w:rsidP="00F334E0">
      <w:pPr>
        <w:pStyle w:val="dotpoints"/>
        <w:spacing w:before="0" w:after="120" w:line="240" w:lineRule="auto"/>
        <w:ind w:left="357"/>
        <w:jc w:val="both"/>
        <w:rPr>
          <w:szCs w:val="18"/>
        </w:rPr>
      </w:pPr>
      <w:r>
        <w:rPr>
          <w:b/>
          <w:bCs/>
          <w:szCs w:val="18"/>
        </w:rPr>
        <w:t>r</w:t>
      </w:r>
      <w:r w:rsidR="00314BA7" w:rsidRPr="00807100">
        <w:rPr>
          <w:b/>
          <w:bCs/>
          <w:szCs w:val="18"/>
        </w:rPr>
        <w:t>egister the proposed grant with the ICN</w:t>
      </w:r>
      <w:r w:rsidR="00314BA7" w:rsidRPr="00807100">
        <w:rPr>
          <w:szCs w:val="18"/>
        </w:rPr>
        <w:t xml:space="preserve"> using the </w:t>
      </w:r>
      <w:hyperlink r:id="rId54" w:history="1">
        <w:r w:rsidR="00314BA7" w:rsidRPr="00807100">
          <w:rPr>
            <w:rStyle w:val="Hyperlink"/>
            <w:rFonts w:cstheme="minorHAnsi"/>
            <w:szCs w:val="18"/>
          </w:rPr>
          <w:t>VMC</w:t>
        </w:r>
      </w:hyperlink>
      <w:r w:rsidR="00314BA7" w:rsidRPr="00807100">
        <w:rPr>
          <w:szCs w:val="18"/>
        </w:rPr>
        <w:t xml:space="preserve"> to </w:t>
      </w:r>
      <w:r w:rsidR="00E35AA6" w:rsidRPr="00807100">
        <w:rPr>
          <w:szCs w:val="18"/>
        </w:rPr>
        <w:t>obtain an Interaction Reference Number (IRN)</w:t>
      </w:r>
      <w:r w:rsidR="008B5746" w:rsidRPr="00807100">
        <w:rPr>
          <w:szCs w:val="18"/>
        </w:rPr>
        <w:t>. The IRN form requires the details and scope of the proposed procurement activity to be given. The agency should provide relevant information to help the grant recipient to complete the IRN form</w:t>
      </w:r>
    </w:p>
    <w:p w14:paraId="0B3A4E9B" w14:textId="1D8E105F" w:rsidR="00203B54" w:rsidRPr="00684DB5" w:rsidRDefault="00C37766" w:rsidP="00F334E0">
      <w:pPr>
        <w:pStyle w:val="dotpoints"/>
        <w:spacing w:before="0" w:after="120" w:line="240" w:lineRule="auto"/>
        <w:ind w:left="357"/>
        <w:jc w:val="both"/>
        <w:rPr>
          <w:lang w:eastAsia="en-AU"/>
        </w:rPr>
      </w:pPr>
      <w:r>
        <w:rPr>
          <w:b/>
          <w:lang w:eastAsia="en-AU"/>
        </w:rPr>
        <w:t>c</w:t>
      </w:r>
      <w:r w:rsidR="00616E31" w:rsidRPr="51966559">
        <w:rPr>
          <w:b/>
          <w:lang w:eastAsia="en-AU"/>
        </w:rPr>
        <w:t>onsult with the ICN</w:t>
      </w:r>
      <w:r w:rsidR="00616E31" w:rsidRPr="51966559">
        <w:rPr>
          <w:lang w:eastAsia="en-AU"/>
        </w:rPr>
        <w:t xml:space="preserve"> on the nature of the procurement activity</w:t>
      </w:r>
      <w:r w:rsidR="006F02B7" w:rsidRPr="51966559">
        <w:rPr>
          <w:lang w:eastAsia="en-AU"/>
        </w:rPr>
        <w:t xml:space="preserve">, </w:t>
      </w:r>
      <w:r w:rsidR="00E17052">
        <w:rPr>
          <w:lang w:eastAsia="en-AU"/>
        </w:rPr>
        <w:t xml:space="preserve">including </w:t>
      </w:r>
      <w:r w:rsidR="006F02B7" w:rsidRPr="51966559">
        <w:rPr>
          <w:lang w:eastAsia="en-AU"/>
        </w:rPr>
        <w:t xml:space="preserve">obtaining a contestability assessment </w:t>
      </w:r>
      <w:r w:rsidR="00D5731B" w:rsidRPr="51966559">
        <w:rPr>
          <w:lang w:eastAsia="en-AU"/>
        </w:rPr>
        <w:t>(if required)</w:t>
      </w:r>
      <w:r w:rsidR="00FD5561">
        <w:rPr>
          <w:lang w:eastAsia="en-AU"/>
        </w:rPr>
        <w:t xml:space="preserve"> </w:t>
      </w:r>
      <w:r w:rsidR="00616E31" w:rsidRPr="51966559">
        <w:rPr>
          <w:lang w:eastAsia="en-AU"/>
        </w:rPr>
        <w:t>and identif</w:t>
      </w:r>
      <w:r w:rsidR="00DB12B9">
        <w:rPr>
          <w:lang w:eastAsia="en-AU"/>
        </w:rPr>
        <w:t>ying</w:t>
      </w:r>
      <w:r w:rsidR="00616E31" w:rsidRPr="51966559">
        <w:rPr>
          <w:lang w:eastAsia="en-AU"/>
        </w:rPr>
        <w:t xml:space="preserve"> any opportunities for local SMEs</w:t>
      </w:r>
    </w:p>
    <w:p w14:paraId="192BCB18" w14:textId="7BEC8644" w:rsidR="00616E31" w:rsidRPr="00807100" w:rsidRDefault="00C37766" w:rsidP="00F334E0">
      <w:pPr>
        <w:pStyle w:val="dotpoints"/>
        <w:spacing w:before="0" w:after="120" w:line="240" w:lineRule="auto"/>
        <w:ind w:left="357"/>
        <w:jc w:val="both"/>
        <w:rPr>
          <w:szCs w:val="18"/>
          <w:lang w:eastAsia="en-AU"/>
        </w:rPr>
      </w:pPr>
      <w:r>
        <w:rPr>
          <w:b/>
          <w:bCs/>
        </w:rPr>
        <w:t>p</w:t>
      </w:r>
      <w:r w:rsidR="00885E7A" w:rsidRPr="00807100">
        <w:rPr>
          <w:b/>
          <w:bCs/>
        </w:rPr>
        <w:t>rovide the IRN to the agency</w:t>
      </w:r>
      <w:r w:rsidR="00885E7A" w:rsidRPr="00807100">
        <w:rPr>
          <w:sz w:val="20"/>
          <w:szCs w:val="18"/>
          <w:lang w:eastAsia="en-AU"/>
        </w:rPr>
        <w:t xml:space="preserve"> </w:t>
      </w:r>
      <w:r w:rsidR="00885E7A" w:rsidRPr="00807100">
        <w:rPr>
          <w:szCs w:val="18"/>
        </w:rPr>
        <w:t>within 20 business days of the grant agreement being executed</w:t>
      </w:r>
    </w:p>
    <w:p w14:paraId="77B60B91" w14:textId="4834497A" w:rsidR="00BB7431" w:rsidRPr="00807100" w:rsidRDefault="00C37766" w:rsidP="00F334E0">
      <w:pPr>
        <w:pStyle w:val="dotpoints"/>
        <w:spacing w:before="0" w:after="120" w:line="240" w:lineRule="auto"/>
        <w:ind w:left="357"/>
        <w:jc w:val="both"/>
        <w:rPr>
          <w:szCs w:val="18"/>
        </w:rPr>
      </w:pPr>
      <w:r>
        <w:rPr>
          <w:b/>
          <w:bCs/>
          <w:szCs w:val="18"/>
        </w:rPr>
        <w:t>i</w:t>
      </w:r>
      <w:r w:rsidR="00BB7431" w:rsidRPr="00807100">
        <w:rPr>
          <w:b/>
          <w:bCs/>
          <w:szCs w:val="18"/>
        </w:rPr>
        <w:t>nvolv</w:t>
      </w:r>
      <w:r w:rsidR="00CE52A4" w:rsidRPr="00807100">
        <w:rPr>
          <w:b/>
          <w:bCs/>
          <w:szCs w:val="18"/>
        </w:rPr>
        <w:t>e</w:t>
      </w:r>
      <w:r w:rsidR="00BB7431" w:rsidRPr="00807100">
        <w:rPr>
          <w:b/>
          <w:bCs/>
          <w:szCs w:val="18"/>
        </w:rPr>
        <w:t xml:space="preserve"> the ICN in the project</w:t>
      </w:r>
      <w:r w:rsidR="00BB7431" w:rsidRPr="00807100">
        <w:rPr>
          <w:szCs w:val="18"/>
        </w:rPr>
        <w:t xml:space="preserve"> to ensure local industry has opportunities to connect into the supply chain and that local workers are given opportunities, including </w:t>
      </w:r>
      <w:r w:rsidR="00CE1A17">
        <w:rPr>
          <w:szCs w:val="18"/>
        </w:rPr>
        <w:t>ATCs</w:t>
      </w:r>
    </w:p>
    <w:p w14:paraId="063BD0B1" w14:textId="18F3B446" w:rsidR="0059334F" w:rsidRPr="00807100" w:rsidRDefault="00C37766" w:rsidP="00F334E0">
      <w:pPr>
        <w:pStyle w:val="dotpoints"/>
        <w:spacing w:before="0" w:after="120" w:line="240" w:lineRule="auto"/>
        <w:ind w:left="357"/>
        <w:jc w:val="both"/>
        <w:rPr>
          <w:sz w:val="20"/>
          <w:szCs w:val="18"/>
          <w:lang w:eastAsia="en-AU"/>
        </w:rPr>
      </w:pPr>
      <w:r>
        <w:rPr>
          <w:b/>
          <w:bCs/>
          <w:szCs w:val="18"/>
        </w:rPr>
        <w:t>e</w:t>
      </w:r>
      <w:r w:rsidR="0059334F" w:rsidRPr="001205E9">
        <w:rPr>
          <w:b/>
          <w:bCs/>
          <w:szCs w:val="18"/>
        </w:rPr>
        <w:t xml:space="preserve">nsure that the project adheres to </w:t>
      </w:r>
      <w:r w:rsidR="00D84E28">
        <w:rPr>
          <w:b/>
          <w:bCs/>
          <w:szCs w:val="18"/>
        </w:rPr>
        <w:t>LJF</w:t>
      </w:r>
      <w:r w:rsidR="0059334F" w:rsidRPr="00807100">
        <w:rPr>
          <w:szCs w:val="18"/>
        </w:rPr>
        <w:t>.</w:t>
      </w:r>
    </w:p>
    <w:p w14:paraId="40EE5B40" w14:textId="6310CCCA" w:rsidR="00BB7431" w:rsidRPr="00FD742F" w:rsidRDefault="00BB7431" w:rsidP="00F334E0">
      <w:pPr>
        <w:spacing w:before="240" w:after="120"/>
        <w:jc w:val="both"/>
        <w:rPr>
          <w:rFonts w:ascii="VIC" w:hAnsi="VIC" w:cs="Arial"/>
        </w:rPr>
      </w:pPr>
      <w:r w:rsidRPr="00FD742F">
        <w:rPr>
          <w:rFonts w:ascii="VIC" w:hAnsi="VIC" w:cs="Arial"/>
        </w:rPr>
        <w:t>The ICN will issue the grant recipient with an IRN and reference letter.</w:t>
      </w:r>
    </w:p>
    <w:p w14:paraId="154E599A" w14:textId="1D0A3572" w:rsidR="000A17DD" w:rsidRPr="00FD742F" w:rsidRDefault="000A17DD" w:rsidP="00F334E0">
      <w:pPr>
        <w:spacing w:after="120"/>
        <w:jc w:val="both"/>
        <w:rPr>
          <w:rFonts w:ascii="VIC" w:hAnsi="VIC" w:cs="Arial"/>
        </w:rPr>
      </w:pPr>
      <w:r w:rsidRPr="00FD742F">
        <w:rPr>
          <w:rFonts w:ascii="VIC" w:hAnsi="VIC" w:cs="Arial"/>
        </w:rPr>
        <w:t xml:space="preserve">In some instances, such as for grants provided to local governments where the recipient is contracting out the works, it may be more appropriate for the lead contractor to complete the IRN process on the grant recipient’s behalf. Prior discussion with </w:t>
      </w:r>
      <w:r w:rsidR="00034599" w:rsidRPr="00FD742F">
        <w:rPr>
          <w:rFonts w:ascii="VIC" w:hAnsi="VIC" w:cs="Arial"/>
        </w:rPr>
        <w:t xml:space="preserve">the </w:t>
      </w:r>
      <w:r w:rsidRPr="00FD742F">
        <w:rPr>
          <w:rFonts w:ascii="VIC" w:hAnsi="VIC" w:cs="Arial"/>
        </w:rPr>
        <w:t>ICN in these cases is recommended.</w:t>
      </w:r>
    </w:p>
    <w:p w14:paraId="22BACB62" w14:textId="706CF0B9" w:rsidR="00577A69" w:rsidRPr="00807100" w:rsidRDefault="000C3EC0" w:rsidP="00F334E0">
      <w:pPr>
        <w:pStyle w:val="Heading2"/>
        <w:jc w:val="both"/>
        <w:rPr>
          <w:sz w:val="24"/>
          <w:szCs w:val="24"/>
        </w:rPr>
      </w:pPr>
      <w:bookmarkStart w:id="3207" w:name="_Toc104552731"/>
      <w:bookmarkStart w:id="3208" w:name="_Toc109758785"/>
      <w:bookmarkStart w:id="3209" w:name="_Toc207723114"/>
      <w:r w:rsidRPr="00807100">
        <w:rPr>
          <w:sz w:val="24"/>
          <w:szCs w:val="24"/>
        </w:rPr>
        <w:t xml:space="preserve">Step 3 - </w:t>
      </w:r>
      <w:r w:rsidR="00C46963" w:rsidRPr="00807100">
        <w:rPr>
          <w:sz w:val="24"/>
          <w:szCs w:val="24"/>
        </w:rPr>
        <w:t xml:space="preserve">Include </w:t>
      </w:r>
      <w:r w:rsidR="00B211E5" w:rsidRPr="00807100">
        <w:rPr>
          <w:sz w:val="24"/>
          <w:szCs w:val="24"/>
        </w:rPr>
        <w:t>L</w:t>
      </w:r>
      <w:r w:rsidR="0077218E" w:rsidRPr="00807100">
        <w:rPr>
          <w:sz w:val="24"/>
          <w:szCs w:val="24"/>
        </w:rPr>
        <w:t xml:space="preserve">ocal </w:t>
      </w:r>
      <w:r w:rsidR="00B211E5" w:rsidRPr="00807100">
        <w:rPr>
          <w:sz w:val="24"/>
          <w:szCs w:val="24"/>
        </w:rPr>
        <w:t>J</w:t>
      </w:r>
      <w:r w:rsidR="0077218E" w:rsidRPr="00807100">
        <w:rPr>
          <w:sz w:val="24"/>
          <w:szCs w:val="24"/>
        </w:rPr>
        <w:t xml:space="preserve">obs </w:t>
      </w:r>
      <w:r w:rsidR="00B211E5" w:rsidRPr="00807100">
        <w:rPr>
          <w:sz w:val="24"/>
          <w:szCs w:val="24"/>
        </w:rPr>
        <w:t>F</w:t>
      </w:r>
      <w:r w:rsidR="0077218E" w:rsidRPr="00807100">
        <w:rPr>
          <w:sz w:val="24"/>
          <w:szCs w:val="24"/>
        </w:rPr>
        <w:t>irst</w:t>
      </w:r>
      <w:r w:rsidR="00046024" w:rsidRPr="00807100">
        <w:rPr>
          <w:sz w:val="24"/>
          <w:szCs w:val="24"/>
        </w:rPr>
        <w:t xml:space="preserve"> requirements</w:t>
      </w:r>
      <w:r w:rsidR="00B211E5" w:rsidRPr="00807100">
        <w:rPr>
          <w:sz w:val="24"/>
          <w:szCs w:val="24"/>
        </w:rPr>
        <w:t xml:space="preserve"> in the contract or grant agreement</w:t>
      </w:r>
      <w:bookmarkEnd w:id="3207"/>
      <w:bookmarkEnd w:id="3208"/>
      <w:bookmarkEnd w:id="3209"/>
    </w:p>
    <w:p w14:paraId="03EED930" w14:textId="185373A6" w:rsidR="00C46963" w:rsidRPr="00807100" w:rsidRDefault="00C46963" w:rsidP="00F04946">
      <w:pPr>
        <w:spacing w:before="0"/>
        <w:jc w:val="both"/>
        <w:rPr>
          <w:rFonts w:ascii="VIC" w:hAnsi="VIC" w:cs="Arial"/>
        </w:rPr>
      </w:pPr>
      <w:r w:rsidRPr="00807100">
        <w:rPr>
          <w:rFonts w:ascii="VIC" w:hAnsi="VIC" w:cstheme="minorHAnsi"/>
          <w:szCs w:val="18"/>
        </w:rPr>
        <w:t>The agency must include the</w:t>
      </w:r>
      <w:r w:rsidR="00EB30F8">
        <w:rPr>
          <w:rFonts w:ascii="VIC" w:hAnsi="VIC" w:cstheme="minorHAnsi"/>
          <w:szCs w:val="18"/>
        </w:rPr>
        <w:t xml:space="preserve"> requirement for an</w:t>
      </w:r>
      <w:r w:rsidRPr="00807100">
        <w:rPr>
          <w:rFonts w:ascii="VIC" w:hAnsi="VIC" w:cstheme="minorHAnsi"/>
          <w:szCs w:val="18"/>
        </w:rPr>
        <w:t xml:space="preserve"> IRN and any agreements reached regarding LJF within the contract or grant agreement</w:t>
      </w:r>
      <w:r w:rsidR="00380BE1" w:rsidRPr="00807100">
        <w:rPr>
          <w:rFonts w:ascii="VIC" w:hAnsi="VIC" w:cstheme="minorHAnsi"/>
          <w:szCs w:val="18"/>
        </w:rPr>
        <w:t xml:space="preserve"> using the LJF </w:t>
      </w:r>
      <w:r w:rsidR="00F573E6" w:rsidRPr="00807100">
        <w:rPr>
          <w:rFonts w:ascii="VIC" w:hAnsi="VIC" w:cstheme="minorHAnsi"/>
          <w:szCs w:val="18"/>
        </w:rPr>
        <w:t xml:space="preserve">contract </w:t>
      </w:r>
      <w:r w:rsidR="00380BE1" w:rsidRPr="00807100">
        <w:rPr>
          <w:rFonts w:ascii="VIC" w:hAnsi="VIC" w:cstheme="minorHAnsi"/>
          <w:szCs w:val="18"/>
        </w:rPr>
        <w:t>model clauses for grants provided at</w:t>
      </w:r>
      <w:r w:rsidR="00F82D9E" w:rsidRPr="00807100">
        <w:rPr>
          <w:rFonts w:ascii="VIC" w:hAnsi="VIC" w:cstheme="minorHAnsi"/>
          <w:szCs w:val="18"/>
        </w:rPr>
        <w:t xml:space="preserve"> </w:t>
      </w:r>
      <w:hyperlink r:id="rId55" w:history="1">
        <w:r w:rsidR="00F82D9E" w:rsidRPr="00807100">
          <w:rPr>
            <w:rStyle w:val="Hyperlink"/>
            <w:rFonts w:ascii="VIC" w:hAnsi="VIC" w:cstheme="minorHAnsi"/>
            <w:szCs w:val="18"/>
          </w:rPr>
          <w:t>https://localjobsfirst.vic.gov.au/key-documents</w:t>
        </w:r>
      </w:hyperlink>
      <w:r w:rsidR="00F82D9E" w:rsidRPr="00807100">
        <w:rPr>
          <w:rFonts w:ascii="VIC" w:hAnsi="VIC" w:cstheme="minorHAnsi"/>
          <w:szCs w:val="18"/>
        </w:rPr>
        <w:t>.</w:t>
      </w:r>
      <w:r w:rsidR="004B34FE" w:rsidRPr="00807100">
        <w:rPr>
          <w:rFonts w:ascii="VIC" w:hAnsi="VIC" w:cstheme="minorHAnsi"/>
          <w:szCs w:val="18"/>
        </w:rPr>
        <w:t xml:space="preserve"> </w:t>
      </w:r>
      <w:r w:rsidR="00793FE6" w:rsidRPr="00807100">
        <w:rPr>
          <w:rFonts w:ascii="VIC" w:hAnsi="VIC" w:cs="Arial"/>
        </w:rPr>
        <w:t>This involves attaching LJF model clauses as a Schedule to the contract or grant agreement.</w:t>
      </w:r>
    </w:p>
    <w:p w14:paraId="793F3943" w14:textId="0984BAE6" w:rsidR="00584B9F" w:rsidRPr="00807100" w:rsidRDefault="00584B9F" w:rsidP="00F04946">
      <w:pPr>
        <w:spacing w:before="0"/>
        <w:jc w:val="both"/>
        <w:rPr>
          <w:rFonts w:ascii="VIC" w:hAnsi="VIC" w:cstheme="minorHAnsi"/>
          <w:b/>
          <w:bCs/>
          <w:szCs w:val="18"/>
        </w:rPr>
      </w:pPr>
      <w:r w:rsidRPr="00807100">
        <w:rPr>
          <w:rFonts w:ascii="VIC" w:hAnsi="VIC" w:cstheme="minorHAnsi"/>
          <w:b/>
          <w:bCs/>
          <w:szCs w:val="18"/>
        </w:rPr>
        <w:t>The IRN and any agreements reached regarding LJF will form a condition precedent to payment of funds under the agreement.</w:t>
      </w:r>
    </w:p>
    <w:p w14:paraId="02455543" w14:textId="49ED40A5" w:rsidR="004B49E8" w:rsidRPr="00C53BF0" w:rsidRDefault="006937E8" w:rsidP="00F334E0">
      <w:pPr>
        <w:pStyle w:val="Heading2"/>
        <w:jc w:val="both"/>
      </w:pPr>
      <w:bookmarkStart w:id="3210" w:name="_Toc104552732"/>
      <w:bookmarkStart w:id="3211" w:name="_Toc104554702"/>
      <w:bookmarkStart w:id="3212" w:name="_Toc108428891"/>
      <w:bookmarkStart w:id="3213" w:name="_Toc109746272"/>
      <w:bookmarkStart w:id="3214" w:name="_Toc109758107"/>
      <w:bookmarkStart w:id="3215" w:name="_Toc109758786"/>
      <w:bookmarkStart w:id="3216" w:name="_Toc109759052"/>
      <w:bookmarkStart w:id="3217" w:name="_Toc109759276"/>
      <w:bookmarkStart w:id="3218" w:name="_Toc111543434"/>
      <w:bookmarkStart w:id="3219" w:name="_Toc111818266"/>
      <w:bookmarkStart w:id="3220" w:name="_Toc111824237"/>
      <w:bookmarkStart w:id="3221" w:name="_Toc114139522"/>
      <w:bookmarkStart w:id="3222" w:name="_Toc114139868"/>
      <w:bookmarkStart w:id="3223" w:name="_Toc114151227"/>
      <w:bookmarkStart w:id="3224" w:name="_Toc104552733"/>
      <w:bookmarkStart w:id="3225" w:name="_Toc104554703"/>
      <w:bookmarkStart w:id="3226" w:name="_Toc108428892"/>
      <w:bookmarkStart w:id="3227" w:name="_Toc109746273"/>
      <w:bookmarkStart w:id="3228" w:name="_Toc109758108"/>
      <w:bookmarkStart w:id="3229" w:name="_Toc109758787"/>
      <w:bookmarkStart w:id="3230" w:name="_Toc109759053"/>
      <w:bookmarkStart w:id="3231" w:name="_Toc109759277"/>
      <w:bookmarkStart w:id="3232" w:name="_Toc111543435"/>
      <w:bookmarkStart w:id="3233" w:name="_Toc111818267"/>
      <w:bookmarkStart w:id="3234" w:name="_Toc111824238"/>
      <w:bookmarkStart w:id="3235" w:name="_Toc114139523"/>
      <w:bookmarkStart w:id="3236" w:name="_Toc114139869"/>
      <w:bookmarkStart w:id="3237" w:name="_Toc114151228"/>
      <w:bookmarkStart w:id="3238" w:name="_Panels"/>
      <w:bookmarkStart w:id="3239" w:name="_Toc109758788"/>
      <w:bookmarkStart w:id="3240" w:name="_Toc207723115"/>
      <w:bookmarkStart w:id="3241" w:name="_Toc104552734"/>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r w:rsidRPr="00C53BF0">
        <w:t xml:space="preserve">Step 4 – Receive </w:t>
      </w:r>
      <w:r w:rsidR="0058720F" w:rsidRPr="00C53BF0">
        <w:t xml:space="preserve">IRN and any </w:t>
      </w:r>
      <w:r w:rsidR="00AD41CA" w:rsidRPr="00C53BF0">
        <w:t>Local Jobs First</w:t>
      </w:r>
      <w:r w:rsidR="0058720F" w:rsidRPr="00C53BF0">
        <w:t xml:space="preserve"> agreements before making grant payment</w:t>
      </w:r>
      <w:bookmarkEnd w:id="3239"/>
      <w:bookmarkEnd w:id="3240"/>
    </w:p>
    <w:p w14:paraId="465200AA" w14:textId="207C22EA" w:rsidR="00523823" w:rsidRPr="001205E9" w:rsidRDefault="009E4AD1" w:rsidP="00807100">
      <w:pPr>
        <w:spacing w:before="0"/>
        <w:jc w:val="both"/>
        <w:rPr>
          <w:rFonts w:cstheme="minorHAnsi"/>
          <w:szCs w:val="18"/>
        </w:rPr>
      </w:pPr>
      <w:r w:rsidRPr="00807100">
        <w:rPr>
          <w:rFonts w:ascii="VIC" w:hAnsi="VIC" w:cstheme="minorHAnsi"/>
          <w:szCs w:val="18"/>
        </w:rPr>
        <w:t xml:space="preserve">The </w:t>
      </w:r>
      <w:r w:rsidR="001A047B" w:rsidRPr="00807100">
        <w:rPr>
          <w:rFonts w:ascii="VIC" w:hAnsi="VIC" w:cstheme="minorHAnsi"/>
          <w:szCs w:val="18"/>
        </w:rPr>
        <w:t>g</w:t>
      </w:r>
      <w:r w:rsidRPr="00807100">
        <w:rPr>
          <w:rFonts w:ascii="VIC" w:hAnsi="VIC" w:cstheme="minorHAnsi"/>
          <w:szCs w:val="18"/>
        </w:rPr>
        <w:t>ran</w:t>
      </w:r>
      <w:r w:rsidR="001A047B" w:rsidRPr="00807100">
        <w:rPr>
          <w:rFonts w:ascii="VIC" w:hAnsi="VIC" w:cstheme="minorHAnsi"/>
          <w:szCs w:val="18"/>
        </w:rPr>
        <w:t xml:space="preserve">t recipient </w:t>
      </w:r>
      <w:r w:rsidR="00ED3669" w:rsidRPr="00807100">
        <w:rPr>
          <w:rFonts w:ascii="VIC" w:hAnsi="VIC" w:cstheme="minorHAnsi"/>
          <w:szCs w:val="18"/>
        </w:rPr>
        <w:t xml:space="preserve">must consult with </w:t>
      </w:r>
      <w:r w:rsidR="00FB5466">
        <w:rPr>
          <w:rFonts w:ascii="VIC" w:hAnsi="VIC" w:cstheme="minorHAnsi"/>
          <w:szCs w:val="18"/>
        </w:rPr>
        <w:t xml:space="preserve">the </w:t>
      </w:r>
      <w:r w:rsidR="00ED3669" w:rsidRPr="00807100">
        <w:rPr>
          <w:rFonts w:ascii="VIC" w:hAnsi="VIC" w:cstheme="minorHAnsi"/>
          <w:szCs w:val="18"/>
        </w:rPr>
        <w:t xml:space="preserve">ICN and obtain an IRN within the required timeframe </w:t>
      </w:r>
      <w:r w:rsidR="00BC729E" w:rsidRPr="00807100">
        <w:rPr>
          <w:rFonts w:ascii="VIC" w:hAnsi="VIC" w:cstheme="minorHAnsi"/>
          <w:szCs w:val="18"/>
        </w:rPr>
        <w:t>a</w:t>
      </w:r>
      <w:r w:rsidRPr="00807100">
        <w:rPr>
          <w:rFonts w:ascii="VIC" w:hAnsi="VIC" w:cstheme="minorHAnsi"/>
          <w:szCs w:val="18"/>
        </w:rPr>
        <w:t>s a condition</w:t>
      </w:r>
      <w:r w:rsidR="002C0FBE" w:rsidRPr="00807100">
        <w:rPr>
          <w:rFonts w:ascii="VIC" w:hAnsi="VIC" w:cstheme="minorHAnsi"/>
          <w:szCs w:val="18"/>
        </w:rPr>
        <w:t xml:space="preserve"> of grant payment</w:t>
      </w:r>
      <w:r w:rsidRPr="00807100">
        <w:rPr>
          <w:rFonts w:ascii="VIC" w:hAnsi="VIC" w:cstheme="minorHAnsi"/>
          <w:szCs w:val="18"/>
        </w:rPr>
        <w:t>.</w:t>
      </w:r>
      <w:r w:rsidR="002C0FBE" w:rsidRPr="00807100">
        <w:rPr>
          <w:rFonts w:ascii="VIC" w:hAnsi="VIC" w:cstheme="minorHAnsi"/>
          <w:szCs w:val="18"/>
        </w:rPr>
        <w:t xml:space="preserve"> </w:t>
      </w:r>
      <w:r w:rsidR="00FB5466">
        <w:rPr>
          <w:rFonts w:ascii="VIC" w:hAnsi="VIC" w:cstheme="minorHAnsi"/>
          <w:szCs w:val="18"/>
        </w:rPr>
        <w:t xml:space="preserve"> The agency</w:t>
      </w:r>
      <w:r w:rsidR="0066326B">
        <w:rPr>
          <w:rFonts w:ascii="VIC" w:hAnsi="VIC" w:cstheme="minorHAnsi"/>
          <w:szCs w:val="18"/>
        </w:rPr>
        <w:t xml:space="preserve"> </w:t>
      </w:r>
      <w:r w:rsidR="002C0FBE" w:rsidRPr="00807100">
        <w:rPr>
          <w:rFonts w:ascii="VIC" w:hAnsi="VIC" w:cstheme="minorHAnsi"/>
          <w:szCs w:val="18"/>
        </w:rPr>
        <w:t>should ensure that these requirements have been met before making a grant payment for any LJF-applicable grant.</w:t>
      </w:r>
    </w:p>
    <w:p w14:paraId="2B38B3F1" w14:textId="0E803B7B" w:rsidR="0062403C" w:rsidRPr="00807100" w:rsidRDefault="000C3EC0" w:rsidP="00F334E0">
      <w:pPr>
        <w:pStyle w:val="Heading2"/>
        <w:jc w:val="both"/>
      </w:pPr>
      <w:bookmarkStart w:id="3242" w:name="_Toc109758789"/>
      <w:bookmarkStart w:id="3243" w:name="_Toc207723116"/>
      <w:r w:rsidRPr="00D663DE">
        <w:t xml:space="preserve">Step 5 - </w:t>
      </w:r>
      <w:r w:rsidR="00761996" w:rsidRPr="00807100">
        <w:t xml:space="preserve">Report </w:t>
      </w:r>
      <w:r w:rsidR="00053446" w:rsidRPr="00807100">
        <w:t>a</w:t>
      </w:r>
      <w:r w:rsidR="0062403C" w:rsidRPr="00807100">
        <w:t>nnual</w:t>
      </w:r>
      <w:r w:rsidR="00053446" w:rsidRPr="00807100">
        <w:t>ly on local content and job outcomes</w:t>
      </w:r>
      <w:bookmarkEnd w:id="3241"/>
      <w:bookmarkEnd w:id="3242"/>
      <w:bookmarkEnd w:id="3243"/>
    </w:p>
    <w:p w14:paraId="6FA1DA35" w14:textId="6D58B785" w:rsidR="00053446" w:rsidRPr="00807100" w:rsidRDefault="00053446" w:rsidP="00807100">
      <w:pPr>
        <w:spacing w:before="0"/>
        <w:jc w:val="both"/>
        <w:rPr>
          <w:rFonts w:ascii="VIC" w:hAnsi="VIC" w:cs="Arial"/>
        </w:rPr>
      </w:pPr>
      <w:r w:rsidRPr="00807100">
        <w:rPr>
          <w:rFonts w:ascii="VIC" w:hAnsi="VIC" w:cs="Arial"/>
        </w:rPr>
        <w:t xml:space="preserve">The agency must retain a record of the IRN </w:t>
      </w:r>
      <w:r w:rsidR="00385C56">
        <w:rPr>
          <w:rFonts w:ascii="VIC" w:hAnsi="VIC" w:cs="Arial"/>
        </w:rPr>
        <w:t>as well as</w:t>
      </w:r>
      <w:r w:rsidRPr="00807100">
        <w:rPr>
          <w:rFonts w:ascii="VIC" w:hAnsi="VIC" w:cs="Arial"/>
        </w:rPr>
        <w:t xml:space="preserve"> any associated local content and job outcomes for inclusion in annual reporting on compliance with LJF.</w:t>
      </w:r>
    </w:p>
    <w:p w14:paraId="71FF0D07" w14:textId="0CB9B628" w:rsidR="00053446" w:rsidRPr="00807100" w:rsidRDefault="00053446" w:rsidP="00F334E0">
      <w:pPr>
        <w:jc w:val="both"/>
        <w:rPr>
          <w:rFonts w:ascii="VIC" w:hAnsi="VIC"/>
        </w:rPr>
      </w:pPr>
      <w:r w:rsidRPr="00807100">
        <w:rPr>
          <w:rFonts w:ascii="VIC" w:hAnsi="VIC" w:cs="Arial"/>
        </w:rPr>
        <w:t xml:space="preserve">Any local content outcomes achieved through consultation with the ICN </w:t>
      </w:r>
      <w:r w:rsidR="00AD52FD" w:rsidRPr="00807100">
        <w:rPr>
          <w:rFonts w:ascii="VIC" w:hAnsi="VIC" w:cs="Arial"/>
        </w:rPr>
        <w:t>will</w:t>
      </w:r>
      <w:r w:rsidRPr="00807100">
        <w:rPr>
          <w:rFonts w:ascii="VIC" w:hAnsi="VIC" w:cs="Arial"/>
        </w:rPr>
        <w:t xml:space="preserve"> be noted and reported to the agency and </w:t>
      </w:r>
      <w:r w:rsidR="0047341F">
        <w:rPr>
          <w:rFonts w:ascii="VIC" w:hAnsi="VIC" w:cs="Arial"/>
        </w:rPr>
        <w:t>DJSIR</w:t>
      </w:r>
      <w:r w:rsidR="0047341F" w:rsidRPr="00807100">
        <w:rPr>
          <w:rFonts w:ascii="VIC" w:hAnsi="VIC" w:cs="Arial"/>
        </w:rPr>
        <w:t xml:space="preserve"> </w:t>
      </w:r>
      <w:r w:rsidRPr="00807100">
        <w:rPr>
          <w:rFonts w:ascii="VIC" w:hAnsi="VIC" w:cs="Arial"/>
        </w:rPr>
        <w:t>by the ICN.</w:t>
      </w:r>
    </w:p>
    <w:p w14:paraId="2B102B9A" w14:textId="5D3A678C" w:rsidR="004508CC" w:rsidRPr="001205E9" w:rsidRDefault="008D57AC" w:rsidP="00F334E0">
      <w:pPr>
        <w:pStyle w:val="Heading1"/>
        <w:jc w:val="both"/>
      </w:pPr>
      <w:bookmarkStart w:id="3244" w:name="_Toc104552735"/>
      <w:bookmarkStart w:id="3245" w:name="_Toc104554705"/>
      <w:bookmarkStart w:id="3246" w:name="_Toc108428895"/>
      <w:bookmarkStart w:id="3247" w:name="_Toc109746276"/>
      <w:bookmarkStart w:id="3248" w:name="_Toc109758111"/>
      <w:bookmarkStart w:id="3249" w:name="_Toc109758790"/>
      <w:bookmarkStart w:id="3250" w:name="_Toc109759056"/>
      <w:bookmarkStart w:id="3251" w:name="_Toc109759280"/>
      <w:bookmarkStart w:id="3252" w:name="_Toc111543438"/>
      <w:bookmarkStart w:id="3253" w:name="_Toc111818270"/>
      <w:bookmarkStart w:id="3254" w:name="_Toc111824241"/>
      <w:bookmarkStart w:id="3255" w:name="_Toc114139526"/>
      <w:bookmarkStart w:id="3256" w:name="_Toc114139872"/>
      <w:bookmarkStart w:id="3257" w:name="_Toc114151231"/>
      <w:bookmarkStart w:id="3258" w:name="_Toc104552736"/>
      <w:bookmarkStart w:id="3259" w:name="_Toc104554706"/>
      <w:bookmarkStart w:id="3260" w:name="_Toc108428896"/>
      <w:bookmarkStart w:id="3261" w:name="_Toc109746277"/>
      <w:bookmarkStart w:id="3262" w:name="_Toc109758112"/>
      <w:bookmarkStart w:id="3263" w:name="_Toc109758791"/>
      <w:bookmarkStart w:id="3264" w:name="_Toc109759057"/>
      <w:bookmarkStart w:id="3265" w:name="_Toc109759281"/>
      <w:bookmarkStart w:id="3266" w:name="_Toc111543439"/>
      <w:bookmarkStart w:id="3267" w:name="_Toc111818271"/>
      <w:bookmarkStart w:id="3268" w:name="_Toc111824242"/>
      <w:bookmarkStart w:id="3269" w:name="_Toc114139527"/>
      <w:bookmarkStart w:id="3270" w:name="_Toc114139873"/>
      <w:bookmarkStart w:id="3271" w:name="_Toc114151232"/>
      <w:bookmarkStart w:id="3272" w:name="_Toc103355578"/>
      <w:bookmarkStart w:id="3273" w:name="_Toc104552737"/>
      <w:bookmarkStart w:id="3274" w:name="_Toc104554707"/>
      <w:bookmarkStart w:id="3275" w:name="_Toc108428897"/>
      <w:bookmarkStart w:id="3276" w:name="_Toc109746278"/>
      <w:bookmarkStart w:id="3277" w:name="_Toc109758113"/>
      <w:bookmarkStart w:id="3278" w:name="_Toc109758792"/>
      <w:bookmarkStart w:id="3279" w:name="_Toc109759058"/>
      <w:bookmarkStart w:id="3280" w:name="_Toc109759282"/>
      <w:bookmarkStart w:id="3281" w:name="_Toc111543440"/>
      <w:bookmarkStart w:id="3282" w:name="_Toc111818272"/>
      <w:bookmarkStart w:id="3283" w:name="_Toc111824243"/>
      <w:bookmarkStart w:id="3284" w:name="_Toc114139528"/>
      <w:bookmarkStart w:id="3285" w:name="_Toc114139874"/>
      <w:bookmarkStart w:id="3286" w:name="_Toc114151233"/>
      <w:bookmarkStart w:id="3287" w:name="_Toc104552738"/>
      <w:bookmarkStart w:id="3288" w:name="_Toc104554708"/>
      <w:bookmarkStart w:id="3289" w:name="_Toc108428898"/>
      <w:bookmarkStart w:id="3290" w:name="_Toc109746279"/>
      <w:bookmarkStart w:id="3291" w:name="_Toc109758114"/>
      <w:bookmarkStart w:id="3292" w:name="_Toc109758793"/>
      <w:bookmarkStart w:id="3293" w:name="_Toc109759059"/>
      <w:bookmarkStart w:id="3294" w:name="_Toc109759283"/>
      <w:bookmarkStart w:id="3295" w:name="_Toc111543441"/>
      <w:bookmarkStart w:id="3296" w:name="_Toc111818273"/>
      <w:bookmarkStart w:id="3297" w:name="_Toc111824244"/>
      <w:bookmarkStart w:id="3298" w:name="_Toc114139529"/>
      <w:bookmarkStart w:id="3299" w:name="_Toc114139875"/>
      <w:bookmarkStart w:id="3300" w:name="_Toc114151234"/>
      <w:bookmarkStart w:id="3301" w:name="_Toc104552739"/>
      <w:bookmarkStart w:id="3302" w:name="_Toc104554709"/>
      <w:bookmarkStart w:id="3303" w:name="_Toc108428899"/>
      <w:bookmarkStart w:id="3304" w:name="_Toc109746280"/>
      <w:bookmarkStart w:id="3305" w:name="_Toc109758115"/>
      <w:bookmarkStart w:id="3306" w:name="_Toc109758794"/>
      <w:bookmarkStart w:id="3307" w:name="_Toc109759060"/>
      <w:bookmarkStart w:id="3308" w:name="_Toc109759284"/>
      <w:bookmarkStart w:id="3309" w:name="_Toc111543442"/>
      <w:bookmarkStart w:id="3310" w:name="_Toc111818274"/>
      <w:bookmarkStart w:id="3311" w:name="_Toc111824245"/>
      <w:bookmarkStart w:id="3312" w:name="_Toc114139530"/>
      <w:bookmarkStart w:id="3313" w:name="_Toc114139876"/>
      <w:bookmarkStart w:id="3314" w:name="_Toc114151235"/>
      <w:bookmarkStart w:id="3315" w:name="_Toc104552740"/>
      <w:bookmarkStart w:id="3316" w:name="_Toc104554710"/>
      <w:bookmarkStart w:id="3317" w:name="_Toc108428900"/>
      <w:bookmarkStart w:id="3318" w:name="_Toc109746281"/>
      <w:bookmarkStart w:id="3319" w:name="_Toc109758116"/>
      <w:bookmarkStart w:id="3320" w:name="_Toc109758795"/>
      <w:bookmarkStart w:id="3321" w:name="_Toc109759061"/>
      <w:bookmarkStart w:id="3322" w:name="_Toc109759285"/>
      <w:bookmarkStart w:id="3323" w:name="_Toc111543443"/>
      <w:bookmarkStart w:id="3324" w:name="_Toc111818275"/>
      <w:bookmarkStart w:id="3325" w:name="_Toc111824246"/>
      <w:bookmarkStart w:id="3326" w:name="_Toc114139531"/>
      <w:bookmarkStart w:id="3327" w:name="_Toc114139877"/>
      <w:bookmarkStart w:id="3328" w:name="_Toc114151236"/>
      <w:bookmarkStart w:id="3329" w:name="_Toc104552741"/>
      <w:bookmarkStart w:id="3330" w:name="_Toc104554711"/>
      <w:bookmarkStart w:id="3331" w:name="_Toc108428901"/>
      <w:bookmarkStart w:id="3332" w:name="_Toc109746282"/>
      <w:bookmarkStart w:id="3333" w:name="_Toc109758117"/>
      <w:bookmarkStart w:id="3334" w:name="_Toc109758796"/>
      <w:bookmarkStart w:id="3335" w:name="_Toc109759062"/>
      <w:bookmarkStart w:id="3336" w:name="_Toc109759286"/>
      <w:bookmarkStart w:id="3337" w:name="_Toc111543444"/>
      <w:bookmarkStart w:id="3338" w:name="_Toc111818276"/>
      <w:bookmarkStart w:id="3339" w:name="_Toc111824247"/>
      <w:bookmarkStart w:id="3340" w:name="_Toc114139532"/>
      <w:bookmarkStart w:id="3341" w:name="_Toc114139878"/>
      <w:bookmarkStart w:id="3342" w:name="_Toc114151237"/>
      <w:bookmarkStart w:id="3343" w:name="_Toc104552742"/>
      <w:bookmarkStart w:id="3344" w:name="_Toc104554712"/>
      <w:bookmarkStart w:id="3345" w:name="_Toc108428902"/>
      <w:bookmarkStart w:id="3346" w:name="_Toc109746283"/>
      <w:bookmarkStart w:id="3347" w:name="_Toc109758118"/>
      <w:bookmarkStart w:id="3348" w:name="_Toc109758797"/>
      <w:bookmarkStart w:id="3349" w:name="_Toc109759063"/>
      <w:bookmarkStart w:id="3350" w:name="_Toc109759287"/>
      <w:bookmarkStart w:id="3351" w:name="_Toc111543445"/>
      <w:bookmarkStart w:id="3352" w:name="_Toc111818277"/>
      <w:bookmarkStart w:id="3353" w:name="_Toc111824248"/>
      <w:bookmarkStart w:id="3354" w:name="_Toc114139533"/>
      <w:bookmarkStart w:id="3355" w:name="_Toc114139879"/>
      <w:bookmarkStart w:id="3356" w:name="_Toc114151238"/>
      <w:bookmarkStart w:id="3357" w:name="_Toc104552743"/>
      <w:bookmarkStart w:id="3358" w:name="_Toc104554713"/>
      <w:bookmarkStart w:id="3359" w:name="_Toc108428903"/>
      <w:bookmarkStart w:id="3360" w:name="_Toc109746284"/>
      <w:bookmarkStart w:id="3361" w:name="_Toc109758119"/>
      <w:bookmarkStart w:id="3362" w:name="_Toc109758798"/>
      <w:bookmarkStart w:id="3363" w:name="_Toc109759064"/>
      <w:bookmarkStart w:id="3364" w:name="_Toc109759288"/>
      <w:bookmarkStart w:id="3365" w:name="_Toc111543446"/>
      <w:bookmarkStart w:id="3366" w:name="_Toc111818278"/>
      <w:bookmarkStart w:id="3367" w:name="_Toc111824249"/>
      <w:bookmarkStart w:id="3368" w:name="_Toc114139534"/>
      <w:bookmarkStart w:id="3369" w:name="_Toc114139880"/>
      <w:bookmarkStart w:id="3370" w:name="_Toc114151239"/>
      <w:bookmarkStart w:id="3371" w:name="_Toc104552744"/>
      <w:bookmarkStart w:id="3372" w:name="_Toc104554714"/>
      <w:bookmarkStart w:id="3373" w:name="_Toc108428904"/>
      <w:bookmarkStart w:id="3374" w:name="_Toc109746285"/>
      <w:bookmarkStart w:id="3375" w:name="_Toc109758120"/>
      <w:bookmarkStart w:id="3376" w:name="_Toc109758799"/>
      <w:bookmarkStart w:id="3377" w:name="_Toc109759065"/>
      <w:bookmarkStart w:id="3378" w:name="_Toc109759289"/>
      <w:bookmarkStart w:id="3379" w:name="_Toc111543447"/>
      <w:bookmarkStart w:id="3380" w:name="_Toc111818279"/>
      <w:bookmarkStart w:id="3381" w:name="_Toc111824250"/>
      <w:bookmarkStart w:id="3382" w:name="_Toc114139535"/>
      <w:bookmarkStart w:id="3383" w:name="_Toc114139881"/>
      <w:bookmarkStart w:id="3384" w:name="_Toc114151240"/>
      <w:bookmarkStart w:id="3385" w:name="_Toc104552745"/>
      <w:bookmarkStart w:id="3386" w:name="_Toc104554715"/>
      <w:bookmarkStart w:id="3387" w:name="_Toc108428905"/>
      <w:bookmarkStart w:id="3388" w:name="_Toc109746286"/>
      <w:bookmarkStart w:id="3389" w:name="_Toc109758121"/>
      <w:bookmarkStart w:id="3390" w:name="_Toc109758800"/>
      <w:bookmarkStart w:id="3391" w:name="_Toc109759066"/>
      <w:bookmarkStart w:id="3392" w:name="_Toc109759290"/>
      <w:bookmarkStart w:id="3393" w:name="_Toc111543448"/>
      <w:bookmarkStart w:id="3394" w:name="_Toc111818280"/>
      <w:bookmarkStart w:id="3395" w:name="_Toc111824251"/>
      <w:bookmarkStart w:id="3396" w:name="_Toc114139536"/>
      <w:bookmarkStart w:id="3397" w:name="_Toc114139882"/>
      <w:bookmarkStart w:id="3398" w:name="_Toc114151241"/>
      <w:bookmarkStart w:id="3399" w:name="_Toc104552746"/>
      <w:bookmarkStart w:id="3400" w:name="_Toc104554716"/>
      <w:bookmarkStart w:id="3401" w:name="_Toc108428906"/>
      <w:bookmarkStart w:id="3402" w:name="_Toc109746287"/>
      <w:bookmarkStart w:id="3403" w:name="_Toc109758122"/>
      <w:bookmarkStart w:id="3404" w:name="_Toc109758801"/>
      <w:bookmarkStart w:id="3405" w:name="_Toc109759067"/>
      <w:bookmarkStart w:id="3406" w:name="_Toc109759291"/>
      <w:bookmarkStart w:id="3407" w:name="_Toc111543449"/>
      <w:bookmarkStart w:id="3408" w:name="_Toc111818281"/>
      <w:bookmarkStart w:id="3409" w:name="_Toc111824252"/>
      <w:bookmarkStart w:id="3410" w:name="_Toc114139537"/>
      <w:bookmarkStart w:id="3411" w:name="_Toc114139883"/>
      <w:bookmarkStart w:id="3412" w:name="_Toc114151242"/>
      <w:bookmarkStart w:id="3413" w:name="_Toc104552747"/>
      <w:bookmarkStart w:id="3414" w:name="_Toc104554717"/>
      <w:bookmarkStart w:id="3415" w:name="_Toc108428907"/>
      <w:bookmarkStart w:id="3416" w:name="_Toc109746288"/>
      <w:bookmarkStart w:id="3417" w:name="_Toc109758123"/>
      <w:bookmarkStart w:id="3418" w:name="_Toc109758802"/>
      <w:bookmarkStart w:id="3419" w:name="_Toc109759068"/>
      <w:bookmarkStart w:id="3420" w:name="_Toc109759292"/>
      <w:bookmarkStart w:id="3421" w:name="_Toc111543450"/>
      <w:bookmarkStart w:id="3422" w:name="_Toc111818282"/>
      <w:bookmarkStart w:id="3423" w:name="_Toc111824253"/>
      <w:bookmarkStart w:id="3424" w:name="_Toc114139538"/>
      <w:bookmarkStart w:id="3425" w:name="_Toc114139884"/>
      <w:bookmarkStart w:id="3426" w:name="_Toc114151243"/>
      <w:bookmarkStart w:id="3427" w:name="_Toc104552748"/>
      <w:bookmarkStart w:id="3428" w:name="_Toc104554718"/>
      <w:bookmarkStart w:id="3429" w:name="_Toc108428908"/>
      <w:bookmarkStart w:id="3430" w:name="_Toc109746289"/>
      <w:bookmarkStart w:id="3431" w:name="_Toc109758124"/>
      <w:bookmarkStart w:id="3432" w:name="_Toc109758803"/>
      <w:bookmarkStart w:id="3433" w:name="_Toc109759069"/>
      <w:bookmarkStart w:id="3434" w:name="_Toc109759293"/>
      <w:bookmarkStart w:id="3435" w:name="_Toc111543451"/>
      <w:bookmarkStart w:id="3436" w:name="_Toc111818283"/>
      <w:bookmarkStart w:id="3437" w:name="_Toc111824254"/>
      <w:bookmarkStart w:id="3438" w:name="_Toc114139539"/>
      <w:bookmarkStart w:id="3439" w:name="_Toc114139885"/>
      <w:bookmarkStart w:id="3440" w:name="_Toc114151244"/>
      <w:bookmarkStart w:id="3441" w:name="_Toc104552749"/>
      <w:bookmarkStart w:id="3442" w:name="_Toc104554719"/>
      <w:bookmarkStart w:id="3443" w:name="_Toc108428909"/>
      <w:bookmarkStart w:id="3444" w:name="_Toc109746290"/>
      <w:bookmarkStart w:id="3445" w:name="_Toc109758125"/>
      <w:bookmarkStart w:id="3446" w:name="_Toc109758804"/>
      <w:bookmarkStart w:id="3447" w:name="_Toc109759070"/>
      <w:bookmarkStart w:id="3448" w:name="_Toc109759294"/>
      <w:bookmarkStart w:id="3449" w:name="_Toc111543452"/>
      <w:bookmarkStart w:id="3450" w:name="_Toc111818284"/>
      <w:bookmarkStart w:id="3451" w:name="_Toc111824255"/>
      <w:bookmarkStart w:id="3452" w:name="_Toc114139540"/>
      <w:bookmarkStart w:id="3453" w:name="_Toc114139886"/>
      <w:bookmarkStart w:id="3454" w:name="_Toc114151245"/>
      <w:bookmarkStart w:id="3455" w:name="_Toc104552750"/>
      <w:bookmarkStart w:id="3456" w:name="_Toc104554720"/>
      <w:bookmarkStart w:id="3457" w:name="_Toc108428910"/>
      <w:bookmarkStart w:id="3458" w:name="_Toc109746291"/>
      <w:bookmarkStart w:id="3459" w:name="_Toc109758126"/>
      <w:bookmarkStart w:id="3460" w:name="_Toc109758805"/>
      <w:bookmarkStart w:id="3461" w:name="_Toc109759071"/>
      <w:bookmarkStart w:id="3462" w:name="_Toc109759295"/>
      <w:bookmarkStart w:id="3463" w:name="_Toc111543453"/>
      <w:bookmarkStart w:id="3464" w:name="_Toc111818285"/>
      <w:bookmarkStart w:id="3465" w:name="_Toc111824256"/>
      <w:bookmarkStart w:id="3466" w:name="_Toc114139541"/>
      <w:bookmarkStart w:id="3467" w:name="_Toc114139887"/>
      <w:bookmarkStart w:id="3468" w:name="_Toc114151246"/>
      <w:bookmarkStart w:id="3469" w:name="_Toc101529830"/>
      <w:bookmarkStart w:id="3470" w:name="_Toc101539394"/>
      <w:bookmarkStart w:id="3471" w:name="_Toc103355580"/>
      <w:bookmarkStart w:id="3472" w:name="_Toc104552751"/>
      <w:bookmarkStart w:id="3473" w:name="_Toc104554721"/>
      <w:bookmarkStart w:id="3474" w:name="_Toc108428911"/>
      <w:bookmarkStart w:id="3475" w:name="_Toc109746292"/>
      <w:bookmarkStart w:id="3476" w:name="_Toc109758127"/>
      <w:bookmarkStart w:id="3477" w:name="_Toc109758806"/>
      <w:bookmarkStart w:id="3478" w:name="_Toc109759072"/>
      <w:bookmarkStart w:id="3479" w:name="_Toc109759296"/>
      <w:bookmarkStart w:id="3480" w:name="_Toc111543454"/>
      <w:bookmarkStart w:id="3481" w:name="_Toc111818286"/>
      <w:bookmarkStart w:id="3482" w:name="_Toc111824257"/>
      <w:bookmarkStart w:id="3483" w:name="_Toc114139542"/>
      <w:bookmarkStart w:id="3484" w:name="_Toc114139888"/>
      <w:bookmarkStart w:id="3485" w:name="_Toc114151247"/>
      <w:bookmarkStart w:id="3486" w:name="_Toc103355581"/>
      <w:bookmarkStart w:id="3487" w:name="_Toc104552752"/>
      <w:bookmarkStart w:id="3488" w:name="_Toc104554722"/>
      <w:bookmarkStart w:id="3489" w:name="_Toc108428912"/>
      <w:bookmarkStart w:id="3490" w:name="_Toc109746293"/>
      <w:bookmarkStart w:id="3491" w:name="_Toc109758128"/>
      <w:bookmarkStart w:id="3492" w:name="_Toc109758807"/>
      <w:bookmarkStart w:id="3493" w:name="_Toc109759073"/>
      <w:bookmarkStart w:id="3494" w:name="_Toc109759297"/>
      <w:bookmarkStart w:id="3495" w:name="_Toc111543455"/>
      <w:bookmarkStart w:id="3496" w:name="_Toc111818287"/>
      <w:bookmarkStart w:id="3497" w:name="_Toc111824258"/>
      <w:bookmarkStart w:id="3498" w:name="_Toc114139543"/>
      <w:bookmarkStart w:id="3499" w:name="_Toc114139889"/>
      <w:bookmarkStart w:id="3500" w:name="_Toc114151248"/>
      <w:bookmarkStart w:id="3501" w:name="_Toc104552753"/>
      <w:bookmarkStart w:id="3502" w:name="_Toc104554723"/>
      <w:bookmarkStart w:id="3503" w:name="_Toc108428913"/>
      <w:bookmarkStart w:id="3504" w:name="_Toc109746294"/>
      <w:bookmarkStart w:id="3505" w:name="_Toc109758129"/>
      <w:bookmarkStart w:id="3506" w:name="_Toc109758808"/>
      <w:bookmarkStart w:id="3507" w:name="_Toc109759074"/>
      <w:bookmarkStart w:id="3508" w:name="_Toc109759298"/>
      <w:bookmarkStart w:id="3509" w:name="_Toc111543456"/>
      <w:bookmarkStart w:id="3510" w:name="_Toc111818288"/>
      <w:bookmarkStart w:id="3511" w:name="_Toc111824259"/>
      <w:bookmarkStart w:id="3512" w:name="_Toc114139544"/>
      <w:bookmarkStart w:id="3513" w:name="_Toc114139890"/>
      <w:bookmarkStart w:id="3514" w:name="_Toc114151249"/>
      <w:bookmarkStart w:id="3515" w:name="_Toc104552754"/>
      <w:bookmarkStart w:id="3516" w:name="_Toc104554724"/>
      <w:bookmarkStart w:id="3517" w:name="_Toc108428914"/>
      <w:bookmarkStart w:id="3518" w:name="_Toc109746295"/>
      <w:bookmarkStart w:id="3519" w:name="_Toc109758130"/>
      <w:bookmarkStart w:id="3520" w:name="_Toc109758809"/>
      <w:bookmarkStart w:id="3521" w:name="_Toc109759075"/>
      <w:bookmarkStart w:id="3522" w:name="_Toc109759299"/>
      <w:bookmarkStart w:id="3523" w:name="_Toc111543457"/>
      <w:bookmarkStart w:id="3524" w:name="_Toc111818289"/>
      <w:bookmarkStart w:id="3525" w:name="_Toc111824260"/>
      <w:bookmarkStart w:id="3526" w:name="_Toc114139545"/>
      <w:bookmarkStart w:id="3527" w:name="_Toc114139891"/>
      <w:bookmarkStart w:id="3528" w:name="_Toc114151250"/>
      <w:bookmarkStart w:id="3529" w:name="_Toc104552755"/>
      <w:bookmarkStart w:id="3530" w:name="_Toc104554725"/>
      <w:bookmarkStart w:id="3531" w:name="_Toc108428915"/>
      <w:bookmarkStart w:id="3532" w:name="_Toc109746296"/>
      <w:bookmarkStart w:id="3533" w:name="_Toc109758131"/>
      <w:bookmarkStart w:id="3534" w:name="_Toc109758810"/>
      <w:bookmarkStart w:id="3535" w:name="_Toc109759076"/>
      <w:bookmarkStart w:id="3536" w:name="_Toc109759300"/>
      <w:bookmarkStart w:id="3537" w:name="_Toc111543458"/>
      <w:bookmarkStart w:id="3538" w:name="_Toc111818290"/>
      <w:bookmarkStart w:id="3539" w:name="_Toc111824261"/>
      <w:bookmarkStart w:id="3540" w:name="_Toc114139546"/>
      <w:bookmarkStart w:id="3541" w:name="_Toc114139892"/>
      <w:bookmarkStart w:id="3542" w:name="_Toc114151251"/>
      <w:bookmarkStart w:id="3543" w:name="_Toc104552756"/>
      <w:bookmarkStart w:id="3544" w:name="_Toc104554726"/>
      <w:bookmarkStart w:id="3545" w:name="_Toc108428916"/>
      <w:bookmarkStart w:id="3546" w:name="_Toc109746297"/>
      <w:bookmarkStart w:id="3547" w:name="_Toc109758132"/>
      <w:bookmarkStart w:id="3548" w:name="_Toc109758811"/>
      <w:bookmarkStart w:id="3549" w:name="_Toc109759077"/>
      <w:bookmarkStart w:id="3550" w:name="_Toc109759301"/>
      <w:bookmarkStart w:id="3551" w:name="_Toc111543459"/>
      <w:bookmarkStart w:id="3552" w:name="_Toc111818291"/>
      <w:bookmarkStart w:id="3553" w:name="_Toc111824262"/>
      <w:bookmarkStart w:id="3554" w:name="_Toc114139547"/>
      <w:bookmarkStart w:id="3555" w:name="_Toc114139893"/>
      <w:bookmarkStart w:id="3556" w:name="_Toc114151252"/>
      <w:bookmarkStart w:id="3557" w:name="_Toc104552757"/>
      <w:bookmarkStart w:id="3558" w:name="_Toc104554727"/>
      <w:bookmarkStart w:id="3559" w:name="_Toc108428917"/>
      <w:bookmarkStart w:id="3560" w:name="_Toc109746298"/>
      <w:bookmarkStart w:id="3561" w:name="_Toc109758133"/>
      <w:bookmarkStart w:id="3562" w:name="_Toc109758812"/>
      <w:bookmarkStart w:id="3563" w:name="_Toc109759078"/>
      <w:bookmarkStart w:id="3564" w:name="_Toc109759302"/>
      <w:bookmarkStart w:id="3565" w:name="_Toc111543460"/>
      <w:bookmarkStart w:id="3566" w:name="_Toc111818292"/>
      <w:bookmarkStart w:id="3567" w:name="_Toc111824263"/>
      <w:bookmarkStart w:id="3568" w:name="_Toc114139548"/>
      <w:bookmarkStart w:id="3569" w:name="_Toc114139894"/>
      <w:bookmarkStart w:id="3570" w:name="_Toc114151253"/>
      <w:bookmarkStart w:id="3571" w:name="_Toc104552758"/>
      <w:bookmarkStart w:id="3572" w:name="_Toc104554728"/>
      <w:bookmarkStart w:id="3573" w:name="_Toc108428918"/>
      <w:bookmarkStart w:id="3574" w:name="_Toc109746299"/>
      <w:bookmarkStart w:id="3575" w:name="_Toc109758134"/>
      <w:bookmarkStart w:id="3576" w:name="_Toc109758813"/>
      <w:bookmarkStart w:id="3577" w:name="_Toc109759079"/>
      <w:bookmarkStart w:id="3578" w:name="_Toc109759303"/>
      <w:bookmarkStart w:id="3579" w:name="_Toc111543461"/>
      <w:bookmarkStart w:id="3580" w:name="_Toc111818293"/>
      <w:bookmarkStart w:id="3581" w:name="_Toc111824264"/>
      <w:bookmarkStart w:id="3582" w:name="_Toc114139549"/>
      <w:bookmarkStart w:id="3583" w:name="_Toc114139895"/>
      <w:bookmarkStart w:id="3584" w:name="_Toc114151254"/>
      <w:bookmarkStart w:id="3585" w:name="_Toc104552759"/>
      <w:bookmarkStart w:id="3586" w:name="_Toc104554729"/>
      <w:bookmarkStart w:id="3587" w:name="_Toc108428919"/>
      <w:bookmarkStart w:id="3588" w:name="_Toc109746300"/>
      <w:bookmarkStart w:id="3589" w:name="_Toc109758135"/>
      <w:bookmarkStart w:id="3590" w:name="_Toc109758814"/>
      <w:bookmarkStart w:id="3591" w:name="_Toc109759080"/>
      <w:bookmarkStart w:id="3592" w:name="_Toc109759304"/>
      <w:bookmarkStart w:id="3593" w:name="_Toc111543462"/>
      <w:bookmarkStart w:id="3594" w:name="_Toc111818294"/>
      <w:bookmarkStart w:id="3595" w:name="_Toc111824265"/>
      <w:bookmarkStart w:id="3596" w:name="_Toc114139550"/>
      <w:bookmarkStart w:id="3597" w:name="_Toc114139896"/>
      <w:bookmarkStart w:id="3598" w:name="_Toc114151255"/>
      <w:bookmarkStart w:id="3599" w:name="_Toc104552760"/>
      <w:bookmarkStart w:id="3600" w:name="_Toc104554730"/>
      <w:bookmarkStart w:id="3601" w:name="_Toc108428920"/>
      <w:bookmarkStart w:id="3602" w:name="_Toc109746301"/>
      <w:bookmarkStart w:id="3603" w:name="_Toc109758136"/>
      <w:bookmarkStart w:id="3604" w:name="_Toc109758815"/>
      <w:bookmarkStart w:id="3605" w:name="_Toc109759081"/>
      <w:bookmarkStart w:id="3606" w:name="_Toc109759305"/>
      <w:bookmarkStart w:id="3607" w:name="_Toc111543463"/>
      <w:bookmarkStart w:id="3608" w:name="_Toc111818295"/>
      <w:bookmarkStart w:id="3609" w:name="_Toc111824266"/>
      <w:bookmarkStart w:id="3610" w:name="_Toc114139551"/>
      <w:bookmarkStart w:id="3611" w:name="_Toc114139897"/>
      <w:bookmarkStart w:id="3612" w:name="_Toc114151256"/>
      <w:bookmarkStart w:id="3613" w:name="_Toc104552761"/>
      <w:bookmarkStart w:id="3614" w:name="_Toc104554731"/>
      <w:bookmarkStart w:id="3615" w:name="_Toc108428921"/>
      <w:bookmarkStart w:id="3616" w:name="_Toc109746302"/>
      <w:bookmarkStart w:id="3617" w:name="_Toc109758137"/>
      <w:bookmarkStart w:id="3618" w:name="_Toc109758816"/>
      <w:bookmarkStart w:id="3619" w:name="_Toc109759082"/>
      <w:bookmarkStart w:id="3620" w:name="_Toc109759306"/>
      <w:bookmarkStart w:id="3621" w:name="_Toc111543464"/>
      <w:bookmarkStart w:id="3622" w:name="_Toc111818296"/>
      <w:bookmarkStart w:id="3623" w:name="_Toc111824267"/>
      <w:bookmarkStart w:id="3624" w:name="_Toc114139552"/>
      <w:bookmarkStart w:id="3625" w:name="_Toc114139898"/>
      <w:bookmarkStart w:id="3626" w:name="_Toc114151257"/>
      <w:bookmarkStart w:id="3627" w:name="_Toc104552762"/>
      <w:bookmarkStart w:id="3628" w:name="_Toc104554732"/>
      <w:bookmarkStart w:id="3629" w:name="_Toc108428922"/>
      <w:bookmarkStart w:id="3630" w:name="_Toc109746303"/>
      <w:bookmarkStart w:id="3631" w:name="_Toc109758138"/>
      <w:bookmarkStart w:id="3632" w:name="_Toc109758817"/>
      <w:bookmarkStart w:id="3633" w:name="_Toc109759083"/>
      <w:bookmarkStart w:id="3634" w:name="_Toc109759307"/>
      <w:bookmarkStart w:id="3635" w:name="_Toc111543465"/>
      <w:bookmarkStart w:id="3636" w:name="_Toc111818297"/>
      <w:bookmarkStart w:id="3637" w:name="_Toc111824268"/>
      <w:bookmarkStart w:id="3638" w:name="_Toc114139553"/>
      <w:bookmarkStart w:id="3639" w:name="_Toc114139899"/>
      <w:bookmarkStart w:id="3640" w:name="_Toc114151258"/>
      <w:bookmarkStart w:id="3641" w:name="_Toc104552763"/>
      <w:bookmarkStart w:id="3642" w:name="_Toc104554733"/>
      <w:bookmarkStart w:id="3643" w:name="_Toc108428923"/>
      <w:bookmarkStart w:id="3644" w:name="_Toc109746304"/>
      <w:bookmarkStart w:id="3645" w:name="_Toc109758139"/>
      <w:bookmarkStart w:id="3646" w:name="_Toc109758818"/>
      <w:bookmarkStart w:id="3647" w:name="_Toc109759084"/>
      <w:bookmarkStart w:id="3648" w:name="_Toc109759308"/>
      <w:bookmarkStart w:id="3649" w:name="_Toc111543466"/>
      <w:bookmarkStart w:id="3650" w:name="_Toc111818298"/>
      <w:bookmarkStart w:id="3651" w:name="_Toc111824269"/>
      <w:bookmarkStart w:id="3652" w:name="_Toc114139554"/>
      <w:bookmarkStart w:id="3653" w:name="_Toc114139900"/>
      <w:bookmarkStart w:id="3654" w:name="_Toc114151259"/>
      <w:bookmarkStart w:id="3655" w:name="_Toc104552764"/>
      <w:bookmarkStart w:id="3656" w:name="_Toc104554734"/>
      <w:bookmarkStart w:id="3657" w:name="_Toc108428924"/>
      <w:bookmarkStart w:id="3658" w:name="_Toc109746305"/>
      <w:bookmarkStart w:id="3659" w:name="_Toc109758140"/>
      <w:bookmarkStart w:id="3660" w:name="_Toc109758819"/>
      <w:bookmarkStart w:id="3661" w:name="_Toc109759085"/>
      <w:bookmarkStart w:id="3662" w:name="_Toc109759309"/>
      <w:bookmarkStart w:id="3663" w:name="_Toc111543467"/>
      <w:bookmarkStart w:id="3664" w:name="_Toc111818299"/>
      <w:bookmarkStart w:id="3665" w:name="_Toc111824270"/>
      <w:bookmarkStart w:id="3666" w:name="_Toc114139555"/>
      <w:bookmarkStart w:id="3667" w:name="_Toc114139901"/>
      <w:bookmarkStart w:id="3668" w:name="_Toc114151260"/>
      <w:bookmarkStart w:id="3669" w:name="_Toc104552765"/>
      <w:bookmarkStart w:id="3670" w:name="_Toc104554735"/>
      <w:bookmarkStart w:id="3671" w:name="_Toc108428925"/>
      <w:bookmarkStart w:id="3672" w:name="_Toc109746306"/>
      <w:bookmarkStart w:id="3673" w:name="_Toc109758141"/>
      <w:bookmarkStart w:id="3674" w:name="_Toc109758820"/>
      <w:bookmarkStart w:id="3675" w:name="_Toc109759086"/>
      <w:bookmarkStart w:id="3676" w:name="_Toc109759310"/>
      <w:bookmarkStart w:id="3677" w:name="_Toc111543468"/>
      <w:bookmarkStart w:id="3678" w:name="_Toc111818300"/>
      <w:bookmarkStart w:id="3679" w:name="_Toc111824271"/>
      <w:bookmarkStart w:id="3680" w:name="_Toc114139556"/>
      <w:bookmarkStart w:id="3681" w:name="_Toc114139902"/>
      <w:bookmarkStart w:id="3682" w:name="_Toc114151261"/>
      <w:bookmarkStart w:id="3683" w:name="_Toc104552766"/>
      <w:bookmarkStart w:id="3684" w:name="_Toc104554736"/>
      <w:bookmarkStart w:id="3685" w:name="_Toc108428926"/>
      <w:bookmarkStart w:id="3686" w:name="_Toc109746307"/>
      <w:bookmarkStart w:id="3687" w:name="_Toc109758142"/>
      <w:bookmarkStart w:id="3688" w:name="_Toc109758821"/>
      <w:bookmarkStart w:id="3689" w:name="_Toc109759087"/>
      <w:bookmarkStart w:id="3690" w:name="_Toc109759311"/>
      <w:bookmarkStart w:id="3691" w:name="_Toc111543469"/>
      <w:bookmarkStart w:id="3692" w:name="_Toc111818301"/>
      <w:bookmarkStart w:id="3693" w:name="_Toc111824272"/>
      <w:bookmarkStart w:id="3694" w:name="_Toc114139557"/>
      <w:bookmarkStart w:id="3695" w:name="_Toc114139903"/>
      <w:bookmarkStart w:id="3696" w:name="_Toc114151262"/>
      <w:bookmarkStart w:id="3697" w:name="_Toc104552767"/>
      <w:bookmarkStart w:id="3698" w:name="_Toc104554737"/>
      <w:bookmarkStart w:id="3699" w:name="_Toc108428927"/>
      <w:bookmarkStart w:id="3700" w:name="_Toc109746308"/>
      <w:bookmarkStart w:id="3701" w:name="_Toc109758143"/>
      <w:bookmarkStart w:id="3702" w:name="_Toc109758822"/>
      <w:bookmarkStart w:id="3703" w:name="_Toc109759088"/>
      <w:bookmarkStart w:id="3704" w:name="_Toc109759312"/>
      <w:bookmarkStart w:id="3705" w:name="_Toc111543470"/>
      <w:bookmarkStart w:id="3706" w:name="_Toc111818302"/>
      <w:bookmarkStart w:id="3707" w:name="_Toc111824273"/>
      <w:bookmarkStart w:id="3708" w:name="_Toc114139558"/>
      <w:bookmarkStart w:id="3709" w:name="_Toc114139904"/>
      <w:bookmarkStart w:id="3710" w:name="_Toc114151263"/>
      <w:bookmarkStart w:id="3711" w:name="_Toc104552768"/>
      <w:bookmarkStart w:id="3712" w:name="_Toc104554738"/>
      <w:bookmarkStart w:id="3713" w:name="_Toc108428928"/>
      <w:bookmarkStart w:id="3714" w:name="_Toc109746309"/>
      <w:bookmarkStart w:id="3715" w:name="_Toc109758144"/>
      <w:bookmarkStart w:id="3716" w:name="_Toc109758823"/>
      <w:bookmarkStart w:id="3717" w:name="_Toc109759089"/>
      <w:bookmarkStart w:id="3718" w:name="_Toc109759313"/>
      <w:bookmarkStart w:id="3719" w:name="_Toc111543471"/>
      <w:bookmarkStart w:id="3720" w:name="_Toc111818303"/>
      <w:bookmarkStart w:id="3721" w:name="_Toc111824274"/>
      <w:bookmarkStart w:id="3722" w:name="_Toc114139559"/>
      <w:bookmarkStart w:id="3723" w:name="_Toc114139905"/>
      <w:bookmarkStart w:id="3724" w:name="_Toc114151264"/>
      <w:bookmarkStart w:id="3725" w:name="_Toc104552769"/>
      <w:bookmarkStart w:id="3726" w:name="_Toc104554739"/>
      <w:bookmarkStart w:id="3727" w:name="_Toc108428929"/>
      <w:bookmarkStart w:id="3728" w:name="_Toc109746310"/>
      <w:bookmarkStart w:id="3729" w:name="_Toc109758145"/>
      <w:bookmarkStart w:id="3730" w:name="_Toc109758824"/>
      <w:bookmarkStart w:id="3731" w:name="_Toc109759090"/>
      <w:bookmarkStart w:id="3732" w:name="_Toc109759314"/>
      <w:bookmarkStart w:id="3733" w:name="_Toc111543472"/>
      <w:bookmarkStart w:id="3734" w:name="_Toc111818304"/>
      <w:bookmarkStart w:id="3735" w:name="_Toc111824275"/>
      <w:bookmarkStart w:id="3736" w:name="_Toc114139560"/>
      <w:bookmarkStart w:id="3737" w:name="_Toc114139906"/>
      <w:bookmarkStart w:id="3738" w:name="_Toc114151265"/>
      <w:bookmarkStart w:id="3739" w:name="_Toc104552770"/>
      <w:bookmarkStart w:id="3740" w:name="_Toc104554740"/>
      <w:bookmarkStart w:id="3741" w:name="_Toc108428930"/>
      <w:bookmarkStart w:id="3742" w:name="_Toc109746311"/>
      <w:bookmarkStart w:id="3743" w:name="_Toc109758146"/>
      <w:bookmarkStart w:id="3744" w:name="_Toc109758825"/>
      <w:bookmarkStart w:id="3745" w:name="_Toc109759091"/>
      <w:bookmarkStart w:id="3746" w:name="_Toc109759315"/>
      <w:bookmarkStart w:id="3747" w:name="_Toc111543473"/>
      <w:bookmarkStart w:id="3748" w:name="_Toc111818305"/>
      <w:bookmarkStart w:id="3749" w:name="_Toc111824276"/>
      <w:bookmarkStart w:id="3750" w:name="_Toc114139561"/>
      <w:bookmarkStart w:id="3751" w:name="_Toc114139907"/>
      <w:bookmarkStart w:id="3752" w:name="_Toc114151266"/>
      <w:bookmarkStart w:id="3753" w:name="_Toc104552771"/>
      <w:bookmarkStart w:id="3754" w:name="_Toc104554741"/>
      <w:bookmarkStart w:id="3755" w:name="_Toc108428931"/>
      <w:bookmarkStart w:id="3756" w:name="_Toc109746312"/>
      <w:bookmarkStart w:id="3757" w:name="_Toc109758147"/>
      <w:bookmarkStart w:id="3758" w:name="_Toc109758826"/>
      <w:bookmarkStart w:id="3759" w:name="_Toc109759092"/>
      <w:bookmarkStart w:id="3760" w:name="_Toc109759316"/>
      <w:bookmarkStart w:id="3761" w:name="_Toc111543474"/>
      <w:bookmarkStart w:id="3762" w:name="_Toc111818306"/>
      <w:bookmarkStart w:id="3763" w:name="_Toc111824277"/>
      <w:bookmarkStart w:id="3764" w:name="_Toc114139562"/>
      <w:bookmarkStart w:id="3765" w:name="_Toc114139908"/>
      <w:bookmarkStart w:id="3766" w:name="_Toc114151267"/>
      <w:bookmarkStart w:id="3767" w:name="_Toc104552772"/>
      <w:bookmarkStart w:id="3768" w:name="_Toc104554742"/>
      <w:bookmarkStart w:id="3769" w:name="_Toc108428932"/>
      <w:bookmarkStart w:id="3770" w:name="_Toc109746313"/>
      <w:bookmarkStart w:id="3771" w:name="_Toc109758148"/>
      <w:bookmarkStart w:id="3772" w:name="_Toc109758827"/>
      <w:bookmarkStart w:id="3773" w:name="_Toc109759093"/>
      <w:bookmarkStart w:id="3774" w:name="_Toc109759317"/>
      <w:bookmarkStart w:id="3775" w:name="_Toc111543475"/>
      <w:bookmarkStart w:id="3776" w:name="_Toc111818307"/>
      <w:bookmarkStart w:id="3777" w:name="_Toc111824278"/>
      <w:bookmarkStart w:id="3778" w:name="_Toc114139563"/>
      <w:bookmarkStart w:id="3779" w:name="_Toc114139909"/>
      <w:bookmarkStart w:id="3780" w:name="_Toc114151268"/>
      <w:bookmarkStart w:id="3781" w:name="_Toc104552773"/>
      <w:bookmarkStart w:id="3782" w:name="_Toc104554743"/>
      <w:bookmarkStart w:id="3783" w:name="_Toc108428933"/>
      <w:bookmarkStart w:id="3784" w:name="_Toc109746314"/>
      <w:bookmarkStart w:id="3785" w:name="_Toc109758149"/>
      <w:bookmarkStart w:id="3786" w:name="_Toc109758828"/>
      <w:bookmarkStart w:id="3787" w:name="_Toc109759094"/>
      <w:bookmarkStart w:id="3788" w:name="_Toc109759318"/>
      <w:bookmarkStart w:id="3789" w:name="_Toc111543476"/>
      <w:bookmarkStart w:id="3790" w:name="_Toc111818308"/>
      <w:bookmarkStart w:id="3791" w:name="_Toc111824279"/>
      <w:bookmarkStart w:id="3792" w:name="_Toc114139564"/>
      <w:bookmarkStart w:id="3793" w:name="_Toc114139910"/>
      <w:bookmarkStart w:id="3794" w:name="_Toc114151269"/>
      <w:bookmarkStart w:id="3795" w:name="_Toc104552774"/>
      <w:bookmarkStart w:id="3796" w:name="_Toc104554744"/>
      <w:bookmarkStart w:id="3797" w:name="_Toc108428934"/>
      <w:bookmarkStart w:id="3798" w:name="_Toc109746315"/>
      <w:bookmarkStart w:id="3799" w:name="_Toc109758150"/>
      <w:bookmarkStart w:id="3800" w:name="_Toc109758829"/>
      <w:bookmarkStart w:id="3801" w:name="_Toc109759095"/>
      <w:bookmarkStart w:id="3802" w:name="_Toc109759319"/>
      <w:bookmarkStart w:id="3803" w:name="_Toc111543477"/>
      <w:bookmarkStart w:id="3804" w:name="_Toc111818309"/>
      <w:bookmarkStart w:id="3805" w:name="_Toc111824280"/>
      <w:bookmarkStart w:id="3806" w:name="_Toc114139565"/>
      <w:bookmarkStart w:id="3807" w:name="_Toc114139911"/>
      <w:bookmarkStart w:id="3808" w:name="_Toc114151270"/>
      <w:bookmarkStart w:id="3809" w:name="_Toc104552775"/>
      <w:bookmarkStart w:id="3810" w:name="_Toc104554745"/>
      <w:bookmarkStart w:id="3811" w:name="_Toc108428935"/>
      <w:bookmarkStart w:id="3812" w:name="_Toc109746316"/>
      <w:bookmarkStart w:id="3813" w:name="_Toc109758151"/>
      <w:bookmarkStart w:id="3814" w:name="_Toc109758830"/>
      <w:bookmarkStart w:id="3815" w:name="_Toc109759096"/>
      <w:bookmarkStart w:id="3816" w:name="_Toc109759320"/>
      <w:bookmarkStart w:id="3817" w:name="_Toc111543478"/>
      <w:bookmarkStart w:id="3818" w:name="_Toc111818310"/>
      <w:bookmarkStart w:id="3819" w:name="_Toc111824281"/>
      <w:bookmarkStart w:id="3820" w:name="_Toc114139566"/>
      <w:bookmarkStart w:id="3821" w:name="_Toc114139912"/>
      <w:bookmarkStart w:id="3822" w:name="_Toc114151271"/>
      <w:bookmarkStart w:id="3823" w:name="_Toc104552776"/>
      <w:bookmarkStart w:id="3824" w:name="_Toc104554746"/>
      <w:bookmarkStart w:id="3825" w:name="_Toc108428936"/>
      <w:bookmarkStart w:id="3826" w:name="_Toc109746317"/>
      <w:bookmarkStart w:id="3827" w:name="_Toc109758152"/>
      <w:bookmarkStart w:id="3828" w:name="_Toc109758831"/>
      <w:bookmarkStart w:id="3829" w:name="_Toc109759097"/>
      <w:bookmarkStart w:id="3830" w:name="_Toc109759321"/>
      <w:bookmarkStart w:id="3831" w:name="_Toc111543479"/>
      <w:bookmarkStart w:id="3832" w:name="_Toc111818311"/>
      <w:bookmarkStart w:id="3833" w:name="_Toc111824282"/>
      <w:bookmarkStart w:id="3834" w:name="_Toc114139567"/>
      <w:bookmarkStart w:id="3835" w:name="_Toc114139913"/>
      <w:bookmarkStart w:id="3836" w:name="_Toc114151272"/>
      <w:bookmarkStart w:id="3837" w:name="_Toc104552777"/>
      <w:bookmarkStart w:id="3838" w:name="_Toc104554747"/>
      <w:bookmarkStart w:id="3839" w:name="_Toc108428937"/>
      <w:bookmarkStart w:id="3840" w:name="_Toc109746318"/>
      <w:bookmarkStart w:id="3841" w:name="_Toc109758153"/>
      <w:bookmarkStart w:id="3842" w:name="_Toc109758832"/>
      <w:bookmarkStart w:id="3843" w:name="_Toc109759098"/>
      <w:bookmarkStart w:id="3844" w:name="_Toc109759322"/>
      <w:bookmarkStart w:id="3845" w:name="_Toc111543480"/>
      <w:bookmarkStart w:id="3846" w:name="_Toc111818312"/>
      <w:bookmarkStart w:id="3847" w:name="_Toc111824283"/>
      <w:bookmarkStart w:id="3848" w:name="_Toc114139568"/>
      <w:bookmarkStart w:id="3849" w:name="_Toc114139914"/>
      <w:bookmarkStart w:id="3850" w:name="_Toc114151273"/>
      <w:bookmarkStart w:id="3851" w:name="_Toc104552778"/>
      <w:bookmarkStart w:id="3852" w:name="_Toc104554748"/>
      <w:bookmarkStart w:id="3853" w:name="_Toc108428938"/>
      <w:bookmarkStart w:id="3854" w:name="_Toc109746319"/>
      <w:bookmarkStart w:id="3855" w:name="_Toc109758154"/>
      <w:bookmarkStart w:id="3856" w:name="_Toc109758833"/>
      <w:bookmarkStart w:id="3857" w:name="_Toc109759099"/>
      <w:bookmarkStart w:id="3858" w:name="_Toc109759323"/>
      <w:bookmarkStart w:id="3859" w:name="_Toc111543481"/>
      <w:bookmarkStart w:id="3860" w:name="_Toc111818313"/>
      <w:bookmarkStart w:id="3861" w:name="_Toc111824284"/>
      <w:bookmarkStart w:id="3862" w:name="_Toc114139569"/>
      <w:bookmarkStart w:id="3863" w:name="_Toc114139915"/>
      <w:bookmarkStart w:id="3864" w:name="_Toc114151274"/>
      <w:bookmarkStart w:id="3865" w:name="_Toc104552779"/>
      <w:bookmarkStart w:id="3866" w:name="_Toc104554749"/>
      <w:bookmarkStart w:id="3867" w:name="_Toc108428939"/>
      <w:bookmarkStart w:id="3868" w:name="_Toc109746320"/>
      <w:bookmarkStart w:id="3869" w:name="_Toc109758155"/>
      <w:bookmarkStart w:id="3870" w:name="_Toc109758834"/>
      <w:bookmarkStart w:id="3871" w:name="_Toc109759100"/>
      <w:bookmarkStart w:id="3872" w:name="_Toc109759324"/>
      <w:bookmarkStart w:id="3873" w:name="_Toc111543482"/>
      <w:bookmarkStart w:id="3874" w:name="_Toc111818314"/>
      <w:bookmarkStart w:id="3875" w:name="_Toc111824285"/>
      <w:bookmarkStart w:id="3876" w:name="_Toc114139570"/>
      <w:bookmarkStart w:id="3877" w:name="_Toc114139916"/>
      <w:bookmarkStart w:id="3878" w:name="_Toc114151275"/>
      <w:bookmarkStart w:id="3879" w:name="_Toc104552780"/>
      <w:bookmarkStart w:id="3880" w:name="_Toc104554750"/>
      <w:bookmarkStart w:id="3881" w:name="_Toc108428940"/>
      <w:bookmarkStart w:id="3882" w:name="_Toc109746321"/>
      <w:bookmarkStart w:id="3883" w:name="_Toc109758156"/>
      <w:bookmarkStart w:id="3884" w:name="_Toc109758835"/>
      <w:bookmarkStart w:id="3885" w:name="_Toc109759101"/>
      <w:bookmarkStart w:id="3886" w:name="_Toc109759325"/>
      <w:bookmarkStart w:id="3887" w:name="_Toc111543483"/>
      <w:bookmarkStart w:id="3888" w:name="_Toc111818315"/>
      <w:bookmarkStart w:id="3889" w:name="_Toc111824286"/>
      <w:bookmarkStart w:id="3890" w:name="_Toc114139571"/>
      <w:bookmarkStart w:id="3891" w:name="_Toc114139917"/>
      <w:bookmarkStart w:id="3892" w:name="_Toc114151276"/>
      <w:bookmarkStart w:id="3893" w:name="_Toc104552781"/>
      <w:bookmarkStart w:id="3894" w:name="_Toc104554751"/>
      <w:bookmarkStart w:id="3895" w:name="_Toc108428941"/>
      <w:bookmarkStart w:id="3896" w:name="_Toc109746322"/>
      <w:bookmarkStart w:id="3897" w:name="_Toc109758157"/>
      <w:bookmarkStart w:id="3898" w:name="_Toc109758836"/>
      <w:bookmarkStart w:id="3899" w:name="_Toc109759102"/>
      <w:bookmarkStart w:id="3900" w:name="_Toc109759326"/>
      <w:bookmarkStart w:id="3901" w:name="_Toc111543484"/>
      <w:bookmarkStart w:id="3902" w:name="_Toc111818316"/>
      <w:bookmarkStart w:id="3903" w:name="_Toc111824287"/>
      <w:bookmarkStart w:id="3904" w:name="_Toc114139572"/>
      <w:bookmarkStart w:id="3905" w:name="_Toc114139918"/>
      <w:bookmarkStart w:id="3906" w:name="_Toc114151277"/>
      <w:bookmarkStart w:id="3907" w:name="_Toc104552782"/>
      <w:bookmarkStart w:id="3908" w:name="_Toc104554752"/>
      <w:bookmarkStart w:id="3909" w:name="_Toc108428942"/>
      <w:bookmarkStart w:id="3910" w:name="_Toc109746323"/>
      <w:bookmarkStart w:id="3911" w:name="_Toc109758158"/>
      <w:bookmarkStart w:id="3912" w:name="_Toc109758837"/>
      <w:bookmarkStart w:id="3913" w:name="_Toc109759103"/>
      <w:bookmarkStart w:id="3914" w:name="_Toc109759327"/>
      <w:bookmarkStart w:id="3915" w:name="_Toc111543485"/>
      <w:bookmarkStart w:id="3916" w:name="_Toc111818317"/>
      <w:bookmarkStart w:id="3917" w:name="_Toc111824288"/>
      <w:bookmarkStart w:id="3918" w:name="_Toc114139573"/>
      <w:bookmarkStart w:id="3919" w:name="_Toc114139919"/>
      <w:bookmarkStart w:id="3920" w:name="_Toc114151278"/>
      <w:bookmarkStart w:id="3921" w:name="_Toc104552783"/>
      <w:bookmarkStart w:id="3922" w:name="_Toc104554753"/>
      <w:bookmarkStart w:id="3923" w:name="_Toc108428943"/>
      <w:bookmarkStart w:id="3924" w:name="_Toc109746324"/>
      <w:bookmarkStart w:id="3925" w:name="_Toc109758159"/>
      <w:bookmarkStart w:id="3926" w:name="_Toc109758838"/>
      <w:bookmarkStart w:id="3927" w:name="_Toc109759104"/>
      <w:bookmarkStart w:id="3928" w:name="_Toc109759328"/>
      <w:bookmarkStart w:id="3929" w:name="_Toc111543486"/>
      <w:bookmarkStart w:id="3930" w:name="_Toc111818318"/>
      <w:bookmarkStart w:id="3931" w:name="_Toc111824289"/>
      <w:bookmarkStart w:id="3932" w:name="_Toc114139574"/>
      <w:bookmarkStart w:id="3933" w:name="_Toc114139920"/>
      <w:bookmarkStart w:id="3934" w:name="_Toc114151279"/>
      <w:bookmarkStart w:id="3935" w:name="_Toc104552784"/>
      <w:bookmarkStart w:id="3936" w:name="_Toc104554754"/>
      <w:bookmarkStart w:id="3937" w:name="_Toc108428944"/>
      <w:bookmarkStart w:id="3938" w:name="_Toc109746325"/>
      <w:bookmarkStart w:id="3939" w:name="_Toc109758160"/>
      <w:bookmarkStart w:id="3940" w:name="_Toc109758839"/>
      <w:bookmarkStart w:id="3941" w:name="_Toc109759105"/>
      <w:bookmarkStart w:id="3942" w:name="_Toc109759329"/>
      <w:bookmarkStart w:id="3943" w:name="_Toc111543487"/>
      <w:bookmarkStart w:id="3944" w:name="_Toc111818319"/>
      <w:bookmarkStart w:id="3945" w:name="_Toc111824290"/>
      <w:bookmarkStart w:id="3946" w:name="_Toc114139575"/>
      <w:bookmarkStart w:id="3947" w:name="_Toc114139921"/>
      <w:bookmarkStart w:id="3948" w:name="_Toc114151280"/>
      <w:bookmarkStart w:id="3949" w:name="_Toc104552785"/>
      <w:bookmarkStart w:id="3950" w:name="_Toc104554755"/>
      <w:bookmarkStart w:id="3951" w:name="_Toc108428945"/>
      <w:bookmarkStart w:id="3952" w:name="_Toc109746326"/>
      <w:bookmarkStart w:id="3953" w:name="_Toc109758161"/>
      <w:bookmarkStart w:id="3954" w:name="_Toc109758840"/>
      <w:bookmarkStart w:id="3955" w:name="_Toc109759106"/>
      <w:bookmarkStart w:id="3956" w:name="_Toc109759330"/>
      <w:bookmarkStart w:id="3957" w:name="_Toc111543488"/>
      <w:bookmarkStart w:id="3958" w:name="_Toc111818320"/>
      <w:bookmarkStart w:id="3959" w:name="_Toc111824291"/>
      <w:bookmarkStart w:id="3960" w:name="_Toc114139576"/>
      <w:bookmarkStart w:id="3961" w:name="_Toc114139922"/>
      <w:bookmarkStart w:id="3962" w:name="_Toc114151281"/>
      <w:bookmarkStart w:id="3963" w:name="_Toc104552786"/>
      <w:bookmarkStart w:id="3964" w:name="_Toc104554756"/>
      <w:bookmarkStart w:id="3965" w:name="_Toc108428946"/>
      <w:bookmarkStart w:id="3966" w:name="_Toc109746327"/>
      <w:bookmarkStart w:id="3967" w:name="_Toc109758162"/>
      <w:bookmarkStart w:id="3968" w:name="_Toc109758841"/>
      <w:bookmarkStart w:id="3969" w:name="_Toc109759107"/>
      <w:bookmarkStart w:id="3970" w:name="_Toc109759331"/>
      <w:bookmarkStart w:id="3971" w:name="_Toc111543489"/>
      <w:bookmarkStart w:id="3972" w:name="_Toc111818321"/>
      <w:bookmarkStart w:id="3973" w:name="_Toc111824292"/>
      <w:bookmarkStart w:id="3974" w:name="_Toc114139577"/>
      <w:bookmarkStart w:id="3975" w:name="_Toc114139923"/>
      <w:bookmarkStart w:id="3976" w:name="_Toc114151282"/>
      <w:bookmarkStart w:id="3977" w:name="_How_to_apply_2"/>
      <w:bookmarkStart w:id="3978" w:name="_Toc104552787"/>
      <w:bookmarkStart w:id="3979" w:name="_Toc109758842"/>
      <w:bookmarkStart w:id="3980" w:name="_Toc207723117"/>
      <w:bookmarkEnd w:id="2942"/>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r w:rsidRPr="00807100">
        <w:t xml:space="preserve">How to apply Local Jobs First to </w:t>
      </w:r>
      <w:r w:rsidR="004013F8" w:rsidRPr="00807100">
        <w:t>p</w:t>
      </w:r>
      <w:r w:rsidR="004508CC" w:rsidRPr="00807100">
        <w:t>anels</w:t>
      </w:r>
      <w:bookmarkEnd w:id="3978"/>
      <w:bookmarkEnd w:id="3979"/>
      <w:bookmarkEnd w:id="3980"/>
      <w:r w:rsidR="004508CC" w:rsidRPr="00807100">
        <w:t xml:space="preserve"> </w:t>
      </w:r>
    </w:p>
    <w:p w14:paraId="26658A04" w14:textId="5899CEB2" w:rsidR="004508CC" w:rsidRPr="00807100" w:rsidRDefault="004508CC">
      <w:pPr>
        <w:spacing w:before="0"/>
        <w:jc w:val="both"/>
        <w:rPr>
          <w:rFonts w:ascii="VIC" w:hAnsi="VIC" w:cstheme="minorHAnsi"/>
          <w:szCs w:val="18"/>
        </w:rPr>
      </w:pPr>
      <w:r w:rsidRPr="00807100">
        <w:rPr>
          <w:rFonts w:ascii="VIC" w:hAnsi="VIC" w:cstheme="minorHAnsi"/>
          <w:szCs w:val="18"/>
        </w:rPr>
        <w:t xml:space="preserve">Panel contracts entail an agency appointing a panel of suppliers, from which individual suppliers are then selected to provide </w:t>
      </w:r>
      <w:proofErr w:type="gramStart"/>
      <w:r w:rsidRPr="00807100">
        <w:rPr>
          <w:rFonts w:ascii="VIC" w:hAnsi="VIC" w:cstheme="minorHAnsi"/>
          <w:szCs w:val="18"/>
        </w:rPr>
        <w:t>particular goods</w:t>
      </w:r>
      <w:proofErr w:type="gramEnd"/>
      <w:r w:rsidRPr="00807100">
        <w:rPr>
          <w:rFonts w:ascii="VIC" w:hAnsi="VIC" w:cstheme="minorHAnsi"/>
          <w:szCs w:val="18"/>
        </w:rPr>
        <w:t xml:space="preserve"> or services over the life of the contract. Examples include State Purchase Contracts (SPCs</w:t>
      </w:r>
      <w:r w:rsidR="006B60F7">
        <w:rPr>
          <w:rFonts w:ascii="VIC" w:hAnsi="VIC" w:cstheme="minorHAnsi"/>
          <w:szCs w:val="18"/>
        </w:rPr>
        <w:t>),</w:t>
      </w:r>
      <w:r w:rsidR="00975DDC">
        <w:rPr>
          <w:rFonts w:ascii="VIC" w:hAnsi="VIC" w:cstheme="minorHAnsi"/>
          <w:szCs w:val="18"/>
        </w:rPr>
        <w:t xml:space="preserve"> and </w:t>
      </w:r>
      <w:r w:rsidR="0069698A" w:rsidRPr="00807100">
        <w:rPr>
          <w:rFonts w:ascii="VIC" w:hAnsi="VIC" w:cstheme="minorHAnsi"/>
          <w:szCs w:val="18"/>
        </w:rPr>
        <w:t>S</w:t>
      </w:r>
      <w:r w:rsidRPr="00807100">
        <w:rPr>
          <w:rFonts w:ascii="VIC" w:hAnsi="VIC" w:cstheme="minorHAnsi"/>
          <w:szCs w:val="18"/>
        </w:rPr>
        <w:t xml:space="preserve">ole </w:t>
      </w:r>
      <w:r w:rsidR="0069698A" w:rsidRPr="00807100">
        <w:rPr>
          <w:rFonts w:ascii="VIC" w:hAnsi="VIC" w:cstheme="minorHAnsi"/>
          <w:szCs w:val="18"/>
        </w:rPr>
        <w:t>E</w:t>
      </w:r>
      <w:r w:rsidRPr="00807100">
        <w:rPr>
          <w:rFonts w:ascii="VIC" w:hAnsi="VIC" w:cstheme="minorHAnsi"/>
          <w:szCs w:val="18"/>
        </w:rPr>
        <w:t xml:space="preserve">ntity </w:t>
      </w:r>
      <w:r w:rsidR="0069698A" w:rsidRPr="00807100">
        <w:rPr>
          <w:rFonts w:ascii="VIC" w:hAnsi="VIC" w:cstheme="minorHAnsi"/>
          <w:szCs w:val="18"/>
        </w:rPr>
        <w:t>P</w:t>
      </w:r>
      <w:r w:rsidRPr="00807100">
        <w:rPr>
          <w:rFonts w:ascii="VIC" w:hAnsi="VIC" w:cstheme="minorHAnsi"/>
          <w:szCs w:val="18"/>
        </w:rPr>
        <w:t xml:space="preserve">urchase </w:t>
      </w:r>
      <w:r w:rsidR="0069698A" w:rsidRPr="00807100">
        <w:rPr>
          <w:rFonts w:ascii="VIC" w:hAnsi="VIC" w:cstheme="minorHAnsi"/>
          <w:szCs w:val="18"/>
        </w:rPr>
        <w:t>C</w:t>
      </w:r>
      <w:r w:rsidRPr="00807100">
        <w:rPr>
          <w:rFonts w:ascii="VIC" w:hAnsi="VIC" w:cstheme="minorHAnsi"/>
          <w:szCs w:val="18"/>
        </w:rPr>
        <w:t>ontracts</w:t>
      </w:r>
      <w:r w:rsidR="00C74DFF" w:rsidRPr="00807100">
        <w:rPr>
          <w:rFonts w:ascii="VIC" w:hAnsi="VIC" w:cstheme="minorHAnsi"/>
          <w:szCs w:val="18"/>
        </w:rPr>
        <w:t xml:space="preserve"> (SEPCs)</w:t>
      </w:r>
      <w:r w:rsidRPr="00807100">
        <w:rPr>
          <w:rFonts w:ascii="VIC" w:hAnsi="VIC" w:cstheme="minorHAnsi"/>
          <w:szCs w:val="18"/>
        </w:rPr>
        <w:t>.</w:t>
      </w:r>
    </w:p>
    <w:p w14:paraId="206C717B" w14:textId="77777777" w:rsidR="004508CC" w:rsidRPr="00D663DE" w:rsidRDefault="004508CC" w:rsidP="00F334E0">
      <w:pPr>
        <w:pStyle w:val="Heading2"/>
        <w:jc w:val="both"/>
      </w:pPr>
      <w:bookmarkStart w:id="3981" w:name="_Toc104552788"/>
      <w:bookmarkStart w:id="3982" w:name="_Toc109758843"/>
      <w:bookmarkStart w:id="3983" w:name="_Toc207723118"/>
      <w:r w:rsidRPr="001205E9">
        <w:t>Purchasing from an existing panel</w:t>
      </w:r>
      <w:bookmarkEnd w:id="3981"/>
      <w:bookmarkEnd w:id="3982"/>
      <w:bookmarkEnd w:id="3983"/>
    </w:p>
    <w:p w14:paraId="7B4A2DBB" w14:textId="7CD342BE" w:rsidR="004508CC" w:rsidRPr="00807100" w:rsidRDefault="004508CC">
      <w:pPr>
        <w:spacing w:before="0"/>
        <w:jc w:val="both"/>
        <w:rPr>
          <w:rFonts w:ascii="VIC" w:hAnsi="VIC" w:cstheme="minorHAnsi"/>
          <w:szCs w:val="18"/>
        </w:rPr>
      </w:pPr>
      <w:r w:rsidRPr="00807100">
        <w:rPr>
          <w:rFonts w:ascii="VIC" w:hAnsi="VIC" w:cstheme="minorHAnsi"/>
          <w:szCs w:val="18"/>
        </w:rPr>
        <w:t xml:space="preserve">If you are procuring goods, services or construction activities through an existing panel of suppliers, it </w:t>
      </w:r>
      <w:r w:rsidR="00C677E1">
        <w:rPr>
          <w:rFonts w:ascii="VIC" w:hAnsi="VIC" w:cstheme="minorHAnsi"/>
          <w:szCs w:val="18"/>
        </w:rPr>
        <w:t>may be</w:t>
      </w:r>
      <w:r w:rsidR="00C677E1" w:rsidRPr="00807100">
        <w:rPr>
          <w:rFonts w:ascii="VIC" w:hAnsi="VIC" w:cstheme="minorHAnsi"/>
          <w:szCs w:val="18"/>
        </w:rPr>
        <w:t xml:space="preserve"> </w:t>
      </w:r>
      <w:r w:rsidRPr="00807100">
        <w:rPr>
          <w:rFonts w:ascii="VIC" w:hAnsi="VIC" w:cstheme="minorHAnsi"/>
          <w:szCs w:val="18"/>
        </w:rPr>
        <w:t>subject to LJF</w:t>
      </w:r>
      <w:r w:rsidR="0051730C">
        <w:rPr>
          <w:rFonts w:ascii="VIC" w:hAnsi="VIC" w:cstheme="minorHAnsi"/>
          <w:szCs w:val="18"/>
        </w:rPr>
        <w:t xml:space="preserve"> if, in addition </w:t>
      </w:r>
      <w:r w:rsidR="00445D72">
        <w:rPr>
          <w:rFonts w:ascii="VIC" w:hAnsi="VIC" w:cstheme="minorHAnsi"/>
          <w:szCs w:val="18"/>
        </w:rPr>
        <w:t xml:space="preserve">to </w:t>
      </w:r>
      <w:r w:rsidR="0051730C">
        <w:rPr>
          <w:rFonts w:ascii="VIC" w:hAnsi="VIC" w:cstheme="minorHAnsi"/>
          <w:szCs w:val="18"/>
        </w:rPr>
        <w:t>the other criteria for an LJF project</w:t>
      </w:r>
      <w:r w:rsidRPr="00807100">
        <w:rPr>
          <w:rFonts w:ascii="VIC" w:hAnsi="VIC" w:cstheme="minorHAnsi"/>
          <w:szCs w:val="18"/>
        </w:rPr>
        <w:t>:</w:t>
      </w:r>
    </w:p>
    <w:p w14:paraId="67C96C05" w14:textId="77777777" w:rsidR="004508CC" w:rsidRPr="00807100" w:rsidRDefault="004508CC">
      <w:pPr>
        <w:numPr>
          <w:ilvl w:val="0"/>
          <w:numId w:val="5"/>
        </w:numPr>
        <w:spacing w:before="0" w:after="0"/>
        <w:ind w:hanging="357"/>
        <w:jc w:val="both"/>
        <w:rPr>
          <w:rFonts w:ascii="VIC" w:hAnsi="VIC" w:cs="Arial"/>
        </w:rPr>
      </w:pPr>
      <w:r w:rsidRPr="00807100">
        <w:rPr>
          <w:rFonts w:ascii="VIC" w:hAnsi="VIC" w:cs="Arial"/>
        </w:rPr>
        <w:t>the total value of a project meets the LJF thresholds, or</w:t>
      </w:r>
    </w:p>
    <w:p w14:paraId="3541FD38" w14:textId="77777777" w:rsidR="004508CC" w:rsidRPr="00807100" w:rsidRDefault="004508CC">
      <w:pPr>
        <w:numPr>
          <w:ilvl w:val="0"/>
          <w:numId w:val="5"/>
        </w:numPr>
        <w:spacing w:before="0" w:after="0"/>
        <w:ind w:hanging="357"/>
        <w:jc w:val="both"/>
        <w:rPr>
          <w:rFonts w:ascii="VIC" w:hAnsi="VIC" w:cs="Arial"/>
        </w:rPr>
      </w:pPr>
      <w:r w:rsidRPr="00807100">
        <w:rPr>
          <w:rFonts w:ascii="VIC" w:hAnsi="VIC" w:cs="Arial"/>
        </w:rPr>
        <w:t>the contract is part of a broader LJF project.</w:t>
      </w:r>
    </w:p>
    <w:p w14:paraId="3F9C1B6B" w14:textId="77777777" w:rsidR="004508CC" w:rsidRPr="00807100" w:rsidRDefault="004508CC">
      <w:pPr>
        <w:spacing w:before="0" w:after="0"/>
        <w:ind w:left="1080"/>
        <w:jc w:val="both"/>
        <w:rPr>
          <w:rFonts w:ascii="VIC" w:hAnsi="VIC" w:cs="Arial"/>
        </w:rPr>
      </w:pPr>
    </w:p>
    <w:p w14:paraId="62D4BC0C" w14:textId="3752C5D5" w:rsidR="004508CC" w:rsidRPr="00807100" w:rsidRDefault="004508CC">
      <w:pPr>
        <w:spacing w:before="0"/>
        <w:jc w:val="both"/>
        <w:rPr>
          <w:rFonts w:ascii="VIC" w:hAnsi="VIC" w:cstheme="minorHAnsi"/>
          <w:szCs w:val="18"/>
        </w:rPr>
      </w:pPr>
      <w:r w:rsidRPr="00807100">
        <w:rPr>
          <w:rFonts w:ascii="VIC" w:hAnsi="VIC" w:cstheme="minorHAnsi"/>
          <w:szCs w:val="18"/>
        </w:rPr>
        <w:t>The agency is required to apply LJF at the point of purchase from the panel and must develop a purchase order template and contract terms and conditions that reflect this requirement.</w:t>
      </w:r>
    </w:p>
    <w:p w14:paraId="42A4E85D" w14:textId="3A1B12E5" w:rsidR="002D6AF8" w:rsidRPr="00807100" w:rsidRDefault="004508CC" w:rsidP="00807100">
      <w:pPr>
        <w:spacing w:before="0"/>
        <w:jc w:val="both"/>
        <w:rPr>
          <w:rFonts w:ascii="VIC" w:hAnsi="VIC" w:cstheme="minorHAnsi"/>
          <w:szCs w:val="18"/>
        </w:rPr>
      </w:pPr>
      <w:r w:rsidRPr="00807100">
        <w:rPr>
          <w:rFonts w:ascii="VIC" w:hAnsi="VIC" w:cstheme="minorHAnsi"/>
          <w:szCs w:val="18"/>
        </w:rPr>
        <w:t xml:space="preserve">Model clauses are available and can be found at </w:t>
      </w:r>
      <w:hyperlink r:id="rId56" w:history="1">
        <w:r w:rsidR="00291310">
          <w:rPr>
            <w:rStyle w:val="Hyperlink"/>
            <w:rFonts w:ascii="VIC" w:hAnsi="VIC"/>
          </w:rPr>
          <w:t>www.localjobsfirst.vic.gov.au/key-documents</w:t>
        </w:r>
      </w:hyperlink>
      <w:r w:rsidR="00027C77">
        <w:t>.</w:t>
      </w:r>
    </w:p>
    <w:p w14:paraId="4B7318D1" w14:textId="3BB09DCE" w:rsidR="002D6AF8" w:rsidRPr="00807100" w:rsidRDefault="002D6AF8" w:rsidP="00F334E0">
      <w:pPr>
        <w:spacing w:before="0" w:after="120"/>
        <w:contextualSpacing/>
        <w:jc w:val="both"/>
        <w:rPr>
          <w:rFonts w:ascii="VIC" w:hAnsi="VIC"/>
        </w:rPr>
      </w:pPr>
      <w:r w:rsidRPr="00807100">
        <w:rPr>
          <w:rFonts w:ascii="VIC" w:hAnsi="VIC"/>
        </w:rPr>
        <w:t xml:space="preserve">If the total value of a project meets the LJF thresholds, the </w:t>
      </w:r>
      <w:r w:rsidR="004002F6">
        <w:rPr>
          <w:rFonts w:ascii="VIC" w:hAnsi="VIC"/>
        </w:rPr>
        <w:t>agency</w:t>
      </w:r>
      <w:r w:rsidR="004002F6" w:rsidRPr="00807100">
        <w:rPr>
          <w:rFonts w:ascii="VIC" w:hAnsi="VIC"/>
        </w:rPr>
        <w:t xml:space="preserve"> </w:t>
      </w:r>
      <w:r w:rsidRPr="00807100">
        <w:rPr>
          <w:rFonts w:ascii="VIC" w:hAnsi="VIC"/>
        </w:rPr>
        <w:t xml:space="preserve">is required to follow the process outlined at </w:t>
      </w:r>
      <w:hyperlink w:anchor="_Toc104551862">
        <w:r w:rsidRPr="52486470">
          <w:rPr>
            <w:rStyle w:val="Hyperlink"/>
            <w:rFonts w:ascii="VIC" w:hAnsi="VIC" w:cstheme="minorBidi"/>
          </w:rPr>
          <w:t>How to apply Local Jobs First to Standard Projects and Strategic Projects</w:t>
        </w:r>
      </w:hyperlink>
      <w:r w:rsidRPr="00807100">
        <w:rPr>
          <w:rFonts w:ascii="VIC" w:hAnsi="VIC"/>
        </w:rPr>
        <w:t xml:space="preserve">, including </w:t>
      </w:r>
      <w:r w:rsidR="00CC3CB5">
        <w:rPr>
          <w:rFonts w:ascii="VIC" w:hAnsi="VIC"/>
        </w:rPr>
        <w:t xml:space="preserve">obtaining a contestability assessment </w:t>
      </w:r>
      <w:r w:rsidR="004D326C">
        <w:rPr>
          <w:rFonts w:ascii="VIC" w:hAnsi="VIC"/>
        </w:rPr>
        <w:t>to confirm</w:t>
      </w:r>
      <w:r w:rsidR="00CC3CB5">
        <w:rPr>
          <w:rFonts w:ascii="VIC" w:hAnsi="VIC"/>
        </w:rPr>
        <w:t xml:space="preserve"> if it is an LJF-applicable project</w:t>
      </w:r>
      <w:r w:rsidRPr="00807100">
        <w:rPr>
          <w:rFonts w:ascii="VIC" w:hAnsi="VIC"/>
        </w:rPr>
        <w:t xml:space="preserve">. </w:t>
      </w:r>
      <w:r w:rsidR="00D849F9">
        <w:rPr>
          <w:rFonts w:ascii="VIC" w:hAnsi="VIC"/>
        </w:rPr>
        <w:t xml:space="preserve">An example </w:t>
      </w:r>
      <w:r w:rsidR="00861857">
        <w:rPr>
          <w:rFonts w:ascii="VIC" w:hAnsi="VIC"/>
        </w:rPr>
        <w:t>would be</w:t>
      </w:r>
      <w:r w:rsidRPr="00807100">
        <w:rPr>
          <w:rFonts w:ascii="VIC" w:hAnsi="VIC"/>
        </w:rPr>
        <w:t xml:space="preserve"> a supplier providing one-off audit services to a</w:t>
      </w:r>
      <w:r w:rsidR="00771106">
        <w:rPr>
          <w:rFonts w:ascii="VIC" w:hAnsi="VIC"/>
        </w:rPr>
        <w:t xml:space="preserve">n </w:t>
      </w:r>
      <w:r w:rsidRPr="00807100">
        <w:rPr>
          <w:rFonts w:ascii="VIC" w:hAnsi="VIC"/>
        </w:rPr>
        <w:t>agency through the Professional Advisory Service (PAS) SPC, at a value that meets an LJF threshold.</w:t>
      </w:r>
    </w:p>
    <w:p w14:paraId="198BEC62" w14:textId="77777777" w:rsidR="002D6AF8" w:rsidRPr="00C53BF0" w:rsidRDefault="002D6AF8" w:rsidP="00F334E0">
      <w:pPr>
        <w:spacing w:before="0" w:after="120"/>
        <w:contextualSpacing/>
        <w:jc w:val="both"/>
        <w:rPr>
          <w:rFonts w:ascii="VIC" w:hAnsi="VIC" w:cstheme="minorHAnsi"/>
          <w:szCs w:val="18"/>
        </w:rPr>
      </w:pPr>
    </w:p>
    <w:p w14:paraId="27F83901" w14:textId="58ED5E0C" w:rsidR="002D6AF8" w:rsidRDefault="002D6AF8" w:rsidP="002D6AF8">
      <w:pPr>
        <w:spacing w:before="0" w:after="120"/>
        <w:contextualSpacing/>
        <w:jc w:val="both"/>
        <w:rPr>
          <w:rFonts w:ascii="VIC" w:hAnsi="VIC"/>
        </w:rPr>
      </w:pPr>
      <w:r w:rsidRPr="00807100">
        <w:rPr>
          <w:rFonts w:ascii="VIC" w:hAnsi="VIC"/>
        </w:rPr>
        <w:t xml:space="preserve">If </w:t>
      </w:r>
      <w:r w:rsidRPr="00C53BF0">
        <w:rPr>
          <w:rFonts w:ascii="VIC" w:hAnsi="VIC"/>
        </w:rPr>
        <w:t xml:space="preserve">the procurement is part of a larger project where the total project value </w:t>
      </w:r>
      <w:r w:rsidR="00B228F8">
        <w:rPr>
          <w:rFonts w:ascii="VIC" w:hAnsi="VIC"/>
        </w:rPr>
        <w:t>meet</w:t>
      </w:r>
      <w:r w:rsidRPr="00C53BF0">
        <w:rPr>
          <w:rFonts w:ascii="VIC" w:hAnsi="VIC"/>
        </w:rPr>
        <w:t>s a threshold</w:t>
      </w:r>
      <w:r w:rsidRPr="00807100">
        <w:rPr>
          <w:rFonts w:ascii="VIC" w:hAnsi="VIC"/>
        </w:rPr>
        <w:t>, t</w:t>
      </w:r>
      <w:r w:rsidRPr="00C53BF0">
        <w:rPr>
          <w:rFonts w:ascii="VIC" w:hAnsi="VIC"/>
        </w:rPr>
        <w:t xml:space="preserve">hen each time a purchase by the agency is made </w:t>
      </w:r>
      <w:r w:rsidR="003C40FF">
        <w:rPr>
          <w:rFonts w:ascii="VIC" w:hAnsi="VIC"/>
        </w:rPr>
        <w:t>from</w:t>
      </w:r>
      <w:r w:rsidR="003C40FF" w:rsidRPr="00C53BF0">
        <w:rPr>
          <w:rFonts w:ascii="VIC" w:hAnsi="VIC"/>
        </w:rPr>
        <w:t xml:space="preserve"> </w:t>
      </w:r>
      <w:r w:rsidRPr="00C53BF0">
        <w:rPr>
          <w:rFonts w:ascii="VIC" w:hAnsi="VIC"/>
        </w:rPr>
        <w:t>a panel in relation to that project</w:t>
      </w:r>
      <w:r w:rsidR="00F30C24">
        <w:rPr>
          <w:rFonts w:ascii="VIC" w:hAnsi="VIC"/>
        </w:rPr>
        <w:t>,</w:t>
      </w:r>
      <w:r w:rsidRPr="00807100">
        <w:rPr>
          <w:rFonts w:ascii="VIC" w:hAnsi="VIC"/>
        </w:rPr>
        <w:t xml:space="preserve"> the </w:t>
      </w:r>
      <w:r w:rsidR="00FD6BC0">
        <w:rPr>
          <w:rFonts w:ascii="VIC" w:hAnsi="VIC"/>
        </w:rPr>
        <w:t>agency</w:t>
      </w:r>
      <w:r w:rsidR="00FD6BC0" w:rsidRPr="00807100">
        <w:rPr>
          <w:rFonts w:ascii="VIC" w:hAnsi="VIC"/>
        </w:rPr>
        <w:t xml:space="preserve"> </w:t>
      </w:r>
      <w:r w:rsidRPr="00807100">
        <w:rPr>
          <w:rFonts w:ascii="VIC" w:hAnsi="VIC"/>
        </w:rPr>
        <w:t xml:space="preserve">is required to follow the process outlined at </w:t>
      </w:r>
      <w:hyperlink w:anchor="_Toc104551862">
        <w:r w:rsidRPr="52486470">
          <w:rPr>
            <w:rStyle w:val="Hyperlink"/>
            <w:rFonts w:ascii="VIC" w:hAnsi="VIC" w:cstheme="minorBidi"/>
          </w:rPr>
          <w:t>How to apply Local Jobs First to Standard Projects and Strategic Projects</w:t>
        </w:r>
      </w:hyperlink>
      <w:r w:rsidRPr="00807100">
        <w:rPr>
          <w:rFonts w:ascii="VIC" w:hAnsi="VIC"/>
        </w:rPr>
        <w:t>, including</w:t>
      </w:r>
      <w:r w:rsidR="00D876A1">
        <w:rPr>
          <w:rFonts w:ascii="VIC" w:hAnsi="VIC"/>
        </w:rPr>
        <w:t xml:space="preserve"> obtaining a contestability assessment if it is an LJF-appli</w:t>
      </w:r>
      <w:r w:rsidR="00FD46E0">
        <w:rPr>
          <w:rFonts w:ascii="VIC" w:hAnsi="VIC"/>
        </w:rPr>
        <w:t>c</w:t>
      </w:r>
      <w:r w:rsidR="00D876A1">
        <w:rPr>
          <w:rFonts w:ascii="VIC" w:hAnsi="VIC"/>
        </w:rPr>
        <w:t>able project</w:t>
      </w:r>
      <w:r w:rsidRPr="00C53BF0">
        <w:rPr>
          <w:rFonts w:ascii="VIC" w:hAnsi="VIC"/>
        </w:rPr>
        <w:t>.</w:t>
      </w:r>
      <w:r w:rsidRPr="00807100">
        <w:rPr>
          <w:rFonts w:ascii="VIC" w:hAnsi="VIC"/>
        </w:rPr>
        <w:t xml:space="preserve"> </w:t>
      </w:r>
      <w:r w:rsidR="00F30C24">
        <w:rPr>
          <w:rFonts w:ascii="VIC" w:hAnsi="VIC"/>
        </w:rPr>
        <w:t xml:space="preserve">An example </w:t>
      </w:r>
      <w:r w:rsidR="00861857">
        <w:rPr>
          <w:rFonts w:ascii="VIC" w:hAnsi="VIC"/>
        </w:rPr>
        <w:t>would be</w:t>
      </w:r>
      <w:r w:rsidRPr="00807100">
        <w:rPr>
          <w:rFonts w:ascii="VIC" w:hAnsi="VIC"/>
        </w:rPr>
        <w:t xml:space="preserve"> </w:t>
      </w:r>
      <w:r w:rsidRPr="00C53BF0">
        <w:rPr>
          <w:rFonts w:ascii="VIC" w:hAnsi="VIC"/>
        </w:rPr>
        <w:t>every instance of legal advice sought from the Legal Services SPC</w:t>
      </w:r>
      <w:r w:rsidRPr="00807100">
        <w:rPr>
          <w:rFonts w:ascii="VIC" w:hAnsi="VIC"/>
        </w:rPr>
        <w:t xml:space="preserve"> </w:t>
      </w:r>
      <w:r w:rsidRPr="00C53BF0">
        <w:rPr>
          <w:rFonts w:ascii="VIC" w:hAnsi="VIC"/>
        </w:rPr>
        <w:t xml:space="preserve">on </w:t>
      </w:r>
      <w:r w:rsidRPr="00807100">
        <w:rPr>
          <w:rFonts w:ascii="VIC" w:hAnsi="VIC"/>
        </w:rPr>
        <w:t>a</w:t>
      </w:r>
      <w:r w:rsidRPr="00C53BF0">
        <w:rPr>
          <w:rFonts w:ascii="VIC" w:hAnsi="VIC"/>
        </w:rPr>
        <w:t xml:space="preserve"> specific </w:t>
      </w:r>
      <w:r w:rsidRPr="00807100">
        <w:rPr>
          <w:rFonts w:ascii="VIC" w:hAnsi="VIC"/>
        </w:rPr>
        <w:t xml:space="preserve">LJF-applicable </w:t>
      </w:r>
      <w:r w:rsidRPr="00C53BF0">
        <w:rPr>
          <w:rFonts w:ascii="VIC" w:hAnsi="VIC"/>
        </w:rPr>
        <w:t>project, irrespective of the value of the individual purchase order.</w:t>
      </w:r>
    </w:p>
    <w:p w14:paraId="2CB343DD" w14:textId="77777777" w:rsidR="00AF3C4B" w:rsidRDefault="00AF3C4B" w:rsidP="002D6AF8">
      <w:pPr>
        <w:spacing w:before="0" w:after="120"/>
        <w:contextualSpacing/>
        <w:jc w:val="both"/>
        <w:rPr>
          <w:rFonts w:ascii="VIC" w:hAnsi="VIC"/>
        </w:rPr>
      </w:pPr>
    </w:p>
    <w:p w14:paraId="3A8123C5" w14:textId="715EC0BE" w:rsidR="004D326C" w:rsidRDefault="004D326C" w:rsidP="00F334E0">
      <w:pPr>
        <w:spacing w:before="0" w:after="120"/>
        <w:contextualSpacing/>
        <w:jc w:val="both"/>
        <w:rPr>
          <w:rFonts w:ascii="VIC" w:hAnsi="VIC"/>
        </w:rPr>
      </w:pPr>
      <w:r>
        <w:rPr>
          <w:rFonts w:ascii="VIC" w:hAnsi="VIC"/>
        </w:rPr>
        <w:t xml:space="preserve">If the project is </w:t>
      </w:r>
      <w:r w:rsidRPr="00D238E0">
        <w:rPr>
          <w:rFonts w:ascii="VIC" w:hAnsi="VIC"/>
        </w:rPr>
        <w:t>an LJF-applicable project</w:t>
      </w:r>
      <w:r w:rsidR="00B9003E" w:rsidRPr="00D238E0">
        <w:rPr>
          <w:rFonts w:ascii="VIC" w:hAnsi="VIC"/>
        </w:rPr>
        <w:t xml:space="preserve">, the agency must follow the </w:t>
      </w:r>
      <w:hyperlink w:anchor="_Toc104551862" w:history="1">
        <w:r w:rsidR="00A33CF8" w:rsidRPr="00D238E0">
          <w:rPr>
            <w:rStyle w:val="Hyperlink"/>
            <w:rFonts w:ascii="VIC" w:hAnsi="VIC"/>
          </w:rPr>
          <w:t xml:space="preserve">process for Strategic </w:t>
        </w:r>
        <w:r w:rsidR="00253973">
          <w:rPr>
            <w:rStyle w:val="Hyperlink"/>
            <w:rFonts w:ascii="VIC" w:hAnsi="VIC"/>
          </w:rPr>
          <w:t xml:space="preserve">Projects </w:t>
        </w:r>
        <w:r w:rsidR="00A33CF8" w:rsidRPr="00D238E0">
          <w:rPr>
            <w:rStyle w:val="Hyperlink"/>
            <w:rFonts w:ascii="VIC" w:hAnsi="VIC"/>
          </w:rPr>
          <w:t>or Standard Projects</w:t>
        </w:r>
      </w:hyperlink>
      <w:r w:rsidR="00A33CF8" w:rsidRPr="00F334E0">
        <w:rPr>
          <w:rFonts w:ascii="VIC" w:hAnsi="VIC"/>
        </w:rPr>
        <w:t>.</w:t>
      </w:r>
    </w:p>
    <w:p w14:paraId="37165CDD" w14:textId="77777777" w:rsidR="004D326C" w:rsidRDefault="004D326C" w:rsidP="00F334E0">
      <w:pPr>
        <w:spacing w:before="0" w:after="120"/>
        <w:contextualSpacing/>
        <w:jc w:val="both"/>
        <w:rPr>
          <w:rFonts w:ascii="VIC" w:hAnsi="VIC"/>
        </w:rPr>
      </w:pPr>
    </w:p>
    <w:p w14:paraId="703FDECB" w14:textId="110B3744" w:rsidR="00AF3C4B" w:rsidRPr="00C53BF0" w:rsidRDefault="00AF3C4B" w:rsidP="00F334E0">
      <w:pPr>
        <w:spacing w:before="0" w:after="120"/>
        <w:contextualSpacing/>
        <w:jc w:val="both"/>
        <w:rPr>
          <w:rFonts w:ascii="VIC" w:hAnsi="VIC"/>
        </w:rPr>
      </w:pPr>
      <w:r w:rsidRPr="00807100">
        <w:rPr>
          <w:rFonts w:ascii="VIC" w:hAnsi="VIC"/>
        </w:rPr>
        <w:t xml:space="preserve">For panels where an LIDP was prepared at contract establishment, the agency accessing the panel </w:t>
      </w:r>
      <w:r w:rsidR="00DA7F47" w:rsidRPr="00807100">
        <w:rPr>
          <w:rFonts w:ascii="VIC" w:hAnsi="VIC"/>
        </w:rPr>
        <w:t>must</w:t>
      </w:r>
      <w:r w:rsidRPr="00807100">
        <w:rPr>
          <w:rFonts w:ascii="VIC" w:hAnsi="VIC"/>
        </w:rPr>
        <w:t xml:space="preserve"> register the engagement in the VMC and the supplier must</w:t>
      </w:r>
      <w:r w:rsidR="00246EFC" w:rsidRPr="00807100">
        <w:rPr>
          <w:rFonts w:ascii="VIC" w:hAnsi="VIC"/>
        </w:rPr>
        <w:t xml:space="preserve"> </w:t>
      </w:r>
      <w:r w:rsidR="00246EFC" w:rsidRPr="00DA7F47">
        <w:rPr>
          <w:rFonts w:ascii="VIC" w:hAnsi="VIC"/>
        </w:rPr>
        <w:t>report the outcome of each engagement in the VMC</w:t>
      </w:r>
      <w:r w:rsidRPr="00807100">
        <w:rPr>
          <w:rFonts w:ascii="VIC" w:hAnsi="VIC"/>
        </w:rPr>
        <w:t>.</w:t>
      </w:r>
    </w:p>
    <w:p w14:paraId="57B9D855" w14:textId="77777777" w:rsidR="004508CC" w:rsidRPr="00807100" w:rsidRDefault="004508CC" w:rsidP="00F334E0">
      <w:pPr>
        <w:pStyle w:val="Heading2"/>
        <w:jc w:val="both"/>
        <w:rPr>
          <w:bCs w:val="0"/>
          <w:sz w:val="24"/>
          <w:szCs w:val="24"/>
        </w:rPr>
      </w:pPr>
      <w:bookmarkStart w:id="3984" w:name="_Toc111543492"/>
      <w:bookmarkStart w:id="3985" w:name="_Toc111818324"/>
      <w:bookmarkStart w:id="3986" w:name="_Toc111824295"/>
      <w:bookmarkStart w:id="3987" w:name="_Toc114139580"/>
      <w:bookmarkStart w:id="3988" w:name="_Toc114139926"/>
      <w:bookmarkStart w:id="3989" w:name="_Toc114151285"/>
      <w:bookmarkStart w:id="3990" w:name="_Toc111543493"/>
      <w:bookmarkStart w:id="3991" w:name="_Toc111818325"/>
      <w:bookmarkStart w:id="3992" w:name="_Toc111824296"/>
      <w:bookmarkStart w:id="3993" w:name="_Toc114139581"/>
      <w:bookmarkStart w:id="3994" w:name="_Toc114139927"/>
      <w:bookmarkStart w:id="3995" w:name="_Toc114151286"/>
      <w:bookmarkStart w:id="3996" w:name="_Toc111543494"/>
      <w:bookmarkStart w:id="3997" w:name="_Toc111818326"/>
      <w:bookmarkStart w:id="3998" w:name="_Toc111824297"/>
      <w:bookmarkStart w:id="3999" w:name="_Toc114139582"/>
      <w:bookmarkStart w:id="4000" w:name="_Toc114139928"/>
      <w:bookmarkStart w:id="4001" w:name="_Toc114151287"/>
      <w:bookmarkStart w:id="4002" w:name="_Toc111543495"/>
      <w:bookmarkStart w:id="4003" w:name="_Toc111818327"/>
      <w:bookmarkStart w:id="4004" w:name="_Toc111824298"/>
      <w:bookmarkStart w:id="4005" w:name="_Toc114139583"/>
      <w:bookmarkStart w:id="4006" w:name="_Toc114139929"/>
      <w:bookmarkStart w:id="4007" w:name="_Toc114151288"/>
      <w:bookmarkStart w:id="4008" w:name="_Establishing_or_renewing"/>
      <w:bookmarkStart w:id="4009" w:name="_Toc104552789"/>
      <w:bookmarkStart w:id="4010" w:name="_Toc109758844"/>
      <w:bookmarkStart w:id="4011" w:name="_Toc207723119"/>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r w:rsidRPr="00807100">
        <w:rPr>
          <w:sz w:val="24"/>
          <w:szCs w:val="24"/>
        </w:rPr>
        <w:t>Establishing or renewing a panel</w:t>
      </w:r>
      <w:bookmarkEnd w:id="4009"/>
      <w:bookmarkEnd w:id="4010"/>
      <w:bookmarkEnd w:id="4011"/>
    </w:p>
    <w:p w14:paraId="0FAD22BA" w14:textId="58BF5BA6" w:rsidR="004508CC" w:rsidRPr="00807100" w:rsidRDefault="00557FA3" w:rsidP="004508CC">
      <w:pPr>
        <w:spacing w:before="0"/>
        <w:jc w:val="both"/>
        <w:rPr>
          <w:rFonts w:ascii="VIC" w:hAnsi="VIC" w:cstheme="minorHAnsi"/>
          <w:szCs w:val="18"/>
        </w:rPr>
      </w:pPr>
      <w:r>
        <w:rPr>
          <w:rFonts w:ascii="VIC" w:hAnsi="VIC" w:cstheme="minorHAnsi"/>
          <w:szCs w:val="18"/>
        </w:rPr>
        <w:t xml:space="preserve">Under the Act, the </w:t>
      </w:r>
      <w:r w:rsidR="001F383C">
        <w:rPr>
          <w:rFonts w:ascii="VIC" w:hAnsi="VIC" w:cstheme="minorHAnsi"/>
          <w:szCs w:val="18"/>
        </w:rPr>
        <w:t>LJF</w:t>
      </w:r>
      <w:r w:rsidR="00117237">
        <w:rPr>
          <w:rFonts w:ascii="VIC" w:hAnsi="VIC" w:cstheme="minorHAnsi"/>
          <w:szCs w:val="18"/>
        </w:rPr>
        <w:t xml:space="preserve"> </w:t>
      </w:r>
      <w:r w:rsidR="0049753B">
        <w:rPr>
          <w:rFonts w:ascii="VIC" w:hAnsi="VIC" w:cstheme="minorHAnsi"/>
          <w:szCs w:val="18"/>
        </w:rPr>
        <w:t xml:space="preserve">Policy objectives must be considered in developing the </w:t>
      </w:r>
      <w:r w:rsidR="001F383C">
        <w:rPr>
          <w:rFonts w:ascii="VIC" w:hAnsi="VIC" w:cstheme="minorHAnsi"/>
          <w:szCs w:val="18"/>
        </w:rPr>
        <w:t>LJF</w:t>
      </w:r>
      <w:r w:rsidR="0049753B">
        <w:rPr>
          <w:rFonts w:ascii="VIC" w:hAnsi="VIC" w:cstheme="minorHAnsi"/>
          <w:szCs w:val="18"/>
        </w:rPr>
        <w:t xml:space="preserve"> Policy (which may include any guidelines or material regarding the application of the </w:t>
      </w:r>
      <w:r w:rsidR="001F383C">
        <w:rPr>
          <w:rFonts w:ascii="VIC" w:hAnsi="VIC" w:cstheme="minorHAnsi"/>
          <w:szCs w:val="18"/>
        </w:rPr>
        <w:t>LJF P</w:t>
      </w:r>
      <w:r w:rsidR="0049753B">
        <w:rPr>
          <w:rFonts w:ascii="VIC" w:hAnsi="VIC" w:cstheme="minorHAnsi"/>
          <w:szCs w:val="18"/>
        </w:rPr>
        <w:t>olicy)</w:t>
      </w:r>
      <w:r w:rsidR="001F383C">
        <w:rPr>
          <w:rFonts w:ascii="VIC" w:hAnsi="VIC" w:cstheme="minorHAnsi"/>
          <w:szCs w:val="18"/>
        </w:rPr>
        <w:t xml:space="preserve">. </w:t>
      </w:r>
      <w:r w:rsidR="004508CC" w:rsidRPr="00807100">
        <w:rPr>
          <w:rFonts w:ascii="VIC" w:hAnsi="VIC" w:cstheme="minorHAnsi"/>
          <w:szCs w:val="18"/>
        </w:rPr>
        <w:t xml:space="preserve">All agencies establishing or renewing a panel contract should consider </w:t>
      </w:r>
      <w:r w:rsidR="00A27E01">
        <w:rPr>
          <w:rFonts w:ascii="VIC" w:hAnsi="VIC" w:cstheme="minorHAnsi"/>
          <w:szCs w:val="18"/>
        </w:rPr>
        <w:t xml:space="preserve">the </w:t>
      </w:r>
      <w:r w:rsidR="004508CC" w:rsidRPr="00807100">
        <w:rPr>
          <w:rFonts w:ascii="VIC" w:hAnsi="VIC" w:cstheme="minorHAnsi"/>
          <w:szCs w:val="18"/>
        </w:rPr>
        <w:t xml:space="preserve">LJF </w:t>
      </w:r>
      <w:r w:rsidR="00A27E01">
        <w:rPr>
          <w:rFonts w:ascii="VIC" w:hAnsi="VIC" w:cstheme="minorHAnsi"/>
          <w:szCs w:val="18"/>
        </w:rPr>
        <w:t>P</w:t>
      </w:r>
      <w:r w:rsidR="004508CC" w:rsidRPr="00807100">
        <w:rPr>
          <w:rFonts w:ascii="VIC" w:hAnsi="VIC" w:cstheme="minorHAnsi"/>
          <w:szCs w:val="18"/>
        </w:rPr>
        <w:t>olicy objectives.</w:t>
      </w:r>
    </w:p>
    <w:p w14:paraId="0019F7FD" w14:textId="16BB9599" w:rsidR="004508CC" w:rsidRPr="00807100" w:rsidRDefault="004508CC" w:rsidP="004508CC">
      <w:pPr>
        <w:spacing w:before="0"/>
        <w:jc w:val="both"/>
        <w:rPr>
          <w:rFonts w:ascii="VIC" w:hAnsi="VIC" w:cstheme="minorHAnsi"/>
          <w:szCs w:val="18"/>
        </w:rPr>
      </w:pPr>
      <w:r w:rsidRPr="00807100">
        <w:rPr>
          <w:rFonts w:ascii="VIC" w:hAnsi="VIC" w:cstheme="minorHAnsi"/>
          <w:szCs w:val="18"/>
        </w:rPr>
        <w:t xml:space="preserve">If the estimated or historical contract spend meets the LJF thresholds, </w:t>
      </w:r>
      <w:r w:rsidRPr="00807100">
        <w:rPr>
          <w:rFonts w:ascii="VIC" w:hAnsi="VIC" w:cstheme="minorHAnsi"/>
          <w:b/>
          <w:bCs/>
          <w:szCs w:val="18"/>
        </w:rPr>
        <w:t xml:space="preserve">the agency must consult with </w:t>
      </w:r>
      <w:r w:rsidR="0047341F">
        <w:rPr>
          <w:rFonts w:ascii="VIC" w:hAnsi="VIC" w:cstheme="minorHAnsi"/>
          <w:b/>
          <w:bCs/>
          <w:szCs w:val="18"/>
        </w:rPr>
        <w:t>DJSIR</w:t>
      </w:r>
      <w:r w:rsidR="0047341F" w:rsidRPr="00807100">
        <w:rPr>
          <w:rFonts w:ascii="VIC" w:hAnsi="VIC" w:cstheme="minorHAnsi"/>
          <w:b/>
          <w:bCs/>
          <w:szCs w:val="18"/>
        </w:rPr>
        <w:t xml:space="preserve"> </w:t>
      </w:r>
      <w:r w:rsidRPr="00807100">
        <w:rPr>
          <w:rFonts w:ascii="VIC" w:hAnsi="VIC" w:cstheme="minorHAnsi"/>
          <w:b/>
          <w:bCs/>
          <w:szCs w:val="18"/>
        </w:rPr>
        <w:t>prior to contract establishment / market approach to determine how LJF will apply</w:t>
      </w:r>
      <w:r w:rsidRPr="00807100">
        <w:rPr>
          <w:rFonts w:ascii="VIC" w:hAnsi="VIC" w:cstheme="minorHAnsi"/>
          <w:szCs w:val="18"/>
        </w:rPr>
        <w:t>. Note that this requirement also applies to SPCs or SEPCs where the contract may be awarded to a sole supplier.</w:t>
      </w:r>
    </w:p>
    <w:p w14:paraId="7F4B6425" w14:textId="253DE5E7" w:rsidR="004508CC" w:rsidRPr="00807100" w:rsidRDefault="0047341F" w:rsidP="004508CC">
      <w:pPr>
        <w:spacing w:before="0"/>
        <w:jc w:val="both"/>
        <w:rPr>
          <w:rFonts w:ascii="VIC" w:hAnsi="VIC" w:cstheme="minorHAnsi"/>
          <w:szCs w:val="18"/>
        </w:rPr>
      </w:pPr>
      <w:r>
        <w:rPr>
          <w:rFonts w:ascii="VIC" w:hAnsi="VIC" w:cstheme="minorHAnsi"/>
          <w:szCs w:val="18"/>
        </w:rPr>
        <w:t>DJSIR</w:t>
      </w:r>
      <w:r w:rsidR="004508CC" w:rsidRPr="00807100">
        <w:rPr>
          <w:rFonts w:ascii="VIC" w:hAnsi="VIC" w:cstheme="minorHAnsi"/>
          <w:szCs w:val="18"/>
        </w:rPr>
        <w:t xml:space="preserve"> may advise that the contract should follow the LJF Standard</w:t>
      </w:r>
      <w:r w:rsidR="00EE7209">
        <w:rPr>
          <w:rFonts w:ascii="VIC" w:hAnsi="VIC" w:cstheme="minorHAnsi"/>
          <w:szCs w:val="18"/>
        </w:rPr>
        <w:t xml:space="preserve"> Project</w:t>
      </w:r>
      <w:r w:rsidR="004508CC" w:rsidRPr="00807100">
        <w:rPr>
          <w:rFonts w:ascii="VIC" w:hAnsi="VIC" w:cstheme="minorHAnsi"/>
          <w:szCs w:val="18"/>
        </w:rPr>
        <w:t xml:space="preserve"> or Strategic Project process, including preparation of an LIDP where practical based on:</w:t>
      </w:r>
    </w:p>
    <w:p w14:paraId="0A4DEB56" w14:textId="77777777" w:rsidR="004508CC" w:rsidRPr="00807100" w:rsidRDefault="004508CC" w:rsidP="004508CC">
      <w:pPr>
        <w:numPr>
          <w:ilvl w:val="0"/>
          <w:numId w:val="5"/>
        </w:numPr>
        <w:spacing w:before="0" w:after="0"/>
        <w:ind w:hanging="357"/>
        <w:jc w:val="both"/>
        <w:rPr>
          <w:rFonts w:ascii="VIC" w:hAnsi="VIC" w:cs="Arial"/>
        </w:rPr>
      </w:pPr>
      <w:r w:rsidRPr="00807100">
        <w:rPr>
          <w:rFonts w:ascii="VIC" w:hAnsi="VIC" w:cs="Arial"/>
        </w:rPr>
        <w:t>estimated expenditure</w:t>
      </w:r>
    </w:p>
    <w:p w14:paraId="6A4A0826" w14:textId="77777777" w:rsidR="004508CC" w:rsidRPr="00807100" w:rsidRDefault="004508CC" w:rsidP="004508CC">
      <w:pPr>
        <w:numPr>
          <w:ilvl w:val="0"/>
          <w:numId w:val="5"/>
        </w:numPr>
        <w:spacing w:before="0" w:after="0"/>
        <w:ind w:hanging="357"/>
        <w:jc w:val="both"/>
        <w:rPr>
          <w:rFonts w:ascii="VIC" w:hAnsi="VIC" w:cs="Arial"/>
        </w:rPr>
      </w:pPr>
      <w:r w:rsidRPr="00807100">
        <w:rPr>
          <w:rFonts w:ascii="VIC" w:hAnsi="VIC" w:cs="Arial"/>
        </w:rPr>
        <w:t>likely number of suppliers</w:t>
      </w:r>
    </w:p>
    <w:p w14:paraId="352785B4" w14:textId="77777777" w:rsidR="004508CC" w:rsidRPr="00807100" w:rsidRDefault="004508CC" w:rsidP="004508CC">
      <w:pPr>
        <w:numPr>
          <w:ilvl w:val="0"/>
          <w:numId w:val="5"/>
        </w:numPr>
        <w:spacing w:before="0" w:after="0"/>
        <w:jc w:val="both"/>
        <w:rPr>
          <w:rFonts w:ascii="VIC" w:hAnsi="VIC" w:cs="Arial"/>
        </w:rPr>
      </w:pPr>
      <w:r w:rsidRPr="00807100">
        <w:rPr>
          <w:rFonts w:ascii="VIC" w:hAnsi="VIC" w:cs="Arial"/>
        </w:rPr>
        <w:t>risk profile</w:t>
      </w:r>
    </w:p>
    <w:p w14:paraId="48411372" w14:textId="77777777" w:rsidR="004508CC" w:rsidRPr="00807100" w:rsidRDefault="004508CC" w:rsidP="004508CC">
      <w:pPr>
        <w:numPr>
          <w:ilvl w:val="0"/>
          <w:numId w:val="5"/>
        </w:numPr>
        <w:spacing w:before="0" w:after="0"/>
        <w:jc w:val="both"/>
        <w:rPr>
          <w:rFonts w:ascii="VIC" w:hAnsi="VIC" w:cs="Arial"/>
        </w:rPr>
      </w:pPr>
      <w:r w:rsidRPr="00807100">
        <w:rPr>
          <w:rFonts w:ascii="VIC" w:hAnsi="VIC" w:cs="Arial"/>
        </w:rPr>
        <w:t>delivery timelines</w:t>
      </w:r>
    </w:p>
    <w:p w14:paraId="0393DA14" w14:textId="3119AF2E" w:rsidR="004508CC" w:rsidRPr="00807100" w:rsidRDefault="004508CC" w:rsidP="004508CC">
      <w:pPr>
        <w:numPr>
          <w:ilvl w:val="0"/>
          <w:numId w:val="5"/>
        </w:numPr>
        <w:spacing w:before="0" w:after="0"/>
        <w:jc w:val="both"/>
        <w:rPr>
          <w:rFonts w:ascii="VIC" w:hAnsi="VIC" w:cs="Arial"/>
        </w:rPr>
      </w:pPr>
      <w:r w:rsidRPr="00807100">
        <w:rPr>
          <w:rFonts w:ascii="VIC" w:hAnsi="VIC" w:cs="Arial"/>
        </w:rPr>
        <w:t xml:space="preserve">operation of the SPC </w:t>
      </w:r>
      <w:r w:rsidR="00722241">
        <w:rPr>
          <w:rFonts w:ascii="VIC" w:hAnsi="VIC" w:cs="Arial"/>
        </w:rPr>
        <w:t>or SEPC</w:t>
      </w:r>
      <w:r w:rsidRPr="00807100">
        <w:rPr>
          <w:rFonts w:ascii="VIC" w:hAnsi="VIC" w:cs="Arial"/>
        </w:rPr>
        <w:t xml:space="preserve"> (for example</w:t>
      </w:r>
      <w:r w:rsidR="004E5A76">
        <w:rPr>
          <w:rFonts w:ascii="VIC" w:hAnsi="VIC" w:cs="Arial"/>
        </w:rPr>
        <w:t>,</w:t>
      </w:r>
      <w:r w:rsidRPr="00807100">
        <w:rPr>
          <w:rFonts w:ascii="VIC" w:hAnsi="VIC" w:cs="Arial"/>
        </w:rPr>
        <w:t xml:space="preserve"> some SPCs are managed</w:t>
      </w:r>
      <w:r w:rsidR="00453A16">
        <w:rPr>
          <w:rFonts w:ascii="VIC" w:hAnsi="VIC" w:cs="Arial"/>
        </w:rPr>
        <w:t xml:space="preserve"> </w:t>
      </w:r>
      <w:r w:rsidRPr="00807100">
        <w:rPr>
          <w:rFonts w:ascii="VIC" w:hAnsi="VIC" w:cs="Arial"/>
        </w:rPr>
        <w:t xml:space="preserve">service providers, </w:t>
      </w:r>
      <w:r w:rsidR="00D917BE">
        <w:rPr>
          <w:rFonts w:ascii="VIC" w:hAnsi="VIC" w:cs="Arial"/>
        </w:rPr>
        <w:t>some</w:t>
      </w:r>
      <w:r w:rsidRPr="00807100">
        <w:rPr>
          <w:rFonts w:ascii="VIC" w:hAnsi="VIC" w:cs="Arial"/>
        </w:rPr>
        <w:t xml:space="preserve"> provide the service </w:t>
      </w:r>
      <w:r w:rsidR="00D917BE">
        <w:rPr>
          <w:rFonts w:ascii="VIC" w:hAnsi="VIC" w:cs="Arial"/>
        </w:rPr>
        <w:t>directly,</w:t>
      </w:r>
      <w:r w:rsidRPr="00807100">
        <w:rPr>
          <w:rFonts w:ascii="VIC" w:hAnsi="VIC" w:cs="Arial"/>
        </w:rPr>
        <w:t xml:space="preserve"> and others undertake a Request </w:t>
      </w:r>
      <w:r w:rsidR="00D917BE">
        <w:rPr>
          <w:rFonts w:ascii="VIC" w:hAnsi="VIC" w:cs="Arial"/>
        </w:rPr>
        <w:t>f</w:t>
      </w:r>
      <w:r w:rsidRPr="00807100">
        <w:rPr>
          <w:rFonts w:ascii="VIC" w:hAnsi="VIC" w:cs="Arial"/>
        </w:rPr>
        <w:t>or Quotation process on the agency’s behalf)</w:t>
      </w:r>
    </w:p>
    <w:p w14:paraId="619BDB55" w14:textId="1F22CF6D" w:rsidR="004508CC" w:rsidRPr="00274B3D" w:rsidRDefault="004508CC" w:rsidP="00F334E0">
      <w:pPr>
        <w:numPr>
          <w:ilvl w:val="0"/>
          <w:numId w:val="5"/>
        </w:numPr>
        <w:spacing w:before="0" w:after="0"/>
        <w:ind w:hanging="357"/>
        <w:jc w:val="both"/>
        <w:rPr>
          <w:rFonts w:ascii="VIC" w:hAnsi="VIC" w:cs="Arial"/>
        </w:rPr>
      </w:pPr>
      <w:r w:rsidRPr="00807100">
        <w:rPr>
          <w:rFonts w:ascii="VIC" w:hAnsi="VIC" w:cs="Arial"/>
        </w:rPr>
        <w:t>other project information available at the time of establishment.</w:t>
      </w:r>
    </w:p>
    <w:p w14:paraId="17642477" w14:textId="6EB26622" w:rsidR="004508CC" w:rsidRPr="001205E9" w:rsidRDefault="008D57AC" w:rsidP="00F334E0">
      <w:pPr>
        <w:pStyle w:val="Heading1"/>
        <w:jc w:val="both"/>
      </w:pPr>
      <w:bookmarkStart w:id="4012" w:name="_Toc114139585"/>
      <w:bookmarkStart w:id="4013" w:name="_Toc114139931"/>
      <w:bookmarkStart w:id="4014" w:name="_Toc114151290"/>
      <w:bookmarkStart w:id="4015" w:name="_Market_led_proposals"/>
      <w:bookmarkStart w:id="4016" w:name="_Toc104552790"/>
      <w:bookmarkStart w:id="4017" w:name="_Toc109758845"/>
      <w:bookmarkStart w:id="4018" w:name="_Toc207723120"/>
      <w:bookmarkEnd w:id="4012"/>
      <w:bookmarkEnd w:id="4013"/>
      <w:bookmarkEnd w:id="4014"/>
      <w:bookmarkEnd w:id="4015"/>
      <w:r w:rsidRPr="00807100">
        <w:t>How to apply Local Jobs First to m</w:t>
      </w:r>
      <w:r w:rsidR="004508CC" w:rsidRPr="00807100">
        <w:t>arket</w:t>
      </w:r>
      <w:r w:rsidR="00642A30" w:rsidRPr="00807100">
        <w:t>-</w:t>
      </w:r>
      <w:r w:rsidR="004508CC" w:rsidRPr="00807100">
        <w:t>led proposals</w:t>
      </w:r>
      <w:bookmarkEnd w:id="4016"/>
      <w:bookmarkEnd w:id="4017"/>
      <w:bookmarkEnd w:id="4018"/>
    </w:p>
    <w:p w14:paraId="77D7A3F9" w14:textId="53BD9D34" w:rsidR="004508CC" w:rsidRPr="00807100" w:rsidRDefault="004508CC" w:rsidP="004508CC">
      <w:pPr>
        <w:spacing w:before="0"/>
        <w:jc w:val="both"/>
        <w:rPr>
          <w:rFonts w:ascii="VIC" w:hAnsi="VIC"/>
        </w:rPr>
      </w:pPr>
      <w:r w:rsidRPr="00807100">
        <w:rPr>
          <w:rFonts w:ascii="VIC" w:hAnsi="VIC" w:cs="Arial"/>
        </w:rPr>
        <w:t>Market</w:t>
      </w:r>
      <w:r w:rsidR="00642A30" w:rsidRPr="00807100">
        <w:rPr>
          <w:rFonts w:ascii="VIC" w:hAnsi="VIC" w:cs="Arial"/>
        </w:rPr>
        <w:t>-</w:t>
      </w:r>
      <w:r w:rsidRPr="00807100">
        <w:rPr>
          <w:rFonts w:ascii="VIC" w:hAnsi="VIC" w:cs="Arial"/>
        </w:rPr>
        <w:t>led proposals</w:t>
      </w:r>
      <w:r w:rsidRPr="00807100">
        <w:rPr>
          <w:rFonts w:ascii="VIC" w:hAnsi="VIC"/>
        </w:rPr>
        <w:t xml:space="preserve">, sometimes known as unsolicited proposals, are usually proposals made by the private sector to government to build infrastructure, provide goods and/or deliver services. These projects originate within the private sector and involve organisations developing a project or service specification and then approaching government for approval and support. This support is typically financial but may also include regulatory or other forms of </w:t>
      </w:r>
      <w:r w:rsidR="00FC54D0" w:rsidRPr="00C53BF0">
        <w:rPr>
          <w:rFonts w:ascii="VIC" w:hAnsi="VIC"/>
        </w:rPr>
        <w:t>assistance or support</w:t>
      </w:r>
      <w:r w:rsidRPr="00807100">
        <w:rPr>
          <w:rFonts w:ascii="VIC" w:hAnsi="VIC"/>
        </w:rPr>
        <w:t>.</w:t>
      </w:r>
    </w:p>
    <w:p w14:paraId="11E1F1DA" w14:textId="719713B2" w:rsidR="00D876A1" w:rsidRPr="0002339C" w:rsidRDefault="00C32723" w:rsidP="004508CC">
      <w:pPr>
        <w:spacing w:before="0"/>
        <w:jc w:val="both"/>
        <w:rPr>
          <w:rFonts w:ascii="VIC" w:hAnsi="VIC" w:cs="Arial"/>
          <w:szCs w:val="18"/>
        </w:rPr>
      </w:pPr>
      <w:r w:rsidRPr="0002339C">
        <w:rPr>
          <w:rFonts w:ascii="VIC" w:hAnsi="VIC" w:cs="Arial"/>
          <w:b/>
          <w:bCs/>
          <w:szCs w:val="18"/>
        </w:rPr>
        <w:t>Some market-led propos</w:t>
      </w:r>
      <w:r w:rsidR="00B77497" w:rsidRPr="0002339C">
        <w:rPr>
          <w:rFonts w:ascii="VIC" w:hAnsi="VIC" w:cs="Arial"/>
          <w:b/>
          <w:bCs/>
          <w:szCs w:val="18"/>
        </w:rPr>
        <w:t xml:space="preserve">als may be subject to </w:t>
      </w:r>
      <w:r w:rsidR="0031007C" w:rsidRPr="0002339C">
        <w:rPr>
          <w:rFonts w:ascii="VIC" w:hAnsi="VIC" w:cs="Arial"/>
          <w:b/>
          <w:bCs/>
          <w:szCs w:val="18"/>
        </w:rPr>
        <w:t>LJF</w:t>
      </w:r>
      <w:r w:rsidR="0031007C" w:rsidRPr="0002339C">
        <w:rPr>
          <w:rFonts w:ascii="VIC" w:hAnsi="VIC" w:cs="Arial"/>
          <w:szCs w:val="18"/>
        </w:rPr>
        <w:t xml:space="preserve">. Agencies that receive a market-led proposal with the potential to meet the </w:t>
      </w:r>
      <w:r w:rsidR="00EC7453" w:rsidRPr="0002339C">
        <w:rPr>
          <w:rFonts w:ascii="VIC" w:hAnsi="VIC" w:cs="Arial"/>
          <w:szCs w:val="18"/>
        </w:rPr>
        <w:t>LJF</w:t>
      </w:r>
      <w:r w:rsidR="0031007C" w:rsidRPr="0002339C">
        <w:rPr>
          <w:rFonts w:ascii="VIC" w:hAnsi="VIC" w:cs="Arial"/>
          <w:szCs w:val="18"/>
        </w:rPr>
        <w:t xml:space="preserve"> thresholds must contact </w:t>
      </w:r>
      <w:r w:rsidR="0047341F" w:rsidRPr="0002339C">
        <w:rPr>
          <w:rFonts w:ascii="VIC" w:hAnsi="VIC" w:cs="Arial"/>
          <w:szCs w:val="18"/>
        </w:rPr>
        <w:t xml:space="preserve">DJSIR </w:t>
      </w:r>
      <w:r w:rsidR="0031007C" w:rsidRPr="0002339C">
        <w:rPr>
          <w:rFonts w:ascii="VIC" w:hAnsi="VIC" w:cs="Arial"/>
          <w:szCs w:val="18"/>
        </w:rPr>
        <w:t xml:space="preserve">to determine the application of </w:t>
      </w:r>
      <w:r w:rsidR="003070F9" w:rsidRPr="0002339C">
        <w:rPr>
          <w:rFonts w:ascii="VIC" w:hAnsi="VIC" w:cs="Arial"/>
          <w:szCs w:val="18"/>
        </w:rPr>
        <w:t>LJF</w:t>
      </w:r>
      <w:r w:rsidR="00B37895" w:rsidRPr="0002339C">
        <w:rPr>
          <w:rFonts w:ascii="VIC" w:hAnsi="VIC" w:cs="Arial"/>
          <w:szCs w:val="18"/>
        </w:rPr>
        <w:t xml:space="preserve"> </w:t>
      </w:r>
      <w:r w:rsidR="00835CDA" w:rsidRPr="0002339C">
        <w:rPr>
          <w:rFonts w:ascii="VIC" w:hAnsi="VIC" w:cs="Arial"/>
          <w:szCs w:val="18"/>
        </w:rPr>
        <w:t>as soon as practicable. If a</w:t>
      </w:r>
      <w:r w:rsidR="0031007C" w:rsidRPr="0002339C">
        <w:rPr>
          <w:rFonts w:ascii="VIC" w:hAnsi="VIC" w:cs="Arial"/>
          <w:szCs w:val="18"/>
        </w:rPr>
        <w:t xml:space="preserve"> </w:t>
      </w:r>
      <w:r w:rsidR="00835CDA" w:rsidRPr="0002339C">
        <w:rPr>
          <w:rFonts w:ascii="VIC" w:hAnsi="VIC" w:cs="Arial"/>
          <w:szCs w:val="18"/>
        </w:rPr>
        <w:t>m</w:t>
      </w:r>
      <w:r w:rsidR="0031007C" w:rsidRPr="0002339C">
        <w:rPr>
          <w:rFonts w:ascii="VIC" w:hAnsi="VIC" w:cs="Arial"/>
          <w:szCs w:val="18"/>
        </w:rPr>
        <w:t>arket-led proposal</w:t>
      </w:r>
      <w:r w:rsidR="00140C18" w:rsidRPr="0002339C">
        <w:rPr>
          <w:rFonts w:ascii="VIC" w:hAnsi="VIC" w:cs="Arial"/>
          <w:szCs w:val="18"/>
        </w:rPr>
        <w:t xml:space="preserve"> </w:t>
      </w:r>
      <w:r w:rsidR="00867389" w:rsidRPr="0002339C">
        <w:rPr>
          <w:rFonts w:ascii="VIC" w:hAnsi="VIC" w:cs="Arial"/>
          <w:szCs w:val="18"/>
        </w:rPr>
        <w:t xml:space="preserve">project </w:t>
      </w:r>
      <w:r w:rsidR="00140C18" w:rsidRPr="0002339C">
        <w:rPr>
          <w:rFonts w:ascii="VIC" w:hAnsi="VIC" w:cs="Arial"/>
          <w:szCs w:val="18"/>
        </w:rPr>
        <w:t>is LJF</w:t>
      </w:r>
      <w:r w:rsidR="000062A2" w:rsidRPr="0002339C">
        <w:rPr>
          <w:rFonts w:ascii="VIC" w:hAnsi="VIC" w:cs="Arial"/>
          <w:szCs w:val="18"/>
        </w:rPr>
        <w:t>-</w:t>
      </w:r>
      <w:r w:rsidR="00140C18" w:rsidRPr="0002339C">
        <w:rPr>
          <w:rFonts w:ascii="VIC" w:hAnsi="VIC" w:cs="Arial"/>
          <w:szCs w:val="18"/>
        </w:rPr>
        <w:t>applicable, it will</w:t>
      </w:r>
      <w:r w:rsidR="0031007C" w:rsidRPr="0002339C">
        <w:rPr>
          <w:rFonts w:ascii="VIC" w:hAnsi="VIC" w:cs="Arial"/>
          <w:szCs w:val="18"/>
        </w:rPr>
        <w:t xml:space="preserve"> follow a similar process to Strategic Projects, including</w:t>
      </w:r>
      <w:r w:rsidR="00B63459" w:rsidRPr="0002339C">
        <w:rPr>
          <w:rFonts w:ascii="VIC" w:hAnsi="VIC" w:cs="Arial"/>
          <w:szCs w:val="18"/>
        </w:rPr>
        <w:t xml:space="preserve"> under</w:t>
      </w:r>
      <w:r w:rsidR="004472A7" w:rsidRPr="0002339C">
        <w:rPr>
          <w:rFonts w:ascii="VIC" w:hAnsi="VIC" w:cs="Arial"/>
          <w:szCs w:val="18"/>
        </w:rPr>
        <w:t xml:space="preserve">going </w:t>
      </w:r>
      <w:r w:rsidR="00444464" w:rsidRPr="0002339C">
        <w:rPr>
          <w:rFonts w:ascii="VIC" w:hAnsi="VIC" w:cs="Arial"/>
          <w:szCs w:val="18"/>
        </w:rPr>
        <w:t xml:space="preserve">contestability assessments and </w:t>
      </w:r>
      <w:r w:rsidR="0083297C" w:rsidRPr="0002339C">
        <w:rPr>
          <w:rFonts w:ascii="VIC" w:hAnsi="VIC" w:cs="Arial"/>
          <w:szCs w:val="18"/>
        </w:rPr>
        <w:t xml:space="preserve">the </w:t>
      </w:r>
      <w:hyperlink w:anchor="_Step_2_-">
        <w:r w:rsidR="00C0764B" w:rsidRPr="00323C56">
          <w:rPr>
            <w:rFonts w:ascii="VIC" w:hAnsi="VIC" w:cs="Arial"/>
            <w:szCs w:val="18"/>
          </w:rPr>
          <w:t>setting of requirements</w:t>
        </w:r>
        <w:r w:rsidR="00DB3D78" w:rsidRPr="00323C56">
          <w:rPr>
            <w:rFonts w:ascii="VIC" w:hAnsi="VIC" w:cs="Arial"/>
            <w:szCs w:val="18"/>
          </w:rPr>
          <w:t xml:space="preserve"> under s</w:t>
        </w:r>
        <w:r w:rsidR="00C941FB" w:rsidRPr="0002339C">
          <w:rPr>
            <w:rFonts w:ascii="VIC" w:hAnsi="VIC" w:cs="Arial"/>
            <w:szCs w:val="18"/>
          </w:rPr>
          <w:t>ection</w:t>
        </w:r>
        <w:r w:rsidR="00DB3D78" w:rsidRPr="00323C56">
          <w:rPr>
            <w:rFonts w:ascii="VIC" w:hAnsi="VIC" w:cs="Arial"/>
            <w:szCs w:val="18"/>
          </w:rPr>
          <w:t xml:space="preserve"> 7B</w:t>
        </w:r>
        <w:r w:rsidR="00C0764B" w:rsidRPr="00323C56">
          <w:rPr>
            <w:rFonts w:ascii="VIC" w:hAnsi="VIC" w:cs="Arial"/>
            <w:szCs w:val="18"/>
          </w:rPr>
          <w:t xml:space="preserve"> by the </w:t>
        </w:r>
        <w:r w:rsidR="0002339C">
          <w:rPr>
            <w:rFonts w:ascii="VIC" w:hAnsi="VIC" w:cs="Arial"/>
            <w:szCs w:val="18"/>
          </w:rPr>
          <w:t>M</w:t>
        </w:r>
        <w:r w:rsidR="00C0764B" w:rsidRPr="00323C56">
          <w:rPr>
            <w:rFonts w:ascii="VIC" w:hAnsi="VIC" w:cs="Arial"/>
            <w:szCs w:val="18"/>
          </w:rPr>
          <w:t>inister</w:t>
        </w:r>
      </w:hyperlink>
      <w:r w:rsidR="00DB3D78" w:rsidRPr="0002339C">
        <w:rPr>
          <w:rFonts w:ascii="VIC" w:hAnsi="VIC" w:cs="Arial"/>
          <w:szCs w:val="18"/>
        </w:rPr>
        <w:t xml:space="preserve"> responsible for LJF.</w:t>
      </w:r>
    </w:p>
    <w:p w14:paraId="4E2C65B1" w14:textId="52A9914E" w:rsidR="0031007C" w:rsidRPr="0002339C" w:rsidRDefault="0031007C" w:rsidP="004508CC">
      <w:pPr>
        <w:spacing w:before="0"/>
        <w:jc w:val="both"/>
        <w:rPr>
          <w:rFonts w:ascii="VIC" w:hAnsi="VIC" w:cs="Arial"/>
        </w:rPr>
      </w:pPr>
      <w:r w:rsidRPr="0002339C">
        <w:rPr>
          <w:rFonts w:ascii="VIC" w:hAnsi="VIC" w:cs="Arial"/>
        </w:rPr>
        <w:t xml:space="preserve">The </w:t>
      </w:r>
      <w:r w:rsidR="00454259" w:rsidRPr="0002339C">
        <w:rPr>
          <w:rFonts w:ascii="VIC" w:hAnsi="VIC" w:cs="Arial"/>
        </w:rPr>
        <w:t xml:space="preserve">agency </w:t>
      </w:r>
      <w:r w:rsidRPr="0002339C">
        <w:rPr>
          <w:rFonts w:ascii="VIC" w:hAnsi="VIC" w:cs="Arial"/>
        </w:rPr>
        <w:t xml:space="preserve">must follow the requirements for agencies as advised by </w:t>
      </w:r>
      <w:r w:rsidR="0047341F" w:rsidRPr="0002339C">
        <w:rPr>
          <w:rFonts w:ascii="VIC" w:hAnsi="VIC" w:cs="Arial"/>
        </w:rPr>
        <w:t>DJSIR</w:t>
      </w:r>
      <w:r w:rsidRPr="0002339C">
        <w:rPr>
          <w:rFonts w:ascii="VIC" w:hAnsi="VIC" w:cs="Arial"/>
        </w:rPr>
        <w:t xml:space="preserve">, including registering the project on </w:t>
      </w:r>
      <w:r w:rsidR="00A626BC" w:rsidRPr="0002339C">
        <w:rPr>
          <w:rFonts w:ascii="VIC" w:hAnsi="VIC" w:cs="Arial"/>
        </w:rPr>
        <w:t xml:space="preserve">the </w:t>
      </w:r>
      <w:r w:rsidRPr="0002339C">
        <w:rPr>
          <w:rFonts w:ascii="VIC" w:hAnsi="VIC" w:cs="Arial"/>
        </w:rPr>
        <w:t>VMC.</w:t>
      </w:r>
      <w:r w:rsidR="00D8750D" w:rsidRPr="0002339C">
        <w:rPr>
          <w:rFonts w:ascii="VIC" w:hAnsi="VIC" w:cs="Arial"/>
        </w:rPr>
        <w:t xml:space="preserve"> The development of a </w:t>
      </w:r>
      <w:hyperlink w:anchor="_ICN_prepares_Strategic">
        <w:r w:rsidR="00D8750D" w:rsidRPr="0002339C">
          <w:rPr>
            <w:rStyle w:val="Hyperlink"/>
            <w:rFonts w:ascii="VIC" w:hAnsi="VIC" w:cs="Arial"/>
          </w:rPr>
          <w:t>Strategic Project Framework</w:t>
        </w:r>
      </w:hyperlink>
      <w:r w:rsidR="00D8750D" w:rsidRPr="0002339C">
        <w:rPr>
          <w:rFonts w:ascii="VIC" w:hAnsi="VIC" w:cs="Arial"/>
        </w:rPr>
        <w:t>, with recommended minimum LJF requirements</w:t>
      </w:r>
      <w:r w:rsidR="009641B3" w:rsidRPr="0002339C">
        <w:rPr>
          <w:rFonts w:ascii="VIC" w:hAnsi="VIC" w:cs="Arial"/>
        </w:rPr>
        <w:t>,</w:t>
      </w:r>
      <w:r w:rsidR="00D8750D" w:rsidRPr="0002339C">
        <w:rPr>
          <w:rFonts w:ascii="VIC" w:hAnsi="VIC" w:cs="Arial"/>
        </w:rPr>
        <w:t xml:space="preserve"> should be developed as soon as sufficient information is available for </w:t>
      </w:r>
      <w:r w:rsidR="00D8750D" w:rsidRPr="0002339C" w:rsidDel="00985972">
        <w:rPr>
          <w:rFonts w:ascii="VIC" w:hAnsi="VIC" w:cs="Arial"/>
        </w:rPr>
        <w:t xml:space="preserve">the </w:t>
      </w:r>
      <w:r w:rsidR="00D8750D" w:rsidRPr="0002339C">
        <w:rPr>
          <w:rFonts w:ascii="VIC" w:hAnsi="VIC" w:cs="Arial"/>
        </w:rPr>
        <w:t xml:space="preserve">ICN to undertake an assessment. Once </w:t>
      </w:r>
      <w:r w:rsidR="00A626BC" w:rsidRPr="0002339C">
        <w:rPr>
          <w:rFonts w:ascii="VIC" w:hAnsi="VIC" w:cs="Arial"/>
        </w:rPr>
        <w:t>the</w:t>
      </w:r>
      <w:r w:rsidR="00D8750D" w:rsidRPr="0002339C">
        <w:rPr>
          <w:rFonts w:ascii="VIC" w:hAnsi="VIC" w:cs="Arial"/>
        </w:rPr>
        <w:t xml:space="preserve"> ICN has developed its recommendations</w:t>
      </w:r>
      <w:r w:rsidR="003E6BED" w:rsidRPr="0002339C">
        <w:rPr>
          <w:rFonts w:ascii="VIC" w:hAnsi="VIC" w:cs="Arial"/>
        </w:rPr>
        <w:t>,</w:t>
      </w:r>
      <w:r w:rsidR="00D8750D" w:rsidRPr="0002339C">
        <w:rPr>
          <w:rFonts w:ascii="VIC" w:hAnsi="VIC" w:cs="Arial"/>
        </w:rPr>
        <w:t xml:space="preserve"> </w:t>
      </w:r>
      <w:r w:rsidR="0047341F" w:rsidRPr="0002339C">
        <w:rPr>
          <w:rFonts w:ascii="VIC" w:hAnsi="VIC" w:cs="Arial"/>
        </w:rPr>
        <w:t xml:space="preserve">DJSIR </w:t>
      </w:r>
      <w:r w:rsidR="00D8750D" w:rsidRPr="0002339C">
        <w:rPr>
          <w:rFonts w:ascii="VIC" w:hAnsi="VIC" w:cs="Arial"/>
        </w:rPr>
        <w:t>will discuss them and any additional targeted requirements that support industry development outcomes with the agency.</w:t>
      </w:r>
    </w:p>
    <w:p w14:paraId="59895775" w14:textId="662413AC" w:rsidR="004508CC" w:rsidRPr="00807100" w:rsidRDefault="004508CC" w:rsidP="004508CC">
      <w:pPr>
        <w:spacing w:before="0"/>
        <w:jc w:val="both"/>
        <w:rPr>
          <w:rFonts w:ascii="VIC" w:hAnsi="VIC" w:cs="Arial"/>
        </w:rPr>
      </w:pPr>
      <w:r w:rsidRPr="0002339C">
        <w:rPr>
          <w:rFonts w:ascii="VIC" w:hAnsi="VIC" w:cs="Arial"/>
        </w:rPr>
        <w:t xml:space="preserve">Project proponents </w:t>
      </w:r>
      <w:r w:rsidR="00444464" w:rsidRPr="0002339C">
        <w:rPr>
          <w:rFonts w:ascii="VIC" w:hAnsi="VIC" w:cs="Arial"/>
        </w:rPr>
        <w:t xml:space="preserve">for LJF-applicable projects </w:t>
      </w:r>
      <w:r w:rsidRPr="0002339C">
        <w:rPr>
          <w:rFonts w:ascii="VIC" w:hAnsi="VIC" w:cs="Arial"/>
        </w:rPr>
        <w:t>are responsible for developing an LIDP as part of the proposal</w:t>
      </w:r>
      <w:r w:rsidR="00C46334" w:rsidRPr="0002339C">
        <w:rPr>
          <w:rFonts w:ascii="VIC" w:hAnsi="VIC" w:cs="Arial"/>
        </w:rPr>
        <w:t xml:space="preserve"> process</w:t>
      </w:r>
      <w:r w:rsidRPr="0002339C">
        <w:rPr>
          <w:rFonts w:ascii="VIC" w:hAnsi="VIC" w:cs="Arial"/>
        </w:rPr>
        <w:t xml:space="preserve">, </w:t>
      </w:r>
      <w:r w:rsidR="219400D6" w:rsidRPr="0002339C">
        <w:rPr>
          <w:rFonts w:ascii="VIC" w:hAnsi="VIC" w:cs="Arial"/>
        </w:rPr>
        <w:t xml:space="preserve">that </w:t>
      </w:r>
      <w:r w:rsidR="6FC270A9" w:rsidRPr="0002339C">
        <w:rPr>
          <w:rFonts w:ascii="VIC" w:hAnsi="VIC" w:cs="Arial"/>
        </w:rPr>
        <w:t xml:space="preserve">must </w:t>
      </w:r>
      <w:r w:rsidR="219400D6" w:rsidRPr="0002339C">
        <w:rPr>
          <w:rFonts w:ascii="VIC" w:hAnsi="VIC" w:cs="Arial"/>
        </w:rPr>
        <w:t xml:space="preserve">meet or exceed the minimum local content and other requirements set by the </w:t>
      </w:r>
      <w:r w:rsidR="0002339C">
        <w:rPr>
          <w:rFonts w:ascii="VIC" w:hAnsi="VIC" w:cs="Arial"/>
        </w:rPr>
        <w:t>M</w:t>
      </w:r>
      <w:r w:rsidR="219400D6" w:rsidRPr="0002339C">
        <w:rPr>
          <w:rFonts w:ascii="VIC" w:hAnsi="VIC" w:cs="Arial"/>
        </w:rPr>
        <w:t xml:space="preserve">inister </w:t>
      </w:r>
      <w:r w:rsidR="00387DDB" w:rsidRPr="0002339C">
        <w:rPr>
          <w:rFonts w:ascii="VIC" w:hAnsi="VIC" w:cs="Arial"/>
        </w:rPr>
        <w:t xml:space="preserve">responsible for LJF </w:t>
      </w:r>
      <w:r w:rsidRPr="0002339C">
        <w:rPr>
          <w:rFonts w:ascii="VIC" w:hAnsi="VIC" w:cs="Arial"/>
        </w:rPr>
        <w:t xml:space="preserve">with clear commitments to industry development (including local content) and job outcomes. Project proponents must also agree to monitoring and reporting requirements and the terms and conditions that apply </w:t>
      </w:r>
      <w:r w:rsidR="00582F69" w:rsidRPr="0002339C">
        <w:rPr>
          <w:rFonts w:ascii="VIC" w:hAnsi="VIC" w:cs="Arial"/>
        </w:rPr>
        <w:t xml:space="preserve">to Strategic Projects </w:t>
      </w:r>
      <w:r w:rsidRPr="0002339C">
        <w:rPr>
          <w:rFonts w:ascii="VIC" w:hAnsi="VIC" w:cs="Arial"/>
        </w:rPr>
        <w:t xml:space="preserve">under </w:t>
      </w:r>
      <w:r w:rsidR="00024C09" w:rsidRPr="0002339C">
        <w:rPr>
          <w:rFonts w:ascii="VIC" w:hAnsi="VIC" w:cs="Arial"/>
        </w:rPr>
        <w:t>the Supplier Guidelines</w:t>
      </w:r>
      <w:r w:rsidRPr="0002339C">
        <w:rPr>
          <w:rFonts w:ascii="VIC" w:hAnsi="VIC" w:cs="Arial"/>
        </w:rPr>
        <w:t>.</w:t>
      </w:r>
      <w:r w:rsidR="00ED7FC6" w:rsidRPr="0002339C">
        <w:rPr>
          <w:rFonts w:ascii="VIC" w:hAnsi="VIC" w:cs="Arial"/>
        </w:rPr>
        <w:t xml:space="preserve"> An LIDP endorsed by </w:t>
      </w:r>
      <w:r w:rsidR="009E3A3A" w:rsidRPr="0002339C">
        <w:rPr>
          <w:rFonts w:ascii="VIC" w:hAnsi="VIC" w:cs="Arial"/>
        </w:rPr>
        <w:t xml:space="preserve">the </w:t>
      </w:r>
      <w:r w:rsidR="00ED7FC6" w:rsidRPr="0002339C">
        <w:rPr>
          <w:rFonts w:ascii="VIC" w:hAnsi="VIC" w:cs="Arial"/>
        </w:rPr>
        <w:t xml:space="preserve">ICN must be developed to meet or exceed the minimum requirements set by the </w:t>
      </w:r>
      <w:r w:rsidR="0002339C">
        <w:rPr>
          <w:rFonts w:ascii="VIC" w:hAnsi="VIC" w:cs="Arial"/>
        </w:rPr>
        <w:t>M</w:t>
      </w:r>
      <w:r w:rsidR="00BB40E7" w:rsidRPr="0002339C">
        <w:rPr>
          <w:rFonts w:ascii="VIC" w:hAnsi="VIC" w:cs="Arial"/>
        </w:rPr>
        <w:t>inister</w:t>
      </w:r>
      <w:r w:rsidR="00387DDB">
        <w:rPr>
          <w:rFonts w:ascii="VIC" w:hAnsi="VIC" w:cs="Arial"/>
        </w:rPr>
        <w:t xml:space="preserve"> responsible for LJF</w:t>
      </w:r>
      <w:r w:rsidR="00BB40E7" w:rsidRPr="3C229B27">
        <w:rPr>
          <w:rFonts w:ascii="VIC" w:hAnsi="VIC" w:cs="Arial"/>
        </w:rPr>
        <w:t xml:space="preserve"> </w:t>
      </w:r>
      <w:r w:rsidR="00ED7FC6" w:rsidRPr="3C229B27">
        <w:rPr>
          <w:rFonts w:ascii="VIC" w:hAnsi="VIC" w:cs="Arial"/>
        </w:rPr>
        <w:t>prior to financial and commercial (or contract) close of the proposal.</w:t>
      </w:r>
    </w:p>
    <w:p w14:paraId="04ECF6AE" w14:textId="77777777" w:rsidR="004508CC" w:rsidRPr="00807100" w:rsidRDefault="004508CC" w:rsidP="00F334E0">
      <w:pPr>
        <w:spacing w:after="120"/>
        <w:jc w:val="both"/>
        <w:rPr>
          <w:rFonts w:ascii="VIC" w:hAnsi="VIC" w:cs="Arial"/>
        </w:rPr>
      </w:pPr>
      <w:r w:rsidRPr="00807100">
        <w:rPr>
          <w:rFonts w:ascii="VIC" w:hAnsi="VIC" w:cs="Arial"/>
        </w:rPr>
        <w:t>To be considered compliant with LJF at the proposal stage, a proponent must:</w:t>
      </w:r>
    </w:p>
    <w:p w14:paraId="111E9EB4" w14:textId="4E3834A0" w:rsidR="004508CC" w:rsidRPr="00807100" w:rsidRDefault="00912989" w:rsidP="00F334E0">
      <w:pPr>
        <w:numPr>
          <w:ilvl w:val="0"/>
          <w:numId w:val="5"/>
        </w:numPr>
        <w:spacing w:after="120"/>
        <w:ind w:hanging="357"/>
        <w:contextualSpacing/>
        <w:jc w:val="both"/>
        <w:rPr>
          <w:rFonts w:ascii="VIC" w:hAnsi="VIC" w:cs="Arial"/>
        </w:rPr>
      </w:pPr>
      <w:r>
        <w:rPr>
          <w:rFonts w:ascii="VIC" w:hAnsi="VIC" w:cs="Arial"/>
          <w:b/>
          <w:bCs/>
        </w:rPr>
        <w:t>c</w:t>
      </w:r>
      <w:r w:rsidR="004508CC" w:rsidRPr="00807100">
        <w:rPr>
          <w:rFonts w:ascii="VIC" w:hAnsi="VIC" w:cs="Arial"/>
          <w:b/>
          <w:bCs/>
        </w:rPr>
        <w:t>omplete all sections of the relevant LIDP</w:t>
      </w:r>
      <w:r w:rsidR="004508CC" w:rsidRPr="00807100">
        <w:rPr>
          <w:rFonts w:ascii="VIC" w:hAnsi="VIC" w:cs="Arial"/>
        </w:rPr>
        <w:t xml:space="preserve"> (there </w:t>
      </w:r>
      <w:r w:rsidR="008C3FEB">
        <w:rPr>
          <w:rFonts w:ascii="VIC" w:hAnsi="VIC" w:cs="Arial"/>
        </w:rPr>
        <w:t>may be</w:t>
      </w:r>
      <w:r w:rsidR="008C3FEB" w:rsidRPr="00807100">
        <w:rPr>
          <w:rFonts w:ascii="VIC" w:hAnsi="VIC" w:cs="Arial"/>
        </w:rPr>
        <w:t xml:space="preserve"> </w:t>
      </w:r>
      <w:r w:rsidR="004508CC" w:rsidRPr="00807100">
        <w:rPr>
          <w:rFonts w:ascii="VIC" w:hAnsi="VIC" w:cs="Arial"/>
        </w:rPr>
        <w:t>different LIDPs to be completed depending on the scale of the project)</w:t>
      </w:r>
    </w:p>
    <w:p w14:paraId="5EBB0C45" w14:textId="5D47CF6A" w:rsidR="004508CC" w:rsidRPr="002D1F3C" w:rsidRDefault="00912989" w:rsidP="00F334E0">
      <w:pPr>
        <w:numPr>
          <w:ilvl w:val="0"/>
          <w:numId w:val="5"/>
        </w:numPr>
        <w:spacing w:after="120"/>
        <w:ind w:hanging="357"/>
        <w:contextualSpacing/>
        <w:jc w:val="both"/>
        <w:rPr>
          <w:rFonts w:ascii="VIC" w:hAnsi="VIC" w:cs="Arial"/>
        </w:rPr>
      </w:pPr>
      <w:r>
        <w:rPr>
          <w:rFonts w:ascii="VIC" w:hAnsi="VIC" w:cs="Arial"/>
          <w:b/>
          <w:bCs/>
        </w:rPr>
        <w:t>e</w:t>
      </w:r>
      <w:r w:rsidR="004508CC" w:rsidRPr="002D1F3C">
        <w:rPr>
          <w:rFonts w:ascii="VIC" w:hAnsi="VIC" w:cs="Arial"/>
          <w:b/>
          <w:bCs/>
        </w:rPr>
        <w:t>ngage with the ICN in developing the LIDP</w:t>
      </w:r>
      <w:r w:rsidR="004508CC" w:rsidRPr="002D1F3C">
        <w:rPr>
          <w:rFonts w:ascii="VIC" w:hAnsi="VIC" w:cs="Arial"/>
        </w:rPr>
        <w:t xml:space="preserve"> on local content matters and local supply chain engagement</w:t>
      </w:r>
    </w:p>
    <w:p w14:paraId="48D2ABB3" w14:textId="26ED07ED" w:rsidR="004508CC" w:rsidRPr="00807100" w:rsidRDefault="00912989" w:rsidP="00F334E0">
      <w:pPr>
        <w:numPr>
          <w:ilvl w:val="0"/>
          <w:numId w:val="5"/>
        </w:numPr>
        <w:spacing w:after="120"/>
        <w:contextualSpacing/>
        <w:jc w:val="both"/>
        <w:rPr>
          <w:rFonts w:ascii="VIC" w:hAnsi="VIC" w:cs="Arial"/>
        </w:rPr>
      </w:pPr>
      <w:r>
        <w:rPr>
          <w:rFonts w:ascii="VIC" w:hAnsi="VIC" w:cs="Arial"/>
          <w:b/>
          <w:bCs/>
        </w:rPr>
        <w:t>s</w:t>
      </w:r>
      <w:r w:rsidR="004508CC" w:rsidRPr="00807100">
        <w:rPr>
          <w:rFonts w:ascii="VIC" w:hAnsi="VIC" w:cs="Arial"/>
          <w:b/>
          <w:bCs/>
        </w:rPr>
        <w:t xml:space="preserve">ign the Statutory Declaration and agree </w:t>
      </w:r>
      <w:r w:rsidR="00BB40E7">
        <w:rPr>
          <w:rFonts w:ascii="VIC" w:hAnsi="VIC" w:cs="Arial"/>
          <w:b/>
          <w:bCs/>
        </w:rPr>
        <w:t xml:space="preserve">to </w:t>
      </w:r>
      <w:r w:rsidR="004508CC" w:rsidRPr="00807100">
        <w:rPr>
          <w:rFonts w:ascii="VIC" w:hAnsi="VIC" w:cs="Arial"/>
          <w:b/>
          <w:bCs/>
        </w:rPr>
        <w:t>all other conditions</w:t>
      </w:r>
      <w:r w:rsidR="004508CC" w:rsidRPr="00807100">
        <w:rPr>
          <w:rFonts w:ascii="VIC" w:hAnsi="VIC" w:cs="Arial"/>
        </w:rPr>
        <w:t xml:space="preserve"> including monitoring, reporting, auditing and compliance requirements.</w:t>
      </w:r>
    </w:p>
    <w:p w14:paraId="16D27706" w14:textId="13DB1A66" w:rsidR="00324282" w:rsidRPr="00807100" w:rsidRDefault="00324282" w:rsidP="00F334E0">
      <w:pPr>
        <w:spacing w:before="240" w:after="120"/>
        <w:ind w:left="-6"/>
        <w:jc w:val="both"/>
        <w:rPr>
          <w:rFonts w:ascii="VIC" w:hAnsi="VIC" w:cs="Arial"/>
        </w:rPr>
      </w:pPr>
      <w:r w:rsidRPr="00807100">
        <w:rPr>
          <w:rFonts w:ascii="VIC" w:hAnsi="VIC" w:cs="Arial"/>
        </w:rPr>
        <w:t xml:space="preserve">The </w:t>
      </w:r>
      <w:r w:rsidR="005A5EB3">
        <w:rPr>
          <w:rFonts w:ascii="VIC" w:hAnsi="VIC" w:cs="Arial"/>
        </w:rPr>
        <w:t>agency</w:t>
      </w:r>
      <w:r w:rsidRPr="00807100">
        <w:rPr>
          <w:rFonts w:ascii="VIC" w:hAnsi="VIC" w:cs="Arial"/>
        </w:rPr>
        <w:t xml:space="preserve"> may request this information from proponents as part of preparation for procurement under stage two of the market-led proposal assessment process, as outlined in the Department of Treasury and Finance </w:t>
      </w:r>
      <w:hyperlink r:id="rId57" w:history="1">
        <w:r w:rsidRPr="00807100">
          <w:rPr>
            <w:rStyle w:val="Hyperlink"/>
            <w:rFonts w:ascii="VIC" w:hAnsi="VIC" w:cs="Arial"/>
          </w:rPr>
          <w:t>market-led proposals guideline</w:t>
        </w:r>
      </w:hyperlink>
      <w:r w:rsidRPr="00807100">
        <w:rPr>
          <w:rFonts w:ascii="VIC" w:hAnsi="VIC" w:cs="Arial"/>
        </w:rPr>
        <w:t>.</w:t>
      </w:r>
    </w:p>
    <w:p w14:paraId="39B6309F" w14:textId="5F27881F" w:rsidR="00350011" w:rsidRPr="00807100" w:rsidRDefault="00324282" w:rsidP="004508CC">
      <w:pPr>
        <w:spacing w:after="120"/>
        <w:jc w:val="both"/>
        <w:rPr>
          <w:rFonts w:ascii="VIC" w:hAnsi="VIC" w:cs="Arial"/>
        </w:rPr>
      </w:pPr>
      <w:r w:rsidRPr="00807100">
        <w:rPr>
          <w:rFonts w:ascii="VIC" w:hAnsi="VIC" w:cs="Arial"/>
        </w:rPr>
        <w:t xml:space="preserve">For successful market led proposals, the </w:t>
      </w:r>
      <w:r w:rsidR="005A5EB3">
        <w:rPr>
          <w:rFonts w:ascii="VIC" w:hAnsi="VIC" w:cs="Arial"/>
        </w:rPr>
        <w:t>agency</w:t>
      </w:r>
      <w:r w:rsidRPr="00807100">
        <w:rPr>
          <w:rFonts w:ascii="VIC" w:hAnsi="VIC" w:cs="Arial"/>
        </w:rPr>
        <w:t xml:space="preserve"> must include the final approved LIDP in the contract with the proponent.</w:t>
      </w:r>
    </w:p>
    <w:p w14:paraId="20B7AAF4" w14:textId="77777777" w:rsidR="00A94E48" w:rsidRDefault="00A94E48">
      <w:pPr>
        <w:spacing w:before="0" w:line="276" w:lineRule="auto"/>
        <w:rPr>
          <w:rFonts w:ascii="VIC" w:hAnsi="VIC"/>
          <w:b/>
          <w:bCs/>
          <w:color w:val="AF272F"/>
          <w:sz w:val="36"/>
          <w:szCs w:val="32"/>
        </w:rPr>
      </w:pPr>
      <w:bookmarkStart w:id="4019" w:name="_Toc104552799"/>
      <w:bookmarkStart w:id="4020" w:name="_Toc109758854"/>
      <w:bookmarkStart w:id="4021" w:name="_Hlk524336885"/>
      <w:r>
        <w:br w:type="page"/>
      </w:r>
    </w:p>
    <w:p w14:paraId="1DE7373F" w14:textId="39021A4C" w:rsidR="00FF5280" w:rsidRPr="00444464" w:rsidRDefault="00FF5280" w:rsidP="00F334E0">
      <w:pPr>
        <w:pStyle w:val="Heading1"/>
        <w:jc w:val="both"/>
      </w:pPr>
      <w:bookmarkStart w:id="4022" w:name="_Toc207723121"/>
      <w:r w:rsidRPr="00444464">
        <w:t>Appendi</w:t>
      </w:r>
      <w:r w:rsidR="00A62DBE" w:rsidRPr="00444464">
        <w:t>ces</w:t>
      </w:r>
      <w:bookmarkEnd w:id="4019"/>
      <w:bookmarkEnd w:id="4020"/>
      <w:bookmarkEnd w:id="4022"/>
      <w:r w:rsidRPr="00444464">
        <w:t xml:space="preserve"> </w:t>
      </w:r>
    </w:p>
    <w:p w14:paraId="4A3F3B63" w14:textId="1D45D19A" w:rsidR="0045334A" w:rsidRDefault="00A62DBE" w:rsidP="00F334E0">
      <w:pPr>
        <w:pStyle w:val="Heading2"/>
        <w:numPr>
          <w:ilvl w:val="0"/>
          <w:numId w:val="0"/>
        </w:numPr>
        <w:ind w:left="576" w:hanging="576"/>
        <w:jc w:val="both"/>
        <w:rPr>
          <w:sz w:val="24"/>
          <w:szCs w:val="24"/>
        </w:rPr>
      </w:pPr>
      <w:bookmarkStart w:id="4023" w:name="_Appendix_1:_Glossary"/>
      <w:bookmarkStart w:id="4024" w:name="_Toc104552800"/>
      <w:bookmarkStart w:id="4025" w:name="_Toc109758855"/>
      <w:bookmarkStart w:id="4026" w:name="_Toc207723122"/>
      <w:bookmarkStart w:id="4027" w:name="_Hlk30058331"/>
      <w:bookmarkEnd w:id="4023"/>
      <w:r w:rsidRPr="00444464">
        <w:rPr>
          <w:sz w:val="24"/>
          <w:szCs w:val="24"/>
        </w:rPr>
        <w:t xml:space="preserve">Appendix 1: </w:t>
      </w:r>
      <w:r w:rsidR="0045334A" w:rsidRPr="00444464">
        <w:rPr>
          <w:sz w:val="24"/>
          <w:szCs w:val="24"/>
        </w:rPr>
        <w:t>Glossary</w:t>
      </w:r>
      <w:bookmarkEnd w:id="4024"/>
      <w:bookmarkEnd w:id="4025"/>
      <w:bookmarkEnd w:id="4026"/>
    </w:p>
    <w:p w14:paraId="0B471C26" w14:textId="3DBEB170" w:rsidR="00B240FA" w:rsidRPr="00F334E0" w:rsidRDefault="00B240FA" w:rsidP="00F334E0">
      <w:pPr>
        <w:jc w:val="both"/>
        <w:rPr>
          <w:szCs w:val="18"/>
          <w:lang w:eastAsia="en-AU"/>
        </w:rPr>
      </w:pPr>
      <w:r w:rsidRPr="00F334E0">
        <w:rPr>
          <w:rFonts w:ascii="VIC" w:hAnsi="VIC"/>
          <w:szCs w:val="18"/>
          <w:lang w:eastAsia="en-AU"/>
        </w:rPr>
        <w:t>Terms used in th</w:t>
      </w:r>
      <w:r w:rsidR="00F715B3" w:rsidRPr="00F334E0">
        <w:rPr>
          <w:rFonts w:ascii="VIC" w:hAnsi="VIC"/>
          <w:szCs w:val="18"/>
          <w:lang w:eastAsia="en-AU"/>
        </w:rPr>
        <w:t>ese Guidelines</w:t>
      </w:r>
      <w:r w:rsidR="00FC600A" w:rsidRPr="00F334E0">
        <w:rPr>
          <w:rFonts w:ascii="VIC" w:hAnsi="VIC"/>
          <w:szCs w:val="18"/>
          <w:lang w:eastAsia="en-AU"/>
        </w:rPr>
        <w:t xml:space="preserve"> </w:t>
      </w:r>
      <w:r w:rsidRPr="00F334E0">
        <w:rPr>
          <w:rFonts w:ascii="VIC" w:hAnsi="VIC"/>
          <w:szCs w:val="18"/>
          <w:lang w:eastAsia="en-AU"/>
        </w:rPr>
        <w:t>that are not defined in the Glossary have the same meaning as is given to those terms in the Act.</w:t>
      </w:r>
    </w:p>
    <w:bookmarkEnd w:id="4021"/>
    <w:bookmarkEnd w:id="4027"/>
    <w:p w14:paraId="601F82C0" w14:textId="475654B3" w:rsidR="008152F7" w:rsidRPr="008152F7" w:rsidRDefault="008152F7" w:rsidP="00F334E0">
      <w:pPr>
        <w:pStyle w:val="bodycopy"/>
      </w:pPr>
      <w:r w:rsidRPr="008152F7">
        <w:rPr>
          <w:b/>
          <w:bCs/>
        </w:rPr>
        <w:t>Acknowledgement Letter</w:t>
      </w:r>
      <w:r w:rsidR="006838A5">
        <w:t xml:space="preserve"> -</w:t>
      </w:r>
      <w:r w:rsidRPr="008152F7">
        <w:t xml:space="preserve"> </w:t>
      </w:r>
      <w:r w:rsidR="00C50DD2">
        <w:t xml:space="preserve">is </w:t>
      </w:r>
      <w:r w:rsidR="003661EE">
        <w:t>t</w:t>
      </w:r>
      <w:r w:rsidRPr="008152F7">
        <w:t xml:space="preserve">he letter received by bidders after the ICN has assessed the LIDP. This is achieved when the bidder’s LIDP is submitted before the procuring </w:t>
      </w:r>
      <w:r w:rsidR="000E0F9A">
        <w:t>a</w:t>
      </w:r>
      <w:r w:rsidRPr="008152F7">
        <w:t>gency’s due date, and all sections have been adequately completed.</w:t>
      </w:r>
    </w:p>
    <w:p w14:paraId="33E7E55B" w14:textId="4FE6C09C" w:rsidR="008152F7" w:rsidRPr="00807100" w:rsidRDefault="008152F7" w:rsidP="0092193E">
      <w:pPr>
        <w:spacing w:after="120"/>
        <w:jc w:val="both"/>
        <w:rPr>
          <w:rFonts w:ascii="VIC" w:hAnsi="VIC"/>
          <w:szCs w:val="18"/>
          <w:lang w:eastAsia="en-AU"/>
        </w:rPr>
      </w:pPr>
      <w:r w:rsidRPr="00807100">
        <w:rPr>
          <w:rFonts w:ascii="VIC" w:hAnsi="VIC"/>
          <w:b/>
          <w:bCs/>
          <w:szCs w:val="18"/>
          <w:lang w:eastAsia="en-AU"/>
        </w:rPr>
        <w:t>Apprentice</w:t>
      </w:r>
      <w:r w:rsidR="006838A5">
        <w:rPr>
          <w:rFonts w:ascii="VIC" w:hAnsi="VIC"/>
          <w:szCs w:val="18"/>
          <w:lang w:eastAsia="en-AU"/>
        </w:rPr>
        <w:t xml:space="preserve"> -</w:t>
      </w:r>
      <w:r w:rsidRPr="00807100">
        <w:rPr>
          <w:rFonts w:ascii="VIC" w:hAnsi="VIC"/>
          <w:szCs w:val="18"/>
          <w:lang w:eastAsia="en-AU"/>
        </w:rPr>
        <w:t xml:space="preserve"> undertake under a </w:t>
      </w:r>
      <w:r w:rsidR="003661EE">
        <w:rPr>
          <w:rFonts w:ascii="VIC" w:hAnsi="VIC"/>
          <w:szCs w:val="18"/>
          <w:lang w:eastAsia="en-AU"/>
        </w:rPr>
        <w:t>t</w:t>
      </w:r>
      <w:r w:rsidRPr="00807100">
        <w:rPr>
          <w:rFonts w:ascii="VIC" w:hAnsi="VIC"/>
          <w:szCs w:val="18"/>
          <w:lang w:eastAsia="en-AU"/>
        </w:rPr>
        <w:t xml:space="preserve">raining </w:t>
      </w:r>
      <w:r w:rsidR="003661EE">
        <w:rPr>
          <w:rFonts w:ascii="VIC" w:hAnsi="VIC"/>
          <w:szCs w:val="18"/>
          <w:lang w:eastAsia="en-AU"/>
        </w:rPr>
        <w:t>c</w:t>
      </w:r>
      <w:r w:rsidRPr="00807100">
        <w:rPr>
          <w:rFonts w:ascii="VIC" w:hAnsi="VIC"/>
          <w:szCs w:val="18"/>
          <w:lang w:eastAsia="en-AU"/>
        </w:rPr>
        <w:t xml:space="preserve">ontract </w:t>
      </w:r>
      <w:r w:rsidR="00985FA3">
        <w:rPr>
          <w:rFonts w:ascii="VIC" w:hAnsi="VIC"/>
          <w:szCs w:val="18"/>
          <w:lang w:eastAsia="en-AU"/>
        </w:rPr>
        <w:t>with</w:t>
      </w:r>
      <w:r w:rsidR="00985FA3" w:rsidRPr="00807100">
        <w:rPr>
          <w:rFonts w:ascii="VIC" w:hAnsi="VIC"/>
          <w:szCs w:val="18"/>
          <w:lang w:eastAsia="en-AU"/>
        </w:rPr>
        <w:t xml:space="preserve"> </w:t>
      </w:r>
      <w:r w:rsidRPr="00807100">
        <w:rPr>
          <w:rFonts w:ascii="VIC" w:hAnsi="VIC"/>
          <w:szCs w:val="18"/>
          <w:lang w:eastAsia="en-AU"/>
        </w:rPr>
        <w:t>an employer that combines structured training with paid employment. Apprenticeships are generally at Certificate III level and above and extend across a range of trades. Apprenticeships typically have a duration of three to four years and are competency based. For an apprentice to be counted towards the MPSG requirement for a project they must be:</w:t>
      </w:r>
    </w:p>
    <w:p w14:paraId="62569339" w14:textId="6D2FDAE3" w:rsidR="008152F7" w:rsidRPr="008152F7" w:rsidRDefault="008152F7" w:rsidP="00F334E0">
      <w:pPr>
        <w:pStyle w:val="dotpoints"/>
        <w:spacing w:before="0" w:after="0" w:line="240" w:lineRule="auto"/>
        <w:ind w:left="357"/>
        <w:jc w:val="both"/>
      </w:pPr>
      <w:r w:rsidRPr="008152F7">
        <w:t xml:space="preserve">undertaking a course that relates directly to their role on a LJF </w:t>
      </w:r>
      <w:r w:rsidR="0093542B">
        <w:t>p</w:t>
      </w:r>
      <w:r w:rsidRPr="008152F7">
        <w:t>roject and is consistent with the Training Contract</w:t>
      </w:r>
      <w:r w:rsidR="00300B4C">
        <w:t>,</w:t>
      </w:r>
      <w:r w:rsidRPr="008152F7">
        <w:t xml:space="preserve"> and</w:t>
      </w:r>
    </w:p>
    <w:p w14:paraId="2E5AD045" w14:textId="77777777" w:rsidR="008152F7" w:rsidRPr="008152F7" w:rsidRDefault="008152F7" w:rsidP="00F334E0">
      <w:pPr>
        <w:pStyle w:val="dotpoints"/>
        <w:spacing w:before="0" w:after="0" w:line="240" w:lineRule="auto"/>
        <w:ind w:left="357"/>
        <w:contextualSpacing w:val="0"/>
        <w:jc w:val="both"/>
      </w:pPr>
      <w:r w:rsidRPr="008152F7">
        <w:t>registered with the Victorian Registration and Qualification Authority (VRQA).</w:t>
      </w:r>
    </w:p>
    <w:p w14:paraId="6CF4A362" w14:textId="29C75656" w:rsidR="008152F7" w:rsidRPr="008152F7" w:rsidRDefault="008152F7" w:rsidP="001626C4">
      <w:pPr>
        <w:pStyle w:val="bodycopy"/>
      </w:pPr>
      <w:r w:rsidRPr="008152F7">
        <w:rPr>
          <w:b/>
          <w:bCs/>
        </w:rPr>
        <w:t>Australia and New Zealand Government Procurement Agreement (ANZGPA)</w:t>
      </w:r>
      <w:r w:rsidR="00D1066D">
        <w:t xml:space="preserve"> - </w:t>
      </w:r>
      <w:r w:rsidR="00C04001">
        <w:t xml:space="preserve">was </w:t>
      </w:r>
      <w:r w:rsidRPr="008152F7">
        <w:t xml:space="preserve">entered into by Australian State and Federal Governments and New Zealand in 1991. The objective of </w:t>
      </w:r>
      <w:r w:rsidR="00186BBF">
        <w:t>the agreement</w:t>
      </w:r>
      <w:r w:rsidR="00186BBF" w:rsidRPr="008152F7">
        <w:t xml:space="preserve"> </w:t>
      </w:r>
      <w:r w:rsidR="00F02B0F">
        <w:t>is</w:t>
      </w:r>
      <w:r w:rsidR="00F02B0F" w:rsidRPr="008152F7">
        <w:t xml:space="preserve"> </w:t>
      </w:r>
      <w:r w:rsidRPr="008152F7">
        <w:t xml:space="preserve">to maximise opportunities for competitive Australian and New Zealand suppliers to supply into government procurement. </w:t>
      </w:r>
      <w:r w:rsidR="00186BBF">
        <w:t>The agreement</w:t>
      </w:r>
      <w:r w:rsidRPr="008152F7">
        <w:t xml:space="preserve"> aims to reduce the costs of doing business for both government and industry</w:t>
      </w:r>
      <w:r w:rsidR="00297E52">
        <w:t xml:space="preserve"> and</w:t>
      </w:r>
      <w:r w:rsidR="001F306B">
        <w:t xml:space="preserve"> </w:t>
      </w:r>
      <w:r w:rsidR="00297E52">
        <w:t>i</w:t>
      </w:r>
      <w:r w:rsidRPr="008152F7">
        <w:t>t applies to all A</w:t>
      </w:r>
      <w:r w:rsidR="0097571A">
        <w:t>ustralia</w:t>
      </w:r>
      <w:r w:rsidR="007D11B4">
        <w:t>n</w:t>
      </w:r>
      <w:r w:rsidR="0097571A">
        <w:t xml:space="preserve"> and </w:t>
      </w:r>
      <w:r w:rsidRPr="008152F7">
        <w:t>N</w:t>
      </w:r>
      <w:r w:rsidR="0097571A">
        <w:t xml:space="preserve">ew </w:t>
      </w:r>
      <w:r w:rsidRPr="008152F7">
        <w:t>Z</w:t>
      </w:r>
      <w:r w:rsidR="0097571A">
        <w:t>ealand</w:t>
      </w:r>
      <w:r w:rsidRPr="008152F7">
        <w:t xml:space="preserve"> local industry participation policies.</w:t>
      </w:r>
    </w:p>
    <w:p w14:paraId="002CC8E9" w14:textId="5F47E979" w:rsidR="008152F7" w:rsidRPr="008152F7" w:rsidRDefault="008152F7" w:rsidP="001626C4">
      <w:pPr>
        <w:pStyle w:val="bodycopy"/>
      </w:pPr>
      <w:r w:rsidRPr="008152F7">
        <w:rPr>
          <w:b/>
          <w:bCs/>
        </w:rPr>
        <w:t>Benchmark</w:t>
      </w:r>
      <w:r w:rsidR="0097571A">
        <w:t xml:space="preserve"> - </w:t>
      </w:r>
      <w:r w:rsidR="00117DBB">
        <w:t>t</w:t>
      </w:r>
      <w:r w:rsidRPr="008152F7">
        <w:t>he methodology by which a bidder evaluates a proposal from a subcontractor. Benchmarks can be based on “whole-of-life” parameters and appropriate quality and performance indicators and should include an evaluation of local content commitments.</w:t>
      </w:r>
    </w:p>
    <w:p w14:paraId="5124521C" w14:textId="2283CA0F" w:rsidR="008152F7" w:rsidRPr="00807100" w:rsidRDefault="008152F7" w:rsidP="00F334E0">
      <w:pPr>
        <w:spacing w:after="120"/>
        <w:jc w:val="both"/>
        <w:rPr>
          <w:rFonts w:ascii="VIC" w:hAnsi="VIC"/>
          <w:szCs w:val="18"/>
          <w:lang w:eastAsia="en-AU"/>
        </w:rPr>
      </w:pPr>
      <w:r w:rsidRPr="00807100">
        <w:rPr>
          <w:rFonts w:ascii="VIC" w:hAnsi="VIC"/>
          <w:b/>
          <w:bCs/>
          <w:szCs w:val="18"/>
          <w:lang w:eastAsia="en-AU"/>
        </w:rPr>
        <w:t>Cadet</w:t>
      </w:r>
      <w:r w:rsidR="00F2205D">
        <w:rPr>
          <w:rFonts w:ascii="VIC" w:hAnsi="VIC"/>
          <w:szCs w:val="18"/>
          <w:lang w:eastAsia="en-AU"/>
        </w:rPr>
        <w:t xml:space="preserve"> </w:t>
      </w:r>
      <w:r w:rsidR="00416AE0">
        <w:rPr>
          <w:rFonts w:ascii="VIC" w:hAnsi="VIC"/>
          <w:szCs w:val="18"/>
          <w:lang w:eastAsia="en-AU"/>
        </w:rPr>
        <w:t xml:space="preserve">- </w:t>
      </w:r>
      <w:r w:rsidR="00297E52">
        <w:rPr>
          <w:rFonts w:ascii="VIC" w:hAnsi="VIC"/>
          <w:szCs w:val="18"/>
          <w:lang w:eastAsia="en-AU"/>
        </w:rPr>
        <w:t>undertake</w:t>
      </w:r>
      <w:r w:rsidRPr="00807100">
        <w:rPr>
          <w:rFonts w:ascii="VIC" w:hAnsi="VIC"/>
          <w:szCs w:val="18"/>
          <w:lang w:eastAsia="en-AU"/>
        </w:rPr>
        <w:t xml:space="preserve"> entry-level roles that combine formal tertiary training with paid practical work experience. There are many types of cadetships offered across different industries. Cadetships can vary in length but are generally 18 months to 2 years. A cadetship does not fall under a </w:t>
      </w:r>
      <w:r w:rsidR="00C137DB">
        <w:rPr>
          <w:rFonts w:ascii="VIC" w:hAnsi="VIC"/>
          <w:szCs w:val="18"/>
          <w:lang w:eastAsia="en-AU"/>
        </w:rPr>
        <w:t>t</w:t>
      </w:r>
      <w:r w:rsidRPr="00807100">
        <w:rPr>
          <w:rFonts w:ascii="VIC" w:hAnsi="VIC"/>
          <w:szCs w:val="18"/>
          <w:lang w:eastAsia="en-AU"/>
        </w:rPr>
        <w:t xml:space="preserve">raining </w:t>
      </w:r>
      <w:r w:rsidR="00C137DB" w:rsidDel="0084260A">
        <w:rPr>
          <w:rFonts w:ascii="VIC" w:hAnsi="VIC"/>
          <w:szCs w:val="18"/>
          <w:lang w:eastAsia="en-AU"/>
        </w:rPr>
        <w:t>c</w:t>
      </w:r>
      <w:r w:rsidRPr="00807100">
        <w:rPr>
          <w:rFonts w:ascii="VIC" w:hAnsi="VIC"/>
          <w:szCs w:val="18"/>
          <w:lang w:eastAsia="en-AU"/>
        </w:rPr>
        <w:t>ontract. For a cadet to be counted towards the MPSG requirement for a project they must be:</w:t>
      </w:r>
    </w:p>
    <w:p w14:paraId="796ED03D" w14:textId="64D4A4B1" w:rsidR="008152F7" w:rsidRPr="008152F7" w:rsidRDefault="008152F7" w:rsidP="00A94E48">
      <w:pPr>
        <w:pStyle w:val="ListParagraph"/>
        <w:numPr>
          <w:ilvl w:val="0"/>
          <w:numId w:val="114"/>
        </w:numPr>
        <w:ind w:left="357" w:hanging="357"/>
        <w:jc w:val="both"/>
        <w:rPr>
          <w:rFonts w:ascii="VIC" w:hAnsi="VIC"/>
          <w:sz w:val="18"/>
          <w:szCs w:val="18"/>
        </w:rPr>
      </w:pPr>
      <w:r w:rsidRPr="008152F7">
        <w:rPr>
          <w:rFonts w:ascii="VIC" w:hAnsi="VIC"/>
          <w:sz w:val="18"/>
          <w:szCs w:val="18"/>
        </w:rPr>
        <w:t>enrolled in Australian tertiary education</w:t>
      </w:r>
    </w:p>
    <w:p w14:paraId="2B37BB1C" w14:textId="4CBEFD0E" w:rsidR="008152F7" w:rsidRPr="008152F7" w:rsidRDefault="008152F7" w:rsidP="00A94E48">
      <w:pPr>
        <w:pStyle w:val="ListParagraph"/>
        <w:numPr>
          <w:ilvl w:val="0"/>
          <w:numId w:val="114"/>
        </w:numPr>
        <w:ind w:left="357" w:hanging="357"/>
        <w:jc w:val="both"/>
        <w:rPr>
          <w:rFonts w:ascii="VIC" w:hAnsi="VIC"/>
          <w:sz w:val="18"/>
          <w:szCs w:val="18"/>
        </w:rPr>
      </w:pPr>
      <w:r w:rsidRPr="008152F7">
        <w:rPr>
          <w:rFonts w:ascii="VIC" w:hAnsi="VIC"/>
          <w:sz w:val="18"/>
          <w:szCs w:val="18"/>
        </w:rPr>
        <w:t>receiving learning opportunities as part of their engagement on a LJF project (e.g. cadets in architecture, quantity surveying, and engineering)</w:t>
      </w:r>
      <w:r w:rsidR="00300B4C">
        <w:rPr>
          <w:rFonts w:ascii="VIC" w:hAnsi="VIC"/>
          <w:sz w:val="18"/>
          <w:szCs w:val="18"/>
        </w:rPr>
        <w:t>,</w:t>
      </w:r>
      <w:r w:rsidRPr="008152F7">
        <w:rPr>
          <w:rFonts w:ascii="VIC" w:hAnsi="VIC"/>
          <w:sz w:val="18"/>
          <w:szCs w:val="18"/>
        </w:rPr>
        <w:t xml:space="preserve"> and</w:t>
      </w:r>
    </w:p>
    <w:p w14:paraId="1411D9E5" w14:textId="77777777" w:rsidR="008152F7" w:rsidRPr="008152F7" w:rsidRDefault="008152F7" w:rsidP="00A94E48">
      <w:pPr>
        <w:pStyle w:val="ListParagraph"/>
        <w:numPr>
          <w:ilvl w:val="0"/>
          <w:numId w:val="114"/>
        </w:numPr>
        <w:ind w:left="357" w:hanging="357"/>
        <w:jc w:val="both"/>
        <w:rPr>
          <w:rFonts w:ascii="VIC" w:hAnsi="VIC"/>
          <w:szCs w:val="18"/>
        </w:rPr>
      </w:pPr>
      <w:r w:rsidRPr="008152F7">
        <w:rPr>
          <w:rFonts w:ascii="VIC" w:hAnsi="VIC"/>
          <w:sz w:val="18"/>
          <w:szCs w:val="18"/>
        </w:rPr>
        <w:t>undertaking work that is directly tied to their associated tertiary qualification.</w:t>
      </w:r>
    </w:p>
    <w:p w14:paraId="0BE0ECED" w14:textId="05C8D55F" w:rsidR="008152F7" w:rsidRPr="008152F7" w:rsidRDefault="008152F7" w:rsidP="001626C4">
      <w:pPr>
        <w:pStyle w:val="bodycopy"/>
      </w:pPr>
      <w:r w:rsidRPr="008152F7">
        <w:t>Cadetships are different to professional traineeships (an employee who is not in an entry level role and is undertaking professional development training), which cannot count towards MPSG.</w:t>
      </w:r>
    </w:p>
    <w:p w14:paraId="372AC994" w14:textId="55FEEB5C" w:rsidR="005F129C" w:rsidRPr="00DF417E" w:rsidRDefault="005F129C" w:rsidP="00F334E0">
      <w:pPr>
        <w:pStyle w:val="bodycopy"/>
        <w:rPr>
          <w:u w:val="single"/>
        </w:rPr>
      </w:pPr>
      <w:r w:rsidRPr="4D8EFD91">
        <w:rPr>
          <w:b/>
          <w:bCs/>
        </w:rPr>
        <w:t xml:space="preserve">Contestability </w:t>
      </w:r>
      <w:r w:rsidR="00191821">
        <w:rPr>
          <w:b/>
          <w:bCs/>
        </w:rPr>
        <w:t>A</w:t>
      </w:r>
      <w:r w:rsidRPr="4D8EFD91">
        <w:rPr>
          <w:b/>
          <w:bCs/>
        </w:rPr>
        <w:t>ssessment</w:t>
      </w:r>
      <w:r w:rsidR="0097571A" w:rsidRPr="00F334E0">
        <w:t xml:space="preserve"> </w:t>
      </w:r>
      <w:r w:rsidR="0097571A">
        <w:t>-</w:t>
      </w:r>
      <w:r w:rsidR="00DF417E">
        <w:t xml:space="preserve"> </w:t>
      </w:r>
      <w:r w:rsidR="007C2534">
        <w:t>r</w:t>
      </w:r>
      <w:r w:rsidR="00DF417E">
        <w:t xml:space="preserve">efers to </w:t>
      </w:r>
      <w:r w:rsidR="002D1F3C">
        <w:t>the review</w:t>
      </w:r>
      <w:r w:rsidR="002D1F3C" w:rsidRPr="4D8EFD91">
        <w:rPr>
          <w:lang w:val="en-US"/>
        </w:rPr>
        <w:t xml:space="preserve"> of project </w:t>
      </w:r>
      <w:r w:rsidR="0004094A">
        <w:rPr>
          <w:lang w:val="en-US"/>
        </w:rPr>
        <w:t>information</w:t>
      </w:r>
      <w:r w:rsidR="002D1F3C" w:rsidRPr="4D8EFD91">
        <w:rPr>
          <w:lang w:val="en-US"/>
        </w:rPr>
        <w:t xml:space="preserve"> to assess contestable and non-contestable items based on benchmarking of </w:t>
      </w:r>
      <w:r w:rsidR="004D2D5F">
        <w:rPr>
          <w:lang w:val="en-US"/>
        </w:rPr>
        <w:t xml:space="preserve">local </w:t>
      </w:r>
      <w:r w:rsidR="002D1F3C" w:rsidRPr="4D8EFD91">
        <w:rPr>
          <w:lang w:val="en-US"/>
        </w:rPr>
        <w:t>capab</w:t>
      </w:r>
      <w:r w:rsidR="004D2D5F">
        <w:rPr>
          <w:lang w:val="en-US"/>
        </w:rPr>
        <w:t xml:space="preserve">ility </w:t>
      </w:r>
      <w:r w:rsidR="00111E54" w:rsidRPr="4D8EFD91">
        <w:rPr>
          <w:lang w:val="en-US"/>
        </w:rPr>
        <w:t xml:space="preserve">to </w:t>
      </w:r>
      <w:r w:rsidR="004F6B29" w:rsidRPr="4D8EFD91">
        <w:rPr>
          <w:lang w:val="en-US"/>
        </w:rPr>
        <w:t xml:space="preserve">determine </w:t>
      </w:r>
      <w:r w:rsidR="0089409F">
        <w:rPr>
          <w:lang w:val="en-US"/>
        </w:rPr>
        <w:t>if there are competitive international and local suppliers that can supply the good or service.</w:t>
      </w:r>
    </w:p>
    <w:p w14:paraId="4EEE058E" w14:textId="41E9EB3D" w:rsidR="008152F7" w:rsidRPr="008152F7" w:rsidRDefault="008152F7" w:rsidP="00F334E0">
      <w:pPr>
        <w:pStyle w:val="bodycopy"/>
      </w:pPr>
      <w:r w:rsidRPr="00492434">
        <w:rPr>
          <w:b/>
          <w:bCs/>
        </w:rPr>
        <w:t>Contestable Goods and Services</w:t>
      </w:r>
      <w:r w:rsidRPr="00416AE0">
        <w:t xml:space="preserve"> </w:t>
      </w:r>
      <w:r w:rsidR="0097571A" w:rsidRPr="00416AE0">
        <w:t>-</w:t>
      </w:r>
      <w:r w:rsidRPr="00416AE0">
        <w:t xml:space="preserve"> </w:t>
      </w:r>
      <w:r w:rsidR="00006FA3" w:rsidRPr="00416AE0">
        <w:t>i</w:t>
      </w:r>
      <w:r w:rsidR="00006FA3">
        <w:t>s</w:t>
      </w:r>
      <w:r w:rsidRPr="008152F7">
        <w:t xml:space="preserve"> </w:t>
      </w:r>
      <w:r w:rsidR="00516794">
        <w:t>whe</w:t>
      </w:r>
      <w:r w:rsidR="00006FA3">
        <w:t>n</w:t>
      </w:r>
      <w:r w:rsidR="001F78E4">
        <w:t xml:space="preserve"> </w:t>
      </w:r>
      <w:r w:rsidRPr="008152F7">
        <w:t>there are competitive international and local suppliers that can supply the good or service. Competitive means the suppliers can offer comparable goods or services that meet the specifications given by the agency. Contestable items can be goods or services at any stage of a project.</w:t>
      </w:r>
    </w:p>
    <w:p w14:paraId="1C58010A" w14:textId="3ACB8F9C" w:rsidR="008152F7" w:rsidRPr="008152F7" w:rsidRDefault="008152F7" w:rsidP="00F334E0">
      <w:pPr>
        <w:pStyle w:val="bodycopy"/>
      </w:pPr>
      <w:r w:rsidRPr="008152F7">
        <w:rPr>
          <w:b/>
          <w:bCs/>
        </w:rPr>
        <w:t>Contract Manager</w:t>
      </w:r>
      <w:r w:rsidR="00416AE0">
        <w:t xml:space="preserve"> -</w:t>
      </w:r>
      <w:r w:rsidRPr="008152F7">
        <w:t xml:space="preserve"> refers to the person within the relevant agency responsible for managing the LJF process for a contract.</w:t>
      </w:r>
    </w:p>
    <w:p w14:paraId="772C980C" w14:textId="1EC1F62E" w:rsidR="008152F7" w:rsidRDefault="008152F7" w:rsidP="00F334E0">
      <w:pPr>
        <w:pStyle w:val="bodycopy"/>
      </w:pPr>
      <w:r w:rsidRPr="008152F7">
        <w:rPr>
          <w:b/>
          <w:bCs/>
        </w:rPr>
        <w:t xml:space="preserve">Department of Jobs, </w:t>
      </w:r>
      <w:r w:rsidR="00A36435">
        <w:rPr>
          <w:b/>
          <w:bCs/>
        </w:rPr>
        <w:t>Skills, Industry</w:t>
      </w:r>
      <w:r w:rsidR="00A36435" w:rsidRPr="008152F7">
        <w:rPr>
          <w:b/>
          <w:bCs/>
        </w:rPr>
        <w:t xml:space="preserve"> </w:t>
      </w:r>
      <w:r w:rsidRPr="008152F7">
        <w:rPr>
          <w:b/>
          <w:bCs/>
        </w:rPr>
        <w:t>and Regions</w:t>
      </w:r>
      <w:r w:rsidR="00416AE0">
        <w:t xml:space="preserve"> -</w:t>
      </w:r>
      <w:r w:rsidRPr="008152F7">
        <w:t xml:space="preserve"> </w:t>
      </w:r>
      <w:r w:rsidR="00516794">
        <w:t>is t</w:t>
      </w:r>
      <w:r w:rsidRPr="008152F7">
        <w:t xml:space="preserve">he Victorian Government </w:t>
      </w:r>
      <w:r w:rsidR="00BA4C1D">
        <w:t>department</w:t>
      </w:r>
      <w:r w:rsidR="00BA4C1D" w:rsidRPr="008152F7">
        <w:t xml:space="preserve"> </w:t>
      </w:r>
      <w:r w:rsidRPr="008152F7">
        <w:t xml:space="preserve">responsible for administering the </w:t>
      </w:r>
      <w:r w:rsidR="00C34D4B">
        <w:t>Act and Local Jobs First</w:t>
      </w:r>
      <w:r w:rsidRPr="00492434">
        <w:t>.</w:t>
      </w:r>
    </w:p>
    <w:p w14:paraId="5108CEFB" w14:textId="2DAE27E4" w:rsidR="002A4381" w:rsidRPr="00492434" w:rsidRDefault="002A4381" w:rsidP="00A94E48">
      <w:pPr>
        <w:spacing w:after="240"/>
        <w:jc w:val="both"/>
        <w:rPr>
          <w:rFonts w:ascii="VIC" w:hAnsi="VIC"/>
          <w:lang w:eastAsia="en-AU"/>
        </w:rPr>
      </w:pPr>
      <w:r w:rsidRPr="00492434">
        <w:rPr>
          <w:rFonts w:ascii="VIC" w:hAnsi="VIC"/>
          <w:b/>
          <w:lang w:eastAsia="en-AU"/>
        </w:rPr>
        <w:t xml:space="preserve">Emergency </w:t>
      </w:r>
      <w:r w:rsidR="00C13D35">
        <w:rPr>
          <w:rFonts w:ascii="VIC" w:hAnsi="VIC"/>
          <w:bCs/>
          <w:lang w:eastAsia="en-AU"/>
        </w:rPr>
        <w:t>-</w:t>
      </w:r>
      <w:r w:rsidRPr="00492434">
        <w:rPr>
          <w:rFonts w:ascii="VIC" w:hAnsi="VIC"/>
          <w:b/>
          <w:lang w:eastAsia="en-AU"/>
        </w:rPr>
        <w:t xml:space="preserve"> </w:t>
      </w:r>
      <w:r w:rsidRPr="00492434">
        <w:rPr>
          <w:rFonts w:ascii="VIC" w:hAnsi="VIC"/>
          <w:lang w:eastAsia="en-AU"/>
        </w:rPr>
        <w:t xml:space="preserve">has the same meaning as in the </w:t>
      </w:r>
      <w:hyperlink r:id="rId58" w:history="1">
        <w:r w:rsidRPr="007C1A2D">
          <w:rPr>
            <w:rStyle w:val="Hyperlink"/>
            <w:rFonts w:ascii="VIC" w:hAnsi="VIC"/>
            <w:i/>
            <w:lang w:eastAsia="en-AU"/>
          </w:rPr>
          <w:t>Emergency Management Act 2013</w:t>
        </w:r>
      </w:hyperlink>
      <w:r w:rsidRPr="00492434">
        <w:rPr>
          <w:rFonts w:ascii="VIC" w:hAnsi="VIC"/>
          <w:lang w:eastAsia="en-AU"/>
        </w:rPr>
        <w:t>.</w:t>
      </w:r>
    </w:p>
    <w:p w14:paraId="74528068" w14:textId="616F8459" w:rsidR="002A4381" w:rsidRPr="00F334E0" w:rsidRDefault="002A4381" w:rsidP="00F334E0">
      <w:pPr>
        <w:spacing w:after="120"/>
        <w:jc w:val="both"/>
        <w:rPr>
          <w:rFonts w:ascii="VIC" w:hAnsi="VIC"/>
          <w:szCs w:val="18"/>
          <w:lang w:eastAsia="en-AU"/>
        </w:rPr>
      </w:pPr>
      <w:r w:rsidRPr="00492434">
        <w:rPr>
          <w:rFonts w:ascii="VIC" w:hAnsi="VIC"/>
          <w:b/>
          <w:lang w:eastAsia="en-AU"/>
        </w:rPr>
        <w:t xml:space="preserve">Emergency </w:t>
      </w:r>
      <w:r w:rsidR="00191821">
        <w:rPr>
          <w:rFonts w:ascii="VIC" w:hAnsi="VIC"/>
          <w:b/>
          <w:lang w:eastAsia="en-AU"/>
        </w:rPr>
        <w:t>P</w:t>
      </w:r>
      <w:r w:rsidRPr="00492434">
        <w:rPr>
          <w:rFonts w:ascii="VIC" w:hAnsi="VIC"/>
          <w:b/>
          <w:lang w:eastAsia="en-AU"/>
        </w:rPr>
        <w:t xml:space="preserve">rocurement </w:t>
      </w:r>
      <w:r w:rsidR="00191821">
        <w:rPr>
          <w:rFonts w:ascii="VIC" w:hAnsi="VIC"/>
          <w:b/>
          <w:lang w:eastAsia="en-AU"/>
        </w:rPr>
        <w:t>P</w:t>
      </w:r>
      <w:r w:rsidRPr="00492434">
        <w:rPr>
          <w:rFonts w:ascii="VIC" w:hAnsi="VIC"/>
          <w:b/>
          <w:lang w:eastAsia="en-AU"/>
        </w:rPr>
        <w:t>lan</w:t>
      </w:r>
      <w:r w:rsidR="00C13D35">
        <w:rPr>
          <w:rFonts w:ascii="VIC" w:hAnsi="VIC"/>
          <w:bCs/>
          <w:lang w:eastAsia="en-AU"/>
        </w:rPr>
        <w:t xml:space="preserve"> -</w:t>
      </w:r>
      <w:r w:rsidR="00C770C9">
        <w:rPr>
          <w:rFonts w:ascii="VIC" w:hAnsi="VIC"/>
          <w:bCs/>
          <w:lang w:eastAsia="en-AU"/>
        </w:rPr>
        <w:t xml:space="preserve"> </w:t>
      </w:r>
      <w:r w:rsidR="00486F5F">
        <w:rPr>
          <w:rFonts w:ascii="VIC" w:hAnsi="VIC"/>
          <w:lang w:eastAsia="en-AU"/>
        </w:rPr>
        <w:t>m</w:t>
      </w:r>
      <w:r w:rsidRPr="00492434">
        <w:rPr>
          <w:rFonts w:ascii="VIC" w:hAnsi="VIC"/>
          <w:lang w:eastAsia="en-AU"/>
        </w:rPr>
        <w:t xml:space="preserve">eans a plan </w:t>
      </w:r>
      <w:r w:rsidRPr="00F334E0">
        <w:rPr>
          <w:rFonts w:ascii="VIC" w:hAnsi="VIC"/>
          <w:szCs w:val="18"/>
        </w:rPr>
        <w:t>for the procurement of goods and services in response to an emergency</w:t>
      </w:r>
      <w:r w:rsidR="00FE325A" w:rsidRPr="00F334E0">
        <w:rPr>
          <w:rFonts w:ascii="VIC" w:hAnsi="VIC"/>
          <w:szCs w:val="18"/>
        </w:rPr>
        <w:t xml:space="preserve"> </w:t>
      </w:r>
      <w:r w:rsidRPr="00F334E0">
        <w:rPr>
          <w:rFonts w:ascii="VIC" w:hAnsi="VIC"/>
          <w:szCs w:val="18"/>
        </w:rPr>
        <w:t>prepared by an agency in accordance with a supply policy</w:t>
      </w:r>
      <w:r w:rsidR="008636AA" w:rsidRPr="00F334E0">
        <w:rPr>
          <w:rFonts w:ascii="VIC" w:hAnsi="VIC"/>
          <w:szCs w:val="18"/>
        </w:rPr>
        <w:t xml:space="preserve"> made under section 54L of the </w:t>
      </w:r>
      <w:hyperlink r:id="rId59" w:history="1">
        <w:r w:rsidR="008636AA" w:rsidRPr="00F334E0">
          <w:rPr>
            <w:rFonts w:ascii="VIC" w:hAnsi="VIC"/>
            <w:szCs w:val="18"/>
          </w:rPr>
          <w:t>Financial Management Act 1994</w:t>
        </w:r>
      </w:hyperlink>
      <w:r w:rsidR="00D230F4" w:rsidRPr="00F334E0">
        <w:rPr>
          <w:rFonts w:ascii="VIC" w:hAnsi="VIC"/>
          <w:i/>
          <w:iCs/>
          <w:szCs w:val="18"/>
        </w:rPr>
        <w:t xml:space="preserve">. </w:t>
      </w:r>
      <w:r w:rsidRPr="00F334E0">
        <w:rPr>
          <w:rFonts w:ascii="VIC" w:hAnsi="VIC"/>
          <w:szCs w:val="18"/>
        </w:rPr>
        <w:t xml:space="preserve">More information on emergency procurement plans can be found at the Buying For </w:t>
      </w:r>
      <w:r w:rsidRPr="00C434B4">
        <w:rPr>
          <w:rFonts w:ascii="VIC" w:hAnsi="VIC"/>
          <w:szCs w:val="18"/>
        </w:rPr>
        <w:t xml:space="preserve">Victoria </w:t>
      </w:r>
      <w:r w:rsidR="00C434B4" w:rsidRPr="00C434B4">
        <w:rPr>
          <w:rFonts w:ascii="VIC" w:hAnsi="VIC"/>
          <w:szCs w:val="18"/>
        </w:rPr>
        <w:t xml:space="preserve">website: </w:t>
      </w:r>
      <w:hyperlink r:id="rId60" w:history="1">
        <w:r w:rsidR="00C434B4" w:rsidRPr="00C434B4">
          <w:rPr>
            <w:rStyle w:val="Hyperlink"/>
            <w:rFonts w:ascii="VIC" w:hAnsi="VIC"/>
            <w:iCs/>
            <w:lang w:eastAsia="en-AU"/>
          </w:rPr>
          <w:t>https://www.buyingfor.vic.gov.au/develop-emergency-procurement-plan-goods-and-service-guide</w:t>
        </w:r>
      </w:hyperlink>
      <w:r w:rsidR="00C434B4" w:rsidRPr="00C434B4">
        <w:rPr>
          <w:rFonts w:ascii="VIC" w:hAnsi="VIC"/>
        </w:rPr>
        <w:t>.</w:t>
      </w:r>
      <w:r w:rsidRPr="00F334E0">
        <w:rPr>
          <w:rFonts w:ascii="VIC" w:hAnsi="VIC"/>
          <w:szCs w:val="18"/>
        </w:rPr>
        <w:t xml:space="preserve"> </w:t>
      </w:r>
    </w:p>
    <w:p w14:paraId="04D20624" w14:textId="0E3A1E16" w:rsidR="008152F7" w:rsidRPr="008152F7" w:rsidRDefault="008152F7" w:rsidP="001626C4">
      <w:pPr>
        <w:pStyle w:val="bodycopy"/>
      </w:pPr>
      <w:r w:rsidRPr="008152F7">
        <w:rPr>
          <w:b/>
        </w:rPr>
        <w:t>Employment</w:t>
      </w:r>
      <w:r w:rsidR="00C770C9">
        <w:rPr>
          <w:bCs/>
        </w:rPr>
        <w:t xml:space="preserve"> - </w:t>
      </w:r>
      <w:r w:rsidR="00C37D85">
        <w:t>r</w:t>
      </w:r>
      <w:r w:rsidRPr="008152F7">
        <w:t>efers to the number of actual new or retained (i.e. existing) annualised employee equivalent</w:t>
      </w:r>
      <w:r w:rsidR="007246DF">
        <w:t xml:space="preserve"> </w:t>
      </w:r>
      <w:r w:rsidRPr="008152F7">
        <w:t xml:space="preserve">opportunities (jobs) to be created in </w:t>
      </w:r>
      <w:r w:rsidR="00547564">
        <w:t>A</w:t>
      </w:r>
      <w:r w:rsidR="00BD4BDA">
        <w:t xml:space="preserve">ustralia and </w:t>
      </w:r>
      <w:r w:rsidR="00547564">
        <w:t>N</w:t>
      </w:r>
      <w:r w:rsidR="00BD4BDA">
        <w:t xml:space="preserve">ew </w:t>
      </w:r>
      <w:r w:rsidR="00547564">
        <w:t>Z</w:t>
      </w:r>
      <w:r w:rsidR="00BD4BDA">
        <w:t>ealand</w:t>
      </w:r>
      <w:r w:rsidR="00547564" w:rsidRPr="008152F7" w:rsidDel="00547564">
        <w:t xml:space="preserve"> </w:t>
      </w:r>
      <w:proofErr w:type="gramStart"/>
      <w:r w:rsidRPr="008152F7">
        <w:t>as a result of</w:t>
      </w:r>
      <w:proofErr w:type="gramEnd"/>
      <w:r w:rsidRPr="008152F7">
        <w:t xml:space="preserve"> the contract.</w:t>
      </w:r>
    </w:p>
    <w:p w14:paraId="08423746" w14:textId="0AAD9EA1" w:rsidR="008152F7" w:rsidRPr="008152F7" w:rsidRDefault="008152F7" w:rsidP="001626C4">
      <w:pPr>
        <w:pStyle w:val="bodycopy"/>
      </w:pPr>
      <w:r w:rsidRPr="008152F7">
        <w:rPr>
          <w:u w:val="single"/>
        </w:rPr>
        <w:t>Note</w:t>
      </w:r>
      <w:r w:rsidRPr="008152F7">
        <w:t>: Annual Employee Equivalent (AEE) replaces Full Time Equivalence (FTE) and is calculated by dividing the total number of ordinary working hours that an employee worked and was paid over the reporting period (including paid leave) by the total number of full-time working hours paid per annum (this is generally 38 hours per week for 52 weeks = 1</w:t>
      </w:r>
      <w:r w:rsidR="00A16532">
        <w:t>,</w:t>
      </w:r>
      <w:r w:rsidRPr="008152F7">
        <w:t>976).</w:t>
      </w:r>
    </w:p>
    <w:p w14:paraId="6F4F21A3" w14:textId="0F7A9805" w:rsidR="008152F7" w:rsidRPr="008152F7" w:rsidRDefault="008152F7" w:rsidP="00F334E0">
      <w:pPr>
        <w:pStyle w:val="bodycopy"/>
      </w:pPr>
      <w:r w:rsidRPr="008152F7">
        <w:rPr>
          <w:b/>
          <w:bCs/>
        </w:rPr>
        <w:t>Expression of Interest</w:t>
      </w:r>
      <w:r w:rsidR="00C770C9">
        <w:t xml:space="preserve"> - </w:t>
      </w:r>
      <w:r w:rsidR="00C37D85">
        <w:t>is u</w:t>
      </w:r>
      <w:r w:rsidRPr="008152F7">
        <w:t>sed to identify suppliers interested in, and capable of, delivering the required goods or services. Potential suppliers are asked to provide information on their capability and capacity to do the work. It is usually the first stage of a multi-stage</w:t>
      </w:r>
      <w:r w:rsidRPr="008152F7">
        <w:rPr>
          <w:rFonts w:ascii="Cambria" w:hAnsi="Cambria" w:cs="Cambria"/>
        </w:rPr>
        <w:t> </w:t>
      </w:r>
      <w:r w:rsidRPr="008152F7">
        <w:t>procurement process.</w:t>
      </w:r>
    </w:p>
    <w:p w14:paraId="49CA66AC" w14:textId="2B411258" w:rsidR="008152F7" w:rsidRPr="008152F7" w:rsidRDefault="008152F7" w:rsidP="00F334E0">
      <w:pPr>
        <w:pStyle w:val="bodycopy"/>
        <w:rPr>
          <w:sz w:val="22"/>
          <w:szCs w:val="22"/>
        </w:rPr>
      </w:pPr>
      <w:r w:rsidRPr="008152F7">
        <w:rPr>
          <w:b/>
          <w:bCs/>
          <w:szCs w:val="18"/>
        </w:rPr>
        <w:t>Invitation to Supply</w:t>
      </w:r>
      <w:r w:rsidRPr="008152F7">
        <w:rPr>
          <w:szCs w:val="18"/>
        </w:rPr>
        <w:t xml:space="preserve"> </w:t>
      </w:r>
      <w:r w:rsidR="00C770C9">
        <w:rPr>
          <w:szCs w:val="18"/>
        </w:rPr>
        <w:t xml:space="preserve">- </w:t>
      </w:r>
      <w:r w:rsidR="00C37D85">
        <w:t>is a</w:t>
      </w:r>
      <w:r w:rsidRPr="008152F7">
        <w:t xml:space="preserve"> process of inviting offers to supply goods and/or services. This process covers both the Request for Quotation and Request for Tender process.</w:t>
      </w:r>
    </w:p>
    <w:p w14:paraId="74D1A315" w14:textId="29C785FE" w:rsidR="008152F7" w:rsidRPr="008152F7" w:rsidRDefault="008152F7" w:rsidP="00F334E0">
      <w:pPr>
        <w:pStyle w:val="bodycopy"/>
      </w:pPr>
      <w:r w:rsidRPr="008152F7">
        <w:rPr>
          <w:b/>
          <w:bCs/>
        </w:rPr>
        <w:t>Jobs Created</w:t>
      </w:r>
      <w:r w:rsidR="00C770C9">
        <w:t xml:space="preserve"> -</w:t>
      </w:r>
      <w:r w:rsidRPr="008152F7">
        <w:t xml:space="preserve"> </w:t>
      </w:r>
      <w:r w:rsidR="00FF15B8">
        <w:t>is a</w:t>
      </w:r>
      <w:r w:rsidRPr="008152F7">
        <w:t xml:space="preserve"> job (one A</w:t>
      </w:r>
      <w:r w:rsidR="00D14B5F">
        <w:t>EE</w:t>
      </w:r>
      <w:r w:rsidRPr="008152F7">
        <w:t>) that has been specifically employed by a supplier or subcontractor because of the work generated by a specific project.</w:t>
      </w:r>
    </w:p>
    <w:p w14:paraId="296A4B3A" w14:textId="1DFBE0A6" w:rsidR="008152F7" w:rsidRPr="008152F7" w:rsidRDefault="008152F7" w:rsidP="00F334E0">
      <w:pPr>
        <w:pStyle w:val="bodycopy"/>
      </w:pPr>
      <w:r w:rsidRPr="008152F7">
        <w:rPr>
          <w:b/>
          <w:bCs/>
        </w:rPr>
        <w:t>Jobs Retained</w:t>
      </w:r>
      <w:r w:rsidR="00C770C9">
        <w:t xml:space="preserve"> - </w:t>
      </w:r>
      <w:r w:rsidR="00FF15B8">
        <w:t>is a</w:t>
      </w:r>
      <w:r w:rsidRPr="008152F7">
        <w:t xml:space="preserve"> job (one AEE) that has been working for a supplier or subcontractor before signing a project contract, working in tasks/works related to the project.</w:t>
      </w:r>
    </w:p>
    <w:p w14:paraId="12287CCF" w14:textId="68930543" w:rsidR="008152F7" w:rsidRPr="008152F7" w:rsidRDefault="008152F7" w:rsidP="00F334E0">
      <w:pPr>
        <w:pStyle w:val="bodycopy"/>
      </w:pPr>
      <w:r w:rsidRPr="008152F7">
        <w:rPr>
          <w:b/>
          <w:bCs/>
        </w:rPr>
        <w:t>Local</w:t>
      </w:r>
      <w:r w:rsidR="00C770C9">
        <w:t xml:space="preserve"> - </w:t>
      </w:r>
      <w:r w:rsidR="003B61EC" w:rsidRPr="00422F86">
        <w:t>means all suppliers producing Victorian, Australian or New Zealand goods or services or when they have added value to imported items, such as providing a local employment outcome to an imported product.</w:t>
      </w:r>
    </w:p>
    <w:p w14:paraId="3648D443" w14:textId="6C548643" w:rsidR="008152F7" w:rsidRPr="008152F7" w:rsidRDefault="008152F7" w:rsidP="00F334E0">
      <w:pPr>
        <w:pStyle w:val="bodycopy"/>
      </w:pPr>
      <w:r w:rsidRPr="008152F7">
        <w:rPr>
          <w:b/>
          <w:bCs/>
        </w:rPr>
        <w:t>Local Content</w:t>
      </w:r>
      <w:r w:rsidR="00C770C9">
        <w:t xml:space="preserve"> - </w:t>
      </w:r>
      <w:r w:rsidR="00984367">
        <w:t>is g</w:t>
      </w:r>
      <w:r w:rsidR="002F28FD" w:rsidRPr="0022399C">
        <w:t>oods that are produced by local industry, services that are supplied by local industry, or construction activities carried out by local industry.</w:t>
      </w:r>
      <w:r w:rsidR="002F28FD">
        <w:t xml:space="preserve"> </w:t>
      </w:r>
      <w:r w:rsidR="002F28FD" w:rsidRPr="00EA1B09">
        <w:t>Local Content is intended to capture all suppliers producing Australian or New Zealand goods or services or when they have added value to imported items. Local assembly of imported materials, transport of goods, and local labour are all examples of local content or local added value.</w:t>
      </w:r>
    </w:p>
    <w:p w14:paraId="2303D79F" w14:textId="0F489BAA" w:rsidR="008152F7" w:rsidRPr="008152F7" w:rsidRDefault="008152F7" w:rsidP="00F334E0">
      <w:pPr>
        <w:pStyle w:val="bodycopy"/>
      </w:pPr>
      <w:r w:rsidRPr="008152F7">
        <w:rPr>
          <w:b/>
          <w:bCs/>
        </w:rPr>
        <w:t>Local Industry</w:t>
      </w:r>
      <w:r w:rsidR="00C770C9">
        <w:t xml:space="preserve"> - </w:t>
      </w:r>
      <w:r w:rsidRPr="008152F7">
        <w:t xml:space="preserve">means industry and other businesses based in </w:t>
      </w:r>
      <w:r w:rsidR="00D97032">
        <w:t>A</w:t>
      </w:r>
      <w:r w:rsidR="00064B04">
        <w:t xml:space="preserve">ustralia and </w:t>
      </w:r>
      <w:r w:rsidR="00D97032">
        <w:t>N</w:t>
      </w:r>
      <w:r w:rsidR="00064B04">
        <w:t xml:space="preserve">ew </w:t>
      </w:r>
      <w:r w:rsidR="00D97032">
        <w:t>Z</w:t>
      </w:r>
      <w:r w:rsidR="00064B04">
        <w:t>ealand</w:t>
      </w:r>
      <w:r w:rsidRPr="008152F7">
        <w:t>.</w:t>
      </w:r>
    </w:p>
    <w:p w14:paraId="6573BAF6" w14:textId="7C4033DF" w:rsidR="008152F7" w:rsidRDefault="008152F7" w:rsidP="00F334E0">
      <w:pPr>
        <w:pStyle w:val="bodycopy"/>
      </w:pPr>
      <w:r w:rsidRPr="008152F7">
        <w:rPr>
          <w:b/>
          <w:bCs/>
        </w:rPr>
        <w:t>Local Industry Development Plan (LIDP)</w:t>
      </w:r>
      <w:r w:rsidR="00C770C9">
        <w:t xml:space="preserve"> - </w:t>
      </w:r>
      <w:r w:rsidRPr="008152F7">
        <w:t>is a document prepared by the supplier as part of the Expression of Interest, Request for Tender and/or tender submission for a LJF project. The LIDP details the supplier’s commitment to address the LJF requirements and details the expected local content and job outcomes. An LIDP must have an ICN Acknowledgement Letter from the ICN to be compliant.</w:t>
      </w:r>
    </w:p>
    <w:p w14:paraId="7DE7393C" w14:textId="5E52D86D" w:rsidR="007A27C2" w:rsidRPr="008152F7" w:rsidRDefault="007A27C2" w:rsidP="00F334E0">
      <w:pPr>
        <w:pStyle w:val="bodycopy"/>
      </w:pPr>
      <w:r>
        <w:rPr>
          <w:b/>
        </w:rPr>
        <w:t>Local Jobs First Administrator</w:t>
      </w:r>
      <w:r w:rsidR="00C770C9">
        <w:rPr>
          <w:bCs/>
        </w:rPr>
        <w:t xml:space="preserve"> - </w:t>
      </w:r>
      <w:r>
        <w:t>supports implementation, monitoring, reporting and compliance activities</w:t>
      </w:r>
      <w:r w:rsidR="006E0D3A">
        <w:t xml:space="preserve"> within agencies</w:t>
      </w:r>
      <w:r>
        <w:t xml:space="preserve">. Further information can be found at </w:t>
      </w:r>
      <w:hyperlink r:id="rId61" w:history="1">
        <w:r w:rsidRPr="007A27C2">
          <w:rPr>
            <w:rStyle w:val="Hyperlink"/>
            <w:szCs w:val="18"/>
          </w:rPr>
          <w:t>https://www.localjobsfirst.vic.gov.au/agency-guidance</w:t>
        </w:r>
      </w:hyperlink>
      <w:r>
        <w:t>.</w:t>
      </w:r>
    </w:p>
    <w:p w14:paraId="23D86528" w14:textId="53424A80" w:rsidR="008152F7" w:rsidRPr="008152F7" w:rsidRDefault="008152F7" w:rsidP="00F334E0">
      <w:pPr>
        <w:pStyle w:val="bodycopy"/>
      </w:pPr>
      <w:r w:rsidRPr="008152F7">
        <w:rPr>
          <w:b/>
          <w:bCs/>
        </w:rPr>
        <w:t>L</w:t>
      </w:r>
      <w:r w:rsidR="00A64644">
        <w:rPr>
          <w:b/>
          <w:bCs/>
        </w:rPr>
        <w:t xml:space="preserve">ocal </w:t>
      </w:r>
      <w:r w:rsidRPr="008152F7">
        <w:rPr>
          <w:b/>
          <w:bCs/>
        </w:rPr>
        <w:t>J</w:t>
      </w:r>
      <w:r w:rsidR="00A64644">
        <w:rPr>
          <w:b/>
          <w:bCs/>
        </w:rPr>
        <w:t xml:space="preserve">obs </w:t>
      </w:r>
      <w:r w:rsidRPr="008152F7">
        <w:rPr>
          <w:b/>
          <w:bCs/>
        </w:rPr>
        <w:t>F</w:t>
      </w:r>
      <w:r w:rsidR="00A64644">
        <w:rPr>
          <w:b/>
          <w:bCs/>
        </w:rPr>
        <w:t>irst</w:t>
      </w:r>
      <w:r w:rsidRPr="008152F7">
        <w:rPr>
          <w:b/>
          <w:bCs/>
        </w:rPr>
        <w:t xml:space="preserve"> Commissioner</w:t>
      </w:r>
      <w:r w:rsidR="00C770C9">
        <w:t xml:space="preserve"> - </w:t>
      </w:r>
      <w:r w:rsidR="00993570">
        <w:t>is a</w:t>
      </w:r>
      <w:r w:rsidRPr="008152F7">
        <w:t xml:space="preserve">n independent statutory officer with advocacy, engagement and compliance powers in relation to LJF. Further details can be found at </w:t>
      </w:r>
      <w:hyperlink r:id="rId62" w:history="1">
        <w:r w:rsidRPr="00F334E0">
          <w:rPr>
            <w:rStyle w:val="Hyperlink"/>
            <w:szCs w:val="18"/>
          </w:rPr>
          <w:t>https://www.localjobsfirst.vic.gov.au/local-jobs-first-commissioner</w:t>
        </w:r>
      </w:hyperlink>
      <w:r w:rsidR="003A7F9F" w:rsidRPr="00F334E0">
        <w:rPr>
          <w:rStyle w:val="Hyperlink"/>
          <w:color w:val="auto"/>
          <w:szCs w:val="18"/>
          <w:u w:val="none"/>
        </w:rPr>
        <w:t>.</w:t>
      </w:r>
    </w:p>
    <w:p w14:paraId="3FAD77B0" w14:textId="5DE27EBB" w:rsidR="008152F7" w:rsidRPr="008152F7" w:rsidRDefault="008152F7" w:rsidP="00F334E0">
      <w:pPr>
        <w:pStyle w:val="bodycopy"/>
      </w:pPr>
      <w:r w:rsidRPr="1A903625">
        <w:rPr>
          <w:b/>
          <w:bCs/>
        </w:rPr>
        <w:t>Local Jobs First Policy</w:t>
      </w:r>
      <w:r w:rsidR="00C770C9">
        <w:t xml:space="preserve"> - </w:t>
      </w:r>
      <w:r w:rsidRPr="1A903625">
        <w:t xml:space="preserve">comprises the Victorian Industry Participation Policy and the Major Projects Skills Guarantee. </w:t>
      </w:r>
      <w:r w:rsidR="00C2552E" w:rsidRPr="1A903625">
        <w:t xml:space="preserve">The </w:t>
      </w:r>
      <w:r w:rsidR="0023610D" w:rsidRPr="1A903625">
        <w:t xml:space="preserve">Local Jobs First </w:t>
      </w:r>
      <w:r w:rsidR="00925568" w:rsidRPr="1A903625">
        <w:t>P</w:t>
      </w:r>
      <w:r w:rsidR="00C2552E" w:rsidRPr="1A903625">
        <w:t xml:space="preserve">olicy may include any guidelines or material prepared by the </w:t>
      </w:r>
      <w:r w:rsidR="00C876FD">
        <w:t>M</w:t>
      </w:r>
      <w:r w:rsidR="00C2552E" w:rsidRPr="1A903625">
        <w:t xml:space="preserve">inister </w:t>
      </w:r>
      <w:r w:rsidR="004B4B4A">
        <w:t xml:space="preserve">responsible for Local Jobs First </w:t>
      </w:r>
      <w:r w:rsidR="00C2552E" w:rsidRPr="1A903625">
        <w:t>regarding the application of, and procedures to be followed in complying with th</w:t>
      </w:r>
      <w:r w:rsidR="006E18E7" w:rsidRPr="1A903625">
        <w:t>e</w:t>
      </w:r>
      <w:r w:rsidR="00C2552E" w:rsidRPr="1A903625">
        <w:t xml:space="preserve"> Act, </w:t>
      </w:r>
      <w:r w:rsidR="006E18E7" w:rsidRPr="1A903625">
        <w:t>any</w:t>
      </w:r>
      <w:r w:rsidR="00C2552E" w:rsidRPr="1A903625">
        <w:t xml:space="preserve"> regulations or the policy</w:t>
      </w:r>
      <w:r w:rsidR="001B380B" w:rsidRPr="1A903625">
        <w:t>. For the purposes of the Act, the Local Jobs First Policy includes the</w:t>
      </w:r>
      <w:r w:rsidR="009E241F" w:rsidRPr="1A903625">
        <w:t xml:space="preserve"> </w:t>
      </w:r>
      <w:r w:rsidR="004B4B4A">
        <w:t xml:space="preserve">Local Jobs First </w:t>
      </w:r>
      <w:r w:rsidR="009153E0">
        <w:t>Policy document,</w:t>
      </w:r>
      <w:r w:rsidR="009E241F" w:rsidRPr="1A903625">
        <w:t xml:space="preserve"> </w:t>
      </w:r>
      <w:r w:rsidR="004B4B4A">
        <w:t xml:space="preserve">Local Jobs First </w:t>
      </w:r>
      <w:r w:rsidR="009E241F" w:rsidRPr="1A903625">
        <w:t>Supplier and</w:t>
      </w:r>
      <w:r w:rsidR="004B4B4A">
        <w:t xml:space="preserve"> Local Jobs First</w:t>
      </w:r>
      <w:r w:rsidR="009E241F" w:rsidRPr="1A903625">
        <w:t xml:space="preserve"> Agency Guidelines</w:t>
      </w:r>
      <w:r w:rsidR="004606D1">
        <w:t>.</w:t>
      </w:r>
    </w:p>
    <w:p w14:paraId="7CD571B3" w14:textId="13BE7F26" w:rsidR="008152F7" w:rsidRPr="008152F7" w:rsidRDefault="008152F7" w:rsidP="00F334E0">
      <w:pPr>
        <w:pStyle w:val="bodycopy"/>
      </w:pPr>
      <w:r w:rsidRPr="008152F7">
        <w:rPr>
          <w:b/>
          <w:bCs/>
        </w:rPr>
        <w:t xml:space="preserve">Local </w:t>
      </w:r>
      <w:proofErr w:type="gramStart"/>
      <w:r w:rsidRPr="008152F7">
        <w:rPr>
          <w:b/>
          <w:bCs/>
        </w:rPr>
        <w:t>Value Added</w:t>
      </w:r>
      <w:proofErr w:type="gramEnd"/>
      <w:r w:rsidRPr="008152F7">
        <w:rPr>
          <w:b/>
          <w:bCs/>
        </w:rPr>
        <w:t xml:space="preserve"> Content</w:t>
      </w:r>
      <w:r w:rsidR="00C770C9">
        <w:t xml:space="preserve"> </w:t>
      </w:r>
      <w:r w:rsidR="00C92969">
        <w:t>–</w:t>
      </w:r>
      <w:r w:rsidR="00C770C9">
        <w:t xml:space="preserve"> </w:t>
      </w:r>
      <w:r w:rsidR="00C92969">
        <w:t xml:space="preserve">are the </w:t>
      </w:r>
      <w:r w:rsidRPr="008152F7">
        <w:t>products or services that are added locally onto an imported product.</w:t>
      </w:r>
    </w:p>
    <w:p w14:paraId="2377ED45" w14:textId="7C680C91" w:rsidR="008152F7" w:rsidRPr="008152F7" w:rsidRDefault="008152F7" w:rsidP="00F334E0">
      <w:pPr>
        <w:pStyle w:val="bodycopy"/>
      </w:pPr>
      <w:r w:rsidRPr="008152F7">
        <w:rPr>
          <w:b/>
          <w:bCs/>
        </w:rPr>
        <w:t>Major Projects Skills Guarantee (MPSG)</w:t>
      </w:r>
      <w:r w:rsidR="00C770C9">
        <w:t xml:space="preserve"> - </w:t>
      </w:r>
      <w:r w:rsidRPr="008152F7">
        <w:t>is a policy that provides job opportunities for ATCs on high value construction and infrastructure projects.</w:t>
      </w:r>
    </w:p>
    <w:p w14:paraId="4AD632AD" w14:textId="2DBA0880" w:rsidR="008152F7" w:rsidRDefault="008152F7" w:rsidP="00F334E0">
      <w:pPr>
        <w:pStyle w:val="bodycopy"/>
      </w:pPr>
      <w:r w:rsidRPr="00DF417E">
        <w:rPr>
          <w:b/>
        </w:rPr>
        <w:t>Non-contestable Items</w:t>
      </w:r>
      <w:r w:rsidR="00C770C9">
        <w:t xml:space="preserve"> - </w:t>
      </w:r>
      <w:r w:rsidR="00BB79CE">
        <w:t>are i</w:t>
      </w:r>
      <w:r w:rsidRPr="00DF417E">
        <w:t>tems</w:t>
      </w:r>
      <w:r w:rsidRPr="008152F7">
        <w:t xml:space="preserve"> that are considered as only being available through the international marketplace or local suppliers only. That is, it is considered that there is no current competition between international and local suppliers to provide the good or service.</w:t>
      </w:r>
    </w:p>
    <w:p w14:paraId="22A02412" w14:textId="0E20959F" w:rsidR="00022D22" w:rsidRPr="0026717D" w:rsidRDefault="00022D22" w:rsidP="00F334E0">
      <w:pPr>
        <w:pStyle w:val="bodycopy"/>
        <w:rPr>
          <w:b/>
          <w:bCs/>
        </w:rPr>
      </w:pPr>
      <w:r w:rsidRPr="00DF417E">
        <w:rPr>
          <w:b/>
          <w:bCs/>
        </w:rPr>
        <w:t xml:space="preserve">Non-contestable </w:t>
      </w:r>
      <w:r w:rsidR="00A6495D">
        <w:rPr>
          <w:b/>
          <w:bCs/>
        </w:rPr>
        <w:t>P</w:t>
      </w:r>
      <w:r w:rsidRPr="00DF417E">
        <w:rPr>
          <w:b/>
          <w:bCs/>
        </w:rPr>
        <w:t>roject</w:t>
      </w:r>
      <w:r w:rsidR="00DA19D1" w:rsidRPr="00DF417E">
        <w:t xml:space="preserve"> - </w:t>
      </w:r>
      <w:r w:rsidR="00BB79CE">
        <w:t>is</w:t>
      </w:r>
      <w:r w:rsidR="00DA19D1">
        <w:t xml:space="preserve"> a Standard Project or a Strategic Project that is determined to be non-contestable in accordance with section 4B of the Act. Agencies are not required to apply Local Jobs First to a non-contestable project.</w:t>
      </w:r>
    </w:p>
    <w:p w14:paraId="1663030C" w14:textId="1318ACD0" w:rsidR="008152F7" w:rsidRPr="008152F7" w:rsidRDefault="008152F7" w:rsidP="00F334E0">
      <w:pPr>
        <w:pStyle w:val="bodycopy"/>
        <w:rPr>
          <w:b/>
          <w:bCs/>
        </w:rPr>
      </w:pPr>
      <w:r w:rsidRPr="008152F7">
        <w:rPr>
          <w:b/>
          <w:bCs/>
        </w:rPr>
        <w:t>Off-site Work</w:t>
      </w:r>
      <w:r w:rsidR="00C770C9">
        <w:t xml:space="preserve"> </w:t>
      </w:r>
      <w:r w:rsidR="00306952">
        <w:t>–</w:t>
      </w:r>
      <w:r w:rsidR="00C770C9">
        <w:t xml:space="preserve"> </w:t>
      </w:r>
      <w:r w:rsidR="00306952">
        <w:t>is w</w:t>
      </w:r>
      <w:r w:rsidRPr="008152F7">
        <w:t>ork that is conducted away from the construction site by subcontractors to deliver inputs to a project, including prefabricated or modular components. Examples of such inputs include steel panels and frames, precast concrete, switchboards, wiring systems</w:t>
      </w:r>
      <w:r w:rsidR="00781EC2">
        <w:t>,</w:t>
      </w:r>
      <w:r w:rsidRPr="008152F7">
        <w:t xml:space="preserve"> modular systems or preassembled components.</w:t>
      </w:r>
    </w:p>
    <w:p w14:paraId="6F78A1EC" w14:textId="177E1243" w:rsidR="008152F7" w:rsidRPr="008152F7" w:rsidRDefault="008152F7" w:rsidP="00F334E0">
      <w:pPr>
        <w:pStyle w:val="bodycopy"/>
      </w:pPr>
      <w:r w:rsidRPr="008152F7">
        <w:rPr>
          <w:b/>
          <w:bCs/>
        </w:rPr>
        <w:t>Practical Completion</w:t>
      </w:r>
      <w:r w:rsidR="001E2A7B" w:rsidRPr="001E2A7B">
        <w:t xml:space="preserve"> </w:t>
      </w:r>
      <w:r w:rsidR="001E2A7B">
        <w:t xml:space="preserve">- </w:t>
      </w:r>
      <w:r w:rsidR="002E7C1F">
        <w:t>h</w:t>
      </w:r>
      <w:r w:rsidR="008E6827">
        <w:t xml:space="preserve">as </w:t>
      </w:r>
      <w:r w:rsidR="00146F79" w:rsidRPr="00146F79">
        <w:t xml:space="preserve">the </w:t>
      </w:r>
      <w:r w:rsidR="008E6827">
        <w:t xml:space="preserve">same </w:t>
      </w:r>
      <w:r w:rsidR="00146F79" w:rsidRPr="00146F79">
        <w:t xml:space="preserve">meaning </w:t>
      </w:r>
      <w:r w:rsidR="00BA10CD">
        <w:t>as specified</w:t>
      </w:r>
      <w:r w:rsidR="00146F79" w:rsidRPr="00146F79">
        <w:t xml:space="preserve"> in the contract for the project </w:t>
      </w:r>
      <w:r w:rsidR="005927A3">
        <w:t>o</w:t>
      </w:r>
      <w:r w:rsidR="0087306B">
        <w:t>r</w:t>
      </w:r>
      <w:r w:rsidR="00146F79" w:rsidRPr="00146F79">
        <w:t xml:space="preserve">, if the contract does not specify the meaning of </w:t>
      </w:r>
      <w:r w:rsidR="00256A85">
        <w:t xml:space="preserve">that term, it </w:t>
      </w:r>
      <w:r w:rsidR="00146F79" w:rsidRPr="00146F79">
        <w:t>means the day on which all of the supplier's obligations (other than minor or administrative obligations) to provide goods or services, or carry out construction activities, under the contract are fulfilled</w:t>
      </w:r>
      <w:r w:rsidRPr="008152F7">
        <w:t>.</w:t>
      </w:r>
    </w:p>
    <w:p w14:paraId="01E8CE47" w14:textId="49BC9940" w:rsidR="008152F7" w:rsidRPr="008152F7" w:rsidRDefault="008152F7" w:rsidP="00F334E0">
      <w:pPr>
        <w:pStyle w:val="bodycopy"/>
      </w:pPr>
      <w:r w:rsidRPr="008152F7">
        <w:rPr>
          <w:b/>
          <w:bCs/>
        </w:rPr>
        <w:t>Request for Tender</w:t>
      </w:r>
      <w:r w:rsidR="001E2A7B">
        <w:t xml:space="preserve"> - </w:t>
      </w:r>
      <w:r w:rsidR="002E7C1F">
        <w:t>is an</w:t>
      </w:r>
      <w:r w:rsidRPr="008152F7">
        <w:t xml:space="preserve"> invitation to supply or a request for offer against a set of clearly defined and specified requirements.</w:t>
      </w:r>
      <w:r w:rsidRPr="008152F7">
        <w:rPr>
          <w:rFonts w:ascii="Cambria" w:hAnsi="Cambria" w:cs="Cambria"/>
        </w:rPr>
        <w:t> </w:t>
      </w:r>
      <w:r w:rsidRPr="008152F7">
        <w:t>Invitees are advised of all requirements involved including the conditions of</w:t>
      </w:r>
      <w:r w:rsidRPr="008152F7">
        <w:rPr>
          <w:rFonts w:ascii="Cambria" w:hAnsi="Cambria" w:cs="Cambria"/>
        </w:rPr>
        <w:t> </w:t>
      </w:r>
      <w:r w:rsidRPr="008152F7">
        <w:t>participation and proposed contract conditions.</w:t>
      </w:r>
    </w:p>
    <w:p w14:paraId="5B3E30DD" w14:textId="34AA55F2" w:rsidR="008152F7" w:rsidRPr="008152F7" w:rsidRDefault="008152F7" w:rsidP="00F334E0">
      <w:pPr>
        <w:pStyle w:val="bodycopy"/>
      </w:pPr>
      <w:r w:rsidRPr="008152F7">
        <w:rPr>
          <w:b/>
          <w:bCs/>
        </w:rPr>
        <w:t>Rural and Regional Victoria</w:t>
      </w:r>
      <w:r w:rsidR="001E2A7B">
        <w:t xml:space="preserve"> - </w:t>
      </w:r>
      <w:r w:rsidR="002E7C1F">
        <w:t>h</w:t>
      </w:r>
      <w:r w:rsidR="009D61E4" w:rsidRPr="2C2C1585">
        <w:t xml:space="preserve">as the same meaning as </w:t>
      </w:r>
      <w:r w:rsidR="003D19EE">
        <w:t xml:space="preserve">in </w:t>
      </w:r>
      <w:r w:rsidR="009D61E4" w:rsidRPr="2C2C1585">
        <w:t xml:space="preserve">the </w:t>
      </w:r>
      <w:hyperlink r:id="rId63" w:history="1">
        <w:r w:rsidR="009D61E4" w:rsidRPr="2C2C1585">
          <w:rPr>
            <w:rStyle w:val="Hyperlink"/>
            <w:i/>
            <w:iCs/>
          </w:rPr>
          <w:t>Regional Development Victoria Act 2002</w:t>
        </w:r>
      </w:hyperlink>
      <w:r w:rsidR="009D61E4" w:rsidRPr="2C2C1585">
        <w:t xml:space="preserve">. </w:t>
      </w:r>
      <w:r w:rsidR="003D19EE">
        <w:t xml:space="preserve">That Act defines </w:t>
      </w:r>
      <w:r w:rsidR="009D61E4" w:rsidRPr="00422F86">
        <w:rPr>
          <w:lang w:val="en-US"/>
        </w:rPr>
        <w:t xml:space="preserve">Rural and Regional Victoria </w:t>
      </w:r>
      <w:r w:rsidR="003D19EE">
        <w:rPr>
          <w:lang w:val="en-US"/>
        </w:rPr>
        <w:t>a</w:t>
      </w:r>
      <w:r w:rsidR="009D61E4" w:rsidRPr="00422F86">
        <w:rPr>
          <w:lang w:val="en-US"/>
        </w:rPr>
        <w:t>s the 48 local government areas, including six alpine resort areas</w:t>
      </w:r>
      <w:r w:rsidR="009D61E4" w:rsidRPr="2C2C1585">
        <w:rPr>
          <w:lang w:val="en-US"/>
        </w:rPr>
        <w:t xml:space="preserve">. </w:t>
      </w:r>
      <w:r w:rsidR="009D61E4" w:rsidRPr="00422F86">
        <w:rPr>
          <w:lang w:val="en-US"/>
        </w:rPr>
        <w:t>The 10 regional city local</w:t>
      </w:r>
      <w:r w:rsidR="009D61E4" w:rsidRPr="007506C4">
        <w:rPr>
          <w:lang w:val="en-US"/>
        </w:rPr>
        <w:t xml:space="preserve"> government areas are </w:t>
      </w:r>
      <w:hyperlink r:id="rId64" w:history="1">
        <w:r w:rsidR="009D61E4" w:rsidRPr="00F334E0">
          <w:rPr>
            <w:rStyle w:val="Hyperlink"/>
          </w:rPr>
          <w:t>Ballarat</w:t>
        </w:r>
      </w:hyperlink>
      <w:r w:rsidR="009D61E4" w:rsidRPr="007506C4">
        <w:rPr>
          <w:lang w:val="en-US"/>
        </w:rPr>
        <w:t xml:space="preserve">, </w:t>
      </w:r>
      <w:hyperlink r:id="rId65" w:history="1">
        <w:r w:rsidR="009D61E4" w:rsidRPr="00F334E0">
          <w:rPr>
            <w:rStyle w:val="Hyperlink"/>
          </w:rPr>
          <w:t>Greater</w:t>
        </w:r>
        <w:r w:rsidR="009D61E4" w:rsidRPr="007506C4">
          <w:rPr>
            <w:u w:val="single"/>
            <w:lang w:val="en-US"/>
          </w:rPr>
          <w:t xml:space="preserve"> </w:t>
        </w:r>
        <w:r w:rsidR="009D61E4" w:rsidRPr="00F334E0">
          <w:rPr>
            <w:rStyle w:val="Hyperlink"/>
          </w:rPr>
          <w:t>Bendigo</w:t>
        </w:r>
      </w:hyperlink>
      <w:r w:rsidR="009D61E4" w:rsidRPr="007506C4">
        <w:rPr>
          <w:lang w:val="en-US"/>
        </w:rPr>
        <w:t xml:space="preserve">, </w:t>
      </w:r>
      <w:hyperlink r:id="rId66" w:history="1">
        <w:r w:rsidR="009D61E4" w:rsidRPr="00F334E0">
          <w:rPr>
            <w:rStyle w:val="Hyperlink"/>
          </w:rPr>
          <w:t>Greater</w:t>
        </w:r>
        <w:r w:rsidR="009D61E4" w:rsidRPr="007506C4">
          <w:rPr>
            <w:u w:val="single"/>
            <w:lang w:val="en-US"/>
          </w:rPr>
          <w:t xml:space="preserve"> </w:t>
        </w:r>
        <w:r w:rsidR="009D61E4" w:rsidRPr="00F334E0">
          <w:rPr>
            <w:rStyle w:val="Hyperlink"/>
          </w:rPr>
          <w:t>Geelong</w:t>
        </w:r>
      </w:hyperlink>
      <w:r w:rsidR="009D61E4" w:rsidRPr="007506C4">
        <w:rPr>
          <w:lang w:val="en-US"/>
        </w:rPr>
        <w:t xml:space="preserve">, </w:t>
      </w:r>
      <w:hyperlink r:id="rId67" w:history="1">
        <w:r w:rsidR="009D61E4" w:rsidRPr="00F334E0">
          <w:rPr>
            <w:rStyle w:val="Hyperlink"/>
          </w:rPr>
          <w:t>Greater</w:t>
        </w:r>
        <w:r w:rsidR="009D61E4" w:rsidRPr="007506C4">
          <w:rPr>
            <w:u w:val="single"/>
            <w:lang w:val="en-US"/>
          </w:rPr>
          <w:t xml:space="preserve"> </w:t>
        </w:r>
        <w:r w:rsidR="009D61E4" w:rsidRPr="00F334E0">
          <w:rPr>
            <w:rStyle w:val="Hyperlink"/>
          </w:rPr>
          <w:t>Shepp</w:t>
        </w:r>
        <w:r w:rsidR="00F666CE">
          <w:rPr>
            <w:rStyle w:val="Hyperlink"/>
          </w:rPr>
          <w:t>a</w:t>
        </w:r>
        <w:r w:rsidR="009D61E4" w:rsidRPr="00F334E0">
          <w:rPr>
            <w:rStyle w:val="Hyperlink"/>
          </w:rPr>
          <w:t>rton</w:t>
        </w:r>
      </w:hyperlink>
      <w:r w:rsidR="009D61E4" w:rsidRPr="007506C4">
        <w:rPr>
          <w:lang w:val="en-US"/>
        </w:rPr>
        <w:t xml:space="preserve">, </w:t>
      </w:r>
      <w:hyperlink r:id="rId68" w:history="1">
        <w:r w:rsidR="009D61E4" w:rsidRPr="00F334E0">
          <w:rPr>
            <w:rStyle w:val="Hyperlink"/>
          </w:rPr>
          <w:t>Horsham</w:t>
        </w:r>
      </w:hyperlink>
      <w:r w:rsidR="009D61E4" w:rsidRPr="007506C4">
        <w:rPr>
          <w:lang w:val="en-US"/>
        </w:rPr>
        <w:t xml:space="preserve">, </w:t>
      </w:r>
      <w:hyperlink r:id="rId69" w:history="1">
        <w:r w:rsidR="009D61E4" w:rsidRPr="00F334E0">
          <w:rPr>
            <w:rStyle w:val="Hyperlink"/>
          </w:rPr>
          <w:t>Latrobe</w:t>
        </w:r>
      </w:hyperlink>
      <w:r w:rsidR="009D61E4" w:rsidRPr="007506C4">
        <w:rPr>
          <w:lang w:val="en-US"/>
        </w:rPr>
        <w:t xml:space="preserve">, </w:t>
      </w:r>
      <w:hyperlink r:id="rId70" w:history="1">
        <w:r w:rsidR="009D61E4" w:rsidRPr="00F334E0">
          <w:rPr>
            <w:rStyle w:val="Hyperlink"/>
          </w:rPr>
          <w:t>Mildura</w:t>
        </w:r>
      </w:hyperlink>
      <w:r w:rsidR="009D61E4" w:rsidRPr="007506C4">
        <w:rPr>
          <w:lang w:val="en-US"/>
        </w:rPr>
        <w:t xml:space="preserve">, </w:t>
      </w:r>
      <w:hyperlink r:id="rId71" w:history="1">
        <w:r w:rsidR="009D61E4" w:rsidRPr="00F334E0">
          <w:rPr>
            <w:rStyle w:val="Hyperlink"/>
          </w:rPr>
          <w:t>Wangaratta</w:t>
        </w:r>
      </w:hyperlink>
      <w:r w:rsidR="009D61E4" w:rsidRPr="007506C4">
        <w:rPr>
          <w:lang w:val="en-US"/>
        </w:rPr>
        <w:t xml:space="preserve">, </w:t>
      </w:r>
      <w:hyperlink r:id="rId72" w:history="1">
        <w:r w:rsidR="009D61E4" w:rsidRPr="00F334E0">
          <w:rPr>
            <w:rStyle w:val="Hyperlink"/>
          </w:rPr>
          <w:t>Warrnambool</w:t>
        </w:r>
      </w:hyperlink>
      <w:r w:rsidR="009D61E4" w:rsidRPr="007506C4">
        <w:rPr>
          <w:lang w:val="en-US"/>
        </w:rPr>
        <w:t xml:space="preserve"> and </w:t>
      </w:r>
      <w:hyperlink r:id="rId73" w:history="1">
        <w:r w:rsidR="009D61E4" w:rsidRPr="00F334E0">
          <w:rPr>
            <w:rStyle w:val="Hyperlink"/>
          </w:rPr>
          <w:t>Wodonga</w:t>
        </w:r>
      </w:hyperlink>
      <w:r w:rsidR="009D61E4" w:rsidRPr="007506C4">
        <w:rPr>
          <w:lang w:val="en-US"/>
        </w:rPr>
        <w:t>. The remaining 38 local government areas, including six alpine resort areas, are referred to as the rural local government areas.</w:t>
      </w:r>
    </w:p>
    <w:p w14:paraId="2D01FB89" w14:textId="32F63043" w:rsidR="00024D46" w:rsidRPr="00807100" w:rsidRDefault="00024D46" w:rsidP="00F334E0">
      <w:pPr>
        <w:spacing w:after="120"/>
        <w:jc w:val="both"/>
        <w:rPr>
          <w:rFonts w:ascii="VIC" w:hAnsi="VIC"/>
        </w:rPr>
      </w:pPr>
      <w:r w:rsidRPr="00807100">
        <w:rPr>
          <w:rFonts w:ascii="VIC" w:hAnsi="VIC"/>
          <w:b/>
          <w:bCs/>
          <w:szCs w:val="18"/>
          <w:lang w:eastAsia="en-AU"/>
        </w:rPr>
        <w:t>Sole Entity Purchase Contract (SEPC)</w:t>
      </w:r>
      <w:r w:rsidRPr="00807100">
        <w:rPr>
          <w:rFonts w:ascii="VIC" w:hAnsi="VIC"/>
          <w:szCs w:val="18"/>
          <w:lang w:eastAsia="en-AU"/>
        </w:rPr>
        <w:t xml:space="preserve"> </w:t>
      </w:r>
      <w:r w:rsidR="00993A4A">
        <w:rPr>
          <w:rFonts w:ascii="VIC" w:hAnsi="VIC"/>
          <w:szCs w:val="18"/>
          <w:lang w:eastAsia="en-AU"/>
        </w:rPr>
        <w:t>–</w:t>
      </w:r>
      <w:r w:rsidRPr="00807100">
        <w:rPr>
          <w:rFonts w:ascii="VIC" w:hAnsi="VIC"/>
          <w:szCs w:val="18"/>
          <w:lang w:eastAsia="en-AU"/>
        </w:rPr>
        <w:t xml:space="preserve"> </w:t>
      </w:r>
      <w:r w:rsidR="00BE048F">
        <w:rPr>
          <w:rFonts w:ascii="VIC" w:hAnsi="VIC"/>
          <w:szCs w:val="18"/>
          <w:lang w:eastAsia="en-AU"/>
        </w:rPr>
        <w:t>is a</w:t>
      </w:r>
      <w:r w:rsidR="00993A4A">
        <w:rPr>
          <w:rFonts w:ascii="VIC" w:hAnsi="VIC"/>
          <w:szCs w:val="18"/>
          <w:lang w:eastAsia="en-AU"/>
        </w:rPr>
        <w:t xml:space="preserve"> procurement </w:t>
      </w:r>
      <w:r w:rsidR="00033520">
        <w:rPr>
          <w:rFonts w:ascii="VIC" w:hAnsi="VIC"/>
          <w:szCs w:val="18"/>
          <w:lang w:eastAsia="en-AU"/>
        </w:rPr>
        <w:t>arrangement established when a sole organisation has a specific requirement for frequently purchased goods and services.</w:t>
      </w:r>
      <w:r w:rsidRPr="00807100">
        <w:rPr>
          <w:rFonts w:ascii="VIC" w:hAnsi="VIC"/>
          <w:szCs w:val="18"/>
          <w:lang w:eastAsia="en-AU"/>
        </w:rPr>
        <w:t xml:space="preserve"> A sole supplier or panel of suppliers are appointed to provide goods or services specific to an agency over the life of the contract.</w:t>
      </w:r>
    </w:p>
    <w:p w14:paraId="7BE57B88" w14:textId="40DE0246" w:rsidR="008152F7" w:rsidRPr="008152F7" w:rsidRDefault="008152F7" w:rsidP="00F334E0">
      <w:pPr>
        <w:pStyle w:val="bodycopy"/>
      </w:pPr>
      <w:r w:rsidRPr="008152F7">
        <w:rPr>
          <w:b/>
          <w:bCs/>
        </w:rPr>
        <w:t>SME</w:t>
      </w:r>
      <w:r w:rsidR="00BE2C67">
        <w:rPr>
          <w:b/>
          <w:bCs/>
        </w:rPr>
        <w:t>s</w:t>
      </w:r>
      <w:r w:rsidRPr="008152F7">
        <w:t xml:space="preserve"> </w:t>
      </w:r>
      <w:r w:rsidR="001E2A7B">
        <w:t xml:space="preserve">- </w:t>
      </w:r>
      <w:r w:rsidR="00C876C8">
        <w:t xml:space="preserve">means </w:t>
      </w:r>
      <w:r w:rsidR="00BE048F">
        <w:t>s</w:t>
      </w:r>
      <w:r w:rsidRPr="008152F7">
        <w:t>mall</w:t>
      </w:r>
      <w:r w:rsidR="00EE3D6C">
        <w:t xml:space="preserve"> </w:t>
      </w:r>
      <w:r w:rsidRPr="008152F7">
        <w:t>to</w:t>
      </w:r>
      <w:r w:rsidR="00EE3D6C">
        <w:t xml:space="preserve"> m</w:t>
      </w:r>
      <w:r w:rsidRPr="008152F7">
        <w:t>edium</w:t>
      </w:r>
      <w:r w:rsidR="00EE3D6C">
        <w:t>-sized</w:t>
      </w:r>
      <w:r w:rsidRPr="008152F7">
        <w:t xml:space="preserve"> </w:t>
      </w:r>
      <w:r w:rsidR="00EE3D6C">
        <w:t>e</w:t>
      </w:r>
      <w:r w:rsidRPr="008152F7">
        <w:t>nterprises</w:t>
      </w:r>
      <w:r w:rsidR="00F77F8E">
        <w:t>.</w:t>
      </w:r>
    </w:p>
    <w:p w14:paraId="5F6287FA" w14:textId="5C244A04" w:rsidR="008152F7" w:rsidRPr="008152F7" w:rsidRDefault="008152F7" w:rsidP="00F334E0">
      <w:pPr>
        <w:pStyle w:val="bodycopy"/>
      </w:pPr>
      <w:r w:rsidRPr="008152F7">
        <w:rPr>
          <w:b/>
          <w:bCs/>
        </w:rPr>
        <w:t>Standard Employee</w:t>
      </w:r>
      <w:r w:rsidR="001E2A7B">
        <w:t xml:space="preserve"> - </w:t>
      </w:r>
      <w:r w:rsidR="00BE048F">
        <w:t>is a</w:t>
      </w:r>
      <w:r w:rsidRPr="008152F7">
        <w:t>ll employees not classified as apprentices, cadets or trainees.</w:t>
      </w:r>
    </w:p>
    <w:p w14:paraId="6207652C" w14:textId="05AFE91A" w:rsidR="008152F7" w:rsidRPr="00807100" w:rsidRDefault="008152F7" w:rsidP="00F334E0">
      <w:pPr>
        <w:spacing w:after="120"/>
        <w:jc w:val="both"/>
        <w:rPr>
          <w:rFonts w:ascii="VIC" w:hAnsi="VIC"/>
          <w:szCs w:val="18"/>
          <w:lang w:eastAsia="en-AU"/>
        </w:rPr>
      </w:pPr>
      <w:r w:rsidRPr="00807100">
        <w:rPr>
          <w:rFonts w:ascii="VIC" w:hAnsi="VIC"/>
          <w:b/>
          <w:bCs/>
          <w:szCs w:val="18"/>
          <w:lang w:eastAsia="en-AU"/>
        </w:rPr>
        <w:t>State Purchase Contract (SPC)</w:t>
      </w:r>
      <w:r w:rsidRPr="00807100">
        <w:rPr>
          <w:rFonts w:ascii="VIC" w:hAnsi="VIC"/>
          <w:szCs w:val="18"/>
          <w:lang w:eastAsia="en-AU"/>
        </w:rPr>
        <w:t xml:space="preserve"> </w:t>
      </w:r>
      <w:r w:rsidR="00BE048F">
        <w:rPr>
          <w:rFonts w:ascii="VIC" w:hAnsi="VIC"/>
          <w:szCs w:val="18"/>
          <w:lang w:eastAsia="en-AU"/>
        </w:rPr>
        <w:t>–</w:t>
      </w:r>
      <w:r w:rsidRPr="00807100">
        <w:rPr>
          <w:rFonts w:ascii="VIC" w:hAnsi="VIC"/>
          <w:szCs w:val="18"/>
          <w:lang w:eastAsia="en-AU"/>
        </w:rPr>
        <w:t xml:space="preserve"> </w:t>
      </w:r>
      <w:r w:rsidR="00FD3F3A">
        <w:rPr>
          <w:rFonts w:ascii="VIC" w:hAnsi="VIC"/>
          <w:szCs w:val="18"/>
          <w:lang w:eastAsia="en-AU"/>
        </w:rPr>
        <w:t>refers to the</w:t>
      </w:r>
      <w:r w:rsidR="00C876C8">
        <w:rPr>
          <w:rFonts w:ascii="VIC" w:hAnsi="VIC"/>
          <w:szCs w:val="18"/>
          <w:lang w:eastAsia="en-AU"/>
        </w:rPr>
        <w:t xml:space="preserve"> </w:t>
      </w:r>
      <w:r w:rsidR="00BE048F">
        <w:rPr>
          <w:rFonts w:ascii="VIC" w:hAnsi="VIC"/>
          <w:szCs w:val="18"/>
          <w:lang w:eastAsia="en-AU"/>
        </w:rPr>
        <w:t>s</w:t>
      </w:r>
      <w:r w:rsidRPr="00807100">
        <w:rPr>
          <w:rFonts w:ascii="VIC" w:hAnsi="VIC"/>
          <w:szCs w:val="18"/>
          <w:lang w:eastAsia="en-AU"/>
        </w:rPr>
        <w:t xml:space="preserve">tanding offer agreements for Victorian </w:t>
      </w:r>
      <w:r w:rsidR="006B1342">
        <w:rPr>
          <w:rFonts w:ascii="VIC" w:hAnsi="VIC"/>
          <w:szCs w:val="18"/>
          <w:lang w:eastAsia="en-AU"/>
        </w:rPr>
        <w:t>G</w:t>
      </w:r>
      <w:r w:rsidR="006B1342" w:rsidRPr="00807100">
        <w:rPr>
          <w:rFonts w:ascii="VIC" w:hAnsi="VIC"/>
          <w:szCs w:val="18"/>
          <w:lang w:eastAsia="en-AU"/>
        </w:rPr>
        <w:t xml:space="preserve">overnment </w:t>
      </w:r>
      <w:r w:rsidRPr="00807100">
        <w:rPr>
          <w:rFonts w:ascii="VIC" w:hAnsi="VIC"/>
          <w:szCs w:val="18"/>
          <w:lang w:eastAsia="en-AU"/>
        </w:rPr>
        <w:t xml:space="preserve">common use goods and services, which are established when value for money can best be achieved through aggregating demand. SPCs are established and managed by </w:t>
      </w:r>
      <w:r w:rsidR="007D2314">
        <w:rPr>
          <w:rFonts w:ascii="VIC" w:hAnsi="VIC"/>
          <w:szCs w:val="18"/>
          <w:lang w:eastAsia="en-AU"/>
        </w:rPr>
        <w:t>t</w:t>
      </w:r>
      <w:r w:rsidRPr="00807100">
        <w:rPr>
          <w:rFonts w:ascii="VIC" w:hAnsi="VIC"/>
          <w:szCs w:val="18"/>
          <w:lang w:eastAsia="en-AU"/>
        </w:rPr>
        <w:t>he Department of Treasury and Finance (DTF), the Department of Premier and Cabinet (DPC) or other government entities with specific knowledge and business drivers. A sole supplier or panel of suppliers are appointed to provide goods or services over the life of the contract, for use by Victorian Government departments and agencies.</w:t>
      </w:r>
    </w:p>
    <w:p w14:paraId="76878994" w14:textId="488E4929" w:rsidR="004604E2" w:rsidRPr="004604E2" w:rsidRDefault="004604E2" w:rsidP="00F334E0">
      <w:pPr>
        <w:pStyle w:val="bodycopy"/>
        <w:rPr>
          <w:b/>
          <w:bCs/>
        </w:rPr>
      </w:pPr>
      <w:r w:rsidRPr="00F93C6F">
        <w:rPr>
          <w:b/>
          <w:bCs/>
        </w:rPr>
        <w:t xml:space="preserve">Supply </w:t>
      </w:r>
      <w:r w:rsidR="00001686">
        <w:rPr>
          <w:b/>
          <w:bCs/>
        </w:rPr>
        <w:t>P</w:t>
      </w:r>
      <w:r w:rsidRPr="00F93C6F">
        <w:rPr>
          <w:b/>
          <w:bCs/>
        </w:rPr>
        <w:t>olicy</w:t>
      </w:r>
      <w:r w:rsidR="001E2A7B">
        <w:t xml:space="preserve"> -</w:t>
      </w:r>
      <w:r>
        <w:t xml:space="preserve"> </w:t>
      </w:r>
      <w:r w:rsidR="00FD3F3A">
        <w:t>m</w:t>
      </w:r>
      <w:r w:rsidRPr="0026717D">
        <w:t xml:space="preserve">eans a supply policy made under section 54L of the </w:t>
      </w:r>
      <w:r w:rsidRPr="0026717D">
        <w:rPr>
          <w:i/>
          <w:iCs/>
        </w:rPr>
        <w:t>Financial Management Act 1994</w:t>
      </w:r>
      <w:r w:rsidRPr="0026717D">
        <w:t>.</w:t>
      </w:r>
    </w:p>
    <w:p w14:paraId="50C143A4" w14:textId="7FCE813F" w:rsidR="008152F7" w:rsidRPr="00807100" w:rsidRDefault="008152F7" w:rsidP="00A94E48">
      <w:pPr>
        <w:spacing w:after="120"/>
        <w:jc w:val="both"/>
        <w:rPr>
          <w:rFonts w:ascii="VIC" w:hAnsi="VIC"/>
          <w:szCs w:val="18"/>
          <w:lang w:eastAsia="en-AU"/>
        </w:rPr>
      </w:pPr>
      <w:r w:rsidRPr="00807100">
        <w:rPr>
          <w:rFonts w:ascii="VIC" w:hAnsi="VIC"/>
          <w:b/>
          <w:bCs/>
          <w:szCs w:val="18"/>
          <w:lang w:eastAsia="en-AU"/>
        </w:rPr>
        <w:t>Trainee</w:t>
      </w:r>
      <w:r w:rsidR="00FD3F3A">
        <w:rPr>
          <w:rFonts w:ascii="VIC" w:hAnsi="VIC"/>
          <w:b/>
          <w:bCs/>
          <w:szCs w:val="18"/>
          <w:lang w:eastAsia="en-AU"/>
        </w:rPr>
        <w:t>s</w:t>
      </w:r>
      <w:r w:rsidRPr="00300B4C">
        <w:rPr>
          <w:rFonts w:ascii="VIC" w:hAnsi="VIC"/>
          <w:szCs w:val="18"/>
          <w:lang w:eastAsia="en-AU"/>
        </w:rPr>
        <w:t xml:space="preserve"> </w:t>
      </w:r>
      <w:r w:rsidR="0014199A" w:rsidRPr="00300B4C">
        <w:rPr>
          <w:rFonts w:ascii="VIC" w:hAnsi="VIC"/>
          <w:szCs w:val="18"/>
          <w:lang w:eastAsia="en-AU"/>
        </w:rPr>
        <w:t>-</w:t>
      </w:r>
      <w:r w:rsidRPr="00807100">
        <w:rPr>
          <w:rFonts w:ascii="VIC" w:hAnsi="VIC"/>
          <w:szCs w:val="18"/>
          <w:lang w:eastAsia="en-AU"/>
        </w:rPr>
        <w:t xml:space="preserve"> </w:t>
      </w:r>
      <w:r w:rsidR="00FD3F3A">
        <w:rPr>
          <w:rFonts w:ascii="VIC" w:hAnsi="VIC"/>
          <w:szCs w:val="18"/>
          <w:lang w:eastAsia="en-AU"/>
        </w:rPr>
        <w:t>undertake</w:t>
      </w:r>
      <w:r w:rsidRPr="00807100">
        <w:rPr>
          <w:rFonts w:ascii="VIC" w:hAnsi="VIC"/>
          <w:szCs w:val="18"/>
          <w:lang w:eastAsia="en-AU"/>
        </w:rPr>
        <w:t xml:space="preserve"> entry-level roles under a </w:t>
      </w:r>
      <w:r w:rsidR="00FD3F3A">
        <w:rPr>
          <w:rFonts w:ascii="VIC" w:hAnsi="VIC"/>
          <w:szCs w:val="18"/>
          <w:lang w:eastAsia="en-AU"/>
        </w:rPr>
        <w:t>t</w:t>
      </w:r>
      <w:r w:rsidRPr="00807100">
        <w:rPr>
          <w:rFonts w:ascii="VIC" w:hAnsi="VIC"/>
          <w:szCs w:val="18"/>
          <w:lang w:eastAsia="en-AU"/>
        </w:rPr>
        <w:t xml:space="preserve">raining </w:t>
      </w:r>
      <w:r w:rsidR="00FD3F3A">
        <w:rPr>
          <w:rFonts w:ascii="VIC" w:hAnsi="VIC"/>
          <w:szCs w:val="18"/>
          <w:lang w:eastAsia="en-AU"/>
        </w:rPr>
        <w:t>c</w:t>
      </w:r>
      <w:r w:rsidRPr="00807100">
        <w:rPr>
          <w:rFonts w:ascii="VIC" w:hAnsi="VIC"/>
          <w:szCs w:val="18"/>
          <w:lang w:eastAsia="en-AU"/>
        </w:rPr>
        <w:t xml:space="preserve">ontract </w:t>
      </w:r>
      <w:r w:rsidR="00BE64D4">
        <w:rPr>
          <w:rFonts w:ascii="VIC" w:hAnsi="VIC"/>
          <w:szCs w:val="18"/>
          <w:lang w:eastAsia="en-AU"/>
        </w:rPr>
        <w:t>with</w:t>
      </w:r>
      <w:r w:rsidR="00BE64D4" w:rsidRPr="00807100">
        <w:rPr>
          <w:rFonts w:ascii="VIC" w:hAnsi="VIC"/>
          <w:szCs w:val="18"/>
          <w:lang w:eastAsia="en-AU"/>
        </w:rPr>
        <w:t xml:space="preserve"> </w:t>
      </w:r>
      <w:r w:rsidRPr="00807100">
        <w:rPr>
          <w:rFonts w:ascii="VIC" w:hAnsi="VIC"/>
          <w:szCs w:val="18"/>
          <w:lang w:eastAsia="en-AU"/>
        </w:rPr>
        <w:t>an employer that combines training with paid employment. Traineeships are undertaken at Certificate II level and above including Diploma and Advanced Diploma. Traineeships typically have a duration of one to two years and are competency based. Traineeships can be in areas including civil construction, design, business services, information technology, human resources and community services. For a trainee to be counted towards the MPSG requirement for a project they must be:</w:t>
      </w:r>
    </w:p>
    <w:p w14:paraId="214CD1AF" w14:textId="3D9072C5" w:rsidR="008152F7" w:rsidRPr="008152F7" w:rsidRDefault="008152F7" w:rsidP="00A94E48">
      <w:pPr>
        <w:pStyle w:val="ListParagraph"/>
        <w:numPr>
          <w:ilvl w:val="0"/>
          <w:numId w:val="69"/>
        </w:numPr>
        <w:spacing w:before="120" w:after="120"/>
        <w:ind w:left="357" w:hanging="357"/>
        <w:jc w:val="both"/>
        <w:rPr>
          <w:rFonts w:ascii="VIC" w:hAnsi="VIC"/>
          <w:sz w:val="18"/>
          <w:szCs w:val="18"/>
        </w:rPr>
      </w:pPr>
      <w:r w:rsidRPr="008152F7">
        <w:rPr>
          <w:rFonts w:ascii="VIC" w:hAnsi="VIC"/>
          <w:sz w:val="18"/>
          <w:szCs w:val="18"/>
        </w:rPr>
        <w:t xml:space="preserve">undertaking a course that relates directly to their role on a LJF </w:t>
      </w:r>
      <w:r w:rsidR="00092467">
        <w:rPr>
          <w:rFonts w:ascii="VIC" w:hAnsi="VIC"/>
          <w:sz w:val="18"/>
          <w:szCs w:val="18"/>
        </w:rPr>
        <w:t>p</w:t>
      </w:r>
      <w:r w:rsidRPr="008152F7">
        <w:rPr>
          <w:rFonts w:ascii="VIC" w:hAnsi="VIC"/>
          <w:sz w:val="18"/>
          <w:szCs w:val="18"/>
        </w:rPr>
        <w:t xml:space="preserve">roject and is consistent with the </w:t>
      </w:r>
      <w:r w:rsidR="00B6264C">
        <w:rPr>
          <w:rFonts w:ascii="VIC" w:hAnsi="VIC"/>
          <w:sz w:val="18"/>
          <w:szCs w:val="18"/>
        </w:rPr>
        <w:t>t</w:t>
      </w:r>
      <w:r w:rsidRPr="008152F7">
        <w:rPr>
          <w:rFonts w:ascii="VIC" w:hAnsi="VIC"/>
          <w:sz w:val="18"/>
          <w:szCs w:val="18"/>
        </w:rPr>
        <w:t xml:space="preserve">raining </w:t>
      </w:r>
      <w:r w:rsidR="00B6264C">
        <w:rPr>
          <w:rFonts w:ascii="VIC" w:hAnsi="VIC"/>
          <w:sz w:val="18"/>
          <w:szCs w:val="18"/>
        </w:rPr>
        <w:t>c</w:t>
      </w:r>
      <w:r w:rsidRPr="008152F7">
        <w:rPr>
          <w:rFonts w:ascii="VIC" w:hAnsi="VIC"/>
          <w:sz w:val="18"/>
          <w:szCs w:val="18"/>
        </w:rPr>
        <w:t>ontract</w:t>
      </w:r>
      <w:r w:rsidR="00300B4C">
        <w:rPr>
          <w:rFonts w:ascii="VIC" w:hAnsi="VIC"/>
          <w:sz w:val="18"/>
          <w:szCs w:val="18"/>
        </w:rPr>
        <w:t>,</w:t>
      </w:r>
      <w:r w:rsidRPr="008152F7">
        <w:rPr>
          <w:rFonts w:ascii="VIC" w:hAnsi="VIC"/>
          <w:sz w:val="18"/>
          <w:szCs w:val="18"/>
        </w:rPr>
        <w:t xml:space="preserve"> and</w:t>
      </w:r>
    </w:p>
    <w:p w14:paraId="1B14D7A8" w14:textId="698FCF9F" w:rsidR="008152F7" w:rsidRPr="008152F7" w:rsidRDefault="008152F7" w:rsidP="00A94E48">
      <w:pPr>
        <w:pStyle w:val="ListParagraph"/>
        <w:numPr>
          <w:ilvl w:val="0"/>
          <w:numId w:val="69"/>
        </w:numPr>
        <w:spacing w:before="120" w:after="120"/>
        <w:ind w:left="357" w:hanging="357"/>
        <w:jc w:val="both"/>
        <w:rPr>
          <w:rFonts w:ascii="VIC" w:hAnsi="VIC"/>
          <w:sz w:val="18"/>
          <w:szCs w:val="18"/>
        </w:rPr>
      </w:pPr>
      <w:r w:rsidRPr="008152F7">
        <w:rPr>
          <w:rFonts w:ascii="VIC" w:hAnsi="VIC"/>
          <w:sz w:val="18"/>
          <w:szCs w:val="18"/>
        </w:rPr>
        <w:t>registered with the Victorian Registration and Qualification Authority.</w:t>
      </w:r>
    </w:p>
    <w:p w14:paraId="09A1FA89" w14:textId="77777777" w:rsidR="008152F7" w:rsidRPr="008152F7" w:rsidRDefault="008152F7" w:rsidP="00F334E0">
      <w:pPr>
        <w:pStyle w:val="bodycopy"/>
      </w:pPr>
      <w:r w:rsidRPr="008152F7">
        <w:t>Traineeships are different from professional traineeships (an employee who is not in an entry level role and is undertaking professional development training), which cannot count towards MPSG.</w:t>
      </w:r>
    </w:p>
    <w:p w14:paraId="642DB054" w14:textId="05A49401" w:rsidR="00BA59A4" w:rsidRDefault="00BA59A4" w:rsidP="00F334E0">
      <w:pPr>
        <w:pStyle w:val="bodycopy"/>
        <w:rPr>
          <w:b/>
        </w:rPr>
      </w:pPr>
      <w:r w:rsidRPr="00DD204B">
        <w:rPr>
          <w:b/>
          <w:bCs/>
        </w:rPr>
        <w:t>Training Contract</w:t>
      </w:r>
      <w:r w:rsidRPr="00300B4C">
        <w:t xml:space="preserve"> - </w:t>
      </w:r>
      <w:r w:rsidR="00AC352F" w:rsidRPr="00300B4C">
        <w:t>is</w:t>
      </w:r>
      <w:r w:rsidR="00AC352F">
        <w:t xml:space="preserve"> a </w:t>
      </w:r>
      <w:r w:rsidRPr="00802638">
        <w:t xml:space="preserve">formal agreement between an employer and an apprentice or trainee. Further details can be </w:t>
      </w:r>
      <w:r w:rsidR="00EC4894">
        <w:t xml:space="preserve">found at </w:t>
      </w:r>
      <w:hyperlink r:id="rId74" w:history="1">
        <w:r w:rsidR="00EC4894">
          <w:rPr>
            <w:rStyle w:val="Hyperlink"/>
          </w:rPr>
          <w:t>www2.vrqa.vic.gov.au/training-contracts</w:t>
        </w:r>
      </w:hyperlink>
      <w:r w:rsidR="00EC4894">
        <w:t>.</w:t>
      </w:r>
      <w:r w:rsidR="006C5D27" w:rsidRPr="006C5D27">
        <w:t xml:space="preserve"> </w:t>
      </w:r>
      <w:r w:rsidR="006C5D27">
        <w:t xml:space="preserve">The term has the same meaning as in the </w:t>
      </w:r>
      <w:r w:rsidR="006C5D27" w:rsidRPr="00CD7A01">
        <w:rPr>
          <w:i/>
          <w:iCs/>
        </w:rPr>
        <w:t>Education and Training Reform Act 2006</w:t>
      </w:r>
      <w:r w:rsidR="006C5D27">
        <w:t>, which defines a training contract as an apprenticeship training contract or a traineeship contract.</w:t>
      </w:r>
    </w:p>
    <w:p w14:paraId="3E3B0F53" w14:textId="3C486B6F" w:rsidR="00CC0855" w:rsidRPr="008152F7" w:rsidRDefault="008152F7" w:rsidP="00F334E0">
      <w:pPr>
        <w:pStyle w:val="bodycopy"/>
      </w:pPr>
      <w:r w:rsidRPr="00F334E0">
        <w:rPr>
          <w:b/>
        </w:rPr>
        <w:t>Value for Money</w:t>
      </w:r>
      <w:r w:rsidRPr="00300B4C">
        <w:t xml:space="preserve"> </w:t>
      </w:r>
      <w:r w:rsidR="00072DC6" w:rsidRPr="00300B4C">
        <w:t>-</w:t>
      </w:r>
      <w:r w:rsidRPr="00300B4C">
        <w:t xml:space="preserve"> is </w:t>
      </w:r>
      <w:r w:rsidRPr="008152F7">
        <w:t>a balanced judgement of a range of financial and non-financial factors. It considers the mix of quality, cost and resources; fitness for purpose; total cost of ownership and risk.</w:t>
      </w:r>
      <w:r w:rsidR="00493EBF">
        <w:t xml:space="preserve"> </w:t>
      </w:r>
      <w:r w:rsidR="00876F47">
        <w:t>Consistent with the definition in the Act</w:t>
      </w:r>
      <w:r w:rsidR="00493EBF">
        <w:t>, value for money has the same meaning as</w:t>
      </w:r>
      <w:r w:rsidR="00493EBF" w:rsidRPr="00941F55">
        <w:t xml:space="preserve"> the relevant supply policy, standard or direction under the </w:t>
      </w:r>
      <w:hyperlink r:id="rId75" w:history="1">
        <w:r w:rsidR="00493EBF" w:rsidRPr="00456AD6">
          <w:rPr>
            <w:rStyle w:val="Hyperlink"/>
            <w:i/>
            <w:iCs/>
          </w:rPr>
          <w:t>Financial Management Act 1994</w:t>
        </w:r>
      </w:hyperlink>
      <w:r w:rsidR="00493EBF" w:rsidRPr="00941F55">
        <w:t xml:space="preserve"> or the </w:t>
      </w:r>
      <w:hyperlink r:id="rId76" w:history="1">
        <w:r w:rsidR="00493EBF" w:rsidRPr="005C2ED6">
          <w:rPr>
            <w:rStyle w:val="Hyperlink"/>
            <w:i/>
            <w:iCs/>
          </w:rPr>
          <w:t>Project Development and Construction Management Act 1994</w:t>
        </w:r>
      </w:hyperlink>
      <w:r w:rsidR="00493EBF" w:rsidRPr="00941F55">
        <w:t xml:space="preserve"> (as the case may be)</w:t>
      </w:r>
      <w:r w:rsidR="00493EBF" w:rsidRPr="005A4DB0">
        <w:t xml:space="preserve">. </w:t>
      </w:r>
      <w:r w:rsidR="00493EBF">
        <w:t xml:space="preserve">For more information about value for money when procuring goods and services see: </w:t>
      </w:r>
      <w:hyperlink r:id="rId77" w:history="1">
        <w:r w:rsidR="00493EBF" w:rsidRPr="000708AA">
          <w:rPr>
            <w:rStyle w:val="Hyperlink"/>
          </w:rPr>
          <w:t>https://www.buyingfor.vic.gov.au/value-money-goods-and-services-guide</w:t>
        </w:r>
      </w:hyperlink>
      <w:r w:rsidR="00493EBF">
        <w:t>.</w:t>
      </w:r>
    </w:p>
    <w:p w14:paraId="131C9F5E" w14:textId="6F23D6D2" w:rsidR="008152F7" w:rsidRPr="00807100" w:rsidRDefault="008152F7" w:rsidP="00F334E0">
      <w:pPr>
        <w:pStyle w:val="bodycopy"/>
      </w:pPr>
      <w:r w:rsidRPr="00807100">
        <w:rPr>
          <w:b/>
        </w:rPr>
        <w:t>Victorian Management Centre (VMC)</w:t>
      </w:r>
      <w:r w:rsidR="001E2A7B">
        <w:t xml:space="preserve"> - </w:t>
      </w:r>
      <w:r w:rsidR="0021579E">
        <w:t>is an o</w:t>
      </w:r>
      <w:r w:rsidRPr="00807100">
        <w:t xml:space="preserve">nline system hosted by </w:t>
      </w:r>
      <w:r w:rsidR="002C1EEC">
        <w:t xml:space="preserve">the </w:t>
      </w:r>
      <w:r w:rsidRPr="00807100">
        <w:t>ICN and used by agencies and suppliers for LJF project registration, reporting and completion.</w:t>
      </w:r>
    </w:p>
    <w:p w14:paraId="4C1AA281" w14:textId="6BCB17F1" w:rsidR="008152F7" w:rsidRPr="008152F7" w:rsidRDefault="008152F7" w:rsidP="00F334E0">
      <w:pPr>
        <w:pStyle w:val="bodycopy"/>
      </w:pPr>
      <w:r w:rsidRPr="008152F7">
        <w:rPr>
          <w:b/>
          <w:bCs/>
        </w:rPr>
        <w:t>Work Package</w:t>
      </w:r>
      <w:r w:rsidR="001E2A7B">
        <w:t xml:space="preserve"> - </w:t>
      </w:r>
      <w:r w:rsidRPr="008152F7">
        <w:t>is used to define and group different parts of a project in a way that helps organise and define the overall project.</w:t>
      </w:r>
    </w:p>
    <w:p w14:paraId="3064BEF9" w14:textId="77777777" w:rsidR="002224C9" w:rsidRPr="00807100" w:rsidRDefault="002224C9" w:rsidP="00A94E48">
      <w:pPr>
        <w:jc w:val="both"/>
        <w:rPr>
          <w:rFonts w:ascii="VIC" w:hAnsi="VIC"/>
        </w:rPr>
      </w:pPr>
    </w:p>
    <w:p w14:paraId="105C1E49" w14:textId="77777777" w:rsidR="00370ADF" w:rsidRPr="00807100" w:rsidRDefault="00370ADF" w:rsidP="00A94E48">
      <w:pPr>
        <w:spacing w:before="0" w:line="276" w:lineRule="auto"/>
        <w:jc w:val="both"/>
        <w:rPr>
          <w:rFonts w:ascii="VIC" w:hAnsi="VIC"/>
        </w:rPr>
      </w:pPr>
    </w:p>
    <w:p w14:paraId="351263AB" w14:textId="77777777" w:rsidR="00370ADF" w:rsidRPr="00807100" w:rsidRDefault="00370ADF" w:rsidP="00A94E48">
      <w:pPr>
        <w:spacing w:before="0" w:line="276" w:lineRule="auto"/>
        <w:jc w:val="both"/>
        <w:rPr>
          <w:rFonts w:ascii="VIC" w:hAnsi="VIC"/>
        </w:rPr>
      </w:pPr>
    </w:p>
    <w:p w14:paraId="463306DF" w14:textId="77777777" w:rsidR="00370ADF" w:rsidRPr="00807100" w:rsidRDefault="00370ADF" w:rsidP="00A94E48">
      <w:pPr>
        <w:spacing w:before="0" w:line="276" w:lineRule="auto"/>
        <w:jc w:val="both"/>
        <w:rPr>
          <w:rFonts w:ascii="VIC" w:hAnsi="VIC"/>
        </w:rPr>
      </w:pPr>
    </w:p>
    <w:p w14:paraId="16B34462" w14:textId="77777777" w:rsidR="00370ADF" w:rsidRPr="00807100" w:rsidRDefault="00370ADF" w:rsidP="00A94E48">
      <w:pPr>
        <w:spacing w:before="0" w:line="276" w:lineRule="auto"/>
        <w:jc w:val="both"/>
        <w:rPr>
          <w:rFonts w:ascii="VIC" w:hAnsi="VIC"/>
        </w:rPr>
        <w:sectPr w:rsidR="00370ADF" w:rsidRPr="00807100" w:rsidSect="00C153FC">
          <w:headerReference w:type="default" r:id="rId78"/>
          <w:footerReference w:type="default" r:id="rId79"/>
          <w:pgSz w:w="11906" w:h="16838"/>
          <w:pgMar w:top="1440" w:right="1440" w:bottom="1135" w:left="1440" w:header="708" w:footer="252" w:gutter="0"/>
          <w:pgNumType w:start="1"/>
          <w:cols w:space="708"/>
          <w:titlePg/>
          <w:docGrid w:linePitch="360"/>
        </w:sectPr>
      </w:pPr>
    </w:p>
    <w:p w14:paraId="515FD3DB" w14:textId="69F6B665" w:rsidR="00F90AED" w:rsidRPr="00807100" w:rsidRDefault="00F90AED" w:rsidP="00A94E48">
      <w:pPr>
        <w:pStyle w:val="Heading2"/>
        <w:numPr>
          <w:ilvl w:val="0"/>
          <w:numId w:val="0"/>
        </w:numPr>
        <w:jc w:val="both"/>
        <w:rPr>
          <w:sz w:val="24"/>
          <w:szCs w:val="24"/>
        </w:rPr>
      </w:pPr>
      <w:bookmarkStart w:id="4028" w:name="_Appendix_2"/>
      <w:bookmarkStart w:id="4029" w:name="_Appendix_2:_Example"/>
      <w:bookmarkStart w:id="4030" w:name="_Toc104552801"/>
      <w:bookmarkStart w:id="4031" w:name="_Toc109758856"/>
      <w:bookmarkStart w:id="4032" w:name="_Toc207723123"/>
      <w:bookmarkEnd w:id="4028"/>
      <w:bookmarkEnd w:id="4029"/>
      <w:r w:rsidRPr="4D8EFD91">
        <w:rPr>
          <w:sz w:val="24"/>
          <w:szCs w:val="24"/>
        </w:rPr>
        <w:t>Appendix 2</w:t>
      </w:r>
      <w:r w:rsidR="004F012A" w:rsidRPr="4D8EFD91">
        <w:rPr>
          <w:sz w:val="24"/>
          <w:szCs w:val="24"/>
        </w:rPr>
        <w:t xml:space="preserve">: </w:t>
      </w:r>
      <w:r w:rsidR="003A014B" w:rsidRPr="4D8EFD91">
        <w:rPr>
          <w:rFonts w:cs="Arial"/>
          <w:sz w:val="24"/>
          <w:szCs w:val="24"/>
        </w:rPr>
        <w:t xml:space="preserve">Example </w:t>
      </w:r>
      <w:r w:rsidR="00D75E4B" w:rsidRPr="4D8EFD91">
        <w:rPr>
          <w:rFonts w:cs="Arial"/>
          <w:sz w:val="24"/>
          <w:szCs w:val="24"/>
        </w:rPr>
        <w:t>s</w:t>
      </w:r>
      <w:r w:rsidR="00C1088F" w:rsidRPr="4D8EFD91">
        <w:rPr>
          <w:rFonts w:cs="Arial"/>
          <w:sz w:val="24"/>
          <w:szCs w:val="24"/>
        </w:rPr>
        <w:t>cor</w:t>
      </w:r>
      <w:r w:rsidR="003A014B" w:rsidRPr="4D8EFD91">
        <w:rPr>
          <w:rFonts w:cs="Arial"/>
          <w:sz w:val="24"/>
          <w:szCs w:val="24"/>
        </w:rPr>
        <w:t>ing for</w:t>
      </w:r>
      <w:r w:rsidR="00C1088F" w:rsidRPr="4D8EFD91">
        <w:rPr>
          <w:rFonts w:cs="Arial"/>
          <w:sz w:val="24"/>
          <w:szCs w:val="24"/>
        </w:rPr>
        <w:t xml:space="preserve"> Standard Projects</w:t>
      </w:r>
      <w:bookmarkEnd w:id="4030"/>
      <w:bookmarkEnd w:id="4031"/>
      <w:bookmarkEnd w:id="4032"/>
    </w:p>
    <w:p w14:paraId="4B1656D2" w14:textId="5399B31B" w:rsidR="00C16E1A" w:rsidRPr="003352F1" w:rsidRDefault="00C16E1A" w:rsidP="00C16E1A">
      <w:pPr>
        <w:spacing w:before="0"/>
        <w:jc w:val="both"/>
        <w:rPr>
          <w:rFonts w:ascii="VIC" w:hAnsi="VIC" w:cs="Arial"/>
        </w:rPr>
      </w:pPr>
      <w:r w:rsidRPr="003352F1">
        <w:rPr>
          <w:rFonts w:ascii="VIC" w:hAnsi="VIC" w:cs="Arial"/>
        </w:rPr>
        <w:t xml:space="preserve">All examples are based on </w:t>
      </w:r>
      <w:r w:rsidRPr="003352F1">
        <w:rPr>
          <w:rFonts w:ascii="VIC" w:hAnsi="VIC" w:cs="Arial"/>
          <w:szCs w:val="18"/>
        </w:rPr>
        <w:t>a bid evaluation where a maximum of 100 points can be earned overall.</w:t>
      </w:r>
    </w:p>
    <w:p w14:paraId="7DCDD0AF" w14:textId="7BC33F16" w:rsidR="00F90AED" w:rsidRPr="00807100" w:rsidRDefault="00F77CC4" w:rsidP="00F90AED">
      <w:pPr>
        <w:jc w:val="both"/>
        <w:rPr>
          <w:rFonts w:ascii="VIC" w:hAnsi="VIC" w:cstheme="minorHAnsi"/>
          <w:b/>
          <w:szCs w:val="18"/>
          <w:u w:val="single"/>
        </w:rPr>
      </w:pPr>
      <w:r w:rsidRPr="00807100">
        <w:rPr>
          <w:rFonts w:ascii="VIC" w:hAnsi="VIC" w:cstheme="minorHAnsi"/>
          <w:b/>
          <w:caps/>
          <w:szCs w:val="18"/>
          <w:u w:val="single"/>
        </w:rPr>
        <w:t>S</w:t>
      </w:r>
      <w:r w:rsidR="00F90AED" w:rsidRPr="00807100">
        <w:rPr>
          <w:rFonts w:ascii="VIC" w:hAnsi="VIC" w:cstheme="minorHAnsi"/>
          <w:b/>
          <w:caps/>
          <w:szCs w:val="18"/>
          <w:u w:val="single"/>
        </w:rPr>
        <w:t>coring for industry development outcomes</w:t>
      </w:r>
      <w:r w:rsidRPr="003352F1">
        <w:rPr>
          <w:rFonts w:ascii="VIC" w:hAnsi="VIC" w:cstheme="minorHAnsi"/>
          <w:b/>
          <w:szCs w:val="18"/>
          <w:u w:val="single"/>
        </w:rPr>
        <w:t xml:space="preserve"> (10 p</w:t>
      </w:r>
      <w:r w:rsidR="00C16E1A" w:rsidRPr="003352F1">
        <w:rPr>
          <w:rFonts w:ascii="VIC" w:hAnsi="VIC" w:cstheme="minorHAnsi"/>
          <w:b/>
          <w:szCs w:val="18"/>
          <w:u w:val="single"/>
        </w:rPr>
        <w:t>oints</w:t>
      </w:r>
      <w:r w:rsidRPr="003352F1">
        <w:rPr>
          <w:rFonts w:ascii="VIC" w:hAnsi="VIC" w:cstheme="minorHAnsi"/>
          <w:b/>
          <w:szCs w:val="18"/>
          <w:u w:val="single"/>
        </w:rPr>
        <w:t>)</w:t>
      </w:r>
    </w:p>
    <w:p w14:paraId="56587665" w14:textId="26313F4F" w:rsidR="005D4E4A" w:rsidRPr="003352F1" w:rsidRDefault="003E2B53">
      <w:pPr>
        <w:spacing w:before="0"/>
        <w:jc w:val="both"/>
        <w:rPr>
          <w:rFonts w:ascii="VIC" w:hAnsi="VIC" w:cs="Arial"/>
        </w:rPr>
      </w:pPr>
      <w:r w:rsidRPr="003352F1">
        <w:rPr>
          <w:rFonts w:ascii="VIC" w:hAnsi="VIC" w:cs="Arial"/>
        </w:rPr>
        <w:t xml:space="preserve">Scoring for the local content commitment </w:t>
      </w:r>
      <w:r w:rsidR="00655EA0" w:rsidRPr="003352F1">
        <w:rPr>
          <w:rFonts w:ascii="VIC" w:hAnsi="VIC" w:cs="Arial"/>
        </w:rPr>
        <w:t xml:space="preserve">on Standard Projects </w:t>
      </w:r>
      <w:r w:rsidRPr="003352F1">
        <w:rPr>
          <w:rFonts w:ascii="VIC" w:hAnsi="VIC" w:cs="Arial"/>
        </w:rPr>
        <w:t>can be calculated by dividing the local content commitment in a bid by 10 and applying a ‘risk discount’ as required</w:t>
      </w:r>
      <w:r w:rsidR="00003B30" w:rsidRPr="003352F1">
        <w:rPr>
          <w:rFonts w:ascii="VIC" w:hAnsi="VIC" w:cs="Arial"/>
        </w:rPr>
        <w:t>, as shown in Table 1 below.</w:t>
      </w:r>
    </w:p>
    <w:p w14:paraId="79246F5C" w14:textId="76829D1C" w:rsidR="00F90AED" w:rsidRPr="00807100" w:rsidRDefault="00F90AED" w:rsidP="00A94E48">
      <w:pPr>
        <w:jc w:val="both"/>
        <w:rPr>
          <w:rFonts w:ascii="VIC" w:hAnsi="VIC" w:cstheme="minorHAnsi"/>
          <w:b/>
          <w:szCs w:val="18"/>
        </w:rPr>
      </w:pPr>
      <w:r w:rsidRPr="00807100">
        <w:rPr>
          <w:rFonts w:ascii="VIC" w:hAnsi="VIC" w:cstheme="minorHAnsi"/>
          <w:b/>
          <w:szCs w:val="18"/>
        </w:rPr>
        <w:t xml:space="preserve">Table 1 - </w:t>
      </w:r>
      <w:r w:rsidR="00B97885" w:rsidRPr="003352F1">
        <w:rPr>
          <w:rFonts w:ascii="VIC" w:hAnsi="VIC" w:cstheme="minorHAnsi"/>
          <w:b/>
          <w:szCs w:val="18"/>
        </w:rPr>
        <w:t>Standard Project Industry Development Scor</w:t>
      </w:r>
      <w:r w:rsidR="00D347AD" w:rsidRPr="003352F1">
        <w:rPr>
          <w:rFonts w:ascii="VIC" w:hAnsi="VIC" w:cstheme="minorHAnsi"/>
          <w:b/>
          <w:szCs w:val="18"/>
        </w:rPr>
        <w:t>ing</w:t>
      </w:r>
      <w:r w:rsidR="00B97885" w:rsidRPr="003352F1">
        <w:rPr>
          <w:rFonts w:ascii="VIC" w:hAnsi="VIC" w:cstheme="minorHAnsi"/>
          <w:b/>
          <w:szCs w:val="18"/>
        </w:rPr>
        <w:t xml:space="preserve"> Process</w:t>
      </w:r>
    </w:p>
    <w:tbl>
      <w:tblPr>
        <w:tblStyle w:val="TableGrid"/>
        <w:tblW w:w="8936" w:type="dxa"/>
        <w:jc w:val="center"/>
        <w:tblLook w:val="04A0" w:firstRow="1" w:lastRow="0" w:firstColumn="1" w:lastColumn="0" w:noHBand="0" w:noVBand="1"/>
      </w:tblPr>
      <w:tblGrid>
        <w:gridCol w:w="2249"/>
        <w:gridCol w:w="2227"/>
        <w:gridCol w:w="1405"/>
        <w:gridCol w:w="1682"/>
        <w:gridCol w:w="1373"/>
      </w:tblGrid>
      <w:tr w:rsidR="00F90AED" w:rsidRPr="003352F1" w14:paraId="1B282127" w14:textId="77777777" w:rsidTr="4E6B0179">
        <w:trPr>
          <w:trHeight w:val="568"/>
          <w:jc w:val="center"/>
        </w:trPr>
        <w:tc>
          <w:tcPr>
            <w:tcW w:w="2274" w:type="dxa"/>
            <w:shd w:val="clear" w:color="auto" w:fill="707068" w:themeFill="background2" w:themeFillShade="80"/>
          </w:tcPr>
          <w:p w14:paraId="05D1156F" w14:textId="77777777" w:rsidR="00F90AED" w:rsidRPr="00807100" w:rsidRDefault="00F90AED" w:rsidP="009D22E9">
            <w:pPr>
              <w:jc w:val="both"/>
              <w:rPr>
                <w:rFonts w:ascii="VIC" w:hAnsi="VIC" w:cstheme="minorHAnsi"/>
                <w:b/>
                <w:color w:val="FFFFFF" w:themeColor="background1"/>
                <w:szCs w:val="18"/>
              </w:rPr>
            </w:pPr>
            <w:r w:rsidRPr="00807100">
              <w:rPr>
                <w:rFonts w:ascii="VIC" w:hAnsi="VIC" w:cstheme="minorHAnsi"/>
                <w:b/>
                <w:color w:val="FFFFFF" w:themeColor="background1"/>
                <w:szCs w:val="18"/>
              </w:rPr>
              <w:t>Item</w:t>
            </w:r>
          </w:p>
        </w:tc>
        <w:tc>
          <w:tcPr>
            <w:tcW w:w="2268" w:type="dxa"/>
            <w:shd w:val="clear" w:color="auto" w:fill="707068" w:themeFill="background2" w:themeFillShade="80"/>
          </w:tcPr>
          <w:p w14:paraId="4130044A" w14:textId="77777777" w:rsidR="00F90AED" w:rsidRPr="00807100" w:rsidRDefault="00F90AED" w:rsidP="009D22E9">
            <w:pPr>
              <w:jc w:val="both"/>
              <w:rPr>
                <w:rFonts w:ascii="VIC" w:hAnsi="VIC" w:cstheme="minorHAnsi"/>
                <w:b/>
                <w:color w:val="FFFFFF" w:themeColor="background1"/>
                <w:szCs w:val="18"/>
              </w:rPr>
            </w:pPr>
            <w:r w:rsidRPr="00807100">
              <w:rPr>
                <w:rFonts w:ascii="VIC" w:hAnsi="VIC" w:cstheme="minorHAnsi"/>
                <w:b/>
                <w:color w:val="FFFFFF" w:themeColor="background1"/>
                <w:szCs w:val="18"/>
              </w:rPr>
              <w:t xml:space="preserve">Points </w:t>
            </w:r>
            <w:r w:rsidRPr="00807100">
              <w:rPr>
                <w:rFonts w:ascii="VIC" w:hAnsi="VIC" w:cstheme="minorHAnsi"/>
                <w:b/>
                <w:color w:val="FFFFFF" w:themeColor="background1"/>
                <w:szCs w:val="18"/>
              </w:rPr>
              <w:br/>
              <w:t>(out of a total of 10)</w:t>
            </w:r>
          </w:p>
        </w:tc>
        <w:tc>
          <w:tcPr>
            <w:tcW w:w="4394" w:type="dxa"/>
            <w:gridSpan w:val="3"/>
            <w:shd w:val="clear" w:color="auto" w:fill="707068" w:themeFill="background2" w:themeFillShade="80"/>
          </w:tcPr>
          <w:p w14:paraId="6A2150DD" w14:textId="4D1D01B8" w:rsidR="00F90AED" w:rsidRPr="00807100" w:rsidRDefault="00F90AED" w:rsidP="4E6B0179">
            <w:pPr>
              <w:rPr>
                <w:rFonts w:ascii="VIC" w:hAnsi="VIC" w:cstheme="minorBidi"/>
                <w:b/>
                <w:bCs/>
                <w:color w:val="FFFFFF" w:themeColor="background1"/>
              </w:rPr>
            </w:pPr>
            <w:r w:rsidRPr="4E6B0179">
              <w:rPr>
                <w:rFonts w:ascii="VIC" w:hAnsi="VIC" w:cstheme="minorBidi"/>
                <w:b/>
                <w:bCs/>
                <w:color w:val="FFFFFF" w:themeColor="background1"/>
              </w:rPr>
              <w:t>Apply ‘</w:t>
            </w:r>
            <w:r w:rsidR="00B66319" w:rsidRPr="4E6B0179">
              <w:rPr>
                <w:rFonts w:ascii="VIC" w:hAnsi="VIC" w:cstheme="minorBidi"/>
                <w:b/>
                <w:bCs/>
                <w:color w:val="FFFFFF" w:themeColor="background1"/>
              </w:rPr>
              <w:t>Achievability</w:t>
            </w:r>
            <w:r w:rsidR="120985E2" w:rsidRPr="4E6B0179">
              <w:rPr>
                <w:rFonts w:ascii="VIC" w:hAnsi="VIC" w:cstheme="minorBidi"/>
                <w:b/>
                <w:bCs/>
                <w:color w:val="FFFFFF" w:themeColor="background1"/>
              </w:rPr>
              <w:t xml:space="preserve"> Rating </w:t>
            </w:r>
            <w:r w:rsidRPr="4E6B0179">
              <w:rPr>
                <w:rFonts w:ascii="VIC" w:hAnsi="VIC" w:cstheme="minorBidi"/>
                <w:b/>
                <w:bCs/>
                <w:color w:val="FFFFFF" w:themeColor="background1"/>
              </w:rPr>
              <w:t xml:space="preserve">Discount’ </w:t>
            </w:r>
          </w:p>
        </w:tc>
      </w:tr>
      <w:tr w:rsidR="00F90AED" w:rsidRPr="003352F1" w14:paraId="2A54D72A" w14:textId="77777777" w:rsidTr="4E6B0179">
        <w:trPr>
          <w:trHeight w:val="117"/>
          <w:jc w:val="center"/>
        </w:trPr>
        <w:tc>
          <w:tcPr>
            <w:tcW w:w="2274" w:type="dxa"/>
          </w:tcPr>
          <w:p w14:paraId="6D8C9A19" w14:textId="77777777" w:rsidR="00F90AED" w:rsidRPr="00807100" w:rsidRDefault="00F90AED" w:rsidP="009D22E9">
            <w:pPr>
              <w:jc w:val="both"/>
              <w:rPr>
                <w:rFonts w:ascii="VIC" w:hAnsi="VIC" w:cstheme="minorHAnsi"/>
                <w:szCs w:val="18"/>
              </w:rPr>
            </w:pPr>
          </w:p>
        </w:tc>
        <w:tc>
          <w:tcPr>
            <w:tcW w:w="2268" w:type="dxa"/>
          </w:tcPr>
          <w:p w14:paraId="4600B57B" w14:textId="77777777" w:rsidR="00F90AED" w:rsidRPr="00807100" w:rsidRDefault="00F90AED" w:rsidP="009D22E9">
            <w:pPr>
              <w:jc w:val="both"/>
              <w:rPr>
                <w:rFonts w:ascii="VIC" w:hAnsi="VIC" w:cstheme="minorHAnsi"/>
                <w:szCs w:val="18"/>
              </w:rPr>
            </w:pPr>
          </w:p>
        </w:tc>
        <w:tc>
          <w:tcPr>
            <w:tcW w:w="1417" w:type="dxa"/>
          </w:tcPr>
          <w:p w14:paraId="243F0807" w14:textId="77777777" w:rsidR="00F90AED" w:rsidRPr="00807100" w:rsidRDefault="00F90AED" w:rsidP="009D22E9">
            <w:pPr>
              <w:jc w:val="both"/>
              <w:rPr>
                <w:rFonts w:ascii="VIC" w:hAnsi="VIC" w:cstheme="minorHAnsi"/>
                <w:b/>
                <w:szCs w:val="18"/>
              </w:rPr>
            </w:pPr>
            <w:r w:rsidRPr="00807100">
              <w:rPr>
                <w:rFonts w:ascii="VIC" w:hAnsi="VIC" w:cstheme="minorHAnsi"/>
                <w:b/>
                <w:szCs w:val="18"/>
              </w:rPr>
              <w:t>Low Risk</w:t>
            </w:r>
          </w:p>
        </w:tc>
        <w:tc>
          <w:tcPr>
            <w:tcW w:w="1701" w:type="dxa"/>
          </w:tcPr>
          <w:p w14:paraId="2123ADF1" w14:textId="77777777" w:rsidR="00F90AED" w:rsidRPr="00807100" w:rsidRDefault="00F90AED" w:rsidP="009D22E9">
            <w:pPr>
              <w:jc w:val="both"/>
              <w:rPr>
                <w:rFonts w:ascii="VIC" w:hAnsi="VIC" w:cstheme="minorHAnsi"/>
                <w:b/>
                <w:szCs w:val="18"/>
              </w:rPr>
            </w:pPr>
            <w:r w:rsidRPr="00807100">
              <w:rPr>
                <w:rFonts w:ascii="VIC" w:hAnsi="VIC" w:cstheme="minorHAnsi"/>
                <w:b/>
                <w:szCs w:val="18"/>
              </w:rPr>
              <w:t>Medium Risk</w:t>
            </w:r>
          </w:p>
        </w:tc>
        <w:tc>
          <w:tcPr>
            <w:tcW w:w="1276" w:type="dxa"/>
          </w:tcPr>
          <w:p w14:paraId="70D4AF45" w14:textId="77777777" w:rsidR="00F90AED" w:rsidRPr="00807100" w:rsidRDefault="00F90AED" w:rsidP="009D22E9">
            <w:pPr>
              <w:jc w:val="both"/>
              <w:rPr>
                <w:rFonts w:ascii="VIC" w:hAnsi="VIC" w:cstheme="minorHAnsi"/>
                <w:b/>
                <w:szCs w:val="18"/>
              </w:rPr>
            </w:pPr>
            <w:r w:rsidRPr="00807100">
              <w:rPr>
                <w:rFonts w:ascii="VIC" w:hAnsi="VIC" w:cstheme="minorHAnsi"/>
                <w:b/>
                <w:szCs w:val="18"/>
              </w:rPr>
              <w:t>High Risk</w:t>
            </w:r>
          </w:p>
        </w:tc>
      </w:tr>
      <w:tr w:rsidR="00F90AED" w:rsidRPr="003352F1" w14:paraId="64A39198" w14:textId="77777777" w:rsidTr="4E6B0179">
        <w:trPr>
          <w:trHeight w:val="285"/>
          <w:jc w:val="center"/>
        </w:trPr>
        <w:tc>
          <w:tcPr>
            <w:tcW w:w="2274" w:type="dxa"/>
          </w:tcPr>
          <w:p w14:paraId="13CF2BB8" w14:textId="77777777" w:rsidR="00F90AED" w:rsidRPr="00807100" w:rsidRDefault="00F90AED" w:rsidP="009D22E9">
            <w:pPr>
              <w:rPr>
                <w:rFonts w:ascii="VIC" w:hAnsi="VIC" w:cstheme="minorHAnsi"/>
                <w:szCs w:val="18"/>
              </w:rPr>
            </w:pPr>
            <w:r w:rsidRPr="00807100">
              <w:rPr>
                <w:rFonts w:ascii="VIC" w:hAnsi="VIC" w:cstheme="minorHAnsi"/>
                <w:szCs w:val="18"/>
              </w:rPr>
              <w:t>Local content commitment</w:t>
            </w:r>
          </w:p>
        </w:tc>
        <w:tc>
          <w:tcPr>
            <w:tcW w:w="2268" w:type="dxa"/>
          </w:tcPr>
          <w:p w14:paraId="0DCCF3EF" w14:textId="77777777" w:rsidR="00F90AED" w:rsidRPr="00807100" w:rsidRDefault="00F90AED" w:rsidP="009D22E9">
            <w:pPr>
              <w:jc w:val="both"/>
              <w:rPr>
                <w:rFonts w:ascii="VIC" w:hAnsi="VIC" w:cstheme="minorHAnsi"/>
                <w:szCs w:val="18"/>
              </w:rPr>
            </w:pPr>
            <w:r w:rsidRPr="00807100">
              <w:rPr>
                <w:rFonts w:ascii="VIC" w:hAnsi="VIC" w:cstheme="minorHAnsi"/>
                <w:szCs w:val="18"/>
              </w:rPr>
              <w:t>10 points</w:t>
            </w:r>
          </w:p>
        </w:tc>
        <w:tc>
          <w:tcPr>
            <w:tcW w:w="1417" w:type="dxa"/>
          </w:tcPr>
          <w:p w14:paraId="0AB6D33F" w14:textId="77777777" w:rsidR="00F90AED" w:rsidRPr="00807100" w:rsidRDefault="00F90AED" w:rsidP="009D22E9">
            <w:pPr>
              <w:rPr>
                <w:rFonts w:ascii="VIC" w:hAnsi="VIC" w:cstheme="minorHAnsi"/>
                <w:szCs w:val="18"/>
              </w:rPr>
            </w:pPr>
            <w:r w:rsidRPr="00807100">
              <w:rPr>
                <w:rFonts w:ascii="VIC" w:hAnsi="VIC" w:cstheme="minorHAnsi"/>
                <w:szCs w:val="18"/>
              </w:rPr>
              <w:t>No discount required</w:t>
            </w:r>
          </w:p>
        </w:tc>
        <w:tc>
          <w:tcPr>
            <w:tcW w:w="1701" w:type="dxa"/>
          </w:tcPr>
          <w:p w14:paraId="22D2CCF0" w14:textId="77777777" w:rsidR="00F90AED" w:rsidRPr="00807100" w:rsidRDefault="00F90AED" w:rsidP="009D22E9">
            <w:pPr>
              <w:rPr>
                <w:rFonts w:ascii="VIC" w:hAnsi="VIC" w:cstheme="minorHAnsi"/>
                <w:szCs w:val="18"/>
              </w:rPr>
            </w:pPr>
            <w:r w:rsidRPr="00807100">
              <w:rPr>
                <w:rFonts w:ascii="VIC" w:hAnsi="VIC" w:cstheme="minorHAnsi"/>
                <w:szCs w:val="18"/>
              </w:rPr>
              <w:t>Discount 2 points</w:t>
            </w:r>
          </w:p>
        </w:tc>
        <w:tc>
          <w:tcPr>
            <w:tcW w:w="1276" w:type="dxa"/>
          </w:tcPr>
          <w:p w14:paraId="0C0CDDBF" w14:textId="77777777" w:rsidR="00F90AED" w:rsidRPr="00807100" w:rsidRDefault="00F90AED" w:rsidP="009D22E9">
            <w:pPr>
              <w:rPr>
                <w:rFonts w:ascii="VIC" w:hAnsi="VIC" w:cstheme="minorHAnsi"/>
                <w:szCs w:val="18"/>
              </w:rPr>
            </w:pPr>
            <w:r w:rsidRPr="00807100">
              <w:rPr>
                <w:rFonts w:ascii="VIC" w:hAnsi="VIC" w:cstheme="minorHAnsi"/>
                <w:szCs w:val="18"/>
              </w:rPr>
              <w:t>Zero score for industry development</w:t>
            </w:r>
          </w:p>
        </w:tc>
      </w:tr>
    </w:tbl>
    <w:p w14:paraId="16EC6A80" w14:textId="77777777" w:rsidR="008006C9" w:rsidRPr="003352F1" w:rsidRDefault="008006C9" w:rsidP="00807100">
      <w:pPr>
        <w:spacing w:before="0" w:after="120"/>
        <w:jc w:val="both"/>
        <w:rPr>
          <w:rFonts w:ascii="VIC" w:hAnsi="VIC" w:cstheme="minorHAnsi"/>
          <w:szCs w:val="18"/>
          <w:u w:val="single"/>
        </w:rPr>
      </w:pPr>
    </w:p>
    <w:p w14:paraId="2E740324" w14:textId="617F0FA1" w:rsidR="00F90AED" w:rsidRPr="00807100" w:rsidRDefault="00F90AED" w:rsidP="00807100">
      <w:pPr>
        <w:spacing w:before="0" w:after="120"/>
        <w:jc w:val="both"/>
        <w:rPr>
          <w:rFonts w:ascii="VIC" w:hAnsi="VIC" w:cs="Arial"/>
        </w:rPr>
      </w:pPr>
      <w:r w:rsidRPr="00807100">
        <w:rPr>
          <w:rFonts w:ascii="VIC" w:hAnsi="VIC" w:cs="Arial"/>
        </w:rPr>
        <w:t>For example, a local content commitment of 94 per cent in a bid would earn 9.4 points out of 10, a local content commitment of 90 per cent would score 9 points out of 10 and a local content commitment of 100 per cent in a tender would earn 10 points out of 10.</w:t>
      </w:r>
    </w:p>
    <w:p w14:paraId="33A93793" w14:textId="428580EF" w:rsidR="00F90AED" w:rsidRPr="00807100" w:rsidRDefault="00F90AED" w:rsidP="00807100">
      <w:pPr>
        <w:spacing w:before="0"/>
        <w:jc w:val="both"/>
        <w:rPr>
          <w:rFonts w:ascii="VIC" w:hAnsi="VIC" w:cs="Arial"/>
        </w:rPr>
      </w:pPr>
      <w:r w:rsidRPr="00807100">
        <w:rPr>
          <w:rFonts w:ascii="VIC" w:hAnsi="VIC" w:cs="Arial"/>
        </w:rPr>
        <w:t>A risk discount should then be applied where required. The local content commitment should be discounted depending on the level of risk assigned by the ICN</w:t>
      </w:r>
      <w:r w:rsidR="0035034F" w:rsidRPr="003352F1">
        <w:rPr>
          <w:rFonts w:ascii="VIC" w:hAnsi="VIC" w:cs="Arial"/>
        </w:rPr>
        <w:t>:</w:t>
      </w:r>
    </w:p>
    <w:p w14:paraId="3EE000A7" w14:textId="77777777" w:rsidR="00656C73" w:rsidRPr="003352F1" w:rsidRDefault="00656C73" w:rsidP="00A94E48">
      <w:pPr>
        <w:pStyle w:val="ListParagraph"/>
        <w:numPr>
          <w:ilvl w:val="0"/>
          <w:numId w:val="97"/>
        </w:numPr>
        <w:ind w:left="357" w:hanging="357"/>
        <w:jc w:val="both"/>
        <w:rPr>
          <w:rFonts w:ascii="VIC" w:hAnsi="VIC" w:cs="Arial"/>
        </w:rPr>
      </w:pPr>
      <w:r w:rsidRPr="00807100">
        <w:rPr>
          <w:rFonts w:ascii="VIC" w:hAnsi="VIC" w:cs="Arial"/>
          <w:sz w:val="18"/>
          <w:szCs w:val="20"/>
          <w:lang w:eastAsia="en-US"/>
        </w:rPr>
        <w:t>A ‘Low Risk’ rating receives nil discount from the local content commitment</w:t>
      </w:r>
      <w:r w:rsidRPr="003352F1">
        <w:rPr>
          <w:rFonts w:ascii="VIC" w:hAnsi="VIC" w:cs="Arial"/>
        </w:rPr>
        <w:t xml:space="preserve">, </w:t>
      </w:r>
      <w:r w:rsidRPr="00807100">
        <w:rPr>
          <w:rFonts w:ascii="VIC" w:hAnsi="VIC" w:cs="Arial"/>
          <w:sz w:val="18"/>
          <w:szCs w:val="20"/>
          <w:lang w:eastAsia="en-US"/>
        </w:rPr>
        <w:t>as</w:t>
      </w:r>
      <w:r w:rsidRPr="003352F1">
        <w:rPr>
          <w:rFonts w:ascii="VIC" w:hAnsi="VIC" w:cs="Arial"/>
          <w:sz w:val="18"/>
          <w:szCs w:val="20"/>
          <w:lang w:eastAsia="en-US"/>
        </w:rPr>
        <w:t xml:space="preserve"> there is minimal risk that the local content commitments in the LIDP will not be achieved</w:t>
      </w:r>
      <w:r>
        <w:rPr>
          <w:rFonts w:ascii="VIC" w:hAnsi="VIC" w:cs="Arial"/>
          <w:sz w:val="18"/>
          <w:szCs w:val="20"/>
          <w:lang w:eastAsia="en-US"/>
        </w:rPr>
        <w:t>.</w:t>
      </w:r>
    </w:p>
    <w:p w14:paraId="1672B517" w14:textId="59C3BA00" w:rsidR="0035034F" w:rsidRPr="00807100" w:rsidRDefault="00F90AED" w:rsidP="00A94E48">
      <w:pPr>
        <w:pStyle w:val="ListParagraph"/>
        <w:numPr>
          <w:ilvl w:val="0"/>
          <w:numId w:val="97"/>
        </w:numPr>
        <w:ind w:left="357" w:hanging="357"/>
        <w:jc w:val="both"/>
        <w:rPr>
          <w:rFonts w:ascii="VIC" w:hAnsi="VIC" w:cs="Arial"/>
          <w:sz w:val="18"/>
          <w:szCs w:val="20"/>
          <w:lang w:eastAsia="en-US"/>
        </w:rPr>
      </w:pPr>
      <w:r w:rsidRPr="00807100">
        <w:rPr>
          <w:rFonts w:ascii="VIC" w:hAnsi="VIC" w:cs="Arial"/>
          <w:sz w:val="18"/>
          <w:szCs w:val="20"/>
          <w:lang w:eastAsia="en-US"/>
        </w:rPr>
        <w:t>A ‘Medium Risk’ rating</w:t>
      </w:r>
      <w:r w:rsidR="00590A0A" w:rsidRPr="003352F1">
        <w:rPr>
          <w:rFonts w:ascii="VIC" w:hAnsi="VIC" w:cs="Arial"/>
          <w:sz w:val="18"/>
          <w:szCs w:val="20"/>
          <w:lang w:eastAsia="en-US"/>
        </w:rPr>
        <w:t xml:space="preserve"> has a discount of two points</w:t>
      </w:r>
      <w:r w:rsidR="0083049E" w:rsidRPr="003352F1">
        <w:rPr>
          <w:rFonts w:ascii="VIC" w:hAnsi="VIC" w:cs="Arial"/>
          <w:sz w:val="18"/>
          <w:szCs w:val="20"/>
          <w:lang w:eastAsia="en-US"/>
        </w:rPr>
        <w:t>, as</w:t>
      </w:r>
      <w:r w:rsidRPr="00807100">
        <w:rPr>
          <w:rFonts w:ascii="VIC" w:hAnsi="VIC" w:cs="Arial"/>
          <w:sz w:val="18"/>
          <w:szCs w:val="20"/>
          <w:lang w:eastAsia="en-US"/>
        </w:rPr>
        <w:t xml:space="preserve"> there is a medium risk that the local content commitments </w:t>
      </w:r>
      <w:r w:rsidR="0083049E" w:rsidRPr="003352F1">
        <w:rPr>
          <w:rFonts w:ascii="VIC" w:hAnsi="VIC" w:cs="Arial"/>
          <w:sz w:val="18"/>
          <w:szCs w:val="20"/>
          <w:lang w:eastAsia="en-US"/>
        </w:rPr>
        <w:t xml:space="preserve">in the LIDP </w:t>
      </w:r>
      <w:r w:rsidRPr="00807100">
        <w:rPr>
          <w:rFonts w:ascii="VIC" w:hAnsi="VIC" w:cs="Arial"/>
          <w:sz w:val="18"/>
          <w:szCs w:val="20"/>
          <w:lang w:eastAsia="en-US"/>
        </w:rPr>
        <w:t>will not be achieved</w:t>
      </w:r>
      <w:r w:rsidR="00DD6C34">
        <w:rPr>
          <w:rFonts w:ascii="VIC" w:hAnsi="VIC" w:cs="Arial"/>
          <w:sz w:val="18"/>
          <w:szCs w:val="20"/>
          <w:lang w:eastAsia="en-US"/>
        </w:rPr>
        <w:t>.</w:t>
      </w:r>
    </w:p>
    <w:p w14:paraId="499995B6" w14:textId="77777777" w:rsidR="00656C73" w:rsidRPr="00323C56" w:rsidRDefault="00656C73" w:rsidP="00A94E48">
      <w:pPr>
        <w:pStyle w:val="ListParagraph"/>
        <w:numPr>
          <w:ilvl w:val="0"/>
          <w:numId w:val="97"/>
        </w:numPr>
        <w:ind w:left="357" w:hanging="357"/>
        <w:jc w:val="both"/>
        <w:rPr>
          <w:rFonts w:ascii="VIC" w:hAnsi="VIC" w:cs="Arial"/>
          <w:sz w:val="18"/>
          <w:szCs w:val="20"/>
          <w:lang w:eastAsia="en-US"/>
        </w:rPr>
      </w:pPr>
      <w:r>
        <w:rPr>
          <w:rFonts w:ascii="VIC" w:hAnsi="VIC" w:cs="Arial"/>
          <w:sz w:val="18"/>
          <w:szCs w:val="20"/>
          <w:lang w:eastAsia="en-US"/>
        </w:rPr>
        <w:t>A</w:t>
      </w:r>
      <w:r w:rsidRPr="00807100">
        <w:rPr>
          <w:rFonts w:ascii="VIC" w:hAnsi="VIC" w:cs="Arial"/>
          <w:sz w:val="18"/>
          <w:szCs w:val="20"/>
          <w:lang w:eastAsia="en-US"/>
        </w:rPr>
        <w:t xml:space="preserve"> ‘High Risk’ rating receives a score of zero</w:t>
      </w:r>
      <w:r w:rsidRPr="00323C56">
        <w:rPr>
          <w:rFonts w:ascii="VIC" w:hAnsi="VIC" w:cs="Arial"/>
          <w:sz w:val="18"/>
          <w:szCs w:val="20"/>
          <w:lang w:eastAsia="en-US"/>
        </w:rPr>
        <w:t>,</w:t>
      </w:r>
      <w:r w:rsidRPr="00807100" w:rsidDel="00DB206A">
        <w:rPr>
          <w:rFonts w:ascii="VIC" w:hAnsi="VIC" w:cs="Arial"/>
          <w:sz w:val="18"/>
          <w:szCs w:val="20"/>
          <w:lang w:eastAsia="en-US"/>
        </w:rPr>
        <w:t xml:space="preserve"> </w:t>
      </w:r>
      <w:r w:rsidRPr="00807100">
        <w:rPr>
          <w:rFonts w:ascii="VIC" w:hAnsi="VIC" w:cs="Arial"/>
          <w:sz w:val="18"/>
          <w:szCs w:val="20"/>
          <w:lang w:eastAsia="en-US"/>
        </w:rPr>
        <w:t>as the ICN considers the local content commitment in the LIDP is unlikely to be met</w:t>
      </w:r>
      <w:r>
        <w:rPr>
          <w:rFonts w:ascii="VIC" w:hAnsi="VIC" w:cs="Arial"/>
          <w:sz w:val="18"/>
          <w:szCs w:val="20"/>
          <w:lang w:eastAsia="en-US"/>
        </w:rPr>
        <w:t>.</w:t>
      </w:r>
    </w:p>
    <w:p w14:paraId="31724600" w14:textId="6481644A" w:rsidR="00590A0A" w:rsidRPr="00807100" w:rsidRDefault="00590A0A" w:rsidP="00A94E48">
      <w:pPr>
        <w:spacing w:before="240"/>
        <w:jc w:val="both"/>
        <w:rPr>
          <w:rFonts w:ascii="VIC" w:hAnsi="VIC" w:cs="Arial"/>
        </w:rPr>
      </w:pPr>
      <w:r w:rsidRPr="003352F1">
        <w:rPr>
          <w:rFonts w:ascii="VIC" w:hAnsi="VIC" w:cs="Arial"/>
        </w:rPr>
        <w:t>This becomes the score for industry development and gets added to the relevant bidder’s total score.</w:t>
      </w:r>
    </w:p>
    <w:p w14:paraId="40919F12" w14:textId="50154949" w:rsidR="00F90AED" w:rsidRPr="00807100" w:rsidRDefault="00F90AED" w:rsidP="00F90AED">
      <w:pPr>
        <w:rPr>
          <w:rFonts w:ascii="VIC" w:hAnsi="VIC" w:cstheme="minorHAnsi"/>
          <w:b/>
          <w:szCs w:val="18"/>
        </w:rPr>
      </w:pPr>
      <w:r w:rsidRPr="00807100">
        <w:rPr>
          <w:rFonts w:ascii="VIC" w:hAnsi="VIC" w:cstheme="minorHAnsi"/>
          <w:b/>
          <w:szCs w:val="18"/>
        </w:rPr>
        <w:t>Table 2</w:t>
      </w:r>
      <w:r w:rsidR="008F6854">
        <w:rPr>
          <w:rFonts w:ascii="VIC" w:hAnsi="VIC" w:cstheme="minorHAnsi"/>
          <w:b/>
          <w:szCs w:val="18"/>
        </w:rPr>
        <w:t xml:space="preserve"> </w:t>
      </w:r>
      <w:r w:rsidRPr="00807100">
        <w:rPr>
          <w:rFonts w:ascii="VIC" w:hAnsi="VIC" w:cstheme="minorHAnsi"/>
          <w:b/>
          <w:szCs w:val="18"/>
        </w:rPr>
        <w:t>- Standard Project</w:t>
      </w:r>
      <w:r w:rsidR="008006C9" w:rsidRPr="003352F1">
        <w:rPr>
          <w:rFonts w:ascii="VIC" w:hAnsi="VIC" w:cstheme="minorHAnsi"/>
          <w:b/>
          <w:szCs w:val="18"/>
        </w:rPr>
        <w:t xml:space="preserve"> Industry Development</w:t>
      </w:r>
      <w:r w:rsidRPr="00807100">
        <w:rPr>
          <w:rFonts w:ascii="VIC" w:hAnsi="VIC" w:cstheme="minorHAnsi"/>
          <w:b/>
          <w:szCs w:val="18"/>
        </w:rPr>
        <w:t xml:space="preserve"> Score Example</w:t>
      </w:r>
    </w:p>
    <w:tbl>
      <w:tblPr>
        <w:tblStyle w:val="TableGrid"/>
        <w:tblW w:w="8926" w:type="dxa"/>
        <w:jc w:val="center"/>
        <w:tblLayout w:type="fixed"/>
        <w:tblLook w:val="04A0" w:firstRow="1" w:lastRow="0" w:firstColumn="1" w:lastColumn="0" w:noHBand="0" w:noVBand="1"/>
      </w:tblPr>
      <w:tblGrid>
        <w:gridCol w:w="2568"/>
        <w:gridCol w:w="2137"/>
        <w:gridCol w:w="1418"/>
        <w:gridCol w:w="1417"/>
        <w:gridCol w:w="1386"/>
      </w:tblGrid>
      <w:tr w:rsidR="00F90AED" w:rsidRPr="003352F1" w14:paraId="2C7233C1" w14:textId="77777777" w:rsidTr="004917D4">
        <w:trPr>
          <w:trHeight w:val="725"/>
          <w:jc w:val="center"/>
        </w:trPr>
        <w:tc>
          <w:tcPr>
            <w:tcW w:w="2568" w:type="dxa"/>
            <w:shd w:val="clear" w:color="auto" w:fill="707068" w:themeFill="background2" w:themeFillShade="80"/>
          </w:tcPr>
          <w:p w14:paraId="2D90481D" w14:textId="77777777" w:rsidR="00F90AED" w:rsidRPr="00807100" w:rsidRDefault="00F90AED" w:rsidP="009D22E9">
            <w:pPr>
              <w:rPr>
                <w:rFonts w:ascii="VIC" w:hAnsi="VIC" w:cstheme="minorHAnsi"/>
                <w:b/>
                <w:color w:val="FFFFFF" w:themeColor="background1"/>
                <w:szCs w:val="18"/>
              </w:rPr>
            </w:pPr>
            <w:r w:rsidRPr="00807100">
              <w:rPr>
                <w:rFonts w:ascii="VIC" w:hAnsi="VIC" w:cstheme="minorHAnsi"/>
                <w:b/>
                <w:color w:val="FFFFFF" w:themeColor="background1"/>
                <w:szCs w:val="18"/>
              </w:rPr>
              <w:t>Shortlisted Bidder</w:t>
            </w:r>
          </w:p>
        </w:tc>
        <w:tc>
          <w:tcPr>
            <w:tcW w:w="2137" w:type="dxa"/>
            <w:shd w:val="clear" w:color="auto" w:fill="707068" w:themeFill="background2" w:themeFillShade="80"/>
          </w:tcPr>
          <w:p w14:paraId="132B3A75" w14:textId="77777777" w:rsidR="00F90AED" w:rsidRPr="00807100" w:rsidRDefault="00F90AED" w:rsidP="009D22E9">
            <w:pPr>
              <w:rPr>
                <w:rFonts w:ascii="VIC" w:hAnsi="VIC" w:cstheme="minorHAnsi"/>
                <w:b/>
                <w:color w:val="FFFFFF" w:themeColor="background1"/>
                <w:szCs w:val="18"/>
              </w:rPr>
            </w:pPr>
            <w:r w:rsidRPr="00807100">
              <w:rPr>
                <w:rFonts w:ascii="VIC" w:hAnsi="VIC" w:cstheme="minorHAnsi"/>
                <w:b/>
                <w:color w:val="FFFFFF" w:themeColor="background1"/>
                <w:szCs w:val="18"/>
              </w:rPr>
              <w:t>Local content commitment</w:t>
            </w:r>
          </w:p>
        </w:tc>
        <w:tc>
          <w:tcPr>
            <w:tcW w:w="1418" w:type="dxa"/>
            <w:shd w:val="clear" w:color="auto" w:fill="707068" w:themeFill="background2" w:themeFillShade="80"/>
          </w:tcPr>
          <w:p w14:paraId="7C6E5DA3" w14:textId="77777777" w:rsidR="00F90AED" w:rsidRPr="00807100" w:rsidRDefault="00F90AED" w:rsidP="009D22E9">
            <w:pPr>
              <w:rPr>
                <w:rFonts w:ascii="VIC" w:hAnsi="VIC" w:cstheme="minorHAnsi"/>
                <w:b/>
                <w:color w:val="FFFFFF" w:themeColor="background1"/>
                <w:szCs w:val="18"/>
              </w:rPr>
            </w:pPr>
            <w:r w:rsidRPr="00807100">
              <w:rPr>
                <w:rFonts w:ascii="VIC" w:hAnsi="VIC" w:cstheme="minorHAnsi"/>
                <w:b/>
                <w:color w:val="FFFFFF" w:themeColor="background1"/>
                <w:szCs w:val="18"/>
              </w:rPr>
              <w:t xml:space="preserve">Local Content Score </w:t>
            </w:r>
            <w:r w:rsidRPr="00807100">
              <w:rPr>
                <w:rFonts w:ascii="VIC" w:hAnsi="VIC" w:cstheme="minorHAnsi"/>
                <w:b/>
                <w:color w:val="FFFFFF" w:themeColor="background1"/>
                <w:szCs w:val="18"/>
              </w:rPr>
              <w:br/>
            </w:r>
            <w:r w:rsidRPr="00807100">
              <w:rPr>
                <w:rFonts w:ascii="VIC" w:hAnsi="VIC" w:cstheme="minorHAnsi"/>
                <w:color w:val="FFFFFF" w:themeColor="background1"/>
                <w:szCs w:val="18"/>
              </w:rPr>
              <w:t>(up to 10 points)</w:t>
            </w:r>
          </w:p>
        </w:tc>
        <w:tc>
          <w:tcPr>
            <w:tcW w:w="1417" w:type="dxa"/>
            <w:shd w:val="clear" w:color="auto" w:fill="707068" w:themeFill="background2" w:themeFillShade="80"/>
          </w:tcPr>
          <w:p w14:paraId="310B2CD4" w14:textId="77777777" w:rsidR="00F90AED" w:rsidRPr="00807100" w:rsidRDefault="00F90AED" w:rsidP="009D22E9">
            <w:pPr>
              <w:rPr>
                <w:rFonts w:ascii="VIC" w:hAnsi="VIC" w:cstheme="minorHAnsi"/>
                <w:b/>
                <w:color w:val="FFFFFF" w:themeColor="background1"/>
                <w:szCs w:val="18"/>
              </w:rPr>
            </w:pPr>
            <w:r w:rsidRPr="00807100">
              <w:rPr>
                <w:rFonts w:ascii="VIC" w:hAnsi="VIC" w:cstheme="minorHAnsi"/>
                <w:b/>
                <w:color w:val="FFFFFF" w:themeColor="background1"/>
                <w:szCs w:val="18"/>
              </w:rPr>
              <w:t>Less Local Content ‘Risk Discount’</w:t>
            </w:r>
          </w:p>
        </w:tc>
        <w:tc>
          <w:tcPr>
            <w:tcW w:w="1386" w:type="dxa"/>
            <w:shd w:val="clear" w:color="auto" w:fill="707068" w:themeFill="background2" w:themeFillShade="80"/>
          </w:tcPr>
          <w:p w14:paraId="14C3892D" w14:textId="77777777" w:rsidR="00F90AED" w:rsidRPr="00807100" w:rsidRDefault="00F90AED" w:rsidP="009D22E9">
            <w:pPr>
              <w:rPr>
                <w:rFonts w:ascii="VIC" w:hAnsi="VIC" w:cstheme="minorHAnsi"/>
                <w:b/>
                <w:color w:val="FFFFFF" w:themeColor="background1"/>
                <w:szCs w:val="18"/>
              </w:rPr>
            </w:pPr>
            <w:r w:rsidRPr="00807100">
              <w:rPr>
                <w:rFonts w:ascii="VIC" w:hAnsi="VIC" w:cstheme="minorHAnsi"/>
                <w:b/>
                <w:color w:val="FFFFFF" w:themeColor="background1"/>
                <w:szCs w:val="18"/>
              </w:rPr>
              <w:t>Total score</w:t>
            </w:r>
            <w:r w:rsidRPr="00807100">
              <w:rPr>
                <w:rFonts w:ascii="VIC" w:hAnsi="VIC" w:cstheme="minorHAnsi"/>
                <w:b/>
                <w:color w:val="FFFFFF" w:themeColor="background1"/>
                <w:szCs w:val="18"/>
              </w:rPr>
              <w:br/>
              <w:t>(out of 10)</w:t>
            </w:r>
          </w:p>
        </w:tc>
      </w:tr>
      <w:tr w:rsidR="00656C73" w:rsidRPr="003352F1" w14:paraId="0E6B4299" w14:textId="77777777">
        <w:tblPrEx>
          <w:jc w:val="left"/>
        </w:tblPrEx>
        <w:trPr>
          <w:trHeight w:val="285"/>
        </w:trPr>
        <w:tc>
          <w:tcPr>
            <w:tcW w:w="2568" w:type="dxa"/>
          </w:tcPr>
          <w:p w14:paraId="0929CFD5" w14:textId="0A1895CC" w:rsidR="00656C73" w:rsidRPr="00807100" w:rsidRDefault="00656C73">
            <w:pPr>
              <w:rPr>
                <w:rFonts w:ascii="VIC" w:hAnsi="VIC" w:cstheme="minorHAnsi"/>
                <w:szCs w:val="18"/>
              </w:rPr>
            </w:pPr>
            <w:r w:rsidRPr="00807100">
              <w:rPr>
                <w:rFonts w:ascii="VIC" w:hAnsi="VIC" w:cstheme="minorHAnsi"/>
                <w:szCs w:val="18"/>
              </w:rPr>
              <w:t xml:space="preserve">Bidder </w:t>
            </w:r>
            <w:r>
              <w:rPr>
                <w:rFonts w:ascii="VIC" w:hAnsi="VIC" w:cstheme="minorHAnsi"/>
                <w:szCs w:val="18"/>
              </w:rPr>
              <w:t>1</w:t>
            </w:r>
            <w:r w:rsidRPr="00807100">
              <w:rPr>
                <w:rFonts w:ascii="VIC" w:hAnsi="VIC" w:cstheme="minorHAnsi"/>
                <w:szCs w:val="18"/>
              </w:rPr>
              <w:t xml:space="preserve"> – Low Risk</w:t>
            </w:r>
          </w:p>
        </w:tc>
        <w:tc>
          <w:tcPr>
            <w:tcW w:w="2137" w:type="dxa"/>
          </w:tcPr>
          <w:p w14:paraId="2416E663" w14:textId="77777777" w:rsidR="00656C73" w:rsidRPr="00807100" w:rsidRDefault="00656C73">
            <w:pPr>
              <w:jc w:val="both"/>
              <w:rPr>
                <w:rFonts w:ascii="VIC" w:hAnsi="VIC" w:cstheme="minorHAnsi"/>
                <w:szCs w:val="18"/>
              </w:rPr>
            </w:pPr>
            <w:r w:rsidRPr="00807100">
              <w:rPr>
                <w:rFonts w:ascii="VIC" w:hAnsi="VIC" w:cstheme="minorHAnsi"/>
                <w:szCs w:val="18"/>
              </w:rPr>
              <w:t>90 per cent</w:t>
            </w:r>
          </w:p>
        </w:tc>
        <w:tc>
          <w:tcPr>
            <w:tcW w:w="1418" w:type="dxa"/>
          </w:tcPr>
          <w:p w14:paraId="1D912CCC" w14:textId="77777777" w:rsidR="00656C73" w:rsidRPr="00807100" w:rsidRDefault="00656C73">
            <w:pPr>
              <w:jc w:val="both"/>
              <w:rPr>
                <w:rFonts w:ascii="VIC" w:hAnsi="VIC" w:cstheme="minorHAnsi"/>
                <w:szCs w:val="18"/>
              </w:rPr>
            </w:pPr>
            <w:r w:rsidRPr="00807100">
              <w:rPr>
                <w:rFonts w:ascii="VIC" w:hAnsi="VIC" w:cstheme="minorHAnsi"/>
                <w:szCs w:val="18"/>
              </w:rPr>
              <w:t>9</w:t>
            </w:r>
            <w:r>
              <w:rPr>
                <w:rFonts w:ascii="VIC" w:hAnsi="VIC" w:cstheme="minorHAnsi"/>
                <w:szCs w:val="18"/>
              </w:rPr>
              <w:t>.0</w:t>
            </w:r>
          </w:p>
        </w:tc>
        <w:tc>
          <w:tcPr>
            <w:tcW w:w="1417" w:type="dxa"/>
          </w:tcPr>
          <w:p w14:paraId="657056DD" w14:textId="77777777" w:rsidR="00656C73" w:rsidRPr="00807100" w:rsidRDefault="00656C73">
            <w:pPr>
              <w:jc w:val="both"/>
              <w:rPr>
                <w:rFonts w:ascii="VIC" w:hAnsi="VIC" w:cstheme="minorHAnsi"/>
                <w:szCs w:val="18"/>
              </w:rPr>
            </w:pPr>
            <w:r w:rsidRPr="00807100">
              <w:rPr>
                <w:rFonts w:ascii="VIC" w:hAnsi="VIC" w:cstheme="minorHAnsi"/>
                <w:szCs w:val="18"/>
              </w:rPr>
              <w:t>0</w:t>
            </w:r>
          </w:p>
        </w:tc>
        <w:tc>
          <w:tcPr>
            <w:tcW w:w="1386" w:type="dxa"/>
          </w:tcPr>
          <w:p w14:paraId="21C14470" w14:textId="77777777" w:rsidR="00656C73" w:rsidRPr="00807100" w:rsidRDefault="00656C73">
            <w:pPr>
              <w:rPr>
                <w:rFonts w:ascii="VIC" w:hAnsi="VIC" w:cstheme="minorHAnsi"/>
                <w:b/>
                <w:szCs w:val="18"/>
              </w:rPr>
            </w:pPr>
            <w:r w:rsidRPr="00807100">
              <w:rPr>
                <w:rFonts w:ascii="VIC" w:hAnsi="VIC" w:cstheme="minorHAnsi"/>
                <w:b/>
                <w:szCs w:val="18"/>
              </w:rPr>
              <w:t>9.0</w:t>
            </w:r>
          </w:p>
        </w:tc>
      </w:tr>
      <w:tr w:rsidR="00656C73" w:rsidRPr="003352F1" w14:paraId="69CA4965" w14:textId="77777777">
        <w:trPr>
          <w:trHeight w:val="74"/>
          <w:jc w:val="center"/>
        </w:trPr>
        <w:tc>
          <w:tcPr>
            <w:tcW w:w="2568" w:type="dxa"/>
          </w:tcPr>
          <w:p w14:paraId="5E92290A" w14:textId="77777777" w:rsidR="00656C73" w:rsidRPr="00807100" w:rsidRDefault="00656C73">
            <w:pPr>
              <w:rPr>
                <w:rFonts w:ascii="VIC" w:hAnsi="VIC" w:cstheme="minorHAnsi"/>
                <w:szCs w:val="18"/>
              </w:rPr>
            </w:pPr>
            <w:r w:rsidRPr="00807100">
              <w:rPr>
                <w:rFonts w:ascii="VIC" w:hAnsi="VIC" w:cstheme="minorHAnsi"/>
                <w:szCs w:val="18"/>
              </w:rPr>
              <w:t xml:space="preserve">Bidder </w:t>
            </w:r>
            <w:r>
              <w:rPr>
                <w:rFonts w:ascii="VIC" w:hAnsi="VIC" w:cstheme="minorHAnsi"/>
                <w:szCs w:val="18"/>
              </w:rPr>
              <w:t>2</w:t>
            </w:r>
            <w:r w:rsidRPr="00807100">
              <w:rPr>
                <w:rFonts w:ascii="VIC" w:hAnsi="VIC" w:cstheme="minorHAnsi"/>
                <w:szCs w:val="18"/>
              </w:rPr>
              <w:t xml:space="preserve"> – Medium Risk</w:t>
            </w:r>
          </w:p>
        </w:tc>
        <w:tc>
          <w:tcPr>
            <w:tcW w:w="2137" w:type="dxa"/>
          </w:tcPr>
          <w:p w14:paraId="283D42AC" w14:textId="77777777" w:rsidR="00656C73" w:rsidRPr="00807100" w:rsidRDefault="00656C73">
            <w:pPr>
              <w:jc w:val="both"/>
              <w:rPr>
                <w:rFonts w:ascii="VIC" w:hAnsi="VIC" w:cstheme="minorHAnsi"/>
                <w:szCs w:val="18"/>
              </w:rPr>
            </w:pPr>
            <w:r w:rsidRPr="00807100">
              <w:rPr>
                <w:rFonts w:ascii="VIC" w:hAnsi="VIC" w:cstheme="minorHAnsi"/>
                <w:szCs w:val="18"/>
              </w:rPr>
              <w:t>84 per cent</w:t>
            </w:r>
          </w:p>
        </w:tc>
        <w:tc>
          <w:tcPr>
            <w:tcW w:w="1418" w:type="dxa"/>
          </w:tcPr>
          <w:p w14:paraId="51338964" w14:textId="77777777" w:rsidR="00656C73" w:rsidRPr="00807100" w:rsidRDefault="00656C73">
            <w:pPr>
              <w:jc w:val="both"/>
              <w:rPr>
                <w:rFonts w:ascii="VIC" w:hAnsi="VIC" w:cstheme="minorHAnsi"/>
                <w:szCs w:val="18"/>
              </w:rPr>
            </w:pPr>
            <w:r w:rsidRPr="00807100">
              <w:rPr>
                <w:rFonts w:ascii="VIC" w:hAnsi="VIC" w:cstheme="minorHAnsi"/>
                <w:szCs w:val="18"/>
              </w:rPr>
              <w:t>8.4</w:t>
            </w:r>
          </w:p>
        </w:tc>
        <w:tc>
          <w:tcPr>
            <w:tcW w:w="1417" w:type="dxa"/>
          </w:tcPr>
          <w:p w14:paraId="412A910D" w14:textId="77777777" w:rsidR="00656C73" w:rsidRPr="00807100" w:rsidRDefault="00656C73">
            <w:pPr>
              <w:jc w:val="both"/>
              <w:rPr>
                <w:rFonts w:ascii="VIC" w:hAnsi="VIC" w:cstheme="minorHAnsi"/>
                <w:szCs w:val="18"/>
              </w:rPr>
            </w:pPr>
            <w:r w:rsidRPr="00807100">
              <w:rPr>
                <w:rFonts w:ascii="VIC" w:hAnsi="VIC" w:cstheme="minorHAnsi"/>
                <w:szCs w:val="18"/>
              </w:rPr>
              <w:t>-2</w:t>
            </w:r>
          </w:p>
        </w:tc>
        <w:tc>
          <w:tcPr>
            <w:tcW w:w="1386" w:type="dxa"/>
          </w:tcPr>
          <w:p w14:paraId="190B83C1" w14:textId="77777777" w:rsidR="00656C73" w:rsidRPr="00807100" w:rsidRDefault="00656C73">
            <w:pPr>
              <w:rPr>
                <w:rFonts w:ascii="VIC" w:hAnsi="VIC" w:cstheme="minorHAnsi"/>
                <w:b/>
                <w:szCs w:val="18"/>
              </w:rPr>
            </w:pPr>
            <w:r w:rsidRPr="00807100">
              <w:rPr>
                <w:rFonts w:ascii="VIC" w:hAnsi="VIC" w:cstheme="minorHAnsi"/>
                <w:b/>
                <w:szCs w:val="18"/>
              </w:rPr>
              <w:t>6.4</w:t>
            </w:r>
          </w:p>
        </w:tc>
      </w:tr>
      <w:tr w:rsidR="00F90AED" w:rsidRPr="003352F1" w14:paraId="271B5648" w14:textId="77777777" w:rsidTr="009D22E9">
        <w:trPr>
          <w:trHeight w:val="285"/>
          <w:jc w:val="center"/>
        </w:trPr>
        <w:tc>
          <w:tcPr>
            <w:tcW w:w="2568" w:type="dxa"/>
          </w:tcPr>
          <w:p w14:paraId="343833A1" w14:textId="6C376A2E" w:rsidR="00F90AED" w:rsidRPr="00807100" w:rsidRDefault="00F90AED" w:rsidP="009D22E9">
            <w:pPr>
              <w:rPr>
                <w:rFonts w:ascii="VIC" w:hAnsi="VIC" w:cstheme="minorHAnsi"/>
                <w:szCs w:val="18"/>
              </w:rPr>
            </w:pPr>
            <w:r w:rsidRPr="00807100">
              <w:rPr>
                <w:rFonts w:ascii="VIC" w:hAnsi="VIC" w:cstheme="minorHAnsi"/>
                <w:szCs w:val="18"/>
              </w:rPr>
              <w:t xml:space="preserve">Bidder </w:t>
            </w:r>
            <w:r w:rsidR="00656C73">
              <w:rPr>
                <w:rFonts w:ascii="VIC" w:hAnsi="VIC" w:cstheme="minorHAnsi"/>
                <w:szCs w:val="18"/>
              </w:rPr>
              <w:t>3</w:t>
            </w:r>
            <w:r w:rsidRPr="00807100">
              <w:rPr>
                <w:rFonts w:ascii="VIC" w:hAnsi="VIC" w:cstheme="minorHAnsi"/>
                <w:szCs w:val="18"/>
              </w:rPr>
              <w:t xml:space="preserve"> – High Risk</w:t>
            </w:r>
          </w:p>
        </w:tc>
        <w:tc>
          <w:tcPr>
            <w:tcW w:w="2137" w:type="dxa"/>
          </w:tcPr>
          <w:p w14:paraId="6B216A06" w14:textId="77777777" w:rsidR="00F90AED" w:rsidRPr="00807100" w:rsidRDefault="00F90AED" w:rsidP="009D22E9">
            <w:pPr>
              <w:jc w:val="both"/>
              <w:rPr>
                <w:rFonts w:ascii="VIC" w:hAnsi="VIC" w:cstheme="minorHAnsi"/>
                <w:szCs w:val="18"/>
              </w:rPr>
            </w:pPr>
            <w:r w:rsidRPr="00807100">
              <w:rPr>
                <w:rFonts w:ascii="VIC" w:hAnsi="VIC" w:cstheme="minorHAnsi"/>
                <w:szCs w:val="18"/>
              </w:rPr>
              <w:t>94 per cent</w:t>
            </w:r>
          </w:p>
        </w:tc>
        <w:tc>
          <w:tcPr>
            <w:tcW w:w="1418" w:type="dxa"/>
          </w:tcPr>
          <w:p w14:paraId="7BED4D68" w14:textId="77777777" w:rsidR="00F90AED" w:rsidRPr="00807100" w:rsidRDefault="00F90AED" w:rsidP="009D22E9">
            <w:pPr>
              <w:jc w:val="both"/>
              <w:rPr>
                <w:rFonts w:ascii="VIC" w:hAnsi="VIC" w:cstheme="minorHAnsi"/>
                <w:szCs w:val="18"/>
              </w:rPr>
            </w:pPr>
            <w:r w:rsidRPr="00807100">
              <w:rPr>
                <w:rFonts w:ascii="VIC" w:hAnsi="VIC" w:cstheme="minorHAnsi"/>
                <w:szCs w:val="18"/>
              </w:rPr>
              <w:t>9.4</w:t>
            </w:r>
          </w:p>
        </w:tc>
        <w:tc>
          <w:tcPr>
            <w:tcW w:w="1417" w:type="dxa"/>
          </w:tcPr>
          <w:p w14:paraId="59BF77E8" w14:textId="77777777" w:rsidR="00F90AED" w:rsidRPr="00807100" w:rsidRDefault="00F90AED" w:rsidP="009D22E9">
            <w:pPr>
              <w:rPr>
                <w:rFonts w:ascii="VIC" w:hAnsi="VIC" w:cstheme="minorHAnsi"/>
                <w:szCs w:val="18"/>
              </w:rPr>
            </w:pPr>
            <w:r w:rsidRPr="00807100">
              <w:rPr>
                <w:rFonts w:ascii="VIC" w:hAnsi="VIC" w:cstheme="minorHAnsi"/>
                <w:szCs w:val="18"/>
              </w:rPr>
              <w:t>All points deducted</w:t>
            </w:r>
          </w:p>
        </w:tc>
        <w:tc>
          <w:tcPr>
            <w:tcW w:w="1386" w:type="dxa"/>
          </w:tcPr>
          <w:p w14:paraId="2167D321" w14:textId="77777777" w:rsidR="00F90AED" w:rsidRPr="00807100" w:rsidRDefault="00F90AED" w:rsidP="009D22E9">
            <w:pPr>
              <w:rPr>
                <w:rFonts w:ascii="VIC" w:hAnsi="VIC" w:cstheme="minorHAnsi"/>
                <w:b/>
                <w:szCs w:val="18"/>
              </w:rPr>
            </w:pPr>
            <w:r w:rsidRPr="00807100">
              <w:rPr>
                <w:rFonts w:ascii="VIC" w:hAnsi="VIC" w:cstheme="minorHAnsi"/>
                <w:b/>
                <w:szCs w:val="18"/>
              </w:rPr>
              <w:t>0</w:t>
            </w:r>
          </w:p>
        </w:tc>
      </w:tr>
    </w:tbl>
    <w:p w14:paraId="5DA591D8" w14:textId="08EC9A15" w:rsidR="00F90AED" w:rsidRPr="00807100" w:rsidRDefault="00F90AED" w:rsidP="00807100">
      <w:pPr>
        <w:spacing w:after="0"/>
        <w:jc w:val="both"/>
        <w:rPr>
          <w:rFonts w:ascii="VIC" w:hAnsi="VIC"/>
          <w:b/>
          <w:sz w:val="20"/>
        </w:rPr>
      </w:pPr>
    </w:p>
    <w:p w14:paraId="33D8E4DC" w14:textId="23739735" w:rsidR="00F90AED" w:rsidRPr="00807100" w:rsidRDefault="00C8782B" w:rsidP="00F90AED">
      <w:pPr>
        <w:jc w:val="both"/>
        <w:rPr>
          <w:rFonts w:ascii="VIC" w:hAnsi="VIC"/>
          <w:b/>
          <w:szCs w:val="18"/>
          <w:u w:val="single"/>
        </w:rPr>
      </w:pPr>
      <w:r w:rsidRPr="00807100">
        <w:rPr>
          <w:rFonts w:ascii="VIC" w:hAnsi="VIC"/>
          <w:b/>
          <w:caps/>
          <w:szCs w:val="18"/>
          <w:u w:val="single"/>
        </w:rPr>
        <w:t>S</w:t>
      </w:r>
      <w:r w:rsidR="00F90AED" w:rsidRPr="00807100">
        <w:rPr>
          <w:rFonts w:ascii="VIC" w:hAnsi="VIC"/>
          <w:b/>
          <w:caps/>
          <w:szCs w:val="18"/>
          <w:u w:val="single"/>
        </w:rPr>
        <w:t>coring for job outcomes</w:t>
      </w:r>
      <w:r w:rsidR="00F77CC4" w:rsidRPr="003352F1">
        <w:rPr>
          <w:rFonts w:ascii="VIC" w:hAnsi="VIC"/>
          <w:b/>
          <w:szCs w:val="18"/>
          <w:u w:val="single"/>
        </w:rPr>
        <w:t xml:space="preserve"> (10 p</w:t>
      </w:r>
      <w:r w:rsidR="00184BAC" w:rsidRPr="003352F1">
        <w:rPr>
          <w:rFonts w:ascii="VIC" w:hAnsi="VIC"/>
          <w:b/>
          <w:szCs w:val="18"/>
          <w:u w:val="single"/>
        </w:rPr>
        <w:t>oints</w:t>
      </w:r>
      <w:r w:rsidR="00F77CC4" w:rsidRPr="003352F1">
        <w:rPr>
          <w:rFonts w:ascii="VIC" w:hAnsi="VIC"/>
          <w:b/>
          <w:szCs w:val="18"/>
          <w:u w:val="single"/>
        </w:rPr>
        <w:t>)</w:t>
      </w:r>
    </w:p>
    <w:p w14:paraId="37DB0C55" w14:textId="6FB16CB8" w:rsidR="00F17229" w:rsidRPr="003352F1" w:rsidRDefault="003001CC">
      <w:pPr>
        <w:spacing w:before="0"/>
        <w:jc w:val="both"/>
        <w:rPr>
          <w:rFonts w:ascii="VIC" w:hAnsi="VIC"/>
        </w:rPr>
      </w:pPr>
      <w:r w:rsidRPr="003352F1">
        <w:rPr>
          <w:rFonts w:ascii="VIC" w:hAnsi="VIC"/>
        </w:rPr>
        <w:t>Some</w:t>
      </w:r>
      <w:r w:rsidR="00F17229" w:rsidRPr="003352F1">
        <w:rPr>
          <w:rFonts w:ascii="VIC" w:hAnsi="VIC"/>
        </w:rPr>
        <w:t xml:space="preserve"> St</w:t>
      </w:r>
      <w:r w:rsidRPr="003352F1">
        <w:rPr>
          <w:rFonts w:ascii="VIC" w:hAnsi="VIC"/>
        </w:rPr>
        <w:t>andard</w:t>
      </w:r>
      <w:r w:rsidR="00F17229" w:rsidRPr="003352F1">
        <w:rPr>
          <w:rFonts w:ascii="VIC" w:hAnsi="VIC"/>
        </w:rPr>
        <w:t xml:space="preserve"> Projects will include MPSG and must follow the guidance for </w:t>
      </w:r>
      <w:hyperlink w:anchor="_Assessing_job_commitments" w:history="1">
        <w:r w:rsidR="00F17229" w:rsidRPr="003352F1">
          <w:rPr>
            <w:rStyle w:val="Hyperlink"/>
            <w:rFonts w:ascii="VIC" w:hAnsi="VIC"/>
          </w:rPr>
          <w:t>assessing job commitments on MPSG projects</w:t>
        </w:r>
      </w:hyperlink>
      <w:r w:rsidR="00F17229" w:rsidRPr="003352F1">
        <w:rPr>
          <w:rFonts w:ascii="VIC" w:hAnsi="VIC"/>
        </w:rPr>
        <w:t>. For</w:t>
      </w:r>
      <w:r w:rsidRPr="003352F1">
        <w:rPr>
          <w:rFonts w:ascii="VIC" w:hAnsi="VIC"/>
        </w:rPr>
        <w:t xml:space="preserve"> all other Standard Projects, the following</w:t>
      </w:r>
      <w:r w:rsidR="00F17229" w:rsidRPr="003352F1">
        <w:rPr>
          <w:rFonts w:ascii="VIC" w:hAnsi="VIC"/>
        </w:rPr>
        <w:t xml:space="preserve"> </w:t>
      </w:r>
      <w:r w:rsidRPr="003352F1">
        <w:rPr>
          <w:rFonts w:ascii="VIC" w:hAnsi="VIC"/>
        </w:rPr>
        <w:t>applies.</w:t>
      </w:r>
    </w:p>
    <w:p w14:paraId="37B66F8F" w14:textId="64493993" w:rsidR="00F90AED" w:rsidRPr="00807100" w:rsidRDefault="00F90AED" w:rsidP="00807100">
      <w:pPr>
        <w:spacing w:before="0"/>
        <w:jc w:val="both"/>
        <w:rPr>
          <w:rFonts w:ascii="VIC" w:hAnsi="VIC" w:cs="Arial"/>
        </w:rPr>
      </w:pPr>
      <w:r w:rsidRPr="00807100">
        <w:rPr>
          <w:rFonts w:ascii="VIC" w:hAnsi="VIC" w:cs="Arial"/>
        </w:rPr>
        <w:t>A maximum of 10 points for job outcomes is allocated and bid scores are calculated using a reference or comparison method.</w:t>
      </w:r>
      <w:r w:rsidR="00CE1232" w:rsidRPr="003352F1">
        <w:rPr>
          <w:rFonts w:ascii="VIC" w:hAnsi="VIC" w:cs="Arial"/>
        </w:rPr>
        <w:t xml:space="preserve"> </w:t>
      </w:r>
      <w:r w:rsidRPr="00807100">
        <w:rPr>
          <w:rFonts w:ascii="VIC" w:hAnsi="VIC" w:cs="Arial"/>
        </w:rPr>
        <w:t>Job outcomes in bids are required to be compared against each other and relative scores assigned.</w:t>
      </w:r>
    </w:p>
    <w:p w14:paraId="6CE28CED" w14:textId="6592FB7D" w:rsidR="00F90AED" w:rsidRPr="00807100" w:rsidRDefault="00F90AED" w:rsidP="00807100">
      <w:pPr>
        <w:spacing w:before="0"/>
        <w:jc w:val="both"/>
        <w:rPr>
          <w:rFonts w:ascii="VIC" w:hAnsi="VIC" w:cs="Arial"/>
        </w:rPr>
      </w:pPr>
      <w:r w:rsidRPr="00807100">
        <w:rPr>
          <w:rFonts w:ascii="VIC" w:hAnsi="VIC" w:cs="Arial"/>
        </w:rPr>
        <w:t>The Scoring Table below should be used to rate the job outcomes of each bid out of 10.</w:t>
      </w:r>
    </w:p>
    <w:p w14:paraId="4A4540FB" w14:textId="77DFD78A" w:rsidR="00F90AED" w:rsidRPr="00807100" w:rsidRDefault="00F90AED" w:rsidP="00807100">
      <w:pPr>
        <w:spacing w:before="0"/>
        <w:jc w:val="both"/>
        <w:rPr>
          <w:rFonts w:ascii="VIC" w:hAnsi="VIC" w:cs="Arial"/>
        </w:rPr>
      </w:pPr>
      <w:r w:rsidRPr="00807100">
        <w:rPr>
          <w:rFonts w:ascii="VIC" w:hAnsi="VIC" w:cs="Arial"/>
        </w:rPr>
        <w:t xml:space="preserve">If the Tenderer’s submission contains no job creation (Victorian, </w:t>
      </w:r>
      <w:r w:rsidR="00CA345F">
        <w:rPr>
          <w:rFonts w:ascii="VIC" w:hAnsi="VIC" w:cs="Arial"/>
        </w:rPr>
        <w:t>Australian and New Zealand</w:t>
      </w:r>
      <w:r w:rsidR="00432CD7">
        <w:rPr>
          <w:rFonts w:ascii="VIC" w:hAnsi="VIC" w:cs="Arial"/>
        </w:rPr>
        <w:t>,</w:t>
      </w:r>
      <w:r w:rsidR="00CA345F" w:rsidRPr="00807100">
        <w:rPr>
          <w:rFonts w:ascii="VIC" w:hAnsi="VIC" w:cs="Arial"/>
        </w:rPr>
        <w:t xml:space="preserve"> </w:t>
      </w:r>
      <w:r w:rsidRPr="00807100">
        <w:rPr>
          <w:rFonts w:ascii="VIC" w:hAnsi="VIC" w:cs="Arial"/>
        </w:rPr>
        <w:t>or otherwise) the tenderer gets 0.</w:t>
      </w:r>
    </w:p>
    <w:p w14:paraId="5DDAB1C7" w14:textId="476DF266" w:rsidR="00F90AED" w:rsidRPr="00807100" w:rsidRDefault="00F90AED" w:rsidP="00807100">
      <w:pPr>
        <w:spacing w:before="0"/>
        <w:jc w:val="both"/>
        <w:rPr>
          <w:rFonts w:ascii="VIC" w:hAnsi="VIC" w:cs="Arial"/>
        </w:rPr>
      </w:pPr>
      <w:r w:rsidRPr="00807100">
        <w:rPr>
          <w:rFonts w:ascii="VIC" w:hAnsi="VIC" w:cs="Arial"/>
        </w:rPr>
        <w:t>If the Tenderer is not committing to any new or retained jobs</w:t>
      </w:r>
      <w:r w:rsidR="00387A39">
        <w:rPr>
          <w:rFonts w:ascii="VIC" w:hAnsi="VIC" w:cs="Arial"/>
        </w:rPr>
        <w:t>,</w:t>
      </w:r>
      <w:r w:rsidRPr="00807100">
        <w:rPr>
          <w:rFonts w:ascii="VIC" w:hAnsi="VIC" w:cs="Arial"/>
        </w:rPr>
        <w:t xml:space="preserve"> then the score would be a 0. However, if it is still committing to retaining jobs then this should be judged accordingly. The </w:t>
      </w:r>
      <w:r w:rsidR="00014487">
        <w:rPr>
          <w:rFonts w:ascii="VIC" w:hAnsi="VIC" w:cs="Arial"/>
        </w:rPr>
        <w:t xml:space="preserve">Local Jobs First </w:t>
      </w:r>
      <w:r w:rsidR="007E50B0">
        <w:rPr>
          <w:rFonts w:ascii="VIC" w:hAnsi="VIC" w:cs="Arial"/>
        </w:rPr>
        <w:t>P</w:t>
      </w:r>
      <w:r w:rsidRPr="00807100">
        <w:rPr>
          <w:rFonts w:ascii="VIC" w:hAnsi="VIC" w:cs="Arial"/>
        </w:rPr>
        <w:t xml:space="preserve">olicy does not differentiate </w:t>
      </w:r>
      <w:r w:rsidR="00387A39">
        <w:rPr>
          <w:rFonts w:ascii="VIC" w:hAnsi="VIC" w:cs="Arial"/>
        </w:rPr>
        <w:t>between</w:t>
      </w:r>
      <w:r w:rsidRPr="00807100">
        <w:rPr>
          <w:rFonts w:ascii="VIC" w:hAnsi="VIC" w:cs="Arial"/>
        </w:rPr>
        <w:t xml:space="preserve"> new</w:t>
      </w:r>
      <w:r w:rsidR="00387A39">
        <w:rPr>
          <w:rFonts w:ascii="VIC" w:hAnsi="VIC" w:cs="Arial"/>
        </w:rPr>
        <w:t xml:space="preserve"> and</w:t>
      </w:r>
      <w:r w:rsidR="00690451">
        <w:rPr>
          <w:rFonts w:ascii="VIC" w:hAnsi="VIC" w:cs="Arial"/>
        </w:rPr>
        <w:t xml:space="preserve"> </w:t>
      </w:r>
      <w:r w:rsidRPr="00807100">
        <w:rPr>
          <w:rFonts w:ascii="VIC" w:hAnsi="VIC" w:cs="Arial"/>
        </w:rPr>
        <w:t>retained jobs.</w:t>
      </w:r>
    </w:p>
    <w:p w14:paraId="29E2FBE8" w14:textId="0275072D" w:rsidR="00F90AED" w:rsidRPr="00807100" w:rsidRDefault="00F90AED" w:rsidP="00807100">
      <w:pPr>
        <w:spacing w:before="0"/>
        <w:jc w:val="both"/>
        <w:rPr>
          <w:rFonts w:ascii="VIC" w:hAnsi="VIC" w:cs="Arial"/>
        </w:rPr>
      </w:pPr>
      <w:r w:rsidRPr="00807100">
        <w:rPr>
          <w:rFonts w:ascii="VIC" w:hAnsi="VIC" w:cs="Arial"/>
        </w:rPr>
        <w:t xml:space="preserve">If the Tender’s submission contains no job creation (Victorian, </w:t>
      </w:r>
      <w:r w:rsidR="00CA345F">
        <w:rPr>
          <w:rFonts w:ascii="VIC" w:hAnsi="VIC" w:cs="Arial"/>
        </w:rPr>
        <w:t>Australian and New Zealand</w:t>
      </w:r>
      <w:r w:rsidR="00432CD7">
        <w:rPr>
          <w:rFonts w:ascii="VIC" w:hAnsi="VIC" w:cs="Arial"/>
        </w:rPr>
        <w:t>,</w:t>
      </w:r>
      <w:r w:rsidR="00CA345F">
        <w:rPr>
          <w:rFonts w:ascii="VIC" w:hAnsi="VIC" w:cs="Arial"/>
        </w:rPr>
        <w:t xml:space="preserve"> </w:t>
      </w:r>
      <w:r w:rsidRPr="00807100">
        <w:rPr>
          <w:rFonts w:ascii="VIC" w:hAnsi="VIC" w:cs="Arial"/>
        </w:rPr>
        <w:t>or otherwise</w:t>
      </w:r>
      <w:proofErr w:type="gramStart"/>
      <w:r w:rsidRPr="00807100">
        <w:rPr>
          <w:rFonts w:ascii="VIC" w:hAnsi="VIC" w:cs="Arial"/>
        </w:rPr>
        <w:t>), but</w:t>
      </w:r>
      <w:proofErr w:type="gramEnd"/>
      <w:r w:rsidRPr="00807100">
        <w:rPr>
          <w:rFonts w:ascii="VIC" w:hAnsi="VIC" w:cs="Arial"/>
        </w:rPr>
        <w:t xml:space="preserve"> details a very low number of Victorian jobs retained, the Tenderer gets 1-3. However, it is important to keep in mind the context of the specific tender and bidder. The delivery agency should consider the likely </w:t>
      </w:r>
      <w:r w:rsidR="00FC734D" w:rsidRPr="00807100">
        <w:rPr>
          <w:rFonts w:ascii="VIC" w:hAnsi="VIC" w:cs="Arial"/>
        </w:rPr>
        <w:t>employment</w:t>
      </w:r>
      <w:r w:rsidRPr="00807100">
        <w:rPr>
          <w:rFonts w:ascii="VIC" w:hAnsi="VIC" w:cs="Arial"/>
        </w:rPr>
        <w:t xml:space="preserve"> needed to fulfil the contract and </w:t>
      </w:r>
      <w:r w:rsidR="005F371D" w:rsidRPr="00807100">
        <w:rPr>
          <w:rFonts w:ascii="VIC" w:hAnsi="VIC" w:cs="Arial"/>
        </w:rPr>
        <w:t>benchmark</w:t>
      </w:r>
      <w:r w:rsidRPr="00807100">
        <w:rPr>
          <w:rFonts w:ascii="VIC" w:hAnsi="VIC" w:cs="Arial"/>
        </w:rPr>
        <w:t xml:space="preserve"> jobs commitments against this accordingly. Also, a large company will naturally be able to commit a larger (and perhaps ultimately unrealistic) number of jobs, so the size and capability of a company should also be taken into consideration.</w:t>
      </w:r>
    </w:p>
    <w:p w14:paraId="03E6BA3E" w14:textId="3C6B51F1" w:rsidR="00F90AED" w:rsidRPr="00807100" w:rsidRDefault="00F90AED" w:rsidP="00F90AED">
      <w:pPr>
        <w:rPr>
          <w:rFonts w:ascii="VIC" w:hAnsi="VIC" w:cstheme="minorHAnsi"/>
          <w:b/>
          <w:szCs w:val="18"/>
        </w:rPr>
      </w:pPr>
      <w:r w:rsidRPr="00807100">
        <w:rPr>
          <w:rFonts w:ascii="VIC" w:hAnsi="VIC" w:cstheme="minorHAnsi"/>
          <w:b/>
          <w:szCs w:val="18"/>
        </w:rPr>
        <w:t>Table 3 - Relative scores for</w:t>
      </w:r>
      <w:r w:rsidR="009F0C7E" w:rsidRPr="003352F1">
        <w:rPr>
          <w:rFonts w:ascii="VIC" w:hAnsi="VIC" w:cstheme="minorHAnsi"/>
          <w:b/>
          <w:szCs w:val="18"/>
        </w:rPr>
        <w:t xml:space="preserve"> job outcomes on</w:t>
      </w:r>
      <w:r w:rsidRPr="00807100">
        <w:rPr>
          <w:rFonts w:ascii="VIC" w:hAnsi="VIC" w:cstheme="minorHAnsi"/>
          <w:b/>
          <w:szCs w:val="18"/>
        </w:rPr>
        <w:t xml:space="preserve"> Standard Projects</w:t>
      </w:r>
    </w:p>
    <w:tbl>
      <w:tblPr>
        <w:tblStyle w:val="TableGrid"/>
        <w:tblW w:w="9067" w:type="dxa"/>
        <w:tblLayout w:type="fixed"/>
        <w:tblLook w:val="04A0" w:firstRow="1" w:lastRow="0" w:firstColumn="1" w:lastColumn="0" w:noHBand="0" w:noVBand="1"/>
      </w:tblPr>
      <w:tblGrid>
        <w:gridCol w:w="1555"/>
        <w:gridCol w:w="1878"/>
        <w:gridCol w:w="1878"/>
        <w:gridCol w:w="1878"/>
        <w:gridCol w:w="1878"/>
      </w:tblGrid>
      <w:tr w:rsidR="00F90AED" w:rsidRPr="003352F1" w14:paraId="7683C35D" w14:textId="77777777" w:rsidTr="00A94E48">
        <w:trPr>
          <w:trHeight w:val="533"/>
        </w:trPr>
        <w:tc>
          <w:tcPr>
            <w:tcW w:w="1555" w:type="dxa"/>
            <w:shd w:val="clear" w:color="auto" w:fill="707068" w:themeFill="background2" w:themeFillShade="80"/>
          </w:tcPr>
          <w:p w14:paraId="45839086" w14:textId="77777777" w:rsidR="00F90AED" w:rsidRPr="00807100" w:rsidRDefault="00F90AED" w:rsidP="009D22E9">
            <w:pPr>
              <w:rPr>
                <w:rFonts w:ascii="VIC" w:hAnsi="VIC" w:cstheme="minorHAnsi"/>
                <w:b/>
                <w:color w:val="FFFFFF" w:themeColor="background1"/>
                <w:szCs w:val="18"/>
              </w:rPr>
            </w:pPr>
            <w:r w:rsidRPr="00807100">
              <w:rPr>
                <w:rFonts w:ascii="VIC" w:hAnsi="VIC" w:cstheme="minorHAnsi"/>
                <w:b/>
                <w:color w:val="FFFFFF" w:themeColor="background1"/>
                <w:szCs w:val="18"/>
              </w:rPr>
              <w:t>Score</w:t>
            </w:r>
          </w:p>
        </w:tc>
        <w:tc>
          <w:tcPr>
            <w:tcW w:w="1878" w:type="dxa"/>
            <w:shd w:val="clear" w:color="auto" w:fill="707068" w:themeFill="background2" w:themeFillShade="80"/>
          </w:tcPr>
          <w:p w14:paraId="7F5D821B" w14:textId="75AFC52B" w:rsidR="00F90AED" w:rsidRPr="00807100" w:rsidRDefault="00F90AED">
            <w:pPr>
              <w:rPr>
                <w:rFonts w:ascii="VIC" w:hAnsi="VIC" w:cstheme="minorHAnsi"/>
                <w:b/>
                <w:color w:val="FFFFFF" w:themeColor="background1"/>
                <w:szCs w:val="18"/>
              </w:rPr>
            </w:pPr>
            <w:r w:rsidRPr="00807100">
              <w:rPr>
                <w:rFonts w:ascii="VIC" w:hAnsi="VIC" w:cstheme="minorHAnsi"/>
                <w:b/>
                <w:color w:val="FFFFFF" w:themeColor="background1"/>
                <w:szCs w:val="18"/>
              </w:rPr>
              <w:t>0</w:t>
            </w:r>
          </w:p>
        </w:tc>
        <w:tc>
          <w:tcPr>
            <w:tcW w:w="1878" w:type="dxa"/>
            <w:shd w:val="clear" w:color="auto" w:fill="707068" w:themeFill="background2" w:themeFillShade="80"/>
          </w:tcPr>
          <w:p w14:paraId="41553D05" w14:textId="77777777" w:rsidR="00F90AED" w:rsidRPr="00807100" w:rsidRDefault="00F90AED" w:rsidP="009D22E9">
            <w:pPr>
              <w:rPr>
                <w:rFonts w:ascii="VIC" w:hAnsi="VIC" w:cstheme="minorHAnsi"/>
                <w:b/>
                <w:color w:val="FFFFFF" w:themeColor="background1"/>
                <w:szCs w:val="18"/>
              </w:rPr>
            </w:pPr>
            <w:r w:rsidRPr="00807100">
              <w:rPr>
                <w:rFonts w:ascii="VIC" w:hAnsi="VIC" w:cstheme="minorHAnsi"/>
                <w:b/>
                <w:color w:val="FFFFFF" w:themeColor="background1"/>
                <w:szCs w:val="18"/>
              </w:rPr>
              <w:t>1-3</w:t>
            </w:r>
          </w:p>
        </w:tc>
        <w:tc>
          <w:tcPr>
            <w:tcW w:w="1878" w:type="dxa"/>
            <w:shd w:val="clear" w:color="auto" w:fill="707068" w:themeFill="background2" w:themeFillShade="80"/>
          </w:tcPr>
          <w:p w14:paraId="7E12C25A" w14:textId="77777777" w:rsidR="00F90AED" w:rsidRPr="00807100" w:rsidRDefault="00F90AED" w:rsidP="009D22E9">
            <w:pPr>
              <w:rPr>
                <w:rFonts w:ascii="VIC" w:hAnsi="VIC" w:cstheme="minorHAnsi"/>
                <w:b/>
                <w:color w:val="FFFFFF" w:themeColor="background1"/>
                <w:szCs w:val="18"/>
              </w:rPr>
            </w:pPr>
            <w:r w:rsidRPr="00807100">
              <w:rPr>
                <w:rFonts w:ascii="VIC" w:hAnsi="VIC" w:cstheme="minorHAnsi"/>
                <w:b/>
                <w:color w:val="FFFFFF" w:themeColor="background1"/>
                <w:szCs w:val="18"/>
              </w:rPr>
              <w:t>4-7</w:t>
            </w:r>
          </w:p>
        </w:tc>
        <w:tc>
          <w:tcPr>
            <w:tcW w:w="1878" w:type="dxa"/>
            <w:shd w:val="clear" w:color="auto" w:fill="707068" w:themeFill="background2" w:themeFillShade="80"/>
          </w:tcPr>
          <w:p w14:paraId="30B6F939" w14:textId="77777777" w:rsidR="00F90AED" w:rsidRPr="00807100" w:rsidRDefault="00F90AED" w:rsidP="009D22E9">
            <w:pPr>
              <w:rPr>
                <w:rFonts w:ascii="VIC" w:hAnsi="VIC" w:cstheme="minorHAnsi"/>
                <w:b/>
                <w:color w:val="FFFFFF" w:themeColor="background1"/>
                <w:szCs w:val="18"/>
              </w:rPr>
            </w:pPr>
            <w:r w:rsidRPr="00807100">
              <w:rPr>
                <w:rFonts w:ascii="VIC" w:hAnsi="VIC" w:cstheme="minorHAnsi"/>
                <w:b/>
                <w:color w:val="FFFFFF" w:themeColor="background1"/>
                <w:szCs w:val="18"/>
              </w:rPr>
              <w:t>8-10</w:t>
            </w:r>
          </w:p>
        </w:tc>
      </w:tr>
      <w:tr w:rsidR="00F90AED" w:rsidRPr="003352F1" w14:paraId="2FD7B20E" w14:textId="77777777" w:rsidTr="00A94E48">
        <w:trPr>
          <w:trHeight w:val="49"/>
        </w:trPr>
        <w:tc>
          <w:tcPr>
            <w:tcW w:w="1555" w:type="dxa"/>
          </w:tcPr>
          <w:p w14:paraId="4500484F" w14:textId="1D00585C" w:rsidR="00F90AED" w:rsidRPr="00807100" w:rsidRDefault="00627E45" w:rsidP="009D22E9">
            <w:pPr>
              <w:rPr>
                <w:rFonts w:ascii="VIC" w:hAnsi="VIC" w:cstheme="minorHAnsi"/>
                <w:b/>
                <w:szCs w:val="18"/>
              </w:rPr>
            </w:pPr>
            <w:r w:rsidRPr="003352F1">
              <w:rPr>
                <w:rFonts w:ascii="VIC" w:hAnsi="VIC" w:cstheme="minorHAnsi"/>
                <w:b/>
                <w:szCs w:val="18"/>
              </w:rPr>
              <w:t>Scoring considerations</w:t>
            </w:r>
          </w:p>
        </w:tc>
        <w:tc>
          <w:tcPr>
            <w:tcW w:w="1878" w:type="dxa"/>
          </w:tcPr>
          <w:p w14:paraId="38940C8E" w14:textId="30A3AB85" w:rsidR="00F90AED" w:rsidRPr="00807100" w:rsidRDefault="00F90AED" w:rsidP="009D22E9">
            <w:pPr>
              <w:rPr>
                <w:rFonts w:ascii="VIC" w:hAnsi="VIC" w:cstheme="minorHAnsi"/>
                <w:szCs w:val="18"/>
              </w:rPr>
            </w:pPr>
            <w:r w:rsidRPr="00807100">
              <w:rPr>
                <w:rFonts w:ascii="VIC" w:hAnsi="VIC" w:cstheme="minorHAnsi"/>
                <w:szCs w:val="18"/>
              </w:rPr>
              <w:t>No Victorian jobs created or retained</w:t>
            </w:r>
          </w:p>
          <w:p w14:paraId="327487F0" w14:textId="2A13C679" w:rsidR="00F90AED" w:rsidRPr="00807100" w:rsidRDefault="00F90AED" w:rsidP="009D22E9">
            <w:pPr>
              <w:rPr>
                <w:rFonts w:ascii="VIC" w:hAnsi="VIC" w:cstheme="minorHAnsi"/>
                <w:szCs w:val="18"/>
              </w:rPr>
            </w:pPr>
            <w:r w:rsidRPr="00807100">
              <w:rPr>
                <w:rFonts w:ascii="VIC" w:hAnsi="VIC" w:cstheme="minorHAnsi"/>
                <w:szCs w:val="18"/>
              </w:rPr>
              <w:t xml:space="preserve">No Australian/New Zealand jobs created or retained. </w:t>
            </w:r>
          </w:p>
          <w:p w14:paraId="16F081A0" w14:textId="7F00B826" w:rsidR="00F90AED" w:rsidRPr="00807100" w:rsidRDefault="00F90AED" w:rsidP="009D22E9">
            <w:pPr>
              <w:rPr>
                <w:rFonts w:ascii="VIC" w:hAnsi="VIC" w:cstheme="minorHAnsi"/>
                <w:szCs w:val="18"/>
              </w:rPr>
            </w:pPr>
            <w:r w:rsidRPr="00807100">
              <w:rPr>
                <w:rFonts w:ascii="VIC" w:hAnsi="VIC" w:cstheme="minorHAnsi"/>
                <w:szCs w:val="18"/>
              </w:rPr>
              <w:t xml:space="preserve">No use of </w:t>
            </w:r>
            <w:r w:rsidR="00CE1A17">
              <w:rPr>
                <w:rFonts w:ascii="VIC" w:hAnsi="VIC" w:cstheme="minorHAnsi"/>
                <w:szCs w:val="18"/>
              </w:rPr>
              <w:t>ATCs</w:t>
            </w:r>
          </w:p>
          <w:p w14:paraId="23A99B29" w14:textId="77777777" w:rsidR="00F90AED" w:rsidRPr="00807100" w:rsidRDefault="00F90AED" w:rsidP="009D22E9">
            <w:pPr>
              <w:rPr>
                <w:rFonts w:ascii="VIC" w:hAnsi="VIC" w:cstheme="minorHAnsi"/>
                <w:szCs w:val="18"/>
              </w:rPr>
            </w:pPr>
            <w:r w:rsidRPr="00807100">
              <w:rPr>
                <w:rFonts w:ascii="VIC" w:hAnsi="VIC" w:cstheme="minorHAnsi"/>
                <w:szCs w:val="18"/>
              </w:rPr>
              <w:t>No job development/ training opportunities have been identified</w:t>
            </w:r>
          </w:p>
          <w:p w14:paraId="3CB24B09" w14:textId="77777777" w:rsidR="00F90AED" w:rsidRPr="00807100" w:rsidRDefault="00F90AED" w:rsidP="009D22E9">
            <w:pPr>
              <w:rPr>
                <w:rFonts w:ascii="VIC" w:hAnsi="VIC" w:cstheme="minorHAnsi"/>
                <w:szCs w:val="18"/>
              </w:rPr>
            </w:pPr>
          </w:p>
        </w:tc>
        <w:tc>
          <w:tcPr>
            <w:tcW w:w="1878" w:type="dxa"/>
          </w:tcPr>
          <w:p w14:paraId="4A947D6B" w14:textId="0D48187F" w:rsidR="00F90AED" w:rsidRPr="00807100" w:rsidRDefault="00F90AED" w:rsidP="009D22E9">
            <w:pPr>
              <w:rPr>
                <w:rFonts w:ascii="VIC" w:hAnsi="VIC" w:cstheme="minorHAnsi"/>
                <w:szCs w:val="18"/>
              </w:rPr>
            </w:pPr>
            <w:r w:rsidRPr="00807100">
              <w:rPr>
                <w:rFonts w:ascii="VIC" w:hAnsi="VIC" w:cstheme="minorHAnsi"/>
                <w:szCs w:val="18"/>
              </w:rPr>
              <w:t>Very low number of Victorian jobs created or retained</w:t>
            </w:r>
          </w:p>
          <w:p w14:paraId="3D9C58F9" w14:textId="77777777" w:rsidR="00F90AED" w:rsidRPr="00807100" w:rsidRDefault="00F90AED" w:rsidP="009D22E9">
            <w:pPr>
              <w:rPr>
                <w:rFonts w:ascii="VIC" w:hAnsi="VIC" w:cstheme="minorHAnsi"/>
                <w:szCs w:val="18"/>
              </w:rPr>
            </w:pPr>
            <w:r w:rsidRPr="00807100">
              <w:rPr>
                <w:rFonts w:ascii="VIC" w:hAnsi="VIC" w:cstheme="minorHAnsi"/>
                <w:szCs w:val="18"/>
              </w:rPr>
              <w:t>Very low number of Australian/New Zealand jobs created or retained.</w:t>
            </w:r>
          </w:p>
          <w:p w14:paraId="320E1FE6" w14:textId="4E303AB7" w:rsidR="00F90AED" w:rsidRPr="00807100" w:rsidRDefault="00F90AED" w:rsidP="009D22E9">
            <w:pPr>
              <w:rPr>
                <w:rFonts w:ascii="VIC" w:hAnsi="VIC" w:cstheme="minorHAnsi"/>
                <w:szCs w:val="18"/>
              </w:rPr>
            </w:pPr>
            <w:r w:rsidRPr="00807100">
              <w:rPr>
                <w:rFonts w:ascii="VIC" w:hAnsi="VIC" w:cstheme="minorHAnsi"/>
                <w:szCs w:val="18"/>
              </w:rPr>
              <w:t xml:space="preserve">Low use of </w:t>
            </w:r>
            <w:r w:rsidR="00CE1A17">
              <w:rPr>
                <w:rFonts w:ascii="VIC" w:hAnsi="VIC" w:cstheme="minorHAnsi"/>
                <w:szCs w:val="18"/>
              </w:rPr>
              <w:t>ATCs</w:t>
            </w:r>
          </w:p>
          <w:p w14:paraId="62EA936B" w14:textId="77777777" w:rsidR="00F90AED" w:rsidRPr="00807100" w:rsidRDefault="00F90AED" w:rsidP="009D22E9">
            <w:pPr>
              <w:rPr>
                <w:rFonts w:ascii="VIC" w:hAnsi="VIC" w:cstheme="minorHAnsi"/>
                <w:b/>
                <w:szCs w:val="18"/>
              </w:rPr>
            </w:pPr>
            <w:r w:rsidRPr="00807100">
              <w:rPr>
                <w:rFonts w:ascii="VIC" w:hAnsi="VIC" w:cstheme="minorHAnsi"/>
                <w:szCs w:val="18"/>
              </w:rPr>
              <w:t>No job development/ training opportunities have been identified</w:t>
            </w:r>
          </w:p>
        </w:tc>
        <w:tc>
          <w:tcPr>
            <w:tcW w:w="1878" w:type="dxa"/>
          </w:tcPr>
          <w:p w14:paraId="46594099" w14:textId="4CEBEE0E" w:rsidR="00F90AED" w:rsidRPr="00807100" w:rsidRDefault="00F90AED" w:rsidP="009D22E9">
            <w:pPr>
              <w:rPr>
                <w:rFonts w:ascii="VIC" w:hAnsi="VIC" w:cstheme="minorHAnsi"/>
                <w:szCs w:val="18"/>
              </w:rPr>
            </w:pPr>
            <w:r w:rsidRPr="00807100">
              <w:rPr>
                <w:rFonts w:ascii="VIC" w:hAnsi="VIC" w:cstheme="minorHAnsi"/>
                <w:szCs w:val="18"/>
              </w:rPr>
              <w:t>Medium number of Victorian jobs created or retained.</w:t>
            </w:r>
          </w:p>
          <w:p w14:paraId="690FF6EF" w14:textId="0F13412A" w:rsidR="00F90AED" w:rsidRPr="00807100" w:rsidRDefault="00F90AED" w:rsidP="009D22E9">
            <w:pPr>
              <w:rPr>
                <w:rFonts w:ascii="VIC" w:hAnsi="VIC" w:cstheme="minorHAnsi"/>
                <w:szCs w:val="18"/>
              </w:rPr>
            </w:pPr>
            <w:r w:rsidRPr="00807100">
              <w:rPr>
                <w:rFonts w:ascii="VIC" w:hAnsi="VIC" w:cstheme="minorHAnsi"/>
                <w:szCs w:val="18"/>
              </w:rPr>
              <w:t>Medium number of Australian/New Zealand jobs created or retained.</w:t>
            </w:r>
          </w:p>
          <w:p w14:paraId="2481285C" w14:textId="6AD40DE6" w:rsidR="00F90AED" w:rsidRPr="00807100" w:rsidRDefault="00F90AED" w:rsidP="009D22E9">
            <w:pPr>
              <w:rPr>
                <w:rFonts w:ascii="VIC" w:hAnsi="VIC" w:cstheme="minorHAnsi"/>
                <w:szCs w:val="18"/>
              </w:rPr>
            </w:pPr>
            <w:r w:rsidRPr="00807100">
              <w:rPr>
                <w:rFonts w:ascii="VIC" w:hAnsi="VIC" w:cstheme="minorHAnsi"/>
                <w:szCs w:val="18"/>
              </w:rPr>
              <w:t xml:space="preserve">Some use of </w:t>
            </w:r>
            <w:r w:rsidR="00CE1A17">
              <w:rPr>
                <w:rFonts w:ascii="VIC" w:hAnsi="VIC" w:cstheme="minorHAnsi"/>
                <w:szCs w:val="18"/>
              </w:rPr>
              <w:t>ATCs</w:t>
            </w:r>
          </w:p>
          <w:p w14:paraId="09F61CBA" w14:textId="77777777" w:rsidR="00F90AED" w:rsidRPr="00807100" w:rsidRDefault="00F90AED" w:rsidP="009D22E9">
            <w:pPr>
              <w:rPr>
                <w:rFonts w:ascii="VIC" w:hAnsi="VIC" w:cstheme="minorHAnsi"/>
                <w:szCs w:val="18"/>
              </w:rPr>
            </w:pPr>
            <w:r w:rsidRPr="00807100">
              <w:rPr>
                <w:rFonts w:ascii="VIC" w:hAnsi="VIC" w:cstheme="minorHAnsi"/>
                <w:szCs w:val="18"/>
              </w:rPr>
              <w:t>Job development/ training opportunities have been identified.</w:t>
            </w:r>
          </w:p>
          <w:p w14:paraId="41B8D41A" w14:textId="77777777" w:rsidR="00F90AED" w:rsidRPr="00807100" w:rsidRDefault="00F90AED" w:rsidP="009D22E9">
            <w:pPr>
              <w:rPr>
                <w:rFonts w:ascii="VIC" w:hAnsi="VIC" w:cstheme="minorHAnsi"/>
                <w:szCs w:val="18"/>
              </w:rPr>
            </w:pPr>
          </w:p>
          <w:p w14:paraId="6AADBCB0" w14:textId="77777777" w:rsidR="00F90AED" w:rsidRPr="00807100" w:rsidRDefault="00F90AED" w:rsidP="009D22E9">
            <w:pPr>
              <w:rPr>
                <w:rFonts w:ascii="VIC" w:hAnsi="VIC" w:cstheme="minorHAnsi"/>
                <w:b/>
                <w:szCs w:val="18"/>
              </w:rPr>
            </w:pPr>
          </w:p>
        </w:tc>
        <w:tc>
          <w:tcPr>
            <w:tcW w:w="1878" w:type="dxa"/>
          </w:tcPr>
          <w:p w14:paraId="19B25FD1" w14:textId="5A1B5E33" w:rsidR="00F90AED" w:rsidRPr="00807100" w:rsidRDefault="00F90AED" w:rsidP="009D22E9">
            <w:pPr>
              <w:rPr>
                <w:rFonts w:ascii="VIC" w:hAnsi="VIC" w:cstheme="minorHAnsi"/>
                <w:szCs w:val="18"/>
              </w:rPr>
            </w:pPr>
            <w:r w:rsidRPr="00807100">
              <w:rPr>
                <w:rFonts w:ascii="VIC" w:hAnsi="VIC" w:cstheme="minorHAnsi"/>
                <w:szCs w:val="18"/>
              </w:rPr>
              <w:t>Very high number of Victorian jobs created or retained.</w:t>
            </w:r>
          </w:p>
          <w:p w14:paraId="6B12822E" w14:textId="063B1403" w:rsidR="00F90AED" w:rsidRPr="00807100" w:rsidRDefault="00F90AED" w:rsidP="009D22E9">
            <w:pPr>
              <w:rPr>
                <w:rFonts w:ascii="VIC" w:hAnsi="VIC" w:cstheme="minorHAnsi"/>
                <w:szCs w:val="18"/>
              </w:rPr>
            </w:pPr>
            <w:r w:rsidRPr="00807100">
              <w:rPr>
                <w:rFonts w:ascii="VIC" w:hAnsi="VIC" w:cstheme="minorHAnsi"/>
                <w:szCs w:val="18"/>
              </w:rPr>
              <w:t>Very high number of Australian/New Zealand jobs created or retained.</w:t>
            </w:r>
          </w:p>
          <w:p w14:paraId="1D1A5BE6" w14:textId="71A1D8CE" w:rsidR="00F90AED" w:rsidRPr="00807100" w:rsidRDefault="00F90AED" w:rsidP="009D22E9">
            <w:pPr>
              <w:rPr>
                <w:rFonts w:ascii="VIC" w:hAnsi="VIC" w:cstheme="minorHAnsi"/>
                <w:szCs w:val="18"/>
              </w:rPr>
            </w:pPr>
            <w:r w:rsidRPr="00807100">
              <w:rPr>
                <w:rFonts w:ascii="VIC" w:hAnsi="VIC" w:cstheme="minorHAnsi"/>
                <w:szCs w:val="18"/>
              </w:rPr>
              <w:t xml:space="preserve">Very high </w:t>
            </w:r>
            <w:r w:rsidR="009B4AF9" w:rsidRPr="003352F1">
              <w:rPr>
                <w:rFonts w:ascii="VIC" w:hAnsi="VIC" w:cstheme="minorHAnsi"/>
                <w:szCs w:val="18"/>
              </w:rPr>
              <w:t xml:space="preserve">use of </w:t>
            </w:r>
            <w:r w:rsidR="00CE1A17">
              <w:rPr>
                <w:rFonts w:ascii="VIC" w:hAnsi="VIC" w:cstheme="minorHAnsi"/>
                <w:szCs w:val="18"/>
              </w:rPr>
              <w:t>ATCs</w:t>
            </w:r>
          </w:p>
          <w:p w14:paraId="17443CA8" w14:textId="77777777" w:rsidR="00F90AED" w:rsidRPr="00807100" w:rsidRDefault="00F90AED" w:rsidP="009D22E9">
            <w:pPr>
              <w:rPr>
                <w:rFonts w:ascii="VIC" w:hAnsi="VIC" w:cstheme="minorHAnsi"/>
                <w:szCs w:val="18"/>
              </w:rPr>
            </w:pPr>
            <w:r w:rsidRPr="00807100">
              <w:rPr>
                <w:rFonts w:ascii="VIC" w:hAnsi="VIC" w:cstheme="minorHAnsi"/>
                <w:szCs w:val="18"/>
              </w:rPr>
              <w:t>High number of job development/ training opportunities have been identified in detail.</w:t>
            </w:r>
          </w:p>
        </w:tc>
      </w:tr>
    </w:tbl>
    <w:p w14:paraId="343BA79F" w14:textId="5BDB0DBD" w:rsidR="00F90AED" w:rsidRPr="00807100" w:rsidRDefault="00F90AED">
      <w:pPr>
        <w:spacing w:before="0" w:line="276" w:lineRule="auto"/>
        <w:rPr>
          <w:rFonts w:ascii="VIC" w:hAnsi="VIC"/>
          <w:bCs/>
          <w:color w:val="D51F35"/>
          <w:sz w:val="28"/>
          <w:szCs w:val="26"/>
        </w:rPr>
      </w:pPr>
      <w:r w:rsidRPr="00807100">
        <w:rPr>
          <w:rFonts w:ascii="VIC" w:hAnsi="VIC"/>
        </w:rPr>
        <w:br w:type="page"/>
      </w:r>
    </w:p>
    <w:p w14:paraId="3CCA1918" w14:textId="77777777" w:rsidR="00C649EA" w:rsidRPr="00807100" w:rsidRDefault="00C649EA" w:rsidP="00EC1880">
      <w:pPr>
        <w:pStyle w:val="Heading2"/>
        <w:numPr>
          <w:ilvl w:val="0"/>
          <w:numId w:val="0"/>
        </w:numPr>
        <w:ind w:left="576" w:hanging="576"/>
        <w:rPr>
          <w:sz w:val="24"/>
          <w:szCs w:val="24"/>
        </w:rPr>
        <w:sectPr w:rsidR="00C649EA" w:rsidRPr="00807100" w:rsidSect="00F90AED">
          <w:pgSz w:w="11906" w:h="16838"/>
          <w:pgMar w:top="1440" w:right="1440" w:bottom="1440" w:left="1440" w:header="708" w:footer="137" w:gutter="0"/>
          <w:cols w:space="708"/>
          <w:titlePg/>
          <w:docGrid w:linePitch="360"/>
        </w:sectPr>
      </w:pPr>
    </w:p>
    <w:p w14:paraId="51EB1FB2" w14:textId="3CD8CDAD" w:rsidR="00C1088F" w:rsidRPr="00807100" w:rsidRDefault="00C1088F" w:rsidP="00C1088F">
      <w:pPr>
        <w:pStyle w:val="Heading2"/>
        <w:numPr>
          <w:ilvl w:val="0"/>
          <w:numId w:val="0"/>
        </w:numPr>
        <w:ind w:left="576" w:hanging="576"/>
        <w:rPr>
          <w:sz w:val="24"/>
          <w:szCs w:val="24"/>
        </w:rPr>
      </w:pPr>
      <w:bookmarkStart w:id="4033" w:name="_Appendix_3:_Example"/>
      <w:bookmarkStart w:id="4034" w:name="_Toc104552802"/>
      <w:bookmarkStart w:id="4035" w:name="_Toc109758857"/>
      <w:bookmarkStart w:id="4036" w:name="_Toc207723124"/>
      <w:bookmarkEnd w:id="4033"/>
      <w:r w:rsidRPr="4D8EFD91">
        <w:rPr>
          <w:sz w:val="24"/>
          <w:szCs w:val="24"/>
        </w:rPr>
        <w:t xml:space="preserve">Appendix 3: </w:t>
      </w:r>
      <w:r w:rsidR="003A014B" w:rsidRPr="4D8EFD91">
        <w:rPr>
          <w:sz w:val="24"/>
          <w:szCs w:val="24"/>
        </w:rPr>
        <w:t xml:space="preserve">Example </w:t>
      </w:r>
      <w:r w:rsidR="00D75E4B" w:rsidRPr="4D8EFD91">
        <w:rPr>
          <w:sz w:val="24"/>
          <w:szCs w:val="24"/>
        </w:rPr>
        <w:t>s</w:t>
      </w:r>
      <w:r w:rsidRPr="4D8EFD91">
        <w:rPr>
          <w:sz w:val="24"/>
          <w:szCs w:val="24"/>
        </w:rPr>
        <w:t>cor</w:t>
      </w:r>
      <w:r w:rsidR="003A014B" w:rsidRPr="4D8EFD91">
        <w:rPr>
          <w:sz w:val="24"/>
          <w:szCs w:val="24"/>
        </w:rPr>
        <w:t>ing</w:t>
      </w:r>
      <w:r w:rsidRPr="4D8EFD91">
        <w:rPr>
          <w:sz w:val="24"/>
          <w:szCs w:val="24"/>
        </w:rPr>
        <w:t xml:space="preserve"> </w:t>
      </w:r>
      <w:r w:rsidR="003A014B" w:rsidRPr="4D8EFD91">
        <w:rPr>
          <w:sz w:val="24"/>
          <w:szCs w:val="24"/>
        </w:rPr>
        <w:t xml:space="preserve">for </w:t>
      </w:r>
      <w:r w:rsidRPr="4D8EFD91">
        <w:rPr>
          <w:sz w:val="24"/>
          <w:szCs w:val="24"/>
        </w:rPr>
        <w:t>Strategic Projects</w:t>
      </w:r>
      <w:bookmarkEnd w:id="4034"/>
      <w:bookmarkEnd w:id="4035"/>
      <w:bookmarkEnd w:id="4036"/>
    </w:p>
    <w:p w14:paraId="79F9B539" w14:textId="66A86DC8" w:rsidR="00123D38" w:rsidRPr="003352F1" w:rsidRDefault="00123D38" w:rsidP="00A94E48">
      <w:pPr>
        <w:jc w:val="both"/>
        <w:rPr>
          <w:rFonts w:ascii="VIC" w:hAnsi="VIC" w:cs="Arial"/>
        </w:rPr>
      </w:pPr>
      <w:r w:rsidRPr="003352F1">
        <w:rPr>
          <w:rFonts w:ascii="VIC" w:hAnsi="VIC" w:cs="Arial"/>
        </w:rPr>
        <w:t xml:space="preserve">All examples are based on </w:t>
      </w:r>
      <w:r w:rsidRPr="003352F1">
        <w:rPr>
          <w:rFonts w:ascii="VIC" w:hAnsi="VIC" w:cs="Arial"/>
          <w:szCs w:val="18"/>
        </w:rPr>
        <w:t>a bid evaluation where a maximum of 100 points can be earned overall.</w:t>
      </w:r>
    </w:p>
    <w:p w14:paraId="635859C0" w14:textId="300A079A" w:rsidR="000E68FE" w:rsidRPr="00807100" w:rsidRDefault="00180151" w:rsidP="00A94E48">
      <w:pPr>
        <w:jc w:val="both"/>
        <w:rPr>
          <w:rFonts w:ascii="VIC" w:hAnsi="VIC" w:cstheme="minorHAnsi"/>
          <w:b/>
          <w:szCs w:val="18"/>
          <w:u w:val="single"/>
        </w:rPr>
      </w:pPr>
      <w:r w:rsidRPr="00807100">
        <w:rPr>
          <w:rFonts w:ascii="VIC" w:hAnsi="VIC" w:cstheme="minorHAnsi"/>
          <w:b/>
          <w:caps/>
          <w:szCs w:val="18"/>
          <w:u w:val="single"/>
        </w:rPr>
        <w:t>Scoring</w:t>
      </w:r>
      <w:r w:rsidR="000E68FE" w:rsidRPr="00807100">
        <w:rPr>
          <w:rFonts w:ascii="VIC" w:hAnsi="VIC" w:cstheme="minorHAnsi"/>
          <w:b/>
          <w:caps/>
          <w:szCs w:val="18"/>
          <w:u w:val="single"/>
        </w:rPr>
        <w:t xml:space="preserve"> </w:t>
      </w:r>
      <w:r w:rsidRPr="00807100">
        <w:rPr>
          <w:rFonts w:ascii="VIC" w:hAnsi="VIC" w:cstheme="minorHAnsi"/>
          <w:b/>
          <w:caps/>
          <w:szCs w:val="18"/>
          <w:u w:val="single"/>
        </w:rPr>
        <w:t xml:space="preserve">for </w:t>
      </w:r>
      <w:r w:rsidR="000E68FE" w:rsidRPr="00807100">
        <w:rPr>
          <w:rFonts w:ascii="VIC" w:hAnsi="VIC" w:cstheme="minorHAnsi"/>
          <w:b/>
          <w:caps/>
          <w:szCs w:val="18"/>
          <w:u w:val="single"/>
        </w:rPr>
        <w:t>industry development outcomes</w:t>
      </w:r>
      <w:r w:rsidR="008C4EE9" w:rsidRPr="003352F1">
        <w:rPr>
          <w:rFonts w:ascii="VIC" w:hAnsi="VIC" w:cstheme="minorHAnsi"/>
          <w:b/>
          <w:szCs w:val="18"/>
          <w:u w:val="single"/>
        </w:rPr>
        <w:t xml:space="preserve"> (10 p</w:t>
      </w:r>
      <w:r w:rsidR="00123D38" w:rsidRPr="003352F1">
        <w:rPr>
          <w:rFonts w:ascii="VIC" w:hAnsi="VIC" w:cstheme="minorHAnsi"/>
          <w:b/>
          <w:szCs w:val="18"/>
          <w:u w:val="single"/>
        </w:rPr>
        <w:t>oints</w:t>
      </w:r>
      <w:r w:rsidR="008C4EE9" w:rsidRPr="003352F1">
        <w:rPr>
          <w:rFonts w:ascii="VIC" w:hAnsi="VIC" w:cstheme="minorHAnsi"/>
          <w:b/>
          <w:szCs w:val="18"/>
          <w:u w:val="single"/>
        </w:rPr>
        <w:t>)</w:t>
      </w:r>
    </w:p>
    <w:p w14:paraId="687475CB" w14:textId="00CC07CE" w:rsidR="007D281F" w:rsidRPr="001205E9" w:rsidRDefault="000E68FE" w:rsidP="00A94E48">
      <w:pPr>
        <w:jc w:val="both"/>
        <w:rPr>
          <w:rFonts w:ascii="VIC" w:hAnsi="VIC" w:cstheme="minorHAnsi"/>
          <w:szCs w:val="18"/>
        </w:rPr>
      </w:pPr>
      <w:r w:rsidRPr="00807100">
        <w:rPr>
          <w:rFonts w:ascii="VIC" w:hAnsi="VIC" w:cstheme="minorHAnsi"/>
          <w:bCs/>
          <w:szCs w:val="18"/>
        </w:rPr>
        <w:t>The</w:t>
      </w:r>
      <w:r w:rsidR="001B3B20" w:rsidRPr="003352F1">
        <w:rPr>
          <w:rFonts w:ascii="VIC" w:hAnsi="VIC" w:cstheme="minorHAnsi"/>
          <w:bCs/>
          <w:szCs w:val="18"/>
        </w:rPr>
        <w:t xml:space="preserve"> process below</w:t>
      </w:r>
      <w:r w:rsidRPr="00807100">
        <w:rPr>
          <w:rFonts w:ascii="VIC" w:hAnsi="VIC" w:cstheme="minorHAnsi"/>
          <w:bCs/>
          <w:szCs w:val="18"/>
        </w:rPr>
        <w:t xml:space="preserve"> </w:t>
      </w:r>
      <w:r w:rsidR="00180151" w:rsidRPr="00807100">
        <w:rPr>
          <w:rFonts w:ascii="VIC" w:hAnsi="VIC" w:cstheme="minorHAnsi"/>
          <w:bCs/>
          <w:szCs w:val="18"/>
        </w:rPr>
        <w:t>can</w:t>
      </w:r>
      <w:r w:rsidRPr="00807100">
        <w:rPr>
          <w:rFonts w:ascii="VIC" w:hAnsi="VIC" w:cstheme="minorHAnsi"/>
          <w:bCs/>
          <w:szCs w:val="18"/>
        </w:rPr>
        <w:t xml:space="preserve"> be followed to calculate the industry development evaluation score for a bidder on a </w:t>
      </w:r>
      <w:r w:rsidR="00885D7F" w:rsidRPr="003352F1">
        <w:rPr>
          <w:rFonts w:ascii="VIC" w:hAnsi="VIC" w:cstheme="minorHAnsi"/>
          <w:bCs/>
          <w:szCs w:val="18"/>
        </w:rPr>
        <w:t>Local Jobs First</w:t>
      </w:r>
      <w:r w:rsidRPr="00807100">
        <w:rPr>
          <w:rFonts w:ascii="VIC" w:hAnsi="VIC" w:cstheme="minorHAnsi"/>
          <w:bCs/>
          <w:szCs w:val="18"/>
        </w:rPr>
        <w:t xml:space="preserve"> Strategic Project</w:t>
      </w:r>
      <w:r w:rsidR="00D93D89" w:rsidRPr="003352F1">
        <w:rPr>
          <w:rFonts w:ascii="VIC" w:hAnsi="VIC" w:cstheme="minorHAnsi"/>
          <w:bCs/>
          <w:szCs w:val="18"/>
        </w:rPr>
        <w:t xml:space="preserve">. </w:t>
      </w:r>
      <w:r w:rsidR="00D93D89" w:rsidRPr="003352F1">
        <w:rPr>
          <w:rFonts w:ascii="VIC" w:hAnsi="VIC" w:cstheme="minorHAnsi"/>
          <w:szCs w:val="18"/>
        </w:rPr>
        <w:t>This scoring system preferences bids that commit to more local content and are low risk.</w:t>
      </w:r>
    </w:p>
    <w:p w14:paraId="5F8C6BB0" w14:textId="26872FAD" w:rsidR="00D83CC8" w:rsidRPr="003352F1" w:rsidRDefault="00D83CC8" w:rsidP="00A94E48">
      <w:pPr>
        <w:jc w:val="both"/>
        <w:rPr>
          <w:rFonts w:ascii="VIC" w:hAnsi="VIC" w:cstheme="minorHAnsi"/>
          <w:b/>
          <w:szCs w:val="18"/>
        </w:rPr>
      </w:pPr>
      <w:r w:rsidRPr="003352F1">
        <w:rPr>
          <w:rFonts w:ascii="VIC" w:hAnsi="VIC" w:cstheme="minorHAnsi"/>
          <w:b/>
          <w:szCs w:val="18"/>
        </w:rPr>
        <w:t xml:space="preserve">Table </w:t>
      </w:r>
      <w:r w:rsidR="00112FE1" w:rsidRPr="003352F1">
        <w:rPr>
          <w:rFonts w:ascii="VIC" w:hAnsi="VIC" w:cstheme="minorHAnsi"/>
          <w:b/>
          <w:szCs w:val="18"/>
        </w:rPr>
        <w:t>1</w:t>
      </w:r>
      <w:r w:rsidRPr="003352F1">
        <w:rPr>
          <w:rFonts w:ascii="VIC" w:hAnsi="VIC" w:cstheme="minorHAnsi"/>
          <w:b/>
          <w:szCs w:val="18"/>
        </w:rPr>
        <w:t xml:space="preserve"> - Summary of Industry Development Criteria Evaluation Process</w:t>
      </w:r>
    </w:p>
    <w:tbl>
      <w:tblPr>
        <w:tblStyle w:val="TableGrid"/>
        <w:tblW w:w="5000" w:type="pct"/>
        <w:tblLook w:val="04A0" w:firstRow="1" w:lastRow="0" w:firstColumn="1" w:lastColumn="0" w:noHBand="0" w:noVBand="1"/>
      </w:tblPr>
      <w:tblGrid>
        <w:gridCol w:w="3159"/>
        <w:gridCol w:w="2876"/>
        <w:gridCol w:w="2981"/>
      </w:tblGrid>
      <w:tr w:rsidR="0048353A" w:rsidRPr="003352F1" w14:paraId="27A1340F" w14:textId="77777777" w:rsidTr="4E6B0179">
        <w:tc>
          <w:tcPr>
            <w:tcW w:w="1752" w:type="pct"/>
            <w:shd w:val="clear" w:color="auto" w:fill="707068" w:themeFill="background2" w:themeFillShade="80"/>
          </w:tcPr>
          <w:p w14:paraId="07EEC089" w14:textId="0A5C3379" w:rsidR="0048353A" w:rsidRPr="003352F1" w:rsidRDefault="0048353A" w:rsidP="00323C56">
            <w:pPr>
              <w:rPr>
                <w:rFonts w:ascii="VIC" w:hAnsi="VIC" w:cstheme="minorHAnsi"/>
                <w:b/>
                <w:color w:val="FFFFFF" w:themeColor="background1"/>
                <w:szCs w:val="18"/>
              </w:rPr>
            </w:pPr>
            <w:r w:rsidRPr="003352F1">
              <w:rPr>
                <w:rFonts w:ascii="VIC" w:hAnsi="VIC" w:cstheme="minorHAnsi"/>
                <w:b/>
                <w:color w:val="FFFFFF" w:themeColor="background1"/>
                <w:szCs w:val="18"/>
              </w:rPr>
              <w:t>1. Minimum Threshold Test</w:t>
            </w:r>
          </w:p>
        </w:tc>
        <w:tc>
          <w:tcPr>
            <w:tcW w:w="1595" w:type="pct"/>
            <w:shd w:val="clear" w:color="auto" w:fill="707068" w:themeFill="background2" w:themeFillShade="80"/>
          </w:tcPr>
          <w:p w14:paraId="6D5CFF4A" w14:textId="0BF9B241" w:rsidR="0048353A" w:rsidRPr="003352F1" w:rsidRDefault="0048353A" w:rsidP="00323C56">
            <w:pPr>
              <w:rPr>
                <w:rFonts w:ascii="VIC" w:hAnsi="VIC" w:cstheme="minorHAnsi"/>
                <w:b/>
                <w:color w:val="FFFFFF" w:themeColor="background1"/>
                <w:szCs w:val="18"/>
              </w:rPr>
            </w:pPr>
            <w:r w:rsidRPr="003352F1">
              <w:rPr>
                <w:rFonts w:ascii="VIC" w:hAnsi="VIC" w:cstheme="minorHAnsi"/>
                <w:b/>
                <w:color w:val="FFFFFF" w:themeColor="background1"/>
                <w:szCs w:val="18"/>
              </w:rPr>
              <w:t xml:space="preserve">2. Value-Add Calculation </w:t>
            </w:r>
          </w:p>
          <w:p w14:paraId="23BAAA94" w14:textId="05381373" w:rsidR="0048353A" w:rsidRPr="003352F1" w:rsidRDefault="0048353A" w:rsidP="00323C56">
            <w:pPr>
              <w:rPr>
                <w:rFonts w:ascii="VIC" w:hAnsi="VIC" w:cstheme="minorHAnsi"/>
                <w:b/>
                <w:color w:val="FFFFFF" w:themeColor="background1"/>
                <w:szCs w:val="18"/>
              </w:rPr>
            </w:pPr>
          </w:p>
        </w:tc>
        <w:tc>
          <w:tcPr>
            <w:tcW w:w="1653" w:type="pct"/>
            <w:shd w:val="clear" w:color="auto" w:fill="707068" w:themeFill="background2" w:themeFillShade="80"/>
          </w:tcPr>
          <w:p w14:paraId="584D46C7" w14:textId="4BA34CDB" w:rsidR="0048353A" w:rsidRPr="003352F1" w:rsidRDefault="56BF1B45" w:rsidP="00323C56">
            <w:pPr>
              <w:rPr>
                <w:rFonts w:ascii="VIC" w:hAnsi="VIC" w:cstheme="minorBidi"/>
                <w:b/>
                <w:bCs/>
                <w:color w:val="FFFFFF" w:themeColor="background1"/>
              </w:rPr>
            </w:pPr>
            <w:r w:rsidRPr="4E6B0179">
              <w:rPr>
                <w:rFonts w:ascii="VIC" w:hAnsi="VIC" w:cstheme="minorBidi"/>
                <w:b/>
                <w:bCs/>
                <w:color w:val="FFFFFF" w:themeColor="background1"/>
              </w:rPr>
              <w:t xml:space="preserve">3. </w:t>
            </w:r>
            <w:r w:rsidR="00F5063E" w:rsidRPr="4E6B0179">
              <w:rPr>
                <w:rFonts w:ascii="VIC" w:hAnsi="VIC" w:cstheme="minorBidi"/>
                <w:b/>
                <w:bCs/>
                <w:color w:val="FFFFFF" w:themeColor="background1"/>
              </w:rPr>
              <w:t>Achievability</w:t>
            </w:r>
            <w:r w:rsidRPr="4E6B0179">
              <w:rPr>
                <w:rFonts w:ascii="VIC" w:hAnsi="VIC" w:cstheme="minorBidi"/>
                <w:b/>
                <w:bCs/>
                <w:color w:val="FFFFFF" w:themeColor="background1"/>
              </w:rPr>
              <w:t xml:space="preserve"> </w:t>
            </w:r>
            <w:r w:rsidR="00441AA9">
              <w:rPr>
                <w:rFonts w:ascii="VIC" w:hAnsi="VIC" w:cstheme="minorBidi"/>
                <w:b/>
                <w:bCs/>
                <w:color w:val="FFFFFF" w:themeColor="background1"/>
              </w:rPr>
              <w:t xml:space="preserve">Rating </w:t>
            </w:r>
            <w:r w:rsidRPr="4E6B0179">
              <w:rPr>
                <w:rFonts w:ascii="VIC" w:hAnsi="VIC" w:cstheme="minorBidi"/>
                <w:b/>
                <w:bCs/>
                <w:color w:val="FFFFFF" w:themeColor="background1"/>
              </w:rPr>
              <w:t>Discount Applied (as required)</w:t>
            </w:r>
          </w:p>
        </w:tc>
      </w:tr>
      <w:tr w:rsidR="0048353A" w:rsidRPr="003352F1" w14:paraId="2B55CA38" w14:textId="77777777" w:rsidTr="4E6B0179">
        <w:tc>
          <w:tcPr>
            <w:tcW w:w="1752" w:type="pct"/>
          </w:tcPr>
          <w:p w14:paraId="52600F39" w14:textId="52C84AD8" w:rsidR="0048353A" w:rsidRPr="003352F1" w:rsidRDefault="0048353A" w:rsidP="00323C56">
            <w:pPr>
              <w:rPr>
                <w:rFonts w:ascii="VIC" w:hAnsi="VIC" w:cstheme="minorHAnsi"/>
                <w:szCs w:val="18"/>
              </w:rPr>
            </w:pPr>
            <w:r w:rsidRPr="003352F1">
              <w:rPr>
                <w:rFonts w:ascii="VIC" w:hAnsi="VIC" w:cstheme="minorHAnsi"/>
                <w:b/>
                <w:szCs w:val="18"/>
              </w:rPr>
              <w:t>PASS</w:t>
            </w:r>
            <w:r w:rsidRPr="003352F1">
              <w:rPr>
                <w:rFonts w:ascii="VIC" w:hAnsi="VIC" w:cstheme="minorHAnsi"/>
                <w:szCs w:val="18"/>
              </w:rPr>
              <w:t xml:space="preserve"> - Bid meets minimum local content threshold</w:t>
            </w:r>
            <w:r w:rsidR="00B173E5">
              <w:rPr>
                <w:rFonts w:ascii="VIC" w:hAnsi="VIC" w:cstheme="minorHAnsi"/>
                <w:szCs w:val="18"/>
              </w:rPr>
              <w:t xml:space="preserve"> for all requirements set by the </w:t>
            </w:r>
            <w:r w:rsidR="00C876FD">
              <w:rPr>
                <w:rFonts w:ascii="VIC" w:hAnsi="VIC" w:cstheme="minorHAnsi"/>
                <w:szCs w:val="18"/>
              </w:rPr>
              <w:t>M</w:t>
            </w:r>
            <w:r w:rsidR="00B173E5">
              <w:rPr>
                <w:rFonts w:ascii="VIC" w:hAnsi="VIC" w:cstheme="minorHAnsi"/>
                <w:szCs w:val="18"/>
              </w:rPr>
              <w:t>inister</w:t>
            </w:r>
            <w:r w:rsidR="00AD487E">
              <w:rPr>
                <w:rFonts w:ascii="VIC" w:hAnsi="VIC" w:cstheme="minorHAnsi"/>
                <w:szCs w:val="18"/>
              </w:rPr>
              <w:t xml:space="preserve"> responsible for LJF</w:t>
            </w:r>
            <w:r w:rsidRPr="003352F1">
              <w:rPr>
                <w:rFonts w:ascii="VIC" w:hAnsi="VIC" w:cstheme="minorHAnsi"/>
                <w:szCs w:val="18"/>
              </w:rPr>
              <w:t xml:space="preserve">, value add score is calculated (if applicable) </w:t>
            </w:r>
          </w:p>
          <w:p w14:paraId="4369B94E" w14:textId="4E042AFB" w:rsidR="0048353A" w:rsidRPr="003352F1" w:rsidRDefault="0048353A" w:rsidP="00323C56">
            <w:pPr>
              <w:rPr>
                <w:rFonts w:ascii="VIC" w:hAnsi="VIC" w:cstheme="minorHAnsi"/>
                <w:b/>
                <w:szCs w:val="18"/>
              </w:rPr>
            </w:pPr>
            <w:r w:rsidRPr="003352F1">
              <w:rPr>
                <w:rFonts w:ascii="VIC" w:hAnsi="VIC" w:cstheme="minorHAnsi"/>
                <w:b/>
                <w:szCs w:val="18"/>
              </w:rPr>
              <w:t>FAIL</w:t>
            </w:r>
            <w:r w:rsidR="001E2A7B">
              <w:rPr>
                <w:rFonts w:ascii="VIC" w:hAnsi="VIC" w:cstheme="minorHAnsi"/>
                <w:szCs w:val="18"/>
              </w:rPr>
              <w:t xml:space="preserve"> -</w:t>
            </w:r>
            <w:r w:rsidRPr="003352F1">
              <w:rPr>
                <w:rFonts w:ascii="VIC" w:hAnsi="VIC" w:cstheme="minorHAnsi"/>
                <w:szCs w:val="18"/>
              </w:rPr>
              <w:t xml:space="preserve"> Bid does not meet the minimum local content threshold (no value-add score is calculated) </w:t>
            </w:r>
          </w:p>
        </w:tc>
        <w:tc>
          <w:tcPr>
            <w:tcW w:w="1595" w:type="pct"/>
          </w:tcPr>
          <w:p w14:paraId="49F6B702" w14:textId="46373AAC" w:rsidR="0048353A" w:rsidRPr="003352F1" w:rsidRDefault="0048353A" w:rsidP="00323C56">
            <w:pPr>
              <w:rPr>
                <w:rFonts w:ascii="VIC" w:hAnsi="VIC" w:cstheme="minorHAnsi"/>
                <w:szCs w:val="18"/>
              </w:rPr>
            </w:pPr>
            <w:r w:rsidRPr="003352F1">
              <w:rPr>
                <w:rFonts w:ascii="VIC" w:hAnsi="VIC" w:cstheme="minorHAnsi"/>
                <w:szCs w:val="18"/>
              </w:rPr>
              <w:t xml:space="preserve">Local content </w:t>
            </w:r>
            <w:r w:rsidRPr="00807100">
              <w:rPr>
                <w:rFonts w:ascii="VIC" w:hAnsi="VIC" w:cstheme="minorHAnsi"/>
                <w:b/>
                <w:bCs/>
                <w:szCs w:val="18"/>
              </w:rPr>
              <w:t>VALUE-ADD score</w:t>
            </w:r>
            <w:r w:rsidRPr="00807100">
              <w:rPr>
                <w:rFonts w:ascii="VIC" w:hAnsi="VIC" w:cstheme="minorHAnsi"/>
                <w:szCs w:val="18"/>
              </w:rPr>
              <w:t xml:space="preserve"> calculated out of maximum ten points</w:t>
            </w:r>
            <w:r w:rsidRPr="003352F1">
              <w:rPr>
                <w:rFonts w:ascii="VIC" w:hAnsi="VIC" w:cstheme="minorHAnsi"/>
                <w:szCs w:val="18"/>
              </w:rPr>
              <w:t xml:space="preserve"> (VALUE-ADD formula may be used)</w:t>
            </w:r>
          </w:p>
        </w:tc>
        <w:tc>
          <w:tcPr>
            <w:tcW w:w="1653" w:type="pct"/>
          </w:tcPr>
          <w:p w14:paraId="4F91C011" w14:textId="55CA3A4E" w:rsidR="0048353A" w:rsidRPr="003352F1" w:rsidRDefault="0048353A" w:rsidP="00323C56">
            <w:pPr>
              <w:rPr>
                <w:rFonts w:ascii="VIC" w:hAnsi="VIC" w:cstheme="minorHAnsi"/>
                <w:szCs w:val="18"/>
              </w:rPr>
            </w:pPr>
            <w:r w:rsidRPr="003352F1">
              <w:rPr>
                <w:rFonts w:ascii="VIC" w:hAnsi="VIC" w:cstheme="minorHAnsi"/>
                <w:b/>
                <w:bCs/>
                <w:szCs w:val="18"/>
              </w:rPr>
              <w:t>Low Risk</w:t>
            </w:r>
            <w:r w:rsidRPr="003352F1">
              <w:rPr>
                <w:rFonts w:ascii="VIC" w:hAnsi="VIC" w:cstheme="minorHAnsi"/>
                <w:szCs w:val="18"/>
              </w:rPr>
              <w:t xml:space="preserve"> - No discount required</w:t>
            </w:r>
          </w:p>
          <w:p w14:paraId="0D9A31E3" w14:textId="4D9651C8" w:rsidR="0048353A" w:rsidRPr="003352F1" w:rsidRDefault="0048353A" w:rsidP="00323C56">
            <w:pPr>
              <w:rPr>
                <w:rFonts w:ascii="VIC" w:hAnsi="VIC" w:cstheme="minorHAnsi"/>
                <w:szCs w:val="18"/>
              </w:rPr>
            </w:pPr>
            <w:r w:rsidRPr="003352F1">
              <w:rPr>
                <w:rFonts w:ascii="VIC" w:hAnsi="VIC" w:cstheme="minorHAnsi"/>
                <w:b/>
                <w:bCs/>
                <w:szCs w:val="18"/>
              </w:rPr>
              <w:t>Medium Risk</w:t>
            </w:r>
            <w:r w:rsidR="001E2A7B">
              <w:rPr>
                <w:rFonts w:ascii="VIC" w:hAnsi="VIC" w:cstheme="minorHAnsi"/>
                <w:szCs w:val="18"/>
              </w:rPr>
              <w:t xml:space="preserve"> - </w:t>
            </w:r>
            <w:r w:rsidRPr="003352F1">
              <w:rPr>
                <w:rFonts w:ascii="VIC" w:hAnsi="VIC" w:cstheme="minorHAnsi"/>
                <w:szCs w:val="18"/>
              </w:rPr>
              <w:t>Discount 2 points</w:t>
            </w:r>
          </w:p>
          <w:p w14:paraId="53F2F960" w14:textId="710962F3" w:rsidR="0048353A" w:rsidRPr="003352F1" w:rsidRDefault="0048353A" w:rsidP="00323C56">
            <w:pPr>
              <w:rPr>
                <w:rFonts w:ascii="VIC" w:hAnsi="VIC" w:cstheme="minorHAnsi"/>
                <w:szCs w:val="18"/>
              </w:rPr>
            </w:pPr>
            <w:r w:rsidRPr="003352F1">
              <w:rPr>
                <w:rFonts w:ascii="VIC" w:hAnsi="VIC" w:cstheme="minorHAnsi"/>
                <w:b/>
                <w:bCs/>
                <w:szCs w:val="18"/>
              </w:rPr>
              <w:t>High Risk</w:t>
            </w:r>
            <w:r w:rsidR="001E2A7B">
              <w:rPr>
                <w:rFonts w:ascii="VIC" w:hAnsi="VIC" w:cstheme="minorHAnsi"/>
                <w:szCs w:val="18"/>
              </w:rPr>
              <w:t xml:space="preserve"> - </w:t>
            </w:r>
            <w:r w:rsidRPr="003352F1">
              <w:rPr>
                <w:rFonts w:ascii="VIC" w:hAnsi="VIC" w:cstheme="minorHAnsi"/>
                <w:szCs w:val="18"/>
              </w:rPr>
              <w:t>Nil points (discount industry development score to 0)</w:t>
            </w:r>
          </w:p>
        </w:tc>
      </w:tr>
    </w:tbl>
    <w:p w14:paraId="1495ACB5" w14:textId="77777777" w:rsidR="006059C2" w:rsidRPr="00807100" w:rsidRDefault="006059C2" w:rsidP="00A94E48">
      <w:pPr>
        <w:spacing w:after="0"/>
        <w:jc w:val="both"/>
        <w:rPr>
          <w:rFonts w:ascii="VIC" w:hAnsi="VIC" w:cstheme="minorHAnsi"/>
          <w:bCs/>
          <w:szCs w:val="18"/>
        </w:rPr>
      </w:pPr>
    </w:p>
    <w:p w14:paraId="2C6B280B" w14:textId="77777777" w:rsidR="00CF11E7" w:rsidRPr="001205E9" w:rsidRDefault="000E68FE" w:rsidP="001626C4">
      <w:pPr>
        <w:pStyle w:val="bodycopy"/>
        <w:numPr>
          <w:ilvl w:val="0"/>
          <w:numId w:val="95"/>
        </w:numPr>
        <w:rPr>
          <w:szCs w:val="18"/>
        </w:rPr>
      </w:pPr>
      <w:r w:rsidRPr="00807100">
        <w:t>Identify whether the bidder Passes or Fails the minimum threshold test</w:t>
      </w:r>
    </w:p>
    <w:p w14:paraId="3517F090" w14:textId="7DCD9B77" w:rsidR="00D769BE" w:rsidRPr="001205E9" w:rsidRDefault="00BF0C92" w:rsidP="00807100">
      <w:pPr>
        <w:pStyle w:val="bodycopy"/>
        <w:rPr>
          <w:szCs w:val="18"/>
        </w:rPr>
      </w:pPr>
      <w:r w:rsidRPr="00807100">
        <w:t>First,</w:t>
      </w:r>
      <w:r w:rsidRPr="001205E9">
        <w:rPr>
          <w:b/>
          <w:bCs/>
        </w:rPr>
        <w:t xml:space="preserve"> </w:t>
      </w:r>
      <w:r w:rsidRPr="00807100">
        <w:t>a</w:t>
      </w:r>
      <w:r w:rsidR="000E68FE" w:rsidRPr="00807100">
        <w:t xml:space="preserve"> bid should be designated either a PASS or a FAIL rating based on whether the bid meets the minimum local content threshold set by the </w:t>
      </w:r>
      <w:r w:rsidR="00C876FD">
        <w:t>M</w:t>
      </w:r>
      <w:r w:rsidR="005F5347">
        <w:t>inister responsible for LJF</w:t>
      </w:r>
      <w:r w:rsidR="000E68FE" w:rsidRPr="00807100">
        <w:t xml:space="preserve">. A bid is designated a PASS if it meets the minimum local content threshold or a FAIL if the bid does not meet the minimum local content </w:t>
      </w:r>
      <w:r w:rsidR="000E68FE" w:rsidRPr="00807100">
        <w:rPr>
          <w:szCs w:val="18"/>
        </w:rPr>
        <w:t>threshold.</w:t>
      </w:r>
    </w:p>
    <w:p w14:paraId="328C0DD9" w14:textId="5A0165C7" w:rsidR="00D769BE" w:rsidRPr="00807100" w:rsidRDefault="000E68FE" w:rsidP="00A94E48">
      <w:pPr>
        <w:jc w:val="both"/>
        <w:rPr>
          <w:rFonts w:ascii="VIC" w:hAnsi="VIC"/>
        </w:rPr>
      </w:pPr>
      <w:r w:rsidRPr="00807100">
        <w:rPr>
          <w:rFonts w:ascii="VIC" w:hAnsi="VIC" w:cs="Arial"/>
          <w:kern w:val="28"/>
          <w:lang w:eastAsia="en-AU"/>
          <w14:ligatures w14:val="standard"/>
          <w14:cntxtAlts/>
        </w:rPr>
        <w:t>Designate the bid non-compliant if the bid fails the minimum threshold test</w:t>
      </w:r>
      <w:r w:rsidR="001C0726" w:rsidRPr="00807100">
        <w:rPr>
          <w:rFonts w:ascii="VIC" w:hAnsi="VIC" w:cs="Arial"/>
          <w:kern w:val="28"/>
          <w:lang w:eastAsia="en-AU"/>
          <w14:ligatures w14:val="standard"/>
          <w14:cntxtAlts/>
        </w:rPr>
        <w:t>.</w:t>
      </w:r>
      <w:r w:rsidRPr="00807100">
        <w:rPr>
          <w:rFonts w:ascii="VIC" w:hAnsi="VIC" w:cs="Arial"/>
          <w:kern w:val="28"/>
          <w:lang w:eastAsia="en-AU"/>
          <w14:ligatures w14:val="standard"/>
          <w14:cntxtAlts/>
        </w:rPr>
        <w:t xml:space="preserve"> If the bid is designated a FAIL rating, the bid is non-compliant against this mandatory evaluation </w:t>
      </w:r>
      <w:proofErr w:type="gramStart"/>
      <w:r w:rsidRPr="00807100">
        <w:rPr>
          <w:rFonts w:ascii="VIC" w:hAnsi="VIC" w:cs="Arial"/>
          <w:kern w:val="28"/>
          <w:lang w:eastAsia="en-AU"/>
          <w14:ligatures w14:val="standard"/>
          <w14:cntxtAlts/>
        </w:rPr>
        <w:t>criterion</w:t>
      </w:r>
      <w:proofErr w:type="gramEnd"/>
      <w:r w:rsidRPr="00807100">
        <w:rPr>
          <w:rFonts w:ascii="VIC" w:hAnsi="VIC" w:cs="Arial"/>
          <w:kern w:val="28"/>
          <w:lang w:eastAsia="en-AU"/>
          <w14:ligatures w14:val="standard"/>
          <w14:cntxtAlts/>
        </w:rPr>
        <w:t xml:space="preserve"> and no further steps need to be followed.</w:t>
      </w:r>
    </w:p>
    <w:p w14:paraId="768E71A5" w14:textId="24E73A93" w:rsidR="00AC7454" w:rsidRPr="001205E9" w:rsidRDefault="000E68FE" w:rsidP="001626C4">
      <w:pPr>
        <w:pStyle w:val="bodycopy"/>
        <w:numPr>
          <w:ilvl w:val="0"/>
          <w:numId w:val="95"/>
        </w:numPr>
        <w:rPr>
          <w:szCs w:val="18"/>
        </w:rPr>
      </w:pPr>
      <w:r w:rsidRPr="001205E9">
        <w:t>Calculate the ‘VALUE-ADD’ score</w:t>
      </w:r>
    </w:p>
    <w:p w14:paraId="6B1F10EC" w14:textId="09418212" w:rsidR="00E748E9" w:rsidRPr="003352F1" w:rsidRDefault="000E68FE">
      <w:pPr>
        <w:spacing w:before="0"/>
        <w:jc w:val="both"/>
        <w:rPr>
          <w:rFonts w:ascii="VIC" w:hAnsi="VIC" w:cs="Arial"/>
          <w:b/>
          <w:szCs w:val="18"/>
        </w:rPr>
      </w:pPr>
      <w:r w:rsidRPr="00807100">
        <w:rPr>
          <w:rFonts w:ascii="VIC" w:hAnsi="VIC" w:cs="Arial"/>
          <w:kern w:val="28"/>
          <w:lang w:eastAsia="en-AU"/>
          <w14:ligatures w14:val="standard"/>
          <w14:cntxtAlts/>
        </w:rPr>
        <w:t xml:space="preserve">If the bid is designated a PASS rating, a VALUE-ADD score is calculated (if applicable). </w:t>
      </w:r>
      <w:r w:rsidR="00E748E9" w:rsidRPr="003352F1">
        <w:rPr>
          <w:rFonts w:ascii="VIC" w:hAnsi="VIC" w:cs="Arial"/>
        </w:rPr>
        <w:t xml:space="preserve">A maximum of ten points is allocated to local content value-add. </w:t>
      </w:r>
      <w:r w:rsidR="00E748E9" w:rsidRPr="003352F1">
        <w:rPr>
          <w:rFonts w:ascii="VIC" w:hAnsi="VIC" w:cstheme="minorHAnsi"/>
          <w:szCs w:val="18"/>
        </w:rPr>
        <w:t>The objective of the scoring should be to rank or score the LIDPs comparatively, with higher scores for those that provide stronger outcomes against the L</w:t>
      </w:r>
      <w:r w:rsidR="00A14A9B" w:rsidRPr="003352F1">
        <w:rPr>
          <w:rFonts w:ascii="VIC" w:hAnsi="VIC" w:cstheme="minorHAnsi"/>
          <w:szCs w:val="18"/>
        </w:rPr>
        <w:t xml:space="preserve">ocal </w:t>
      </w:r>
      <w:r w:rsidR="00E748E9" w:rsidRPr="003352F1">
        <w:rPr>
          <w:rFonts w:ascii="VIC" w:hAnsi="VIC" w:cstheme="minorHAnsi"/>
          <w:szCs w:val="18"/>
        </w:rPr>
        <w:t>J</w:t>
      </w:r>
      <w:r w:rsidR="00A14A9B" w:rsidRPr="003352F1">
        <w:rPr>
          <w:rFonts w:ascii="VIC" w:hAnsi="VIC" w:cstheme="minorHAnsi"/>
          <w:szCs w:val="18"/>
        </w:rPr>
        <w:t xml:space="preserve">obs </w:t>
      </w:r>
      <w:r w:rsidR="00E748E9" w:rsidRPr="003352F1">
        <w:rPr>
          <w:rFonts w:ascii="VIC" w:hAnsi="VIC" w:cstheme="minorHAnsi"/>
          <w:szCs w:val="18"/>
        </w:rPr>
        <w:t>F</w:t>
      </w:r>
      <w:r w:rsidR="00A14A9B" w:rsidRPr="003352F1">
        <w:rPr>
          <w:rFonts w:ascii="VIC" w:hAnsi="VIC" w:cstheme="minorHAnsi"/>
          <w:szCs w:val="18"/>
        </w:rPr>
        <w:t>irst</w:t>
      </w:r>
      <w:r w:rsidR="00E748E9" w:rsidRPr="003352F1">
        <w:rPr>
          <w:rFonts w:ascii="VIC" w:hAnsi="VIC" w:cstheme="minorHAnsi"/>
          <w:szCs w:val="18"/>
        </w:rPr>
        <w:t xml:space="preserve"> objectives and principles.</w:t>
      </w:r>
    </w:p>
    <w:p w14:paraId="5AB75004" w14:textId="6947D16E" w:rsidR="00E23912" w:rsidRPr="003352F1" w:rsidRDefault="000E68FE" w:rsidP="00807100">
      <w:pPr>
        <w:shd w:val="pct5" w:color="auto" w:fill="auto"/>
        <w:spacing w:before="0"/>
        <w:jc w:val="both"/>
        <w:rPr>
          <w:rFonts w:ascii="VIC" w:hAnsi="VIC" w:cs="Arial"/>
        </w:rPr>
      </w:pPr>
      <w:r w:rsidRPr="00807100">
        <w:rPr>
          <w:rFonts w:ascii="VIC" w:hAnsi="VIC" w:cs="Arial"/>
          <w:b/>
        </w:rPr>
        <w:t>VALUE-ADD Formula</w:t>
      </w:r>
      <w:r w:rsidR="00CD2CF3" w:rsidRPr="003352F1">
        <w:rPr>
          <w:rFonts w:ascii="VIC" w:hAnsi="VIC" w:cs="Arial"/>
          <w:b/>
        </w:rPr>
        <w:t xml:space="preserve"> (optional)</w:t>
      </w:r>
    </w:p>
    <w:p w14:paraId="6AE3A011" w14:textId="3980A64F" w:rsidR="006F68A6" w:rsidRPr="003352F1" w:rsidRDefault="006F68A6" w:rsidP="00807100">
      <w:pPr>
        <w:shd w:val="pct5" w:color="auto" w:fill="auto"/>
        <w:spacing w:before="0"/>
        <w:jc w:val="both"/>
        <w:rPr>
          <w:rFonts w:ascii="VIC" w:hAnsi="VIC" w:cs="Arial"/>
        </w:rPr>
      </w:pPr>
      <w:r w:rsidRPr="003352F1">
        <w:rPr>
          <w:rFonts w:ascii="VIC" w:hAnsi="VIC" w:cs="Arial"/>
        </w:rPr>
        <w:t xml:space="preserve">The VALUE-ADD score can be calculated using the VALUE-ADD formula below. </w:t>
      </w:r>
      <w:r w:rsidRPr="003352F1">
        <w:rPr>
          <w:rFonts w:ascii="VIC" w:hAnsi="VIC" w:cstheme="minorHAnsi"/>
          <w:szCs w:val="18"/>
        </w:rPr>
        <w:t>This methodology may not be suitable in all circumstances.</w:t>
      </w:r>
    </w:p>
    <w:p w14:paraId="0562D773" w14:textId="5EF32EE7" w:rsidR="00CE1384" w:rsidRPr="003352F1" w:rsidRDefault="000E68FE" w:rsidP="00807100">
      <w:pPr>
        <w:shd w:val="pct5" w:color="auto" w:fill="auto"/>
        <w:spacing w:before="0"/>
        <w:jc w:val="both"/>
        <w:rPr>
          <w:rFonts w:ascii="VIC" w:hAnsi="VIC" w:cs="Arial"/>
        </w:rPr>
      </w:pPr>
      <w:r w:rsidRPr="00807100">
        <w:rPr>
          <w:rFonts w:ascii="VIC" w:hAnsi="VIC" w:cs="Arial"/>
        </w:rPr>
        <w:t>The formula takes into consideration the local content value-add committed to in tenders by allocating 10 points to the difference between the maximum amount of local content achievable on a project (100 per cent) and the minimum local content set by the</w:t>
      </w:r>
      <w:r w:rsidR="00120BD6" w:rsidRPr="003352F1">
        <w:rPr>
          <w:rFonts w:ascii="VIC" w:hAnsi="VIC" w:cs="Arial"/>
        </w:rPr>
        <w:t xml:space="preserve"> </w:t>
      </w:r>
      <w:r w:rsidR="00C876FD">
        <w:rPr>
          <w:rFonts w:ascii="VIC" w:hAnsi="VIC" w:cs="Arial"/>
        </w:rPr>
        <w:t>M</w:t>
      </w:r>
      <w:r w:rsidR="00DD394F">
        <w:rPr>
          <w:rFonts w:ascii="VIC" w:hAnsi="VIC" w:cs="Arial"/>
        </w:rPr>
        <w:t>inister responsible for LJF</w:t>
      </w:r>
      <w:r w:rsidRPr="00807100">
        <w:rPr>
          <w:rFonts w:ascii="VIC" w:hAnsi="VIC" w:cs="Arial"/>
        </w:rPr>
        <w:t>.</w:t>
      </w:r>
      <w:r w:rsidR="009F6935" w:rsidRPr="003352F1">
        <w:rPr>
          <w:rFonts w:ascii="VIC" w:hAnsi="VIC" w:cs="Arial"/>
        </w:rPr>
        <w:t xml:space="preserve"> </w:t>
      </w:r>
      <w:r w:rsidR="00CE1384" w:rsidRPr="003352F1">
        <w:rPr>
          <w:rFonts w:ascii="VIC" w:hAnsi="VIC" w:cs="Arial"/>
        </w:rPr>
        <w:t>For example, bids that commit to 100 per cent local content will receive 10 out of 10 points.</w:t>
      </w:r>
    </w:p>
    <w:p w14:paraId="0CFF2F27" w14:textId="37A431E1" w:rsidR="00206509" w:rsidRPr="00807100" w:rsidRDefault="00206509" w:rsidP="00807100">
      <w:pPr>
        <w:shd w:val="pct5" w:color="auto" w:fill="auto"/>
        <w:spacing w:before="0"/>
        <w:jc w:val="both"/>
        <w:rPr>
          <w:rFonts w:ascii="VIC" w:hAnsi="VIC" w:cs="Arial"/>
        </w:rPr>
      </w:pPr>
      <w:r w:rsidRPr="00807100">
        <w:rPr>
          <w:rFonts w:ascii="VIC" w:hAnsi="VIC" w:cs="Arial"/>
          <w:bCs/>
          <w:szCs w:val="18"/>
        </w:rPr>
        <w:t xml:space="preserve">Using this method, bids that </w:t>
      </w:r>
      <w:r w:rsidR="00150D03" w:rsidRPr="003352F1">
        <w:rPr>
          <w:rFonts w:ascii="VIC" w:hAnsi="VIC" w:cs="Arial"/>
          <w:bCs/>
          <w:szCs w:val="18"/>
        </w:rPr>
        <w:t xml:space="preserve">only commit to </w:t>
      </w:r>
      <w:r w:rsidRPr="00807100">
        <w:rPr>
          <w:rFonts w:ascii="VIC" w:hAnsi="VIC" w:cs="Arial"/>
          <w:bCs/>
          <w:szCs w:val="18"/>
        </w:rPr>
        <w:t xml:space="preserve">the minimum </w:t>
      </w:r>
      <w:r w:rsidR="0082289B" w:rsidRPr="003352F1">
        <w:rPr>
          <w:rFonts w:ascii="VIC" w:hAnsi="VIC" w:cs="Arial"/>
          <w:bCs/>
          <w:szCs w:val="18"/>
        </w:rPr>
        <w:t xml:space="preserve">local content </w:t>
      </w:r>
      <w:r w:rsidRPr="00807100">
        <w:rPr>
          <w:rFonts w:ascii="VIC" w:hAnsi="VIC" w:cs="Arial"/>
          <w:bCs/>
          <w:szCs w:val="18"/>
        </w:rPr>
        <w:t>percentage</w:t>
      </w:r>
      <w:r w:rsidR="002743E3" w:rsidRPr="00807100">
        <w:rPr>
          <w:rFonts w:ascii="VIC" w:hAnsi="VIC" w:cs="Arial"/>
          <w:bCs/>
          <w:szCs w:val="18"/>
        </w:rPr>
        <w:t xml:space="preserve"> are</w:t>
      </w:r>
      <w:r w:rsidRPr="00807100">
        <w:rPr>
          <w:rFonts w:ascii="VIC" w:hAnsi="VIC" w:cs="Arial"/>
          <w:bCs/>
          <w:szCs w:val="18"/>
        </w:rPr>
        <w:t xml:space="preserve"> designated a PASS rating and the VALUE-ADD score is calculated to be zero.</w:t>
      </w:r>
    </w:p>
    <w:p w14:paraId="0337C59E" w14:textId="06BC9C5E" w:rsidR="000E68FE" w:rsidRPr="00807100" w:rsidRDefault="000E68FE">
      <w:pPr>
        <w:shd w:val="pct5" w:color="auto" w:fill="auto"/>
        <w:jc w:val="both"/>
        <w:rPr>
          <w:rFonts w:ascii="VIC" w:hAnsi="VIC" w:cstheme="minorHAnsi"/>
          <w:bCs/>
          <w:szCs w:val="18"/>
          <w:lang w:val="en-US"/>
        </w:rPr>
      </w:pPr>
      <w:r w:rsidRPr="00807100">
        <w:rPr>
          <w:rFonts w:ascii="VIC" w:hAnsi="VIC" w:cstheme="minorHAnsi"/>
          <w:bCs/>
          <w:szCs w:val="18"/>
          <w:lang w:val="en-US"/>
        </w:rPr>
        <w:t>The VALUE-ADD Formula is:</w:t>
      </w:r>
    </w:p>
    <w:p w14:paraId="451D9281" w14:textId="0F480D80" w:rsidR="00321EA8" w:rsidRPr="001E2A7B" w:rsidRDefault="0059656F" w:rsidP="00A94E48">
      <w:pPr>
        <w:shd w:val="pct5" w:color="auto" w:fill="auto"/>
        <w:jc w:val="both"/>
        <w:rPr>
          <w:rFonts w:ascii="VIC" w:hAnsi="VIC"/>
          <w:sz w:val="20"/>
          <w:szCs w:val="22"/>
        </w:rPr>
      </w:pPr>
      <m:oMath>
        <m:f>
          <m:fPr>
            <m:ctrlPr>
              <w:rPr>
                <w:rFonts w:ascii="Cambria Math" w:hAnsi="Cambria Math"/>
                <w:i/>
                <w:sz w:val="20"/>
                <w:szCs w:val="22"/>
              </w:rPr>
            </m:ctrlPr>
          </m:fPr>
          <m:num>
            <m:d>
              <m:dPr>
                <m:ctrlPr>
                  <w:rPr>
                    <w:rFonts w:ascii="Cambria Math" w:hAnsi="Cambria Math"/>
                    <w:i/>
                    <w:sz w:val="20"/>
                    <w:szCs w:val="22"/>
                  </w:rPr>
                </m:ctrlPr>
              </m:dPr>
              <m:e>
                <m:r>
                  <w:rPr>
                    <w:rFonts w:ascii="Cambria Math" w:hAnsi="Cambria Math"/>
                    <w:sz w:val="20"/>
                    <w:szCs w:val="22"/>
                  </w:rPr>
                  <m:t>Local content committed in LIDP - Minimum local content percentage set by minister</m:t>
                </m:r>
              </m:e>
            </m:d>
          </m:num>
          <m:den>
            <m:d>
              <m:dPr>
                <m:ctrlPr>
                  <w:rPr>
                    <w:rFonts w:ascii="Cambria Math" w:hAnsi="Cambria Math"/>
                    <w:iCs/>
                    <w:sz w:val="20"/>
                    <w:szCs w:val="22"/>
                  </w:rPr>
                </m:ctrlPr>
              </m:dPr>
              <m:e>
                <m:r>
                  <m:rPr>
                    <m:sty m:val="p"/>
                  </m:rPr>
                  <w:rPr>
                    <w:rFonts w:ascii="Cambria Math" w:hAnsi="Cambria Math"/>
                    <w:sz w:val="20"/>
                    <w:szCs w:val="22"/>
                  </w:rPr>
                  <m:t>100 -</m:t>
                </m:r>
                <m:r>
                  <w:rPr>
                    <w:rFonts w:ascii="Cambria Math" w:hAnsi="Cambria Math"/>
                    <w:sz w:val="20"/>
                    <w:szCs w:val="22"/>
                  </w:rPr>
                  <m:t xml:space="preserve"> Minimum local content percentage set by minister</m:t>
                </m:r>
                <m:ctrlPr>
                  <w:rPr>
                    <w:rFonts w:ascii="Cambria Math" w:hAnsi="Cambria Math"/>
                    <w:i/>
                    <w:sz w:val="20"/>
                    <w:szCs w:val="22"/>
                  </w:rPr>
                </m:ctrlPr>
              </m:e>
            </m:d>
          </m:den>
        </m:f>
        <m:r>
          <w:rPr>
            <w:rFonts w:ascii="Cambria Math" w:hAnsi="Cambria Math"/>
            <w:sz w:val="20"/>
            <w:szCs w:val="22"/>
          </w:rPr>
          <m:t>×10=</m:t>
        </m:r>
        <m:r>
          <m:rPr>
            <m:sty m:val="bi"/>
          </m:rPr>
          <w:rPr>
            <w:rFonts w:ascii="Cambria Math" w:hAnsi="Cambria Math"/>
            <w:sz w:val="20"/>
            <w:szCs w:val="22"/>
          </w:rPr>
          <m:t>Points out of ten</m:t>
        </m:r>
      </m:oMath>
      <w:r w:rsidR="00D86430" w:rsidRPr="001E2A7B">
        <w:rPr>
          <w:rFonts w:ascii="VIC" w:hAnsi="VIC"/>
          <w:sz w:val="20"/>
          <w:szCs w:val="22"/>
        </w:rPr>
        <w:t xml:space="preserve"> </w:t>
      </w:r>
    </w:p>
    <w:p w14:paraId="70F0B43E" w14:textId="22E8179C" w:rsidR="00D86430" w:rsidRPr="003352F1" w:rsidRDefault="00D86430" w:rsidP="00A94E48">
      <w:pPr>
        <w:shd w:val="pct5" w:color="auto" w:fill="auto"/>
        <w:jc w:val="both"/>
        <w:rPr>
          <w:rFonts w:ascii="VIC" w:hAnsi="VIC" w:cstheme="minorHAnsi"/>
          <w:szCs w:val="18"/>
        </w:rPr>
      </w:pPr>
      <w:r w:rsidRPr="003352F1">
        <w:rPr>
          <w:rFonts w:ascii="VIC" w:hAnsi="VIC" w:cstheme="minorHAnsi"/>
          <w:szCs w:val="18"/>
        </w:rPr>
        <w:t xml:space="preserve">For example, a bid which has committed 90 per cent local content for a project that the </w:t>
      </w:r>
      <w:r w:rsidR="00C876FD">
        <w:rPr>
          <w:rFonts w:ascii="VIC" w:hAnsi="VIC" w:cstheme="minorHAnsi"/>
          <w:szCs w:val="18"/>
        </w:rPr>
        <w:t>M</w:t>
      </w:r>
      <w:r w:rsidR="00604417">
        <w:rPr>
          <w:rFonts w:ascii="VIC" w:hAnsi="VIC" w:cstheme="minorHAnsi"/>
          <w:szCs w:val="18"/>
        </w:rPr>
        <w:t>inister responsible for LJF</w:t>
      </w:r>
      <w:r w:rsidRPr="003352F1">
        <w:rPr>
          <w:rFonts w:ascii="VIC" w:hAnsi="VIC" w:cstheme="minorHAnsi"/>
          <w:szCs w:val="18"/>
        </w:rPr>
        <w:t xml:space="preserve"> has set an 80 per cent local content minimum, the score will be calculated as follows: </w:t>
      </w:r>
    </w:p>
    <w:p w14:paraId="63F9D698" w14:textId="339720EB" w:rsidR="00971EE5" w:rsidRPr="003352F1" w:rsidRDefault="00971EE5" w:rsidP="00A94E48">
      <w:pPr>
        <w:shd w:val="pct5" w:color="auto" w:fill="auto"/>
        <w:spacing w:after="0"/>
        <w:jc w:val="both"/>
        <w:rPr>
          <w:rFonts w:ascii="VIC" w:hAnsi="VIC" w:cstheme="minorHAnsi"/>
          <w:b/>
          <w:szCs w:val="18"/>
        </w:rPr>
      </w:pPr>
      <w:r w:rsidRPr="003352F1">
        <w:rPr>
          <w:rFonts w:ascii="VIC" w:hAnsi="VIC" w:cstheme="minorHAnsi"/>
          <w:szCs w:val="18"/>
        </w:rPr>
        <w:tab/>
      </w:r>
      <w:r w:rsidR="00D86430" w:rsidRPr="003352F1">
        <w:rPr>
          <w:rFonts w:ascii="VIC" w:hAnsi="VIC" w:cstheme="minorHAnsi"/>
          <w:szCs w:val="18"/>
        </w:rPr>
        <w:t>((90-80)</w:t>
      </w:r>
      <w:proofErr w:type="gramStart"/>
      <w:r w:rsidR="00D86430" w:rsidRPr="003352F1">
        <w:rPr>
          <w:rFonts w:ascii="VIC" w:hAnsi="VIC" w:cstheme="minorHAnsi"/>
          <w:szCs w:val="18"/>
        </w:rPr>
        <w:t>/(</w:t>
      </w:r>
      <w:proofErr w:type="gramEnd"/>
      <w:r w:rsidR="00D86430" w:rsidRPr="003352F1">
        <w:rPr>
          <w:rFonts w:ascii="VIC" w:hAnsi="VIC" w:cstheme="minorHAnsi"/>
          <w:szCs w:val="18"/>
        </w:rPr>
        <w:t>100-80</w:t>
      </w:r>
      <w:proofErr w:type="gramStart"/>
      <w:r w:rsidR="00D86430" w:rsidRPr="003352F1">
        <w:rPr>
          <w:rFonts w:ascii="VIC" w:hAnsi="VIC" w:cstheme="minorHAnsi"/>
          <w:szCs w:val="18"/>
        </w:rPr>
        <w:t>))=</w:t>
      </w:r>
      <w:proofErr w:type="gramEnd"/>
      <w:r w:rsidR="00D86430" w:rsidRPr="003352F1">
        <w:rPr>
          <w:rFonts w:ascii="VIC" w:hAnsi="VIC" w:cstheme="minorHAnsi"/>
          <w:szCs w:val="18"/>
        </w:rPr>
        <w:t xml:space="preserve"> (10/20) x 10 = </w:t>
      </w:r>
      <w:r w:rsidR="00D86430" w:rsidRPr="003352F1">
        <w:rPr>
          <w:rFonts w:ascii="VIC" w:hAnsi="VIC" w:cstheme="minorHAnsi"/>
          <w:b/>
          <w:szCs w:val="18"/>
        </w:rPr>
        <w:t>5 Points</w:t>
      </w:r>
    </w:p>
    <w:p w14:paraId="79191CD6" w14:textId="02AA6235" w:rsidR="00D86430" w:rsidRPr="003352F1" w:rsidRDefault="00D86430" w:rsidP="00A94E48">
      <w:pPr>
        <w:shd w:val="pct5" w:color="auto" w:fill="auto"/>
        <w:tabs>
          <w:tab w:val="center" w:pos="4513"/>
          <w:tab w:val="right" w:pos="9026"/>
        </w:tabs>
        <w:jc w:val="both"/>
        <w:rPr>
          <w:rFonts w:ascii="VIC" w:hAnsi="VIC"/>
          <w:sz w:val="20"/>
          <w:szCs w:val="22"/>
        </w:rPr>
      </w:pPr>
    </w:p>
    <w:p w14:paraId="571FFEE0" w14:textId="77777777" w:rsidR="00B43FCC" w:rsidRPr="00807100" w:rsidRDefault="000E68FE" w:rsidP="00A94E48">
      <w:pPr>
        <w:pStyle w:val="ListParagraph"/>
        <w:numPr>
          <w:ilvl w:val="0"/>
          <w:numId w:val="95"/>
        </w:numPr>
        <w:jc w:val="both"/>
        <w:rPr>
          <w:rFonts w:ascii="VIC" w:hAnsi="VIC"/>
          <w:szCs w:val="18"/>
        </w:rPr>
      </w:pPr>
      <w:r w:rsidRPr="00807100">
        <w:rPr>
          <w:rFonts w:ascii="VIC" w:hAnsi="VIC"/>
          <w:b/>
          <w:sz w:val="18"/>
          <w:szCs w:val="18"/>
        </w:rPr>
        <w:t>Apply the Risk Discount to calculate the overall industry development score</w:t>
      </w:r>
    </w:p>
    <w:p w14:paraId="7D13123F" w14:textId="6CD7CC74" w:rsidR="000E68FE" w:rsidRPr="00807100" w:rsidRDefault="00D93D89" w:rsidP="00A94E48">
      <w:pPr>
        <w:ind w:left="3"/>
        <w:jc w:val="both"/>
        <w:rPr>
          <w:rFonts w:ascii="VIC" w:hAnsi="VIC"/>
          <w:szCs w:val="18"/>
        </w:rPr>
      </w:pPr>
      <w:r w:rsidRPr="003352F1">
        <w:rPr>
          <w:rFonts w:ascii="VIC" w:hAnsi="VIC"/>
          <w:szCs w:val="18"/>
        </w:rPr>
        <w:t>T</w:t>
      </w:r>
      <w:r w:rsidR="000E68FE" w:rsidRPr="00807100">
        <w:rPr>
          <w:rFonts w:ascii="VIC" w:hAnsi="VIC"/>
          <w:szCs w:val="18"/>
        </w:rPr>
        <w:t xml:space="preserve">he local content commitment should </w:t>
      </w:r>
      <w:r w:rsidR="00C60A1B">
        <w:rPr>
          <w:rFonts w:ascii="VIC" w:hAnsi="VIC"/>
          <w:szCs w:val="18"/>
        </w:rPr>
        <w:t xml:space="preserve">receive a ‘risk discount’ </w:t>
      </w:r>
      <w:r w:rsidR="000E68FE" w:rsidRPr="00807100">
        <w:rPr>
          <w:rFonts w:ascii="VIC" w:hAnsi="VIC"/>
          <w:szCs w:val="18"/>
        </w:rPr>
        <w:t xml:space="preserve">depending on the </w:t>
      </w:r>
      <w:r w:rsidR="003E203F">
        <w:rPr>
          <w:rFonts w:ascii="VIC" w:hAnsi="VIC"/>
          <w:szCs w:val="18"/>
        </w:rPr>
        <w:t xml:space="preserve">achievability rating </w:t>
      </w:r>
      <w:r w:rsidR="00855CC0">
        <w:rPr>
          <w:rFonts w:ascii="VIC" w:hAnsi="VIC"/>
          <w:szCs w:val="18"/>
        </w:rPr>
        <w:t>given</w:t>
      </w:r>
      <w:r w:rsidR="000E68FE" w:rsidRPr="00807100">
        <w:rPr>
          <w:rFonts w:ascii="VIC" w:hAnsi="VIC"/>
          <w:szCs w:val="18"/>
        </w:rPr>
        <w:t xml:space="preserve"> by </w:t>
      </w:r>
      <w:r w:rsidR="00C9531F">
        <w:rPr>
          <w:rFonts w:ascii="VIC" w:hAnsi="VIC"/>
          <w:szCs w:val="18"/>
        </w:rPr>
        <w:t xml:space="preserve">the </w:t>
      </w:r>
      <w:r w:rsidR="000E68FE" w:rsidRPr="00807100">
        <w:rPr>
          <w:rFonts w:ascii="VIC" w:hAnsi="VIC"/>
          <w:szCs w:val="18"/>
        </w:rPr>
        <w:t xml:space="preserve">ICN. The ICN </w:t>
      </w:r>
      <w:r w:rsidR="001208AD">
        <w:rPr>
          <w:rFonts w:ascii="VIC" w:hAnsi="VIC"/>
          <w:szCs w:val="18"/>
        </w:rPr>
        <w:t xml:space="preserve">achievability rating will </w:t>
      </w:r>
      <w:r w:rsidR="000E68FE" w:rsidRPr="00807100">
        <w:rPr>
          <w:rFonts w:ascii="VIC" w:hAnsi="VIC"/>
          <w:szCs w:val="18"/>
        </w:rPr>
        <w:t xml:space="preserve">classify the risk of </w:t>
      </w:r>
      <w:r w:rsidR="00434CF0">
        <w:rPr>
          <w:rFonts w:ascii="VIC" w:hAnsi="VIC"/>
          <w:szCs w:val="18"/>
        </w:rPr>
        <w:t xml:space="preserve">not </w:t>
      </w:r>
      <w:r w:rsidR="000E68FE" w:rsidRPr="00807100">
        <w:rPr>
          <w:rFonts w:ascii="VIC" w:hAnsi="VIC"/>
          <w:szCs w:val="18"/>
        </w:rPr>
        <w:t>achieving local content commitments as ‘high, medium or low’ and provide a summary for the assessment.</w:t>
      </w:r>
    </w:p>
    <w:p w14:paraId="3499D30A" w14:textId="1934C58A" w:rsidR="000E68FE" w:rsidRPr="00807100" w:rsidRDefault="000E68FE" w:rsidP="00807100">
      <w:pPr>
        <w:spacing w:after="160" w:line="259" w:lineRule="auto"/>
        <w:jc w:val="both"/>
        <w:rPr>
          <w:rFonts w:ascii="VIC" w:hAnsi="VIC" w:cstheme="minorHAnsi"/>
          <w:b/>
          <w:szCs w:val="18"/>
        </w:rPr>
      </w:pPr>
      <w:r w:rsidRPr="00807100">
        <w:rPr>
          <w:rFonts w:ascii="VIC" w:hAnsi="VIC" w:cstheme="minorHAnsi"/>
          <w:szCs w:val="18"/>
        </w:rPr>
        <w:t xml:space="preserve">A ‘High Risk’ rating will mean the local content commitment </w:t>
      </w:r>
      <w:r w:rsidR="00AF036C">
        <w:rPr>
          <w:rFonts w:ascii="VIC" w:hAnsi="VIC" w:cstheme="minorHAnsi"/>
          <w:szCs w:val="18"/>
        </w:rPr>
        <w:t>of</w:t>
      </w:r>
      <w:r w:rsidRPr="00807100">
        <w:rPr>
          <w:rFonts w:ascii="VIC" w:hAnsi="VIC" w:cstheme="minorHAnsi"/>
          <w:szCs w:val="18"/>
        </w:rPr>
        <w:t xml:space="preserve"> the LIDP does not meet expectations with a score of zero, a ‘Medium Risk’ rating has a discount of two points</w:t>
      </w:r>
      <w:r w:rsidR="0026345D">
        <w:rPr>
          <w:rFonts w:ascii="VIC" w:hAnsi="VIC" w:cstheme="minorHAnsi"/>
          <w:szCs w:val="18"/>
        </w:rPr>
        <w:t>,</w:t>
      </w:r>
      <w:r w:rsidRPr="00807100">
        <w:rPr>
          <w:rFonts w:ascii="VIC" w:hAnsi="VIC" w:cstheme="minorHAnsi"/>
          <w:szCs w:val="18"/>
        </w:rPr>
        <w:t xml:space="preserve"> and a ‘Low Risk’ rating receives nil discounts from the local content commitment. This becomes the score for industry development and gets added to the relevant bidder’s total score.</w:t>
      </w:r>
    </w:p>
    <w:p w14:paraId="04109405" w14:textId="4B4A1F05" w:rsidR="0082119D" w:rsidRPr="00807100" w:rsidRDefault="0082119D" w:rsidP="00A94E48">
      <w:pPr>
        <w:jc w:val="both"/>
        <w:rPr>
          <w:rFonts w:ascii="VIC" w:hAnsi="VIC" w:cstheme="minorHAnsi"/>
          <w:b/>
          <w:szCs w:val="18"/>
          <w:u w:val="single"/>
        </w:rPr>
      </w:pPr>
      <w:r w:rsidRPr="00807100">
        <w:rPr>
          <w:rFonts w:ascii="VIC" w:hAnsi="VIC" w:cstheme="minorHAnsi"/>
          <w:b/>
          <w:caps/>
          <w:szCs w:val="18"/>
          <w:u w:val="single"/>
        </w:rPr>
        <w:t xml:space="preserve">Scoring for </w:t>
      </w:r>
      <w:r w:rsidR="00881FC0" w:rsidRPr="00807100">
        <w:rPr>
          <w:rFonts w:ascii="VIC" w:hAnsi="VIC" w:cstheme="minorHAnsi"/>
          <w:b/>
          <w:caps/>
          <w:szCs w:val="18"/>
          <w:u w:val="single"/>
        </w:rPr>
        <w:t>job o</w:t>
      </w:r>
      <w:r w:rsidRPr="00807100">
        <w:rPr>
          <w:rFonts w:ascii="VIC" w:hAnsi="VIC" w:cstheme="minorHAnsi"/>
          <w:b/>
          <w:caps/>
          <w:szCs w:val="18"/>
          <w:u w:val="single"/>
        </w:rPr>
        <w:t>utcomes</w:t>
      </w:r>
      <w:r w:rsidR="008C4EE9" w:rsidRPr="003352F1">
        <w:rPr>
          <w:rFonts w:ascii="VIC" w:hAnsi="VIC" w:cstheme="minorHAnsi"/>
          <w:b/>
          <w:szCs w:val="18"/>
          <w:u w:val="single"/>
        </w:rPr>
        <w:t xml:space="preserve"> (10 p</w:t>
      </w:r>
      <w:r w:rsidR="00C16E1A" w:rsidRPr="003352F1">
        <w:rPr>
          <w:rFonts w:ascii="VIC" w:hAnsi="VIC" w:cstheme="minorHAnsi"/>
          <w:b/>
          <w:szCs w:val="18"/>
          <w:u w:val="single"/>
        </w:rPr>
        <w:t>oints</w:t>
      </w:r>
      <w:r w:rsidR="008C4EE9" w:rsidRPr="003352F1">
        <w:rPr>
          <w:rFonts w:ascii="VIC" w:hAnsi="VIC" w:cstheme="minorHAnsi"/>
          <w:b/>
          <w:szCs w:val="18"/>
          <w:u w:val="single"/>
        </w:rPr>
        <w:t>)</w:t>
      </w:r>
    </w:p>
    <w:p w14:paraId="6199312E" w14:textId="1A3C20E5" w:rsidR="00DC1139" w:rsidRPr="00807100" w:rsidRDefault="0042475C" w:rsidP="00A94E48">
      <w:pPr>
        <w:jc w:val="both"/>
        <w:rPr>
          <w:rFonts w:ascii="VIC" w:hAnsi="VIC"/>
        </w:rPr>
      </w:pPr>
      <w:r w:rsidRPr="00807100">
        <w:rPr>
          <w:rFonts w:ascii="VIC" w:hAnsi="VIC"/>
        </w:rPr>
        <w:t xml:space="preserve">Many Strategic Projects will include MPSG and </w:t>
      </w:r>
      <w:r w:rsidR="00B212BB" w:rsidRPr="00807100">
        <w:rPr>
          <w:rFonts w:ascii="VIC" w:hAnsi="VIC"/>
        </w:rPr>
        <w:t>must</w:t>
      </w:r>
      <w:r w:rsidRPr="00807100">
        <w:rPr>
          <w:rFonts w:ascii="VIC" w:hAnsi="VIC"/>
        </w:rPr>
        <w:t xml:space="preserve"> follow the</w:t>
      </w:r>
      <w:r w:rsidR="004B4A0E" w:rsidRPr="00807100">
        <w:rPr>
          <w:rFonts w:ascii="VIC" w:hAnsi="VIC"/>
        </w:rPr>
        <w:t xml:space="preserve"> guidance for </w:t>
      </w:r>
      <w:hyperlink w:anchor="_Assessing_job_commitments" w:history="1">
        <w:r w:rsidR="004B4A0E" w:rsidRPr="00807100">
          <w:rPr>
            <w:rStyle w:val="Hyperlink"/>
            <w:rFonts w:ascii="VIC" w:hAnsi="VIC"/>
          </w:rPr>
          <w:t>assessing job commitments on MPSG projects</w:t>
        </w:r>
      </w:hyperlink>
      <w:r w:rsidR="004B4A0E" w:rsidRPr="00807100">
        <w:rPr>
          <w:rFonts w:ascii="VIC" w:hAnsi="VIC"/>
        </w:rPr>
        <w:t>. For Strategic Projects without MPSG, the following applies.</w:t>
      </w:r>
    </w:p>
    <w:p w14:paraId="27DCADF5" w14:textId="2E6D51C5" w:rsidR="00E6432D" w:rsidRPr="003352F1" w:rsidRDefault="00DC1139" w:rsidP="00A94E48">
      <w:pPr>
        <w:jc w:val="both"/>
        <w:rPr>
          <w:rFonts w:ascii="VIC" w:hAnsi="VIC"/>
        </w:rPr>
      </w:pPr>
      <w:r w:rsidRPr="00807100">
        <w:rPr>
          <w:rFonts w:ascii="VIC" w:hAnsi="VIC"/>
        </w:rPr>
        <w:t>Job outcomes in bids are required to be compared against each other and relative scores assigned. High, medium and low job numbers that are either created or retained are defined based on a relative basis depending on the numbers committed to among the bids being compared.</w:t>
      </w:r>
    </w:p>
    <w:p w14:paraId="243B3484" w14:textId="78CBE9C7" w:rsidR="004B4A0E" w:rsidRPr="00807100" w:rsidRDefault="00E6432D" w:rsidP="00135420">
      <w:pPr>
        <w:rPr>
          <w:rFonts w:ascii="VIC" w:hAnsi="VIC" w:cstheme="minorHAnsi"/>
          <w:b/>
          <w:szCs w:val="18"/>
        </w:rPr>
      </w:pPr>
      <w:r w:rsidRPr="00807100">
        <w:rPr>
          <w:rFonts w:ascii="VIC" w:hAnsi="VIC" w:cstheme="minorHAnsi"/>
          <w:b/>
          <w:szCs w:val="18"/>
        </w:rPr>
        <w:t xml:space="preserve">Table </w:t>
      </w:r>
      <w:r w:rsidR="00C84768">
        <w:rPr>
          <w:rFonts w:ascii="VIC" w:hAnsi="VIC" w:cstheme="minorHAnsi"/>
          <w:b/>
          <w:szCs w:val="18"/>
        </w:rPr>
        <w:t>2</w:t>
      </w:r>
      <w:r w:rsidRPr="00807100">
        <w:rPr>
          <w:rFonts w:ascii="VIC" w:hAnsi="VIC" w:cstheme="minorHAnsi"/>
          <w:b/>
          <w:szCs w:val="18"/>
        </w:rPr>
        <w:t xml:space="preserve"> - Relative scores for Strategic Projects without MPSG</w:t>
      </w:r>
    </w:p>
    <w:tbl>
      <w:tblPr>
        <w:tblStyle w:val="TableGrid"/>
        <w:tblW w:w="9067" w:type="dxa"/>
        <w:tblLayout w:type="fixed"/>
        <w:tblLook w:val="04A0" w:firstRow="1" w:lastRow="0" w:firstColumn="1" w:lastColumn="0" w:noHBand="0" w:noVBand="1"/>
      </w:tblPr>
      <w:tblGrid>
        <w:gridCol w:w="1555"/>
        <w:gridCol w:w="1878"/>
        <w:gridCol w:w="1878"/>
        <w:gridCol w:w="1878"/>
        <w:gridCol w:w="1878"/>
      </w:tblGrid>
      <w:tr w:rsidR="004B4A0E" w:rsidRPr="003352F1" w14:paraId="1B846664" w14:textId="77777777" w:rsidTr="00A94E48">
        <w:trPr>
          <w:trHeight w:val="597"/>
        </w:trPr>
        <w:tc>
          <w:tcPr>
            <w:tcW w:w="1555" w:type="dxa"/>
            <w:shd w:val="clear" w:color="auto" w:fill="707068" w:themeFill="background2" w:themeFillShade="80"/>
          </w:tcPr>
          <w:p w14:paraId="5596A5C2" w14:textId="77777777" w:rsidR="004B4A0E" w:rsidRPr="00807100" w:rsidRDefault="004B4A0E">
            <w:pPr>
              <w:rPr>
                <w:rFonts w:ascii="VIC" w:hAnsi="VIC" w:cstheme="minorHAnsi"/>
                <w:b/>
                <w:color w:val="FFFFFF" w:themeColor="background1"/>
                <w:szCs w:val="18"/>
              </w:rPr>
            </w:pPr>
            <w:r w:rsidRPr="00807100">
              <w:rPr>
                <w:rFonts w:ascii="VIC" w:hAnsi="VIC" w:cstheme="minorHAnsi"/>
                <w:b/>
                <w:color w:val="FFFFFF" w:themeColor="background1"/>
                <w:szCs w:val="18"/>
              </w:rPr>
              <w:t>Score</w:t>
            </w:r>
          </w:p>
        </w:tc>
        <w:tc>
          <w:tcPr>
            <w:tcW w:w="1878" w:type="dxa"/>
            <w:shd w:val="clear" w:color="auto" w:fill="707068" w:themeFill="background2" w:themeFillShade="80"/>
          </w:tcPr>
          <w:p w14:paraId="3903F7A2" w14:textId="04C90DF2" w:rsidR="004B4A0E" w:rsidRPr="00807100" w:rsidRDefault="004B4A0E">
            <w:pPr>
              <w:rPr>
                <w:rFonts w:ascii="VIC" w:hAnsi="VIC" w:cstheme="minorHAnsi"/>
                <w:b/>
                <w:color w:val="FFFFFF" w:themeColor="background1"/>
                <w:szCs w:val="18"/>
              </w:rPr>
            </w:pPr>
            <w:r w:rsidRPr="00807100">
              <w:rPr>
                <w:rFonts w:ascii="VIC" w:hAnsi="VIC" w:cstheme="minorHAnsi"/>
                <w:b/>
                <w:color w:val="FFFFFF" w:themeColor="background1"/>
                <w:szCs w:val="18"/>
              </w:rPr>
              <w:t>0</w:t>
            </w:r>
          </w:p>
        </w:tc>
        <w:tc>
          <w:tcPr>
            <w:tcW w:w="1878" w:type="dxa"/>
            <w:shd w:val="clear" w:color="auto" w:fill="707068" w:themeFill="background2" w:themeFillShade="80"/>
          </w:tcPr>
          <w:p w14:paraId="683FCD01" w14:textId="77777777" w:rsidR="004B4A0E" w:rsidRPr="00807100" w:rsidRDefault="004B4A0E">
            <w:pPr>
              <w:rPr>
                <w:rFonts w:ascii="VIC" w:hAnsi="VIC" w:cstheme="minorHAnsi"/>
                <w:b/>
                <w:color w:val="FFFFFF" w:themeColor="background1"/>
                <w:szCs w:val="18"/>
              </w:rPr>
            </w:pPr>
            <w:r w:rsidRPr="00807100">
              <w:rPr>
                <w:rFonts w:ascii="VIC" w:hAnsi="VIC" w:cstheme="minorHAnsi"/>
                <w:b/>
                <w:color w:val="FFFFFF" w:themeColor="background1"/>
                <w:szCs w:val="18"/>
              </w:rPr>
              <w:t>1-3</w:t>
            </w:r>
          </w:p>
        </w:tc>
        <w:tc>
          <w:tcPr>
            <w:tcW w:w="1878" w:type="dxa"/>
            <w:shd w:val="clear" w:color="auto" w:fill="707068" w:themeFill="background2" w:themeFillShade="80"/>
          </w:tcPr>
          <w:p w14:paraId="72A88051" w14:textId="77777777" w:rsidR="004B4A0E" w:rsidRPr="00807100" w:rsidRDefault="004B4A0E">
            <w:pPr>
              <w:rPr>
                <w:rFonts w:ascii="VIC" w:hAnsi="VIC" w:cstheme="minorHAnsi"/>
                <w:b/>
                <w:color w:val="FFFFFF" w:themeColor="background1"/>
                <w:szCs w:val="18"/>
              </w:rPr>
            </w:pPr>
            <w:r w:rsidRPr="00807100">
              <w:rPr>
                <w:rFonts w:ascii="VIC" w:hAnsi="VIC" w:cstheme="minorHAnsi"/>
                <w:b/>
                <w:color w:val="FFFFFF" w:themeColor="background1"/>
                <w:szCs w:val="18"/>
              </w:rPr>
              <w:t>4-7</w:t>
            </w:r>
          </w:p>
        </w:tc>
        <w:tc>
          <w:tcPr>
            <w:tcW w:w="1878" w:type="dxa"/>
            <w:shd w:val="clear" w:color="auto" w:fill="707068" w:themeFill="background2" w:themeFillShade="80"/>
          </w:tcPr>
          <w:p w14:paraId="454FA547" w14:textId="77777777" w:rsidR="004B4A0E" w:rsidRPr="00807100" w:rsidRDefault="004B4A0E">
            <w:pPr>
              <w:rPr>
                <w:rFonts w:ascii="VIC" w:hAnsi="VIC" w:cstheme="minorHAnsi"/>
                <w:b/>
                <w:color w:val="FFFFFF" w:themeColor="background1"/>
                <w:szCs w:val="18"/>
              </w:rPr>
            </w:pPr>
            <w:r w:rsidRPr="00807100">
              <w:rPr>
                <w:rFonts w:ascii="VIC" w:hAnsi="VIC" w:cstheme="minorHAnsi"/>
                <w:b/>
                <w:color w:val="FFFFFF" w:themeColor="background1"/>
                <w:szCs w:val="18"/>
              </w:rPr>
              <w:t>8-10</w:t>
            </w:r>
          </w:p>
        </w:tc>
      </w:tr>
      <w:tr w:rsidR="004B4A0E" w:rsidRPr="003352F1" w14:paraId="5FE5603B" w14:textId="77777777" w:rsidTr="00A94E48">
        <w:trPr>
          <w:trHeight w:val="49"/>
        </w:trPr>
        <w:tc>
          <w:tcPr>
            <w:tcW w:w="1555" w:type="dxa"/>
          </w:tcPr>
          <w:p w14:paraId="0919841A" w14:textId="064F6C4E" w:rsidR="004B4A0E" w:rsidRPr="00807100" w:rsidRDefault="00627E45">
            <w:pPr>
              <w:rPr>
                <w:rFonts w:ascii="VIC" w:hAnsi="VIC" w:cstheme="minorHAnsi"/>
                <w:b/>
                <w:szCs w:val="18"/>
              </w:rPr>
            </w:pPr>
            <w:r w:rsidRPr="003352F1">
              <w:rPr>
                <w:rFonts w:ascii="VIC" w:hAnsi="VIC" w:cstheme="minorHAnsi"/>
                <w:b/>
                <w:szCs w:val="18"/>
              </w:rPr>
              <w:t>Scoring considerations</w:t>
            </w:r>
          </w:p>
        </w:tc>
        <w:tc>
          <w:tcPr>
            <w:tcW w:w="1878" w:type="dxa"/>
          </w:tcPr>
          <w:p w14:paraId="5C19445D" w14:textId="45116CB9" w:rsidR="004B4A0E" w:rsidRPr="00807100" w:rsidRDefault="004B4A0E">
            <w:pPr>
              <w:rPr>
                <w:rFonts w:ascii="VIC" w:hAnsi="VIC" w:cstheme="minorHAnsi"/>
                <w:szCs w:val="18"/>
              </w:rPr>
            </w:pPr>
            <w:r w:rsidRPr="00807100">
              <w:rPr>
                <w:rFonts w:ascii="VIC" w:hAnsi="VIC" w:cstheme="minorHAnsi"/>
                <w:szCs w:val="18"/>
              </w:rPr>
              <w:t>No Victorian jobs created or retained</w:t>
            </w:r>
            <w:r w:rsidR="00A50AA7">
              <w:rPr>
                <w:rFonts w:ascii="VIC" w:hAnsi="VIC" w:cstheme="minorHAnsi"/>
                <w:szCs w:val="18"/>
              </w:rPr>
              <w:t>.</w:t>
            </w:r>
          </w:p>
          <w:p w14:paraId="24E4E514" w14:textId="5912D7BA" w:rsidR="004B4A0E" w:rsidRPr="00807100" w:rsidRDefault="004B4A0E">
            <w:pPr>
              <w:rPr>
                <w:rFonts w:ascii="VIC" w:hAnsi="VIC" w:cstheme="minorHAnsi"/>
                <w:szCs w:val="18"/>
              </w:rPr>
            </w:pPr>
            <w:r w:rsidRPr="00807100">
              <w:rPr>
                <w:rFonts w:ascii="VIC" w:hAnsi="VIC" w:cstheme="minorHAnsi"/>
                <w:szCs w:val="18"/>
              </w:rPr>
              <w:t>No Australian/New Zealand jobs created or retained.</w:t>
            </w:r>
          </w:p>
          <w:p w14:paraId="16144A8D" w14:textId="1BE41C99" w:rsidR="004B4A0E" w:rsidRPr="00807100" w:rsidRDefault="004B4A0E">
            <w:pPr>
              <w:rPr>
                <w:rFonts w:ascii="VIC" w:hAnsi="VIC" w:cstheme="minorHAnsi"/>
                <w:szCs w:val="18"/>
              </w:rPr>
            </w:pPr>
            <w:r w:rsidRPr="00807100">
              <w:rPr>
                <w:rFonts w:ascii="VIC" w:hAnsi="VIC" w:cstheme="minorHAnsi"/>
                <w:szCs w:val="18"/>
              </w:rPr>
              <w:t xml:space="preserve">No use of </w:t>
            </w:r>
            <w:r w:rsidR="00CE1A17">
              <w:rPr>
                <w:rFonts w:ascii="VIC" w:hAnsi="VIC" w:cstheme="minorHAnsi"/>
                <w:szCs w:val="18"/>
              </w:rPr>
              <w:t>ATCs</w:t>
            </w:r>
            <w:r w:rsidRPr="00807100">
              <w:rPr>
                <w:rFonts w:ascii="VIC" w:hAnsi="VIC" w:cstheme="minorHAnsi"/>
                <w:szCs w:val="18"/>
              </w:rPr>
              <w:t xml:space="preserve"> </w:t>
            </w:r>
          </w:p>
          <w:p w14:paraId="011B127B" w14:textId="5FE23DFE" w:rsidR="004B4A0E" w:rsidRPr="00807100" w:rsidRDefault="004B4A0E">
            <w:pPr>
              <w:rPr>
                <w:rFonts w:ascii="VIC" w:hAnsi="VIC" w:cstheme="minorHAnsi"/>
                <w:szCs w:val="18"/>
              </w:rPr>
            </w:pPr>
            <w:r w:rsidRPr="00807100">
              <w:rPr>
                <w:rFonts w:ascii="VIC" w:hAnsi="VIC" w:cstheme="minorHAnsi"/>
                <w:szCs w:val="18"/>
              </w:rPr>
              <w:t>No job development/ training opportunities have been identified</w:t>
            </w:r>
            <w:r w:rsidR="00A50AA7">
              <w:rPr>
                <w:rFonts w:ascii="VIC" w:hAnsi="VIC" w:cstheme="minorHAnsi"/>
                <w:szCs w:val="18"/>
              </w:rPr>
              <w:t>.</w:t>
            </w:r>
          </w:p>
        </w:tc>
        <w:tc>
          <w:tcPr>
            <w:tcW w:w="1878" w:type="dxa"/>
          </w:tcPr>
          <w:p w14:paraId="5D836C5C" w14:textId="63A2B365" w:rsidR="004B4A0E" w:rsidRPr="00807100" w:rsidRDefault="004B4A0E">
            <w:pPr>
              <w:rPr>
                <w:rFonts w:ascii="VIC" w:hAnsi="VIC" w:cstheme="minorHAnsi"/>
                <w:szCs w:val="18"/>
              </w:rPr>
            </w:pPr>
            <w:r w:rsidRPr="00807100">
              <w:rPr>
                <w:rFonts w:ascii="VIC" w:hAnsi="VIC" w:cstheme="minorHAnsi"/>
                <w:szCs w:val="18"/>
              </w:rPr>
              <w:t>Very low number of Victorian jobs created or retained</w:t>
            </w:r>
            <w:r w:rsidR="00A50AA7">
              <w:rPr>
                <w:rFonts w:ascii="VIC" w:hAnsi="VIC" w:cstheme="minorHAnsi"/>
                <w:szCs w:val="18"/>
              </w:rPr>
              <w:t>.</w:t>
            </w:r>
          </w:p>
          <w:p w14:paraId="15E0E451" w14:textId="77777777" w:rsidR="004B4A0E" w:rsidRPr="00807100" w:rsidRDefault="004B4A0E">
            <w:pPr>
              <w:rPr>
                <w:rFonts w:ascii="VIC" w:hAnsi="VIC" w:cstheme="minorHAnsi"/>
                <w:szCs w:val="18"/>
              </w:rPr>
            </w:pPr>
            <w:r w:rsidRPr="00807100">
              <w:rPr>
                <w:rFonts w:ascii="VIC" w:hAnsi="VIC" w:cstheme="minorHAnsi"/>
                <w:szCs w:val="18"/>
              </w:rPr>
              <w:t>Very low number of Australian/New Zealand jobs created or retained.</w:t>
            </w:r>
          </w:p>
          <w:p w14:paraId="6FA3B850" w14:textId="41D482A9" w:rsidR="004B4A0E" w:rsidRPr="00807100" w:rsidRDefault="004B4A0E">
            <w:pPr>
              <w:rPr>
                <w:rFonts w:ascii="VIC" w:hAnsi="VIC" w:cstheme="minorHAnsi"/>
                <w:szCs w:val="18"/>
              </w:rPr>
            </w:pPr>
            <w:r w:rsidRPr="00807100">
              <w:rPr>
                <w:rFonts w:ascii="VIC" w:hAnsi="VIC" w:cstheme="minorHAnsi"/>
                <w:szCs w:val="18"/>
              </w:rPr>
              <w:t xml:space="preserve">Low use of </w:t>
            </w:r>
            <w:r w:rsidR="00CE1A17">
              <w:rPr>
                <w:rFonts w:ascii="VIC" w:hAnsi="VIC" w:cstheme="minorHAnsi"/>
                <w:szCs w:val="18"/>
              </w:rPr>
              <w:t>ATCs</w:t>
            </w:r>
          </w:p>
          <w:p w14:paraId="76E2BA70" w14:textId="7235C21C" w:rsidR="004B4A0E" w:rsidRPr="00807100" w:rsidRDefault="004B4A0E">
            <w:pPr>
              <w:rPr>
                <w:rFonts w:ascii="VIC" w:hAnsi="VIC" w:cstheme="minorHAnsi"/>
                <w:b/>
                <w:szCs w:val="18"/>
              </w:rPr>
            </w:pPr>
            <w:r w:rsidRPr="00807100">
              <w:rPr>
                <w:rFonts w:ascii="VIC" w:hAnsi="VIC" w:cstheme="minorHAnsi"/>
                <w:szCs w:val="18"/>
              </w:rPr>
              <w:t>No job development/ training opportunities have been identified</w:t>
            </w:r>
            <w:r w:rsidR="00A50AA7">
              <w:rPr>
                <w:rFonts w:ascii="VIC" w:hAnsi="VIC" w:cstheme="minorHAnsi"/>
                <w:szCs w:val="18"/>
              </w:rPr>
              <w:t>.</w:t>
            </w:r>
          </w:p>
        </w:tc>
        <w:tc>
          <w:tcPr>
            <w:tcW w:w="1878" w:type="dxa"/>
          </w:tcPr>
          <w:p w14:paraId="60A7FE5A" w14:textId="156D01AA" w:rsidR="004B4A0E" w:rsidRPr="00807100" w:rsidRDefault="004B4A0E">
            <w:pPr>
              <w:rPr>
                <w:rFonts w:ascii="VIC" w:hAnsi="VIC" w:cstheme="minorHAnsi"/>
                <w:szCs w:val="18"/>
              </w:rPr>
            </w:pPr>
            <w:r w:rsidRPr="00807100">
              <w:rPr>
                <w:rFonts w:ascii="VIC" w:hAnsi="VIC" w:cstheme="minorHAnsi"/>
                <w:szCs w:val="18"/>
              </w:rPr>
              <w:t>Medium number of Victorian jobs created or retained.</w:t>
            </w:r>
          </w:p>
          <w:p w14:paraId="27D5A72D" w14:textId="52056AE9" w:rsidR="004B4A0E" w:rsidRPr="00807100" w:rsidRDefault="004B4A0E">
            <w:pPr>
              <w:rPr>
                <w:rFonts w:ascii="VIC" w:hAnsi="VIC" w:cstheme="minorHAnsi"/>
                <w:szCs w:val="18"/>
              </w:rPr>
            </w:pPr>
            <w:r w:rsidRPr="00807100">
              <w:rPr>
                <w:rFonts w:ascii="VIC" w:hAnsi="VIC" w:cstheme="minorHAnsi"/>
                <w:szCs w:val="18"/>
              </w:rPr>
              <w:t>Medium number of Australian/New Zealand jobs created or retained.</w:t>
            </w:r>
          </w:p>
          <w:p w14:paraId="4A7B3314" w14:textId="10A5618B" w:rsidR="004B4A0E" w:rsidRPr="00807100" w:rsidRDefault="004B4A0E">
            <w:pPr>
              <w:rPr>
                <w:rFonts w:ascii="VIC" w:hAnsi="VIC" w:cstheme="minorHAnsi"/>
                <w:szCs w:val="18"/>
              </w:rPr>
            </w:pPr>
            <w:r w:rsidRPr="00807100">
              <w:rPr>
                <w:rFonts w:ascii="VIC" w:hAnsi="VIC" w:cstheme="minorHAnsi"/>
                <w:szCs w:val="18"/>
              </w:rPr>
              <w:t xml:space="preserve">Some use of </w:t>
            </w:r>
            <w:r w:rsidR="00CE1A17">
              <w:rPr>
                <w:rFonts w:ascii="VIC" w:hAnsi="VIC" w:cstheme="minorHAnsi"/>
                <w:szCs w:val="18"/>
              </w:rPr>
              <w:t>ATCs</w:t>
            </w:r>
          </w:p>
          <w:p w14:paraId="728BB017" w14:textId="61CB5271" w:rsidR="004B4A0E" w:rsidRPr="00A50AA7" w:rsidRDefault="004B4A0E">
            <w:pPr>
              <w:rPr>
                <w:rFonts w:ascii="VIC" w:hAnsi="VIC" w:cstheme="minorHAnsi"/>
                <w:szCs w:val="18"/>
              </w:rPr>
            </w:pPr>
            <w:r w:rsidRPr="00807100">
              <w:rPr>
                <w:rFonts w:ascii="VIC" w:hAnsi="VIC" w:cstheme="minorHAnsi"/>
                <w:szCs w:val="18"/>
              </w:rPr>
              <w:t>Job development/ training opportunities have been identified.</w:t>
            </w:r>
          </w:p>
        </w:tc>
        <w:tc>
          <w:tcPr>
            <w:tcW w:w="1878" w:type="dxa"/>
          </w:tcPr>
          <w:p w14:paraId="401B0B7D" w14:textId="4286129E" w:rsidR="004B4A0E" w:rsidRPr="00807100" w:rsidRDefault="004B4A0E">
            <w:pPr>
              <w:rPr>
                <w:rFonts w:ascii="VIC" w:hAnsi="VIC" w:cstheme="minorHAnsi"/>
                <w:szCs w:val="18"/>
              </w:rPr>
            </w:pPr>
            <w:r w:rsidRPr="00807100">
              <w:rPr>
                <w:rFonts w:ascii="VIC" w:hAnsi="VIC" w:cstheme="minorHAnsi"/>
                <w:szCs w:val="18"/>
              </w:rPr>
              <w:t>Very high number of Victorian jobs created or retained.</w:t>
            </w:r>
          </w:p>
          <w:p w14:paraId="689496F2" w14:textId="441DBDF3" w:rsidR="004B4A0E" w:rsidRPr="00807100" w:rsidRDefault="004B4A0E">
            <w:pPr>
              <w:rPr>
                <w:rFonts w:ascii="VIC" w:hAnsi="VIC" w:cstheme="minorHAnsi"/>
                <w:szCs w:val="18"/>
              </w:rPr>
            </w:pPr>
            <w:r w:rsidRPr="00807100">
              <w:rPr>
                <w:rFonts w:ascii="VIC" w:hAnsi="VIC" w:cstheme="minorHAnsi"/>
                <w:szCs w:val="18"/>
              </w:rPr>
              <w:t>Very high number of Australian/New Zealand jobs created or retained.</w:t>
            </w:r>
          </w:p>
          <w:p w14:paraId="01971731" w14:textId="34FA50FF" w:rsidR="004B4A0E" w:rsidRPr="00807100" w:rsidRDefault="004B4A0E">
            <w:pPr>
              <w:rPr>
                <w:rFonts w:ascii="VIC" w:hAnsi="VIC" w:cstheme="minorHAnsi"/>
                <w:szCs w:val="18"/>
              </w:rPr>
            </w:pPr>
            <w:r w:rsidRPr="00807100">
              <w:rPr>
                <w:rFonts w:ascii="VIC" w:hAnsi="VIC" w:cstheme="minorHAnsi"/>
                <w:szCs w:val="18"/>
              </w:rPr>
              <w:t xml:space="preserve">Very high </w:t>
            </w:r>
            <w:r w:rsidR="00CA62BD" w:rsidRPr="003352F1">
              <w:rPr>
                <w:rFonts w:ascii="VIC" w:hAnsi="VIC" w:cstheme="minorHAnsi"/>
                <w:szCs w:val="18"/>
              </w:rPr>
              <w:t xml:space="preserve">use of </w:t>
            </w:r>
            <w:r w:rsidR="00CE1A17">
              <w:rPr>
                <w:rFonts w:ascii="VIC" w:hAnsi="VIC" w:cstheme="minorHAnsi"/>
                <w:szCs w:val="18"/>
              </w:rPr>
              <w:t>ATCs</w:t>
            </w:r>
          </w:p>
          <w:p w14:paraId="1C616827" w14:textId="77777777" w:rsidR="004B4A0E" w:rsidRPr="00807100" w:rsidRDefault="004B4A0E">
            <w:pPr>
              <w:rPr>
                <w:rFonts w:ascii="VIC" w:hAnsi="VIC" w:cstheme="minorHAnsi"/>
                <w:szCs w:val="18"/>
              </w:rPr>
            </w:pPr>
            <w:r w:rsidRPr="00807100">
              <w:rPr>
                <w:rFonts w:ascii="VIC" w:hAnsi="VIC" w:cstheme="minorHAnsi"/>
                <w:szCs w:val="18"/>
              </w:rPr>
              <w:t>High number of job development/ training opportunities have been identified in detail.</w:t>
            </w:r>
          </w:p>
        </w:tc>
      </w:tr>
    </w:tbl>
    <w:p w14:paraId="3EBAD6A5" w14:textId="44E4859B" w:rsidR="00CA165D" w:rsidRPr="00807100" w:rsidRDefault="00CA165D" w:rsidP="0041041F">
      <w:pPr>
        <w:rPr>
          <w:rFonts w:ascii="VIC" w:hAnsi="VIC"/>
        </w:rPr>
        <w:sectPr w:rsidR="00CA165D" w:rsidRPr="00807100" w:rsidSect="00807100">
          <w:pgSz w:w="11906" w:h="16838"/>
          <w:pgMar w:top="1440" w:right="1440" w:bottom="1440" w:left="1440" w:header="709" w:footer="136" w:gutter="0"/>
          <w:cols w:space="708"/>
          <w:titlePg/>
          <w:docGrid w:linePitch="360"/>
        </w:sectPr>
      </w:pPr>
    </w:p>
    <w:p w14:paraId="182FED61" w14:textId="110CB91D" w:rsidR="00A27E3A" w:rsidRPr="00807100" w:rsidRDefault="00A27E3A" w:rsidP="00A94E48">
      <w:pPr>
        <w:pStyle w:val="Heading2"/>
        <w:numPr>
          <w:ilvl w:val="0"/>
          <w:numId w:val="0"/>
        </w:numPr>
        <w:jc w:val="both"/>
        <w:rPr>
          <w:sz w:val="24"/>
          <w:szCs w:val="24"/>
        </w:rPr>
      </w:pPr>
      <w:bookmarkStart w:id="4037" w:name="_Appendix_4:_How"/>
      <w:bookmarkStart w:id="4038" w:name="_Appendix_4:_Example"/>
      <w:bookmarkStart w:id="4039" w:name="_Toc207723125"/>
      <w:bookmarkStart w:id="4040" w:name="_Toc104552804"/>
      <w:bookmarkStart w:id="4041" w:name="_Toc109758858"/>
      <w:bookmarkEnd w:id="4037"/>
      <w:bookmarkEnd w:id="4038"/>
      <w:r w:rsidRPr="00807100">
        <w:rPr>
          <w:sz w:val="24"/>
          <w:szCs w:val="24"/>
        </w:rPr>
        <w:t xml:space="preserve">Appendix </w:t>
      </w:r>
      <w:r w:rsidR="007D1738" w:rsidRPr="00807100">
        <w:rPr>
          <w:sz w:val="24"/>
          <w:szCs w:val="24"/>
        </w:rPr>
        <w:t>4</w:t>
      </w:r>
      <w:r w:rsidRPr="00807100">
        <w:rPr>
          <w:sz w:val="24"/>
          <w:szCs w:val="24"/>
        </w:rPr>
        <w:t xml:space="preserve">: Example </w:t>
      </w:r>
      <w:r w:rsidR="00D75E4B" w:rsidRPr="00807100">
        <w:rPr>
          <w:sz w:val="24"/>
          <w:szCs w:val="24"/>
        </w:rPr>
        <w:t>s</w:t>
      </w:r>
      <w:r w:rsidRPr="00807100">
        <w:rPr>
          <w:sz w:val="24"/>
          <w:szCs w:val="24"/>
        </w:rPr>
        <w:t xml:space="preserve">coring for MPSG </w:t>
      </w:r>
      <w:r w:rsidR="00D75E4B" w:rsidRPr="00807100">
        <w:rPr>
          <w:sz w:val="24"/>
          <w:szCs w:val="24"/>
        </w:rPr>
        <w:t>j</w:t>
      </w:r>
      <w:r w:rsidR="00706B86" w:rsidRPr="00807100">
        <w:rPr>
          <w:sz w:val="24"/>
          <w:szCs w:val="24"/>
        </w:rPr>
        <w:t xml:space="preserve">ob </w:t>
      </w:r>
      <w:r w:rsidR="00D75E4B" w:rsidRPr="00807100">
        <w:rPr>
          <w:sz w:val="24"/>
          <w:szCs w:val="24"/>
        </w:rPr>
        <w:t>o</w:t>
      </w:r>
      <w:r w:rsidR="00706B86" w:rsidRPr="00807100">
        <w:rPr>
          <w:sz w:val="24"/>
          <w:szCs w:val="24"/>
        </w:rPr>
        <w:t>utcomes</w:t>
      </w:r>
      <w:bookmarkEnd w:id="4039"/>
    </w:p>
    <w:p w14:paraId="176B2530" w14:textId="2FEE5732" w:rsidR="0056429F" w:rsidRPr="00807100" w:rsidRDefault="00190E89" w:rsidP="00A94E48">
      <w:pPr>
        <w:jc w:val="both"/>
        <w:rPr>
          <w:rFonts w:ascii="VIC" w:hAnsi="VIC"/>
        </w:rPr>
      </w:pPr>
      <w:r w:rsidRPr="00807100">
        <w:rPr>
          <w:rFonts w:ascii="VIC" w:hAnsi="VIC" w:cstheme="minorHAnsi"/>
          <w:b/>
          <w:caps/>
          <w:szCs w:val="18"/>
          <w:u w:val="single"/>
        </w:rPr>
        <w:t xml:space="preserve">Scoring MPSG </w:t>
      </w:r>
      <w:r w:rsidR="00706B86" w:rsidRPr="003352F1">
        <w:rPr>
          <w:rFonts w:ascii="VIC" w:hAnsi="VIC" w:cstheme="minorHAnsi"/>
          <w:b/>
          <w:caps/>
          <w:szCs w:val="18"/>
          <w:u w:val="single"/>
        </w:rPr>
        <w:t xml:space="preserve">job </w:t>
      </w:r>
      <w:r w:rsidRPr="00807100">
        <w:rPr>
          <w:rFonts w:ascii="VIC" w:hAnsi="VIC" w:cstheme="minorHAnsi"/>
          <w:b/>
          <w:caps/>
          <w:szCs w:val="18"/>
          <w:u w:val="single"/>
        </w:rPr>
        <w:t xml:space="preserve">commitments </w:t>
      </w:r>
      <w:r w:rsidR="00706B86" w:rsidRPr="003352F1">
        <w:rPr>
          <w:rFonts w:ascii="VIC" w:hAnsi="VIC" w:cstheme="minorHAnsi"/>
          <w:b/>
          <w:caps/>
          <w:szCs w:val="18"/>
          <w:u w:val="single"/>
        </w:rPr>
        <w:t>(</w:t>
      </w:r>
      <w:r w:rsidRPr="00807100">
        <w:rPr>
          <w:rFonts w:ascii="VIC" w:hAnsi="VIC" w:cstheme="minorHAnsi"/>
          <w:b/>
          <w:caps/>
          <w:szCs w:val="18"/>
          <w:u w:val="single"/>
        </w:rPr>
        <w:t>5 points</w:t>
      </w:r>
      <w:r w:rsidR="00706B86" w:rsidRPr="003352F1">
        <w:rPr>
          <w:rFonts w:ascii="VIC" w:hAnsi="VIC" w:cstheme="minorHAnsi"/>
          <w:b/>
          <w:caps/>
          <w:szCs w:val="18"/>
          <w:u w:val="single"/>
        </w:rPr>
        <w:t>)</w:t>
      </w:r>
    </w:p>
    <w:p w14:paraId="13FA48EF" w14:textId="41675B49" w:rsidR="0056429F" w:rsidRPr="003352F1" w:rsidRDefault="0056429F" w:rsidP="0056429F">
      <w:pPr>
        <w:jc w:val="both"/>
        <w:rPr>
          <w:rFonts w:ascii="VIC" w:hAnsi="VIC" w:cstheme="minorHAnsi"/>
          <w:szCs w:val="18"/>
        </w:rPr>
      </w:pPr>
      <w:r w:rsidRPr="003352F1">
        <w:rPr>
          <w:rFonts w:ascii="VIC" w:hAnsi="VIC" w:cstheme="minorHAnsi"/>
          <w:szCs w:val="18"/>
          <w:lang w:val="en-US"/>
        </w:rPr>
        <w:t>MPSG is designed to provide on</w:t>
      </w:r>
      <w:r w:rsidRPr="003352F1">
        <w:rPr>
          <w:rFonts w:ascii="Times New Roman" w:hAnsi="Times New Roman"/>
          <w:szCs w:val="18"/>
          <w:lang w:val="en-US"/>
        </w:rPr>
        <w:t>‑</w:t>
      </w:r>
      <w:r w:rsidRPr="003352F1">
        <w:rPr>
          <w:rFonts w:ascii="VIC" w:hAnsi="VIC" w:cstheme="minorHAnsi"/>
          <w:szCs w:val="18"/>
          <w:lang w:val="en-US"/>
        </w:rPr>
        <w:t>the</w:t>
      </w:r>
      <w:r w:rsidRPr="003352F1">
        <w:rPr>
          <w:rFonts w:ascii="Times New Roman" w:hAnsi="Times New Roman"/>
          <w:szCs w:val="18"/>
          <w:lang w:val="en-US"/>
        </w:rPr>
        <w:t>‑</w:t>
      </w:r>
      <w:r w:rsidRPr="003352F1">
        <w:rPr>
          <w:rFonts w:ascii="VIC" w:hAnsi="VIC" w:cstheme="minorHAnsi"/>
          <w:szCs w:val="18"/>
          <w:lang w:val="en-US"/>
        </w:rPr>
        <w:t xml:space="preserve">job training opportunities for new entrants to the construction industry workforce. </w:t>
      </w:r>
      <w:r w:rsidRPr="003352F1">
        <w:rPr>
          <w:rFonts w:ascii="VIC" w:hAnsi="VIC" w:cstheme="minorHAnsi"/>
          <w:szCs w:val="18"/>
        </w:rPr>
        <w:t>MPSG outcomes in bids are required to be compared against each other and relative scores assigned. A bidder with a more comprehensive compliance strategy will be scored more highly than a bidder who has included minimal information in an MPSG compliance strategy.</w:t>
      </w:r>
    </w:p>
    <w:p w14:paraId="03CCA975" w14:textId="339BC44C" w:rsidR="0056429F" w:rsidRPr="003352F1" w:rsidRDefault="0056429F" w:rsidP="0056429F">
      <w:pPr>
        <w:jc w:val="both"/>
        <w:rPr>
          <w:rFonts w:ascii="VIC" w:hAnsi="VIC" w:cstheme="minorHAnsi"/>
          <w:szCs w:val="18"/>
        </w:rPr>
      </w:pPr>
      <w:r w:rsidRPr="003352F1">
        <w:rPr>
          <w:rFonts w:ascii="VIC" w:hAnsi="VIC" w:cstheme="minorHAnsi"/>
          <w:szCs w:val="18"/>
        </w:rPr>
        <w:t>A highly scored MPSG commitment could include for example partnering with a TAFE</w:t>
      </w:r>
      <w:r w:rsidR="006A2AD9">
        <w:rPr>
          <w:rFonts w:ascii="VIC" w:hAnsi="VIC" w:cstheme="minorHAnsi"/>
          <w:szCs w:val="18"/>
        </w:rPr>
        <w:t>, a</w:t>
      </w:r>
      <w:r w:rsidRPr="003352F1">
        <w:rPr>
          <w:rFonts w:ascii="VIC" w:hAnsi="VIC" w:cstheme="minorHAnsi"/>
          <w:szCs w:val="18"/>
        </w:rPr>
        <w:t xml:space="preserve"> system of training and support in place for </w:t>
      </w:r>
      <w:r w:rsidR="00CE1A17">
        <w:rPr>
          <w:rFonts w:ascii="VIC" w:hAnsi="VIC" w:cstheme="minorHAnsi"/>
          <w:szCs w:val="18"/>
        </w:rPr>
        <w:t>ATCs</w:t>
      </w:r>
      <w:r w:rsidRPr="003352F1">
        <w:rPr>
          <w:rFonts w:ascii="VIC" w:hAnsi="VIC" w:cstheme="minorHAnsi"/>
          <w:szCs w:val="18"/>
        </w:rPr>
        <w:t>, mentoring</w:t>
      </w:r>
      <w:r w:rsidR="00386CEA">
        <w:rPr>
          <w:rFonts w:ascii="VIC" w:hAnsi="VIC" w:cstheme="minorHAnsi"/>
          <w:szCs w:val="18"/>
        </w:rPr>
        <w:t>,</w:t>
      </w:r>
      <w:r w:rsidRPr="003352F1">
        <w:rPr>
          <w:rFonts w:ascii="VIC" w:hAnsi="VIC" w:cstheme="minorHAnsi"/>
          <w:szCs w:val="18"/>
        </w:rPr>
        <w:t xml:space="preserve"> or </w:t>
      </w:r>
      <w:r w:rsidR="009D5EC0">
        <w:rPr>
          <w:rFonts w:ascii="VIC" w:hAnsi="VIC" w:cstheme="minorHAnsi"/>
          <w:szCs w:val="18"/>
        </w:rPr>
        <w:t>a</w:t>
      </w:r>
      <w:r w:rsidRPr="003352F1">
        <w:rPr>
          <w:rFonts w:ascii="VIC" w:hAnsi="VIC" w:cstheme="minorHAnsi"/>
          <w:szCs w:val="18"/>
        </w:rPr>
        <w:t xml:space="preserve"> dedicated MPSG compliance reporting officer in place.</w:t>
      </w:r>
    </w:p>
    <w:p w14:paraId="5D8D9C8F" w14:textId="6FE6684E" w:rsidR="0056429F" w:rsidRPr="003352F1" w:rsidRDefault="00386CEA" w:rsidP="0056429F">
      <w:pPr>
        <w:jc w:val="both"/>
        <w:rPr>
          <w:rFonts w:ascii="VIC" w:hAnsi="VIC" w:cstheme="minorHAnsi"/>
          <w:szCs w:val="18"/>
        </w:rPr>
      </w:pPr>
      <w:r>
        <w:rPr>
          <w:rFonts w:ascii="VIC" w:hAnsi="VIC" w:cstheme="minorHAnsi"/>
          <w:szCs w:val="18"/>
        </w:rPr>
        <w:t>If a</w:t>
      </w:r>
      <w:r w:rsidR="0056429F" w:rsidRPr="003352F1">
        <w:rPr>
          <w:rFonts w:ascii="VIC" w:hAnsi="VIC" w:cstheme="minorHAnsi"/>
          <w:szCs w:val="18"/>
        </w:rPr>
        <w:t xml:space="preserve"> bidder does not use Victorian </w:t>
      </w:r>
      <w:r w:rsidR="00EC7198">
        <w:rPr>
          <w:rFonts w:ascii="VIC" w:hAnsi="VIC" w:cstheme="minorHAnsi"/>
          <w:szCs w:val="18"/>
        </w:rPr>
        <w:t>ATCs</w:t>
      </w:r>
      <w:r w:rsidR="0056429F" w:rsidRPr="003352F1">
        <w:rPr>
          <w:rFonts w:ascii="VIC" w:hAnsi="VIC" w:cstheme="minorHAnsi"/>
          <w:szCs w:val="18"/>
        </w:rPr>
        <w:t xml:space="preserve"> for at least 10 per cent of the total estimated labour hours, the bidder is designated a score of 0 due to non-compliance.</w:t>
      </w:r>
    </w:p>
    <w:p w14:paraId="71EBD965" w14:textId="28386C88" w:rsidR="0056429F" w:rsidRPr="003352F1" w:rsidRDefault="0056429F" w:rsidP="00A94E48">
      <w:pPr>
        <w:jc w:val="both"/>
        <w:rPr>
          <w:rFonts w:ascii="VIC" w:hAnsi="VIC" w:cstheme="minorHAnsi"/>
          <w:b/>
          <w:szCs w:val="18"/>
        </w:rPr>
      </w:pPr>
      <w:r w:rsidRPr="003352F1">
        <w:rPr>
          <w:rFonts w:ascii="VIC" w:hAnsi="VIC" w:cstheme="minorHAnsi"/>
          <w:b/>
          <w:szCs w:val="18"/>
        </w:rPr>
        <w:t xml:space="preserve">Table </w:t>
      </w:r>
      <w:r w:rsidR="00C11003" w:rsidRPr="003352F1">
        <w:rPr>
          <w:rFonts w:ascii="VIC" w:hAnsi="VIC" w:cstheme="minorHAnsi"/>
          <w:b/>
          <w:szCs w:val="18"/>
        </w:rPr>
        <w:t xml:space="preserve">1 </w:t>
      </w:r>
      <w:r w:rsidRPr="003352F1">
        <w:rPr>
          <w:rFonts w:ascii="VIC" w:hAnsi="VIC" w:cstheme="minorHAnsi"/>
          <w:b/>
          <w:szCs w:val="18"/>
        </w:rPr>
        <w:t>- Relative scores for MPSG outcomes on MPSG-applicable projects (maximum 5 points)</w:t>
      </w:r>
    </w:p>
    <w:tbl>
      <w:tblPr>
        <w:tblStyle w:val="TableGrid"/>
        <w:tblW w:w="9351" w:type="dxa"/>
        <w:tblLayout w:type="fixed"/>
        <w:tblLook w:val="04A0" w:firstRow="1" w:lastRow="0" w:firstColumn="1" w:lastColumn="0" w:noHBand="0" w:noVBand="1"/>
      </w:tblPr>
      <w:tblGrid>
        <w:gridCol w:w="1555"/>
        <w:gridCol w:w="1949"/>
        <w:gridCol w:w="1949"/>
        <w:gridCol w:w="1949"/>
        <w:gridCol w:w="1949"/>
      </w:tblGrid>
      <w:tr w:rsidR="0056429F" w:rsidRPr="003352F1" w14:paraId="0CB7FBC8" w14:textId="77777777" w:rsidTr="00A94E48">
        <w:trPr>
          <w:trHeight w:val="401"/>
        </w:trPr>
        <w:tc>
          <w:tcPr>
            <w:tcW w:w="1555" w:type="dxa"/>
            <w:shd w:val="clear" w:color="auto" w:fill="707068" w:themeFill="background2" w:themeFillShade="80"/>
          </w:tcPr>
          <w:p w14:paraId="7FFFFC89" w14:textId="77777777" w:rsidR="0056429F" w:rsidRPr="003352F1" w:rsidRDefault="0056429F">
            <w:pPr>
              <w:rPr>
                <w:rFonts w:ascii="VIC" w:hAnsi="VIC" w:cstheme="minorHAnsi"/>
                <w:b/>
                <w:color w:val="FFFFFF" w:themeColor="background1"/>
                <w:szCs w:val="18"/>
              </w:rPr>
            </w:pPr>
            <w:r w:rsidRPr="003352F1">
              <w:rPr>
                <w:rFonts w:ascii="VIC" w:hAnsi="VIC" w:cstheme="minorHAnsi"/>
                <w:b/>
                <w:color w:val="FFFFFF" w:themeColor="background1"/>
                <w:szCs w:val="18"/>
              </w:rPr>
              <w:t>Score</w:t>
            </w:r>
          </w:p>
        </w:tc>
        <w:tc>
          <w:tcPr>
            <w:tcW w:w="1949" w:type="dxa"/>
            <w:shd w:val="clear" w:color="auto" w:fill="707068" w:themeFill="background2" w:themeFillShade="80"/>
          </w:tcPr>
          <w:p w14:paraId="1A8815EC" w14:textId="77777777" w:rsidR="0056429F" w:rsidRPr="003352F1" w:rsidRDefault="0056429F">
            <w:pPr>
              <w:rPr>
                <w:rFonts w:ascii="VIC" w:hAnsi="VIC" w:cstheme="minorHAnsi"/>
                <w:b/>
                <w:color w:val="FFFFFF" w:themeColor="background1"/>
                <w:szCs w:val="18"/>
              </w:rPr>
            </w:pPr>
            <w:r w:rsidRPr="003352F1">
              <w:rPr>
                <w:rFonts w:ascii="VIC" w:hAnsi="VIC" w:cstheme="minorHAnsi"/>
                <w:b/>
                <w:color w:val="FFFFFF" w:themeColor="background1"/>
                <w:szCs w:val="18"/>
              </w:rPr>
              <w:t>0</w:t>
            </w:r>
          </w:p>
        </w:tc>
        <w:tc>
          <w:tcPr>
            <w:tcW w:w="1949" w:type="dxa"/>
            <w:shd w:val="clear" w:color="auto" w:fill="707068" w:themeFill="background2" w:themeFillShade="80"/>
          </w:tcPr>
          <w:p w14:paraId="71BDC5D7" w14:textId="77777777" w:rsidR="0056429F" w:rsidRPr="003352F1" w:rsidRDefault="0056429F">
            <w:pPr>
              <w:rPr>
                <w:rFonts w:ascii="VIC" w:hAnsi="VIC" w:cstheme="minorHAnsi"/>
                <w:b/>
                <w:color w:val="FFFFFF" w:themeColor="background1"/>
                <w:szCs w:val="18"/>
              </w:rPr>
            </w:pPr>
            <w:r w:rsidRPr="003352F1">
              <w:rPr>
                <w:rFonts w:ascii="VIC" w:hAnsi="VIC" w:cstheme="minorHAnsi"/>
                <w:b/>
                <w:color w:val="FFFFFF" w:themeColor="background1"/>
                <w:szCs w:val="18"/>
              </w:rPr>
              <w:t>1-2</w:t>
            </w:r>
          </w:p>
        </w:tc>
        <w:tc>
          <w:tcPr>
            <w:tcW w:w="1949" w:type="dxa"/>
            <w:shd w:val="clear" w:color="auto" w:fill="707068" w:themeFill="background2" w:themeFillShade="80"/>
          </w:tcPr>
          <w:p w14:paraId="185BB169" w14:textId="77777777" w:rsidR="0056429F" w:rsidRPr="003352F1" w:rsidRDefault="0056429F">
            <w:pPr>
              <w:rPr>
                <w:rFonts w:ascii="VIC" w:hAnsi="VIC" w:cstheme="minorHAnsi"/>
                <w:b/>
                <w:color w:val="FFFFFF" w:themeColor="background1"/>
                <w:szCs w:val="18"/>
              </w:rPr>
            </w:pPr>
            <w:r w:rsidRPr="003352F1">
              <w:rPr>
                <w:rFonts w:ascii="VIC" w:hAnsi="VIC" w:cstheme="minorHAnsi"/>
                <w:b/>
                <w:color w:val="FFFFFF" w:themeColor="background1"/>
                <w:szCs w:val="18"/>
              </w:rPr>
              <w:t>3-4</w:t>
            </w:r>
          </w:p>
        </w:tc>
        <w:tc>
          <w:tcPr>
            <w:tcW w:w="1949" w:type="dxa"/>
            <w:shd w:val="clear" w:color="auto" w:fill="707068" w:themeFill="background2" w:themeFillShade="80"/>
          </w:tcPr>
          <w:p w14:paraId="10B1B6A1" w14:textId="77777777" w:rsidR="0056429F" w:rsidRPr="003352F1" w:rsidRDefault="0056429F">
            <w:pPr>
              <w:rPr>
                <w:rFonts w:ascii="VIC" w:hAnsi="VIC" w:cstheme="minorHAnsi"/>
                <w:b/>
                <w:color w:val="FFFFFF" w:themeColor="background1"/>
                <w:szCs w:val="18"/>
              </w:rPr>
            </w:pPr>
            <w:r w:rsidRPr="003352F1">
              <w:rPr>
                <w:rFonts w:ascii="VIC" w:hAnsi="VIC" w:cstheme="minorHAnsi"/>
                <w:b/>
                <w:color w:val="FFFFFF" w:themeColor="background1"/>
                <w:szCs w:val="18"/>
              </w:rPr>
              <w:t>5</w:t>
            </w:r>
          </w:p>
        </w:tc>
      </w:tr>
      <w:tr w:rsidR="0056429F" w:rsidRPr="003352F1" w14:paraId="64EE6AFC" w14:textId="77777777" w:rsidTr="00A94E48">
        <w:trPr>
          <w:trHeight w:val="49"/>
        </w:trPr>
        <w:tc>
          <w:tcPr>
            <w:tcW w:w="1555" w:type="dxa"/>
          </w:tcPr>
          <w:p w14:paraId="0942F177" w14:textId="77777777" w:rsidR="0056429F" w:rsidRPr="003352F1" w:rsidRDefault="0056429F">
            <w:pPr>
              <w:rPr>
                <w:rFonts w:ascii="VIC" w:hAnsi="VIC" w:cstheme="minorHAnsi"/>
                <w:b/>
                <w:szCs w:val="18"/>
              </w:rPr>
            </w:pPr>
            <w:r w:rsidRPr="003352F1">
              <w:rPr>
                <w:rFonts w:ascii="VIC" w:hAnsi="VIC" w:cstheme="minorHAnsi"/>
                <w:b/>
                <w:szCs w:val="18"/>
              </w:rPr>
              <w:t>Scoring considerations</w:t>
            </w:r>
          </w:p>
        </w:tc>
        <w:tc>
          <w:tcPr>
            <w:tcW w:w="1949" w:type="dxa"/>
          </w:tcPr>
          <w:p w14:paraId="6836127B" w14:textId="753C5B63" w:rsidR="0056429F" w:rsidRPr="003352F1" w:rsidRDefault="0056429F">
            <w:pPr>
              <w:rPr>
                <w:rFonts w:ascii="VIC" w:hAnsi="VIC" w:cstheme="minorHAnsi"/>
                <w:b/>
                <w:bCs/>
                <w:szCs w:val="18"/>
              </w:rPr>
            </w:pPr>
            <w:r w:rsidRPr="003352F1">
              <w:rPr>
                <w:rFonts w:ascii="VIC" w:hAnsi="VIC" w:cstheme="minorHAnsi"/>
                <w:szCs w:val="18"/>
              </w:rPr>
              <w:t xml:space="preserve">Does not meet the minimum MPSG requirement (Victorian </w:t>
            </w:r>
            <w:r w:rsidR="00EA18BA">
              <w:rPr>
                <w:rFonts w:ascii="VIC" w:hAnsi="VIC" w:cstheme="minorHAnsi"/>
                <w:szCs w:val="18"/>
              </w:rPr>
              <w:t>ATCs</w:t>
            </w:r>
            <w:r w:rsidRPr="003352F1">
              <w:rPr>
                <w:rFonts w:ascii="VIC" w:hAnsi="VIC" w:cstheme="minorHAnsi"/>
                <w:szCs w:val="18"/>
              </w:rPr>
              <w:t xml:space="preserve"> are not used for at least 10 per cent of the total estimated labour hours) </w:t>
            </w:r>
            <w:r w:rsidRPr="003352F1">
              <w:rPr>
                <w:rFonts w:ascii="VIC" w:hAnsi="VIC" w:cstheme="minorHAnsi"/>
                <w:b/>
                <w:bCs/>
                <w:szCs w:val="18"/>
              </w:rPr>
              <w:t>NON-COMPLIANT</w:t>
            </w:r>
          </w:p>
          <w:p w14:paraId="728E9790" w14:textId="18E25ADA" w:rsidR="0056429F" w:rsidRPr="003352F1" w:rsidRDefault="0056429F">
            <w:pPr>
              <w:rPr>
                <w:rFonts w:ascii="VIC" w:hAnsi="VIC" w:cstheme="minorHAnsi"/>
                <w:szCs w:val="18"/>
              </w:rPr>
            </w:pPr>
            <w:r w:rsidRPr="003352F1">
              <w:rPr>
                <w:rFonts w:ascii="VIC" w:hAnsi="VIC" w:cstheme="minorHAnsi"/>
                <w:szCs w:val="18"/>
              </w:rPr>
              <w:t>No MPSG compliance strategy information provided</w:t>
            </w:r>
          </w:p>
        </w:tc>
        <w:tc>
          <w:tcPr>
            <w:tcW w:w="1949" w:type="dxa"/>
          </w:tcPr>
          <w:p w14:paraId="63596D57" w14:textId="278AEA44" w:rsidR="0056429F" w:rsidRPr="003352F1" w:rsidRDefault="0056429F">
            <w:pPr>
              <w:rPr>
                <w:rFonts w:ascii="VIC" w:hAnsi="VIC" w:cstheme="minorHAnsi"/>
                <w:szCs w:val="18"/>
              </w:rPr>
            </w:pPr>
            <w:r w:rsidRPr="003352F1">
              <w:rPr>
                <w:rFonts w:ascii="VIC" w:hAnsi="VIC" w:cstheme="minorHAnsi"/>
                <w:szCs w:val="18"/>
              </w:rPr>
              <w:t xml:space="preserve">Meets the minimum MPSG requirement (Victorian </w:t>
            </w:r>
            <w:r w:rsidR="00EA18BA">
              <w:rPr>
                <w:rFonts w:ascii="VIC" w:hAnsi="VIC" w:cstheme="minorHAnsi"/>
                <w:szCs w:val="18"/>
              </w:rPr>
              <w:t>ATCs</w:t>
            </w:r>
            <w:r w:rsidRPr="003352F1">
              <w:rPr>
                <w:rFonts w:ascii="VIC" w:hAnsi="VIC" w:cstheme="minorHAnsi"/>
                <w:szCs w:val="18"/>
              </w:rPr>
              <w:t xml:space="preserve"> are used for at least 10 per cent of the total estimated labour hours)</w:t>
            </w:r>
          </w:p>
          <w:p w14:paraId="78C49086" w14:textId="6C418AFD" w:rsidR="0056429F" w:rsidRPr="003352F1" w:rsidRDefault="0056429F">
            <w:pPr>
              <w:rPr>
                <w:rFonts w:ascii="VIC" w:hAnsi="VIC" w:cstheme="minorHAnsi"/>
                <w:szCs w:val="18"/>
              </w:rPr>
            </w:pPr>
            <w:r w:rsidRPr="003352F1">
              <w:rPr>
                <w:rFonts w:ascii="VIC" w:hAnsi="VIC" w:cstheme="minorHAnsi"/>
                <w:szCs w:val="18"/>
              </w:rPr>
              <w:t>Minimal MPSG compliance strategy information provided</w:t>
            </w:r>
          </w:p>
          <w:p w14:paraId="3CBF473B" w14:textId="25E0FBF5" w:rsidR="0056429F" w:rsidRPr="00A50AA7" w:rsidRDefault="0056429F">
            <w:pPr>
              <w:rPr>
                <w:rFonts w:ascii="VIC" w:hAnsi="VIC" w:cstheme="minorHAnsi"/>
                <w:szCs w:val="18"/>
              </w:rPr>
            </w:pPr>
            <w:r w:rsidRPr="003352F1">
              <w:rPr>
                <w:rFonts w:ascii="VIC" w:hAnsi="VIC" w:cstheme="minorHAnsi"/>
                <w:szCs w:val="18"/>
              </w:rPr>
              <w:t>No partnering, training or mentoring opportunities have been identified</w:t>
            </w:r>
            <w:r w:rsidR="00A50AA7">
              <w:rPr>
                <w:rFonts w:ascii="VIC" w:hAnsi="VIC" w:cstheme="minorHAnsi"/>
                <w:szCs w:val="18"/>
              </w:rPr>
              <w:t>.</w:t>
            </w:r>
          </w:p>
        </w:tc>
        <w:tc>
          <w:tcPr>
            <w:tcW w:w="1949" w:type="dxa"/>
          </w:tcPr>
          <w:p w14:paraId="111C6FEA" w14:textId="1749EB94" w:rsidR="0056429F" w:rsidRPr="003352F1" w:rsidRDefault="0056429F">
            <w:pPr>
              <w:rPr>
                <w:rFonts w:ascii="VIC" w:hAnsi="VIC" w:cstheme="minorHAnsi"/>
                <w:szCs w:val="18"/>
              </w:rPr>
            </w:pPr>
            <w:r w:rsidRPr="003352F1">
              <w:rPr>
                <w:rFonts w:ascii="VIC" w:hAnsi="VIC" w:cstheme="minorHAnsi"/>
                <w:szCs w:val="18"/>
              </w:rPr>
              <w:t xml:space="preserve">Meets the minimum MPSG requirement (Victorian </w:t>
            </w:r>
            <w:r w:rsidR="00EA18BA">
              <w:rPr>
                <w:rFonts w:ascii="VIC" w:hAnsi="VIC" w:cstheme="minorHAnsi"/>
                <w:szCs w:val="18"/>
              </w:rPr>
              <w:t>ATCs</w:t>
            </w:r>
            <w:r w:rsidRPr="003352F1">
              <w:rPr>
                <w:rFonts w:ascii="VIC" w:hAnsi="VIC" w:cstheme="minorHAnsi"/>
                <w:szCs w:val="18"/>
              </w:rPr>
              <w:t xml:space="preserve"> are used for at least 10 per cent of the total estimated labour hours)</w:t>
            </w:r>
          </w:p>
          <w:p w14:paraId="0AFE1072" w14:textId="77777777" w:rsidR="0056429F" w:rsidRPr="003352F1" w:rsidRDefault="0056429F">
            <w:pPr>
              <w:rPr>
                <w:rFonts w:ascii="VIC" w:hAnsi="VIC" w:cstheme="minorHAnsi"/>
                <w:szCs w:val="18"/>
              </w:rPr>
            </w:pPr>
            <w:r w:rsidRPr="003352F1">
              <w:rPr>
                <w:rFonts w:ascii="VIC" w:hAnsi="VIC" w:cstheme="minorHAnsi"/>
                <w:szCs w:val="18"/>
              </w:rPr>
              <w:t>Adequate MPSG compliance strategy information provided</w:t>
            </w:r>
          </w:p>
          <w:p w14:paraId="0254A784" w14:textId="330497D8" w:rsidR="0056429F" w:rsidRPr="00A50AA7" w:rsidRDefault="0056429F">
            <w:pPr>
              <w:rPr>
                <w:rFonts w:ascii="VIC" w:hAnsi="VIC" w:cstheme="minorHAnsi"/>
                <w:szCs w:val="18"/>
              </w:rPr>
            </w:pPr>
            <w:r w:rsidRPr="003352F1">
              <w:rPr>
                <w:rFonts w:ascii="VIC" w:hAnsi="VIC" w:cstheme="minorHAnsi"/>
                <w:szCs w:val="18"/>
              </w:rPr>
              <w:t>Partnering, training or mentoring opportunities may have been identified</w:t>
            </w:r>
          </w:p>
        </w:tc>
        <w:tc>
          <w:tcPr>
            <w:tcW w:w="1949" w:type="dxa"/>
          </w:tcPr>
          <w:p w14:paraId="04AB1DF7" w14:textId="09DF3B13" w:rsidR="0056429F" w:rsidRPr="003352F1" w:rsidRDefault="0056429F">
            <w:pPr>
              <w:rPr>
                <w:rFonts w:ascii="VIC" w:hAnsi="VIC" w:cstheme="minorHAnsi"/>
                <w:szCs w:val="18"/>
              </w:rPr>
            </w:pPr>
            <w:r w:rsidRPr="003352F1">
              <w:rPr>
                <w:rFonts w:ascii="VIC" w:hAnsi="VIC" w:cstheme="minorHAnsi"/>
                <w:szCs w:val="18"/>
              </w:rPr>
              <w:t xml:space="preserve">Meets and may exceed the minimum MPSG requirement (Victorian </w:t>
            </w:r>
            <w:r w:rsidR="00EA18BA">
              <w:rPr>
                <w:rFonts w:ascii="VIC" w:hAnsi="VIC" w:cstheme="minorHAnsi"/>
                <w:szCs w:val="18"/>
              </w:rPr>
              <w:t>ATCs</w:t>
            </w:r>
            <w:r w:rsidRPr="003352F1">
              <w:rPr>
                <w:rFonts w:ascii="VIC" w:hAnsi="VIC" w:cstheme="minorHAnsi"/>
                <w:szCs w:val="18"/>
              </w:rPr>
              <w:t xml:space="preserve"> are used for at least 10 per cent of the total estimated labour hours)</w:t>
            </w:r>
          </w:p>
          <w:p w14:paraId="33A94A40" w14:textId="77777777" w:rsidR="0056429F" w:rsidRPr="003352F1" w:rsidRDefault="0056429F">
            <w:pPr>
              <w:rPr>
                <w:rFonts w:ascii="VIC" w:hAnsi="VIC" w:cstheme="minorHAnsi"/>
                <w:szCs w:val="18"/>
              </w:rPr>
            </w:pPr>
            <w:r w:rsidRPr="003352F1">
              <w:rPr>
                <w:rFonts w:ascii="VIC" w:hAnsi="VIC" w:cstheme="minorHAnsi"/>
                <w:szCs w:val="18"/>
              </w:rPr>
              <w:t>Comprehensive compliance strategy for delivery of the MPSG commitment</w:t>
            </w:r>
          </w:p>
          <w:p w14:paraId="00924898" w14:textId="77777777" w:rsidR="0056429F" w:rsidRPr="003352F1" w:rsidRDefault="0056429F">
            <w:pPr>
              <w:rPr>
                <w:rFonts w:ascii="VIC" w:hAnsi="VIC" w:cstheme="minorHAnsi"/>
                <w:szCs w:val="18"/>
              </w:rPr>
            </w:pPr>
            <w:r w:rsidRPr="003352F1">
              <w:rPr>
                <w:rFonts w:ascii="VIC" w:hAnsi="VIC" w:cstheme="minorHAnsi"/>
                <w:szCs w:val="18"/>
              </w:rPr>
              <w:t>Partnering, training or mentoring opportunities have been identified</w:t>
            </w:r>
          </w:p>
          <w:p w14:paraId="06F7A12A" w14:textId="46211EC7" w:rsidR="0056429F" w:rsidRPr="003352F1" w:rsidRDefault="0056429F">
            <w:pPr>
              <w:rPr>
                <w:rFonts w:ascii="VIC" w:hAnsi="VIC" w:cstheme="minorHAnsi"/>
                <w:szCs w:val="18"/>
              </w:rPr>
            </w:pPr>
            <w:r w:rsidRPr="003352F1">
              <w:rPr>
                <w:rFonts w:ascii="VIC" w:hAnsi="VIC" w:cstheme="minorHAnsi"/>
                <w:szCs w:val="18"/>
              </w:rPr>
              <w:t>Proposed delivery of the MPSG commitment may align strongly with any additional objectives for the project specified by the agency (</w:t>
            </w:r>
            <w:r w:rsidR="0066326B" w:rsidRPr="003352F1">
              <w:rPr>
                <w:rFonts w:ascii="VIC" w:hAnsi="VIC" w:cstheme="minorHAnsi"/>
                <w:szCs w:val="18"/>
              </w:rPr>
              <w:t>e.g.</w:t>
            </w:r>
            <w:r w:rsidRPr="003352F1">
              <w:rPr>
                <w:rFonts w:ascii="VIC" w:hAnsi="VIC" w:cstheme="minorHAnsi"/>
                <w:szCs w:val="18"/>
              </w:rPr>
              <w:t xml:space="preserve"> social, economic, and training outcomes)</w:t>
            </w:r>
          </w:p>
        </w:tc>
      </w:tr>
    </w:tbl>
    <w:p w14:paraId="5D7521BA" w14:textId="77777777" w:rsidR="00FD742F" w:rsidRDefault="00FD742F" w:rsidP="00FD742F">
      <w:pPr>
        <w:spacing w:before="240"/>
        <w:rPr>
          <w:rFonts w:ascii="VIC" w:hAnsi="VIC" w:cstheme="minorHAnsi"/>
          <w:b/>
          <w:caps/>
          <w:szCs w:val="18"/>
          <w:u w:val="single"/>
        </w:rPr>
      </w:pPr>
    </w:p>
    <w:p w14:paraId="7F4419B5" w14:textId="77777777" w:rsidR="00FD742F" w:rsidRDefault="00FD742F">
      <w:pPr>
        <w:spacing w:before="0" w:line="276" w:lineRule="auto"/>
        <w:rPr>
          <w:rFonts w:ascii="VIC" w:hAnsi="VIC" w:cstheme="minorHAnsi"/>
          <w:b/>
          <w:caps/>
          <w:szCs w:val="18"/>
          <w:u w:val="single"/>
        </w:rPr>
      </w:pPr>
      <w:r>
        <w:rPr>
          <w:rFonts w:ascii="VIC" w:hAnsi="VIC" w:cstheme="minorHAnsi"/>
          <w:b/>
          <w:caps/>
          <w:szCs w:val="18"/>
          <w:u w:val="single"/>
        </w:rPr>
        <w:br w:type="page"/>
      </w:r>
    </w:p>
    <w:p w14:paraId="307920FE" w14:textId="719BC0E6" w:rsidR="00846962" w:rsidRPr="00807100" w:rsidRDefault="00C11003" w:rsidP="00A94E48">
      <w:pPr>
        <w:spacing w:before="240"/>
        <w:rPr>
          <w:rFonts w:ascii="VIC" w:hAnsi="VIC" w:cstheme="minorHAnsi"/>
          <w:b/>
          <w:caps/>
          <w:szCs w:val="18"/>
          <w:u w:val="single"/>
        </w:rPr>
      </w:pPr>
      <w:r w:rsidRPr="00807100">
        <w:rPr>
          <w:rFonts w:ascii="VIC" w:hAnsi="VIC" w:cstheme="minorHAnsi"/>
          <w:b/>
          <w:caps/>
          <w:szCs w:val="18"/>
          <w:u w:val="single"/>
        </w:rPr>
        <w:t xml:space="preserve">Scoring </w:t>
      </w:r>
      <w:r w:rsidR="00846962" w:rsidRPr="003352F1">
        <w:rPr>
          <w:rFonts w:ascii="VIC" w:hAnsi="VIC" w:cstheme="minorHAnsi"/>
          <w:b/>
          <w:caps/>
          <w:szCs w:val="18"/>
          <w:u w:val="single"/>
        </w:rPr>
        <w:t>NON-</w:t>
      </w:r>
      <w:r w:rsidRPr="00807100">
        <w:rPr>
          <w:rFonts w:ascii="VIC" w:hAnsi="VIC" w:cstheme="minorHAnsi"/>
          <w:b/>
          <w:caps/>
          <w:szCs w:val="18"/>
          <w:u w:val="single"/>
        </w:rPr>
        <w:t xml:space="preserve">MPSG </w:t>
      </w:r>
      <w:r w:rsidRPr="003352F1">
        <w:rPr>
          <w:rFonts w:ascii="VIC" w:hAnsi="VIC" w:cstheme="minorHAnsi"/>
          <w:b/>
          <w:caps/>
          <w:szCs w:val="18"/>
          <w:u w:val="single"/>
        </w:rPr>
        <w:t xml:space="preserve">job </w:t>
      </w:r>
      <w:r w:rsidRPr="00807100">
        <w:rPr>
          <w:rFonts w:ascii="VIC" w:hAnsi="VIC" w:cstheme="minorHAnsi"/>
          <w:b/>
          <w:caps/>
          <w:szCs w:val="18"/>
          <w:u w:val="single"/>
        </w:rPr>
        <w:t xml:space="preserve">commitments </w:t>
      </w:r>
      <w:r w:rsidRPr="003352F1">
        <w:rPr>
          <w:rFonts w:ascii="VIC" w:hAnsi="VIC" w:cstheme="minorHAnsi"/>
          <w:b/>
          <w:caps/>
          <w:szCs w:val="18"/>
          <w:u w:val="single"/>
        </w:rPr>
        <w:t>(</w:t>
      </w:r>
      <w:r w:rsidRPr="00807100">
        <w:rPr>
          <w:rFonts w:ascii="VIC" w:hAnsi="VIC" w:cstheme="minorHAnsi"/>
          <w:b/>
          <w:caps/>
          <w:szCs w:val="18"/>
          <w:u w:val="single"/>
        </w:rPr>
        <w:t>5 points</w:t>
      </w:r>
      <w:r w:rsidRPr="003352F1">
        <w:rPr>
          <w:rFonts w:ascii="VIC" w:hAnsi="VIC" w:cstheme="minorHAnsi"/>
          <w:b/>
          <w:caps/>
          <w:szCs w:val="18"/>
          <w:u w:val="single"/>
        </w:rPr>
        <w:t>)</w:t>
      </w:r>
    </w:p>
    <w:p w14:paraId="31F38970" w14:textId="77777777" w:rsidR="00846962" w:rsidRPr="003352F1" w:rsidRDefault="00846962" w:rsidP="00846962">
      <w:pPr>
        <w:jc w:val="both"/>
        <w:rPr>
          <w:rFonts w:ascii="VIC" w:hAnsi="VIC" w:cstheme="minorHAnsi"/>
          <w:szCs w:val="18"/>
        </w:rPr>
      </w:pPr>
      <w:r w:rsidRPr="003352F1">
        <w:rPr>
          <w:rFonts w:ascii="VIC" w:hAnsi="VIC" w:cstheme="minorHAnsi"/>
          <w:szCs w:val="18"/>
        </w:rPr>
        <w:t>Additional (non-MPSG) job outcomes in bids are required to be compared against each other and relative scores assigned. High, medium and low job numbers that are either created or retained are defined based on a relative basis depending on the numbers committed to among the bids being compared.</w:t>
      </w:r>
    </w:p>
    <w:p w14:paraId="66EC6D5E" w14:textId="77777777" w:rsidR="00846962" w:rsidRPr="003352F1" w:rsidRDefault="00846962" w:rsidP="00846962">
      <w:pPr>
        <w:rPr>
          <w:rFonts w:ascii="VIC" w:hAnsi="VIC" w:cstheme="minorHAnsi"/>
          <w:szCs w:val="18"/>
        </w:rPr>
      </w:pPr>
      <w:r w:rsidRPr="003352F1">
        <w:rPr>
          <w:rFonts w:ascii="VIC" w:hAnsi="VIC" w:cstheme="minorHAnsi"/>
          <w:szCs w:val="18"/>
        </w:rPr>
        <w:t>The maximum number of points a bidder can receive for additional job outcomes is 5 points.</w:t>
      </w:r>
    </w:p>
    <w:p w14:paraId="172CADA1" w14:textId="0EA3A414" w:rsidR="00846962" w:rsidRPr="003352F1" w:rsidRDefault="00846962" w:rsidP="00846962">
      <w:pPr>
        <w:rPr>
          <w:rFonts w:ascii="VIC" w:hAnsi="VIC" w:cstheme="minorHAnsi"/>
          <w:b/>
          <w:szCs w:val="18"/>
        </w:rPr>
      </w:pPr>
      <w:r w:rsidRPr="003352F1">
        <w:rPr>
          <w:rFonts w:ascii="VIC" w:hAnsi="VIC" w:cstheme="minorHAnsi"/>
          <w:b/>
          <w:szCs w:val="18"/>
        </w:rPr>
        <w:t xml:space="preserve">Table </w:t>
      </w:r>
      <w:r w:rsidR="00FD5331" w:rsidRPr="003352F1">
        <w:rPr>
          <w:rFonts w:ascii="VIC" w:hAnsi="VIC" w:cstheme="minorHAnsi"/>
          <w:b/>
          <w:szCs w:val="18"/>
        </w:rPr>
        <w:t xml:space="preserve">2 </w:t>
      </w:r>
      <w:r w:rsidRPr="003352F1">
        <w:rPr>
          <w:rFonts w:ascii="VIC" w:hAnsi="VIC" w:cstheme="minorHAnsi"/>
          <w:b/>
          <w:szCs w:val="18"/>
        </w:rPr>
        <w:t>- Relative scores for additional job outcomes on MPSG applicable projects (maximum 5 points)</w:t>
      </w:r>
    </w:p>
    <w:tbl>
      <w:tblPr>
        <w:tblStyle w:val="TableGrid"/>
        <w:tblW w:w="9351" w:type="dxa"/>
        <w:tblLayout w:type="fixed"/>
        <w:tblLook w:val="04A0" w:firstRow="1" w:lastRow="0" w:firstColumn="1" w:lastColumn="0" w:noHBand="0" w:noVBand="1"/>
      </w:tblPr>
      <w:tblGrid>
        <w:gridCol w:w="1555"/>
        <w:gridCol w:w="1949"/>
        <w:gridCol w:w="1949"/>
        <w:gridCol w:w="1949"/>
        <w:gridCol w:w="1949"/>
      </w:tblGrid>
      <w:tr w:rsidR="00846962" w:rsidRPr="003352F1" w14:paraId="008E0490" w14:textId="77777777" w:rsidTr="00F334E0">
        <w:trPr>
          <w:trHeight w:val="455"/>
        </w:trPr>
        <w:tc>
          <w:tcPr>
            <w:tcW w:w="1555" w:type="dxa"/>
            <w:shd w:val="clear" w:color="auto" w:fill="707068" w:themeFill="background2" w:themeFillShade="80"/>
          </w:tcPr>
          <w:p w14:paraId="280DC458" w14:textId="77777777" w:rsidR="00846962" w:rsidRPr="003352F1" w:rsidRDefault="00846962">
            <w:pPr>
              <w:rPr>
                <w:rFonts w:ascii="VIC" w:hAnsi="VIC" w:cstheme="minorHAnsi"/>
                <w:b/>
                <w:color w:val="FFFFFF" w:themeColor="background1"/>
                <w:szCs w:val="18"/>
              </w:rPr>
            </w:pPr>
            <w:r w:rsidRPr="003352F1">
              <w:rPr>
                <w:rFonts w:ascii="VIC" w:hAnsi="VIC" w:cstheme="minorHAnsi"/>
                <w:b/>
                <w:color w:val="FFFFFF" w:themeColor="background1"/>
                <w:szCs w:val="18"/>
              </w:rPr>
              <w:t>Score</w:t>
            </w:r>
          </w:p>
        </w:tc>
        <w:tc>
          <w:tcPr>
            <w:tcW w:w="1949" w:type="dxa"/>
            <w:shd w:val="clear" w:color="auto" w:fill="707068" w:themeFill="background2" w:themeFillShade="80"/>
          </w:tcPr>
          <w:p w14:paraId="3332290E" w14:textId="77777777" w:rsidR="00846962" w:rsidRPr="003352F1" w:rsidRDefault="00846962">
            <w:pPr>
              <w:rPr>
                <w:rFonts w:ascii="VIC" w:hAnsi="VIC" w:cstheme="minorHAnsi"/>
                <w:b/>
                <w:color w:val="FFFFFF" w:themeColor="background1"/>
                <w:szCs w:val="18"/>
              </w:rPr>
            </w:pPr>
            <w:r w:rsidRPr="003352F1">
              <w:rPr>
                <w:rFonts w:ascii="VIC" w:hAnsi="VIC" w:cstheme="minorHAnsi"/>
                <w:b/>
                <w:color w:val="FFFFFF" w:themeColor="background1"/>
                <w:szCs w:val="18"/>
              </w:rPr>
              <w:t>0</w:t>
            </w:r>
          </w:p>
        </w:tc>
        <w:tc>
          <w:tcPr>
            <w:tcW w:w="1949" w:type="dxa"/>
            <w:shd w:val="clear" w:color="auto" w:fill="707068" w:themeFill="background2" w:themeFillShade="80"/>
          </w:tcPr>
          <w:p w14:paraId="265DC3B2" w14:textId="77777777" w:rsidR="00846962" w:rsidRPr="003352F1" w:rsidRDefault="00846962">
            <w:pPr>
              <w:rPr>
                <w:rFonts w:ascii="VIC" w:hAnsi="VIC" w:cstheme="minorHAnsi"/>
                <w:b/>
                <w:color w:val="FFFFFF" w:themeColor="background1"/>
                <w:szCs w:val="18"/>
              </w:rPr>
            </w:pPr>
            <w:r w:rsidRPr="003352F1">
              <w:rPr>
                <w:rFonts w:ascii="VIC" w:hAnsi="VIC" w:cstheme="minorHAnsi"/>
                <w:b/>
                <w:color w:val="FFFFFF" w:themeColor="background1"/>
                <w:szCs w:val="18"/>
              </w:rPr>
              <w:t>1-2</w:t>
            </w:r>
          </w:p>
        </w:tc>
        <w:tc>
          <w:tcPr>
            <w:tcW w:w="1949" w:type="dxa"/>
            <w:shd w:val="clear" w:color="auto" w:fill="707068" w:themeFill="background2" w:themeFillShade="80"/>
          </w:tcPr>
          <w:p w14:paraId="762953AF" w14:textId="77777777" w:rsidR="00846962" w:rsidRPr="003352F1" w:rsidRDefault="00846962">
            <w:pPr>
              <w:rPr>
                <w:rFonts w:ascii="VIC" w:hAnsi="VIC" w:cstheme="minorHAnsi"/>
                <w:b/>
                <w:color w:val="FFFFFF" w:themeColor="background1"/>
                <w:szCs w:val="18"/>
              </w:rPr>
            </w:pPr>
            <w:r w:rsidRPr="003352F1">
              <w:rPr>
                <w:rFonts w:ascii="VIC" w:hAnsi="VIC" w:cstheme="minorHAnsi"/>
                <w:b/>
                <w:color w:val="FFFFFF" w:themeColor="background1"/>
                <w:szCs w:val="18"/>
              </w:rPr>
              <w:t>3-4</w:t>
            </w:r>
          </w:p>
        </w:tc>
        <w:tc>
          <w:tcPr>
            <w:tcW w:w="1949" w:type="dxa"/>
            <w:shd w:val="clear" w:color="auto" w:fill="707068" w:themeFill="background2" w:themeFillShade="80"/>
          </w:tcPr>
          <w:p w14:paraId="2A7C607A" w14:textId="77777777" w:rsidR="00846962" w:rsidRPr="003352F1" w:rsidRDefault="00846962">
            <w:pPr>
              <w:rPr>
                <w:rFonts w:ascii="VIC" w:hAnsi="VIC" w:cstheme="minorHAnsi"/>
                <w:b/>
                <w:color w:val="FFFFFF" w:themeColor="background1"/>
                <w:szCs w:val="18"/>
              </w:rPr>
            </w:pPr>
            <w:r w:rsidRPr="003352F1">
              <w:rPr>
                <w:rFonts w:ascii="VIC" w:hAnsi="VIC" w:cstheme="minorHAnsi"/>
                <w:b/>
                <w:color w:val="FFFFFF" w:themeColor="background1"/>
                <w:szCs w:val="18"/>
              </w:rPr>
              <w:t>5</w:t>
            </w:r>
          </w:p>
        </w:tc>
      </w:tr>
      <w:tr w:rsidR="00846962" w:rsidRPr="003352F1" w14:paraId="6C365392" w14:textId="77777777" w:rsidTr="00F334E0">
        <w:trPr>
          <w:trHeight w:val="49"/>
        </w:trPr>
        <w:tc>
          <w:tcPr>
            <w:tcW w:w="1555" w:type="dxa"/>
          </w:tcPr>
          <w:p w14:paraId="6351AC6D" w14:textId="77777777" w:rsidR="00846962" w:rsidRPr="003352F1" w:rsidRDefault="00846962">
            <w:pPr>
              <w:spacing w:before="0"/>
              <w:rPr>
                <w:rFonts w:ascii="VIC" w:hAnsi="VIC" w:cstheme="minorHAnsi"/>
                <w:b/>
                <w:szCs w:val="18"/>
              </w:rPr>
            </w:pPr>
            <w:r w:rsidRPr="003352F1">
              <w:rPr>
                <w:rFonts w:ascii="VIC" w:hAnsi="VIC" w:cstheme="minorHAnsi"/>
                <w:b/>
                <w:szCs w:val="18"/>
              </w:rPr>
              <w:t>Scoring considerations</w:t>
            </w:r>
          </w:p>
        </w:tc>
        <w:tc>
          <w:tcPr>
            <w:tcW w:w="1949" w:type="dxa"/>
          </w:tcPr>
          <w:p w14:paraId="4F50C091" w14:textId="77777777" w:rsidR="00846962" w:rsidRPr="003352F1" w:rsidRDefault="00846962">
            <w:pPr>
              <w:spacing w:before="0"/>
              <w:rPr>
                <w:rFonts w:ascii="VIC" w:hAnsi="VIC" w:cstheme="minorHAnsi"/>
                <w:szCs w:val="18"/>
              </w:rPr>
            </w:pPr>
            <w:r w:rsidRPr="003352F1">
              <w:rPr>
                <w:rFonts w:ascii="VIC" w:hAnsi="VIC" w:cstheme="minorHAnsi"/>
                <w:szCs w:val="18"/>
              </w:rPr>
              <w:t>No Victorian jobs created or retained</w:t>
            </w:r>
          </w:p>
          <w:p w14:paraId="67F8605A" w14:textId="77777777" w:rsidR="00846962" w:rsidRPr="003352F1" w:rsidRDefault="00846962">
            <w:pPr>
              <w:spacing w:before="0"/>
              <w:rPr>
                <w:rFonts w:ascii="VIC" w:hAnsi="VIC" w:cstheme="minorHAnsi"/>
                <w:szCs w:val="18"/>
              </w:rPr>
            </w:pPr>
          </w:p>
          <w:p w14:paraId="3E954931" w14:textId="77777777" w:rsidR="00846962" w:rsidRPr="003352F1" w:rsidRDefault="00846962">
            <w:pPr>
              <w:spacing w:before="0"/>
              <w:rPr>
                <w:rFonts w:ascii="VIC" w:hAnsi="VIC" w:cstheme="minorHAnsi"/>
                <w:szCs w:val="18"/>
              </w:rPr>
            </w:pPr>
            <w:r w:rsidRPr="003352F1">
              <w:rPr>
                <w:rFonts w:ascii="VIC" w:hAnsi="VIC" w:cstheme="minorHAnsi"/>
                <w:szCs w:val="18"/>
              </w:rPr>
              <w:t>No Australian/New Zealand jobs created or retained</w:t>
            </w:r>
          </w:p>
          <w:p w14:paraId="0025B73E" w14:textId="77777777" w:rsidR="00846962" w:rsidRPr="003352F1" w:rsidRDefault="00846962">
            <w:pPr>
              <w:spacing w:before="0"/>
              <w:rPr>
                <w:rFonts w:ascii="VIC" w:hAnsi="VIC" w:cstheme="minorHAnsi"/>
                <w:szCs w:val="18"/>
              </w:rPr>
            </w:pPr>
          </w:p>
          <w:p w14:paraId="35D756C4" w14:textId="49A1F485" w:rsidR="00846962" w:rsidRPr="003352F1" w:rsidRDefault="00846962">
            <w:pPr>
              <w:spacing w:before="0"/>
              <w:rPr>
                <w:rFonts w:ascii="VIC" w:hAnsi="VIC" w:cstheme="minorHAnsi"/>
                <w:szCs w:val="18"/>
              </w:rPr>
            </w:pPr>
            <w:r w:rsidRPr="003352F1">
              <w:rPr>
                <w:rFonts w:ascii="VIC" w:hAnsi="VIC" w:cstheme="minorHAnsi"/>
                <w:szCs w:val="18"/>
              </w:rPr>
              <w:t>No job development/ training opportunities have been identified</w:t>
            </w:r>
          </w:p>
        </w:tc>
        <w:tc>
          <w:tcPr>
            <w:tcW w:w="1949" w:type="dxa"/>
          </w:tcPr>
          <w:p w14:paraId="21287CD0" w14:textId="77777777" w:rsidR="00846962" w:rsidRPr="003352F1" w:rsidRDefault="00846962">
            <w:pPr>
              <w:spacing w:before="0"/>
              <w:rPr>
                <w:rFonts w:ascii="VIC" w:hAnsi="VIC" w:cstheme="minorHAnsi"/>
                <w:szCs w:val="18"/>
              </w:rPr>
            </w:pPr>
            <w:r w:rsidRPr="003352F1">
              <w:rPr>
                <w:rFonts w:ascii="VIC" w:hAnsi="VIC" w:cstheme="minorHAnsi"/>
                <w:szCs w:val="18"/>
              </w:rPr>
              <w:t>Very low number of Victorian jobs created or retained</w:t>
            </w:r>
          </w:p>
          <w:p w14:paraId="294908B6" w14:textId="77777777" w:rsidR="00846962" w:rsidRPr="003352F1" w:rsidRDefault="00846962">
            <w:pPr>
              <w:spacing w:before="0"/>
              <w:rPr>
                <w:rFonts w:ascii="VIC" w:hAnsi="VIC" w:cstheme="minorHAnsi"/>
                <w:szCs w:val="18"/>
              </w:rPr>
            </w:pPr>
          </w:p>
          <w:p w14:paraId="71DFFD17" w14:textId="77777777" w:rsidR="00846962" w:rsidRPr="003352F1" w:rsidRDefault="00846962">
            <w:pPr>
              <w:spacing w:before="0"/>
              <w:rPr>
                <w:rFonts w:ascii="VIC" w:hAnsi="VIC" w:cstheme="minorHAnsi"/>
                <w:szCs w:val="18"/>
              </w:rPr>
            </w:pPr>
            <w:r w:rsidRPr="003352F1">
              <w:rPr>
                <w:rFonts w:ascii="VIC" w:hAnsi="VIC" w:cstheme="minorHAnsi"/>
                <w:szCs w:val="18"/>
              </w:rPr>
              <w:t>Very low number of Australian/New Zealand jobs created or retained</w:t>
            </w:r>
          </w:p>
          <w:p w14:paraId="38FD466E" w14:textId="77777777" w:rsidR="00846962" w:rsidRPr="003352F1" w:rsidRDefault="00846962">
            <w:pPr>
              <w:spacing w:before="0"/>
              <w:rPr>
                <w:rFonts w:ascii="VIC" w:hAnsi="VIC" w:cstheme="minorHAnsi"/>
                <w:szCs w:val="18"/>
              </w:rPr>
            </w:pPr>
          </w:p>
          <w:p w14:paraId="6783B32A" w14:textId="77777777" w:rsidR="00846962" w:rsidRPr="003352F1" w:rsidRDefault="00846962">
            <w:pPr>
              <w:spacing w:before="0"/>
              <w:rPr>
                <w:rFonts w:ascii="VIC" w:hAnsi="VIC" w:cstheme="minorHAnsi"/>
                <w:b/>
                <w:szCs w:val="18"/>
              </w:rPr>
            </w:pPr>
            <w:r w:rsidRPr="003352F1">
              <w:rPr>
                <w:rFonts w:ascii="VIC" w:hAnsi="VIC" w:cstheme="minorHAnsi"/>
                <w:szCs w:val="18"/>
              </w:rPr>
              <w:t>No job development/ training opportunities have been identified</w:t>
            </w:r>
          </w:p>
        </w:tc>
        <w:tc>
          <w:tcPr>
            <w:tcW w:w="1949" w:type="dxa"/>
          </w:tcPr>
          <w:p w14:paraId="427D3DDB" w14:textId="77777777" w:rsidR="00846962" w:rsidRPr="003352F1" w:rsidRDefault="00846962">
            <w:pPr>
              <w:spacing w:before="0"/>
              <w:rPr>
                <w:rFonts w:ascii="VIC" w:hAnsi="VIC" w:cstheme="minorHAnsi"/>
                <w:szCs w:val="18"/>
              </w:rPr>
            </w:pPr>
            <w:r w:rsidRPr="003352F1">
              <w:rPr>
                <w:rFonts w:ascii="VIC" w:hAnsi="VIC" w:cstheme="minorHAnsi"/>
                <w:szCs w:val="18"/>
              </w:rPr>
              <w:t>Medium number of Victorian jobs created or retained</w:t>
            </w:r>
          </w:p>
          <w:p w14:paraId="59BACE1A" w14:textId="77777777" w:rsidR="00846962" w:rsidRPr="003352F1" w:rsidRDefault="00846962">
            <w:pPr>
              <w:spacing w:before="0"/>
              <w:rPr>
                <w:rFonts w:ascii="VIC" w:hAnsi="VIC" w:cstheme="minorHAnsi"/>
                <w:szCs w:val="18"/>
              </w:rPr>
            </w:pPr>
          </w:p>
          <w:p w14:paraId="6E81A996" w14:textId="77777777" w:rsidR="00846962" w:rsidRPr="003352F1" w:rsidRDefault="00846962">
            <w:pPr>
              <w:spacing w:before="0"/>
              <w:rPr>
                <w:rFonts w:ascii="VIC" w:hAnsi="VIC" w:cstheme="minorHAnsi"/>
                <w:szCs w:val="18"/>
              </w:rPr>
            </w:pPr>
            <w:r w:rsidRPr="003352F1">
              <w:rPr>
                <w:rFonts w:ascii="VIC" w:hAnsi="VIC" w:cstheme="minorHAnsi"/>
                <w:szCs w:val="18"/>
              </w:rPr>
              <w:t>Medium number of Australian/New Zealand jobs created or retained</w:t>
            </w:r>
          </w:p>
          <w:p w14:paraId="7F53E024" w14:textId="77777777" w:rsidR="00846962" w:rsidRPr="003352F1" w:rsidRDefault="00846962">
            <w:pPr>
              <w:spacing w:before="0"/>
              <w:rPr>
                <w:rFonts w:ascii="VIC" w:hAnsi="VIC" w:cstheme="minorHAnsi"/>
                <w:szCs w:val="18"/>
              </w:rPr>
            </w:pPr>
          </w:p>
          <w:p w14:paraId="135CD50F" w14:textId="5A37B7A3" w:rsidR="00846962" w:rsidRPr="00A50AA7" w:rsidRDefault="00846962">
            <w:pPr>
              <w:spacing w:before="0"/>
              <w:rPr>
                <w:rFonts w:ascii="VIC" w:hAnsi="VIC" w:cstheme="minorHAnsi"/>
                <w:szCs w:val="18"/>
              </w:rPr>
            </w:pPr>
            <w:r w:rsidRPr="003352F1">
              <w:rPr>
                <w:rFonts w:ascii="VIC" w:hAnsi="VIC" w:cstheme="minorHAnsi"/>
                <w:szCs w:val="18"/>
              </w:rPr>
              <w:t>Job development/ training opportunities have been identified</w:t>
            </w:r>
          </w:p>
        </w:tc>
        <w:tc>
          <w:tcPr>
            <w:tcW w:w="1949" w:type="dxa"/>
          </w:tcPr>
          <w:p w14:paraId="6B665353" w14:textId="77777777" w:rsidR="00846962" w:rsidRPr="003352F1" w:rsidRDefault="00846962">
            <w:pPr>
              <w:spacing w:before="0"/>
              <w:rPr>
                <w:rFonts w:ascii="VIC" w:hAnsi="VIC" w:cstheme="minorHAnsi"/>
                <w:szCs w:val="18"/>
              </w:rPr>
            </w:pPr>
            <w:r w:rsidRPr="003352F1">
              <w:rPr>
                <w:rFonts w:ascii="VIC" w:hAnsi="VIC" w:cstheme="minorHAnsi"/>
                <w:szCs w:val="18"/>
              </w:rPr>
              <w:t>Very high number of Victorian jobs created or retained</w:t>
            </w:r>
          </w:p>
          <w:p w14:paraId="4F977DCE" w14:textId="77777777" w:rsidR="00846962" w:rsidRPr="003352F1" w:rsidRDefault="00846962">
            <w:pPr>
              <w:spacing w:before="0"/>
              <w:rPr>
                <w:rFonts w:ascii="VIC" w:hAnsi="VIC" w:cstheme="minorHAnsi"/>
                <w:szCs w:val="18"/>
              </w:rPr>
            </w:pPr>
          </w:p>
          <w:p w14:paraId="01C21BFC" w14:textId="77777777" w:rsidR="00846962" w:rsidRPr="003352F1" w:rsidRDefault="00846962">
            <w:pPr>
              <w:spacing w:before="0"/>
              <w:rPr>
                <w:rFonts w:ascii="VIC" w:hAnsi="VIC" w:cstheme="minorHAnsi"/>
                <w:szCs w:val="18"/>
              </w:rPr>
            </w:pPr>
            <w:r w:rsidRPr="003352F1">
              <w:rPr>
                <w:rFonts w:ascii="VIC" w:hAnsi="VIC" w:cstheme="minorHAnsi"/>
                <w:szCs w:val="18"/>
              </w:rPr>
              <w:t>Very high number of Australian/New Zealand jobs created or retained</w:t>
            </w:r>
          </w:p>
          <w:p w14:paraId="0EB8455A" w14:textId="77777777" w:rsidR="00846962" w:rsidRPr="003352F1" w:rsidRDefault="00846962">
            <w:pPr>
              <w:spacing w:before="0"/>
              <w:rPr>
                <w:rFonts w:ascii="VIC" w:hAnsi="VIC" w:cstheme="minorHAnsi"/>
                <w:szCs w:val="18"/>
              </w:rPr>
            </w:pPr>
          </w:p>
          <w:p w14:paraId="4E494704" w14:textId="77777777" w:rsidR="00846962" w:rsidRPr="003352F1" w:rsidRDefault="00846962">
            <w:pPr>
              <w:spacing w:before="0"/>
              <w:rPr>
                <w:rFonts w:ascii="VIC" w:hAnsi="VIC" w:cstheme="minorHAnsi"/>
                <w:szCs w:val="18"/>
              </w:rPr>
            </w:pPr>
            <w:r w:rsidRPr="003352F1">
              <w:rPr>
                <w:rFonts w:ascii="VIC" w:hAnsi="VIC" w:cstheme="minorHAnsi"/>
                <w:szCs w:val="18"/>
              </w:rPr>
              <w:t>High number of job development/ training opportunities have been identified in detail</w:t>
            </w:r>
          </w:p>
        </w:tc>
      </w:tr>
    </w:tbl>
    <w:p w14:paraId="0CFAFE4B" w14:textId="77777777" w:rsidR="0056429F" w:rsidRPr="001205E9" w:rsidRDefault="0056429F" w:rsidP="00807100"/>
    <w:p w14:paraId="7485CAD5" w14:textId="77777777" w:rsidR="00FD5331" w:rsidRPr="003352F1" w:rsidRDefault="00FD5331">
      <w:pPr>
        <w:spacing w:before="0" w:line="276" w:lineRule="auto"/>
        <w:rPr>
          <w:rFonts w:ascii="VIC" w:hAnsi="VIC"/>
          <w:bCs/>
          <w:color w:val="C00000"/>
          <w:sz w:val="28"/>
          <w:szCs w:val="26"/>
        </w:rPr>
      </w:pPr>
      <w:r w:rsidRPr="00807100">
        <w:rPr>
          <w:rFonts w:ascii="VIC" w:hAnsi="VIC"/>
        </w:rPr>
        <w:br w:type="page"/>
      </w:r>
    </w:p>
    <w:p w14:paraId="022F6B9F" w14:textId="77777777" w:rsidR="00DC7070" w:rsidRPr="00807100" w:rsidRDefault="00DC7070">
      <w:pPr>
        <w:pStyle w:val="Heading2"/>
        <w:numPr>
          <w:ilvl w:val="0"/>
          <w:numId w:val="0"/>
        </w:numPr>
        <w:rPr>
          <w:sz w:val="24"/>
          <w:szCs w:val="24"/>
        </w:rPr>
        <w:sectPr w:rsidR="00DC7070" w:rsidRPr="00807100" w:rsidSect="00331DD8">
          <w:pgSz w:w="11906" w:h="16838"/>
          <w:pgMar w:top="1440" w:right="1440" w:bottom="1440" w:left="1055" w:header="709" w:footer="136" w:gutter="0"/>
          <w:cols w:space="708"/>
          <w:titlePg/>
          <w:docGrid w:linePitch="360"/>
        </w:sectPr>
      </w:pPr>
    </w:p>
    <w:p w14:paraId="2C078959" w14:textId="52BD2905" w:rsidR="00521288" w:rsidRPr="00807100" w:rsidRDefault="008F646E">
      <w:pPr>
        <w:pStyle w:val="Heading2"/>
        <w:numPr>
          <w:ilvl w:val="0"/>
          <w:numId w:val="0"/>
        </w:numPr>
        <w:rPr>
          <w:sz w:val="24"/>
          <w:szCs w:val="24"/>
        </w:rPr>
      </w:pPr>
      <w:bookmarkStart w:id="4042" w:name="_Toc207723126"/>
      <w:r w:rsidRPr="00807100">
        <w:rPr>
          <w:sz w:val="24"/>
          <w:szCs w:val="24"/>
        </w:rPr>
        <w:t xml:space="preserve">Appendix </w:t>
      </w:r>
      <w:r w:rsidR="007D1738" w:rsidRPr="00807100">
        <w:rPr>
          <w:sz w:val="24"/>
          <w:szCs w:val="24"/>
        </w:rPr>
        <w:t>5</w:t>
      </w:r>
      <w:r w:rsidRPr="00807100">
        <w:rPr>
          <w:sz w:val="24"/>
          <w:szCs w:val="24"/>
        </w:rPr>
        <w:t xml:space="preserve">: </w:t>
      </w:r>
      <w:r w:rsidR="00747E35" w:rsidRPr="00807100">
        <w:rPr>
          <w:sz w:val="24"/>
          <w:szCs w:val="24"/>
        </w:rPr>
        <w:t xml:space="preserve">Example </w:t>
      </w:r>
      <w:r w:rsidR="00CD2B05" w:rsidRPr="00807100">
        <w:rPr>
          <w:sz w:val="24"/>
          <w:szCs w:val="24"/>
        </w:rPr>
        <w:t>M</w:t>
      </w:r>
      <w:r w:rsidR="00370ADF" w:rsidRPr="00807100">
        <w:rPr>
          <w:sz w:val="24"/>
          <w:szCs w:val="24"/>
        </w:rPr>
        <w:t xml:space="preserve">onitoring and </w:t>
      </w:r>
      <w:r w:rsidR="00CD2B05" w:rsidRPr="00807100">
        <w:rPr>
          <w:sz w:val="24"/>
          <w:szCs w:val="24"/>
        </w:rPr>
        <w:t>R</w:t>
      </w:r>
      <w:r w:rsidR="00370ADF" w:rsidRPr="00807100">
        <w:rPr>
          <w:sz w:val="24"/>
          <w:szCs w:val="24"/>
        </w:rPr>
        <w:t>eporting table</w:t>
      </w:r>
      <w:bookmarkEnd w:id="4040"/>
      <w:bookmarkEnd w:id="4041"/>
      <w:bookmarkEnd w:id="4042"/>
    </w:p>
    <w:p w14:paraId="59239ED8" w14:textId="01AD2502" w:rsidR="00EC1880" w:rsidRPr="003352F1" w:rsidRDefault="002C63C5" w:rsidP="00521288">
      <w:pPr>
        <w:pStyle w:val="bodycopy"/>
      </w:pPr>
      <w:r w:rsidRPr="003352F1">
        <w:t xml:space="preserve">Note: </w:t>
      </w:r>
      <w:r w:rsidR="00AB13FB" w:rsidRPr="003352F1">
        <w:t>This e</w:t>
      </w:r>
      <w:r w:rsidR="00E90A48" w:rsidRPr="003352F1">
        <w:t>xample</w:t>
      </w:r>
      <w:r w:rsidR="00380373" w:rsidRPr="003352F1">
        <w:t xml:space="preserve"> is provided as an indication of the data required for Local Jobs First project reporting</w:t>
      </w:r>
      <w:r w:rsidR="00E90A48" w:rsidRPr="003352F1">
        <w:t>. This</w:t>
      </w:r>
      <w:r w:rsidR="004811BE" w:rsidRPr="003352F1">
        <w:t xml:space="preserve"> information</w:t>
      </w:r>
      <w:r w:rsidR="007919E2" w:rsidRPr="003352F1">
        <w:t xml:space="preserve"> </w:t>
      </w:r>
      <w:r w:rsidR="004811BE" w:rsidRPr="003352F1">
        <w:t>will be provided through</w:t>
      </w:r>
      <w:r w:rsidR="007919E2" w:rsidRPr="003352F1">
        <w:t xml:space="preserve"> </w:t>
      </w:r>
      <w:r w:rsidR="0084403E">
        <w:t xml:space="preserve">the </w:t>
      </w:r>
      <w:r w:rsidR="007919E2" w:rsidRPr="003352F1">
        <w:t>VMC and</w:t>
      </w:r>
      <w:r w:rsidR="00E90A48" w:rsidRPr="003352F1">
        <w:t xml:space="preserve"> will</w:t>
      </w:r>
      <w:r w:rsidR="006315A5" w:rsidRPr="003352F1">
        <w:t xml:space="preserve"> </w:t>
      </w:r>
      <w:r w:rsidR="00E90A48" w:rsidRPr="003352F1">
        <w:t>reflect a project-by-project basis</w:t>
      </w:r>
      <w:r w:rsidR="00891B64" w:rsidRPr="003352F1">
        <w:t>.</w:t>
      </w:r>
      <w:r w:rsidR="00764585" w:rsidRPr="003352F1">
        <w:t xml:space="preserve"> </w:t>
      </w:r>
      <w:r w:rsidR="00891B64" w:rsidRPr="003352F1">
        <w:t xml:space="preserve">There </w:t>
      </w:r>
      <w:r w:rsidR="00764585" w:rsidRPr="003352F1">
        <w:t>may</w:t>
      </w:r>
      <w:r w:rsidR="00891B64" w:rsidRPr="003352F1">
        <w:t xml:space="preserve"> be</w:t>
      </w:r>
      <w:r w:rsidR="00764585" w:rsidRPr="003352F1">
        <w:t xml:space="preserve"> other</w:t>
      </w:r>
      <w:r w:rsidR="00891B64" w:rsidRPr="003352F1">
        <w:t xml:space="preserve"> data requirements</w:t>
      </w:r>
      <w:r w:rsidR="00A31C62" w:rsidRPr="003352F1">
        <w:t xml:space="preserve"> on a given project that are</w:t>
      </w:r>
      <w:r w:rsidR="00891B64" w:rsidRPr="003352F1">
        <w:t xml:space="preserve"> not reflected here</w:t>
      </w:r>
      <w:r w:rsidR="00E90A48" w:rsidRPr="003352F1">
        <w:t>.</w:t>
      </w:r>
    </w:p>
    <w:tbl>
      <w:tblPr>
        <w:tblStyle w:val="TableGrid1"/>
        <w:tblW w:w="15452" w:type="dxa"/>
        <w:tblInd w:w="-289" w:type="dxa"/>
        <w:tblLayout w:type="fixed"/>
        <w:tblLook w:val="04A0" w:firstRow="1" w:lastRow="0" w:firstColumn="1" w:lastColumn="0" w:noHBand="0" w:noVBand="1"/>
      </w:tblPr>
      <w:tblGrid>
        <w:gridCol w:w="1052"/>
        <w:gridCol w:w="1045"/>
        <w:gridCol w:w="1253"/>
        <w:gridCol w:w="896"/>
        <w:gridCol w:w="757"/>
        <w:gridCol w:w="837"/>
        <w:gridCol w:w="928"/>
        <w:gridCol w:w="844"/>
        <w:gridCol w:w="1036"/>
        <w:gridCol w:w="1207"/>
        <w:gridCol w:w="852"/>
        <w:gridCol w:w="776"/>
        <w:gridCol w:w="850"/>
        <w:gridCol w:w="992"/>
        <w:gridCol w:w="993"/>
        <w:gridCol w:w="1134"/>
      </w:tblGrid>
      <w:tr w:rsidR="00DB10FC" w:rsidRPr="003352F1" w14:paraId="71047EE5" w14:textId="77777777" w:rsidTr="007D3A5E">
        <w:trPr>
          <w:trHeight w:val="222"/>
        </w:trPr>
        <w:tc>
          <w:tcPr>
            <w:tcW w:w="1052" w:type="dxa"/>
            <w:noWrap/>
            <w:hideMark/>
          </w:tcPr>
          <w:p w14:paraId="4691ACEB" w14:textId="77777777" w:rsidR="00EC1880" w:rsidRPr="00807100" w:rsidRDefault="00EC1880" w:rsidP="00631D46">
            <w:pPr>
              <w:rPr>
                <w:rFonts w:ascii="VIC" w:eastAsiaTheme="minorHAnsi" w:hAnsi="VIC"/>
                <w:sz w:val="14"/>
                <w:szCs w:val="14"/>
              </w:rPr>
            </w:pPr>
          </w:p>
        </w:tc>
        <w:tc>
          <w:tcPr>
            <w:tcW w:w="1045" w:type="dxa"/>
            <w:noWrap/>
            <w:hideMark/>
          </w:tcPr>
          <w:p w14:paraId="5DA39527" w14:textId="77777777" w:rsidR="00EC1880" w:rsidRPr="00807100" w:rsidRDefault="00EC1880" w:rsidP="00631D46">
            <w:pPr>
              <w:rPr>
                <w:rFonts w:ascii="VIC" w:eastAsiaTheme="minorHAnsi" w:hAnsi="VIC"/>
                <w:sz w:val="14"/>
                <w:szCs w:val="14"/>
              </w:rPr>
            </w:pPr>
          </w:p>
        </w:tc>
        <w:tc>
          <w:tcPr>
            <w:tcW w:w="1253" w:type="dxa"/>
            <w:noWrap/>
            <w:hideMark/>
          </w:tcPr>
          <w:p w14:paraId="679DD494" w14:textId="77777777" w:rsidR="00EC1880" w:rsidRPr="00807100" w:rsidRDefault="00EC1880" w:rsidP="00631D46">
            <w:pPr>
              <w:rPr>
                <w:rFonts w:ascii="VIC" w:eastAsiaTheme="minorHAnsi" w:hAnsi="VIC"/>
                <w:sz w:val="14"/>
                <w:szCs w:val="14"/>
              </w:rPr>
            </w:pPr>
          </w:p>
        </w:tc>
        <w:tc>
          <w:tcPr>
            <w:tcW w:w="5298" w:type="dxa"/>
            <w:gridSpan w:val="6"/>
            <w:hideMark/>
          </w:tcPr>
          <w:p w14:paraId="2CF122AF"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LIDP Commitments</w:t>
            </w:r>
          </w:p>
        </w:tc>
        <w:tc>
          <w:tcPr>
            <w:tcW w:w="6804" w:type="dxa"/>
            <w:gridSpan w:val="7"/>
          </w:tcPr>
          <w:p w14:paraId="39CC6326"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Secured Local Jobs First Outcomes</w:t>
            </w:r>
          </w:p>
        </w:tc>
      </w:tr>
      <w:tr w:rsidR="00CE71F2" w:rsidRPr="003352F1" w14:paraId="45344757" w14:textId="77777777" w:rsidTr="007D3A5E">
        <w:trPr>
          <w:trHeight w:val="397"/>
        </w:trPr>
        <w:tc>
          <w:tcPr>
            <w:tcW w:w="1052" w:type="dxa"/>
            <w:vMerge w:val="restart"/>
            <w:hideMark/>
          </w:tcPr>
          <w:p w14:paraId="54850C14" w14:textId="0103F3D2" w:rsidR="00EC1880" w:rsidRPr="00807100" w:rsidRDefault="005D2501" w:rsidP="00631D46">
            <w:pPr>
              <w:rPr>
                <w:rFonts w:ascii="VIC" w:eastAsiaTheme="minorHAnsi" w:hAnsi="VIC"/>
                <w:sz w:val="14"/>
                <w:szCs w:val="14"/>
              </w:rPr>
            </w:pPr>
            <w:r w:rsidRPr="00807100">
              <w:rPr>
                <w:rFonts w:ascii="VIC" w:eastAsiaTheme="minorHAnsi" w:hAnsi="VIC"/>
                <w:sz w:val="14"/>
                <w:szCs w:val="14"/>
              </w:rPr>
              <w:t>Work package</w:t>
            </w:r>
          </w:p>
        </w:tc>
        <w:tc>
          <w:tcPr>
            <w:tcW w:w="1045" w:type="dxa"/>
            <w:vMerge w:val="restart"/>
            <w:hideMark/>
          </w:tcPr>
          <w:p w14:paraId="0F2D42E5"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Item Description</w:t>
            </w:r>
          </w:p>
        </w:tc>
        <w:tc>
          <w:tcPr>
            <w:tcW w:w="1253" w:type="dxa"/>
            <w:vMerge w:val="restart"/>
            <w:hideMark/>
          </w:tcPr>
          <w:p w14:paraId="566C06AF"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Manufacturer</w:t>
            </w:r>
          </w:p>
        </w:tc>
        <w:tc>
          <w:tcPr>
            <w:tcW w:w="896" w:type="dxa"/>
            <w:vMerge w:val="restart"/>
            <w:hideMark/>
          </w:tcPr>
          <w:p w14:paraId="094949F5"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Supplier</w:t>
            </w:r>
          </w:p>
        </w:tc>
        <w:tc>
          <w:tcPr>
            <w:tcW w:w="1594" w:type="dxa"/>
            <w:gridSpan w:val="2"/>
            <w:hideMark/>
          </w:tcPr>
          <w:p w14:paraId="5BA7026F"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ANZ value-add activity (%)</w:t>
            </w:r>
          </w:p>
        </w:tc>
        <w:tc>
          <w:tcPr>
            <w:tcW w:w="928" w:type="dxa"/>
            <w:hideMark/>
          </w:tcPr>
          <w:p w14:paraId="311552A3"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 xml:space="preserve">Contract content (%) </w:t>
            </w:r>
            <w:r w:rsidRPr="00807100">
              <w:rPr>
                <w:rFonts w:ascii="VIC" w:eastAsiaTheme="minorHAnsi" w:hAnsi="VIC"/>
                <w:sz w:val="14"/>
                <w:szCs w:val="14"/>
                <w:vertAlign w:val="superscript"/>
              </w:rPr>
              <w:t>(B)</w:t>
            </w:r>
          </w:p>
        </w:tc>
        <w:tc>
          <w:tcPr>
            <w:tcW w:w="844" w:type="dxa"/>
            <w:hideMark/>
          </w:tcPr>
          <w:p w14:paraId="1A1009CA"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 xml:space="preserve">ANZ value-added activity (%) </w:t>
            </w:r>
            <w:r w:rsidRPr="00807100">
              <w:rPr>
                <w:rFonts w:ascii="VIC" w:eastAsiaTheme="minorHAnsi" w:hAnsi="VIC"/>
                <w:sz w:val="14"/>
                <w:szCs w:val="14"/>
                <w:vertAlign w:val="superscript"/>
              </w:rPr>
              <w:t>(C = A*B)</w:t>
            </w:r>
          </w:p>
        </w:tc>
        <w:tc>
          <w:tcPr>
            <w:tcW w:w="1036" w:type="dxa"/>
            <w:hideMark/>
          </w:tcPr>
          <w:p w14:paraId="7454444D" w14:textId="25CE9ACB" w:rsidR="00EC1880" w:rsidRPr="00807100" w:rsidRDefault="00EC1880" w:rsidP="00631D46">
            <w:pPr>
              <w:rPr>
                <w:rFonts w:ascii="VIC" w:eastAsiaTheme="minorHAnsi" w:hAnsi="VIC"/>
                <w:sz w:val="14"/>
                <w:szCs w:val="14"/>
              </w:rPr>
            </w:pPr>
            <w:r w:rsidRPr="00807100">
              <w:rPr>
                <w:rFonts w:ascii="VIC" w:eastAsiaTheme="minorHAnsi" w:hAnsi="VIC"/>
                <w:sz w:val="14"/>
                <w:szCs w:val="14"/>
              </w:rPr>
              <w:t xml:space="preserve">Total number of </w:t>
            </w:r>
            <w:r w:rsidR="008152F7">
              <w:rPr>
                <w:rFonts w:ascii="VIC" w:eastAsiaTheme="minorHAnsi" w:hAnsi="VIC"/>
                <w:sz w:val="14"/>
                <w:szCs w:val="14"/>
              </w:rPr>
              <w:t>s</w:t>
            </w:r>
            <w:r w:rsidRPr="00807100">
              <w:rPr>
                <w:rFonts w:ascii="VIC" w:eastAsiaTheme="minorHAnsi" w:hAnsi="VIC"/>
                <w:sz w:val="14"/>
                <w:szCs w:val="14"/>
              </w:rPr>
              <w:t xml:space="preserve">uppliers in </w:t>
            </w:r>
            <w:proofErr w:type="gramStart"/>
            <w:r w:rsidRPr="00807100">
              <w:rPr>
                <w:rFonts w:ascii="VIC" w:eastAsiaTheme="minorHAnsi" w:hAnsi="VIC"/>
                <w:sz w:val="14"/>
                <w:szCs w:val="14"/>
              </w:rPr>
              <w:t>project  supply</w:t>
            </w:r>
            <w:proofErr w:type="gramEnd"/>
            <w:r w:rsidRPr="00807100">
              <w:rPr>
                <w:rFonts w:ascii="VIC" w:eastAsiaTheme="minorHAnsi" w:hAnsi="VIC"/>
                <w:sz w:val="14"/>
                <w:szCs w:val="14"/>
              </w:rPr>
              <w:t xml:space="preserve"> chain </w:t>
            </w:r>
          </w:p>
        </w:tc>
        <w:tc>
          <w:tcPr>
            <w:tcW w:w="1207" w:type="dxa"/>
          </w:tcPr>
          <w:p w14:paraId="5FCD2778"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Manufacturer</w:t>
            </w:r>
          </w:p>
        </w:tc>
        <w:tc>
          <w:tcPr>
            <w:tcW w:w="852" w:type="dxa"/>
          </w:tcPr>
          <w:p w14:paraId="5C701D34"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Supplier</w:t>
            </w:r>
          </w:p>
        </w:tc>
        <w:tc>
          <w:tcPr>
            <w:tcW w:w="1626" w:type="dxa"/>
            <w:gridSpan w:val="2"/>
            <w:hideMark/>
          </w:tcPr>
          <w:p w14:paraId="541D4256"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ANZ value-add activity (%)</w:t>
            </w:r>
          </w:p>
        </w:tc>
        <w:tc>
          <w:tcPr>
            <w:tcW w:w="992" w:type="dxa"/>
            <w:hideMark/>
          </w:tcPr>
          <w:p w14:paraId="0186AD0C"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 xml:space="preserve">Contract Content (%) </w:t>
            </w:r>
            <w:r w:rsidRPr="00807100">
              <w:rPr>
                <w:rFonts w:ascii="VIC" w:eastAsiaTheme="minorHAnsi" w:hAnsi="VIC"/>
                <w:sz w:val="14"/>
                <w:szCs w:val="14"/>
                <w:vertAlign w:val="superscript"/>
              </w:rPr>
              <w:t>(B)</w:t>
            </w:r>
          </w:p>
        </w:tc>
        <w:tc>
          <w:tcPr>
            <w:tcW w:w="993" w:type="dxa"/>
            <w:hideMark/>
          </w:tcPr>
          <w:p w14:paraId="26A943A2"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 xml:space="preserve">ANZ value-added activity (%) </w:t>
            </w:r>
            <w:r w:rsidRPr="00807100">
              <w:rPr>
                <w:rFonts w:ascii="VIC" w:eastAsiaTheme="minorHAnsi" w:hAnsi="VIC"/>
                <w:sz w:val="14"/>
                <w:szCs w:val="14"/>
                <w:vertAlign w:val="superscript"/>
              </w:rPr>
              <w:t>(C = A*B)</w:t>
            </w:r>
          </w:p>
        </w:tc>
        <w:tc>
          <w:tcPr>
            <w:tcW w:w="1134" w:type="dxa"/>
            <w:hideMark/>
          </w:tcPr>
          <w:p w14:paraId="46946004" w14:textId="57F96D23" w:rsidR="00EC1880" w:rsidRPr="00807100" w:rsidRDefault="00EC1880" w:rsidP="00631D46">
            <w:pPr>
              <w:rPr>
                <w:rFonts w:ascii="VIC" w:eastAsiaTheme="minorHAnsi" w:hAnsi="VIC"/>
                <w:sz w:val="14"/>
                <w:szCs w:val="14"/>
              </w:rPr>
            </w:pPr>
            <w:r w:rsidRPr="00807100">
              <w:rPr>
                <w:rFonts w:ascii="VIC" w:eastAsiaTheme="minorHAnsi" w:hAnsi="VIC"/>
                <w:sz w:val="14"/>
                <w:szCs w:val="14"/>
              </w:rPr>
              <w:t xml:space="preserve">Total number of </w:t>
            </w:r>
            <w:r w:rsidR="008152F7">
              <w:rPr>
                <w:rFonts w:ascii="VIC" w:eastAsiaTheme="minorHAnsi" w:hAnsi="VIC"/>
                <w:sz w:val="14"/>
                <w:szCs w:val="14"/>
              </w:rPr>
              <w:t>s</w:t>
            </w:r>
            <w:r w:rsidRPr="00807100">
              <w:rPr>
                <w:rFonts w:ascii="VIC" w:eastAsiaTheme="minorHAnsi" w:hAnsi="VIC"/>
                <w:sz w:val="14"/>
                <w:szCs w:val="14"/>
              </w:rPr>
              <w:t xml:space="preserve">uppliers in </w:t>
            </w:r>
            <w:proofErr w:type="gramStart"/>
            <w:r w:rsidRPr="00807100">
              <w:rPr>
                <w:rFonts w:ascii="VIC" w:eastAsiaTheme="minorHAnsi" w:hAnsi="VIC"/>
                <w:sz w:val="14"/>
                <w:szCs w:val="14"/>
              </w:rPr>
              <w:t>project  supply</w:t>
            </w:r>
            <w:proofErr w:type="gramEnd"/>
            <w:r w:rsidRPr="00807100">
              <w:rPr>
                <w:rFonts w:ascii="VIC" w:eastAsiaTheme="minorHAnsi" w:hAnsi="VIC"/>
                <w:sz w:val="14"/>
                <w:szCs w:val="14"/>
              </w:rPr>
              <w:t xml:space="preserve"> chain </w:t>
            </w:r>
            <w:r w:rsidRPr="00807100">
              <w:rPr>
                <w:rFonts w:ascii="VIC" w:eastAsiaTheme="minorHAnsi" w:hAnsi="VIC"/>
                <w:sz w:val="14"/>
                <w:szCs w:val="14"/>
                <w:vertAlign w:val="superscript"/>
              </w:rPr>
              <w:t>(E)</w:t>
            </w:r>
          </w:p>
        </w:tc>
      </w:tr>
      <w:tr w:rsidR="00BF5501" w:rsidRPr="003352F1" w14:paraId="32E99F68" w14:textId="77777777" w:rsidTr="007D3A5E">
        <w:trPr>
          <w:trHeight w:val="499"/>
        </w:trPr>
        <w:tc>
          <w:tcPr>
            <w:tcW w:w="1052" w:type="dxa"/>
            <w:vMerge/>
            <w:hideMark/>
          </w:tcPr>
          <w:p w14:paraId="01A1BA83" w14:textId="77777777" w:rsidR="00EC1880" w:rsidRPr="00807100" w:rsidRDefault="00EC1880" w:rsidP="00631D46">
            <w:pPr>
              <w:rPr>
                <w:rFonts w:ascii="VIC" w:eastAsiaTheme="minorHAnsi" w:hAnsi="VIC"/>
                <w:sz w:val="14"/>
                <w:szCs w:val="14"/>
              </w:rPr>
            </w:pPr>
          </w:p>
        </w:tc>
        <w:tc>
          <w:tcPr>
            <w:tcW w:w="1045" w:type="dxa"/>
            <w:vMerge/>
            <w:hideMark/>
          </w:tcPr>
          <w:p w14:paraId="347CE844" w14:textId="77777777" w:rsidR="00EC1880" w:rsidRPr="00807100" w:rsidRDefault="00EC1880" w:rsidP="00631D46">
            <w:pPr>
              <w:rPr>
                <w:rFonts w:ascii="VIC" w:eastAsiaTheme="minorHAnsi" w:hAnsi="VIC"/>
                <w:sz w:val="14"/>
                <w:szCs w:val="14"/>
              </w:rPr>
            </w:pPr>
          </w:p>
        </w:tc>
        <w:tc>
          <w:tcPr>
            <w:tcW w:w="1253" w:type="dxa"/>
            <w:vMerge/>
            <w:hideMark/>
          </w:tcPr>
          <w:p w14:paraId="36E746C8" w14:textId="77777777" w:rsidR="00EC1880" w:rsidRPr="00807100" w:rsidRDefault="00EC1880" w:rsidP="00631D46">
            <w:pPr>
              <w:rPr>
                <w:rFonts w:ascii="VIC" w:eastAsiaTheme="minorHAnsi" w:hAnsi="VIC"/>
                <w:sz w:val="14"/>
                <w:szCs w:val="14"/>
              </w:rPr>
            </w:pPr>
          </w:p>
        </w:tc>
        <w:tc>
          <w:tcPr>
            <w:tcW w:w="896" w:type="dxa"/>
            <w:vMerge/>
            <w:hideMark/>
          </w:tcPr>
          <w:p w14:paraId="61932FF9" w14:textId="77777777" w:rsidR="00EC1880" w:rsidRPr="00807100" w:rsidRDefault="00EC1880" w:rsidP="00631D46">
            <w:pPr>
              <w:rPr>
                <w:rFonts w:ascii="VIC" w:eastAsiaTheme="minorHAnsi" w:hAnsi="VIC"/>
                <w:sz w:val="14"/>
                <w:szCs w:val="14"/>
              </w:rPr>
            </w:pPr>
          </w:p>
        </w:tc>
        <w:tc>
          <w:tcPr>
            <w:tcW w:w="757" w:type="dxa"/>
            <w:hideMark/>
          </w:tcPr>
          <w:p w14:paraId="66A4465C"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Import</w:t>
            </w:r>
          </w:p>
        </w:tc>
        <w:tc>
          <w:tcPr>
            <w:tcW w:w="837" w:type="dxa"/>
            <w:hideMark/>
          </w:tcPr>
          <w:p w14:paraId="472C2EA2"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Local</w:t>
            </w:r>
            <w:r w:rsidRPr="00807100">
              <w:rPr>
                <w:rFonts w:ascii="VIC" w:eastAsiaTheme="minorHAnsi" w:hAnsi="VIC"/>
                <w:sz w:val="14"/>
                <w:szCs w:val="14"/>
                <w:vertAlign w:val="superscript"/>
              </w:rPr>
              <w:t>(A)</w:t>
            </w:r>
          </w:p>
        </w:tc>
        <w:tc>
          <w:tcPr>
            <w:tcW w:w="928" w:type="dxa"/>
            <w:hideMark/>
          </w:tcPr>
          <w:p w14:paraId="0505D652" w14:textId="77777777" w:rsidR="00EC1880" w:rsidRPr="00807100" w:rsidRDefault="00EC1880" w:rsidP="00631D46">
            <w:pPr>
              <w:rPr>
                <w:rFonts w:ascii="VIC" w:eastAsiaTheme="minorHAnsi" w:hAnsi="VIC"/>
                <w:sz w:val="14"/>
                <w:szCs w:val="14"/>
              </w:rPr>
            </w:pPr>
          </w:p>
        </w:tc>
        <w:tc>
          <w:tcPr>
            <w:tcW w:w="844" w:type="dxa"/>
            <w:hideMark/>
          </w:tcPr>
          <w:p w14:paraId="4BFBB69E" w14:textId="77777777" w:rsidR="00EC1880" w:rsidRPr="00807100" w:rsidRDefault="00EC1880" w:rsidP="00631D46">
            <w:pPr>
              <w:rPr>
                <w:rFonts w:ascii="VIC" w:eastAsiaTheme="minorHAnsi" w:hAnsi="VIC"/>
                <w:sz w:val="14"/>
                <w:szCs w:val="14"/>
              </w:rPr>
            </w:pPr>
          </w:p>
        </w:tc>
        <w:tc>
          <w:tcPr>
            <w:tcW w:w="1036" w:type="dxa"/>
            <w:hideMark/>
          </w:tcPr>
          <w:p w14:paraId="1299B965" w14:textId="77777777" w:rsidR="00EC1880" w:rsidRPr="00807100" w:rsidRDefault="00EC1880" w:rsidP="00631D46">
            <w:pPr>
              <w:rPr>
                <w:rFonts w:ascii="VIC" w:eastAsiaTheme="minorHAnsi" w:hAnsi="VIC"/>
                <w:sz w:val="14"/>
                <w:szCs w:val="14"/>
              </w:rPr>
            </w:pPr>
          </w:p>
        </w:tc>
        <w:tc>
          <w:tcPr>
            <w:tcW w:w="1207" w:type="dxa"/>
          </w:tcPr>
          <w:p w14:paraId="2E6A240B" w14:textId="77777777" w:rsidR="00EC1880" w:rsidRPr="00807100" w:rsidRDefault="00EC1880" w:rsidP="00631D46">
            <w:pPr>
              <w:rPr>
                <w:rFonts w:ascii="VIC" w:eastAsiaTheme="minorHAnsi" w:hAnsi="VIC"/>
                <w:sz w:val="14"/>
                <w:szCs w:val="14"/>
              </w:rPr>
            </w:pPr>
          </w:p>
        </w:tc>
        <w:tc>
          <w:tcPr>
            <w:tcW w:w="852" w:type="dxa"/>
          </w:tcPr>
          <w:p w14:paraId="38F5975C" w14:textId="77777777" w:rsidR="00EC1880" w:rsidRPr="00807100" w:rsidRDefault="00EC1880" w:rsidP="00631D46">
            <w:pPr>
              <w:rPr>
                <w:rFonts w:ascii="VIC" w:eastAsiaTheme="minorHAnsi" w:hAnsi="VIC"/>
                <w:sz w:val="14"/>
                <w:szCs w:val="14"/>
              </w:rPr>
            </w:pPr>
          </w:p>
        </w:tc>
        <w:tc>
          <w:tcPr>
            <w:tcW w:w="776" w:type="dxa"/>
            <w:hideMark/>
          </w:tcPr>
          <w:p w14:paraId="40BC6456"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Import</w:t>
            </w:r>
          </w:p>
        </w:tc>
        <w:tc>
          <w:tcPr>
            <w:tcW w:w="850" w:type="dxa"/>
            <w:hideMark/>
          </w:tcPr>
          <w:p w14:paraId="16620EC3"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 xml:space="preserve">Local </w:t>
            </w:r>
            <w:r w:rsidRPr="00807100">
              <w:rPr>
                <w:rFonts w:ascii="VIC" w:eastAsiaTheme="minorHAnsi" w:hAnsi="VIC"/>
                <w:sz w:val="14"/>
                <w:szCs w:val="14"/>
                <w:vertAlign w:val="superscript"/>
              </w:rPr>
              <w:t>(A)</w:t>
            </w:r>
          </w:p>
        </w:tc>
        <w:tc>
          <w:tcPr>
            <w:tcW w:w="992" w:type="dxa"/>
            <w:hideMark/>
          </w:tcPr>
          <w:p w14:paraId="4ADD084F" w14:textId="77777777" w:rsidR="00EC1880" w:rsidRPr="00807100" w:rsidRDefault="00EC1880" w:rsidP="00631D46">
            <w:pPr>
              <w:rPr>
                <w:rFonts w:ascii="VIC" w:eastAsiaTheme="minorHAnsi" w:hAnsi="VIC"/>
                <w:sz w:val="14"/>
                <w:szCs w:val="14"/>
              </w:rPr>
            </w:pPr>
          </w:p>
        </w:tc>
        <w:tc>
          <w:tcPr>
            <w:tcW w:w="993" w:type="dxa"/>
            <w:hideMark/>
          </w:tcPr>
          <w:p w14:paraId="1C94A4C1" w14:textId="77777777" w:rsidR="00EC1880" w:rsidRPr="00807100" w:rsidRDefault="00EC1880" w:rsidP="00631D46">
            <w:pPr>
              <w:rPr>
                <w:rFonts w:ascii="VIC" w:eastAsiaTheme="minorHAnsi" w:hAnsi="VIC"/>
                <w:sz w:val="14"/>
                <w:szCs w:val="14"/>
              </w:rPr>
            </w:pPr>
          </w:p>
        </w:tc>
        <w:tc>
          <w:tcPr>
            <w:tcW w:w="1134" w:type="dxa"/>
            <w:hideMark/>
          </w:tcPr>
          <w:p w14:paraId="0D8142BA" w14:textId="77777777" w:rsidR="00EC1880" w:rsidRPr="00807100" w:rsidRDefault="00EC1880" w:rsidP="00631D46">
            <w:pPr>
              <w:rPr>
                <w:rFonts w:ascii="VIC" w:eastAsiaTheme="minorHAnsi" w:hAnsi="VIC"/>
                <w:sz w:val="14"/>
                <w:szCs w:val="14"/>
              </w:rPr>
            </w:pPr>
          </w:p>
        </w:tc>
      </w:tr>
      <w:tr w:rsidR="00BF5501" w:rsidRPr="003352F1" w14:paraId="2A5423A2" w14:textId="77777777" w:rsidTr="007D3A5E">
        <w:trPr>
          <w:trHeight w:val="213"/>
        </w:trPr>
        <w:tc>
          <w:tcPr>
            <w:tcW w:w="1052" w:type="dxa"/>
            <w:hideMark/>
          </w:tcPr>
          <w:p w14:paraId="47951759"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1045" w:type="dxa"/>
            <w:hideMark/>
          </w:tcPr>
          <w:p w14:paraId="3DAD7E82"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1253" w:type="dxa"/>
            <w:hideMark/>
          </w:tcPr>
          <w:p w14:paraId="43DB1E83"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896" w:type="dxa"/>
            <w:hideMark/>
          </w:tcPr>
          <w:p w14:paraId="482E66E6"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757" w:type="dxa"/>
            <w:hideMark/>
          </w:tcPr>
          <w:p w14:paraId="372E6131"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837" w:type="dxa"/>
            <w:hideMark/>
          </w:tcPr>
          <w:p w14:paraId="09537443"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928" w:type="dxa"/>
            <w:hideMark/>
          </w:tcPr>
          <w:p w14:paraId="619FF18C"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844" w:type="dxa"/>
            <w:noWrap/>
            <w:hideMark/>
          </w:tcPr>
          <w:p w14:paraId="50028570"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0%</w:t>
            </w:r>
          </w:p>
        </w:tc>
        <w:tc>
          <w:tcPr>
            <w:tcW w:w="1036" w:type="dxa"/>
            <w:noWrap/>
            <w:hideMark/>
          </w:tcPr>
          <w:p w14:paraId="0BC60404"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0%</w:t>
            </w:r>
          </w:p>
        </w:tc>
        <w:tc>
          <w:tcPr>
            <w:tcW w:w="1207" w:type="dxa"/>
          </w:tcPr>
          <w:p w14:paraId="4694B743" w14:textId="77777777" w:rsidR="00EC1880" w:rsidRPr="00807100" w:rsidRDefault="00EC1880" w:rsidP="00631D46">
            <w:pPr>
              <w:rPr>
                <w:rFonts w:ascii="VIC" w:eastAsiaTheme="minorHAnsi" w:hAnsi="VIC"/>
                <w:b/>
                <w:bCs/>
                <w:sz w:val="14"/>
                <w:szCs w:val="14"/>
              </w:rPr>
            </w:pPr>
          </w:p>
        </w:tc>
        <w:tc>
          <w:tcPr>
            <w:tcW w:w="852" w:type="dxa"/>
          </w:tcPr>
          <w:p w14:paraId="52476CD1" w14:textId="77777777" w:rsidR="00EC1880" w:rsidRPr="00807100" w:rsidRDefault="00EC1880" w:rsidP="00631D46">
            <w:pPr>
              <w:rPr>
                <w:rFonts w:ascii="VIC" w:eastAsiaTheme="minorHAnsi" w:hAnsi="VIC"/>
                <w:b/>
                <w:bCs/>
                <w:sz w:val="14"/>
                <w:szCs w:val="14"/>
              </w:rPr>
            </w:pPr>
          </w:p>
        </w:tc>
        <w:tc>
          <w:tcPr>
            <w:tcW w:w="776" w:type="dxa"/>
            <w:hideMark/>
          </w:tcPr>
          <w:p w14:paraId="192661D9"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850" w:type="dxa"/>
            <w:hideMark/>
          </w:tcPr>
          <w:p w14:paraId="70848617"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992" w:type="dxa"/>
            <w:hideMark/>
          </w:tcPr>
          <w:p w14:paraId="27190C67"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993" w:type="dxa"/>
            <w:noWrap/>
            <w:hideMark/>
          </w:tcPr>
          <w:p w14:paraId="06FDA290"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0%</w:t>
            </w:r>
          </w:p>
        </w:tc>
        <w:tc>
          <w:tcPr>
            <w:tcW w:w="1134" w:type="dxa"/>
            <w:hideMark/>
          </w:tcPr>
          <w:p w14:paraId="4B522B4E"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r>
      <w:tr w:rsidR="00BF5501" w:rsidRPr="003352F1" w14:paraId="5EDDAE7C" w14:textId="77777777" w:rsidTr="007D3A5E">
        <w:trPr>
          <w:trHeight w:val="213"/>
        </w:trPr>
        <w:tc>
          <w:tcPr>
            <w:tcW w:w="1052" w:type="dxa"/>
            <w:hideMark/>
          </w:tcPr>
          <w:p w14:paraId="78E7BE96"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1045" w:type="dxa"/>
            <w:hideMark/>
          </w:tcPr>
          <w:p w14:paraId="6D877E4B"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1253" w:type="dxa"/>
            <w:hideMark/>
          </w:tcPr>
          <w:p w14:paraId="0205028E"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896" w:type="dxa"/>
            <w:hideMark/>
          </w:tcPr>
          <w:p w14:paraId="153FA614"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757" w:type="dxa"/>
            <w:hideMark/>
          </w:tcPr>
          <w:p w14:paraId="45D3125A"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837" w:type="dxa"/>
            <w:hideMark/>
          </w:tcPr>
          <w:p w14:paraId="4D73E34E"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928" w:type="dxa"/>
            <w:hideMark/>
          </w:tcPr>
          <w:p w14:paraId="71E414A7"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844" w:type="dxa"/>
            <w:noWrap/>
            <w:hideMark/>
          </w:tcPr>
          <w:p w14:paraId="55F94B65"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0%</w:t>
            </w:r>
          </w:p>
        </w:tc>
        <w:tc>
          <w:tcPr>
            <w:tcW w:w="1036" w:type="dxa"/>
            <w:noWrap/>
            <w:hideMark/>
          </w:tcPr>
          <w:p w14:paraId="57CE3DED"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0%</w:t>
            </w:r>
          </w:p>
        </w:tc>
        <w:tc>
          <w:tcPr>
            <w:tcW w:w="1207" w:type="dxa"/>
          </w:tcPr>
          <w:p w14:paraId="1E2A9DF1" w14:textId="77777777" w:rsidR="00EC1880" w:rsidRPr="00807100" w:rsidRDefault="00EC1880" w:rsidP="00631D46">
            <w:pPr>
              <w:rPr>
                <w:rFonts w:ascii="VIC" w:eastAsiaTheme="minorHAnsi" w:hAnsi="VIC"/>
                <w:b/>
                <w:bCs/>
                <w:sz w:val="14"/>
                <w:szCs w:val="14"/>
              </w:rPr>
            </w:pPr>
          </w:p>
        </w:tc>
        <w:tc>
          <w:tcPr>
            <w:tcW w:w="852" w:type="dxa"/>
          </w:tcPr>
          <w:p w14:paraId="63F9EF28" w14:textId="77777777" w:rsidR="00EC1880" w:rsidRPr="00807100" w:rsidRDefault="00EC1880" w:rsidP="00631D46">
            <w:pPr>
              <w:rPr>
                <w:rFonts w:ascii="VIC" w:eastAsiaTheme="minorHAnsi" w:hAnsi="VIC"/>
                <w:b/>
                <w:bCs/>
                <w:sz w:val="14"/>
                <w:szCs w:val="14"/>
              </w:rPr>
            </w:pPr>
          </w:p>
        </w:tc>
        <w:tc>
          <w:tcPr>
            <w:tcW w:w="776" w:type="dxa"/>
            <w:hideMark/>
          </w:tcPr>
          <w:p w14:paraId="0658ABC0"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850" w:type="dxa"/>
            <w:hideMark/>
          </w:tcPr>
          <w:p w14:paraId="12C18C8A"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992" w:type="dxa"/>
            <w:hideMark/>
          </w:tcPr>
          <w:p w14:paraId="26394EEB"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993" w:type="dxa"/>
            <w:noWrap/>
            <w:hideMark/>
          </w:tcPr>
          <w:p w14:paraId="7F955D77"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0%</w:t>
            </w:r>
          </w:p>
        </w:tc>
        <w:tc>
          <w:tcPr>
            <w:tcW w:w="1134" w:type="dxa"/>
            <w:hideMark/>
          </w:tcPr>
          <w:p w14:paraId="202FA51B"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r>
      <w:tr w:rsidR="00BF5501" w:rsidRPr="003352F1" w14:paraId="06B690BE" w14:textId="77777777" w:rsidTr="007D3A5E">
        <w:trPr>
          <w:trHeight w:val="213"/>
        </w:trPr>
        <w:tc>
          <w:tcPr>
            <w:tcW w:w="1052" w:type="dxa"/>
            <w:noWrap/>
            <w:hideMark/>
          </w:tcPr>
          <w:p w14:paraId="797BB54B" w14:textId="77777777" w:rsidR="00EC1880" w:rsidRPr="00807100" w:rsidRDefault="00EC1880" w:rsidP="00631D46">
            <w:pPr>
              <w:rPr>
                <w:rFonts w:ascii="VIC" w:eastAsiaTheme="minorHAnsi" w:hAnsi="VIC"/>
                <w:sz w:val="14"/>
                <w:szCs w:val="14"/>
              </w:rPr>
            </w:pPr>
            <w:r w:rsidRPr="00807100">
              <w:rPr>
                <w:rFonts w:ascii="Cambria" w:eastAsiaTheme="minorHAnsi" w:hAnsi="Cambria" w:cs="Cambria"/>
                <w:sz w:val="14"/>
                <w:szCs w:val="14"/>
              </w:rPr>
              <w:t> </w:t>
            </w:r>
          </w:p>
        </w:tc>
        <w:tc>
          <w:tcPr>
            <w:tcW w:w="1045" w:type="dxa"/>
            <w:hideMark/>
          </w:tcPr>
          <w:p w14:paraId="19E6EDD1"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1253" w:type="dxa"/>
            <w:hideMark/>
          </w:tcPr>
          <w:p w14:paraId="4B3E303C"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896" w:type="dxa"/>
            <w:noWrap/>
            <w:hideMark/>
          </w:tcPr>
          <w:p w14:paraId="2BCD4850" w14:textId="77777777" w:rsidR="00EC1880" w:rsidRPr="00807100" w:rsidRDefault="00EC1880" w:rsidP="00631D46">
            <w:pPr>
              <w:rPr>
                <w:rFonts w:ascii="VIC" w:eastAsiaTheme="minorHAnsi" w:hAnsi="VIC"/>
                <w:sz w:val="14"/>
                <w:szCs w:val="14"/>
              </w:rPr>
            </w:pPr>
            <w:r w:rsidRPr="00807100">
              <w:rPr>
                <w:rFonts w:ascii="Cambria" w:eastAsiaTheme="minorHAnsi" w:hAnsi="Cambria" w:cs="Cambria"/>
                <w:sz w:val="14"/>
                <w:szCs w:val="14"/>
              </w:rPr>
              <w:t> </w:t>
            </w:r>
          </w:p>
        </w:tc>
        <w:tc>
          <w:tcPr>
            <w:tcW w:w="757" w:type="dxa"/>
            <w:noWrap/>
            <w:hideMark/>
          </w:tcPr>
          <w:p w14:paraId="7D5BE8B8" w14:textId="77777777" w:rsidR="00EC1880" w:rsidRPr="00807100" w:rsidRDefault="00EC1880" w:rsidP="00631D46">
            <w:pPr>
              <w:rPr>
                <w:rFonts w:ascii="VIC" w:eastAsiaTheme="minorHAnsi" w:hAnsi="VIC"/>
                <w:sz w:val="14"/>
                <w:szCs w:val="14"/>
              </w:rPr>
            </w:pPr>
            <w:r w:rsidRPr="00807100">
              <w:rPr>
                <w:rFonts w:ascii="Cambria" w:eastAsiaTheme="minorHAnsi" w:hAnsi="Cambria" w:cs="Cambria"/>
                <w:sz w:val="14"/>
                <w:szCs w:val="14"/>
              </w:rPr>
              <w:t> </w:t>
            </w:r>
          </w:p>
        </w:tc>
        <w:tc>
          <w:tcPr>
            <w:tcW w:w="837" w:type="dxa"/>
            <w:noWrap/>
            <w:hideMark/>
          </w:tcPr>
          <w:p w14:paraId="49FBDBDF" w14:textId="77777777" w:rsidR="00EC1880" w:rsidRPr="00807100" w:rsidRDefault="00EC1880" w:rsidP="00631D46">
            <w:pPr>
              <w:rPr>
                <w:rFonts w:ascii="VIC" w:eastAsiaTheme="minorHAnsi" w:hAnsi="VIC"/>
                <w:sz w:val="14"/>
                <w:szCs w:val="14"/>
              </w:rPr>
            </w:pPr>
            <w:r w:rsidRPr="00807100">
              <w:rPr>
                <w:rFonts w:ascii="Cambria" w:eastAsiaTheme="minorHAnsi" w:hAnsi="Cambria" w:cs="Cambria"/>
                <w:sz w:val="14"/>
                <w:szCs w:val="14"/>
              </w:rPr>
              <w:t> </w:t>
            </w:r>
          </w:p>
        </w:tc>
        <w:tc>
          <w:tcPr>
            <w:tcW w:w="928" w:type="dxa"/>
            <w:noWrap/>
            <w:hideMark/>
          </w:tcPr>
          <w:p w14:paraId="5E2ECBC2" w14:textId="77777777" w:rsidR="00EC1880" w:rsidRPr="00807100" w:rsidRDefault="00EC1880" w:rsidP="00631D46">
            <w:pPr>
              <w:rPr>
                <w:rFonts w:ascii="VIC" w:eastAsiaTheme="minorHAnsi" w:hAnsi="VIC"/>
                <w:sz w:val="14"/>
                <w:szCs w:val="14"/>
              </w:rPr>
            </w:pPr>
            <w:r w:rsidRPr="00807100">
              <w:rPr>
                <w:rFonts w:ascii="Cambria" w:eastAsiaTheme="minorHAnsi" w:hAnsi="Cambria" w:cs="Cambria"/>
                <w:sz w:val="14"/>
                <w:szCs w:val="14"/>
              </w:rPr>
              <w:t> </w:t>
            </w:r>
          </w:p>
        </w:tc>
        <w:tc>
          <w:tcPr>
            <w:tcW w:w="844" w:type="dxa"/>
            <w:noWrap/>
            <w:hideMark/>
          </w:tcPr>
          <w:p w14:paraId="444BB1D6"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0%</w:t>
            </w:r>
          </w:p>
        </w:tc>
        <w:tc>
          <w:tcPr>
            <w:tcW w:w="1036" w:type="dxa"/>
            <w:noWrap/>
            <w:hideMark/>
          </w:tcPr>
          <w:p w14:paraId="26F228D9"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0%</w:t>
            </w:r>
          </w:p>
        </w:tc>
        <w:tc>
          <w:tcPr>
            <w:tcW w:w="1207" w:type="dxa"/>
          </w:tcPr>
          <w:p w14:paraId="3315D8F6" w14:textId="77777777" w:rsidR="00EC1880" w:rsidRPr="00807100" w:rsidRDefault="00EC1880" w:rsidP="00631D46">
            <w:pPr>
              <w:rPr>
                <w:rFonts w:ascii="VIC" w:eastAsiaTheme="minorHAnsi" w:hAnsi="VIC"/>
                <w:sz w:val="14"/>
                <w:szCs w:val="14"/>
              </w:rPr>
            </w:pPr>
          </w:p>
        </w:tc>
        <w:tc>
          <w:tcPr>
            <w:tcW w:w="852" w:type="dxa"/>
          </w:tcPr>
          <w:p w14:paraId="68311DD2" w14:textId="77777777" w:rsidR="00EC1880" w:rsidRPr="00807100" w:rsidRDefault="00EC1880" w:rsidP="00631D46">
            <w:pPr>
              <w:rPr>
                <w:rFonts w:ascii="VIC" w:eastAsiaTheme="minorHAnsi" w:hAnsi="VIC"/>
                <w:sz w:val="14"/>
                <w:szCs w:val="14"/>
              </w:rPr>
            </w:pPr>
          </w:p>
        </w:tc>
        <w:tc>
          <w:tcPr>
            <w:tcW w:w="776" w:type="dxa"/>
            <w:noWrap/>
            <w:hideMark/>
          </w:tcPr>
          <w:p w14:paraId="3F51F3EE" w14:textId="77777777" w:rsidR="00EC1880" w:rsidRPr="00807100" w:rsidRDefault="00EC1880" w:rsidP="00631D46">
            <w:pPr>
              <w:rPr>
                <w:rFonts w:ascii="VIC" w:eastAsiaTheme="minorHAnsi" w:hAnsi="VIC"/>
                <w:sz w:val="14"/>
                <w:szCs w:val="14"/>
              </w:rPr>
            </w:pPr>
            <w:r w:rsidRPr="00807100">
              <w:rPr>
                <w:rFonts w:ascii="Cambria" w:eastAsiaTheme="minorHAnsi" w:hAnsi="Cambria" w:cs="Cambria"/>
                <w:sz w:val="14"/>
                <w:szCs w:val="14"/>
              </w:rPr>
              <w:t> </w:t>
            </w:r>
          </w:p>
        </w:tc>
        <w:tc>
          <w:tcPr>
            <w:tcW w:w="850" w:type="dxa"/>
            <w:noWrap/>
            <w:hideMark/>
          </w:tcPr>
          <w:p w14:paraId="4607C7DA" w14:textId="77777777" w:rsidR="00EC1880" w:rsidRPr="00807100" w:rsidRDefault="00EC1880" w:rsidP="00631D46">
            <w:pPr>
              <w:rPr>
                <w:rFonts w:ascii="VIC" w:eastAsiaTheme="minorHAnsi" w:hAnsi="VIC"/>
                <w:sz w:val="14"/>
                <w:szCs w:val="14"/>
              </w:rPr>
            </w:pPr>
            <w:r w:rsidRPr="00807100">
              <w:rPr>
                <w:rFonts w:ascii="Cambria" w:eastAsiaTheme="minorHAnsi" w:hAnsi="Cambria" w:cs="Cambria"/>
                <w:sz w:val="14"/>
                <w:szCs w:val="14"/>
              </w:rPr>
              <w:t> </w:t>
            </w:r>
          </w:p>
        </w:tc>
        <w:tc>
          <w:tcPr>
            <w:tcW w:w="992" w:type="dxa"/>
            <w:noWrap/>
            <w:hideMark/>
          </w:tcPr>
          <w:p w14:paraId="338AE098" w14:textId="77777777" w:rsidR="00EC1880" w:rsidRPr="00807100" w:rsidRDefault="00EC1880" w:rsidP="00631D46">
            <w:pPr>
              <w:rPr>
                <w:rFonts w:ascii="VIC" w:eastAsiaTheme="minorHAnsi" w:hAnsi="VIC"/>
                <w:sz w:val="14"/>
                <w:szCs w:val="14"/>
              </w:rPr>
            </w:pPr>
            <w:r w:rsidRPr="00807100">
              <w:rPr>
                <w:rFonts w:ascii="Cambria" w:eastAsiaTheme="minorHAnsi" w:hAnsi="Cambria" w:cs="Cambria"/>
                <w:sz w:val="14"/>
                <w:szCs w:val="14"/>
              </w:rPr>
              <w:t> </w:t>
            </w:r>
          </w:p>
        </w:tc>
        <w:tc>
          <w:tcPr>
            <w:tcW w:w="993" w:type="dxa"/>
            <w:noWrap/>
            <w:hideMark/>
          </w:tcPr>
          <w:p w14:paraId="71D6FE5C"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0%</w:t>
            </w:r>
          </w:p>
        </w:tc>
        <w:tc>
          <w:tcPr>
            <w:tcW w:w="1134" w:type="dxa"/>
            <w:noWrap/>
            <w:hideMark/>
          </w:tcPr>
          <w:p w14:paraId="5FE8F2C6" w14:textId="77777777" w:rsidR="00EC1880" w:rsidRPr="00807100" w:rsidRDefault="00EC1880" w:rsidP="00631D46">
            <w:pPr>
              <w:rPr>
                <w:rFonts w:ascii="VIC" w:eastAsiaTheme="minorHAnsi" w:hAnsi="VIC"/>
                <w:sz w:val="14"/>
                <w:szCs w:val="14"/>
              </w:rPr>
            </w:pPr>
            <w:r w:rsidRPr="00807100">
              <w:rPr>
                <w:rFonts w:ascii="Cambria" w:eastAsiaTheme="minorHAnsi" w:hAnsi="Cambria" w:cs="Cambria"/>
                <w:sz w:val="14"/>
                <w:szCs w:val="14"/>
              </w:rPr>
              <w:t> </w:t>
            </w:r>
          </w:p>
        </w:tc>
      </w:tr>
      <w:tr w:rsidR="00BF5501" w:rsidRPr="003352F1" w14:paraId="26723F38" w14:textId="77777777" w:rsidTr="007D3A5E">
        <w:trPr>
          <w:trHeight w:val="213"/>
        </w:trPr>
        <w:tc>
          <w:tcPr>
            <w:tcW w:w="1052" w:type="dxa"/>
            <w:noWrap/>
            <w:hideMark/>
          </w:tcPr>
          <w:p w14:paraId="24DB7156" w14:textId="77777777" w:rsidR="00EC1880" w:rsidRPr="00807100" w:rsidRDefault="00EC1880" w:rsidP="00631D46">
            <w:pPr>
              <w:rPr>
                <w:rFonts w:ascii="VIC" w:eastAsiaTheme="minorHAnsi" w:hAnsi="VIC"/>
                <w:sz w:val="14"/>
                <w:szCs w:val="14"/>
              </w:rPr>
            </w:pPr>
            <w:r w:rsidRPr="00807100">
              <w:rPr>
                <w:rFonts w:ascii="Cambria" w:eastAsiaTheme="minorHAnsi" w:hAnsi="Cambria" w:cs="Cambria"/>
                <w:sz w:val="14"/>
                <w:szCs w:val="14"/>
              </w:rPr>
              <w:t> </w:t>
            </w:r>
          </w:p>
        </w:tc>
        <w:tc>
          <w:tcPr>
            <w:tcW w:w="1045" w:type="dxa"/>
            <w:hideMark/>
          </w:tcPr>
          <w:p w14:paraId="1197BF72"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1253" w:type="dxa"/>
            <w:hideMark/>
          </w:tcPr>
          <w:p w14:paraId="05982BAB"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896" w:type="dxa"/>
            <w:noWrap/>
            <w:hideMark/>
          </w:tcPr>
          <w:p w14:paraId="39CFFBE3" w14:textId="77777777" w:rsidR="00EC1880" w:rsidRPr="00807100" w:rsidRDefault="00EC1880" w:rsidP="00631D46">
            <w:pPr>
              <w:rPr>
                <w:rFonts w:ascii="VIC" w:eastAsiaTheme="minorHAnsi" w:hAnsi="VIC"/>
                <w:sz w:val="14"/>
                <w:szCs w:val="14"/>
              </w:rPr>
            </w:pPr>
            <w:r w:rsidRPr="00807100">
              <w:rPr>
                <w:rFonts w:ascii="Cambria" w:eastAsiaTheme="minorHAnsi" w:hAnsi="Cambria" w:cs="Cambria"/>
                <w:sz w:val="14"/>
                <w:szCs w:val="14"/>
              </w:rPr>
              <w:t> </w:t>
            </w:r>
          </w:p>
        </w:tc>
        <w:tc>
          <w:tcPr>
            <w:tcW w:w="757" w:type="dxa"/>
            <w:noWrap/>
            <w:hideMark/>
          </w:tcPr>
          <w:p w14:paraId="7AFF1937" w14:textId="77777777" w:rsidR="00EC1880" w:rsidRPr="00807100" w:rsidRDefault="00EC1880" w:rsidP="00631D46">
            <w:pPr>
              <w:rPr>
                <w:rFonts w:ascii="VIC" w:eastAsiaTheme="minorHAnsi" w:hAnsi="VIC"/>
                <w:sz w:val="14"/>
                <w:szCs w:val="14"/>
              </w:rPr>
            </w:pPr>
            <w:r w:rsidRPr="00807100">
              <w:rPr>
                <w:rFonts w:ascii="Cambria" w:eastAsiaTheme="minorHAnsi" w:hAnsi="Cambria" w:cs="Cambria"/>
                <w:sz w:val="14"/>
                <w:szCs w:val="14"/>
              </w:rPr>
              <w:t> </w:t>
            </w:r>
          </w:p>
        </w:tc>
        <w:tc>
          <w:tcPr>
            <w:tcW w:w="837" w:type="dxa"/>
            <w:noWrap/>
            <w:hideMark/>
          </w:tcPr>
          <w:p w14:paraId="27774672" w14:textId="77777777" w:rsidR="00EC1880" w:rsidRPr="00807100" w:rsidRDefault="00EC1880" w:rsidP="00631D46">
            <w:pPr>
              <w:rPr>
                <w:rFonts w:ascii="VIC" w:eastAsiaTheme="minorHAnsi" w:hAnsi="VIC"/>
                <w:sz w:val="14"/>
                <w:szCs w:val="14"/>
              </w:rPr>
            </w:pPr>
            <w:r w:rsidRPr="00807100">
              <w:rPr>
                <w:rFonts w:ascii="Cambria" w:eastAsiaTheme="minorHAnsi" w:hAnsi="Cambria" w:cs="Cambria"/>
                <w:sz w:val="14"/>
                <w:szCs w:val="14"/>
              </w:rPr>
              <w:t> </w:t>
            </w:r>
          </w:p>
        </w:tc>
        <w:tc>
          <w:tcPr>
            <w:tcW w:w="928" w:type="dxa"/>
            <w:noWrap/>
            <w:hideMark/>
          </w:tcPr>
          <w:p w14:paraId="25D659CF" w14:textId="77777777" w:rsidR="00EC1880" w:rsidRPr="00807100" w:rsidRDefault="00EC1880" w:rsidP="00631D46">
            <w:pPr>
              <w:rPr>
                <w:rFonts w:ascii="VIC" w:eastAsiaTheme="minorHAnsi" w:hAnsi="VIC"/>
                <w:sz w:val="14"/>
                <w:szCs w:val="14"/>
              </w:rPr>
            </w:pPr>
            <w:r w:rsidRPr="00807100">
              <w:rPr>
                <w:rFonts w:ascii="Cambria" w:eastAsiaTheme="minorHAnsi" w:hAnsi="Cambria" w:cs="Cambria"/>
                <w:sz w:val="14"/>
                <w:szCs w:val="14"/>
              </w:rPr>
              <w:t> </w:t>
            </w:r>
          </w:p>
        </w:tc>
        <w:tc>
          <w:tcPr>
            <w:tcW w:w="844" w:type="dxa"/>
            <w:noWrap/>
            <w:hideMark/>
          </w:tcPr>
          <w:p w14:paraId="2B401E3C"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0%</w:t>
            </w:r>
          </w:p>
        </w:tc>
        <w:tc>
          <w:tcPr>
            <w:tcW w:w="1036" w:type="dxa"/>
            <w:noWrap/>
            <w:hideMark/>
          </w:tcPr>
          <w:p w14:paraId="55D4BAF0"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0%</w:t>
            </w:r>
          </w:p>
        </w:tc>
        <w:tc>
          <w:tcPr>
            <w:tcW w:w="1207" w:type="dxa"/>
          </w:tcPr>
          <w:p w14:paraId="5D146C8A" w14:textId="77777777" w:rsidR="00EC1880" w:rsidRPr="00807100" w:rsidRDefault="00EC1880" w:rsidP="00631D46">
            <w:pPr>
              <w:rPr>
                <w:rFonts w:ascii="VIC" w:eastAsiaTheme="minorHAnsi" w:hAnsi="VIC"/>
                <w:sz w:val="14"/>
                <w:szCs w:val="14"/>
              </w:rPr>
            </w:pPr>
          </w:p>
        </w:tc>
        <w:tc>
          <w:tcPr>
            <w:tcW w:w="852" w:type="dxa"/>
          </w:tcPr>
          <w:p w14:paraId="7394E4CA" w14:textId="77777777" w:rsidR="00EC1880" w:rsidRPr="00807100" w:rsidRDefault="00EC1880" w:rsidP="00631D46">
            <w:pPr>
              <w:rPr>
                <w:rFonts w:ascii="VIC" w:eastAsiaTheme="minorHAnsi" w:hAnsi="VIC"/>
                <w:sz w:val="14"/>
                <w:szCs w:val="14"/>
              </w:rPr>
            </w:pPr>
          </w:p>
        </w:tc>
        <w:tc>
          <w:tcPr>
            <w:tcW w:w="776" w:type="dxa"/>
            <w:noWrap/>
            <w:hideMark/>
          </w:tcPr>
          <w:p w14:paraId="321A007C" w14:textId="77777777" w:rsidR="00EC1880" w:rsidRPr="00807100" w:rsidRDefault="00EC1880" w:rsidP="00631D46">
            <w:pPr>
              <w:rPr>
                <w:rFonts w:ascii="VIC" w:eastAsiaTheme="minorHAnsi" w:hAnsi="VIC"/>
                <w:sz w:val="14"/>
                <w:szCs w:val="14"/>
              </w:rPr>
            </w:pPr>
            <w:r w:rsidRPr="00807100">
              <w:rPr>
                <w:rFonts w:ascii="Cambria" w:eastAsiaTheme="minorHAnsi" w:hAnsi="Cambria" w:cs="Cambria"/>
                <w:sz w:val="14"/>
                <w:szCs w:val="14"/>
              </w:rPr>
              <w:t> </w:t>
            </w:r>
          </w:p>
        </w:tc>
        <w:tc>
          <w:tcPr>
            <w:tcW w:w="850" w:type="dxa"/>
            <w:noWrap/>
            <w:hideMark/>
          </w:tcPr>
          <w:p w14:paraId="2A916C7D" w14:textId="77777777" w:rsidR="00EC1880" w:rsidRPr="00807100" w:rsidRDefault="00EC1880" w:rsidP="00631D46">
            <w:pPr>
              <w:rPr>
                <w:rFonts w:ascii="VIC" w:eastAsiaTheme="minorHAnsi" w:hAnsi="VIC"/>
                <w:sz w:val="14"/>
                <w:szCs w:val="14"/>
              </w:rPr>
            </w:pPr>
            <w:r w:rsidRPr="00807100">
              <w:rPr>
                <w:rFonts w:ascii="Cambria" w:eastAsiaTheme="minorHAnsi" w:hAnsi="Cambria" w:cs="Cambria"/>
                <w:sz w:val="14"/>
                <w:szCs w:val="14"/>
              </w:rPr>
              <w:t> </w:t>
            </w:r>
          </w:p>
        </w:tc>
        <w:tc>
          <w:tcPr>
            <w:tcW w:w="992" w:type="dxa"/>
            <w:noWrap/>
            <w:hideMark/>
          </w:tcPr>
          <w:p w14:paraId="27FBD047" w14:textId="77777777" w:rsidR="00EC1880" w:rsidRPr="00807100" w:rsidRDefault="00EC1880" w:rsidP="00631D46">
            <w:pPr>
              <w:rPr>
                <w:rFonts w:ascii="VIC" w:eastAsiaTheme="minorHAnsi" w:hAnsi="VIC"/>
                <w:sz w:val="14"/>
                <w:szCs w:val="14"/>
              </w:rPr>
            </w:pPr>
            <w:r w:rsidRPr="00807100">
              <w:rPr>
                <w:rFonts w:ascii="Cambria" w:eastAsiaTheme="minorHAnsi" w:hAnsi="Cambria" w:cs="Cambria"/>
                <w:sz w:val="14"/>
                <w:szCs w:val="14"/>
              </w:rPr>
              <w:t> </w:t>
            </w:r>
          </w:p>
        </w:tc>
        <w:tc>
          <w:tcPr>
            <w:tcW w:w="993" w:type="dxa"/>
            <w:noWrap/>
            <w:hideMark/>
          </w:tcPr>
          <w:p w14:paraId="0271F79B" w14:textId="77777777" w:rsidR="00EC1880" w:rsidRPr="00807100" w:rsidRDefault="00EC1880" w:rsidP="00631D46">
            <w:pPr>
              <w:rPr>
                <w:rFonts w:ascii="VIC" w:eastAsiaTheme="minorHAnsi" w:hAnsi="VIC"/>
                <w:sz w:val="14"/>
                <w:szCs w:val="14"/>
              </w:rPr>
            </w:pPr>
            <w:r w:rsidRPr="00807100">
              <w:rPr>
                <w:rFonts w:ascii="VIC" w:eastAsiaTheme="minorHAnsi" w:hAnsi="VIC"/>
                <w:sz w:val="14"/>
                <w:szCs w:val="14"/>
              </w:rPr>
              <w:t>0%</w:t>
            </w:r>
          </w:p>
        </w:tc>
        <w:tc>
          <w:tcPr>
            <w:tcW w:w="1134" w:type="dxa"/>
            <w:noWrap/>
            <w:hideMark/>
          </w:tcPr>
          <w:p w14:paraId="6934B78B" w14:textId="77777777" w:rsidR="00EC1880" w:rsidRPr="00807100" w:rsidRDefault="00EC1880" w:rsidP="00631D46">
            <w:pPr>
              <w:rPr>
                <w:rFonts w:ascii="VIC" w:eastAsiaTheme="minorHAnsi" w:hAnsi="VIC"/>
                <w:sz w:val="14"/>
                <w:szCs w:val="14"/>
              </w:rPr>
            </w:pPr>
            <w:r w:rsidRPr="00807100">
              <w:rPr>
                <w:rFonts w:ascii="Cambria" w:eastAsiaTheme="minorHAnsi" w:hAnsi="Cambria" w:cs="Cambria"/>
                <w:sz w:val="14"/>
                <w:szCs w:val="14"/>
              </w:rPr>
              <w:t> </w:t>
            </w:r>
          </w:p>
        </w:tc>
      </w:tr>
      <w:tr w:rsidR="00BF5501" w:rsidRPr="003352F1" w14:paraId="55ED5A59" w14:textId="77777777" w:rsidTr="007D3A5E">
        <w:trPr>
          <w:trHeight w:val="222"/>
        </w:trPr>
        <w:tc>
          <w:tcPr>
            <w:tcW w:w="1052" w:type="dxa"/>
            <w:noWrap/>
            <w:hideMark/>
          </w:tcPr>
          <w:p w14:paraId="07F00B28"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1045" w:type="dxa"/>
            <w:noWrap/>
            <w:hideMark/>
          </w:tcPr>
          <w:p w14:paraId="1EE8BFC5"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1253" w:type="dxa"/>
            <w:noWrap/>
            <w:hideMark/>
          </w:tcPr>
          <w:p w14:paraId="6211B1EB"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896" w:type="dxa"/>
            <w:noWrap/>
            <w:hideMark/>
          </w:tcPr>
          <w:p w14:paraId="5BE37DE7"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757" w:type="dxa"/>
            <w:noWrap/>
            <w:hideMark/>
          </w:tcPr>
          <w:p w14:paraId="4161F896"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837" w:type="dxa"/>
            <w:noWrap/>
            <w:hideMark/>
          </w:tcPr>
          <w:p w14:paraId="668A5B05"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928" w:type="dxa"/>
            <w:noWrap/>
            <w:hideMark/>
          </w:tcPr>
          <w:p w14:paraId="64D2C86C" w14:textId="77777777" w:rsidR="00EC1880" w:rsidRPr="00807100" w:rsidRDefault="00EC1880" w:rsidP="00631D46">
            <w:pPr>
              <w:rPr>
                <w:rFonts w:ascii="VIC" w:eastAsiaTheme="minorHAnsi" w:hAnsi="VIC"/>
                <w:b/>
                <w:bCs/>
                <w:sz w:val="14"/>
                <w:szCs w:val="14"/>
              </w:rPr>
            </w:pPr>
            <w:r w:rsidRPr="00807100">
              <w:rPr>
                <w:rFonts w:ascii="VIC" w:eastAsiaTheme="minorHAnsi" w:hAnsi="VIC"/>
                <w:b/>
                <w:bCs/>
                <w:sz w:val="14"/>
                <w:szCs w:val="14"/>
              </w:rPr>
              <w:t>0%</w:t>
            </w:r>
          </w:p>
        </w:tc>
        <w:tc>
          <w:tcPr>
            <w:tcW w:w="844" w:type="dxa"/>
            <w:noWrap/>
            <w:hideMark/>
          </w:tcPr>
          <w:p w14:paraId="055FCFDF" w14:textId="77777777" w:rsidR="00EC1880" w:rsidRPr="00807100" w:rsidRDefault="00EC1880" w:rsidP="00631D46">
            <w:pPr>
              <w:rPr>
                <w:rFonts w:ascii="VIC" w:eastAsiaTheme="minorHAnsi" w:hAnsi="VIC"/>
                <w:b/>
                <w:bCs/>
                <w:sz w:val="14"/>
                <w:szCs w:val="14"/>
              </w:rPr>
            </w:pPr>
            <w:r w:rsidRPr="00807100">
              <w:rPr>
                <w:rFonts w:ascii="VIC" w:eastAsiaTheme="minorHAnsi" w:hAnsi="VIC"/>
                <w:b/>
                <w:bCs/>
                <w:sz w:val="14"/>
                <w:szCs w:val="14"/>
              </w:rPr>
              <w:t>0%</w:t>
            </w:r>
          </w:p>
        </w:tc>
        <w:tc>
          <w:tcPr>
            <w:tcW w:w="1036" w:type="dxa"/>
            <w:noWrap/>
            <w:hideMark/>
          </w:tcPr>
          <w:p w14:paraId="47B6626C" w14:textId="77777777" w:rsidR="00EC1880" w:rsidRPr="00807100" w:rsidRDefault="00EC1880" w:rsidP="00631D46">
            <w:pPr>
              <w:rPr>
                <w:rFonts w:ascii="VIC" w:eastAsiaTheme="minorHAnsi" w:hAnsi="VIC"/>
                <w:b/>
                <w:bCs/>
                <w:sz w:val="14"/>
                <w:szCs w:val="14"/>
              </w:rPr>
            </w:pPr>
            <w:r w:rsidRPr="00807100">
              <w:rPr>
                <w:rFonts w:ascii="VIC" w:eastAsiaTheme="minorHAnsi" w:hAnsi="VIC"/>
                <w:b/>
                <w:bCs/>
                <w:sz w:val="14"/>
                <w:szCs w:val="14"/>
              </w:rPr>
              <w:t>0%</w:t>
            </w:r>
          </w:p>
        </w:tc>
        <w:tc>
          <w:tcPr>
            <w:tcW w:w="1207" w:type="dxa"/>
          </w:tcPr>
          <w:p w14:paraId="3AEA9CDB" w14:textId="77777777" w:rsidR="00EC1880" w:rsidRPr="00807100" w:rsidRDefault="00EC1880" w:rsidP="00631D46">
            <w:pPr>
              <w:rPr>
                <w:rFonts w:ascii="VIC" w:eastAsiaTheme="minorHAnsi" w:hAnsi="VIC"/>
                <w:b/>
                <w:bCs/>
                <w:sz w:val="14"/>
                <w:szCs w:val="14"/>
              </w:rPr>
            </w:pPr>
          </w:p>
        </w:tc>
        <w:tc>
          <w:tcPr>
            <w:tcW w:w="852" w:type="dxa"/>
          </w:tcPr>
          <w:p w14:paraId="55904C4F" w14:textId="77777777" w:rsidR="00EC1880" w:rsidRPr="00807100" w:rsidRDefault="00EC1880" w:rsidP="00631D46">
            <w:pPr>
              <w:rPr>
                <w:rFonts w:ascii="VIC" w:eastAsiaTheme="minorHAnsi" w:hAnsi="VIC"/>
                <w:b/>
                <w:bCs/>
                <w:sz w:val="14"/>
                <w:szCs w:val="14"/>
              </w:rPr>
            </w:pPr>
          </w:p>
        </w:tc>
        <w:tc>
          <w:tcPr>
            <w:tcW w:w="776" w:type="dxa"/>
            <w:noWrap/>
            <w:hideMark/>
          </w:tcPr>
          <w:p w14:paraId="1BCC48DF"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850" w:type="dxa"/>
            <w:noWrap/>
            <w:hideMark/>
          </w:tcPr>
          <w:p w14:paraId="07144225" w14:textId="77777777" w:rsidR="00EC1880" w:rsidRPr="00807100" w:rsidRDefault="00EC1880" w:rsidP="00631D46">
            <w:pPr>
              <w:rPr>
                <w:rFonts w:ascii="VIC" w:eastAsiaTheme="minorHAnsi" w:hAnsi="VIC"/>
                <w:b/>
                <w:bCs/>
                <w:sz w:val="14"/>
                <w:szCs w:val="14"/>
              </w:rPr>
            </w:pPr>
            <w:r w:rsidRPr="00807100">
              <w:rPr>
                <w:rFonts w:ascii="Cambria" w:eastAsiaTheme="minorHAnsi" w:hAnsi="Cambria" w:cs="Cambria"/>
                <w:b/>
                <w:bCs/>
                <w:sz w:val="14"/>
                <w:szCs w:val="14"/>
              </w:rPr>
              <w:t> </w:t>
            </w:r>
          </w:p>
        </w:tc>
        <w:tc>
          <w:tcPr>
            <w:tcW w:w="992" w:type="dxa"/>
            <w:noWrap/>
            <w:hideMark/>
          </w:tcPr>
          <w:p w14:paraId="2F3A4296" w14:textId="77777777" w:rsidR="00EC1880" w:rsidRPr="00807100" w:rsidRDefault="00EC1880" w:rsidP="00631D46">
            <w:pPr>
              <w:rPr>
                <w:rFonts w:ascii="VIC" w:eastAsiaTheme="minorHAnsi" w:hAnsi="VIC"/>
                <w:b/>
                <w:bCs/>
                <w:sz w:val="14"/>
                <w:szCs w:val="14"/>
              </w:rPr>
            </w:pPr>
            <w:r w:rsidRPr="00807100">
              <w:rPr>
                <w:rFonts w:ascii="VIC" w:eastAsiaTheme="minorHAnsi" w:hAnsi="VIC"/>
                <w:b/>
                <w:bCs/>
                <w:sz w:val="14"/>
                <w:szCs w:val="14"/>
              </w:rPr>
              <w:t>0%</w:t>
            </w:r>
          </w:p>
        </w:tc>
        <w:tc>
          <w:tcPr>
            <w:tcW w:w="993" w:type="dxa"/>
            <w:noWrap/>
            <w:hideMark/>
          </w:tcPr>
          <w:p w14:paraId="6919305C" w14:textId="77777777" w:rsidR="00EC1880" w:rsidRPr="00807100" w:rsidRDefault="00EC1880" w:rsidP="00631D46">
            <w:pPr>
              <w:rPr>
                <w:rFonts w:ascii="VIC" w:eastAsiaTheme="minorHAnsi" w:hAnsi="VIC"/>
                <w:b/>
                <w:bCs/>
                <w:sz w:val="14"/>
                <w:szCs w:val="14"/>
              </w:rPr>
            </w:pPr>
            <w:r w:rsidRPr="00807100">
              <w:rPr>
                <w:rFonts w:ascii="VIC" w:eastAsiaTheme="minorHAnsi" w:hAnsi="VIC"/>
                <w:b/>
                <w:bCs/>
                <w:sz w:val="14"/>
                <w:szCs w:val="14"/>
              </w:rPr>
              <w:t>0%</w:t>
            </w:r>
          </w:p>
        </w:tc>
        <w:tc>
          <w:tcPr>
            <w:tcW w:w="1134" w:type="dxa"/>
            <w:noWrap/>
            <w:hideMark/>
          </w:tcPr>
          <w:p w14:paraId="06611849" w14:textId="77777777" w:rsidR="00EC1880" w:rsidRPr="00807100" w:rsidRDefault="00EC1880" w:rsidP="00631D46">
            <w:pPr>
              <w:rPr>
                <w:rFonts w:ascii="VIC" w:eastAsiaTheme="minorHAnsi" w:hAnsi="VIC"/>
                <w:b/>
                <w:bCs/>
                <w:sz w:val="14"/>
                <w:szCs w:val="14"/>
              </w:rPr>
            </w:pPr>
            <w:r w:rsidRPr="00807100">
              <w:rPr>
                <w:rFonts w:ascii="VIC" w:eastAsiaTheme="minorHAnsi" w:hAnsi="VIC"/>
                <w:b/>
                <w:bCs/>
                <w:sz w:val="14"/>
                <w:szCs w:val="14"/>
              </w:rPr>
              <w:t>0</w:t>
            </w:r>
          </w:p>
        </w:tc>
      </w:tr>
    </w:tbl>
    <w:tbl>
      <w:tblPr>
        <w:tblpPr w:leftFromText="180" w:rightFromText="180" w:vertAnchor="text" w:horzAnchor="margin" w:tblpXSpec="center" w:tblpY="9"/>
        <w:tblW w:w="14400" w:type="dxa"/>
        <w:tblLook w:val="04A0" w:firstRow="1" w:lastRow="0" w:firstColumn="1" w:lastColumn="0" w:noHBand="0" w:noVBand="1"/>
      </w:tblPr>
      <w:tblGrid>
        <w:gridCol w:w="2400"/>
        <w:gridCol w:w="2249"/>
        <w:gridCol w:w="2551"/>
        <w:gridCol w:w="2249"/>
        <w:gridCol w:w="2551"/>
        <w:gridCol w:w="2400"/>
      </w:tblGrid>
      <w:tr w:rsidR="00EC1880" w:rsidRPr="003352F1" w14:paraId="4731A436" w14:textId="77777777" w:rsidTr="00631D46">
        <w:trPr>
          <w:trHeight w:val="330"/>
        </w:trPr>
        <w:tc>
          <w:tcPr>
            <w:tcW w:w="2400" w:type="dxa"/>
            <w:vMerge w:val="restart"/>
            <w:tcBorders>
              <w:top w:val="single" w:sz="4" w:space="0" w:color="FF0000"/>
              <w:left w:val="single" w:sz="4" w:space="0" w:color="FF0000"/>
              <w:bottom w:val="single" w:sz="4" w:space="0" w:color="FF0000"/>
              <w:right w:val="nil"/>
            </w:tcBorders>
            <w:noWrap/>
            <w:vAlign w:val="bottom"/>
            <w:hideMark/>
          </w:tcPr>
          <w:p w14:paraId="0DAFDA28" w14:textId="77777777" w:rsidR="00EC1880" w:rsidRPr="00807100" w:rsidRDefault="00EC1880" w:rsidP="00631D46">
            <w:pPr>
              <w:spacing w:after="0"/>
              <w:jc w:val="center"/>
              <w:rPr>
                <w:rFonts w:ascii="VIC" w:hAnsi="VIC" w:cs="Calibri"/>
                <w:b/>
                <w:bCs/>
                <w:color w:val="000000"/>
                <w:sz w:val="16"/>
                <w:szCs w:val="16"/>
                <w:lang w:eastAsia="en-AU"/>
              </w:rPr>
            </w:pPr>
            <w:r w:rsidRPr="00807100">
              <w:rPr>
                <w:rFonts w:ascii="VIC" w:hAnsi="VIC" w:cs="Calibri"/>
                <w:b/>
                <w:bCs/>
                <w:color w:val="000000"/>
                <w:sz w:val="16"/>
                <w:szCs w:val="16"/>
                <w:lang w:eastAsia="en-AU"/>
              </w:rPr>
              <w:t>Employment type</w:t>
            </w:r>
          </w:p>
        </w:tc>
        <w:tc>
          <w:tcPr>
            <w:tcW w:w="4800" w:type="dxa"/>
            <w:gridSpan w:val="2"/>
            <w:tcBorders>
              <w:top w:val="single" w:sz="12" w:space="0" w:color="FF0000"/>
              <w:left w:val="single" w:sz="12" w:space="0" w:color="FF0000"/>
              <w:bottom w:val="single" w:sz="4" w:space="0" w:color="FF0000"/>
              <w:right w:val="single" w:sz="4" w:space="0" w:color="FF0000"/>
            </w:tcBorders>
            <w:noWrap/>
            <w:vAlign w:val="bottom"/>
            <w:hideMark/>
          </w:tcPr>
          <w:p w14:paraId="2E50F17F" w14:textId="77777777" w:rsidR="00EC1880" w:rsidRPr="00807100" w:rsidRDefault="00EC1880" w:rsidP="00631D46">
            <w:pPr>
              <w:spacing w:after="0"/>
              <w:jc w:val="center"/>
              <w:rPr>
                <w:rFonts w:ascii="VIC" w:hAnsi="VIC" w:cs="Calibri"/>
                <w:b/>
                <w:bCs/>
                <w:color w:val="000000"/>
                <w:sz w:val="16"/>
                <w:szCs w:val="16"/>
                <w:lang w:eastAsia="en-AU"/>
              </w:rPr>
            </w:pPr>
            <w:r w:rsidRPr="00807100">
              <w:rPr>
                <w:rFonts w:ascii="VIC" w:hAnsi="VIC" w:cs="Calibri"/>
                <w:b/>
                <w:bCs/>
                <w:color w:val="000000"/>
                <w:sz w:val="16"/>
                <w:szCs w:val="16"/>
                <w:lang w:eastAsia="en-AU"/>
              </w:rPr>
              <w:t>LIDP commitment</w:t>
            </w:r>
          </w:p>
        </w:tc>
        <w:tc>
          <w:tcPr>
            <w:tcW w:w="4800" w:type="dxa"/>
            <w:gridSpan w:val="2"/>
            <w:tcBorders>
              <w:top w:val="single" w:sz="12" w:space="0" w:color="00B050"/>
              <w:left w:val="single" w:sz="12" w:space="0" w:color="00B050"/>
              <w:bottom w:val="single" w:sz="4" w:space="0" w:color="FF0000"/>
              <w:right w:val="single" w:sz="12" w:space="0" w:color="00B050"/>
            </w:tcBorders>
            <w:noWrap/>
            <w:vAlign w:val="bottom"/>
            <w:hideMark/>
          </w:tcPr>
          <w:p w14:paraId="724D5B1E" w14:textId="77777777" w:rsidR="00EC1880" w:rsidRPr="00807100" w:rsidRDefault="00EC1880" w:rsidP="00631D46">
            <w:pPr>
              <w:spacing w:after="0"/>
              <w:jc w:val="center"/>
              <w:rPr>
                <w:rFonts w:ascii="VIC" w:hAnsi="VIC" w:cs="Calibri"/>
                <w:b/>
                <w:bCs/>
                <w:color w:val="000000"/>
                <w:sz w:val="16"/>
                <w:szCs w:val="16"/>
                <w:lang w:eastAsia="en-AU"/>
              </w:rPr>
            </w:pPr>
            <w:r w:rsidRPr="00807100">
              <w:rPr>
                <w:rFonts w:ascii="VIC" w:hAnsi="VIC" w:cs="Calibri"/>
                <w:b/>
                <w:bCs/>
                <w:color w:val="000000"/>
                <w:sz w:val="16"/>
                <w:szCs w:val="16"/>
                <w:lang w:eastAsia="en-AU"/>
              </w:rPr>
              <w:t>Achieved / secured</w:t>
            </w:r>
          </w:p>
        </w:tc>
        <w:tc>
          <w:tcPr>
            <w:tcW w:w="2400" w:type="dxa"/>
            <w:vMerge w:val="restart"/>
            <w:tcBorders>
              <w:top w:val="single" w:sz="4" w:space="0" w:color="808080"/>
              <w:left w:val="single" w:sz="12" w:space="0" w:color="00B050"/>
              <w:bottom w:val="single" w:sz="4" w:space="0" w:color="808080"/>
              <w:right w:val="nil"/>
            </w:tcBorders>
            <w:vAlign w:val="center"/>
            <w:hideMark/>
          </w:tcPr>
          <w:p w14:paraId="1CAD80C4" w14:textId="77777777" w:rsidR="00EC1880" w:rsidRPr="00807100" w:rsidRDefault="00EC1880" w:rsidP="00631D46">
            <w:pPr>
              <w:spacing w:after="0"/>
              <w:jc w:val="center"/>
              <w:rPr>
                <w:rFonts w:ascii="VIC" w:hAnsi="VIC" w:cs="Arial"/>
                <w:b/>
                <w:bCs/>
                <w:color w:val="000000"/>
                <w:sz w:val="16"/>
                <w:szCs w:val="16"/>
                <w:lang w:eastAsia="en-AU"/>
              </w:rPr>
            </w:pPr>
            <w:r w:rsidRPr="00807100">
              <w:rPr>
                <w:rFonts w:ascii="VIC" w:hAnsi="VIC" w:cs="Arial"/>
                <w:b/>
                <w:bCs/>
                <w:color w:val="000000"/>
                <w:sz w:val="16"/>
                <w:szCs w:val="16"/>
                <w:lang w:eastAsia="en-AU"/>
              </w:rPr>
              <w:t>Progress / Comments</w:t>
            </w:r>
          </w:p>
        </w:tc>
      </w:tr>
      <w:tr w:rsidR="00EC1880" w:rsidRPr="003352F1" w14:paraId="55319817" w14:textId="77777777" w:rsidTr="00631D46">
        <w:trPr>
          <w:trHeight w:val="315"/>
        </w:trPr>
        <w:tc>
          <w:tcPr>
            <w:tcW w:w="2400" w:type="dxa"/>
            <w:vMerge/>
            <w:tcBorders>
              <w:top w:val="single" w:sz="4" w:space="0" w:color="FF0000"/>
              <w:left w:val="single" w:sz="4" w:space="0" w:color="FF0000"/>
              <w:bottom w:val="single" w:sz="4" w:space="0" w:color="FF0000"/>
              <w:right w:val="nil"/>
            </w:tcBorders>
            <w:vAlign w:val="center"/>
            <w:hideMark/>
          </w:tcPr>
          <w:p w14:paraId="5675909F" w14:textId="77777777" w:rsidR="00EC1880" w:rsidRPr="00807100" w:rsidRDefault="00EC1880" w:rsidP="00631D46">
            <w:pPr>
              <w:spacing w:after="0"/>
              <w:rPr>
                <w:rFonts w:ascii="VIC" w:hAnsi="VIC" w:cs="Calibri"/>
                <w:b/>
                <w:bCs/>
                <w:color w:val="000000"/>
                <w:sz w:val="16"/>
                <w:szCs w:val="16"/>
                <w:lang w:eastAsia="en-AU"/>
              </w:rPr>
            </w:pPr>
          </w:p>
        </w:tc>
        <w:tc>
          <w:tcPr>
            <w:tcW w:w="2249" w:type="dxa"/>
            <w:tcBorders>
              <w:top w:val="nil"/>
              <w:left w:val="single" w:sz="12" w:space="0" w:color="FF0000"/>
              <w:bottom w:val="single" w:sz="4" w:space="0" w:color="FF0000"/>
              <w:right w:val="single" w:sz="4" w:space="0" w:color="FF0000"/>
            </w:tcBorders>
            <w:noWrap/>
            <w:vAlign w:val="bottom"/>
            <w:hideMark/>
          </w:tcPr>
          <w:p w14:paraId="7739F7E7" w14:textId="77777777" w:rsidR="00EC1880" w:rsidRPr="00807100" w:rsidRDefault="00EC1880" w:rsidP="00631D46">
            <w:pPr>
              <w:spacing w:after="0"/>
              <w:rPr>
                <w:rFonts w:ascii="VIC" w:hAnsi="VIC" w:cs="Calibri"/>
                <w:b/>
                <w:bCs/>
                <w:color w:val="000000"/>
                <w:sz w:val="16"/>
                <w:szCs w:val="16"/>
                <w:lang w:eastAsia="en-AU"/>
              </w:rPr>
            </w:pPr>
            <w:r w:rsidRPr="00807100">
              <w:rPr>
                <w:rFonts w:ascii="VIC" w:hAnsi="VIC" w:cs="Calibri"/>
                <w:b/>
                <w:bCs/>
                <w:color w:val="000000"/>
                <w:sz w:val="16"/>
                <w:szCs w:val="16"/>
                <w:lang w:eastAsia="en-AU"/>
              </w:rPr>
              <w:t>Created</w:t>
            </w:r>
          </w:p>
        </w:tc>
        <w:tc>
          <w:tcPr>
            <w:tcW w:w="2551" w:type="dxa"/>
            <w:tcBorders>
              <w:top w:val="nil"/>
              <w:left w:val="nil"/>
              <w:bottom w:val="single" w:sz="4" w:space="0" w:color="FF0000"/>
              <w:right w:val="nil"/>
            </w:tcBorders>
            <w:noWrap/>
            <w:vAlign w:val="bottom"/>
            <w:hideMark/>
          </w:tcPr>
          <w:p w14:paraId="05E85873" w14:textId="77777777" w:rsidR="00EC1880" w:rsidRPr="00807100" w:rsidRDefault="00EC1880" w:rsidP="00631D46">
            <w:pPr>
              <w:spacing w:after="0"/>
              <w:rPr>
                <w:rFonts w:ascii="VIC" w:hAnsi="VIC" w:cs="Calibri"/>
                <w:b/>
                <w:bCs/>
                <w:color w:val="000000"/>
                <w:sz w:val="16"/>
                <w:szCs w:val="16"/>
                <w:lang w:eastAsia="en-AU"/>
              </w:rPr>
            </w:pPr>
            <w:r w:rsidRPr="00807100">
              <w:rPr>
                <w:rFonts w:ascii="VIC" w:hAnsi="VIC" w:cs="Calibri"/>
                <w:b/>
                <w:bCs/>
                <w:color w:val="000000"/>
                <w:sz w:val="16"/>
                <w:szCs w:val="16"/>
                <w:lang w:eastAsia="en-AU"/>
              </w:rPr>
              <w:t>Retained</w:t>
            </w:r>
          </w:p>
        </w:tc>
        <w:tc>
          <w:tcPr>
            <w:tcW w:w="2249" w:type="dxa"/>
            <w:tcBorders>
              <w:top w:val="nil"/>
              <w:left w:val="single" w:sz="12" w:space="0" w:color="00B050"/>
              <w:bottom w:val="single" w:sz="4" w:space="0" w:color="FF0000"/>
              <w:right w:val="single" w:sz="4" w:space="0" w:color="FF0000"/>
            </w:tcBorders>
            <w:noWrap/>
            <w:vAlign w:val="bottom"/>
            <w:hideMark/>
          </w:tcPr>
          <w:p w14:paraId="3D95ED3F" w14:textId="77777777" w:rsidR="00EC1880" w:rsidRPr="00807100" w:rsidRDefault="00EC1880" w:rsidP="00631D46">
            <w:pPr>
              <w:spacing w:after="0"/>
              <w:rPr>
                <w:rFonts w:ascii="VIC" w:hAnsi="VIC" w:cs="Calibri"/>
                <w:b/>
                <w:bCs/>
                <w:color w:val="000000"/>
                <w:sz w:val="16"/>
                <w:szCs w:val="16"/>
                <w:lang w:eastAsia="en-AU"/>
              </w:rPr>
            </w:pPr>
            <w:r w:rsidRPr="00807100">
              <w:rPr>
                <w:rFonts w:ascii="VIC" w:hAnsi="VIC" w:cs="Calibri"/>
                <w:b/>
                <w:bCs/>
                <w:color w:val="000000"/>
                <w:sz w:val="16"/>
                <w:szCs w:val="16"/>
                <w:lang w:eastAsia="en-AU"/>
              </w:rPr>
              <w:t>Created</w:t>
            </w:r>
          </w:p>
        </w:tc>
        <w:tc>
          <w:tcPr>
            <w:tcW w:w="2551" w:type="dxa"/>
            <w:tcBorders>
              <w:top w:val="nil"/>
              <w:left w:val="nil"/>
              <w:bottom w:val="single" w:sz="4" w:space="0" w:color="FF0000"/>
              <w:right w:val="single" w:sz="12" w:space="0" w:color="00B050"/>
            </w:tcBorders>
            <w:noWrap/>
            <w:vAlign w:val="bottom"/>
            <w:hideMark/>
          </w:tcPr>
          <w:p w14:paraId="3BBB6FF1" w14:textId="77777777" w:rsidR="00EC1880" w:rsidRPr="00807100" w:rsidRDefault="00EC1880" w:rsidP="00631D46">
            <w:pPr>
              <w:spacing w:after="0"/>
              <w:rPr>
                <w:rFonts w:ascii="VIC" w:hAnsi="VIC" w:cs="Calibri"/>
                <w:b/>
                <w:bCs/>
                <w:color w:val="000000"/>
                <w:sz w:val="16"/>
                <w:szCs w:val="16"/>
                <w:lang w:eastAsia="en-AU"/>
              </w:rPr>
            </w:pPr>
            <w:r w:rsidRPr="00807100">
              <w:rPr>
                <w:rFonts w:ascii="VIC" w:hAnsi="VIC" w:cs="Calibri"/>
                <w:b/>
                <w:bCs/>
                <w:color w:val="000000"/>
                <w:sz w:val="16"/>
                <w:szCs w:val="16"/>
                <w:lang w:eastAsia="en-AU"/>
              </w:rPr>
              <w:t>Retained</w:t>
            </w:r>
          </w:p>
        </w:tc>
        <w:tc>
          <w:tcPr>
            <w:tcW w:w="2400" w:type="dxa"/>
            <w:vMerge/>
            <w:tcBorders>
              <w:top w:val="single" w:sz="4" w:space="0" w:color="808080"/>
              <w:left w:val="single" w:sz="12" w:space="0" w:color="00B050"/>
              <w:bottom w:val="single" w:sz="4" w:space="0" w:color="808080"/>
              <w:right w:val="nil"/>
            </w:tcBorders>
            <w:vAlign w:val="center"/>
            <w:hideMark/>
          </w:tcPr>
          <w:p w14:paraId="20C2332A" w14:textId="77777777" w:rsidR="00EC1880" w:rsidRPr="00807100" w:rsidRDefault="00EC1880" w:rsidP="00631D46">
            <w:pPr>
              <w:spacing w:after="0"/>
              <w:rPr>
                <w:rFonts w:ascii="VIC" w:hAnsi="VIC" w:cs="Arial"/>
                <w:b/>
                <w:bCs/>
                <w:color w:val="000000"/>
                <w:sz w:val="16"/>
                <w:szCs w:val="16"/>
                <w:lang w:eastAsia="en-AU"/>
              </w:rPr>
            </w:pPr>
          </w:p>
        </w:tc>
      </w:tr>
      <w:tr w:rsidR="00EC1880" w:rsidRPr="003352F1" w14:paraId="6F45A7FC" w14:textId="77777777" w:rsidTr="00631D46">
        <w:trPr>
          <w:trHeight w:val="315"/>
        </w:trPr>
        <w:tc>
          <w:tcPr>
            <w:tcW w:w="2400" w:type="dxa"/>
            <w:tcBorders>
              <w:top w:val="nil"/>
              <w:left w:val="single" w:sz="4" w:space="0" w:color="FF0000"/>
              <w:bottom w:val="single" w:sz="4" w:space="0" w:color="FF0000"/>
              <w:right w:val="nil"/>
            </w:tcBorders>
            <w:vAlign w:val="center"/>
            <w:hideMark/>
          </w:tcPr>
          <w:p w14:paraId="6AA48F48" w14:textId="77777777" w:rsidR="00EC1880" w:rsidRPr="00807100" w:rsidRDefault="00EC1880" w:rsidP="00631D46">
            <w:pPr>
              <w:spacing w:after="0"/>
              <w:rPr>
                <w:rFonts w:ascii="VIC" w:hAnsi="VIC" w:cs="Calibri"/>
                <w:color w:val="000000"/>
                <w:sz w:val="16"/>
                <w:szCs w:val="16"/>
                <w:lang w:eastAsia="en-AU"/>
              </w:rPr>
            </w:pPr>
            <w:r w:rsidRPr="00807100">
              <w:rPr>
                <w:rFonts w:ascii="VIC" w:hAnsi="VIC" w:cs="Calibri"/>
                <w:color w:val="000000"/>
                <w:sz w:val="16"/>
                <w:szCs w:val="16"/>
                <w:lang w:eastAsia="en-AU"/>
              </w:rPr>
              <w:t>Apprentices</w:t>
            </w:r>
          </w:p>
        </w:tc>
        <w:tc>
          <w:tcPr>
            <w:tcW w:w="2249" w:type="dxa"/>
            <w:tcBorders>
              <w:top w:val="nil"/>
              <w:left w:val="single" w:sz="12" w:space="0" w:color="FF0000"/>
              <w:bottom w:val="single" w:sz="4" w:space="0" w:color="FF0000"/>
              <w:right w:val="single" w:sz="4" w:space="0" w:color="FF0000"/>
            </w:tcBorders>
            <w:noWrap/>
            <w:vAlign w:val="bottom"/>
            <w:hideMark/>
          </w:tcPr>
          <w:p w14:paraId="4619B0B2" w14:textId="77777777" w:rsidR="00EC1880" w:rsidRPr="00807100" w:rsidRDefault="00EC1880" w:rsidP="00631D46">
            <w:pPr>
              <w:spacing w:after="0"/>
              <w:rPr>
                <w:rFonts w:ascii="VIC" w:hAnsi="VIC" w:cs="Calibri"/>
                <w:color w:val="000000"/>
                <w:sz w:val="16"/>
                <w:szCs w:val="16"/>
                <w:lang w:eastAsia="en-AU"/>
              </w:rPr>
            </w:pPr>
            <w:r w:rsidRPr="00807100">
              <w:rPr>
                <w:rFonts w:ascii="Cambria" w:hAnsi="Cambria" w:cs="Cambria"/>
                <w:color w:val="000000"/>
                <w:sz w:val="16"/>
                <w:szCs w:val="16"/>
                <w:lang w:eastAsia="en-AU"/>
              </w:rPr>
              <w:t> </w:t>
            </w:r>
          </w:p>
        </w:tc>
        <w:tc>
          <w:tcPr>
            <w:tcW w:w="2551" w:type="dxa"/>
            <w:tcBorders>
              <w:top w:val="nil"/>
              <w:left w:val="nil"/>
              <w:bottom w:val="single" w:sz="4" w:space="0" w:color="FF0000"/>
              <w:right w:val="nil"/>
            </w:tcBorders>
            <w:noWrap/>
            <w:vAlign w:val="bottom"/>
            <w:hideMark/>
          </w:tcPr>
          <w:p w14:paraId="629C79F3" w14:textId="77777777" w:rsidR="00EC1880" w:rsidRPr="00807100" w:rsidRDefault="00EC1880" w:rsidP="00631D46">
            <w:pPr>
              <w:spacing w:after="0"/>
              <w:rPr>
                <w:rFonts w:ascii="VIC" w:hAnsi="VIC" w:cs="Calibri"/>
                <w:color w:val="000000"/>
                <w:sz w:val="16"/>
                <w:szCs w:val="16"/>
                <w:lang w:eastAsia="en-AU"/>
              </w:rPr>
            </w:pPr>
            <w:r w:rsidRPr="00807100">
              <w:rPr>
                <w:rFonts w:ascii="Cambria" w:hAnsi="Cambria" w:cs="Cambria"/>
                <w:color w:val="000000"/>
                <w:sz w:val="16"/>
                <w:szCs w:val="16"/>
                <w:lang w:eastAsia="en-AU"/>
              </w:rPr>
              <w:t> </w:t>
            </w:r>
          </w:p>
        </w:tc>
        <w:tc>
          <w:tcPr>
            <w:tcW w:w="2249" w:type="dxa"/>
            <w:tcBorders>
              <w:top w:val="nil"/>
              <w:left w:val="single" w:sz="12" w:space="0" w:color="00B050"/>
              <w:bottom w:val="single" w:sz="4" w:space="0" w:color="FF0000"/>
              <w:right w:val="single" w:sz="4" w:space="0" w:color="FF0000"/>
            </w:tcBorders>
            <w:noWrap/>
            <w:vAlign w:val="bottom"/>
            <w:hideMark/>
          </w:tcPr>
          <w:p w14:paraId="27FF3E97" w14:textId="77777777" w:rsidR="00EC1880" w:rsidRPr="00807100" w:rsidRDefault="00EC1880" w:rsidP="00631D46">
            <w:pPr>
              <w:spacing w:after="0"/>
              <w:rPr>
                <w:rFonts w:ascii="VIC" w:hAnsi="VIC" w:cs="Calibri"/>
                <w:color w:val="000000"/>
                <w:sz w:val="16"/>
                <w:szCs w:val="16"/>
                <w:lang w:eastAsia="en-AU"/>
              </w:rPr>
            </w:pPr>
            <w:r w:rsidRPr="00807100">
              <w:rPr>
                <w:rFonts w:ascii="Cambria" w:hAnsi="Cambria" w:cs="Cambria"/>
                <w:color w:val="000000"/>
                <w:sz w:val="16"/>
                <w:szCs w:val="16"/>
                <w:lang w:eastAsia="en-AU"/>
              </w:rPr>
              <w:t> </w:t>
            </w:r>
          </w:p>
        </w:tc>
        <w:tc>
          <w:tcPr>
            <w:tcW w:w="2551" w:type="dxa"/>
            <w:tcBorders>
              <w:top w:val="nil"/>
              <w:left w:val="nil"/>
              <w:bottom w:val="single" w:sz="4" w:space="0" w:color="FF0000"/>
              <w:right w:val="single" w:sz="12" w:space="0" w:color="00B050"/>
            </w:tcBorders>
            <w:noWrap/>
            <w:vAlign w:val="bottom"/>
            <w:hideMark/>
          </w:tcPr>
          <w:p w14:paraId="0610DC22" w14:textId="77777777" w:rsidR="00EC1880" w:rsidRPr="00807100" w:rsidRDefault="00EC1880" w:rsidP="00631D46">
            <w:pPr>
              <w:spacing w:after="0"/>
              <w:rPr>
                <w:rFonts w:ascii="VIC" w:hAnsi="VIC" w:cs="Calibri"/>
                <w:color w:val="000000"/>
                <w:sz w:val="16"/>
                <w:szCs w:val="16"/>
                <w:lang w:eastAsia="en-AU"/>
              </w:rPr>
            </w:pPr>
            <w:r w:rsidRPr="00807100">
              <w:rPr>
                <w:rFonts w:ascii="Cambria" w:hAnsi="Cambria" w:cs="Cambria"/>
                <w:color w:val="000000"/>
                <w:sz w:val="16"/>
                <w:szCs w:val="16"/>
                <w:lang w:eastAsia="en-AU"/>
              </w:rPr>
              <w:t> </w:t>
            </w:r>
          </w:p>
        </w:tc>
        <w:tc>
          <w:tcPr>
            <w:tcW w:w="2400" w:type="dxa"/>
            <w:tcBorders>
              <w:top w:val="nil"/>
              <w:left w:val="nil"/>
              <w:bottom w:val="single" w:sz="4" w:space="0" w:color="808080"/>
              <w:right w:val="nil"/>
            </w:tcBorders>
            <w:noWrap/>
            <w:vAlign w:val="bottom"/>
            <w:hideMark/>
          </w:tcPr>
          <w:p w14:paraId="4FD9BD72" w14:textId="77777777" w:rsidR="00EC1880" w:rsidRPr="00807100" w:rsidRDefault="00EC1880" w:rsidP="00631D46">
            <w:pPr>
              <w:spacing w:after="0"/>
              <w:rPr>
                <w:rFonts w:ascii="VIC" w:hAnsi="VIC" w:cs="Calibri"/>
                <w:color w:val="000000"/>
                <w:sz w:val="16"/>
                <w:szCs w:val="16"/>
                <w:lang w:eastAsia="en-AU"/>
              </w:rPr>
            </w:pPr>
            <w:r w:rsidRPr="00807100">
              <w:rPr>
                <w:rFonts w:ascii="Cambria" w:hAnsi="Cambria" w:cs="Cambria"/>
                <w:color w:val="000000"/>
                <w:sz w:val="16"/>
                <w:szCs w:val="16"/>
                <w:lang w:eastAsia="en-AU"/>
              </w:rPr>
              <w:t> </w:t>
            </w:r>
          </w:p>
        </w:tc>
      </w:tr>
      <w:tr w:rsidR="00EC1880" w:rsidRPr="003352F1" w14:paraId="10FD9398" w14:textId="77777777" w:rsidTr="00631D46">
        <w:trPr>
          <w:trHeight w:val="315"/>
        </w:trPr>
        <w:tc>
          <w:tcPr>
            <w:tcW w:w="2400" w:type="dxa"/>
            <w:tcBorders>
              <w:top w:val="nil"/>
              <w:left w:val="single" w:sz="4" w:space="0" w:color="FF0000"/>
              <w:bottom w:val="single" w:sz="4" w:space="0" w:color="FF0000"/>
              <w:right w:val="nil"/>
            </w:tcBorders>
            <w:vAlign w:val="center"/>
            <w:hideMark/>
          </w:tcPr>
          <w:p w14:paraId="5E4A6C20" w14:textId="77777777" w:rsidR="00EC1880" w:rsidRPr="00807100" w:rsidRDefault="00EC1880" w:rsidP="00631D46">
            <w:pPr>
              <w:spacing w:after="0"/>
              <w:rPr>
                <w:rFonts w:ascii="VIC" w:hAnsi="VIC" w:cs="Calibri"/>
                <w:color w:val="000000"/>
                <w:sz w:val="16"/>
                <w:szCs w:val="16"/>
                <w:lang w:eastAsia="en-AU"/>
              </w:rPr>
            </w:pPr>
            <w:r w:rsidRPr="00807100">
              <w:rPr>
                <w:rFonts w:ascii="VIC" w:hAnsi="VIC" w:cs="Calibri"/>
                <w:color w:val="000000"/>
                <w:sz w:val="16"/>
                <w:szCs w:val="16"/>
                <w:lang w:eastAsia="en-AU"/>
              </w:rPr>
              <w:t>Trainees</w:t>
            </w:r>
          </w:p>
        </w:tc>
        <w:tc>
          <w:tcPr>
            <w:tcW w:w="2249" w:type="dxa"/>
            <w:tcBorders>
              <w:top w:val="nil"/>
              <w:left w:val="single" w:sz="12" w:space="0" w:color="FF0000"/>
              <w:bottom w:val="single" w:sz="4" w:space="0" w:color="FF0000"/>
              <w:right w:val="single" w:sz="4" w:space="0" w:color="FF0000"/>
            </w:tcBorders>
            <w:noWrap/>
            <w:vAlign w:val="bottom"/>
            <w:hideMark/>
          </w:tcPr>
          <w:p w14:paraId="6822F1F2" w14:textId="77777777" w:rsidR="00EC1880" w:rsidRPr="00807100" w:rsidRDefault="00EC1880" w:rsidP="00631D46">
            <w:pPr>
              <w:spacing w:after="0"/>
              <w:rPr>
                <w:rFonts w:ascii="VIC" w:hAnsi="VIC" w:cs="Calibri"/>
                <w:color w:val="000000"/>
                <w:sz w:val="16"/>
                <w:szCs w:val="16"/>
                <w:lang w:eastAsia="en-AU"/>
              </w:rPr>
            </w:pPr>
            <w:r w:rsidRPr="00807100">
              <w:rPr>
                <w:rFonts w:ascii="Cambria" w:hAnsi="Cambria" w:cs="Cambria"/>
                <w:color w:val="000000"/>
                <w:sz w:val="16"/>
                <w:szCs w:val="16"/>
                <w:lang w:eastAsia="en-AU"/>
              </w:rPr>
              <w:t> </w:t>
            </w:r>
          </w:p>
        </w:tc>
        <w:tc>
          <w:tcPr>
            <w:tcW w:w="2551" w:type="dxa"/>
            <w:tcBorders>
              <w:top w:val="nil"/>
              <w:left w:val="nil"/>
              <w:bottom w:val="single" w:sz="4" w:space="0" w:color="FF0000"/>
              <w:right w:val="nil"/>
            </w:tcBorders>
            <w:noWrap/>
            <w:vAlign w:val="bottom"/>
            <w:hideMark/>
          </w:tcPr>
          <w:p w14:paraId="1FA8C774" w14:textId="77777777" w:rsidR="00EC1880" w:rsidRPr="00807100" w:rsidRDefault="00EC1880" w:rsidP="00631D46">
            <w:pPr>
              <w:spacing w:after="0"/>
              <w:rPr>
                <w:rFonts w:ascii="VIC" w:hAnsi="VIC" w:cs="Calibri"/>
                <w:color w:val="000000"/>
                <w:sz w:val="16"/>
                <w:szCs w:val="16"/>
                <w:lang w:eastAsia="en-AU"/>
              </w:rPr>
            </w:pPr>
            <w:r w:rsidRPr="00807100">
              <w:rPr>
                <w:rFonts w:ascii="Cambria" w:hAnsi="Cambria" w:cs="Cambria"/>
                <w:color w:val="000000"/>
                <w:sz w:val="16"/>
                <w:szCs w:val="16"/>
                <w:lang w:eastAsia="en-AU"/>
              </w:rPr>
              <w:t> </w:t>
            </w:r>
          </w:p>
        </w:tc>
        <w:tc>
          <w:tcPr>
            <w:tcW w:w="2249" w:type="dxa"/>
            <w:tcBorders>
              <w:top w:val="nil"/>
              <w:left w:val="single" w:sz="12" w:space="0" w:color="00B050"/>
              <w:bottom w:val="single" w:sz="4" w:space="0" w:color="FF0000"/>
              <w:right w:val="single" w:sz="4" w:space="0" w:color="FF0000"/>
            </w:tcBorders>
            <w:noWrap/>
            <w:vAlign w:val="bottom"/>
            <w:hideMark/>
          </w:tcPr>
          <w:p w14:paraId="28F86E41" w14:textId="77777777" w:rsidR="00EC1880" w:rsidRPr="00807100" w:rsidRDefault="00EC1880" w:rsidP="00631D46">
            <w:pPr>
              <w:spacing w:after="0"/>
              <w:rPr>
                <w:rFonts w:ascii="VIC" w:hAnsi="VIC" w:cs="Calibri"/>
                <w:color w:val="000000"/>
                <w:sz w:val="16"/>
                <w:szCs w:val="16"/>
                <w:lang w:eastAsia="en-AU"/>
              </w:rPr>
            </w:pPr>
            <w:r w:rsidRPr="00807100">
              <w:rPr>
                <w:rFonts w:ascii="Cambria" w:hAnsi="Cambria" w:cs="Cambria"/>
                <w:color w:val="000000"/>
                <w:sz w:val="16"/>
                <w:szCs w:val="16"/>
                <w:lang w:eastAsia="en-AU"/>
              </w:rPr>
              <w:t> </w:t>
            </w:r>
          </w:p>
        </w:tc>
        <w:tc>
          <w:tcPr>
            <w:tcW w:w="2551" w:type="dxa"/>
            <w:tcBorders>
              <w:top w:val="nil"/>
              <w:left w:val="nil"/>
              <w:bottom w:val="single" w:sz="4" w:space="0" w:color="FF0000"/>
              <w:right w:val="single" w:sz="12" w:space="0" w:color="00B050"/>
            </w:tcBorders>
            <w:noWrap/>
            <w:vAlign w:val="bottom"/>
            <w:hideMark/>
          </w:tcPr>
          <w:p w14:paraId="5DAA8788" w14:textId="77777777" w:rsidR="00EC1880" w:rsidRPr="00807100" w:rsidRDefault="00EC1880" w:rsidP="00631D46">
            <w:pPr>
              <w:spacing w:after="0"/>
              <w:rPr>
                <w:rFonts w:ascii="VIC" w:hAnsi="VIC" w:cs="Calibri"/>
                <w:color w:val="000000"/>
                <w:sz w:val="16"/>
                <w:szCs w:val="16"/>
                <w:lang w:eastAsia="en-AU"/>
              </w:rPr>
            </w:pPr>
            <w:r w:rsidRPr="00807100">
              <w:rPr>
                <w:rFonts w:ascii="Cambria" w:hAnsi="Cambria" w:cs="Cambria"/>
                <w:color w:val="000000"/>
                <w:sz w:val="16"/>
                <w:szCs w:val="16"/>
                <w:lang w:eastAsia="en-AU"/>
              </w:rPr>
              <w:t> </w:t>
            </w:r>
          </w:p>
        </w:tc>
        <w:tc>
          <w:tcPr>
            <w:tcW w:w="2400" w:type="dxa"/>
            <w:tcBorders>
              <w:top w:val="nil"/>
              <w:left w:val="nil"/>
              <w:bottom w:val="single" w:sz="4" w:space="0" w:color="808080"/>
              <w:right w:val="nil"/>
            </w:tcBorders>
            <w:noWrap/>
            <w:vAlign w:val="bottom"/>
            <w:hideMark/>
          </w:tcPr>
          <w:p w14:paraId="721E5707" w14:textId="77777777" w:rsidR="00EC1880" w:rsidRPr="00807100" w:rsidRDefault="00EC1880" w:rsidP="00631D46">
            <w:pPr>
              <w:spacing w:after="0"/>
              <w:rPr>
                <w:rFonts w:ascii="VIC" w:hAnsi="VIC" w:cs="Calibri"/>
                <w:color w:val="000000"/>
                <w:sz w:val="16"/>
                <w:szCs w:val="16"/>
                <w:lang w:eastAsia="en-AU"/>
              </w:rPr>
            </w:pPr>
            <w:r w:rsidRPr="00807100">
              <w:rPr>
                <w:rFonts w:ascii="Cambria" w:hAnsi="Cambria" w:cs="Cambria"/>
                <w:color w:val="000000"/>
                <w:sz w:val="16"/>
                <w:szCs w:val="16"/>
                <w:lang w:eastAsia="en-AU"/>
              </w:rPr>
              <w:t> </w:t>
            </w:r>
          </w:p>
        </w:tc>
      </w:tr>
      <w:tr w:rsidR="00EC1880" w:rsidRPr="003352F1" w14:paraId="118815E7" w14:textId="77777777" w:rsidTr="00631D46">
        <w:trPr>
          <w:trHeight w:val="315"/>
        </w:trPr>
        <w:tc>
          <w:tcPr>
            <w:tcW w:w="2400" w:type="dxa"/>
            <w:tcBorders>
              <w:top w:val="nil"/>
              <w:left w:val="single" w:sz="4" w:space="0" w:color="FF0000"/>
              <w:bottom w:val="single" w:sz="4" w:space="0" w:color="FF0000"/>
              <w:right w:val="nil"/>
            </w:tcBorders>
            <w:vAlign w:val="center"/>
            <w:hideMark/>
          </w:tcPr>
          <w:p w14:paraId="6B13DEFF" w14:textId="77777777" w:rsidR="00EC1880" w:rsidRPr="00807100" w:rsidRDefault="00EC1880" w:rsidP="00631D46">
            <w:pPr>
              <w:spacing w:after="0"/>
              <w:rPr>
                <w:rFonts w:ascii="VIC" w:hAnsi="VIC" w:cs="Calibri"/>
                <w:color w:val="000000"/>
                <w:sz w:val="16"/>
                <w:szCs w:val="16"/>
                <w:lang w:eastAsia="en-AU"/>
              </w:rPr>
            </w:pPr>
            <w:r w:rsidRPr="00807100">
              <w:rPr>
                <w:rFonts w:ascii="VIC" w:hAnsi="VIC" w:cs="Calibri"/>
                <w:color w:val="000000"/>
                <w:sz w:val="16"/>
                <w:szCs w:val="16"/>
                <w:lang w:eastAsia="en-AU"/>
              </w:rPr>
              <w:t>Cadets</w:t>
            </w:r>
          </w:p>
        </w:tc>
        <w:tc>
          <w:tcPr>
            <w:tcW w:w="2249" w:type="dxa"/>
            <w:tcBorders>
              <w:top w:val="nil"/>
              <w:left w:val="single" w:sz="12" w:space="0" w:color="FF0000"/>
              <w:bottom w:val="single" w:sz="4" w:space="0" w:color="FF0000"/>
              <w:right w:val="single" w:sz="4" w:space="0" w:color="FF0000"/>
            </w:tcBorders>
            <w:noWrap/>
            <w:vAlign w:val="bottom"/>
            <w:hideMark/>
          </w:tcPr>
          <w:p w14:paraId="745EBFFD" w14:textId="77777777" w:rsidR="00EC1880" w:rsidRPr="00807100" w:rsidRDefault="00EC1880" w:rsidP="00631D46">
            <w:pPr>
              <w:spacing w:after="0"/>
              <w:rPr>
                <w:rFonts w:ascii="VIC" w:hAnsi="VIC" w:cs="Calibri"/>
                <w:color w:val="000000"/>
                <w:sz w:val="16"/>
                <w:szCs w:val="16"/>
                <w:lang w:eastAsia="en-AU"/>
              </w:rPr>
            </w:pPr>
            <w:r w:rsidRPr="00807100">
              <w:rPr>
                <w:rFonts w:ascii="Cambria" w:hAnsi="Cambria" w:cs="Cambria"/>
                <w:color w:val="000000"/>
                <w:sz w:val="16"/>
                <w:szCs w:val="16"/>
                <w:lang w:eastAsia="en-AU"/>
              </w:rPr>
              <w:t> </w:t>
            </w:r>
          </w:p>
        </w:tc>
        <w:tc>
          <w:tcPr>
            <w:tcW w:w="2551" w:type="dxa"/>
            <w:tcBorders>
              <w:top w:val="nil"/>
              <w:left w:val="nil"/>
              <w:bottom w:val="single" w:sz="4" w:space="0" w:color="FF0000"/>
              <w:right w:val="nil"/>
            </w:tcBorders>
            <w:noWrap/>
            <w:vAlign w:val="bottom"/>
            <w:hideMark/>
          </w:tcPr>
          <w:p w14:paraId="71F847B7" w14:textId="77777777" w:rsidR="00EC1880" w:rsidRPr="00807100" w:rsidRDefault="00EC1880" w:rsidP="00631D46">
            <w:pPr>
              <w:spacing w:after="0"/>
              <w:rPr>
                <w:rFonts w:ascii="VIC" w:hAnsi="VIC" w:cs="Calibri"/>
                <w:color w:val="000000"/>
                <w:sz w:val="16"/>
                <w:szCs w:val="16"/>
                <w:lang w:eastAsia="en-AU"/>
              </w:rPr>
            </w:pPr>
            <w:r w:rsidRPr="00807100">
              <w:rPr>
                <w:rFonts w:ascii="Cambria" w:hAnsi="Cambria" w:cs="Cambria"/>
                <w:color w:val="000000"/>
                <w:sz w:val="16"/>
                <w:szCs w:val="16"/>
                <w:lang w:eastAsia="en-AU"/>
              </w:rPr>
              <w:t> </w:t>
            </w:r>
          </w:p>
        </w:tc>
        <w:tc>
          <w:tcPr>
            <w:tcW w:w="2249" w:type="dxa"/>
            <w:tcBorders>
              <w:top w:val="nil"/>
              <w:left w:val="single" w:sz="12" w:space="0" w:color="00B050"/>
              <w:bottom w:val="single" w:sz="4" w:space="0" w:color="FF0000"/>
              <w:right w:val="single" w:sz="4" w:space="0" w:color="FF0000"/>
            </w:tcBorders>
            <w:noWrap/>
            <w:vAlign w:val="bottom"/>
            <w:hideMark/>
          </w:tcPr>
          <w:p w14:paraId="5CE42C98" w14:textId="77777777" w:rsidR="00EC1880" w:rsidRPr="00807100" w:rsidRDefault="00EC1880" w:rsidP="00631D46">
            <w:pPr>
              <w:spacing w:after="0"/>
              <w:rPr>
                <w:rFonts w:ascii="VIC" w:hAnsi="VIC" w:cs="Calibri"/>
                <w:color w:val="000000"/>
                <w:sz w:val="16"/>
                <w:szCs w:val="16"/>
                <w:lang w:eastAsia="en-AU"/>
              </w:rPr>
            </w:pPr>
            <w:r w:rsidRPr="00807100">
              <w:rPr>
                <w:rFonts w:ascii="Cambria" w:hAnsi="Cambria" w:cs="Cambria"/>
                <w:color w:val="000000"/>
                <w:sz w:val="16"/>
                <w:szCs w:val="16"/>
                <w:lang w:eastAsia="en-AU"/>
              </w:rPr>
              <w:t> </w:t>
            </w:r>
          </w:p>
        </w:tc>
        <w:tc>
          <w:tcPr>
            <w:tcW w:w="2551" w:type="dxa"/>
            <w:tcBorders>
              <w:top w:val="nil"/>
              <w:left w:val="nil"/>
              <w:bottom w:val="single" w:sz="4" w:space="0" w:color="FF0000"/>
              <w:right w:val="single" w:sz="12" w:space="0" w:color="00B050"/>
            </w:tcBorders>
            <w:noWrap/>
            <w:vAlign w:val="bottom"/>
            <w:hideMark/>
          </w:tcPr>
          <w:p w14:paraId="388F9976" w14:textId="77777777" w:rsidR="00EC1880" w:rsidRPr="00807100" w:rsidRDefault="00EC1880" w:rsidP="00631D46">
            <w:pPr>
              <w:spacing w:after="0"/>
              <w:rPr>
                <w:rFonts w:ascii="VIC" w:hAnsi="VIC" w:cs="Calibri"/>
                <w:color w:val="000000"/>
                <w:sz w:val="16"/>
                <w:szCs w:val="16"/>
                <w:lang w:eastAsia="en-AU"/>
              </w:rPr>
            </w:pPr>
            <w:r w:rsidRPr="00807100">
              <w:rPr>
                <w:rFonts w:ascii="Cambria" w:hAnsi="Cambria" w:cs="Cambria"/>
                <w:color w:val="000000"/>
                <w:sz w:val="16"/>
                <w:szCs w:val="16"/>
                <w:lang w:eastAsia="en-AU"/>
              </w:rPr>
              <w:t> </w:t>
            </w:r>
          </w:p>
        </w:tc>
        <w:tc>
          <w:tcPr>
            <w:tcW w:w="2400" w:type="dxa"/>
            <w:tcBorders>
              <w:top w:val="nil"/>
              <w:left w:val="nil"/>
              <w:bottom w:val="single" w:sz="4" w:space="0" w:color="808080"/>
              <w:right w:val="nil"/>
            </w:tcBorders>
            <w:noWrap/>
            <w:vAlign w:val="bottom"/>
            <w:hideMark/>
          </w:tcPr>
          <w:p w14:paraId="77FF2053" w14:textId="77777777" w:rsidR="00EC1880" w:rsidRPr="00807100" w:rsidRDefault="00EC1880" w:rsidP="00631D46">
            <w:pPr>
              <w:spacing w:after="0"/>
              <w:rPr>
                <w:rFonts w:ascii="VIC" w:hAnsi="VIC" w:cs="Calibri"/>
                <w:color w:val="000000"/>
                <w:sz w:val="16"/>
                <w:szCs w:val="16"/>
                <w:lang w:eastAsia="en-AU"/>
              </w:rPr>
            </w:pPr>
            <w:r w:rsidRPr="00807100">
              <w:rPr>
                <w:rFonts w:ascii="Cambria" w:hAnsi="Cambria" w:cs="Cambria"/>
                <w:color w:val="000000"/>
                <w:sz w:val="16"/>
                <w:szCs w:val="16"/>
                <w:lang w:eastAsia="en-AU"/>
              </w:rPr>
              <w:t> </w:t>
            </w:r>
          </w:p>
        </w:tc>
      </w:tr>
      <w:tr w:rsidR="00EC1880" w:rsidRPr="003352F1" w14:paraId="35425656" w14:textId="77777777" w:rsidTr="00631D46">
        <w:trPr>
          <w:trHeight w:val="315"/>
        </w:trPr>
        <w:tc>
          <w:tcPr>
            <w:tcW w:w="2400" w:type="dxa"/>
            <w:tcBorders>
              <w:top w:val="nil"/>
              <w:left w:val="single" w:sz="4" w:space="0" w:color="FF0000"/>
              <w:bottom w:val="single" w:sz="4" w:space="0" w:color="FF0000"/>
              <w:right w:val="nil"/>
            </w:tcBorders>
            <w:vAlign w:val="center"/>
            <w:hideMark/>
          </w:tcPr>
          <w:p w14:paraId="2CBCFB3D" w14:textId="77777777" w:rsidR="00EC1880" w:rsidRPr="00807100" w:rsidRDefault="00EC1880" w:rsidP="00631D46">
            <w:pPr>
              <w:spacing w:after="0"/>
              <w:rPr>
                <w:rFonts w:ascii="VIC" w:hAnsi="VIC" w:cs="Calibri"/>
                <w:color w:val="000000"/>
                <w:sz w:val="16"/>
                <w:szCs w:val="16"/>
                <w:lang w:eastAsia="en-AU"/>
              </w:rPr>
            </w:pPr>
            <w:r w:rsidRPr="00807100">
              <w:rPr>
                <w:rFonts w:ascii="VIC" w:hAnsi="VIC" w:cs="Calibri"/>
                <w:color w:val="000000"/>
                <w:sz w:val="16"/>
                <w:szCs w:val="16"/>
                <w:lang w:eastAsia="en-AU"/>
              </w:rPr>
              <w:t>Standard Employees</w:t>
            </w:r>
          </w:p>
        </w:tc>
        <w:tc>
          <w:tcPr>
            <w:tcW w:w="2249" w:type="dxa"/>
            <w:tcBorders>
              <w:top w:val="nil"/>
              <w:left w:val="single" w:sz="12" w:space="0" w:color="FF0000"/>
              <w:bottom w:val="single" w:sz="4" w:space="0" w:color="FF0000"/>
              <w:right w:val="single" w:sz="4" w:space="0" w:color="FF0000"/>
            </w:tcBorders>
            <w:noWrap/>
            <w:vAlign w:val="bottom"/>
            <w:hideMark/>
          </w:tcPr>
          <w:p w14:paraId="68FF0F1A" w14:textId="77777777" w:rsidR="00EC1880" w:rsidRPr="00807100" w:rsidRDefault="00EC1880" w:rsidP="00631D46">
            <w:pPr>
              <w:spacing w:after="0"/>
              <w:rPr>
                <w:rFonts w:ascii="VIC" w:hAnsi="VIC" w:cs="Calibri"/>
                <w:color w:val="000000"/>
                <w:sz w:val="16"/>
                <w:szCs w:val="16"/>
                <w:lang w:eastAsia="en-AU"/>
              </w:rPr>
            </w:pPr>
            <w:r w:rsidRPr="00807100">
              <w:rPr>
                <w:rFonts w:ascii="Cambria" w:hAnsi="Cambria" w:cs="Cambria"/>
                <w:color w:val="000000"/>
                <w:sz w:val="16"/>
                <w:szCs w:val="16"/>
                <w:lang w:eastAsia="en-AU"/>
              </w:rPr>
              <w:t> </w:t>
            </w:r>
          </w:p>
        </w:tc>
        <w:tc>
          <w:tcPr>
            <w:tcW w:w="2551" w:type="dxa"/>
            <w:tcBorders>
              <w:top w:val="nil"/>
              <w:left w:val="nil"/>
              <w:bottom w:val="single" w:sz="4" w:space="0" w:color="FF0000"/>
              <w:right w:val="nil"/>
            </w:tcBorders>
            <w:noWrap/>
            <w:vAlign w:val="bottom"/>
            <w:hideMark/>
          </w:tcPr>
          <w:p w14:paraId="1BF33E46" w14:textId="77777777" w:rsidR="00EC1880" w:rsidRPr="00807100" w:rsidRDefault="00EC1880" w:rsidP="00631D46">
            <w:pPr>
              <w:spacing w:after="0"/>
              <w:rPr>
                <w:rFonts w:ascii="VIC" w:hAnsi="VIC" w:cs="Calibri"/>
                <w:color w:val="000000"/>
                <w:sz w:val="16"/>
                <w:szCs w:val="16"/>
                <w:lang w:eastAsia="en-AU"/>
              </w:rPr>
            </w:pPr>
            <w:r w:rsidRPr="00807100">
              <w:rPr>
                <w:rFonts w:ascii="Cambria" w:hAnsi="Cambria" w:cs="Cambria"/>
                <w:color w:val="000000"/>
                <w:sz w:val="16"/>
                <w:szCs w:val="16"/>
                <w:lang w:eastAsia="en-AU"/>
              </w:rPr>
              <w:t> </w:t>
            </w:r>
          </w:p>
        </w:tc>
        <w:tc>
          <w:tcPr>
            <w:tcW w:w="2249" w:type="dxa"/>
            <w:tcBorders>
              <w:top w:val="nil"/>
              <w:left w:val="single" w:sz="12" w:space="0" w:color="00B050"/>
              <w:bottom w:val="single" w:sz="4" w:space="0" w:color="FF0000"/>
              <w:right w:val="single" w:sz="4" w:space="0" w:color="FF0000"/>
            </w:tcBorders>
            <w:noWrap/>
            <w:vAlign w:val="bottom"/>
            <w:hideMark/>
          </w:tcPr>
          <w:p w14:paraId="5DA8D77F" w14:textId="77777777" w:rsidR="00EC1880" w:rsidRPr="00807100" w:rsidRDefault="00EC1880" w:rsidP="00631D46">
            <w:pPr>
              <w:spacing w:after="0"/>
              <w:rPr>
                <w:rFonts w:ascii="VIC" w:hAnsi="VIC" w:cs="Calibri"/>
                <w:color w:val="000000"/>
                <w:sz w:val="16"/>
                <w:szCs w:val="16"/>
                <w:lang w:eastAsia="en-AU"/>
              </w:rPr>
            </w:pPr>
            <w:r w:rsidRPr="00807100">
              <w:rPr>
                <w:rFonts w:ascii="Cambria" w:hAnsi="Cambria" w:cs="Cambria"/>
                <w:color w:val="000000"/>
                <w:sz w:val="16"/>
                <w:szCs w:val="16"/>
                <w:lang w:eastAsia="en-AU"/>
              </w:rPr>
              <w:t> </w:t>
            </w:r>
          </w:p>
        </w:tc>
        <w:tc>
          <w:tcPr>
            <w:tcW w:w="2551" w:type="dxa"/>
            <w:tcBorders>
              <w:top w:val="nil"/>
              <w:left w:val="nil"/>
              <w:bottom w:val="single" w:sz="4" w:space="0" w:color="FF0000"/>
              <w:right w:val="single" w:sz="12" w:space="0" w:color="00B050"/>
            </w:tcBorders>
            <w:noWrap/>
            <w:vAlign w:val="bottom"/>
            <w:hideMark/>
          </w:tcPr>
          <w:p w14:paraId="31601BB3" w14:textId="77777777" w:rsidR="00EC1880" w:rsidRPr="00807100" w:rsidRDefault="00EC1880" w:rsidP="00631D46">
            <w:pPr>
              <w:spacing w:after="0"/>
              <w:rPr>
                <w:rFonts w:ascii="VIC" w:hAnsi="VIC" w:cs="Calibri"/>
                <w:color w:val="000000"/>
                <w:sz w:val="16"/>
                <w:szCs w:val="16"/>
                <w:lang w:eastAsia="en-AU"/>
              </w:rPr>
            </w:pPr>
            <w:r w:rsidRPr="00807100">
              <w:rPr>
                <w:rFonts w:ascii="Cambria" w:hAnsi="Cambria" w:cs="Cambria"/>
                <w:color w:val="000000"/>
                <w:sz w:val="16"/>
                <w:szCs w:val="16"/>
                <w:lang w:eastAsia="en-AU"/>
              </w:rPr>
              <w:t> </w:t>
            </w:r>
          </w:p>
        </w:tc>
        <w:tc>
          <w:tcPr>
            <w:tcW w:w="2400" w:type="dxa"/>
            <w:tcBorders>
              <w:top w:val="nil"/>
              <w:left w:val="nil"/>
              <w:bottom w:val="single" w:sz="4" w:space="0" w:color="808080"/>
              <w:right w:val="nil"/>
            </w:tcBorders>
            <w:noWrap/>
            <w:vAlign w:val="bottom"/>
            <w:hideMark/>
          </w:tcPr>
          <w:p w14:paraId="4F135F78" w14:textId="77777777" w:rsidR="00EC1880" w:rsidRPr="00807100" w:rsidRDefault="00EC1880" w:rsidP="00631D46">
            <w:pPr>
              <w:spacing w:after="0"/>
              <w:rPr>
                <w:rFonts w:ascii="VIC" w:hAnsi="VIC" w:cs="Calibri"/>
                <w:color w:val="000000"/>
                <w:sz w:val="16"/>
                <w:szCs w:val="16"/>
                <w:lang w:eastAsia="en-AU"/>
              </w:rPr>
            </w:pPr>
            <w:r w:rsidRPr="00807100">
              <w:rPr>
                <w:rFonts w:ascii="Cambria" w:hAnsi="Cambria" w:cs="Cambria"/>
                <w:color w:val="000000"/>
                <w:sz w:val="16"/>
                <w:szCs w:val="16"/>
                <w:lang w:eastAsia="en-AU"/>
              </w:rPr>
              <w:t> </w:t>
            </w:r>
          </w:p>
        </w:tc>
      </w:tr>
      <w:tr w:rsidR="00EC1880" w:rsidRPr="003352F1" w14:paraId="68BB2F8E" w14:textId="77777777" w:rsidTr="00631D46">
        <w:trPr>
          <w:trHeight w:val="330"/>
        </w:trPr>
        <w:tc>
          <w:tcPr>
            <w:tcW w:w="2400" w:type="dxa"/>
            <w:tcBorders>
              <w:top w:val="nil"/>
              <w:left w:val="single" w:sz="4" w:space="0" w:color="FF0000"/>
              <w:bottom w:val="single" w:sz="4" w:space="0" w:color="FF0000"/>
              <w:right w:val="nil"/>
            </w:tcBorders>
            <w:shd w:val="clear" w:color="000000" w:fill="F2F2F2"/>
            <w:vAlign w:val="center"/>
            <w:hideMark/>
          </w:tcPr>
          <w:p w14:paraId="4CF6EF9E" w14:textId="77777777" w:rsidR="00EC1880" w:rsidRPr="00807100" w:rsidRDefault="00EC1880" w:rsidP="00631D46">
            <w:pPr>
              <w:spacing w:after="0"/>
              <w:rPr>
                <w:rFonts w:ascii="VIC" w:hAnsi="VIC" w:cs="Calibri"/>
                <w:b/>
                <w:bCs/>
                <w:i/>
                <w:iCs/>
                <w:color w:val="000000"/>
                <w:sz w:val="16"/>
                <w:szCs w:val="16"/>
                <w:lang w:eastAsia="en-AU"/>
              </w:rPr>
            </w:pPr>
            <w:r w:rsidRPr="00807100">
              <w:rPr>
                <w:rFonts w:ascii="VIC" w:hAnsi="VIC" w:cs="Calibri"/>
                <w:b/>
                <w:bCs/>
                <w:i/>
                <w:iCs/>
                <w:color w:val="000000"/>
                <w:sz w:val="16"/>
                <w:szCs w:val="16"/>
                <w:lang w:eastAsia="en-AU"/>
              </w:rPr>
              <w:t>Grand Total</w:t>
            </w:r>
          </w:p>
        </w:tc>
        <w:tc>
          <w:tcPr>
            <w:tcW w:w="2249" w:type="dxa"/>
            <w:tcBorders>
              <w:top w:val="nil"/>
              <w:left w:val="single" w:sz="12" w:space="0" w:color="FF0000"/>
              <w:bottom w:val="single" w:sz="12" w:space="0" w:color="FF0000"/>
              <w:right w:val="single" w:sz="4" w:space="0" w:color="FF0000"/>
            </w:tcBorders>
            <w:shd w:val="clear" w:color="000000" w:fill="F2F2F2"/>
            <w:noWrap/>
            <w:vAlign w:val="center"/>
            <w:hideMark/>
          </w:tcPr>
          <w:p w14:paraId="38535A17" w14:textId="77777777" w:rsidR="00EC1880" w:rsidRPr="00807100" w:rsidRDefault="00EC1880" w:rsidP="00631D46">
            <w:pPr>
              <w:spacing w:after="0"/>
              <w:jc w:val="center"/>
              <w:rPr>
                <w:rFonts w:ascii="VIC" w:hAnsi="VIC" w:cs="Calibri"/>
                <w:b/>
                <w:bCs/>
                <w:i/>
                <w:iCs/>
                <w:color w:val="000000"/>
                <w:sz w:val="16"/>
                <w:szCs w:val="16"/>
                <w:lang w:eastAsia="en-AU"/>
              </w:rPr>
            </w:pPr>
            <w:r w:rsidRPr="00807100">
              <w:rPr>
                <w:rFonts w:ascii="VIC" w:hAnsi="VIC" w:cs="Calibri"/>
                <w:b/>
                <w:bCs/>
                <w:i/>
                <w:iCs/>
                <w:color w:val="000000"/>
                <w:sz w:val="16"/>
                <w:szCs w:val="16"/>
                <w:lang w:eastAsia="en-AU"/>
              </w:rPr>
              <w:t>0</w:t>
            </w:r>
          </w:p>
        </w:tc>
        <w:tc>
          <w:tcPr>
            <w:tcW w:w="2551" w:type="dxa"/>
            <w:tcBorders>
              <w:top w:val="nil"/>
              <w:left w:val="nil"/>
              <w:bottom w:val="single" w:sz="12" w:space="0" w:color="FF0000"/>
              <w:right w:val="nil"/>
            </w:tcBorders>
            <w:shd w:val="clear" w:color="000000" w:fill="F2F2F2"/>
            <w:noWrap/>
            <w:vAlign w:val="center"/>
            <w:hideMark/>
          </w:tcPr>
          <w:p w14:paraId="70B3E817" w14:textId="77777777" w:rsidR="00EC1880" w:rsidRPr="00807100" w:rsidRDefault="00EC1880" w:rsidP="00631D46">
            <w:pPr>
              <w:spacing w:after="0"/>
              <w:jc w:val="center"/>
              <w:rPr>
                <w:rFonts w:ascii="VIC" w:hAnsi="VIC" w:cs="Calibri"/>
                <w:b/>
                <w:bCs/>
                <w:i/>
                <w:iCs/>
                <w:color w:val="000000"/>
                <w:sz w:val="16"/>
                <w:szCs w:val="16"/>
                <w:lang w:eastAsia="en-AU"/>
              </w:rPr>
            </w:pPr>
            <w:r w:rsidRPr="00807100">
              <w:rPr>
                <w:rFonts w:ascii="VIC" w:hAnsi="VIC" w:cs="Calibri"/>
                <w:b/>
                <w:bCs/>
                <w:i/>
                <w:iCs/>
                <w:color w:val="000000"/>
                <w:sz w:val="16"/>
                <w:szCs w:val="16"/>
                <w:lang w:eastAsia="en-AU"/>
              </w:rPr>
              <w:t>0</w:t>
            </w:r>
          </w:p>
        </w:tc>
        <w:tc>
          <w:tcPr>
            <w:tcW w:w="2249" w:type="dxa"/>
            <w:tcBorders>
              <w:top w:val="nil"/>
              <w:left w:val="single" w:sz="12" w:space="0" w:color="00B050"/>
              <w:bottom w:val="single" w:sz="12" w:space="0" w:color="00B050"/>
              <w:right w:val="single" w:sz="4" w:space="0" w:color="FF0000"/>
            </w:tcBorders>
            <w:shd w:val="clear" w:color="000000" w:fill="F2F2F2"/>
            <w:noWrap/>
            <w:vAlign w:val="center"/>
            <w:hideMark/>
          </w:tcPr>
          <w:p w14:paraId="40DB9BFD" w14:textId="77777777" w:rsidR="00EC1880" w:rsidRPr="00807100" w:rsidRDefault="00EC1880" w:rsidP="00631D46">
            <w:pPr>
              <w:spacing w:after="0"/>
              <w:jc w:val="center"/>
              <w:rPr>
                <w:rFonts w:ascii="VIC" w:hAnsi="VIC" w:cs="Calibri"/>
                <w:b/>
                <w:bCs/>
                <w:i/>
                <w:iCs/>
                <w:color w:val="000000"/>
                <w:sz w:val="16"/>
                <w:szCs w:val="16"/>
                <w:lang w:eastAsia="en-AU"/>
              </w:rPr>
            </w:pPr>
            <w:r w:rsidRPr="00807100">
              <w:rPr>
                <w:rFonts w:ascii="VIC" w:hAnsi="VIC" w:cs="Calibri"/>
                <w:b/>
                <w:bCs/>
                <w:i/>
                <w:iCs/>
                <w:color w:val="000000"/>
                <w:sz w:val="16"/>
                <w:szCs w:val="16"/>
                <w:lang w:eastAsia="en-AU"/>
              </w:rPr>
              <w:t>0</w:t>
            </w:r>
          </w:p>
        </w:tc>
        <w:tc>
          <w:tcPr>
            <w:tcW w:w="2551" w:type="dxa"/>
            <w:tcBorders>
              <w:top w:val="nil"/>
              <w:left w:val="nil"/>
              <w:bottom w:val="single" w:sz="12" w:space="0" w:color="00B050"/>
              <w:right w:val="single" w:sz="12" w:space="0" w:color="00B050"/>
            </w:tcBorders>
            <w:shd w:val="clear" w:color="000000" w:fill="F2F2F2"/>
            <w:noWrap/>
            <w:vAlign w:val="center"/>
            <w:hideMark/>
          </w:tcPr>
          <w:p w14:paraId="43FC0676" w14:textId="77777777" w:rsidR="00EC1880" w:rsidRPr="00807100" w:rsidRDefault="00EC1880" w:rsidP="00631D46">
            <w:pPr>
              <w:spacing w:after="0"/>
              <w:jc w:val="center"/>
              <w:rPr>
                <w:rFonts w:ascii="VIC" w:hAnsi="VIC" w:cs="Calibri"/>
                <w:b/>
                <w:bCs/>
                <w:i/>
                <w:iCs/>
                <w:color w:val="000000"/>
                <w:sz w:val="16"/>
                <w:szCs w:val="16"/>
                <w:lang w:eastAsia="en-AU"/>
              </w:rPr>
            </w:pPr>
            <w:r w:rsidRPr="00807100">
              <w:rPr>
                <w:rFonts w:ascii="VIC" w:hAnsi="VIC" w:cs="Calibri"/>
                <w:b/>
                <w:bCs/>
                <w:i/>
                <w:iCs/>
                <w:color w:val="000000"/>
                <w:sz w:val="16"/>
                <w:szCs w:val="16"/>
                <w:lang w:eastAsia="en-AU"/>
              </w:rPr>
              <w:t>0</w:t>
            </w:r>
          </w:p>
        </w:tc>
        <w:tc>
          <w:tcPr>
            <w:tcW w:w="2400" w:type="dxa"/>
            <w:tcBorders>
              <w:top w:val="nil"/>
              <w:left w:val="nil"/>
              <w:bottom w:val="single" w:sz="4" w:space="0" w:color="808080"/>
              <w:right w:val="nil"/>
            </w:tcBorders>
            <w:noWrap/>
            <w:vAlign w:val="bottom"/>
            <w:hideMark/>
          </w:tcPr>
          <w:p w14:paraId="3690B6A2" w14:textId="77777777" w:rsidR="00EC1880" w:rsidRPr="00807100" w:rsidRDefault="00EC1880" w:rsidP="00631D46">
            <w:pPr>
              <w:spacing w:after="0"/>
              <w:rPr>
                <w:rFonts w:ascii="VIC" w:hAnsi="VIC" w:cs="Calibri"/>
                <w:color w:val="000000"/>
                <w:sz w:val="16"/>
                <w:szCs w:val="16"/>
                <w:lang w:eastAsia="en-AU"/>
              </w:rPr>
            </w:pPr>
            <w:r w:rsidRPr="00807100">
              <w:rPr>
                <w:rFonts w:ascii="Cambria" w:hAnsi="Cambria" w:cs="Cambria"/>
                <w:color w:val="000000"/>
                <w:sz w:val="16"/>
                <w:szCs w:val="16"/>
                <w:lang w:eastAsia="en-AU"/>
              </w:rPr>
              <w:t> </w:t>
            </w:r>
          </w:p>
        </w:tc>
      </w:tr>
    </w:tbl>
    <w:p w14:paraId="782A1F1C" w14:textId="77777777" w:rsidR="00C649EA" w:rsidRPr="00807100" w:rsidRDefault="00C649EA" w:rsidP="00D96C1E">
      <w:pPr>
        <w:rPr>
          <w:rFonts w:ascii="VIC" w:hAnsi="VIC"/>
          <w:noProof/>
          <w:lang w:eastAsia="en-AU"/>
        </w:rPr>
        <w:sectPr w:rsidR="00C649EA" w:rsidRPr="00807100" w:rsidSect="00807100">
          <w:pgSz w:w="16838" w:h="11906" w:orient="landscape"/>
          <w:pgMar w:top="1055" w:right="1440" w:bottom="1440" w:left="1440" w:header="709" w:footer="136" w:gutter="0"/>
          <w:cols w:space="708"/>
          <w:titlePg/>
          <w:docGrid w:linePitch="360"/>
        </w:sectPr>
      </w:pPr>
    </w:p>
    <w:p w14:paraId="2BC6D7A4" w14:textId="77777777" w:rsidR="0030172C" w:rsidRPr="00807100" w:rsidRDefault="0030172C">
      <w:pPr>
        <w:pStyle w:val="Heading2"/>
        <w:numPr>
          <w:ilvl w:val="0"/>
          <w:numId w:val="0"/>
        </w:numPr>
        <w:rPr>
          <w:sz w:val="24"/>
          <w:szCs w:val="24"/>
        </w:rPr>
        <w:sectPr w:rsidR="0030172C" w:rsidRPr="00807100" w:rsidSect="00807100">
          <w:pgSz w:w="11906" w:h="16838"/>
          <w:pgMar w:top="1440" w:right="1440" w:bottom="1440" w:left="1440" w:header="708" w:footer="137" w:gutter="0"/>
          <w:cols w:space="708"/>
          <w:titlePg/>
          <w:docGrid w:linePitch="360"/>
        </w:sectPr>
      </w:pPr>
      <w:bookmarkStart w:id="4043" w:name="_Appendix_5:_Deemed"/>
      <w:bookmarkStart w:id="4044" w:name="_Toc109758859"/>
      <w:bookmarkStart w:id="4045" w:name="_Toc104552805"/>
      <w:bookmarkEnd w:id="4043"/>
    </w:p>
    <w:p w14:paraId="7CD7DF57" w14:textId="7516BC4C" w:rsidR="00AB7A02" w:rsidRPr="00807100" w:rsidRDefault="00AB7A02" w:rsidP="00807100">
      <w:pPr>
        <w:pStyle w:val="Heading2"/>
        <w:numPr>
          <w:ilvl w:val="0"/>
          <w:numId w:val="0"/>
        </w:numPr>
        <w:rPr>
          <w:rFonts w:cstheme="minorHAnsi"/>
          <w:b/>
          <w:sz w:val="24"/>
          <w:szCs w:val="24"/>
          <w:lang w:val="en-US"/>
        </w:rPr>
      </w:pPr>
      <w:bookmarkStart w:id="4046" w:name="_Appendix_6:_Deemed"/>
      <w:bookmarkStart w:id="4047" w:name="_Toc207723127"/>
      <w:bookmarkEnd w:id="4046"/>
      <w:r w:rsidRPr="00807100">
        <w:rPr>
          <w:sz w:val="24"/>
          <w:szCs w:val="24"/>
        </w:rPr>
        <w:t xml:space="preserve">Appendix </w:t>
      </w:r>
      <w:r w:rsidR="007D1738" w:rsidRPr="00807100">
        <w:rPr>
          <w:sz w:val="24"/>
          <w:szCs w:val="24"/>
        </w:rPr>
        <w:t>6</w:t>
      </w:r>
      <w:r w:rsidRPr="00807100">
        <w:rPr>
          <w:sz w:val="24"/>
          <w:szCs w:val="24"/>
        </w:rPr>
        <w:t>: Deemed Hours</w:t>
      </w:r>
      <w:r w:rsidR="00CA0C33" w:rsidRPr="00807100">
        <w:rPr>
          <w:sz w:val="24"/>
          <w:szCs w:val="24"/>
        </w:rPr>
        <w:t xml:space="preserve"> Formula</w:t>
      </w:r>
      <w:r w:rsidR="00085B83" w:rsidRPr="00807100">
        <w:rPr>
          <w:sz w:val="24"/>
          <w:szCs w:val="24"/>
        </w:rPr>
        <w:t xml:space="preserve"> (updated)</w:t>
      </w:r>
      <w:bookmarkEnd w:id="4044"/>
      <w:bookmarkEnd w:id="4045"/>
      <w:bookmarkEnd w:id="4047"/>
    </w:p>
    <w:p w14:paraId="020419D1" w14:textId="33189BC0" w:rsidR="0059677A" w:rsidRPr="00807100" w:rsidRDefault="00AB7A02">
      <w:pPr>
        <w:jc w:val="both"/>
        <w:rPr>
          <w:rFonts w:ascii="VIC" w:hAnsi="VIC" w:cstheme="minorHAnsi"/>
          <w:b/>
          <w:bCs/>
          <w:szCs w:val="18"/>
          <w:lang w:val="en-US"/>
        </w:rPr>
      </w:pPr>
      <w:r w:rsidRPr="00807100">
        <w:rPr>
          <w:rFonts w:ascii="VIC" w:hAnsi="VIC" w:cstheme="minorHAnsi"/>
          <w:b/>
          <w:bCs/>
          <w:szCs w:val="18"/>
          <w:lang w:val="en-US"/>
        </w:rPr>
        <w:t>Note that</w:t>
      </w:r>
      <w:r w:rsidR="005539EB" w:rsidRPr="00807100">
        <w:rPr>
          <w:rFonts w:ascii="VIC" w:hAnsi="VIC" w:cstheme="minorHAnsi"/>
          <w:b/>
          <w:bCs/>
          <w:szCs w:val="18"/>
          <w:lang w:val="en-US"/>
        </w:rPr>
        <w:t xml:space="preserve"> suppliers are no longer required to use the</w:t>
      </w:r>
      <w:r w:rsidRPr="00807100">
        <w:rPr>
          <w:rFonts w:ascii="VIC" w:hAnsi="VIC" w:cstheme="minorHAnsi"/>
          <w:b/>
          <w:bCs/>
          <w:szCs w:val="18"/>
          <w:lang w:val="en-US"/>
        </w:rPr>
        <w:t xml:space="preserve"> Deemed Hours Formula</w:t>
      </w:r>
      <w:r w:rsidR="00C678ED" w:rsidRPr="00807100">
        <w:rPr>
          <w:rFonts w:ascii="VIC" w:hAnsi="VIC" w:cstheme="minorHAnsi"/>
          <w:b/>
          <w:bCs/>
          <w:szCs w:val="18"/>
          <w:lang w:val="en-US"/>
        </w:rPr>
        <w:t>, which was previously used to</w:t>
      </w:r>
      <w:r w:rsidR="007244DA" w:rsidRPr="00807100">
        <w:rPr>
          <w:rFonts w:ascii="VIC" w:hAnsi="VIC" w:cstheme="minorHAnsi"/>
          <w:b/>
          <w:bCs/>
          <w:szCs w:val="18"/>
          <w:lang w:val="en-US"/>
        </w:rPr>
        <w:t xml:space="preserve"> calculate the MPSG requirement for all applicable projects</w:t>
      </w:r>
      <w:r w:rsidR="005539EB" w:rsidRPr="00807100">
        <w:rPr>
          <w:rFonts w:ascii="VIC" w:hAnsi="VIC" w:cstheme="minorHAnsi"/>
          <w:b/>
          <w:bCs/>
          <w:szCs w:val="18"/>
          <w:lang w:val="en-US"/>
        </w:rPr>
        <w:t>.</w:t>
      </w:r>
    </w:p>
    <w:p w14:paraId="5E7C24CE" w14:textId="2D0338FA" w:rsidR="00853EB1" w:rsidRPr="00807100" w:rsidRDefault="00ED6F2F" w:rsidP="00256941">
      <w:pPr>
        <w:jc w:val="both"/>
        <w:rPr>
          <w:rFonts w:ascii="VIC" w:hAnsi="VIC" w:cstheme="minorHAnsi"/>
          <w:szCs w:val="18"/>
        </w:rPr>
      </w:pPr>
      <w:r w:rsidRPr="00807100">
        <w:rPr>
          <w:rFonts w:ascii="VIC" w:hAnsi="VIC" w:cstheme="minorHAnsi"/>
          <w:szCs w:val="18"/>
          <w:lang w:val="en-US"/>
        </w:rPr>
        <w:t>The Deemed Hours Formula</w:t>
      </w:r>
      <w:r w:rsidR="00AE461C" w:rsidRPr="003352F1">
        <w:rPr>
          <w:rFonts w:ascii="VIC" w:hAnsi="VIC" w:cstheme="minorHAnsi"/>
          <w:szCs w:val="18"/>
          <w:lang w:val="en-US"/>
        </w:rPr>
        <w:t xml:space="preserve"> can be </w:t>
      </w:r>
      <w:r w:rsidRPr="00807100">
        <w:rPr>
          <w:rFonts w:ascii="VIC" w:hAnsi="VIC" w:cstheme="minorHAnsi"/>
          <w:szCs w:val="18"/>
          <w:lang w:val="en-US"/>
        </w:rPr>
        <w:t xml:space="preserve">used to estimate a project’s total </w:t>
      </w:r>
      <w:proofErr w:type="spellStart"/>
      <w:r w:rsidRPr="00807100">
        <w:rPr>
          <w:rFonts w:ascii="VIC" w:hAnsi="VIC" w:cstheme="minorHAnsi"/>
          <w:szCs w:val="18"/>
          <w:lang w:val="en-US"/>
        </w:rPr>
        <w:t>labour</w:t>
      </w:r>
      <w:proofErr w:type="spellEnd"/>
      <w:r w:rsidRPr="00807100">
        <w:rPr>
          <w:rFonts w:ascii="VIC" w:hAnsi="VIC" w:cstheme="minorHAnsi"/>
          <w:szCs w:val="18"/>
          <w:lang w:val="en-US"/>
        </w:rPr>
        <w:t xml:space="preserve"> hours, based on the type and contract value of a project.</w:t>
      </w:r>
      <w:r w:rsidR="007F2610" w:rsidRPr="00807100">
        <w:rPr>
          <w:rFonts w:ascii="VIC" w:hAnsi="VIC" w:cstheme="minorHAnsi"/>
          <w:szCs w:val="18"/>
          <w:lang w:val="en-US"/>
        </w:rPr>
        <w:t xml:space="preserve"> </w:t>
      </w:r>
      <w:r w:rsidR="00005C5D" w:rsidRPr="00807100">
        <w:rPr>
          <w:rFonts w:ascii="VIC" w:hAnsi="VIC" w:cstheme="minorHAnsi"/>
          <w:szCs w:val="18"/>
          <w:lang w:val="en-US"/>
        </w:rPr>
        <w:t>A</w:t>
      </w:r>
      <w:r w:rsidR="00256941" w:rsidRPr="00807100">
        <w:rPr>
          <w:rFonts w:ascii="VIC" w:hAnsi="VIC" w:cstheme="minorHAnsi"/>
          <w:szCs w:val="18"/>
          <w:lang w:val="en-US"/>
        </w:rPr>
        <w:t xml:space="preserve">gencies may use the </w:t>
      </w:r>
      <w:r w:rsidR="006A085D" w:rsidRPr="003352F1">
        <w:rPr>
          <w:rFonts w:ascii="VIC" w:hAnsi="VIC" w:cstheme="minorHAnsi"/>
          <w:szCs w:val="18"/>
          <w:lang w:val="en-US"/>
        </w:rPr>
        <w:t xml:space="preserve">updated </w:t>
      </w:r>
      <w:r w:rsidR="00256941" w:rsidRPr="00807100">
        <w:rPr>
          <w:rFonts w:ascii="VIC" w:hAnsi="VIC" w:cstheme="minorHAnsi"/>
          <w:szCs w:val="18"/>
          <w:lang w:val="en-US"/>
        </w:rPr>
        <w:t>Deemed Hours F</w:t>
      </w:r>
      <w:r w:rsidR="006A085D" w:rsidRPr="003352F1">
        <w:rPr>
          <w:rFonts w:ascii="VIC" w:hAnsi="VIC" w:cstheme="minorHAnsi"/>
          <w:szCs w:val="18"/>
          <w:lang w:val="en-US"/>
        </w:rPr>
        <w:t>ormula</w:t>
      </w:r>
      <w:r w:rsidR="00DE5AF3" w:rsidRPr="00807100">
        <w:rPr>
          <w:rFonts w:ascii="VIC" w:hAnsi="VIC" w:cstheme="minorHAnsi"/>
          <w:szCs w:val="18"/>
          <w:lang w:val="en-US"/>
        </w:rPr>
        <w:t xml:space="preserve"> below</w:t>
      </w:r>
      <w:r w:rsidR="00256941" w:rsidRPr="00807100">
        <w:rPr>
          <w:rFonts w:ascii="VIC" w:hAnsi="VIC" w:cstheme="minorHAnsi"/>
          <w:szCs w:val="18"/>
          <w:lang w:val="en-US"/>
        </w:rPr>
        <w:t xml:space="preserve"> to assess whether </w:t>
      </w:r>
      <w:r w:rsidR="00EF4C3B" w:rsidRPr="003352F1">
        <w:rPr>
          <w:rFonts w:ascii="VIC" w:hAnsi="VIC" w:cstheme="minorHAnsi"/>
          <w:szCs w:val="18"/>
          <w:lang w:val="en-US"/>
        </w:rPr>
        <w:t xml:space="preserve">a </w:t>
      </w:r>
      <w:r w:rsidR="00256941" w:rsidRPr="00807100">
        <w:rPr>
          <w:rFonts w:ascii="VIC" w:hAnsi="VIC" w:cstheme="minorHAnsi"/>
          <w:szCs w:val="18"/>
          <w:lang w:val="en-US"/>
        </w:rPr>
        <w:t>bidder</w:t>
      </w:r>
      <w:r w:rsidR="00EF4C3B" w:rsidRPr="003352F1">
        <w:rPr>
          <w:rFonts w:ascii="VIC" w:hAnsi="VIC" w:cstheme="minorHAnsi"/>
          <w:szCs w:val="18"/>
          <w:lang w:val="en-US"/>
        </w:rPr>
        <w:t>’s</w:t>
      </w:r>
      <w:r w:rsidR="00256941" w:rsidRPr="00807100">
        <w:rPr>
          <w:rFonts w:ascii="VIC" w:hAnsi="VIC" w:cstheme="minorHAnsi"/>
          <w:szCs w:val="18"/>
          <w:lang w:val="en-US"/>
        </w:rPr>
        <w:t xml:space="preserve"> </w:t>
      </w:r>
      <w:r w:rsidR="00FC734D" w:rsidRPr="00807100">
        <w:rPr>
          <w:rFonts w:ascii="VIC" w:hAnsi="VIC" w:cstheme="minorHAnsi"/>
          <w:szCs w:val="18"/>
          <w:lang w:val="en-US"/>
        </w:rPr>
        <w:t>employment</w:t>
      </w:r>
      <w:r w:rsidR="00256941" w:rsidRPr="00807100">
        <w:rPr>
          <w:rFonts w:ascii="VIC" w:hAnsi="VIC" w:cstheme="minorHAnsi"/>
          <w:szCs w:val="18"/>
          <w:lang w:val="en-US"/>
        </w:rPr>
        <w:t xml:space="preserve"> commitments appear reasonable based on the project type and value. Please note that this formula provides an indicative estimate of job numbers only and the individual nature of each project will </w:t>
      </w:r>
      <w:r w:rsidR="008C4051" w:rsidRPr="00807100">
        <w:rPr>
          <w:rFonts w:ascii="VIC" w:hAnsi="VIC" w:cstheme="minorHAnsi"/>
          <w:szCs w:val="18"/>
          <w:lang w:val="en-US"/>
        </w:rPr>
        <w:t>impact on</w:t>
      </w:r>
      <w:r w:rsidR="00256941" w:rsidRPr="00807100">
        <w:rPr>
          <w:rFonts w:ascii="VIC" w:hAnsi="VIC" w:cstheme="minorHAnsi"/>
          <w:szCs w:val="18"/>
          <w:lang w:val="en-US"/>
        </w:rPr>
        <w:t xml:space="preserve"> job numbers.</w:t>
      </w:r>
    </w:p>
    <w:p w14:paraId="043AAD12" w14:textId="5A9874DB" w:rsidR="007F4A8C" w:rsidRPr="00807100" w:rsidRDefault="00AB7A02" w:rsidP="00807100">
      <w:pPr>
        <w:jc w:val="both"/>
        <w:rPr>
          <w:rFonts w:ascii="VIC" w:hAnsi="VIC" w:cstheme="minorHAnsi"/>
          <w:szCs w:val="18"/>
        </w:rPr>
      </w:pPr>
      <w:r w:rsidRPr="00807100">
        <w:rPr>
          <w:rFonts w:ascii="VIC" w:hAnsi="VIC" w:cstheme="minorHAnsi"/>
          <w:szCs w:val="18"/>
          <w:lang w:val="en-US"/>
        </w:rPr>
        <w:t xml:space="preserve">The ratios and rates used within the </w:t>
      </w:r>
      <w:r w:rsidR="00290AFA" w:rsidRPr="003352F1">
        <w:rPr>
          <w:rFonts w:ascii="VIC" w:hAnsi="VIC" w:cstheme="minorHAnsi"/>
          <w:szCs w:val="18"/>
          <w:lang w:val="en-US"/>
        </w:rPr>
        <w:t xml:space="preserve">updated </w:t>
      </w:r>
      <w:r w:rsidRPr="00807100">
        <w:rPr>
          <w:rFonts w:ascii="VIC" w:hAnsi="VIC" w:cstheme="minorHAnsi"/>
          <w:szCs w:val="18"/>
          <w:lang w:val="en-US"/>
        </w:rPr>
        <w:t xml:space="preserve">Deemed Hours Formula vary with the type of project. Separate </w:t>
      </w:r>
      <w:proofErr w:type="spellStart"/>
      <w:r w:rsidRPr="00807100">
        <w:rPr>
          <w:rFonts w:ascii="VIC" w:hAnsi="VIC" w:cstheme="minorHAnsi"/>
          <w:szCs w:val="18"/>
          <w:lang w:val="en-US"/>
        </w:rPr>
        <w:t>labour</w:t>
      </w:r>
      <w:proofErr w:type="spellEnd"/>
      <w:r w:rsidRPr="00807100">
        <w:rPr>
          <w:rFonts w:ascii="VIC" w:hAnsi="VIC" w:cstheme="minorHAnsi"/>
          <w:szCs w:val="18"/>
          <w:lang w:val="en-US"/>
        </w:rPr>
        <w:t xml:space="preserve"> ratios and hourly rates are provided for building construction projects, civil and infrastructure projects, and for mixed building </w:t>
      </w:r>
      <w:r w:rsidRPr="00807100">
        <w:rPr>
          <w:rFonts w:ascii="VIC" w:hAnsi="VIC" w:cstheme="minorHAnsi"/>
          <w:szCs w:val="18"/>
        </w:rPr>
        <w:t>and infrastructure construction projects based on industry data as detailed in the table below.</w:t>
      </w:r>
    </w:p>
    <w:p w14:paraId="2163E9D9" w14:textId="72C775A4" w:rsidR="00AB7A02" w:rsidRPr="00807100" w:rsidRDefault="007E5D9F">
      <w:pPr>
        <w:rPr>
          <w:rFonts w:ascii="VIC" w:hAnsi="VIC" w:cstheme="minorHAnsi"/>
          <w:b/>
          <w:bCs/>
          <w:szCs w:val="18"/>
        </w:rPr>
      </w:pPr>
      <w:r w:rsidRPr="003352F1">
        <w:rPr>
          <w:rFonts w:ascii="VIC" w:hAnsi="VIC" w:cstheme="minorHAnsi"/>
          <w:b/>
          <w:bCs/>
          <w:szCs w:val="18"/>
        </w:rPr>
        <w:t>Table 1</w:t>
      </w:r>
      <w:r w:rsidR="007F4A8C" w:rsidRPr="003352F1">
        <w:rPr>
          <w:rFonts w:ascii="VIC" w:hAnsi="VIC" w:cstheme="minorHAnsi"/>
          <w:b/>
          <w:bCs/>
          <w:szCs w:val="18"/>
        </w:rPr>
        <w:t>: Deemed Hours Formula</w:t>
      </w:r>
      <w:r w:rsidRPr="003352F1">
        <w:rPr>
          <w:rFonts w:ascii="VIC" w:hAnsi="VIC" w:cstheme="minorHAnsi"/>
          <w:b/>
          <w:bCs/>
          <w:szCs w:val="18"/>
        </w:rPr>
        <w:t xml:space="preserve"> rates and ratios by project type</w:t>
      </w:r>
    </w:p>
    <w:tbl>
      <w:tblPr>
        <w:tblStyle w:val="ListTable3"/>
        <w:tblW w:w="9072" w:type="dxa"/>
        <w:tblInd w:w="-5" w:type="dxa"/>
        <w:tblLook w:val="04A0" w:firstRow="1" w:lastRow="0" w:firstColumn="1" w:lastColumn="0" w:noHBand="0" w:noVBand="1"/>
      </w:tblPr>
      <w:tblGrid>
        <w:gridCol w:w="1701"/>
        <w:gridCol w:w="4882"/>
        <w:gridCol w:w="1355"/>
        <w:gridCol w:w="1134"/>
      </w:tblGrid>
      <w:tr w:rsidR="004A65CE" w:rsidRPr="003352F1" w14:paraId="7B9D488B" w14:textId="77777777" w:rsidTr="00CE532D">
        <w:trPr>
          <w:cnfStyle w:val="100000000000" w:firstRow="1" w:lastRow="0" w:firstColumn="0" w:lastColumn="0" w:oddVBand="0" w:evenVBand="0" w:oddHBand="0" w:evenHBand="0" w:firstRowFirstColumn="0" w:firstRowLastColumn="0" w:lastRowFirstColumn="0" w:lastRowLastColumn="0"/>
          <w:cantSplit/>
          <w:tblHeader/>
        </w:trPr>
        <w:tc>
          <w:tcPr>
            <w:cnfStyle w:val="001000000100" w:firstRow="0" w:lastRow="0" w:firstColumn="1" w:lastColumn="0" w:oddVBand="0" w:evenVBand="0" w:oddHBand="0" w:evenHBand="0" w:firstRowFirstColumn="1" w:firstRowLastColumn="0" w:lastRowFirstColumn="0" w:lastRowLastColumn="0"/>
            <w:tcW w:w="1701" w:type="dxa"/>
            <w:tcBorders>
              <w:top w:val="single" w:sz="4" w:space="0" w:color="201547" w:themeColor="text1"/>
              <w:left w:val="single" w:sz="4" w:space="0" w:color="201547" w:themeColor="text1"/>
              <w:bottom w:val="single" w:sz="4" w:space="0" w:color="201547" w:themeColor="text1"/>
            </w:tcBorders>
            <w:shd w:val="clear" w:color="auto" w:fill="707068" w:themeFill="background2" w:themeFillShade="80"/>
            <w:hideMark/>
          </w:tcPr>
          <w:p w14:paraId="110EF690" w14:textId="77777777" w:rsidR="00AB7A02" w:rsidRPr="00807100" w:rsidRDefault="00AB7A02" w:rsidP="009D22E9">
            <w:pPr>
              <w:rPr>
                <w:rFonts w:ascii="VIC" w:hAnsi="VIC"/>
                <w:color w:val="FFFFFF" w:themeColor="background1"/>
              </w:rPr>
            </w:pPr>
            <w:r w:rsidRPr="00807100">
              <w:rPr>
                <w:rFonts w:ascii="VIC" w:hAnsi="VIC"/>
                <w:color w:val="FFFFFF" w:themeColor="background1"/>
              </w:rPr>
              <w:t>Project Type</w:t>
            </w:r>
          </w:p>
        </w:tc>
        <w:tc>
          <w:tcPr>
            <w:tcW w:w="4882" w:type="dxa"/>
            <w:tcBorders>
              <w:top w:val="single" w:sz="4" w:space="0" w:color="201547" w:themeColor="text1"/>
              <w:left w:val="nil"/>
              <w:bottom w:val="single" w:sz="4" w:space="0" w:color="201547" w:themeColor="text1"/>
              <w:right w:val="nil"/>
            </w:tcBorders>
            <w:shd w:val="clear" w:color="auto" w:fill="707068" w:themeFill="background2" w:themeFillShade="80"/>
            <w:hideMark/>
          </w:tcPr>
          <w:p w14:paraId="0615A5CB" w14:textId="77777777" w:rsidR="00AB7A02" w:rsidRPr="00807100" w:rsidRDefault="00AB7A02" w:rsidP="009D22E9">
            <w:pPr>
              <w:cnfStyle w:val="100000000000" w:firstRow="1" w:lastRow="0" w:firstColumn="0" w:lastColumn="0" w:oddVBand="0" w:evenVBand="0" w:oddHBand="0" w:evenHBand="0" w:firstRowFirstColumn="0" w:firstRowLastColumn="0" w:lastRowFirstColumn="0" w:lastRowLastColumn="0"/>
              <w:rPr>
                <w:rFonts w:ascii="VIC" w:hAnsi="VIC"/>
                <w:color w:val="FFFFFF" w:themeColor="background1"/>
              </w:rPr>
            </w:pPr>
            <w:r w:rsidRPr="00807100">
              <w:rPr>
                <w:rFonts w:ascii="VIC" w:hAnsi="VIC"/>
                <w:color w:val="FFFFFF" w:themeColor="background1"/>
              </w:rPr>
              <w:t>Project Description</w:t>
            </w:r>
          </w:p>
        </w:tc>
        <w:tc>
          <w:tcPr>
            <w:tcW w:w="1355" w:type="dxa"/>
            <w:tcBorders>
              <w:top w:val="single" w:sz="4" w:space="0" w:color="201547" w:themeColor="text1"/>
              <w:left w:val="nil"/>
              <w:bottom w:val="single" w:sz="4" w:space="0" w:color="201547" w:themeColor="text1"/>
              <w:right w:val="nil"/>
            </w:tcBorders>
            <w:shd w:val="clear" w:color="auto" w:fill="707068" w:themeFill="background2" w:themeFillShade="80"/>
            <w:hideMark/>
          </w:tcPr>
          <w:p w14:paraId="0786080F" w14:textId="77777777" w:rsidR="00AB7A02" w:rsidRPr="00807100" w:rsidRDefault="00AB7A02" w:rsidP="009D22E9">
            <w:pPr>
              <w:cnfStyle w:val="100000000000" w:firstRow="1" w:lastRow="0" w:firstColumn="0" w:lastColumn="0" w:oddVBand="0" w:evenVBand="0" w:oddHBand="0" w:evenHBand="0" w:firstRowFirstColumn="0" w:firstRowLastColumn="0" w:lastRowFirstColumn="0" w:lastRowLastColumn="0"/>
              <w:rPr>
                <w:rFonts w:ascii="VIC" w:hAnsi="VIC"/>
                <w:color w:val="FFFFFF" w:themeColor="background1"/>
              </w:rPr>
            </w:pPr>
            <w:r w:rsidRPr="00807100">
              <w:rPr>
                <w:rFonts w:ascii="VIC" w:hAnsi="VIC"/>
                <w:color w:val="FFFFFF" w:themeColor="background1"/>
              </w:rPr>
              <w:t>Deemed Labour Ratio</w:t>
            </w:r>
          </w:p>
        </w:tc>
        <w:tc>
          <w:tcPr>
            <w:tcW w:w="1134" w:type="dxa"/>
            <w:tcBorders>
              <w:top w:val="single" w:sz="4" w:space="0" w:color="201547" w:themeColor="text1"/>
              <w:left w:val="nil"/>
              <w:bottom w:val="single" w:sz="4" w:space="0" w:color="201547" w:themeColor="text1"/>
              <w:right w:val="single" w:sz="4" w:space="0" w:color="201547" w:themeColor="text1"/>
            </w:tcBorders>
            <w:shd w:val="clear" w:color="auto" w:fill="707068" w:themeFill="background2" w:themeFillShade="80"/>
            <w:hideMark/>
          </w:tcPr>
          <w:p w14:paraId="3BEFDA7A" w14:textId="77777777" w:rsidR="00AB7A02" w:rsidRPr="00807100" w:rsidRDefault="00AB7A02" w:rsidP="009D22E9">
            <w:pPr>
              <w:cnfStyle w:val="100000000000" w:firstRow="1" w:lastRow="0" w:firstColumn="0" w:lastColumn="0" w:oddVBand="0" w:evenVBand="0" w:oddHBand="0" w:evenHBand="0" w:firstRowFirstColumn="0" w:firstRowLastColumn="0" w:lastRowFirstColumn="0" w:lastRowLastColumn="0"/>
              <w:rPr>
                <w:rFonts w:ascii="VIC" w:hAnsi="VIC"/>
                <w:color w:val="FFFFFF" w:themeColor="background1"/>
              </w:rPr>
            </w:pPr>
            <w:r w:rsidRPr="00807100">
              <w:rPr>
                <w:rFonts w:ascii="VIC" w:hAnsi="VIC"/>
                <w:color w:val="FFFFFF" w:themeColor="background1"/>
              </w:rPr>
              <w:t>Deemed Hourly Rate</w:t>
            </w:r>
          </w:p>
        </w:tc>
      </w:tr>
      <w:tr w:rsidR="001A5FB2" w:rsidRPr="003352F1" w14:paraId="2210C8BE" w14:textId="77777777" w:rsidTr="00CE532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201547" w:themeColor="text1"/>
            </w:tcBorders>
            <w:hideMark/>
          </w:tcPr>
          <w:p w14:paraId="5BF4EE9C" w14:textId="77777777" w:rsidR="00AB7A02" w:rsidRPr="00807100" w:rsidRDefault="00AB7A02" w:rsidP="009D22E9">
            <w:pPr>
              <w:rPr>
                <w:rFonts w:ascii="VIC" w:hAnsi="VIC"/>
              </w:rPr>
            </w:pPr>
            <w:r w:rsidRPr="00807100">
              <w:rPr>
                <w:rFonts w:ascii="VIC" w:hAnsi="VIC"/>
              </w:rPr>
              <w:t>Building construction projects</w:t>
            </w:r>
          </w:p>
        </w:tc>
        <w:tc>
          <w:tcPr>
            <w:tcW w:w="0" w:type="dxa"/>
            <w:tcBorders>
              <w:left w:val="nil"/>
              <w:right w:val="nil"/>
            </w:tcBorders>
            <w:hideMark/>
          </w:tcPr>
          <w:p w14:paraId="5BAD7503" w14:textId="52700F06" w:rsidR="00AB7A02" w:rsidRPr="003352F1" w:rsidRDefault="00AB7A02" w:rsidP="00807100">
            <w:pPr>
              <w:spacing w:after="120"/>
              <w:cnfStyle w:val="000000100000" w:firstRow="0" w:lastRow="0" w:firstColumn="0" w:lastColumn="0" w:oddVBand="0" w:evenVBand="0" w:oddHBand="1" w:evenHBand="0" w:firstRowFirstColumn="0" w:firstRowLastColumn="0" w:lastRowFirstColumn="0" w:lastRowLastColumn="0"/>
              <w:rPr>
                <w:rFonts w:ascii="VIC" w:hAnsi="VIC"/>
              </w:rPr>
            </w:pPr>
            <w:r w:rsidRPr="00807100">
              <w:rPr>
                <w:rFonts w:ascii="VIC" w:hAnsi="VIC"/>
              </w:rPr>
              <w:t>Building construction projects include commercial building projects, schools, education, hospitals, police, fire and ambulance stations, civic buildings, courts and similar structures.</w:t>
            </w:r>
          </w:p>
          <w:p w14:paraId="5E72C916" w14:textId="577FC4CB" w:rsidR="0034314C" w:rsidRPr="00807100" w:rsidRDefault="0034314C" w:rsidP="00807100">
            <w:pPr>
              <w:spacing w:after="120"/>
              <w:cnfStyle w:val="000000100000" w:firstRow="0" w:lastRow="0" w:firstColumn="0" w:lastColumn="0" w:oddVBand="0" w:evenVBand="0" w:oddHBand="1" w:evenHBand="0" w:firstRowFirstColumn="0" w:firstRowLastColumn="0" w:lastRowFirstColumn="0" w:lastRowLastColumn="0"/>
              <w:rPr>
                <w:rFonts w:ascii="VIC" w:hAnsi="VIC"/>
              </w:rPr>
            </w:pPr>
          </w:p>
        </w:tc>
        <w:tc>
          <w:tcPr>
            <w:tcW w:w="1355" w:type="dxa"/>
            <w:tcBorders>
              <w:left w:val="nil"/>
              <w:right w:val="nil"/>
            </w:tcBorders>
            <w:hideMark/>
          </w:tcPr>
          <w:p w14:paraId="749938D7" w14:textId="68F91886" w:rsidR="00AB7A02" w:rsidRPr="00807100" w:rsidRDefault="007C6490" w:rsidP="009D22E9">
            <w:pPr>
              <w:cnfStyle w:val="000000100000" w:firstRow="0" w:lastRow="0" w:firstColumn="0" w:lastColumn="0" w:oddVBand="0" w:evenVBand="0" w:oddHBand="1" w:evenHBand="0" w:firstRowFirstColumn="0" w:firstRowLastColumn="0" w:lastRowFirstColumn="0" w:lastRowLastColumn="0"/>
              <w:rPr>
                <w:rFonts w:ascii="VIC" w:hAnsi="VIC"/>
              </w:rPr>
            </w:pPr>
            <w:r w:rsidRPr="00807100">
              <w:rPr>
                <w:rFonts w:ascii="VIC" w:hAnsi="VIC"/>
              </w:rPr>
              <w:t>40</w:t>
            </w:r>
            <w:r w:rsidR="00AB7A02" w:rsidRPr="00807100">
              <w:rPr>
                <w:rFonts w:ascii="VIC" w:hAnsi="VIC"/>
              </w:rPr>
              <w:t xml:space="preserve"> per cent</w:t>
            </w:r>
          </w:p>
        </w:tc>
        <w:tc>
          <w:tcPr>
            <w:tcW w:w="1134" w:type="dxa"/>
            <w:tcBorders>
              <w:left w:val="nil"/>
              <w:right w:val="single" w:sz="4" w:space="0" w:color="201547" w:themeColor="text1"/>
            </w:tcBorders>
            <w:hideMark/>
          </w:tcPr>
          <w:p w14:paraId="352686DE" w14:textId="372EC7F0" w:rsidR="00AB7A02" w:rsidRPr="00807100" w:rsidRDefault="00AB7A02" w:rsidP="009D22E9">
            <w:pPr>
              <w:cnfStyle w:val="000000100000" w:firstRow="0" w:lastRow="0" w:firstColumn="0" w:lastColumn="0" w:oddVBand="0" w:evenVBand="0" w:oddHBand="1" w:evenHBand="0" w:firstRowFirstColumn="0" w:firstRowLastColumn="0" w:lastRowFirstColumn="0" w:lastRowLastColumn="0"/>
              <w:rPr>
                <w:rFonts w:ascii="VIC" w:hAnsi="VIC"/>
              </w:rPr>
            </w:pPr>
            <w:r w:rsidRPr="00807100">
              <w:rPr>
                <w:rFonts w:ascii="VIC" w:hAnsi="VIC"/>
              </w:rPr>
              <w:t>$</w:t>
            </w:r>
            <w:r w:rsidR="00BC6C72" w:rsidRPr="00807100">
              <w:rPr>
                <w:rFonts w:ascii="VIC" w:hAnsi="VIC"/>
              </w:rPr>
              <w:t>8</w:t>
            </w:r>
            <w:r w:rsidRPr="00807100">
              <w:rPr>
                <w:rFonts w:ascii="VIC" w:hAnsi="VIC"/>
              </w:rPr>
              <w:t>5.00</w:t>
            </w:r>
          </w:p>
        </w:tc>
      </w:tr>
      <w:tr w:rsidR="00C440BC" w:rsidRPr="003352F1" w14:paraId="415B492B" w14:textId="77777777" w:rsidTr="00CE532D">
        <w:trPr>
          <w:cantSplit/>
        </w:trPr>
        <w:tc>
          <w:tcPr>
            <w:cnfStyle w:val="001000000000" w:firstRow="0" w:lastRow="0" w:firstColumn="1" w:lastColumn="0" w:oddVBand="0" w:evenVBand="0" w:oddHBand="0" w:evenHBand="0" w:firstRowFirstColumn="0" w:firstRowLastColumn="0" w:lastRowFirstColumn="0" w:lastRowLastColumn="0"/>
            <w:tcW w:w="0" w:type="dxa"/>
            <w:tcBorders>
              <w:top w:val="nil"/>
              <w:left w:val="single" w:sz="4" w:space="0" w:color="201547" w:themeColor="text1"/>
              <w:bottom w:val="single" w:sz="4" w:space="0" w:color="201547" w:themeColor="text1"/>
            </w:tcBorders>
            <w:hideMark/>
          </w:tcPr>
          <w:p w14:paraId="78F1EF8C" w14:textId="77777777" w:rsidR="00AB7A02" w:rsidRPr="00807100" w:rsidRDefault="00AB7A02" w:rsidP="009D22E9">
            <w:pPr>
              <w:rPr>
                <w:rFonts w:ascii="VIC" w:hAnsi="VIC"/>
              </w:rPr>
            </w:pPr>
            <w:r w:rsidRPr="00807100">
              <w:rPr>
                <w:rFonts w:ascii="VIC" w:hAnsi="VIC"/>
              </w:rPr>
              <w:t>Civil and infrastructure construction projects</w:t>
            </w:r>
          </w:p>
        </w:tc>
        <w:tc>
          <w:tcPr>
            <w:tcW w:w="0" w:type="dxa"/>
            <w:tcBorders>
              <w:top w:val="nil"/>
              <w:left w:val="nil"/>
              <w:bottom w:val="single" w:sz="4" w:space="0" w:color="201547" w:themeColor="text1"/>
              <w:right w:val="nil"/>
            </w:tcBorders>
            <w:hideMark/>
          </w:tcPr>
          <w:p w14:paraId="6DB1CDF7" w14:textId="27326AF9" w:rsidR="00AB7A02" w:rsidRPr="003352F1" w:rsidRDefault="00AB7A02" w:rsidP="00807100">
            <w:pPr>
              <w:spacing w:after="120"/>
              <w:cnfStyle w:val="000000000000" w:firstRow="0" w:lastRow="0" w:firstColumn="0" w:lastColumn="0" w:oddVBand="0" w:evenVBand="0" w:oddHBand="0" w:evenHBand="0" w:firstRowFirstColumn="0" w:firstRowLastColumn="0" w:lastRowFirstColumn="0" w:lastRowLastColumn="0"/>
              <w:rPr>
                <w:rFonts w:ascii="VIC" w:hAnsi="VIC"/>
              </w:rPr>
            </w:pPr>
            <w:r w:rsidRPr="00807100">
              <w:rPr>
                <w:rFonts w:ascii="VIC" w:hAnsi="VIC"/>
              </w:rPr>
              <w:t xml:space="preserve">Civil and infrastructure projects include engineering-based projects that include, but </w:t>
            </w:r>
            <w:r w:rsidR="008152F7">
              <w:rPr>
                <w:rFonts w:ascii="VIC" w:hAnsi="VIC"/>
              </w:rPr>
              <w:t xml:space="preserve">are </w:t>
            </w:r>
            <w:r w:rsidRPr="00807100">
              <w:rPr>
                <w:rFonts w:ascii="VIC" w:hAnsi="VIC"/>
              </w:rPr>
              <w:t>not limited to, roads, bridges, tunnels, train and tramway works, water and sewerage treatment plants, water and sewerage reticulation pipelines and similar works.</w:t>
            </w:r>
          </w:p>
          <w:p w14:paraId="747FB57B" w14:textId="4B649B97" w:rsidR="0034314C" w:rsidRPr="00807100" w:rsidRDefault="0034314C" w:rsidP="00807100">
            <w:pPr>
              <w:spacing w:after="120"/>
              <w:cnfStyle w:val="000000000000" w:firstRow="0" w:lastRow="0" w:firstColumn="0" w:lastColumn="0" w:oddVBand="0" w:evenVBand="0" w:oddHBand="0" w:evenHBand="0" w:firstRowFirstColumn="0" w:firstRowLastColumn="0" w:lastRowFirstColumn="0" w:lastRowLastColumn="0"/>
              <w:rPr>
                <w:rFonts w:ascii="VIC" w:hAnsi="VIC"/>
              </w:rPr>
            </w:pPr>
          </w:p>
        </w:tc>
        <w:tc>
          <w:tcPr>
            <w:tcW w:w="1355" w:type="dxa"/>
            <w:tcBorders>
              <w:top w:val="nil"/>
              <w:left w:val="nil"/>
              <w:bottom w:val="single" w:sz="4" w:space="0" w:color="201547" w:themeColor="text1"/>
              <w:right w:val="nil"/>
            </w:tcBorders>
            <w:hideMark/>
          </w:tcPr>
          <w:p w14:paraId="626237FA" w14:textId="77777777" w:rsidR="00AB7A02" w:rsidRPr="00807100" w:rsidRDefault="00AB7A02" w:rsidP="009D22E9">
            <w:pPr>
              <w:cnfStyle w:val="000000000000" w:firstRow="0" w:lastRow="0" w:firstColumn="0" w:lastColumn="0" w:oddVBand="0" w:evenVBand="0" w:oddHBand="0" w:evenHBand="0" w:firstRowFirstColumn="0" w:firstRowLastColumn="0" w:lastRowFirstColumn="0" w:lastRowLastColumn="0"/>
              <w:rPr>
                <w:rFonts w:ascii="VIC" w:hAnsi="VIC"/>
              </w:rPr>
            </w:pPr>
            <w:r w:rsidRPr="00807100">
              <w:rPr>
                <w:rFonts w:ascii="VIC" w:hAnsi="VIC"/>
              </w:rPr>
              <w:t>15 per cent</w:t>
            </w:r>
          </w:p>
        </w:tc>
        <w:tc>
          <w:tcPr>
            <w:tcW w:w="1134" w:type="dxa"/>
            <w:tcBorders>
              <w:top w:val="nil"/>
              <w:left w:val="nil"/>
              <w:bottom w:val="single" w:sz="4" w:space="0" w:color="201547" w:themeColor="text1"/>
              <w:right w:val="single" w:sz="4" w:space="0" w:color="201547" w:themeColor="text1"/>
            </w:tcBorders>
            <w:hideMark/>
          </w:tcPr>
          <w:p w14:paraId="6D0A5B3E" w14:textId="18B91450" w:rsidR="00AB7A02" w:rsidRPr="00807100" w:rsidRDefault="00AB7A02" w:rsidP="009D22E9">
            <w:pPr>
              <w:cnfStyle w:val="000000000000" w:firstRow="0" w:lastRow="0" w:firstColumn="0" w:lastColumn="0" w:oddVBand="0" w:evenVBand="0" w:oddHBand="0" w:evenHBand="0" w:firstRowFirstColumn="0" w:firstRowLastColumn="0" w:lastRowFirstColumn="0" w:lastRowLastColumn="0"/>
              <w:rPr>
                <w:rFonts w:ascii="VIC" w:hAnsi="VIC"/>
              </w:rPr>
            </w:pPr>
            <w:r w:rsidRPr="00807100">
              <w:rPr>
                <w:rFonts w:ascii="VIC" w:hAnsi="VIC"/>
              </w:rPr>
              <w:t>$</w:t>
            </w:r>
            <w:r w:rsidR="008B3177" w:rsidRPr="00807100">
              <w:rPr>
                <w:rFonts w:ascii="VIC" w:hAnsi="VIC"/>
              </w:rPr>
              <w:t>95</w:t>
            </w:r>
            <w:r w:rsidRPr="00807100">
              <w:rPr>
                <w:rFonts w:ascii="VIC" w:hAnsi="VIC"/>
              </w:rPr>
              <w:t>.00</w:t>
            </w:r>
          </w:p>
        </w:tc>
      </w:tr>
      <w:tr w:rsidR="000B0292" w:rsidRPr="003352F1" w14:paraId="383B6A7C" w14:textId="77777777" w:rsidTr="00CE532D">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0" w:type="dxa"/>
            <w:tcBorders>
              <w:left w:val="single" w:sz="4" w:space="0" w:color="201547" w:themeColor="text1"/>
              <w:bottom w:val="single" w:sz="4" w:space="0" w:color="auto"/>
            </w:tcBorders>
            <w:hideMark/>
          </w:tcPr>
          <w:p w14:paraId="6612C2F9" w14:textId="77777777" w:rsidR="00AB7A02" w:rsidRPr="00807100" w:rsidRDefault="00AB7A02" w:rsidP="009D22E9">
            <w:pPr>
              <w:rPr>
                <w:rFonts w:ascii="VIC" w:hAnsi="VIC"/>
              </w:rPr>
            </w:pPr>
            <w:r w:rsidRPr="00807100">
              <w:rPr>
                <w:rFonts w:ascii="VIC" w:hAnsi="VIC"/>
              </w:rPr>
              <w:t>Building and infrastructure construction (mixed) projects</w:t>
            </w:r>
          </w:p>
        </w:tc>
        <w:tc>
          <w:tcPr>
            <w:tcW w:w="0" w:type="dxa"/>
            <w:tcBorders>
              <w:left w:val="nil"/>
              <w:bottom w:val="single" w:sz="4" w:space="0" w:color="auto"/>
              <w:right w:val="nil"/>
            </w:tcBorders>
            <w:hideMark/>
          </w:tcPr>
          <w:p w14:paraId="3BCFE77A" w14:textId="08D84A44" w:rsidR="00AB7A02" w:rsidRPr="003352F1" w:rsidRDefault="00AB7A02" w:rsidP="00807100">
            <w:pPr>
              <w:spacing w:after="120"/>
              <w:cnfStyle w:val="000000100000" w:firstRow="0" w:lastRow="0" w:firstColumn="0" w:lastColumn="0" w:oddVBand="0" w:evenVBand="0" w:oddHBand="1" w:evenHBand="0" w:firstRowFirstColumn="0" w:firstRowLastColumn="0" w:lastRowFirstColumn="0" w:lastRowLastColumn="0"/>
              <w:rPr>
                <w:rFonts w:ascii="VIC" w:hAnsi="VIC"/>
              </w:rPr>
            </w:pPr>
            <w:r w:rsidRPr="00807100">
              <w:rPr>
                <w:rFonts w:ascii="VIC" w:hAnsi="VIC"/>
              </w:rPr>
              <w:t>Building and infrastructure construction (mixed) projects are where the specified works are civil/infrastructure in nature but include significant building construction elements such rail upgrades or projects that include stations, or water treatment plants that include facility buildings or sheds.</w:t>
            </w:r>
          </w:p>
          <w:p w14:paraId="78CEA7D1" w14:textId="59375BF7" w:rsidR="0034314C" w:rsidRPr="00807100" w:rsidRDefault="0034314C" w:rsidP="00807100">
            <w:pPr>
              <w:spacing w:after="120"/>
              <w:cnfStyle w:val="000000100000" w:firstRow="0" w:lastRow="0" w:firstColumn="0" w:lastColumn="0" w:oddVBand="0" w:evenVBand="0" w:oddHBand="1" w:evenHBand="0" w:firstRowFirstColumn="0" w:firstRowLastColumn="0" w:lastRowFirstColumn="0" w:lastRowLastColumn="0"/>
              <w:rPr>
                <w:rFonts w:ascii="VIC" w:hAnsi="VIC"/>
              </w:rPr>
            </w:pPr>
          </w:p>
        </w:tc>
        <w:tc>
          <w:tcPr>
            <w:tcW w:w="1355" w:type="dxa"/>
            <w:tcBorders>
              <w:left w:val="nil"/>
              <w:bottom w:val="single" w:sz="4" w:space="0" w:color="auto"/>
              <w:right w:val="nil"/>
            </w:tcBorders>
            <w:hideMark/>
          </w:tcPr>
          <w:p w14:paraId="2B08E334" w14:textId="77777777" w:rsidR="00AB7A02" w:rsidRPr="00807100" w:rsidRDefault="00AB7A02" w:rsidP="009D22E9">
            <w:pPr>
              <w:cnfStyle w:val="000000100000" w:firstRow="0" w:lastRow="0" w:firstColumn="0" w:lastColumn="0" w:oddVBand="0" w:evenVBand="0" w:oddHBand="1" w:evenHBand="0" w:firstRowFirstColumn="0" w:firstRowLastColumn="0" w:lastRowFirstColumn="0" w:lastRowLastColumn="0"/>
              <w:rPr>
                <w:rFonts w:ascii="VIC" w:hAnsi="VIC"/>
              </w:rPr>
            </w:pPr>
            <w:r w:rsidRPr="00807100">
              <w:rPr>
                <w:rFonts w:ascii="VIC" w:hAnsi="VIC"/>
              </w:rPr>
              <w:t>25 per cent</w:t>
            </w:r>
          </w:p>
        </w:tc>
        <w:tc>
          <w:tcPr>
            <w:tcW w:w="1134" w:type="dxa"/>
            <w:tcBorders>
              <w:left w:val="nil"/>
              <w:bottom w:val="single" w:sz="4" w:space="0" w:color="auto"/>
              <w:right w:val="single" w:sz="4" w:space="0" w:color="201547" w:themeColor="text1"/>
            </w:tcBorders>
            <w:hideMark/>
          </w:tcPr>
          <w:p w14:paraId="0F01197C" w14:textId="0F4CF78A" w:rsidR="00AB7A02" w:rsidRPr="00807100" w:rsidRDefault="00AB7A02" w:rsidP="009D22E9">
            <w:pPr>
              <w:cnfStyle w:val="000000100000" w:firstRow="0" w:lastRow="0" w:firstColumn="0" w:lastColumn="0" w:oddVBand="0" w:evenVBand="0" w:oddHBand="1" w:evenHBand="0" w:firstRowFirstColumn="0" w:firstRowLastColumn="0" w:lastRowFirstColumn="0" w:lastRowLastColumn="0"/>
              <w:rPr>
                <w:rFonts w:ascii="VIC" w:hAnsi="VIC"/>
              </w:rPr>
            </w:pPr>
            <w:r w:rsidRPr="00807100">
              <w:rPr>
                <w:rFonts w:ascii="VIC" w:hAnsi="VIC"/>
              </w:rPr>
              <w:t>$</w:t>
            </w:r>
            <w:r w:rsidR="008B3177" w:rsidRPr="00807100">
              <w:rPr>
                <w:rFonts w:ascii="VIC" w:hAnsi="VIC"/>
              </w:rPr>
              <w:t>90</w:t>
            </w:r>
            <w:r w:rsidRPr="00807100">
              <w:rPr>
                <w:rFonts w:ascii="VIC" w:hAnsi="VIC"/>
              </w:rPr>
              <w:t>.00</w:t>
            </w:r>
          </w:p>
        </w:tc>
      </w:tr>
    </w:tbl>
    <w:p w14:paraId="5C912BEF" w14:textId="049FA8C5" w:rsidR="000D7140" w:rsidRDefault="00AB7A02" w:rsidP="00D15B33">
      <w:pPr>
        <w:jc w:val="both"/>
        <w:rPr>
          <w:rFonts w:ascii="VIC" w:hAnsi="VIC"/>
          <w:szCs w:val="18"/>
          <w:lang w:eastAsia="en-AU"/>
        </w:rPr>
      </w:pPr>
      <w:r w:rsidRPr="00807100">
        <w:rPr>
          <w:rFonts w:ascii="VIC" w:hAnsi="VIC" w:cstheme="minorHAnsi"/>
          <w:szCs w:val="18"/>
          <w:lang w:val="en-US"/>
        </w:rPr>
        <w:t xml:space="preserve">Use the above project definitions to </w:t>
      </w:r>
      <w:r w:rsidR="00340256" w:rsidRPr="00807100">
        <w:rPr>
          <w:rFonts w:ascii="VIC" w:hAnsi="VIC" w:cstheme="minorHAnsi"/>
          <w:szCs w:val="18"/>
          <w:lang w:val="en-US"/>
        </w:rPr>
        <w:t>choose</w:t>
      </w:r>
      <w:r w:rsidRPr="00807100">
        <w:rPr>
          <w:rFonts w:ascii="VIC" w:hAnsi="VIC" w:cstheme="minorHAnsi"/>
          <w:szCs w:val="18"/>
          <w:lang w:val="en-US"/>
        </w:rPr>
        <w:t xml:space="preserve"> the deemed </w:t>
      </w:r>
      <w:proofErr w:type="spellStart"/>
      <w:r w:rsidRPr="00807100">
        <w:rPr>
          <w:rFonts w:ascii="VIC" w:hAnsi="VIC" w:cstheme="minorHAnsi"/>
          <w:szCs w:val="18"/>
          <w:lang w:val="en-US"/>
        </w:rPr>
        <w:t>labour</w:t>
      </w:r>
      <w:proofErr w:type="spellEnd"/>
      <w:r w:rsidRPr="00807100">
        <w:rPr>
          <w:rFonts w:ascii="VIC" w:hAnsi="VIC" w:cstheme="minorHAnsi"/>
          <w:szCs w:val="18"/>
          <w:lang w:val="en-US"/>
        </w:rPr>
        <w:t xml:space="preserve"> ratios and hourly rates for your specific construction project. </w:t>
      </w:r>
      <w:r w:rsidR="006E435E" w:rsidRPr="003352F1">
        <w:rPr>
          <w:rFonts w:ascii="VIC" w:hAnsi="VIC"/>
          <w:szCs w:val="18"/>
          <w:lang w:eastAsia="en-AU"/>
        </w:rPr>
        <w:t>The deemed labour ratio estimates the percentage of the total contract sum that will be spent on labour.</w:t>
      </w:r>
    </w:p>
    <w:p w14:paraId="71E661A8" w14:textId="77777777" w:rsidR="00954654" w:rsidRDefault="00954654" w:rsidP="00D15B33">
      <w:pPr>
        <w:jc w:val="both"/>
        <w:rPr>
          <w:rFonts w:ascii="VIC" w:hAnsi="VIC"/>
          <w:szCs w:val="18"/>
          <w:lang w:eastAsia="en-AU"/>
        </w:rPr>
      </w:pPr>
    </w:p>
    <w:p w14:paraId="52D82D32" w14:textId="77777777" w:rsidR="00B11AA2" w:rsidRDefault="00B11AA2" w:rsidP="00D15B33">
      <w:pPr>
        <w:jc w:val="both"/>
        <w:rPr>
          <w:rFonts w:ascii="VIC" w:hAnsi="VIC"/>
          <w:szCs w:val="18"/>
          <w:lang w:eastAsia="en-AU"/>
        </w:rPr>
      </w:pPr>
    </w:p>
    <w:p w14:paraId="6E297F51" w14:textId="77777777" w:rsidR="00954654" w:rsidRPr="00807100" w:rsidRDefault="00954654" w:rsidP="00D15B33">
      <w:pPr>
        <w:jc w:val="both"/>
        <w:rPr>
          <w:rFonts w:ascii="VIC" w:hAnsi="VIC" w:cstheme="minorHAnsi"/>
          <w:szCs w:val="18"/>
          <w:lang w:val="en-US"/>
        </w:rPr>
      </w:pPr>
    </w:p>
    <w:p w14:paraId="37B75820" w14:textId="5C1BF135" w:rsidR="00A50EC4" w:rsidRPr="00807100" w:rsidRDefault="004375AE" w:rsidP="00A50EC4">
      <w:pPr>
        <w:rPr>
          <w:rFonts w:ascii="VIC" w:hAnsi="VIC" w:cstheme="minorHAnsi"/>
          <w:b/>
          <w:bCs/>
          <w:szCs w:val="18"/>
        </w:rPr>
      </w:pPr>
      <w:r w:rsidRPr="00807100">
        <w:rPr>
          <w:rFonts w:ascii="VIC" w:hAnsi="VIC" w:cstheme="minorHAnsi"/>
          <w:b/>
          <w:bCs/>
          <w:szCs w:val="18"/>
        </w:rPr>
        <w:t>Figure 1: Deemed Hours</w:t>
      </w:r>
      <w:r w:rsidR="00A50EC4" w:rsidRPr="00807100">
        <w:rPr>
          <w:rFonts w:ascii="VIC" w:hAnsi="VIC" w:cstheme="minorHAnsi"/>
          <w:b/>
          <w:bCs/>
          <w:szCs w:val="18"/>
        </w:rPr>
        <w:t xml:space="preserve"> F</w:t>
      </w:r>
      <w:r w:rsidR="003C7345" w:rsidRPr="003352F1">
        <w:rPr>
          <w:rFonts w:ascii="VIC" w:hAnsi="VIC" w:cstheme="minorHAnsi"/>
          <w:b/>
          <w:bCs/>
          <w:szCs w:val="18"/>
        </w:rPr>
        <w:t>ormula</w:t>
      </w:r>
    </w:p>
    <w:p w14:paraId="341F3AAF" w14:textId="77777777" w:rsidR="00D82C28" w:rsidRPr="00807100" w:rsidRDefault="00D82C28" w:rsidP="00A50EC4">
      <w:pPr>
        <w:rPr>
          <w:rFonts w:ascii="VIC" w:hAnsi="VIC" w:cstheme="minorHAnsi"/>
          <w:b/>
          <w:bCs/>
          <w:szCs w:val="18"/>
        </w:rPr>
      </w:pPr>
    </w:p>
    <w:p w14:paraId="0FBC8651" w14:textId="4D2119E9" w:rsidR="00A50EC4" w:rsidRPr="00807100" w:rsidRDefault="0059656F" w:rsidP="00A50EC4">
      <w:pPr>
        <w:rPr>
          <w:rFonts w:ascii="VIC" w:hAnsi="VIC"/>
          <w:sz w:val="20"/>
          <w:szCs w:val="22"/>
        </w:rPr>
      </w:pPr>
      <m:oMathPara>
        <m:oMath>
          <m:f>
            <m:fPr>
              <m:ctrlPr>
                <w:rPr>
                  <w:rFonts w:ascii="Cambria Math" w:hAnsi="Cambria Math"/>
                  <w:i/>
                  <w:sz w:val="20"/>
                  <w:szCs w:val="22"/>
                </w:rPr>
              </m:ctrlPr>
            </m:fPr>
            <m:num>
              <m:r>
                <w:rPr>
                  <w:rFonts w:ascii="Cambria Math" w:hAnsi="Cambria Math"/>
                  <w:sz w:val="20"/>
                  <w:szCs w:val="22"/>
                </w:rPr>
                <m:t>Total Contract Sum×Deemed Labour Ratio</m:t>
              </m:r>
            </m:num>
            <m:den>
              <m:r>
                <w:rPr>
                  <w:rFonts w:ascii="Cambria Math" w:hAnsi="Cambria Math"/>
                  <w:sz w:val="20"/>
                  <w:szCs w:val="22"/>
                </w:rPr>
                <m:t>Deemed Hourly Rate</m:t>
              </m:r>
            </m:den>
          </m:f>
          <m:r>
            <w:rPr>
              <w:rFonts w:ascii="Cambria Math" w:hAnsi="Cambria Math"/>
              <w:sz w:val="20"/>
              <w:szCs w:val="22"/>
            </w:rPr>
            <m:t>=</m:t>
          </m:r>
          <m:r>
            <m:rPr>
              <m:sty m:val="bi"/>
            </m:rPr>
            <w:rPr>
              <w:rFonts w:ascii="Cambria Math" w:hAnsi="Cambria Math"/>
              <w:sz w:val="20"/>
              <w:szCs w:val="22"/>
            </w:rPr>
            <m:t>Total Labour Hours</m:t>
          </m:r>
        </m:oMath>
      </m:oMathPara>
    </w:p>
    <w:p w14:paraId="4E7977DD" w14:textId="08F82FED" w:rsidR="00A50EC4" w:rsidRPr="00807100" w:rsidRDefault="00683CA7" w:rsidP="00A50EC4">
      <w:pPr>
        <w:rPr>
          <w:rFonts w:ascii="VIC" w:hAnsi="VIC"/>
        </w:rPr>
      </w:pPr>
      <m:oMathPara>
        <m:oMath>
          <m:r>
            <m:rPr>
              <m:sty m:val="bi"/>
            </m:rPr>
            <w:rPr>
              <w:rFonts w:ascii="Cambria Math" w:hAnsi="Cambria Math"/>
              <w:sz w:val="20"/>
              <w:szCs w:val="22"/>
            </w:rPr>
            <m:t>Total Labour Hours</m:t>
          </m:r>
          <m:r>
            <w:rPr>
              <w:rFonts w:ascii="Cambria Math" w:hAnsi="Cambria Math"/>
              <w:sz w:val="20"/>
              <w:szCs w:val="22"/>
            </w:rPr>
            <m:t xml:space="preserve"> × 10%= Indicative MPSG Requirement </m:t>
          </m:r>
        </m:oMath>
      </m:oMathPara>
    </w:p>
    <w:p w14:paraId="3C015B74" w14:textId="2975803C" w:rsidR="001378A5" w:rsidRPr="00807100" w:rsidRDefault="001378A5" w:rsidP="00807100">
      <w:pPr>
        <w:tabs>
          <w:tab w:val="left" w:pos="2310"/>
        </w:tabs>
        <w:spacing w:before="0"/>
        <w:jc w:val="both"/>
        <w:rPr>
          <w:rFonts w:ascii="VIC" w:hAnsi="VIC"/>
          <w:lang w:eastAsia="en-AU"/>
        </w:rPr>
        <w:sectPr w:rsidR="001378A5" w:rsidRPr="00807100" w:rsidSect="00B7253D">
          <w:type w:val="continuous"/>
          <w:pgSz w:w="11906" w:h="16838"/>
          <w:pgMar w:top="1440" w:right="1440" w:bottom="1440" w:left="1440" w:header="708" w:footer="137" w:gutter="0"/>
          <w:cols w:space="708"/>
          <w:titlePg/>
          <w:docGrid w:linePitch="360"/>
        </w:sectPr>
      </w:pPr>
    </w:p>
    <w:p w14:paraId="11353F60" w14:textId="13764685" w:rsidR="00340256" w:rsidRPr="00807100" w:rsidRDefault="0034314C" w:rsidP="00807100">
      <w:pPr>
        <w:spacing w:before="0"/>
        <w:rPr>
          <w:rFonts w:ascii="VIC" w:hAnsi="VIC"/>
        </w:rPr>
      </w:pPr>
      <w:r w:rsidRPr="003352F1">
        <w:rPr>
          <w:rFonts w:ascii="VIC" w:hAnsi="VIC" w:cstheme="minorHAnsi"/>
          <w:b/>
          <w:bCs/>
          <w:szCs w:val="18"/>
        </w:rPr>
        <w:t>Deemed Hours</w:t>
      </w:r>
      <w:r w:rsidR="008C499D" w:rsidRPr="003352F1">
        <w:rPr>
          <w:rFonts w:ascii="VIC" w:hAnsi="VIC" w:cstheme="minorHAnsi"/>
          <w:b/>
          <w:bCs/>
          <w:szCs w:val="18"/>
        </w:rPr>
        <w:t xml:space="preserve"> Formula</w:t>
      </w:r>
      <w:r w:rsidRPr="003352F1">
        <w:rPr>
          <w:rFonts w:ascii="VIC" w:hAnsi="VIC"/>
          <w:b/>
          <w:bCs/>
          <w:lang w:eastAsia="en-AU"/>
        </w:rPr>
        <w:t xml:space="preserve"> </w:t>
      </w:r>
      <w:r w:rsidR="007036FD" w:rsidRPr="00807100">
        <w:rPr>
          <w:rFonts w:ascii="VIC" w:hAnsi="VIC"/>
          <w:b/>
          <w:bCs/>
          <w:lang w:eastAsia="en-AU"/>
        </w:rPr>
        <w:t xml:space="preserve">Example 1: </w:t>
      </w:r>
      <w:r w:rsidR="007036FD" w:rsidRPr="00807100">
        <w:rPr>
          <w:rFonts w:ascii="VIC" w:hAnsi="VIC"/>
        </w:rPr>
        <w:t xml:space="preserve">A </w:t>
      </w:r>
      <w:r w:rsidR="00340256" w:rsidRPr="00807100">
        <w:rPr>
          <w:rFonts w:ascii="VIC" w:hAnsi="VIC"/>
        </w:rPr>
        <w:t>building and infrastructure construction (mixed) project with a total project value of $150m</w:t>
      </w:r>
      <w:r w:rsidR="00A3065B" w:rsidRPr="00807100">
        <w:rPr>
          <w:rFonts w:ascii="VIC" w:hAnsi="VIC"/>
        </w:rPr>
        <w:t>:</w:t>
      </w:r>
    </w:p>
    <w:tbl>
      <w:tblPr>
        <w:tblStyle w:val="TableGrid"/>
        <w:tblW w:w="8784" w:type="dxa"/>
        <w:tblLook w:val="04A0" w:firstRow="1" w:lastRow="0" w:firstColumn="1" w:lastColumn="0" w:noHBand="0" w:noVBand="1"/>
      </w:tblPr>
      <w:tblGrid>
        <w:gridCol w:w="2928"/>
        <w:gridCol w:w="2928"/>
        <w:gridCol w:w="2928"/>
      </w:tblGrid>
      <w:tr w:rsidR="00961ACC" w:rsidRPr="003352F1" w14:paraId="001A7A80" w14:textId="77777777" w:rsidTr="00F334E0">
        <w:trPr>
          <w:trHeight w:val="226"/>
        </w:trPr>
        <w:tc>
          <w:tcPr>
            <w:tcW w:w="2928" w:type="dxa"/>
          </w:tcPr>
          <w:p w14:paraId="106819CF" w14:textId="77777777" w:rsidR="0074279D" w:rsidRPr="00807100" w:rsidRDefault="0074279D" w:rsidP="00807100">
            <w:pPr>
              <w:spacing w:before="0"/>
              <w:rPr>
                <w:rFonts w:ascii="VIC" w:hAnsi="VIC"/>
              </w:rPr>
            </w:pPr>
          </w:p>
        </w:tc>
        <w:tc>
          <w:tcPr>
            <w:tcW w:w="2928" w:type="dxa"/>
            <w:shd w:val="clear" w:color="auto" w:fill="707068" w:themeFill="background2" w:themeFillShade="80"/>
          </w:tcPr>
          <w:p w14:paraId="04B2E103" w14:textId="1B830377" w:rsidR="0074279D" w:rsidRPr="00807100" w:rsidRDefault="0074279D" w:rsidP="00807100">
            <w:pPr>
              <w:spacing w:before="0"/>
              <w:rPr>
                <w:rFonts w:ascii="VIC" w:hAnsi="VIC"/>
                <w:color w:val="FFFFFF" w:themeColor="background1"/>
              </w:rPr>
            </w:pPr>
            <w:r w:rsidRPr="00807100">
              <w:rPr>
                <w:rFonts w:ascii="VIC" w:hAnsi="VIC"/>
                <w:b/>
                <w:color w:val="FFFFFF" w:themeColor="background1"/>
              </w:rPr>
              <w:t xml:space="preserve">Rate </w:t>
            </w:r>
          </w:p>
        </w:tc>
        <w:tc>
          <w:tcPr>
            <w:tcW w:w="2928" w:type="dxa"/>
            <w:shd w:val="clear" w:color="auto" w:fill="707068" w:themeFill="background2" w:themeFillShade="80"/>
          </w:tcPr>
          <w:p w14:paraId="5D6ED627" w14:textId="5A1EBB13" w:rsidR="0074279D" w:rsidRPr="00807100" w:rsidRDefault="0074279D" w:rsidP="00807100">
            <w:pPr>
              <w:spacing w:before="0"/>
              <w:rPr>
                <w:rFonts w:ascii="VIC" w:hAnsi="VIC"/>
                <w:color w:val="FFFFFF" w:themeColor="background1"/>
              </w:rPr>
            </w:pPr>
            <w:r w:rsidRPr="00807100">
              <w:rPr>
                <w:rFonts w:ascii="VIC" w:hAnsi="VIC"/>
                <w:b/>
                <w:color w:val="FFFFFF" w:themeColor="background1"/>
              </w:rPr>
              <w:t>Value</w:t>
            </w:r>
            <w:r w:rsidR="00AC6358" w:rsidRPr="003352F1">
              <w:rPr>
                <w:rFonts w:ascii="VIC" w:hAnsi="VIC"/>
                <w:b/>
                <w:color w:val="FFFFFF" w:themeColor="background1"/>
              </w:rPr>
              <w:t xml:space="preserve"> / Hours</w:t>
            </w:r>
          </w:p>
        </w:tc>
      </w:tr>
      <w:tr w:rsidR="00961ACC" w:rsidRPr="003352F1" w14:paraId="2C578536" w14:textId="77777777" w:rsidTr="00F334E0">
        <w:trPr>
          <w:trHeight w:val="453"/>
        </w:trPr>
        <w:tc>
          <w:tcPr>
            <w:tcW w:w="2928" w:type="dxa"/>
          </w:tcPr>
          <w:p w14:paraId="12DA3C4C" w14:textId="3B98E716" w:rsidR="0074279D" w:rsidRPr="00807100" w:rsidRDefault="0074279D" w:rsidP="00807100">
            <w:pPr>
              <w:spacing w:before="0"/>
              <w:rPr>
                <w:rFonts w:ascii="VIC" w:hAnsi="VIC"/>
              </w:rPr>
            </w:pPr>
            <w:r w:rsidRPr="00807100">
              <w:rPr>
                <w:rFonts w:ascii="VIC" w:hAnsi="VIC"/>
                <w:bCs/>
              </w:rPr>
              <w:t>Total project value</w:t>
            </w:r>
          </w:p>
        </w:tc>
        <w:tc>
          <w:tcPr>
            <w:tcW w:w="2928" w:type="dxa"/>
            <w:shd w:val="clear" w:color="auto" w:fill="D9D9D6" w:themeFill="background2"/>
          </w:tcPr>
          <w:p w14:paraId="5947E123" w14:textId="77777777" w:rsidR="0074279D" w:rsidRPr="00807100" w:rsidRDefault="0074279D" w:rsidP="00807100">
            <w:pPr>
              <w:spacing w:before="0"/>
              <w:rPr>
                <w:rFonts w:ascii="VIC" w:hAnsi="VIC"/>
              </w:rPr>
            </w:pPr>
          </w:p>
        </w:tc>
        <w:tc>
          <w:tcPr>
            <w:tcW w:w="2928" w:type="dxa"/>
          </w:tcPr>
          <w:p w14:paraId="3594E665" w14:textId="73E5FF38" w:rsidR="0074279D" w:rsidRPr="00807100" w:rsidRDefault="0074279D" w:rsidP="00807100">
            <w:pPr>
              <w:spacing w:before="0"/>
              <w:rPr>
                <w:rFonts w:ascii="VIC" w:hAnsi="VIC"/>
              </w:rPr>
            </w:pPr>
            <w:r w:rsidRPr="00807100">
              <w:rPr>
                <w:rFonts w:ascii="VIC" w:hAnsi="VIC"/>
                <w:bCs/>
              </w:rPr>
              <w:t>$150,000,000</w:t>
            </w:r>
          </w:p>
        </w:tc>
      </w:tr>
      <w:tr w:rsidR="00961ACC" w:rsidRPr="003352F1" w14:paraId="0AED6489" w14:textId="77777777" w:rsidTr="00F334E0">
        <w:trPr>
          <w:trHeight w:val="453"/>
        </w:trPr>
        <w:tc>
          <w:tcPr>
            <w:tcW w:w="2928" w:type="dxa"/>
          </w:tcPr>
          <w:p w14:paraId="349E3E43" w14:textId="597D0B71" w:rsidR="0074279D" w:rsidRPr="00807100" w:rsidRDefault="0074279D" w:rsidP="00807100">
            <w:pPr>
              <w:spacing w:before="0"/>
              <w:rPr>
                <w:rFonts w:ascii="VIC" w:hAnsi="VIC"/>
              </w:rPr>
            </w:pPr>
            <w:r w:rsidRPr="00807100">
              <w:rPr>
                <w:rFonts w:ascii="VIC" w:hAnsi="VIC"/>
                <w:bCs/>
              </w:rPr>
              <w:t>Deemed labour ratio</w:t>
            </w:r>
          </w:p>
        </w:tc>
        <w:tc>
          <w:tcPr>
            <w:tcW w:w="2928" w:type="dxa"/>
          </w:tcPr>
          <w:p w14:paraId="35C75B6B" w14:textId="2D2CD0E2" w:rsidR="0074279D" w:rsidRPr="00807100" w:rsidRDefault="0074279D" w:rsidP="00807100">
            <w:pPr>
              <w:spacing w:before="0"/>
              <w:rPr>
                <w:rFonts w:ascii="VIC" w:hAnsi="VIC"/>
              </w:rPr>
            </w:pPr>
            <w:r w:rsidRPr="00807100">
              <w:rPr>
                <w:rFonts w:ascii="VIC" w:hAnsi="VIC"/>
                <w:bCs/>
              </w:rPr>
              <w:t>25%</w:t>
            </w:r>
          </w:p>
        </w:tc>
        <w:tc>
          <w:tcPr>
            <w:tcW w:w="2928" w:type="dxa"/>
          </w:tcPr>
          <w:p w14:paraId="3C0AF1DC" w14:textId="2B5637FC" w:rsidR="0074279D" w:rsidRPr="00807100" w:rsidRDefault="0074279D" w:rsidP="00807100">
            <w:pPr>
              <w:spacing w:before="0"/>
              <w:rPr>
                <w:rFonts w:ascii="VIC" w:hAnsi="VIC"/>
              </w:rPr>
            </w:pPr>
            <w:r w:rsidRPr="00807100">
              <w:rPr>
                <w:rFonts w:ascii="VIC" w:hAnsi="VIC"/>
                <w:bCs/>
              </w:rPr>
              <w:t>$37,500,000</w:t>
            </w:r>
          </w:p>
        </w:tc>
      </w:tr>
      <w:tr w:rsidR="00961ACC" w:rsidRPr="003352F1" w14:paraId="0D7FE850" w14:textId="77777777" w:rsidTr="00F334E0">
        <w:trPr>
          <w:trHeight w:val="681"/>
        </w:trPr>
        <w:tc>
          <w:tcPr>
            <w:tcW w:w="2928" w:type="dxa"/>
          </w:tcPr>
          <w:p w14:paraId="5036868E" w14:textId="0C86F5B9" w:rsidR="0074279D" w:rsidRPr="00807100" w:rsidRDefault="0074279D" w:rsidP="00807100">
            <w:pPr>
              <w:spacing w:before="0"/>
              <w:rPr>
                <w:rFonts w:ascii="VIC" w:hAnsi="VIC"/>
              </w:rPr>
            </w:pPr>
            <w:r w:rsidRPr="00807100">
              <w:rPr>
                <w:rFonts w:ascii="VIC" w:hAnsi="VIC"/>
              </w:rPr>
              <w:t>Deemed labour hourly rate</w:t>
            </w:r>
          </w:p>
        </w:tc>
        <w:tc>
          <w:tcPr>
            <w:tcW w:w="2928" w:type="dxa"/>
          </w:tcPr>
          <w:p w14:paraId="56D4C48F" w14:textId="308D770D" w:rsidR="0074279D" w:rsidRPr="00807100" w:rsidRDefault="0074279D" w:rsidP="00807100">
            <w:pPr>
              <w:spacing w:before="0"/>
              <w:rPr>
                <w:rFonts w:ascii="VIC" w:hAnsi="VIC"/>
              </w:rPr>
            </w:pPr>
            <w:r w:rsidRPr="00807100">
              <w:rPr>
                <w:rFonts w:ascii="VIC" w:hAnsi="VIC"/>
              </w:rPr>
              <w:t>$90 p/h</w:t>
            </w:r>
          </w:p>
        </w:tc>
        <w:tc>
          <w:tcPr>
            <w:tcW w:w="2928" w:type="dxa"/>
          </w:tcPr>
          <w:p w14:paraId="3D7FB08B" w14:textId="77777777" w:rsidR="00273974" w:rsidRPr="00807100" w:rsidRDefault="0074279D" w:rsidP="00807100">
            <w:pPr>
              <w:spacing w:before="0"/>
              <w:rPr>
                <w:rFonts w:ascii="VIC" w:hAnsi="VIC"/>
              </w:rPr>
            </w:pPr>
            <w:r w:rsidRPr="00807100">
              <w:rPr>
                <w:rFonts w:ascii="VIC" w:hAnsi="VIC"/>
              </w:rPr>
              <w:t xml:space="preserve">416,667 hours </w:t>
            </w:r>
          </w:p>
          <w:p w14:paraId="3B858D06" w14:textId="3B7C0D18" w:rsidR="0074279D" w:rsidRPr="00807100" w:rsidRDefault="0074279D" w:rsidP="00807100">
            <w:pPr>
              <w:spacing w:before="0"/>
              <w:rPr>
                <w:rFonts w:ascii="VIC" w:hAnsi="VIC"/>
              </w:rPr>
            </w:pPr>
            <w:r w:rsidRPr="00807100">
              <w:rPr>
                <w:rFonts w:ascii="VIC" w:hAnsi="VIC"/>
              </w:rPr>
              <w:t xml:space="preserve">(total </w:t>
            </w:r>
            <w:r w:rsidR="00273974" w:rsidRPr="00807100">
              <w:rPr>
                <w:rFonts w:ascii="VIC" w:hAnsi="VIC"/>
              </w:rPr>
              <w:t>labour</w:t>
            </w:r>
            <w:r w:rsidRPr="00807100">
              <w:rPr>
                <w:rFonts w:ascii="VIC" w:hAnsi="VIC"/>
              </w:rPr>
              <w:t xml:space="preserve"> hours)</w:t>
            </w:r>
          </w:p>
        </w:tc>
      </w:tr>
      <w:tr w:rsidR="00961ACC" w:rsidRPr="003352F1" w14:paraId="0DA8DACA" w14:textId="77777777" w:rsidTr="00F334E0">
        <w:trPr>
          <w:trHeight w:val="681"/>
        </w:trPr>
        <w:tc>
          <w:tcPr>
            <w:tcW w:w="2928" w:type="dxa"/>
          </w:tcPr>
          <w:p w14:paraId="02BA8F45" w14:textId="21DE3533" w:rsidR="0074279D" w:rsidRPr="00807100" w:rsidRDefault="0074279D" w:rsidP="00807100">
            <w:pPr>
              <w:spacing w:before="0"/>
              <w:rPr>
                <w:rFonts w:ascii="VIC" w:hAnsi="VIC"/>
              </w:rPr>
            </w:pPr>
            <w:r w:rsidRPr="00807100">
              <w:rPr>
                <w:rFonts w:ascii="VIC" w:hAnsi="VIC"/>
                <w:b/>
              </w:rPr>
              <w:t>Indicative MPSG labour hours</w:t>
            </w:r>
          </w:p>
        </w:tc>
        <w:tc>
          <w:tcPr>
            <w:tcW w:w="2928" w:type="dxa"/>
          </w:tcPr>
          <w:p w14:paraId="4A170B67" w14:textId="64ABB9BF" w:rsidR="0074279D" w:rsidRPr="00807100" w:rsidRDefault="0074279D" w:rsidP="00807100">
            <w:pPr>
              <w:spacing w:before="0"/>
              <w:rPr>
                <w:rFonts w:ascii="VIC" w:hAnsi="VIC"/>
              </w:rPr>
            </w:pPr>
            <w:r w:rsidRPr="00807100">
              <w:rPr>
                <w:rFonts w:ascii="VIC" w:hAnsi="VIC"/>
                <w:b/>
              </w:rPr>
              <w:t>10%</w:t>
            </w:r>
          </w:p>
        </w:tc>
        <w:tc>
          <w:tcPr>
            <w:tcW w:w="2928" w:type="dxa"/>
          </w:tcPr>
          <w:p w14:paraId="5FD9F8AA" w14:textId="77777777" w:rsidR="0074279D" w:rsidRPr="00807100" w:rsidRDefault="0074279D" w:rsidP="00807100">
            <w:pPr>
              <w:spacing w:before="0"/>
              <w:rPr>
                <w:rFonts w:ascii="VIC" w:hAnsi="VIC"/>
                <w:b/>
              </w:rPr>
            </w:pPr>
            <w:r w:rsidRPr="00807100">
              <w:rPr>
                <w:rFonts w:ascii="VIC" w:hAnsi="VIC"/>
                <w:b/>
              </w:rPr>
              <w:t>41,667 hours</w:t>
            </w:r>
          </w:p>
          <w:p w14:paraId="711D573E" w14:textId="48258765" w:rsidR="00273974" w:rsidRPr="00807100" w:rsidRDefault="00273974" w:rsidP="00807100">
            <w:pPr>
              <w:spacing w:before="0"/>
              <w:rPr>
                <w:rFonts w:ascii="VIC" w:hAnsi="VIC"/>
              </w:rPr>
            </w:pPr>
            <w:r w:rsidRPr="00807100">
              <w:rPr>
                <w:rFonts w:ascii="VIC" w:hAnsi="VIC"/>
                <w:b/>
                <w:bCs/>
              </w:rPr>
              <w:t>(ATC labour hours)</w:t>
            </w:r>
          </w:p>
        </w:tc>
      </w:tr>
    </w:tbl>
    <w:p w14:paraId="331FAE3C" w14:textId="77777777" w:rsidR="0074279D" w:rsidRPr="00807100" w:rsidRDefault="0074279D" w:rsidP="00807100">
      <w:pPr>
        <w:spacing w:before="0"/>
        <w:rPr>
          <w:rFonts w:ascii="VIC" w:hAnsi="VIC"/>
        </w:rPr>
      </w:pPr>
    </w:p>
    <w:p w14:paraId="3207FEC8" w14:textId="2FFF5684" w:rsidR="00D35EF0" w:rsidRPr="00807100" w:rsidRDefault="0034314C" w:rsidP="00807100">
      <w:pPr>
        <w:spacing w:before="0"/>
        <w:rPr>
          <w:rFonts w:ascii="VIC" w:hAnsi="VIC"/>
        </w:rPr>
      </w:pPr>
      <w:r w:rsidRPr="003352F1">
        <w:rPr>
          <w:rFonts w:ascii="VIC" w:hAnsi="VIC" w:cstheme="minorHAnsi"/>
          <w:b/>
          <w:bCs/>
          <w:szCs w:val="18"/>
        </w:rPr>
        <w:t>Deemed Hours</w:t>
      </w:r>
      <w:r w:rsidR="00F82E93" w:rsidRPr="003352F1">
        <w:rPr>
          <w:rFonts w:ascii="VIC" w:hAnsi="VIC" w:cstheme="minorHAnsi"/>
          <w:b/>
          <w:bCs/>
          <w:szCs w:val="18"/>
        </w:rPr>
        <w:t xml:space="preserve"> Formula</w:t>
      </w:r>
      <w:r w:rsidRPr="003352F1">
        <w:rPr>
          <w:rFonts w:ascii="VIC" w:hAnsi="VIC" w:cstheme="minorHAnsi"/>
          <w:b/>
          <w:bCs/>
          <w:szCs w:val="18"/>
        </w:rPr>
        <w:t xml:space="preserve"> </w:t>
      </w:r>
      <w:r w:rsidR="007036FD" w:rsidRPr="00807100">
        <w:rPr>
          <w:rFonts w:ascii="VIC" w:hAnsi="VIC"/>
          <w:b/>
          <w:bCs/>
        </w:rPr>
        <w:t>Example 2:</w:t>
      </w:r>
      <w:r w:rsidR="007036FD" w:rsidRPr="00807100">
        <w:rPr>
          <w:rFonts w:ascii="VIC" w:hAnsi="VIC"/>
        </w:rPr>
        <w:t xml:space="preserve"> A</w:t>
      </w:r>
      <w:r w:rsidR="00340256" w:rsidRPr="00807100">
        <w:rPr>
          <w:rFonts w:ascii="VIC" w:hAnsi="VIC"/>
        </w:rPr>
        <w:t xml:space="preserve"> civil and infrastructure construction project with a total project value of $400m</w:t>
      </w:r>
      <w:r w:rsidR="00A3065B" w:rsidRPr="00807100">
        <w:rPr>
          <w:rFonts w:ascii="VIC" w:hAnsi="VIC"/>
        </w:rPr>
        <w:t>:</w:t>
      </w:r>
    </w:p>
    <w:tbl>
      <w:tblPr>
        <w:tblStyle w:val="TableGrid"/>
        <w:tblW w:w="8789" w:type="dxa"/>
        <w:tblInd w:w="-5" w:type="dxa"/>
        <w:tblLook w:val="04A0" w:firstRow="1" w:lastRow="0" w:firstColumn="1" w:lastColumn="0" w:noHBand="0" w:noVBand="1"/>
      </w:tblPr>
      <w:tblGrid>
        <w:gridCol w:w="2929"/>
        <w:gridCol w:w="2930"/>
        <w:gridCol w:w="2930"/>
      </w:tblGrid>
      <w:tr w:rsidR="00E776A0" w:rsidRPr="003352F1" w14:paraId="02DF6A98" w14:textId="77777777" w:rsidTr="00F334E0">
        <w:trPr>
          <w:trHeight w:val="243"/>
        </w:trPr>
        <w:tc>
          <w:tcPr>
            <w:tcW w:w="2929" w:type="dxa"/>
          </w:tcPr>
          <w:p w14:paraId="2448E715" w14:textId="77777777" w:rsidR="0074279D" w:rsidRPr="00807100" w:rsidRDefault="0074279D" w:rsidP="00807100">
            <w:pPr>
              <w:spacing w:before="0"/>
              <w:rPr>
                <w:rFonts w:ascii="VIC" w:hAnsi="VIC"/>
              </w:rPr>
            </w:pPr>
          </w:p>
        </w:tc>
        <w:tc>
          <w:tcPr>
            <w:tcW w:w="2930" w:type="dxa"/>
            <w:shd w:val="clear" w:color="auto" w:fill="707068" w:themeFill="background2" w:themeFillShade="80"/>
          </w:tcPr>
          <w:p w14:paraId="1BD5C72E" w14:textId="721F0897" w:rsidR="0074279D" w:rsidRPr="00807100" w:rsidRDefault="0074279D" w:rsidP="00807100">
            <w:pPr>
              <w:spacing w:before="0"/>
              <w:rPr>
                <w:rFonts w:ascii="VIC" w:hAnsi="VIC"/>
                <w:color w:val="FFFFFF" w:themeColor="background1"/>
              </w:rPr>
            </w:pPr>
            <w:r w:rsidRPr="00807100">
              <w:rPr>
                <w:rFonts w:ascii="VIC" w:hAnsi="VIC"/>
                <w:b/>
                <w:color w:val="FFFFFF" w:themeColor="background1"/>
              </w:rPr>
              <w:t xml:space="preserve">Rate </w:t>
            </w:r>
          </w:p>
        </w:tc>
        <w:tc>
          <w:tcPr>
            <w:tcW w:w="2930" w:type="dxa"/>
            <w:shd w:val="clear" w:color="auto" w:fill="707068" w:themeFill="background2" w:themeFillShade="80"/>
          </w:tcPr>
          <w:p w14:paraId="7346EC2D" w14:textId="66987662" w:rsidR="0074279D" w:rsidRPr="00807100" w:rsidRDefault="0074279D" w:rsidP="00807100">
            <w:pPr>
              <w:spacing w:before="0"/>
              <w:rPr>
                <w:rFonts w:ascii="VIC" w:hAnsi="VIC"/>
                <w:color w:val="FFFFFF" w:themeColor="background1"/>
              </w:rPr>
            </w:pPr>
            <w:r w:rsidRPr="00807100">
              <w:rPr>
                <w:rFonts w:ascii="VIC" w:hAnsi="VIC"/>
                <w:b/>
                <w:color w:val="FFFFFF" w:themeColor="background1"/>
              </w:rPr>
              <w:t>Value</w:t>
            </w:r>
            <w:r w:rsidR="00F82E93" w:rsidRPr="003352F1">
              <w:rPr>
                <w:rFonts w:ascii="VIC" w:hAnsi="VIC"/>
                <w:b/>
                <w:color w:val="FFFFFF" w:themeColor="background1"/>
              </w:rPr>
              <w:t xml:space="preserve"> / Hours</w:t>
            </w:r>
          </w:p>
        </w:tc>
      </w:tr>
      <w:tr w:rsidR="00CA4F29" w:rsidRPr="003352F1" w14:paraId="396DFDEB" w14:textId="77777777" w:rsidTr="00F334E0">
        <w:trPr>
          <w:trHeight w:val="486"/>
        </w:trPr>
        <w:tc>
          <w:tcPr>
            <w:tcW w:w="2929" w:type="dxa"/>
          </w:tcPr>
          <w:p w14:paraId="50090097" w14:textId="53963041" w:rsidR="0074279D" w:rsidRPr="00807100" w:rsidRDefault="0074279D" w:rsidP="00807100">
            <w:pPr>
              <w:spacing w:before="0"/>
              <w:rPr>
                <w:rFonts w:ascii="VIC" w:hAnsi="VIC"/>
              </w:rPr>
            </w:pPr>
            <w:r w:rsidRPr="00807100">
              <w:rPr>
                <w:rFonts w:ascii="VIC" w:hAnsi="VIC"/>
                <w:bCs/>
              </w:rPr>
              <w:t>Total project value</w:t>
            </w:r>
          </w:p>
        </w:tc>
        <w:tc>
          <w:tcPr>
            <w:tcW w:w="2930" w:type="dxa"/>
            <w:shd w:val="clear" w:color="auto" w:fill="D9D9D6" w:themeFill="background2"/>
          </w:tcPr>
          <w:p w14:paraId="0468839E" w14:textId="77777777" w:rsidR="0074279D" w:rsidRPr="00807100" w:rsidRDefault="0074279D" w:rsidP="00807100">
            <w:pPr>
              <w:spacing w:before="0"/>
              <w:rPr>
                <w:rFonts w:ascii="VIC" w:hAnsi="VIC"/>
              </w:rPr>
            </w:pPr>
          </w:p>
        </w:tc>
        <w:tc>
          <w:tcPr>
            <w:tcW w:w="2930" w:type="dxa"/>
          </w:tcPr>
          <w:p w14:paraId="388DF7F3" w14:textId="43C619CF" w:rsidR="0074279D" w:rsidRPr="00807100" w:rsidRDefault="0074279D" w:rsidP="00807100">
            <w:pPr>
              <w:spacing w:before="0"/>
              <w:rPr>
                <w:rFonts w:ascii="VIC" w:hAnsi="VIC"/>
              </w:rPr>
            </w:pPr>
            <w:r w:rsidRPr="00807100">
              <w:rPr>
                <w:rFonts w:ascii="VIC" w:hAnsi="VIC"/>
                <w:bCs/>
              </w:rPr>
              <w:t>$400,000,000</w:t>
            </w:r>
          </w:p>
        </w:tc>
      </w:tr>
      <w:tr w:rsidR="007849C0" w:rsidRPr="003352F1" w14:paraId="1D79324A" w14:textId="77777777" w:rsidTr="00F334E0">
        <w:trPr>
          <w:trHeight w:val="486"/>
        </w:trPr>
        <w:tc>
          <w:tcPr>
            <w:tcW w:w="2929" w:type="dxa"/>
          </w:tcPr>
          <w:p w14:paraId="4BB2F5A4" w14:textId="21D8FF21" w:rsidR="0074279D" w:rsidRPr="00807100" w:rsidRDefault="0074279D" w:rsidP="00807100">
            <w:pPr>
              <w:spacing w:before="0"/>
              <w:rPr>
                <w:rFonts w:ascii="VIC" w:hAnsi="VIC"/>
              </w:rPr>
            </w:pPr>
            <w:r w:rsidRPr="00807100">
              <w:rPr>
                <w:rFonts w:ascii="VIC" w:hAnsi="VIC"/>
                <w:bCs/>
              </w:rPr>
              <w:t>Deemed labour ratio</w:t>
            </w:r>
          </w:p>
        </w:tc>
        <w:tc>
          <w:tcPr>
            <w:tcW w:w="2930" w:type="dxa"/>
          </w:tcPr>
          <w:p w14:paraId="2B86632E" w14:textId="1CC0622B" w:rsidR="0074279D" w:rsidRPr="00807100" w:rsidRDefault="0074279D" w:rsidP="00807100">
            <w:pPr>
              <w:spacing w:before="0"/>
              <w:rPr>
                <w:rFonts w:ascii="VIC" w:hAnsi="VIC"/>
              </w:rPr>
            </w:pPr>
            <w:r w:rsidRPr="00807100">
              <w:rPr>
                <w:rFonts w:ascii="VIC" w:hAnsi="VIC"/>
                <w:bCs/>
              </w:rPr>
              <w:t>15%</w:t>
            </w:r>
          </w:p>
        </w:tc>
        <w:tc>
          <w:tcPr>
            <w:tcW w:w="2930" w:type="dxa"/>
          </w:tcPr>
          <w:p w14:paraId="5D97A3F1" w14:textId="1B82C28C" w:rsidR="0074279D" w:rsidRPr="00807100" w:rsidRDefault="0074279D" w:rsidP="00807100">
            <w:pPr>
              <w:spacing w:before="0"/>
              <w:rPr>
                <w:rFonts w:ascii="VIC" w:hAnsi="VIC"/>
              </w:rPr>
            </w:pPr>
            <w:r w:rsidRPr="00807100">
              <w:rPr>
                <w:rFonts w:ascii="VIC" w:hAnsi="VIC"/>
                <w:bCs/>
              </w:rPr>
              <w:t>$60,000,000</w:t>
            </w:r>
          </w:p>
        </w:tc>
      </w:tr>
      <w:tr w:rsidR="007849C0" w:rsidRPr="003352F1" w14:paraId="29192987" w14:textId="77777777" w:rsidTr="00F334E0">
        <w:trPr>
          <w:trHeight w:val="732"/>
        </w:trPr>
        <w:tc>
          <w:tcPr>
            <w:tcW w:w="2929" w:type="dxa"/>
          </w:tcPr>
          <w:p w14:paraId="4D8AFD46" w14:textId="026E2DCF" w:rsidR="0074279D" w:rsidRPr="00807100" w:rsidRDefault="0074279D" w:rsidP="00807100">
            <w:pPr>
              <w:spacing w:before="0"/>
              <w:rPr>
                <w:rFonts w:ascii="VIC" w:hAnsi="VIC"/>
              </w:rPr>
            </w:pPr>
            <w:r w:rsidRPr="00807100">
              <w:rPr>
                <w:rFonts w:ascii="VIC" w:hAnsi="VIC"/>
                <w:bCs/>
              </w:rPr>
              <w:t>Deemed labour hourly rate</w:t>
            </w:r>
          </w:p>
        </w:tc>
        <w:tc>
          <w:tcPr>
            <w:tcW w:w="2930" w:type="dxa"/>
          </w:tcPr>
          <w:p w14:paraId="68234FB4" w14:textId="57E01379" w:rsidR="0074279D" w:rsidRPr="00807100" w:rsidRDefault="0074279D" w:rsidP="00807100">
            <w:pPr>
              <w:spacing w:before="0"/>
              <w:rPr>
                <w:rFonts w:ascii="VIC" w:hAnsi="VIC"/>
              </w:rPr>
            </w:pPr>
            <w:r w:rsidRPr="00807100">
              <w:rPr>
                <w:rFonts w:ascii="VIC" w:hAnsi="VIC"/>
                <w:bCs/>
              </w:rPr>
              <w:t>$95 p/h</w:t>
            </w:r>
          </w:p>
        </w:tc>
        <w:tc>
          <w:tcPr>
            <w:tcW w:w="2930" w:type="dxa"/>
          </w:tcPr>
          <w:p w14:paraId="3A69FD5A" w14:textId="77777777" w:rsidR="00273974" w:rsidRPr="00807100" w:rsidRDefault="0074279D" w:rsidP="00807100">
            <w:pPr>
              <w:spacing w:before="0"/>
              <w:rPr>
                <w:rFonts w:ascii="VIC" w:hAnsi="VIC"/>
                <w:bCs/>
              </w:rPr>
            </w:pPr>
            <w:r w:rsidRPr="00807100">
              <w:rPr>
                <w:rFonts w:ascii="VIC" w:hAnsi="VIC"/>
                <w:bCs/>
              </w:rPr>
              <w:t xml:space="preserve">631,579 hours </w:t>
            </w:r>
          </w:p>
          <w:p w14:paraId="2DB58E19" w14:textId="6110225B" w:rsidR="0074279D" w:rsidRPr="00807100" w:rsidRDefault="0074279D" w:rsidP="00807100">
            <w:pPr>
              <w:spacing w:before="0"/>
              <w:rPr>
                <w:rFonts w:ascii="VIC" w:hAnsi="VIC"/>
              </w:rPr>
            </w:pPr>
            <w:r w:rsidRPr="00807100">
              <w:rPr>
                <w:rFonts w:ascii="VIC" w:hAnsi="VIC"/>
                <w:bCs/>
              </w:rPr>
              <w:t>(total</w:t>
            </w:r>
            <w:r w:rsidR="00273974" w:rsidRPr="00807100">
              <w:rPr>
                <w:rFonts w:ascii="VIC" w:hAnsi="VIC"/>
                <w:bCs/>
              </w:rPr>
              <w:t xml:space="preserve"> labour hours</w:t>
            </w:r>
            <w:r w:rsidRPr="00807100">
              <w:rPr>
                <w:rFonts w:ascii="VIC" w:hAnsi="VIC"/>
                <w:bCs/>
              </w:rPr>
              <w:t>)</w:t>
            </w:r>
          </w:p>
        </w:tc>
      </w:tr>
      <w:tr w:rsidR="007849C0" w:rsidRPr="003352F1" w14:paraId="3B9CD4CB" w14:textId="77777777" w:rsidTr="00F334E0">
        <w:trPr>
          <w:trHeight w:val="732"/>
        </w:trPr>
        <w:tc>
          <w:tcPr>
            <w:tcW w:w="2929" w:type="dxa"/>
          </w:tcPr>
          <w:p w14:paraId="7377D22A" w14:textId="0A9C38F4" w:rsidR="0074279D" w:rsidRPr="00807100" w:rsidRDefault="0074279D" w:rsidP="00807100">
            <w:pPr>
              <w:spacing w:before="0"/>
              <w:rPr>
                <w:rFonts w:ascii="VIC" w:hAnsi="VIC"/>
                <w:bCs/>
              </w:rPr>
            </w:pPr>
            <w:r w:rsidRPr="00807100">
              <w:rPr>
                <w:rFonts w:ascii="VIC" w:hAnsi="VIC"/>
                <w:b/>
              </w:rPr>
              <w:t>Indicative MPSG labour hours</w:t>
            </w:r>
          </w:p>
        </w:tc>
        <w:tc>
          <w:tcPr>
            <w:tcW w:w="2930" w:type="dxa"/>
          </w:tcPr>
          <w:p w14:paraId="56C69C21" w14:textId="2641ADE0" w:rsidR="0074279D" w:rsidRPr="00807100" w:rsidRDefault="0074279D" w:rsidP="00807100">
            <w:pPr>
              <w:spacing w:before="0"/>
              <w:rPr>
                <w:rFonts w:ascii="VIC" w:hAnsi="VIC"/>
                <w:bCs/>
              </w:rPr>
            </w:pPr>
            <w:r w:rsidRPr="00807100">
              <w:rPr>
                <w:rFonts w:ascii="VIC" w:hAnsi="VIC"/>
                <w:b/>
              </w:rPr>
              <w:t>10%</w:t>
            </w:r>
          </w:p>
        </w:tc>
        <w:tc>
          <w:tcPr>
            <w:tcW w:w="2930" w:type="dxa"/>
          </w:tcPr>
          <w:p w14:paraId="56B59295" w14:textId="77777777" w:rsidR="0074279D" w:rsidRPr="00807100" w:rsidRDefault="0074279D" w:rsidP="00807100">
            <w:pPr>
              <w:spacing w:before="0"/>
              <w:rPr>
                <w:rFonts w:ascii="VIC" w:hAnsi="VIC"/>
                <w:b/>
              </w:rPr>
            </w:pPr>
            <w:r w:rsidRPr="00807100">
              <w:rPr>
                <w:rFonts w:ascii="VIC" w:hAnsi="VIC"/>
                <w:b/>
              </w:rPr>
              <w:t>63,158 hours</w:t>
            </w:r>
          </w:p>
          <w:p w14:paraId="1C607608" w14:textId="0F5B4973" w:rsidR="00273974" w:rsidRPr="00807100" w:rsidRDefault="00273974" w:rsidP="00807100">
            <w:pPr>
              <w:spacing w:before="0"/>
              <w:rPr>
                <w:rFonts w:ascii="VIC" w:hAnsi="VIC"/>
                <w:bCs/>
              </w:rPr>
            </w:pPr>
            <w:r w:rsidRPr="00807100">
              <w:rPr>
                <w:rFonts w:ascii="VIC" w:hAnsi="VIC"/>
                <w:b/>
                <w:bCs/>
              </w:rPr>
              <w:t>(ATC labour hours)</w:t>
            </w:r>
          </w:p>
        </w:tc>
      </w:tr>
    </w:tbl>
    <w:p w14:paraId="4CABCB51" w14:textId="77777777" w:rsidR="0082027D" w:rsidRPr="003352F1" w:rsidRDefault="0082027D" w:rsidP="001F74B2">
      <w:pPr>
        <w:spacing w:before="0"/>
        <w:rPr>
          <w:rFonts w:ascii="VIC" w:hAnsi="VIC"/>
        </w:rPr>
      </w:pPr>
    </w:p>
    <w:p w14:paraId="26FD5F28" w14:textId="77777777" w:rsidR="00BF1339" w:rsidRPr="003352F1" w:rsidRDefault="00BF1339" w:rsidP="001F74B2">
      <w:pPr>
        <w:spacing w:before="0"/>
        <w:rPr>
          <w:rFonts w:ascii="VIC" w:hAnsi="VIC"/>
        </w:rPr>
      </w:pPr>
    </w:p>
    <w:p w14:paraId="473EDDE7" w14:textId="77777777" w:rsidR="00BF1339" w:rsidRPr="003352F1" w:rsidRDefault="00BF1339" w:rsidP="001F74B2">
      <w:pPr>
        <w:spacing w:before="0"/>
        <w:rPr>
          <w:rFonts w:ascii="VIC" w:hAnsi="VIC"/>
        </w:rPr>
      </w:pPr>
    </w:p>
    <w:p w14:paraId="4B257F95" w14:textId="77777777" w:rsidR="00B11AA2" w:rsidRPr="003352F1" w:rsidRDefault="00B11AA2" w:rsidP="001F74B2">
      <w:pPr>
        <w:spacing w:before="0"/>
        <w:rPr>
          <w:rFonts w:ascii="VIC" w:hAnsi="VIC"/>
        </w:rPr>
      </w:pPr>
    </w:p>
    <w:p w14:paraId="7DAB1BFF" w14:textId="77777777" w:rsidR="00BF1339" w:rsidRPr="003352F1" w:rsidRDefault="00BF1339" w:rsidP="001F74B2">
      <w:pPr>
        <w:spacing w:before="0"/>
        <w:rPr>
          <w:rFonts w:ascii="VIC" w:hAnsi="VIC"/>
        </w:rPr>
      </w:pPr>
    </w:p>
    <w:p w14:paraId="374FBAAB" w14:textId="77777777" w:rsidR="00BF1339" w:rsidRPr="003352F1" w:rsidRDefault="00BF1339" w:rsidP="001F74B2">
      <w:pPr>
        <w:spacing w:before="0"/>
        <w:rPr>
          <w:rFonts w:ascii="VIC" w:hAnsi="VIC"/>
        </w:rPr>
      </w:pPr>
    </w:p>
    <w:p w14:paraId="3BB9A8CF" w14:textId="77777777" w:rsidR="00BF1339" w:rsidRPr="003352F1" w:rsidRDefault="00BF1339" w:rsidP="001F74B2">
      <w:pPr>
        <w:spacing w:before="0"/>
        <w:rPr>
          <w:rFonts w:ascii="VIC" w:hAnsi="VIC"/>
        </w:rPr>
      </w:pPr>
    </w:p>
    <w:p w14:paraId="4C2FCD6F" w14:textId="77777777" w:rsidR="00BF1339" w:rsidRPr="003352F1" w:rsidRDefault="00BF1339" w:rsidP="001F74B2">
      <w:pPr>
        <w:spacing w:before="0"/>
        <w:rPr>
          <w:rFonts w:ascii="VIC" w:hAnsi="VIC"/>
        </w:rPr>
      </w:pPr>
    </w:p>
    <w:p w14:paraId="61F8961D" w14:textId="77777777" w:rsidR="00BF1339" w:rsidRPr="003352F1" w:rsidRDefault="00BF1339" w:rsidP="001F74B2">
      <w:pPr>
        <w:spacing w:before="0"/>
        <w:rPr>
          <w:rFonts w:ascii="VIC" w:hAnsi="VIC"/>
        </w:rPr>
      </w:pPr>
    </w:p>
    <w:p w14:paraId="5B223F80" w14:textId="77777777" w:rsidR="00BF1339" w:rsidRPr="003352F1" w:rsidRDefault="00BF1339" w:rsidP="001F74B2">
      <w:pPr>
        <w:spacing w:before="0"/>
        <w:rPr>
          <w:rFonts w:ascii="VIC" w:hAnsi="VIC"/>
        </w:rPr>
      </w:pPr>
    </w:p>
    <w:p w14:paraId="6C1B3F7B" w14:textId="77777777" w:rsidR="00BF1339" w:rsidRPr="003352F1" w:rsidRDefault="00BF1339" w:rsidP="001F74B2">
      <w:pPr>
        <w:spacing w:before="0"/>
        <w:rPr>
          <w:rFonts w:ascii="VIC" w:hAnsi="VIC"/>
        </w:rPr>
      </w:pPr>
    </w:p>
    <w:p w14:paraId="49E3068B" w14:textId="096E6B69" w:rsidR="00290AFA" w:rsidRPr="00807100" w:rsidRDefault="00290AFA" w:rsidP="001F74B2">
      <w:pPr>
        <w:spacing w:before="0"/>
        <w:rPr>
          <w:rFonts w:ascii="VIC" w:hAnsi="VIC"/>
        </w:rPr>
        <w:sectPr w:rsidR="00290AFA" w:rsidRPr="00807100" w:rsidSect="00D15B33">
          <w:type w:val="continuous"/>
          <w:pgSz w:w="11906" w:h="16838"/>
          <w:pgMar w:top="1440" w:right="1440" w:bottom="1440" w:left="1440" w:header="708" w:footer="137" w:gutter="0"/>
          <w:cols w:space="568"/>
          <w:titlePg/>
          <w:docGrid w:linePitch="360"/>
        </w:sectPr>
      </w:pPr>
    </w:p>
    <w:p w14:paraId="00555229" w14:textId="6BA57744" w:rsidR="00610AAC" w:rsidRPr="00807100" w:rsidRDefault="00B16B91" w:rsidP="00B16B91">
      <w:pPr>
        <w:pStyle w:val="Heading2"/>
        <w:numPr>
          <w:ilvl w:val="0"/>
          <w:numId w:val="0"/>
        </w:numPr>
        <w:rPr>
          <w:sz w:val="24"/>
          <w:szCs w:val="24"/>
        </w:rPr>
      </w:pPr>
      <w:bookmarkStart w:id="4048" w:name="_Appendix_6:_Statutory"/>
      <w:bookmarkStart w:id="4049" w:name="_Toc109758860"/>
      <w:bookmarkStart w:id="4050" w:name="_Toc207723128"/>
      <w:bookmarkEnd w:id="4048"/>
      <w:r w:rsidRPr="00807100">
        <w:rPr>
          <w:sz w:val="24"/>
          <w:szCs w:val="24"/>
        </w:rPr>
        <w:t xml:space="preserve">Appendix </w:t>
      </w:r>
      <w:r w:rsidR="007D1738" w:rsidRPr="00807100">
        <w:rPr>
          <w:sz w:val="24"/>
          <w:szCs w:val="24"/>
        </w:rPr>
        <w:t>7</w:t>
      </w:r>
      <w:r w:rsidR="002B4BE7" w:rsidRPr="00807100">
        <w:rPr>
          <w:sz w:val="24"/>
          <w:szCs w:val="24"/>
        </w:rPr>
        <w:t>:</w:t>
      </w:r>
      <w:r w:rsidRPr="00807100">
        <w:rPr>
          <w:sz w:val="24"/>
          <w:szCs w:val="24"/>
        </w:rPr>
        <w:t xml:space="preserve"> Statutory Declaration </w:t>
      </w:r>
      <w:r w:rsidR="00D75E4B" w:rsidRPr="00807100">
        <w:rPr>
          <w:sz w:val="24"/>
          <w:szCs w:val="24"/>
        </w:rPr>
        <w:t>t</w:t>
      </w:r>
      <w:r w:rsidRPr="00807100">
        <w:rPr>
          <w:sz w:val="24"/>
          <w:szCs w:val="24"/>
        </w:rPr>
        <w:t>emplate</w:t>
      </w:r>
      <w:bookmarkEnd w:id="4049"/>
      <w:bookmarkEnd w:id="4050"/>
    </w:p>
    <w:p w14:paraId="172632F0" w14:textId="77777777" w:rsidR="002B4BE7" w:rsidRPr="00807100" w:rsidRDefault="002B4BE7" w:rsidP="00807100">
      <w:pPr>
        <w:spacing w:after="120"/>
        <w:rPr>
          <w:rFonts w:ascii="VIC" w:eastAsia="Yu Gothic" w:hAnsi="VIC" w:cstheme="minorHAnsi"/>
          <w:szCs w:val="18"/>
        </w:rPr>
      </w:pPr>
    </w:p>
    <w:p w14:paraId="2D50A516" w14:textId="5F5691DA" w:rsidR="002B4BE7" w:rsidRPr="00807100" w:rsidRDefault="002B4BE7" w:rsidP="002B4BE7">
      <w:pPr>
        <w:spacing w:after="120"/>
        <w:jc w:val="center"/>
        <w:rPr>
          <w:rFonts w:ascii="VIC" w:eastAsia="Yu Gothic" w:hAnsi="VIC" w:cstheme="minorHAnsi"/>
          <w:sz w:val="20"/>
        </w:rPr>
      </w:pPr>
      <w:r w:rsidRPr="00807100">
        <w:rPr>
          <w:rFonts w:ascii="VIC" w:eastAsia="Yu Gothic" w:hAnsi="VIC" w:cstheme="minorHAnsi"/>
          <w:sz w:val="20"/>
        </w:rPr>
        <w:t>State of Victoria</w:t>
      </w:r>
    </w:p>
    <w:p w14:paraId="09D9F80A" w14:textId="77777777" w:rsidR="002B4BE7" w:rsidRPr="00807100" w:rsidRDefault="002B4BE7" w:rsidP="002B4BE7">
      <w:pPr>
        <w:widowControl w:val="0"/>
        <w:autoSpaceDE w:val="0"/>
        <w:autoSpaceDN w:val="0"/>
        <w:adjustRightInd w:val="0"/>
        <w:spacing w:line="347" w:lineRule="exact"/>
        <w:ind w:left="20" w:right="-68"/>
        <w:jc w:val="center"/>
        <w:rPr>
          <w:rFonts w:ascii="VIC" w:eastAsia="Yu Gothic" w:hAnsi="VIC"/>
          <w:sz w:val="20"/>
        </w:rPr>
      </w:pPr>
      <w:r w:rsidRPr="00807100">
        <w:rPr>
          <w:rFonts w:ascii="VIC" w:eastAsia="Yu Gothic" w:hAnsi="VIC"/>
          <w:b/>
          <w:bCs/>
          <w:sz w:val="20"/>
        </w:rPr>
        <w:t>Statutory Declaration</w:t>
      </w:r>
    </w:p>
    <w:p w14:paraId="0A0D5035" w14:textId="53FDBC48" w:rsidR="002B4BE7" w:rsidRPr="00807100" w:rsidRDefault="002B4BE7" w:rsidP="002B4BE7">
      <w:pPr>
        <w:widowControl w:val="0"/>
        <w:autoSpaceDE w:val="0"/>
        <w:autoSpaceDN w:val="0"/>
        <w:adjustRightInd w:val="0"/>
        <w:spacing w:after="0"/>
        <w:jc w:val="center"/>
        <w:rPr>
          <w:rFonts w:ascii="VIC" w:eastAsia="Yu Gothic" w:hAnsi="VIC"/>
          <w:sz w:val="16"/>
          <w:szCs w:val="16"/>
          <w:lang w:eastAsia="en-AU"/>
        </w:rPr>
      </w:pPr>
    </w:p>
    <w:p w14:paraId="3BCABA0D" w14:textId="77777777" w:rsidR="002B4BE7" w:rsidRPr="00807100" w:rsidRDefault="002B4BE7" w:rsidP="002B4BE7">
      <w:pPr>
        <w:spacing w:after="0"/>
        <w:rPr>
          <w:rFonts w:ascii="VIC" w:eastAsia="Yu Gothic" w:hAnsi="VIC"/>
          <w:sz w:val="16"/>
          <w:szCs w:val="16"/>
        </w:rPr>
      </w:pPr>
      <w:r w:rsidRPr="00807100">
        <w:rPr>
          <w:rFonts w:ascii="VIC" w:eastAsia="Yu Gothic" w:hAnsi="VIC"/>
          <w:sz w:val="16"/>
          <w:szCs w:val="16"/>
        </w:rPr>
        <w:t>I, ____________________________________________________________________________________________________________,</w:t>
      </w:r>
    </w:p>
    <w:p w14:paraId="6B50526C" w14:textId="77777777" w:rsidR="002B4BE7" w:rsidRPr="00807100" w:rsidRDefault="002B4BE7" w:rsidP="002B4BE7">
      <w:pPr>
        <w:spacing w:after="240"/>
        <w:ind w:left="720" w:firstLine="720"/>
        <w:rPr>
          <w:rFonts w:ascii="VIC" w:eastAsia="Yu Gothic" w:hAnsi="VIC"/>
          <w:sz w:val="16"/>
          <w:szCs w:val="16"/>
        </w:rPr>
      </w:pPr>
      <w:r w:rsidRPr="00807100">
        <w:rPr>
          <w:rFonts w:ascii="VIC" w:eastAsia="Yu Gothic" w:hAnsi="VIC"/>
          <w:i/>
          <w:sz w:val="16"/>
          <w:szCs w:val="16"/>
        </w:rPr>
        <w:t>[name, address and occupation of person making the statutory declaration]</w:t>
      </w:r>
    </w:p>
    <w:p w14:paraId="0376E0F0" w14:textId="41B37AD4" w:rsidR="002B4BE7" w:rsidRPr="00807100" w:rsidRDefault="002B4BE7" w:rsidP="002B4BE7">
      <w:pPr>
        <w:spacing w:after="240"/>
        <w:rPr>
          <w:rFonts w:ascii="VIC" w:eastAsia="Yu Gothic" w:hAnsi="VIC"/>
          <w:sz w:val="16"/>
          <w:szCs w:val="16"/>
        </w:rPr>
      </w:pPr>
      <w:r w:rsidRPr="00807100">
        <w:rPr>
          <w:rFonts w:ascii="VIC" w:eastAsia="Yu Gothic" w:hAnsi="VIC"/>
          <w:sz w:val="16"/>
          <w:szCs w:val="16"/>
        </w:rPr>
        <w:t xml:space="preserve">make the following statutory declaration under </w:t>
      </w:r>
      <w:r w:rsidRPr="00323C56">
        <w:rPr>
          <w:rFonts w:ascii="VIC" w:eastAsia="Yu Gothic" w:hAnsi="VIC"/>
          <w:bCs/>
          <w:sz w:val="16"/>
          <w:szCs w:val="16"/>
        </w:rPr>
        <w:t>the</w:t>
      </w:r>
      <w:r w:rsidRPr="00807100">
        <w:rPr>
          <w:rFonts w:ascii="VIC" w:eastAsia="Yu Gothic" w:hAnsi="VIC"/>
          <w:b/>
          <w:sz w:val="16"/>
          <w:szCs w:val="16"/>
        </w:rPr>
        <w:t xml:space="preserve"> </w:t>
      </w:r>
      <w:r w:rsidRPr="00323C56">
        <w:rPr>
          <w:rFonts w:ascii="VIC" w:eastAsia="Yu Gothic" w:hAnsi="VIC"/>
          <w:b/>
          <w:i/>
          <w:iCs/>
          <w:sz w:val="16"/>
          <w:szCs w:val="16"/>
        </w:rPr>
        <w:t>Oaths and Affirmations Act 2018</w:t>
      </w:r>
      <w:r w:rsidRPr="00807100">
        <w:rPr>
          <w:rFonts w:ascii="VIC" w:eastAsia="Yu Gothic" w:hAnsi="VIC"/>
          <w:sz w:val="16"/>
          <w:szCs w:val="16"/>
        </w:rPr>
        <w:t>:</w:t>
      </w:r>
    </w:p>
    <w:p w14:paraId="02A019A7" w14:textId="77777777" w:rsidR="002B4BE7" w:rsidRPr="00807100" w:rsidRDefault="002B4BE7" w:rsidP="002B4BE7">
      <w:pPr>
        <w:pStyle w:val="ListParagraph"/>
        <w:widowControl w:val="0"/>
        <w:numPr>
          <w:ilvl w:val="0"/>
          <w:numId w:val="54"/>
        </w:numPr>
        <w:tabs>
          <w:tab w:val="left" w:pos="4100"/>
        </w:tabs>
        <w:autoSpaceDE w:val="0"/>
        <w:autoSpaceDN w:val="0"/>
        <w:adjustRightInd w:val="0"/>
        <w:spacing w:line="265" w:lineRule="exact"/>
        <w:ind w:right="-57" w:hanging="357"/>
        <w:contextualSpacing w:val="0"/>
        <w:rPr>
          <w:rFonts w:ascii="VIC" w:eastAsia="Yu Gothic" w:hAnsi="VIC"/>
          <w:sz w:val="16"/>
          <w:szCs w:val="16"/>
        </w:rPr>
      </w:pPr>
      <w:r w:rsidRPr="00807100">
        <w:rPr>
          <w:rFonts w:ascii="VIC" w:eastAsia="Yu Gothic" w:hAnsi="VIC"/>
          <w:sz w:val="16"/>
          <w:szCs w:val="16"/>
        </w:rPr>
        <w:t>_________________________________________________________________________________________________________</w:t>
      </w:r>
    </w:p>
    <w:p w14:paraId="5304D390" w14:textId="77777777" w:rsidR="002B4BE7" w:rsidRPr="00807100" w:rsidRDefault="002B4BE7" w:rsidP="002B4BE7">
      <w:pPr>
        <w:pStyle w:val="ListParagraph"/>
        <w:widowControl w:val="0"/>
        <w:tabs>
          <w:tab w:val="left" w:pos="4100"/>
        </w:tabs>
        <w:autoSpaceDE w:val="0"/>
        <w:autoSpaceDN w:val="0"/>
        <w:adjustRightInd w:val="0"/>
        <w:spacing w:after="240" w:line="265" w:lineRule="exact"/>
        <w:ind w:left="380" w:right="-56"/>
        <w:contextualSpacing w:val="0"/>
        <w:rPr>
          <w:rFonts w:ascii="VIC" w:eastAsia="Yu Gothic" w:hAnsi="VIC"/>
          <w:i/>
          <w:sz w:val="16"/>
          <w:szCs w:val="16"/>
        </w:rPr>
      </w:pPr>
      <w:r w:rsidRPr="00807100">
        <w:rPr>
          <w:rFonts w:ascii="VIC" w:eastAsia="Yu Gothic" w:hAnsi="VIC"/>
          <w:sz w:val="16"/>
          <w:szCs w:val="16"/>
        </w:rPr>
        <w:tab/>
      </w:r>
      <w:r w:rsidRPr="00807100">
        <w:rPr>
          <w:rFonts w:ascii="VIC" w:eastAsia="Yu Gothic" w:hAnsi="VIC"/>
          <w:i/>
          <w:sz w:val="16"/>
          <w:szCs w:val="16"/>
        </w:rPr>
        <w:t>[insert name]</w:t>
      </w:r>
    </w:p>
    <w:p w14:paraId="7B35287B" w14:textId="77777777" w:rsidR="002B4BE7" w:rsidRPr="00807100" w:rsidRDefault="002B4BE7" w:rsidP="002B4BE7">
      <w:pPr>
        <w:pStyle w:val="ListParagraph"/>
        <w:widowControl w:val="0"/>
        <w:tabs>
          <w:tab w:val="left" w:pos="4100"/>
        </w:tabs>
        <w:autoSpaceDE w:val="0"/>
        <w:autoSpaceDN w:val="0"/>
        <w:adjustRightInd w:val="0"/>
        <w:spacing w:after="240" w:line="265" w:lineRule="exact"/>
        <w:ind w:left="380" w:right="-56"/>
        <w:contextualSpacing w:val="0"/>
        <w:rPr>
          <w:rFonts w:ascii="VIC" w:eastAsia="Yu Gothic" w:hAnsi="VIC"/>
          <w:sz w:val="16"/>
          <w:szCs w:val="16"/>
        </w:rPr>
      </w:pPr>
      <w:r w:rsidRPr="00807100">
        <w:rPr>
          <w:rFonts w:ascii="VIC" w:eastAsia="Yu Gothic" w:hAnsi="VIC"/>
          <w:sz w:val="16"/>
          <w:szCs w:val="16"/>
        </w:rPr>
        <w:t>achieved the Local Jobs First objectives and outcomes relating to local content, employment, skills and technology transfer, and apprentices/trainees/cadets reflected in the Local Jobs First Monitoring Table for</w:t>
      </w:r>
    </w:p>
    <w:p w14:paraId="415F007A" w14:textId="77777777" w:rsidR="002B4BE7" w:rsidRPr="00807100" w:rsidRDefault="002B4BE7" w:rsidP="002B4BE7">
      <w:pPr>
        <w:pStyle w:val="ListParagraph"/>
        <w:widowControl w:val="0"/>
        <w:tabs>
          <w:tab w:val="left" w:pos="4100"/>
        </w:tabs>
        <w:autoSpaceDE w:val="0"/>
        <w:autoSpaceDN w:val="0"/>
        <w:adjustRightInd w:val="0"/>
        <w:spacing w:line="265" w:lineRule="exact"/>
        <w:ind w:left="380" w:right="-57"/>
        <w:contextualSpacing w:val="0"/>
        <w:rPr>
          <w:rFonts w:ascii="VIC" w:eastAsia="Yu Gothic" w:hAnsi="VIC"/>
          <w:sz w:val="16"/>
          <w:szCs w:val="16"/>
        </w:rPr>
      </w:pPr>
      <w:r w:rsidRPr="00807100">
        <w:rPr>
          <w:rFonts w:ascii="VIC" w:eastAsia="Yu Gothic" w:hAnsi="VIC"/>
          <w:sz w:val="16"/>
          <w:szCs w:val="16"/>
        </w:rPr>
        <w:t>_________________________________________________________________________________________________________</w:t>
      </w:r>
    </w:p>
    <w:p w14:paraId="74A223A8" w14:textId="77777777" w:rsidR="002B4BE7" w:rsidRPr="00807100" w:rsidRDefault="002B4BE7" w:rsidP="002B4BE7">
      <w:pPr>
        <w:pStyle w:val="ListParagraph"/>
        <w:widowControl w:val="0"/>
        <w:tabs>
          <w:tab w:val="left" w:pos="4100"/>
        </w:tabs>
        <w:autoSpaceDE w:val="0"/>
        <w:autoSpaceDN w:val="0"/>
        <w:adjustRightInd w:val="0"/>
        <w:spacing w:after="240" w:line="265" w:lineRule="exact"/>
        <w:ind w:left="380" w:right="-56"/>
        <w:contextualSpacing w:val="0"/>
        <w:jc w:val="center"/>
        <w:rPr>
          <w:rFonts w:ascii="VIC" w:eastAsia="Yu Gothic" w:hAnsi="VIC"/>
          <w:i/>
          <w:sz w:val="16"/>
          <w:szCs w:val="16"/>
        </w:rPr>
      </w:pPr>
      <w:r w:rsidRPr="00807100">
        <w:rPr>
          <w:rFonts w:ascii="VIC" w:eastAsia="Yu Gothic" w:hAnsi="VIC"/>
          <w:i/>
          <w:sz w:val="16"/>
          <w:szCs w:val="16"/>
        </w:rPr>
        <w:t>[insert name and tender number of procurement activity]</w:t>
      </w:r>
    </w:p>
    <w:p w14:paraId="0B3ECDFC" w14:textId="77777777" w:rsidR="002B4BE7" w:rsidRPr="00807100" w:rsidRDefault="002B4BE7" w:rsidP="002B4BE7">
      <w:pPr>
        <w:pStyle w:val="ListParagraph"/>
        <w:widowControl w:val="0"/>
        <w:tabs>
          <w:tab w:val="left" w:pos="4100"/>
        </w:tabs>
        <w:autoSpaceDE w:val="0"/>
        <w:autoSpaceDN w:val="0"/>
        <w:adjustRightInd w:val="0"/>
        <w:spacing w:line="265" w:lineRule="exact"/>
        <w:ind w:left="380" w:right="-57"/>
        <w:contextualSpacing w:val="0"/>
        <w:rPr>
          <w:rFonts w:ascii="VIC" w:eastAsia="Yu Gothic" w:hAnsi="VIC"/>
          <w:sz w:val="16"/>
          <w:szCs w:val="16"/>
        </w:rPr>
      </w:pPr>
      <w:r w:rsidRPr="00807100">
        <w:rPr>
          <w:rFonts w:ascii="VIC" w:eastAsia="Yu Gothic" w:hAnsi="VIC"/>
          <w:sz w:val="16"/>
          <w:szCs w:val="16"/>
        </w:rPr>
        <w:t>as submitted to</w:t>
      </w:r>
      <w:r w:rsidRPr="00807100">
        <w:rPr>
          <w:rFonts w:ascii="VIC" w:eastAsia="Yu Gothic" w:hAnsi="VIC"/>
          <w:i/>
          <w:sz w:val="16"/>
          <w:szCs w:val="16"/>
        </w:rPr>
        <w:t xml:space="preserve"> ________________________________________</w:t>
      </w:r>
      <w:r w:rsidRPr="00807100">
        <w:rPr>
          <w:rFonts w:ascii="VIC" w:eastAsia="Yu Gothic" w:hAnsi="VIC"/>
          <w:sz w:val="16"/>
          <w:szCs w:val="16"/>
        </w:rPr>
        <w:t>________</w:t>
      </w:r>
      <w:r w:rsidRPr="00807100">
        <w:rPr>
          <w:rFonts w:ascii="VIC" w:eastAsia="Yu Gothic" w:hAnsi="VIC"/>
          <w:i/>
          <w:sz w:val="16"/>
          <w:szCs w:val="16"/>
        </w:rPr>
        <w:t xml:space="preserve">___ </w:t>
      </w:r>
      <w:r w:rsidRPr="00807100">
        <w:rPr>
          <w:rFonts w:ascii="VIC" w:eastAsia="Yu Gothic" w:hAnsi="VIC"/>
          <w:sz w:val="16"/>
          <w:szCs w:val="16"/>
        </w:rPr>
        <w:t>on _______________________________.</w:t>
      </w:r>
    </w:p>
    <w:p w14:paraId="0370EA08" w14:textId="77777777" w:rsidR="002B4BE7" w:rsidRPr="00807100" w:rsidRDefault="002B4BE7" w:rsidP="002B4BE7">
      <w:pPr>
        <w:pStyle w:val="ListParagraph"/>
        <w:widowControl w:val="0"/>
        <w:tabs>
          <w:tab w:val="left" w:pos="4100"/>
        </w:tabs>
        <w:autoSpaceDE w:val="0"/>
        <w:autoSpaceDN w:val="0"/>
        <w:adjustRightInd w:val="0"/>
        <w:spacing w:after="240" w:line="265" w:lineRule="exact"/>
        <w:ind w:left="380" w:right="-56"/>
        <w:contextualSpacing w:val="0"/>
        <w:jc w:val="center"/>
        <w:rPr>
          <w:rFonts w:ascii="VIC" w:eastAsia="Yu Gothic" w:hAnsi="VIC"/>
          <w:sz w:val="16"/>
          <w:szCs w:val="16"/>
        </w:rPr>
      </w:pPr>
      <w:r w:rsidRPr="00807100">
        <w:rPr>
          <w:rFonts w:ascii="VIC" w:eastAsia="Yu Gothic" w:hAnsi="VIC"/>
          <w:i/>
          <w:sz w:val="16"/>
          <w:szCs w:val="16"/>
        </w:rPr>
        <w:t>[</w:t>
      </w:r>
      <w:proofErr w:type="gramStart"/>
      <w:r w:rsidRPr="00807100">
        <w:rPr>
          <w:rFonts w:ascii="VIC" w:eastAsia="Yu Gothic" w:hAnsi="VIC"/>
          <w:i/>
          <w:sz w:val="16"/>
          <w:szCs w:val="16"/>
        </w:rPr>
        <w:t>agency]</w:t>
      </w:r>
      <w:r w:rsidRPr="00807100">
        <w:rPr>
          <w:rFonts w:ascii="VIC" w:eastAsia="Yu Gothic" w:hAnsi="VIC"/>
          <w:sz w:val="16"/>
          <w:szCs w:val="16"/>
        </w:rPr>
        <w:t xml:space="preserve">   </w:t>
      </w:r>
      <w:proofErr w:type="gramEnd"/>
      <w:r w:rsidRPr="00807100">
        <w:rPr>
          <w:rFonts w:ascii="VIC" w:eastAsia="Yu Gothic" w:hAnsi="VIC"/>
          <w:sz w:val="16"/>
          <w:szCs w:val="16"/>
        </w:rPr>
        <w:t xml:space="preserve">                                                                 </w:t>
      </w:r>
      <w:proofErr w:type="gramStart"/>
      <w:r w:rsidRPr="00807100">
        <w:rPr>
          <w:rFonts w:ascii="VIC" w:eastAsia="Yu Gothic" w:hAnsi="VIC"/>
          <w:sz w:val="16"/>
          <w:szCs w:val="16"/>
        </w:rPr>
        <w:t xml:space="preserve">   </w:t>
      </w:r>
      <w:r w:rsidRPr="00807100">
        <w:rPr>
          <w:rFonts w:ascii="VIC" w:eastAsia="Yu Gothic" w:hAnsi="VIC"/>
          <w:i/>
          <w:sz w:val="16"/>
          <w:szCs w:val="16"/>
        </w:rPr>
        <w:t>[</w:t>
      </w:r>
      <w:proofErr w:type="gramEnd"/>
      <w:r w:rsidRPr="00807100">
        <w:rPr>
          <w:rFonts w:ascii="VIC" w:eastAsia="Yu Gothic" w:hAnsi="VIC"/>
          <w:i/>
          <w:sz w:val="16"/>
          <w:szCs w:val="16"/>
        </w:rPr>
        <w:t>date]</w:t>
      </w:r>
    </w:p>
    <w:p w14:paraId="1DCEF233" w14:textId="2E333E1A" w:rsidR="002B4BE7" w:rsidRPr="00807100" w:rsidRDefault="002B4BE7" w:rsidP="002B4BE7">
      <w:pPr>
        <w:spacing w:after="240"/>
        <w:rPr>
          <w:rFonts w:ascii="VIC" w:eastAsia="Yu Gothic" w:hAnsi="VIC"/>
          <w:sz w:val="16"/>
          <w:szCs w:val="16"/>
        </w:rPr>
      </w:pPr>
      <w:r w:rsidRPr="00807100">
        <w:rPr>
          <w:rFonts w:ascii="VIC" w:eastAsia="Yu Gothic" w:hAnsi="VIC"/>
          <w:sz w:val="16"/>
          <w:szCs w:val="16"/>
        </w:rPr>
        <w:t>I declare that the contents of this statutory declaration are true and correct</w:t>
      </w:r>
      <w:r w:rsidR="008C4051">
        <w:rPr>
          <w:rFonts w:ascii="VIC" w:eastAsia="Yu Gothic" w:hAnsi="VIC"/>
          <w:sz w:val="16"/>
          <w:szCs w:val="16"/>
        </w:rPr>
        <w:t>,</w:t>
      </w:r>
      <w:r w:rsidRPr="00807100">
        <w:rPr>
          <w:rFonts w:ascii="VIC" w:eastAsia="Yu Gothic" w:hAnsi="VIC"/>
          <w:sz w:val="16"/>
          <w:szCs w:val="16"/>
        </w:rPr>
        <w:t xml:space="preserve"> and I make it knowing that making a statutory declaration that I know to be untrue is an offence.</w:t>
      </w:r>
    </w:p>
    <w:p w14:paraId="272E5855" w14:textId="77777777" w:rsidR="002B4BE7" w:rsidRPr="00807100" w:rsidRDefault="002B4BE7" w:rsidP="002B4BE7">
      <w:pPr>
        <w:spacing w:after="0"/>
        <w:rPr>
          <w:rFonts w:ascii="VIC" w:eastAsia="Yu Gothic" w:hAnsi="VIC"/>
          <w:sz w:val="16"/>
          <w:szCs w:val="16"/>
        </w:rPr>
      </w:pPr>
      <w:r w:rsidRPr="00807100">
        <w:rPr>
          <w:rFonts w:ascii="VIC" w:eastAsia="Yu Gothic" w:hAnsi="VIC"/>
          <w:sz w:val="16"/>
          <w:szCs w:val="16"/>
        </w:rPr>
        <w:t>_________________________________________________________</w:t>
      </w:r>
    </w:p>
    <w:p w14:paraId="37FF8B7F" w14:textId="54225500" w:rsidR="002B4BE7" w:rsidRPr="00807100" w:rsidRDefault="002B4BE7" w:rsidP="002B4BE7">
      <w:pPr>
        <w:spacing w:after="240"/>
        <w:rPr>
          <w:rFonts w:ascii="VIC" w:eastAsia="Yu Gothic" w:hAnsi="VIC"/>
          <w:sz w:val="16"/>
          <w:szCs w:val="16"/>
        </w:rPr>
      </w:pPr>
      <w:r w:rsidRPr="00807100">
        <w:rPr>
          <w:rFonts w:ascii="VIC" w:eastAsia="Yu Gothic" w:hAnsi="VIC"/>
          <w:i/>
          <w:sz w:val="16"/>
          <w:szCs w:val="16"/>
        </w:rPr>
        <w:t>[signature of person making this statutory declaration in the presence of the authorised statutory declaration witness]</w:t>
      </w:r>
    </w:p>
    <w:p w14:paraId="61976013" w14:textId="77777777" w:rsidR="002B4BE7" w:rsidRPr="00807100" w:rsidRDefault="002B4BE7" w:rsidP="002B4BE7">
      <w:pPr>
        <w:spacing w:after="0"/>
        <w:rPr>
          <w:rFonts w:ascii="VIC" w:eastAsia="Yu Gothic" w:hAnsi="VIC"/>
          <w:sz w:val="16"/>
          <w:szCs w:val="16"/>
        </w:rPr>
      </w:pPr>
      <w:r w:rsidRPr="00807100">
        <w:rPr>
          <w:rFonts w:ascii="VIC" w:eastAsia="Yu Gothic" w:hAnsi="VIC"/>
          <w:sz w:val="16"/>
          <w:szCs w:val="16"/>
        </w:rPr>
        <w:t>Declared at __________________________________________ in the State of Victoria on ______________________</w:t>
      </w:r>
    </w:p>
    <w:p w14:paraId="074DAA0C" w14:textId="77777777" w:rsidR="002B4BE7" w:rsidRPr="00807100" w:rsidRDefault="002B4BE7" w:rsidP="002B4BE7">
      <w:pPr>
        <w:spacing w:after="240"/>
        <w:ind w:left="720" w:firstLine="720"/>
        <w:rPr>
          <w:rFonts w:ascii="VIC" w:eastAsia="Yu Gothic" w:hAnsi="VIC"/>
          <w:i/>
          <w:sz w:val="16"/>
          <w:szCs w:val="16"/>
        </w:rPr>
      </w:pPr>
      <w:r w:rsidRPr="00807100">
        <w:rPr>
          <w:rFonts w:ascii="VIC" w:eastAsia="Yu Gothic" w:hAnsi="VIC"/>
          <w:i/>
          <w:sz w:val="16"/>
          <w:szCs w:val="16"/>
        </w:rPr>
        <w:t>[</w:t>
      </w:r>
      <w:proofErr w:type="gramStart"/>
      <w:r w:rsidRPr="00807100">
        <w:rPr>
          <w:rFonts w:ascii="VIC" w:eastAsia="Yu Gothic" w:hAnsi="VIC"/>
          <w:i/>
          <w:sz w:val="16"/>
          <w:szCs w:val="16"/>
        </w:rPr>
        <w:t xml:space="preserve">place]   </w:t>
      </w:r>
      <w:proofErr w:type="gramEnd"/>
      <w:r w:rsidRPr="00807100">
        <w:rPr>
          <w:rFonts w:ascii="VIC" w:eastAsia="Yu Gothic" w:hAnsi="VIC"/>
          <w:i/>
          <w:sz w:val="16"/>
          <w:szCs w:val="16"/>
        </w:rPr>
        <w:t xml:space="preserve">                                                                                                     </w:t>
      </w:r>
      <w:proofErr w:type="gramStart"/>
      <w:r w:rsidRPr="00807100">
        <w:rPr>
          <w:rFonts w:ascii="VIC" w:eastAsia="Yu Gothic" w:hAnsi="VIC"/>
          <w:i/>
          <w:sz w:val="16"/>
          <w:szCs w:val="16"/>
        </w:rPr>
        <w:t xml:space="preserve">   [</w:t>
      </w:r>
      <w:proofErr w:type="gramEnd"/>
      <w:r w:rsidRPr="00807100">
        <w:rPr>
          <w:rFonts w:ascii="VIC" w:eastAsia="Yu Gothic" w:hAnsi="VIC"/>
          <w:i/>
          <w:sz w:val="16"/>
          <w:szCs w:val="16"/>
        </w:rPr>
        <w:t>date]</w:t>
      </w:r>
    </w:p>
    <w:p w14:paraId="49814C7A" w14:textId="77777777" w:rsidR="002B4BE7" w:rsidRPr="00807100" w:rsidRDefault="002B4BE7" w:rsidP="002B4BE7">
      <w:pPr>
        <w:spacing w:after="0"/>
        <w:rPr>
          <w:rFonts w:ascii="VIC" w:eastAsia="Yu Gothic" w:hAnsi="VIC"/>
          <w:sz w:val="16"/>
          <w:szCs w:val="16"/>
        </w:rPr>
      </w:pPr>
      <w:r w:rsidRPr="00807100">
        <w:rPr>
          <w:rFonts w:ascii="VIC" w:eastAsia="Yu Gothic" w:hAnsi="VIC"/>
          <w:sz w:val="16"/>
          <w:szCs w:val="16"/>
        </w:rPr>
        <w:t>This is a true copy of the statutory declaration made by me ____________________________________</w:t>
      </w:r>
    </w:p>
    <w:p w14:paraId="005FAE0E" w14:textId="14E43F8F" w:rsidR="002B4BE7" w:rsidRPr="00807100" w:rsidRDefault="002B4BE7" w:rsidP="002B4BE7">
      <w:pPr>
        <w:spacing w:after="240"/>
        <w:ind w:left="5954"/>
        <w:rPr>
          <w:rFonts w:ascii="VIC" w:eastAsia="Yu Gothic" w:hAnsi="VIC"/>
          <w:sz w:val="16"/>
          <w:szCs w:val="16"/>
        </w:rPr>
      </w:pPr>
      <w:r w:rsidRPr="00807100">
        <w:rPr>
          <w:rFonts w:ascii="VIC" w:eastAsia="Yu Gothic" w:hAnsi="VIC"/>
          <w:i/>
          <w:sz w:val="16"/>
          <w:szCs w:val="16"/>
        </w:rPr>
        <w:t>[name]</w:t>
      </w:r>
    </w:p>
    <w:p w14:paraId="71A4F85E" w14:textId="74EA1B5C" w:rsidR="002B4BE7" w:rsidRPr="00807100" w:rsidRDefault="002B4BE7" w:rsidP="002B4BE7">
      <w:pPr>
        <w:spacing w:after="240"/>
        <w:rPr>
          <w:rFonts w:ascii="VIC" w:eastAsia="Yu Gothic" w:hAnsi="VIC"/>
          <w:b/>
          <w:sz w:val="16"/>
          <w:szCs w:val="16"/>
        </w:rPr>
      </w:pPr>
      <w:r w:rsidRPr="00807100">
        <w:rPr>
          <w:rFonts w:ascii="VIC" w:eastAsia="Yu Gothic" w:hAnsi="VIC"/>
          <w:b/>
          <w:sz w:val="16"/>
          <w:szCs w:val="16"/>
        </w:rPr>
        <w:t>I am an authorised statutory declaration witness</w:t>
      </w:r>
      <w:r w:rsidR="00EE1C43">
        <w:rPr>
          <w:rFonts w:ascii="VIC" w:eastAsia="Yu Gothic" w:hAnsi="VIC"/>
          <w:b/>
          <w:sz w:val="16"/>
          <w:szCs w:val="16"/>
        </w:rPr>
        <w:t>,</w:t>
      </w:r>
      <w:r w:rsidRPr="00807100">
        <w:rPr>
          <w:rFonts w:ascii="VIC" w:eastAsia="Yu Gothic" w:hAnsi="VIC"/>
          <w:b/>
          <w:sz w:val="16"/>
          <w:szCs w:val="16"/>
        </w:rPr>
        <w:t xml:space="preserve"> and I sign this document in the presence of the person making the declaration:</w:t>
      </w:r>
    </w:p>
    <w:p w14:paraId="60D93193" w14:textId="63C7315F" w:rsidR="002B4BE7" w:rsidRPr="00807100" w:rsidRDefault="002B4BE7" w:rsidP="002B4BE7">
      <w:pPr>
        <w:spacing w:after="0"/>
        <w:rPr>
          <w:rFonts w:ascii="VIC" w:eastAsia="Yu Gothic" w:hAnsi="VIC"/>
          <w:sz w:val="16"/>
          <w:szCs w:val="16"/>
        </w:rPr>
      </w:pPr>
      <w:r w:rsidRPr="00807100">
        <w:rPr>
          <w:rFonts w:ascii="VIC" w:eastAsia="Yu Gothic" w:hAnsi="VIC"/>
          <w:sz w:val="16"/>
          <w:szCs w:val="16"/>
        </w:rPr>
        <w:t>_________________________________</w:t>
      </w:r>
    </w:p>
    <w:p w14:paraId="074FAD32" w14:textId="77777777" w:rsidR="002B4BE7" w:rsidRPr="00807100" w:rsidRDefault="002B4BE7" w:rsidP="002B4BE7">
      <w:pPr>
        <w:spacing w:after="240"/>
        <w:rPr>
          <w:rFonts w:ascii="VIC" w:eastAsia="Yu Gothic" w:hAnsi="VIC"/>
          <w:i/>
          <w:sz w:val="16"/>
          <w:szCs w:val="16"/>
        </w:rPr>
      </w:pPr>
      <w:r w:rsidRPr="00807100">
        <w:rPr>
          <w:rFonts w:ascii="VIC" w:eastAsia="Yu Gothic" w:hAnsi="VIC"/>
          <w:i/>
          <w:sz w:val="16"/>
          <w:szCs w:val="16"/>
        </w:rPr>
        <w:t xml:space="preserve">[signature of authorised statutory declaration witness] </w:t>
      </w:r>
    </w:p>
    <w:p w14:paraId="16B41402" w14:textId="77777777" w:rsidR="002B4BE7" w:rsidRPr="00807100" w:rsidRDefault="002B4BE7" w:rsidP="002B4BE7">
      <w:pPr>
        <w:spacing w:after="0"/>
        <w:rPr>
          <w:rFonts w:ascii="VIC" w:eastAsia="Yu Gothic" w:hAnsi="VIC"/>
          <w:sz w:val="16"/>
          <w:szCs w:val="16"/>
        </w:rPr>
      </w:pPr>
      <w:r w:rsidRPr="00807100">
        <w:rPr>
          <w:rFonts w:ascii="VIC" w:eastAsia="Yu Gothic" w:hAnsi="VIC"/>
          <w:sz w:val="16"/>
          <w:szCs w:val="16"/>
        </w:rPr>
        <w:t>on ____________________________________</w:t>
      </w:r>
    </w:p>
    <w:p w14:paraId="15705716" w14:textId="77777777" w:rsidR="002B4BE7" w:rsidRPr="00807100" w:rsidRDefault="002B4BE7" w:rsidP="002B4BE7">
      <w:pPr>
        <w:spacing w:after="240"/>
        <w:ind w:firstLine="720"/>
        <w:rPr>
          <w:rFonts w:ascii="VIC" w:eastAsia="Yu Gothic" w:hAnsi="VIC"/>
          <w:sz w:val="16"/>
          <w:szCs w:val="16"/>
        </w:rPr>
      </w:pPr>
      <w:r w:rsidRPr="00807100">
        <w:rPr>
          <w:rFonts w:ascii="VIC" w:eastAsia="Yu Gothic" w:hAnsi="VIC"/>
          <w:i/>
          <w:sz w:val="16"/>
          <w:szCs w:val="16"/>
        </w:rPr>
        <w:t>[date]</w:t>
      </w:r>
      <w:r w:rsidRPr="00807100">
        <w:rPr>
          <w:rFonts w:ascii="VIC" w:eastAsia="Yu Gothic" w:hAnsi="VIC"/>
          <w:sz w:val="16"/>
          <w:szCs w:val="16"/>
        </w:rPr>
        <w:t xml:space="preserve"> </w:t>
      </w:r>
    </w:p>
    <w:p w14:paraId="11C9AFFA" w14:textId="77777777" w:rsidR="002B4BE7" w:rsidRPr="00807100" w:rsidRDefault="002B4BE7" w:rsidP="002B4BE7">
      <w:pPr>
        <w:spacing w:after="0"/>
        <w:rPr>
          <w:rFonts w:ascii="VIC" w:eastAsia="Yu Gothic" w:hAnsi="VIC"/>
          <w:sz w:val="16"/>
          <w:szCs w:val="16"/>
        </w:rPr>
      </w:pPr>
      <w:r w:rsidRPr="00807100">
        <w:rPr>
          <w:rFonts w:ascii="VIC" w:eastAsia="Yu Gothic" w:hAnsi="VIC"/>
          <w:sz w:val="16"/>
          <w:szCs w:val="16"/>
        </w:rPr>
        <w:t>_________________________________________________________________________________________________________</w:t>
      </w:r>
    </w:p>
    <w:p w14:paraId="0170BA27" w14:textId="5AABC4AD" w:rsidR="002B4BE7" w:rsidRPr="00807100" w:rsidRDefault="002B4BE7" w:rsidP="002B4BE7">
      <w:pPr>
        <w:spacing w:after="240"/>
        <w:rPr>
          <w:rFonts w:ascii="VIC" w:eastAsia="Yu Gothic" w:hAnsi="VIC"/>
          <w:i/>
          <w:sz w:val="16"/>
          <w:szCs w:val="16"/>
        </w:rPr>
      </w:pPr>
      <w:r w:rsidRPr="00807100">
        <w:rPr>
          <w:rFonts w:ascii="VIC" w:eastAsia="Yu Gothic" w:hAnsi="VIC"/>
          <w:i/>
          <w:sz w:val="16"/>
          <w:szCs w:val="16"/>
        </w:rPr>
        <w:t>[full name and personal or professional address of authorised statutory declaration witness in legible writing, typing or stamp]</w:t>
      </w:r>
    </w:p>
    <w:p w14:paraId="5CA223B6" w14:textId="77777777" w:rsidR="002B4BE7" w:rsidRPr="00807100" w:rsidRDefault="002B4BE7" w:rsidP="002B4BE7">
      <w:pPr>
        <w:spacing w:after="0"/>
        <w:rPr>
          <w:rFonts w:ascii="VIC" w:eastAsia="Yu Gothic" w:hAnsi="VIC"/>
          <w:sz w:val="16"/>
          <w:szCs w:val="16"/>
        </w:rPr>
      </w:pPr>
      <w:r w:rsidRPr="00807100">
        <w:rPr>
          <w:rFonts w:ascii="VIC" w:eastAsia="Yu Gothic" w:hAnsi="VIC"/>
          <w:sz w:val="16"/>
          <w:szCs w:val="16"/>
        </w:rPr>
        <w:t>_____________________________________________________________________________________________</w:t>
      </w:r>
    </w:p>
    <w:p w14:paraId="5340EA23" w14:textId="59F7149E" w:rsidR="002B4BE7" w:rsidRPr="00807100" w:rsidRDefault="002B4BE7" w:rsidP="002B4BE7">
      <w:pPr>
        <w:spacing w:after="240"/>
        <w:rPr>
          <w:rFonts w:ascii="VIC" w:eastAsia="Yu Gothic" w:hAnsi="VIC"/>
          <w:sz w:val="16"/>
          <w:szCs w:val="16"/>
        </w:rPr>
      </w:pPr>
      <w:r w:rsidRPr="00807100">
        <w:rPr>
          <w:rFonts w:ascii="VIC" w:eastAsia="Yu Gothic" w:hAnsi="VIC"/>
          <w:i/>
          <w:sz w:val="16"/>
          <w:szCs w:val="16"/>
        </w:rPr>
        <w:t>[qualification as an authorised statutory declaration witness]</w:t>
      </w:r>
    </w:p>
    <w:p w14:paraId="7C633107" w14:textId="77777777" w:rsidR="002B4BE7" w:rsidRPr="00807100" w:rsidRDefault="002B4BE7" w:rsidP="002B4BE7">
      <w:pPr>
        <w:spacing w:after="240"/>
        <w:rPr>
          <w:rFonts w:ascii="VIC" w:eastAsia="Yu Gothic" w:hAnsi="VIC"/>
          <w:sz w:val="16"/>
          <w:szCs w:val="16"/>
        </w:rPr>
      </w:pPr>
      <w:r w:rsidRPr="00807100">
        <w:rPr>
          <w:rFonts w:ascii="VIC" w:eastAsia="Yu Gothic" w:hAnsi="VIC"/>
          <w:sz w:val="16"/>
          <w:szCs w:val="16"/>
        </w:rPr>
        <w:t xml:space="preserve">A person authorised under section 30(2) of the </w:t>
      </w:r>
      <w:r w:rsidRPr="00323C56">
        <w:rPr>
          <w:rFonts w:ascii="VIC" w:eastAsia="Yu Gothic" w:hAnsi="VIC"/>
          <w:b/>
          <w:i/>
          <w:iCs/>
          <w:sz w:val="16"/>
          <w:szCs w:val="16"/>
        </w:rPr>
        <w:t>Oaths and Affirmations Act 2018</w:t>
      </w:r>
      <w:r w:rsidRPr="00807100">
        <w:rPr>
          <w:rFonts w:ascii="VIC" w:eastAsia="Yu Gothic" w:hAnsi="VIC"/>
          <w:sz w:val="16"/>
          <w:szCs w:val="16"/>
        </w:rPr>
        <w:t xml:space="preserve"> to witness the signing of a statutory declaration.</w:t>
      </w:r>
    </w:p>
    <w:p w14:paraId="045CE477" w14:textId="7E837FE8" w:rsidR="002B4BE7" w:rsidRPr="00807100" w:rsidRDefault="002B4BE7" w:rsidP="002B4BE7">
      <w:pPr>
        <w:spacing w:after="240"/>
        <w:rPr>
          <w:rFonts w:ascii="VIC" w:eastAsia="Yu Gothic" w:hAnsi="VIC"/>
          <w:i/>
          <w:sz w:val="16"/>
          <w:szCs w:val="16"/>
        </w:rPr>
      </w:pPr>
      <w:r w:rsidRPr="00807100">
        <w:rPr>
          <w:rFonts w:ascii="VIC" w:eastAsia="Yu Gothic" w:hAnsi="VIC"/>
          <w:i/>
          <w:sz w:val="16"/>
          <w:szCs w:val="16"/>
        </w:rPr>
        <w:t xml:space="preserve">[include </w:t>
      </w:r>
      <w:proofErr w:type="gramStart"/>
      <w:r w:rsidRPr="00807100">
        <w:rPr>
          <w:rFonts w:ascii="VIC" w:eastAsia="Yu Gothic" w:hAnsi="VIC"/>
          <w:i/>
          <w:sz w:val="16"/>
          <w:szCs w:val="16"/>
        </w:rPr>
        <w:t>if  applicable</w:t>
      </w:r>
      <w:proofErr w:type="gramEnd"/>
      <w:r w:rsidRPr="00807100">
        <w:rPr>
          <w:rFonts w:ascii="VIC" w:eastAsia="Yu Gothic" w:hAnsi="VIC"/>
          <w:i/>
          <w:sz w:val="16"/>
          <w:szCs w:val="16"/>
        </w:rPr>
        <w:t>]</w:t>
      </w:r>
    </w:p>
    <w:p w14:paraId="7AB553B6" w14:textId="77777777" w:rsidR="002B4BE7" w:rsidRPr="00807100" w:rsidRDefault="002B4BE7" w:rsidP="002B4BE7">
      <w:pPr>
        <w:spacing w:after="240"/>
        <w:rPr>
          <w:rFonts w:ascii="VIC" w:eastAsia="Yu Gothic" w:hAnsi="VIC"/>
          <w:i/>
          <w:sz w:val="16"/>
          <w:szCs w:val="16"/>
        </w:rPr>
      </w:pPr>
      <w:r w:rsidRPr="00807100">
        <w:rPr>
          <w:rFonts w:ascii="VIC" w:eastAsia="Yu Gothic" w:hAnsi="VIC"/>
          <w:sz w:val="16"/>
          <w:szCs w:val="16"/>
        </w:rPr>
        <w:t>This document was made in electronic form and was witnessed by audio visual link in accordance with the</w:t>
      </w:r>
      <w:r w:rsidRPr="00807100">
        <w:rPr>
          <w:rFonts w:ascii="VIC" w:eastAsia="Yu Gothic" w:hAnsi="VIC"/>
          <w:i/>
          <w:sz w:val="16"/>
          <w:szCs w:val="16"/>
        </w:rPr>
        <w:t xml:space="preserve"> </w:t>
      </w:r>
      <w:r w:rsidRPr="00323C56">
        <w:rPr>
          <w:rFonts w:ascii="VIC" w:eastAsia="Yu Gothic" w:hAnsi="VIC"/>
          <w:b/>
          <w:i/>
          <w:iCs/>
          <w:sz w:val="16"/>
          <w:szCs w:val="16"/>
        </w:rPr>
        <w:t>Electronic Transactions (Victoria) Act 2000</w:t>
      </w:r>
      <w:r w:rsidRPr="00807100">
        <w:rPr>
          <w:rFonts w:ascii="VIC" w:eastAsia="Yu Gothic" w:hAnsi="VIC"/>
          <w:i/>
          <w:sz w:val="16"/>
          <w:szCs w:val="16"/>
        </w:rPr>
        <w:t>.</w:t>
      </w:r>
    </w:p>
    <w:p w14:paraId="19596CF3" w14:textId="2AC99EC8" w:rsidR="002B4BE7" w:rsidRPr="00807100" w:rsidRDefault="002B4BE7" w:rsidP="002B4BE7">
      <w:pPr>
        <w:spacing w:after="240"/>
        <w:rPr>
          <w:rFonts w:ascii="VIC" w:eastAsia="Yu Gothic" w:hAnsi="VIC"/>
          <w:sz w:val="16"/>
          <w:szCs w:val="16"/>
        </w:rPr>
      </w:pPr>
      <w:r w:rsidRPr="00807100">
        <w:rPr>
          <w:rFonts w:ascii="VIC" w:eastAsia="Yu Gothic" w:hAnsi="VIC"/>
          <w:i/>
          <w:sz w:val="16"/>
          <w:szCs w:val="16"/>
        </w:rPr>
        <w:t>[include if applicable]</w:t>
      </w:r>
    </w:p>
    <w:p w14:paraId="16B55543" w14:textId="741B47DA" w:rsidR="002B4BE7" w:rsidRPr="00807100" w:rsidRDefault="002B4BE7" w:rsidP="002B4BE7">
      <w:pPr>
        <w:spacing w:after="240"/>
        <w:rPr>
          <w:rFonts w:ascii="VIC" w:eastAsia="Yu Gothic" w:hAnsi="VIC"/>
          <w:sz w:val="16"/>
          <w:szCs w:val="16"/>
        </w:rPr>
      </w:pPr>
      <w:r w:rsidRPr="00807100">
        <w:rPr>
          <w:rFonts w:ascii="VIC" w:eastAsia="Yu Gothic" w:hAnsi="VIC"/>
          <w:sz w:val="16"/>
          <w:szCs w:val="16"/>
        </w:rPr>
        <w:t>I confirm that reasonable modifications were used in preparing this statutory declaration and that the contents of this statutory declaration were read to the person making the statutory declaration in a way that was appropriate to the person's circumstances.</w:t>
      </w:r>
    </w:p>
    <w:p w14:paraId="45949A8B" w14:textId="77777777" w:rsidR="002B4BE7" w:rsidRPr="00807100" w:rsidRDefault="002B4BE7" w:rsidP="002B4BE7">
      <w:pPr>
        <w:spacing w:after="0"/>
        <w:rPr>
          <w:rFonts w:ascii="VIC" w:eastAsia="Yu Gothic" w:hAnsi="VIC"/>
          <w:sz w:val="16"/>
          <w:szCs w:val="16"/>
        </w:rPr>
      </w:pPr>
      <w:r w:rsidRPr="00807100">
        <w:rPr>
          <w:rFonts w:ascii="VIC" w:eastAsia="Yu Gothic" w:hAnsi="VIC"/>
          <w:sz w:val="16"/>
          <w:szCs w:val="16"/>
        </w:rPr>
        <w:t>_________________________________________</w:t>
      </w:r>
    </w:p>
    <w:p w14:paraId="70F9B0F7" w14:textId="5D86399C" w:rsidR="002B4BE7" w:rsidRPr="00807100" w:rsidRDefault="002B4BE7" w:rsidP="002B4BE7">
      <w:pPr>
        <w:spacing w:after="240"/>
        <w:rPr>
          <w:rFonts w:ascii="VIC" w:eastAsia="Yu Gothic" w:hAnsi="VIC"/>
          <w:b/>
          <w:i/>
          <w:sz w:val="16"/>
          <w:szCs w:val="16"/>
        </w:rPr>
      </w:pPr>
      <w:r w:rsidRPr="00807100">
        <w:rPr>
          <w:rFonts w:ascii="VIC" w:eastAsia="Yu Gothic" w:hAnsi="VIC"/>
          <w:i/>
          <w:sz w:val="16"/>
          <w:szCs w:val="16"/>
        </w:rPr>
        <w:t>[signature of authorised statutory declaration witness]</w:t>
      </w:r>
    </w:p>
    <w:p w14:paraId="45E7951A" w14:textId="057B240F" w:rsidR="00FC6FFA" w:rsidRDefault="00FC6FFA">
      <w:pPr>
        <w:spacing w:before="0" w:line="276" w:lineRule="auto"/>
        <w:rPr>
          <w:rFonts w:ascii="VIC" w:hAnsi="VIC"/>
        </w:rPr>
      </w:pPr>
      <w:r>
        <w:rPr>
          <w:rFonts w:ascii="VIC" w:hAnsi="VIC"/>
        </w:rPr>
        <w:br w:type="page"/>
      </w:r>
    </w:p>
    <w:p w14:paraId="07410CDB" w14:textId="721DF6B9" w:rsidR="0082082F" w:rsidRPr="00134661" w:rsidRDefault="0082082F" w:rsidP="00807100">
      <w:pPr>
        <w:outlineLvl w:val="2"/>
        <w:rPr>
          <w:rFonts w:ascii="VIC" w:hAnsi="VIC"/>
          <w:noProof/>
          <w:lang w:eastAsia="en-AU"/>
        </w:rPr>
      </w:pPr>
      <w:r w:rsidRPr="00134661">
        <w:rPr>
          <w:rFonts w:ascii="VIC" w:hAnsi="VIC"/>
          <w:noProof/>
          <w:lang w:eastAsia="en-AU"/>
        </w:rPr>
        <w:t xml:space="preserve">For further information or assistance on </w:t>
      </w:r>
      <w:r w:rsidR="00E65292">
        <w:rPr>
          <w:rFonts w:ascii="VIC" w:hAnsi="VIC"/>
          <w:noProof/>
          <w:lang w:eastAsia="en-AU"/>
        </w:rPr>
        <w:t>Local Jobs First</w:t>
      </w:r>
      <w:r w:rsidRPr="00134661">
        <w:rPr>
          <w:rFonts w:ascii="VIC" w:hAnsi="VIC"/>
          <w:noProof/>
          <w:lang w:eastAsia="en-AU"/>
        </w:rPr>
        <w:t xml:space="preserve"> and processes please contact:</w:t>
      </w:r>
    </w:p>
    <w:p w14:paraId="6596F2DE" w14:textId="028F1C0F" w:rsidR="0082082F" w:rsidRPr="00134661" w:rsidRDefault="0082082F" w:rsidP="0082082F">
      <w:pPr>
        <w:rPr>
          <w:rFonts w:ascii="VIC" w:hAnsi="VIC"/>
          <w:noProof/>
          <w:lang w:eastAsia="en-AU"/>
        </w:rPr>
      </w:pPr>
      <w:r w:rsidRPr="00134661">
        <w:rPr>
          <w:rFonts w:ascii="VIC" w:hAnsi="VIC"/>
          <w:noProof/>
          <w:lang w:eastAsia="en-AU"/>
        </w:rPr>
        <w:t xml:space="preserve">Department of Jobs, </w:t>
      </w:r>
      <w:r w:rsidR="0036047B">
        <w:rPr>
          <w:rFonts w:ascii="VIC" w:hAnsi="VIC"/>
          <w:noProof/>
          <w:lang w:eastAsia="en-AU"/>
        </w:rPr>
        <w:t>Skills, Industry</w:t>
      </w:r>
      <w:r w:rsidR="0036047B" w:rsidRPr="00134661">
        <w:rPr>
          <w:rFonts w:ascii="VIC" w:hAnsi="VIC"/>
          <w:noProof/>
          <w:lang w:eastAsia="en-AU"/>
        </w:rPr>
        <w:t xml:space="preserve"> </w:t>
      </w:r>
      <w:r w:rsidRPr="00134661">
        <w:rPr>
          <w:rFonts w:ascii="VIC" w:hAnsi="VIC"/>
          <w:noProof/>
          <w:lang w:eastAsia="en-AU"/>
        </w:rPr>
        <w:t>and Regions</w:t>
      </w:r>
    </w:p>
    <w:p w14:paraId="6AF00929" w14:textId="35DDF869" w:rsidR="0082082F" w:rsidRPr="00134661" w:rsidRDefault="0082082F" w:rsidP="0082082F">
      <w:pPr>
        <w:rPr>
          <w:rFonts w:ascii="VIC" w:hAnsi="VIC"/>
          <w:noProof/>
          <w:lang w:eastAsia="en-AU"/>
        </w:rPr>
      </w:pPr>
      <w:r w:rsidRPr="00134661">
        <w:rPr>
          <w:rFonts w:ascii="VIC" w:hAnsi="VIC"/>
          <w:noProof/>
          <w:lang w:eastAsia="en-AU"/>
        </w:rPr>
        <w:t>A: 121 Exhibition St</w:t>
      </w:r>
      <w:r w:rsidR="00870E7B">
        <w:rPr>
          <w:rFonts w:ascii="VIC" w:hAnsi="VIC"/>
          <w:noProof/>
          <w:lang w:eastAsia="en-AU"/>
        </w:rPr>
        <w:t>reet</w:t>
      </w:r>
      <w:r w:rsidRPr="00134661">
        <w:rPr>
          <w:rFonts w:ascii="VIC" w:hAnsi="VIC"/>
          <w:noProof/>
          <w:lang w:eastAsia="en-AU"/>
        </w:rPr>
        <w:t>, Melbourne, V</w:t>
      </w:r>
      <w:r w:rsidR="00870E7B">
        <w:rPr>
          <w:rFonts w:ascii="VIC" w:hAnsi="VIC"/>
          <w:noProof/>
          <w:lang w:eastAsia="en-AU"/>
        </w:rPr>
        <w:t>ictoria</w:t>
      </w:r>
      <w:r w:rsidRPr="00134661">
        <w:rPr>
          <w:rFonts w:ascii="VIC" w:hAnsi="VIC"/>
          <w:noProof/>
          <w:lang w:eastAsia="en-AU"/>
        </w:rPr>
        <w:t xml:space="preserve"> 3000</w:t>
      </w:r>
    </w:p>
    <w:p w14:paraId="159C53EC" w14:textId="70A97608" w:rsidR="0082082F" w:rsidRPr="00134661" w:rsidRDefault="0082082F" w:rsidP="0082082F">
      <w:pPr>
        <w:pBdr>
          <w:bottom w:val="single" w:sz="6" w:space="1" w:color="auto"/>
        </w:pBdr>
        <w:rPr>
          <w:rFonts w:ascii="VIC" w:hAnsi="VIC"/>
          <w:noProof/>
          <w:lang w:eastAsia="en-AU"/>
        </w:rPr>
      </w:pPr>
      <w:r w:rsidRPr="00134661">
        <w:rPr>
          <w:rFonts w:ascii="VIC" w:hAnsi="VIC"/>
          <w:noProof/>
          <w:lang w:eastAsia="en-AU"/>
        </w:rPr>
        <w:t xml:space="preserve">E: </w:t>
      </w:r>
      <w:hyperlink r:id="rId80" w:history="1">
        <w:r w:rsidRPr="00134661">
          <w:rPr>
            <w:rStyle w:val="Hyperlink"/>
            <w:rFonts w:ascii="VIC" w:hAnsi="VIC"/>
            <w:noProof/>
            <w:lang w:eastAsia="en-AU"/>
          </w:rPr>
          <w:t>localjobsfirst@ecodev.vic.gov.au</w:t>
        </w:r>
      </w:hyperlink>
    </w:p>
    <w:p w14:paraId="6C37BFBC" w14:textId="77777777" w:rsidR="0082082F" w:rsidRPr="00134661" w:rsidRDefault="0082082F" w:rsidP="0082082F">
      <w:pPr>
        <w:pBdr>
          <w:bottom w:val="single" w:sz="6" w:space="1" w:color="auto"/>
        </w:pBdr>
        <w:rPr>
          <w:rFonts w:ascii="VIC" w:hAnsi="VIC"/>
          <w:noProof/>
          <w:lang w:eastAsia="en-AU"/>
        </w:rPr>
      </w:pPr>
    </w:p>
    <w:p w14:paraId="31C383F6" w14:textId="77777777" w:rsidR="0082082F" w:rsidRPr="00134661" w:rsidRDefault="0082082F" w:rsidP="0082082F">
      <w:pPr>
        <w:spacing w:before="0" w:after="0"/>
        <w:rPr>
          <w:rFonts w:ascii="VIC" w:hAnsi="VIC"/>
        </w:rPr>
      </w:pPr>
    </w:p>
    <w:p w14:paraId="4FF933C4" w14:textId="77777777" w:rsidR="0082082F" w:rsidRPr="00134661" w:rsidRDefault="0082082F" w:rsidP="0082082F">
      <w:pPr>
        <w:spacing w:before="0" w:after="0"/>
        <w:rPr>
          <w:rFonts w:ascii="VIC" w:hAnsi="VIC"/>
        </w:rPr>
      </w:pPr>
    </w:p>
    <w:p w14:paraId="2643B794" w14:textId="36A0F5A3" w:rsidR="0082082F" w:rsidRPr="00134661" w:rsidRDefault="0082082F" w:rsidP="0082082F">
      <w:pPr>
        <w:spacing w:before="0" w:after="0"/>
        <w:rPr>
          <w:rFonts w:ascii="VIC" w:hAnsi="VIC"/>
        </w:rPr>
      </w:pPr>
      <w:r w:rsidRPr="00134661">
        <w:rPr>
          <w:rFonts w:ascii="VIC" w:hAnsi="VIC"/>
        </w:rPr>
        <w:t xml:space="preserve">Department of Jobs, </w:t>
      </w:r>
      <w:r w:rsidR="0036047B">
        <w:rPr>
          <w:rFonts w:ascii="VIC" w:hAnsi="VIC"/>
        </w:rPr>
        <w:t>Skills, Industry</w:t>
      </w:r>
      <w:r w:rsidR="0036047B" w:rsidRPr="00134661">
        <w:rPr>
          <w:rFonts w:ascii="VIC" w:hAnsi="VIC"/>
        </w:rPr>
        <w:t xml:space="preserve"> </w:t>
      </w:r>
      <w:r w:rsidRPr="00134661">
        <w:rPr>
          <w:rFonts w:ascii="VIC" w:hAnsi="VIC"/>
        </w:rPr>
        <w:t>and Regions</w:t>
      </w:r>
      <w:r w:rsidRPr="00134661">
        <w:rPr>
          <w:rFonts w:ascii="VIC" w:hAnsi="VIC"/>
        </w:rPr>
        <w:br/>
        <w:t>1</w:t>
      </w:r>
      <w:r w:rsidR="00870E7B">
        <w:rPr>
          <w:rFonts w:ascii="VIC" w:hAnsi="VIC"/>
        </w:rPr>
        <w:t>21</w:t>
      </w:r>
      <w:r w:rsidRPr="00134661">
        <w:rPr>
          <w:rFonts w:ascii="VIC" w:hAnsi="VIC"/>
        </w:rPr>
        <w:t xml:space="preserve"> </w:t>
      </w:r>
      <w:r w:rsidR="00870E7B">
        <w:rPr>
          <w:rFonts w:ascii="VIC" w:hAnsi="VIC"/>
        </w:rPr>
        <w:t>Exhibition</w:t>
      </w:r>
      <w:r w:rsidRPr="00134661">
        <w:rPr>
          <w:rFonts w:ascii="VIC" w:hAnsi="VIC"/>
        </w:rPr>
        <w:t xml:space="preserve"> Street</w:t>
      </w:r>
      <w:r w:rsidR="0059418F">
        <w:rPr>
          <w:rFonts w:ascii="VIC" w:hAnsi="VIC"/>
        </w:rPr>
        <w:t>,</w:t>
      </w:r>
      <w:r w:rsidRPr="00134661">
        <w:rPr>
          <w:rFonts w:ascii="VIC" w:hAnsi="VIC"/>
        </w:rPr>
        <w:t xml:space="preserve"> Melbourne</w:t>
      </w:r>
      <w:r w:rsidR="0059418F">
        <w:rPr>
          <w:rFonts w:ascii="VIC" w:hAnsi="VIC"/>
        </w:rPr>
        <w:t>,</w:t>
      </w:r>
      <w:r w:rsidRPr="00134661">
        <w:rPr>
          <w:rFonts w:ascii="VIC" w:hAnsi="VIC"/>
        </w:rPr>
        <w:t xml:space="preserve"> Victoria 3000</w:t>
      </w:r>
    </w:p>
    <w:p w14:paraId="0EE66649" w14:textId="77777777" w:rsidR="0082082F" w:rsidRPr="00134661" w:rsidRDefault="0082082F" w:rsidP="0082082F">
      <w:pPr>
        <w:spacing w:before="0" w:after="0"/>
        <w:rPr>
          <w:rFonts w:ascii="VIC" w:hAnsi="VIC"/>
        </w:rPr>
      </w:pPr>
    </w:p>
    <w:p w14:paraId="37EEB6DE" w14:textId="57FC4A27" w:rsidR="0082082F" w:rsidRPr="00134661" w:rsidRDefault="0082082F" w:rsidP="0082082F">
      <w:pPr>
        <w:spacing w:before="0" w:after="0"/>
        <w:rPr>
          <w:rFonts w:ascii="VIC" w:hAnsi="VIC"/>
        </w:rPr>
      </w:pPr>
      <w:r w:rsidRPr="00134661">
        <w:rPr>
          <w:rFonts w:ascii="VIC" w:hAnsi="VIC"/>
        </w:rPr>
        <w:t>© Copyright State of Victoria</w:t>
      </w:r>
      <w:r w:rsidRPr="00134661">
        <w:rPr>
          <w:rFonts w:ascii="VIC" w:hAnsi="VIC"/>
        </w:rPr>
        <w:br/>
      </w:r>
    </w:p>
    <w:p w14:paraId="5BEA2CE7" w14:textId="5716405F" w:rsidR="0082082F" w:rsidRPr="00134661" w:rsidRDefault="0082082F" w:rsidP="0082082F">
      <w:pPr>
        <w:spacing w:before="0" w:after="0"/>
        <w:rPr>
          <w:rFonts w:ascii="VIC" w:hAnsi="VIC"/>
        </w:rPr>
      </w:pPr>
      <w:r w:rsidRPr="00134661">
        <w:rPr>
          <w:rFonts w:ascii="VIC" w:hAnsi="VIC"/>
        </w:rPr>
        <w:t xml:space="preserve">Department of Jobs, </w:t>
      </w:r>
      <w:r w:rsidR="0036047B">
        <w:rPr>
          <w:rFonts w:ascii="VIC" w:hAnsi="VIC"/>
        </w:rPr>
        <w:t>Skills, Industry</w:t>
      </w:r>
      <w:r w:rsidR="0036047B" w:rsidRPr="00134661">
        <w:rPr>
          <w:rFonts w:ascii="VIC" w:hAnsi="VIC"/>
        </w:rPr>
        <w:t xml:space="preserve"> </w:t>
      </w:r>
      <w:r w:rsidRPr="00134661">
        <w:rPr>
          <w:rFonts w:ascii="VIC" w:hAnsi="VIC"/>
        </w:rPr>
        <w:t>and Regions</w:t>
      </w:r>
      <w:r w:rsidR="001830BD">
        <w:rPr>
          <w:rFonts w:ascii="VIC" w:hAnsi="VIC"/>
        </w:rPr>
        <w:t>, 2025</w:t>
      </w:r>
    </w:p>
    <w:p w14:paraId="41C973FB" w14:textId="77777777" w:rsidR="0082082F" w:rsidRPr="00134661" w:rsidRDefault="0082082F" w:rsidP="0082082F">
      <w:pPr>
        <w:spacing w:before="0" w:after="0"/>
        <w:rPr>
          <w:rFonts w:ascii="VIC" w:hAnsi="VIC"/>
        </w:rPr>
      </w:pPr>
    </w:p>
    <w:p w14:paraId="68734AC2" w14:textId="77777777" w:rsidR="0082082F" w:rsidRPr="00134661" w:rsidRDefault="0082082F" w:rsidP="0082082F">
      <w:pPr>
        <w:spacing w:before="0" w:after="0"/>
        <w:rPr>
          <w:rFonts w:ascii="VIC" w:hAnsi="VIC"/>
        </w:rPr>
      </w:pPr>
      <w:r w:rsidRPr="00134661">
        <w:rPr>
          <w:rFonts w:ascii="VIC" w:hAnsi="VIC"/>
        </w:rPr>
        <w:t>Except for any logos, emblems, trademarks, artwork and photography this document is made available under the terms of the Creative Commons Attribution 3.0 Australia license.</w:t>
      </w:r>
    </w:p>
    <w:p w14:paraId="2A07E7DE" w14:textId="77777777" w:rsidR="0082082F" w:rsidRPr="00134661" w:rsidRDefault="0082082F" w:rsidP="0082082F">
      <w:pPr>
        <w:spacing w:before="0" w:after="0"/>
        <w:rPr>
          <w:rFonts w:ascii="VIC" w:hAnsi="VIC"/>
        </w:rPr>
      </w:pPr>
    </w:p>
    <w:p w14:paraId="0C56FF00" w14:textId="77777777" w:rsidR="0082082F" w:rsidRDefault="0082082F" w:rsidP="0082082F">
      <w:r w:rsidRPr="00134661">
        <w:rPr>
          <w:rFonts w:ascii="VIC" w:hAnsi="VIC"/>
        </w:rPr>
        <w:t xml:space="preserve">This document is also available in an accessible format at </w:t>
      </w:r>
      <w:hyperlink r:id="rId81" w:history="1">
        <w:r w:rsidRPr="00134661">
          <w:rPr>
            <w:rStyle w:val="Hyperlink"/>
            <w:rFonts w:ascii="VIC" w:hAnsi="VIC"/>
          </w:rPr>
          <w:t>www.localjobsfirst.vic.gov.au</w:t>
        </w:r>
      </w:hyperlink>
    </w:p>
    <w:p w14:paraId="2E52A8D4" w14:textId="77777777" w:rsidR="00B16B91" w:rsidRDefault="00B16B91" w:rsidP="005A3E30">
      <w:pPr>
        <w:jc w:val="both"/>
        <w:outlineLvl w:val="2"/>
      </w:pPr>
    </w:p>
    <w:p w14:paraId="5C1D08A7" w14:textId="77777777" w:rsidR="005A3E30" w:rsidRDefault="005A3E30" w:rsidP="00807100">
      <w:pPr>
        <w:spacing w:before="0" w:line="276" w:lineRule="auto"/>
      </w:pPr>
    </w:p>
    <w:sectPr w:rsidR="005A3E30" w:rsidSect="00807100">
      <w:type w:val="continuous"/>
      <w:pgSz w:w="11906" w:h="16838"/>
      <w:pgMar w:top="851" w:right="1440" w:bottom="1440" w:left="1440" w:header="708" w:footer="137" w:gutter="0"/>
      <w:cols w:space="56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5E71E" w14:textId="77777777" w:rsidR="002F3D2F" w:rsidRDefault="002F3D2F" w:rsidP="00D96C1E">
      <w:r>
        <w:separator/>
      </w:r>
    </w:p>
    <w:p w14:paraId="0AB02F96" w14:textId="77777777" w:rsidR="002F3D2F" w:rsidRDefault="002F3D2F" w:rsidP="00D96C1E"/>
  </w:endnote>
  <w:endnote w:type="continuationSeparator" w:id="0">
    <w:p w14:paraId="374200AE" w14:textId="77777777" w:rsidR="002F3D2F" w:rsidRDefault="002F3D2F" w:rsidP="00D96C1E">
      <w:r>
        <w:continuationSeparator/>
      </w:r>
    </w:p>
    <w:p w14:paraId="7A20EFBF" w14:textId="77777777" w:rsidR="002F3D2F" w:rsidRDefault="002F3D2F" w:rsidP="00D96C1E"/>
  </w:endnote>
  <w:endnote w:type="continuationNotice" w:id="1">
    <w:p w14:paraId="284B294C" w14:textId="77777777" w:rsidR="002F3D2F" w:rsidRDefault="002F3D2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IC">
    <w:altName w:val="Calibri"/>
    <w:panose1 w:val="00000500000000000000"/>
    <w:charset w:val="00"/>
    <w:family w:val="auto"/>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IC Medium">
    <w:panose1 w:val="000006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1C28C" w14:textId="2804DA40" w:rsidR="00C41EBA" w:rsidRDefault="00EF64AC">
    <w:pPr>
      <w:pStyle w:val="Footer"/>
    </w:pPr>
    <w:r>
      <w:rPr>
        <w:noProof/>
      </w:rPr>
      <mc:AlternateContent>
        <mc:Choice Requires="wps">
          <w:drawing>
            <wp:anchor distT="0" distB="0" distL="0" distR="0" simplePos="0" relativeHeight="251671553" behindDoc="0" locked="0" layoutInCell="1" allowOverlap="1" wp14:anchorId="5D359D3E" wp14:editId="0A80F1EE">
              <wp:simplePos x="635" y="635"/>
              <wp:positionH relativeFrom="page">
                <wp:align>center</wp:align>
              </wp:positionH>
              <wp:positionV relativeFrom="page">
                <wp:align>bottom</wp:align>
              </wp:positionV>
              <wp:extent cx="686435" cy="441960"/>
              <wp:effectExtent l="0" t="0" r="18415" b="0"/>
              <wp:wrapNone/>
              <wp:docPr id="833689088" name="Text Box 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260E5176" w14:textId="0E57F350" w:rsidR="00EF64AC" w:rsidRPr="00EF64AC" w:rsidRDefault="00EF64AC" w:rsidP="00EF64AC">
                          <w:pPr>
                            <w:spacing w:after="0"/>
                            <w:rPr>
                              <w:rFonts w:eastAsia="Arial" w:cs="Arial"/>
                              <w:noProof/>
                              <w:color w:val="000000"/>
                              <w:sz w:val="24"/>
                              <w:szCs w:val="24"/>
                            </w:rPr>
                          </w:pPr>
                          <w:r w:rsidRPr="00EF64AC">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359D3E" id="_x0000_t202" coordsize="21600,21600" o:spt="202" path="m,l,21600r21600,l21600,xe">
              <v:stroke joinstyle="miter"/>
              <v:path gradientshapeok="t" o:connecttype="rect"/>
            </v:shapetype>
            <v:shape id="Text Box 14" o:spid="_x0000_s1028" type="#_x0000_t202" alt="OFFICIAL" style="position:absolute;margin-left:0;margin-top:0;width:54.05pt;height:34.8pt;z-index:25167155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Ami2ZEPAgAA&#10;HAQAAA4AAAAAAAAAAAAAAAAALgIAAGRycy9lMm9Eb2MueG1sUEsBAi0AFAAGAAgAAAAhAGcw+OPb&#10;AAAABAEAAA8AAAAAAAAAAAAAAAAAaQQAAGRycy9kb3ducmV2LnhtbFBLBQYAAAAABAAEAPMAAABx&#10;BQAAAAA=&#10;" filled="f" stroked="f">
              <v:fill o:detectmouseclick="t"/>
              <v:textbox style="mso-fit-shape-to-text:t" inset="0,0,0,15pt">
                <w:txbxContent>
                  <w:p w14:paraId="260E5176" w14:textId="0E57F350" w:rsidR="00EF64AC" w:rsidRPr="00EF64AC" w:rsidRDefault="00EF64AC" w:rsidP="00EF64AC">
                    <w:pPr>
                      <w:spacing w:after="0"/>
                      <w:rPr>
                        <w:rFonts w:eastAsia="Arial" w:cs="Arial"/>
                        <w:noProof/>
                        <w:color w:val="000000"/>
                        <w:sz w:val="24"/>
                        <w:szCs w:val="24"/>
                      </w:rPr>
                    </w:pPr>
                    <w:r w:rsidRPr="00EF64AC">
                      <w:rPr>
                        <w:rFonts w:eastAsia="Arial" w:cs="Arial"/>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209CA" w14:textId="679003D1" w:rsidR="00DE4B66" w:rsidRDefault="00EF64AC">
    <w:pPr>
      <w:pStyle w:val="Footer"/>
    </w:pPr>
    <w:r>
      <w:rPr>
        <w:noProof/>
      </w:rPr>
      <mc:AlternateContent>
        <mc:Choice Requires="wps">
          <w:drawing>
            <wp:anchor distT="0" distB="0" distL="0" distR="0" simplePos="0" relativeHeight="251672577" behindDoc="0" locked="0" layoutInCell="1" allowOverlap="1" wp14:anchorId="1AEF5E6A" wp14:editId="1FFDA11F">
              <wp:simplePos x="635" y="635"/>
              <wp:positionH relativeFrom="page">
                <wp:align>center</wp:align>
              </wp:positionH>
              <wp:positionV relativeFrom="page">
                <wp:align>bottom</wp:align>
              </wp:positionV>
              <wp:extent cx="686435" cy="441960"/>
              <wp:effectExtent l="0" t="0" r="18415" b="0"/>
              <wp:wrapNone/>
              <wp:docPr id="1444929583" name="Text Box 1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7B54E6C" w14:textId="418E4466" w:rsidR="00EF64AC" w:rsidRPr="00EF64AC" w:rsidRDefault="00EF64AC" w:rsidP="00EF64AC">
                          <w:pPr>
                            <w:spacing w:after="0"/>
                            <w:rPr>
                              <w:rFonts w:eastAsia="Arial" w:cs="Arial"/>
                              <w:noProof/>
                              <w:color w:val="000000"/>
                              <w:sz w:val="24"/>
                              <w:szCs w:val="24"/>
                            </w:rPr>
                          </w:pPr>
                          <w:r w:rsidRPr="00EF64AC">
                            <w:rPr>
                              <w:rFonts w:eastAsia="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EF5E6A" id="_x0000_t202" coordsize="21600,21600" o:spt="202" path="m,l,21600r21600,l21600,xe">
              <v:stroke joinstyle="miter"/>
              <v:path gradientshapeok="t" o:connecttype="rect"/>
            </v:shapetype>
            <v:shape id="Text Box 15" o:spid="_x0000_s1029" type="#_x0000_t202" alt="OFFICIAL" style="position:absolute;margin-left:0;margin-top:0;width:54.05pt;height:34.8pt;z-index:25167257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" filled="f" stroked="f">
              <v:fill o:detectmouseclick="t"/>
              <v:textbox style="mso-fit-shape-to-text:t" inset="0,0,0,15pt">
                <w:txbxContent>
                  <w:p w14:paraId="37B54E6C" w14:textId="418E4466" w:rsidR="00EF64AC" w:rsidRPr="00EF64AC" w:rsidRDefault="00EF64AC" w:rsidP="00EF64AC">
                    <w:pPr>
                      <w:spacing w:after="0"/>
                      <w:rPr>
                        <w:rFonts w:eastAsia="Arial" w:cs="Arial"/>
                        <w:noProof/>
                        <w:color w:val="000000"/>
                        <w:sz w:val="24"/>
                        <w:szCs w:val="24"/>
                      </w:rPr>
                    </w:pPr>
                    <w:r w:rsidRPr="00EF64AC">
                      <w:rPr>
                        <w:rFonts w:eastAsia="Arial" w:cs="Arial"/>
                        <w:noProof/>
                        <w:color w:val="000000"/>
                        <w:sz w:val="24"/>
                        <w:szCs w:val="24"/>
                      </w:rPr>
                      <w:t>OFFICIAL</w:t>
                    </w:r>
                  </w:p>
                </w:txbxContent>
              </v:textbox>
              <w10:wrap anchorx="page" anchory="page"/>
            </v:shape>
          </w:pict>
        </mc:Fallback>
      </mc:AlternateContent>
    </w:r>
    <w:r w:rsidR="00DE4B66">
      <w:rPr>
        <w:noProof/>
      </w:rPr>
      <w:t>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977D0" w14:textId="4E249CF0" w:rsidR="00DE4B66" w:rsidRDefault="00EF64AC" w:rsidP="00370ADF">
    <w:pPr>
      <w:pStyle w:val="Footer"/>
      <w:tabs>
        <w:tab w:val="clear" w:pos="4320"/>
        <w:tab w:val="clear" w:pos="8640"/>
        <w:tab w:val="left" w:pos="4821"/>
      </w:tabs>
    </w:pPr>
    <w:r>
      <w:rPr>
        <w:noProof/>
      </w:rPr>
      <mc:AlternateContent>
        <mc:Choice Requires="wps">
          <w:drawing>
            <wp:anchor distT="0" distB="0" distL="0" distR="0" simplePos="0" relativeHeight="251670529" behindDoc="0" locked="0" layoutInCell="1" allowOverlap="1" wp14:anchorId="6DA58DCF" wp14:editId="31DA9EF0">
              <wp:simplePos x="635" y="635"/>
              <wp:positionH relativeFrom="page">
                <wp:align>center</wp:align>
              </wp:positionH>
              <wp:positionV relativeFrom="page">
                <wp:align>bottom</wp:align>
              </wp:positionV>
              <wp:extent cx="686435" cy="441960"/>
              <wp:effectExtent l="0" t="0" r="18415" b="0"/>
              <wp:wrapNone/>
              <wp:docPr id="1090706534" name="Text Box 1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02E78A08" w14:textId="07A711E7" w:rsidR="00EF64AC" w:rsidRPr="00C153FC" w:rsidRDefault="00EF64AC" w:rsidP="00EF64AC">
                          <w:pPr>
                            <w:spacing w:after="0"/>
                            <w:rPr>
                              <w:rFonts w:ascii="VIC" w:eastAsia="Arial" w:hAnsi="VIC" w:cs="Arial"/>
                              <w:noProof/>
                              <w:color w:val="000000"/>
                              <w:sz w:val="20"/>
                            </w:rPr>
                          </w:pPr>
                          <w:r w:rsidRPr="00C153FC">
                            <w:rPr>
                              <w:rFonts w:ascii="VIC" w:eastAsia="Arial" w:hAnsi="VIC" w:cs="Arial"/>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DA58DCF" id="_x0000_t202" coordsize="21600,21600" o:spt="202" path="m,l,21600r21600,l21600,xe">
              <v:stroke joinstyle="miter"/>
              <v:path gradientshapeok="t" o:connecttype="rect"/>
            </v:shapetype>
            <v:shape id="Text Box 13" o:spid="_x0000_s1031" type="#_x0000_t202" alt="OFFICIAL" style="position:absolute;margin-left:0;margin-top:0;width:54.05pt;height:34.8pt;z-index:2516705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" filled="f" stroked="f">
              <v:textbox style="mso-fit-shape-to-text:t" inset="0,0,0,15pt">
                <w:txbxContent>
                  <w:p w14:paraId="02E78A08" w14:textId="07A711E7" w:rsidR="00EF64AC" w:rsidRPr="00C153FC" w:rsidRDefault="00EF64AC" w:rsidP="00EF64AC">
                    <w:pPr>
                      <w:spacing w:after="0"/>
                      <w:rPr>
                        <w:rFonts w:ascii="VIC" w:eastAsia="Arial" w:hAnsi="VIC" w:cs="Arial"/>
                        <w:noProof/>
                        <w:color w:val="000000"/>
                        <w:sz w:val="20"/>
                      </w:rPr>
                    </w:pPr>
                    <w:r w:rsidRPr="00C153FC">
                      <w:rPr>
                        <w:rFonts w:ascii="VIC" w:eastAsia="Arial" w:hAnsi="VIC" w:cs="Arial"/>
                        <w:noProof/>
                        <w:color w:val="000000"/>
                        <w:sz w:val="20"/>
                      </w:rPr>
                      <w:t>OFFICIAL</w:t>
                    </w:r>
                  </w:p>
                </w:txbxContent>
              </v:textbox>
              <w10:wrap anchorx="page" anchory="page"/>
            </v:shape>
          </w:pict>
        </mc:Fallback>
      </mc:AlternateContent>
    </w:r>
    <w:r w:rsidR="00DE4B66">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6267" w14:textId="65BD5C3D" w:rsidR="00FB58EF" w:rsidRDefault="00FB58EF" w:rsidP="00DF6B5E">
    <w:pPr>
      <w:pStyle w:val="Footer"/>
      <w:spacing w:before="0" w:after="0"/>
      <w:rPr>
        <w:sz w:val="16"/>
        <w:szCs w:val="16"/>
      </w:rPr>
    </w:pPr>
  </w:p>
  <w:sdt>
    <w:sdtPr>
      <w:rPr>
        <w:sz w:val="16"/>
        <w:szCs w:val="16"/>
      </w:rPr>
      <w:id w:val="1097994085"/>
      <w:docPartObj>
        <w:docPartGallery w:val="Page Numbers (Bottom of Page)"/>
        <w:docPartUnique/>
      </w:docPartObj>
    </w:sdtPr>
    <w:sdtEndPr>
      <w:rPr>
        <w:sz w:val="18"/>
        <w:szCs w:val="20"/>
      </w:rPr>
    </w:sdtEndPr>
    <w:sdtContent>
      <w:sdt>
        <w:sdtPr>
          <w:rPr>
            <w:sz w:val="16"/>
            <w:szCs w:val="16"/>
          </w:rPr>
          <w:id w:val="-726373178"/>
          <w:docPartObj>
            <w:docPartGallery w:val="Page Numbers (Top of Page)"/>
            <w:docPartUnique/>
          </w:docPartObj>
        </w:sdtPr>
        <w:sdtEndPr>
          <w:rPr>
            <w:sz w:val="18"/>
            <w:szCs w:val="20"/>
          </w:rPr>
        </w:sdtEndPr>
        <w:sdtContent>
          <w:p w14:paraId="701AAAA6" w14:textId="2C888F64" w:rsidR="00D22DE9" w:rsidRPr="00DA31A6" w:rsidRDefault="00C153FC" w:rsidP="00906690">
            <w:pPr>
              <w:pStyle w:val="Footer"/>
              <w:spacing w:before="0" w:after="0"/>
              <w:rPr>
                <w:sz w:val="16"/>
                <w:szCs w:val="16"/>
              </w:rPr>
            </w:pPr>
            <w:r>
              <w:rPr>
                <w:noProof/>
                <w:sz w:val="16"/>
                <w:szCs w:val="16"/>
              </w:rPr>
              <mc:AlternateContent>
                <mc:Choice Requires="wps">
                  <w:drawing>
                    <wp:anchor distT="0" distB="0" distL="0" distR="0" simplePos="0" relativeHeight="251673601" behindDoc="0" locked="0" layoutInCell="1" allowOverlap="1" wp14:anchorId="6F02DDF4" wp14:editId="5F19A7E7">
                      <wp:simplePos x="0" y="0"/>
                      <wp:positionH relativeFrom="margin">
                        <wp:align>center</wp:align>
                      </wp:positionH>
                      <wp:positionV relativeFrom="page">
                        <wp:posOffset>10345420</wp:posOffset>
                      </wp:positionV>
                      <wp:extent cx="686435" cy="441960"/>
                      <wp:effectExtent l="0" t="0" r="18415" b="0"/>
                      <wp:wrapNone/>
                      <wp:docPr id="1305313717" name="Text Box 1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7FE5FCF6" w14:textId="35266FF0" w:rsidR="00EF64AC" w:rsidRPr="00C153FC" w:rsidRDefault="00EF64AC" w:rsidP="00EF64AC">
                                  <w:pPr>
                                    <w:spacing w:after="0"/>
                                    <w:rPr>
                                      <w:rFonts w:ascii="VIC" w:eastAsia="Arial" w:hAnsi="VIC" w:cs="Arial"/>
                                      <w:noProof/>
                                      <w:color w:val="000000"/>
                                      <w:sz w:val="20"/>
                                    </w:rPr>
                                  </w:pPr>
                                  <w:r w:rsidRPr="00C153FC">
                                    <w:rPr>
                                      <w:rFonts w:ascii="VIC" w:eastAsia="Arial" w:hAnsi="VIC" w:cs="Arial"/>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02DDF4" id="_x0000_t202" coordsize="21600,21600" o:spt="202" path="m,l,21600r21600,l21600,xe">
                      <v:stroke joinstyle="miter"/>
                      <v:path gradientshapeok="t" o:connecttype="rect"/>
                    </v:shapetype>
                    <v:shape id="Text Box 16" o:spid="_x0000_s1033" type="#_x0000_t202" alt="OFFICIAL" style="position:absolute;margin-left:0;margin-top:814.6pt;width:54.05pt;height:34.8pt;z-index:251673601;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WusEAIAABwEAAAOAAAAZHJzL2Uyb0RvYy54bWysU01v2zAMvQ/YfxB0X+x0ad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" filled="f" stroked="f">
                      <v:textbox style="mso-fit-shape-to-text:t" inset="0,0,0,15pt">
                        <w:txbxContent>
                          <w:p w14:paraId="7FE5FCF6" w14:textId="35266FF0" w:rsidR="00EF64AC" w:rsidRPr="00C153FC" w:rsidRDefault="00EF64AC" w:rsidP="00EF64AC">
                            <w:pPr>
                              <w:spacing w:after="0"/>
                              <w:rPr>
                                <w:rFonts w:ascii="VIC" w:eastAsia="Arial" w:hAnsi="VIC" w:cs="Arial"/>
                                <w:noProof/>
                                <w:color w:val="000000"/>
                                <w:sz w:val="20"/>
                              </w:rPr>
                            </w:pPr>
                            <w:r w:rsidRPr="00C153FC">
                              <w:rPr>
                                <w:rFonts w:ascii="VIC" w:eastAsia="Arial" w:hAnsi="VIC" w:cs="Arial"/>
                                <w:noProof/>
                                <w:color w:val="000000"/>
                                <w:sz w:val="20"/>
                              </w:rPr>
                              <w:t>OFFICIAL</w:t>
                            </w:r>
                          </w:p>
                        </w:txbxContent>
                      </v:textbox>
                      <w10:wrap anchorx="margin" anchory="page"/>
                    </v:shape>
                  </w:pict>
                </mc:Fallback>
              </mc:AlternateContent>
            </w:r>
            <w:r w:rsidR="00DE4B66" w:rsidRPr="00807100">
              <w:rPr>
                <w:rStyle w:val="FootnoteTextChar"/>
                <w:rFonts w:ascii="VIC" w:hAnsi="VIC"/>
              </w:rPr>
              <w:t>Local Jobs First Agency Guidelines –</w:t>
            </w:r>
            <w:r w:rsidR="007571DB">
              <w:rPr>
                <w:rStyle w:val="FootnoteTextChar"/>
                <w:rFonts w:ascii="VIC" w:hAnsi="VIC"/>
              </w:rPr>
              <w:t xml:space="preserve"> October 2025</w:t>
            </w:r>
            <w:r w:rsidR="00DE4B66">
              <w:rPr>
                <w:sz w:val="16"/>
                <w:szCs w:val="16"/>
              </w:rPr>
              <w:tab/>
            </w:r>
            <w:r w:rsidR="00DE4B66" w:rsidRPr="00807100">
              <w:rPr>
                <w:rStyle w:val="PageNumber"/>
                <w:rFonts w:ascii="VIC" w:hAnsi="VIC"/>
              </w:rPr>
              <w:fldChar w:fldCharType="begin"/>
            </w:r>
            <w:r w:rsidR="00DE4B66" w:rsidRPr="00807100">
              <w:rPr>
                <w:rStyle w:val="PageNumber"/>
                <w:rFonts w:ascii="VIC" w:hAnsi="VIC"/>
              </w:rPr>
              <w:instrText xml:space="preserve"> PAGE </w:instrText>
            </w:r>
            <w:r w:rsidR="00DE4B66" w:rsidRPr="00807100">
              <w:rPr>
                <w:rStyle w:val="PageNumber"/>
                <w:rFonts w:ascii="VIC" w:hAnsi="VIC"/>
              </w:rPr>
              <w:fldChar w:fldCharType="separate"/>
            </w:r>
            <w:r w:rsidR="00DE4B66" w:rsidRPr="00807100">
              <w:rPr>
                <w:rStyle w:val="PageNumber"/>
                <w:rFonts w:ascii="VIC" w:hAnsi="VIC"/>
                <w:noProof/>
              </w:rPr>
              <w:t>2</w:t>
            </w:r>
            <w:r w:rsidR="00DE4B66" w:rsidRPr="00807100">
              <w:rPr>
                <w:rStyle w:val="PageNumber"/>
                <w:rFonts w:ascii="VIC" w:hAnsi="VIC"/>
              </w:rPr>
              <w:fldChar w:fldCharType="end"/>
            </w:r>
            <w:r w:rsidR="00DE4B66" w:rsidRPr="00807100">
              <w:rPr>
                <w:rStyle w:val="PageNumber"/>
                <w:rFonts w:ascii="VIC" w:hAnsi="VIC"/>
              </w:rPr>
              <w:t xml:space="preserve"> of </w:t>
            </w:r>
            <w:r w:rsidR="00DE4B66" w:rsidRPr="00807100">
              <w:rPr>
                <w:rStyle w:val="PageNumber"/>
                <w:rFonts w:ascii="VIC" w:hAnsi="VIC"/>
              </w:rPr>
              <w:fldChar w:fldCharType="begin"/>
            </w:r>
            <w:r w:rsidR="00DE4B66" w:rsidRPr="00807100">
              <w:rPr>
                <w:rStyle w:val="PageNumber"/>
                <w:rFonts w:ascii="VIC" w:hAnsi="VIC"/>
              </w:rPr>
              <w:instrText xml:space="preserve"> NUMPAGES  </w:instrText>
            </w:r>
            <w:r w:rsidR="00DE4B66" w:rsidRPr="00807100">
              <w:rPr>
                <w:rStyle w:val="PageNumber"/>
                <w:rFonts w:ascii="VIC" w:hAnsi="VIC"/>
              </w:rPr>
              <w:fldChar w:fldCharType="separate"/>
            </w:r>
            <w:r w:rsidR="00DE4B66" w:rsidRPr="00807100">
              <w:rPr>
                <w:rStyle w:val="PageNumber"/>
                <w:rFonts w:ascii="VIC" w:hAnsi="VIC"/>
                <w:noProof/>
              </w:rPr>
              <w:t>4</w:t>
            </w:r>
            <w:r w:rsidR="00DE4B66" w:rsidRPr="00807100">
              <w:rPr>
                <w:rStyle w:val="PageNumber"/>
                <w:rFonts w:ascii="VIC" w:hAnsi="VIC"/>
              </w:rPr>
              <w:fldChar w:fldCharType="end"/>
            </w:r>
          </w:p>
          <w:p w14:paraId="43B7A007" w14:textId="157336CC" w:rsidR="00DE4B66" w:rsidRDefault="0059656F" w:rsidP="00807100">
            <w:pPr>
              <w:pStyle w:val="Footer"/>
              <w:spacing w:before="0" w:after="0"/>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023EE" w14:textId="77777777" w:rsidR="002F3D2F" w:rsidRDefault="002F3D2F" w:rsidP="00D96C1E">
      <w:r>
        <w:separator/>
      </w:r>
    </w:p>
    <w:p w14:paraId="578F5E24" w14:textId="77777777" w:rsidR="002F3D2F" w:rsidRDefault="002F3D2F" w:rsidP="00D96C1E"/>
  </w:footnote>
  <w:footnote w:type="continuationSeparator" w:id="0">
    <w:p w14:paraId="616B4C7D" w14:textId="77777777" w:rsidR="002F3D2F" w:rsidRDefault="002F3D2F" w:rsidP="00D96C1E">
      <w:r>
        <w:continuationSeparator/>
      </w:r>
    </w:p>
    <w:p w14:paraId="6C623A63" w14:textId="77777777" w:rsidR="002F3D2F" w:rsidRDefault="002F3D2F" w:rsidP="00D96C1E"/>
  </w:footnote>
  <w:footnote w:type="continuationNotice" w:id="1">
    <w:p w14:paraId="7997EEC8" w14:textId="77777777" w:rsidR="002F3D2F" w:rsidRDefault="002F3D2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FC71" w14:textId="79323BF1" w:rsidR="00C41EBA" w:rsidRDefault="00EF64AC">
    <w:pPr>
      <w:pStyle w:val="Header"/>
    </w:pPr>
    <w:r>
      <w:rPr>
        <w:noProof/>
      </w:rPr>
      <mc:AlternateContent>
        <mc:Choice Requires="wps">
          <w:drawing>
            <wp:anchor distT="0" distB="0" distL="0" distR="0" simplePos="0" relativeHeight="251667457" behindDoc="0" locked="0" layoutInCell="1" allowOverlap="1" wp14:anchorId="17329692" wp14:editId="25A0F4AA">
              <wp:simplePos x="635" y="635"/>
              <wp:positionH relativeFrom="page">
                <wp:align>center</wp:align>
              </wp:positionH>
              <wp:positionV relativeFrom="page">
                <wp:align>top</wp:align>
              </wp:positionV>
              <wp:extent cx="686435" cy="441960"/>
              <wp:effectExtent l="0" t="0" r="18415" b="15240"/>
              <wp:wrapNone/>
              <wp:docPr id="1059683433"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157C7CD5" w14:textId="63CDA1B6" w:rsidR="00EF64AC" w:rsidRPr="00EF64AC" w:rsidRDefault="00EF64AC" w:rsidP="00EF64AC">
                          <w:pPr>
                            <w:spacing w:after="0"/>
                            <w:rPr>
                              <w:rFonts w:eastAsia="Arial" w:cs="Arial"/>
                              <w:noProof/>
                              <w:color w:val="000000"/>
                              <w:sz w:val="24"/>
                              <w:szCs w:val="24"/>
                            </w:rPr>
                          </w:pPr>
                          <w:r w:rsidRPr="00EF64AC">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329692" id="_x0000_t202" coordsize="21600,21600" o:spt="202" path="m,l,21600r21600,l21600,xe">
              <v:stroke joinstyle="miter"/>
              <v:path gradientshapeok="t" o:connecttype="rect"/>
            </v:shapetype>
            <v:shape id="Text Box 10" o:spid="_x0000_s1026" type="#_x0000_t202" alt="OFFICIAL" style="position:absolute;margin-left:0;margin-top:0;width:54.05pt;height:34.8pt;z-index:25166745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" filled="f" stroked="f">
              <v:fill o:detectmouseclick="t"/>
              <v:textbox style="mso-fit-shape-to-text:t" inset="0,15pt,0,0">
                <w:txbxContent>
                  <w:p w14:paraId="157C7CD5" w14:textId="63CDA1B6" w:rsidR="00EF64AC" w:rsidRPr="00EF64AC" w:rsidRDefault="00EF64AC" w:rsidP="00EF64AC">
                    <w:pPr>
                      <w:spacing w:after="0"/>
                      <w:rPr>
                        <w:rFonts w:eastAsia="Arial" w:cs="Arial"/>
                        <w:noProof/>
                        <w:color w:val="000000"/>
                        <w:sz w:val="24"/>
                        <w:szCs w:val="24"/>
                      </w:rPr>
                    </w:pPr>
                    <w:r w:rsidRPr="00EF64AC">
                      <w:rPr>
                        <w:rFonts w:eastAsia="Arial" w:cs="Arial"/>
                        <w:noProof/>
                        <w:color w:val="00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88CC8" w14:textId="1027E959" w:rsidR="00DE4B66" w:rsidRDefault="00EF64AC">
    <w:pPr>
      <w:pStyle w:val="Header"/>
    </w:pPr>
    <w:r>
      <w:rPr>
        <w:b/>
        <w:caps/>
        <w:noProof/>
        <w:color w:val="FFFFFF"/>
        <w:sz w:val="44"/>
        <w:lang w:val="en-GB" w:eastAsia="en-GB"/>
      </w:rPr>
      <mc:AlternateContent>
        <mc:Choice Requires="wps">
          <w:drawing>
            <wp:anchor distT="0" distB="0" distL="0" distR="0" simplePos="0" relativeHeight="251668481" behindDoc="0" locked="0" layoutInCell="1" allowOverlap="1" wp14:anchorId="662FBA28" wp14:editId="6211CFFB">
              <wp:simplePos x="635" y="635"/>
              <wp:positionH relativeFrom="page">
                <wp:align>center</wp:align>
              </wp:positionH>
              <wp:positionV relativeFrom="page">
                <wp:align>top</wp:align>
              </wp:positionV>
              <wp:extent cx="686435" cy="441960"/>
              <wp:effectExtent l="0" t="0" r="18415" b="15240"/>
              <wp:wrapNone/>
              <wp:docPr id="1992212766"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7F704ACC" w14:textId="11F2646E" w:rsidR="00EF64AC" w:rsidRPr="00EF64AC" w:rsidRDefault="00EF64AC" w:rsidP="00EF64AC">
                          <w:pPr>
                            <w:spacing w:after="0"/>
                            <w:rPr>
                              <w:rFonts w:eastAsia="Arial" w:cs="Arial"/>
                              <w:noProof/>
                              <w:color w:val="000000"/>
                              <w:sz w:val="24"/>
                              <w:szCs w:val="24"/>
                            </w:rPr>
                          </w:pPr>
                          <w:r w:rsidRPr="00EF64AC">
                            <w:rPr>
                              <w:rFonts w:eastAsia="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62FBA28" id="_x0000_t202" coordsize="21600,21600" o:spt="202" path="m,l,21600r21600,l21600,xe">
              <v:stroke joinstyle="miter"/>
              <v:path gradientshapeok="t" o:connecttype="rect"/>
            </v:shapetype>
            <v:shape id="Text Box 11" o:spid="_x0000_s1027" type="#_x0000_t202" alt="OFFICIAL" style="position:absolute;margin-left:0;margin-top:0;width:54.05pt;height:34.8pt;z-index:25166848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" filled="f" stroked="f">
              <v:fill o:detectmouseclick="t"/>
              <v:textbox style="mso-fit-shape-to-text:t" inset="0,15pt,0,0">
                <w:txbxContent>
                  <w:p w14:paraId="7F704ACC" w14:textId="11F2646E" w:rsidR="00EF64AC" w:rsidRPr="00EF64AC" w:rsidRDefault="00EF64AC" w:rsidP="00EF64AC">
                    <w:pPr>
                      <w:spacing w:after="0"/>
                      <w:rPr>
                        <w:rFonts w:eastAsia="Arial" w:cs="Arial"/>
                        <w:noProof/>
                        <w:color w:val="000000"/>
                        <w:sz w:val="24"/>
                        <w:szCs w:val="24"/>
                      </w:rPr>
                    </w:pPr>
                    <w:r w:rsidRPr="00EF64AC">
                      <w:rPr>
                        <w:rFonts w:eastAsia="Arial" w:cs="Arial"/>
                        <w:noProof/>
                        <w:color w:val="000000"/>
                        <w:sz w:val="24"/>
                        <w:szCs w:val="24"/>
                      </w:rPr>
                      <w:t>OFFICIAL</w:t>
                    </w:r>
                  </w:p>
                </w:txbxContent>
              </v:textbox>
              <w10:wrap anchorx="page" anchory="page"/>
            </v:shape>
          </w:pict>
        </mc:Fallback>
      </mc:AlternateContent>
    </w:r>
    <w:r w:rsidR="00DE4B66" w:rsidRPr="0047003A">
      <w:rPr>
        <w:rStyle w:val="TitleChar"/>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A13DE" w14:textId="57B4AA83" w:rsidR="00DE4B66" w:rsidRDefault="00EF64AC" w:rsidP="00644924">
    <w:r>
      <w:rPr>
        <w:noProof/>
      </w:rPr>
      <mc:AlternateContent>
        <mc:Choice Requires="wps">
          <w:drawing>
            <wp:anchor distT="0" distB="0" distL="0" distR="0" simplePos="0" relativeHeight="251666433" behindDoc="0" locked="0" layoutInCell="1" allowOverlap="1" wp14:anchorId="48FE54F5" wp14:editId="768E70AA">
              <wp:simplePos x="635" y="635"/>
              <wp:positionH relativeFrom="page">
                <wp:align>center</wp:align>
              </wp:positionH>
              <wp:positionV relativeFrom="page">
                <wp:align>top</wp:align>
              </wp:positionV>
              <wp:extent cx="686435" cy="441960"/>
              <wp:effectExtent l="0" t="0" r="18415" b="15240"/>
              <wp:wrapNone/>
              <wp:docPr id="391016772"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163CDFEA" w14:textId="3866BE6B" w:rsidR="00EF64AC" w:rsidRPr="00C153FC" w:rsidRDefault="00EF64AC" w:rsidP="00EF64AC">
                          <w:pPr>
                            <w:spacing w:after="0"/>
                            <w:rPr>
                              <w:rFonts w:ascii="VIC" w:eastAsia="Arial" w:hAnsi="VIC" w:cs="Arial"/>
                              <w:noProof/>
                              <w:color w:val="000000"/>
                              <w:sz w:val="20"/>
                            </w:rPr>
                          </w:pPr>
                          <w:r w:rsidRPr="00C153FC">
                            <w:rPr>
                              <w:rFonts w:ascii="VIC" w:eastAsia="Arial" w:hAnsi="VIC" w:cs="Arial"/>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FE54F5" id="_x0000_t202" coordsize="21600,21600" o:spt="202" path="m,l,21600r21600,l21600,xe">
              <v:stroke joinstyle="miter"/>
              <v:path gradientshapeok="t" o:connecttype="rect"/>
            </v:shapetype>
            <v:shape id="Text Box 9" o:spid="_x0000_s1030" type="#_x0000_t202" alt="OFFICIAL" style="position:absolute;margin-left:0;margin-top:0;width:54.05pt;height:34.8pt;z-index:25166643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BNG+1eDgIAABwE&#10;AAAOAAAAAAAAAAAAAAAAAC4CAABkcnMvZTJvRG9jLnhtbFBLAQItABQABgAIAAAAIQBWX0Ta2gAA&#10;AAQBAAAPAAAAAAAAAAAAAAAAAGgEAABkcnMvZG93bnJldi54bWxQSwUGAAAAAAQABADzAAAAbwUA&#10;AAAA&#10;" filled="f" stroked="f">
              <v:textbox style="mso-fit-shape-to-text:t" inset="0,15pt,0,0">
                <w:txbxContent>
                  <w:p w14:paraId="163CDFEA" w14:textId="3866BE6B" w:rsidR="00EF64AC" w:rsidRPr="00C153FC" w:rsidRDefault="00EF64AC" w:rsidP="00EF64AC">
                    <w:pPr>
                      <w:spacing w:after="0"/>
                      <w:rPr>
                        <w:rFonts w:ascii="VIC" w:eastAsia="Arial" w:hAnsi="VIC" w:cs="Arial"/>
                        <w:noProof/>
                        <w:color w:val="000000"/>
                        <w:sz w:val="20"/>
                      </w:rPr>
                    </w:pPr>
                    <w:r w:rsidRPr="00C153FC">
                      <w:rPr>
                        <w:rFonts w:ascii="VIC" w:eastAsia="Arial" w:hAnsi="VIC" w:cs="Arial"/>
                        <w:noProof/>
                        <w:color w:val="000000"/>
                        <w:sz w:val="2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0433D" w14:textId="1187F218" w:rsidR="00DE4B66" w:rsidRPr="00644924" w:rsidRDefault="00EF64AC" w:rsidP="00644924">
    <w:r>
      <w:rPr>
        <w:noProof/>
      </w:rPr>
      <mc:AlternateContent>
        <mc:Choice Requires="wps">
          <w:drawing>
            <wp:anchor distT="0" distB="0" distL="0" distR="0" simplePos="0" relativeHeight="251669505" behindDoc="0" locked="0" layoutInCell="1" allowOverlap="1" wp14:anchorId="275F4B07" wp14:editId="7C1F8740">
              <wp:simplePos x="635" y="635"/>
              <wp:positionH relativeFrom="page">
                <wp:align>center</wp:align>
              </wp:positionH>
              <wp:positionV relativeFrom="page">
                <wp:align>top</wp:align>
              </wp:positionV>
              <wp:extent cx="686435" cy="441960"/>
              <wp:effectExtent l="0" t="0" r="18415" b="15240"/>
              <wp:wrapNone/>
              <wp:docPr id="1638243580"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441960"/>
                      </a:xfrm>
                      <a:prstGeom prst="rect">
                        <a:avLst/>
                      </a:prstGeom>
                      <a:noFill/>
                      <a:ln>
                        <a:noFill/>
                      </a:ln>
                    </wps:spPr>
                    <wps:txbx>
                      <w:txbxContent>
                        <w:p w14:paraId="345E01BD" w14:textId="157572F3" w:rsidR="00EF64AC" w:rsidRPr="00C153FC" w:rsidRDefault="00EF64AC" w:rsidP="00EF64AC">
                          <w:pPr>
                            <w:spacing w:after="0"/>
                            <w:rPr>
                              <w:rFonts w:ascii="VIC" w:eastAsia="Arial" w:hAnsi="VIC" w:cs="Arial"/>
                              <w:noProof/>
                              <w:color w:val="000000"/>
                              <w:sz w:val="20"/>
                            </w:rPr>
                          </w:pPr>
                          <w:r w:rsidRPr="00C153FC">
                            <w:rPr>
                              <w:rFonts w:ascii="VIC" w:eastAsia="Arial" w:hAnsi="VIC" w:cs="Arial"/>
                              <w:noProof/>
                              <w:color w:val="000000"/>
                              <w:sz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5F4B07" id="_x0000_t202" coordsize="21600,21600" o:spt="202" path="m,l,21600r21600,l21600,xe">
              <v:stroke joinstyle="miter"/>
              <v:path gradientshapeok="t" o:connecttype="rect"/>
            </v:shapetype>
            <v:shape id="Text Box 12" o:spid="_x0000_s1032" type="#_x0000_t202" alt="OFFICIAL" style="position:absolute;margin-left:0;margin-top:0;width:54.05pt;height:34.8pt;z-index:25166950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" filled="f" stroked="f">
              <v:textbox style="mso-fit-shape-to-text:t" inset="0,15pt,0,0">
                <w:txbxContent>
                  <w:p w14:paraId="345E01BD" w14:textId="157572F3" w:rsidR="00EF64AC" w:rsidRPr="00C153FC" w:rsidRDefault="00EF64AC" w:rsidP="00EF64AC">
                    <w:pPr>
                      <w:spacing w:after="0"/>
                      <w:rPr>
                        <w:rFonts w:ascii="VIC" w:eastAsia="Arial" w:hAnsi="VIC" w:cs="Arial"/>
                        <w:noProof/>
                        <w:color w:val="000000"/>
                        <w:sz w:val="20"/>
                      </w:rPr>
                    </w:pPr>
                    <w:r w:rsidRPr="00C153FC">
                      <w:rPr>
                        <w:rFonts w:ascii="VIC" w:eastAsia="Arial" w:hAnsi="VIC" w:cs="Arial"/>
                        <w:noProof/>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364A"/>
    <w:multiLevelType w:val="hybridMultilevel"/>
    <w:tmpl w:val="5E401024"/>
    <w:lvl w:ilvl="0" w:tplc="87403388">
      <w:start w:val="1"/>
      <w:numFmt w:val="decimal"/>
      <w:lvlText w:val="%1."/>
      <w:lvlJc w:val="left"/>
      <w:pPr>
        <w:ind w:left="363" w:hanging="360"/>
      </w:pPr>
      <w:rPr>
        <w:rFonts w:ascii="VIC" w:hAnsi="VIC" w:hint="default"/>
        <w:b/>
        <w:sz w:val="18"/>
        <w:szCs w:val="18"/>
      </w:rPr>
    </w:lvl>
    <w:lvl w:ilvl="1" w:tplc="0C090019" w:tentative="1">
      <w:start w:val="1"/>
      <w:numFmt w:val="lowerLetter"/>
      <w:lvlText w:val="%2."/>
      <w:lvlJc w:val="left"/>
      <w:pPr>
        <w:ind w:left="1083" w:hanging="360"/>
      </w:pPr>
    </w:lvl>
    <w:lvl w:ilvl="2" w:tplc="0C09001B" w:tentative="1">
      <w:start w:val="1"/>
      <w:numFmt w:val="lowerRoman"/>
      <w:lvlText w:val="%3."/>
      <w:lvlJc w:val="right"/>
      <w:pPr>
        <w:ind w:left="1803" w:hanging="180"/>
      </w:pPr>
    </w:lvl>
    <w:lvl w:ilvl="3" w:tplc="0C09000F" w:tentative="1">
      <w:start w:val="1"/>
      <w:numFmt w:val="decimal"/>
      <w:lvlText w:val="%4."/>
      <w:lvlJc w:val="left"/>
      <w:pPr>
        <w:ind w:left="2523" w:hanging="360"/>
      </w:pPr>
    </w:lvl>
    <w:lvl w:ilvl="4" w:tplc="0C090019" w:tentative="1">
      <w:start w:val="1"/>
      <w:numFmt w:val="lowerLetter"/>
      <w:lvlText w:val="%5."/>
      <w:lvlJc w:val="left"/>
      <w:pPr>
        <w:ind w:left="3243" w:hanging="360"/>
      </w:pPr>
    </w:lvl>
    <w:lvl w:ilvl="5" w:tplc="0C09001B" w:tentative="1">
      <w:start w:val="1"/>
      <w:numFmt w:val="lowerRoman"/>
      <w:lvlText w:val="%6."/>
      <w:lvlJc w:val="right"/>
      <w:pPr>
        <w:ind w:left="3963" w:hanging="180"/>
      </w:pPr>
    </w:lvl>
    <w:lvl w:ilvl="6" w:tplc="0C09000F" w:tentative="1">
      <w:start w:val="1"/>
      <w:numFmt w:val="decimal"/>
      <w:lvlText w:val="%7."/>
      <w:lvlJc w:val="left"/>
      <w:pPr>
        <w:ind w:left="4683" w:hanging="360"/>
      </w:pPr>
    </w:lvl>
    <w:lvl w:ilvl="7" w:tplc="0C090019" w:tentative="1">
      <w:start w:val="1"/>
      <w:numFmt w:val="lowerLetter"/>
      <w:lvlText w:val="%8."/>
      <w:lvlJc w:val="left"/>
      <w:pPr>
        <w:ind w:left="5403" w:hanging="360"/>
      </w:pPr>
    </w:lvl>
    <w:lvl w:ilvl="8" w:tplc="0C09001B" w:tentative="1">
      <w:start w:val="1"/>
      <w:numFmt w:val="lowerRoman"/>
      <w:lvlText w:val="%9."/>
      <w:lvlJc w:val="right"/>
      <w:pPr>
        <w:ind w:left="6123" w:hanging="180"/>
      </w:pPr>
    </w:lvl>
  </w:abstractNum>
  <w:abstractNum w:abstractNumId="1" w15:restartNumberingAfterBreak="0">
    <w:nsid w:val="066C7F0D"/>
    <w:multiLevelType w:val="hybridMultilevel"/>
    <w:tmpl w:val="C7827A8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8D63B69"/>
    <w:multiLevelType w:val="hybridMultilevel"/>
    <w:tmpl w:val="CE948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B20816"/>
    <w:multiLevelType w:val="hybridMultilevel"/>
    <w:tmpl w:val="B31841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777CBC"/>
    <w:multiLevelType w:val="hybridMultilevel"/>
    <w:tmpl w:val="365E449E"/>
    <w:lvl w:ilvl="0" w:tplc="0C09000F">
      <w:start w:val="1"/>
      <w:numFmt w:val="decimal"/>
      <w:lvlText w:val="%1."/>
      <w:lvlJc w:val="left"/>
      <w:pPr>
        <w:ind w:left="502" w:hanging="360"/>
      </w:pPr>
      <w:rPr>
        <w:rFonts w:hint="default"/>
        <w:b w:val="0"/>
        <w:sz w:val="18"/>
        <w:szCs w:val="18"/>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 w15:restartNumberingAfterBreak="0">
    <w:nsid w:val="0D9D737E"/>
    <w:multiLevelType w:val="hybridMultilevel"/>
    <w:tmpl w:val="1B54D0EA"/>
    <w:lvl w:ilvl="0" w:tplc="3100445C">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0EC5DB1"/>
    <w:multiLevelType w:val="hybridMultilevel"/>
    <w:tmpl w:val="0D0E46F4"/>
    <w:lvl w:ilvl="0" w:tplc="92761DA0">
      <w:start w:val="1"/>
      <w:numFmt w:val="bullet"/>
      <w:lvlText w:val="-"/>
      <w:lvlJc w:val="left"/>
      <w:pPr>
        <w:tabs>
          <w:tab w:val="num" w:pos="720"/>
        </w:tabs>
        <w:ind w:left="720" w:hanging="360"/>
      </w:pPr>
      <w:rPr>
        <w:rFonts w:ascii="Times New Roman" w:hAnsi="Times New Roman" w:hint="default"/>
      </w:rPr>
    </w:lvl>
    <w:lvl w:ilvl="1" w:tplc="FE24745A">
      <w:start w:val="1"/>
      <w:numFmt w:val="bullet"/>
      <w:lvlText w:val="-"/>
      <w:lvlJc w:val="left"/>
      <w:pPr>
        <w:tabs>
          <w:tab w:val="num" w:pos="1440"/>
        </w:tabs>
        <w:ind w:left="1440" w:hanging="360"/>
      </w:pPr>
      <w:rPr>
        <w:rFonts w:ascii="Times New Roman" w:hAnsi="Times New Roman" w:hint="default"/>
      </w:rPr>
    </w:lvl>
    <w:lvl w:ilvl="2" w:tplc="43EAF328" w:tentative="1">
      <w:start w:val="1"/>
      <w:numFmt w:val="bullet"/>
      <w:lvlText w:val="-"/>
      <w:lvlJc w:val="left"/>
      <w:pPr>
        <w:tabs>
          <w:tab w:val="num" w:pos="2160"/>
        </w:tabs>
        <w:ind w:left="2160" w:hanging="360"/>
      </w:pPr>
      <w:rPr>
        <w:rFonts w:ascii="Times New Roman" w:hAnsi="Times New Roman" w:hint="default"/>
      </w:rPr>
    </w:lvl>
    <w:lvl w:ilvl="3" w:tplc="ECA299AC" w:tentative="1">
      <w:start w:val="1"/>
      <w:numFmt w:val="bullet"/>
      <w:lvlText w:val="-"/>
      <w:lvlJc w:val="left"/>
      <w:pPr>
        <w:tabs>
          <w:tab w:val="num" w:pos="2880"/>
        </w:tabs>
        <w:ind w:left="2880" w:hanging="360"/>
      </w:pPr>
      <w:rPr>
        <w:rFonts w:ascii="Times New Roman" w:hAnsi="Times New Roman" w:hint="default"/>
      </w:rPr>
    </w:lvl>
    <w:lvl w:ilvl="4" w:tplc="E91EE5C6" w:tentative="1">
      <w:start w:val="1"/>
      <w:numFmt w:val="bullet"/>
      <w:lvlText w:val="-"/>
      <w:lvlJc w:val="left"/>
      <w:pPr>
        <w:tabs>
          <w:tab w:val="num" w:pos="3600"/>
        </w:tabs>
        <w:ind w:left="3600" w:hanging="360"/>
      </w:pPr>
      <w:rPr>
        <w:rFonts w:ascii="Times New Roman" w:hAnsi="Times New Roman" w:hint="default"/>
      </w:rPr>
    </w:lvl>
    <w:lvl w:ilvl="5" w:tplc="5962575E" w:tentative="1">
      <w:start w:val="1"/>
      <w:numFmt w:val="bullet"/>
      <w:lvlText w:val="-"/>
      <w:lvlJc w:val="left"/>
      <w:pPr>
        <w:tabs>
          <w:tab w:val="num" w:pos="4320"/>
        </w:tabs>
        <w:ind w:left="4320" w:hanging="360"/>
      </w:pPr>
      <w:rPr>
        <w:rFonts w:ascii="Times New Roman" w:hAnsi="Times New Roman" w:hint="default"/>
      </w:rPr>
    </w:lvl>
    <w:lvl w:ilvl="6" w:tplc="0470AE94" w:tentative="1">
      <w:start w:val="1"/>
      <w:numFmt w:val="bullet"/>
      <w:lvlText w:val="-"/>
      <w:lvlJc w:val="left"/>
      <w:pPr>
        <w:tabs>
          <w:tab w:val="num" w:pos="5040"/>
        </w:tabs>
        <w:ind w:left="5040" w:hanging="360"/>
      </w:pPr>
      <w:rPr>
        <w:rFonts w:ascii="Times New Roman" w:hAnsi="Times New Roman" w:hint="default"/>
      </w:rPr>
    </w:lvl>
    <w:lvl w:ilvl="7" w:tplc="EC48066C" w:tentative="1">
      <w:start w:val="1"/>
      <w:numFmt w:val="bullet"/>
      <w:lvlText w:val="-"/>
      <w:lvlJc w:val="left"/>
      <w:pPr>
        <w:tabs>
          <w:tab w:val="num" w:pos="5760"/>
        </w:tabs>
        <w:ind w:left="5760" w:hanging="360"/>
      </w:pPr>
      <w:rPr>
        <w:rFonts w:ascii="Times New Roman" w:hAnsi="Times New Roman" w:hint="default"/>
      </w:rPr>
    </w:lvl>
    <w:lvl w:ilvl="8" w:tplc="B0DA0712"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1494B92"/>
    <w:multiLevelType w:val="hybridMultilevel"/>
    <w:tmpl w:val="843A1360"/>
    <w:lvl w:ilvl="0" w:tplc="50F4FA70">
      <w:start w:val="1"/>
      <w:numFmt w:val="decimal"/>
      <w:lvlText w:val="%1."/>
      <w:lvlJc w:val="left"/>
      <w:pPr>
        <w:ind w:left="360" w:hanging="360"/>
      </w:pPr>
      <w:rPr>
        <w:rFonts w:ascii="Arial" w:hAnsi="Arial" w:cs="Arial" w:hint="default"/>
        <w:b w:val="0"/>
        <w:color w:val="53565A"/>
        <w:sz w:val="18"/>
        <w:szCs w:val="18"/>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2046704"/>
    <w:multiLevelType w:val="hybridMultilevel"/>
    <w:tmpl w:val="C97416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E80380"/>
    <w:multiLevelType w:val="hybridMultilevel"/>
    <w:tmpl w:val="EA02DB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FB6BEE"/>
    <w:multiLevelType w:val="hybridMultilevel"/>
    <w:tmpl w:val="91669438"/>
    <w:lvl w:ilvl="0" w:tplc="4FE0B890">
      <w:start w:val="1"/>
      <w:numFmt w:val="decimal"/>
      <w:lvlText w:val="%1."/>
      <w:lvlJc w:val="left"/>
      <w:pPr>
        <w:ind w:left="720" w:hanging="360"/>
      </w:pPr>
      <w:rPr>
        <w:rFonts w:asciiTheme="minorHAnsi" w:hAnsiTheme="minorHAnsi" w:cstheme="minorHAnsi" w:hint="default"/>
        <w:b w:val="0"/>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72805D5"/>
    <w:multiLevelType w:val="hybridMultilevel"/>
    <w:tmpl w:val="F4D8C3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174C64A9"/>
    <w:multiLevelType w:val="hybridMultilevel"/>
    <w:tmpl w:val="CCFEBF6E"/>
    <w:lvl w:ilvl="0" w:tplc="66484DF8">
      <w:start w:val="1"/>
      <w:numFmt w:val="bullet"/>
      <w:lvlText w:val="-"/>
      <w:lvlJc w:val="left"/>
      <w:pPr>
        <w:tabs>
          <w:tab w:val="num" w:pos="720"/>
        </w:tabs>
        <w:ind w:left="720" w:hanging="360"/>
      </w:pPr>
      <w:rPr>
        <w:rFonts w:ascii="Times New Roman" w:hAnsi="Times New Roman" w:hint="default"/>
      </w:rPr>
    </w:lvl>
    <w:lvl w:ilvl="1" w:tplc="B7BAE68C">
      <w:start w:val="1"/>
      <w:numFmt w:val="bullet"/>
      <w:lvlText w:val="-"/>
      <w:lvlJc w:val="left"/>
      <w:pPr>
        <w:tabs>
          <w:tab w:val="num" w:pos="1440"/>
        </w:tabs>
        <w:ind w:left="1440" w:hanging="360"/>
      </w:pPr>
      <w:rPr>
        <w:rFonts w:ascii="Times New Roman" w:hAnsi="Times New Roman" w:hint="default"/>
      </w:rPr>
    </w:lvl>
    <w:lvl w:ilvl="2" w:tplc="296A46B0" w:tentative="1">
      <w:start w:val="1"/>
      <w:numFmt w:val="bullet"/>
      <w:lvlText w:val="-"/>
      <w:lvlJc w:val="left"/>
      <w:pPr>
        <w:tabs>
          <w:tab w:val="num" w:pos="2160"/>
        </w:tabs>
        <w:ind w:left="2160" w:hanging="360"/>
      </w:pPr>
      <w:rPr>
        <w:rFonts w:ascii="Times New Roman" w:hAnsi="Times New Roman" w:hint="default"/>
      </w:rPr>
    </w:lvl>
    <w:lvl w:ilvl="3" w:tplc="2EC6A6B4" w:tentative="1">
      <w:start w:val="1"/>
      <w:numFmt w:val="bullet"/>
      <w:lvlText w:val="-"/>
      <w:lvlJc w:val="left"/>
      <w:pPr>
        <w:tabs>
          <w:tab w:val="num" w:pos="2880"/>
        </w:tabs>
        <w:ind w:left="2880" w:hanging="360"/>
      </w:pPr>
      <w:rPr>
        <w:rFonts w:ascii="Times New Roman" w:hAnsi="Times New Roman" w:hint="default"/>
      </w:rPr>
    </w:lvl>
    <w:lvl w:ilvl="4" w:tplc="DA92B0AE" w:tentative="1">
      <w:start w:val="1"/>
      <w:numFmt w:val="bullet"/>
      <w:lvlText w:val="-"/>
      <w:lvlJc w:val="left"/>
      <w:pPr>
        <w:tabs>
          <w:tab w:val="num" w:pos="3600"/>
        </w:tabs>
        <w:ind w:left="3600" w:hanging="360"/>
      </w:pPr>
      <w:rPr>
        <w:rFonts w:ascii="Times New Roman" w:hAnsi="Times New Roman" w:hint="default"/>
      </w:rPr>
    </w:lvl>
    <w:lvl w:ilvl="5" w:tplc="B7EC66FC" w:tentative="1">
      <w:start w:val="1"/>
      <w:numFmt w:val="bullet"/>
      <w:lvlText w:val="-"/>
      <w:lvlJc w:val="left"/>
      <w:pPr>
        <w:tabs>
          <w:tab w:val="num" w:pos="4320"/>
        </w:tabs>
        <w:ind w:left="4320" w:hanging="360"/>
      </w:pPr>
      <w:rPr>
        <w:rFonts w:ascii="Times New Roman" w:hAnsi="Times New Roman" w:hint="default"/>
      </w:rPr>
    </w:lvl>
    <w:lvl w:ilvl="6" w:tplc="397E29CE" w:tentative="1">
      <w:start w:val="1"/>
      <w:numFmt w:val="bullet"/>
      <w:lvlText w:val="-"/>
      <w:lvlJc w:val="left"/>
      <w:pPr>
        <w:tabs>
          <w:tab w:val="num" w:pos="5040"/>
        </w:tabs>
        <w:ind w:left="5040" w:hanging="360"/>
      </w:pPr>
      <w:rPr>
        <w:rFonts w:ascii="Times New Roman" w:hAnsi="Times New Roman" w:hint="default"/>
      </w:rPr>
    </w:lvl>
    <w:lvl w:ilvl="7" w:tplc="40AEE3FE" w:tentative="1">
      <w:start w:val="1"/>
      <w:numFmt w:val="bullet"/>
      <w:lvlText w:val="-"/>
      <w:lvlJc w:val="left"/>
      <w:pPr>
        <w:tabs>
          <w:tab w:val="num" w:pos="5760"/>
        </w:tabs>
        <w:ind w:left="5760" w:hanging="360"/>
      </w:pPr>
      <w:rPr>
        <w:rFonts w:ascii="Times New Roman" w:hAnsi="Times New Roman" w:hint="default"/>
      </w:rPr>
    </w:lvl>
    <w:lvl w:ilvl="8" w:tplc="3EAA6BB2"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1AF13A74"/>
    <w:multiLevelType w:val="hybridMultilevel"/>
    <w:tmpl w:val="4FA27FCE"/>
    <w:lvl w:ilvl="0" w:tplc="0D828EA0">
      <w:start w:val="1"/>
      <w:numFmt w:val="bullet"/>
      <w:lvlText w:val=""/>
      <w:lvlJc w:val="left"/>
      <w:pPr>
        <w:ind w:left="720" w:hanging="360"/>
      </w:pPr>
      <w:rPr>
        <w:rFonts w:ascii="Symbol" w:hAnsi="Symbol" w:hint="default"/>
        <w:color w:val="FFFFFF" w:themeColor="background1"/>
        <w:sz w:val="22"/>
        <w:szCs w:val="22"/>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C017AF2"/>
    <w:multiLevelType w:val="hybridMultilevel"/>
    <w:tmpl w:val="51A6C124"/>
    <w:lvl w:ilvl="0" w:tplc="379A78D8">
      <w:start w:val="1"/>
      <w:numFmt w:val="bullet"/>
      <w:lvlText w:val="-"/>
      <w:lvlJc w:val="left"/>
      <w:pPr>
        <w:ind w:left="720" w:hanging="360"/>
      </w:pPr>
      <w:rPr>
        <w:rFonts w:ascii="VIC" w:eastAsia="Times New Roman" w:hAnsi="VIC"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EF34A8"/>
    <w:multiLevelType w:val="hybridMultilevel"/>
    <w:tmpl w:val="9B940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9D434E"/>
    <w:multiLevelType w:val="hybridMultilevel"/>
    <w:tmpl w:val="685047D0"/>
    <w:lvl w:ilvl="0" w:tplc="44B41024">
      <w:start w:val="5"/>
      <w:numFmt w:val="upperLetter"/>
      <w:lvlText w:val="Attachment %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DE47B74"/>
    <w:multiLevelType w:val="hybridMultilevel"/>
    <w:tmpl w:val="AD8EB5C0"/>
    <w:lvl w:ilvl="0" w:tplc="0ED0BDD6">
      <w:start w:val="1"/>
      <w:numFmt w:val="decimal"/>
      <w:lvlText w:val="%1."/>
      <w:lvlJc w:val="left"/>
      <w:pPr>
        <w:ind w:left="360" w:hanging="360"/>
      </w:pPr>
      <w:rPr>
        <w:rFonts w:hint="default"/>
        <w:b w:val="0"/>
        <w:color w:val="53565A"/>
        <w:sz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EB65122"/>
    <w:multiLevelType w:val="hybridMultilevel"/>
    <w:tmpl w:val="7C9AB6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1FB75C3F"/>
    <w:multiLevelType w:val="hybridMultilevel"/>
    <w:tmpl w:val="625E3FB4"/>
    <w:lvl w:ilvl="0" w:tplc="C2E68B82">
      <w:start w:val="1"/>
      <w:numFmt w:val="decimal"/>
      <w:lvlText w:val="%1."/>
      <w:lvlJc w:val="left"/>
      <w:pPr>
        <w:ind w:left="720" w:hanging="360"/>
      </w:pPr>
      <w:rPr>
        <w:rFonts w:ascii="Times New Roman" w:hAnsi="Times New Roman" w:hint="default"/>
        <w:color w:val="53565A"/>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1FCA2E53"/>
    <w:multiLevelType w:val="hybridMultilevel"/>
    <w:tmpl w:val="B7884992"/>
    <w:lvl w:ilvl="0" w:tplc="0C090017">
      <w:start w:val="1"/>
      <w:numFmt w:val="lowerLetter"/>
      <w:lvlText w:val="%1)"/>
      <w:lvlJc w:val="left"/>
      <w:pPr>
        <w:ind w:left="720" w:hanging="360"/>
      </w:pPr>
      <w:rPr>
        <w:rFonts w:hint="default"/>
        <w:b w:val="0"/>
        <w:color w:val="53565A"/>
        <w:sz w:val="18"/>
        <w:szCs w:val="18"/>
      </w:rPr>
    </w:lvl>
    <w:lvl w:ilvl="1" w:tplc="1FDCBE3A">
      <w:start w:val="1"/>
      <w:numFmt w:val="lowerLetter"/>
      <w:lvlText w:val="%2."/>
      <w:lvlJc w:val="left"/>
      <w:pPr>
        <w:ind w:left="1440" w:hanging="360"/>
      </w:pPr>
      <w:rPr>
        <w:rFonts w:ascii="VIC" w:hAnsi="VIC" w:cstheme="minorHAnsi" w:hint="default"/>
        <w:sz w:val="18"/>
        <w:szCs w:val="18"/>
      </w:rPr>
    </w:lvl>
    <w:lvl w:ilvl="2" w:tplc="AF4430C0">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FF656AB"/>
    <w:multiLevelType w:val="hybridMultilevel"/>
    <w:tmpl w:val="37622EAE"/>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220E293A"/>
    <w:multiLevelType w:val="hybridMultilevel"/>
    <w:tmpl w:val="B50AC15A"/>
    <w:lvl w:ilvl="0" w:tplc="0C090001">
      <w:start w:val="1"/>
      <w:numFmt w:val="bullet"/>
      <w:lvlText w:val=""/>
      <w:lvlJc w:val="left"/>
      <w:pPr>
        <w:ind w:left="862" w:hanging="360"/>
      </w:pPr>
      <w:rPr>
        <w:rFonts w:ascii="Symbol" w:hAnsi="Symbol" w:hint="default"/>
        <w:b w:val="0"/>
        <w:sz w:val="18"/>
        <w:szCs w:val="18"/>
      </w:rPr>
    </w:lvl>
    <w:lvl w:ilvl="1" w:tplc="04090019">
      <w:start w:val="1"/>
      <w:numFmt w:val="lowerLetter"/>
      <w:lvlText w:val="%2."/>
      <w:lvlJc w:val="left"/>
      <w:pPr>
        <w:ind w:left="1582" w:hanging="360"/>
      </w:pPr>
    </w:lvl>
    <w:lvl w:ilvl="2" w:tplc="0409001B">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4" w15:restartNumberingAfterBreak="0">
    <w:nsid w:val="249D4F80"/>
    <w:multiLevelType w:val="hybridMultilevel"/>
    <w:tmpl w:val="50809668"/>
    <w:lvl w:ilvl="0" w:tplc="7CAC5280">
      <w:start w:val="1"/>
      <w:numFmt w:val="lowerLetter"/>
      <w:lvlText w:val="%1)"/>
      <w:lvlJc w:val="left"/>
      <w:pPr>
        <w:ind w:left="720" w:hanging="360"/>
      </w:pPr>
      <w:rPr>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24EA6162"/>
    <w:multiLevelType w:val="hybridMultilevel"/>
    <w:tmpl w:val="804E9E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25351EA5"/>
    <w:multiLevelType w:val="hybridMultilevel"/>
    <w:tmpl w:val="ABFA2DFA"/>
    <w:lvl w:ilvl="0" w:tplc="4FE0B890">
      <w:start w:val="1"/>
      <w:numFmt w:val="decimal"/>
      <w:lvlText w:val="%1."/>
      <w:lvlJc w:val="left"/>
      <w:pPr>
        <w:ind w:left="720" w:hanging="360"/>
      </w:pPr>
      <w:rPr>
        <w:rFonts w:asciiTheme="minorHAnsi" w:hAnsiTheme="minorHAnsi" w:cstheme="minorHAnsi" w:hint="default"/>
        <w:b w:val="0"/>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597462B"/>
    <w:multiLevelType w:val="hybridMultilevel"/>
    <w:tmpl w:val="68C81736"/>
    <w:lvl w:ilvl="0" w:tplc="D1E4AFE6">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285325E3"/>
    <w:multiLevelType w:val="hybridMultilevel"/>
    <w:tmpl w:val="49AEEC0E"/>
    <w:lvl w:ilvl="0" w:tplc="EDFEC590">
      <w:numFmt w:val="bullet"/>
      <w:lvlText w:val="•"/>
      <w:lvlJc w:val="left"/>
      <w:pPr>
        <w:ind w:left="1506" w:hanging="720"/>
      </w:pPr>
      <w:rPr>
        <w:rFonts w:ascii="VIC" w:eastAsia="Times New Roman" w:hAnsi="VIC" w:cs="Arial" w:hint="default"/>
        <w:sz w:val="18"/>
        <w:szCs w:val="18"/>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29" w15:restartNumberingAfterBreak="0">
    <w:nsid w:val="28D93D73"/>
    <w:multiLevelType w:val="hybridMultilevel"/>
    <w:tmpl w:val="671C2E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2B3F48EA"/>
    <w:multiLevelType w:val="hybridMultilevel"/>
    <w:tmpl w:val="E404EE86"/>
    <w:lvl w:ilvl="0" w:tplc="37DA19DC">
      <w:start w:val="1"/>
      <w:numFmt w:val="bullet"/>
      <w:lvlText w:val="•"/>
      <w:lvlJc w:val="left"/>
      <w:pPr>
        <w:ind w:left="360" w:hanging="360"/>
      </w:pPr>
      <w:rPr>
        <w:rFonts w:ascii="Arial" w:hAnsi="Aria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2B8E286D"/>
    <w:multiLevelType w:val="hybridMultilevel"/>
    <w:tmpl w:val="86BC6590"/>
    <w:lvl w:ilvl="0" w:tplc="4FE0B890">
      <w:start w:val="1"/>
      <w:numFmt w:val="decimal"/>
      <w:lvlText w:val="%1."/>
      <w:lvlJc w:val="left"/>
      <w:pPr>
        <w:ind w:left="502" w:hanging="360"/>
      </w:pPr>
      <w:rPr>
        <w:rFonts w:asciiTheme="minorHAnsi" w:hAnsiTheme="minorHAnsi" w:cstheme="minorHAnsi" w:hint="default"/>
        <w:b w:val="0"/>
        <w:sz w:val="18"/>
        <w:szCs w:val="18"/>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2" w15:restartNumberingAfterBreak="0">
    <w:nsid w:val="2D5149FD"/>
    <w:multiLevelType w:val="hybridMultilevel"/>
    <w:tmpl w:val="6A64D6B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2E2B58F9"/>
    <w:multiLevelType w:val="hybridMultilevel"/>
    <w:tmpl w:val="08EEE8FE"/>
    <w:lvl w:ilvl="0" w:tplc="F10285C6">
      <w:start w:val="1"/>
      <w:numFmt w:val="bullet"/>
      <w:lvlText w:val="-"/>
      <w:lvlJc w:val="left"/>
      <w:pPr>
        <w:tabs>
          <w:tab w:val="num" w:pos="720"/>
        </w:tabs>
        <w:ind w:left="720" w:hanging="360"/>
      </w:pPr>
      <w:rPr>
        <w:rFonts w:ascii="Times New Roman" w:hAnsi="Times New Roman" w:hint="default"/>
      </w:rPr>
    </w:lvl>
    <w:lvl w:ilvl="1" w:tplc="646A9E8A">
      <w:start w:val="1"/>
      <w:numFmt w:val="bullet"/>
      <w:lvlText w:val="-"/>
      <w:lvlJc w:val="left"/>
      <w:pPr>
        <w:tabs>
          <w:tab w:val="num" w:pos="1440"/>
        </w:tabs>
        <w:ind w:left="1440" w:hanging="360"/>
      </w:pPr>
      <w:rPr>
        <w:rFonts w:ascii="Times New Roman" w:hAnsi="Times New Roman" w:hint="default"/>
      </w:rPr>
    </w:lvl>
    <w:lvl w:ilvl="2" w:tplc="BB40FE46" w:tentative="1">
      <w:start w:val="1"/>
      <w:numFmt w:val="bullet"/>
      <w:lvlText w:val="-"/>
      <w:lvlJc w:val="left"/>
      <w:pPr>
        <w:tabs>
          <w:tab w:val="num" w:pos="2160"/>
        </w:tabs>
        <w:ind w:left="2160" w:hanging="360"/>
      </w:pPr>
      <w:rPr>
        <w:rFonts w:ascii="Times New Roman" w:hAnsi="Times New Roman" w:hint="default"/>
      </w:rPr>
    </w:lvl>
    <w:lvl w:ilvl="3" w:tplc="76B21EA4" w:tentative="1">
      <w:start w:val="1"/>
      <w:numFmt w:val="bullet"/>
      <w:lvlText w:val="-"/>
      <w:lvlJc w:val="left"/>
      <w:pPr>
        <w:tabs>
          <w:tab w:val="num" w:pos="2880"/>
        </w:tabs>
        <w:ind w:left="2880" w:hanging="360"/>
      </w:pPr>
      <w:rPr>
        <w:rFonts w:ascii="Times New Roman" w:hAnsi="Times New Roman" w:hint="default"/>
      </w:rPr>
    </w:lvl>
    <w:lvl w:ilvl="4" w:tplc="EF60E844" w:tentative="1">
      <w:start w:val="1"/>
      <w:numFmt w:val="bullet"/>
      <w:lvlText w:val="-"/>
      <w:lvlJc w:val="left"/>
      <w:pPr>
        <w:tabs>
          <w:tab w:val="num" w:pos="3600"/>
        </w:tabs>
        <w:ind w:left="3600" w:hanging="360"/>
      </w:pPr>
      <w:rPr>
        <w:rFonts w:ascii="Times New Roman" w:hAnsi="Times New Roman" w:hint="default"/>
      </w:rPr>
    </w:lvl>
    <w:lvl w:ilvl="5" w:tplc="1A5CC4B0" w:tentative="1">
      <w:start w:val="1"/>
      <w:numFmt w:val="bullet"/>
      <w:lvlText w:val="-"/>
      <w:lvlJc w:val="left"/>
      <w:pPr>
        <w:tabs>
          <w:tab w:val="num" w:pos="4320"/>
        </w:tabs>
        <w:ind w:left="4320" w:hanging="360"/>
      </w:pPr>
      <w:rPr>
        <w:rFonts w:ascii="Times New Roman" w:hAnsi="Times New Roman" w:hint="default"/>
      </w:rPr>
    </w:lvl>
    <w:lvl w:ilvl="6" w:tplc="273A6272" w:tentative="1">
      <w:start w:val="1"/>
      <w:numFmt w:val="bullet"/>
      <w:lvlText w:val="-"/>
      <w:lvlJc w:val="left"/>
      <w:pPr>
        <w:tabs>
          <w:tab w:val="num" w:pos="5040"/>
        </w:tabs>
        <w:ind w:left="5040" w:hanging="360"/>
      </w:pPr>
      <w:rPr>
        <w:rFonts w:ascii="Times New Roman" w:hAnsi="Times New Roman" w:hint="default"/>
      </w:rPr>
    </w:lvl>
    <w:lvl w:ilvl="7" w:tplc="0CA2095C" w:tentative="1">
      <w:start w:val="1"/>
      <w:numFmt w:val="bullet"/>
      <w:lvlText w:val="-"/>
      <w:lvlJc w:val="left"/>
      <w:pPr>
        <w:tabs>
          <w:tab w:val="num" w:pos="5760"/>
        </w:tabs>
        <w:ind w:left="5760" w:hanging="360"/>
      </w:pPr>
      <w:rPr>
        <w:rFonts w:ascii="Times New Roman" w:hAnsi="Times New Roman" w:hint="default"/>
      </w:rPr>
    </w:lvl>
    <w:lvl w:ilvl="8" w:tplc="71D09AEE"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2E56672D"/>
    <w:multiLevelType w:val="hybridMultilevel"/>
    <w:tmpl w:val="203281EE"/>
    <w:lvl w:ilvl="0" w:tplc="EA241D1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2EB7531C"/>
    <w:multiLevelType w:val="hybridMultilevel"/>
    <w:tmpl w:val="6052AD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F480C5B"/>
    <w:multiLevelType w:val="hybridMultilevel"/>
    <w:tmpl w:val="64F20DE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7" w15:restartNumberingAfterBreak="0">
    <w:nsid w:val="2FFA466E"/>
    <w:multiLevelType w:val="hybridMultilevel"/>
    <w:tmpl w:val="50809668"/>
    <w:lvl w:ilvl="0" w:tplc="7CAC5280">
      <w:start w:val="1"/>
      <w:numFmt w:val="lowerLetter"/>
      <w:lvlText w:val="%1)"/>
      <w:lvlJc w:val="left"/>
      <w:pPr>
        <w:ind w:left="720" w:hanging="360"/>
      </w:pPr>
      <w:rPr>
        <w:sz w:val="18"/>
        <w:szCs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33BA34C1"/>
    <w:multiLevelType w:val="hybridMultilevel"/>
    <w:tmpl w:val="286E5F70"/>
    <w:lvl w:ilvl="0" w:tplc="D1E4AFE6">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3C65ECD"/>
    <w:multiLevelType w:val="hybridMultilevel"/>
    <w:tmpl w:val="322E82B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34E74A84"/>
    <w:multiLevelType w:val="hybridMultilevel"/>
    <w:tmpl w:val="CF904F5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1" w15:restartNumberingAfterBreak="0">
    <w:nsid w:val="35041CCE"/>
    <w:multiLevelType w:val="hybridMultilevel"/>
    <w:tmpl w:val="20BC4E40"/>
    <w:lvl w:ilvl="0" w:tplc="5224BB3A">
      <w:start w:val="1"/>
      <w:numFmt w:val="decimal"/>
      <w:lvlText w:val="%1."/>
      <w:lvlJc w:val="left"/>
      <w:pPr>
        <w:ind w:left="720" w:hanging="360"/>
      </w:pPr>
      <w:rPr>
        <w:rFont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739412A"/>
    <w:multiLevelType w:val="hybridMultilevel"/>
    <w:tmpl w:val="75C6C350"/>
    <w:lvl w:ilvl="0" w:tplc="0C090001">
      <w:start w:val="1"/>
      <w:numFmt w:val="bullet"/>
      <w:lvlText w:val=""/>
      <w:lvlJc w:val="left"/>
      <w:pPr>
        <w:ind w:left="720" w:hanging="360"/>
      </w:pPr>
      <w:rPr>
        <w:rFonts w:ascii="Symbol" w:hAnsi="Symbol" w:hint="default"/>
        <w:b w:val="0"/>
        <w:color w:val="53565A"/>
        <w:sz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37CE0EAB"/>
    <w:multiLevelType w:val="hybridMultilevel"/>
    <w:tmpl w:val="81C4E224"/>
    <w:lvl w:ilvl="0" w:tplc="064E4772">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AAB756D"/>
    <w:multiLevelType w:val="hybridMultilevel"/>
    <w:tmpl w:val="107012E4"/>
    <w:lvl w:ilvl="0" w:tplc="CC1E161E">
      <w:start w:val="1"/>
      <w:numFmt w:val="decimal"/>
      <w:lvlText w:val="%1."/>
      <w:lvlJc w:val="left"/>
      <w:pPr>
        <w:ind w:left="502" w:hanging="360"/>
      </w:pPr>
      <w:rPr>
        <w:rFonts w:hint="default"/>
        <w:b w:val="0"/>
        <w:color w:val="53565A"/>
        <w:sz w:val="18"/>
        <w:szCs w:val="18"/>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5" w15:restartNumberingAfterBreak="0">
    <w:nsid w:val="3ABD277F"/>
    <w:multiLevelType w:val="hybridMultilevel"/>
    <w:tmpl w:val="EEF60F28"/>
    <w:lvl w:ilvl="0" w:tplc="AF4430C0">
      <w:start w:val="1"/>
      <w:numFmt w:val="lowerLetter"/>
      <w:lvlText w:val="%1)"/>
      <w:lvlJc w:val="left"/>
      <w:pPr>
        <w:ind w:left="720" w:hanging="360"/>
      </w:pPr>
      <w:rPr>
        <w:rFonts w:hint="default"/>
      </w:rPr>
    </w:lvl>
    <w:lvl w:ilvl="1" w:tplc="0C090019" w:tentative="1">
      <w:start w:val="1"/>
      <w:numFmt w:val="lowerLetter"/>
      <w:lvlText w:val="%2."/>
      <w:lvlJc w:val="left"/>
      <w:pPr>
        <w:ind w:left="180" w:hanging="360"/>
      </w:pPr>
    </w:lvl>
    <w:lvl w:ilvl="2" w:tplc="0C09001B" w:tentative="1">
      <w:start w:val="1"/>
      <w:numFmt w:val="lowerRoman"/>
      <w:lvlText w:val="%3."/>
      <w:lvlJc w:val="right"/>
      <w:pPr>
        <w:ind w:left="900" w:hanging="180"/>
      </w:pPr>
    </w:lvl>
    <w:lvl w:ilvl="3" w:tplc="0C09000F" w:tentative="1">
      <w:start w:val="1"/>
      <w:numFmt w:val="decimal"/>
      <w:lvlText w:val="%4."/>
      <w:lvlJc w:val="left"/>
      <w:pPr>
        <w:ind w:left="1620" w:hanging="360"/>
      </w:pPr>
    </w:lvl>
    <w:lvl w:ilvl="4" w:tplc="0C090019" w:tentative="1">
      <w:start w:val="1"/>
      <w:numFmt w:val="lowerLetter"/>
      <w:lvlText w:val="%5."/>
      <w:lvlJc w:val="left"/>
      <w:pPr>
        <w:ind w:left="2340" w:hanging="360"/>
      </w:pPr>
    </w:lvl>
    <w:lvl w:ilvl="5" w:tplc="0C09001B" w:tentative="1">
      <w:start w:val="1"/>
      <w:numFmt w:val="lowerRoman"/>
      <w:lvlText w:val="%6."/>
      <w:lvlJc w:val="right"/>
      <w:pPr>
        <w:ind w:left="3060" w:hanging="180"/>
      </w:pPr>
    </w:lvl>
    <w:lvl w:ilvl="6" w:tplc="0C09000F" w:tentative="1">
      <w:start w:val="1"/>
      <w:numFmt w:val="decimal"/>
      <w:lvlText w:val="%7."/>
      <w:lvlJc w:val="left"/>
      <w:pPr>
        <w:ind w:left="3780" w:hanging="360"/>
      </w:pPr>
    </w:lvl>
    <w:lvl w:ilvl="7" w:tplc="0C090019" w:tentative="1">
      <w:start w:val="1"/>
      <w:numFmt w:val="lowerLetter"/>
      <w:lvlText w:val="%8."/>
      <w:lvlJc w:val="left"/>
      <w:pPr>
        <w:ind w:left="4500" w:hanging="360"/>
      </w:pPr>
    </w:lvl>
    <w:lvl w:ilvl="8" w:tplc="0C09001B" w:tentative="1">
      <w:start w:val="1"/>
      <w:numFmt w:val="lowerRoman"/>
      <w:lvlText w:val="%9."/>
      <w:lvlJc w:val="right"/>
      <w:pPr>
        <w:ind w:left="5220" w:hanging="180"/>
      </w:pPr>
    </w:lvl>
  </w:abstractNum>
  <w:abstractNum w:abstractNumId="46" w15:restartNumberingAfterBreak="0">
    <w:nsid w:val="3B0900EF"/>
    <w:multiLevelType w:val="hybridMultilevel"/>
    <w:tmpl w:val="FA66C90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3CDA3C6E"/>
    <w:multiLevelType w:val="hybridMultilevel"/>
    <w:tmpl w:val="F0904F70"/>
    <w:lvl w:ilvl="0" w:tplc="005299EE">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3E9A5A67"/>
    <w:multiLevelType w:val="hybridMultilevel"/>
    <w:tmpl w:val="A8BEEF54"/>
    <w:lvl w:ilvl="0" w:tplc="00D4239E">
      <w:numFmt w:val="bullet"/>
      <w:lvlText w:val="-"/>
      <w:lvlJc w:val="left"/>
      <w:pPr>
        <w:ind w:left="1080" w:hanging="360"/>
      </w:pPr>
      <w:rPr>
        <w:rFonts w:ascii="VIC" w:eastAsia="Times New Roman" w:hAnsi="VIC" w:cstheme="minorHAns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9" w15:restartNumberingAfterBreak="0">
    <w:nsid w:val="3EDA7E02"/>
    <w:multiLevelType w:val="hybridMultilevel"/>
    <w:tmpl w:val="B97070E4"/>
    <w:lvl w:ilvl="0" w:tplc="3100445C">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3FD51396"/>
    <w:multiLevelType w:val="hybridMultilevel"/>
    <w:tmpl w:val="4D820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00123AA"/>
    <w:multiLevelType w:val="hybridMultilevel"/>
    <w:tmpl w:val="9A34662A"/>
    <w:lvl w:ilvl="0" w:tplc="B1A0EDEA">
      <w:start w:val="1"/>
      <w:numFmt w:val="bullet"/>
      <w:pStyle w:val="ListBullet2"/>
      <w:lvlText w:val=""/>
      <w:lvlJc w:val="left"/>
      <w:pPr>
        <w:ind w:left="1145" w:hanging="360"/>
      </w:pPr>
      <w:rPr>
        <w:rFonts w:ascii="Symbol" w:hAnsi="Symbol" w:hint="default"/>
        <w:sz w:val="19"/>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52" w15:restartNumberingAfterBreak="0">
    <w:nsid w:val="42A579A1"/>
    <w:multiLevelType w:val="hybridMultilevel"/>
    <w:tmpl w:val="D1AA03C2"/>
    <w:lvl w:ilvl="0" w:tplc="0C09000F">
      <w:start w:val="1"/>
      <w:numFmt w:val="decimal"/>
      <w:lvlText w:val="%1."/>
      <w:lvlJc w:val="left"/>
      <w:pPr>
        <w:ind w:left="502" w:hanging="360"/>
      </w:pPr>
      <w:rPr>
        <w:rFonts w:hint="default"/>
        <w:b w:val="0"/>
        <w:sz w:val="18"/>
        <w:szCs w:val="18"/>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53" w15:restartNumberingAfterBreak="0">
    <w:nsid w:val="43EA29C0"/>
    <w:multiLevelType w:val="hybridMultilevel"/>
    <w:tmpl w:val="B5786542"/>
    <w:lvl w:ilvl="0" w:tplc="EDFEC590">
      <w:numFmt w:val="bullet"/>
      <w:lvlText w:val="•"/>
      <w:lvlJc w:val="left"/>
      <w:pPr>
        <w:ind w:left="1080" w:hanging="720"/>
      </w:pPr>
      <w:rPr>
        <w:rFonts w:ascii="VIC" w:eastAsia="Times New Roman" w:hAnsi="VIC" w:cs="Aria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46545ABC"/>
    <w:multiLevelType w:val="hybridMultilevel"/>
    <w:tmpl w:val="2550E4DC"/>
    <w:lvl w:ilvl="0" w:tplc="68002C40">
      <w:start w:val="1"/>
      <w:numFmt w:val="bullet"/>
      <w:lvlText w:val=""/>
      <w:lvlJc w:val="left"/>
      <w:pPr>
        <w:ind w:left="360" w:hanging="360"/>
      </w:pPr>
      <w:rPr>
        <w:rFonts w:ascii="Symbol" w:hAnsi="Symbol" w:hint="default"/>
        <w:sz w:val="18"/>
        <w:szCs w:val="18"/>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47E978F2"/>
    <w:multiLevelType w:val="hybridMultilevel"/>
    <w:tmpl w:val="5E3451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480E766C"/>
    <w:multiLevelType w:val="hybridMultilevel"/>
    <w:tmpl w:val="FECC6016"/>
    <w:lvl w:ilvl="0" w:tplc="C1CC3DC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8495526"/>
    <w:multiLevelType w:val="hybridMultilevel"/>
    <w:tmpl w:val="BCDA8ED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97C5CE5"/>
    <w:multiLevelType w:val="hybridMultilevel"/>
    <w:tmpl w:val="1F72CBF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4BBD62F5"/>
    <w:multiLevelType w:val="hybridMultilevel"/>
    <w:tmpl w:val="86BC6590"/>
    <w:lvl w:ilvl="0" w:tplc="4FE0B890">
      <w:start w:val="1"/>
      <w:numFmt w:val="decimal"/>
      <w:lvlText w:val="%1."/>
      <w:lvlJc w:val="left"/>
      <w:pPr>
        <w:ind w:left="502" w:hanging="360"/>
      </w:pPr>
      <w:rPr>
        <w:rFonts w:asciiTheme="minorHAnsi" w:hAnsiTheme="minorHAnsi" w:cstheme="minorHAnsi" w:hint="default"/>
        <w:b w:val="0"/>
        <w:sz w:val="18"/>
        <w:szCs w:val="18"/>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0" w15:restartNumberingAfterBreak="0">
    <w:nsid w:val="4E805CEE"/>
    <w:multiLevelType w:val="hybridMultilevel"/>
    <w:tmpl w:val="D2662C20"/>
    <w:lvl w:ilvl="0" w:tplc="CC1E161E">
      <w:start w:val="1"/>
      <w:numFmt w:val="decimal"/>
      <w:lvlText w:val="%1."/>
      <w:lvlJc w:val="left"/>
      <w:pPr>
        <w:ind w:left="360" w:hanging="360"/>
      </w:pPr>
      <w:rPr>
        <w:rFonts w:hint="default"/>
        <w:b w:val="0"/>
        <w:color w:val="53565A"/>
        <w:sz w:val="18"/>
        <w:szCs w:val="1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4E834E29"/>
    <w:multiLevelType w:val="hybridMultilevel"/>
    <w:tmpl w:val="78888794"/>
    <w:lvl w:ilvl="0" w:tplc="E15E4DAC">
      <w:start w:val="1"/>
      <w:numFmt w:val="bullet"/>
      <w:lvlText w:val="-"/>
      <w:lvlJc w:val="left"/>
      <w:pPr>
        <w:tabs>
          <w:tab w:val="num" w:pos="720"/>
        </w:tabs>
        <w:ind w:left="720" w:hanging="360"/>
      </w:pPr>
      <w:rPr>
        <w:rFonts w:ascii="Times New Roman" w:hAnsi="Times New Roman" w:hint="default"/>
      </w:rPr>
    </w:lvl>
    <w:lvl w:ilvl="1" w:tplc="1CD09E0E" w:tentative="1">
      <w:start w:val="1"/>
      <w:numFmt w:val="bullet"/>
      <w:lvlText w:val="-"/>
      <w:lvlJc w:val="left"/>
      <w:pPr>
        <w:tabs>
          <w:tab w:val="num" w:pos="1440"/>
        </w:tabs>
        <w:ind w:left="1440" w:hanging="360"/>
      </w:pPr>
      <w:rPr>
        <w:rFonts w:ascii="Times New Roman" w:hAnsi="Times New Roman" w:hint="default"/>
      </w:rPr>
    </w:lvl>
    <w:lvl w:ilvl="2" w:tplc="16BEB906" w:tentative="1">
      <w:start w:val="1"/>
      <w:numFmt w:val="bullet"/>
      <w:lvlText w:val="-"/>
      <w:lvlJc w:val="left"/>
      <w:pPr>
        <w:tabs>
          <w:tab w:val="num" w:pos="2160"/>
        </w:tabs>
        <w:ind w:left="2160" w:hanging="360"/>
      </w:pPr>
      <w:rPr>
        <w:rFonts w:ascii="Times New Roman" w:hAnsi="Times New Roman" w:hint="default"/>
      </w:rPr>
    </w:lvl>
    <w:lvl w:ilvl="3" w:tplc="91D8958A" w:tentative="1">
      <w:start w:val="1"/>
      <w:numFmt w:val="bullet"/>
      <w:lvlText w:val="-"/>
      <w:lvlJc w:val="left"/>
      <w:pPr>
        <w:tabs>
          <w:tab w:val="num" w:pos="2880"/>
        </w:tabs>
        <w:ind w:left="2880" w:hanging="360"/>
      </w:pPr>
      <w:rPr>
        <w:rFonts w:ascii="Times New Roman" w:hAnsi="Times New Roman" w:hint="default"/>
      </w:rPr>
    </w:lvl>
    <w:lvl w:ilvl="4" w:tplc="4656AFAA" w:tentative="1">
      <w:start w:val="1"/>
      <w:numFmt w:val="bullet"/>
      <w:lvlText w:val="-"/>
      <w:lvlJc w:val="left"/>
      <w:pPr>
        <w:tabs>
          <w:tab w:val="num" w:pos="3600"/>
        </w:tabs>
        <w:ind w:left="3600" w:hanging="360"/>
      </w:pPr>
      <w:rPr>
        <w:rFonts w:ascii="Times New Roman" w:hAnsi="Times New Roman" w:hint="default"/>
      </w:rPr>
    </w:lvl>
    <w:lvl w:ilvl="5" w:tplc="B4EA0FA0" w:tentative="1">
      <w:start w:val="1"/>
      <w:numFmt w:val="bullet"/>
      <w:lvlText w:val="-"/>
      <w:lvlJc w:val="left"/>
      <w:pPr>
        <w:tabs>
          <w:tab w:val="num" w:pos="4320"/>
        </w:tabs>
        <w:ind w:left="4320" w:hanging="360"/>
      </w:pPr>
      <w:rPr>
        <w:rFonts w:ascii="Times New Roman" w:hAnsi="Times New Roman" w:hint="default"/>
      </w:rPr>
    </w:lvl>
    <w:lvl w:ilvl="6" w:tplc="E04A1CDE" w:tentative="1">
      <w:start w:val="1"/>
      <w:numFmt w:val="bullet"/>
      <w:lvlText w:val="-"/>
      <w:lvlJc w:val="left"/>
      <w:pPr>
        <w:tabs>
          <w:tab w:val="num" w:pos="5040"/>
        </w:tabs>
        <w:ind w:left="5040" w:hanging="360"/>
      </w:pPr>
      <w:rPr>
        <w:rFonts w:ascii="Times New Roman" w:hAnsi="Times New Roman" w:hint="default"/>
      </w:rPr>
    </w:lvl>
    <w:lvl w:ilvl="7" w:tplc="DDB8606A" w:tentative="1">
      <w:start w:val="1"/>
      <w:numFmt w:val="bullet"/>
      <w:lvlText w:val="-"/>
      <w:lvlJc w:val="left"/>
      <w:pPr>
        <w:tabs>
          <w:tab w:val="num" w:pos="5760"/>
        </w:tabs>
        <w:ind w:left="5760" w:hanging="360"/>
      </w:pPr>
      <w:rPr>
        <w:rFonts w:ascii="Times New Roman" w:hAnsi="Times New Roman" w:hint="default"/>
      </w:rPr>
    </w:lvl>
    <w:lvl w:ilvl="8" w:tplc="5816AF4E" w:tentative="1">
      <w:start w:val="1"/>
      <w:numFmt w:val="bullet"/>
      <w:lvlText w:val="-"/>
      <w:lvlJc w:val="left"/>
      <w:pPr>
        <w:tabs>
          <w:tab w:val="num" w:pos="6480"/>
        </w:tabs>
        <w:ind w:left="6480" w:hanging="360"/>
      </w:pPr>
      <w:rPr>
        <w:rFonts w:ascii="Times New Roman" w:hAnsi="Times New Roman" w:hint="default"/>
      </w:rPr>
    </w:lvl>
  </w:abstractNum>
  <w:abstractNum w:abstractNumId="62" w15:restartNumberingAfterBreak="0">
    <w:nsid w:val="4EC8116F"/>
    <w:multiLevelType w:val="hybridMultilevel"/>
    <w:tmpl w:val="EE12E866"/>
    <w:lvl w:ilvl="0" w:tplc="0C09000F">
      <w:start w:val="1"/>
      <w:numFmt w:val="decimal"/>
      <w:lvlText w:val="%1."/>
      <w:lvlJc w:val="left"/>
      <w:pPr>
        <w:ind w:left="502" w:hanging="360"/>
      </w:pPr>
      <w:rPr>
        <w:rFonts w:hint="default"/>
        <w:b w:val="0"/>
        <w:sz w:val="18"/>
        <w:szCs w:val="18"/>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3" w15:restartNumberingAfterBreak="0">
    <w:nsid w:val="4F3E40C7"/>
    <w:multiLevelType w:val="hybridMultilevel"/>
    <w:tmpl w:val="8C9E3616"/>
    <w:lvl w:ilvl="0" w:tplc="586820F2">
      <w:start w:val="1"/>
      <w:numFmt w:val="bullet"/>
      <w:lvlText w:val="-"/>
      <w:lvlJc w:val="left"/>
      <w:pPr>
        <w:tabs>
          <w:tab w:val="num" w:pos="720"/>
        </w:tabs>
        <w:ind w:left="720" w:hanging="360"/>
      </w:pPr>
      <w:rPr>
        <w:rFonts w:ascii="Times New Roman" w:hAnsi="Times New Roman" w:hint="default"/>
      </w:rPr>
    </w:lvl>
    <w:lvl w:ilvl="1" w:tplc="609A4E02" w:tentative="1">
      <w:start w:val="1"/>
      <w:numFmt w:val="bullet"/>
      <w:lvlText w:val="-"/>
      <w:lvlJc w:val="left"/>
      <w:pPr>
        <w:tabs>
          <w:tab w:val="num" w:pos="1440"/>
        </w:tabs>
        <w:ind w:left="1440" w:hanging="360"/>
      </w:pPr>
      <w:rPr>
        <w:rFonts w:ascii="Times New Roman" w:hAnsi="Times New Roman" w:hint="default"/>
      </w:rPr>
    </w:lvl>
    <w:lvl w:ilvl="2" w:tplc="03E235C8" w:tentative="1">
      <w:start w:val="1"/>
      <w:numFmt w:val="bullet"/>
      <w:lvlText w:val="-"/>
      <w:lvlJc w:val="left"/>
      <w:pPr>
        <w:tabs>
          <w:tab w:val="num" w:pos="2160"/>
        </w:tabs>
        <w:ind w:left="2160" w:hanging="360"/>
      </w:pPr>
      <w:rPr>
        <w:rFonts w:ascii="Times New Roman" w:hAnsi="Times New Roman" w:hint="default"/>
      </w:rPr>
    </w:lvl>
    <w:lvl w:ilvl="3" w:tplc="85FA537C" w:tentative="1">
      <w:start w:val="1"/>
      <w:numFmt w:val="bullet"/>
      <w:lvlText w:val="-"/>
      <w:lvlJc w:val="left"/>
      <w:pPr>
        <w:tabs>
          <w:tab w:val="num" w:pos="2880"/>
        </w:tabs>
        <w:ind w:left="2880" w:hanging="360"/>
      </w:pPr>
      <w:rPr>
        <w:rFonts w:ascii="Times New Roman" w:hAnsi="Times New Roman" w:hint="default"/>
      </w:rPr>
    </w:lvl>
    <w:lvl w:ilvl="4" w:tplc="25B871B8" w:tentative="1">
      <w:start w:val="1"/>
      <w:numFmt w:val="bullet"/>
      <w:lvlText w:val="-"/>
      <w:lvlJc w:val="left"/>
      <w:pPr>
        <w:tabs>
          <w:tab w:val="num" w:pos="3600"/>
        </w:tabs>
        <w:ind w:left="3600" w:hanging="360"/>
      </w:pPr>
      <w:rPr>
        <w:rFonts w:ascii="Times New Roman" w:hAnsi="Times New Roman" w:hint="default"/>
      </w:rPr>
    </w:lvl>
    <w:lvl w:ilvl="5" w:tplc="01243C1E" w:tentative="1">
      <w:start w:val="1"/>
      <w:numFmt w:val="bullet"/>
      <w:lvlText w:val="-"/>
      <w:lvlJc w:val="left"/>
      <w:pPr>
        <w:tabs>
          <w:tab w:val="num" w:pos="4320"/>
        </w:tabs>
        <w:ind w:left="4320" w:hanging="360"/>
      </w:pPr>
      <w:rPr>
        <w:rFonts w:ascii="Times New Roman" w:hAnsi="Times New Roman" w:hint="default"/>
      </w:rPr>
    </w:lvl>
    <w:lvl w:ilvl="6" w:tplc="98821F50" w:tentative="1">
      <w:start w:val="1"/>
      <w:numFmt w:val="bullet"/>
      <w:lvlText w:val="-"/>
      <w:lvlJc w:val="left"/>
      <w:pPr>
        <w:tabs>
          <w:tab w:val="num" w:pos="5040"/>
        </w:tabs>
        <w:ind w:left="5040" w:hanging="360"/>
      </w:pPr>
      <w:rPr>
        <w:rFonts w:ascii="Times New Roman" w:hAnsi="Times New Roman" w:hint="default"/>
      </w:rPr>
    </w:lvl>
    <w:lvl w:ilvl="7" w:tplc="BD00450E" w:tentative="1">
      <w:start w:val="1"/>
      <w:numFmt w:val="bullet"/>
      <w:lvlText w:val="-"/>
      <w:lvlJc w:val="left"/>
      <w:pPr>
        <w:tabs>
          <w:tab w:val="num" w:pos="5760"/>
        </w:tabs>
        <w:ind w:left="5760" w:hanging="360"/>
      </w:pPr>
      <w:rPr>
        <w:rFonts w:ascii="Times New Roman" w:hAnsi="Times New Roman" w:hint="default"/>
      </w:rPr>
    </w:lvl>
    <w:lvl w:ilvl="8" w:tplc="B42C7DA0" w:tentative="1">
      <w:start w:val="1"/>
      <w:numFmt w:val="bullet"/>
      <w:lvlText w:val="-"/>
      <w:lvlJc w:val="left"/>
      <w:pPr>
        <w:tabs>
          <w:tab w:val="num" w:pos="6480"/>
        </w:tabs>
        <w:ind w:left="6480" w:hanging="360"/>
      </w:pPr>
      <w:rPr>
        <w:rFonts w:ascii="Times New Roman" w:hAnsi="Times New Roman" w:hint="default"/>
      </w:rPr>
    </w:lvl>
  </w:abstractNum>
  <w:abstractNum w:abstractNumId="64" w15:restartNumberingAfterBreak="0">
    <w:nsid w:val="52595FE7"/>
    <w:multiLevelType w:val="hybridMultilevel"/>
    <w:tmpl w:val="B1F698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55BD0A95"/>
    <w:multiLevelType w:val="hybridMultilevel"/>
    <w:tmpl w:val="5C2EE5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6" w15:restartNumberingAfterBreak="0">
    <w:nsid w:val="55DB68FC"/>
    <w:multiLevelType w:val="hybridMultilevel"/>
    <w:tmpl w:val="DFAC6648"/>
    <w:lvl w:ilvl="0" w:tplc="480ED586">
      <w:start w:val="1"/>
      <w:numFmt w:val="bullet"/>
      <w:pStyle w:val="ListBullet"/>
      <w:lvlText w:val=""/>
      <w:lvlJc w:val="left"/>
      <w:pPr>
        <w:ind w:left="360" w:hanging="360"/>
      </w:pPr>
      <w:rPr>
        <w:rFonts w:ascii="Symbol" w:hAnsi="Symbol" w:hint="default"/>
        <w:color w:val="626464"/>
        <w:sz w:val="18"/>
      </w:rPr>
    </w:lvl>
    <w:lvl w:ilvl="1" w:tplc="13D088DA">
      <w:start w:val="1"/>
      <w:numFmt w:val="bullet"/>
      <w:lvlText w:val=""/>
      <w:lvlJc w:val="left"/>
      <w:pPr>
        <w:tabs>
          <w:tab w:val="num" w:pos="1080"/>
        </w:tabs>
        <w:ind w:left="1080" w:hanging="360"/>
      </w:pPr>
      <w:rPr>
        <w:rFonts w:ascii="Symbol" w:hAnsi="Symbol" w:hint="default"/>
        <w:sz w:val="19"/>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67" w15:restartNumberingAfterBreak="0">
    <w:nsid w:val="55ED3CD5"/>
    <w:multiLevelType w:val="hybridMultilevel"/>
    <w:tmpl w:val="86BC6590"/>
    <w:lvl w:ilvl="0" w:tplc="4FE0B890">
      <w:start w:val="1"/>
      <w:numFmt w:val="decimal"/>
      <w:lvlText w:val="%1."/>
      <w:lvlJc w:val="left"/>
      <w:pPr>
        <w:ind w:left="502" w:hanging="360"/>
      </w:pPr>
      <w:rPr>
        <w:rFonts w:asciiTheme="minorHAnsi" w:hAnsiTheme="minorHAnsi" w:cstheme="minorHAnsi" w:hint="default"/>
        <w:b w:val="0"/>
        <w:sz w:val="18"/>
        <w:szCs w:val="18"/>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8" w15:restartNumberingAfterBreak="0">
    <w:nsid w:val="57727018"/>
    <w:multiLevelType w:val="hybridMultilevel"/>
    <w:tmpl w:val="4920A134"/>
    <w:lvl w:ilvl="0" w:tplc="EC22861E">
      <w:start w:val="1"/>
      <w:numFmt w:val="bullet"/>
      <w:pStyle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alibri Light"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alibri Light"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alibri Light"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580866A2"/>
    <w:multiLevelType w:val="hybridMultilevel"/>
    <w:tmpl w:val="40A6A1D8"/>
    <w:lvl w:ilvl="0" w:tplc="8C88B778">
      <w:start w:val="1"/>
      <w:numFmt w:val="bullet"/>
      <w:lvlText w:val="-"/>
      <w:lvlJc w:val="left"/>
      <w:pPr>
        <w:tabs>
          <w:tab w:val="num" w:pos="720"/>
        </w:tabs>
        <w:ind w:left="720" w:hanging="360"/>
      </w:pPr>
      <w:rPr>
        <w:rFonts w:ascii="Times New Roman" w:hAnsi="Times New Roman" w:hint="default"/>
      </w:rPr>
    </w:lvl>
    <w:lvl w:ilvl="1" w:tplc="213428DA">
      <w:start w:val="1"/>
      <w:numFmt w:val="bullet"/>
      <w:lvlText w:val="-"/>
      <w:lvlJc w:val="left"/>
      <w:pPr>
        <w:tabs>
          <w:tab w:val="num" w:pos="1440"/>
        </w:tabs>
        <w:ind w:left="1440" w:hanging="360"/>
      </w:pPr>
      <w:rPr>
        <w:rFonts w:ascii="Times New Roman" w:hAnsi="Times New Roman" w:hint="default"/>
      </w:rPr>
    </w:lvl>
    <w:lvl w:ilvl="2" w:tplc="9014B98A" w:tentative="1">
      <w:start w:val="1"/>
      <w:numFmt w:val="bullet"/>
      <w:lvlText w:val="-"/>
      <w:lvlJc w:val="left"/>
      <w:pPr>
        <w:tabs>
          <w:tab w:val="num" w:pos="2160"/>
        </w:tabs>
        <w:ind w:left="2160" w:hanging="360"/>
      </w:pPr>
      <w:rPr>
        <w:rFonts w:ascii="Times New Roman" w:hAnsi="Times New Roman" w:hint="default"/>
      </w:rPr>
    </w:lvl>
    <w:lvl w:ilvl="3" w:tplc="63E8503A" w:tentative="1">
      <w:start w:val="1"/>
      <w:numFmt w:val="bullet"/>
      <w:lvlText w:val="-"/>
      <w:lvlJc w:val="left"/>
      <w:pPr>
        <w:tabs>
          <w:tab w:val="num" w:pos="2880"/>
        </w:tabs>
        <w:ind w:left="2880" w:hanging="360"/>
      </w:pPr>
      <w:rPr>
        <w:rFonts w:ascii="Times New Roman" w:hAnsi="Times New Roman" w:hint="default"/>
      </w:rPr>
    </w:lvl>
    <w:lvl w:ilvl="4" w:tplc="20AE03DA" w:tentative="1">
      <w:start w:val="1"/>
      <w:numFmt w:val="bullet"/>
      <w:lvlText w:val="-"/>
      <w:lvlJc w:val="left"/>
      <w:pPr>
        <w:tabs>
          <w:tab w:val="num" w:pos="3600"/>
        </w:tabs>
        <w:ind w:left="3600" w:hanging="360"/>
      </w:pPr>
      <w:rPr>
        <w:rFonts w:ascii="Times New Roman" w:hAnsi="Times New Roman" w:hint="default"/>
      </w:rPr>
    </w:lvl>
    <w:lvl w:ilvl="5" w:tplc="2C4A5B2C" w:tentative="1">
      <w:start w:val="1"/>
      <w:numFmt w:val="bullet"/>
      <w:lvlText w:val="-"/>
      <w:lvlJc w:val="left"/>
      <w:pPr>
        <w:tabs>
          <w:tab w:val="num" w:pos="4320"/>
        </w:tabs>
        <w:ind w:left="4320" w:hanging="360"/>
      </w:pPr>
      <w:rPr>
        <w:rFonts w:ascii="Times New Roman" w:hAnsi="Times New Roman" w:hint="default"/>
      </w:rPr>
    </w:lvl>
    <w:lvl w:ilvl="6" w:tplc="431AC262" w:tentative="1">
      <w:start w:val="1"/>
      <w:numFmt w:val="bullet"/>
      <w:lvlText w:val="-"/>
      <w:lvlJc w:val="left"/>
      <w:pPr>
        <w:tabs>
          <w:tab w:val="num" w:pos="5040"/>
        </w:tabs>
        <w:ind w:left="5040" w:hanging="360"/>
      </w:pPr>
      <w:rPr>
        <w:rFonts w:ascii="Times New Roman" w:hAnsi="Times New Roman" w:hint="default"/>
      </w:rPr>
    </w:lvl>
    <w:lvl w:ilvl="7" w:tplc="9AC61DE6" w:tentative="1">
      <w:start w:val="1"/>
      <w:numFmt w:val="bullet"/>
      <w:lvlText w:val="-"/>
      <w:lvlJc w:val="left"/>
      <w:pPr>
        <w:tabs>
          <w:tab w:val="num" w:pos="5760"/>
        </w:tabs>
        <w:ind w:left="5760" w:hanging="360"/>
      </w:pPr>
      <w:rPr>
        <w:rFonts w:ascii="Times New Roman" w:hAnsi="Times New Roman" w:hint="default"/>
      </w:rPr>
    </w:lvl>
    <w:lvl w:ilvl="8" w:tplc="59383660" w:tentative="1">
      <w:start w:val="1"/>
      <w:numFmt w:val="bullet"/>
      <w:lvlText w:val="-"/>
      <w:lvlJc w:val="left"/>
      <w:pPr>
        <w:tabs>
          <w:tab w:val="num" w:pos="6480"/>
        </w:tabs>
        <w:ind w:left="6480" w:hanging="360"/>
      </w:pPr>
      <w:rPr>
        <w:rFonts w:ascii="Times New Roman" w:hAnsi="Times New Roman" w:hint="default"/>
      </w:rPr>
    </w:lvl>
  </w:abstractNum>
  <w:abstractNum w:abstractNumId="70" w15:restartNumberingAfterBreak="0">
    <w:nsid w:val="5A8438C8"/>
    <w:multiLevelType w:val="hybridMultilevel"/>
    <w:tmpl w:val="389AF1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5F1611A8"/>
    <w:multiLevelType w:val="hybridMultilevel"/>
    <w:tmpl w:val="9D8228D6"/>
    <w:lvl w:ilvl="0" w:tplc="EBF23162">
      <w:start w:val="1"/>
      <w:numFmt w:val="bullet"/>
      <w:lvlText w:val=""/>
      <w:lvlJc w:val="left"/>
      <w:pPr>
        <w:ind w:left="1440" w:hanging="360"/>
      </w:pPr>
      <w:rPr>
        <w:rFonts w:ascii="Symbol" w:hAnsi="Symbol" w:hint="default"/>
        <w:sz w:val="18"/>
        <w:szCs w:val="18"/>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2" w15:restartNumberingAfterBreak="0">
    <w:nsid w:val="602546DD"/>
    <w:multiLevelType w:val="hybridMultilevel"/>
    <w:tmpl w:val="291EBF56"/>
    <w:lvl w:ilvl="0" w:tplc="D94014C0">
      <w:start w:val="1"/>
      <w:numFmt w:val="bullet"/>
      <w:lvlText w:val=""/>
      <w:lvlJc w:val="left"/>
      <w:pPr>
        <w:ind w:left="1778" w:hanging="360"/>
      </w:pPr>
      <w:rPr>
        <w:rFonts w:ascii="Symbol" w:hAnsi="Symbol" w:hint="default"/>
        <w:sz w:val="18"/>
        <w:szCs w:val="18"/>
      </w:rPr>
    </w:lvl>
    <w:lvl w:ilvl="1" w:tplc="0C090003">
      <w:start w:val="1"/>
      <w:numFmt w:val="bullet"/>
      <w:lvlText w:val="o"/>
      <w:lvlJc w:val="left"/>
      <w:pPr>
        <w:ind w:left="2498" w:hanging="360"/>
      </w:pPr>
      <w:rPr>
        <w:rFonts w:ascii="Courier New" w:hAnsi="Courier New" w:cs="Courier New" w:hint="default"/>
      </w:rPr>
    </w:lvl>
    <w:lvl w:ilvl="2" w:tplc="0C090005" w:tentative="1">
      <w:start w:val="1"/>
      <w:numFmt w:val="bullet"/>
      <w:lvlText w:val=""/>
      <w:lvlJc w:val="left"/>
      <w:pPr>
        <w:ind w:left="3218" w:hanging="360"/>
      </w:pPr>
      <w:rPr>
        <w:rFonts w:ascii="Wingdings" w:hAnsi="Wingdings" w:hint="default"/>
      </w:rPr>
    </w:lvl>
    <w:lvl w:ilvl="3" w:tplc="0C090001" w:tentative="1">
      <w:start w:val="1"/>
      <w:numFmt w:val="bullet"/>
      <w:lvlText w:val=""/>
      <w:lvlJc w:val="left"/>
      <w:pPr>
        <w:ind w:left="3938" w:hanging="360"/>
      </w:pPr>
      <w:rPr>
        <w:rFonts w:ascii="Symbol" w:hAnsi="Symbol" w:hint="default"/>
      </w:rPr>
    </w:lvl>
    <w:lvl w:ilvl="4" w:tplc="0C090003" w:tentative="1">
      <w:start w:val="1"/>
      <w:numFmt w:val="bullet"/>
      <w:lvlText w:val="o"/>
      <w:lvlJc w:val="left"/>
      <w:pPr>
        <w:ind w:left="4658" w:hanging="360"/>
      </w:pPr>
      <w:rPr>
        <w:rFonts w:ascii="Courier New" w:hAnsi="Courier New" w:cs="Courier New" w:hint="default"/>
      </w:rPr>
    </w:lvl>
    <w:lvl w:ilvl="5" w:tplc="0C090005" w:tentative="1">
      <w:start w:val="1"/>
      <w:numFmt w:val="bullet"/>
      <w:lvlText w:val=""/>
      <w:lvlJc w:val="left"/>
      <w:pPr>
        <w:ind w:left="5378" w:hanging="360"/>
      </w:pPr>
      <w:rPr>
        <w:rFonts w:ascii="Wingdings" w:hAnsi="Wingdings" w:hint="default"/>
      </w:rPr>
    </w:lvl>
    <w:lvl w:ilvl="6" w:tplc="0C090001" w:tentative="1">
      <w:start w:val="1"/>
      <w:numFmt w:val="bullet"/>
      <w:lvlText w:val=""/>
      <w:lvlJc w:val="left"/>
      <w:pPr>
        <w:ind w:left="6098" w:hanging="360"/>
      </w:pPr>
      <w:rPr>
        <w:rFonts w:ascii="Symbol" w:hAnsi="Symbol" w:hint="default"/>
      </w:rPr>
    </w:lvl>
    <w:lvl w:ilvl="7" w:tplc="0C090003" w:tentative="1">
      <w:start w:val="1"/>
      <w:numFmt w:val="bullet"/>
      <w:lvlText w:val="o"/>
      <w:lvlJc w:val="left"/>
      <w:pPr>
        <w:ind w:left="6818" w:hanging="360"/>
      </w:pPr>
      <w:rPr>
        <w:rFonts w:ascii="Courier New" w:hAnsi="Courier New" w:cs="Courier New" w:hint="default"/>
      </w:rPr>
    </w:lvl>
    <w:lvl w:ilvl="8" w:tplc="0C090005" w:tentative="1">
      <w:start w:val="1"/>
      <w:numFmt w:val="bullet"/>
      <w:lvlText w:val=""/>
      <w:lvlJc w:val="left"/>
      <w:pPr>
        <w:ind w:left="7538" w:hanging="360"/>
      </w:pPr>
      <w:rPr>
        <w:rFonts w:ascii="Wingdings" w:hAnsi="Wingdings" w:hint="default"/>
      </w:rPr>
    </w:lvl>
  </w:abstractNum>
  <w:abstractNum w:abstractNumId="73" w15:restartNumberingAfterBreak="0">
    <w:nsid w:val="60393533"/>
    <w:multiLevelType w:val="hybridMultilevel"/>
    <w:tmpl w:val="62F6E320"/>
    <w:lvl w:ilvl="0" w:tplc="0276CF30">
      <w:start w:val="1"/>
      <w:numFmt w:val="bullet"/>
      <w:lvlText w:val="-"/>
      <w:lvlJc w:val="left"/>
      <w:pPr>
        <w:tabs>
          <w:tab w:val="num" w:pos="720"/>
        </w:tabs>
        <w:ind w:left="720" w:hanging="360"/>
      </w:pPr>
      <w:rPr>
        <w:rFonts w:ascii="Times New Roman" w:hAnsi="Times New Roman" w:hint="default"/>
      </w:rPr>
    </w:lvl>
    <w:lvl w:ilvl="1" w:tplc="EF5A14A0">
      <w:start w:val="1"/>
      <w:numFmt w:val="bullet"/>
      <w:lvlText w:val="-"/>
      <w:lvlJc w:val="left"/>
      <w:pPr>
        <w:tabs>
          <w:tab w:val="num" w:pos="1440"/>
        </w:tabs>
        <w:ind w:left="1440" w:hanging="360"/>
      </w:pPr>
      <w:rPr>
        <w:rFonts w:ascii="Times New Roman" w:hAnsi="Times New Roman" w:hint="default"/>
      </w:rPr>
    </w:lvl>
    <w:lvl w:ilvl="2" w:tplc="A732CE26" w:tentative="1">
      <w:start w:val="1"/>
      <w:numFmt w:val="bullet"/>
      <w:lvlText w:val="-"/>
      <w:lvlJc w:val="left"/>
      <w:pPr>
        <w:tabs>
          <w:tab w:val="num" w:pos="2160"/>
        </w:tabs>
        <w:ind w:left="2160" w:hanging="360"/>
      </w:pPr>
      <w:rPr>
        <w:rFonts w:ascii="Times New Roman" w:hAnsi="Times New Roman" w:hint="default"/>
      </w:rPr>
    </w:lvl>
    <w:lvl w:ilvl="3" w:tplc="1BE20F1A" w:tentative="1">
      <w:start w:val="1"/>
      <w:numFmt w:val="bullet"/>
      <w:lvlText w:val="-"/>
      <w:lvlJc w:val="left"/>
      <w:pPr>
        <w:tabs>
          <w:tab w:val="num" w:pos="2880"/>
        </w:tabs>
        <w:ind w:left="2880" w:hanging="360"/>
      </w:pPr>
      <w:rPr>
        <w:rFonts w:ascii="Times New Roman" w:hAnsi="Times New Roman" w:hint="default"/>
      </w:rPr>
    </w:lvl>
    <w:lvl w:ilvl="4" w:tplc="D1DEE2EE" w:tentative="1">
      <w:start w:val="1"/>
      <w:numFmt w:val="bullet"/>
      <w:lvlText w:val="-"/>
      <w:lvlJc w:val="left"/>
      <w:pPr>
        <w:tabs>
          <w:tab w:val="num" w:pos="3600"/>
        </w:tabs>
        <w:ind w:left="3600" w:hanging="360"/>
      </w:pPr>
      <w:rPr>
        <w:rFonts w:ascii="Times New Roman" w:hAnsi="Times New Roman" w:hint="default"/>
      </w:rPr>
    </w:lvl>
    <w:lvl w:ilvl="5" w:tplc="42B0D106" w:tentative="1">
      <w:start w:val="1"/>
      <w:numFmt w:val="bullet"/>
      <w:lvlText w:val="-"/>
      <w:lvlJc w:val="left"/>
      <w:pPr>
        <w:tabs>
          <w:tab w:val="num" w:pos="4320"/>
        </w:tabs>
        <w:ind w:left="4320" w:hanging="360"/>
      </w:pPr>
      <w:rPr>
        <w:rFonts w:ascii="Times New Roman" w:hAnsi="Times New Roman" w:hint="default"/>
      </w:rPr>
    </w:lvl>
    <w:lvl w:ilvl="6" w:tplc="7D4EBCA8" w:tentative="1">
      <w:start w:val="1"/>
      <w:numFmt w:val="bullet"/>
      <w:lvlText w:val="-"/>
      <w:lvlJc w:val="left"/>
      <w:pPr>
        <w:tabs>
          <w:tab w:val="num" w:pos="5040"/>
        </w:tabs>
        <w:ind w:left="5040" w:hanging="360"/>
      </w:pPr>
      <w:rPr>
        <w:rFonts w:ascii="Times New Roman" w:hAnsi="Times New Roman" w:hint="default"/>
      </w:rPr>
    </w:lvl>
    <w:lvl w:ilvl="7" w:tplc="10E6CA4A" w:tentative="1">
      <w:start w:val="1"/>
      <w:numFmt w:val="bullet"/>
      <w:lvlText w:val="-"/>
      <w:lvlJc w:val="left"/>
      <w:pPr>
        <w:tabs>
          <w:tab w:val="num" w:pos="5760"/>
        </w:tabs>
        <w:ind w:left="5760" w:hanging="360"/>
      </w:pPr>
      <w:rPr>
        <w:rFonts w:ascii="Times New Roman" w:hAnsi="Times New Roman" w:hint="default"/>
      </w:rPr>
    </w:lvl>
    <w:lvl w:ilvl="8" w:tplc="1B0AB622" w:tentative="1">
      <w:start w:val="1"/>
      <w:numFmt w:val="bullet"/>
      <w:lvlText w:val="-"/>
      <w:lvlJc w:val="left"/>
      <w:pPr>
        <w:tabs>
          <w:tab w:val="num" w:pos="6480"/>
        </w:tabs>
        <w:ind w:left="6480" w:hanging="360"/>
      </w:pPr>
      <w:rPr>
        <w:rFonts w:ascii="Times New Roman" w:hAnsi="Times New Roman" w:hint="default"/>
      </w:rPr>
    </w:lvl>
  </w:abstractNum>
  <w:abstractNum w:abstractNumId="74" w15:restartNumberingAfterBreak="0">
    <w:nsid w:val="61A71B4C"/>
    <w:multiLevelType w:val="hybridMultilevel"/>
    <w:tmpl w:val="AF8E743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5" w15:restartNumberingAfterBreak="0">
    <w:nsid w:val="63782DB0"/>
    <w:multiLevelType w:val="hybridMultilevel"/>
    <w:tmpl w:val="78109226"/>
    <w:lvl w:ilvl="0" w:tplc="0C090001">
      <w:start w:val="1"/>
      <w:numFmt w:val="bullet"/>
      <w:lvlText w:val=""/>
      <w:lvlJc w:val="left"/>
      <w:pPr>
        <w:ind w:left="1080" w:hanging="360"/>
      </w:pPr>
      <w:rPr>
        <w:rFonts w:ascii="Symbol" w:hAnsi="Symbol" w:hint="default"/>
        <w:b w:val="0"/>
        <w:color w:val="53565A"/>
        <w:sz w:val="18"/>
      </w:rPr>
    </w:lvl>
    <w:lvl w:ilvl="1" w:tplc="0C090001">
      <w:start w:val="1"/>
      <w:numFmt w:val="bullet"/>
      <w:lvlText w:val=""/>
      <w:lvlJc w:val="left"/>
      <w:pPr>
        <w:ind w:left="1800" w:hanging="360"/>
      </w:pPr>
      <w:rPr>
        <w:rFonts w:ascii="Symbol" w:hAnsi="Symbol" w:hint="default"/>
      </w:rPr>
    </w:lvl>
    <w:lvl w:ilvl="2" w:tplc="0C090001">
      <w:start w:val="1"/>
      <w:numFmt w:val="bullet"/>
      <w:lvlText w:val=""/>
      <w:lvlJc w:val="left"/>
      <w:pPr>
        <w:ind w:left="2520" w:hanging="180"/>
      </w:pPr>
      <w:rPr>
        <w:rFonts w:ascii="Symbol" w:hAnsi="Symbol" w:hint="default"/>
      </w:rPr>
    </w:lvl>
    <w:lvl w:ilvl="3" w:tplc="5336BF02">
      <w:start w:val="1"/>
      <w:numFmt w:val="upperLetter"/>
      <w:lvlText w:val="%4)"/>
      <w:lvlJc w:val="left"/>
      <w:pPr>
        <w:ind w:left="3240" w:hanging="360"/>
      </w:pPr>
      <w:rPr>
        <w:rFonts w:hint="default"/>
      </w:r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6" w15:restartNumberingAfterBreak="0">
    <w:nsid w:val="64014B92"/>
    <w:multiLevelType w:val="hybridMultilevel"/>
    <w:tmpl w:val="EAD21CEE"/>
    <w:lvl w:ilvl="0" w:tplc="04090001">
      <w:start w:val="1"/>
      <w:numFmt w:val="bullet"/>
      <w:lvlText w:val=""/>
      <w:lvlJc w:val="left"/>
      <w:pPr>
        <w:ind w:left="357" w:hanging="360"/>
      </w:pPr>
      <w:rPr>
        <w:rFonts w:ascii="Symbol" w:hAnsi="Symbol" w:hint="default"/>
      </w:rPr>
    </w:lvl>
    <w:lvl w:ilvl="1" w:tplc="04090003">
      <w:start w:val="1"/>
      <w:numFmt w:val="bullet"/>
      <w:lvlText w:val="o"/>
      <w:lvlJc w:val="left"/>
      <w:pPr>
        <w:ind w:left="1077" w:hanging="360"/>
      </w:pPr>
      <w:rPr>
        <w:rFonts w:ascii="Courier New" w:hAnsi="Courier New" w:cs="Calibri Light" w:hint="default"/>
      </w:rPr>
    </w:lvl>
    <w:lvl w:ilvl="2" w:tplc="04090005" w:tentative="1">
      <w:start w:val="1"/>
      <w:numFmt w:val="bullet"/>
      <w:lvlText w:val=""/>
      <w:lvlJc w:val="left"/>
      <w:pPr>
        <w:ind w:left="1797" w:hanging="360"/>
      </w:pPr>
      <w:rPr>
        <w:rFonts w:ascii="Wingdings" w:hAnsi="Wingdings" w:hint="default"/>
      </w:rPr>
    </w:lvl>
    <w:lvl w:ilvl="3" w:tplc="04090001" w:tentative="1">
      <w:start w:val="1"/>
      <w:numFmt w:val="bullet"/>
      <w:lvlText w:val=""/>
      <w:lvlJc w:val="left"/>
      <w:pPr>
        <w:ind w:left="2517" w:hanging="360"/>
      </w:pPr>
      <w:rPr>
        <w:rFonts w:ascii="Symbol" w:hAnsi="Symbol" w:hint="default"/>
      </w:rPr>
    </w:lvl>
    <w:lvl w:ilvl="4" w:tplc="04090003" w:tentative="1">
      <w:start w:val="1"/>
      <w:numFmt w:val="bullet"/>
      <w:lvlText w:val="o"/>
      <w:lvlJc w:val="left"/>
      <w:pPr>
        <w:ind w:left="3237" w:hanging="360"/>
      </w:pPr>
      <w:rPr>
        <w:rFonts w:ascii="Courier New" w:hAnsi="Courier New" w:cs="Calibri Light" w:hint="default"/>
      </w:rPr>
    </w:lvl>
    <w:lvl w:ilvl="5" w:tplc="04090005" w:tentative="1">
      <w:start w:val="1"/>
      <w:numFmt w:val="bullet"/>
      <w:lvlText w:val=""/>
      <w:lvlJc w:val="left"/>
      <w:pPr>
        <w:ind w:left="3957" w:hanging="360"/>
      </w:pPr>
      <w:rPr>
        <w:rFonts w:ascii="Wingdings" w:hAnsi="Wingdings" w:hint="default"/>
      </w:rPr>
    </w:lvl>
    <w:lvl w:ilvl="6" w:tplc="04090001" w:tentative="1">
      <w:start w:val="1"/>
      <w:numFmt w:val="bullet"/>
      <w:lvlText w:val=""/>
      <w:lvlJc w:val="left"/>
      <w:pPr>
        <w:ind w:left="4677" w:hanging="360"/>
      </w:pPr>
      <w:rPr>
        <w:rFonts w:ascii="Symbol" w:hAnsi="Symbol" w:hint="default"/>
      </w:rPr>
    </w:lvl>
    <w:lvl w:ilvl="7" w:tplc="04090003" w:tentative="1">
      <w:start w:val="1"/>
      <w:numFmt w:val="bullet"/>
      <w:lvlText w:val="o"/>
      <w:lvlJc w:val="left"/>
      <w:pPr>
        <w:ind w:left="5397" w:hanging="360"/>
      </w:pPr>
      <w:rPr>
        <w:rFonts w:ascii="Courier New" w:hAnsi="Courier New" w:cs="Calibri Light" w:hint="default"/>
      </w:rPr>
    </w:lvl>
    <w:lvl w:ilvl="8" w:tplc="04090005" w:tentative="1">
      <w:start w:val="1"/>
      <w:numFmt w:val="bullet"/>
      <w:lvlText w:val=""/>
      <w:lvlJc w:val="left"/>
      <w:pPr>
        <w:ind w:left="6117" w:hanging="360"/>
      </w:pPr>
      <w:rPr>
        <w:rFonts w:ascii="Wingdings" w:hAnsi="Wingdings" w:hint="default"/>
      </w:rPr>
    </w:lvl>
  </w:abstractNum>
  <w:abstractNum w:abstractNumId="77" w15:restartNumberingAfterBreak="0">
    <w:nsid w:val="641F3F1E"/>
    <w:multiLevelType w:val="hybridMultilevel"/>
    <w:tmpl w:val="529A338E"/>
    <w:lvl w:ilvl="0" w:tplc="AF4430C0">
      <w:start w:val="1"/>
      <w:numFmt w:val="lowerLetter"/>
      <w:lvlText w:val="%1)"/>
      <w:lvlJc w:val="left"/>
      <w:pPr>
        <w:ind w:left="720" w:hanging="360"/>
      </w:pPr>
      <w:rPr>
        <w:rFonts w:hint="default"/>
      </w:rPr>
    </w:lvl>
    <w:lvl w:ilvl="1" w:tplc="0C090019" w:tentative="1">
      <w:start w:val="1"/>
      <w:numFmt w:val="lowerLetter"/>
      <w:lvlText w:val="%2."/>
      <w:lvlJc w:val="left"/>
      <w:pPr>
        <w:ind w:left="180" w:hanging="360"/>
      </w:pPr>
    </w:lvl>
    <w:lvl w:ilvl="2" w:tplc="0C09001B" w:tentative="1">
      <w:start w:val="1"/>
      <w:numFmt w:val="lowerRoman"/>
      <w:lvlText w:val="%3."/>
      <w:lvlJc w:val="right"/>
      <w:pPr>
        <w:ind w:left="900" w:hanging="180"/>
      </w:pPr>
    </w:lvl>
    <w:lvl w:ilvl="3" w:tplc="0C09000F" w:tentative="1">
      <w:start w:val="1"/>
      <w:numFmt w:val="decimal"/>
      <w:lvlText w:val="%4."/>
      <w:lvlJc w:val="left"/>
      <w:pPr>
        <w:ind w:left="1620" w:hanging="360"/>
      </w:pPr>
    </w:lvl>
    <w:lvl w:ilvl="4" w:tplc="0C090019" w:tentative="1">
      <w:start w:val="1"/>
      <w:numFmt w:val="lowerLetter"/>
      <w:lvlText w:val="%5."/>
      <w:lvlJc w:val="left"/>
      <w:pPr>
        <w:ind w:left="2340" w:hanging="360"/>
      </w:pPr>
    </w:lvl>
    <w:lvl w:ilvl="5" w:tplc="0C09001B" w:tentative="1">
      <w:start w:val="1"/>
      <w:numFmt w:val="lowerRoman"/>
      <w:lvlText w:val="%6."/>
      <w:lvlJc w:val="right"/>
      <w:pPr>
        <w:ind w:left="3060" w:hanging="180"/>
      </w:pPr>
    </w:lvl>
    <w:lvl w:ilvl="6" w:tplc="0C09000F" w:tentative="1">
      <w:start w:val="1"/>
      <w:numFmt w:val="decimal"/>
      <w:lvlText w:val="%7."/>
      <w:lvlJc w:val="left"/>
      <w:pPr>
        <w:ind w:left="3780" w:hanging="360"/>
      </w:pPr>
    </w:lvl>
    <w:lvl w:ilvl="7" w:tplc="0C090019" w:tentative="1">
      <w:start w:val="1"/>
      <w:numFmt w:val="lowerLetter"/>
      <w:lvlText w:val="%8."/>
      <w:lvlJc w:val="left"/>
      <w:pPr>
        <w:ind w:left="4500" w:hanging="360"/>
      </w:pPr>
    </w:lvl>
    <w:lvl w:ilvl="8" w:tplc="0C09001B" w:tentative="1">
      <w:start w:val="1"/>
      <w:numFmt w:val="lowerRoman"/>
      <w:lvlText w:val="%9."/>
      <w:lvlJc w:val="right"/>
      <w:pPr>
        <w:ind w:left="5220" w:hanging="180"/>
      </w:pPr>
    </w:lvl>
  </w:abstractNum>
  <w:abstractNum w:abstractNumId="78" w15:restartNumberingAfterBreak="0">
    <w:nsid w:val="66464645"/>
    <w:multiLevelType w:val="hybridMultilevel"/>
    <w:tmpl w:val="CC546160"/>
    <w:lvl w:ilvl="0" w:tplc="0EECF38C">
      <w:start w:val="1"/>
      <w:numFmt w:val="decimal"/>
      <w:lvlText w:val="%1."/>
      <w:lvlJc w:val="left"/>
      <w:pPr>
        <w:ind w:left="720" w:hanging="360"/>
      </w:pPr>
      <w:rPr>
        <w:rFonts w:hint="default"/>
        <w:b/>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9" w15:restartNumberingAfterBreak="0">
    <w:nsid w:val="690542F2"/>
    <w:multiLevelType w:val="multilevel"/>
    <w:tmpl w:val="67DC033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b w:val="0"/>
        <w:bCs/>
        <w:color w:val="C00000"/>
        <w:sz w:val="24"/>
        <w:szCs w:val="24"/>
      </w:rPr>
    </w:lvl>
    <w:lvl w:ilvl="2">
      <w:start w:val="1"/>
      <w:numFmt w:val="decimal"/>
      <w:pStyle w:val="Heading3"/>
      <w:lvlText w:val="%1.%2.%3"/>
      <w:lvlJc w:val="left"/>
      <w:pPr>
        <w:ind w:left="1429" w:hanging="720"/>
      </w:pPr>
      <w:rPr>
        <w:rFonts w:ascii="VIC" w:hAnsi="VIC" w:hint="default"/>
        <w:b w:val="0"/>
        <w:bCs w:val="0"/>
        <w:sz w:val="20"/>
        <w:szCs w:val="20"/>
        <w:specVanish w:val="0"/>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0" w15:restartNumberingAfterBreak="0">
    <w:nsid w:val="69E54B3F"/>
    <w:multiLevelType w:val="hybridMultilevel"/>
    <w:tmpl w:val="E990E6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1" w15:restartNumberingAfterBreak="0">
    <w:nsid w:val="6ACD187B"/>
    <w:multiLevelType w:val="hybridMultilevel"/>
    <w:tmpl w:val="CB565F80"/>
    <w:lvl w:ilvl="0" w:tplc="9BBE3D52">
      <w:start w:val="1"/>
      <w:numFmt w:val="decimal"/>
      <w:lvlText w:val="%1."/>
      <w:lvlJc w:val="left"/>
      <w:pPr>
        <w:ind w:left="380" w:hanging="360"/>
      </w:pPr>
      <w:rPr>
        <w:rFonts w:hint="default"/>
      </w:rPr>
    </w:lvl>
    <w:lvl w:ilvl="1" w:tplc="0C090019" w:tentative="1">
      <w:start w:val="1"/>
      <w:numFmt w:val="lowerLetter"/>
      <w:lvlText w:val="%2."/>
      <w:lvlJc w:val="left"/>
      <w:pPr>
        <w:ind w:left="1100" w:hanging="360"/>
      </w:pPr>
    </w:lvl>
    <w:lvl w:ilvl="2" w:tplc="0C09001B" w:tentative="1">
      <w:start w:val="1"/>
      <w:numFmt w:val="lowerRoman"/>
      <w:lvlText w:val="%3."/>
      <w:lvlJc w:val="right"/>
      <w:pPr>
        <w:ind w:left="1820" w:hanging="180"/>
      </w:pPr>
    </w:lvl>
    <w:lvl w:ilvl="3" w:tplc="0C09000F" w:tentative="1">
      <w:start w:val="1"/>
      <w:numFmt w:val="decimal"/>
      <w:lvlText w:val="%4."/>
      <w:lvlJc w:val="left"/>
      <w:pPr>
        <w:ind w:left="2540" w:hanging="360"/>
      </w:pPr>
    </w:lvl>
    <w:lvl w:ilvl="4" w:tplc="0C090019" w:tentative="1">
      <w:start w:val="1"/>
      <w:numFmt w:val="lowerLetter"/>
      <w:lvlText w:val="%5."/>
      <w:lvlJc w:val="left"/>
      <w:pPr>
        <w:ind w:left="3260" w:hanging="360"/>
      </w:pPr>
    </w:lvl>
    <w:lvl w:ilvl="5" w:tplc="0C09001B" w:tentative="1">
      <w:start w:val="1"/>
      <w:numFmt w:val="lowerRoman"/>
      <w:lvlText w:val="%6."/>
      <w:lvlJc w:val="right"/>
      <w:pPr>
        <w:ind w:left="3980" w:hanging="180"/>
      </w:pPr>
    </w:lvl>
    <w:lvl w:ilvl="6" w:tplc="0C09000F" w:tentative="1">
      <w:start w:val="1"/>
      <w:numFmt w:val="decimal"/>
      <w:lvlText w:val="%7."/>
      <w:lvlJc w:val="left"/>
      <w:pPr>
        <w:ind w:left="4700" w:hanging="360"/>
      </w:pPr>
    </w:lvl>
    <w:lvl w:ilvl="7" w:tplc="0C090019" w:tentative="1">
      <w:start w:val="1"/>
      <w:numFmt w:val="lowerLetter"/>
      <w:lvlText w:val="%8."/>
      <w:lvlJc w:val="left"/>
      <w:pPr>
        <w:ind w:left="5420" w:hanging="360"/>
      </w:pPr>
    </w:lvl>
    <w:lvl w:ilvl="8" w:tplc="0C09001B" w:tentative="1">
      <w:start w:val="1"/>
      <w:numFmt w:val="lowerRoman"/>
      <w:lvlText w:val="%9."/>
      <w:lvlJc w:val="right"/>
      <w:pPr>
        <w:ind w:left="6140" w:hanging="180"/>
      </w:pPr>
    </w:lvl>
  </w:abstractNum>
  <w:abstractNum w:abstractNumId="82" w15:restartNumberingAfterBreak="0">
    <w:nsid w:val="6C60680B"/>
    <w:multiLevelType w:val="hybridMultilevel"/>
    <w:tmpl w:val="901AAB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3" w15:restartNumberingAfterBreak="0">
    <w:nsid w:val="6DB15BE0"/>
    <w:multiLevelType w:val="hybridMultilevel"/>
    <w:tmpl w:val="F3187DF0"/>
    <w:lvl w:ilvl="0" w:tplc="EDFEC590">
      <w:numFmt w:val="bullet"/>
      <w:lvlText w:val="•"/>
      <w:lvlJc w:val="left"/>
      <w:pPr>
        <w:ind w:left="720" w:hanging="360"/>
      </w:pPr>
      <w:rPr>
        <w:rFonts w:ascii="VIC" w:eastAsia="Times New Roman" w:hAnsi="VIC" w:cs="Aria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4" w15:restartNumberingAfterBreak="0">
    <w:nsid w:val="6E186B8B"/>
    <w:multiLevelType w:val="hybridMultilevel"/>
    <w:tmpl w:val="09E4F13E"/>
    <w:lvl w:ilvl="0" w:tplc="0C090017">
      <w:start w:val="1"/>
      <w:numFmt w:val="lowerLetter"/>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85" w15:restartNumberingAfterBreak="0">
    <w:nsid w:val="6EBE2E33"/>
    <w:multiLevelType w:val="hybridMultilevel"/>
    <w:tmpl w:val="1666912C"/>
    <w:lvl w:ilvl="0" w:tplc="DD28F320">
      <w:start w:val="1"/>
      <w:numFmt w:val="bullet"/>
      <w:lvlText w:val="-"/>
      <w:lvlJc w:val="left"/>
      <w:pPr>
        <w:tabs>
          <w:tab w:val="num" w:pos="720"/>
        </w:tabs>
        <w:ind w:left="720" w:hanging="360"/>
      </w:pPr>
      <w:rPr>
        <w:rFonts w:ascii="Times New Roman" w:hAnsi="Times New Roman" w:hint="default"/>
      </w:rPr>
    </w:lvl>
    <w:lvl w:ilvl="1" w:tplc="D2DA8286">
      <w:start w:val="1"/>
      <w:numFmt w:val="bullet"/>
      <w:lvlText w:val="-"/>
      <w:lvlJc w:val="left"/>
      <w:pPr>
        <w:tabs>
          <w:tab w:val="num" w:pos="1440"/>
        </w:tabs>
        <w:ind w:left="1440" w:hanging="360"/>
      </w:pPr>
      <w:rPr>
        <w:rFonts w:ascii="Times New Roman" w:hAnsi="Times New Roman" w:hint="default"/>
      </w:rPr>
    </w:lvl>
    <w:lvl w:ilvl="2" w:tplc="D59C6F34" w:tentative="1">
      <w:start w:val="1"/>
      <w:numFmt w:val="bullet"/>
      <w:lvlText w:val="-"/>
      <w:lvlJc w:val="left"/>
      <w:pPr>
        <w:tabs>
          <w:tab w:val="num" w:pos="2160"/>
        </w:tabs>
        <w:ind w:left="2160" w:hanging="360"/>
      </w:pPr>
      <w:rPr>
        <w:rFonts w:ascii="Times New Roman" w:hAnsi="Times New Roman" w:hint="default"/>
      </w:rPr>
    </w:lvl>
    <w:lvl w:ilvl="3" w:tplc="995015E6" w:tentative="1">
      <w:start w:val="1"/>
      <w:numFmt w:val="bullet"/>
      <w:lvlText w:val="-"/>
      <w:lvlJc w:val="left"/>
      <w:pPr>
        <w:tabs>
          <w:tab w:val="num" w:pos="2880"/>
        </w:tabs>
        <w:ind w:left="2880" w:hanging="360"/>
      </w:pPr>
      <w:rPr>
        <w:rFonts w:ascii="Times New Roman" w:hAnsi="Times New Roman" w:hint="default"/>
      </w:rPr>
    </w:lvl>
    <w:lvl w:ilvl="4" w:tplc="907429C8" w:tentative="1">
      <w:start w:val="1"/>
      <w:numFmt w:val="bullet"/>
      <w:lvlText w:val="-"/>
      <w:lvlJc w:val="left"/>
      <w:pPr>
        <w:tabs>
          <w:tab w:val="num" w:pos="3600"/>
        </w:tabs>
        <w:ind w:left="3600" w:hanging="360"/>
      </w:pPr>
      <w:rPr>
        <w:rFonts w:ascii="Times New Roman" w:hAnsi="Times New Roman" w:hint="default"/>
      </w:rPr>
    </w:lvl>
    <w:lvl w:ilvl="5" w:tplc="2B3AC63C" w:tentative="1">
      <w:start w:val="1"/>
      <w:numFmt w:val="bullet"/>
      <w:lvlText w:val="-"/>
      <w:lvlJc w:val="left"/>
      <w:pPr>
        <w:tabs>
          <w:tab w:val="num" w:pos="4320"/>
        </w:tabs>
        <w:ind w:left="4320" w:hanging="360"/>
      </w:pPr>
      <w:rPr>
        <w:rFonts w:ascii="Times New Roman" w:hAnsi="Times New Roman" w:hint="default"/>
      </w:rPr>
    </w:lvl>
    <w:lvl w:ilvl="6" w:tplc="9768DB42" w:tentative="1">
      <w:start w:val="1"/>
      <w:numFmt w:val="bullet"/>
      <w:lvlText w:val="-"/>
      <w:lvlJc w:val="left"/>
      <w:pPr>
        <w:tabs>
          <w:tab w:val="num" w:pos="5040"/>
        </w:tabs>
        <w:ind w:left="5040" w:hanging="360"/>
      </w:pPr>
      <w:rPr>
        <w:rFonts w:ascii="Times New Roman" w:hAnsi="Times New Roman" w:hint="default"/>
      </w:rPr>
    </w:lvl>
    <w:lvl w:ilvl="7" w:tplc="2E7CDA74" w:tentative="1">
      <w:start w:val="1"/>
      <w:numFmt w:val="bullet"/>
      <w:lvlText w:val="-"/>
      <w:lvlJc w:val="left"/>
      <w:pPr>
        <w:tabs>
          <w:tab w:val="num" w:pos="5760"/>
        </w:tabs>
        <w:ind w:left="5760" w:hanging="360"/>
      </w:pPr>
      <w:rPr>
        <w:rFonts w:ascii="Times New Roman" w:hAnsi="Times New Roman" w:hint="default"/>
      </w:rPr>
    </w:lvl>
    <w:lvl w:ilvl="8" w:tplc="2AC2CAF4" w:tentative="1">
      <w:start w:val="1"/>
      <w:numFmt w:val="bullet"/>
      <w:lvlText w:val="-"/>
      <w:lvlJc w:val="left"/>
      <w:pPr>
        <w:tabs>
          <w:tab w:val="num" w:pos="6480"/>
        </w:tabs>
        <w:ind w:left="6480" w:hanging="360"/>
      </w:pPr>
      <w:rPr>
        <w:rFonts w:ascii="Times New Roman" w:hAnsi="Times New Roman" w:hint="default"/>
      </w:rPr>
    </w:lvl>
  </w:abstractNum>
  <w:abstractNum w:abstractNumId="86" w15:restartNumberingAfterBreak="0">
    <w:nsid w:val="709543C6"/>
    <w:multiLevelType w:val="hybridMultilevel"/>
    <w:tmpl w:val="6B5AD898"/>
    <w:lvl w:ilvl="0" w:tplc="0C090001">
      <w:start w:val="1"/>
      <w:numFmt w:val="bullet"/>
      <w:lvlText w:val=""/>
      <w:lvlJc w:val="left"/>
      <w:pPr>
        <w:ind w:left="720" w:hanging="360"/>
      </w:pPr>
      <w:rPr>
        <w:rFonts w:ascii="Symbol" w:hAnsi="Symbol"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17441EA"/>
    <w:multiLevelType w:val="hybridMultilevel"/>
    <w:tmpl w:val="F8987D9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8" w15:restartNumberingAfterBreak="0">
    <w:nsid w:val="74F10FCB"/>
    <w:multiLevelType w:val="hybridMultilevel"/>
    <w:tmpl w:val="351A6D7E"/>
    <w:lvl w:ilvl="0" w:tplc="D8108108">
      <w:start w:val="1"/>
      <w:numFmt w:val="bullet"/>
      <w:lvlText w:val="-"/>
      <w:lvlJc w:val="left"/>
      <w:pPr>
        <w:tabs>
          <w:tab w:val="num" w:pos="720"/>
        </w:tabs>
        <w:ind w:left="720" w:hanging="360"/>
      </w:pPr>
      <w:rPr>
        <w:rFonts w:ascii="Times New Roman" w:hAnsi="Times New Roman" w:hint="default"/>
      </w:rPr>
    </w:lvl>
    <w:lvl w:ilvl="1" w:tplc="97C26A5E">
      <w:start w:val="1"/>
      <w:numFmt w:val="bullet"/>
      <w:lvlText w:val="-"/>
      <w:lvlJc w:val="left"/>
      <w:pPr>
        <w:tabs>
          <w:tab w:val="num" w:pos="1440"/>
        </w:tabs>
        <w:ind w:left="1440" w:hanging="360"/>
      </w:pPr>
      <w:rPr>
        <w:rFonts w:ascii="Times New Roman" w:hAnsi="Times New Roman" w:hint="default"/>
      </w:rPr>
    </w:lvl>
    <w:lvl w:ilvl="2" w:tplc="2AB85112" w:tentative="1">
      <w:start w:val="1"/>
      <w:numFmt w:val="bullet"/>
      <w:lvlText w:val="-"/>
      <w:lvlJc w:val="left"/>
      <w:pPr>
        <w:tabs>
          <w:tab w:val="num" w:pos="2160"/>
        </w:tabs>
        <w:ind w:left="2160" w:hanging="360"/>
      </w:pPr>
      <w:rPr>
        <w:rFonts w:ascii="Times New Roman" w:hAnsi="Times New Roman" w:hint="default"/>
      </w:rPr>
    </w:lvl>
    <w:lvl w:ilvl="3" w:tplc="9B0C95EE" w:tentative="1">
      <w:start w:val="1"/>
      <w:numFmt w:val="bullet"/>
      <w:lvlText w:val="-"/>
      <w:lvlJc w:val="left"/>
      <w:pPr>
        <w:tabs>
          <w:tab w:val="num" w:pos="2880"/>
        </w:tabs>
        <w:ind w:left="2880" w:hanging="360"/>
      </w:pPr>
      <w:rPr>
        <w:rFonts w:ascii="Times New Roman" w:hAnsi="Times New Roman" w:hint="default"/>
      </w:rPr>
    </w:lvl>
    <w:lvl w:ilvl="4" w:tplc="41409EAE" w:tentative="1">
      <w:start w:val="1"/>
      <w:numFmt w:val="bullet"/>
      <w:lvlText w:val="-"/>
      <w:lvlJc w:val="left"/>
      <w:pPr>
        <w:tabs>
          <w:tab w:val="num" w:pos="3600"/>
        </w:tabs>
        <w:ind w:left="3600" w:hanging="360"/>
      </w:pPr>
      <w:rPr>
        <w:rFonts w:ascii="Times New Roman" w:hAnsi="Times New Roman" w:hint="default"/>
      </w:rPr>
    </w:lvl>
    <w:lvl w:ilvl="5" w:tplc="188E54A8" w:tentative="1">
      <w:start w:val="1"/>
      <w:numFmt w:val="bullet"/>
      <w:lvlText w:val="-"/>
      <w:lvlJc w:val="left"/>
      <w:pPr>
        <w:tabs>
          <w:tab w:val="num" w:pos="4320"/>
        </w:tabs>
        <w:ind w:left="4320" w:hanging="360"/>
      </w:pPr>
      <w:rPr>
        <w:rFonts w:ascii="Times New Roman" w:hAnsi="Times New Roman" w:hint="default"/>
      </w:rPr>
    </w:lvl>
    <w:lvl w:ilvl="6" w:tplc="36664BE6" w:tentative="1">
      <w:start w:val="1"/>
      <w:numFmt w:val="bullet"/>
      <w:lvlText w:val="-"/>
      <w:lvlJc w:val="left"/>
      <w:pPr>
        <w:tabs>
          <w:tab w:val="num" w:pos="5040"/>
        </w:tabs>
        <w:ind w:left="5040" w:hanging="360"/>
      </w:pPr>
      <w:rPr>
        <w:rFonts w:ascii="Times New Roman" w:hAnsi="Times New Roman" w:hint="default"/>
      </w:rPr>
    </w:lvl>
    <w:lvl w:ilvl="7" w:tplc="087E3800" w:tentative="1">
      <w:start w:val="1"/>
      <w:numFmt w:val="bullet"/>
      <w:lvlText w:val="-"/>
      <w:lvlJc w:val="left"/>
      <w:pPr>
        <w:tabs>
          <w:tab w:val="num" w:pos="5760"/>
        </w:tabs>
        <w:ind w:left="5760" w:hanging="360"/>
      </w:pPr>
      <w:rPr>
        <w:rFonts w:ascii="Times New Roman" w:hAnsi="Times New Roman" w:hint="default"/>
      </w:rPr>
    </w:lvl>
    <w:lvl w:ilvl="8" w:tplc="E4B46290" w:tentative="1">
      <w:start w:val="1"/>
      <w:numFmt w:val="bullet"/>
      <w:lvlText w:val="-"/>
      <w:lvlJc w:val="left"/>
      <w:pPr>
        <w:tabs>
          <w:tab w:val="num" w:pos="6480"/>
        </w:tabs>
        <w:ind w:left="6480" w:hanging="360"/>
      </w:pPr>
      <w:rPr>
        <w:rFonts w:ascii="Times New Roman" w:hAnsi="Times New Roman" w:hint="default"/>
      </w:rPr>
    </w:lvl>
  </w:abstractNum>
  <w:abstractNum w:abstractNumId="89" w15:restartNumberingAfterBreak="0">
    <w:nsid w:val="7519191A"/>
    <w:multiLevelType w:val="hybridMultilevel"/>
    <w:tmpl w:val="71680FAA"/>
    <w:lvl w:ilvl="0" w:tplc="CC1E161E">
      <w:start w:val="1"/>
      <w:numFmt w:val="decimal"/>
      <w:lvlText w:val="%1."/>
      <w:lvlJc w:val="left"/>
      <w:pPr>
        <w:ind w:left="360" w:hanging="360"/>
      </w:pPr>
      <w:rPr>
        <w:rFonts w:hint="default"/>
        <w:b w:val="0"/>
        <w:color w:val="53565A"/>
        <w:sz w:val="18"/>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15:restartNumberingAfterBreak="0">
    <w:nsid w:val="762C4C8C"/>
    <w:multiLevelType w:val="hybridMultilevel"/>
    <w:tmpl w:val="CEAC193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1" w15:restartNumberingAfterBreak="0">
    <w:nsid w:val="78774D2A"/>
    <w:multiLevelType w:val="hybridMultilevel"/>
    <w:tmpl w:val="2904EF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2" w15:restartNumberingAfterBreak="0">
    <w:nsid w:val="79447FEE"/>
    <w:multiLevelType w:val="hybridMultilevel"/>
    <w:tmpl w:val="4380D7CA"/>
    <w:lvl w:ilvl="0" w:tplc="2DF6B42C">
      <w:start w:val="1"/>
      <w:numFmt w:val="decimal"/>
      <w:lvlText w:val="%1."/>
      <w:lvlJc w:val="left"/>
      <w:pPr>
        <w:ind w:left="720" w:hanging="360"/>
      </w:pPr>
      <w:rPr>
        <w:rFonts w:asciiTheme="minorHAnsi" w:hAnsiTheme="minorHAnsi" w:cstheme="minorHAnsi" w:hint="default"/>
        <w:b w:val="0"/>
        <w:color w:val="53565A"/>
        <w:sz w:val="18"/>
        <w:szCs w:val="18"/>
      </w:rPr>
    </w:lvl>
    <w:lvl w:ilvl="1" w:tplc="1FDCBE3A">
      <w:start w:val="1"/>
      <w:numFmt w:val="lowerLetter"/>
      <w:lvlText w:val="%2."/>
      <w:lvlJc w:val="left"/>
      <w:pPr>
        <w:ind w:left="1440" w:hanging="360"/>
      </w:pPr>
      <w:rPr>
        <w:rFonts w:ascii="VIC" w:hAnsi="VIC" w:cstheme="minorHAnsi" w:hint="default"/>
        <w:sz w:val="18"/>
        <w:szCs w:val="18"/>
      </w:rPr>
    </w:lvl>
    <w:lvl w:ilvl="2" w:tplc="AF4430C0">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3" w15:restartNumberingAfterBreak="0">
    <w:nsid w:val="7A722B64"/>
    <w:multiLevelType w:val="hybridMultilevel"/>
    <w:tmpl w:val="C36CBFA4"/>
    <w:lvl w:ilvl="0" w:tplc="75DAA860">
      <w:start w:val="1"/>
      <w:numFmt w:val="bullet"/>
      <w:pStyle w:val="dotpoints"/>
      <w:lvlText w:val=""/>
      <w:lvlJc w:val="left"/>
      <w:pPr>
        <w:ind w:left="-1146" w:hanging="360"/>
      </w:pPr>
      <w:rPr>
        <w:rFonts w:ascii="Symbol" w:hAnsi="Symbol" w:hint="default"/>
        <w:sz w:val="18"/>
        <w:szCs w:val="18"/>
      </w:rPr>
    </w:lvl>
    <w:lvl w:ilvl="1" w:tplc="0C090003" w:tentative="1">
      <w:start w:val="1"/>
      <w:numFmt w:val="bullet"/>
      <w:lvlText w:val="o"/>
      <w:lvlJc w:val="left"/>
      <w:pPr>
        <w:ind w:left="-426" w:hanging="360"/>
      </w:pPr>
      <w:rPr>
        <w:rFonts w:ascii="Courier New" w:hAnsi="Courier New" w:cs="Courier New" w:hint="default"/>
      </w:rPr>
    </w:lvl>
    <w:lvl w:ilvl="2" w:tplc="0C090005" w:tentative="1">
      <w:start w:val="1"/>
      <w:numFmt w:val="bullet"/>
      <w:lvlText w:val=""/>
      <w:lvlJc w:val="left"/>
      <w:pPr>
        <w:ind w:left="294" w:hanging="360"/>
      </w:pPr>
      <w:rPr>
        <w:rFonts w:ascii="Wingdings" w:hAnsi="Wingdings" w:hint="default"/>
      </w:rPr>
    </w:lvl>
    <w:lvl w:ilvl="3" w:tplc="0C090001" w:tentative="1">
      <w:start w:val="1"/>
      <w:numFmt w:val="bullet"/>
      <w:lvlText w:val=""/>
      <w:lvlJc w:val="left"/>
      <w:pPr>
        <w:ind w:left="1014" w:hanging="360"/>
      </w:pPr>
      <w:rPr>
        <w:rFonts w:ascii="Symbol" w:hAnsi="Symbol" w:hint="default"/>
      </w:rPr>
    </w:lvl>
    <w:lvl w:ilvl="4" w:tplc="0C090003" w:tentative="1">
      <w:start w:val="1"/>
      <w:numFmt w:val="bullet"/>
      <w:lvlText w:val="o"/>
      <w:lvlJc w:val="left"/>
      <w:pPr>
        <w:ind w:left="1734" w:hanging="360"/>
      </w:pPr>
      <w:rPr>
        <w:rFonts w:ascii="Courier New" w:hAnsi="Courier New" w:cs="Courier New" w:hint="default"/>
      </w:rPr>
    </w:lvl>
    <w:lvl w:ilvl="5" w:tplc="0C090005" w:tentative="1">
      <w:start w:val="1"/>
      <w:numFmt w:val="bullet"/>
      <w:lvlText w:val=""/>
      <w:lvlJc w:val="left"/>
      <w:pPr>
        <w:ind w:left="2454" w:hanging="360"/>
      </w:pPr>
      <w:rPr>
        <w:rFonts w:ascii="Wingdings" w:hAnsi="Wingdings" w:hint="default"/>
      </w:rPr>
    </w:lvl>
    <w:lvl w:ilvl="6" w:tplc="0C090001" w:tentative="1">
      <w:start w:val="1"/>
      <w:numFmt w:val="bullet"/>
      <w:lvlText w:val=""/>
      <w:lvlJc w:val="left"/>
      <w:pPr>
        <w:ind w:left="3174" w:hanging="360"/>
      </w:pPr>
      <w:rPr>
        <w:rFonts w:ascii="Symbol" w:hAnsi="Symbol" w:hint="default"/>
      </w:rPr>
    </w:lvl>
    <w:lvl w:ilvl="7" w:tplc="0C090003" w:tentative="1">
      <w:start w:val="1"/>
      <w:numFmt w:val="bullet"/>
      <w:lvlText w:val="o"/>
      <w:lvlJc w:val="left"/>
      <w:pPr>
        <w:ind w:left="3894" w:hanging="360"/>
      </w:pPr>
      <w:rPr>
        <w:rFonts w:ascii="Courier New" w:hAnsi="Courier New" w:cs="Courier New" w:hint="default"/>
      </w:rPr>
    </w:lvl>
    <w:lvl w:ilvl="8" w:tplc="0C090005" w:tentative="1">
      <w:start w:val="1"/>
      <w:numFmt w:val="bullet"/>
      <w:lvlText w:val=""/>
      <w:lvlJc w:val="left"/>
      <w:pPr>
        <w:ind w:left="4614" w:hanging="360"/>
      </w:pPr>
      <w:rPr>
        <w:rFonts w:ascii="Wingdings" w:hAnsi="Wingdings" w:hint="default"/>
      </w:rPr>
    </w:lvl>
  </w:abstractNum>
  <w:abstractNum w:abstractNumId="94" w15:restartNumberingAfterBreak="0">
    <w:nsid w:val="7AA55CB8"/>
    <w:multiLevelType w:val="hybridMultilevel"/>
    <w:tmpl w:val="9A6C97B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5" w15:restartNumberingAfterBreak="0">
    <w:nsid w:val="7AAA1A5F"/>
    <w:multiLevelType w:val="hybridMultilevel"/>
    <w:tmpl w:val="9B50D40E"/>
    <w:lvl w:ilvl="0" w:tplc="B3CE89C0">
      <w:start w:val="1"/>
      <w:numFmt w:val="bullet"/>
      <w:lvlText w:val=""/>
      <w:lvlJc w:val="left"/>
      <w:pPr>
        <w:ind w:left="2160" w:hanging="360"/>
      </w:pPr>
      <w:rPr>
        <w:rFonts w:ascii="Symbol" w:hAnsi="Symbol" w:hint="default"/>
        <w:sz w:val="18"/>
        <w:szCs w:val="18"/>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96" w15:restartNumberingAfterBreak="0">
    <w:nsid w:val="7B472AED"/>
    <w:multiLevelType w:val="hybridMultilevel"/>
    <w:tmpl w:val="151E68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7" w15:restartNumberingAfterBreak="0">
    <w:nsid w:val="7B802001"/>
    <w:multiLevelType w:val="hybridMultilevel"/>
    <w:tmpl w:val="DC66DD16"/>
    <w:lvl w:ilvl="0" w:tplc="33FA8F28">
      <w:start w:val="1"/>
      <w:numFmt w:val="bullet"/>
      <w:lvlText w:val="-"/>
      <w:lvlJc w:val="left"/>
      <w:pPr>
        <w:tabs>
          <w:tab w:val="num" w:pos="720"/>
        </w:tabs>
        <w:ind w:left="720" w:hanging="360"/>
      </w:pPr>
      <w:rPr>
        <w:rFonts w:ascii="Times New Roman" w:hAnsi="Times New Roman" w:hint="default"/>
      </w:rPr>
    </w:lvl>
    <w:lvl w:ilvl="1" w:tplc="79FE8EBE">
      <w:start w:val="1"/>
      <w:numFmt w:val="bullet"/>
      <w:lvlText w:val="-"/>
      <w:lvlJc w:val="left"/>
      <w:pPr>
        <w:tabs>
          <w:tab w:val="num" w:pos="1440"/>
        </w:tabs>
        <w:ind w:left="1440" w:hanging="360"/>
      </w:pPr>
      <w:rPr>
        <w:rFonts w:ascii="Times New Roman" w:hAnsi="Times New Roman" w:hint="default"/>
      </w:rPr>
    </w:lvl>
    <w:lvl w:ilvl="2" w:tplc="B20AC4BE" w:tentative="1">
      <w:start w:val="1"/>
      <w:numFmt w:val="bullet"/>
      <w:lvlText w:val="-"/>
      <w:lvlJc w:val="left"/>
      <w:pPr>
        <w:tabs>
          <w:tab w:val="num" w:pos="2160"/>
        </w:tabs>
        <w:ind w:left="2160" w:hanging="360"/>
      </w:pPr>
      <w:rPr>
        <w:rFonts w:ascii="Times New Roman" w:hAnsi="Times New Roman" w:hint="default"/>
      </w:rPr>
    </w:lvl>
    <w:lvl w:ilvl="3" w:tplc="38A8D1C8" w:tentative="1">
      <w:start w:val="1"/>
      <w:numFmt w:val="bullet"/>
      <w:lvlText w:val="-"/>
      <w:lvlJc w:val="left"/>
      <w:pPr>
        <w:tabs>
          <w:tab w:val="num" w:pos="2880"/>
        </w:tabs>
        <w:ind w:left="2880" w:hanging="360"/>
      </w:pPr>
      <w:rPr>
        <w:rFonts w:ascii="Times New Roman" w:hAnsi="Times New Roman" w:hint="default"/>
      </w:rPr>
    </w:lvl>
    <w:lvl w:ilvl="4" w:tplc="9140CB9E" w:tentative="1">
      <w:start w:val="1"/>
      <w:numFmt w:val="bullet"/>
      <w:lvlText w:val="-"/>
      <w:lvlJc w:val="left"/>
      <w:pPr>
        <w:tabs>
          <w:tab w:val="num" w:pos="3600"/>
        </w:tabs>
        <w:ind w:left="3600" w:hanging="360"/>
      </w:pPr>
      <w:rPr>
        <w:rFonts w:ascii="Times New Roman" w:hAnsi="Times New Roman" w:hint="default"/>
      </w:rPr>
    </w:lvl>
    <w:lvl w:ilvl="5" w:tplc="E8C6AEA4" w:tentative="1">
      <w:start w:val="1"/>
      <w:numFmt w:val="bullet"/>
      <w:lvlText w:val="-"/>
      <w:lvlJc w:val="left"/>
      <w:pPr>
        <w:tabs>
          <w:tab w:val="num" w:pos="4320"/>
        </w:tabs>
        <w:ind w:left="4320" w:hanging="360"/>
      </w:pPr>
      <w:rPr>
        <w:rFonts w:ascii="Times New Roman" w:hAnsi="Times New Roman" w:hint="default"/>
      </w:rPr>
    </w:lvl>
    <w:lvl w:ilvl="6" w:tplc="6D224F82" w:tentative="1">
      <w:start w:val="1"/>
      <w:numFmt w:val="bullet"/>
      <w:lvlText w:val="-"/>
      <w:lvlJc w:val="left"/>
      <w:pPr>
        <w:tabs>
          <w:tab w:val="num" w:pos="5040"/>
        </w:tabs>
        <w:ind w:left="5040" w:hanging="360"/>
      </w:pPr>
      <w:rPr>
        <w:rFonts w:ascii="Times New Roman" w:hAnsi="Times New Roman" w:hint="default"/>
      </w:rPr>
    </w:lvl>
    <w:lvl w:ilvl="7" w:tplc="A3D2343E" w:tentative="1">
      <w:start w:val="1"/>
      <w:numFmt w:val="bullet"/>
      <w:lvlText w:val="-"/>
      <w:lvlJc w:val="left"/>
      <w:pPr>
        <w:tabs>
          <w:tab w:val="num" w:pos="5760"/>
        </w:tabs>
        <w:ind w:left="5760" w:hanging="360"/>
      </w:pPr>
      <w:rPr>
        <w:rFonts w:ascii="Times New Roman" w:hAnsi="Times New Roman" w:hint="default"/>
      </w:rPr>
    </w:lvl>
    <w:lvl w:ilvl="8" w:tplc="BEC4FA60" w:tentative="1">
      <w:start w:val="1"/>
      <w:numFmt w:val="bullet"/>
      <w:lvlText w:val="-"/>
      <w:lvlJc w:val="left"/>
      <w:pPr>
        <w:tabs>
          <w:tab w:val="num" w:pos="6480"/>
        </w:tabs>
        <w:ind w:left="6480" w:hanging="360"/>
      </w:pPr>
      <w:rPr>
        <w:rFonts w:ascii="Times New Roman" w:hAnsi="Times New Roman" w:hint="default"/>
      </w:rPr>
    </w:lvl>
  </w:abstractNum>
  <w:abstractNum w:abstractNumId="98" w15:restartNumberingAfterBreak="0">
    <w:nsid w:val="7E4855C9"/>
    <w:multiLevelType w:val="hybridMultilevel"/>
    <w:tmpl w:val="2340A71E"/>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9" w15:restartNumberingAfterBreak="0">
    <w:nsid w:val="7F2D2CC4"/>
    <w:multiLevelType w:val="hybridMultilevel"/>
    <w:tmpl w:val="31E81842"/>
    <w:lvl w:ilvl="0" w:tplc="C39A8016">
      <w:numFmt w:val="bullet"/>
      <w:lvlText w:val="•"/>
      <w:lvlJc w:val="left"/>
      <w:pPr>
        <w:ind w:left="1080" w:hanging="720"/>
      </w:pPr>
      <w:rPr>
        <w:rFonts w:ascii="VIC" w:eastAsia="Times New Roman" w:hAnsi="VIC"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66520141">
    <w:abstractNumId w:val="66"/>
  </w:num>
  <w:num w:numId="2" w16cid:durableId="1493176834">
    <w:abstractNumId w:val="79"/>
  </w:num>
  <w:num w:numId="3" w16cid:durableId="313799925">
    <w:abstractNumId w:val="51"/>
  </w:num>
  <w:num w:numId="4" w16cid:durableId="1716613137">
    <w:abstractNumId w:val="68"/>
  </w:num>
  <w:num w:numId="5" w16cid:durableId="29840992">
    <w:abstractNumId w:val="76"/>
  </w:num>
  <w:num w:numId="6" w16cid:durableId="1414545927">
    <w:abstractNumId w:val="95"/>
  </w:num>
  <w:num w:numId="7" w16cid:durableId="1652833227">
    <w:abstractNumId w:val="93"/>
  </w:num>
  <w:num w:numId="8" w16cid:durableId="44988874">
    <w:abstractNumId w:val="10"/>
  </w:num>
  <w:num w:numId="9" w16cid:durableId="100955293">
    <w:abstractNumId w:val="72"/>
  </w:num>
  <w:num w:numId="10" w16cid:durableId="1509322882">
    <w:abstractNumId w:val="90"/>
  </w:num>
  <w:num w:numId="11" w16cid:durableId="718823850">
    <w:abstractNumId w:val="7"/>
  </w:num>
  <w:num w:numId="12" w16cid:durableId="42025528">
    <w:abstractNumId w:val="94"/>
  </w:num>
  <w:num w:numId="13" w16cid:durableId="1891458761">
    <w:abstractNumId w:val="11"/>
  </w:num>
  <w:num w:numId="14" w16cid:durableId="1464735804">
    <w:abstractNumId w:val="34"/>
  </w:num>
  <w:num w:numId="15" w16cid:durableId="1331249954">
    <w:abstractNumId w:val="31"/>
  </w:num>
  <w:num w:numId="16" w16cid:durableId="1448618148">
    <w:abstractNumId w:val="36"/>
  </w:num>
  <w:num w:numId="17" w16cid:durableId="348606490">
    <w:abstractNumId w:val="12"/>
  </w:num>
  <w:num w:numId="18" w16cid:durableId="1881700609">
    <w:abstractNumId w:val="89"/>
  </w:num>
  <w:num w:numId="19" w16cid:durableId="1821265982">
    <w:abstractNumId w:val="18"/>
  </w:num>
  <w:num w:numId="20" w16cid:durableId="1871186903">
    <w:abstractNumId w:val="92"/>
  </w:num>
  <w:num w:numId="21" w16cid:durableId="1855731895">
    <w:abstractNumId w:val="75"/>
  </w:num>
  <w:num w:numId="22" w16cid:durableId="539709927">
    <w:abstractNumId w:val="44"/>
  </w:num>
  <w:num w:numId="23" w16cid:durableId="589847679">
    <w:abstractNumId w:val="79"/>
  </w:num>
  <w:num w:numId="24" w16cid:durableId="1004553070">
    <w:abstractNumId w:val="79"/>
  </w:num>
  <w:num w:numId="25" w16cid:durableId="1900822717">
    <w:abstractNumId w:val="79"/>
  </w:num>
  <w:num w:numId="26" w16cid:durableId="806779083">
    <w:abstractNumId w:val="79"/>
  </w:num>
  <w:num w:numId="27" w16cid:durableId="950942827">
    <w:abstractNumId w:val="4"/>
  </w:num>
  <w:num w:numId="28" w16cid:durableId="2063285205">
    <w:abstractNumId w:val="62"/>
  </w:num>
  <w:num w:numId="29" w16cid:durableId="1425147990">
    <w:abstractNumId w:val="60"/>
  </w:num>
  <w:num w:numId="30" w16cid:durableId="301079903">
    <w:abstractNumId w:val="52"/>
  </w:num>
  <w:num w:numId="31" w16cid:durableId="1218199466">
    <w:abstractNumId w:val="59"/>
  </w:num>
  <w:num w:numId="32" w16cid:durableId="687101151">
    <w:abstractNumId w:val="67"/>
  </w:num>
  <w:num w:numId="33" w16cid:durableId="280720912">
    <w:abstractNumId w:val="79"/>
  </w:num>
  <w:num w:numId="34" w16cid:durableId="92329663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09592481">
    <w:abstractNumId w:val="25"/>
  </w:num>
  <w:num w:numId="36" w16cid:durableId="872038548">
    <w:abstractNumId w:val="3"/>
  </w:num>
  <w:num w:numId="37" w16cid:durableId="825164710">
    <w:abstractNumId w:val="23"/>
  </w:num>
  <w:num w:numId="38" w16cid:durableId="11183316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6482334">
    <w:abstractNumId w:val="40"/>
  </w:num>
  <w:num w:numId="40" w16cid:durableId="1746999089">
    <w:abstractNumId w:val="98"/>
  </w:num>
  <w:num w:numId="41" w16cid:durableId="180060600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80073583">
    <w:abstractNumId w:val="9"/>
  </w:num>
  <w:num w:numId="43" w16cid:durableId="722214512">
    <w:abstractNumId w:val="79"/>
  </w:num>
  <w:num w:numId="44" w16cid:durableId="258831712">
    <w:abstractNumId w:val="27"/>
  </w:num>
  <w:num w:numId="45" w16cid:durableId="1538468347">
    <w:abstractNumId w:val="38"/>
  </w:num>
  <w:num w:numId="46" w16cid:durableId="1238250106">
    <w:abstractNumId w:val="79"/>
  </w:num>
  <w:num w:numId="47" w16cid:durableId="2121335077">
    <w:abstractNumId w:val="79"/>
  </w:num>
  <w:num w:numId="48" w16cid:durableId="1065883186">
    <w:abstractNumId w:val="84"/>
  </w:num>
  <w:num w:numId="49" w16cid:durableId="166094656">
    <w:abstractNumId w:val="1"/>
  </w:num>
  <w:num w:numId="50" w16cid:durableId="419331222">
    <w:abstractNumId w:val="87"/>
  </w:num>
  <w:num w:numId="51" w16cid:durableId="1358433364">
    <w:abstractNumId w:val="65"/>
  </w:num>
  <w:num w:numId="52" w16cid:durableId="1707948178">
    <w:abstractNumId w:val="55"/>
  </w:num>
  <w:num w:numId="53" w16cid:durableId="1210998736">
    <w:abstractNumId w:val="17"/>
  </w:num>
  <w:num w:numId="54" w16cid:durableId="240649666">
    <w:abstractNumId w:val="81"/>
  </w:num>
  <w:num w:numId="55" w16cid:durableId="1656034468">
    <w:abstractNumId w:val="77"/>
  </w:num>
  <w:num w:numId="56" w16cid:durableId="984118300">
    <w:abstractNumId w:val="45"/>
  </w:num>
  <w:num w:numId="57" w16cid:durableId="325281174">
    <w:abstractNumId w:val="21"/>
  </w:num>
  <w:num w:numId="58" w16cid:durableId="1160344599">
    <w:abstractNumId w:val="32"/>
  </w:num>
  <w:num w:numId="59" w16cid:durableId="26412274">
    <w:abstractNumId w:val="37"/>
  </w:num>
  <w:num w:numId="60" w16cid:durableId="1193348967">
    <w:abstractNumId w:val="46"/>
  </w:num>
  <w:num w:numId="61" w16cid:durableId="574903825">
    <w:abstractNumId w:val="74"/>
  </w:num>
  <w:num w:numId="62" w16cid:durableId="592516460">
    <w:abstractNumId w:val="58"/>
  </w:num>
  <w:num w:numId="63" w16cid:durableId="481503207">
    <w:abstractNumId w:val="24"/>
  </w:num>
  <w:num w:numId="64" w16cid:durableId="924456876">
    <w:abstractNumId w:val="71"/>
  </w:num>
  <w:num w:numId="65" w16cid:durableId="601884377">
    <w:abstractNumId w:val="16"/>
  </w:num>
  <w:num w:numId="66" w16cid:durableId="121045313">
    <w:abstractNumId w:val="41"/>
  </w:num>
  <w:num w:numId="67" w16cid:durableId="532622209">
    <w:abstractNumId w:val="50"/>
  </w:num>
  <w:num w:numId="68" w16cid:durableId="949169082">
    <w:abstractNumId w:val="48"/>
  </w:num>
  <w:num w:numId="69" w16cid:durableId="122388060">
    <w:abstractNumId w:val="39"/>
  </w:num>
  <w:num w:numId="70" w16cid:durableId="675953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6693169">
    <w:abstractNumId w:val="91"/>
  </w:num>
  <w:num w:numId="72" w16cid:durableId="985889798">
    <w:abstractNumId w:val="33"/>
  </w:num>
  <w:num w:numId="73" w16cid:durableId="1440562906">
    <w:abstractNumId w:val="97"/>
  </w:num>
  <w:num w:numId="74" w16cid:durableId="1399742186">
    <w:abstractNumId w:val="63"/>
  </w:num>
  <w:num w:numId="75" w16cid:durableId="1150487701">
    <w:abstractNumId w:val="69"/>
  </w:num>
  <w:num w:numId="76" w16cid:durableId="1079863344">
    <w:abstractNumId w:val="6"/>
  </w:num>
  <w:num w:numId="77" w16cid:durableId="110443539">
    <w:abstractNumId w:val="61"/>
  </w:num>
  <w:num w:numId="78" w16cid:durableId="1396971833">
    <w:abstractNumId w:val="85"/>
  </w:num>
  <w:num w:numId="79" w16cid:durableId="1814133153">
    <w:abstractNumId w:val="47"/>
  </w:num>
  <w:num w:numId="80" w16cid:durableId="502936263">
    <w:abstractNumId w:val="54"/>
  </w:num>
  <w:num w:numId="81" w16cid:durableId="687634001">
    <w:abstractNumId w:val="13"/>
  </w:num>
  <w:num w:numId="82" w16cid:durableId="1539774948">
    <w:abstractNumId w:val="88"/>
  </w:num>
  <w:num w:numId="83" w16cid:durableId="233123403">
    <w:abstractNumId w:val="73"/>
  </w:num>
  <w:num w:numId="84" w16cid:durableId="1958829279">
    <w:abstractNumId w:val="2"/>
  </w:num>
  <w:num w:numId="85" w16cid:durableId="1340430577">
    <w:abstractNumId w:val="19"/>
  </w:num>
  <w:num w:numId="86" w16cid:durableId="882254706">
    <w:abstractNumId w:val="29"/>
  </w:num>
  <w:num w:numId="87" w16cid:durableId="642083827">
    <w:abstractNumId w:val="22"/>
  </w:num>
  <w:num w:numId="88" w16cid:durableId="1071004825">
    <w:abstractNumId w:val="26"/>
  </w:num>
  <w:num w:numId="89" w16cid:durableId="104883418">
    <w:abstractNumId w:val="82"/>
  </w:num>
  <w:num w:numId="90" w16cid:durableId="632909411">
    <w:abstractNumId w:val="78"/>
  </w:num>
  <w:num w:numId="91" w16cid:durableId="441845006">
    <w:abstractNumId w:val="96"/>
  </w:num>
  <w:num w:numId="92" w16cid:durableId="1310866275">
    <w:abstractNumId w:val="20"/>
  </w:num>
  <w:num w:numId="93" w16cid:durableId="422917897">
    <w:abstractNumId w:val="8"/>
  </w:num>
  <w:num w:numId="94" w16cid:durableId="662047703">
    <w:abstractNumId w:val="64"/>
  </w:num>
  <w:num w:numId="95" w16cid:durableId="626660709">
    <w:abstractNumId w:val="0"/>
  </w:num>
  <w:num w:numId="96" w16cid:durableId="175146639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422145426">
    <w:abstractNumId w:val="5"/>
  </w:num>
  <w:num w:numId="98" w16cid:durableId="2080052732">
    <w:abstractNumId w:val="49"/>
  </w:num>
  <w:num w:numId="99" w16cid:durableId="1729720200">
    <w:abstractNumId w:val="99"/>
  </w:num>
  <w:num w:numId="100" w16cid:durableId="1851338180">
    <w:abstractNumId w:val="53"/>
  </w:num>
  <w:num w:numId="101" w16cid:durableId="1907837914">
    <w:abstractNumId w:val="28"/>
  </w:num>
  <w:num w:numId="102" w16cid:durableId="1430390320">
    <w:abstractNumId w:val="83"/>
  </w:num>
  <w:num w:numId="103" w16cid:durableId="1843155137">
    <w:abstractNumId w:val="79"/>
  </w:num>
  <w:num w:numId="104" w16cid:durableId="5729101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605967927">
    <w:abstractNumId w:val="76"/>
  </w:num>
  <w:num w:numId="106" w16cid:durableId="1114252001">
    <w:abstractNumId w:val="15"/>
  </w:num>
  <w:num w:numId="107" w16cid:durableId="1885169121">
    <w:abstractNumId w:val="79"/>
    <w:lvlOverride w:ilvl="0">
      <w:startOverride w:val="1"/>
    </w:lvlOverride>
  </w:num>
  <w:num w:numId="108" w16cid:durableId="359161664">
    <w:abstractNumId w:val="70"/>
  </w:num>
  <w:num w:numId="109" w16cid:durableId="66077351">
    <w:abstractNumId w:val="14"/>
  </w:num>
  <w:num w:numId="110" w16cid:durableId="1084495747">
    <w:abstractNumId w:val="42"/>
  </w:num>
  <w:num w:numId="111" w16cid:durableId="1503886216">
    <w:abstractNumId w:val="11"/>
  </w:num>
  <w:num w:numId="112" w16cid:durableId="460150990">
    <w:abstractNumId w:val="30"/>
  </w:num>
  <w:num w:numId="113" w16cid:durableId="960110394">
    <w:abstractNumId w:val="43"/>
  </w:num>
  <w:num w:numId="114" w16cid:durableId="1163163818">
    <w:abstractNumId w:val="86"/>
  </w:num>
  <w:num w:numId="115" w16cid:durableId="1035739975">
    <w:abstractNumId w:val="35"/>
  </w:num>
  <w:num w:numId="116" w16cid:durableId="1728918985">
    <w:abstractNumId w:val="11"/>
  </w:num>
  <w:num w:numId="117" w16cid:durableId="1938561727">
    <w:abstractNumId w:val="56"/>
  </w:num>
  <w:num w:numId="118" w16cid:durableId="1218006627">
    <w:abstractNumId w:val="80"/>
  </w:num>
  <w:num w:numId="119" w16cid:durableId="891423590">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964115770">
    <w:abstractNumId w:val="79"/>
  </w:num>
  <w:num w:numId="121" w16cid:durableId="1055161043">
    <w:abstractNumId w:val="57"/>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2CE"/>
    <w:rsid w:val="000004F6"/>
    <w:rsid w:val="0000053D"/>
    <w:rsid w:val="000006F3"/>
    <w:rsid w:val="00000992"/>
    <w:rsid w:val="00000AC1"/>
    <w:rsid w:val="00001686"/>
    <w:rsid w:val="00001B5C"/>
    <w:rsid w:val="00001B97"/>
    <w:rsid w:val="00001BC7"/>
    <w:rsid w:val="00002075"/>
    <w:rsid w:val="000020D8"/>
    <w:rsid w:val="000024E3"/>
    <w:rsid w:val="000029CD"/>
    <w:rsid w:val="00002EA6"/>
    <w:rsid w:val="0000303C"/>
    <w:rsid w:val="0000313F"/>
    <w:rsid w:val="00003362"/>
    <w:rsid w:val="00003554"/>
    <w:rsid w:val="000038AF"/>
    <w:rsid w:val="00003B30"/>
    <w:rsid w:val="00003B38"/>
    <w:rsid w:val="00004865"/>
    <w:rsid w:val="00004907"/>
    <w:rsid w:val="00004D32"/>
    <w:rsid w:val="000050D1"/>
    <w:rsid w:val="00005325"/>
    <w:rsid w:val="00005AF1"/>
    <w:rsid w:val="00005C5D"/>
    <w:rsid w:val="00006132"/>
    <w:rsid w:val="000062A2"/>
    <w:rsid w:val="000063A1"/>
    <w:rsid w:val="000064A3"/>
    <w:rsid w:val="00006BF8"/>
    <w:rsid w:val="00006FA3"/>
    <w:rsid w:val="0000762E"/>
    <w:rsid w:val="00007650"/>
    <w:rsid w:val="000079F5"/>
    <w:rsid w:val="00007BD3"/>
    <w:rsid w:val="000106C3"/>
    <w:rsid w:val="00010744"/>
    <w:rsid w:val="00010A76"/>
    <w:rsid w:val="00010B8C"/>
    <w:rsid w:val="00010CA3"/>
    <w:rsid w:val="0001197F"/>
    <w:rsid w:val="00011B5D"/>
    <w:rsid w:val="00011B78"/>
    <w:rsid w:val="00011D12"/>
    <w:rsid w:val="00011E30"/>
    <w:rsid w:val="00012198"/>
    <w:rsid w:val="000121FB"/>
    <w:rsid w:val="0001237F"/>
    <w:rsid w:val="000130E4"/>
    <w:rsid w:val="00013279"/>
    <w:rsid w:val="000138E3"/>
    <w:rsid w:val="0001429E"/>
    <w:rsid w:val="000142C2"/>
    <w:rsid w:val="00014487"/>
    <w:rsid w:val="00014C7D"/>
    <w:rsid w:val="00014E48"/>
    <w:rsid w:val="00014F06"/>
    <w:rsid w:val="00015361"/>
    <w:rsid w:val="000153E5"/>
    <w:rsid w:val="0001575E"/>
    <w:rsid w:val="00015AFC"/>
    <w:rsid w:val="00015B7D"/>
    <w:rsid w:val="00015C8E"/>
    <w:rsid w:val="00015D9B"/>
    <w:rsid w:val="00015DD3"/>
    <w:rsid w:val="00015FE1"/>
    <w:rsid w:val="00016071"/>
    <w:rsid w:val="00016369"/>
    <w:rsid w:val="000165D8"/>
    <w:rsid w:val="000169BA"/>
    <w:rsid w:val="00016AE7"/>
    <w:rsid w:val="00017253"/>
    <w:rsid w:val="00017A74"/>
    <w:rsid w:val="00017D24"/>
    <w:rsid w:val="00017EAC"/>
    <w:rsid w:val="0002002A"/>
    <w:rsid w:val="00020218"/>
    <w:rsid w:val="0002023E"/>
    <w:rsid w:val="000204E7"/>
    <w:rsid w:val="00021710"/>
    <w:rsid w:val="00021B93"/>
    <w:rsid w:val="00021DE0"/>
    <w:rsid w:val="00022129"/>
    <w:rsid w:val="00022379"/>
    <w:rsid w:val="00022D22"/>
    <w:rsid w:val="0002339C"/>
    <w:rsid w:val="00023627"/>
    <w:rsid w:val="00023896"/>
    <w:rsid w:val="00023F1E"/>
    <w:rsid w:val="0002430F"/>
    <w:rsid w:val="00024C09"/>
    <w:rsid w:val="00024D46"/>
    <w:rsid w:val="0002508F"/>
    <w:rsid w:val="000250D1"/>
    <w:rsid w:val="000251BA"/>
    <w:rsid w:val="000252FF"/>
    <w:rsid w:val="00025565"/>
    <w:rsid w:val="0002556B"/>
    <w:rsid w:val="0002578D"/>
    <w:rsid w:val="00025C16"/>
    <w:rsid w:val="0002623A"/>
    <w:rsid w:val="00026452"/>
    <w:rsid w:val="00026577"/>
    <w:rsid w:val="000265F7"/>
    <w:rsid w:val="00026D9B"/>
    <w:rsid w:val="00027038"/>
    <w:rsid w:val="000276CA"/>
    <w:rsid w:val="00027AF9"/>
    <w:rsid w:val="00027C77"/>
    <w:rsid w:val="000300D2"/>
    <w:rsid w:val="00030494"/>
    <w:rsid w:val="00030795"/>
    <w:rsid w:val="000308E0"/>
    <w:rsid w:val="000310A6"/>
    <w:rsid w:val="000310A7"/>
    <w:rsid w:val="000311C2"/>
    <w:rsid w:val="0003121F"/>
    <w:rsid w:val="00031307"/>
    <w:rsid w:val="000314CF"/>
    <w:rsid w:val="0003180A"/>
    <w:rsid w:val="000321AC"/>
    <w:rsid w:val="00032E45"/>
    <w:rsid w:val="00033520"/>
    <w:rsid w:val="00033C74"/>
    <w:rsid w:val="00034053"/>
    <w:rsid w:val="00034599"/>
    <w:rsid w:val="000347E6"/>
    <w:rsid w:val="00034839"/>
    <w:rsid w:val="000355C8"/>
    <w:rsid w:val="000356D3"/>
    <w:rsid w:val="00035CB8"/>
    <w:rsid w:val="00035E6D"/>
    <w:rsid w:val="000363F1"/>
    <w:rsid w:val="000367E2"/>
    <w:rsid w:val="00036C2A"/>
    <w:rsid w:val="000370C6"/>
    <w:rsid w:val="000375B3"/>
    <w:rsid w:val="00037B65"/>
    <w:rsid w:val="0004006F"/>
    <w:rsid w:val="000400BF"/>
    <w:rsid w:val="00040338"/>
    <w:rsid w:val="00040523"/>
    <w:rsid w:val="0004090F"/>
    <w:rsid w:val="0004093B"/>
    <w:rsid w:val="0004094A"/>
    <w:rsid w:val="00040BD5"/>
    <w:rsid w:val="00041392"/>
    <w:rsid w:val="000416BF"/>
    <w:rsid w:val="00041793"/>
    <w:rsid w:val="00042034"/>
    <w:rsid w:val="00042091"/>
    <w:rsid w:val="0004218F"/>
    <w:rsid w:val="000422F3"/>
    <w:rsid w:val="00042796"/>
    <w:rsid w:val="00042C0D"/>
    <w:rsid w:val="00042CA3"/>
    <w:rsid w:val="0004322F"/>
    <w:rsid w:val="000432EC"/>
    <w:rsid w:val="00043558"/>
    <w:rsid w:val="000436C0"/>
    <w:rsid w:val="000436C8"/>
    <w:rsid w:val="00043729"/>
    <w:rsid w:val="0004387B"/>
    <w:rsid w:val="0004399F"/>
    <w:rsid w:val="00043FF2"/>
    <w:rsid w:val="000440B8"/>
    <w:rsid w:val="0004469E"/>
    <w:rsid w:val="00044DC5"/>
    <w:rsid w:val="0004590D"/>
    <w:rsid w:val="00045976"/>
    <w:rsid w:val="00045BE7"/>
    <w:rsid w:val="00046024"/>
    <w:rsid w:val="00046218"/>
    <w:rsid w:val="000462B6"/>
    <w:rsid w:val="000466E8"/>
    <w:rsid w:val="00046733"/>
    <w:rsid w:val="00046B11"/>
    <w:rsid w:val="00046D71"/>
    <w:rsid w:val="0004736C"/>
    <w:rsid w:val="0004771F"/>
    <w:rsid w:val="0004781E"/>
    <w:rsid w:val="00047822"/>
    <w:rsid w:val="00047B86"/>
    <w:rsid w:val="00047C75"/>
    <w:rsid w:val="00047DFB"/>
    <w:rsid w:val="00047E90"/>
    <w:rsid w:val="000503A5"/>
    <w:rsid w:val="000505B3"/>
    <w:rsid w:val="00050F3F"/>
    <w:rsid w:val="0005129D"/>
    <w:rsid w:val="00051A59"/>
    <w:rsid w:val="000528A8"/>
    <w:rsid w:val="00052B36"/>
    <w:rsid w:val="000533B5"/>
    <w:rsid w:val="00053446"/>
    <w:rsid w:val="000534A7"/>
    <w:rsid w:val="00053909"/>
    <w:rsid w:val="00053C22"/>
    <w:rsid w:val="00053EFD"/>
    <w:rsid w:val="00053FCD"/>
    <w:rsid w:val="000547FC"/>
    <w:rsid w:val="0005531D"/>
    <w:rsid w:val="0005565E"/>
    <w:rsid w:val="0005590B"/>
    <w:rsid w:val="00055C63"/>
    <w:rsid w:val="00055EB2"/>
    <w:rsid w:val="0005675F"/>
    <w:rsid w:val="000572BE"/>
    <w:rsid w:val="0005763B"/>
    <w:rsid w:val="00057A2B"/>
    <w:rsid w:val="00057A62"/>
    <w:rsid w:val="00057B6C"/>
    <w:rsid w:val="00057E79"/>
    <w:rsid w:val="00060302"/>
    <w:rsid w:val="00060333"/>
    <w:rsid w:val="000607AD"/>
    <w:rsid w:val="00060EFA"/>
    <w:rsid w:val="0006117A"/>
    <w:rsid w:val="000612E2"/>
    <w:rsid w:val="00061B82"/>
    <w:rsid w:val="00061BE2"/>
    <w:rsid w:val="00061F3E"/>
    <w:rsid w:val="0006215C"/>
    <w:rsid w:val="00062530"/>
    <w:rsid w:val="000629DC"/>
    <w:rsid w:val="00062D9E"/>
    <w:rsid w:val="000635E8"/>
    <w:rsid w:val="0006394F"/>
    <w:rsid w:val="000639B2"/>
    <w:rsid w:val="00063DD0"/>
    <w:rsid w:val="00063E26"/>
    <w:rsid w:val="00064603"/>
    <w:rsid w:val="00064B04"/>
    <w:rsid w:val="000650F5"/>
    <w:rsid w:val="000652B8"/>
    <w:rsid w:val="00065338"/>
    <w:rsid w:val="0006548F"/>
    <w:rsid w:val="00065AB1"/>
    <w:rsid w:val="00065FF5"/>
    <w:rsid w:val="00066090"/>
    <w:rsid w:val="000660DE"/>
    <w:rsid w:val="0006612B"/>
    <w:rsid w:val="000663A7"/>
    <w:rsid w:val="000664EC"/>
    <w:rsid w:val="00066E0D"/>
    <w:rsid w:val="0006748D"/>
    <w:rsid w:val="00067A63"/>
    <w:rsid w:val="00067E72"/>
    <w:rsid w:val="00067FE3"/>
    <w:rsid w:val="00070144"/>
    <w:rsid w:val="00070516"/>
    <w:rsid w:val="000707CF"/>
    <w:rsid w:val="000708AE"/>
    <w:rsid w:val="00070CE3"/>
    <w:rsid w:val="00070EF4"/>
    <w:rsid w:val="000714F7"/>
    <w:rsid w:val="0007158F"/>
    <w:rsid w:val="00071D30"/>
    <w:rsid w:val="00072CB5"/>
    <w:rsid w:val="00072DC6"/>
    <w:rsid w:val="00072E9F"/>
    <w:rsid w:val="00072F2F"/>
    <w:rsid w:val="0007308D"/>
    <w:rsid w:val="000737E4"/>
    <w:rsid w:val="00073B0F"/>
    <w:rsid w:val="00074316"/>
    <w:rsid w:val="00074428"/>
    <w:rsid w:val="0007452A"/>
    <w:rsid w:val="00074552"/>
    <w:rsid w:val="000749AC"/>
    <w:rsid w:val="00074A0B"/>
    <w:rsid w:val="00074DAB"/>
    <w:rsid w:val="0007561A"/>
    <w:rsid w:val="00075660"/>
    <w:rsid w:val="000756C6"/>
    <w:rsid w:val="0007574E"/>
    <w:rsid w:val="00075F59"/>
    <w:rsid w:val="000760EB"/>
    <w:rsid w:val="00076F0A"/>
    <w:rsid w:val="0007703D"/>
    <w:rsid w:val="0007745A"/>
    <w:rsid w:val="00077D9D"/>
    <w:rsid w:val="0008017F"/>
    <w:rsid w:val="00080552"/>
    <w:rsid w:val="000809CD"/>
    <w:rsid w:val="00081713"/>
    <w:rsid w:val="00082686"/>
    <w:rsid w:val="000827C5"/>
    <w:rsid w:val="000829B2"/>
    <w:rsid w:val="000829F3"/>
    <w:rsid w:val="00082D96"/>
    <w:rsid w:val="00082E19"/>
    <w:rsid w:val="00083043"/>
    <w:rsid w:val="0008334A"/>
    <w:rsid w:val="000835C3"/>
    <w:rsid w:val="0008380B"/>
    <w:rsid w:val="00083B26"/>
    <w:rsid w:val="00083B56"/>
    <w:rsid w:val="00083F3A"/>
    <w:rsid w:val="000844C0"/>
    <w:rsid w:val="000846F2"/>
    <w:rsid w:val="00084C16"/>
    <w:rsid w:val="00084DEB"/>
    <w:rsid w:val="000850E2"/>
    <w:rsid w:val="00085443"/>
    <w:rsid w:val="000858C9"/>
    <w:rsid w:val="00085A5B"/>
    <w:rsid w:val="00085B83"/>
    <w:rsid w:val="00085D43"/>
    <w:rsid w:val="00086058"/>
    <w:rsid w:val="00086288"/>
    <w:rsid w:val="00086525"/>
    <w:rsid w:val="00086565"/>
    <w:rsid w:val="0008727F"/>
    <w:rsid w:val="00087BF7"/>
    <w:rsid w:val="0009030E"/>
    <w:rsid w:val="000905D1"/>
    <w:rsid w:val="00090709"/>
    <w:rsid w:val="00090F3B"/>
    <w:rsid w:val="00091078"/>
    <w:rsid w:val="000914B1"/>
    <w:rsid w:val="000914FF"/>
    <w:rsid w:val="000916B0"/>
    <w:rsid w:val="000919D8"/>
    <w:rsid w:val="00091A30"/>
    <w:rsid w:val="000921D8"/>
    <w:rsid w:val="00092467"/>
    <w:rsid w:val="000925FE"/>
    <w:rsid w:val="00092D53"/>
    <w:rsid w:val="00092E14"/>
    <w:rsid w:val="00093A3C"/>
    <w:rsid w:val="00094146"/>
    <w:rsid w:val="0009416C"/>
    <w:rsid w:val="0009450F"/>
    <w:rsid w:val="00094855"/>
    <w:rsid w:val="00094E96"/>
    <w:rsid w:val="00095125"/>
    <w:rsid w:val="0009512A"/>
    <w:rsid w:val="00095EE3"/>
    <w:rsid w:val="0009605E"/>
    <w:rsid w:val="00096386"/>
    <w:rsid w:val="000967A0"/>
    <w:rsid w:val="00096925"/>
    <w:rsid w:val="00096A4D"/>
    <w:rsid w:val="00096C8B"/>
    <w:rsid w:val="0009798C"/>
    <w:rsid w:val="00097B72"/>
    <w:rsid w:val="00097BE4"/>
    <w:rsid w:val="00097C56"/>
    <w:rsid w:val="00097FE2"/>
    <w:rsid w:val="000A00E3"/>
    <w:rsid w:val="000A0494"/>
    <w:rsid w:val="000A0E0D"/>
    <w:rsid w:val="000A1092"/>
    <w:rsid w:val="000A126F"/>
    <w:rsid w:val="000A1381"/>
    <w:rsid w:val="000A171F"/>
    <w:rsid w:val="000A17DD"/>
    <w:rsid w:val="000A188E"/>
    <w:rsid w:val="000A19EB"/>
    <w:rsid w:val="000A1AE5"/>
    <w:rsid w:val="000A20AD"/>
    <w:rsid w:val="000A27C6"/>
    <w:rsid w:val="000A3693"/>
    <w:rsid w:val="000A3CE3"/>
    <w:rsid w:val="000A480E"/>
    <w:rsid w:val="000A4A63"/>
    <w:rsid w:val="000A4DA0"/>
    <w:rsid w:val="000A5063"/>
    <w:rsid w:val="000A6247"/>
    <w:rsid w:val="000A72F9"/>
    <w:rsid w:val="000A7A43"/>
    <w:rsid w:val="000A7DDC"/>
    <w:rsid w:val="000B0292"/>
    <w:rsid w:val="000B109B"/>
    <w:rsid w:val="000B21FC"/>
    <w:rsid w:val="000B227A"/>
    <w:rsid w:val="000B250A"/>
    <w:rsid w:val="000B2819"/>
    <w:rsid w:val="000B2973"/>
    <w:rsid w:val="000B2980"/>
    <w:rsid w:val="000B2BD7"/>
    <w:rsid w:val="000B2F37"/>
    <w:rsid w:val="000B33CB"/>
    <w:rsid w:val="000B3519"/>
    <w:rsid w:val="000B3855"/>
    <w:rsid w:val="000B3A9C"/>
    <w:rsid w:val="000B3B7C"/>
    <w:rsid w:val="000B3C8C"/>
    <w:rsid w:val="000B3CF9"/>
    <w:rsid w:val="000B42B0"/>
    <w:rsid w:val="000B4540"/>
    <w:rsid w:val="000B501E"/>
    <w:rsid w:val="000B5317"/>
    <w:rsid w:val="000B5BB5"/>
    <w:rsid w:val="000B5CE2"/>
    <w:rsid w:val="000B5FE6"/>
    <w:rsid w:val="000B6220"/>
    <w:rsid w:val="000B6577"/>
    <w:rsid w:val="000B697F"/>
    <w:rsid w:val="000B6C00"/>
    <w:rsid w:val="000B6F9C"/>
    <w:rsid w:val="000B710F"/>
    <w:rsid w:val="000B7167"/>
    <w:rsid w:val="000B723E"/>
    <w:rsid w:val="000B75E2"/>
    <w:rsid w:val="000B787D"/>
    <w:rsid w:val="000C0988"/>
    <w:rsid w:val="000C0BE8"/>
    <w:rsid w:val="000C10D4"/>
    <w:rsid w:val="000C11F9"/>
    <w:rsid w:val="000C1771"/>
    <w:rsid w:val="000C1D9B"/>
    <w:rsid w:val="000C2059"/>
    <w:rsid w:val="000C27A3"/>
    <w:rsid w:val="000C2ECB"/>
    <w:rsid w:val="000C3123"/>
    <w:rsid w:val="000C3ACB"/>
    <w:rsid w:val="000C3DA9"/>
    <w:rsid w:val="000C3DED"/>
    <w:rsid w:val="000C3E1F"/>
    <w:rsid w:val="000C3EC0"/>
    <w:rsid w:val="000C4027"/>
    <w:rsid w:val="000C4DE3"/>
    <w:rsid w:val="000C5168"/>
    <w:rsid w:val="000C53BE"/>
    <w:rsid w:val="000C5531"/>
    <w:rsid w:val="000C5574"/>
    <w:rsid w:val="000C59D3"/>
    <w:rsid w:val="000C5B91"/>
    <w:rsid w:val="000C6EB4"/>
    <w:rsid w:val="000C7A80"/>
    <w:rsid w:val="000C7C3A"/>
    <w:rsid w:val="000D029C"/>
    <w:rsid w:val="000D0A30"/>
    <w:rsid w:val="000D168E"/>
    <w:rsid w:val="000D1C7E"/>
    <w:rsid w:val="000D2543"/>
    <w:rsid w:val="000D285C"/>
    <w:rsid w:val="000D2B9D"/>
    <w:rsid w:val="000D314D"/>
    <w:rsid w:val="000D3180"/>
    <w:rsid w:val="000D32AC"/>
    <w:rsid w:val="000D337D"/>
    <w:rsid w:val="000D3BE9"/>
    <w:rsid w:val="000D3DC7"/>
    <w:rsid w:val="000D431F"/>
    <w:rsid w:val="000D4380"/>
    <w:rsid w:val="000D450D"/>
    <w:rsid w:val="000D4D63"/>
    <w:rsid w:val="000D50AE"/>
    <w:rsid w:val="000D5167"/>
    <w:rsid w:val="000D58BF"/>
    <w:rsid w:val="000D58F8"/>
    <w:rsid w:val="000D5C90"/>
    <w:rsid w:val="000D6180"/>
    <w:rsid w:val="000D6E36"/>
    <w:rsid w:val="000D7140"/>
    <w:rsid w:val="000D73D2"/>
    <w:rsid w:val="000D7942"/>
    <w:rsid w:val="000D7A01"/>
    <w:rsid w:val="000D7D04"/>
    <w:rsid w:val="000E03E3"/>
    <w:rsid w:val="000E055F"/>
    <w:rsid w:val="000E0777"/>
    <w:rsid w:val="000E0A04"/>
    <w:rsid w:val="000E0F9A"/>
    <w:rsid w:val="000E106E"/>
    <w:rsid w:val="000E10E4"/>
    <w:rsid w:val="000E13B3"/>
    <w:rsid w:val="000E1417"/>
    <w:rsid w:val="000E1CC7"/>
    <w:rsid w:val="000E1F79"/>
    <w:rsid w:val="000E22AD"/>
    <w:rsid w:val="000E2569"/>
    <w:rsid w:val="000E26D6"/>
    <w:rsid w:val="000E2F23"/>
    <w:rsid w:val="000E3357"/>
    <w:rsid w:val="000E3873"/>
    <w:rsid w:val="000E3913"/>
    <w:rsid w:val="000E3E7D"/>
    <w:rsid w:val="000E4157"/>
    <w:rsid w:val="000E418E"/>
    <w:rsid w:val="000E4330"/>
    <w:rsid w:val="000E44EC"/>
    <w:rsid w:val="000E4ADF"/>
    <w:rsid w:val="000E5373"/>
    <w:rsid w:val="000E5467"/>
    <w:rsid w:val="000E5667"/>
    <w:rsid w:val="000E5D4E"/>
    <w:rsid w:val="000E5E2E"/>
    <w:rsid w:val="000E61C5"/>
    <w:rsid w:val="000E6412"/>
    <w:rsid w:val="000E67D1"/>
    <w:rsid w:val="000E68FE"/>
    <w:rsid w:val="000E6A21"/>
    <w:rsid w:val="000E6E76"/>
    <w:rsid w:val="000E73C7"/>
    <w:rsid w:val="000E7791"/>
    <w:rsid w:val="000E7B1F"/>
    <w:rsid w:val="000E7F12"/>
    <w:rsid w:val="000F0296"/>
    <w:rsid w:val="000F04EC"/>
    <w:rsid w:val="000F0A31"/>
    <w:rsid w:val="000F0B46"/>
    <w:rsid w:val="000F0E1C"/>
    <w:rsid w:val="000F0E2A"/>
    <w:rsid w:val="000F0E9D"/>
    <w:rsid w:val="000F1157"/>
    <w:rsid w:val="000F12D1"/>
    <w:rsid w:val="000F170A"/>
    <w:rsid w:val="000F17D4"/>
    <w:rsid w:val="000F1B7F"/>
    <w:rsid w:val="000F2464"/>
    <w:rsid w:val="000F2571"/>
    <w:rsid w:val="000F25A5"/>
    <w:rsid w:val="000F2972"/>
    <w:rsid w:val="000F35B0"/>
    <w:rsid w:val="000F364C"/>
    <w:rsid w:val="000F38B7"/>
    <w:rsid w:val="000F3AC1"/>
    <w:rsid w:val="000F4447"/>
    <w:rsid w:val="000F4701"/>
    <w:rsid w:val="000F4B94"/>
    <w:rsid w:val="000F4C08"/>
    <w:rsid w:val="000F5446"/>
    <w:rsid w:val="000F5468"/>
    <w:rsid w:val="000F551B"/>
    <w:rsid w:val="000F557F"/>
    <w:rsid w:val="000F615B"/>
    <w:rsid w:val="000F6729"/>
    <w:rsid w:val="000F692B"/>
    <w:rsid w:val="000F6986"/>
    <w:rsid w:val="000F6C82"/>
    <w:rsid w:val="000F7004"/>
    <w:rsid w:val="000F7106"/>
    <w:rsid w:val="000F7643"/>
    <w:rsid w:val="000F7763"/>
    <w:rsid w:val="000F7B02"/>
    <w:rsid w:val="000F7E2F"/>
    <w:rsid w:val="00100776"/>
    <w:rsid w:val="00100826"/>
    <w:rsid w:val="00100AC9"/>
    <w:rsid w:val="00100B2B"/>
    <w:rsid w:val="00101128"/>
    <w:rsid w:val="001015BC"/>
    <w:rsid w:val="00101AF6"/>
    <w:rsid w:val="00101B08"/>
    <w:rsid w:val="00101E02"/>
    <w:rsid w:val="00102141"/>
    <w:rsid w:val="001023A0"/>
    <w:rsid w:val="00102543"/>
    <w:rsid w:val="00102812"/>
    <w:rsid w:val="00102D9F"/>
    <w:rsid w:val="0010343C"/>
    <w:rsid w:val="00103629"/>
    <w:rsid w:val="001037FE"/>
    <w:rsid w:val="00103882"/>
    <w:rsid w:val="00103E08"/>
    <w:rsid w:val="0010469E"/>
    <w:rsid w:val="00104F29"/>
    <w:rsid w:val="00105C7E"/>
    <w:rsid w:val="00105F76"/>
    <w:rsid w:val="0010628E"/>
    <w:rsid w:val="00106B24"/>
    <w:rsid w:val="00106F12"/>
    <w:rsid w:val="00107425"/>
    <w:rsid w:val="00107640"/>
    <w:rsid w:val="00107710"/>
    <w:rsid w:val="00110220"/>
    <w:rsid w:val="00110341"/>
    <w:rsid w:val="00110696"/>
    <w:rsid w:val="001107CF"/>
    <w:rsid w:val="00110C6A"/>
    <w:rsid w:val="00110C6F"/>
    <w:rsid w:val="00110DBD"/>
    <w:rsid w:val="0011123D"/>
    <w:rsid w:val="00111630"/>
    <w:rsid w:val="00111DB7"/>
    <w:rsid w:val="00111E54"/>
    <w:rsid w:val="00111ECF"/>
    <w:rsid w:val="00112057"/>
    <w:rsid w:val="00112294"/>
    <w:rsid w:val="00112AC6"/>
    <w:rsid w:val="00112DBA"/>
    <w:rsid w:val="00112FE0"/>
    <w:rsid w:val="00112FE1"/>
    <w:rsid w:val="001134B1"/>
    <w:rsid w:val="001136BE"/>
    <w:rsid w:val="00113AAF"/>
    <w:rsid w:val="00114065"/>
    <w:rsid w:val="00114D5E"/>
    <w:rsid w:val="001152E2"/>
    <w:rsid w:val="001157F3"/>
    <w:rsid w:val="001159AA"/>
    <w:rsid w:val="00115A8A"/>
    <w:rsid w:val="00115B12"/>
    <w:rsid w:val="00115D4C"/>
    <w:rsid w:val="001162A3"/>
    <w:rsid w:val="00116369"/>
    <w:rsid w:val="0011638D"/>
    <w:rsid w:val="0011648E"/>
    <w:rsid w:val="00116797"/>
    <w:rsid w:val="001167DD"/>
    <w:rsid w:val="00116FFC"/>
    <w:rsid w:val="00117237"/>
    <w:rsid w:val="0011787F"/>
    <w:rsid w:val="00117A8E"/>
    <w:rsid w:val="00117BA2"/>
    <w:rsid w:val="00117DBB"/>
    <w:rsid w:val="00117F97"/>
    <w:rsid w:val="00117FBA"/>
    <w:rsid w:val="001200A6"/>
    <w:rsid w:val="001205E9"/>
    <w:rsid w:val="001206A0"/>
    <w:rsid w:val="001208AD"/>
    <w:rsid w:val="00120BD6"/>
    <w:rsid w:val="00120E6B"/>
    <w:rsid w:val="00121ECA"/>
    <w:rsid w:val="00121EF5"/>
    <w:rsid w:val="001223CE"/>
    <w:rsid w:val="00122AAF"/>
    <w:rsid w:val="00122F0C"/>
    <w:rsid w:val="001230ED"/>
    <w:rsid w:val="001232C0"/>
    <w:rsid w:val="00123542"/>
    <w:rsid w:val="001237D0"/>
    <w:rsid w:val="00123A65"/>
    <w:rsid w:val="00123AF4"/>
    <w:rsid w:val="00123B34"/>
    <w:rsid w:val="00123C2B"/>
    <w:rsid w:val="00123D38"/>
    <w:rsid w:val="00124343"/>
    <w:rsid w:val="00124580"/>
    <w:rsid w:val="0012463D"/>
    <w:rsid w:val="00124977"/>
    <w:rsid w:val="00124A17"/>
    <w:rsid w:val="00124C31"/>
    <w:rsid w:val="00124ED1"/>
    <w:rsid w:val="001258AC"/>
    <w:rsid w:val="00125A2A"/>
    <w:rsid w:val="00125C73"/>
    <w:rsid w:val="00125ED6"/>
    <w:rsid w:val="00126263"/>
    <w:rsid w:val="001266CB"/>
    <w:rsid w:val="00127124"/>
    <w:rsid w:val="001272DC"/>
    <w:rsid w:val="00127A83"/>
    <w:rsid w:val="00127F10"/>
    <w:rsid w:val="0013042C"/>
    <w:rsid w:val="00130C8E"/>
    <w:rsid w:val="001312BE"/>
    <w:rsid w:val="001312F3"/>
    <w:rsid w:val="00131FAF"/>
    <w:rsid w:val="0013213E"/>
    <w:rsid w:val="0013219B"/>
    <w:rsid w:val="001321C2"/>
    <w:rsid w:val="00132A5E"/>
    <w:rsid w:val="00132AF2"/>
    <w:rsid w:val="00132F2A"/>
    <w:rsid w:val="00133B9A"/>
    <w:rsid w:val="00133E67"/>
    <w:rsid w:val="00133F06"/>
    <w:rsid w:val="0013436D"/>
    <w:rsid w:val="001343B1"/>
    <w:rsid w:val="00134D04"/>
    <w:rsid w:val="00134F75"/>
    <w:rsid w:val="00135060"/>
    <w:rsid w:val="00135086"/>
    <w:rsid w:val="00135420"/>
    <w:rsid w:val="001356E5"/>
    <w:rsid w:val="00135B6F"/>
    <w:rsid w:val="00136018"/>
    <w:rsid w:val="0013669D"/>
    <w:rsid w:val="001374A6"/>
    <w:rsid w:val="0013770D"/>
    <w:rsid w:val="0013787C"/>
    <w:rsid w:val="001378A5"/>
    <w:rsid w:val="00137EB7"/>
    <w:rsid w:val="00140733"/>
    <w:rsid w:val="00140C18"/>
    <w:rsid w:val="00140E89"/>
    <w:rsid w:val="001414EA"/>
    <w:rsid w:val="001416A1"/>
    <w:rsid w:val="001417FE"/>
    <w:rsid w:val="0014188F"/>
    <w:rsid w:val="0014199A"/>
    <w:rsid w:val="00142230"/>
    <w:rsid w:val="00142258"/>
    <w:rsid w:val="001423B9"/>
    <w:rsid w:val="00142602"/>
    <w:rsid w:val="00142932"/>
    <w:rsid w:val="00142A3A"/>
    <w:rsid w:val="0014326D"/>
    <w:rsid w:val="00143312"/>
    <w:rsid w:val="00143373"/>
    <w:rsid w:val="001437E4"/>
    <w:rsid w:val="00143CEA"/>
    <w:rsid w:val="00144A21"/>
    <w:rsid w:val="00144F29"/>
    <w:rsid w:val="00145A38"/>
    <w:rsid w:val="00145F86"/>
    <w:rsid w:val="001461CA"/>
    <w:rsid w:val="001465E5"/>
    <w:rsid w:val="001468D0"/>
    <w:rsid w:val="00146F79"/>
    <w:rsid w:val="00147D61"/>
    <w:rsid w:val="0015031A"/>
    <w:rsid w:val="001505B9"/>
    <w:rsid w:val="001506D9"/>
    <w:rsid w:val="00150700"/>
    <w:rsid w:val="00150D03"/>
    <w:rsid w:val="0015106F"/>
    <w:rsid w:val="0015131D"/>
    <w:rsid w:val="00151490"/>
    <w:rsid w:val="001514D8"/>
    <w:rsid w:val="00151789"/>
    <w:rsid w:val="00151904"/>
    <w:rsid w:val="00151CA3"/>
    <w:rsid w:val="001521F3"/>
    <w:rsid w:val="00152537"/>
    <w:rsid w:val="001526D0"/>
    <w:rsid w:val="00152B45"/>
    <w:rsid w:val="001536DE"/>
    <w:rsid w:val="00153728"/>
    <w:rsid w:val="001537C8"/>
    <w:rsid w:val="00153BBD"/>
    <w:rsid w:val="00153C49"/>
    <w:rsid w:val="001544D0"/>
    <w:rsid w:val="0015454C"/>
    <w:rsid w:val="00154885"/>
    <w:rsid w:val="00154A90"/>
    <w:rsid w:val="00154BE6"/>
    <w:rsid w:val="00154DCB"/>
    <w:rsid w:val="0015540F"/>
    <w:rsid w:val="00155464"/>
    <w:rsid w:val="0015554F"/>
    <w:rsid w:val="001555A2"/>
    <w:rsid w:val="001555DB"/>
    <w:rsid w:val="001559BE"/>
    <w:rsid w:val="001559D5"/>
    <w:rsid w:val="001562F9"/>
    <w:rsid w:val="00156515"/>
    <w:rsid w:val="0015654A"/>
    <w:rsid w:val="00156D3E"/>
    <w:rsid w:val="0015703C"/>
    <w:rsid w:val="001574B6"/>
    <w:rsid w:val="00157AD2"/>
    <w:rsid w:val="00157BA6"/>
    <w:rsid w:val="00157CF9"/>
    <w:rsid w:val="00157EA9"/>
    <w:rsid w:val="00157EEE"/>
    <w:rsid w:val="00157FD9"/>
    <w:rsid w:val="001600C0"/>
    <w:rsid w:val="00160642"/>
    <w:rsid w:val="001609A7"/>
    <w:rsid w:val="00160BCC"/>
    <w:rsid w:val="00160C02"/>
    <w:rsid w:val="00161023"/>
    <w:rsid w:val="00162083"/>
    <w:rsid w:val="0016219B"/>
    <w:rsid w:val="001626C4"/>
    <w:rsid w:val="00162799"/>
    <w:rsid w:val="001629FD"/>
    <w:rsid w:val="00162A44"/>
    <w:rsid w:val="00162CEF"/>
    <w:rsid w:val="001638E6"/>
    <w:rsid w:val="0016395A"/>
    <w:rsid w:val="00163AA6"/>
    <w:rsid w:val="00163D19"/>
    <w:rsid w:val="00164461"/>
    <w:rsid w:val="001646E8"/>
    <w:rsid w:val="001648F8"/>
    <w:rsid w:val="00164956"/>
    <w:rsid w:val="00164987"/>
    <w:rsid w:val="00164DD3"/>
    <w:rsid w:val="00165221"/>
    <w:rsid w:val="001659D8"/>
    <w:rsid w:val="00165E5B"/>
    <w:rsid w:val="00165ED6"/>
    <w:rsid w:val="00166223"/>
    <w:rsid w:val="00166449"/>
    <w:rsid w:val="00166869"/>
    <w:rsid w:val="00166976"/>
    <w:rsid w:val="00166AA9"/>
    <w:rsid w:val="001670DC"/>
    <w:rsid w:val="0016718B"/>
    <w:rsid w:val="001673BB"/>
    <w:rsid w:val="001675B5"/>
    <w:rsid w:val="00167CD4"/>
    <w:rsid w:val="00167D5F"/>
    <w:rsid w:val="0017011B"/>
    <w:rsid w:val="001704DA"/>
    <w:rsid w:val="001705A6"/>
    <w:rsid w:val="00170E84"/>
    <w:rsid w:val="00170EA3"/>
    <w:rsid w:val="00170FF8"/>
    <w:rsid w:val="001710F0"/>
    <w:rsid w:val="00171E48"/>
    <w:rsid w:val="00171EC2"/>
    <w:rsid w:val="00171FEA"/>
    <w:rsid w:val="001720F4"/>
    <w:rsid w:val="00172276"/>
    <w:rsid w:val="00172422"/>
    <w:rsid w:val="001725EA"/>
    <w:rsid w:val="00172757"/>
    <w:rsid w:val="001727C7"/>
    <w:rsid w:val="00172822"/>
    <w:rsid w:val="00172C07"/>
    <w:rsid w:val="001730A2"/>
    <w:rsid w:val="0017332B"/>
    <w:rsid w:val="0017334F"/>
    <w:rsid w:val="00173950"/>
    <w:rsid w:val="00173D93"/>
    <w:rsid w:val="00174990"/>
    <w:rsid w:val="00174DEC"/>
    <w:rsid w:val="00175016"/>
    <w:rsid w:val="00175533"/>
    <w:rsid w:val="0017576E"/>
    <w:rsid w:val="00175926"/>
    <w:rsid w:val="00175AE1"/>
    <w:rsid w:val="00175DE9"/>
    <w:rsid w:val="00176329"/>
    <w:rsid w:val="0017742C"/>
    <w:rsid w:val="001774D2"/>
    <w:rsid w:val="0017758E"/>
    <w:rsid w:val="00177B77"/>
    <w:rsid w:val="00180151"/>
    <w:rsid w:val="0018098D"/>
    <w:rsid w:val="00180DAB"/>
    <w:rsid w:val="00181199"/>
    <w:rsid w:val="00181242"/>
    <w:rsid w:val="0018153E"/>
    <w:rsid w:val="00181767"/>
    <w:rsid w:val="00181A86"/>
    <w:rsid w:val="00181BD3"/>
    <w:rsid w:val="00181D9C"/>
    <w:rsid w:val="00182002"/>
    <w:rsid w:val="00182295"/>
    <w:rsid w:val="001830BD"/>
    <w:rsid w:val="001835E6"/>
    <w:rsid w:val="001837A9"/>
    <w:rsid w:val="001839D1"/>
    <w:rsid w:val="00183BD4"/>
    <w:rsid w:val="001842BA"/>
    <w:rsid w:val="00184323"/>
    <w:rsid w:val="0018453F"/>
    <w:rsid w:val="00184576"/>
    <w:rsid w:val="00184B97"/>
    <w:rsid w:val="00184BAC"/>
    <w:rsid w:val="00184C0A"/>
    <w:rsid w:val="0018510C"/>
    <w:rsid w:val="00185153"/>
    <w:rsid w:val="001852B3"/>
    <w:rsid w:val="001855C9"/>
    <w:rsid w:val="001856B3"/>
    <w:rsid w:val="001858C2"/>
    <w:rsid w:val="001866EA"/>
    <w:rsid w:val="001869FD"/>
    <w:rsid w:val="00186A66"/>
    <w:rsid w:val="00186B61"/>
    <w:rsid w:val="00186BBF"/>
    <w:rsid w:val="00186FD7"/>
    <w:rsid w:val="00187309"/>
    <w:rsid w:val="00187885"/>
    <w:rsid w:val="00187891"/>
    <w:rsid w:val="00187A90"/>
    <w:rsid w:val="00187CBA"/>
    <w:rsid w:val="00187DD2"/>
    <w:rsid w:val="00187F2C"/>
    <w:rsid w:val="001903AA"/>
    <w:rsid w:val="0019044C"/>
    <w:rsid w:val="00190460"/>
    <w:rsid w:val="00190A16"/>
    <w:rsid w:val="00190DB6"/>
    <w:rsid w:val="00190E89"/>
    <w:rsid w:val="00191044"/>
    <w:rsid w:val="00191073"/>
    <w:rsid w:val="001914AC"/>
    <w:rsid w:val="001914F6"/>
    <w:rsid w:val="00191821"/>
    <w:rsid w:val="00191987"/>
    <w:rsid w:val="0019244C"/>
    <w:rsid w:val="001925AB"/>
    <w:rsid w:val="00192736"/>
    <w:rsid w:val="001927C8"/>
    <w:rsid w:val="001928FB"/>
    <w:rsid w:val="00192EAE"/>
    <w:rsid w:val="00193497"/>
    <w:rsid w:val="00193631"/>
    <w:rsid w:val="0019382A"/>
    <w:rsid w:val="00193D8C"/>
    <w:rsid w:val="00193F02"/>
    <w:rsid w:val="00194910"/>
    <w:rsid w:val="00194D26"/>
    <w:rsid w:val="00194F6C"/>
    <w:rsid w:val="00194FBE"/>
    <w:rsid w:val="001950BE"/>
    <w:rsid w:val="0019511C"/>
    <w:rsid w:val="00195941"/>
    <w:rsid w:val="00195C6F"/>
    <w:rsid w:val="001966FB"/>
    <w:rsid w:val="00196F35"/>
    <w:rsid w:val="00197041"/>
    <w:rsid w:val="0019727E"/>
    <w:rsid w:val="001974A5"/>
    <w:rsid w:val="001977E4"/>
    <w:rsid w:val="001A047B"/>
    <w:rsid w:val="001A097F"/>
    <w:rsid w:val="001A0DE7"/>
    <w:rsid w:val="001A1387"/>
    <w:rsid w:val="001A1DC3"/>
    <w:rsid w:val="001A1F15"/>
    <w:rsid w:val="001A2354"/>
    <w:rsid w:val="001A24B4"/>
    <w:rsid w:val="001A2661"/>
    <w:rsid w:val="001A2698"/>
    <w:rsid w:val="001A2762"/>
    <w:rsid w:val="001A3067"/>
    <w:rsid w:val="001A31A4"/>
    <w:rsid w:val="001A34B1"/>
    <w:rsid w:val="001A3754"/>
    <w:rsid w:val="001A3ED9"/>
    <w:rsid w:val="001A4120"/>
    <w:rsid w:val="001A416B"/>
    <w:rsid w:val="001A456D"/>
    <w:rsid w:val="001A47A7"/>
    <w:rsid w:val="001A4BA5"/>
    <w:rsid w:val="001A5180"/>
    <w:rsid w:val="001A5242"/>
    <w:rsid w:val="001A5252"/>
    <w:rsid w:val="001A5CAE"/>
    <w:rsid w:val="001A5E85"/>
    <w:rsid w:val="001A5FB2"/>
    <w:rsid w:val="001A61E7"/>
    <w:rsid w:val="001A653B"/>
    <w:rsid w:val="001A706C"/>
    <w:rsid w:val="001A710A"/>
    <w:rsid w:val="001A7BB5"/>
    <w:rsid w:val="001A7E76"/>
    <w:rsid w:val="001B0393"/>
    <w:rsid w:val="001B05E7"/>
    <w:rsid w:val="001B0934"/>
    <w:rsid w:val="001B0C04"/>
    <w:rsid w:val="001B131A"/>
    <w:rsid w:val="001B13DB"/>
    <w:rsid w:val="001B14A2"/>
    <w:rsid w:val="001B1688"/>
    <w:rsid w:val="001B2668"/>
    <w:rsid w:val="001B27E6"/>
    <w:rsid w:val="001B2F0B"/>
    <w:rsid w:val="001B2F2B"/>
    <w:rsid w:val="001B2F2F"/>
    <w:rsid w:val="001B35E3"/>
    <w:rsid w:val="001B372E"/>
    <w:rsid w:val="001B380B"/>
    <w:rsid w:val="001B38F0"/>
    <w:rsid w:val="001B3B20"/>
    <w:rsid w:val="001B3DE6"/>
    <w:rsid w:val="001B4337"/>
    <w:rsid w:val="001B437B"/>
    <w:rsid w:val="001B4846"/>
    <w:rsid w:val="001B4B55"/>
    <w:rsid w:val="001B4C8C"/>
    <w:rsid w:val="001B5061"/>
    <w:rsid w:val="001B5E02"/>
    <w:rsid w:val="001B60AF"/>
    <w:rsid w:val="001C0726"/>
    <w:rsid w:val="001C094C"/>
    <w:rsid w:val="001C13AD"/>
    <w:rsid w:val="001C1974"/>
    <w:rsid w:val="001C2F3C"/>
    <w:rsid w:val="001C3902"/>
    <w:rsid w:val="001C3A64"/>
    <w:rsid w:val="001C3CF0"/>
    <w:rsid w:val="001C3FD2"/>
    <w:rsid w:val="001C401E"/>
    <w:rsid w:val="001C40A5"/>
    <w:rsid w:val="001C4192"/>
    <w:rsid w:val="001C4EAE"/>
    <w:rsid w:val="001C5223"/>
    <w:rsid w:val="001C5690"/>
    <w:rsid w:val="001C57CE"/>
    <w:rsid w:val="001C5BD2"/>
    <w:rsid w:val="001C6037"/>
    <w:rsid w:val="001C6729"/>
    <w:rsid w:val="001C67C0"/>
    <w:rsid w:val="001C6801"/>
    <w:rsid w:val="001C6AF0"/>
    <w:rsid w:val="001C6CA8"/>
    <w:rsid w:val="001C6CAA"/>
    <w:rsid w:val="001C7435"/>
    <w:rsid w:val="001C7640"/>
    <w:rsid w:val="001C767B"/>
    <w:rsid w:val="001C77E9"/>
    <w:rsid w:val="001C78CD"/>
    <w:rsid w:val="001C7AA1"/>
    <w:rsid w:val="001C7E84"/>
    <w:rsid w:val="001D053E"/>
    <w:rsid w:val="001D0553"/>
    <w:rsid w:val="001D0660"/>
    <w:rsid w:val="001D06A5"/>
    <w:rsid w:val="001D0902"/>
    <w:rsid w:val="001D0BB1"/>
    <w:rsid w:val="001D0E01"/>
    <w:rsid w:val="001D1725"/>
    <w:rsid w:val="001D1BFE"/>
    <w:rsid w:val="001D1D91"/>
    <w:rsid w:val="001D266F"/>
    <w:rsid w:val="001D2A20"/>
    <w:rsid w:val="001D2C04"/>
    <w:rsid w:val="001D2E1B"/>
    <w:rsid w:val="001D2FF0"/>
    <w:rsid w:val="001D3295"/>
    <w:rsid w:val="001D32CE"/>
    <w:rsid w:val="001D3515"/>
    <w:rsid w:val="001D3CC8"/>
    <w:rsid w:val="001D3EBC"/>
    <w:rsid w:val="001D40C2"/>
    <w:rsid w:val="001D45E2"/>
    <w:rsid w:val="001D4767"/>
    <w:rsid w:val="001D4B14"/>
    <w:rsid w:val="001D51CE"/>
    <w:rsid w:val="001D531F"/>
    <w:rsid w:val="001D56DB"/>
    <w:rsid w:val="001D6379"/>
    <w:rsid w:val="001D6442"/>
    <w:rsid w:val="001D6517"/>
    <w:rsid w:val="001D71E9"/>
    <w:rsid w:val="001D73AE"/>
    <w:rsid w:val="001D7595"/>
    <w:rsid w:val="001D77D8"/>
    <w:rsid w:val="001D7813"/>
    <w:rsid w:val="001D7C85"/>
    <w:rsid w:val="001D7ED2"/>
    <w:rsid w:val="001E00A8"/>
    <w:rsid w:val="001E03A8"/>
    <w:rsid w:val="001E0B7E"/>
    <w:rsid w:val="001E0D56"/>
    <w:rsid w:val="001E0EC9"/>
    <w:rsid w:val="001E1408"/>
    <w:rsid w:val="001E185A"/>
    <w:rsid w:val="001E186D"/>
    <w:rsid w:val="001E1E0C"/>
    <w:rsid w:val="001E2933"/>
    <w:rsid w:val="001E2A7B"/>
    <w:rsid w:val="001E328A"/>
    <w:rsid w:val="001E334B"/>
    <w:rsid w:val="001E3729"/>
    <w:rsid w:val="001E3B35"/>
    <w:rsid w:val="001E3C80"/>
    <w:rsid w:val="001E3CD5"/>
    <w:rsid w:val="001E436C"/>
    <w:rsid w:val="001E4659"/>
    <w:rsid w:val="001E4EAD"/>
    <w:rsid w:val="001E53B8"/>
    <w:rsid w:val="001E5D6E"/>
    <w:rsid w:val="001E5EEE"/>
    <w:rsid w:val="001E6226"/>
    <w:rsid w:val="001E648D"/>
    <w:rsid w:val="001E6569"/>
    <w:rsid w:val="001E6E27"/>
    <w:rsid w:val="001E74C8"/>
    <w:rsid w:val="001E7C5B"/>
    <w:rsid w:val="001E7C96"/>
    <w:rsid w:val="001F0037"/>
    <w:rsid w:val="001F00E1"/>
    <w:rsid w:val="001F0323"/>
    <w:rsid w:val="001F05D9"/>
    <w:rsid w:val="001F07EC"/>
    <w:rsid w:val="001F088E"/>
    <w:rsid w:val="001F08A8"/>
    <w:rsid w:val="001F0905"/>
    <w:rsid w:val="001F0A49"/>
    <w:rsid w:val="001F0A66"/>
    <w:rsid w:val="001F0B1D"/>
    <w:rsid w:val="001F0BD7"/>
    <w:rsid w:val="001F0F50"/>
    <w:rsid w:val="001F15F0"/>
    <w:rsid w:val="001F1841"/>
    <w:rsid w:val="001F1EDE"/>
    <w:rsid w:val="001F2535"/>
    <w:rsid w:val="001F2800"/>
    <w:rsid w:val="001F2C08"/>
    <w:rsid w:val="001F2F99"/>
    <w:rsid w:val="001F306B"/>
    <w:rsid w:val="001F3406"/>
    <w:rsid w:val="001F362B"/>
    <w:rsid w:val="001F383C"/>
    <w:rsid w:val="001F39EE"/>
    <w:rsid w:val="001F424A"/>
    <w:rsid w:val="001F4358"/>
    <w:rsid w:val="001F48B6"/>
    <w:rsid w:val="001F5059"/>
    <w:rsid w:val="001F54C7"/>
    <w:rsid w:val="001F54FF"/>
    <w:rsid w:val="001F58FA"/>
    <w:rsid w:val="001F5994"/>
    <w:rsid w:val="001F5AF0"/>
    <w:rsid w:val="001F5E1A"/>
    <w:rsid w:val="001F5FE1"/>
    <w:rsid w:val="001F6549"/>
    <w:rsid w:val="001F65BD"/>
    <w:rsid w:val="001F6FFF"/>
    <w:rsid w:val="001F7179"/>
    <w:rsid w:val="001F74B2"/>
    <w:rsid w:val="001F75CC"/>
    <w:rsid w:val="001F76F6"/>
    <w:rsid w:val="001F77CC"/>
    <w:rsid w:val="001F78E4"/>
    <w:rsid w:val="001F7FE5"/>
    <w:rsid w:val="00200373"/>
    <w:rsid w:val="002007D3"/>
    <w:rsid w:val="002009DC"/>
    <w:rsid w:val="00200D6D"/>
    <w:rsid w:val="00200E8F"/>
    <w:rsid w:val="002011D8"/>
    <w:rsid w:val="002011FB"/>
    <w:rsid w:val="00201269"/>
    <w:rsid w:val="002016E5"/>
    <w:rsid w:val="002018F1"/>
    <w:rsid w:val="002029CF"/>
    <w:rsid w:val="00203228"/>
    <w:rsid w:val="002035AF"/>
    <w:rsid w:val="002035DD"/>
    <w:rsid w:val="00203B54"/>
    <w:rsid w:val="00203E69"/>
    <w:rsid w:val="0020435A"/>
    <w:rsid w:val="0020553B"/>
    <w:rsid w:val="00205765"/>
    <w:rsid w:val="00205A6A"/>
    <w:rsid w:val="00205C96"/>
    <w:rsid w:val="00206509"/>
    <w:rsid w:val="00206822"/>
    <w:rsid w:val="00206996"/>
    <w:rsid w:val="00206F80"/>
    <w:rsid w:val="00206FE6"/>
    <w:rsid w:val="00207025"/>
    <w:rsid w:val="002073BB"/>
    <w:rsid w:val="0020776F"/>
    <w:rsid w:val="0020779C"/>
    <w:rsid w:val="00207822"/>
    <w:rsid w:val="00207A68"/>
    <w:rsid w:val="00210148"/>
    <w:rsid w:val="00210297"/>
    <w:rsid w:val="00210692"/>
    <w:rsid w:val="0021073C"/>
    <w:rsid w:val="00210980"/>
    <w:rsid w:val="00211CFF"/>
    <w:rsid w:val="002121CE"/>
    <w:rsid w:val="00212248"/>
    <w:rsid w:val="0021262D"/>
    <w:rsid w:val="002128EB"/>
    <w:rsid w:val="00212B6A"/>
    <w:rsid w:val="002138FB"/>
    <w:rsid w:val="0021401F"/>
    <w:rsid w:val="00215218"/>
    <w:rsid w:val="0021579E"/>
    <w:rsid w:val="00215EB1"/>
    <w:rsid w:val="00215F76"/>
    <w:rsid w:val="00216790"/>
    <w:rsid w:val="00216D0F"/>
    <w:rsid w:val="002176AF"/>
    <w:rsid w:val="00217757"/>
    <w:rsid w:val="002177A2"/>
    <w:rsid w:val="00220192"/>
    <w:rsid w:val="0022061D"/>
    <w:rsid w:val="002208EC"/>
    <w:rsid w:val="002209B1"/>
    <w:rsid w:val="00220EB4"/>
    <w:rsid w:val="002218D5"/>
    <w:rsid w:val="00221A73"/>
    <w:rsid w:val="00221C40"/>
    <w:rsid w:val="00221EC2"/>
    <w:rsid w:val="002224C9"/>
    <w:rsid w:val="002226E4"/>
    <w:rsid w:val="00222AAE"/>
    <w:rsid w:val="00222C3D"/>
    <w:rsid w:val="0022376E"/>
    <w:rsid w:val="0022420D"/>
    <w:rsid w:val="002243BC"/>
    <w:rsid w:val="002249D9"/>
    <w:rsid w:val="002251A4"/>
    <w:rsid w:val="00225242"/>
    <w:rsid w:val="00225B5B"/>
    <w:rsid w:val="00226B1E"/>
    <w:rsid w:val="00226CDB"/>
    <w:rsid w:val="002274C0"/>
    <w:rsid w:val="00227572"/>
    <w:rsid w:val="0022796C"/>
    <w:rsid w:val="00227B5E"/>
    <w:rsid w:val="00227C00"/>
    <w:rsid w:val="00227C4E"/>
    <w:rsid w:val="00227DF6"/>
    <w:rsid w:val="00230BF5"/>
    <w:rsid w:val="00230C97"/>
    <w:rsid w:val="0023207B"/>
    <w:rsid w:val="00232354"/>
    <w:rsid w:val="0023294C"/>
    <w:rsid w:val="00232AD5"/>
    <w:rsid w:val="00232BA4"/>
    <w:rsid w:val="002332BE"/>
    <w:rsid w:val="002335FB"/>
    <w:rsid w:val="00233EE3"/>
    <w:rsid w:val="00234217"/>
    <w:rsid w:val="002343A1"/>
    <w:rsid w:val="002343BB"/>
    <w:rsid w:val="00234607"/>
    <w:rsid w:val="002348B6"/>
    <w:rsid w:val="00234989"/>
    <w:rsid w:val="00234E0C"/>
    <w:rsid w:val="00235353"/>
    <w:rsid w:val="00235C3D"/>
    <w:rsid w:val="0023610D"/>
    <w:rsid w:val="002366CD"/>
    <w:rsid w:val="00236774"/>
    <w:rsid w:val="002371C5"/>
    <w:rsid w:val="0023742B"/>
    <w:rsid w:val="002379AB"/>
    <w:rsid w:val="00237D3A"/>
    <w:rsid w:val="00237DAD"/>
    <w:rsid w:val="00240039"/>
    <w:rsid w:val="002401A3"/>
    <w:rsid w:val="002402F5"/>
    <w:rsid w:val="002403FC"/>
    <w:rsid w:val="00240644"/>
    <w:rsid w:val="002407C0"/>
    <w:rsid w:val="00240879"/>
    <w:rsid w:val="00240E31"/>
    <w:rsid w:val="00240EFC"/>
    <w:rsid w:val="002418F0"/>
    <w:rsid w:val="002419A4"/>
    <w:rsid w:val="00241D1B"/>
    <w:rsid w:val="00241EBC"/>
    <w:rsid w:val="002420F9"/>
    <w:rsid w:val="00242125"/>
    <w:rsid w:val="002422C9"/>
    <w:rsid w:val="0024297F"/>
    <w:rsid w:val="00242A8B"/>
    <w:rsid w:val="00243003"/>
    <w:rsid w:val="0024302C"/>
    <w:rsid w:val="00243182"/>
    <w:rsid w:val="002431A0"/>
    <w:rsid w:val="002431E5"/>
    <w:rsid w:val="0024332C"/>
    <w:rsid w:val="002434DD"/>
    <w:rsid w:val="0024377E"/>
    <w:rsid w:val="00243B12"/>
    <w:rsid w:val="002443FF"/>
    <w:rsid w:val="00244533"/>
    <w:rsid w:val="00244657"/>
    <w:rsid w:val="00244731"/>
    <w:rsid w:val="002447F8"/>
    <w:rsid w:val="00244D01"/>
    <w:rsid w:val="002454C4"/>
    <w:rsid w:val="00245502"/>
    <w:rsid w:val="00245525"/>
    <w:rsid w:val="002456A1"/>
    <w:rsid w:val="002457B4"/>
    <w:rsid w:val="00245FD4"/>
    <w:rsid w:val="00246014"/>
    <w:rsid w:val="0024607D"/>
    <w:rsid w:val="0024638A"/>
    <w:rsid w:val="002463D8"/>
    <w:rsid w:val="00246DE2"/>
    <w:rsid w:val="00246E4C"/>
    <w:rsid w:val="00246EFC"/>
    <w:rsid w:val="00246F2A"/>
    <w:rsid w:val="00247699"/>
    <w:rsid w:val="00247720"/>
    <w:rsid w:val="002477EB"/>
    <w:rsid w:val="002479FE"/>
    <w:rsid w:val="00247FFB"/>
    <w:rsid w:val="0025063A"/>
    <w:rsid w:val="00250952"/>
    <w:rsid w:val="00250D74"/>
    <w:rsid w:val="002514E5"/>
    <w:rsid w:val="002529F2"/>
    <w:rsid w:val="00252DBC"/>
    <w:rsid w:val="00253141"/>
    <w:rsid w:val="002534D7"/>
    <w:rsid w:val="00253594"/>
    <w:rsid w:val="00253973"/>
    <w:rsid w:val="00253A3C"/>
    <w:rsid w:val="002541E8"/>
    <w:rsid w:val="0025445B"/>
    <w:rsid w:val="002546B2"/>
    <w:rsid w:val="002547F5"/>
    <w:rsid w:val="00254C21"/>
    <w:rsid w:val="00254E89"/>
    <w:rsid w:val="0025510E"/>
    <w:rsid w:val="0025538C"/>
    <w:rsid w:val="002558EF"/>
    <w:rsid w:val="00255A86"/>
    <w:rsid w:val="00255B06"/>
    <w:rsid w:val="00255CF6"/>
    <w:rsid w:val="00255D7D"/>
    <w:rsid w:val="00255EC7"/>
    <w:rsid w:val="00256435"/>
    <w:rsid w:val="00256688"/>
    <w:rsid w:val="0025689E"/>
    <w:rsid w:val="00256941"/>
    <w:rsid w:val="00256951"/>
    <w:rsid w:val="00256A85"/>
    <w:rsid w:val="00256FF4"/>
    <w:rsid w:val="00257184"/>
    <w:rsid w:val="002576BC"/>
    <w:rsid w:val="00257DAE"/>
    <w:rsid w:val="00257E3C"/>
    <w:rsid w:val="00257F1E"/>
    <w:rsid w:val="00260694"/>
    <w:rsid w:val="002607FB"/>
    <w:rsid w:val="00260B6F"/>
    <w:rsid w:val="00260CEC"/>
    <w:rsid w:val="00260D95"/>
    <w:rsid w:val="00260EEC"/>
    <w:rsid w:val="002614A3"/>
    <w:rsid w:val="002615EF"/>
    <w:rsid w:val="00261962"/>
    <w:rsid w:val="0026222E"/>
    <w:rsid w:val="002623AF"/>
    <w:rsid w:val="00262C50"/>
    <w:rsid w:val="00262F10"/>
    <w:rsid w:val="0026345D"/>
    <w:rsid w:val="002635DB"/>
    <w:rsid w:val="002636BF"/>
    <w:rsid w:val="00263B1E"/>
    <w:rsid w:val="00263E05"/>
    <w:rsid w:val="0026426D"/>
    <w:rsid w:val="00264355"/>
    <w:rsid w:val="00264520"/>
    <w:rsid w:val="0026460D"/>
    <w:rsid w:val="002646D0"/>
    <w:rsid w:val="00265448"/>
    <w:rsid w:val="00265510"/>
    <w:rsid w:val="00265E6C"/>
    <w:rsid w:val="00266446"/>
    <w:rsid w:val="00266ACC"/>
    <w:rsid w:val="00266DE6"/>
    <w:rsid w:val="00266E66"/>
    <w:rsid w:val="00266FF9"/>
    <w:rsid w:val="00267122"/>
    <w:rsid w:val="0026717D"/>
    <w:rsid w:val="002678B7"/>
    <w:rsid w:val="00267932"/>
    <w:rsid w:val="00270690"/>
    <w:rsid w:val="00270CB2"/>
    <w:rsid w:val="002711E6"/>
    <w:rsid w:val="00271594"/>
    <w:rsid w:val="002717D0"/>
    <w:rsid w:val="002719E3"/>
    <w:rsid w:val="00271B1C"/>
    <w:rsid w:val="002721F6"/>
    <w:rsid w:val="00272429"/>
    <w:rsid w:val="00272E07"/>
    <w:rsid w:val="0027375E"/>
    <w:rsid w:val="0027380D"/>
    <w:rsid w:val="00273974"/>
    <w:rsid w:val="00273BBB"/>
    <w:rsid w:val="00273F1E"/>
    <w:rsid w:val="00274058"/>
    <w:rsid w:val="002742F8"/>
    <w:rsid w:val="002743E3"/>
    <w:rsid w:val="00274B3D"/>
    <w:rsid w:val="00274BA4"/>
    <w:rsid w:val="00274F73"/>
    <w:rsid w:val="00275199"/>
    <w:rsid w:val="002753E3"/>
    <w:rsid w:val="00275502"/>
    <w:rsid w:val="002757AF"/>
    <w:rsid w:val="002759B3"/>
    <w:rsid w:val="00275C41"/>
    <w:rsid w:val="00275DCB"/>
    <w:rsid w:val="00275E9B"/>
    <w:rsid w:val="00275F45"/>
    <w:rsid w:val="00276460"/>
    <w:rsid w:val="002764F9"/>
    <w:rsid w:val="00276FB6"/>
    <w:rsid w:val="0027728E"/>
    <w:rsid w:val="00277641"/>
    <w:rsid w:val="002779F9"/>
    <w:rsid w:val="00277A1E"/>
    <w:rsid w:val="00277B2A"/>
    <w:rsid w:val="00277E04"/>
    <w:rsid w:val="002802F2"/>
    <w:rsid w:val="002803D6"/>
    <w:rsid w:val="00281537"/>
    <w:rsid w:val="00281751"/>
    <w:rsid w:val="002817CC"/>
    <w:rsid w:val="00281907"/>
    <w:rsid w:val="002822CC"/>
    <w:rsid w:val="00282656"/>
    <w:rsid w:val="0028283F"/>
    <w:rsid w:val="00282861"/>
    <w:rsid w:val="00283BB7"/>
    <w:rsid w:val="0028416B"/>
    <w:rsid w:val="002847FC"/>
    <w:rsid w:val="002848F0"/>
    <w:rsid w:val="002856A9"/>
    <w:rsid w:val="0028583D"/>
    <w:rsid w:val="00285A20"/>
    <w:rsid w:val="00285EE9"/>
    <w:rsid w:val="002861B3"/>
    <w:rsid w:val="0028625C"/>
    <w:rsid w:val="00286408"/>
    <w:rsid w:val="00286C04"/>
    <w:rsid w:val="00286CAB"/>
    <w:rsid w:val="00286D75"/>
    <w:rsid w:val="00287673"/>
    <w:rsid w:val="00287720"/>
    <w:rsid w:val="00287946"/>
    <w:rsid w:val="00287959"/>
    <w:rsid w:val="00287BC2"/>
    <w:rsid w:val="002907D1"/>
    <w:rsid w:val="00290AFA"/>
    <w:rsid w:val="00290E44"/>
    <w:rsid w:val="00290F9E"/>
    <w:rsid w:val="00291310"/>
    <w:rsid w:val="00291CD9"/>
    <w:rsid w:val="00291E9B"/>
    <w:rsid w:val="00292254"/>
    <w:rsid w:val="002922F5"/>
    <w:rsid w:val="002923CA"/>
    <w:rsid w:val="00292646"/>
    <w:rsid w:val="0029266E"/>
    <w:rsid w:val="00293026"/>
    <w:rsid w:val="00294079"/>
    <w:rsid w:val="0029485E"/>
    <w:rsid w:val="00294D45"/>
    <w:rsid w:val="00294DCD"/>
    <w:rsid w:val="00294E74"/>
    <w:rsid w:val="00294F41"/>
    <w:rsid w:val="002956CC"/>
    <w:rsid w:val="00295C23"/>
    <w:rsid w:val="00296E99"/>
    <w:rsid w:val="00297594"/>
    <w:rsid w:val="00297DF9"/>
    <w:rsid w:val="00297E52"/>
    <w:rsid w:val="002A0131"/>
    <w:rsid w:val="002A01B1"/>
    <w:rsid w:val="002A04DE"/>
    <w:rsid w:val="002A0814"/>
    <w:rsid w:val="002A0854"/>
    <w:rsid w:val="002A0FCB"/>
    <w:rsid w:val="002A10ED"/>
    <w:rsid w:val="002A140E"/>
    <w:rsid w:val="002A1AA2"/>
    <w:rsid w:val="002A1BBD"/>
    <w:rsid w:val="002A1BEF"/>
    <w:rsid w:val="002A2620"/>
    <w:rsid w:val="002A27E2"/>
    <w:rsid w:val="002A2961"/>
    <w:rsid w:val="002A310B"/>
    <w:rsid w:val="002A3142"/>
    <w:rsid w:val="002A3B3F"/>
    <w:rsid w:val="002A3D72"/>
    <w:rsid w:val="002A417A"/>
    <w:rsid w:val="002A4381"/>
    <w:rsid w:val="002A45FF"/>
    <w:rsid w:val="002A468D"/>
    <w:rsid w:val="002A47B9"/>
    <w:rsid w:val="002A4823"/>
    <w:rsid w:val="002A4873"/>
    <w:rsid w:val="002A4FE7"/>
    <w:rsid w:val="002A51C7"/>
    <w:rsid w:val="002A5360"/>
    <w:rsid w:val="002A56CF"/>
    <w:rsid w:val="002A5708"/>
    <w:rsid w:val="002A597C"/>
    <w:rsid w:val="002A5A36"/>
    <w:rsid w:val="002A5E94"/>
    <w:rsid w:val="002A61B8"/>
    <w:rsid w:val="002A657A"/>
    <w:rsid w:val="002A6B71"/>
    <w:rsid w:val="002A7108"/>
    <w:rsid w:val="002A72B2"/>
    <w:rsid w:val="002A72E0"/>
    <w:rsid w:val="002A7585"/>
    <w:rsid w:val="002A7646"/>
    <w:rsid w:val="002A77CA"/>
    <w:rsid w:val="002A7DDB"/>
    <w:rsid w:val="002A7F01"/>
    <w:rsid w:val="002B0670"/>
    <w:rsid w:val="002B09CD"/>
    <w:rsid w:val="002B0A79"/>
    <w:rsid w:val="002B0B9D"/>
    <w:rsid w:val="002B145E"/>
    <w:rsid w:val="002B14B4"/>
    <w:rsid w:val="002B15AF"/>
    <w:rsid w:val="002B1A6E"/>
    <w:rsid w:val="002B1E05"/>
    <w:rsid w:val="002B1EE3"/>
    <w:rsid w:val="002B210A"/>
    <w:rsid w:val="002B21A7"/>
    <w:rsid w:val="002B2291"/>
    <w:rsid w:val="002B23C1"/>
    <w:rsid w:val="002B2777"/>
    <w:rsid w:val="002B3103"/>
    <w:rsid w:val="002B3144"/>
    <w:rsid w:val="002B38ED"/>
    <w:rsid w:val="002B3CDC"/>
    <w:rsid w:val="002B430D"/>
    <w:rsid w:val="002B4434"/>
    <w:rsid w:val="002B4BE7"/>
    <w:rsid w:val="002B4F57"/>
    <w:rsid w:val="002B4F66"/>
    <w:rsid w:val="002B51B9"/>
    <w:rsid w:val="002B5210"/>
    <w:rsid w:val="002B5289"/>
    <w:rsid w:val="002B5841"/>
    <w:rsid w:val="002B59B2"/>
    <w:rsid w:val="002B5A5C"/>
    <w:rsid w:val="002B5E64"/>
    <w:rsid w:val="002B5EDC"/>
    <w:rsid w:val="002B609F"/>
    <w:rsid w:val="002B653C"/>
    <w:rsid w:val="002B65DC"/>
    <w:rsid w:val="002B69D5"/>
    <w:rsid w:val="002B7026"/>
    <w:rsid w:val="002B74E5"/>
    <w:rsid w:val="002B7B43"/>
    <w:rsid w:val="002B7CF9"/>
    <w:rsid w:val="002C016B"/>
    <w:rsid w:val="002C0785"/>
    <w:rsid w:val="002C0972"/>
    <w:rsid w:val="002C0E7C"/>
    <w:rsid w:val="002C0FBE"/>
    <w:rsid w:val="002C10A4"/>
    <w:rsid w:val="002C11A4"/>
    <w:rsid w:val="002C11A9"/>
    <w:rsid w:val="002C11E7"/>
    <w:rsid w:val="002C1219"/>
    <w:rsid w:val="002C1466"/>
    <w:rsid w:val="002C18D2"/>
    <w:rsid w:val="002C1EE3"/>
    <w:rsid w:val="002C1EEC"/>
    <w:rsid w:val="002C2465"/>
    <w:rsid w:val="002C2F0E"/>
    <w:rsid w:val="002C2F1F"/>
    <w:rsid w:val="002C2FAB"/>
    <w:rsid w:val="002C35AD"/>
    <w:rsid w:val="002C371D"/>
    <w:rsid w:val="002C3C7B"/>
    <w:rsid w:val="002C3DAC"/>
    <w:rsid w:val="002C402D"/>
    <w:rsid w:val="002C41B4"/>
    <w:rsid w:val="002C4576"/>
    <w:rsid w:val="002C4D6A"/>
    <w:rsid w:val="002C596D"/>
    <w:rsid w:val="002C5998"/>
    <w:rsid w:val="002C5F38"/>
    <w:rsid w:val="002C63C5"/>
    <w:rsid w:val="002C63C9"/>
    <w:rsid w:val="002C64CC"/>
    <w:rsid w:val="002C66C4"/>
    <w:rsid w:val="002C6718"/>
    <w:rsid w:val="002C6972"/>
    <w:rsid w:val="002C6AAC"/>
    <w:rsid w:val="002C6BF9"/>
    <w:rsid w:val="002C6EAF"/>
    <w:rsid w:val="002C77B8"/>
    <w:rsid w:val="002C7AE5"/>
    <w:rsid w:val="002C7E3C"/>
    <w:rsid w:val="002D04A9"/>
    <w:rsid w:val="002D070F"/>
    <w:rsid w:val="002D0A46"/>
    <w:rsid w:val="002D0C53"/>
    <w:rsid w:val="002D17A2"/>
    <w:rsid w:val="002D194D"/>
    <w:rsid w:val="002D1F3C"/>
    <w:rsid w:val="002D20F4"/>
    <w:rsid w:val="002D27C8"/>
    <w:rsid w:val="002D294D"/>
    <w:rsid w:val="002D33EC"/>
    <w:rsid w:val="002D35B6"/>
    <w:rsid w:val="002D3EF5"/>
    <w:rsid w:val="002D521F"/>
    <w:rsid w:val="002D5397"/>
    <w:rsid w:val="002D660C"/>
    <w:rsid w:val="002D6AF8"/>
    <w:rsid w:val="002D6BBB"/>
    <w:rsid w:val="002D6EEC"/>
    <w:rsid w:val="002D7657"/>
    <w:rsid w:val="002D7C73"/>
    <w:rsid w:val="002E02BF"/>
    <w:rsid w:val="002E0308"/>
    <w:rsid w:val="002E04F8"/>
    <w:rsid w:val="002E2F2D"/>
    <w:rsid w:val="002E2F6C"/>
    <w:rsid w:val="002E3C2C"/>
    <w:rsid w:val="002E4ADF"/>
    <w:rsid w:val="002E4C05"/>
    <w:rsid w:val="002E4D5B"/>
    <w:rsid w:val="002E5024"/>
    <w:rsid w:val="002E5382"/>
    <w:rsid w:val="002E5472"/>
    <w:rsid w:val="002E5803"/>
    <w:rsid w:val="002E5923"/>
    <w:rsid w:val="002E5AE8"/>
    <w:rsid w:val="002E5FBF"/>
    <w:rsid w:val="002E63A2"/>
    <w:rsid w:val="002E652A"/>
    <w:rsid w:val="002E66B7"/>
    <w:rsid w:val="002E6787"/>
    <w:rsid w:val="002E6847"/>
    <w:rsid w:val="002E6D5B"/>
    <w:rsid w:val="002E6F3D"/>
    <w:rsid w:val="002E707A"/>
    <w:rsid w:val="002E7166"/>
    <w:rsid w:val="002E726E"/>
    <w:rsid w:val="002E76BE"/>
    <w:rsid w:val="002E78DC"/>
    <w:rsid w:val="002E7A11"/>
    <w:rsid w:val="002E7C1F"/>
    <w:rsid w:val="002F05D1"/>
    <w:rsid w:val="002F05F9"/>
    <w:rsid w:val="002F0606"/>
    <w:rsid w:val="002F0AFB"/>
    <w:rsid w:val="002F101F"/>
    <w:rsid w:val="002F1092"/>
    <w:rsid w:val="002F1332"/>
    <w:rsid w:val="002F151B"/>
    <w:rsid w:val="002F20E1"/>
    <w:rsid w:val="002F2161"/>
    <w:rsid w:val="002F21FB"/>
    <w:rsid w:val="002F28FD"/>
    <w:rsid w:val="002F3657"/>
    <w:rsid w:val="002F39E2"/>
    <w:rsid w:val="002F3AC6"/>
    <w:rsid w:val="002F3D2F"/>
    <w:rsid w:val="002F3F62"/>
    <w:rsid w:val="002F4E3D"/>
    <w:rsid w:val="002F5265"/>
    <w:rsid w:val="002F5393"/>
    <w:rsid w:val="002F5513"/>
    <w:rsid w:val="002F5967"/>
    <w:rsid w:val="002F5E7B"/>
    <w:rsid w:val="002F5E8C"/>
    <w:rsid w:val="002F6B0A"/>
    <w:rsid w:val="002F7480"/>
    <w:rsid w:val="002F7C79"/>
    <w:rsid w:val="002F7CEE"/>
    <w:rsid w:val="003001CC"/>
    <w:rsid w:val="003003A6"/>
    <w:rsid w:val="00300B4C"/>
    <w:rsid w:val="00300D80"/>
    <w:rsid w:val="00300EA8"/>
    <w:rsid w:val="003010CE"/>
    <w:rsid w:val="0030151F"/>
    <w:rsid w:val="0030156F"/>
    <w:rsid w:val="003015A0"/>
    <w:rsid w:val="0030172C"/>
    <w:rsid w:val="00301860"/>
    <w:rsid w:val="003018CA"/>
    <w:rsid w:val="003019BE"/>
    <w:rsid w:val="00301A0B"/>
    <w:rsid w:val="00302616"/>
    <w:rsid w:val="003028D9"/>
    <w:rsid w:val="00302ADF"/>
    <w:rsid w:val="00302D46"/>
    <w:rsid w:val="0030324C"/>
    <w:rsid w:val="003034E1"/>
    <w:rsid w:val="003036AD"/>
    <w:rsid w:val="0030396A"/>
    <w:rsid w:val="00303CA8"/>
    <w:rsid w:val="00304087"/>
    <w:rsid w:val="003045CE"/>
    <w:rsid w:val="00304929"/>
    <w:rsid w:val="003049E8"/>
    <w:rsid w:val="00304A3E"/>
    <w:rsid w:val="00304D8D"/>
    <w:rsid w:val="00305159"/>
    <w:rsid w:val="00305885"/>
    <w:rsid w:val="00305BC4"/>
    <w:rsid w:val="00305F49"/>
    <w:rsid w:val="0030605D"/>
    <w:rsid w:val="00306134"/>
    <w:rsid w:val="003067BB"/>
    <w:rsid w:val="00306952"/>
    <w:rsid w:val="00306CA4"/>
    <w:rsid w:val="003070F9"/>
    <w:rsid w:val="003074BA"/>
    <w:rsid w:val="00307BD6"/>
    <w:rsid w:val="00307DD9"/>
    <w:rsid w:val="0031007C"/>
    <w:rsid w:val="00310449"/>
    <w:rsid w:val="00310547"/>
    <w:rsid w:val="00310DA1"/>
    <w:rsid w:val="00310E4F"/>
    <w:rsid w:val="00311094"/>
    <w:rsid w:val="003115E0"/>
    <w:rsid w:val="0031189B"/>
    <w:rsid w:val="00311BC7"/>
    <w:rsid w:val="00311D0D"/>
    <w:rsid w:val="00311E13"/>
    <w:rsid w:val="00312123"/>
    <w:rsid w:val="0031275D"/>
    <w:rsid w:val="00312DAB"/>
    <w:rsid w:val="00312FBF"/>
    <w:rsid w:val="00313343"/>
    <w:rsid w:val="003139F0"/>
    <w:rsid w:val="00313B93"/>
    <w:rsid w:val="00313F34"/>
    <w:rsid w:val="00314BA7"/>
    <w:rsid w:val="00314D8D"/>
    <w:rsid w:val="00314FB2"/>
    <w:rsid w:val="003150AC"/>
    <w:rsid w:val="003154C5"/>
    <w:rsid w:val="00315D95"/>
    <w:rsid w:val="00315ECD"/>
    <w:rsid w:val="00315FF8"/>
    <w:rsid w:val="00316079"/>
    <w:rsid w:val="003163D1"/>
    <w:rsid w:val="00316A53"/>
    <w:rsid w:val="00316C8A"/>
    <w:rsid w:val="00316D29"/>
    <w:rsid w:val="00317385"/>
    <w:rsid w:val="003176BE"/>
    <w:rsid w:val="00317F20"/>
    <w:rsid w:val="003204E8"/>
    <w:rsid w:val="003207CC"/>
    <w:rsid w:val="00320D07"/>
    <w:rsid w:val="003219ED"/>
    <w:rsid w:val="00321D2F"/>
    <w:rsid w:val="00321EA8"/>
    <w:rsid w:val="00322106"/>
    <w:rsid w:val="00322349"/>
    <w:rsid w:val="00322AE7"/>
    <w:rsid w:val="00322BD8"/>
    <w:rsid w:val="003234B4"/>
    <w:rsid w:val="00323C56"/>
    <w:rsid w:val="00323FFF"/>
    <w:rsid w:val="0032407B"/>
    <w:rsid w:val="00324261"/>
    <w:rsid w:val="00324282"/>
    <w:rsid w:val="00324E77"/>
    <w:rsid w:val="003259A1"/>
    <w:rsid w:val="00325DB7"/>
    <w:rsid w:val="00325F3A"/>
    <w:rsid w:val="0032632E"/>
    <w:rsid w:val="003265E5"/>
    <w:rsid w:val="00326854"/>
    <w:rsid w:val="003270CA"/>
    <w:rsid w:val="003271AA"/>
    <w:rsid w:val="0032749D"/>
    <w:rsid w:val="00327A50"/>
    <w:rsid w:val="00330165"/>
    <w:rsid w:val="00330652"/>
    <w:rsid w:val="00330820"/>
    <w:rsid w:val="003308C5"/>
    <w:rsid w:val="003308DD"/>
    <w:rsid w:val="003311DA"/>
    <w:rsid w:val="00331B41"/>
    <w:rsid w:val="00331CC5"/>
    <w:rsid w:val="00331DD8"/>
    <w:rsid w:val="00331E1B"/>
    <w:rsid w:val="00331EDA"/>
    <w:rsid w:val="0033243D"/>
    <w:rsid w:val="00332527"/>
    <w:rsid w:val="0033285F"/>
    <w:rsid w:val="00332C88"/>
    <w:rsid w:val="003331FA"/>
    <w:rsid w:val="003332D7"/>
    <w:rsid w:val="003338AA"/>
    <w:rsid w:val="00333C5E"/>
    <w:rsid w:val="0033469A"/>
    <w:rsid w:val="0033477D"/>
    <w:rsid w:val="00334A5D"/>
    <w:rsid w:val="00334EDA"/>
    <w:rsid w:val="003352F1"/>
    <w:rsid w:val="003353E1"/>
    <w:rsid w:val="00335BC5"/>
    <w:rsid w:val="00335CD9"/>
    <w:rsid w:val="00335E90"/>
    <w:rsid w:val="00336605"/>
    <w:rsid w:val="003366B1"/>
    <w:rsid w:val="00336FD6"/>
    <w:rsid w:val="003371A4"/>
    <w:rsid w:val="00337422"/>
    <w:rsid w:val="0033751C"/>
    <w:rsid w:val="003376A2"/>
    <w:rsid w:val="003377EF"/>
    <w:rsid w:val="00337B6D"/>
    <w:rsid w:val="00337E79"/>
    <w:rsid w:val="00340164"/>
    <w:rsid w:val="00340256"/>
    <w:rsid w:val="00340AE2"/>
    <w:rsid w:val="00341015"/>
    <w:rsid w:val="00341388"/>
    <w:rsid w:val="003419F1"/>
    <w:rsid w:val="00341A6C"/>
    <w:rsid w:val="00341C40"/>
    <w:rsid w:val="00341D57"/>
    <w:rsid w:val="00341D92"/>
    <w:rsid w:val="003426D6"/>
    <w:rsid w:val="00342F71"/>
    <w:rsid w:val="003430C4"/>
    <w:rsid w:val="0034314C"/>
    <w:rsid w:val="003431FE"/>
    <w:rsid w:val="00343F71"/>
    <w:rsid w:val="00344A12"/>
    <w:rsid w:val="00344A70"/>
    <w:rsid w:val="00345EF5"/>
    <w:rsid w:val="0034611E"/>
    <w:rsid w:val="003461D9"/>
    <w:rsid w:val="003463B3"/>
    <w:rsid w:val="00346486"/>
    <w:rsid w:val="00347435"/>
    <w:rsid w:val="0034747B"/>
    <w:rsid w:val="00347F13"/>
    <w:rsid w:val="00350011"/>
    <w:rsid w:val="0035034F"/>
    <w:rsid w:val="0035048D"/>
    <w:rsid w:val="00350ABC"/>
    <w:rsid w:val="00350BF2"/>
    <w:rsid w:val="00350D38"/>
    <w:rsid w:val="00350F9E"/>
    <w:rsid w:val="0035103F"/>
    <w:rsid w:val="00351094"/>
    <w:rsid w:val="00351206"/>
    <w:rsid w:val="0035137A"/>
    <w:rsid w:val="003514E9"/>
    <w:rsid w:val="00351726"/>
    <w:rsid w:val="003517F7"/>
    <w:rsid w:val="00351B63"/>
    <w:rsid w:val="00351CE6"/>
    <w:rsid w:val="00351FD8"/>
    <w:rsid w:val="0035279F"/>
    <w:rsid w:val="00352B09"/>
    <w:rsid w:val="00353760"/>
    <w:rsid w:val="00353BDD"/>
    <w:rsid w:val="00353D54"/>
    <w:rsid w:val="00353D57"/>
    <w:rsid w:val="00353E52"/>
    <w:rsid w:val="00353FBD"/>
    <w:rsid w:val="0035450E"/>
    <w:rsid w:val="00354A0B"/>
    <w:rsid w:val="0035510C"/>
    <w:rsid w:val="00355523"/>
    <w:rsid w:val="003555BE"/>
    <w:rsid w:val="003557D5"/>
    <w:rsid w:val="0035584F"/>
    <w:rsid w:val="00355871"/>
    <w:rsid w:val="00355885"/>
    <w:rsid w:val="00355EB1"/>
    <w:rsid w:val="003566A2"/>
    <w:rsid w:val="00356DCC"/>
    <w:rsid w:val="00356F00"/>
    <w:rsid w:val="003577E3"/>
    <w:rsid w:val="00357955"/>
    <w:rsid w:val="003601E0"/>
    <w:rsid w:val="003603BD"/>
    <w:rsid w:val="0036047B"/>
    <w:rsid w:val="003605E2"/>
    <w:rsid w:val="003606BF"/>
    <w:rsid w:val="00361669"/>
    <w:rsid w:val="00361F5E"/>
    <w:rsid w:val="00361FA5"/>
    <w:rsid w:val="0036235A"/>
    <w:rsid w:val="003625CF"/>
    <w:rsid w:val="003628E3"/>
    <w:rsid w:val="003628FE"/>
    <w:rsid w:val="00362EB0"/>
    <w:rsid w:val="00363034"/>
    <w:rsid w:val="00363066"/>
    <w:rsid w:val="0036346C"/>
    <w:rsid w:val="00363528"/>
    <w:rsid w:val="003636B8"/>
    <w:rsid w:val="003636C3"/>
    <w:rsid w:val="00363B65"/>
    <w:rsid w:val="0036425C"/>
    <w:rsid w:val="00364460"/>
    <w:rsid w:val="0036451C"/>
    <w:rsid w:val="00364B60"/>
    <w:rsid w:val="003652A0"/>
    <w:rsid w:val="00365583"/>
    <w:rsid w:val="00365C87"/>
    <w:rsid w:val="00365CB4"/>
    <w:rsid w:val="003661EE"/>
    <w:rsid w:val="0036622B"/>
    <w:rsid w:val="003662AD"/>
    <w:rsid w:val="00366497"/>
    <w:rsid w:val="003664AD"/>
    <w:rsid w:val="003673BD"/>
    <w:rsid w:val="00367721"/>
    <w:rsid w:val="0037061B"/>
    <w:rsid w:val="00370A05"/>
    <w:rsid w:val="00370ADF"/>
    <w:rsid w:val="00370F8F"/>
    <w:rsid w:val="00371145"/>
    <w:rsid w:val="0037121E"/>
    <w:rsid w:val="00371566"/>
    <w:rsid w:val="003716D8"/>
    <w:rsid w:val="00371980"/>
    <w:rsid w:val="0037279C"/>
    <w:rsid w:val="0037291C"/>
    <w:rsid w:val="00373787"/>
    <w:rsid w:val="00373867"/>
    <w:rsid w:val="003739DA"/>
    <w:rsid w:val="00373D2F"/>
    <w:rsid w:val="00373E1C"/>
    <w:rsid w:val="0037422A"/>
    <w:rsid w:val="00374805"/>
    <w:rsid w:val="00374BDA"/>
    <w:rsid w:val="00374D6B"/>
    <w:rsid w:val="003750B2"/>
    <w:rsid w:val="00375342"/>
    <w:rsid w:val="0037567F"/>
    <w:rsid w:val="00375719"/>
    <w:rsid w:val="00375A0B"/>
    <w:rsid w:val="00375ADE"/>
    <w:rsid w:val="00375B51"/>
    <w:rsid w:val="00375C8E"/>
    <w:rsid w:val="00375F08"/>
    <w:rsid w:val="00377104"/>
    <w:rsid w:val="00377AB9"/>
    <w:rsid w:val="00377F0C"/>
    <w:rsid w:val="003800AB"/>
    <w:rsid w:val="00380191"/>
    <w:rsid w:val="003801DB"/>
    <w:rsid w:val="00380266"/>
    <w:rsid w:val="00380287"/>
    <w:rsid w:val="00380373"/>
    <w:rsid w:val="00380616"/>
    <w:rsid w:val="003807B0"/>
    <w:rsid w:val="00380940"/>
    <w:rsid w:val="003809F6"/>
    <w:rsid w:val="00380BE1"/>
    <w:rsid w:val="00380C03"/>
    <w:rsid w:val="00381007"/>
    <w:rsid w:val="00381031"/>
    <w:rsid w:val="00381D32"/>
    <w:rsid w:val="00381D3B"/>
    <w:rsid w:val="00382351"/>
    <w:rsid w:val="00382534"/>
    <w:rsid w:val="00382537"/>
    <w:rsid w:val="00382859"/>
    <w:rsid w:val="00382867"/>
    <w:rsid w:val="0038297E"/>
    <w:rsid w:val="00382AB0"/>
    <w:rsid w:val="0038310A"/>
    <w:rsid w:val="00383230"/>
    <w:rsid w:val="003837E7"/>
    <w:rsid w:val="00383BF3"/>
    <w:rsid w:val="00383E26"/>
    <w:rsid w:val="00384139"/>
    <w:rsid w:val="00384697"/>
    <w:rsid w:val="00384EEA"/>
    <w:rsid w:val="003853ED"/>
    <w:rsid w:val="00385A26"/>
    <w:rsid w:val="00385C56"/>
    <w:rsid w:val="00386060"/>
    <w:rsid w:val="00386569"/>
    <w:rsid w:val="00386CEA"/>
    <w:rsid w:val="003872D3"/>
    <w:rsid w:val="003877A0"/>
    <w:rsid w:val="00387A39"/>
    <w:rsid w:val="00387AB4"/>
    <w:rsid w:val="00387D76"/>
    <w:rsid w:val="00387DDB"/>
    <w:rsid w:val="00387ED4"/>
    <w:rsid w:val="00390DED"/>
    <w:rsid w:val="00391092"/>
    <w:rsid w:val="003910DD"/>
    <w:rsid w:val="00391A43"/>
    <w:rsid w:val="00391F0E"/>
    <w:rsid w:val="003920BF"/>
    <w:rsid w:val="0039222B"/>
    <w:rsid w:val="0039240F"/>
    <w:rsid w:val="003928E6"/>
    <w:rsid w:val="00392921"/>
    <w:rsid w:val="00392BA0"/>
    <w:rsid w:val="00392D35"/>
    <w:rsid w:val="00393397"/>
    <w:rsid w:val="00393F73"/>
    <w:rsid w:val="00394064"/>
    <w:rsid w:val="00394452"/>
    <w:rsid w:val="00394891"/>
    <w:rsid w:val="00394A2F"/>
    <w:rsid w:val="00394CF4"/>
    <w:rsid w:val="00395AD8"/>
    <w:rsid w:val="00395DF9"/>
    <w:rsid w:val="00395EF0"/>
    <w:rsid w:val="003963E7"/>
    <w:rsid w:val="0039643A"/>
    <w:rsid w:val="00396893"/>
    <w:rsid w:val="00396CCC"/>
    <w:rsid w:val="00396F41"/>
    <w:rsid w:val="0039713B"/>
    <w:rsid w:val="0039768B"/>
    <w:rsid w:val="00397DE6"/>
    <w:rsid w:val="003A014B"/>
    <w:rsid w:val="003A041E"/>
    <w:rsid w:val="003A052F"/>
    <w:rsid w:val="003A05FC"/>
    <w:rsid w:val="003A06EF"/>
    <w:rsid w:val="003A0737"/>
    <w:rsid w:val="003A0ED5"/>
    <w:rsid w:val="003A1003"/>
    <w:rsid w:val="003A18A3"/>
    <w:rsid w:val="003A1B03"/>
    <w:rsid w:val="003A1DAE"/>
    <w:rsid w:val="003A1E3F"/>
    <w:rsid w:val="003A1E79"/>
    <w:rsid w:val="003A1F53"/>
    <w:rsid w:val="003A246A"/>
    <w:rsid w:val="003A2CDB"/>
    <w:rsid w:val="003A37C8"/>
    <w:rsid w:val="003A445E"/>
    <w:rsid w:val="003A44C8"/>
    <w:rsid w:val="003A49A2"/>
    <w:rsid w:val="003A4E3C"/>
    <w:rsid w:val="003A5C05"/>
    <w:rsid w:val="003A62BD"/>
    <w:rsid w:val="003A62F4"/>
    <w:rsid w:val="003A6C3E"/>
    <w:rsid w:val="003A6F9F"/>
    <w:rsid w:val="003A76B4"/>
    <w:rsid w:val="003A7934"/>
    <w:rsid w:val="003A7A35"/>
    <w:rsid w:val="003A7BE5"/>
    <w:rsid w:val="003A7BF6"/>
    <w:rsid w:val="003A7ED3"/>
    <w:rsid w:val="003A7F9F"/>
    <w:rsid w:val="003B08F3"/>
    <w:rsid w:val="003B0C6D"/>
    <w:rsid w:val="003B0D02"/>
    <w:rsid w:val="003B1396"/>
    <w:rsid w:val="003B179E"/>
    <w:rsid w:val="003B1873"/>
    <w:rsid w:val="003B1ABF"/>
    <w:rsid w:val="003B2234"/>
    <w:rsid w:val="003B256C"/>
    <w:rsid w:val="003B2C8C"/>
    <w:rsid w:val="003B2DAB"/>
    <w:rsid w:val="003B2FC7"/>
    <w:rsid w:val="003B2FDD"/>
    <w:rsid w:val="003B31C0"/>
    <w:rsid w:val="003B33AC"/>
    <w:rsid w:val="003B36B3"/>
    <w:rsid w:val="003B37BD"/>
    <w:rsid w:val="003B3B54"/>
    <w:rsid w:val="003B3D6B"/>
    <w:rsid w:val="003B3DC1"/>
    <w:rsid w:val="003B4262"/>
    <w:rsid w:val="003B470B"/>
    <w:rsid w:val="003B473D"/>
    <w:rsid w:val="003B48EA"/>
    <w:rsid w:val="003B49F3"/>
    <w:rsid w:val="003B4EB0"/>
    <w:rsid w:val="003B4ECB"/>
    <w:rsid w:val="003B4F2D"/>
    <w:rsid w:val="003B4FB6"/>
    <w:rsid w:val="003B55F2"/>
    <w:rsid w:val="003B5750"/>
    <w:rsid w:val="003B5802"/>
    <w:rsid w:val="003B5B22"/>
    <w:rsid w:val="003B5CE1"/>
    <w:rsid w:val="003B5E1A"/>
    <w:rsid w:val="003B61A6"/>
    <w:rsid w:val="003B61C9"/>
    <w:rsid w:val="003B61EC"/>
    <w:rsid w:val="003B66A1"/>
    <w:rsid w:val="003B66A9"/>
    <w:rsid w:val="003B6E27"/>
    <w:rsid w:val="003B737D"/>
    <w:rsid w:val="003B7593"/>
    <w:rsid w:val="003B7C2C"/>
    <w:rsid w:val="003B7D78"/>
    <w:rsid w:val="003C071B"/>
    <w:rsid w:val="003C0A36"/>
    <w:rsid w:val="003C0B9E"/>
    <w:rsid w:val="003C0BAE"/>
    <w:rsid w:val="003C1144"/>
    <w:rsid w:val="003C1CF7"/>
    <w:rsid w:val="003C227D"/>
    <w:rsid w:val="003C2280"/>
    <w:rsid w:val="003C23F7"/>
    <w:rsid w:val="003C2441"/>
    <w:rsid w:val="003C2462"/>
    <w:rsid w:val="003C2464"/>
    <w:rsid w:val="003C2AC8"/>
    <w:rsid w:val="003C2CD8"/>
    <w:rsid w:val="003C2E04"/>
    <w:rsid w:val="003C2FC2"/>
    <w:rsid w:val="003C342A"/>
    <w:rsid w:val="003C40FF"/>
    <w:rsid w:val="003C44DB"/>
    <w:rsid w:val="003C4B3C"/>
    <w:rsid w:val="003C4F0B"/>
    <w:rsid w:val="003C52FD"/>
    <w:rsid w:val="003C5872"/>
    <w:rsid w:val="003C58C4"/>
    <w:rsid w:val="003C5DD1"/>
    <w:rsid w:val="003C5ECE"/>
    <w:rsid w:val="003C65D3"/>
    <w:rsid w:val="003C6997"/>
    <w:rsid w:val="003C7134"/>
    <w:rsid w:val="003C72F0"/>
    <w:rsid w:val="003C7345"/>
    <w:rsid w:val="003C7417"/>
    <w:rsid w:val="003C798A"/>
    <w:rsid w:val="003C7AB5"/>
    <w:rsid w:val="003C7C0B"/>
    <w:rsid w:val="003C7F29"/>
    <w:rsid w:val="003D0259"/>
    <w:rsid w:val="003D02D2"/>
    <w:rsid w:val="003D04C1"/>
    <w:rsid w:val="003D0563"/>
    <w:rsid w:val="003D0874"/>
    <w:rsid w:val="003D0B40"/>
    <w:rsid w:val="003D0FEF"/>
    <w:rsid w:val="003D1641"/>
    <w:rsid w:val="003D1828"/>
    <w:rsid w:val="003D1844"/>
    <w:rsid w:val="003D19EE"/>
    <w:rsid w:val="003D1BB9"/>
    <w:rsid w:val="003D1F28"/>
    <w:rsid w:val="003D2832"/>
    <w:rsid w:val="003D2868"/>
    <w:rsid w:val="003D3F36"/>
    <w:rsid w:val="003D41F0"/>
    <w:rsid w:val="003D43A4"/>
    <w:rsid w:val="003D44AD"/>
    <w:rsid w:val="003D46C6"/>
    <w:rsid w:val="003D483A"/>
    <w:rsid w:val="003D49C0"/>
    <w:rsid w:val="003D4CAD"/>
    <w:rsid w:val="003D4DEF"/>
    <w:rsid w:val="003D4FA9"/>
    <w:rsid w:val="003D51E4"/>
    <w:rsid w:val="003D55F3"/>
    <w:rsid w:val="003D5EA0"/>
    <w:rsid w:val="003D5F83"/>
    <w:rsid w:val="003D70A3"/>
    <w:rsid w:val="003D7303"/>
    <w:rsid w:val="003D7466"/>
    <w:rsid w:val="003D7538"/>
    <w:rsid w:val="003E0BC5"/>
    <w:rsid w:val="003E11A5"/>
    <w:rsid w:val="003E19DA"/>
    <w:rsid w:val="003E1BCA"/>
    <w:rsid w:val="003E1D9F"/>
    <w:rsid w:val="003E1FED"/>
    <w:rsid w:val="003E203F"/>
    <w:rsid w:val="003E2984"/>
    <w:rsid w:val="003E2B53"/>
    <w:rsid w:val="003E2FE6"/>
    <w:rsid w:val="003E3110"/>
    <w:rsid w:val="003E3532"/>
    <w:rsid w:val="003E40EE"/>
    <w:rsid w:val="003E4240"/>
    <w:rsid w:val="003E4257"/>
    <w:rsid w:val="003E4636"/>
    <w:rsid w:val="003E4A84"/>
    <w:rsid w:val="003E4B29"/>
    <w:rsid w:val="003E4BDB"/>
    <w:rsid w:val="003E5221"/>
    <w:rsid w:val="003E5505"/>
    <w:rsid w:val="003E55B0"/>
    <w:rsid w:val="003E5C0E"/>
    <w:rsid w:val="003E5C7F"/>
    <w:rsid w:val="003E5E54"/>
    <w:rsid w:val="003E610F"/>
    <w:rsid w:val="003E690A"/>
    <w:rsid w:val="003E6B9A"/>
    <w:rsid w:val="003E6BED"/>
    <w:rsid w:val="003E6D78"/>
    <w:rsid w:val="003E6F61"/>
    <w:rsid w:val="003E6FC2"/>
    <w:rsid w:val="003E7102"/>
    <w:rsid w:val="003E746F"/>
    <w:rsid w:val="003E7707"/>
    <w:rsid w:val="003E78F7"/>
    <w:rsid w:val="003E7B61"/>
    <w:rsid w:val="003E7F3C"/>
    <w:rsid w:val="003F0609"/>
    <w:rsid w:val="003F093A"/>
    <w:rsid w:val="003F1E15"/>
    <w:rsid w:val="003F1F11"/>
    <w:rsid w:val="003F2DBF"/>
    <w:rsid w:val="003F2F60"/>
    <w:rsid w:val="003F3083"/>
    <w:rsid w:val="003F4242"/>
    <w:rsid w:val="003F4395"/>
    <w:rsid w:val="003F4460"/>
    <w:rsid w:val="003F5173"/>
    <w:rsid w:val="003F5271"/>
    <w:rsid w:val="003F5361"/>
    <w:rsid w:val="003F583A"/>
    <w:rsid w:val="003F59AA"/>
    <w:rsid w:val="003F5F0E"/>
    <w:rsid w:val="003F5FB8"/>
    <w:rsid w:val="003F625F"/>
    <w:rsid w:val="003F6721"/>
    <w:rsid w:val="003F707F"/>
    <w:rsid w:val="003F79D7"/>
    <w:rsid w:val="003F7D41"/>
    <w:rsid w:val="0040000C"/>
    <w:rsid w:val="004002F6"/>
    <w:rsid w:val="00400BB7"/>
    <w:rsid w:val="00400C3C"/>
    <w:rsid w:val="00401020"/>
    <w:rsid w:val="0040112F"/>
    <w:rsid w:val="004013F8"/>
    <w:rsid w:val="004013FA"/>
    <w:rsid w:val="004016FA"/>
    <w:rsid w:val="00401B16"/>
    <w:rsid w:val="00401D21"/>
    <w:rsid w:val="00402208"/>
    <w:rsid w:val="0040227C"/>
    <w:rsid w:val="00402412"/>
    <w:rsid w:val="00402421"/>
    <w:rsid w:val="00402448"/>
    <w:rsid w:val="004024A3"/>
    <w:rsid w:val="00402651"/>
    <w:rsid w:val="00402F7A"/>
    <w:rsid w:val="004037EF"/>
    <w:rsid w:val="00403845"/>
    <w:rsid w:val="00403C2A"/>
    <w:rsid w:val="00403CDA"/>
    <w:rsid w:val="00403FFF"/>
    <w:rsid w:val="00404B6C"/>
    <w:rsid w:val="00404C6B"/>
    <w:rsid w:val="004051FF"/>
    <w:rsid w:val="004055E2"/>
    <w:rsid w:val="00405C41"/>
    <w:rsid w:val="00405F98"/>
    <w:rsid w:val="0040604F"/>
    <w:rsid w:val="004060A0"/>
    <w:rsid w:val="0040656F"/>
    <w:rsid w:val="00406934"/>
    <w:rsid w:val="00406B01"/>
    <w:rsid w:val="00407114"/>
    <w:rsid w:val="00407795"/>
    <w:rsid w:val="004077F2"/>
    <w:rsid w:val="00407EC1"/>
    <w:rsid w:val="0041041F"/>
    <w:rsid w:val="00410AE4"/>
    <w:rsid w:val="00410C6C"/>
    <w:rsid w:val="004110A6"/>
    <w:rsid w:val="0041129C"/>
    <w:rsid w:val="00411DE6"/>
    <w:rsid w:val="00412227"/>
    <w:rsid w:val="0041248D"/>
    <w:rsid w:val="00412FD4"/>
    <w:rsid w:val="0041335A"/>
    <w:rsid w:val="00413599"/>
    <w:rsid w:val="004135CA"/>
    <w:rsid w:val="00413745"/>
    <w:rsid w:val="00413B91"/>
    <w:rsid w:val="004144A7"/>
    <w:rsid w:val="004145AA"/>
    <w:rsid w:val="00414C3A"/>
    <w:rsid w:val="00415175"/>
    <w:rsid w:val="00415531"/>
    <w:rsid w:val="00415C0D"/>
    <w:rsid w:val="00415C5F"/>
    <w:rsid w:val="00415D7E"/>
    <w:rsid w:val="004162D1"/>
    <w:rsid w:val="004162D8"/>
    <w:rsid w:val="00416441"/>
    <w:rsid w:val="004166B1"/>
    <w:rsid w:val="00416AE0"/>
    <w:rsid w:val="00416DBC"/>
    <w:rsid w:val="00417434"/>
    <w:rsid w:val="00417780"/>
    <w:rsid w:val="0041788C"/>
    <w:rsid w:val="004179A8"/>
    <w:rsid w:val="00417B67"/>
    <w:rsid w:val="00420589"/>
    <w:rsid w:val="00420803"/>
    <w:rsid w:val="00421383"/>
    <w:rsid w:val="00421444"/>
    <w:rsid w:val="004216C7"/>
    <w:rsid w:val="0042190D"/>
    <w:rsid w:val="00421C4B"/>
    <w:rsid w:val="00421E8D"/>
    <w:rsid w:val="00422188"/>
    <w:rsid w:val="0042223F"/>
    <w:rsid w:val="00422659"/>
    <w:rsid w:val="00422914"/>
    <w:rsid w:val="00422A93"/>
    <w:rsid w:val="00422F1C"/>
    <w:rsid w:val="004236CC"/>
    <w:rsid w:val="00423931"/>
    <w:rsid w:val="00424227"/>
    <w:rsid w:val="004244BA"/>
    <w:rsid w:val="0042475C"/>
    <w:rsid w:val="00424987"/>
    <w:rsid w:val="00424EDA"/>
    <w:rsid w:val="0042510D"/>
    <w:rsid w:val="00426779"/>
    <w:rsid w:val="00426C70"/>
    <w:rsid w:val="00426DB5"/>
    <w:rsid w:val="004272D3"/>
    <w:rsid w:val="0042737C"/>
    <w:rsid w:val="004273F8"/>
    <w:rsid w:val="004278D9"/>
    <w:rsid w:val="00427AB5"/>
    <w:rsid w:val="00427D20"/>
    <w:rsid w:val="00430801"/>
    <w:rsid w:val="00430A85"/>
    <w:rsid w:val="00430B20"/>
    <w:rsid w:val="00430C07"/>
    <w:rsid w:val="00430E1E"/>
    <w:rsid w:val="00431CED"/>
    <w:rsid w:val="00431FC8"/>
    <w:rsid w:val="0043232E"/>
    <w:rsid w:val="004324FA"/>
    <w:rsid w:val="0043269E"/>
    <w:rsid w:val="00432CD7"/>
    <w:rsid w:val="00432D45"/>
    <w:rsid w:val="004331F3"/>
    <w:rsid w:val="00433249"/>
    <w:rsid w:val="0043376A"/>
    <w:rsid w:val="00433EE1"/>
    <w:rsid w:val="00434297"/>
    <w:rsid w:val="00434CF0"/>
    <w:rsid w:val="00435287"/>
    <w:rsid w:val="004353DC"/>
    <w:rsid w:val="00435455"/>
    <w:rsid w:val="0043557E"/>
    <w:rsid w:val="00435826"/>
    <w:rsid w:val="00435FCF"/>
    <w:rsid w:val="004360DA"/>
    <w:rsid w:val="004361D7"/>
    <w:rsid w:val="004361F1"/>
    <w:rsid w:val="0043627C"/>
    <w:rsid w:val="004366D7"/>
    <w:rsid w:val="00436AD0"/>
    <w:rsid w:val="00436DD3"/>
    <w:rsid w:val="004371F6"/>
    <w:rsid w:val="004372D8"/>
    <w:rsid w:val="00437314"/>
    <w:rsid w:val="0043750A"/>
    <w:rsid w:val="004375AE"/>
    <w:rsid w:val="00437765"/>
    <w:rsid w:val="00437F9A"/>
    <w:rsid w:val="0044041F"/>
    <w:rsid w:val="004404C5"/>
    <w:rsid w:val="004408F5"/>
    <w:rsid w:val="00440A6D"/>
    <w:rsid w:val="00440D40"/>
    <w:rsid w:val="00440DF0"/>
    <w:rsid w:val="0044132A"/>
    <w:rsid w:val="00441A73"/>
    <w:rsid w:val="00441A85"/>
    <w:rsid w:val="00441AA9"/>
    <w:rsid w:val="00441C4D"/>
    <w:rsid w:val="00441D98"/>
    <w:rsid w:val="00441DB2"/>
    <w:rsid w:val="00441EB6"/>
    <w:rsid w:val="00441F10"/>
    <w:rsid w:val="00442165"/>
    <w:rsid w:val="00442592"/>
    <w:rsid w:val="0044321E"/>
    <w:rsid w:val="004437D9"/>
    <w:rsid w:val="00443CF1"/>
    <w:rsid w:val="00443E00"/>
    <w:rsid w:val="004443CF"/>
    <w:rsid w:val="00444464"/>
    <w:rsid w:val="0044485E"/>
    <w:rsid w:val="004448DA"/>
    <w:rsid w:val="0044581A"/>
    <w:rsid w:val="00445D72"/>
    <w:rsid w:val="00446556"/>
    <w:rsid w:val="0044675F"/>
    <w:rsid w:val="00446AA1"/>
    <w:rsid w:val="004472A7"/>
    <w:rsid w:val="004475CA"/>
    <w:rsid w:val="004477B6"/>
    <w:rsid w:val="004479FE"/>
    <w:rsid w:val="00450371"/>
    <w:rsid w:val="004504B1"/>
    <w:rsid w:val="00450796"/>
    <w:rsid w:val="004507D1"/>
    <w:rsid w:val="004508CC"/>
    <w:rsid w:val="00450C34"/>
    <w:rsid w:val="00451033"/>
    <w:rsid w:val="00451EE2"/>
    <w:rsid w:val="00452522"/>
    <w:rsid w:val="0045273B"/>
    <w:rsid w:val="00452AA5"/>
    <w:rsid w:val="0045334A"/>
    <w:rsid w:val="004536CA"/>
    <w:rsid w:val="00453A16"/>
    <w:rsid w:val="00453D2F"/>
    <w:rsid w:val="00454259"/>
    <w:rsid w:val="00454385"/>
    <w:rsid w:val="004544B2"/>
    <w:rsid w:val="00454E49"/>
    <w:rsid w:val="0045510D"/>
    <w:rsid w:val="00455338"/>
    <w:rsid w:val="004557F2"/>
    <w:rsid w:val="00455AD2"/>
    <w:rsid w:val="00455F11"/>
    <w:rsid w:val="00456027"/>
    <w:rsid w:val="00456062"/>
    <w:rsid w:val="004566C0"/>
    <w:rsid w:val="00456AD6"/>
    <w:rsid w:val="00456DC4"/>
    <w:rsid w:val="00457189"/>
    <w:rsid w:val="00457AE1"/>
    <w:rsid w:val="00457D5E"/>
    <w:rsid w:val="004602BE"/>
    <w:rsid w:val="004604E2"/>
    <w:rsid w:val="004606D1"/>
    <w:rsid w:val="004611D4"/>
    <w:rsid w:val="004613F2"/>
    <w:rsid w:val="0046177B"/>
    <w:rsid w:val="00461A13"/>
    <w:rsid w:val="00461BFF"/>
    <w:rsid w:val="00461C8A"/>
    <w:rsid w:val="00462163"/>
    <w:rsid w:val="004621A0"/>
    <w:rsid w:val="0046268F"/>
    <w:rsid w:val="00462863"/>
    <w:rsid w:val="00462A98"/>
    <w:rsid w:val="00462F1E"/>
    <w:rsid w:val="00463587"/>
    <w:rsid w:val="00463626"/>
    <w:rsid w:val="0046363A"/>
    <w:rsid w:val="00463AA3"/>
    <w:rsid w:val="00463AFF"/>
    <w:rsid w:val="00464D56"/>
    <w:rsid w:val="00464DED"/>
    <w:rsid w:val="0046524E"/>
    <w:rsid w:val="00465679"/>
    <w:rsid w:val="00465C2E"/>
    <w:rsid w:val="00465D94"/>
    <w:rsid w:val="00465E3B"/>
    <w:rsid w:val="00466136"/>
    <w:rsid w:val="0046661A"/>
    <w:rsid w:val="00466FDF"/>
    <w:rsid w:val="004674FA"/>
    <w:rsid w:val="00467B56"/>
    <w:rsid w:val="00467CFC"/>
    <w:rsid w:val="0047003A"/>
    <w:rsid w:val="00470BB9"/>
    <w:rsid w:val="00471A0E"/>
    <w:rsid w:val="00471CD0"/>
    <w:rsid w:val="00472592"/>
    <w:rsid w:val="00472764"/>
    <w:rsid w:val="00472A9A"/>
    <w:rsid w:val="00472EF7"/>
    <w:rsid w:val="004730FF"/>
    <w:rsid w:val="0047323A"/>
    <w:rsid w:val="0047341F"/>
    <w:rsid w:val="0047359E"/>
    <w:rsid w:val="00473859"/>
    <w:rsid w:val="00473CA9"/>
    <w:rsid w:val="00474502"/>
    <w:rsid w:val="0047452D"/>
    <w:rsid w:val="004745B6"/>
    <w:rsid w:val="004747CF"/>
    <w:rsid w:val="00474A33"/>
    <w:rsid w:val="00474CDC"/>
    <w:rsid w:val="00474FC9"/>
    <w:rsid w:val="0047525D"/>
    <w:rsid w:val="004755CB"/>
    <w:rsid w:val="00475B21"/>
    <w:rsid w:val="00475BF3"/>
    <w:rsid w:val="00475D6F"/>
    <w:rsid w:val="00476BDE"/>
    <w:rsid w:val="00476C06"/>
    <w:rsid w:val="004770F5"/>
    <w:rsid w:val="004771E0"/>
    <w:rsid w:val="0048036D"/>
    <w:rsid w:val="00480588"/>
    <w:rsid w:val="004808E8"/>
    <w:rsid w:val="00480E4E"/>
    <w:rsid w:val="00480FDE"/>
    <w:rsid w:val="0048113B"/>
    <w:rsid w:val="004811BE"/>
    <w:rsid w:val="00481BA4"/>
    <w:rsid w:val="00481F00"/>
    <w:rsid w:val="004829F7"/>
    <w:rsid w:val="00482BEC"/>
    <w:rsid w:val="00482CAC"/>
    <w:rsid w:val="00483050"/>
    <w:rsid w:val="0048310A"/>
    <w:rsid w:val="0048353A"/>
    <w:rsid w:val="00483A33"/>
    <w:rsid w:val="0048419D"/>
    <w:rsid w:val="004841C6"/>
    <w:rsid w:val="0048466C"/>
    <w:rsid w:val="004846DD"/>
    <w:rsid w:val="0048493C"/>
    <w:rsid w:val="00484AD5"/>
    <w:rsid w:val="00484DD0"/>
    <w:rsid w:val="00485163"/>
    <w:rsid w:val="00485354"/>
    <w:rsid w:val="0048536E"/>
    <w:rsid w:val="00485658"/>
    <w:rsid w:val="00485810"/>
    <w:rsid w:val="0048584B"/>
    <w:rsid w:val="00485A2A"/>
    <w:rsid w:val="00485DF8"/>
    <w:rsid w:val="00486442"/>
    <w:rsid w:val="0048672B"/>
    <w:rsid w:val="0048693C"/>
    <w:rsid w:val="00486D10"/>
    <w:rsid w:val="00486F5F"/>
    <w:rsid w:val="004877D5"/>
    <w:rsid w:val="00487AEE"/>
    <w:rsid w:val="00487C6E"/>
    <w:rsid w:val="00487C79"/>
    <w:rsid w:val="00490328"/>
    <w:rsid w:val="0049044D"/>
    <w:rsid w:val="00490945"/>
    <w:rsid w:val="004916AB"/>
    <w:rsid w:val="004917D4"/>
    <w:rsid w:val="00491886"/>
    <w:rsid w:val="00491CC7"/>
    <w:rsid w:val="00491F42"/>
    <w:rsid w:val="0049235F"/>
    <w:rsid w:val="00492434"/>
    <w:rsid w:val="00492666"/>
    <w:rsid w:val="00492AD7"/>
    <w:rsid w:val="00492C18"/>
    <w:rsid w:val="00493026"/>
    <w:rsid w:val="00493081"/>
    <w:rsid w:val="0049354A"/>
    <w:rsid w:val="004936FF"/>
    <w:rsid w:val="00493812"/>
    <w:rsid w:val="00493EBF"/>
    <w:rsid w:val="00494853"/>
    <w:rsid w:val="00494C29"/>
    <w:rsid w:val="00494D43"/>
    <w:rsid w:val="00495CFB"/>
    <w:rsid w:val="004961AD"/>
    <w:rsid w:val="00496708"/>
    <w:rsid w:val="0049698E"/>
    <w:rsid w:val="00497024"/>
    <w:rsid w:val="0049753B"/>
    <w:rsid w:val="00497A5F"/>
    <w:rsid w:val="00497AF1"/>
    <w:rsid w:val="00497B41"/>
    <w:rsid w:val="00497C4E"/>
    <w:rsid w:val="00497D66"/>
    <w:rsid w:val="00497E3B"/>
    <w:rsid w:val="004A0184"/>
    <w:rsid w:val="004A086C"/>
    <w:rsid w:val="004A0ABA"/>
    <w:rsid w:val="004A0DF7"/>
    <w:rsid w:val="004A10F0"/>
    <w:rsid w:val="004A1206"/>
    <w:rsid w:val="004A147F"/>
    <w:rsid w:val="004A165D"/>
    <w:rsid w:val="004A189F"/>
    <w:rsid w:val="004A1B0C"/>
    <w:rsid w:val="004A209C"/>
    <w:rsid w:val="004A2B71"/>
    <w:rsid w:val="004A2C2D"/>
    <w:rsid w:val="004A2CB6"/>
    <w:rsid w:val="004A2E53"/>
    <w:rsid w:val="004A2E55"/>
    <w:rsid w:val="004A2F51"/>
    <w:rsid w:val="004A3254"/>
    <w:rsid w:val="004A33FE"/>
    <w:rsid w:val="004A345A"/>
    <w:rsid w:val="004A365D"/>
    <w:rsid w:val="004A3C5B"/>
    <w:rsid w:val="004A3C75"/>
    <w:rsid w:val="004A42FC"/>
    <w:rsid w:val="004A4773"/>
    <w:rsid w:val="004A4988"/>
    <w:rsid w:val="004A49D3"/>
    <w:rsid w:val="004A4A7A"/>
    <w:rsid w:val="004A57D8"/>
    <w:rsid w:val="004A6192"/>
    <w:rsid w:val="004A62B0"/>
    <w:rsid w:val="004A65CE"/>
    <w:rsid w:val="004A6C52"/>
    <w:rsid w:val="004A72B9"/>
    <w:rsid w:val="004A7CA3"/>
    <w:rsid w:val="004A7EE6"/>
    <w:rsid w:val="004B083F"/>
    <w:rsid w:val="004B0D8C"/>
    <w:rsid w:val="004B0F7A"/>
    <w:rsid w:val="004B114F"/>
    <w:rsid w:val="004B14CC"/>
    <w:rsid w:val="004B1A28"/>
    <w:rsid w:val="004B1BEC"/>
    <w:rsid w:val="004B1F74"/>
    <w:rsid w:val="004B20B2"/>
    <w:rsid w:val="004B21A5"/>
    <w:rsid w:val="004B2B3E"/>
    <w:rsid w:val="004B2DD4"/>
    <w:rsid w:val="004B34FE"/>
    <w:rsid w:val="004B36F2"/>
    <w:rsid w:val="004B387B"/>
    <w:rsid w:val="004B3A01"/>
    <w:rsid w:val="004B3C74"/>
    <w:rsid w:val="004B3CAD"/>
    <w:rsid w:val="004B3D2E"/>
    <w:rsid w:val="004B3EE1"/>
    <w:rsid w:val="004B3FC2"/>
    <w:rsid w:val="004B443A"/>
    <w:rsid w:val="004B49E8"/>
    <w:rsid w:val="004B4A0E"/>
    <w:rsid w:val="004B4B4A"/>
    <w:rsid w:val="004B4D28"/>
    <w:rsid w:val="004B4D3C"/>
    <w:rsid w:val="004B515D"/>
    <w:rsid w:val="004B52EF"/>
    <w:rsid w:val="004B5783"/>
    <w:rsid w:val="004B5798"/>
    <w:rsid w:val="004B58B2"/>
    <w:rsid w:val="004B5935"/>
    <w:rsid w:val="004B5986"/>
    <w:rsid w:val="004B5BAA"/>
    <w:rsid w:val="004B5F03"/>
    <w:rsid w:val="004B62B0"/>
    <w:rsid w:val="004B657F"/>
    <w:rsid w:val="004B663A"/>
    <w:rsid w:val="004B67BA"/>
    <w:rsid w:val="004B7017"/>
    <w:rsid w:val="004B732B"/>
    <w:rsid w:val="004B749D"/>
    <w:rsid w:val="004B762C"/>
    <w:rsid w:val="004B774B"/>
    <w:rsid w:val="004C0399"/>
    <w:rsid w:val="004C0A74"/>
    <w:rsid w:val="004C0E8F"/>
    <w:rsid w:val="004C1308"/>
    <w:rsid w:val="004C1631"/>
    <w:rsid w:val="004C1BB9"/>
    <w:rsid w:val="004C200B"/>
    <w:rsid w:val="004C22C1"/>
    <w:rsid w:val="004C2966"/>
    <w:rsid w:val="004C2DFE"/>
    <w:rsid w:val="004C30AC"/>
    <w:rsid w:val="004C3A60"/>
    <w:rsid w:val="004C3B06"/>
    <w:rsid w:val="004C41E5"/>
    <w:rsid w:val="004C46DB"/>
    <w:rsid w:val="004C4716"/>
    <w:rsid w:val="004C4750"/>
    <w:rsid w:val="004C481F"/>
    <w:rsid w:val="004C4BBC"/>
    <w:rsid w:val="004C580C"/>
    <w:rsid w:val="004C5942"/>
    <w:rsid w:val="004C5A90"/>
    <w:rsid w:val="004C5C85"/>
    <w:rsid w:val="004C5F4A"/>
    <w:rsid w:val="004C648C"/>
    <w:rsid w:val="004C69FA"/>
    <w:rsid w:val="004C6A97"/>
    <w:rsid w:val="004C70F1"/>
    <w:rsid w:val="004C72F2"/>
    <w:rsid w:val="004D0136"/>
    <w:rsid w:val="004D0741"/>
    <w:rsid w:val="004D0BAA"/>
    <w:rsid w:val="004D114A"/>
    <w:rsid w:val="004D1472"/>
    <w:rsid w:val="004D1C95"/>
    <w:rsid w:val="004D2142"/>
    <w:rsid w:val="004D2496"/>
    <w:rsid w:val="004D2BCE"/>
    <w:rsid w:val="004D2D5F"/>
    <w:rsid w:val="004D3226"/>
    <w:rsid w:val="004D326C"/>
    <w:rsid w:val="004D3378"/>
    <w:rsid w:val="004D400A"/>
    <w:rsid w:val="004D40D3"/>
    <w:rsid w:val="004D43A6"/>
    <w:rsid w:val="004D4544"/>
    <w:rsid w:val="004D4C4F"/>
    <w:rsid w:val="004D55AD"/>
    <w:rsid w:val="004D5AAF"/>
    <w:rsid w:val="004D5D4C"/>
    <w:rsid w:val="004D6135"/>
    <w:rsid w:val="004D63ED"/>
    <w:rsid w:val="004D653B"/>
    <w:rsid w:val="004D7454"/>
    <w:rsid w:val="004D7510"/>
    <w:rsid w:val="004D783F"/>
    <w:rsid w:val="004D79A8"/>
    <w:rsid w:val="004D7AB1"/>
    <w:rsid w:val="004D7BB9"/>
    <w:rsid w:val="004D7CC9"/>
    <w:rsid w:val="004D7D0A"/>
    <w:rsid w:val="004E00F7"/>
    <w:rsid w:val="004E017B"/>
    <w:rsid w:val="004E02A5"/>
    <w:rsid w:val="004E071E"/>
    <w:rsid w:val="004E0A63"/>
    <w:rsid w:val="004E120B"/>
    <w:rsid w:val="004E1941"/>
    <w:rsid w:val="004E1CE4"/>
    <w:rsid w:val="004E1E59"/>
    <w:rsid w:val="004E1F28"/>
    <w:rsid w:val="004E2185"/>
    <w:rsid w:val="004E21C1"/>
    <w:rsid w:val="004E265D"/>
    <w:rsid w:val="004E26CD"/>
    <w:rsid w:val="004E2AD0"/>
    <w:rsid w:val="004E2B4B"/>
    <w:rsid w:val="004E2E5B"/>
    <w:rsid w:val="004E464E"/>
    <w:rsid w:val="004E4FAA"/>
    <w:rsid w:val="004E56D0"/>
    <w:rsid w:val="004E5A76"/>
    <w:rsid w:val="004E5C33"/>
    <w:rsid w:val="004E5FC2"/>
    <w:rsid w:val="004E649E"/>
    <w:rsid w:val="004E6A3C"/>
    <w:rsid w:val="004E6B9A"/>
    <w:rsid w:val="004E7154"/>
    <w:rsid w:val="004E7327"/>
    <w:rsid w:val="004E74A9"/>
    <w:rsid w:val="004E7812"/>
    <w:rsid w:val="004F00C6"/>
    <w:rsid w:val="004F012A"/>
    <w:rsid w:val="004F0133"/>
    <w:rsid w:val="004F030E"/>
    <w:rsid w:val="004F0536"/>
    <w:rsid w:val="004F060A"/>
    <w:rsid w:val="004F0697"/>
    <w:rsid w:val="004F0824"/>
    <w:rsid w:val="004F1078"/>
    <w:rsid w:val="004F1458"/>
    <w:rsid w:val="004F1605"/>
    <w:rsid w:val="004F1838"/>
    <w:rsid w:val="004F1DC9"/>
    <w:rsid w:val="004F1E91"/>
    <w:rsid w:val="004F337B"/>
    <w:rsid w:val="004F3FA9"/>
    <w:rsid w:val="004F431A"/>
    <w:rsid w:val="004F445B"/>
    <w:rsid w:val="004F4AFD"/>
    <w:rsid w:val="004F4B66"/>
    <w:rsid w:val="004F511B"/>
    <w:rsid w:val="004F56B1"/>
    <w:rsid w:val="004F5978"/>
    <w:rsid w:val="004F5A20"/>
    <w:rsid w:val="004F5D07"/>
    <w:rsid w:val="004F5D72"/>
    <w:rsid w:val="004F5EE4"/>
    <w:rsid w:val="004F6061"/>
    <w:rsid w:val="004F62D5"/>
    <w:rsid w:val="004F6B29"/>
    <w:rsid w:val="004F6BA3"/>
    <w:rsid w:val="004F6BE4"/>
    <w:rsid w:val="004F6E91"/>
    <w:rsid w:val="004F7393"/>
    <w:rsid w:val="004F73B8"/>
    <w:rsid w:val="004F77BF"/>
    <w:rsid w:val="004F78F6"/>
    <w:rsid w:val="004F7C3E"/>
    <w:rsid w:val="004F7F91"/>
    <w:rsid w:val="005000A1"/>
    <w:rsid w:val="005001F0"/>
    <w:rsid w:val="0050044E"/>
    <w:rsid w:val="005008D7"/>
    <w:rsid w:val="00500B7E"/>
    <w:rsid w:val="00500CFB"/>
    <w:rsid w:val="005011D6"/>
    <w:rsid w:val="005011D8"/>
    <w:rsid w:val="00501634"/>
    <w:rsid w:val="00501C64"/>
    <w:rsid w:val="00501CEA"/>
    <w:rsid w:val="00501D54"/>
    <w:rsid w:val="005021AA"/>
    <w:rsid w:val="00502746"/>
    <w:rsid w:val="005027D1"/>
    <w:rsid w:val="005029C1"/>
    <w:rsid w:val="00502A8A"/>
    <w:rsid w:val="00503268"/>
    <w:rsid w:val="005039C3"/>
    <w:rsid w:val="005042E0"/>
    <w:rsid w:val="0050471C"/>
    <w:rsid w:val="0050471F"/>
    <w:rsid w:val="00504727"/>
    <w:rsid w:val="00504821"/>
    <w:rsid w:val="00504BF1"/>
    <w:rsid w:val="00504FE2"/>
    <w:rsid w:val="00505049"/>
    <w:rsid w:val="00505F80"/>
    <w:rsid w:val="0050686F"/>
    <w:rsid w:val="0050687C"/>
    <w:rsid w:val="00506A93"/>
    <w:rsid w:val="00506B4C"/>
    <w:rsid w:val="00506E19"/>
    <w:rsid w:val="00506EB2"/>
    <w:rsid w:val="00506FB2"/>
    <w:rsid w:val="005070E4"/>
    <w:rsid w:val="0050735B"/>
    <w:rsid w:val="00507522"/>
    <w:rsid w:val="005077A2"/>
    <w:rsid w:val="005078D0"/>
    <w:rsid w:val="00507DAA"/>
    <w:rsid w:val="005104E6"/>
    <w:rsid w:val="00510B37"/>
    <w:rsid w:val="00511564"/>
    <w:rsid w:val="005118B4"/>
    <w:rsid w:val="00512290"/>
    <w:rsid w:val="005124E7"/>
    <w:rsid w:val="00512A54"/>
    <w:rsid w:val="00512AC5"/>
    <w:rsid w:val="005146A3"/>
    <w:rsid w:val="00514C28"/>
    <w:rsid w:val="00514C88"/>
    <w:rsid w:val="00514FCD"/>
    <w:rsid w:val="0051570C"/>
    <w:rsid w:val="00515908"/>
    <w:rsid w:val="00515BB9"/>
    <w:rsid w:val="0051627D"/>
    <w:rsid w:val="0051638B"/>
    <w:rsid w:val="005163FE"/>
    <w:rsid w:val="00516434"/>
    <w:rsid w:val="0051647D"/>
    <w:rsid w:val="00516751"/>
    <w:rsid w:val="00516794"/>
    <w:rsid w:val="00516DFD"/>
    <w:rsid w:val="0051730C"/>
    <w:rsid w:val="005173B0"/>
    <w:rsid w:val="00517A33"/>
    <w:rsid w:val="00517AA1"/>
    <w:rsid w:val="005201C0"/>
    <w:rsid w:val="005202D5"/>
    <w:rsid w:val="00520CCB"/>
    <w:rsid w:val="00520D6C"/>
    <w:rsid w:val="00520E57"/>
    <w:rsid w:val="00520EEC"/>
    <w:rsid w:val="00521288"/>
    <w:rsid w:val="00521A29"/>
    <w:rsid w:val="005226EC"/>
    <w:rsid w:val="00522FD0"/>
    <w:rsid w:val="0052318E"/>
    <w:rsid w:val="005237A5"/>
    <w:rsid w:val="005237E3"/>
    <w:rsid w:val="00523823"/>
    <w:rsid w:val="00523BF3"/>
    <w:rsid w:val="00523D85"/>
    <w:rsid w:val="00523FD8"/>
    <w:rsid w:val="00524133"/>
    <w:rsid w:val="005247A6"/>
    <w:rsid w:val="005249EB"/>
    <w:rsid w:val="00524E06"/>
    <w:rsid w:val="00524E98"/>
    <w:rsid w:val="00524F8F"/>
    <w:rsid w:val="00525C79"/>
    <w:rsid w:val="00525EE1"/>
    <w:rsid w:val="00525F23"/>
    <w:rsid w:val="00526204"/>
    <w:rsid w:val="005265F9"/>
    <w:rsid w:val="005266BF"/>
    <w:rsid w:val="00526D75"/>
    <w:rsid w:val="00526FE5"/>
    <w:rsid w:val="00527253"/>
    <w:rsid w:val="0052731B"/>
    <w:rsid w:val="005276EB"/>
    <w:rsid w:val="00527AA5"/>
    <w:rsid w:val="00527BF5"/>
    <w:rsid w:val="005300A5"/>
    <w:rsid w:val="0053031C"/>
    <w:rsid w:val="005303D8"/>
    <w:rsid w:val="00530918"/>
    <w:rsid w:val="00530CE6"/>
    <w:rsid w:val="005311AE"/>
    <w:rsid w:val="005313E2"/>
    <w:rsid w:val="005317D4"/>
    <w:rsid w:val="00531CD9"/>
    <w:rsid w:val="00531DF4"/>
    <w:rsid w:val="0053238D"/>
    <w:rsid w:val="0053285A"/>
    <w:rsid w:val="0053293D"/>
    <w:rsid w:val="00532AB8"/>
    <w:rsid w:val="00532AE8"/>
    <w:rsid w:val="00533AF7"/>
    <w:rsid w:val="00533D58"/>
    <w:rsid w:val="00534116"/>
    <w:rsid w:val="005346DC"/>
    <w:rsid w:val="005347B7"/>
    <w:rsid w:val="00534914"/>
    <w:rsid w:val="00535024"/>
    <w:rsid w:val="00535135"/>
    <w:rsid w:val="005351C4"/>
    <w:rsid w:val="00535C2D"/>
    <w:rsid w:val="005360E2"/>
    <w:rsid w:val="005362DC"/>
    <w:rsid w:val="00536CD8"/>
    <w:rsid w:val="005375AD"/>
    <w:rsid w:val="0053782B"/>
    <w:rsid w:val="00537F3D"/>
    <w:rsid w:val="0054043E"/>
    <w:rsid w:val="00540552"/>
    <w:rsid w:val="0054072D"/>
    <w:rsid w:val="00540738"/>
    <w:rsid w:val="00540F58"/>
    <w:rsid w:val="0054179B"/>
    <w:rsid w:val="00542BA2"/>
    <w:rsid w:val="00542E99"/>
    <w:rsid w:val="00543051"/>
    <w:rsid w:val="00543254"/>
    <w:rsid w:val="005436C3"/>
    <w:rsid w:val="00543735"/>
    <w:rsid w:val="00543ECC"/>
    <w:rsid w:val="005447C7"/>
    <w:rsid w:val="00545670"/>
    <w:rsid w:val="00545913"/>
    <w:rsid w:val="00545FC3"/>
    <w:rsid w:val="0054646E"/>
    <w:rsid w:val="00546B8F"/>
    <w:rsid w:val="00546D47"/>
    <w:rsid w:val="005470C6"/>
    <w:rsid w:val="00547564"/>
    <w:rsid w:val="00547720"/>
    <w:rsid w:val="005477AB"/>
    <w:rsid w:val="00547E1B"/>
    <w:rsid w:val="00550147"/>
    <w:rsid w:val="005508AC"/>
    <w:rsid w:val="005508B6"/>
    <w:rsid w:val="00550DE0"/>
    <w:rsid w:val="00550E2A"/>
    <w:rsid w:val="00550E8B"/>
    <w:rsid w:val="00551273"/>
    <w:rsid w:val="005513B2"/>
    <w:rsid w:val="00551678"/>
    <w:rsid w:val="00552364"/>
    <w:rsid w:val="00552556"/>
    <w:rsid w:val="00552736"/>
    <w:rsid w:val="00552A19"/>
    <w:rsid w:val="00552C5A"/>
    <w:rsid w:val="00553518"/>
    <w:rsid w:val="005535A5"/>
    <w:rsid w:val="005539EB"/>
    <w:rsid w:val="00553A4A"/>
    <w:rsid w:val="005543F6"/>
    <w:rsid w:val="00554A2F"/>
    <w:rsid w:val="00554A75"/>
    <w:rsid w:val="00555463"/>
    <w:rsid w:val="00555465"/>
    <w:rsid w:val="005557F7"/>
    <w:rsid w:val="00555A2A"/>
    <w:rsid w:val="0055630B"/>
    <w:rsid w:val="00556343"/>
    <w:rsid w:val="00556437"/>
    <w:rsid w:val="0055643B"/>
    <w:rsid w:val="005566AA"/>
    <w:rsid w:val="00557514"/>
    <w:rsid w:val="005576A4"/>
    <w:rsid w:val="0055774F"/>
    <w:rsid w:val="00557C6A"/>
    <w:rsid w:val="00557FA3"/>
    <w:rsid w:val="005600FE"/>
    <w:rsid w:val="0056033A"/>
    <w:rsid w:val="00560A35"/>
    <w:rsid w:val="00560B48"/>
    <w:rsid w:val="00560E69"/>
    <w:rsid w:val="00560E88"/>
    <w:rsid w:val="005614F9"/>
    <w:rsid w:val="005619A7"/>
    <w:rsid w:val="00561E56"/>
    <w:rsid w:val="00562039"/>
    <w:rsid w:val="005620FF"/>
    <w:rsid w:val="005621D7"/>
    <w:rsid w:val="005623D6"/>
    <w:rsid w:val="00562675"/>
    <w:rsid w:val="00562BD9"/>
    <w:rsid w:val="00562C46"/>
    <w:rsid w:val="0056319D"/>
    <w:rsid w:val="0056329F"/>
    <w:rsid w:val="00563360"/>
    <w:rsid w:val="00563908"/>
    <w:rsid w:val="00563ECD"/>
    <w:rsid w:val="0056429F"/>
    <w:rsid w:val="005643B3"/>
    <w:rsid w:val="005644AD"/>
    <w:rsid w:val="00564509"/>
    <w:rsid w:val="005649D4"/>
    <w:rsid w:val="005649F9"/>
    <w:rsid w:val="00564A93"/>
    <w:rsid w:val="00564D23"/>
    <w:rsid w:val="0056500F"/>
    <w:rsid w:val="005652F8"/>
    <w:rsid w:val="00565543"/>
    <w:rsid w:val="005655BC"/>
    <w:rsid w:val="00565603"/>
    <w:rsid w:val="005656A1"/>
    <w:rsid w:val="00565814"/>
    <w:rsid w:val="00565840"/>
    <w:rsid w:val="00565C41"/>
    <w:rsid w:val="00566128"/>
    <w:rsid w:val="00566441"/>
    <w:rsid w:val="00566449"/>
    <w:rsid w:val="005668F5"/>
    <w:rsid w:val="00566BDD"/>
    <w:rsid w:val="00567643"/>
    <w:rsid w:val="0057047A"/>
    <w:rsid w:val="00570A73"/>
    <w:rsid w:val="00570AEE"/>
    <w:rsid w:val="00570DB9"/>
    <w:rsid w:val="0057143C"/>
    <w:rsid w:val="005719E2"/>
    <w:rsid w:val="00572233"/>
    <w:rsid w:val="0057248C"/>
    <w:rsid w:val="0057294C"/>
    <w:rsid w:val="00572EE8"/>
    <w:rsid w:val="005738AA"/>
    <w:rsid w:val="00573A65"/>
    <w:rsid w:val="00573EA5"/>
    <w:rsid w:val="00574127"/>
    <w:rsid w:val="0057431E"/>
    <w:rsid w:val="005743CD"/>
    <w:rsid w:val="00574542"/>
    <w:rsid w:val="00575412"/>
    <w:rsid w:val="00575CCA"/>
    <w:rsid w:val="005761E6"/>
    <w:rsid w:val="00576D0E"/>
    <w:rsid w:val="00576DC0"/>
    <w:rsid w:val="00576E9E"/>
    <w:rsid w:val="00577A69"/>
    <w:rsid w:val="005800E7"/>
    <w:rsid w:val="00580795"/>
    <w:rsid w:val="00580897"/>
    <w:rsid w:val="00580CFF"/>
    <w:rsid w:val="0058118C"/>
    <w:rsid w:val="005820E5"/>
    <w:rsid w:val="0058271B"/>
    <w:rsid w:val="005828E6"/>
    <w:rsid w:val="00582ACF"/>
    <w:rsid w:val="00582F69"/>
    <w:rsid w:val="00583307"/>
    <w:rsid w:val="005838B3"/>
    <w:rsid w:val="00583B75"/>
    <w:rsid w:val="00583C18"/>
    <w:rsid w:val="00583DC4"/>
    <w:rsid w:val="00583F10"/>
    <w:rsid w:val="00583FEF"/>
    <w:rsid w:val="005841DD"/>
    <w:rsid w:val="00584B9F"/>
    <w:rsid w:val="00584E02"/>
    <w:rsid w:val="00585115"/>
    <w:rsid w:val="0058517D"/>
    <w:rsid w:val="005851DC"/>
    <w:rsid w:val="005852F6"/>
    <w:rsid w:val="00585758"/>
    <w:rsid w:val="00585A84"/>
    <w:rsid w:val="00585AD2"/>
    <w:rsid w:val="00585D21"/>
    <w:rsid w:val="00586355"/>
    <w:rsid w:val="005867D4"/>
    <w:rsid w:val="00586B63"/>
    <w:rsid w:val="00586C23"/>
    <w:rsid w:val="0058708F"/>
    <w:rsid w:val="0058720F"/>
    <w:rsid w:val="005872FF"/>
    <w:rsid w:val="00587362"/>
    <w:rsid w:val="00587529"/>
    <w:rsid w:val="00587DDB"/>
    <w:rsid w:val="0059035D"/>
    <w:rsid w:val="00590A0A"/>
    <w:rsid w:val="005913E9"/>
    <w:rsid w:val="005913F3"/>
    <w:rsid w:val="0059159E"/>
    <w:rsid w:val="00591833"/>
    <w:rsid w:val="00591895"/>
    <w:rsid w:val="00591B71"/>
    <w:rsid w:val="005923A4"/>
    <w:rsid w:val="005927A3"/>
    <w:rsid w:val="00592A8F"/>
    <w:rsid w:val="0059334F"/>
    <w:rsid w:val="005935ED"/>
    <w:rsid w:val="00593A0B"/>
    <w:rsid w:val="00593A26"/>
    <w:rsid w:val="00593A73"/>
    <w:rsid w:val="00593AE9"/>
    <w:rsid w:val="00593E5E"/>
    <w:rsid w:val="00593EBC"/>
    <w:rsid w:val="00594167"/>
    <w:rsid w:val="0059418F"/>
    <w:rsid w:val="005945FF"/>
    <w:rsid w:val="00594673"/>
    <w:rsid w:val="00594A7E"/>
    <w:rsid w:val="00594BF9"/>
    <w:rsid w:val="00594F48"/>
    <w:rsid w:val="00595281"/>
    <w:rsid w:val="0059552A"/>
    <w:rsid w:val="005955FD"/>
    <w:rsid w:val="005958C6"/>
    <w:rsid w:val="00595901"/>
    <w:rsid w:val="00595A7B"/>
    <w:rsid w:val="00595B42"/>
    <w:rsid w:val="00595C4E"/>
    <w:rsid w:val="00595C59"/>
    <w:rsid w:val="00595CC2"/>
    <w:rsid w:val="005962A2"/>
    <w:rsid w:val="0059654A"/>
    <w:rsid w:val="0059656F"/>
    <w:rsid w:val="0059677A"/>
    <w:rsid w:val="0059695A"/>
    <w:rsid w:val="00596D35"/>
    <w:rsid w:val="00596D76"/>
    <w:rsid w:val="0059717A"/>
    <w:rsid w:val="00597498"/>
    <w:rsid w:val="00597C57"/>
    <w:rsid w:val="00597CA6"/>
    <w:rsid w:val="005A0456"/>
    <w:rsid w:val="005A1156"/>
    <w:rsid w:val="005A12B4"/>
    <w:rsid w:val="005A12C3"/>
    <w:rsid w:val="005A140C"/>
    <w:rsid w:val="005A1605"/>
    <w:rsid w:val="005A1844"/>
    <w:rsid w:val="005A1A10"/>
    <w:rsid w:val="005A1FB2"/>
    <w:rsid w:val="005A1FEB"/>
    <w:rsid w:val="005A2425"/>
    <w:rsid w:val="005A2631"/>
    <w:rsid w:val="005A2840"/>
    <w:rsid w:val="005A2F49"/>
    <w:rsid w:val="005A30A6"/>
    <w:rsid w:val="005A312A"/>
    <w:rsid w:val="005A3132"/>
    <w:rsid w:val="005A3688"/>
    <w:rsid w:val="005A3CEB"/>
    <w:rsid w:val="005A3DDD"/>
    <w:rsid w:val="005A3E30"/>
    <w:rsid w:val="005A4F90"/>
    <w:rsid w:val="005A50C0"/>
    <w:rsid w:val="005A5428"/>
    <w:rsid w:val="005A5648"/>
    <w:rsid w:val="005A58C9"/>
    <w:rsid w:val="005A59EE"/>
    <w:rsid w:val="005A5B96"/>
    <w:rsid w:val="005A5EB3"/>
    <w:rsid w:val="005A65C8"/>
    <w:rsid w:val="005A6EFC"/>
    <w:rsid w:val="005A7019"/>
    <w:rsid w:val="005A718C"/>
    <w:rsid w:val="005A76C2"/>
    <w:rsid w:val="005A7F1D"/>
    <w:rsid w:val="005B022C"/>
    <w:rsid w:val="005B0458"/>
    <w:rsid w:val="005B0813"/>
    <w:rsid w:val="005B0A3F"/>
    <w:rsid w:val="005B0BE7"/>
    <w:rsid w:val="005B0D03"/>
    <w:rsid w:val="005B129D"/>
    <w:rsid w:val="005B132B"/>
    <w:rsid w:val="005B1509"/>
    <w:rsid w:val="005B1755"/>
    <w:rsid w:val="005B1876"/>
    <w:rsid w:val="005B1AE7"/>
    <w:rsid w:val="005B21C6"/>
    <w:rsid w:val="005B26CA"/>
    <w:rsid w:val="005B3316"/>
    <w:rsid w:val="005B38CE"/>
    <w:rsid w:val="005B394C"/>
    <w:rsid w:val="005B46AD"/>
    <w:rsid w:val="005B48B4"/>
    <w:rsid w:val="005B4B88"/>
    <w:rsid w:val="005B4E19"/>
    <w:rsid w:val="005B52B3"/>
    <w:rsid w:val="005B5523"/>
    <w:rsid w:val="005B55E3"/>
    <w:rsid w:val="005B5919"/>
    <w:rsid w:val="005B5DFD"/>
    <w:rsid w:val="005B5ECE"/>
    <w:rsid w:val="005B6359"/>
    <w:rsid w:val="005B68E4"/>
    <w:rsid w:val="005B6A08"/>
    <w:rsid w:val="005B7006"/>
    <w:rsid w:val="005B722A"/>
    <w:rsid w:val="005C009B"/>
    <w:rsid w:val="005C0779"/>
    <w:rsid w:val="005C0C18"/>
    <w:rsid w:val="005C104A"/>
    <w:rsid w:val="005C1695"/>
    <w:rsid w:val="005C19DD"/>
    <w:rsid w:val="005C2320"/>
    <w:rsid w:val="005C2A1D"/>
    <w:rsid w:val="005C2A33"/>
    <w:rsid w:val="005C2E4D"/>
    <w:rsid w:val="005C2ED6"/>
    <w:rsid w:val="005C2F38"/>
    <w:rsid w:val="005C3156"/>
    <w:rsid w:val="005C327A"/>
    <w:rsid w:val="005C36FD"/>
    <w:rsid w:val="005C3B61"/>
    <w:rsid w:val="005C3B8A"/>
    <w:rsid w:val="005C3BE3"/>
    <w:rsid w:val="005C3C88"/>
    <w:rsid w:val="005C3CC6"/>
    <w:rsid w:val="005C3CE2"/>
    <w:rsid w:val="005C3D15"/>
    <w:rsid w:val="005C3F2E"/>
    <w:rsid w:val="005C4107"/>
    <w:rsid w:val="005C4123"/>
    <w:rsid w:val="005C4352"/>
    <w:rsid w:val="005C44D9"/>
    <w:rsid w:val="005C48B6"/>
    <w:rsid w:val="005C4B13"/>
    <w:rsid w:val="005C533A"/>
    <w:rsid w:val="005C57BB"/>
    <w:rsid w:val="005C59F6"/>
    <w:rsid w:val="005C5C79"/>
    <w:rsid w:val="005C6415"/>
    <w:rsid w:val="005C679E"/>
    <w:rsid w:val="005C69F6"/>
    <w:rsid w:val="005C6B48"/>
    <w:rsid w:val="005C7426"/>
    <w:rsid w:val="005C75EC"/>
    <w:rsid w:val="005C764A"/>
    <w:rsid w:val="005C77ED"/>
    <w:rsid w:val="005C7AB7"/>
    <w:rsid w:val="005D0649"/>
    <w:rsid w:val="005D06F7"/>
    <w:rsid w:val="005D0877"/>
    <w:rsid w:val="005D0DEA"/>
    <w:rsid w:val="005D1207"/>
    <w:rsid w:val="005D1253"/>
    <w:rsid w:val="005D15C8"/>
    <w:rsid w:val="005D1994"/>
    <w:rsid w:val="005D1B5D"/>
    <w:rsid w:val="005D1D54"/>
    <w:rsid w:val="005D1F11"/>
    <w:rsid w:val="005D2501"/>
    <w:rsid w:val="005D303C"/>
    <w:rsid w:val="005D32AD"/>
    <w:rsid w:val="005D339F"/>
    <w:rsid w:val="005D402D"/>
    <w:rsid w:val="005D4B13"/>
    <w:rsid w:val="005D4E4A"/>
    <w:rsid w:val="005D55B1"/>
    <w:rsid w:val="005D56EB"/>
    <w:rsid w:val="005D5C2F"/>
    <w:rsid w:val="005D5D3D"/>
    <w:rsid w:val="005D60C1"/>
    <w:rsid w:val="005D62DC"/>
    <w:rsid w:val="005D6311"/>
    <w:rsid w:val="005D6679"/>
    <w:rsid w:val="005D67DA"/>
    <w:rsid w:val="005D69B9"/>
    <w:rsid w:val="005D6DD8"/>
    <w:rsid w:val="005D76F7"/>
    <w:rsid w:val="005D771C"/>
    <w:rsid w:val="005D780B"/>
    <w:rsid w:val="005D7955"/>
    <w:rsid w:val="005D7BD1"/>
    <w:rsid w:val="005D7C3C"/>
    <w:rsid w:val="005E046C"/>
    <w:rsid w:val="005E0807"/>
    <w:rsid w:val="005E092B"/>
    <w:rsid w:val="005E1575"/>
    <w:rsid w:val="005E1714"/>
    <w:rsid w:val="005E236C"/>
    <w:rsid w:val="005E25BA"/>
    <w:rsid w:val="005E2774"/>
    <w:rsid w:val="005E2D8E"/>
    <w:rsid w:val="005E3A3F"/>
    <w:rsid w:val="005E3D0F"/>
    <w:rsid w:val="005E3D51"/>
    <w:rsid w:val="005E42B1"/>
    <w:rsid w:val="005E4363"/>
    <w:rsid w:val="005E4419"/>
    <w:rsid w:val="005E4B81"/>
    <w:rsid w:val="005E4DDC"/>
    <w:rsid w:val="005E4E7D"/>
    <w:rsid w:val="005E535C"/>
    <w:rsid w:val="005E57BC"/>
    <w:rsid w:val="005E5E38"/>
    <w:rsid w:val="005E5E60"/>
    <w:rsid w:val="005E64FB"/>
    <w:rsid w:val="005E6688"/>
    <w:rsid w:val="005E6B5B"/>
    <w:rsid w:val="005E7340"/>
    <w:rsid w:val="005E7635"/>
    <w:rsid w:val="005E790D"/>
    <w:rsid w:val="005E7A42"/>
    <w:rsid w:val="005E7B1D"/>
    <w:rsid w:val="005F0062"/>
    <w:rsid w:val="005F04B6"/>
    <w:rsid w:val="005F0CFF"/>
    <w:rsid w:val="005F0D25"/>
    <w:rsid w:val="005F129C"/>
    <w:rsid w:val="005F1891"/>
    <w:rsid w:val="005F21C9"/>
    <w:rsid w:val="005F313F"/>
    <w:rsid w:val="005F331A"/>
    <w:rsid w:val="005F361D"/>
    <w:rsid w:val="005F371D"/>
    <w:rsid w:val="005F4152"/>
    <w:rsid w:val="005F49D8"/>
    <w:rsid w:val="005F4E15"/>
    <w:rsid w:val="005F51E7"/>
    <w:rsid w:val="005F5347"/>
    <w:rsid w:val="005F5393"/>
    <w:rsid w:val="005F556C"/>
    <w:rsid w:val="005F5B16"/>
    <w:rsid w:val="005F5BE3"/>
    <w:rsid w:val="005F5CB0"/>
    <w:rsid w:val="005F5E8F"/>
    <w:rsid w:val="005F62AA"/>
    <w:rsid w:val="005F650C"/>
    <w:rsid w:val="005F655D"/>
    <w:rsid w:val="005F673B"/>
    <w:rsid w:val="005F6D21"/>
    <w:rsid w:val="006004AA"/>
    <w:rsid w:val="0060065C"/>
    <w:rsid w:val="0060074B"/>
    <w:rsid w:val="006007D3"/>
    <w:rsid w:val="00601543"/>
    <w:rsid w:val="00601D47"/>
    <w:rsid w:val="00601DBE"/>
    <w:rsid w:val="00602285"/>
    <w:rsid w:val="006025B1"/>
    <w:rsid w:val="00602712"/>
    <w:rsid w:val="00602A5E"/>
    <w:rsid w:val="0060311D"/>
    <w:rsid w:val="0060345C"/>
    <w:rsid w:val="0060355C"/>
    <w:rsid w:val="006035C7"/>
    <w:rsid w:val="0060369F"/>
    <w:rsid w:val="00604417"/>
    <w:rsid w:val="00604524"/>
    <w:rsid w:val="00604A46"/>
    <w:rsid w:val="00604C31"/>
    <w:rsid w:val="00604C42"/>
    <w:rsid w:val="00604D7C"/>
    <w:rsid w:val="006050C5"/>
    <w:rsid w:val="006051E0"/>
    <w:rsid w:val="0060581C"/>
    <w:rsid w:val="006059C2"/>
    <w:rsid w:val="00606B49"/>
    <w:rsid w:val="006079A8"/>
    <w:rsid w:val="006100D6"/>
    <w:rsid w:val="006106E0"/>
    <w:rsid w:val="006109DF"/>
    <w:rsid w:val="00610AAC"/>
    <w:rsid w:val="00610D86"/>
    <w:rsid w:val="00610E97"/>
    <w:rsid w:val="00610F89"/>
    <w:rsid w:val="00611A7D"/>
    <w:rsid w:val="00611C1F"/>
    <w:rsid w:val="00611C8D"/>
    <w:rsid w:val="00611E39"/>
    <w:rsid w:val="00612283"/>
    <w:rsid w:val="00612521"/>
    <w:rsid w:val="006125F0"/>
    <w:rsid w:val="00612951"/>
    <w:rsid w:val="00612AA8"/>
    <w:rsid w:val="006130FE"/>
    <w:rsid w:val="00613114"/>
    <w:rsid w:val="0061363E"/>
    <w:rsid w:val="00613972"/>
    <w:rsid w:val="00613A7B"/>
    <w:rsid w:val="0061438B"/>
    <w:rsid w:val="006148C7"/>
    <w:rsid w:val="006148EC"/>
    <w:rsid w:val="00615073"/>
    <w:rsid w:val="00615939"/>
    <w:rsid w:val="0061593D"/>
    <w:rsid w:val="00615DCF"/>
    <w:rsid w:val="00615E2B"/>
    <w:rsid w:val="006164C5"/>
    <w:rsid w:val="00616554"/>
    <w:rsid w:val="00616D71"/>
    <w:rsid w:val="00616E31"/>
    <w:rsid w:val="00616E5A"/>
    <w:rsid w:val="00616E8C"/>
    <w:rsid w:val="00616ECE"/>
    <w:rsid w:val="00616F59"/>
    <w:rsid w:val="00616FB6"/>
    <w:rsid w:val="00617284"/>
    <w:rsid w:val="006172F7"/>
    <w:rsid w:val="00617565"/>
    <w:rsid w:val="00617591"/>
    <w:rsid w:val="00617677"/>
    <w:rsid w:val="0061776F"/>
    <w:rsid w:val="00617C62"/>
    <w:rsid w:val="00620192"/>
    <w:rsid w:val="006208DB"/>
    <w:rsid w:val="006209AC"/>
    <w:rsid w:val="00622172"/>
    <w:rsid w:val="00622371"/>
    <w:rsid w:val="00622BE5"/>
    <w:rsid w:val="006237B9"/>
    <w:rsid w:val="006238A9"/>
    <w:rsid w:val="00623E92"/>
    <w:rsid w:val="0062403C"/>
    <w:rsid w:val="006241FE"/>
    <w:rsid w:val="006242B9"/>
    <w:rsid w:val="00624ACE"/>
    <w:rsid w:val="00624CAF"/>
    <w:rsid w:val="00624CF7"/>
    <w:rsid w:val="00625114"/>
    <w:rsid w:val="00625131"/>
    <w:rsid w:val="006252BE"/>
    <w:rsid w:val="00625657"/>
    <w:rsid w:val="00625997"/>
    <w:rsid w:val="00625AA9"/>
    <w:rsid w:val="00625CFD"/>
    <w:rsid w:val="006264BD"/>
    <w:rsid w:val="00626E88"/>
    <w:rsid w:val="00626EF3"/>
    <w:rsid w:val="00627014"/>
    <w:rsid w:val="00627137"/>
    <w:rsid w:val="00627521"/>
    <w:rsid w:val="00627718"/>
    <w:rsid w:val="00627E45"/>
    <w:rsid w:val="006301A8"/>
    <w:rsid w:val="00630499"/>
    <w:rsid w:val="00630A32"/>
    <w:rsid w:val="00630A63"/>
    <w:rsid w:val="00630B21"/>
    <w:rsid w:val="006315A5"/>
    <w:rsid w:val="00631D46"/>
    <w:rsid w:val="00631F94"/>
    <w:rsid w:val="00632311"/>
    <w:rsid w:val="00632461"/>
    <w:rsid w:val="00632B76"/>
    <w:rsid w:val="00632DDC"/>
    <w:rsid w:val="006330AD"/>
    <w:rsid w:val="00633AD8"/>
    <w:rsid w:val="006345FE"/>
    <w:rsid w:val="006348D0"/>
    <w:rsid w:val="00634D74"/>
    <w:rsid w:val="00635572"/>
    <w:rsid w:val="00635A9A"/>
    <w:rsid w:val="00636138"/>
    <w:rsid w:val="00636236"/>
    <w:rsid w:val="006362A7"/>
    <w:rsid w:val="00636A00"/>
    <w:rsid w:val="00636AE4"/>
    <w:rsid w:val="00636C4D"/>
    <w:rsid w:val="00636C98"/>
    <w:rsid w:val="00640A6A"/>
    <w:rsid w:val="00640F5F"/>
    <w:rsid w:val="0064154A"/>
    <w:rsid w:val="0064156B"/>
    <w:rsid w:val="006416F7"/>
    <w:rsid w:val="00641952"/>
    <w:rsid w:val="006427DA"/>
    <w:rsid w:val="00642A30"/>
    <w:rsid w:val="006434D5"/>
    <w:rsid w:val="00643593"/>
    <w:rsid w:val="00643A4A"/>
    <w:rsid w:val="00643C40"/>
    <w:rsid w:val="00643DE5"/>
    <w:rsid w:val="00643F21"/>
    <w:rsid w:val="006445F1"/>
    <w:rsid w:val="00644924"/>
    <w:rsid w:val="00644E14"/>
    <w:rsid w:val="0064549C"/>
    <w:rsid w:val="006455B5"/>
    <w:rsid w:val="00645A26"/>
    <w:rsid w:val="0064636E"/>
    <w:rsid w:val="0064674A"/>
    <w:rsid w:val="006468C7"/>
    <w:rsid w:val="00646C13"/>
    <w:rsid w:val="00646C6F"/>
    <w:rsid w:val="0064717B"/>
    <w:rsid w:val="00647466"/>
    <w:rsid w:val="006475E4"/>
    <w:rsid w:val="00647A7D"/>
    <w:rsid w:val="00647E3A"/>
    <w:rsid w:val="00647FA7"/>
    <w:rsid w:val="0065047F"/>
    <w:rsid w:val="006506F4"/>
    <w:rsid w:val="006507C6"/>
    <w:rsid w:val="00650807"/>
    <w:rsid w:val="00650940"/>
    <w:rsid w:val="00651213"/>
    <w:rsid w:val="00651237"/>
    <w:rsid w:val="0065157E"/>
    <w:rsid w:val="006517E0"/>
    <w:rsid w:val="00651B70"/>
    <w:rsid w:val="00651CB4"/>
    <w:rsid w:val="00651EB6"/>
    <w:rsid w:val="006525F4"/>
    <w:rsid w:val="0065282D"/>
    <w:rsid w:val="00652A4B"/>
    <w:rsid w:val="00652B87"/>
    <w:rsid w:val="00652DCD"/>
    <w:rsid w:val="00653562"/>
    <w:rsid w:val="00653931"/>
    <w:rsid w:val="00653A13"/>
    <w:rsid w:val="00653EFF"/>
    <w:rsid w:val="00653F74"/>
    <w:rsid w:val="0065424F"/>
    <w:rsid w:val="006544A2"/>
    <w:rsid w:val="006544DB"/>
    <w:rsid w:val="006545C2"/>
    <w:rsid w:val="00654969"/>
    <w:rsid w:val="00654CE5"/>
    <w:rsid w:val="00654F51"/>
    <w:rsid w:val="006550C6"/>
    <w:rsid w:val="006551A2"/>
    <w:rsid w:val="00655604"/>
    <w:rsid w:val="00655895"/>
    <w:rsid w:val="006559F3"/>
    <w:rsid w:val="00655C57"/>
    <w:rsid w:val="00655EA0"/>
    <w:rsid w:val="006560BE"/>
    <w:rsid w:val="006562FC"/>
    <w:rsid w:val="006569FC"/>
    <w:rsid w:val="00656C73"/>
    <w:rsid w:val="00656DFB"/>
    <w:rsid w:val="0065759B"/>
    <w:rsid w:val="0065760A"/>
    <w:rsid w:val="00657B2A"/>
    <w:rsid w:val="00657BFC"/>
    <w:rsid w:val="00657C5E"/>
    <w:rsid w:val="00657E10"/>
    <w:rsid w:val="00657F94"/>
    <w:rsid w:val="006604ED"/>
    <w:rsid w:val="00660876"/>
    <w:rsid w:val="006608F3"/>
    <w:rsid w:val="00660DFF"/>
    <w:rsid w:val="00661029"/>
    <w:rsid w:val="0066195B"/>
    <w:rsid w:val="00661D75"/>
    <w:rsid w:val="006623FE"/>
    <w:rsid w:val="00662486"/>
    <w:rsid w:val="00662E20"/>
    <w:rsid w:val="0066326B"/>
    <w:rsid w:val="00663673"/>
    <w:rsid w:val="00663A04"/>
    <w:rsid w:val="00663E58"/>
    <w:rsid w:val="00663F3E"/>
    <w:rsid w:val="0066406D"/>
    <w:rsid w:val="006641F8"/>
    <w:rsid w:val="0066454C"/>
    <w:rsid w:val="00664658"/>
    <w:rsid w:val="006649D8"/>
    <w:rsid w:val="00664AE8"/>
    <w:rsid w:val="00664B20"/>
    <w:rsid w:val="006655B9"/>
    <w:rsid w:val="006655ED"/>
    <w:rsid w:val="006659AB"/>
    <w:rsid w:val="00665AEF"/>
    <w:rsid w:val="00666097"/>
    <w:rsid w:val="0066629E"/>
    <w:rsid w:val="00666361"/>
    <w:rsid w:val="006664B6"/>
    <w:rsid w:val="00666AED"/>
    <w:rsid w:val="00666E72"/>
    <w:rsid w:val="00667222"/>
    <w:rsid w:val="006675AA"/>
    <w:rsid w:val="006675D8"/>
    <w:rsid w:val="006676BA"/>
    <w:rsid w:val="006678B4"/>
    <w:rsid w:val="00667FB9"/>
    <w:rsid w:val="0067015C"/>
    <w:rsid w:val="0067085A"/>
    <w:rsid w:val="006709D1"/>
    <w:rsid w:val="00670C87"/>
    <w:rsid w:val="00670CA8"/>
    <w:rsid w:val="00670FA1"/>
    <w:rsid w:val="0067150A"/>
    <w:rsid w:val="00671ADE"/>
    <w:rsid w:val="00671B6B"/>
    <w:rsid w:val="00671BAF"/>
    <w:rsid w:val="00671E80"/>
    <w:rsid w:val="00672F03"/>
    <w:rsid w:val="00672FE2"/>
    <w:rsid w:val="00673644"/>
    <w:rsid w:val="00673BED"/>
    <w:rsid w:val="00673CD2"/>
    <w:rsid w:val="0067464C"/>
    <w:rsid w:val="0067483B"/>
    <w:rsid w:val="0067486B"/>
    <w:rsid w:val="00675077"/>
    <w:rsid w:val="006752B6"/>
    <w:rsid w:val="00675643"/>
    <w:rsid w:val="00675A4D"/>
    <w:rsid w:val="00675BD5"/>
    <w:rsid w:val="00675D62"/>
    <w:rsid w:val="006779D2"/>
    <w:rsid w:val="00677E57"/>
    <w:rsid w:val="00680073"/>
    <w:rsid w:val="0068020B"/>
    <w:rsid w:val="0068049D"/>
    <w:rsid w:val="00680C69"/>
    <w:rsid w:val="006813D3"/>
    <w:rsid w:val="00681784"/>
    <w:rsid w:val="00681CF4"/>
    <w:rsid w:val="00681F1D"/>
    <w:rsid w:val="00682449"/>
    <w:rsid w:val="006828B1"/>
    <w:rsid w:val="0068299E"/>
    <w:rsid w:val="00682FC4"/>
    <w:rsid w:val="006838A5"/>
    <w:rsid w:val="00683ABA"/>
    <w:rsid w:val="00683CA7"/>
    <w:rsid w:val="00683F61"/>
    <w:rsid w:val="006842A6"/>
    <w:rsid w:val="006847FE"/>
    <w:rsid w:val="00684DB5"/>
    <w:rsid w:val="00684F9D"/>
    <w:rsid w:val="00685599"/>
    <w:rsid w:val="00685DAE"/>
    <w:rsid w:val="00685EFB"/>
    <w:rsid w:val="00685F92"/>
    <w:rsid w:val="00687148"/>
    <w:rsid w:val="00690069"/>
    <w:rsid w:val="00690451"/>
    <w:rsid w:val="006905F9"/>
    <w:rsid w:val="00690650"/>
    <w:rsid w:val="006907AB"/>
    <w:rsid w:val="00690D85"/>
    <w:rsid w:val="00690EC7"/>
    <w:rsid w:val="00691ED2"/>
    <w:rsid w:val="00692131"/>
    <w:rsid w:val="006925BB"/>
    <w:rsid w:val="00692A8D"/>
    <w:rsid w:val="00693049"/>
    <w:rsid w:val="006931DA"/>
    <w:rsid w:val="00693255"/>
    <w:rsid w:val="006937E8"/>
    <w:rsid w:val="00693BC2"/>
    <w:rsid w:val="00693FAD"/>
    <w:rsid w:val="00694202"/>
    <w:rsid w:val="006946A0"/>
    <w:rsid w:val="00694AAC"/>
    <w:rsid w:val="00694D2B"/>
    <w:rsid w:val="00695212"/>
    <w:rsid w:val="006953E5"/>
    <w:rsid w:val="00695E09"/>
    <w:rsid w:val="00696044"/>
    <w:rsid w:val="00696083"/>
    <w:rsid w:val="0069661D"/>
    <w:rsid w:val="00696640"/>
    <w:rsid w:val="0069698A"/>
    <w:rsid w:val="006970DD"/>
    <w:rsid w:val="006974E4"/>
    <w:rsid w:val="006976BF"/>
    <w:rsid w:val="00697872"/>
    <w:rsid w:val="00697E9F"/>
    <w:rsid w:val="006A0510"/>
    <w:rsid w:val="006A085D"/>
    <w:rsid w:val="006A17B8"/>
    <w:rsid w:val="006A1827"/>
    <w:rsid w:val="006A19BD"/>
    <w:rsid w:val="006A1B71"/>
    <w:rsid w:val="006A1C84"/>
    <w:rsid w:val="006A24BD"/>
    <w:rsid w:val="006A26DE"/>
    <w:rsid w:val="006A29A4"/>
    <w:rsid w:val="006A2AD9"/>
    <w:rsid w:val="006A2D89"/>
    <w:rsid w:val="006A2FFA"/>
    <w:rsid w:val="006A31EB"/>
    <w:rsid w:val="006A32D5"/>
    <w:rsid w:val="006A3769"/>
    <w:rsid w:val="006A37C5"/>
    <w:rsid w:val="006A3AC8"/>
    <w:rsid w:val="006A3B29"/>
    <w:rsid w:val="006A4675"/>
    <w:rsid w:val="006A4825"/>
    <w:rsid w:val="006A4A5E"/>
    <w:rsid w:val="006A5467"/>
    <w:rsid w:val="006A55EF"/>
    <w:rsid w:val="006A6607"/>
    <w:rsid w:val="006A6BFB"/>
    <w:rsid w:val="006A7064"/>
    <w:rsid w:val="006A7550"/>
    <w:rsid w:val="006B032F"/>
    <w:rsid w:val="006B0365"/>
    <w:rsid w:val="006B040B"/>
    <w:rsid w:val="006B08BF"/>
    <w:rsid w:val="006B1342"/>
    <w:rsid w:val="006B1CE3"/>
    <w:rsid w:val="006B1CF3"/>
    <w:rsid w:val="006B2418"/>
    <w:rsid w:val="006B25F5"/>
    <w:rsid w:val="006B2F70"/>
    <w:rsid w:val="006B3068"/>
    <w:rsid w:val="006B31E5"/>
    <w:rsid w:val="006B354D"/>
    <w:rsid w:val="006B3779"/>
    <w:rsid w:val="006B4059"/>
    <w:rsid w:val="006B49B7"/>
    <w:rsid w:val="006B4C73"/>
    <w:rsid w:val="006B4E86"/>
    <w:rsid w:val="006B5121"/>
    <w:rsid w:val="006B5124"/>
    <w:rsid w:val="006B538F"/>
    <w:rsid w:val="006B5D74"/>
    <w:rsid w:val="006B5E62"/>
    <w:rsid w:val="006B5EDA"/>
    <w:rsid w:val="006B60F7"/>
    <w:rsid w:val="006B6465"/>
    <w:rsid w:val="006B658C"/>
    <w:rsid w:val="006B674B"/>
    <w:rsid w:val="006B6A9C"/>
    <w:rsid w:val="006B778A"/>
    <w:rsid w:val="006B77B1"/>
    <w:rsid w:val="006B7932"/>
    <w:rsid w:val="006B7B88"/>
    <w:rsid w:val="006C034F"/>
    <w:rsid w:val="006C08F7"/>
    <w:rsid w:val="006C0A54"/>
    <w:rsid w:val="006C0EBA"/>
    <w:rsid w:val="006C0F74"/>
    <w:rsid w:val="006C1A44"/>
    <w:rsid w:val="006C1AA4"/>
    <w:rsid w:val="006C1EEE"/>
    <w:rsid w:val="006C1FEE"/>
    <w:rsid w:val="006C20AB"/>
    <w:rsid w:val="006C2127"/>
    <w:rsid w:val="006C219B"/>
    <w:rsid w:val="006C246E"/>
    <w:rsid w:val="006C267D"/>
    <w:rsid w:val="006C2B0D"/>
    <w:rsid w:val="006C2C68"/>
    <w:rsid w:val="006C31A4"/>
    <w:rsid w:val="006C32DF"/>
    <w:rsid w:val="006C3845"/>
    <w:rsid w:val="006C489A"/>
    <w:rsid w:val="006C553F"/>
    <w:rsid w:val="006C5775"/>
    <w:rsid w:val="006C57CC"/>
    <w:rsid w:val="006C583C"/>
    <w:rsid w:val="006C5D27"/>
    <w:rsid w:val="006C63D4"/>
    <w:rsid w:val="006C6588"/>
    <w:rsid w:val="006C6F87"/>
    <w:rsid w:val="006C7381"/>
    <w:rsid w:val="006C7DEC"/>
    <w:rsid w:val="006C7EB3"/>
    <w:rsid w:val="006D048F"/>
    <w:rsid w:val="006D0A55"/>
    <w:rsid w:val="006D0EB9"/>
    <w:rsid w:val="006D0EFB"/>
    <w:rsid w:val="006D15D1"/>
    <w:rsid w:val="006D1627"/>
    <w:rsid w:val="006D1E61"/>
    <w:rsid w:val="006D1FCC"/>
    <w:rsid w:val="006D2132"/>
    <w:rsid w:val="006D2CA2"/>
    <w:rsid w:val="006D2D27"/>
    <w:rsid w:val="006D2D66"/>
    <w:rsid w:val="006D3D60"/>
    <w:rsid w:val="006D40C3"/>
    <w:rsid w:val="006D4284"/>
    <w:rsid w:val="006D46ED"/>
    <w:rsid w:val="006D4C96"/>
    <w:rsid w:val="006D5337"/>
    <w:rsid w:val="006D5646"/>
    <w:rsid w:val="006D5A2D"/>
    <w:rsid w:val="006D680F"/>
    <w:rsid w:val="006D6A04"/>
    <w:rsid w:val="006D6CF6"/>
    <w:rsid w:val="006D7228"/>
    <w:rsid w:val="006D78AE"/>
    <w:rsid w:val="006D7E08"/>
    <w:rsid w:val="006E005F"/>
    <w:rsid w:val="006E02A5"/>
    <w:rsid w:val="006E0982"/>
    <w:rsid w:val="006E0D3A"/>
    <w:rsid w:val="006E0FB5"/>
    <w:rsid w:val="006E18E7"/>
    <w:rsid w:val="006E1A9F"/>
    <w:rsid w:val="006E206F"/>
    <w:rsid w:val="006E22DF"/>
    <w:rsid w:val="006E259E"/>
    <w:rsid w:val="006E2B28"/>
    <w:rsid w:val="006E2C42"/>
    <w:rsid w:val="006E2CC5"/>
    <w:rsid w:val="006E324E"/>
    <w:rsid w:val="006E38C0"/>
    <w:rsid w:val="006E398C"/>
    <w:rsid w:val="006E3A5E"/>
    <w:rsid w:val="006E3B67"/>
    <w:rsid w:val="006E400E"/>
    <w:rsid w:val="006E41F8"/>
    <w:rsid w:val="006E435E"/>
    <w:rsid w:val="006E46C3"/>
    <w:rsid w:val="006E4973"/>
    <w:rsid w:val="006E4D6E"/>
    <w:rsid w:val="006E5C49"/>
    <w:rsid w:val="006E5DDF"/>
    <w:rsid w:val="006E63D2"/>
    <w:rsid w:val="006E6600"/>
    <w:rsid w:val="006E6885"/>
    <w:rsid w:val="006E73D4"/>
    <w:rsid w:val="006E7AC0"/>
    <w:rsid w:val="006F002A"/>
    <w:rsid w:val="006F01F2"/>
    <w:rsid w:val="006F02B7"/>
    <w:rsid w:val="006F04E5"/>
    <w:rsid w:val="006F064E"/>
    <w:rsid w:val="006F0AFD"/>
    <w:rsid w:val="006F0C7C"/>
    <w:rsid w:val="006F0E7E"/>
    <w:rsid w:val="006F0ECE"/>
    <w:rsid w:val="006F14B8"/>
    <w:rsid w:val="006F160C"/>
    <w:rsid w:val="006F1646"/>
    <w:rsid w:val="006F1AA2"/>
    <w:rsid w:val="006F1ACC"/>
    <w:rsid w:val="006F335E"/>
    <w:rsid w:val="006F3F95"/>
    <w:rsid w:val="006F48D8"/>
    <w:rsid w:val="006F4B22"/>
    <w:rsid w:val="006F4B6F"/>
    <w:rsid w:val="006F4C17"/>
    <w:rsid w:val="006F5039"/>
    <w:rsid w:val="006F5241"/>
    <w:rsid w:val="006F524E"/>
    <w:rsid w:val="006F5269"/>
    <w:rsid w:val="006F55DA"/>
    <w:rsid w:val="006F57D5"/>
    <w:rsid w:val="006F588D"/>
    <w:rsid w:val="006F6135"/>
    <w:rsid w:val="006F647C"/>
    <w:rsid w:val="006F66E4"/>
    <w:rsid w:val="006F68A6"/>
    <w:rsid w:val="006F6908"/>
    <w:rsid w:val="006F6984"/>
    <w:rsid w:val="006F6E52"/>
    <w:rsid w:val="006F6EC2"/>
    <w:rsid w:val="006F6EEA"/>
    <w:rsid w:val="006F6F77"/>
    <w:rsid w:val="006F7442"/>
    <w:rsid w:val="006F7CC0"/>
    <w:rsid w:val="00700294"/>
    <w:rsid w:val="00700B64"/>
    <w:rsid w:val="00700BD0"/>
    <w:rsid w:val="00700C28"/>
    <w:rsid w:val="00701275"/>
    <w:rsid w:val="00701534"/>
    <w:rsid w:val="00701E87"/>
    <w:rsid w:val="007024BF"/>
    <w:rsid w:val="00702622"/>
    <w:rsid w:val="00702A26"/>
    <w:rsid w:val="00702A8A"/>
    <w:rsid w:val="00702E09"/>
    <w:rsid w:val="00703656"/>
    <w:rsid w:val="007036FD"/>
    <w:rsid w:val="00703C69"/>
    <w:rsid w:val="00703F1B"/>
    <w:rsid w:val="00703F5B"/>
    <w:rsid w:val="00704335"/>
    <w:rsid w:val="00704AF9"/>
    <w:rsid w:val="00704D16"/>
    <w:rsid w:val="00704DBB"/>
    <w:rsid w:val="0070523A"/>
    <w:rsid w:val="007055C9"/>
    <w:rsid w:val="00705BA8"/>
    <w:rsid w:val="00705C04"/>
    <w:rsid w:val="00706278"/>
    <w:rsid w:val="00706327"/>
    <w:rsid w:val="007064B1"/>
    <w:rsid w:val="007066EA"/>
    <w:rsid w:val="00706758"/>
    <w:rsid w:val="00706B86"/>
    <w:rsid w:val="00707090"/>
    <w:rsid w:val="00707607"/>
    <w:rsid w:val="0070782E"/>
    <w:rsid w:val="00707918"/>
    <w:rsid w:val="00707C45"/>
    <w:rsid w:val="00707F05"/>
    <w:rsid w:val="0071058C"/>
    <w:rsid w:val="00710763"/>
    <w:rsid w:val="00710B10"/>
    <w:rsid w:val="00710D87"/>
    <w:rsid w:val="00710EC0"/>
    <w:rsid w:val="007117B3"/>
    <w:rsid w:val="00711AAB"/>
    <w:rsid w:val="00711BC6"/>
    <w:rsid w:val="0071270F"/>
    <w:rsid w:val="00712B90"/>
    <w:rsid w:val="00712C6E"/>
    <w:rsid w:val="0071345F"/>
    <w:rsid w:val="0071355C"/>
    <w:rsid w:val="00713D82"/>
    <w:rsid w:val="00713F46"/>
    <w:rsid w:val="0071404F"/>
    <w:rsid w:val="00714498"/>
    <w:rsid w:val="007146B6"/>
    <w:rsid w:val="007148DE"/>
    <w:rsid w:val="00714EB9"/>
    <w:rsid w:val="007159A7"/>
    <w:rsid w:val="00716177"/>
    <w:rsid w:val="0071617F"/>
    <w:rsid w:val="007161C4"/>
    <w:rsid w:val="007161DA"/>
    <w:rsid w:val="00716244"/>
    <w:rsid w:val="00716308"/>
    <w:rsid w:val="0071634D"/>
    <w:rsid w:val="00716FB4"/>
    <w:rsid w:val="00717026"/>
    <w:rsid w:val="007200C1"/>
    <w:rsid w:val="00720471"/>
    <w:rsid w:val="00720736"/>
    <w:rsid w:val="00720777"/>
    <w:rsid w:val="00720D02"/>
    <w:rsid w:val="0072133D"/>
    <w:rsid w:val="0072166C"/>
    <w:rsid w:val="00721DDA"/>
    <w:rsid w:val="0072202E"/>
    <w:rsid w:val="0072204A"/>
    <w:rsid w:val="00722228"/>
    <w:rsid w:val="00722241"/>
    <w:rsid w:val="0072224D"/>
    <w:rsid w:val="007223D9"/>
    <w:rsid w:val="00722C47"/>
    <w:rsid w:val="00722E9E"/>
    <w:rsid w:val="007230A2"/>
    <w:rsid w:val="007230FC"/>
    <w:rsid w:val="0072334D"/>
    <w:rsid w:val="00723A5C"/>
    <w:rsid w:val="00723BD7"/>
    <w:rsid w:val="00723EAF"/>
    <w:rsid w:val="00723FF4"/>
    <w:rsid w:val="007241B8"/>
    <w:rsid w:val="007241CC"/>
    <w:rsid w:val="00724208"/>
    <w:rsid w:val="0072425B"/>
    <w:rsid w:val="007244DA"/>
    <w:rsid w:val="007244EE"/>
    <w:rsid w:val="00724531"/>
    <w:rsid w:val="007246DF"/>
    <w:rsid w:val="00724B99"/>
    <w:rsid w:val="007258A7"/>
    <w:rsid w:val="00725EE0"/>
    <w:rsid w:val="007260EE"/>
    <w:rsid w:val="0072681B"/>
    <w:rsid w:val="007273E3"/>
    <w:rsid w:val="00727510"/>
    <w:rsid w:val="0072769B"/>
    <w:rsid w:val="00727726"/>
    <w:rsid w:val="0072773B"/>
    <w:rsid w:val="00727B18"/>
    <w:rsid w:val="00727DB2"/>
    <w:rsid w:val="00727F6D"/>
    <w:rsid w:val="00730093"/>
    <w:rsid w:val="00730369"/>
    <w:rsid w:val="007303D5"/>
    <w:rsid w:val="00731395"/>
    <w:rsid w:val="0073146E"/>
    <w:rsid w:val="007314BF"/>
    <w:rsid w:val="00731C61"/>
    <w:rsid w:val="007329DA"/>
    <w:rsid w:val="00733555"/>
    <w:rsid w:val="007336EB"/>
    <w:rsid w:val="007337C3"/>
    <w:rsid w:val="00733A5C"/>
    <w:rsid w:val="00733AA8"/>
    <w:rsid w:val="0073403E"/>
    <w:rsid w:val="00734911"/>
    <w:rsid w:val="007349A4"/>
    <w:rsid w:val="00734BE0"/>
    <w:rsid w:val="00734FC7"/>
    <w:rsid w:val="0073511B"/>
    <w:rsid w:val="0073565E"/>
    <w:rsid w:val="00735B80"/>
    <w:rsid w:val="00735B94"/>
    <w:rsid w:val="00735BF9"/>
    <w:rsid w:val="00735EEB"/>
    <w:rsid w:val="00735F2D"/>
    <w:rsid w:val="00736752"/>
    <w:rsid w:val="00736786"/>
    <w:rsid w:val="00736E72"/>
    <w:rsid w:val="00737277"/>
    <w:rsid w:val="007373D1"/>
    <w:rsid w:val="00737D03"/>
    <w:rsid w:val="00737F8A"/>
    <w:rsid w:val="00737FA7"/>
    <w:rsid w:val="007400EE"/>
    <w:rsid w:val="0074050F"/>
    <w:rsid w:val="0074059D"/>
    <w:rsid w:val="00740629"/>
    <w:rsid w:val="00740920"/>
    <w:rsid w:val="00740DB5"/>
    <w:rsid w:val="0074218C"/>
    <w:rsid w:val="007422CB"/>
    <w:rsid w:val="0074235D"/>
    <w:rsid w:val="0074279D"/>
    <w:rsid w:val="007431E7"/>
    <w:rsid w:val="007433B5"/>
    <w:rsid w:val="007437CB"/>
    <w:rsid w:val="0074398E"/>
    <w:rsid w:val="0074425F"/>
    <w:rsid w:val="00744327"/>
    <w:rsid w:val="007444DD"/>
    <w:rsid w:val="007444FB"/>
    <w:rsid w:val="007445E7"/>
    <w:rsid w:val="00745457"/>
    <w:rsid w:val="00745EB6"/>
    <w:rsid w:val="007461D0"/>
    <w:rsid w:val="007463DE"/>
    <w:rsid w:val="007465AF"/>
    <w:rsid w:val="00746A35"/>
    <w:rsid w:val="00746AD4"/>
    <w:rsid w:val="00747161"/>
    <w:rsid w:val="007475AC"/>
    <w:rsid w:val="007476B1"/>
    <w:rsid w:val="00747C75"/>
    <w:rsid w:val="00747E35"/>
    <w:rsid w:val="00747F73"/>
    <w:rsid w:val="00750237"/>
    <w:rsid w:val="00750537"/>
    <w:rsid w:val="007506C4"/>
    <w:rsid w:val="0075092D"/>
    <w:rsid w:val="00750996"/>
    <w:rsid w:val="00750A52"/>
    <w:rsid w:val="00750B72"/>
    <w:rsid w:val="00751794"/>
    <w:rsid w:val="007517CF"/>
    <w:rsid w:val="00752759"/>
    <w:rsid w:val="00752BF1"/>
    <w:rsid w:val="00752E8C"/>
    <w:rsid w:val="00753371"/>
    <w:rsid w:val="007533AD"/>
    <w:rsid w:val="00753BE1"/>
    <w:rsid w:val="00753DE6"/>
    <w:rsid w:val="00754032"/>
    <w:rsid w:val="00754099"/>
    <w:rsid w:val="0075461A"/>
    <w:rsid w:val="0075468D"/>
    <w:rsid w:val="00754F32"/>
    <w:rsid w:val="0075545A"/>
    <w:rsid w:val="0075628C"/>
    <w:rsid w:val="00756770"/>
    <w:rsid w:val="00756F45"/>
    <w:rsid w:val="007571DB"/>
    <w:rsid w:val="007574BC"/>
    <w:rsid w:val="00757795"/>
    <w:rsid w:val="00760819"/>
    <w:rsid w:val="00760983"/>
    <w:rsid w:val="00760D11"/>
    <w:rsid w:val="00760EBB"/>
    <w:rsid w:val="0076128D"/>
    <w:rsid w:val="007612BB"/>
    <w:rsid w:val="00761372"/>
    <w:rsid w:val="00761615"/>
    <w:rsid w:val="00761996"/>
    <w:rsid w:val="00761A39"/>
    <w:rsid w:val="00761E7E"/>
    <w:rsid w:val="00762313"/>
    <w:rsid w:val="0076256B"/>
    <w:rsid w:val="00762BFE"/>
    <w:rsid w:val="00762D35"/>
    <w:rsid w:val="00762F2A"/>
    <w:rsid w:val="007630ED"/>
    <w:rsid w:val="00763850"/>
    <w:rsid w:val="007639C5"/>
    <w:rsid w:val="007639F2"/>
    <w:rsid w:val="00764585"/>
    <w:rsid w:val="007646AA"/>
    <w:rsid w:val="007658E9"/>
    <w:rsid w:val="007661B8"/>
    <w:rsid w:val="0076634E"/>
    <w:rsid w:val="007667FC"/>
    <w:rsid w:val="00766EA3"/>
    <w:rsid w:val="0076703E"/>
    <w:rsid w:val="00767089"/>
    <w:rsid w:val="0076721D"/>
    <w:rsid w:val="00767496"/>
    <w:rsid w:val="007676B2"/>
    <w:rsid w:val="00767746"/>
    <w:rsid w:val="00770803"/>
    <w:rsid w:val="00770886"/>
    <w:rsid w:val="00770990"/>
    <w:rsid w:val="00770AAC"/>
    <w:rsid w:val="00771106"/>
    <w:rsid w:val="007711F6"/>
    <w:rsid w:val="00771777"/>
    <w:rsid w:val="0077218E"/>
    <w:rsid w:val="00772199"/>
    <w:rsid w:val="007726BE"/>
    <w:rsid w:val="00772858"/>
    <w:rsid w:val="00772CD1"/>
    <w:rsid w:val="00772EEC"/>
    <w:rsid w:val="00773A58"/>
    <w:rsid w:val="00773B1F"/>
    <w:rsid w:val="0077464D"/>
    <w:rsid w:val="00774AB3"/>
    <w:rsid w:val="00774C6C"/>
    <w:rsid w:val="00774D18"/>
    <w:rsid w:val="00774EBF"/>
    <w:rsid w:val="007754FB"/>
    <w:rsid w:val="00775947"/>
    <w:rsid w:val="00775BD9"/>
    <w:rsid w:val="00776607"/>
    <w:rsid w:val="007766AF"/>
    <w:rsid w:val="00776A84"/>
    <w:rsid w:val="00776A89"/>
    <w:rsid w:val="00776B5A"/>
    <w:rsid w:val="00777621"/>
    <w:rsid w:val="00777668"/>
    <w:rsid w:val="00777CCD"/>
    <w:rsid w:val="00777CFB"/>
    <w:rsid w:val="00777EDF"/>
    <w:rsid w:val="00777FDB"/>
    <w:rsid w:val="007800F9"/>
    <w:rsid w:val="00780123"/>
    <w:rsid w:val="00780857"/>
    <w:rsid w:val="00780D48"/>
    <w:rsid w:val="00780F6C"/>
    <w:rsid w:val="007813B8"/>
    <w:rsid w:val="0078155E"/>
    <w:rsid w:val="00781847"/>
    <w:rsid w:val="00781EC2"/>
    <w:rsid w:val="00782AFF"/>
    <w:rsid w:val="00782DF4"/>
    <w:rsid w:val="007830F7"/>
    <w:rsid w:val="00783236"/>
    <w:rsid w:val="00783741"/>
    <w:rsid w:val="007837A6"/>
    <w:rsid w:val="00783FDE"/>
    <w:rsid w:val="007840F5"/>
    <w:rsid w:val="00784180"/>
    <w:rsid w:val="007841C0"/>
    <w:rsid w:val="007847BA"/>
    <w:rsid w:val="00784931"/>
    <w:rsid w:val="007849C0"/>
    <w:rsid w:val="00784E95"/>
    <w:rsid w:val="007850AC"/>
    <w:rsid w:val="007853A1"/>
    <w:rsid w:val="0078553E"/>
    <w:rsid w:val="00785B9D"/>
    <w:rsid w:val="00786311"/>
    <w:rsid w:val="00786568"/>
    <w:rsid w:val="007865F6"/>
    <w:rsid w:val="00786A10"/>
    <w:rsid w:val="00786CC1"/>
    <w:rsid w:val="00786E81"/>
    <w:rsid w:val="00786F2E"/>
    <w:rsid w:val="00787201"/>
    <w:rsid w:val="007877C8"/>
    <w:rsid w:val="00787E26"/>
    <w:rsid w:val="00790886"/>
    <w:rsid w:val="00790F9E"/>
    <w:rsid w:val="007918C5"/>
    <w:rsid w:val="007919E2"/>
    <w:rsid w:val="00791DFC"/>
    <w:rsid w:val="00791EBF"/>
    <w:rsid w:val="00791FC4"/>
    <w:rsid w:val="0079241E"/>
    <w:rsid w:val="00792638"/>
    <w:rsid w:val="00792EE7"/>
    <w:rsid w:val="0079318B"/>
    <w:rsid w:val="007936E8"/>
    <w:rsid w:val="0079378C"/>
    <w:rsid w:val="00793ABF"/>
    <w:rsid w:val="00793BB8"/>
    <w:rsid w:val="00793E72"/>
    <w:rsid w:val="00793E85"/>
    <w:rsid w:val="00793FE6"/>
    <w:rsid w:val="0079413B"/>
    <w:rsid w:val="0079431B"/>
    <w:rsid w:val="007944BA"/>
    <w:rsid w:val="007948C9"/>
    <w:rsid w:val="00794A7A"/>
    <w:rsid w:val="0079581E"/>
    <w:rsid w:val="00795D50"/>
    <w:rsid w:val="007964EF"/>
    <w:rsid w:val="007966E1"/>
    <w:rsid w:val="00796733"/>
    <w:rsid w:val="0079692A"/>
    <w:rsid w:val="00796BFF"/>
    <w:rsid w:val="00796D2A"/>
    <w:rsid w:val="00797023"/>
    <w:rsid w:val="00797170"/>
    <w:rsid w:val="007A00BD"/>
    <w:rsid w:val="007A0490"/>
    <w:rsid w:val="007A0522"/>
    <w:rsid w:val="007A0BA5"/>
    <w:rsid w:val="007A0D1B"/>
    <w:rsid w:val="007A1088"/>
    <w:rsid w:val="007A1349"/>
    <w:rsid w:val="007A1540"/>
    <w:rsid w:val="007A157F"/>
    <w:rsid w:val="007A17E9"/>
    <w:rsid w:val="007A1F8C"/>
    <w:rsid w:val="007A25F9"/>
    <w:rsid w:val="007A27C2"/>
    <w:rsid w:val="007A29F9"/>
    <w:rsid w:val="007A2BC5"/>
    <w:rsid w:val="007A2E7C"/>
    <w:rsid w:val="007A3146"/>
    <w:rsid w:val="007A33DE"/>
    <w:rsid w:val="007A36F8"/>
    <w:rsid w:val="007A3EE5"/>
    <w:rsid w:val="007A41C0"/>
    <w:rsid w:val="007A47AD"/>
    <w:rsid w:val="007A4EA4"/>
    <w:rsid w:val="007A5067"/>
    <w:rsid w:val="007A5747"/>
    <w:rsid w:val="007A57F4"/>
    <w:rsid w:val="007A5820"/>
    <w:rsid w:val="007A583D"/>
    <w:rsid w:val="007A5845"/>
    <w:rsid w:val="007A5FAE"/>
    <w:rsid w:val="007A64C2"/>
    <w:rsid w:val="007A6C5F"/>
    <w:rsid w:val="007A6F2C"/>
    <w:rsid w:val="007A71C0"/>
    <w:rsid w:val="007A796B"/>
    <w:rsid w:val="007A7AF7"/>
    <w:rsid w:val="007A7DCB"/>
    <w:rsid w:val="007B012E"/>
    <w:rsid w:val="007B0327"/>
    <w:rsid w:val="007B040D"/>
    <w:rsid w:val="007B060C"/>
    <w:rsid w:val="007B063D"/>
    <w:rsid w:val="007B1335"/>
    <w:rsid w:val="007B15CA"/>
    <w:rsid w:val="007B17C0"/>
    <w:rsid w:val="007B1E66"/>
    <w:rsid w:val="007B22D8"/>
    <w:rsid w:val="007B23B4"/>
    <w:rsid w:val="007B279C"/>
    <w:rsid w:val="007B3488"/>
    <w:rsid w:val="007B3576"/>
    <w:rsid w:val="007B35BF"/>
    <w:rsid w:val="007B3FDC"/>
    <w:rsid w:val="007B458B"/>
    <w:rsid w:val="007B46F6"/>
    <w:rsid w:val="007B4719"/>
    <w:rsid w:val="007B4A63"/>
    <w:rsid w:val="007B57C3"/>
    <w:rsid w:val="007B59EB"/>
    <w:rsid w:val="007B5BB2"/>
    <w:rsid w:val="007B5BC8"/>
    <w:rsid w:val="007B6340"/>
    <w:rsid w:val="007B6C91"/>
    <w:rsid w:val="007B6C9E"/>
    <w:rsid w:val="007B6EC3"/>
    <w:rsid w:val="007B78EF"/>
    <w:rsid w:val="007B7F33"/>
    <w:rsid w:val="007B7FB5"/>
    <w:rsid w:val="007C021B"/>
    <w:rsid w:val="007C074E"/>
    <w:rsid w:val="007C08F5"/>
    <w:rsid w:val="007C0A32"/>
    <w:rsid w:val="007C0E3D"/>
    <w:rsid w:val="007C1302"/>
    <w:rsid w:val="007C180E"/>
    <w:rsid w:val="007C1A24"/>
    <w:rsid w:val="007C1A2D"/>
    <w:rsid w:val="007C20C7"/>
    <w:rsid w:val="007C2534"/>
    <w:rsid w:val="007C2E88"/>
    <w:rsid w:val="007C35AF"/>
    <w:rsid w:val="007C3D1F"/>
    <w:rsid w:val="007C4402"/>
    <w:rsid w:val="007C4461"/>
    <w:rsid w:val="007C46D3"/>
    <w:rsid w:val="007C470B"/>
    <w:rsid w:val="007C526E"/>
    <w:rsid w:val="007C567D"/>
    <w:rsid w:val="007C58C2"/>
    <w:rsid w:val="007C5F47"/>
    <w:rsid w:val="007C5FC3"/>
    <w:rsid w:val="007C5FF4"/>
    <w:rsid w:val="007C6490"/>
    <w:rsid w:val="007C64AB"/>
    <w:rsid w:val="007C69AA"/>
    <w:rsid w:val="007C72E0"/>
    <w:rsid w:val="007C7553"/>
    <w:rsid w:val="007C78A3"/>
    <w:rsid w:val="007C7BDD"/>
    <w:rsid w:val="007C7D2E"/>
    <w:rsid w:val="007C7F7E"/>
    <w:rsid w:val="007D0126"/>
    <w:rsid w:val="007D0ACF"/>
    <w:rsid w:val="007D1150"/>
    <w:rsid w:val="007D11B4"/>
    <w:rsid w:val="007D12D5"/>
    <w:rsid w:val="007D1738"/>
    <w:rsid w:val="007D2285"/>
    <w:rsid w:val="007D2314"/>
    <w:rsid w:val="007D23B6"/>
    <w:rsid w:val="007D256E"/>
    <w:rsid w:val="007D281F"/>
    <w:rsid w:val="007D2A81"/>
    <w:rsid w:val="007D2EB9"/>
    <w:rsid w:val="007D2F0D"/>
    <w:rsid w:val="007D2F15"/>
    <w:rsid w:val="007D3998"/>
    <w:rsid w:val="007D3A5E"/>
    <w:rsid w:val="007D3BDC"/>
    <w:rsid w:val="007D3E7B"/>
    <w:rsid w:val="007D4242"/>
    <w:rsid w:val="007D4BCA"/>
    <w:rsid w:val="007D527B"/>
    <w:rsid w:val="007D53FF"/>
    <w:rsid w:val="007D5435"/>
    <w:rsid w:val="007D5510"/>
    <w:rsid w:val="007D55A7"/>
    <w:rsid w:val="007D5850"/>
    <w:rsid w:val="007D5FF9"/>
    <w:rsid w:val="007D61EE"/>
    <w:rsid w:val="007D66A3"/>
    <w:rsid w:val="007D68ED"/>
    <w:rsid w:val="007D6C98"/>
    <w:rsid w:val="007D7BE3"/>
    <w:rsid w:val="007D7C7D"/>
    <w:rsid w:val="007D7D7C"/>
    <w:rsid w:val="007E00BD"/>
    <w:rsid w:val="007E01B3"/>
    <w:rsid w:val="007E068B"/>
    <w:rsid w:val="007E072E"/>
    <w:rsid w:val="007E09C4"/>
    <w:rsid w:val="007E1866"/>
    <w:rsid w:val="007E197D"/>
    <w:rsid w:val="007E1F95"/>
    <w:rsid w:val="007E2347"/>
    <w:rsid w:val="007E2391"/>
    <w:rsid w:val="007E249A"/>
    <w:rsid w:val="007E2C2F"/>
    <w:rsid w:val="007E2F68"/>
    <w:rsid w:val="007E3282"/>
    <w:rsid w:val="007E346B"/>
    <w:rsid w:val="007E35A4"/>
    <w:rsid w:val="007E37DE"/>
    <w:rsid w:val="007E3E0B"/>
    <w:rsid w:val="007E4F7F"/>
    <w:rsid w:val="007E4F8D"/>
    <w:rsid w:val="007E50B0"/>
    <w:rsid w:val="007E5337"/>
    <w:rsid w:val="007E5D45"/>
    <w:rsid w:val="007E5D9F"/>
    <w:rsid w:val="007E633D"/>
    <w:rsid w:val="007E6417"/>
    <w:rsid w:val="007E64A5"/>
    <w:rsid w:val="007E6C3D"/>
    <w:rsid w:val="007E6EEF"/>
    <w:rsid w:val="007E6FF8"/>
    <w:rsid w:val="007E7B60"/>
    <w:rsid w:val="007F0313"/>
    <w:rsid w:val="007F07C1"/>
    <w:rsid w:val="007F0A7C"/>
    <w:rsid w:val="007F0D03"/>
    <w:rsid w:val="007F0D1A"/>
    <w:rsid w:val="007F13BA"/>
    <w:rsid w:val="007F1411"/>
    <w:rsid w:val="007F1C89"/>
    <w:rsid w:val="007F24F3"/>
    <w:rsid w:val="007F2610"/>
    <w:rsid w:val="007F2C56"/>
    <w:rsid w:val="007F2D9E"/>
    <w:rsid w:val="007F2DDC"/>
    <w:rsid w:val="007F3CA5"/>
    <w:rsid w:val="007F4A8C"/>
    <w:rsid w:val="007F4D32"/>
    <w:rsid w:val="007F556A"/>
    <w:rsid w:val="007F58B0"/>
    <w:rsid w:val="007F5CBC"/>
    <w:rsid w:val="007F5E6E"/>
    <w:rsid w:val="007F63F7"/>
    <w:rsid w:val="007F6807"/>
    <w:rsid w:val="007F6DB1"/>
    <w:rsid w:val="007F6FCC"/>
    <w:rsid w:val="007F709B"/>
    <w:rsid w:val="007F76BA"/>
    <w:rsid w:val="007F7769"/>
    <w:rsid w:val="007F77C2"/>
    <w:rsid w:val="007F7871"/>
    <w:rsid w:val="007F7DB0"/>
    <w:rsid w:val="0080001D"/>
    <w:rsid w:val="008003F0"/>
    <w:rsid w:val="00800581"/>
    <w:rsid w:val="008005F8"/>
    <w:rsid w:val="008006C9"/>
    <w:rsid w:val="008007E7"/>
    <w:rsid w:val="00800DC9"/>
    <w:rsid w:val="0080104B"/>
    <w:rsid w:val="008010BF"/>
    <w:rsid w:val="00801C90"/>
    <w:rsid w:val="00801E4B"/>
    <w:rsid w:val="00801EF8"/>
    <w:rsid w:val="008027EC"/>
    <w:rsid w:val="00802899"/>
    <w:rsid w:val="00802CAF"/>
    <w:rsid w:val="00802E9F"/>
    <w:rsid w:val="008031C2"/>
    <w:rsid w:val="00803CB1"/>
    <w:rsid w:val="00803F86"/>
    <w:rsid w:val="00804A43"/>
    <w:rsid w:val="00804C07"/>
    <w:rsid w:val="00804F32"/>
    <w:rsid w:val="00805E7C"/>
    <w:rsid w:val="0080605B"/>
    <w:rsid w:val="00806275"/>
    <w:rsid w:val="008067C7"/>
    <w:rsid w:val="00806A3C"/>
    <w:rsid w:val="00807100"/>
    <w:rsid w:val="00807523"/>
    <w:rsid w:val="00807658"/>
    <w:rsid w:val="00807FDF"/>
    <w:rsid w:val="008103DA"/>
    <w:rsid w:val="00810FD3"/>
    <w:rsid w:val="00811467"/>
    <w:rsid w:val="008121AB"/>
    <w:rsid w:val="0081281B"/>
    <w:rsid w:val="00812A91"/>
    <w:rsid w:val="00812FA8"/>
    <w:rsid w:val="0081307A"/>
    <w:rsid w:val="00813800"/>
    <w:rsid w:val="008139D3"/>
    <w:rsid w:val="00814677"/>
    <w:rsid w:val="0081472E"/>
    <w:rsid w:val="00814800"/>
    <w:rsid w:val="00814984"/>
    <w:rsid w:val="00814D0A"/>
    <w:rsid w:val="00814DB3"/>
    <w:rsid w:val="008151D9"/>
    <w:rsid w:val="008152F7"/>
    <w:rsid w:val="0081578E"/>
    <w:rsid w:val="00815B5A"/>
    <w:rsid w:val="00815CB8"/>
    <w:rsid w:val="00815E42"/>
    <w:rsid w:val="00816323"/>
    <w:rsid w:val="0081676C"/>
    <w:rsid w:val="00816BA3"/>
    <w:rsid w:val="00816BD8"/>
    <w:rsid w:val="008177A5"/>
    <w:rsid w:val="0082027D"/>
    <w:rsid w:val="008202FA"/>
    <w:rsid w:val="00820316"/>
    <w:rsid w:val="0082043E"/>
    <w:rsid w:val="00820460"/>
    <w:rsid w:val="008205DE"/>
    <w:rsid w:val="0082082F"/>
    <w:rsid w:val="00820907"/>
    <w:rsid w:val="0082093B"/>
    <w:rsid w:val="008209FE"/>
    <w:rsid w:val="00820A95"/>
    <w:rsid w:val="00820C0F"/>
    <w:rsid w:val="00820D49"/>
    <w:rsid w:val="00821038"/>
    <w:rsid w:val="00821070"/>
    <w:rsid w:val="0082119D"/>
    <w:rsid w:val="0082166A"/>
    <w:rsid w:val="00821C1F"/>
    <w:rsid w:val="00821C75"/>
    <w:rsid w:val="00821D06"/>
    <w:rsid w:val="00821D10"/>
    <w:rsid w:val="00822732"/>
    <w:rsid w:val="0082289B"/>
    <w:rsid w:val="00822AA7"/>
    <w:rsid w:val="00822ADF"/>
    <w:rsid w:val="00822DED"/>
    <w:rsid w:val="00822F18"/>
    <w:rsid w:val="00822F90"/>
    <w:rsid w:val="00822FD2"/>
    <w:rsid w:val="00823CC0"/>
    <w:rsid w:val="00823FBE"/>
    <w:rsid w:val="00824035"/>
    <w:rsid w:val="00824D67"/>
    <w:rsid w:val="008256EE"/>
    <w:rsid w:val="008258E0"/>
    <w:rsid w:val="00825D07"/>
    <w:rsid w:val="00825FD2"/>
    <w:rsid w:val="0082607C"/>
    <w:rsid w:val="00826112"/>
    <w:rsid w:val="00826256"/>
    <w:rsid w:val="00827305"/>
    <w:rsid w:val="008277C4"/>
    <w:rsid w:val="00827E92"/>
    <w:rsid w:val="00830013"/>
    <w:rsid w:val="00830323"/>
    <w:rsid w:val="00830333"/>
    <w:rsid w:val="008303B2"/>
    <w:rsid w:val="0083049E"/>
    <w:rsid w:val="0083071D"/>
    <w:rsid w:val="00830937"/>
    <w:rsid w:val="008318F1"/>
    <w:rsid w:val="00831A16"/>
    <w:rsid w:val="00831B50"/>
    <w:rsid w:val="00831EF7"/>
    <w:rsid w:val="008322DC"/>
    <w:rsid w:val="00832717"/>
    <w:rsid w:val="008327D6"/>
    <w:rsid w:val="0083297C"/>
    <w:rsid w:val="00832AAB"/>
    <w:rsid w:val="0083309F"/>
    <w:rsid w:val="0083496A"/>
    <w:rsid w:val="00834B29"/>
    <w:rsid w:val="00834B8C"/>
    <w:rsid w:val="00834C52"/>
    <w:rsid w:val="00834D17"/>
    <w:rsid w:val="00835028"/>
    <w:rsid w:val="00835492"/>
    <w:rsid w:val="008354CC"/>
    <w:rsid w:val="0083573D"/>
    <w:rsid w:val="00835CDA"/>
    <w:rsid w:val="0083603D"/>
    <w:rsid w:val="008361BC"/>
    <w:rsid w:val="008363AA"/>
    <w:rsid w:val="00836918"/>
    <w:rsid w:val="00836C65"/>
    <w:rsid w:val="0083734A"/>
    <w:rsid w:val="00837D83"/>
    <w:rsid w:val="00837F00"/>
    <w:rsid w:val="00837F1C"/>
    <w:rsid w:val="00840027"/>
    <w:rsid w:val="0084012A"/>
    <w:rsid w:val="00840250"/>
    <w:rsid w:val="00840986"/>
    <w:rsid w:val="00841136"/>
    <w:rsid w:val="008412CB"/>
    <w:rsid w:val="00841690"/>
    <w:rsid w:val="0084178B"/>
    <w:rsid w:val="00841F40"/>
    <w:rsid w:val="00841F9A"/>
    <w:rsid w:val="00842073"/>
    <w:rsid w:val="008421A0"/>
    <w:rsid w:val="0084260A"/>
    <w:rsid w:val="00842A4B"/>
    <w:rsid w:val="0084403E"/>
    <w:rsid w:val="00844293"/>
    <w:rsid w:val="00844824"/>
    <w:rsid w:val="0084490B"/>
    <w:rsid w:val="00844C78"/>
    <w:rsid w:val="00845137"/>
    <w:rsid w:val="008456F4"/>
    <w:rsid w:val="00845788"/>
    <w:rsid w:val="00845806"/>
    <w:rsid w:val="00845924"/>
    <w:rsid w:val="00845D38"/>
    <w:rsid w:val="00845D4F"/>
    <w:rsid w:val="00845D81"/>
    <w:rsid w:val="0084645B"/>
    <w:rsid w:val="008464D0"/>
    <w:rsid w:val="00846962"/>
    <w:rsid w:val="00846DE7"/>
    <w:rsid w:val="0084736F"/>
    <w:rsid w:val="008474CE"/>
    <w:rsid w:val="00847789"/>
    <w:rsid w:val="00847B7E"/>
    <w:rsid w:val="00847CAE"/>
    <w:rsid w:val="00847E0D"/>
    <w:rsid w:val="00850420"/>
    <w:rsid w:val="00850684"/>
    <w:rsid w:val="0085079B"/>
    <w:rsid w:val="00850A91"/>
    <w:rsid w:val="00850CB4"/>
    <w:rsid w:val="00850CBC"/>
    <w:rsid w:val="00850DE6"/>
    <w:rsid w:val="00850E53"/>
    <w:rsid w:val="00851726"/>
    <w:rsid w:val="008517D2"/>
    <w:rsid w:val="00851C6A"/>
    <w:rsid w:val="00851C9A"/>
    <w:rsid w:val="00851CCA"/>
    <w:rsid w:val="00852164"/>
    <w:rsid w:val="00852A96"/>
    <w:rsid w:val="00852EDC"/>
    <w:rsid w:val="0085310F"/>
    <w:rsid w:val="00853BA0"/>
    <w:rsid w:val="00853EB1"/>
    <w:rsid w:val="00854071"/>
    <w:rsid w:val="00854677"/>
    <w:rsid w:val="00854BF0"/>
    <w:rsid w:val="00854C16"/>
    <w:rsid w:val="008555A9"/>
    <w:rsid w:val="00855CC0"/>
    <w:rsid w:val="00855D3F"/>
    <w:rsid w:val="00855D60"/>
    <w:rsid w:val="00855D99"/>
    <w:rsid w:val="00855F34"/>
    <w:rsid w:val="00856294"/>
    <w:rsid w:val="0085632F"/>
    <w:rsid w:val="0085658C"/>
    <w:rsid w:val="00856694"/>
    <w:rsid w:val="008571B4"/>
    <w:rsid w:val="00857341"/>
    <w:rsid w:val="008573E3"/>
    <w:rsid w:val="00857C4B"/>
    <w:rsid w:val="008609A6"/>
    <w:rsid w:val="00860ADF"/>
    <w:rsid w:val="00860B6F"/>
    <w:rsid w:val="00860C11"/>
    <w:rsid w:val="00861085"/>
    <w:rsid w:val="0086174A"/>
    <w:rsid w:val="00861857"/>
    <w:rsid w:val="00861A82"/>
    <w:rsid w:val="0086248A"/>
    <w:rsid w:val="008626BB"/>
    <w:rsid w:val="00862D8D"/>
    <w:rsid w:val="00862F8F"/>
    <w:rsid w:val="008636AA"/>
    <w:rsid w:val="00863CBD"/>
    <w:rsid w:val="00864747"/>
    <w:rsid w:val="00864B2F"/>
    <w:rsid w:val="00864B4B"/>
    <w:rsid w:val="00864BFD"/>
    <w:rsid w:val="00864C5E"/>
    <w:rsid w:val="00864D04"/>
    <w:rsid w:val="00864D6E"/>
    <w:rsid w:val="00864FAA"/>
    <w:rsid w:val="00864FE4"/>
    <w:rsid w:val="0086514A"/>
    <w:rsid w:val="00865235"/>
    <w:rsid w:val="0086621B"/>
    <w:rsid w:val="0086658D"/>
    <w:rsid w:val="008667AA"/>
    <w:rsid w:val="00866D7E"/>
    <w:rsid w:val="008671FF"/>
    <w:rsid w:val="00867389"/>
    <w:rsid w:val="00867621"/>
    <w:rsid w:val="00867C15"/>
    <w:rsid w:val="00870120"/>
    <w:rsid w:val="008706DB"/>
    <w:rsid w:val="008707DB"/>
    <w:rsid w:val="0087098F"/>
    <w:rsid w:val="008709F5"/>
    <w:rsid w:val="00870CD3"/>
    <w:rsid w:val="00870E7B"/>
    <w:rsid w:val="0087105D"/>
    <w:rsid w:val="0087121B"/>
    <w:rsid w:val="00871312"/>
    <w:rsid w:val="00871597"/>
    <w:rsid w:val="00871788"/>
    <w:rsid w:val="0087198A"/>
    <w:rsid w:val="00871F1B"/>
    <w:rsid w:val="0087245E"/>
    <w:rsid w:val="00872687"/>
    <w:rsid w:val="008727F2"/>
    <w:rsid w:val="00872979"/>
    <w:rsid w:val="00872999"/>
    <w:rsid w:val="00872A0F"/>
    <w:rsid w:val="0087301A"/>
    <w:rsid w:val="0087306B"/>
    <w:rsid w:val="008730BD"/>
    <w:rsid w:val="00873158"/>
    <w:rsid w:val="00873170"/>
    <w:rsid w:val="00873346"/>
    <w:rsid w:val="008733CA"/>
    <w:rsid w:val="00873792"/>
    <w:rsid w:val="00873C7C"/>
    <w:rsid w:val="00873F88"/>
    <w:rsid w:val="00874756"/>
    <w:rsid w:val="0087494A"/>
    <w:rsid w:val="00874E0A"/>
    <w:rsid w:val="00874F95"/>
    <w:rsid w:val="008755A0"/>
    <w:rsid w:val="00875B53"/>
    <w:rsid w:val="00875CD9"/>
    <w:rsid w:val="00875D96"/>
    <w:rsid w:val="00875EC4"/>
    <w:rsid w:val="00876CBE"/>
    <w:rsid w:val="00876F47"/>
    <w:rsid w:val="00877208"/>
    <w:rsid w:val="008777B5"/>
    <w:rsid w:val="008777BF"/>
    <w:rsid w:val="00877EB5"/>
    <w:rsid w:val="0088003B"/>
    <w:rsid w:val="0088050C"/>
    <w:rsid w:val="00880755"/>
    <w:rsid w:val="0088104B"/>
    <w:rsid w:val="008815AF"/>
    <w:rsid w:val="00881BC7"/>
    <w:rsid w:val="00881CC4"/>
    <w:rsid w:val="00881FC0"/>
    <w:rsid w:val="00881FC3"/>
    <w:rsid w:val="008823A0"/>
    <w:rsid w:val="008823DC"/>
    <w:rsid w:val="00882B62"/>
    <w:rsid w:val="00882B69"/>
    <w:rsid w:val="00882E6B"/>
    <w:rsid w:val="00882ECD"/>
    <w:rsid w:val="00882ECE"/>
    <w:rsid w:val="00882FC4"/>
    <w:rsid w:val="00883412"/>
    <w:rsid w:val="00883510"/>
    <w:rsid w:val="00883AC1"/>
    <w:rsid w:val="00883BCE"/>
    <w:rsid w:val="00883E28"/>
    <w:rsid w:val="00883F78"/>
    <w:rsid w:val="00884010"/>
    <w:rsid w:val="008844A1"/>
    <w:rsid w:val="008844F5"/>
    <w:rsid w:val="0088450D"/>
    <w:rsid w:val="0088478E"/>
    <w:rsid w:val="00884D5C"/>
    <w:rsid w:val="00885118"/>
    <w:rsid w:val="00885638"/>
    <w:rsid w:val="008857D4"/>
    <w:rsid w:val="00885D3A"/>
    <w:rsid w:val="00885D7F"/>
    <w:rsid w:val="00885E7A"/>
    <w:rsid w:val="00886064"/>
    <w:rsid w:val="00886A4F"/>
    <w:rsid w:val="00886AA9"/>
    <w:rsid w:val="00886D5F"/>
    <w:rsid w:val="00886D79"/>
    <w:rsid w:val="008872EE"/>
    <w:rsid w:val="00887972"/>
    <w:rsid w:val="00887AD9"/>
    <w:rsid w:val="00887E23"/>
    <w:rsid w:val="00887FC2"/>
    <w:rsid w:val="00890311"/>
    <w:rsid w:val="00890328"/>
    <w:rsid w:val="0089070D"/>
    <w:rsid w:val="008908B0"/>
    <w:rsid w:val="008908D9"/>
    <w:rsid w:val="00890F12"/>
    <w:rsid w:val="0089129D"/>
    <w:rsid w:val="008915BA"/>
    <w:rsid w:val="00891B64"/>
    <w:rsid w:val="00891D77"/>
    <w:rsid w:val="00892BE8"/>
    <w:rsid w:val="00892CB0"/>
    <w:rsid w:val="00892F06"/>
    <w:rsid w:val="008931C7"/>
    <w:rsid w:val="00893310"/>
    <w:rsid w:val="00893398"/>
    <w:rsid w:val="00893551"/>
    <w:rsid w:val="00893A90"/>
    <w:rsid w:val="00893EFE"/>
    <w:rsid w:val="0089409F"/>
    <w:rsid w:val="00894556"/>
    <w:rsid w:val="008947E9"/>
    <w:rsid w:val="00894872"/>
    <w:rsid w:val="008950B4"/>
    <w:rsid w:val="00895236"/>
    <w:rsid w:val="008953EE"/>
    <w:rsid w:val="008959BD"/>
    <w:rsid w:val="00895BAE"/>
    <w:rsid w:val="0089615C"/>
    <w:rsid w:val="008969A1"/>
    <w:rsid w:val="00896FC7"/>
    <w:rsid w:val="008970B6"/>
    <w:rsid w:val="00897AF2"/>
    <w:rsid w:val="008A044E"/>
    <w:rsid w:val="008A0A5E"/>
    <w:rsid w:val="008A0B05"/>
    <w:rsid w:val="008A0DB2"/>
    <w:rsid w:val="008A1863"/>
    <w:rsid w:val="008A18EB"/>
    <w:rsid w:val="008A1A00"/>
    <w:rsid w:val="008A2133"/>
    <w:rsid w:val="008A2569"/>
    <w:rsid w:val="008A28CA"/>
    <w:rsid w:val="008A28DB"/>
    <w:rsid w:val="008A29CE"/>
    <w:rsid w:val="008A2D94"/>
    <w:rsid w:val="008A3067"/>
    <w:rsid w:val="008A375D"/>
    <w:rsid w:val="008A386F"/>
    <w:rsid w:val="008A3CC3"/>
    <w:rsid w:val="008A420A"/>
    <w:rsid w:val="008A43AF"/>
    <w:rsid w:val="008A4F78"/>
    <w:rsid w:val="008A51EA"/>
    <w:rsid w:val="008A552D"/>
    <w:rsid w:val="008A61C0"/>
    <w:rsid w:val="008A64E9"/>
    <w:rsid w:val="008A6564"/>
    <w:rsid w:val="008A6C58"/>
    <w:rsid w:val="008A78B4"/>
    <w:rsid w:val="008A7920"/>
    <w:rsid w:val="008A7EEA"/>
    <w:rsid w:val="008A7F1E"/>
    <w:rsid w:val="008A7FC3"/>
    <w:rsid w:val="008B0123"/>
    <w:rsid w:val="008B015C"/>
    <w:rsid w:val="008B01BB"/>
    <w:rsid w:val="008B0ACB"/>
    <w:rsid w:val="008B0B70"/>
    <w:rsid w:val="008B0DA8"/>
    <w:rsid w:val="008B0EF7"/>
    <w:rsid w:val="008B1583"/>
    <w:rsid w:val="008B1F2F"/>
    <w:rsid w:val="008B2483"/>
    <w:rsid w:val="008B3177"/>
    <w:rsid w:val="008B32A0"/>
    <w:rsid w:val="008B3B8A"/>
    <w:rsid w:val="008B4154"/>
    <w:rsid w:val="008B4448"/>
    <w:rsid w:val="008B4A5E"/>
    <w:rsid w:val="008B562D"/>
    <w:rsid w:val="008B5707"/>
    <w:rsid w:val="008B5746"/>
    <w:rsid w:val="008B5762"/>
    <w:rsid w:val="008B5B5E"/>
    <w:rsid w:val="008B5E10"/>
    <w:rsid w:val="008B6370"/>
    <w:rsid w:val="008B6951"/>
    <w:rsid w:val="008B6CB6"/>
    <w:rsid w:val="008B7017"/>
    <w:rsid w:val="008B77FE"/>
    <w:rsid w:val="008B7E24"/>
    <w:rsid w:val="008C034B"/>
    <w:rsid w:val="008C0A60"/>
    <w:rsid w:val="008C0B7E"/>
    <w:rsid w:val="008C0D76"/>
    <w:rsid w:val="008C0E7A"/>
    <w:rsid w:val="008C10E4"/>
    <w:rsid w:val="008C151F"/>
    <w:rsid w:val="008C1757"/>
    <w:rsid w:val="008C1914"/>
    <w:rsid w:val="008C2AAB"/>
    <w:rsid w:val="008C2BED"/>
    <w:rsid w:val="008C2E3C"/>
    <w:rsid w:val="008C3B15"/>
    <w:rsid w:val="008C3FEB"/>
    <w:rsid w:val="008C4051"/>
    <w:rsid w:val="008C4062"/>
    <w:rsid w:val="008C4102"/>
    <w:rsid w:val="008C432B"/>
    <w:rsid w:val="008C499D"/>
    <w:rsid w:val="008C4DE2"/>
    <w:rsid w:val="008C4EE9"/>
    <w:rsid w:val="008C5496"/>
    <w:rsid w:val="008C59CA"/>
    <w:rsid w:val="008C63BF"/>
    <w:rsid w:val="008C654D"/>
    <w:rsid w:val="008C676A"/>
    <w:rsid w:val="008C6BA4"/>
    <w:rsid w:val="008C6DB5"/>
    <w:rsid w:val="008C7005"/>
    <w:rsid w:val="008C7B00"/>
    <w:rsid w:val="008C7C80"/>
    <w:rsid w:val="008C7CF6"/>
    <w:rsid w:val="008D00A2"/>
    <w:rsid w:val="008D0151"/>
    <w:rsid w:val="008D02BB"/>
    <w:rsid w:val="008D08A8"/>
    <w:rsid w:val="008D1187"/>
    <w:rsid w:val="008D18B9"/>
    <w:rsid w:val="008D1A93"/>
    <w:rsid w:val="008D1DDF"/>
    <w:rsid w:val="008D2049"/>
    <w:rsid w:val="008D2198"/>
    <w:rsid w:val="008D297E"/>
    <w:rsid w:val="008D3195"/>
    <w:rsid w:val="008D3454"/>
    <w:rsid w:val="008D3584"/>
    <w:rsid w:val="008D35F3"/>
    <w:rsid w:val="008D37A4"/>
    <w:rsid w:val="008D37B6"/>
    <w:rsid w:val="008D3F33"/>
    <w:rsid w:val="008D4045"/>
    <w:rsid w:val="008D40CF"/>
    <w:rsid w:val="008D4394"/>
    <w:rsid w:val="008D44DB"/>
    <w:rsid w:val="008D461B"/>
    <w:rsid w:val="008D4B95"/>
    <w:rsid w:val="008D4DDF"/>
    <w:rsid w:val="008D5472"/>
    <w:rsid w:val="008D57AC"/>
    <w:rsid w:val="008D5839"/>
    <w:rsid w:val="008D5B16"/>
    <w:rsid w:val="008D5EC5"/>
    <w:rsid w:val="008D60AA"/>
    <w:rsid w:val="008D64C0"/>
    <w:rsid w:val="008D661D"/>
    <w:rsid w:val="008D67D3"/>
    <w:rsid w:val="008D692F"/>
    <w:rsid w:val="008D6C85"/>
    <w:rsid w:val="008D6CC3"/>
    <w:rsid w:val="008D6DDF"/>
    <w:rsid w:val="008D7109"/>
    <w:rsid w:val="008D79B5"/>
    <w:rsid w:val="008D7ACE"/>
    <w:rsid w:val="008D7F2E"/>
    <w:rsid w:val="008E00A2"/>
    <w:rsid w:val="008E013B"/>
    <w:rsid w:val="008E0173"/>
    <w:rsid w:val="008E01F4"/>
    <w:rsid w:val="008E0735"/>
    <w:rsid w:val="008E0B47"/>
    <w:rsid w:val="008E1113"/>
    <w:rsid w:val="008E1945"/>
    <w:rsid w:val="008E1EB9"/>
    <w:rsid w:val="008E287D"/>
    <w:rsid w:val="008E31F5"/>
    <w:rsid w:val="008E32E9"/>
    <w:rsid w:val="008E342D"/>
    <w:rsid w:val="008E3493"/>
    <w:rsid w:val="008E34C0"/>
    <w:rsid w:val="008E3656"/>
    <w:rsid w:val="008E3C09"/>
    <w:rsid w:val="008E3DE7"/>
    <w:rsid w:val="008E3FC4"/>
    <w:rsid w:val="008E4079"/>
    <w:rsid w:val="008E4123"/>
    <w:rsid w:val="008E4559"/>
    <w:rsid w:val="008E45B9"/>
    <w:rsid w:val="008E45EE"/>
    <w:rsid w:val="008E4752"/>
    <w:rsid w:val="008E49EA"/>
    <w:rsid w:val="008E4A82"/>
    <w:rsid w:val="008E4F6F"/>
    <w:rsid w:val="008E5800"/>
    <w:rsid w:val="008E5914"/>
    <w:rsid w:val="008E5962"/>
    <w:rsid w:val="008E5966"/>
    <w:rsid w:val="008E60E9"/>
    <w:rsid w:val="008E6335"/>
    <w:rsid w:val="008E6827"/>
    <w:rsid w:val="008E6C9A"/>
    <w:rsid w:val="008E732B"/>
    <w:rsid w:val="008E77F9"/>
    <w:rsid w:val="008F066B"/>
    <w:rsid w:val="008F06C4"/>
    <w:rsid w:val="008F07FE"/>
    <w:rsid w:val="008F0B5E"/>
    <w:rsid w:val="008F0E2F"/>
    <w:rsid w:val="008F0F8C"/>
    <w:rsid w:val="008F15C2"/>
    <w:rsid w:val="008F16F2"/>
    <w:rsid w:val="008F17E7"/>
    <w:rsid w:val="008F18B0"/>
    <w:rsid w:val="008F221B"/>
    <w:rsid w:val="008F24BA"/>
    <w:rsid w:val="008F29A4"/>
    <w:rsid w:val="008F29E6"/>
    <w:rsid w:val="008F2AE1"/>
    <w:rsid w:val="008F2CA9"/>
    <w:rsid w:val="008F3139"/>
    <w:rsid w:val="008F31BA"/>
    <w:rsid w:val="008F3351"/>
    <w:rsid w:val="008F41AC"/>
    <w:rsid w:val="008F43DF"/>
    <w:rsid w:val="008F4616"/>
    <w:rsid w:val="008F4AAC"/>
    <w:rsid w:val="008F4AD0"/>
    <w:rsid w:val="008F4C59"/>
    <w:rsid w:val="008F4F08"/>
    <w:rsid w:val="008F54FE"/>
    <w:rsid w:val="008F5A48"/>
    <w:rsid w:val="008F646E"/>
    <w:rsid w:val="008F6854"/>
    <w:rsid w:val="008F6B53"/>
    <w:rsid w:val="008F6BE8"/>
    <w:rsid w:val="008F71F6"/>
    <w:rsid w:val="008F788B"/>
    <w:rsid w:val="008F79E6"/>
    <w:rsid w:val="008F7AA8"/>
    <w:rsid w:val="008F7B26"/>
    <w:rsid w:val="008F7DA4"/>
    <w:rsid w:val="008F7FBE"/>
    <w:rsid w:val="009001F4"/>
    <w:rsid w:val="009011AC"/>
    <w:rsid w:val="009013CF"/>
    <w:rsid w:val="00901FED"/>
    <w:rsid w:val="009020BB"/>
    <w:rsid w:val="00902811"/>
    <w:rsid w:val="00902A90"/>
    <w:rsid w:val="00902F90"/>
    <w:rsid w:val="00903529"/>
    <w:rsid w:val="00903A35"/>
    <w:rsid w:val="00903B40"/>
    <w:rsid w:val="00903D71"/>
    <w:rsid w:val="009040FF"/>
    <w:rsid w:val="00904114"/>
    <w:rsid w:val="00904394"/>
    <w:rsid w:val="00904930"/>
    <w:rsid w:val="009049C4"/>
    <w:rsid w:val="00904D10"/>
    <w:rsid w:val="00904D33"/>
    <w:rsid w:val="009055D7"/>
    <w:rsid w:val="00906093"/>
    <w:rsid w:val="009065C1"/>
    <w:rsid w:val="00906690"/>
    <w:rsid w:val="00906A83"/>
    <w:rsid w:val="00906A8A"/>
    <w:rsid w:val="00907D19"/>
    <w:rsid w:val="00907DF7"/>
    <w:rsid w:val="00907E3E"/>
    <w:rsid w:val="00907F21"/>
    <w:rsid w:val="00910303"/>
    <w:rsid w:val="009103E1"/>
    <w:rsid w:val="0091052E"/>
    <w:rsid w:val="00910B59"/>
    <w:rsid w:val="009111BA"/>
    <w:rsid w:val="009112B1"/>
    <w:rsid w:val="009114E0"/>
    <w:rsid w:val="0091151B"/>
    <w:rsid w:val="0091199B"/>
    <w:rsid w:val="009119FD"/>
    <w:rsid w:val="00911FBF"/>
    <w:rsid w:val="0091294B"/>
    <w:rsid w:val="00912989"/>
    <w:rsid w:val="00912D4C"/>
    <w:rsid w:val="0091308E"/>
    <w:rsid w:val="00913117"/>
    <w:rsid w:val="00913CE2"/>
    <w:rsid w:val="009140D5"/>
    <w:rsid w:val="00914857"/>
    <w:rsid w:val="00914B4D"/>
    <w:rsid w:val="00914C81"/>
    <w:rsid w:val="00914E64"/>
    <w:rsid w:val="009150BC"/>
    <w:rsid w:val="009153E0"/>
    <w:rsid w:val="009159C3"/>
    <w:rsid w:val="00915A28"/>
    <w:rsid w:val="00915BBE"/>
    <w:rsid w:val="00915F94"/>
    <w:rsid w:val="009162B0"/>
    <w:rsid w:val="00916462"/>
    <w:rsid w:val="009165FD"/>
    <w:rsid w:val="009166F8"/>
    <w:rsid w:val="0091670B"/>
    <w:rsid w:val="00916925"/>
    <w:rsid w:val="009169C0"/>
    <w:rsid w:val="00916A66"/>
    <w:rsid w:val="00916B0E"/>
    <w:rsid w:val="00920949"/>
    <w:rsid w:val="00920957"/>
    <w:rsid w:val="009209B0"/>
    <w:rsid w:val="00920A64"/>
    <w:rsid w:val="00920BCD"/>
    <w:rsid w:val="00920DB6"/>
    <w:rsid w:val="009215AC"/>
    <w:rsid w:val="0092193E"/>
    <w:rsid w:val="00921A00"/>
    <w:rsid w:val="00921B09"/>
    <w:rsid w:val="009221CC"/>
    <w:rsid w:val="00922564"/>
    <w:rsid w:val="00923480"/>
    <w:rsid w:val="009237EA"/>
    <w:rsid w:val="00923A8A"/>
    <w:rsid w:val="00923B19"/>
    <w:rsid w:val="00923E12"/>
    <w:rsid w:val="00924331"/>
    <w:rsid w:val="00924BB6"/>
    <w:rsid w:val="00924C03"/>
    <w:rsid w:val="0092502C"/>
    <w:rsid w:val="00925067"/>
    <w:rsid w:val="009252CE"/>
    <w:rsid w:val="00925355"/>
    <w:rsid w:val="009254A9"/>
    <w:rsid w:val="009254B7"/>
    <w:rsid w:val="00925568"/>
    <w:rsid w:val="009256CC"/>
    <w:rsid w:val="00925B6F"/>
    <w:rsid w:val="00925ECB"/>
    <w:rsid w:val="00925F1C"/>
    <w:rsid w:val="00925F48"/>
    <w:rsid w:val="009260F0"/>
    <w:rsid w:val="0092612C"/>
    <w:rsid w:val="00926A82"/>
    <w:rsid w:val="00926E36"/>
    <w:rsid w:val="00927311"/>
    <w:rsid w:val="00927677"/>
    <w:rsid w:val="00927715"/>
    <w:rsid w:val="0092771E"/>
    <w:rsid w:val="00927887"/>
    <w:rsid w:val="00927B80"/>
    <w:rsid w:val="00927C90"/>
    <w:rsid w:val="00927F8D"/>
    <w:rsid w:val="00930597"/>
    <w:rsid w:val="00930748"/>
    <w:rsid w:val="009307B8"/>
    <w:rsid w:val="009311E6"/>
    <w:rsid w:val="00931489"/>
    <w:rsid w:val="00931AB1"/>
    <w:rsid w:val="0093205D"/>
    <w:rsid w:val="0093227A"/>
    <w:rsid w:val="009326E1"/>
    <w:rsid w:val="00932AC9"/>
    <w:rsid w:val="00932B00"/>
    <w:rsid w:val="00932BBF"/>
    <w:rsid w:val="00932CAA"/>
    <w:rsid w:val="00932DCE"/>
    <w:rsid w:val="00932F1B"/>
    <w:rsid w:val="0093319F"/>
    <w:rsid w:val="00934791"/>
    <w:rsid w:val="00934BE8"/>
    <w:rsid w:val="00934F05"/>
    <w:rsid w:val="009350DF"/>
    <w:rsid w:val="009353C7"/>
    <w:rsid w:val="0093542B"/>
    <w:rsid w:val="00935878"/>
    <w:rsid w:val="009358CC"/>
    <w:rsid w:val="00935C32"/>
    <w:rsid w:val="009361A2"/>
    <w:rsid w:val="00936842"/>
    <w:rsid w:val="00936C6A"/>
    <w:rsid w:val="00936EC0"/>
    <w:rsid w:val="00937452"/>
    <w:rsid w:val="0093778A"/>
    <w:rsid w:val="00937811"/>
    <w:rsid w:val="00937E8B"/>
    <w:rsid w:val="00937FAE"/>
    <w:rsid w:val="00940096"/>
    <w:rsid w:val="009403C9"/>
    <w:rsid w:val="009412EC"/>
    <w:rsid w:val="00941372"/>
    <w:rsid w:val="009414F7"/>
    <w:rsid w:val="00941EB5"/>
    <w:rsid w:val="00942086"/>
    <w:rsid w:val="00942746"/>
    <w:rsid w:val="009434DA"/>
    <w:rsid w:val="00943B23"/>
    <w:rsid w:val="00943B8B"/>
    <w:rsid w:val="00943EE4"/>
    <w:rsid w:val="009440DD"/>
    <w:rsid w:val="00944183"/>
    <w:rsid w:val="00944390"/>
    <w:rsid w:val="00944503"/>
    <w:rsid w:val="00944656"/>
    <w:rsid w:val="00944690"/>
    <w:rsid w:val="00945109"/>
    <w:rsid w:val="00945494"/>
    <w:rsid w:val="0094558E"/>
    <w:rsid w:val="009457CF"/>
    <w:rsid w:val="00945BB1"/>
    <w:rsid w:val="0094603F"/>
    <w:rsid w:val="00946356"/>
    <w:rsid w:val="009463C2"/>
    <w:rsid w:val="009466FD"/>
    <w:rsid w:val="00946793"/>
    <w:rsid w:val="009469DF"/>
    <w:rsid w:val="00946C6B"/>
    <w:rsid w:val="00947208"/>
    <w:rsid w:val="00947A5B"/>
    <w:rsid w:val="00947C52"/>
    <w:rsid w:val="00947C7B"/>
    <w:rsid w:val="00947E12"/>
    <w:rsid w:val="00947F7D"/>
    <w:rsid w:val="00950447"/>
    <w:rsid w:val="00950544"/>
    <w:rsid w:val="009505D8"/>
    <w:rsid w:val="00950F7E"/>
    <w:rsid w:val="009511ED"/>
    <w:rsid w:val="00951239"/>
    <w:rsid w:val="00951837"/>
    <w:rsid w:val="00951917"/>
    <w:rsid w:val="00952180"/>
    <w:rsid w:val="00952358"/>
    <w:rsid w:val="0095282E"/>
    <w:rsid w:val="00952937"/>
    <w:rsid w:val="0095296E"/>
    <w:rsid w:val="00952BD3"/>
    <w:rsid w:val="0095306E"/>
    <w:rsid w:val="00953DD3"/>
    <w:rsid w:val="00954654"/>
    <w:rsid w:val="0095485B"/>
    <w:rsid w:val="00954885"/>
    <w:rsid w:val="00954BB8"/>
    <w:rsid w:val="00954C9B"/>
    <w:rsid w:val="00955598"/>
    <w:rsid w:val="009559A0"/>
    <w:rsid w:val="00955B64"/>
    <w:rsid w:val="00955CE6"/>
    <w:rsid w:val="00956031"/>
    <w:rsid w:val="00956173"/>
    <w:rsid w:val="00956DF3"/>
    <w:rsid w:val="00956E4B"/>
    <w:rsid w:val="0095778F"/>
    <w:rsid w:val="00960113"/>
    <w:rsid w:val="009606D6"/>
    <w:rsid w:val="009608D6"/>
    <w:rsid w:val="00961102"/>
    <w:rsid w:val="00961238"/>
    <w:rsid w:val="0096128B"/>
    <w:rsid w:val="00961414"/>
    <w:rsid w:val="009619F4"/>
    <w:rsid w:val="009619F9"/>
    <w:rsid w:val="00961ACC"/>
    <w:rsid w:val="00961C45"/>
    <w:rsid w:val="00961E35"/>
    <w:rsid w:val="0096294B"/>
    <w:rsid w:val="00962A0E"/>
    <w:rsid w:val="00963DD8"/>
    <w:rsid w:val="00963F7E"/>
    <w:rsid w:val="00963F84"/>
    <w:rsid w:val="009641B3"/>
    <w:rsid w:val="009648B5"/>
    <w:rsid w:val="00964A0C"/>
    <w:rsid w:val="00964E9F"/>
    <w:rsid w:val="0096506C"/>
    <w:rsid w:val="009650BD"/>
    <w:rsid w:val="00965A99"/>
    <w:rsid w:val="00965B50"/>
    <w:rsid w:val="00965E6E"/>
    <w:rsid w:val="00965FE3"/>
    <w:rsid w:val="00966089"/>
    <w:rsid w:val="00966165"/>
    <w:rsid w:val="00966196"/>
    <w:rsid w:val="009667CD"/>
    <w:rsid w:val="00966F5A"/>
    <w:rsid w:val="0096724B"/>
    <w:rsid w:val="0096724F"/>
    <w:rsid w:val="0096737B"/>
    <w:rsid w:val="00967678"/>
    <w:rsid w:val="009704E0"/>
    <w:rsid w:val="009706C8"/>
    <w:rsid w:val="00970B19"/>
    <w:rsid w:val="009716B7"/>
    <w:rsid w:val="00971BE4"/>
    <w:rsid w:val="00971EE5"/>
    <w:rsid w:val="00972608"/>
    <w:rsid w:val="00972CAC"/>
    <w:rsid w:val="00972D01"/>
    <w:rsid w:val="00972EB5"/>
    <w:rsid w:val="009730BD"/>
    <w:rsid w:val="00973288"/>
    <w:rsid w:val="009736CF"/>
    <w:rsid w:val="0097375E"/>
    <w:rsid w:val="00973DA0"/>
    <w:rsid w:val="00973DFA"/>
    <w:rsid w:val="00973E72"/>
    <w:rsid w:val="00974135"/>
    <w:rsid w:val="00974430"/>
    <w:rsid w:val="009745FF"/>
    <w:rsid w:val="00974C1A"/>
    <w:rsid w:val="00975634"/>
    <w:rsid w:val="0097571A"/>
    <w:rsid w:val="00975DDC"/>
    <w:rsid w:val="00975F0E"/>
    <w:rsid w:val="00976038"/>
    <w:rsid w:val="0097619D"/>
    <w:rsid w:val="009763C7"/>
    <w:rsid w:val="009767E1"/>
    <w:rsid w:val="0097701C"/>
    <w:rsid w:val="009772C8"/>
    <w:rsid w:val="0097740F"/>
    <w:rsid w:val="0097743F"/>
    <w:rsid w:val="0097761E"/>
    <w:rsid w:val="00977CAE"/>
    <w:rsid w:val="00977ECC"/>
    <w:rsid w:val="00977F50"/>
    <w:rsid w:val="00977FA1"/>
    <w:rsid w:val="00977FF2"/>
    <w:rsid w:val="0098086F"/>
    <w:rsid w:val="00980C22"/>
    <w:rsid w:val="00980D82"/>
    <w:rsid w:val="009811CD"/>
    <w:rsid w:val="00981541"/>
    <w:rsid w:val="0098164C"/>
    <w:rsid w:val="0098184C"/>
    <w:rsid w:val="0098211C"/>
    <w:rsid w:val="00982CD4"/>
    <w:rsid w:val="00982F0C"/>
    <w:rsid w:val="009831EC"/>
    <w:rsid w:val="00983263"/>
    <w:rsid w:val="0098340E"/>
    <w:rsid w:val="00983485"/>
    <w:rsid w:val="00983E69"/>
    <w:rsid w:val="00983FCB"/>
    <w:rsid w:val="00984367"/>
    <w:rsid w:val="009845B9"/>
    <w:rsid w:val="00984BAC"/>
    <w:rsid w:val="0098507E"/>
    <w:rsid w:val="00985972"/>
    <w:rsid w:val="00985FA3"/>
    <w:rsid w:val="00986062"/>
    <w:rsid w:val="009860F7"/>
    <w:rsid w:val="0098615F"/>
    <w:rsid w:val="00986832"/>
    <w:rsid w:val="00986841"/>
    <w:rsid w:val="0098685B"/>
    <w:rsid w:val="009868C9"/>
    <w:rsid w:val="00986F10"/>
    <w:rsid w:val="0098735E"/>
    <w:rsid w:val="009877BE"/>
    <w:rsid w:val="00987D80"/>
    <w:rsid w:val="00990148"/>
    <w:rsid w:val="00990293"/>
    <w:rsid w:val="00990E49"/>
    <w:rsid w:val="0099181E"/>
    <w:rsid w:val="00991981"/>
    <w:rsid w:val="00991AF1"/>
    <w:rsid w:val="00992050"/>
    <w:rsid w:val="00992421"/>
    <w:rsid w:val="009924A9"/>
    <w:rsid w:val="009927A2"/>
    <w:rsid w:val="00993570"/>
    <w:rsid w:val="0099390B"/>
    <w:rsid w:val="00993A4A"/>
    <w:rsid w:val="00993D5B"/>
    <w:rsid w:val="00993E28"/>
    <w:rsid w:val="00993EEB"/>
    <w:rsid w:val="0099425D"/>
    <w:rsid w:val="009944CF"/>
    <w:rsid w:val="009944DD"/>
    <w:rsid w:val="009947A8"/>
    <w:rsid w:val="009951DE"/>
    <w:rsid w:val="00995244"/>
    <w:rsid w:val="009960AA"/>
    <w:rsid w:val="00996255"/>
    <w:rsid w:val="0099639E"/>
    <w:rsid w:val="00996503"/>
    <w:rsid w:val="00996579"/>
    <w:rsid w:val="009965FB"/>
    <w:rsid w:val="00996B71"/>
    <w:rsid w:val="00996E7E"/>
    <w:rsid w:val="00996F1E"/>
    <w:rsid w:val="00997027"/>
    <w:rsid w:val="0099734F"/>
    <w:rsid w:val="00997A34"/>
    <w:rsid w:val="00997A5C"/>
    <w:rsid w:val="009A0329"/>
    <w:rsid w:val="009A04B1"/>
    <w:rsid w:val="009A05D4"/>
    <w:rsid w:val="009A0C7A"/>
    <w:rsid w:val="009A0DA2"/>
    <w:rsid w:val="009A117A"/>
    <w:rsid w:val="009A16D1"/>
    <w:rsid w:val="009A1BC9"/>
    <w:rsid w:val="009A1E0E"/>
    <w:rsid w:val="009A2035"/>
    <w:rsid w:val="009A2742"/>
    <w:rsid w:val="009A28E6"/>
    <w:rsid w:val="009A2995"/>
    <w:rsid w:val="009A35A7"/>
    <w:rsid w:val="009A3957"/>
    <w:rsid w:val="009A3B7F"/>
    <w:rsid w:val="009A4284"/>
    <w:rsid w:val="009A46F0"/>
    <w:rsid w:val="009A47B1"/>
    <w:rsid w:val="009A47C0"/>
    <w:rsid w:val="009A4AA3"/>
    <w:rsid w:val="009A4B98"/>
    <w:rsid w:val="009A4FC1"/>
    <w:rsid w:val="009A52FC"/>
    <w:rsid w:val="009A534C"/>
    <w:rsid w:val="009A53F6"/>
    <w:rsid w:val="009A6273"/>
    <w:rsid w:val="009A6377"/>
    <w:rsid w:val="009A671B"/>
    <w:rsid w:val="009A72A7"/>
    <w:rsid w:val="009A7729"/>
    <w:rsid w:val="009B00DD"/>
    <w:rsid w:val="009B079D"/>
    <w:rsid w:val="009B0A1A"/>
    <w:rsid w:val="009B1259"/>
    <w:rsid w:val="009B1764"/>
    <w:rsid w:val="009B1D52"/>
    <w:rsid w:val="009B3C9E"/>
    <w:rsid w:val="009B3D1D"/>
    <w:rsid w:val="009B40B4"/>
    <w:rsid w:val="009B40CF"/>
    <w:rsid w:val="009B41A1"/>
    <w:rsid w:val="009B44A9"/>
    <w:rsid w:val="009B44D3"/>
    <w:rsid w:val="009B453B"/>
    <w:rsid w:val="009B48DE"/>
    <w:rsid w:val="009B4AF9"/>
    <w:rsid w:val="009B4E2B"/>
    <w:rsid w:val="009B5757"/>
    <w:rsid w:val="009B576B"/>
    <w:rsid w:val="009B581A"/>
    <w:rsid w:val="009B5909"/>
    <w:rsid w:val="009B6875"/>
    <w:rsid w:val="009B6889"/>
    <w:rsid w:val="009B6C28"/>
    <w:rsid w:val="009B6E83"/>
    <w:rsid w:val="009B77B1"/>
    <w:rsid w:val="009C0B37"/>
    <w:rsid w:val="009C1109"/>
    <w:rsid w:val="009C1212"/>
    <w:rsid w:val="009C177C"/>
    <w:rsid w:val="009C1BB0"/>
    <w:rsid w:val="009C1E57"/>
    <w:rsid w:val="009C1E62"/>
    <w:rsid w:val="009C1E76"/>
    <w:rsid w:val="009C2479"/>
    <w:rsid w:val="009C256E"/>
    <w:rsid w:val="009C26E6"/>
    <w:rsid w:val="009C2EAA"/>
    <w:rsid w:val="009C2F36"/>
    <w:rsid w:val="009C2F58"/>
    <w:rsid w:val="009C3314"/>
    <w:rsid w:val="009C3338"/>
    <w:rsid w:val="009C34E0"/>
    <w:rsid w:val="009C3573"/>
    <w:rsid w:val="009C38D5"/>
    <w:rsid w:val="009C426A"/>
    <w:rsid w:val="009C4431"/>
    <w:rsid w:val="009C4747"/>
    <w:rsid w:val="009C498C"/>
    <w:rsid w:val="009C49F7"/>
    <w:rsid w:val="009C4AA3"/>
    <w:rsid w:val="009C4AFA"/>
    <w:rsid w:val="009C4CD4"/>
    <w:rsid w:val="009C5576"/>
    <w:rsid w:val="009C58CB"/>
    <w:rsid w:val="009C5D85"/>
    <w:rsid w:val="009C62D2"/>
    <w:rsid w:val="009C648B"/>
    <w:rsid w:val="009C6690"/>
    <w:rsid w:val="009C6928"/>
    <w:rsid w:val="009C6D66"/>
    <w:rsid w:val="009C6F45"/>
    <w:rsid w:val="009C7163"/>
    <w:rsid w:val="009C7320"/>
    <w:rsid w:val="009C779A"/>
    <w:rsid w:val="009C781B"/>
    <w:rsid w:val="009C7A61"/>
    <w:rsid w:val="009C7BC7"/>
    <w:rsid w:val="009D0386"/>
    <w:rsid w:val="009D0749"/>
    <w:rsid w:val="009D0EAC"/>
    <w:rsid w:val="009D1426"/>
    <w:rsid w:val="009D14BB"/>
    <w:rsid w:val="009D1A30"/>
    <w:rsid w:val="009D1E75"/>
    <w:rsid w:val="009D2237"/>
    <w:rsid w:val="009D22E9"/>
    <w:rsid w:val="009D2A46"/>
    <w:rsid w:val="009D2FC0"/>
    <w:rsid w:val="009D37EA"/>
    <w:rsid w:val="009D3A35"/>
    <w:rsid w:val="009D3A4C"/>
    <w:rsid w:val="009D3B02"/>
    <w:rsid w:val="009D3C4C"/>
    <w:rsid w:val="009D41CE"/>
    <w:rsid w:val="009D41EA"/>
    <w:rsid w:val="009D4446"/>
    <w:rsid w:val="009D44FC"/>
    <w:rsid w:val="009D462F"/>
    <w:rsid w:val="009D4832"/>
    <w:rsid w:val="009D5275"/>
    <w:rsid w:val="009D5BD1"/>
    <w:rsid w:val="009D5EC0"/>
    <w:rsid w:val="009D61E4"/>
    <w:rsid w:val="009D74EF"/>
    <w:rsid w:val="009D7627"/>
    <w:rsid w:val="009D7D6A"/>
    <w:rsid w:val="009E0291"/>
    <w:rsid w:val="009E07C3"/>
    <w:rsid w:val="009E0B0F"/>
    <w:rsid w:val="009E0B1D"/>
    <w:rsid w:val="009E0C04"/>
    <w:rsid w:val="009E1AC5"/>
    <w:rsid w:val="009E241F"/>
    <w:rsid w:val="009E2928"/>
    <w:rsid w:val="009E2ACC"/>
    <w:rsid w:val="009E375D"/>
    <w:rsid w:val="009E390D"/>
    <w:rsid w:val="009E3A3A"/>
    <w:rsid w:val="009E3BCD"/>
    <w:rsid w:val="009E4AD1"/>
    <w:rsid w:val="009E4BA1"/>
    <w:rsid w:val="009E4BD0"/>
    <w:rsid w:val="009E4CB1"/>
    <w:rsid w:val="009E4CE4"/>
    <w:rsid w:val="009E4D47"/>
    <w:rsid w:val="009E533F"/>
    <w:rsid w:val="009E56E7"/>
    <w:rsid w:val="009E5C88"/>
    <w:rsid w:val="009E5FCD"/>
    <w:rsid w:val="009E641A"/>
    <w:rsid w:val="009E6731"/>
    <w:rsid w:val="009E682F"/>
    <w:rsid w:val="009E692C"/>
    <w:rsid w:val="009E6E18"/>
    <w:rsid w:val="009E6FC3"/>
    <w:rsid w:val="009E7215"/>
    <w:rsid w:val="009F0360"/>
    <w:rsid w:val="009F03A4"/>
    <w:rsid w:val="009F053D"/>
    <w:rsid w:val="009F0C7E"/>
    <w:rsid w:val="009F0D18"/>
    <w:rsid w:val="009F1F57"/>
    <w:rsid w:val="009F21E3"/>
    <w:rsid w:val="009F2B72"/>
    <w:rsid w:val="009F2ECC"/>
    <w:rsid w:val="009F32C9"/>
    <w:rsid w:val="009F3529"/>
    <w:rsid w:val="009F371B"/>
    <w:rsid w:val="009F3DA7"/>
    <w:rsid w:val="009F431D"/>
    <w:rsid w:val="009F4611"/>
    <w:rsid w:val="009F5089"/>
    <w:rsid w:val="009F50DA"/>
    <w:rsid w:val="009F52FC"/>
    <w:rsid w:val="009F6218"/>
    <w:rsid w:val="009F6312"/>
    <w:rsid w:val="009F67AC"/>
    <w:rsid w:val="009F6935"/>
    <w:rsid w:val="009F6AD4"/>
    <w:rsid w:val="009F712E"/>
    <w:rsid w:val="009F71F9"/>
    <w:rsid w:val="009F75C3"/>
    <w:rsid w:val="009F78C5"/>
    <w:rsid w:val="009F7CF5"/>
    <w:rsid w:val="00A000AE"/>
    <w:rsid w:val="00A0036E"/>
    <w:rsid w:val="00A006C6"/>
    <w:rsid w:val="00A0083B"/>
    <w:rsid w:val="00A008AC"/>
    <w:rsid w:val="00A00B17"/>
    <w:rsid w:val="00A00BC6"/>
    <w:rsid w:val="00A00CDD"/>
    <w:rsid w:val="00A00FD5"/>
    <w:rsid w:val="00A01109"/>
    <w:rsid w:val="00A011D7"/>
    <w:rsid w:val="00A013D3"/>
    <w:rsid w:val="00A01402"/>
    <w:rsid w:val="00A01655"/>
    <w:rsid w:val="00A01777"/>
    <w:rsid w:val="00A0178F"/>
    <w:rsid w:val="00A01C47"/>
    <w:rsid w:val="00A02876"/>
    <w:rsid w:val="00A02AFE"/>
    <w:rsid w:val="00A02BDD"/>
    <w:rsid w:val="00A03143"/>
    <w:rsid w:val="00A031A3"/>
    <w:rsid w:val="00A03319"/>
    <w:rsid w:val="00A034A1"/>
    <w:rsid w:val="00A0373D"/>
    <w:rsid w:val="00A03C2C"/>
    <w:rsid w:val="00A04C46"/>
    <w:rsid w:val="00A04DFD"/>
    <w:rsid w:val="00A04F2D"/>
    <w:rsid w:val="00A05700"/>
    <w:rsid w:val="00A05D59"/>
    <w:rsid w:val="00A06093"/>
    <w:rsid w:val="00A0687D"/>
    <w:rsid w:val="00A0727E"/>
    <w:rsid w:val="00A07540"/>
    <w:rsid w:val="00A079DC"/>
    <w:rsid w:val="00A07E35"/>
    <w:rsid w:val="00A1061C"/>
    <w:rsid w:val="00A108CD"/>
    <w:rsid w:val="00A10F3E"/>
    <w:rsid w:val="00A116C9"/>
    <w:rsid w:val="00A11752"/>
    <w:rsid w:val="00A117AD"/>
    <w:rsid w:val="00A120F2"/>
    <w:rsid w:val="00A125CF"/>
    <w:rsid w:val="00A1281C"/>
    <w:rsid w:val="00A13092"/>
    <w:rsid w:val="00A1320D"/>
    <w:rsid w:val="00A132E9"/>
    <w:rsid w:val="00A137D1"/>
    <w:rsid w:val="00A13A03"/>
    <w:rsid w:val="00A13EA5"/>
    <w:rsid w:val="00A14793"/>
    <w:rsid w:val="00A147AF"/>
    <w:rsid w:val="00A14A9B"/>
    <w:rsid w:val="00A14B03"/>
    <w:rsid w:val="00A14CB7"/>
    <w:rsid w:val="00A14F78"/>
    <w:rsid w:val="00A155EC"/>
    <w:rsid w:val="00A15778"/>
    <w:rsid w:val="00A1590C"/>
    <w:rsid w:val="00A1633D"/>
    <w:rsid w:val="00A16532"/>
    <w:rsid w:val="00A17BBE"/>
    <w:rsid w:val="00A17EBE"/>
    <w:rsid w:val="00A17F0D"/>
    <w:rsid w:val="00A203FB"/>
    <w:rsid w:val="00A20451"/>
    <w:rsid w:val="00A20A66"/>
    <w:rsid w:val="00A2177B"/>
    <w:rsid w:val="00A21E76"/>
    <w:rsid w:val="00A22A01"/>
    <w:rsid w:val="00A22B79"/>
    <w:rsid w:val="00A22F97"/>
    <w:rsid w:val="00A233D7"/>
    <w:rsid w:val="00A23748"/>
    <w:rsid w:val="00A23F7E"/>
    <w:rsid w:val="00A23FE7"/>
    <w:rsid w:val="00A251A4"/>
    <w:rsid w:val="00A25427"/>
    <w:rsid w:val="00A2555B"/>
    <w:rsid w:val="00A25930"/>
    <w:rsid w:val="00A25962"/>
    <w:rsid w:val="00A25B0E"/>
    <w:rsid w:val="00A25BC9"/>
    <w:rsid w:val="00A26503"/>
    <w:rsid w:val="00A26599"/>
    <w:rsid w:val="00A26CA3"/>
    <w:rsid w:val="00A26E36"/>
    <w:rsid w:val="00A26F3B"/>
    <w:rsid w:val="00A26FC9"/>
    <w:rsid w:val="00A26FF6"/>
    <w:rsid w:val="00A27023"/>
    <w:rsid w:val="00A27056"/>
    <w:rsid w:val="00A271F7"/>
    <w:rsid w:val="00A27E01"/>
    <w:rsid w:val="00A27E0A"/>
    <w:rsid w:val="00A27E3A"/>
    <w:rsid w:val="00A30235"/>
    <w:rsid w:val="00A304C1"/>
    <w:rsid w:val="00A304F6"/>
    <w:rsid w:val="00A3065B"/>
    <w:rsid w:val="00A31944"/>
    <w:rsid w:val="00A319BF"/>
    <w:rsid w:val="00A31BD6"/>
    <w:rsid w:val="00A31C62"/>
    <w:rsid w:val="00A31E52"/>
    <w:rsid w:val="00A31ECB"/>
    <w:rsid w:val="00A31F03"/>
    <w:rsid w:val="00A33197"/>
    <w:rsid w:val="00A334CE"/>
    <w:rsid w:val="00A33C19"/>
    <w:rsid w:val="00A33CF8"/>
    <w:rsid w:val="00A33D49"/>
    <w:rsid w:val="00A33DBC"/>
    <w:rsid w:val="00A34096"/>
    <w:rsid w:val="00A346A6"/>
    <w:rsid w:val="00A349F6"/>
    <w:rsid w:val="00A34B77"/>
    <w:rsid w:val="00A352C6"/>
    <w:rsid w:val="00A356C3"/>
    <w:rsid w:val="00A35A91"/>
    <w:rsid w:val="00A36435"/>
    <w:rsid w:val="00A366DA"/>
    <w:rsid w:val="00A369CA"/>
    <w:rsid w:val="00A36E92"/>
    <w:rsid w:val="00A36FBC"/>
    <w:rsid w:val="00A370E4"/>
    <w:rsid w:val="00A37F4E"/>
    <w:rsid w:val="00A400EB"/>
    <w:rsid w:val="00A41506"/>
    <w:rsid w:val="00A41A0F"/>
    <w:rsid w:val="00A41AF5"/>
    <w:rsid w:val="00A41D2E"/>
    <w:rsid w:val="00A42547"/>
    <w:rsid w:val="00A4263F"/>
    <w:rsid w:val="00A428C5"/>
    <w:rsid w:val="00A4329B"/>
    <w:rsid w:val="00A433C8"/>
    <w:rsid w:val="00A43DFD"/>
    <w:rsid w:val="00A44086"/>
    <w:rsid w:val="00A442D9"/>
    <w:rsid w:val="00A44458"/>
    <w:rsid w:val="00A4452A"/>
    <w:rsid w:val="00A44B84"/>
    <w:rsid w:val="00A45068"/>
    <w:rsid w:val="00A451EC"/>
    <w:rsid w:val="00A456C9"/>
    <w:rsid w:val="00A4593F"/>
    <w:rsid w:val="00A45F03"/>
    <w:rsid w:val="00A462AC"/>
    <w:rsid w:val="00A465E3"/>
    <w:rsid w:val="00A465FA"/>
    <w:rsid w:val="00A468D9"/>
    <w:rsid w:val="00A46F44"/>
    <w:rsid w:val="00A4707F"/>
    <w:rsid w:val="00A477C2"/>
    <w:rsid w:val="00A47A36"/>
    <w:rsid w:val="00A47CB9"/>
    <w:rsid w:val="00A50000"/>
    <w:rsid w:val="00A507B0"/>
    <w:rsid w:val="00A50AA7"/>
    <w:rsid w:val="00A50EC4"/>
    <w:rsid w:val="00A512F2"/>
    <w:rsid w:val="00A51772"/>
    <w:rsid w:val="00A51B2C"/>
    <w:rsid w:val="00A5248B"/>
    <w:rsid w:val="00A5271D"/>
    <w:rsid w:val="00A52815"/>
    <w:rsid w:val="00A528BD"/>
    <w:rsid w:val="00A529EA"/>
    <w:rsid w:val="00A529ED"/>
    <w:rsid w:val="00A52A6A"/>
    <w:rsid w:val="00A52F90"/>
    <w:rsid w:val="00A53256"/>
    <w:rsid w:val="00A53414"/>
    <w:rsid w:val="00A53470"/>
    <w:rsid w:val="00A5399D"/>
    <w:rsid w:val="00A53CB1"/>
    <w:rsid w:val="00A53FB6"/>
    <w:rsid w:val="00A54151"/>
    <w:rsid w:val="00A542E2"/>
    <w:rsid w:val="00A5493C"/>
    <w:rsid w:val="00A54B01"/>
    <w:rsid w:val="00A54B0B"/>
    <w:rsid w:val="00A54B55"/>
    <w:rsid w:val="00A55160"/>
    <w:rsid w:val="00A554FE"/>
    <w:rsid w:val="00A55B02"/>
    <w:rsid w:val="00A55FE8"/>
    <w:rsid w:val="00A56477"/>
    <w:rsid w:val="00A56CA9"/>
    <w:rsid w:val="00A5718E"/>
    <w:rsid w:val="00A578B7"/>
    <w:rsid w:val="00A57A90"/>
    <w:rsid w:val="00A6005A"/>
    <w:rsid w:val="00A6014C"/>
    <w:rsid w:val="00A605AB"/>
    <w:rsid w:val="00A6080A"/>
    <w:rsid w:val="00A612AF"/>
    <w:rsid w:val="00A6155D"/>
    <w:rsid w:val="00A6157D"/>
    <w:rsid w:val="00A615CC"/>
    <w:rsid w:val="00A618BB"/>
    <w:rsid w:val="00A6196F"/>
    <w:rsid w:val="00A620FE"/>
    <w:rsid w:val="00A62106"/>
    <w:rsid w:val="00A6212E"/>
    <w:rsid w:val="00A6253D"/>
    <w:rsid w:val="00A626BC"/>
    <w:rsid w:val="00A62CCC"/>
    <w:rsid w:val="00A62DBE"/>
    <w:rsid w:val="00A62F8A"/>
    <w:rsid w:val="00A6309A"/>
    <w:rsid w:val="00A63215"/>
    <w:rsid w:val="00A6329A"/>
    <w:rsid w:val="00A63682"/>
    <w:rsid w:val="00A6372A"/>
    <w:rsid w:val="00A63B2D"/>
    <w:rsid w:val="00A64170"/>
    <w:rsid w:val="00A64350"/>
    <w:rsid w:val="00A644FF"/>
    <w:rsid w:val="00A64644"/>
    <w:rsid w:val="00A6473D"/>
    <w:rsid w:val="00A64821"/>
    <w:rsid w:val="00A6495D"/>
    <w:rsid w:val="00A64AD5"/>
    <w:rsid w:val="00A64BB7"/>
    <w:rsid w:val="00A64C61"/>
    <w:rsid w:val="00A64C6E"/>
    <w:rsid w:val="00A6517E"/>
    <w:rsid w:val="00A65D39"/>
    <w:rsid w:val="00A65E91"/>
    <w:rsid w:val="00A65FB0"/>
    <w:rsid w:val="00A6630E"/>
    <w:rsid w:val="00A664AD"/>
    <w:rsid w:val="00A66772"/>
    <w:rsid w:val="00A668BC"/>
    <w:rsid w:val="00A66D65"/>
    <w:rsid w:val="00A67273"/>
    <w:rsid w:val="00A67278"/>
    <w:rsid w:val="00A67335"/>
    <w:rsid w:val="00A67801"/>
    <w:rsid w:val="00A67BDE"/>
    <w:rsid w:val="00A67DE7"/>
    <w:rsid w:val="00A67DF6"/>
    <w:rsid w:val="00A7003D"/>
    <w:rsid w:val="00A71056"/>
    <w:rsid w:val="00A711EB"/>
    <w:rsid w:val="00A7138B"/>
    <w:rsid w:val="00A713AB"/>
    <w:rsid w:val="00A717E8"/>
    <w:rsid w:val="00A718F5"/>
    <w:rsid w:val="00A72486"/>
    <w:rsid w:val="00A72A81"/>
    <w:rsid w:val="00A72E2D"/>
    <w:rsid w:val="00A73077"/>
    <w:rsid w:val="00A73185"/>
    <w:rsid w:val="00A73224"/>
    <w:rsid w:val="00A733E9"/>
    <w:rsid w:val="00A734EF"/>
    <w:rsid w:val="00A73745"/>
    <w:rsid w:val="00A7385E"/>
    <w:rsid w:val="00A73935"/>
    <w:rsid w:val="00A73A86"/>
    <w:rsid w:val="00A73C00"/>
    <w:rsid w:val="00A73F91"/>
    <w:rsid w:val="00A7461A"/>
    <w:rsid w:val="00A748D7"/>
    <w:rsid w:val="00A74D13"/>
    <w:rsid w:val="00A74E6C"/>
    <w:rsid w:val="00A75599"/>
    <w:rsid w:val="00A758F6"/>
    <w:rsid w:val="00A76214"/>
    <w:rsid w:val="00A768C0"/>
    <w:rsid w:val="00A76D9A"/>
    <w:rsid w:val="00A770D4"/>
    <w:rsid w:val="00A77591"/>
    <w:rsid w:val="00A77615"/>
    <w:rsid w:val="00A776E9"/>
    <w:rsid w:val="00A77BDB"/>
    <w:rsid w:val="00A77E67"/>
    <w:rsid w:val="00A80902"/>
    <w:rsid w:val="00A80C89"/>
    <w:rsid w:val="00A81193"/>
    <w:rsid w:val="00A811F5"/>
    <w:rsid w:val="00A81806"/>
    <w:rsid w:val="00A81911"/>
    <w:rsid w:val="00A819E1"/>
    <w:rsid w:val="00A81E65"/>
    <w:rsid w:val="00A820E5"/>
    <w:rsid w:val="00A826BB"/>
    <w:rsid w:val="00A827D1"/>
    <w:rsid w:val="00A828E3"/>
    <w:rsid w:val="00A82C3F"/>
    <w:rsid w:val="00A83961"/>
    <w:rsid w:val="00A83ADC"/>
    <w:rsid w:val="00A83CE2"/>
    <w:rsid w:val="00A83DCD"/>
    <w:rsid w:val="00A84029"/>
    <w:rsid w:val="00A84119"/>
    <w:rsid w:val="00A84888"/>
    <w:rsid w:val="00A850BC"/>
    <w:rsid w:val="00A857B5"/>
    <w:rsid w:val="00A86063"/>
    <w:rsid w:val="00A867B6"/>
    <w:rsid w:val="00A86F46"/>
    <w:rsid w:val="00A871D1"/>
    <w:rsid w:val="00A8729F"/>
    <w:rsid w:val="00A87719"/>
    <w:rsid w:val="00A8777A"/>
    <w:rsid w:val="00A87E6A"/>
    <w:rsid w:val="00A90930"/>
    <w:rsid w:val="00A90AD7"/>
    <w:rsid w:val="00A90D66"/>
    <w:rsid w:val="00A90E4C"/>
    <w:rsid w:val="00A90FE4"/>
    <w:rsid w:val="00A9114A"/>
    <w:rsid w:val="00A912C7"/>
    <w:rsid w:val="00A913D1"/>
    <w:rsid w:val="00A91541"/>
    <w:rsid w:val="00A91552"/>
    <w:rsid w:val="00A9186A"/>
    <w:rsid w:val="00A91BA4"/>
    <w:rsid w:val="00A92822"/>
    <w:rsid w:val="00A928A4"/>
    <w:rsid w:val="00A93108"/>
    <w:rsid w:val="00A93333"/>
    <w:rsid w:val="00A94CD5"/>
    <w:rsid w:val="00A94D6A"/>
    <w:rsid w:val="00A94E48"/>
    <w:rsid w:val="00A94F2F"/>
    <w:rsid w:val="00A95701"/>
    <w:rsid w:val="00A95AF6"/>
    <w:rsid w:val="00A95D99"/>
    <w:rsid w:val="00A9658D"/>
    <w:rsid w:val="00A96C1A"/>
    <w:rsid w:val="00A97199"/>
    <w:rsid w:val="00A972FC"/>
    <w:rsid w:val="00A972FE"/>
    <w:rsid w:val="00A974BC"/>
    <w:rsid w:val="00A97582"/>
    <w:rsid w:val="00A97D90"/>
    <w:rsid w:val="00AA0AAA"/>
    <w:rsid w:val="00AA0B84"/>
    <w:rsid w:val="00AA0BFD"/>
    <w:rsid w:val="00AA15C7"/>
    <w:rsid w:val="00AA1C79"/>
    <w:rsid w:val="00AA1CDC"/>
    <w:rsid w:val="00AA1DB3"/>
    <w:rsid w:val="00AA2034"/>
    <w:rsid w:val="00AA2DA4"/>
    <w:rsid w:val="00AA2E97"/>
    <w:rsid w:val="00AA305A"/>
    <w:rsid w:val="00AA30C2"/>
    <w:rsid w:val="00AA37E0"/>
    <w:rsid w:val="00AA386A"/>
    <w:rsid w:val="00AA3A3E"/>
    <w:rsid w:val="00AA439D"/>
    <w:rsid w:val="00AA44D7"/>
    <w:rsid w:val="00AA4775"/>
    <w:rsid w:val="00AA490D"/>
    <w:rsid w:val="00AA49BA"/>
    <w:rsid w:val="00AA4DE0"/>
    <w:rsid w:val="00AA4F4A"/>
    <w:rsid w:val="00AA4FBF"/>
    <w:rsid w:val="00AA5222"/>
    <w:rsid w:val="00AA5493"/>
    <w:rsid w:val="00AA55C9"/>
    <w:rsid w:val="00AA5716"/>
    <w:rsid w:val="00AA58E9"/>
    <w:rsid w:val="00AA5A30"/>
    <w:rsid w:val="00AA5C9A"/>
    <w:rsid w:val="00AA6256"/>
    <w:rsid w:val="00AA6311"/>
    <w:rsid w:val="00AA6796"/>
    <w:rsid w:val="00AA69BE"/>
    <w:rsid w:val="00AA6D83"/>
    <w:rsid w:val="00AA7329"/>
    <w:rsid w:val="00AA7A79"/>
    <w:rsid w:val="00AB0161"/>
    <w:rsid w:val="00AB01EB"/>
    <w:rsid w:val="00AB0698"/>
    <w:rsid w:val="00AB08DF"/>
    <w:rsid w:val="00AB13FB"/>
    <w:rsid w:val="00AB1896"/>
    <w:rsid w:val="00AB1B06"/>
    <w:rsid w:val="00AB1D65"/>
    <w:rsid w:val="00AB21C7"/>
    <w:rsid w:val="00AB22C2"/>
    <w:rsid w:val="00AB2D2B"/>
    <w:rsid w:val="00AB2E25"/>
    <w:rsid w:val="00AB2EF0"/>
    <w:rsid w:val="00AB3D86"/>
    <w:rsid w:val="00AB4066"/>
    <w:rsid w:val="00AB41F1"/>
    <w:rsid w:val="00AB4C7B"/>
    <w:rsid w:val="00AB5079"/>
    <w:rsid w:val="00AB5169"/>
    <w:rsid w:val="00AB5457"/>
    <w:rsid w:val="00AB5552"/>
    <w:rsid w:val="00AB5B69"/>
    <w:rsid w:val="00AB5C78"/>
    <w:rsid w:val="00AB624A"/>
    <w:rsid w:val="00AB720C"/>
    <w:rsid w:val="00AB782D"/>
    <w:rsid w:val="00AB7A02"/>
    <w:rsid w:val="00AB7D26"/>
    <w:rsid w:val="00AC03C8"/>
    <w:rsid w:val="00AC050C"/>
    <w:rsid w:val="00AC07A6"/>
    <w:rsid w:val="00AC0CA0"/>
    <w:rsid w:val="00AC0EAE"/>
    <w:rsid w:val="00AC0FAE"/>
    <w:rsid w:val="00AC1084"/>
    <w:rsid w:val="00AC117F"/>
    <w:rsid w:val="00AC147B"/>
    <w:rsid w:val="00AC1E78"/>
    <w:rsid w:val="00AC301B"/>
    <w:rsid w:val="00AC344A"/>
    <w:rsid w:val="00AC34D4"/>
    <w:rsid w:val="00AC352F"/>
    <w:rsid w:val="00AC42AA"/>
    <w:rsid w:val="00AC4350"/>
    <w:rsid w:val="00AC4BB1"/>
    <w:rsid w:val="00AC4BCD"/>
    <w:rsid w:val="00AC4CC4"/>
    <w:rsid w:val="00AC4DB2"/>
    <w:rsid w:val="00AC4ED9"/>
    <w:rsid w:val="00AC515B"/>
    <w:rsid w:val="00AC55A4"/>
    <w:rsid w:val="00AC604D"/>
    <w:rsid w:val="00AC6220"/>
    <w:rsid w:val="00AC6358"/>
    <w:rsid w:val="00AC6527"/>
    <w:rsid w:val="00AC659D"/>
    <w:rsid w:val="00AC680B"/>
    <w:rsid w:val="00AC69FB"/>
    <w:rsid w:val="00AC6DA9"/>
    <w:rsid w:val="00AC6E57"/>
    <w:rsid w:val="00AC7454"/>
    <w:rsid w:val="00AC7489"/>
    <w:rsid w:val="00AD050D"/>
    <w:rsid w:val="00AD05A2"/>
    <w:rsid w:val="00AD05C7"/>
    <w:rsid w:val="00AD0814"/>
    <w:rsid w:val="00AD0A63"/>
    <w:rsid w:val="00AD0DF8"/>
    <w:rsid w:val="00AD108F"/>
    <w:rsid w:val="00AD1202"/>
    <w:rsid w:val="00AD19AB"/>
    <w:rsid w:val="00AD1E77"/>
    <w:rsid w:val="00AD20BA"/>
    <w:rsid w:val="00AD211E"/>
    <w:rsid w:val="00AD2284"/>
    <w:rsid w:val="00AD2865"/>
    <w:rsid w:val="00AD2AC8"/>
    <w:rsid w:val="00AD2C68"/>
    <w:rsid w:val="00AD2EB2"/>
    <w:rsid w:val="00AD32B7"/>
    <w:rsid w:val="00AD332D"/>
    <w:rsid w:val="00AD354F"/>
    <w:rsid w:val="00AD39AA"/>
    <w:rsid w:val="00AD41BE"/>
    <w:rsid w:val="00AD41CA"/>
    <w:rsid w:val="00AD4816"/>
    <w:rsid w:val="00AD487E"/>
    <w:rsid w:val="00AD52FD"/>
    <w:rsid w:val="00AD54F2"/>
    <w:rsid w:val="00AD57B9"/>
    <w:rsid w:val="00AD58F6"/>
    <w:rsid w:val="00AD5AA8"/>
    <w:rsid w:val="00AD5AE9"/>
    <w:rsid w:val="00AD5D90"/>
    <w:rsid w:val="00AD65A7"/>
    <w:rsid w:val="00AD68EA"/>
    <w:rsid w:val="00AD6988"/>
    <w:rsid w:val="00AD71FA"/>
    <w:rsid w:val="00AD7309"/>
    <w:rsid w:val="00AD7415"/>
    <w:rsid w:val="00AD7797"/>
    <w:rsid w:val="00AE172D"/>
    <w:rsid w:val="00AE1846"/>
    <w:rsid w:val="00AE29B0"/>
    <w:rsid w:val="00AE3012"/>
    <w:rsid w:val="00AE3047"/>
    <w:rsid w:val="00AE3789"/>
    <w:rsid w:val="00AE3C1A"/>
    <w:rsid w:val="00AE3F0E"/>
    <w:rsid w:val="00AE4154"/>
    <w:rsid w:val="00AE424F"/>
    <w:rsid w:val="00AE461C"/>
    <w:rsid w:val="00AE4686"/>
    <w:rsid w:val="00AE4A8F"/>
    <w:rsid w:val="00AE54F0"/>
    <w:rsid w:val="00AE5C30"/>
    <w:rsid w:val="00AE5CDC"/>
    <w:rsid w:val="00AE5D89"/>
    <w:rsid w:val="00AE6110"/>
    <w:rsid w:val="00AE6650"/>
    <w:rsid w:val="00AE674C"/>
    <w:rsid w:val="00AE6758"/>
    <w:rsid w:val="00AE6CB8"/>
    <w:rsid w:val="00AE6CC2"/>
    <w:rsid w:val="00AE6F60"/>
    <w:rsid w:val="00AE745B"/>
    <w:rsid w:val="00AE74E1"/>
    <w:rsid w:val="00AE7A48"/>
    <w:rsid w:val="00AF0129"/>
    <w:rsid w:val="00AF020F"/>
    <w:rsid w:val="00AF036C"/>
    <w:rsid w:val="00AF0440"/>
    <w:rsid w:val="00AF0A4B"/>
    <w:rsid w:val="00AF105E"/>
    <w:rsid w:val="00AF1229"/>
    <w:rsid w:val="00AF1446"/>
    <w:rsid w:val="00AF152C"/>
    <w:rsid w:val="00AF1AD0"/>
    <w:rsid w:val="00AF1C79"/>
    <w:rsid w:val="00AF1F5B"/>
    <w:rsid w:val="00AF2A0D"/>
    <w:rsid w:val="00AF2C37"/>
    <w:rsid w:val="00AF2C42"/>
    <w:rsid w:val="00AF2DCF"/>
    <w:rsid w:val="00AF38AC"/>
    <w:rsid w:val="00AF3C4B"/>
    <w:rsid w:val="00AF484E"/>
    <w:rsid w:val="00AF4A10"/>
    <w:rsid w:val="00AF5054"/>
    <w:rsid w:val="00AF518E"/>
    <w:rsid w:val="00AF6047"/>
    <w:rsid w:val="00AF644A"/>
    <w:rsid w:val="00AF64BC"/>
    <w:rsid w:val="00AF65C2"/>
    <w:rsid w:val="00AF6AF2"/>
    <w:rsid w:val="00AF6EA9"/>
    <w:rsid w:val="00AF705E"/>
    <w:rsid w:val="00AF73FC"/>
    <w:rsid w:val="00AF7D2D"/>
    <w:rsid w:val="00B0048E"/>
    <w:rsid w:val="00B006A6"/>
    <w:rsid w:val="00B00A2D"/>
    <w:rsid w:val="00B00CB4"/>
    <w:rsid w:val="00B00E18"/>
    <w:rsid w:val="00B025BE"/>
    <w:rsid w:val="00B029B2"/>
    <w:rsid w:val="00B02DDA"/>
    <w:rsid w:val="00B034DE"/>
    <w:rsid w:val="00B03D59"/>
    <w:rsid w:val="00B0409E"/>
    <w:rsid w:val="00B0440E"/>
    <w:rsid w:val="00B044F9"/>
    <w:rsid w:val="00B0450F"/>
    <w:rsid w:val="00B0488D"/>
    <w:rsid w:val="00B04D27"/>
    <w:rsid w:val="00B04D7D"/>
    <w:rsid w:val="00B04DD6"/>
    <w:rsid w:val="00B05C19"/>
    <w:rsid w:val="00B05F3A"/>
    <w:rsid w:val="00B06015"/>
    <w:rsid w:val="00B073D6"/>
    <w:rsid w:val="00B07813"/>
    <w:rsid w:val="00B07A7F"/>
    <w:rsid w:val="00B07B58"/>
    <w:rsid w:val="00B07C4A"/>
    <w:rsid w:val="00B07F07"/>
    <w:rsid w:val="00B07FB1"/>
    <w:rsid w:val="00B102A8"/>
    <w:rsid w:val="00B102D3"/>
    <w:rsid w:val="00B103E8"/>
    <w:rsid w:val="00B1057F"/>
    <w:rsid w:val="00B107B8"/>
    <w:rsid w:val="00B10CB6"/>
    <w:rsid w:val="00B10F82"/>
    <w:rsid w:val="00B1127E"/>
    <w:rsid w:val="00B11AA2"/>
    <w:rsid w:val="00B11C24"/>
    <w:rsid w:val="00B11F94"/>
    <w:rsid w:val="00B1228F"/>
    <w:rsid w:val="00B128A8"/>
    <w:rsid w:val="00B12C39"/>
    <w:rsid w:val="00B1362D"/>
    <w:rsid w:val="00B1377F"/>
    <w:rsid w:val="00B13832"/>
    <w:rsid w:val="00B13A9D"/>
    <w:rsid w:val="00B13D5A"/>
    <w:rsid w:val="00B14394"/>
    <w:rsid w:val="00B14CF7"/>
    <w:rsid w:val="00B14DDB"/>
    <w:rsid w:val="00B1500A"/>
    <w:rsid w:val="00B15058"/>
    <w:rsid w:val="00B153A2"/>
    <w:rsid w:val="00B15F10"/>
    <w:rsid w:val="00B1639F"/>
    <w:rsid w:val="00B16407"/>
    <w:rsid w:val="00B16450"/>
    <w:rsid w:val="00B16AA4"/>
    <w:rsid w:val="00B16B76"/>
    <w:rsid w:val="00B16B91"/>
    <w:rsid w:val="00B1702A"/>
    <w:rsid w:val="00B173E5"/>
    <w:rsid w:val="00B17744"/>
    <w:rsid w:val="00B17E3C"/>
    <w:rsid w:val="00B17F51"/>
    <w:rsid w:val="00B201B0"/>
    <w:rsid w:val="00B20245"/>
    <w:rsid w:val="00B2029A"/>
    <w:rsid w:val="00B2032B"/>
    <w:rsid w:val="00B204F1"/>
    <w:rsid w:val="00B2052B"/>
    <w:rsid w:val="00B205ED"/>
    <w:rsid w:val="00B20764"/>
    <w:rsid w:val="00B20B0B"/>
    <w:rsid w:val="00B21161"/>
    <w:rsid w:val="00B211E5"/>
    <w:rsid w:val="00B212BB"/>
    <w:rsid w:val="00B213C4"/>
    <w:rsid w:val="00B2176B"/>
    <w:rsid w:val="00B21B2E"/>
    <w:rsid w:val="00B21F9B"/>
    <w:rsid w:val="00B222E8"/>
    <w:rsid w:val="00B2237B"/>
    <w:rsid w:val="00B22515"/>
    <w:rsid w:val="00B228F8"/>
    <w:rsid w:val="00B229FD"/>
    <w:rsid w:val="00B22FEC"/>
    <w:rsid w:val="00B233AB"/>
    <w:rsid w:val="00B240FA"/>
    <w:rsid w:val="00B24A4F"/>
    <w:rsid w:val="00B24A7B"/>
    <w:rsid w:val="00B24B43"/>
    <w:rsid w:val="00B24D8B"/>
    <w:rsid w:val="00B24F9C"/>
    <w:rsid w:val="00B250C0"/>
    <w:rsid w:val="00B250D1"/>
    <w:rsid w:val="00B2559E"/>
    <w:rsid w:val="00B2570C"/>
    <w:rsid w:val="00B25C8D"/>
    <w:rsid w:val="00B25EAA"/>
    <w:rsid w:val="00B263D2"/>
    <w:rsid w:val="00B2666B"/>
    <w:rsid w:val="00B26B77"/>
    <w:rsid w:val="00B2737D"/>
    <w:rsid w:val="00B27413"/>
    <w:rsid w:val="00B275B9"/>
    <w:rsid w:val="00B27776"/>
    <w:rsid w:val="00B27C3F"/>
    <w:rsid w:val="00B27CE3"/>
    <w:rsid w:val="00B30DE3"/>
    <w:rsid w:val="00B30E77"/>
    <w:rsid w:val="00B30F56"/>
    <w:rsid w:val="00B31519"/>
    <w:rsid w:val="00B31DB0"/>
    <w:rsid w:val="00B3262E"/>
    <w:rsid w:val="00B328B7"/>
    <w:rsid w:val="00B33213"/>
    <w:rsid w:val="00B334A7"/>
    <w:rsid w:val="00B3396C"/>
    <w:rsid w:val="00B339AB"/>
    <w:rsid w:val="00B33D08"/>
    <w:rsid w:val="00B33F29"/>
    <w:rsid w:val="00B34832"/>
    <w:rsid w:val="00B349EC"/>
    <w:rsid w:val="00B34EBB"/>
    <w:rsid w:val="00B34F2D"/>
    <w:rsid w:val="00B351F2"/>
    <w:rsid w:val="00B35473"/>
    <w:rsid w:val="00B35B42"/>
    <w:rsid w:val="00B36600"/>
    <w:rsid w:val="00B3681C"/>
    <w:rsid w:val="00B36A04"/>
    <w:rsid w:val="00B370F4"/>
    <w:rsid w:val="00B37249"/>
    <w:rsid w:val="00B3759B"/>
    <w:rsid w:val="00B37895"/>
    <w:rsid w:val="00B37AC5"/>
    <w:rsid w:val="00B37BCD"/>
    <w:rsid w:val="00B40AAB"/>
    <w:rsid w:val="00B40E56"/>
    <w:rsid w:val="00B40EAC"/>
    <w:rsid w:val="00B410F5"/>
    <w:rsid w:val="00B4123D"/>
    <w:rsid w:val="00B413A9"/>
    <w:rsid w:val="00B413E8"/>
    <w:rsid w:val="00B41672"/>
    <w:rsid w:val="00B41697"/>
    <w:rsid w:val="00B4181D"/>
    <w:rsid w:val="00B41AE9"/>
    <w:rsid w:val="00B41B87"/>
    <w:rsid w:val="00B41C04"/>
    <w:rsid w:val="00B41C9B"/>
    <w:rsid w:val="00B41D27"/>
    <w:rsid w:val="00B421BF"/>
    <w:rsid w:val="00B42B1F"/>
    <w:rsid w:val="00B4307B"/>
    <w:rsid w:val="00B43481"/>
    <w:rsid w:val="00B43554"/>
    <w:rsid w:val="00B438CB"/>
    <w:rsid w:val="00B43FC2"/>
    <w:rsid w:val="00B43FCC"/>
    <w:rsid w:val="00B44057"/>
    <w:rsid w:val="00B443C6"/>
    <w:rsid w:val="00B44800"/>
    <w:rsid w:val="00B449A5"/>
    <w:rsid w:val="00B44C97"/>
    <w:rsid w:val="00B450BA"/>
    <w:rsid w:val="00B4550D"/>
    <w:rsid w:val="00B45B93"/>
    <w:rsid w:val="00B45FCD"/>
    <w:rsid w:val="00B463C4"/>
    <w:rsid w:val="00B46988"/>
    <w:rsid w:val="00B469B0"/>
    <w:rsid w:val="00B46A8B"/>
    <w:rsid w:val="00B46F6E"/>
    <w:rsid w:val="00B47024"/>
    <w:rsid w:val="00B4733C"/>
    <w:rsid w:val="00B47701"/>
    <w:rsid w:val="00B477DE"/>
    <w:rsid w:val="00B50022"/>
    <w:rsid w:val="00B50148"/>
    <w:rsid w:val="00B5046E"/>
    <w:rsid w:val="00B50992"/>
    <w:rsid w:val="00B509E2"/>
    <w:rsid w:val="00B5110A"/>
    <w:rsid w:val="00B515C3"/>
    <w:rsid w:val="00B51C5B"/>
    <w:rsid w:val="00B51C98"/>
    <w:rsid w:val="00B52314"/>
    <w:rsid w:val="00B5234E"/>
    <w:rsid w:val="00B52770"/>
    <w:rsid w:val="00B52FD1"/>
    <w:rsid w:val="00B539C0"/>
    <w:rsid w:val="00B53B7F"/>
    <w:rsid w:val="00B54591"/>
    <w:rsid w:val="00B547EF"/>
    <w:rsid w:val="00B554BD"/>
    <w:rsid w:val="00B5557E"/>
    <w:rsid w:val="00B555AC"/>
    <w:rsid w:val="00B55D75"/>
    <w:rsid w:val="00B5621A"/>
    <w:rsid w:val="00B562CF"/>
    <w:rsid w:val="00B565F0"/>
    <w:rsid w:val="00B565FB"/>
    <w:rsid w:val="00B5673E"/>
    <w:rsid w:val="00B569AC"/>
    <w:rsid w:val="00B56F06"/>
    <w:rsid w:val="00B575CB"/>
    <w:rsid w:val="00B57C50"/>
    <w:rsid w:val="00B6053A"/>
    <w:rsid w:val="00B6066E"/>
    <w:rsid w:val="00B60B13"/>
    <w:rsid w:val="00B6152C"/>
    <w:rsid w:val="00B615B1"/>
    <w:rsid w:val="00B615B6"/>
    <w:rsid w:val="00B617E3"/>
    <w:rsid w:val="00B6184D"/>
    <w:rsid w:val="00B61FCB"/>
    <w:rsid w:val="00B625EF"/>
    <w:rsid w:val="00B62620"/>
    <w:rsid w:val="00B6264C"/>
    <w:rsid w:val="00B627A3"/>
    <w:rsid w:val="00B62A2A"/>
    <w:rsid w:val="00B6305E"/>
    <w:rsid w:val="00B632FD"/>
    <w:rsid w:val="00B63459"/>
    <w:rsid w:val="00B635E9"/>
    <w:rsid w:val="00B63B43"/>
    <w:rsid w:val="00B63F35"/>
    <w:rsid w:val="00B63FE6"/>
    <w:rsid w:val="00B63FF6"/>
    <w:rsid w:val="00B64220"/>
    <w:rsid w:val="00B64237"/>
    <w:rsid w:val="00B64A02"/>
    <w:rsid w:val="00B64ED9"/>
    <w:rsid w:val="00B650BC"/>
    <w:rsid w:val="00B6580B"/>
    <w:rsid w:val="00B65AB0"/>
    <w:rsid w:val="00B65AC1"/>
    <w:rsid w:val="00B65B9A"/>
    <w:rsid w:val="00B66091"/>
    <w:rsid w:val="00B66319"/>
    <w:rsid w:val="00B669D1"/>
    <w:rsid w:val="00B66AF3"/>
    <w:rsid w:val="00B66E85"/>
    <w:rsid w:val="00B6763B"/>
    <w:rsid w:val="00B6768F"/>
    <w:rsid w:val="00B676A4"/>
    <w:rsid w:val="00B6778A"/>
    <w:rsid w:val="00B67A0D"/>
    <w:rsid w:val="00B67B1F"/>
    <w:rsid w:val="00B67D80"/>
    <w:rsid w:val="00B7076D"/>
    <w:rsid w:val="00B70885"/>
    <w:rsid w:val="00B70B47"/>
    <w:rsid w:val="00B71016"/>
    <w:rsid w:val="00B71A3B"/>
    <w:rsid w:val="00B72216"/>
    <w:rsid w:val="00B7253D"/>
    <w:rsid w:val="00B72DA8"/>
    <w:rsid w:val="00B72EAB"/>
    <w:rsid w:val="00B730F0"/>
    <w:rsid w:val="00B73750"/>
    <w:rsid w:val="00B73E56"/>
    <w:rsid w:val="00B7438A"/>
    <w:rsid w:val="00B74A80"/>
    <w:rsid w:val="00B75017"/>
    <w:rsid w:val="00B753B7"/>
    <w:rsid w:val="00B753BC"/>
    <w:rsid w:val="00B75A60"/>
    <w:rsid w:val="00B76065"/>
    <w:rsid w:val="00B764C2"/>
    <w:rsid w:val="00B767E6"/>
    <w:rsid w:val="00B76E57"/>
    <w:rsid w:val="00B7700F"/>
    <w:rsid w:val="00B770F3"/>
    <w:rsid w:val="00B772F7"/>
    <w:rsid w:val="00B77497"/>
    <w:rsid w:val="00B778F9"/>
    <w:rsid w:val="00B77FD9"/>
    <w:rsid w:val="00B80459"/>
    <w:rsid w:val="00B8076C"/>
    <w:rsid w:val="00B80925"/>
    <w:rsid w:val="00B81620"/>
    <w:rsid w:val="00B81656"/>
    <w:rsid w:val="00B81CE4"/>
    <w:rsid w:val="00B81F4F"/>
    <w:rsid w:val="00B8215E"/>
    <w:rsid w:val="00B821E3"/>
    <w:rsid w:val="00B82B2A"/>
    <w:rsid w:val="00B82B97"/>
    <w:rsid w:val="00B82BFD"/>
    <w:rsid w:val="00B82C89"/>
    <w:rsid w:val="00B8307F"/>
    <w:rsid w:val="00B83771"/>
    <w:rsid w:val="00B837DF"/>
    <w:rsid w:val="00B83FEC"/>
    <w:rsid w:val="00B840E2"/>
    <w:rsid w:val="00B8454B"/>
    <w:rsid w:val="00B8456A"/>
    <w:rsid w:val="00B8478B"/>
    <w:rsid w:val="00B849E7"/>
    <w:rsid w:val="00B85403"/>
    <w:rsid w:val="00B8544B"/>
    <w:rsid w:val="00B85570"/>
    <w:rsid w:val="00B856E4"/>
    <w:rsid w:val="00B85867"/>
    <w:rsid w:val="00B85CED"/>
    <w:rsid w:val="00B863CD"/>
    <w:rsid w:val="00B86429"/>
    <w:rsid w:val="00B8651E"/>
    <w:rsid w:val="00B87121"/>
    <w:rsid w:val="00B873F0"/>
    <w:rsid w:val="00B8766A"/>
    <w:rsid w:val="00B87D66"/>
    <w:rsid w:val="00B87D76"/>
    <w:rsid w:val="00B9003E"/>
    <w:rsid w:val="00B900E0"/>
    <w:rsid w:val="00B90566"/>
    <w:rsid w:val="00B908E9"/>
    <w:rsid w:val="00B90D64"/>
    <w:rsid w:val="00B90FC2"/>
    <w:rsid w:val="00B91525"/>
    <w:rsid w:val="00B917DB"/>
    <w:rsid w:val="00B9188E"/>
    <w:rsid w:val="00B9216D"/>
    <w:rsid w:val="00B9221C"/>
    <w:rsid w:val="00B922DB"/>
    <w:rsid w:val="00B9249F"/>
    <w:rsid w:val="00B924DA"/>
    <w:rsid w:val="00B9262C"/>
    <w:rsid w:val="00B932E9"/>
    <w:rsid w:val="00B938A7"/>
    <w:rsid w:val="00B93A4A"/>
    <w:rsid w:val="00B93B0D"/>
    <w:rsid w:val="00B93FD6"/>
    <w:rsid w:val="00B9406A"/>
    <w:rsid w:val="00B9442F"/>
    <w:rsid w:val="00B9459F"/>
    <w:rsid w:val="00B945F4"/>
    <w:rsid w:val="00B94A89"/>
    <w:rsid w:val="00B94E26"/>
    <w:rsid w:val="00B94F39"/>
    <w:rsid w:val="00B94F49"/>
    <w:rsid w:val="00B95951"/>
    <w:rsid w:val="00B95F8D"/>
    <w:rsid w:val="00B961AF"/>
    <w:rsid w:val="00B96596"/>
    <w:rsid w:val="00B965DB"/>
    <w:rsid w:val="00B96B43"/>
    <w:rsid w:val="00B97128"/>
    <w:rsid w:val="00B97148"/>
    <w:rsid w:val="00B97380"/>
    <w:rsid w:val="00B973EE"/>
    <w:rsid w:val="00B974BD"/>
    <w:rsid w:val="00B97657"/>
    <w:rsid w:val="00B97664"/>
    <w:rsid w:val="00B977FB"/>
    <w:rsid w:val="00B97885"/>
    <w:rsid w:val="00B97F80"/>
    <w:rsid w:val="00BA0398"/>
    <w:rsid w:val="00BA0493"/>
    <w:rsid w:val="00BA0779"/>
    <w:rsid w:val="00BA0ECA"/>
    <w:rsid w:val="00BA10CD"/>
    <w:rsid w:val="00BA1628"/>
    <w:rsid w:val="00BA1820"/>
    <w:rsid w:val="00BA2CEB"/>
    <w:rsid w:val="00BA328D"/>
    <w:rsid w:val="00BA36C9"/>
    <w:rsid w:val="00BA37DB"/>
    <w:rsid w:val="00BA390F"/>
    <w:rsid w:val="00BA40CE"/>
    <w:rsid w:val="00BA431C"/>
    <w:rsid w:val="00BA457F"/>
    <w:rsid w:val="00BA4C1D"/>
    <w:rsid w:val="00BA4C8B"/>
    <w:rsid w:val="00BA4DE2"/>
    <w:rsid w:val="00BA4EFB"/>
    <w:rsid w:val="00BA5065"/>
    <w:rsid w:val="00BA578E"/>
    <w:rsid w:val="00BA59A4"/>
    <w:rsid w:val="00BA5B85"/>
    <w:rsid w:val="00BA626F"/>
    <w:rsid w:val="00BA6948"/>
    <w:rsid w:val="00BA6D03"/>
    <w:rsid w:val="00BA70A6"/>
    <w:rsid w:val="00BA70DD"/>
    <w:rsid w:val="00BA73EC"/>
    <w:rsid w:val="00BB0401"/>
    <w:rsid w:val="00BB0669"/>
    <w:rsid w:val="00BB0CD2"/>
    <w:rsid w:val="00BB18E3"/>
    <w:rsid w:val="00BB1952"/>
    <w:rsid w:val="00BB1C82"/>
    <w:rsid w:val="00BB1F40"/>
    <w:rsid w:val="00BB1FAF"/>
    <w:rsid w:val="00BB2173"/>
    <w:rsid w:val="00BB254D"/>
    <w:rsid w:val="00BB268B"/>
    <w:rsid w:val="00BB26C3"/>
    <w:rsid w:val="00BB28BD"/>
    <w:rsid w:val="00BB2A7A"/>
    <w:rsid w:val="00BB2CA0"/>
    <w:rsid w:val="00BB3B12"/>
    <w:rsid w:val="00BB3DE2"/>
    <w:rsid w:val="00BB40E7"/>
    <w:rsid w:val="00BB4290"/>
    <w:rsid w:val="00BB4C17"/>
    <w:rsid w:val="00BB4DFB"/>
    <w:rsid w:val="00BB573E"/>
    <w:rsid w:val="00BB5B50"/>
    <w:rsid w:val="00BB627D"/>
    <w:rsid w:val="00BB62AA"/>
    <w:rsid w:val="00BB6468"/>
    <w:rsid w:val="00BB66AF"/>
    <w:rsid w:val="00BB66CD"/>
    <w:rsid w:val="00BB67C1"/>
    <w:rsid w:val="00BB6D67"/>
    <w:rsid w:val="00BB6FE6"/>
    <w:rsid w:val="00BB7431"/>
    <w:rsid w:val="00BB7625"/>
    <w:rsid w:val="00BB79CE"/>
    <w:rsid w:val="00BC012E"/>
    <w:rsid w:val="00BC093D"/>
    <w:rsid w:val="00BC0979"/>
    <w:rsid w:val="00BC0C10"/>
    <w:rsid w:val="00BC1060"/>
    <w:rsid w:val="00BC10FE"/>
    <w:rsid w:val="00BC13B0"/>
    <w:rsid w:val="00BC1585"/>
    <w:rsid w:val="00BC16BD"/>
    <w:rsid w:val="00BC1C47"/>
    <w:rsid w:val="00BC1F4C"/>
    <w:rsid w:val="00BC2056"/>
    <w:rsid w:val="00BC228B"/>
    <w:rsid w:val="00BC2D1D"/>
    <w:rsid w:val="00BC32C4"/>
    <w:rsid w:val="00BC3429"/>
    <w:rsid w:val="00BC38AE"/>
    <w:rsid w:val="00BC4A9C"/>
    <w:rsid w:val="00BC4ABE"/>
    <w:rsid w:val="00BC4B89"/>
    <w:rsid w:val="00BC52BE"/>
    <w:rsid w:val="00BC56B5"/>
    <w:rsid w:val="00BC6037"/>
    <w:rsid w:val="00BC6508"/>
    <w:rsid w:val="00BC6B97"/>
    <w:rsid w:val="00BC6C72"/>
    <w:rsid w:val="00BC6DBB"/>
    <w:rsid w:val="00BC7180"/>
    <w:rsid w:val="00BC729E"/>
    <w:rsid w:val="00BC7391"/>
    <w:rsid w:val="00BC7675"/>
    <w:rsid w:val="00BC77C7"/>
    <w:rsid w:val="00BD0633"/>
    <w:rsid w:val="00BD07A3"/>
    <w:rsid w:val="00BD0DD7"/>
    <w:rsid w:val="00BD14F9"/>
    <w:rsid w:val="00BD183B"/>
    <w:rsid w:val="00BD1974"/>
    <w:rsid w:val="00BD205D"/>
    <w:rsid w:val="00BD2B59"/>
    <w:rsid w:val="00BD2DA0"/>
    <w:rsid w:val="00BD2EBF"/>
    <w:rsid w:val="00BD2F8A"/>
    <w:rsid w:val="00BD38C3"/>
    <w:rsid w:val="00BD3A86"/>
    <w:rsid w:val="00BD3E0E"/>
    <w:rsid w:val="00BD3E99"/>
    <w:rsid w:val="00BD4026"/>
    <w:rsid w:val="00BD4682"/>
    <w:rsid w:val="00BD49E8"/>
    <w:rsid w:val="00BD4BDA"/>
    <w:rsid w:val="00BD4CA6"/>
    <w:rsid w:val="00BD4DCA"/>
    <w:rsid w:val="00BD4ED6"/>
    <w:rsid w:val="00BD4F55"/>
    <w:rsid w:val="00BD5D2A"/>
    <w:rsid w:val="00BD5DA2"/>
    <w:rsid w:val="00BD648D"/>
    <w:rsid w:val="00BD6A6D"/>
    <w:rsid w:val="00BD6B5E"/>
    <w:rsid w:val="00BD6BBE"/>
    <w:rsid w:val="00BD6F6F"/>
    <w:rsid w:val="00BD6FF4"/>
    <w:rsid w:val="00BD72B8"/>
    <w:rsid w:val="00BD7601"/>
    <w:rsid w:val="00BD7B68"/>
    <w:rsid w:val="00BD7D29"/>
    <w:rsid w:val="00BE0413"/>
    <w:rsid w:val="00BE048F"/>
    <w:rsid w:val="00BE0540"/>
    <w:rsid w:val="00BE05FC"/>
    <w:rsid w:val="00BE0DFD"/>
    <w:rsid w:val="00BE12AC"/>
    <w:rsid w:val="00BE131F"/>
    <w:rsid w:val="00BE17E5"/>
    <w:rsid w:val="00BE181E"/>
    <w:rsid w:val="00BE19D9"/>
    <w:rsid w:val="00BE1BD8"/>
    <w:rsid w:val="00BE2050"/>
    <w:rsid w:val="00BE213A"/>
    <w:rsid w:val="00BE26EB"/>
    <w:rsid w:val="00BE299D"/>
    <w:rsid w:val="00BE2C67"/>
    <w:rsid w:val="00BE2CA7"/>
    <w:rsid w:val="00BE2FB8"/>
    <w:rsid w:val="00BE35B0"/>
    <w:rsid w:val="00BE3A3B"/>
    <w:rsid w:val="00BE3AAC"/>
    <w:rsid w:val="00BE45A4"/>
    <w:rsid w:val="00BE4711"/>
    <w:rsid w:val="00BE478D"/>
    <w:rsid w:val="00BE47B9"/>
    <w:rsid w:val="00BE4E32"/>
    <w:rsid w:val="00BE54C7"/>
    <w:rsid w:val="00BE6108"/>
    <w:rsid w:val="00BE64D4"/>
    <w:rsid w:val="00BE6760"/>
    <w:rsid w:val="00BE677D"/>
    <w:rsid w:val="00BE6F30"/>
    <w:rsid w:val="00BE741C"/>
    <w:rsid w:val="00BE74A9"/>
    <w:rsid w:val="00BE7C11"/>
    <w:rsid w:val="00BF0B47"/>
    <w:rsid w:val="00BF0C4B"/>
    <w:rsid w:val="00BF0C92"/>
    <w:rsid w:val="00BF0CB6"/>
    <w:rsid w:val="00BF1039"/>
    <w:rsid w:val="00BF129C"/>
    <w:rsid w:val="00BF1339"/>
    <w:rsid w:val="00BF180C"/>
    <w:rsid w:val="00BF1DAA"/>
    <w:rsid w:val="00BF2844"/>
    <w:rsid w:val="00BF2885"/>
    <w:rsid w:val="00BF29C2"/>
    <w:rsid w:val="00BF2BA6"/>
    <w:rsid w:val="00BF2F9F"/>
    <w:rsid w:val="00BF32A9"/>
    <w:rsid w:val="00BF3481"/>
    <w:rsid w:val="00BF35DA"/>
    <w:rsid w:val="00BF3AA6"/>
    <w:rsid w:val="00BF3D4C"/>
    <w:rsid w:val="00BF3E41"/>
    <w:rsid w:val="00BF409E"/>
    <w:rsid w:val="00BF4AA2"/>
    <w:rsid w:val="00BF5180"/>
    <w:rsid w:val="00BF533D"/>
    <w:rsid w:val="00BF5501"/>
    <w:rsid w:val="00BF5526"/>
    <w:rsid w:val="00BF55E5"/>
    <w:rsid w:val="00BF5896"/>
    <w:rsid w:val="00BF5A99"/>
    <w:rsid w:val="00BF5B47"/>
    <w:rsid w:val="00BF6203"/>
    <w:rsid w:val="00BF685D"/>
    <w:rsid w:val="00BF68DC"/>
    <w:rsid w:val="00BF6CB5"/>
    <w:rsid w:val="00BF6DBB"/>
    <w:rsid w:val="00BF6E4C"/>
    <w:rsid w:val="00BF7B6F"/>
    <w:rsid w:val="00C0092E"/>
    <w:rsid w:val="00C012D7"/>
    <w:rsid w:val="00C014A7"/>
    <w:rsid w:val="00C01B15"/>
    <w:rsid w:val="00C02488"/>
    <w:rsid w:val="00C02D40"/>
    <w:rsid w:val="00C02E16"/>
    <w:rsid w:val="00C03066"/>
    <w:rsid w:val="00C035FB"/>
    <w:rsid w:val="00C04001"/>
    <w:rsid w:val="00C048B2"/>
    <w:rsid w:val="00C05250"/>
    <w:rsid w:val="00C0538F"/>
    <w:rsid w:val="00C057EF"/>
    <w:rsid w:val="00C0609D"/>
    <w:rsid w:val="00C0622A"/>
    <w:rsid w:val="00C0693A"/>
    <w:rsid w:val="00C06D22"/>
    <w:rsid w:val="00C0742A"/>
    <w:rsid w:val="00C0764B"/>
    <w:rsid w:val="00C106C6"/>
    <w:rsid w:val="00C1088F"/>
    <w:rsid w:val="00C11003"/>
    <w:rsid w:val="00C11020"/>
    <w:rsid w:val="00C110C7"/>
    <w:rsid w:val="00C11410"/>
    <w:rsid w:val="00C11555"/>
    <w:rsid w:val="00C11590"/>
    <w:rsid w:val="00C11665"/>
    <w:rsid w:val="00C1190F"/>
    <w:rsid w:val="00C11A78"/>
    <w:rsid w:val="00C11D1A"/>
    <w:rsid w:val="00C11E01"/>
    <w:rsid w:val="00C11E2A"/>
    <w:rsid w:val="00C11EFB"/>
    <w:rsid w:val="00C11F30"/>
    <w:rsid w:val="00C122E4"/>
    <w:rsid w:val="00C124C6"/>
    <w:rsid w:val="00C12558"/>
    <w:rsid w:val="00C12939"/>
    <w:rsid w:val="00C137DB"/>
    <w:rsid w:val="00C13B36"/>
    <w:rsid w:val="00C13CCB"/>
    <w:rsid w:val="00C13D35"/>
    <w:rsid w:val="00C13F40"/>
    <w:rsid w:val="00C13FD1"/>
    <w:rsid w:val="00C1407E"/>
    <w:rsid w:val="00C141DA"/>
    <w:rsid w:val="00C14398"/>
    <w:rsid w:val="00C14496"/>
    <w:rsid w:val="00C1459F"/>
    <w:rsid w:val="00C14CF9"/>
    <w:rsid w:val="00C151FE"/>
    <w:rsid w:val="00C1528A"/>
    <w:rsid w:val="00C153FC"/>
    <w:rsid w:val="00C154E5"/>
    <w:rsid w:val="00C154F3"/>
    <w:rsid w:val="00C159F5"/>
    <w:rsid w:val="00C15C2C"/>
    <w:rsid w:val="00C15DAA"/>
    <w:rsid w:val="00C16421"/>
    <w:rsid w:val="00C16677"/>
    <w:rsid w:val="00C16941"/>
    <w:rsid w:val="00C16A22"/>
    <w:rsid w:val="00C16E1A"/>
    <w:rsid w:val="00C16E84"/>
    <w:rsid w:val="00C16F48"/>
    <w:rsid w:val="00C16F88"/>
    <w:rsid w:val="00C173C9"/>
    <w:rsid w:val="00C17C61"/>
    <w:rsid w:val="00C17F69"/>
    <w:rsid w:val="00C209F7"/>
    <w:rsid w:val="00C20D40"/>
    <w:rsid w:val="00C2133B"/>
    <w:rsid w:val="00C214A8"/>
    <w:rsid w:val="00C217F3"/>
    <w:rsid w:val="00C219FD"/>
    <w:rsid w:val="00C21E58"/>
    <w:rsid w:val="00C22B64"/>
    <w:rsid w:val="00C23319"/>
    <w:rsid w:val="00C233CC"/>
    <w:rsid w:val="00C237B6"/>
    <w:rsid w:val="00C23916"/>
    <w:rsid w:val="00C2496C"/>
    <w:rsid w:val="00C249A5"/>
    <w:rsid w:val="00C24CD3"/>
    <w:rsid w:val="00C24EFD"/>
    <w:rsid w:val="00C2538A"/>
    <w:rsid w:val="00C2552E"/>
    <w:rsid w:val="00C255B9"/>
    <w:rsid w:val="00C25C9D"/>
    <w:rsid w:val="00C25E6A"/>
    <w:rsid w:val="00C27628"/>
    <w:rsid w:val="00C27B1B"/>
    <w:rsid w:val="00C27B69"/>
    <w:rsid w:val="00C27FD7"/>
    <w:rsid w:val="00C3009A"/>
    <w:rsid w:val="00C305CF"/>
    <w:rsid w:val="00C3062B"/>
    <w:rsid w:val="00C307AC"/>
    <w:rsid w:val="00C31453"/>
    <w:rsid w:val="00C31E7B"/>
    <w:rsid w:val="00C32723"/>
    <w:rsid w:val="00C329EA"/>
    <w:rsid w:val="00C330C3"/>
    <w:rsid w:val="00C33491"/>
    <w:rsid w:val="00C33AD1"/>
    <w:rsid w:val="00C3405D"/>
    <w:rsid w:val="00C34081"/>
    <w:rsid w:val="00C3450A"/>
    <w:rsid w:val="00C3492F"/>
    <w:rsid w:val="00C34D4B"/>
    <w:rsid w:val="00C35484"/>
    <w:rsid w:val="00C357F0"/>
    <w:rsid w:val="00C35F52"/>
    <w:rsid w:val="00C362CF"/>
    <w:rsid w:val="00C3631B"/>
    <w:rsid w:val="00C36606"/>
    <w:rsid w:val="00C366F8"/>
    <w:rsid w:val="00C36730"/>
    <w:rsid w:val="00C367CC"/>
    <w:rsid w:val="00C3699D"/>
    <w:rsid w:val="00C37050"/>
    <w:rsid w:val="00C37766"/>
    <w:rsid w:val="00C377CC"/>
    <w:rsid w:val="00C37800"/>
    <w:rsid w:val="00C379E7"/>
    <w:rsid w:val="00C37BBC"/>
    <w:rsid w:val="00C37CAE"/>
    <w:rsid w:val="00C37D85"/>
    <w:rsid w:val="00C37E6A"/>
    <w:rsid w:val="00C40053"/>
    <w:rsid w:val="00C40187"/>
    <w:rsid w:val="00C40555"/>
    <w:rsid w:val="00C4056B"/>
    <w:rsid w:val="00C40AA7"/>
    <w:rsid w:val="00C40D5F"/>
    <w:rsid w:val="00C40F88"/>
    <w:rsid w:val="00C41083"/>
    <w:rsid w:val="00C4110C"/>
    <w:rsid w:val="00C416AF"/>
    <w:rsid w:val="00C416FA"/>
    <w:rsid w:val="00C41E9E"/>
    <w:rsid w:val="00C41EBA"/>
    <w:rsid w:val="00C41EDE"/>
    <w:rsid w:val="00C42F02"/>
    <w:rsid w:val="00C433C1"/>
    <w:rsid w:val="00C43430"/>
    <w:rsid w:val="00C434B4"/>
    <w:rsid w:val="00C4391E"/>
    <w:rsid w:val="00C43ABB"/>
    <w:rsid w:val="00C43C8C"/>
    <w:rsid w:val="00C440BC"/>
    <w:rsid w:val="00C44665"/>
    <w:rsid w:val="00C448FF"/>
    <w:rsid w:val="00C45107"/>
    <w:rsid w:val="00C455D0"/>
    <w:rsid w:val="00C45BCD"/>
    <w:rsid w:val="00C45F68"/>
    <w:rsid w:val="00C4604D"/>
    <w:rsid w:val="00C46334"/>
    <w:rsid w:val="00C466C7"/>
    <w:rsid w:val="00C46963"/>
    <w:rsid w:val="00C46A15"/>
    <w:rsid w:val="00C46E89"/>
    <w:rsid w:val="00C474BC"/>
    <w:rsid w:val="00C479D2"/>
    <w:rsid w:val="00C47C17"/>
    <w:rsid w:val="00C47CAE"/>
    <w:rsid w:val="00C503E5"/>
    <w:rsid w:val="00C5065A"/>
    <w:rsid w:val="00C50ADB"/>
    <w:rsid w:val="00C50DCC"/>
    <w:rsid w:val="00C50DD2"/>
    <w:rsid w:val="00C5117D"/>
    <w:rsid w:val="00C5137B"/>
    <w:rsid w:val="00C51573"/>
    <w:rsid w:val="00C51B1B"/>
    <w:rsid w:val="00C51C34"/>
    <w:rsid w:val="00C51CEA"/>
    <w:rsid w:val="00C528F9"/>
    <w:rsid w:val="00C52B66"/>
    <w:rsid w:val="00C52B7F"/>
    <w:rsid w:val="00C52FFE"/>
    <w:rsid w:val="00C53026"/>
    <w:rsid w:val="00C533B1"/>
    <w:rsid w:val="00C5364E"/>
    <w:rsid w:val="00C53712"/>
    <w:rsid w:val="00C53AB2"/>
    <w:rsid w:val="00C53BF0"/>
    <w:rsid w:val="00C5458E"/>
    <w:rsid w:val="00C55403"/>
    <w:rsid w:val="00C5555E"/>
    <w:rsid w:val="00C55604"/>
    <w:rsid w:val="00C559C9"/>
    <w:rsid w:val="00C56259"/>
    <w:rsid w:val="00C565C3"/>
    <w:rsid w:val="00C56E78"/>
    <w:rsid w:val="00C5701E"/>
    <w:rsid w:val="00C5741D"/>
    <w:rsid w:val="00C57540"/>
    <w:rsid w:val="00C57CEA"/>
    <w:rsid w:val="00C57CEF"/>
    <w:rsid w:val="00C57E8E"/>
    <w:rsid w:val="00C6008A"/>
    <w:rsid w:val="00C6045C"/>
    <w:rsid w:val="00C60A1B"/>
    <w:rsid w:val="00C61226"/>
    <w:rsid w:val="00C61563"/>
    <w:rsid w:val="00C61696"/>
    <w:rsid w:val="00C61712"/>
    <w:rsid w:val="00C6172F"/>
    <w:rsid w:val="00C61788"/>
    <w:rsid w:val="00C61D28"/>
    <w:rsid w:val="00C621DA"/>
    <w:rsid w:val="00C622D6"/>
    <w:rsid w:val="00C622DF"/>
    <w:rsid w:val="00C628EC"/>
    <w:rsid w:val="00C6292C"/>
    <w:rsid w:val="00C62C06"/>
    <w:rsid w:val="00C62FD9"/>
    <w:rsid w:val="00C63747"/>
    <w:rsid w:val="00C63DC5"/>
    <w:rsid w:val="00C64304"/>
    <w:rsid w:val="00C64436"/>
    <w:rsid w:val="00C649EA"/>
    <w:rsid w:val="00C649FF"/>
    <w:rsid w:val="00C64AC3"/>
    <w:rsid w:val="00C64B35"/>
    <w:rsid w:val="00C64EF9"/>
    <w:rsid w:val="00C650BE"/>
    <w:rsid w:val="00C65BC0"/>
    <w:rsid w:val="00C65D35"/>
    <w:rsid w:val="00C661B4"/>
    <w:rsid w:val="00C66A8C"/>
    <w:rsid w:val="00C6732C"/>
    <w:rsid w:val="00C6770F"/>
    <w:rsid w:val="00C677E1"/>
    <w:rsid w:val="00C67845"/>
    <w:rsid w:val="00C678ED"/>
    <w:rsid w:val="00C67957"/>
    <w:rsid w:val="00C67CB5"/>
    <w:rsid w:val="00C67ED1"/>
    <w:rsid w:val="00C70065"/>
    <w:rsid w:val="00C7023D"/>
    <w:rsid w:val="00C702CB"/>
    <w:rsid w:val="00C707A3"/>
    <w:rsid w:val="00C70919"/>
    <w:rsid w:val="00C7114A"/>
    <w:rsid w:val="00C7117E"/>
    <w:rsid w:val="00C713C2"/>
    <w:rsid w:val="00C7163F"/>
    <w:rsid w:val="00C718E6"/>
    <w:rsid w:val="00C71CCB"/>
    <w:rsid w:val="00C71E16"/>
    <w:rsid w:val="00C71FA6"/>
    <w:rsid w:val="00C7248D"/>
    <w:rsid w:val="00C726CE"/>
    <w:rsid w:val="00C726F2"/>
    <w:rsid w:val="00C72D84"/>
    <w:rsid w:val="00C73282"/>
    <w:rsid w:val="00C73C04"/>
    <w:rsid w:val="00C73C1D"/>
    <w:rsid w:val="00C73D9B"/>
    <w:rsid w:val="00C73FA2"/>
    <w:rsid w:val="00C74838"/>
    <w:rsid w:val="00C7489E"/>
    <w:rsid w:val="00C74A4C"/>
    <w:rsid w:val="00C74DFF"/>
    <w:rsid w:val="00C75066"/>
    <w:rsid w:val="00C75227"/>
    <w:rsid w:val="00C75963"/>
    <w:rsid w:val="00C75A29"/>
    <w:rsid w:val="00C75B6B"/>
    <w:rsid w:val="00C7620B"/>
    <w:rsid w:val="00C763A3"/>
    <w:rsid w:val="00C76AE3"/>
    <w:rsid w:val="00C770C9"/>
    <w:rsid w:val="00C77B62"/>
    <w:rsid w:val="00C77D00"/>
    <w:rsid w:val="00C77F56"/>
    <w:rsid w:val="00C80A15"/>
    <w:rsid w:val="00C80E10"/>
    <w:rsid w:val="00C812DD"/>
    <w:rsid w:val="00C814E4"/>
    <w:rsid w:val="00C81695"/>
    <w:rsid w:val="00C81817"/>
    <w:rsid w:val="00C819F7"/>
    <w:rsid w:val="00C81BFE"/>
    <w:rsid w:val="00C81F77"/>
    <w:rsid w:val="00C8203D"/>
    <w:rsid w:val="00C82066"/>
    <w:rsid w:val="00C825B3"/>
    <w:rsid w:val="00C826D3"/>
    <w:rsid w:val="00C8273A"/>
    <w:rsid w:val="00C829C6"/>
    <w:rsid w:val="00C831D0"/>
    <w:rsid w:val="00C833E1"/>
    <w:rsid w:val="00C839BB"/>
    <w:rsid w:val="00C83A64"/>
    <w:rsid w:val="00C83DA1"/>
    <w:rsid w:val="00C83E7A"/>
    <w:rsid w:val="00C84035"/>
    <w:rsid w:val="00C8453E"/>
    <w:rsid w:val="00C84768"/>
    <w:rsid w:val="00C84A69"/>
    <w:rsid w:val="00C84E8F"/>
    <w:rsid w:val="00C8521D"/>
    <w:rsid w:val="00C85636"/>
    <w:rsid w:val="00C85757"/>
    <w:rsid w:val="00C85FCD"/>
    <w:rsid w:val="00C86205"/>
    <w:rsid w:val="00C869B2"/>
    <w:rsid w:val="00C86AB9"/>
    <w:rsid w:val="00C86EF9"/>
    <w:rsid w:val="00C87491"/>
    <w:rsid w:val="00C876C8"/>
    <w:rsid w:val="00C876FD"/>
    <w:rsid w:val="00C87735"/>
    <w:rsid w:val="00C8780B"/>
    <w:rsid w:val="00C8782B"/>
    <w:rsid w:val="00C87B38"/>
    <w:rsid w:val="00C900D9"/>
    <w:rsid w:val="00C90191"/>
    <w:rsid w:val="00C906E2"/>
    <w:rsid w:val="00C90913"/>
    <w:rsid w:val="00C90D89"/>
    <w:rsid w:val="00C90E66"/>
    <w:rsid w:val="00C9174E"/>
    <w:rsid w:val="00C918E3"/>
    <w:rsid w:val="00C91908"/>
    <w:rsid w:val="00C91A59"/>
    <w:rsid w:val="00C91B6C"/>
    <w:rsid w:val="00C92509"/>
    <w:rsid w:val="00C9260A"/>
    <w:rsid w:val="00C92969"/>
    <w:rsid w:val="00C929EA"/>
    <w:rsid w:val="00C92EAF"/>
    <w:rsid w:val="00C933BB"/>
    <w:rsid w:val="00C9365D"/>
    <w:rsid w:val="00C936C5"/>
    <w:rsid w:val="00C93C55"/>
    <w:rsid w:val="00C93D85"/>
    <w:rsid w:val="00C941A0"/>
    <w:rsid w:val="00C941FB"/>
    <w:rsid w:val="00C9423D"/>
    <w:rsid w:val="00C945AC"/>
    <w:rsid w:val="00C94807"/>
    <w:rsid w:val="00C9531F"/>
    <w:rsid w:val="00C95532"/>
    <w:rsid w:val="00C958E5"/>
    <w:rsid w:val="00C95A76"/>
    <w:rsid w:val="00C95BA2"/>
    <w:rsid w:val="00C95C21"/>
    <w:rsid w:val="00C96208"/>
    <w:rsid w:val="00C9658A"/>
    <w:rsid w:val="00C96F1E"/>
    <w:rsid w:val="00C97237"/>
    <w:rsid w:val="00C97678"/>
    <w:rsid w:val="00C97E30"/>
    <w:rsid w:val="00C97ECF"/>
    <w:rsid w:val="00C97F62"/>
    <w:rsid w:val="00CA00E0"/>
    <w:rsid w:val="00CA068C"/>
    <w:rsid w:val="00CA0AD4"/>
    <w:rsid w:val="00CA0B10"/>
    <w:rsid w:val="00CA0BDB"/>
    <w:rsid w:val="00CA0C33"/>
    <w:rsid w:val="00CA0F3E"/>
    <w:rsid w:val="00CA165D"/>
    <w:rsid w:val="00CA223D"/>
    <w:rsid w:val="00CA22E8"/>
    <w:rsid w:val="00CA2996"/>
    <w:rsid w:val="00CA299A"/>
    <w:rsid w:val="00CA2A1B"/>
    <w:rsid w:val="00CA3336"/>
    <w:rsid w:val="00CA345F"/>
    <w:rsid w:val="00CA4B5A"/>
    <w:rsid w:val="00CA4BC8"/>
    <w:rsid w:val="00CA4D65"/>
    <w:rsid w:val="00CA4F29"/>
    <w:rsid w:val="00CA4F4C"/>
    <w:rsid w:val="00CA57B2"/>
    <w:rsid w:val="00CA59D5"/>
    <w:rsid w:val="00CA62BD"/>
    <w:rsid w:val="00CA62FE"/>
    <w:rsid w:val="00CA6305"/>
    <w:rsid w:val="00CA6560"/>
    <w:rsid w:val="00CA6586"/>
    <w:rsid w:val="00CA6611"/>
    <w:rsid w:val="00CA668A"/>
    <w:rsid w:val="00CA6D5B"/>
    <w:rsid w:val="00CA6D82"/>
    <w:rsid w:val="00CA6F7F"/>
    <w:rsid w:val="00CA7BD4"/>
    <w:rsid w:val="00CB07D1"/>
    <w:rsid w:val="00CB0A88"/>
    <w:rsid w:val="00CB1057"/>
    <w:rsid w:val="00CB1587"/>
    <w:rsid w:val="00CB24EC"/>
    <w:rsid w:val="00CB2DFF"/>
    <w:rsid w:val="00CB2FCB"/>
    <w:rsid w:val="00CB360A"/>
    <w:rsid w:val="00CB3939"/>
    <w:rsid w:val="00CB3EAD"/>
    <w:rsid w:val="00CB4318"/>
    <w:rsid w:val="00CB4321"/>
    <w:rsid w:val="00CB45BC"/>
    <w:rsid w:val="00CB48D1"/>
    <w:rsid w:val="00CB4A0F"/>
    <w:rsid w:val="00CB4C85"/>
    <w:rsid w:val="00CB4F1D"/>
    <w:rsid w:val="00CB5612"/>
    <w:rsid w:val="00CB5A60"/>
    <w:rsid w:val="00CB605C"/>
    <w:rsid w:val="00CB65A8"/>
    <w:rsid w:val="00CB6863"/>
    <w:rsid w:val="00CB6D55"/>
    <w:rsid w:val="00CB725C"/>
    <w:rsid w:val="00CB7546"/>
    <w:rsid w:val="00CB77CF"/>
    <w:rsid w:val="00CB7A89"/>
    <w:rsid w:val="00CB7D30"/>
    <w:rsid w:val="00CC0855"/>
    <w:rsid w:val="00CC0A1E"/>
    <w:rsid w:val="00CC1127"/>
    <w:rsid w:val="00CC12BF"/>
    <w:rsid w:val="00CC1BAD"/>
    <w:rsid w:val="00CC1BD9"/>
    <w:rsid w:val="00CC1CD1"/>
    <w:rsid w:val="00CC1F31"/>
    <w:rsid w:val="00CC2363"/>
    <w:rsid w:val="00CC2410"/>
    <w:rsid w:val="00CC28D4"/>
    <w:rsid w:val="00CC29F1"/>
    <w:rsid w:val="00CC2C71"/>
    <w:rsid w:val="00CC30E3"/>
    <w:rsid w:val="00CC3862"/>
    <w:rsid w:val="00CC3CB5"/>
    <w:rsid w:val="00CC45AB"/>
    <w:rsid w:val="00CC4799"/>
    <w:rsid w:val="00CC490E"/>
    <w:rsid w:val="00CC4EF1"/>
    <w:rsid w:val="00CC5031"/>
    <w:rsid w:val="00CC5356"/>
    <w:rsid w:val="00CC555E"/>
    <w:rsid w:val="00CC56D8"/>
    <w:rsid w:val="00CC5833"/>
    <w:rsid w:val="00CC59FE"/>
    <w:rsid w:val="00CC5A98"/>
    <w:rsid w:val="00CC5ABB"/>
    <w:rsid w:val="00CC5CF0"/>
    <w:rsid w:val="00CC62A8"/>
    <w:rsid w:val="00CC6BA4"/>
    <w:rsid w:val="00CC6CC3"/>
    <w:rsid w:val="00CC72D9"/>
    <w:rsid w:val="00CC732A"/>
    <w:rsid w:val="00CC799D"/>
    <w:rsid w:val="00CD011D"/>
    <w:rsid w:val="00CD05B0"/>
    <w:rsid w:val="00CD065E"/>
    <w:rsid w:val="00CD0A18"/>
    <w:rsid w:val="00CD1516"/>
    <w:rsid w:val="00CD16ED"/>
    <w:rsid w:val="00CD173F"/>
    <w:rsid w:val="00CD2171"/>
    <w:rsid w:val="00CD2938"/>
    <w:rsid w:val="00CD2B05"/>
    <w:rsid w:val="00CD2CF3"/>
    <w:rsid w:val="00CD3294"/>
    <w:rsid w:val="00CD35FF"/>
    <w:rsid w:val="00CD369E"/>
    <w:rsid w:val="00CD3750"/>
    <w:rsid w:val="00CD3907"/>
    <w:rsid w:val="00CD3980"/>
    <w:rsid w:val="00CD39AF"/>
    <w:rsid w:val="00CD3FBD"/>
    <w:rsid w:val="00CD3FC4"/>
    <w:rsid w:val="00CD4165"/>
    <w:rsid w:val="00CD4852"/>
    <w:rsid w:val="00CD4AD1"/>
    <w:rsid w:val="00CD4BF9"/>
    <w:rsid w:val="00CD55F6"/>
    <w:rsid w:val="00CD56BD"/>
    <w:rsid w:val="00CD58FD"/>
    <w:rsid w:val="00CD5BE3"/>
    <w:rsid w:val="00CD5E4B"/>
    <w:rsid w:val="00CD5ED4"/>
    <w:rsid w:val="00CD6136"/>
    <w:rsid w:val="00CD63AF"/>
    <w:rsid w:val="00CD63FF"/>
    <w:rsid w:val="00CD67F1"/>
    <w:rsid w:val="00CD6FF7"/>
    <w:rsid w:val="00CD755A"/>
    <w:rsid w:val="00CD7B3C"/>
    <w:rsid w:val="00CD7E6A"/>
    <w:rsid w:val="00CD7E77"/>
    <w:rsid w:val="00CE012B"/>
    <w:rsid w:val="00CE0296"/>
    <w:rsid w:val="00CE037E"/>
    <w:rsid w:val="00CE03F6"/>
    <w:rsid w:val="00CE06A6"/>
    <w:rsid w:val="00CE06E7"/>
    <w:rsid w:val="00CE0F88"/>
    <w:rsid w:val="00CE1232"/>
    <w:rsid w:val="00CE1384"/>
    <w:rsid w:val="00CE1A17"/>
    <w:rsid w:val="00CE1D15"/>
    <w:rsid w:val="00CE1DF4"/>
    <w:rsid w:val="00CE226B"/>
    <w:rsid w:val="00CE27BC"/>
    <w:rsid w:val="00CE2968"/>
    <w:rsid w:val="00CE2B68"/>
    <w:rsid w:val="00CE2BFA"/>
    <w:rsid w:val="00CE2D81"/>
    <w:rsid w:val="00CE3344"/>
    <w:rsid w:val="00CE3679"/>
    <w:rsid w:val="00CE3795"/>
    <w:rsid w:val="00CE3BB3"/>
    <w:rsid w:val="00CE3C49"/>
    <w:rsid w:val="00CE3C72"/>
    <w:rsid w:val="00CE3D6C"/>
    <w:rsid w:val="00CE400D"/>
    <w:rsid w:val="00CE478E"/>
    <w:rsid w:val="00CE50C6"/>
    <w:rsid w:val="00CE520B"/>
    <w:rsid w:val="00CE52A4"/>
    <w:rsid w:val="00CE532D"/>
    <w:rsid w:val="00CE541D"/>
    <w:rsid w:val="00CE5AFE"/>
    <w:rsid w:val="00CE612B"/>
    <w:rsid w:val="00CE64B3"/>
    <w:rsid w:val="00CE6A1D"/>
    <w:rsid w:val="00CE71F2"/>
    <w:rsid w:val="00CE7423"/>
    <w:rsid w:val="00CE7817"/>
    <w:rsid w:val="00CE7A6D"/>
    <w:rsid w:val="00CE7BE5"/>
    <w:rsid w:val="00CE7CB5"/>
    <w:rsid w:val="00CF011C"/>
    <w:rsid w:val="00CF0A46"/>
    <w:rsid w:val="00CF0F90"/>
    <w:rsid w:val="00CF11E7"/>
    <w:rsid w:val="00CF1485"/>
    <w:rsid w:val="00CF1F22"/>
    <w:rsid w:val="00CF23EB"/>
    <w:rsid w:val="00CF27A0"/>
    <w:rsid w:val="00CF2939"/>
    <w:rsid w:val="00CF29F9"/>
    <w:rsid w:val="00CF2D0A"/>
    <w:rsid w:val="00CF3855"/>
    <w:rsid w:val="00CF3B8D"/>
    <w:rsid w:val="00CF3D19"/>
    <w:rsid w:val="00CF4442"/>
    <w:rsid w:val="00CF47B5"/>
    <w:rsid w:val="00CF4F4D"/>
    <w:rsid w:val="00CF58F9"/>
    <w:rsid w:val="00CF5C85"/>
    <w:rsid w:val="00CF5F43"/>
    <w:rsid w:val="00CF6851"/>
    <w:rsid w:val="00CF6EB4"/>
    <w:rsid w:val="00CF744F"/>
    <w:rsid w:val="00CF7677"/>
    <w:rsid w:val="00CF7AEF"/>
    <w:rsid w:val="00CF7E4F"/>
    <w:rsid w:val="00D00177"/>
    <w:rsid w:val="00D00182"/>
    <w:rsid w:val="00D003E4"/>
    <w:rsid w:val="00D0084F"/>
    <w:rsid w:val="00D00BC2"/>
    <w:rsid w:val="00D01440"/>
    <w:rsid w:val="00D0266D"/>
    <w:rsid w:val="00D0314D"/>
    <w:rsid w:val="00D0472C"/>
    <w:rsid w:val="00D047C2"/>
    <w:rsid w:val="00D047E0"/>
    <w:rsid w:val="00D04AB5"/>
    <w:rsid w:val="00D04B26"/>
    <w:rsid w:val="00D0537A"/>
    <w:rsid w:val="00D0538E"/>
    <w:rsid w:val="00D05DAA"/>
    <w:rsid w:val="00D0693B"/>
    <w:rsid w:val="00D0699E"/>
    <w:rsid w:val="00D06D7A"/>
    <w:rsid w:val="00D06DE3"/>
    <w:rsid w:val="00D06F58"/>
    <w:rsid w:val="00D07191"/>
    <w:rsid w:val="00D07798"/>
    <w:rsid w:val="00D07877"/>
    <w:rsid w:val="00D07B4F"/>
    <w:rsid w:val="00D07CF9"/>
    <w:rsid w:val="00D10268"/>
    <w:rsid w:val="00D10477"/>
    <w:rsid w:val="00D1066D"/>
    <w:rsid w:val="00D10BF2"/>
    <w:rsid w:val="00D10BF7"/>
    <w:rsid w:val="00D113B7"/>
    <w:rsid w:val="00D113CE"/>
    <w:rsid w:val="00D1168A"/>
    <w:rsid w:val="00D119EE"/>
    <w:rsid w:val="00D11EFE"/>
    <w:rsid w:val="00D120F8"/>
    <w:rsid w:val="00D12133"/>
    <w:rsid w:val="00D1243B"/>
    <w:rsid w:val="00D12647"/>
    <w:rsid w:val="00D12913"/>
    <w:rsid w:val="00D12991"/>
    <w:rsid w:val="00D12AE0"/>
    <w:rsid w:val="00D12DF7"/>
    <w:rsid w:val="00D13242"/>
    <w:rsid w:val="00D139C0"/>
    <w:rsid w:val="00D13AB8"/>
    <w:rsid w:val="00D13E86"/>
    <w:rsid w:val="00D13EB1"/>
    <w:rsid w:val="00D1417E"/>
    <w:rsid w:val="00D14337"/>
    <w:rsid w:val="00D146EC"/>
    <w:rsid w:val="00D14A8C"/>
    <w:rsid w:val="00D14B5F"/>
    <w:rsid w:val="00D14CE4"/>
    <w:rsid w:val="00D14CE9"/>
    <w:rsid w:val="00D14E7F"/>
    <w:rsid w:val="00D1562F"/>
    <w:rsid w:val="00D15AA4"/>
    <w:rsid w:val="00D15B33"/>
    <w:rsid w:val="00D15C50"/>
    <w:rsid w:val="00D15ED8"/>
    <w:rsid w:val="00D16B34"/>
    <w:rsid w:val="00D170E6"/>
    <w:rsid w:val="00D174C6"/>
    <w:rsid w:val="00D1771B"/>
    <w:rsid w:val="00D17D79"/>
    <w:rsid w:val="00D20211"/>
    <w:rsid w:val="00D2045F"/>
    <w:rsid w:val="00D2065C"/>
    <w:rsid w:val="00D2089B"/>
    <w:rsid w:val="00D20C6B"/>
    <w:rsid w:val="00D2135D"/>
    <w:rsid w:val="00D21791"/>
    <w:rsid w:val="00D2179E"/>
    <w:rsid w:val="00D219C0"/>
    <w:rsid w:val="00D21CCB"/>
    <w:rsid w:val="00D22075"/>
    <w:rsid w:val="00D22297"/>
    <w:rsid w:val="00D22A43"/>
    <w:rsid w:val="00D22DE9"/>
    <w:rsid w:val="00D22F7A"/>
    <w:rsid w:val="00D230F4"/>
    <w:rsid w:val="00D23181"/>
    <w:rsid w:val="00D23256"/>
    <w:rsid w:val="00D235AB"/>
    <w:rsid w:val="00D23624"/>
    <w:rsid w:val="00D237D4"/>
    <w:rsid w:val="00D238E0"/>
    <w:rsid w:val="00D23A19"/>
    <w:rsid w:val="00D23E1D"/>
    <w:rsid w:val="00D23E4A"/>
    <w:rsid w:val="00D2466E"/>
    <w:rsid w:val="00D24748"/>
    <w:rsid w:val="00D248A4"/>
    <w:rsid w:val="00D25623"/>
    <w:rsid w:val="00D25ABE"/>
    <w:rsid w:val="00D25B62"/>
    <w:rsid w:val="00D25F70"/>
    <w:rsid w:val="00D276CB"/>
    <w:rsid w:val="00D3018A"/>
    <w:rsid w:val="00D3056C"/>
    <w:rsid w:val="00D305DC"/>
    <w:rsid w:val="00D30732"/>
    <w:rsid w:val="00D308F6"/>
    <w:rsid w:val="00D30BED"/>
    <w:rsid w:val="00D30C6D"/>
    <w:rsid w:val="00D3134A"/>
    <w:rsid w:val="00D31416"/>
    <w:rsid w:val="00D31737"/>
    <w:rsid w:val="00D32758"/>
    <w:rsid w:val="00D329A6"/>
    <w:rsid w:val="00D32C94"/>
    <w:rsid w:val="00D332CC"/>
    <w:rsid w:val="00D333DE"/>
    <w:rsid w:val="00D33E3C"/>
    <w:rsid w:val="00D33F90"/>
    <w:rsid w:val="00D33FE8"/>
    <w:rsid w:val="00D347AD"/>
    <w:rsid w:val="00D356AB"/>
    <w:rsid w:val="00D356EA"/>
    <w:rsid w:val="00D35E46"/>
    <w:rsid w:val="00D35EF0"/>
    <w:rsid w:val="00D36029"/>
    <w:rsid w:val="00D360E1"/>
    <w:rsid w:val="00D367E8"/>
    <w:rsid w:val="00D3707C"/>
    <w:rsid w:val="00D37473"/>
    <w:rsid w:val="00D3749C"/>
    <w:rsid w:val="00D37BB5"/>
    <w:rsid w:val="00D37CF0"/>
    <w:rsid w:val="00D37D41"/>
    <w:rsid w:val="00D37E04"/>
    <w:rsid w:val="00D4057E"/>
    <w:rsid w:val="00D40883"/>
    <w:rsid w:val="00D4103D"/>
    <w:rsid w:val="00D4114C"/>
    <w:rsid w:val="00D41249"/>
    <w:rsid w:val="00D412E2"/>
    <w:rsid w:val="00D41C29"/>
    <w:rsid w:val="00D4233E"/>
    <w:rsid w:val="00D4250D"/>
    <w:rsid w:val="00D42570"/>
    <w:rsid w:val="00D4266E"/>
    <w:rsid w:val="00D428A9"/>
    <w:rsid w:val="00D42C22"/>
    <w:rsid w:val="00D42C42"/>
    <w:rsid w:val="00D42E8C"/>
    <w:rsid w:val="00D42F55"/>
    <w:rsid w:val="00D430C3"/>
    <w:rsid w:val="00D43890"/>
    <w:rsid w:val="00D43A21"/>
    <w:rsid w:val="00D43A7C"/>
    <w:rsid w:val="00D43D5D"/>
    <w:rsid w:val="00D444C3"/>
    <w:rsid w:val="00D4464B"/>
    <w:rsid w:val="00D449D6"/>
    <w:rsid w:val="00D44AA6"/>
    <w:rsid w:val="00D44BBD"/>
    <w:rsid w:val="00D44E05"/>
    <w:rsid w:val="00D44FA7"/>
    <w:rsid w:val="00D451B1"/>
    <w:rsid w:val="00D45979"/>
    <w:rsid w:val="00D45F72"/>
    <w:rsid w:val="00D463A0"/>
    <w:rsid w:val="00D46404"/>
    <w:rsid w:val="00D46865"/>
    <w:rsid w:val="00D468CD"/>
    <w:rsid w:val="00D46E81"/>
    <w:rsid w:val="00D47289"/>
    <w:rsid w:val="00D47839"/>
    <w:rsid w:val="00D47A61"/>
    <w:rsid w:val="00D47B9A"/>
    <w:rsid w:val="00D5017B"/>
    <w:rsid w:val="00D509E8"/>
    <w:rsid w:val="00D50AC0"/>
    <w:rsid w:val="00D50C89"/>
    <w:rsid w:val="00D50E2C"/>
    <w:rsid w:val="00D5140F"/>
    <w:rsid w:val="00D5164E"/>
    <w:rsid w:val="00D52129"/>
    <w:rsid w:val="00D52189"/>
    <w:rsid w:val="00D52AC4"/>
    <w:rsid w:val="00D52E16"/>
    <w:rsid w:val="00D53618"/>
    <w:rsid w:val="00D53622"/>
    <w:rsid w:val="00D53896"/>
    <w:rsid w:val="00D53E46"/>
    <w:rsid w:val="00D53E8C"/>
    <w:rsid w:val="00D55492"/>
    <w:rsid w:val="00D554CD"/>
    <w:rsid w:val="00D55BAC"/>
    <w:rsid w:val="00D5688F"/>
    <w:rsid w:val="00D56F6D"/>
    <w:rsid w:val="00D572C8"/>
    <w:rsid w:val="00D5731B"/>
    <w:rsid w:val="00D5736A"/>
    <w:rsid w:val="00D57531"/>
    <w:rsid w:val="00D57917"/>
    <w:rsid w:val="00D608A6"/>
    <w:rsid w:val="00D60BB4"/>
    <w:rsid w:val="00D6114B"/>
    <w:rsid w:val="00D6170F"/>
    <w:rsid w:val="00D618BC"/>
    <w:rsid w:val="00D61C00"/>
    <w:rsid w:val="00D61E07"/>
    <w:rsid w:val="00D624D7"/>
    <w:rsid w:val="00D62ED7"/>
    <w:rsid w:val="00D62FA3"/>
    <w:rsid w:val="00D637D7"/>
    <w:rsid w:val="00D6399A"/>
    <w:rsid w:val="00D63B5A"/>
    <w:rsid w:val="00D63E0C"/>
    <w:rsid w:val="00D64482"/>
    <w:rsid w:val="00D648D5"/>
    <w:rsid w:val="00D64F00"/>
    <w:rsid w:val="00D651F4"/>
    <w:rsid w:val="00D654DD"/>
    <w:rsid w:val="00D65547"/>
    <w:rsid w:val="00D655D3"/>
    <w:rsid w:val="00D65C9B"/>
    <w:rsid w:val="00D65D59"/>
    <w:rsid w:val="00D66059"/>
    <w:rsid w:val="00D663DE"/>
    <w:rsid w:val="00D6682A"/>
    <w:rsid w:val="00D66EFC"/>
    <w:rsid w:val="00D6753B"/>
    <w:rsid w:val="00D6755E"/>
    <w:rsid w:val="00D675ED"/>
    <w:rsid w:val="00D6769A"/>
    <w:rsid w:val="00D678B9"/>
    <w:rsid w:val="00D67D5C"/>
    <w:rsid w:val="00D67E86"/>
    <w:rsid w:val="00D704BC"/>
    <w:rsid w:val="00D705AD"/>
    <w:rsid w:val="00D710CB"/>
    <w:rsid w:val="00D7122F"/>
    <w:rsid w:val="00D71567"/>
    <w:rsid w:val="00D717D1"/>
    <w:rsid w:val="00D719B0"/>
    <w:rsid w:val="00D721F5"/>
    <w:rsid w:val="00D722CC"/>
    <w:rsid w:val="00D729FA"/>
    <w:rsid w:val="00D72A14"/>
    <w:rsid w:val="00D730B0"/>
    <w:rsid w:val="00D73C68"/>
    <w:rsid w:val="00D73E85"/>
    <w:rsid w:val="00D74E52"/>
    <w:rsid w:val="00D7522D"/>
    <w:rsid w:val="00D7539C"/>
    <w:rsid w:val="00D75537"/>
    <w:rsid w:val="00D7557E"/>
    <w:rsid w:val="00D75E4B"/>
    <w:rsid w:val="00D76844"/>
    <w:rsid w:val="00D769BE"/>
    <w:rsid w:val="00D76B73"/>
    <w:rsid w:val="00D76E2F"/>
    <w:rsid w:val="00D772EE"/>
    <w:rsid w:val="00D77342"/>
    <w:rsid w:val="00D77383"/>
    <w:rsid w:val="00D7786F"/>
    <w:rsid w:val="00D778CD"/>
    <w:rsid w:val="00D77A04"/>
    <w:rsid w:val="00D77CA6"/>
    <w:rsid w:val="00D77DAD"/>
    <w:rsid w:val="00D77E42"/>
    <w:rsid w:val="00D801C7"/>
    <w:rsid w:val="00D80465"/>
    <w:rsid w:val="00D80F23"/>
    <w:rsid w:val="00D8144D"/>
    <w:rsid w:val="00D8183D"/>
    <w:rsid w:val="00D81A7A"/>
    <w:rsid w:val="00D81F33"/>
    <w:rsid w:val="00D82056"/>
    <w:rsid w:val="00D829A7"/>
    <w:rsid w:val="00D82C28"/>
    <w:rsid w:val="00D82FAB"/>
    <w:rsid w:val="00D830AC"/>
    <w:rsid w:val="00D831C9"/>
    <w:rsid w:val="00D83CC8"/>
    <w:rsid w:val="00D84113"/>
    <w:rsid w:val="00D84965"/>
    <w:rsid w:val="00D849F9"/>
    <w:rsid w:val="00D84A33"/>
    <w:rsid w:val="00D84E28"/>
    <w:rsid w:val="00D84EB5"/>
    <w:rsid w:val="00D8542D"/>
    <w:rsid w:val="00D85979"/>
    <w:rsid w:val="00D859C1"/>
    <w:rsid w:val="00D85A16"/>
    <w:rsid w:val="00D85B94"/>
    <w:rsid w:val="00D85C15"/>
    <w:rsid w:val="00D85C9B"/>
    <w:rsid w:val="00D85F6F"/>
    <w:rsid w:val="00D86430"/>
    <w:rsid w:val="00D86521"/>
    <w:rsid w:val="00D86921"/>
    <w:rsid w:val="00D86D18"/>
    <w:rsid w:val="00D87037"/>
    <w:rsid w:val="00D8738A"/>
    <w:rsid w:val="00D8750D"/>
    <w:rsid w:val="00D876A1"/>
    <w:rsid w:val="00D9038B"/>
    <w:rsid w:val="00D90512"/>
    <w:rsid w:val="00D9095A"/>
    <w:rsid w:val="00D909C3"/>
    <w:rsid w:val="00D90B34"/>
    <w:rsid w:val="00D90BAA"/>
    <w:rsid w:val="00D90CBA"/>
    <w:rsid w:val="00D90D57"/>
    <w:rsid w:val="00D91219"/>
    <w:rsid w:val="00D9152B"/>
    <w:rsid w:val="00D917BE"/>
    <w:rsid w:val="00D91A26"/>
    <w:rsid w:val="00D91CEA"/>
    <w:rsid w:val="00D920B1"/>
    <w:rsid w:val="00D92191"/>
    <w:rsid w:val="00D921EF"/>
    <w:rsid w:val="00D927C4"/>
    <w:rsid w:val="00D92B2A"/>
    <w:rsid w:val="00D92BA9"/>
    <w:rsid w:val="00D92D7E"/>
    <w:rsid w:val="00D938BC"/>
    <w:rsid w:val="00D93B84"/>
    <w:rsid w:val="00D93BBF"/>
    <w:rsid w:val="00D93D89"/>
    <w:rsid w:val="00D941B0"/>
    <w:rsid w:val="00D941D4"/>
    <w:rsid w:val="00D94B13"/>
    <w:rsid w:val="00D94BE5"/>
    <w:rsid w:val="00D94FFD"/>
    <w:rsid w:val="00D95063"/>
    <w:rsid w:val="00D9539A"/>
    <w:rsid w:val="00D95686"/>
    <w:rsid w:val="00D95F3A"/>
    <w:rsid w:val="00D96236"/>
    <w:rsid w:val="00D963A4"/>
    <w:rsid w:val="00D96551"/>
    <w:rsid w:val="00D96C1E"/>
    <w:rsid w:val="00D97032"/>
    <w:rsid w:val="00D9715B"/>
    <w:rsid w:val="00D9731B"/>
    <w:rsid w:val="00D974AF"/>
    <w:rsid w:val="00DA002E"/>
    <w:rsid w:val="00DA05F6"/>
    <w:rsid w:val="00DA075E"/>
    <w:rsid w:val="00DA0941"/>
    <w:rsid w:val="00DA0DB5"/>
    <w:rsid w:val="00DA100F"/>
    <w:rsid w:val="00DA1171"/>
    <w:rsid w:val="00DA11D0"/>
    <w:rsid w:val="00DA19D1"/>
    <w:rsid w:val="00DA1AE0"/>
    <w:rsid w:val="00DA1F3B"/>
    <w:rsid w:val="00DA202C"/>
    <w:rsid w:val="00DA230C"/>
    <w:rsid w:val="00DA2539"/>
    <w:rsid w:val="00DA27F3"/>
    <w:rsid w:val="00DA2C4E"/>
    <w:rsid w:val="00DA2CF7"/>
    <w:rsid w:val="00DA2E6E"/>
    <w:rsid w:val="00DA31A6"/>
    <w:rsid w:val="00DA34EC"/>
    <w:rsid w:val="00DA3929"/>
    <w:rsid w:val="00DA3DFF"/>
    <w:rsid w:val="00DA3E5E"/>
    <w:rsid w:val="00DA3F04"/>
    <w:rsid w:val="00DA4324"/>
    <w:rsid w:val="00DA4688"/>
    <w:rsid w:val="00DA46B9"/>
    <w:rsid w:val="00DA473A"/>
    <w:rsid w:val="00DA48B3"/>
    <w:rsid w:val="00DA51A5"/>
    <w:rsid w:val="00DA559E"/>
    <w:rsid w:val="00DA6407"/>
    <w:rsid w:val="00DA64CA"/>
    <w:rsid w:val="00DA69A0"/>
    <w:rsid w:val="00DA6AD2"/>
    <w:rsid w:val="00DA6C74"/>
    <w:rsid w:val="00DA6CBA"/>
    <w:rsid w:val="00DA6CF5"/>
    <w:rsid w:val="00DA6EFC"/>
    <w:rsid w:val="00DA728C"/>
    <w:rsid w:val="00DA737E"/>
    <w:rsid w:val="00DA7478"/>
    <w:rsid w:val="00DA7F47"/>
    <w:rsid w:val="00DB0DED"/>
    <w:rsid w:val="00DB10FC"/>
    <w:rsid w:val="00DB114A"/>
    <w:rsid w:val="00DB12B9"/>
    <w:rsid w:val="00DB12D2"/>
    <w:rsid w:val="00DB13A6"/>
    <w:rsid w:val="00DB157B"/>
    <w:rsid w:val="00DB1E27"/>
    <w:rsid w:val="00DB206A"/>
    <w:rsid w:val="00DB2292"/>
    <w:rsid w:val="00DB240A"/>
    <w:rsid w:val="00DB26D5"/>
    <w:rsid w:val="00DB2939"/>
    <w:rsid w:val="00DB3960"/>
    <w:rsid w:val="00DB3C18"/>
    <w:rsid w:val="00DB3D78"/>
    <w:rsid w:val="00DB4250"/>
    <w:rsid w:val="00DB441C"/>
    <w:rsid w:val="00DB4854"/>
    <w:rsid w:val="00DB4AB7"/>
    <w:rsid w:val="00DB4B03"/>
    <w:rsid w:val="00DB53E4"/>
    <w:rsid w:val="00DB54C1"/>
    <w:rsid w:val="00DB595D"/>
    <w:rsid w:val="00DB5A03"/>
    <w:rsid w:val="00DB5C89"/>
    <w:rsid w:val="00DB5D4D"/>
    <w:rsid w:val="00DB6CDD"/>
    <w:rsid w:val="00DB6D46"/>
    <w:rsid w:val="00DB6D91"/>
    <w:rsid w:val="00DB6D9D"/>
    <w:rsid w:val="00DB6F15"/>
    <w:rsid w:val="00DB70A8"/>
    <w:rsid w:val="00DB7597"/>
    <w:rsid w:val="00DB7D6C"/>
    <w:rsid w:val="00DC0301"/>
    <w:rsid w:val="00DC0657"/>
    <w:rsid w:val="00DC0761"/>
    <w:rsid w:val="00DC0815"/>
    <w:rsid w:val="00DC0B4E"/>
    <w:rsid w:val="00DC10EF"/>
    <w:rsid w:val="00DC111A"/>
    <w:rsid w:val="00DC1139"/>
    <w:rsid w:val="00DC14F7"/>
    <w:rsid w:val="00DC1A7C"/>
    <w:rsid w:val="00DC1DE5"/>
    <w:rsid w:val="00DC1E48"/>
    <w:rsid w:val="00DC22BE"/>
    <w:rsid w:val="00DC2355"/>
    <w:rsid w:val="00DC2447"/>
    <w:rsid w:val="00DC2482"/>
    <w:rsid w:val="00DC2D0E"/>
    <w:rsid w:val="00DC312E"/>
    <w:rsid w:val="00DC32AB"/>
    <w:rsid w:val="00DC3391"/>
    <w:rsid w:val="00DC347F"/>
    <w:rsid w:val="00DC359A"/>
    <w:rsid w:val="00DC44A7"/>
    <w:rsid w:val="00DC4831"/>
    <w:rsid w:val="00DC4912"/>
    <w:rsid w:val="00DC4988"/>
    <w:rsid w:val="00DC4A46"/>
    <w:rsid w:val="00DC4A9F"/>
    <w:rsid w:val="00DC4C8D"/>
    <w:rsid w:val="00DC4CA8"/>
    <w:rsid w:val="00DC4E49"/>
    <w:rsid w:val="00DC4E6B"/>
    <w:rsid w:val="00DC51CA"/>
    <w:rsid w:val="00DC525A"/>
    <w:rsid w:val="00DC5384"/>
    <w:rsid w:val="00DC5F15"/>
    <w:rsid w:val="00DC60AA"/>
    <w:rsid w:val="00DC62EB"/>
    <w:rsid w:val="00DC6359"/>
    <w:rsid w:val="00DC6F85"/>
    <w:rsid w:val="00DC7070"/>
    <w:rsid w:val="00DC72CB"/>
    <w:rsid w:val="00DC765C"/>
    <w:rsid w:val="00DC76D9"/>
    <w:rsid w:val="00DC77DE"/>
    <w:rsid w:val="00DC7FB2"/>
    <w:rsid w:val="00DD0054"/>
    <w:rsid w:val="00DD0259"/>
    <w:rsid w:val="00DD1071"/>
    <w:rsid w:val="00DD10D0"/>
    <w:rsid w:val="00DD120E"/>
    <w:rsid w:val="00DD1B68"/>
    <w:rsid w:val="00DD1C4C"/>
    <w:rsid w:val="00DD1EA9"/>
    <w:rsid w:val="00DD204B"/>
    <w:rsid w:val="00DD2C86"/>
    <w:rsid w:val="00DD320D"/>
    <w:rsid w:val="00DD3508"/>
    <w:rsid w:val="00DD394F"/>
    <w:rsid w:val="00DD3D8E"/>
    <w:rsid w:val="00DD3E7B"/>
    <w:rsid w:val="00DD3EE7"/>
    <w:rsid w:val="00DD41D4"/>
    <w:rsid w:val="00DD490D"/>
    <w:rsid w:val="00DD4EB2"/>
    <w:rsid w:val="00DD4EEA"/>
    <w:rsid w:val="00DD56EA"/>
    <w:rsid w:val="00DD5833"/>
    <w:rsid w:val="00DD5FB8"/>
    <w:rsid w:val="00DD6141"/>
    <w:rsid w:val="00DD633A"/>
    <w:rsid w:val="00DD63CF"/>
    <w:rsid w:val="00DD6639"/>
    <w:rsid w:val="00DD6A2C"/>
    <w:rsid w:val="00DD6C34"/>
    <w:rsid w:val="00DD6EE8"/>
    <w:rsid w:val="00DD6F5F"/>
    <w:rsid w:val="00DD703F"/>
    <w:rsid w:val="00DD71E4"/>
    <w:rsid w:val="00DD7475"/>
    <w:rsid w:val="00DD7559"/>
    <w:rsid w:val="00DE0186"/>
    <w:rsid w:val="00DE0932"/>
    <w:rsid w:val="00DE0D96"/>
    <w:rsid w:val="00DE0F0F"/>
    <w:rsid w:val="00DE100A"/>
    <w:rsid w:val="00DE17DF"/>
    <w:rsid w:val="00DE1C3A"/>
    <w:rsid w:val="00DE1EBF"/>
    <w:rsid w:val="00DE2895"/>
    <w:rsid w:val="00DE2C80"/>
    <w:rsid w:val="00DE2E6D"/>
    <w:rsid w:val="00DE2F8D"/>
    <w:rsid w:val="00DE338C"/>
    <w:rsid w:val="00DE399B"/>
    <w:rsid w:val="00DE3FE3"/>
    <w:rsid w:val="00DE41F8"/>
    <w:rsid w:val="00DE4392"/>
    <w:rsid w:val="00DE46F7"/>
    <w:rsid w:val="00DE4B66"/>
    <w:rsid w:val="00DE4BB1"/>
    <w:rsid w:val="00DE555F"/>
    <w:rsid w:val="00DE561E"/>
    <w:rsid w:val="00DE599D"/>
    <w:rsid w:val="00DE5AF3"/>
    <w:rsid w:val="00DE5D59"/>
    <w:rsid w:val="00DE5FF1"/>
    <w:rsid w:val="00DE604D"/>
    <w:rsid w:val="00DE623C"/>
    <w:rsid w:val="00DE6486"/>
    <w:rsid w:val="00DE64DA"/>
    <w:rsid w:val="00DE6710"/>
    <w:rsid w:val="00DE6A00"/>
    <w:rsid w:val="00DE6DBF"/>
    <w:rsid w:val="00DE7369"/>
    <w:rsid w:val="00DE7698"/>
    <w:rsid w:val="00DE78A2"/>
    <w:rsid w:val="00DE79E8"/>
    <w:rsid w:val="00DE7CD0"/>
    <w:rsid w:val="00DF01D6"/>
    <w:rsid w:val="00DF2BDC"/>
    <w:rsid w:val="00DF2BE3"/>
    <w:rsid w:val="00DF2E85"/>
    <w:rsid w:val="00DF321F"/>
    <w:rsid w:val="00DF3F0F"/>
    <w:rsid w:val="00DF417E"/>
    <w:rsid w:val="00DF4184"/>
    <w:rsid w:val="00DF4423"/>
    <w:rsid w:val="00DF464D"/>
    <w:rsid w:val="00DF4AD3"/>
    <w:rsid w:val="00DF4C4E"/>
    <w:rsid w:val="00DF50C3"/>
    <w:rsid w:val="00DF5221"/>
    <w:rsid w:val="00DF52D1"/>
    <w:rsid w:val="00DF53B5"/>
    <w:rsid w:val="00DF53BC"/>
    <w:rsid w:val="00DF553F"/>
    <w:rsid w:val="00DF5676"/>
    <w:rsid w:val="00DF5857"/>
    <w:rsid w:val="00DF5911"/>
    <w:rsid w:val="00DF6190"/>
    <w:rsid w:val="00DF6449"/>
    <w:rsid w:val="00DF66F1"/>
    <w:rsid w:val="00DF6B5E"/>
    <w:rsid w:val="00DF6D0A"/>
    <w:rsid w:val="00DF6E71"/>
    <w:rsid w:val="00DF777B"/>
    <w:rsid w:val="00DF79CA"/>
    <w:rsid w:val="00DF7F82"/>
    <w:rsid w:val="00E00222"/>
    <w:rsid w:val="00E00245"/>
    <w:rsid w:val="00E0034F"/>
    <w:rsid w:val="00E00874"/>
    <w:rsid w:val="00E014B6"/>
    <w:rsid w:val="00E01720"/>
    <w:rsid w:val="00E01758"/>
    <w:rsid w:val="00E017A7"/>
    <w:rsid w:val="00E02576"/>
    <w:rsid w:val="00E02831"/>
    <w:rsid w:val="00E03000"/>
    <w:rsid w:val="00E03617"/>
    <w:rsid w:val="00E03C7A"/>
    <w:rsid w:val="00E03DDC"/>
    <w:rsid w:val="00E04265"/>
    <w:rsid w:val="00E044DA"/>
    <w:rsid w:val="00E044DC"/>
    <w:rsid w:val="00E04532"/>
    <w:rsid w:val="00E04604"/>
    <w:rsid w:val="00E047E4"/>
    <w:rsid w:val="00E050CC"/>
    <w:rsid w:val="00E05107"/>
    <w:rsid w:val="00E05164"/>
    <w:rsid w:val="00E060F6"/>
    <w:rsid w:val="00E06123"/>
    <w:rsid w:val="00E0623C"/>
    <w:rsid w:val="00E0638B"/>
    <w:rsid w:val="00E06680"/>
    <w:rsid w:val="00E0690B"/>
    <w:rsid w:val="00E06AA5"/>
    <w:rsid w:val="00E06D21"/>
    <w:rsid w:val="00E07309"/>
    <w:rsid w:val="00E073AB"/>
    <w:rsid w:val="00E07C90"/>
    <w:rsid w:val="00E07E74"/>
    <w:rsid w:val="00E07FDB"/>
    <w:rsid w:val="00E07FFB"/>
    <w:rsid w:val="00E100DA"/>
    <w:rsid w:val="00E1027B"/>
    <w:rsid w:val="00E10513"/>
    <w:rsid w:val="00E10600"/>
    <w:rsid w:val="00E10911"/>
    <w:rsid w:val="00E10C62"/>
    <w:rsid w:val="00E11156"/>
    <w:rsid w:val="00E11383"/>
    <w:rsid w:val="00E1180C"/>
    <w:rsid w:val="00E118F5"/>
    <w:rsid w:val="00E11C6E"/>
    <w:rsid w:val="00E120F1"/>
    <w:rsid w:val="00E124EB"/>
    <w:rsid w:val="00E12643"/>
    <w:rsid w:val="00E12962"/>
    <w:rsid w:val="00E13184"/>
    <w:rsid w:val="00E13517"/>
    <w:rsid w:val="00E13540"/>
    <w:rsid w:val="00E13651"/>
    <w:rsid w:val="00E13963"/>
    <w:rsid w:val="00E13B71"/>
    <w:rsid w:val="00E13C64"/>
    <w:rsid w:val="00E13D6F"/>
    <w:rsid w:val="00E141B6"/>
    <w:rsid w:val="00E142B3"/>
    <w:rsid w:val="00E143A2"/>
    <w:rsid w:val="00E14653"/>
    <w:rsid w:val="00E14FAE"/>
    <w:rsid w:val="00E14FBA"/>
    <w:rsid w:val="00E156E7"/>
    <w:rsid w:val="00E15CF0"/>
    <w:rsid w:val="00E16407"/>
    <w:rsid w:val="00E1651E"/>
    <w:rsid w:val="00E16526"/>
    <w:rsid w:val="00E17052"/>
    <w:rsid w:val="00E17844"/>
    <w:rsid w:val="00E17B55"/>
    <w:rsid w:val="00E20281"/>
    <w:rsid w:val="00E20356"/>
    <w:rsid w:val="00E2054E"/>
    <w:rsid w:val="00E20575"/>
    <w:rsid w:val="00E20926"/>
    <w:rsid w:val="00E20A92"/>
    <w:rsid w:val="00E20C7B"/>
    <w:rsid w:val="00E20D21"/>
    <w:rsid w:val="00E2115F"/>
    <w:rsid w:val="00E2142B"/>
    <w:rsid w:val="00E21447"/>
    <w:rsid w:val="00E21C3F"/>
    <w:rsid w:val="00E21DC0"/>
    <w:rsid w:val="00E21F27"/>
    <w:rsid w:val="00E21F90"/>
    <w:rsid w:val="00E22224"/>
    <w:rsid w:val="00E22A18"/>
    <w:rsid w:val="00E22CB1"/>
    <w:rsid w:val="00E23460"/>
    <w:rsid w:val="00E23912"/>
    <w:rsid w:val="00E23945"/>
    <w:rsid w:val="00E23CF7"/>
    <w:rsid w:val="00E23E57"/>
    <w:rsid w:val="00E23EF5"/>
    <w:rsid w:val="00E24257"/>
    <w:rsid w:val="00E242E4"/>
    <w:rsid w:val="00E249A8"/>
    <w:rsid w:val="00E24C3E"/>
    <w:rsid w:val="00E24C46"/>
    <w:rsid w:val="00E253C8"/>
    <w:rsid w:val="00E25444"/>
    <w:rsid w:val="00E25735"/>
    <w:rsid w:val="00E26083"/>
    <w:rsid w:val="00E26123"/>
    <w:rsid w:val="00E26541"/>
    <w:rsid w:val="00E2685B"/>
    <w:rsid w:val="00E27337"/>
    <w:rsid w:val="00E273CF"/>
    <w:rsid w:val="00E27A54"/>
    <w:rsid w:val="00E27B15"/>
    <w:rsid w:val="00E27D6C"/>
    <w:rsid w:val="00E27DC0"/>
    <w:rsid w:val="00E27FFB"/>
    <w:rsid w:val="00E30068"/>
    <w:rsid w:val="00E306CD"/>
    <w:rsid w:val="00E30911"/>
    <w:rsid w:val="00E30EB1"/>
    <w:rsid w:val="00E3192B"/>
    <w:rsid w:val="00E31C02"/>
    <w:rsid w:val="00E31E09"/>
    <w:rsid w:val="00E322A9"/>
    <w:rsid w:val="00E32343"/>
    <w:rsid w:val="00E323F1"/>
    <w:rsid w:val="00E32BF7"/>
    <w:rsid w:val="00E330F2"/>
    <w:rsid w:val="00E335D0"/>
    <w:rsid w:val="00E3385C"/>
    <w:rsid w:val="00E33A46"/>
    <w:rsid w:val="00E33DB8"/>
    <w:rsid w:val="00E34747"/>
    <w:rsid w:val="00E34ADC"/>
    <w:rsid w:val="00E354A3"/>
    <w:rsid w:val="00E354CB"/>
    <w:rsid w:val="00E3571D"/>
    <w:rsid w:val="00E35AA6"/>
    <w:rsid w:val="00E35B4F"/>
    <w:rsid w:val="00E36036"/>
    <w:rsid w:val="00E36F05"/>
    <w:rsid w:val="00E37E2C"/>
    <w:rsid w:val="00E40052"/>
    <w:rsid w:val="00E4056F"/>
    <w:rsid w:val="00E40621"/>
    <w:rsid w:val="00E40971"/>
    <w:rsid w:val="00E40D93"/>
    <w:rsid w:val="00E40DBA"/>
    <w:rsid w:val="00E411F6"/>
    <w:rsid w:val="00E41363"/>
    <w:rsid w:val="00E4167F"/>
    <w:rsid w:val="00E41A34"/>
    <w:rsid w:val="00E4214D"/>
    <w:rsid w:val="00E4247E"/>
    <w:rsid w:val="00E42778"/>
    <w:rsid w:val="00E42829"/>
    <w:rsid w:val="00E42BBF"/>
    <w:rsid w:val="00E43F3D"/>
    <w:rsid w:val="00E43F83"/>
    <w:rsid w:val="00E441D1"/>
    <w:rsid w:val="00E444F4"/>
    <w:rsid w:val="00E4524B"/>
    <w:rsid w:val="00E45524"/>
    <w:rsid w:val="00E45D83"/>
    <w:rsid w:val="00E46005"/>
    <w:rsid w:val="00E46141"/>
    <w:rsid w:val="00E4635A"/>
    <w:rsid w:val="00E466CC"/>
    <w:rsid w:val="00E47404"/>
    <w:rsid w:val="00E476F4"/>
    <w:rsid w:val="00E4780E"/>
    <w:rsid w:val="00E47DC3"/>
    <w:rsid w:val="00E47EBE"/>
    <w:rsid w:val="00E50295"/>
    <w:rsid w:val="00E5070A"/>
    <w:rsid w:val="00E50792"/>
    <w:rsid w:val="00E50931"/>
    <w:rsid w:val="00E50BA2"/>
    <w:rsid w:val="00E50E19"/>
    <w:rsid w:val="00E51862"/>
    <w:rsid w:val="00E518BD"/>
    <w:rsid w:val="00E51DA6"/>
    <w:rsid w:val="00E51ED7"/>
    <w:rsid w:val="00E525CB"/>
    <w:rsid w:val="00E529F5"/>
    <w:rsid w:val="00E52D26"/>
    <w:rsid w:val="00E5375C"/>
    <w:rsid w:val="00E53845"/>
    <w:rsid w:val="00E53BB8"/>
    <w:rsid w:val="00E53CED"/>
    <w:rsid w:val="00E53DB9"/>
    <w:rsid w:val="00E5449B"/>
    <w:rsid w:val="00E5485A"/>
    <w:rsid w:val="00E54E2E"/>
    <w:rsid w:val="00E54F62"/>
    <w:rsid w:val="00E54FD4"/>
    <w:rsid w:val="00E55041"/>
    <w:rsid w:val="00E554C6"/>
    <w:rsid w:val="00E55611"/>
    <w:rsid w:val="00E5567F"/>
    <w:rsid w:val="00E556C4"/>
    <w:rsid w:val="00E55748"/>
    <w:rsid w:val="00E55961"/>
    <w:rsid w:val="00E55964"/>
    <w:rsid w:val="00E559CE"/>
    <w:rsid w:val="00E55D4A"/>
    <w:rsid w:val="00E564CE"/>
    <w:rsid w:val="00E571C5"/>
    <w:rsid w:val="00E57C8F"/>
    <w:rsid w:val="00E57E2F"/>
    <w:rsid w:val="00E57FA3"/>
    <w:rsid w:val="00E60173"/>
    <w:rsid w:val="00E609E2"/>
    <w:rsid w:val="00E609F9"/>
    <w:rsid w:val="00E60F61"/>
    <w:rsid w:val="00E610C4"/>
    <w:rsid w:val="00E61477"/>
    <w:rsid w:val="00E615FE"/>
    <w:rsid w:val="00E61917"/>
    <w:rsid w:val="00E61D16"/>
    <w:rsid w:val="00E61F90"/>
    <w:rsid w:val="00E62043"/>
    <w:rsid w:val="00E626AE"/>
    <w:rsid w:val="00E62A9E"/>
    <w:rsid w:val="00E62D6D"/>
    <w:rsid w:val="00E63120"/>
    <w:rsid w:val="00E639C8"/>
    <w:rsid w:val="00E640A8"/>
    <w:rsid w:val="00E6432D"/>
    <w:rsid w:val="00E64C23"/>
    <w:rsid w:val="00E64D27"/>
    <w:rsid w:val="00E65132"/>
    <w:rsid w:val="00E65292"/>
    <w:rsid w:val="00E656BE"/>
    <w:rsid w:val="00E65700"/>
    <w:rsid w:val="00E65750"/>
    <w:rsid w:val="00E659E0"/>
    <w:rsid w:val="00E65F2D"/>
    <w:rsid w:val="00E6655D"/>
    <w:rsid w:val="00E6661F"/>
    <w:rsid w:val="00E6674E"/>
    <w:rsid w:val="00E66B1F"/>
    <w:rsid w:val="00E67128"/>
    <w:rsid w:val="00E67185"/>
    <w:rsid w:val="00E6750C"/>
    <w:rsid w:val="00E67857"/>
    <w:rsid w:val="00E70028"/>
    <w:rsid w:val="00E7020C"/>
    <w:rsid w:val="00E7081E"/>
    <w:rsid w:val="00E70E95"/>
    <w:rsid w:val="00E7107B"/>
    <w:rsid w:val="00E712BE"/>
    <w:rsid w:val="00E71358"/>
    <w:rsid w:val="00E71433"/>
    <w:rsid w:val="00E71456"/>
    <w:rsid w:val="00E725EC"/>
    <w:rsid w:val="00E72704"/>
    <w:rsid w:val="00E7273F"/>
    <w:rsid w:val="00E72A0D"/>
    <w:rsid w:val="00E72A7D"/>
    <w:rsid w:val="00E73A93"/>
    <w:rsid w:val="00E73AA5"/>
    <w:rsid w:val="00E73C9D"/>
    <w:rsid w:val="00E74115"/>
    <w:rsid w:val="00E74380"/>
    <w:rsid w:val="00E748E9"/>
    <w:rsid w:val="00E749E4"/>
    <w:rsid w:val="00E75E4A"/>
    <w:rsid w:val="00E765FB"/>
    <w:rsid w:val="00E76FBF"/>
    <w:rsid w:val="00E76FEF"/>
    <w:rsid w:val="00E76FFC"/>
    <w:rsid w:val="00E770FF"/>
    <w:rsid w:val="00E77591"/>
    <w:rsid w:val="00E776A0"/>
    <w:rsid w:val="00E77812"/>
    <w:rsid w:val="00E77879"/>
    <w:rsid w:val="00E77971"/>
    <w:rsid w:val="00E77B54"/>
    <w:rsid w:val="00E77B98"/>
    <w:rsid w:val="00E77CC2"/>
    <w:rsid w:val="00E77DFE"/>
    <w:rsid w:val="00E80022"/>
    <w:rsid w:val="00E805D6"/>
    <w:rsid w:val="00E806E9"/>
    <w:rsid w:val="00E8071E"/>
    <w:rsid w:val="00E8079E"/>
    <w:rsid w:val="00E80827"/>
    <w:rsid w:val="00E80BB2"/>
    <w:rsid w:val="00E80BE9"/>
    <w:rsid w:val="00E811D8"/>
    <w:rsid w:val="00E811FC"/>
    <w:rsid w:val="00E812C4"/>
    <w:rsid w:val="00E81A47"/>
    <w:rsid w:val="00E82CAE"/>
    <w:rsid w:val="00E8305C"/>
    <w:rsid w:val="00E8316A"/>
    <w:rsid w:val="00E831CE"/>
    <w:rsid w:val="00E83A1C"/>
    <w:rsid w:val="00E83A84"/>
    <w:rsid w:val="00E83AC7"/>
    <w:rsid w:val="00E83B37"/>
    <w:rsid w:val="00E8403B"/>
    <w:rsid w:val="00E84B5B"/>
    <w:rsid w:val="00E8502A"/>
    <w:rsid w:val="00E8522A"/>
    <w:rsid w:val="00E8522D"/>
    <w:rsid w:val="00E8523B"/>
    <w:rsid w:val="00E859CC"/>
    <w:rsid w:val="00E85AA4"/>
    <w:rsid w:val="00E85CD7"/>
    <w:rsid w:val="00E85CDC"/>
    <w:rsid w:val="00E85D24"/>
    <w:rsid w:val="00E85DF9"/>
    <w:rsid w:val="00E861C6"/>
    <w:rsid w:val="00E8637C"/>
    <w:rsid w:val="00E86AE5"/>
    <w:rsid w:val="00E86B08"/>
    <w:rsid w:val="00E86ECC"/>
    <w:rsid w:val="00E872C5"/>
    <w:rsid w:val="00E874DD"/>
    <w:rsid w:val="00E87892"/>
    <w:rsid w:val="00E9018A"/>
    <w:rsid w:val="00E907B2"/>
    <w:rsid w:val="00E908FA"/>
    <w:rsid w:val="00E9096C"/>
    <w:rsid w:val="00E90A48"/>
    <w:rsid w:val="00E90D3E"/>
    <w:rsid w:val="00E9131E"/>
    <w:rsid w:val="00E91341"/>
    <w:rsid w:val="00E913C6"/>
    <w:rsid w:val="00E918C7"/>
    <w:rsid w:val="00E91A4F"/>
    <w:rsid w:val="00E91D70"/>
    <w:rsid w:val="00E91DEF"/>
    <w:rsid w:val="00E92208"/>
    <w:rsid w:val="00E92932"/>
    <w:rsid w:val="00E92E96"/>
    <w:rsid w:val="00E93194"/>
    <w:rsid w:val="00E93373"/>
    <w:rsid w:val="00E939F1"/>
    <w:rsid w:val="00E947AF"/>
    <w:rsid w:val="00E94D2F"/>
    <w:rsid w:val="00E95247"/>
    <w:rsid w:val="00E9538F"/>
    <w:rsid w:val="00E95433"/>
    <w:rsid w:val="00E957B7"/>
    <w:rsid w:val="00E9587A"/>
    <w:rsid w:val="00E958EF"/>
    <w:rsid w:val="00E95FDF"/>
    <w:rsid w:val="00E961DF"/>
    <w:rsid w:val="00E962F4"/>
    <w:rsid w:val="00E96430"/>
    <w:rsid w:val="00E967D9"/>
    <w:rsid w:val="00E96CEA"/>
    <w:rsid w:val="00E973EE"/>
    <w:rsid w:val="00E9772B"/>
    <w:rsid w:val="00E97824"/>
    <w:rsid w:val="00E97B36"/>
    <w:rsid w:val="00EA011F"/>
    <w:rsid w:val="00EA0458"/>
    <w:rsid w:val="00EA086A"/>
    <w:rsid w:val="00EA0C75"/>
    <w:rsid w:val="00EA119D"/>
    <w:rsid w:val="00EA18BA"/>
    <w:rsid w:val="00EA19EC"/>
    <w:rsid w:val="00EA1A79"/>
    <w:rsid w:val="00EA1E8D"/>
    <w:rsid w:val="00EA2096"/>
    <w:rsid w:val="00EA2120"/>
    <w:rsid w:val="00EA2252"/>
    <w:rsid w:val="00EA24B3"/>
    <w:rsid w:val="00EA26AD"/>
    <w:rsid w:val="00EA2B96"/>
    <w:rsid w:val="00EA4237"/>
    <w:rsid w:val="00EA44B6"/>
    <w:rsid w:val="00EA4634"/>
    <w:rsid w:val="00EA4659"/>
    <w:rsid w:val="00EA493E"/>
    <w:rsid w:val="00EA4A01"/>
    <w:rsid w:val="00EA4AB7"/>
    <w:rsid w:val="00EA4B59"/>
    <w:rsid w:val="00EA4B9C"/>
    <w:rsid w:val="00EA4D1C"/>
    <w:rsid w:val="00EA5921"/>
    <w:rsid w:val="00EA5A3A"/>
    <w:rsid w:val="00EA5E69"/>
    <w:rsid w:val="00EA5EA8"/>
    <w:rsid w:val="00EA5F7A"/>
    <w:rsid w:val="00EA617E"/>
    <w:rsid w:val="00EA62AE"/>
    <w:rsid w:val="00EA69CC"/>
    <w:rsid w:val="00EA74A0"/>
    <w:rsid w:val="00EA75F3"/>
    <w:rsid w:val="00EA76EC"/>
    <w:rsid w:val="00EA772C"/>
    <w:rsid w:val="00EA7C58"/>
    <w:rsid w:val="00EB0320"/>
    <w:rsid w:val="00EB067D"/>
    <w:rsid w:val="00EB0693"/>
    <w:rsid w:val="00EB1857"/>
    <w:rsid w:val="00EB1DC4"/>
    <w:rsid w:val="00EB1F33"/>
    <w:rsid w:val="00EB223F"/>
    <w:rsid w:val="00EB252D"/>
    <w:rsid w:val="00EB2C73"/>
    <w:rsid w:val="00EB30F8"/>
    <w:rsid w:val="00EB3112"/>
    <w:rsid w:val="00EB3127"/>
    <w:rsid w:val="00EB315E"/>
    <w:rsid w:val="00EB3517"/>
    <w:rsid w:val="00EB37C3"/>
    <w:rsid w:val="00EB40F3"/>
    <w:rsid w:val="00EB4358"/>
    <w:rsid w:val="00EB4A0C"/>
    <w:rsid w:val="00EB4C5F"/>
    <w:rsid w:val="00EB5753"/>
    <w:rsid w:val="00EB5C5B"/>
    <w:rsid w:val="00EB5CE6"/>
    <w:rsid w:val="00EB6447"/>
    <w:rsid w:val="00EB6584"/>
    <w:rsid w:val="00EB69C7"/>
    <w:rsid w:val="00EB70C7"/>
    <w:rsid w:val="00EB72A4"/>
    <w:rsid w:val="00EB74CC"/>
    <w:rsid w:val="00EB7D62"/>
    <w:rsid w:val="00EC006B"/>
    <w:rsid w:val="00EC026F"/>
    <w:rsid w:val="00EC041B"/>
    <w:rsid w:val="00EC0D67"/>
    <w:rsid w:val="00EC1233"/>
    <w:rsid w:val="00EC1880"/>
    <w:rsid w:val="00EC1CB1"/>
    <w:rsid w:val="00EC1EF8"/>
    <w:rsid w:val="00EC2550"/>
    <w:rsid w:val="00EC285C"/>
    <w:rsid w:val="00EC28BA"/>
    <w:rsid w:val="00EC3892"/>
    <w:rsid w:val="00EC3D43"/>
    <w:rsid w:val="00EC3DAD"/>
    <w:rsid w:val="00EC400E"/>
    <w:rsid w:val="00EC46BE"/>
    <w:rsid w:val="00EC474E"/>
    <w:rsid w:val="00EC4894"/>
    <w:rsid w:val="00EC4ABA"/>
    <w:rsid w:val="00EC5219"/>
    <w:rsid w:val="00EC5AC3"/>
    <w:rsid w:val="00EC5C7A"/>
    <w:rsid w:val="00EC5C95"/>
    <w:rsid w:val="00EC5D74"/>
    <w:rsid w:val="00EC6B0E"/>
    <w:rsid w:val="00EC6F62"/>
    <w:rsid w:val="00EC7003"/>
    <w:rsid w:val="00EC715F"/>
    <w:rsid w:val="00EC7198"/>
    <w:rsid w:val="00EC72A5"/>
    <w:rsid w:val="00EC7453"/>
    <w:rsid w:val="00ED0408"/>
    <w:rsid w:val="00ED0720"/>
    <w:rsid w:val="00ED0A01"/>
    <w:rsid w:val="00ED0C02"/>
    <w:rsid w:val="00ED0C68"/>
    <w:rsid w:val="00ED18A0"/>
    <w:rsid w:val="00ED2735"/>
    <w:rsid w:val="00ED27AD"/>
    <w:rsid w:val="00ED2AB5"/>
    <w:rsid w:val="00ED3216"/>
    <w:rsid w:val="00ED3669"/>
    <w:rsid w:val="00ED3941"/>
    <w:rsid w:val="00ED3B27"/>
    <w:rsid w:val="00ED3DDC"/>
    <w:rsid w:val="00ED3FF5"/>
    <w:rsid w:val="00ED40E1"/>
    <w:rsid w:val="00ED42AA"/>
    <w:rsid w:val="00ED4373"/>
    <w:rsid w:val="00ED4B61"/>
    <w:rsid w:val="00ED5A14"/>
    <w:rsid w:val="00ED5C66"/>
    <w:rsid w:val="00ED5E60"/>
    <w:rsid w:val="00ED613C"/>
    <w:rsid w:val="00ED6B14"/>
    <w:rsid w:val="00ED6F2F"/>
    <w:rsid w:val="00ED765E"/>
    <w:rsid w:val="00ED78E7"/>
    <w:rsid w:val="00ED7AB6"/>
    <w:rsid w:val="00ED7DC4"/>
    <w:rsid w:val="00ED7FC5"/>
    <w:rsid w:val="00ED7FC6"/>
    <w:rsid w:val="00EE00A0"/>
    <w:rsid w:val="00EE0AB6"/>
    <w:rsid w:val="00EE0B16"/>
    <w:rsid w:val="00EE0BDD"/>
    <w:rsid w:val="00EE0D19"/>
    <w:rsid w:val="00EE0FFD"/>
    <w:rsid w:val="00EE16C2"/>
    <w:rsid w:val="00EE1BC7"/>
    <w:rsid w:val="00EE1C43"/>
    <w:rsid w:val="00EE1E98"/>
    <w:rsid w:val="00EE21AA"/>
    <w:rsid w:val="00EE2224"/>
    <w:rsid w:val="00EE2533"/>
    <w:rsid w:val="00EE2D44"/>
    <w:rsid w:val="00EE2F7A"/>
    <w:rsid w:val="00EE323A"/>
    <w:rsid w:val="00EE38DC"/>
    <w:rsid w:val="00EE3BC6"/>
    <w:rsid w:val="00EE3CA1"/>
    <w:rsid w:val="00EE3D6C"/>
    <w:rsid w:val="00EE3D8A"/>
    <w:rsid w:val="00EE3E07"/>
    <w:rsid w:val="00EE3F25"/>
    <w:rsid w:val="00EE3F7F"/>
    <w:rsid w:val="00EE54E5"/>
    <w:rsid w:val="00EE6190"/>
    <w:rsid w:val="00EE6292"/>
    <w:rsid w:val="00EE6361"/>
    <w:rsid w:val="00EE6398"/>
    <w:rsid w:val="00EE6BBF"/>
    <w:rsid w:val="00EE6C4D"/>
    <w:rsid w:val="00EE6EDD"/>
    <w:rsid w:val="00EE70FE"/>
    <w:rsid w:val="00EE7209"/>
    <w:rsid w:val="00EE7315"/>
    <w:rsid w:val="00EE77BD"/>
    <w:rsid w:val="00EE78DA"/>
    <w:rsid w:val="00EE79D8"/>
    <w:rsid w:val="00EE7B6D"/>
    <w:rsid w:val="00EE7BD2"/>
    <w:rsid w:val="00EF004B"/>
    <w:rsid w:val="00EF00A6"/>
    <w:rsid w:val="00EF0134"/>
    <w:rsid w:val="00EF05EF"/>
    <w:rsid w:val="00EF0624"/>
    <w:rsid w:val="00EF066A"/>
    <w:rsid w:val="00EF08BD"/>
    <w:rsid w:val="00EF0D3E"/>
    <w:rsid w:val="00EF11EC"/>
    <w:rsid w:val="00EF1301"/>
    <w:rsid w:val="00EF1813"/>
    <w:rsid w:val="00EF199D"/>
    <w:rsid w:val="00EF1A7E"/>
    <w:rsid w:val="00EF1B92"/>
    <w:rsid w:val="00EF1D72"/>
    <w:rsid w:val="00EF221F"/>
    <w:rsid w:val="00EF255F"/>
    <w:rsid w:val="00EF2A0A"/>
    <w:rsid w:val="00EF2AC5"/>
    <w:rsid w:val="00EF3214"/>
    <w:rsid w:val="00EF32CE"/>
    <w:rsid w:val="00EF3B53"/>
    <w:rsid w:val="00EF3B9D"/>
    <w:rsid w:val="00EF3E53"/>
    <w:rsid w:val="00EF4043"/>
    <w:rsid w:val="00EF4362"/>
    <w:rsid w:val="00EF441A"/>
    <w:rsid w:val="00EF4AA0"/>
    <w:rsid w:val="00EF4C3B"/>
    <w:rsid w:val="00EF4F42"/>
    <w:rsid w:val="00EF556A"/>
    <w:rsid w:val="00EF55B1"/>
    <w:rsid w:val="00EF59AE"/>
    <w:rsid w:val="00EF5AF1"/>
    <w:rsid w:val="00EF642E"/>
    <w:rsid w:val="00EF648B"/>
    <w:rsid w:val="00EF64AC"/>
    <w:rsid w:val="00EF6F78"/>
    <w:rsid w:val="00EF704F"/>
    <w:rsid w:val="00EF7B3D"/>
    <w:rsid w:val="00EF7E89"/>
    <w:rsid w:val="00F00384"/>
    <w:rsid w:val="00F00626"/>
    <w:rsid w:val="00F00B52"/>
    <w:rsid w:val="00F01062"/>
    <w:rsid w:val="00F016DA"/>
    <w:rsid w:val="00F0177F"/>
    <w:rsid w:val="00F01F8B"/>
    <w:rsid w:val="00F02B0F"/>
    <w:rsid w:val="00F02DFB"/>
    <w:rsid w:val="00F03ED0"/>
    <w:rsid w:val="00F041CA"/>
    <w:rsid w:val="00F0441C"/>
    <w:rsid w:val="00F0449D"/>
    <w:rsid w:val="00F048D5"/>
    <w:rsid w:val="00F04946"/>
    <w:rsid w:val="00F049CA"/>
    <w:rsid w:val="00F05051"/>
    <w:rsid w:val="00F050E9"/>
    <w:rsid w:val="00F051E2"/>
    <w:rsid w:val="00F051F6"/>
    <w:rsid w:val="00F05CA0"/>
    <w:rsid w:val="00F05CFA"/>
    <w:rsid w:val="00F06025"/>
    <w:rsid w:val="00F0647F"/>
    <w:rsid w:val="00F06CDA"/>
    <w:rsid w:val="00F06D82"/>
    <w:rsid w:val="00F06E7E"/>
    <w:rsid w:val="00F07000"/>
    <w:rsid w:val="00F07989"/>
    <w:rsid w:val="00F07C84"/>
    <w:rsid w:val="00F108A7"/>
    <w:rsid w:val="00F1099F"/>
    <w:rsid w:val="00F109C5"/>
    <w:rsid w:val="00F10B26"/>
    <w:rsid w:val="00F11099"/>
    <w:rsid w:val="00F113B6"/>
    <w:rsid w:val="00F11679"/>
    <w:rsid w:val="00F11939"/>
    <w:rsid w:val="00F11AD2"/>
    <w:rsid w:val="00F11CDA"/>
    <w:rsid w:val="00F11E80"/>
    <w:rsid w:val="00F127A5"/>
    <w:rsid w:val="00F12A0B"/>
    <w:rsid w:val="00F12CEE"/>
    <w:rsid w:val="00F137FB"/>
    <w:rsid w:val="00F1383C"/>
    <w:rsid w:val="00F13FBC"/>
    <w:rsid w:val="00F146D7"/>
    <w:rsid w:val="00F14741"/>
    <w:rsid w:val="00F152D8"/>
    <w:rsid w:val="00F15436"/>
    <w:rsid w:val="00F1584E"/>
    <w:rsid w:val="00F15853"/>
    <w:rsid w:val="00F15BD6"/>
    <w:rsid w:val="00F16594"/>
    <w:rsid w:val="00F165A9"/>
    <w:rsid w:val="00F16E40"/>
    <w:rsid w:val="00F16FDF"/>
    <w:rsid w:val="00F17071"/>
    <w:rsid w:val="00F170EE"/>
    <w:rsid w:val="00F17229"/>
    <w:rsid w:val="00F1726D"/>
    <w:rsid w:val="00F174B6"/>
    <w:rsid w:val="00F174E9"/>
    <w:rsid w:val="00F200A7"/>
    <w:rsid w:val="00F201AC"/>
    <w:rsid w:val="00F20328"/>
    <w:rsid w:val="00F219C3"/>
    <w:rsid w:val="00F21CB6"/>
    <w:rsid w:val="00F21D1E"/>
    <w:rsid w:val="00F21EAF"/>
    <w:rsid w:val="00F2205D"/>
    <w:rsid w:val="00F229DF"/>
    <w:rsid w:val="00F235A9"/>
    <w:rsid w:val="00F2361E"/>
    <w:rsid w:val="00F23A24"/>
    <w:rsid w:val="00F2416B"/>
    <w:rsid w:val="00F242EA"/>
    <w:rsid w:val="00F2495D"/>
    <w:rsid w:val="00F24E0E"/>
    <w:rsid w:val="00F24E2D"/>
    <w:rsid w:val="00F250DD"/>
    <w:rsid w:val="00F25171"/>
    <w:rsid w:val="00F25715"/>
    <w:rsid w:val="00F257D3"/>
    <w:rsid w:val="00F2653E"/>
    <w:rsid w:val="00F269D5"/>
    <w:rsid w:val="00F26A3A"/>
    <w:rsid w:val="00F27359"/>
    <w:rsid w:val="00F277C3"/>
    <w:rsid w:val="00F27BC3"/>
    <w:rsid w:val="00F27D8F"/>
    <w:rsid w:val="00F30BE5"/>
    <w:rsid w:val="00F30C24"/>
    <w:rsid w:val="00F317DE"/>
    <w:rsid w:val="00F31979"/>
    <w:rsid w:val="00F31BDA"/>
    <w:rsid w:val="00F3217F"/>
    <w:rsid w:val="00F322FA"/>
    <w:rsid w:val="00F32567"/>
    <w:rsid w:val="00F3289F"/>
    <w:rsid w:val="00F32B81"/>
    <w:rsid w:val="00F32EC7"/>
    <w:rsid w:val="00F332F6"/>
    <w:rsid w:val="00F333BF"/>
    <w:rsid w:val="00F33459"/>
    <w:rsid w:val="00F334E0"/>
    <w:rsid w:val="00F339D0"/>
    <w:rsid w:val="00F33B95"/>
    <w:rsid w:val="00F33FB9"/>
    <w:rsid w:val="00F34200"/>
    <w:rsid w:val="00F34414"/>
    <w:rsid w:val="00F34584"/>
    <w:rsid w:val="00F34875"/>
    <w:rsid w:val="00F355BC"/>
    <w:rsid w:val="00F356B3"/>
    <w:rsid w:val="00F35899"/>
    <w:rsid w:val="00F35D9A"/>
    <w:rsid w:val="00F3604C"/>
    <w:rsid w:val="00F3697B"/>
    <w:rsid w:val="00F37231"/>
    <w:rsid w:val="00F37D9A"/>
    <w:rsid w:val="00F37DBA"/>
    <w:rsid w:val="00F40340"/>
    <w:rsid w:val="00F40361"/>
    <w:rsid w:val="00F40407"/>
    <w:rsid w:val="00F40451"/>
    <w:rsid w:val="00F40898"/>
    <w:rsid w:val="00F40E4E"/>
    <w:rsid w:val="00F41224"/>
    <w:rsid w:val="00F41741"/>
    <w:rsid w:val="00F41C29"/>
    <w:rsid w:val="00F41F25"/>
    <w:rsid w:val="00F41F7F"/>
    <w:rsid w:val="00F42133"/>
    <w:rsid w:val="00F4275B"/>
    <w:rsid w:val="00F428C1"/>
    <w:rsid w:val="00F42B03"/>
    <w:rsid w:val="00F42B78"/>
    <w:rsid w:val="00F42C39"/>
    <w:rsid w:val="00F437F3"/>
    <w:rsid w:val="00F443E3"/>
    <w:rsid w:val="00F449A4"/>
    <w:rsid w:val="00F44E4A"/>
    <w:rsid w:val="00F4526C"/>
    <w:rsid w:val="00F452A0"/>
    <w:rsid w:val="00F45AEE"/>
    <w:rsid w:val="00F45D41"/>
    <w:rsid w:val="00F45D9E"/>
    <w:rsid w:val="00F46337"/>
    <w:rsid w:val="00F46422"/>
    <w:rsid w:val="00F4688C"/>
    <w:rsid w:val="00F46981"/>
    <w:rsid w:val="00F46CE8"/>
    <w:rsid w:val="00F46FF0"/>
    <w:rsid w:val="00F471B7"/>
    <w:rsid w:val="00F4750A"/>
    <w:rsid w:val="00F476CA"/>
    <w:rsid w:val="00F4798A"/>
    <w:rsid w:val="00F47B41"/>
    <w:rsid w:val="00F47C79"/>
    <w:rsid w:val="00F5063E"/>
    <w:rsid w:val="00F50B0B"/>
    <w:rsid w:val="00F51343"/>
    <w:rsid w:val="00F51936"/>
    <w:rsid w:val="00F51973"/>
    <w:rsid w:val="00F51AAE"/>
    <w:rsid w:val="00F52877"/>
    <w:rsid w:val="00F53232"/>
    <w:rsid w:val="00F535A1"/>
    <w:rsid w:val="00F53D3A"/>
    <w:rsid w:val="00F5453E"/>
    <w:rsid w:val="00F54732"/>
    <w:rsid w:val="00F54977"/>
    <w:rsid w:val="00F54D61"/>
    <w:rsid w:val="00F55BC9"/>
    <w:rsid w:val="00F55F70"/>
    <w:rsid w:val="00F55FB2"/>
    <w:rsid w:val="00F573E6"/>
    <w:rsid w:val="00F57615"/>
    <w:rsid w:val="00F576B2"/>
    <w:rsid w:val="00F60378"/>
    <w:rsid w:val="00F6065C"/>
    <w:rsid w:val="00F6098C"/>
    <w:rsid w:val="00F61217"/>
    <w:rsid w:val="00F612FB"/>
    <w:rsid w:val="00F614E0"/>
    <w:rsid w:val="00F61602"/>
    <w:rsid w:val="00F61E3A"/>
    <w:rsid w:val="00F62014"/>
    <w:rsid w:val="00F62257"/>
    <w:rsid w:val="00F622C6"/>
    <w:rsid w:val="00F626AD"/>
    <w:rsid w:val="00F6271F"/>
    <w:rsid w:val="00F6278C"/>
    <w:rsid w:val="00F629D4"/>
    <w:rsid w:val="00F63454"/>
    <w:rsid w:val="00F635CB"/>
    <w:rsid w:val="00F63958"/>
    <w:rsid w:val="00F63AE7"/>
    <w:rsid w:val="00F640CF"/>
    <w:rsid w:val="00F6410D"/>
    <w:rsid w:val="00F6486C"/>
    <w:rsid w:val="00F648DC"/>
    <w:rsid w:val="00F64CE1"/>
    <w:rsid w:val="00F64E4B"/>
    <w:rsid w:val="00F64EF6"/>
    <w:rsid w:val="00F64F20"/>
    <w:rsid w:val="00F655A3"/>
    <w:rsid w:val="00F656DA"/>
    <w:rsid w:val="00F65DF1"/>
    <w:rsid w:val="00F66559"/>
    <w:rsid w:val="00F66574"/>
    <w:rsid w:val="00F666CE"/>
    <w:rsid w:val="00F66DFC"/>
    <w:rsid w:val="00F66EB1"/>
    <w:rsid w:val="00F67529"/>
    <w:rsid w:val="00F677C1"/>
    <w:rsid w:val="00F67A89"/>
    <w:rsid w:val="00F67BF4"/>
    <w:rsid w:val="00F67DBC"/>
    <w:rsid w:val="00F70448"/>
    <w:rsid w:val="00F708F9"/>
    <w:rsid w:val="00F71328"/>
    <w:rsid w:val="00F715B3"/>
    <w:rsid w:val="00F7174D"/>
    <w:rsid w:val="00F7244B"/>
    <w:rsid w:val="00F7265D"/>
    <w:rsid w:val="00F72C71"/>
    <w:rsid w:val="00F72E8C"/>
    <w:rsid w:val="00F72F92"/>
    <w:rsid w:val="00F732CD"/>
    <w:rsid w:val="00F7367B"/>
    <w:rsid w:val="00F7383E"/>
    <w:rsid w:val="00F739AE"/>
    <w:rsid w:val="00F73BB3"/>
    <w:rsid w:val="00F73F7F"/>
    <w:rsid w:val="00F74950"/>
    <w:rsid w:val="00F75438"/>
    <w:rsid w:val="00F75855"/>
    <w:rsid w:val="00F75B9F"/>
    <w:rsid w:val="00F75D41"/>
    <w:rsid w:val="00F76185"/>
    <w:rsid w:val="00F76543"/>
    <w:rsid w:val="00F76829"/>
    <w:rsid w:val="00F76E83"/>
    <w:rsid w:val="00F7713B"/>
    <w:rsid w:val="00F7763D"/>
    <w:rsid w:val="00F776BC"/>
    <w:rsid w:val="00F77A6C"/>
    <w:rsid w:val="00F77CC4"/>
    <w:rsid w:val="00F77F50"/>
    <w:rsid w:val="00F77F8E"/>
    <w:rsid w:val="00F804CB"/>
    <w:rsid w:val="00F80569"/>
    <w:rsid w:val="00F806ED"/>
    <w:rsid w:val="00F80C9B"/>
    <w:rsid w:val="00F81792"/>
    <w:rsid w:val="00F817DF"/>
    <w:rsid w:val="00F81847"/>
    <w:rsid w:val="00F8199B"/>
    <w:rsid w:val="00F81D12"/>
    <w:rsid w:val="00F81DC0"/>
    <w:rsid w:val="00F82109"/>
    <w:rsid w:val="00F824C0"/>
    <w:rsid w:val="00F82992"/>
    <w:rsid w:val="00F82B67"/>
    <w:rsid w:val="00F82C69"/>
    <w:rsid w:val="00F82D9E"/>
    <w:rsid w:val="00F82E93"/>
    <w:rsid w:val="00F83A6B"/>
    <w:rsid w:val="00F83D57"/>
    <w:rsid w:val="00F84119"/>
    <w:rsid w:val="00F84285"/>
    <w:rsid w:val="00F84FB4"/>
    <w:rsid w:val="00F85632"/>
    <w:rsid w:val="00F85C47"/>
    <w:rsid w:val="00F85DC3"/>
    <w:rsid w:val="00F862A7"/>
    <w:rsid w:val="00F86581"/>
    <w:rsid w:val="00F865B5"/>
    <w:rsid w:val="00F8676F"/>
    <w:rsid w:val="00F86C6C"/>
    <w:rsid w:val="00F870D7"/>
    <w:rsid w:val="00F87133"/>
    <w:rsid w:val="00F87AC0"/>
    <w:rsid w:val="00F87C17"/>
    <w:rsid w:val="00F87C33"/>
    <w:rsid w:val="00F87E7C"/>
    <w:rsid w:val="00F87EC8"/>
    <w:rsid w:val="00F87F67"/>
    <w:rsid w:val="00F900A9"/>
    <w:rsid w:val="00F9015D"/>
    <w:rsid w:val="00F903C0"/>
    <w:rsid w:val="00F90AED"/>
    <w:rsid w:val="00F90C4E"/>
    <w:rsid w:val="00F9120B"/>
    <w:rsid w:val="00F91668"/>
    <w:rsid w:val="00F918F3"/>
    <w:rsid w:val="00F91B76"/>
    <w:rsid w:val="00F923CF"/>
    <w:rsid w:val="00F92558"/>
    <w:rsid w:val="00F92660"/>
    <w:rsid w:val="00F927D5"/>
    <w:rsid w:val="00F92C72"/>
    <w:rsid w:val="00F93C6F"/>
    <w:rsid w:val="00F9423E"/>
    <w:rsid w:val="00F942FC"/>
    <w:rsid w:val="00F94BC6"/>
    <w:rsid w:val="00F94D17"/>
    <w:rsid w:val="00F950B0"/>
    <w:rsid w:val="00F95425"/>
    <w:rsid w:val="00F9551F"/>
    <w:rsid w:val="00F95A25"/>
    <w:rsid w:val="00F95B03"/>
    <w:rsid w:val="00F9605B"/>
    <w:rsid w:val="00F9702A"/>
    <w:rsid w:val="00F97137"/>
    <w:rsid w:val="00F97DC3"/>
    <w:rsid w:val="00FA0055"/>
    <w:rsid w:val="00FA00FE"/>
    <w:rsid w:val="00FA036B"/>
    <w:rsid w:val="00FA0D7B"/>
    <w:rsid w:val="00FA1028"/>
    <w:rsid w:val="00FA122C"/>
    <w:rsid w:val="00FA1A2F"/>
    <w:rsid w:val="00FA1BBF"/>
    <w:rsid w:val="00FA2178"/>
    <w:rsid w:val="00FA22E3"/>
    <w:rsid w:val="00FA232E"/>
    <w:rsid w:val="00FA236B"/>
    <w:rsid w:val="00FA2C7D"/>
    <w:rsid w:val="00FA2EDF"/>
    <w:rsid w:val="00FA2EE7"/>
    <w:rsid w:val="00FA3045"/>
    <w:rsid w:val="00FA3793"/>
    <w:rsid w:val="00FA3BAC"/>
    <w:rsid w:val="00FA44CB"/>
    <w:rsid w:val="00FA48D7"/>
    <w:rsid w:val="00FA4BE9"/>
    <w:rsid w:val="00FA5188"/>
    <w:rsid w:val="00FA5CFF"/>
    <w:rsid w:val="00FA65A7"/>
    <w:rsid w:val="00FA73F8"/>
    <w:rsid w:val="00FA7B44"/>
    <w:rsid w:val="00FA7C31"/>
    <w:rsid w:val="00FB003C"/>
    <w:rsid w:val="00FB03A1"/>
    <w:rsid w:val="00FB063D"/>
    <w:rsid w:val="00FB067B"/>
    <w:rsid w:val="00FB081A"/>
    <w:rsid w:val="00FB0B04"/>
    <w:rsid w:val="00FB0BB3"/>
    <w:rsid w:val="00FB0BB6"/>
    <w:rsid w:val="00FB0E0B"/>
    <w:rsid w:val="00FB0F91"/>
    <w:rsid w:val="00FB11D1"/>
    <w:rsid w:val="00FB1416"/>
    <w:rsid w:val="00FB168B"/>
    <w:rsid w:val="00FB2044"/>
    <w:rsid w:val="00FB216B"/>
    <w:rsid w:val="00FB2308"/>
    <w:rsid w:val="00FB3179"/>
    <w:rsid w:val="00FB3702"/>
    <w:rsid w:val="00FB3992"/>
    <w:rsid w:val="00FB39C3"/>
    <w:rsid w:val="00FB3CC9"/>
    <w:rsid w:val="00FB45D0"/>
    <w:rsid w:val="00FB4817"/>
    <w:rsid w:val="00FB4C03"/>
    <w:rsid w:val="00FB4CB4"/>
    <w:rsid w:val="00FB502C"/>
    <w:rsid w:val="00FB542D"/>
    <w:rsid w:val="00FB5466"/>
    <w:rsid w:val="00FB58EF"/>
    <w:rsid w:val="00FB59B5"/>
    <w:rsid w:val="00FB5D06"/>
    <w:rsid w:val="00FB5DC7"/>
    <w:rsid w:val="00FB5E29"/>
    <w:rsid w:val="00FB6A97"/>
    <w:rsid w:val="00FB7A50"/>
    <w:rsid w:val="00FB7CFC"/>
    <w:rsid w:val="00FB7FF2"/>
    <w:rsid w:val="00FC007F"/>
    <w:rsid w:val="00FC02BC"/>
    <w:rsid w:val="00FC0474"/>
    <w:rsid w:val="00FC08AD"/>
    <w:rsid w:val="00FC0ABD"/>
    <w:rsid w:val="00FC11A3"/>
    <w:rsid w:val="00FC13BD"/>
    <w:rsid w:val="00FC19B5"/>
    <w:rsid w:val="00FC1CE2"/>
    <w:rsid w:val="00FC1DD9"/>
    <w:rsid w:val="00FC255D"/>
    <w:rsid w:val="00FC2579"/>
    <w:rsid w:val="00FC25FB"/>
    <w:rsid w:val="00FC28C3"/>
    <w:rsid w:val="00FC30D0"/>
    <w:rsid w:val="00FC3106"/>
    <w:rsid w:val="00FC3361"/>
    <w:rsid w:val="00FC36F7"/>
    <w:rsid w:val="00FC3C77"/>
    <w:rsid w:val="00FC46A4"/>
    <w:rsid w:val="00FC46D8"/>
    <w:rsid w:val="00FC47F7"/>
    <w:rsid w:val="00FC4C54"/>
    <w:rsid w:val="00FC4D0F"/>
    <w:rsid w:val="00FC53A6"/>
    <w:rsid w:val="00FC54D0"/>
    <w:rsid w:val="00FC5544"/>
    <w:rsid w:val="00FC600A"/>
    <w:rsid w:val="00FC6101"/>
    <w:rsid w:val="00FC6445"/>
    <w:rsid w:val="00FC676A"/>
    <w:rsid w:val="00FC6B44"/>
    <w:rsid w:val="00FC6DAA"/>
    <w:rsid w:val="00FC6FFA"/>
    <w:rsid w:val="00FC734D"/>
    <w:rsid w:val="00FC73D4"/>
    <w:rsid w:val="00FC7B44"/>
    <w:rsid w:val="00FC7E08"/>
    <w:rsid w:val="00FC7E8D"/>
    <w:rsid w:val="00FC7F3A"/>
    <w:rsid w:val="00FD049D"/>
    <w:rsid w:val="00FD05C7"/>
    <w:rsid w:val="00FD090C"/>
    <w:rsid w:val="00FD09E5"/>
    <w:rsid w:val="00FD0B64"/>
    <w:rsid w:val="00FD0FFB"/>
    <w:rsid w:val="00FD102D"/>
    <w:rsid w:val="00FD1189"/>
    <w:rsid w:val="00FD1381"/>
    <w:rsid w:val="00FD14D3"/>
    <w:rsid w:val="00FD1595"/>
    <w:rsid w:val="00FD1854"/>
    <w:rsid w:val="00FD1A9D"/>
    <w:rsid w:val="00FD2329"/>
    <w:rsid w:val="00FD238C"/>
    <w:rsid w:val="00FD243B"/>
    <w:rsid w:val="00FD25B3"/>
    <w:rsid w:val="00FD26FD"/>
    <w:rsid w:val="00FD2912"/>
    <w:rsid w:val="00FD2B1E"/>
    <w:rsid w:val="00FD2B25"/>
    <w:rsid w:val="00FD2BDB"/>
    <w:rsid w:val="00FD2C8C"/>
    <w:rsid w:val="00FD2D28"/>
    <w:rsid w:val="00FD33F8"/>
    <w:rsid w:val="00FD375E"/>
    <w:rsid w:val="00FD3F3A"/>
    <w:rsid w:val="00FD46E0"/>
    <w:rsid w:val="00FD4C59"/>
    <w:rsid w:val="00FD4DFE"/>
    <w:rsid w:val="00FD4E3B"/>
    <w:rsid w:val="00FD5331"/>
    <w:rsid w:val="00FD53C7"/>
    <w:rsid w:val="00FD54D0"/>
    <w:rsid w:val="00FD5561"/>
    <w:rsid w:val="00FD5B01"/>
    <w:rsid w:val="00FD5F8F"/>
    <w:rsid w:val="00FD63D0"/>
    <w:rsid w:val="00FD6447"/>
    <w:rsid w:val="00FD686B"/>
    <w:rsid w:val="00FD6A15"/>
    <w:rsid w:val="00FD6B80"/>
    <w:rsid w:val="00FD6BC0"/>
    <w:rsid w:val="00FD6EB0"/>
    <w:rsid w:val="00FD6FEE"/>
    <w:rsid w:val="00FD742F"/>
    <w:rsid w:val="00FD753E"/>
    <w:rsid w:val="00FD7CD4"/>
    <w:rsid w:val="00FE008C"/>
    <w:rsid w:val="00FE04BC"/>
    <w:rsid w:val="00FE0570"/>
    <w:rsid w:val="00FE0955"/>
    <w:rsid w:val="00FE0AE4"/>
    <w:rsid w:val="00FE10AD"/>
    <w:rsid w:val="00FE13BF"/>
    <w:rsid w:val="00FE1719"/>
    <w:rsid w:val="00FE2310"/>
    <w:rsid w:val="00FE25A6"/>
    <w:rsid w:val="00FE2F2B"/>
    <w:rsid w:val="00FE311E"/>
    <w:rsid w:val="00FE31C0"/>
    <w:rsid w:val="00FE325A"/>
    <w:rsid w:val="00FE33BD"/>
    <w:rsid w:val="00FE39AC"/>
    <w:rsid w:val="00FE3C8F"/>
    <w:rsid w:val="00FE4090"/>
    <w:rsid w:val="00FE41A5"/>
    <w:rsid w:val="00FE41AB"/>
    <w:rsid w:val="00FE41AF"/>
    <w:rsid w:val="00FE4216"/>
    <w:rsid w:val="00FE43CD"/>
    <w:rsid w:val="00FE48A5"/>
    <w:rsid w:val="00FE4F60"/>
    <w:rsid w:val="00FE4F6D"/>
    <w:rsid w:val="00FE5387"/>
    <w:rsid w:val="00FE5D67"/>
    <w:rsid w:val="00FE61E6"/>
    <w:rsid w:val="00FE61FB"/>
    <w:rsid w:val="00FE6827"/>
    <w:rsid w:val="00FE6838"/>
    <w:rsid w:val="00FE6B47"/>
    <w:rsid w:val="00FE7208"/>
    <w:rsid w:val="00FE798E"/>
    <w:rsid w:val="00FE7CE8"/>
    <w:rsid w:val="00FF011D"/>
    <w:rsid w:val="00FF03FE"/>
    <w:rsid w:val="00FF0568"/>
    <w:rsid w:val="00FF0582"/>
    <w:rsid w:val="00FF0630"/>
    <w:rsid w:val="00FF0675"/>
    <w:rsid w:val="00FF0ED4"/>
    <w:rsid w:val="00FF0EEF"/>
    <w:rsid w:val="00FF1050"/>
    <w:rsid w:val="00FF1317"/>
    <w:rsid w:val="00FF1363"/>
    <w:rsid w:val="00FF15B8"/>
    <w:rsid w:val="00FF1FC5"/>
    <w:rsid w:val="00FF21E3"/>
    <w:rsid w:val="00FF2736"/>
    <w:rsid w:val="00FF2B69"/>
    <w:rsid w:val="00FF2D2B"/>
    <w:rsid w:val="00FF30F4"/>
    <w:rsid w:val="00FF32A8"/>
    <w:rsid w:val="00FF3502"/>
    <w:rsid w:val="00FF3C0E"/>
    <w:rsid w:val="00FF3D46"/>
    <w:rsid w:val="00FF3D64"/>
    <w:rsid w:val="00FF3DE8"/>
    <w:rsid w:val="00FF47F0"/>
    <w:rsid w:val="00FF4FBD"/>
    <w:rsid w:val="00FF5248"/>
    <w:rsid w:val="00FF5280"/>
    <w:rsid w:val="00FF54F4"/>
    <w:rsid w:val="00FF5A45"/>
    <w:rsid w:val="00FF5CC7"/>
    <w:rsid w:val="00FF5EFE"/>
    <w:rsid w:val="00FF6845"/>
    <w:rsid w:val="00FF6E15"/>
    <w:rsid w:val="00FF6F8B"/>
    <w:rsid w:val="00FF7628"/>
    <w:rsid w:val="00FF767D"/>
    <w:rsid w:val="00FF7693"/>
    <w:rsid w:val="00FF7894"/>
    <w:rsid w:val="00FF7AD5"/>
    <w:rsid w:val="00FF7C73"/>
    <w:rsid w:val="00FF7EEE"/>
    <w:rsid w:val="0122F40B"/>
    <w:rsid w:val="0148DBD3"/>
    <w:rsid w:val="03C10087"/>
    <w:rsid w:val="066FE7C5"/>
    <w:rsid w:val="0D5CC23F"/>
    <w:rsid w:val="0D9EFEAA"/>
    <w:rsid w:val="102E65D6"/>
    <w:rsid w:val="11FB6373"/>
    <w:rsid w:val="120985E2"/>
    <w:rsid w:val="145F3E02"/>
    <w:rsid w:val="16BAC3F5"/>
    <w:rsid w:val="18397B78"/>
    <w:rsid w:val="1848B8B9"/>
    <w:rsid w:val="1A903625"/>
    <w:rsid w:val="1C81F1AE"/>
    <w:rsid w:val="1D781209"/>
    <w:rsid w:val="219400D6"/>
    <w:rsid w:val="22E007F2"/>
    <w:rsid w:val="23D21FA4"/>
    <w:rsid w:val="26F6EFCE"/>
    <w:rsid w:val="294E23DA"/>
    <w:rsid w:val="3521A5D6"/>
    <w:rsid w:val="3697552D"/>
    <w:rsid w:val="381AAC0F"/>
    <w:rsid w:val="3975EC2B"/>
    <w:rsid w:val="3976A60F"/>
    <w:rsid w:val="3ABB4288"/>
    <w:rsid w:val="3B3C581F"/>
    <w:rsid w:val="3B54E3F2"/>
    <w:rsid w:val="3C229B27"/>
    <w:rsid w:val="3C49C7D4"/>
    <w:rsid w:val="3E080AC5"/>
    <w:rsid w:val="409517A7"/>
    <w:rsid w:val="44533218"/>
    <w:rsid w:val="4882EAA4"/>
    <w:rsid w:val="4BB4BD3F"/>
    <w:rsid w:val="4D8EFD91"/>
    <w:rsid w:val="4E6B0179"/>
    <w:rsid w:val="51966559"/>
    <w:rsid w:val="52486470"/>
    <w:rsid w:val="5270E769"/>
    <w:rsid w:val="52BC41AC"/>
    <w:rsid w:val="53A175FF"/>
    <w:rsid w:val="55D40416"/>
    <w:rsid w:val="56BF1B45"/>
    <w:rsid w:val="575C838C"/>
    <w:rsid w:val="5A29EAA8"/>
    <w:rsid w:val="5A3A2175"/>
    <w:rsid w:val="5AB410CF"/>
    <w:rsid w:val="5F5EA632"/>
    <w:rsid w:val="602D5ED1"/>
    <w:rsid w:val="64A78879"/>
    <w:rsid w:val="66B76881"/>
    <w:rsid w:val="6818B181"/>
    <w:rsid w:val="6C163F1C"/>
    <w:rsid w:val="6C8DD2F2"/>
    <w:rsid w:val="6E2D266F"/>
    <w:rsid w:val="6FC270A9"/>
    <w:rsid w:val="70167091"/>
    <w:rsid w:val="73801AC4"/>
    <w:rsid w:val="7BEB9D7B"/>
    <w:rsid w:val="7ED5B33C"/>
    <w:rsid w:val="7F21BB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B8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51490"/>
    <w:pPr>
      <w:spacing w:before="120" w:line="240" w:lineRule="auto"/>
    </w:pPr>
    <w:rPr>
      <w:rFonts w:ascii="Arial" w:eastAsia="Times New Roman" w:hAnsi="Arial" w:cs="Times New Roman"/>
      <w:color w:val="53565A"/>
      <w:sz w:val="18"/>
      <w:szCs w:val="20"/>
    </w:rPr>
  </w:style>
  <w:style w:type="paragraph" w:styleId="Heading1">
    <w:name w:val="heading 1"/>
    <w:basedOn w:val="Normal"/>
    <w:next w:val="Normal"/>
    <w:link w:val="Heading1Char"/>
    <w:uiPriority w:val="9"/>
    <w:qFormat/>
    <w:rsid w:val="00EF0D3E"/>
    <w:pPr>
      <w:keepNext/>
      <w:keepLines/>
      <w:numPr>
        <w:numId w:val="2"/>
      </w:numPr>
      <w:spacing w:before="520" w:after="480"/>
      <w:outlineLvl w:val="0"/>
    </w:pPr>
    <w:rPr>
      <w:rFonts w:ascii="VIC" w:hAnsi="VIC"/>
      <w:b/>
      <w:bCs/>
      <w:color w:val="AF272F"/>
      <w:sz w:val="36"/>
      <w:szCs w:val="32"/>
    </w:rPr>
  </w:style>
  <w:style w:type="paragraph" w:styleId="Heading2">
    <w:name w:val="heading 2"/>
    <w:basedOn w:val="Normal"/>
    <w:next w:val="Normal"/>
    <w:link w:val="Heading2Char"/>
    <w:uiPriority w:val="9"/>
    <w:qFormat/>
    <w:rsid w:val="005E535C"/>
    <w:pPr>
      <w:keepNext/>
      <w:keepLines/>
      <w:numPr>
        <w:ilvl w:val="1"/>
        <w:numId w:val="2"/>
      </w:numPr>
      <w:spacing w:before="400"/>
      <w:outlineLvl w:val="1"/>
    </w:pPr>
    <w:rPr>
      <w:rFonts w:ascii="VIC" w:hAnsi="VIC"/>
      <w:bCs/>
      <w:color w:val="C00000"/>
      <w:sz w:val="28"/>
      <w:szCs w:val="26"/>
    </w:rPr>
  </w:style>
  <w:style w:type="paragraph" w:styleId="Heading3">
    <w:name w:val="heading 3"/>
    <w:basedOn w:val="Normal"/>
    <w:next w:val="Normal"/>
    <w:link w:val="Heading3Char"/>
    <w:uiPriority w:val="9"/>
    <w:qFormat/>
    <w:rsid w:val="00502746"/>
    <w:pPr>
      <w:keepNext/>
      <w:keepLines/>
      <w:numPr>
        <w:ilvl w:val="2"/>
        <w:numId w:val="2"/>
      </w:numPr>
      <w:spacing w:before="320" w:after="160"/>
      <w:outlineLvl w:val="2"/>
    </w:pPr>
    <w:rPr>
      <w:b/>
      <w:bCs/>
      <w:sz w:val="22"/>
    </w:rPr>
  </w:style>
  <w:style w:type="paragraph" w:styleId="Heading4">
    <w:name w:val="heading 4"/>
    <w:basedOn w:val="Normal"/>
    <w:next w:val="Normal"/>
    <w:link w:val="Heading4Char"/>
    <w:uiPriority w:val="9"/>
    <w:unhideWhenUsed/>
    <w:rsid w:val="006B778A"/>
    <w:pPr>
      <w:keepNext/>
      <w:keepLines/>
      <w:numPr>
        <w:ilvl w:val="3"/>
        <w:numId w:val="2"/>
      </w:numPr>
      <w:spacing w:before="280" w:after="0"/>
      <w:outlineLvl w:val="3"/>
    </w:pPr>
    <w:rPr>
      <w:rFonts w:eastAsiaTheme="majorEastAsia" w:cstheme="majorBidi"/>
      <w:b/>
      <w:bCs/>
      <w:iCs/>
      <w:color w:val="201547" w:themeColor="text1"/>
    </w:rPr>
  </w:style>
  <w:style w:type="paragraph" w:styleId="Heading5">
    <w:name w:val="heading 5"/>
    <w:basedOn w:val="Normal"/>
    <w:next w:val="Normal"/>
    <w:link w:val="Heading5Char"/>
    <w:uiPriority w:val="9"/>
    <w:unhideWhenUsed/>
    <w:rsid w:val="00892F06"/>
    <w:pPr>
      <w:keepNext/>
      <w:keepLines/>
      <w:numPr>
        <w:ilvl w:val="4"/>
        <w:numId w:val="2"/>
      </w:numPr>
      <w:spacing w:before="280" w:after="0"/>
      <w:outlineLvl w:val="4"/>
    </w:pPr>
    <w:rPr>
      <w:rFonts w:eastAsiaTheme="majorEastAsia" w:cstheme="majorBidi"/>
      <w:color w:val="201547" w:themeColor="text1"/>
    </w:rPr>
  </w:style>
  <w:style w:type="paragraph" w:styleId="Heading6">
    <w:name w:val="heading 6"/>
    <w:basedOn w:val="Normal"/>
    <w:next w:val="Normal"/>
    <w:link w:val="Heading6Char"/>
    <w:uiPriority w:val="9"/>
    <w:semiHidden/>
    <w:unhideWhenUsed/>
    <w:qFormat/>
    <w:rsid w:val="00502746"/>
    <w:pPr>
      <w:keepNext/>
      <w:keepLines/>
      <w:numPr>
        <w:ilvl w:val="5"/>
        <w:numId w:val="2"/>
      </w:numPr>
      <w:spacing w:before="200" w:after="0"/>
      <w:outlineLvl w:val="5"/>
    </w:pPr>
    <w:rPr>
      <w:rFonts w:asciiTheme="majorHAnsi" w:eastAsiaTheme="majorEastAsia" w:hAnsiTheme="majorHAnsi" w:cstheme="majorBidi"/>
      <w:i/>
      <w:iCs/>
      <w:color w:val="AF272F"/>
    </w:rPr>
  </w:style>
  <w:style w:type="paragraph" w:styleId="Heading7">
    <w:name w:val="heading 7"/>
    <w:basedOn w:val="Normal"/>
    <w:next w:val="Normal"/>
    <w:link w:val="Heading7Char"/>
    <w:uiPriority w:val="9"/>
    <w:semiHidden/>
    <w:unhideWhenUsed/>
    <w:qFormat/>
    <w:rsid w:val="00DB0DED"/>
    <w:pPr>
      <w:keepNext/>
      <w:keepLines/>
      <w:numPr>
        <w:ilvl w:val="6"/>
        <w:numId w:val="2"/>
      </w:numPr>
      <w:spacing w:before="200" w:after="0"/>
      <w:outlineLvl w:val="6"/>
    </w:pPr>
    <w:rPr>
      <w:rFonts w:asciiTheme="majorHAnsi" w:eastAsiaTheme="majorEastAsia" w:hAnsiTheme="majorHAnsi" w:cstheme="majorBidi"/>
      <w:i/>
      <w:iCs/>
      <w:color w:val="442D97" w:themeColor="text1" w:themeTint="BF"/>
    </w:rPr>
  </w:style>
  <w:style w:type="paragraph" w:styleId="Heading8">
    <w:name w:val="heading 8"/>
    <w:basedOn w:val="Normal"/>
    <w:next w:val="Normal"/>
    <w:link w:val="Heading8Char"/>
    <w:uiPriority w:val="9"/>
    <w:semiHidden/>
    <w:unhideWhenUsed/>
    <w:qFormat/>
    <w:rsid w:val="00DB0DED"/>
    <w:pPr>
      <w:keepNext/>
      <w:keepLines/>
      <w:numPr>
        <w:ilvl w:val="7"/>
        <w:numId w:val="2"/>
      </w:numPr>
      <w:spacing w:before="200" w:after="0"/>
      <w:outlineLvl w:val="7"/>
    </w:pPr>
    <w:rPr>
      <w:rFonts w:asciiTheme="majorHAnsi" w:eastAsiaTheme="majorEastAsia" w:hAnsiTheme="majorHAnsi" w:cstheme="majorBidi"/>
      <w:color w:val="442D97" w:themeColor="text1" w:themeTint="BF"/>
    </w:rPr>
  </w:style>
  <w:style w:type="paragraph" w:styleId="Heading9">
    <w:name w:val="heading 9"/>
    <w:basedOn w:val="Normal"/>
    <w:next w:val="Normal"/>
    <w:link w:val="Heading9Char"/>
    <w:uiPriority w:val="9"/>
    <w:semiHidden/>
    <w:unhideWhenUsed/>
    <w:qFormat/>
    <w:rsid w:val="00DB0DED"/>
    <w:pPr>
      <w:keepNext/>
      <w:keepLines/>
      <w:numPr>
        <w:ilvl w:val="8"/>
        <w:numId w:val="2"/>
      </w:numPr>
      <w:spacing w:before="200" w:after="0"/>
      <w:outlineLvl w:val="8"/>
    </w:pPr>
    <w:rPr>
      <w:rFonts w:asciiTheme="majorHAnsi" w:eastAsiaTheme="majorEastAsia" w:hAnsiTheme="majorHAnsi" w:cstheme="majorBidi"/>
      <w:i/>
      <w:iCs/>
      <w:color w:val="442D97"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0D3E"/>
    <w:rPr>
      <w:rFonts w:ascii="VIC" w:eastAsia="Times New Roman" w:hAnsi="VIC" w:cs="Times New Roman"/>
      <w:b/>
      <w:bCs/>
      <w:color w:val="AF272F"/>
      <w:sz w:val="36"/>
      <w:szCs w:val="32"/>
    </w:rPr>
  </w:style>
  <w:style w:type="character" w:customStyle="1" w:styleId="Heading2Char">
    <w:name w:val="Heading 2 Char"/>
    <w:basedOn w:val="DefaultParagraphFont"/>
    <w:link w:val="Heading2"/>
    <w:uiPriority w:val="9"/>
    <w:rsid w:val="005E535C"/>
    <w:rPr>
      <w:rFonts w:ascii="VIC" w:eastAsia="Times New Roman" w:hAnsi="VIC" w:cs="Times New Roman"/>
      <w:bCs/>
      <w:color w:val="C00000"/>
      <w:sz w:val="28"/>
      <w:szCs w:val="26"/>
    </w:rPr>
  </w:style>
  <w:style w:type="character" w:customStyle="1" w:styleId="Heading3Char">
    <w:name w:val="Heading 3 Char"/>
    <w:basedOn w:val="DefaultParagraphFont"/>
    <w:link w:val="Heading3"/>
    <w:uiPriority w:val="9"/>
    <w:rsid w:val="00502746"/>
    <w:rPr>
      <w:rFonts w:ascii="Arial" w:eastAsia="Times New Roman" w:hAnsi="Arial" w:cs="Times New Roman"/>
      <w:b/>
      <w:bCs/>
      <w:color w:val="53565A"/>
      <w:szCs w:val="20"/>
    </w:rPr>
  </w:style>
  <w:style w:type="character" w:styleId="FollowedHyperlink">
    <w:name w:val="FollowedHyperlink"/>
    <w:basedOn w:val="DefaultParagraphFont"/>
    <w:semiHidden/>
    <w:unhideWhenUsed/>
    <w:rsid w:val="00E02831"/>
    <w:rPr>
      <w:color w:val="88DBDF" w:themeColor="followedHyperlink"/>
      <w:u w:val="single"/>
    </w:rPr>
  </w:style>
  <w:style w:type="paragraph" w:styleId="Footer">
    <w:name w:val="footer"/>
    <w:basedOn w:val="Normal"/>
    <w:link w:val="FooterChar"/>
    <w:uiPriority w:val="99"/>
    <w:rsid w:val="00135B6F"/>
    <w:pPr>
      <w:tabs>
        <w:tab w:val="center" w:pos="4320"/>
        <w:tab w:val="right" w:pos="8640"/>
      </w:tabs>
    </w:pPr>
  </w:style>
  <w:style w:type="character" w:customStyle="1" w:styleId="FooterChar">
    <w:name w:val="Footer Char"/>
    <w:basedOn w:val="DefaultParagraphFont"/>
    <w:link w:val="Footer"/>
    <w:uiPriority w:val="99"/>
    <w:rsid w:val="00135B6F"/>
    <w:rPr>
      <w:rFonts w:ascii="Arial" w:eastAsia="Times New Roman" w:hAnsi="Arial" w:cs="Times New Roman"/>
      <w:sz w:val="20"/>
      <w:szCs w:val="20"/>
    </w:rPr>
  </w:style>
  <w:style w:type="paragraph" w:styleId="Header">
    <w:name w:val="header"/>
    <w:basedOn w:val="Normal"/>
    <w:link w:val="HeaderChar"/>
    <w:uiPriority w:val="99"/>
    <w:unhideWhenUsed/>
    <w:rsid w:val="00135B6F"/>
    <w:pPr>
      <w:tabs>
        <w:tab w:val="center" w:pos="4320"/>
        <w:tab w:val="right" w:pos="8640"/>
      </w:tabs>
      <w:spacing w:before="0" w:after="0"/>
    </w:pPr>
  </w:style>
  <w:style w:type="character" w:customStyle="1" w:styleId="HeaderChar">
    <w:name w:val="Header Char"/>
    <w:basedOn w:val="DefaultParagraphFont"/>
    <w:link w:val="Header"/>
    <w:uiPriority w:val="99"/>
    <w:rsid w:val="00135B6F"/>
    <w:rPr>
      <w:rFonts w:ascii="Arial" w:eastAsia="Times New Roman" w:hAnsi="Arial" w:cs="Times New Roman"/>
      <w:sz w:val="20"/>
      <w:szCs w:val="20"/>
    </w:rPr>
  </w:style>
  <w:style w:type="character" w:styleId="Hyperlink">
    <w:name w:val="Hyperlink"/>
    <w:basedOn w:val="DefaultParagraphFont"/>
    <w:uiPriority w:val="99"/>
    <w:unhideWhenUsed/>
    <w:rsid w:val="00AB1D65"/>
    <w:rPr>
      <w:color w:val="5236B7" w:themeColor="text1" w:themeTint="A6"/>
      <w:u w:val="single"/>
    </w:rPr>
  </w:style>
  <w:style w:type="character" w:styleId="PageNumber">
    <w:name w:val="page number"/>
    <w:uiPriority w:val="99"/>
    <w:unhideWhenUsed/>
    <w:rsid w:val="00921A00"/>
    <w:rPr>
      <w:sz w:val="16"/>
      <w:szCs w:val="16"/>
    </w:rPr>
  </w:style>
  <w:style w:type="character" w:customStyle="1" w:styleId="Heading4Char">
    <w:name w:val="Heading 4 Char"/>
    <w:basedOn w:val="DefaultParagraphFont"/>
    <w:link w:val="Heading4"/>
    <w:uiPriority w:val="9"/>
    <w:rsid w:val="006B778A"/>
    <w:rPr>
      <w:rFonts w:ascii="Arial" w:eastAsiaTheme="majorEastAsia" w:hAnsi="Arial" w:cstheme="majorBidi"/>
      <w:b/>
      <w:bCs/>
      <w:iCs/>
      <w:color w:val="201547" w:themeColor="text1"/>
      <w:sz w:val="18"/>
      <w:szCs w:val="20"/>
    </w:rPr>
  </w:style>
  <w:style w:type="paragraph" w:styleId="BalloonText">
    <w:name w:val="Balloon Text"/>
    <w:basedOn w:val="Normal"/>
    <w:link w:val="BalloonTextChar"/>
    <w:uiPriority w:val="99"/>
    <w:semiHidden/>
    <w:unhideWhenUsed/>
    <w:rsid w:val="009E692C"/>
    <w:pPr>
      <w:spacing w:before="0" w:after="0"/>
    </w:pPr>
    <w:rPr>
      <w:rFonts w:cs="Tahoma"/>
      <w:sz w:val="16"/>
      <w:szCs w:val="16"/>
    </w:rPr>
  </w:style>
  <w:style w:type="character" w:customStyle="1" w:styleId="BalloonTextChar">
    <w:name w:val="Balloon Text Char"/>
    <w:basedOn w:val="DefaultParagraphFont"/>
    <w:link w:val="BalloonText"/>
    <w:uiPriority w:val="99"/>
    <w:semiHidden/>
    <w:rsid w:val="009E692C"/>
    <w:rPr>
      <w:rFonts w:ascii="Tahoma" w:eastAsia="Times New Roman" w:hAnsi="Tahoma" w:cs="Tahoma"/>
      <w:sz w:val="16"/>
      <w:szCs w:val="16"/>
    </w:rPr>
  </w:style>
  <w:style w:type="paragraph" w:styleId="TOCHeading">
    <w:name w:val="TOC Heading"/>
    <w:basedOn w:val="Normal"/>
    <w:next w:val="Normal"/>
    <w:uiPriority w:val="39"/>
    <w:unhideWhenUsed/>
    <w:qFormat/>
    <w:rsid w:val="00502746"/>
    <w:pPr>
      <w:spacing w:before="0" w:after="400"/>
    </w:pPr>
    <w:rPr>
      <w:b/>
      <w:caps/>
      <w:sz w:val="36"/>
      <w:szCs w:val="48"/>
    </w:rPr>
  </w:style>
  <w:style w:type="character" w:customStyle="1" w:styleId="Heading5Char">
    <w:name w:val="Heading 5 Char"/>
    <w:basedOn w:val="DefaultParagraphFont"/>
    <w:link w:val="Heading5"/>
    <w:uiPriority w:val="9"/>
    <w:rsid w:val="00892F06"/>
    <w:rPr>
      <w:rFonts w:ascii="Arial" w:eastAsiaTheme="majorEastAsia" w:hAnsi="Arial" w:cstheme="majorBidi"/>
      <w:color w:val="201547" w:themeColor="text1"/>
      <w:sz w:val="18"/>
      <w:szCs w:val="20"/>
    </w:rPr>
  </w:style>
  <w:style w:type="character" w:customStyle="1" w:styleId="Heading6Char">
    <w:name w:val="Heading 6 Char"/>
    <w:basedOn w:val="DefaultParagraphFont"/>
    <w:link w:val="Heading6"/>
    <w:uiPriority w:val="9"/>
    <w:semiHidden/>
    <w:rsid w:val="00502746"/>
    <w:rPr>
      <w:rFonts w:asciiTheme="majorHAnsi" w:eastAsiaTheme="majorEastAsia" w:hAnsiTheme="majorHAnsi" w:cstheme="majorBidi"/>
      <w:i/>
      <w:iCs/>
      <w:color w:val="AF272F"/>
      <w:sz w:val="18"/>
      <w:szCs w:val="20"/>
    </w:rPr>
  </w:style>
  <w:style w:type="character" w:customStyle="1" w:styleId="Heading7Char">
    <w:name w:val="Heading 7 Char"/>
    <w:basedOn w:val="DefaultParagraphFont"/>
    <w:link w:val="Heading7"/>
    <w:uiPriority w:val="9"/>
    <w:semiHidden/>
    <w:rsid w:val="00DB0DED"/>
    <w:rPr>
      <w:rFonts w:asciiTheme="majorHAnsi" w:eastAsiaTheme="majorEastAsia" w:hAnsiTheme="majorHAnsi" w:cstheme="majorBidi"/>
      <w:i/>
      <w:iCs/>
      <w:color w:val="442D97" w:themeColor="text1" w:themeTint="BF"/>
      <w:sz w:val="18"/>
      <w:szCs w:val="20"/>
    </w:rPr>
  </w:style>
  <w:style w:type="character" w:customStyle="1" w:styleId="Heading8Char">
    <w:name w:val="Heading 8 Char"/>
    <w:basedOn w:val="DefaultParagraphFont"/>
    <w:link w:val="Heading8"/>
    <w:uiPriority w:val="9"/>
    <w:semiHidden/>
    <w:rsid w:val="00DB0DED"/>
    <w:rPr>
      <w:rFonts w:asciiTheme="majorHAnsi" w:eastAsiaTheme="majorEastAsia" w:hAnsiTheme="majorHAnsi" w:cstheme="majorBidi"/>
      <w:color w:val="442D97" w:themeColor="text1" w:themeTint="BF"/>
      <w:sz w:val="18"/>
      <w:szCs w:val="20"/>
    </w:rPr>
  </w:style>
  <w:style w:type="character" w:customStyle="1" w:styleId="Heading9Char">
    <w:name w:val="Heading 9 Char"/>
    <w:basedOn w:val="DefaultParagraphFont"/>
    <w:link w:val="Heading9"/>
    <w:uiPriority w:val="9"/>
    <w:semiHidden/>
    <w:rsid w:val="00DB0DED"/>
    <w:rPr>
      <w:rFonts w:asciiTheme="majorHAnsi" w:eastAsiaTheme="majorEastAsia" w:hAnsiTheme="majorHAnsi" w:cstheme="majorBidi"/>
      <w:i/>
      <w:iCs/>
      <w:color w:val="442D97" w:themeColor="text1" w:themeTint="BF"/>
      <w:sz w:val="18"/>
      <w:szCs w:val="20"/>
    </w:rPr>
  </w:style>
  <w:style w:type="table" w:styleId="TableGrid">
    <w:name w:val="Table Grid"/>
    <w:basedOn w:val="TableNormal"/>
    <w:uiPriority w:val="59"/>
    <w:rsid w:val="008027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OT1">
    <w:name w:val="DOT 1"/>
    <w:basedOn w:val="TableNormal"/>
    <w:uiPriority w:val="99"/>
    <w:rsid w:val="00D729FA"/>
    <w:pPr>
      <w:spacing w:after="0" w:line="240" w:lineRule="auto"/>
    </w:pPr>
    <w:rPr>
      <w:rFonts w:ascii="Arial" w:hAnsi="Arial"/>
      <w:sz w:val="20"/>
    </w:rPr>
    <w:tblPr>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Pr>
    <w:tcPr>
      <w:shd w:val="clear" w:color="auto" w:fill="auto"/>
    </w:tcPr>
    <w:tblStylePr w:type="firstRow">
      <w:pPr>
        <w:jc w:val="left"/>
      </w:pPr>
      <w:rPr>
        <w:rFonts w:ascii="Arial" w:hAnsi="Arial"/>
        <w:b/>
        <w:sz w:val="22"/>
      </w:rPr>
      <w:tblPr/>
      <w:tcPr>
        <w:shd w:val="clear" w:color="auto" w:fill="D9D9D6" w:themeFill="background2"/>
      </w:tcPr>
    </w:tblStylePr>
    <w:tblStylePr w:type="firstCol">
      <w:rPr>
        <w:rFonts w:ascii="Arial" w:hAnsi="Arial"/>
        <w:b/>
        <w:sz w:val="20"/>
      </w:rPr>
    </w:tblStylePr>
  </w:style>
  <w:style w:type="table" w:styleId="LightShading">
    <w:name w:val="Light Shading"/>
    <w:basedOn w:val="TableNormal"/>
    <w:uiPriority w:val="60"/>
    <w:rsid w:val="008027EC"/>
    <w:pPr>
      <w:spacing w:after="0" w:line="240" w:lineRule="auto"/>
    </w:pPr>
    <w:rPr>
      <w:color w:val="170F34" w:themeColor="text1" w:themeShade="BF"/>
    </w:rPr>
    <w:tblPr>
      <w:tblStyleRowBandSize w:val="1"/>
      <w:tblStyleColBandSize w:val="1"/>
      <w:tblBorders>
        <w:top w:val="single" w:sz="8" w:space="0" w:color="201547" w:themeColor="text1"/>
        <w:bottom w:val="single" w:sz="8" w:space="0" w:color="201547" w:themeColor="text1"/>
      </w:tblBorders>
    </w:tblPr>
    <w:tblStylePr w:type="firstRow">
      <w:pPr>
        <w:spacing w:before="0" w:after="0" w:line="240" w:lineRule="auto"/>
      </w:pPr>
      <w:rPr>
        <w:b/>
        <w:bCs/>
      </w:rPr>
      <w:tblPr/>
      <w:tcPr>
        <w:tcBorders>
          <w:top w:val="single" w:sz="8" w:space="0" w:color="201547" w:themeColor="text1"/>
          <w:left w:val="nil"/>
          <w:bottom w:val="single" w:sz="8" w:space="0" w:color="201547" w:themeColor="text1"/>
          <w:right w:val="nil"/>
          <w:insideH w:val="nil"/>
          <w:insideV w:val="nil"/>
        </w:tcBorders>
      </w:tcPr>
    </w:tblStylePr>
    <w:tblStylePr w:type="lastRow">
      <w:pPr>
        <w:spacing w:before="0" w:after="0" w:line="240" w:lineRule="auto"/>
      </w:pPr>
      <w:rPr>
        <w:b/>
        <w:bCs/>
      </w:rPr>
      <w:tblPr/>
      <w:tcPr>
        <w:tcBorders>
          <w:top w:val="single" w:sz="8" w:space="0" w:color="201547" w:themeColor="text1"/>
          <w:left w:val="nil"/>
          <w:bottom w:val="single" w:sz="8" w:space="0" w:color="201547"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text1" w:themeFillTint="3F"/>
      </w:tcPr>
    </w:tblStylePr>
    <w:tblStylePr w:type="band1Horz">
      <w:tblPr/>
      <w:tcPr>
        <w:tcBorders>
          <w:left w:val="nil"/>
          <w:right w:val="nil"/>
          <w:insideH w:val="nil"/>
          <w:insideV w:val="nil"/>
        </w:tcBorders>
        <w:shd w:val="clear" w:color="auto" w:fill="BBAFE7" w:themeFill="text1" w:themeFillTint="3F"/>
      </w:tcPr>
    </w:tblStylePr>
  </w:style>
  <w:style w:type="paragraph" w:styleId="Caption">
    <w:name w:val="caption"/>
    <w:basedOn w:val="Normal"/>
    <w:next w:val="Normal"/>
    <w:uiPriority w:val="35"/>
    <w:unhideWhenUsed/>
    <w:qFormat/>
    <w:rsid w:val="008027EC"/>
    <w:rPr>
      <w:b/>
      <w:bCs/>
      <w:szCs w:val="18"/>
    </w:rPr>
  </w:style>
  <w:style w:type="paragraph" w:styleId="TOC1">
    <w:name w:val="toc 1"/>
    <w:basedOn w:val="Normal"/>
    <w:next w:val="Normal"/>
    <w:autoRedefine/>
    <w:uiPriority w:val="39"/>
    <w:unhideWhenUsed/>
    <w:rsid w:val="00563908"/>
    <w:pPr>
      <w:spacing w:after="100"/>
      <w:ind w:left="142"/>
    </w:pPr>
    <w:rPr>
      <w:rFonts w:ascii="VIC" w:hAnsi="VIC"/>
      <w:b/>
      <w:noProof/>
    </w:rPr>
  </w:style>
  <w:style w:type="paragraph" w:styleId="TOC2">
    <w:name w:val="toc 2"/>
    <w:basedOn w:val="Normal"/>
    <w:next w:val="Normal"/>
    <w:autoRedefine/>
    <w:uiPriority w:val="39"/>
    <w:unhideWhenUsed/>
    <w:qFormat/>
    <w:rsid w:val="00C51C34"/>
    <w:pPr>
      <w:tabs>
        <w:tab w:val="left" w:pos="851"/>
        <w:tab w:val="right" w:pos="9016"/>
      </w:tabs>
      <w:spacing w:after="100"/>
      <w:ind w:left="142"/>
    </w:pPr>
    <w:rPr>
      <w:rFonts w:ascii="VIC" w:hAnsi="VIC"/>
      <w:bCs/>
      <w:noProof/>
    </w:rPr>
  </w:style>
  <w:style w:type="paragraph" w:styleId="TOC3">
    <w:name w:val="toc 3"/>
    <w:basedOn w:val="Normal"/>
    <w:next w:val="Normal"/>
    <w:autoRedefine/>
    <w:uiPriority w:val="39"/>
    <w:unhideWhenUsed/>
    <w:rsid w:val="00440DF0"/>
    <w:pPr>
      <w:spacing w:after="100"/>
      <w:ind w:left="400"/>
    </w:pPr>
  </w:style>
  <w:style w:type="paragraph" w:styleId="TOC4">
    <w:name w:val="toc 4"/>
    <w:basedOn w:val="Normal"/>
    <w:next w:val="Normal"/>
    <w:autoRedefine/>
    <w:uiPriority w:val="39"/>
    <w:unhideWhenUsed/>
    <w:rsid w:val="00440DF0"/>
    <w:pPr>
      <w:spacing w:after="100"/>
      <w:ind w:left="600"/>
    </w:pPr>
  </w:style>
  <w:style w:type="paragraph" w:styleId="TableofFigures">
    <w:name w:val="table of figures"/>
    <w:basedOn w:val="Normal"/>
    <w:next w:val="Normal"/>
    <w:uiPriority w:val="99"/>
    <w:unhideWhenUsed/>
    <w:rsid w:val="00BA390F"/>
    <w:pPr>
      <w:spacing w:after="0"/>
    </w:pPr>
  </w:style>
  <w:style w:type="paragraph" w:customStyle="1" w:styleId="introparagraph">
    <w:name w:val="# intro paragraph"/>
    <w:basedOn w:val="Normal"/>
    <w:qFormat/>
    <w:rsid w:val="00B924DA"/>
    <w:rPr>
      <w:rFonts w:ascii="VIC" w:hAnsi="VIC"/>
      <w:color w:val="808080" w:themeColor="background1" w:themeShade="80"/>
      <w:sz w:val="28"/>
    </w:rPr>
  </w:style>
  <w:style w:type="paragraph" w:styleId="ListParagraph">
    <w:name w:val="List Paragraph"/>
    <w:aliases w:val="DdeM List Paragraph"/>
    <w:basedOn w:val="Normal"/>
    <w:uiPriority w:val="34"/>
    <w:qFormat/>
    <w:rsid w:val="00C829C6"/>
    <w:pPr>
      <w:spacing w:before="0" w:after="0"/>
      <w:ind w:left="720"/>
      <w:contextualSpacing/>
    </w:pPr>
    <w:rPr>
      <w:rFonts w:ascii="Times New Roman" w:hAnsi="Times New Roman"/>
      <w:sz w:val="24"/>
      <w:szCs w:val="24"/>
      <w:lang w:eastAsia="en-AU"/>
    </w:rPr>
  </w:style>
  <w:style w:type="paragraph" w:styleId="Title">
    <w:name w:val="Title"/>
    <w:basedOn w:val="Normal"/>
    <w:next w:val="Normal"/>
    <w:link w:val="TitleChar"/>
    <w:uiPriority w:val="10"/>
    <w:qFormat/>
    <w:rsid w:val="00502746"/>
    <w:pPr>
      <w:spacing w:before="0" w:line="420" w:lineRule="exact"/>
      <w:jc w:val="right"/>
    </w:pPr>
    <w:rPr>
      <w:b/>
      <w:caps/>
      <w:noProof/>
      <w:color w:val="FFFFFF"/>
      <w:sz w:val="44"/>
      <w:lang w:val="en-GB" w:eastAsia="en-GB"/>
    </w:rPr>
  </w:style>
  <w:style w:type="character" w:customStyle="1" w:styleId="TitleChar">
    <w:name w:val="Title Char"/>
    <w:basedOn w:val="DefaultParagraphFont"/>
    <w:link w:val="Title"/>
    <w:uiPriority w:val="10"/>
    <w:rsid w:val="00502746"/>
    <w:rPr>
      <w:rFonts w:ascii="Arial" w:eastAsia="Times New Roman" w:hAnsi="Arial" w:cs="Times New Roman"/>
      <w:b/>
      <w:caps/>
      <w:noProof/>
      <w:color w:val="FFFFFF"/>
      <w:sz w:val="44"/>
      <w:szCs w:val="20"/>
      <w:lang w:val="en-GB" w:eastAsia="en-GB"/>
    </w:rPr>
  </w:style>
  <w:style w:type="paragraph" w:styleId="Subtitle">
    <w:name w:val="Subtitle"/>
    <w:basedOn w:val="Normal"/>
    <w:next w:val="Normal"/>
    <w:link w:val="SubtitleChar"/>
    <w:uiPriority w:val="11"/>
    <w:qFormat/>
    <w:rsid w:val="00AB0161"/>
    <w:pPr>
      <w:spacing w:before="180"/>
      <w:jc w:val="right"/>
    </w:pPr>
    <w:rPr>
      <w:color w:val="FFFFFF"/>
      <w:sz w:val="32"/>
    </w:rPr>
  </w:style>
  <w:style w:type="character" w:customStyle="1" w:styleId="SubtitleChar">
    <w:name w:val="Subtitle Char"/>
    <w:basedOn w:val="DefaultParagraphFont"/>
    <w:link w:val="Subtitle"/>
    <w:uiPriority w:val="11"/>
    <w:rsid w:val="00AB0161"/>
    <w:rPr>
      <w:rFonts w:ascii="Arial" w:eastAsia="Times New Roman" w:hAnsi="Arial" w:cs="Times New Roman"/>
      <w:color w:val="FFFFFF"/>
      <w:sz w:val="32"/>
      <w:szCs w:val="20"/>
    </w:rPr>
  </w:style>
  <w:style w:type="paragraph" w:styleId="ListBullet">
    <w:name w:val="List Bullet"/>
    <w:basedOn w:val="Normal"/>
    <w:uiPriority w:val="99"/>
    <w:unhideWhenUsed/>
    <w:rsid w:val="00AB1D65"/>
    <w:pPr>
      <w:numPr>
        <w:numId w:val="1"/>
      </w:numPr>
      <w:spacing w:before="0" w:after="60"/>
    </w:pPr>
  </w:style>
  <w:style w:type="paragraph" w:styleId="ListBullet2">
    <w:name w:val="List Bullet 2"/>
    <w:basedOn w:val="Normal"/>
    <w:uiPriority w:val="99"/>
    <w:unhideWhenUsed/>
    <w:rsid w:val="00AB1D65"/>
    <w:pPr>
      <w:numPr>
        <w:numId w:val="3"/>
      </w:numPr>
      <w:spacing w:before="0" w:after="60"/>
      <w:ind w:left="709" w:hanging="283"/>
    </w:pPr>
  </w:style>
  <w:style w:type="character" w:styleId="Strong">
    <w:name w:val="Strong"/>
    <w:basedOn w:val="DefaultParagraphFont"/>
    <w:uiPriority w:val="22"/>
    <w:qFormat/>
    <w:rsid w:val="00CA59D5"/>
    <w:rPr>
      <w:b/>
      <w:bCs/>
    </w:rPr>
  </w:style>
  <w:style w:type="paragraph" w:styleId="FootnoteText">
    <w:name w:val="footnote text"/>
    <w:basedOn w:val="Footer"/>
    <w:link w:val="FootnoteTextChar"/>
    <w:uiPriority w:val="99"/>
    <w:unhideWhenUsed/>
    <w:rsid w:val="00921A00"/>
    <w:rPr>
      <w:sz w:val="16"/>
      <w:szCs w:val="16"/>
    </w:rPr>
  </w:style>
  <w:style w:type="character" w:customStyle="1" w:styleId="FootnoteTextChar">
    <w:name w:val="Footnote Text Char"/>
    <w:basedOn w:val="DefaultParagraphFont"/>
    <w:link w:val="FootnoteText"/>
    <w:uiPriority w:val="99"/>
    <w:rsid w:val="00921A00"/>
    <w:rPr>
      <w:rFonts w:ascii="Arial" w:eastAsia="Times New Roman" w:hAnsi="Arial" w:cs="Times New Roman"/>
      <w:color w:val="53565A"/>
      <w:sz w:val="16"/>
      <w:szCs w:val="16"/>
    </w:rPr>
  </w:style>
  <w:style w:type="character" w:styleId="SubtleEmphasis">
    <w:name w:val="Subtle Emphasis"/>
    <w:basedOn w:val="DefaultParagraphFont"/>
    <w:uiPriority w:val="19"/>
    <w:qFormat/>
    <w:rsid w:val="00502746"/>
    <w:rPr>
      <w:i/>
      <w:iCs/>
      <w:color w:val="D51F35"/>
    </w:rPr>
  </w:style>
  <w:style w:type="character" w:styleId="IntenseEmphasis">
    <w:name w:val="Intense Emphasis"/>
    <w:basedOn w:val="DefaultParagraphFont"/>
    <w:uiPriority w:val="21"/>
    <w:qFormat/>
    <w:rsid w:val="00502746"/>
    <w:rPr>
      <w:i/>
      <w:iCs/>
      <w:color w:val="D51F35"/>
    </w:rPr>
  </w:style>
  <w:style w:type="paragraph" w:styleId="Quote">
    <w:name w:val="Quote"/>
    <w:basedOn w:val="Normal"/>
    <w:next w:val="Normal"/>
    <w:link w:val="QuoteChar"/>
    <w:uiPriority w:val="29"/>
    <w:qFormat/>
    <w:rsid w:val="00502746"/>
    <w:pPr>
      <w:spacing w:before="200" w:after="160"/>
      <w:ind w:left="864" w:right="864"/>
      <w:jc w:val="center"/>
    </w:pPr>
    <w:rPr>
      <w:i/>
      <w:iCs/>
      <w:color w:val="AF272F"/>
    </w:rPr>
  </w:style>
  <w:style w:type="character" w:customStyle="1" w:styleId="QuoteChar">
    <w:name w:val="Quote Char"/>
    <w:basedOn w:val="DefaultParagraphFont"/>
    <w:link w:val="Quote"/>
    <w:uiPriority w:val="29"/>
    <w:rsid w:val="00502746"/>
    <w:rPr>
      <w:rFonts w:ascii="Arial" w:eastAsia="Times New Roman" w:hAnsi="Arial" w:cs="Times New Roman"/>
      <w:i/>
      <w:iCs/>
      <w:color w:val="AF272F"/>
      <w:sz w:val="18"/>
      <w:szCs w:val="20"/>
    </w:rPr>
  </w:style>
  <w:style w:type="character" w:styleId="SubtleReference">
    <w:name w:val="Subtle Reference"/>
    <w:basedOn w:val="DefaultParagraphFont"/>
    <w:uiPriority w:val="31"/>
    <w:qFormat/>
    <w:rsid w:val="00502746"/>
    <w:rPr>
      <w:smallCaps/>
      <w:color w:val="AF272F"/>
    </w:rPr>
  </w:style>
  <w:style w:type="character" w:styleId="IntenseReference">
    <w:name w:val="Intense Reference"/>
    <w:basedOn w:val="DefaultParagraphFont"/>
    <w:uiPriority w:val="32"/>
    <w:qFormat/>
    <w:rsid w:val="00502746"/>
    <w:rPr>
      <w:b/>
      <w:bCs/>
      <w:smallCaps/>
      <w:color w:val="AF272F"/>
      <w:spacing w:val="5"/>
    </w:rPr>
  </w:style>
  <w:style w:type="paragraph" w:customStyle="1" w:styleId="Bullet">
    <w:name w:val="Bullet"/>
    <w:basedOn w:val="Normal"/>
    <w:qFormat/>
    <w:rsid w:val="00701534"/>
    <w:pPr>
      <w:numPr>
        <w:numId w:val="4"/>
      </w:numPr>
      <w:spacing w:before="0" w:after="120"/>
    </w:pPr>
    <w:rPr>
      <w:rFonts w:ascii="Tahoma" w:eastAsia="MS Mincho" w:hAnsi="Tahoma"/>
      <w:color w:val="auto"/>
      <w:sz w:val="24"/>
      <w:szCs w:val="24"/>
      <w:lang w:val="en-US"/>
    </w:rPr>
  </w:style>
  <w:style w:type="character" w:styleId="FootnoteReference">
    <w:name w:val="footnote reference"/>
    <w:uiPriority w:val="99"/>
    <w:unhideWhenUsed/>
    <w:rsid w:val="00701534"/>
    <w:rPr>
      <w:vertAlign w:val="superscript"/>
    </w:rPr>
  </w:style>
  <w:style w:type="table" w:styleId="ListTable3">
    <w:name w:val="List Table 3"/>
    <w:basedOn w:val="TableNormal"/>
    <w:uiPriority w:val="48"/>
    <w:rsid w:val="00B102D3"/>
    <w:pPr>
      <w:spacing w:after="0" w:line="240" w:lineRule="auto"/>
    </w:pPr>
    <w:tblPr>
      <w:tblStyleRowBandSize w:val="1"/>
      <w:tblStyleColBandSize w:val="1"/>
      <w:tblBorders>
        <w:top w:val="single" w:sz="4" w:space="0" w:color="201547" w:themeColor="text1"/>
        <w:left w:val="single" w:sz="4" w:space="0" w:color="201547" w:themeColor="text1"/>
        <w:bottom w:val="single" w:sz="4" w:space="0" w:color="201547" w:themeColor="text1"/>
        <w:right w:val="single" w:sz="4" w:space="0" w:color="201547" w:themeColor="text1"/>
      </w:tblBorders>
    </w:tblPr>
    <w:tblStylePr w:type="firstRow">
      <w:rPr>
        <w:b/>
        <w:bCs/>
        <w:color w:val="FFFFFF" w:themeColor="background1"/>
      </w:rPr>
      <w:tblPr/>
      <w:tcPr>
        <w:shd w:val="clear" w:color="auto" w:fill="201547" w:themeFill="text1"/>
      </w:tcPr>
    </w:tblStylePr>
    <w:tblStylePr w:type="lastRow">
      <w:rPr>
        <w:b/>
        <w:bCs/>
      </w:rPr>
      <w:tblPr/>
      <w:tcPr>
        <w:tcBorders>
          <w:top w:val="double" w:sz="4" w:space="0" w:color="201547"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text1"/>
          <w:right w:val="single" w:sz="4" w:space="0" w:color="201547" w:themeColor="text1"/>
        </w:tcBorders>
      </w:tcPr>
    </w:tblStylePr>
    <w:tblStylePr w:type="band1Horz">
      <w:tblPr/>
      <w:tcPr>
        <w:tcBorders>
          <w:top w:val="single" w:sz="4" w:space="0" w:color="201547" w:themeColor="text1"/>
          <w:bottom w:val="single" w:sz="4" w:space="0" w:color="201547"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text1"/>
          <w:left w:val="nil"/>
        </w:tcBorders>
      </w:tcPr>
    </w:tblStylePr>
    <w:tblStylePr w:type="swCell">
      <w:tblPr/>
      <w:tcPr>
        <w:tcBorders>
          <w:top w:val="double" w:sz="4" w:space="0" w:color="201547" w:themeColor="text1"/>
          <w:right w:val="nil"/>
        </w:tcBorders>
      </w:tcPr>
    </w:tblStylePr>
  </w:style>
  <w:style w:type="character" w:styleId="UnresolvedMention">
    <w:name w:val="Unresolved Mention"/>
    <w:basedOn w:val="DefaultParagraphFont"/>
    <w:uiPriority w:val="99"/>
    <w:rsid w:val="00351206"/>
    <w:rPr>
      <w:color w:val="808080"/>
      <w:shd w:val="clear" w:color="auto" w:fill="E6E6E6"/>
    </w:rPr>
  </w:style>
  <w:style w:type="paragraph" w:customStyle="1" w:styleId="bodycopy">
    <w:name w:val="# body copy"/>
    <w:basedOn w:val="Normal"/>
    <w:autoRedefine/>
    <w:qFormat/>
    <w:rsid w:val="001626C4"/>
    <w:pPr>
      <w:spacing w:after="120"/>
      <w:jc w:val="both"/>
    </w:pPr>
    <w:rPr>
      <w:rFonts w:ascii="VIC" w:hAnsi="VIC" w:cs="Arial"/>
      <w:kern w:val="28"/>
      <w:lang w:eastAsia="en-AU"/>
      <w14:ligatures w14:val="standard"/>
      <w14:cntxtAlts/>
    </w:rPr>
  </w:style>
  <w:style w:type="paragraph" w:customStyle="1" w:styleId="dotpoints">
    <w:name w:val="# dot points"/>
    <w:basedOn w:val="Normal"/>
    <w:link w:val="dotpointsChar"/>
    <w:qFormat/>
    <w:rsid w:val="00C95A76"/>
    <w:pPr>
      <w:keepLines/>
      <w:numPr>
        <w:numId w:val="7"/>
      </w:numPr>
      <w:spacing w:before="180" w:after="180" w:line="300" w:lineRule="auto"/>
      <w:ind w:left="1077" w:hanging="357"/>
      <w:contextualSpacing/>
    </w:pPr>
    <w:rPr>
      <w:rFonts w:ascii="VIC" w:hAnsi="VIC" w:cs="Arial"/>
    </w:rPr>
  </w:style>
  <w:style w:type="character" w:customStyle="1" w:styleId="dotpointsChar">
    <w:name w:val="# dot points Char"/>
    <w:basedOn w:val="DefaultParagraphFont"/>
    <w:link w:val="dotpoints"/>
    <w:rsid w:val="00C95A76"/>
    <w:rPr>
      <w:rFonts w:ascii="VIC" w:eastAsia="Times New Roman" w:hAnsi="VIC" w:cs="Arial"/>
      <w:color w:val="53565A"/>
      <w:sz w:val="18"/>
      <w:szCs w:val="20"/>
    </w:rPr>
  </w:style>
  <w:style w:type="paragraph" w:customStyle="1" w:styleId="Default">
    <w:name w:val="Default"/>
    <w:rsid w:val="008B0ACB"/>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844C78"/>
    <w:rPr>
      <w:sz w:val="16"/>
      <w:szCs w:val="16"/>
    </w:rPr>
  </w:style>
  <w:style w:type="paragraph" w:styleId="CommentText">
    <w:name w:val="annotation text"/>
    <w:basedOn w:val="Normal"/>
    <w:link w:val="CommentTextChar"/>
    <w:uiPriority w:val="99"/>
    <w:unhideWhenUsed/>
    <w:rsid w:val="00844C78"/>
    <w:rPr>
      <w:sz w:val="20"/>
    </w:rPr>
  </w:style>
  <w:style w:type="character" w:customStyle="1" w:styleId="CommentTextChar">
    <w:name w:val="Comment Text Char"/>
    <w:basedOn w:val="DefaultParagraphFont"/>
    <w:link w:val="CommentText"/>
    <w:uiPriority w:val="99"/>
    <w:rsid w:val="00844C78"/>
    <w:rPr>
      <w:rFonts w:ascii="Arial" w:eastAsia="Times New Roman" w:hAnsi="Arial" w:cs="Times New Roman"/>
      <w:color w:val="53565A"/>
      <w:sz w:val="20"/>
      <w:szCs w:val="20"/>
    </w:rPr>
  </w:style>
  <w:style w:type="paragraph" w:styleId="CommentSubject">
    <w:name w:val="annotation subject"/>
    <w:basedOn w:val="CommentText"/>
    <w:next w:val="CommentText"/>
    <w:link w:val="CommentSubjectChar"/>
    <w:uiPriority w:val="99"/>
    <w:semiHidden/>
    <w:unhideWhenUsed/>
    <w:rsid w:val="00844C78"/>
    <w:rPr>
      <w:b/>
      <w:bCs/>
    </w:rPr>
  </w:style>
  <w:style w:type="character" w:customStyle="1" w:styleId="CommentSubjectChar">
    <w:name w:val="Comment Subject Char"/>
    <w:basedOn w:val="CommentTextChar"/>
    <w:link w:val="CommentSubject"/>
    <w:uiPriority w:val="99"/>
    <w:semiHidden/>
    <w:rsid w:val="00844C78"/>
    <w:rPr>
      <w:rFonts w:ascii="Arial" w:eastAsia="Times New Roman" w:hAnsi="Arial" w:cs="Times New Roman"/>
      <w:b/>
      <w:bCs/>
      <w:color w:val="53565A"/>
      <w:sz w:val="20"/>
      <w:szCs w:val="20"/>
    </w:rPr>
  </w:style>
  <w:style w:type="paragraph" w:customStyle="1" w:styleId="TableBullet">
    <w:name w:val="Table Bullet"/>
    <w:basedOn w:val="Normal"/>
    <w:qFormat/>
    <w:rsid w:val="00D3134A"/>
    <w:pPr>
      <w:numPr>
        <w:numId w:val="13"/>
      </w:numPr>
      <w:spacing w:before="0" w:after="120"/>
    </w:pPr>
    <w:rPr>
      <w:rFonts w:eastAsia="MS Mincho" w:cs="Arial"/>
      <w:color w:val="auto"/>
      <w:spacing w:val="-4"/>
      <w:sz w:val="20"/>
      <w:szCs w:val="24"/>
      <w:lang w:val="en-US"/>
    </w:rPr>
  </w:style>
  <w:style w:type="paragraph" w:styleId="Revision">
    <w:name w:val="Revision"/>
    <w:hidden/>
    <w:uiPriority w:val="99"/>
    <w:semiHidden/>
    <w:rsid w:val="00B753BC"/>
    <w:pPr>
      <w:spacing w:after="0" w:line="240" w:lineRule="auto"/>
    </w:pPr>
    <w:rPr>
      <w:rFonts w:ascii="Arial" w:eastAsia="Times New Roman" w:hAnsi="Arial" w:cs="Times New Roman"/>
      <w:color w:val="53565A"/>
      <w:sz w:val="18"/>
      <w:szCs w:val="20"/>
    </w:rPr>
  </w:style>
  <w:style w:type="table" w:customStyle="1" w:styleId="TableGrid1">
    <w:name w:val="Table Grid1"/>
    <w:basedOn w:val="TableNormal"/>
    <w:next w:val="TableGrid"/>
    <w:uiPriority w:val="39"/>
    <w:rsid w:val="00EC1880"/>
    <w:pPr>
      <w:spacing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49158">
    <w:name w:val="term-49158"/>
    <w:basedOn w:val="DefaultParagraphFont"/>
    <w:rsid w:val="00FE3C8F"/>
  </w:style>
  <w:style w:type="character" w:customStyle="1" w:styleId="term-49190">
    <w:name w:val="term-49190"/>
    <w:basedOn w:val="DefaultParagraphFont"/>
    <w:rsid w:val="00FE3C8F"/>
  </w:style>
  <w:style w:type="character" w:customStyle="1" w:styleId="term-49166">
    <w:name w:val="term-49166"/>
    <w:basedOn w:val="DefaultParagraphFont"/>
    <w:rsid w:val="00FE3C8F"/>
  </w:style>
  <w:style w:type="paragraph" w:customStyle="1" w:styleId="GlossaryTerm">
    <w:name w:val="Glossary Term"/>
    <w:basedOn w:val="Normal"/>
    <w:link w:val="GlossaryTermChar"/>
    <w:qFormat/>
    <w:rsid w:val="00FC734D"/>
    <w:pPr>
      <w:jc w:val="both"/>
    </w:pPr>
    <w:rPr>
      <w:rFonts w:ascii="VIC Medium" w:hAnsi="VIC Medium" w:cstheme="minorHAnsi"/>
      <w:szCs w:val="18"/>
    </w:rPr>
  </w:style>
  <w:style w:type="character" w:customStyle="1" w:styleId="GlossaryTermChar">
    <w:name w:val="Glossary Term Char"/>
    <w:basedOn w:val="DefaultParagraphFont"/>
    <w:link w:val="GlossaryTerm"/>
    <w:rsid w:val="00FC734D"/>
    <w:rPr>
      <w:rFonts w:ascii="VIC Medium" w:eastAsia="Times New Roman" w:hAnsi="VIC Medium" w:cstheme="minorHAnsi"/>
      <w:color w:val="53565A"/>
      <w:sz w:val="18"/>
      <w:szCs w:val="18"/>
    </w:rPr>
  </w:style>
  <w:style w:type="character" w:styleId="Mention">
    <w:name w:val="Mention"/>
    <w:basedOn w:val="DefaultParagraphFont"/>
    <w:uiPriority w:val="99"/>
    <w:unhideWhenUsed/>
    <w:rsid w:val="001837A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61087">
      <w:bodyDiv w:val="1"/>
      <w:marLeft w:val="0"/>
      <w:marRight w:val="0"/>
      <w:marTop w:val="0"/>
      <w:marBottom w:val="0"/>
      <w:divBdr>
        <w:top w:val="none" w:sz="0" w:space="0" w:color="auto"/>
        <w:left w:val="none" w:sz="0" w:space="0" w:color="auto"/>
        <w:bottom w:val="none" w:sz="0" w:space="0" w:color="auto"/>
        <w:right w:val="none" w:sz="0" w:space="0" w:color="auto"/>
      </w:divBdr>
      <w:divsChild>
        <w:div w:id="685718867">
          <w:marLeft w:val="0"/>
          <w:marRight w:val="0"/>
          <w:marTop w:val="0"/>
          <w:marBottom w:val="0"/>
          <w:divBdr>
            <w:top w:val="none" w:sz="0" w:space="0" w:color="auto"/>
            <w:left w:val="none" w:sz="0" w:space="0" w:color="auto"/>
            <w:bottom w:val="none" w:sz="0" w:space="0" w:color="auto"/>
            <w:right w:val="none" w:sz="0" w:space="0" w:color="auto"/>
          </w:divBdr>
        </w:div>
        <w:div w:id="833835958">
          <w:marLeft w:val="0"/>
          <w:marRight w:val="0"/>
          <w:marTop w:val="0"/>
          <w:marBottom w:val="0"/>
          <w:divBdr>
            <w:top w:val="none" w:sz="0" w:space="0" w:color="auto"/>
            <w:left w:val="none" w:sz="0" w:space="0" w:color="auto"/>
            <w:bottom w:val="none" w:sz="0" w:space="0" w:color="auto"/>
            <w:right w:val="none" w:sz="0" w:space="0" w:color="auto"/>
          </w:divBdr>
        </w:div>
        <w:div w:id="916675138">
          <w:marLeft w:val="0"/>
          <w:marRight w:val="0"/>
          <w:marTop w:val="0"/>
          <w:marBottom w:val="0"/>
          <w:divBdr>
            <w:top w:val="none" w:sz="0" w:space="0" w:color="auto"/>
            <w:left w:val="none" w:sz="0" w:space="0" w:color="auto"/>
            <w:bottom w:val="none" w:sz="0" w:space="0" w:color="auto"/>
            <w:right w:val="none" w:sz="0" w:space="0" w:color="auto"/>
          </w:divBdr>
        </w:div>
        <w:div w:id="1135365869">
          <w:marLeft w:val="0"/>
          <w:marRight w:val="0"/>
          <w:marTop w:val="0"/>
          <w:marBottom w:val="0"/>
          <w:divBdr>
            <w:top w:val="none" w:sz="0" w:space="0" w:color="auto"/>
            <w:left w:val="none" w:sz="0" w:space="0" w:color="auto"/>
            <w:bottom w:val="none" w:sz="0" w:space="0" w:color="auto"/>
            <w:right w:val="none" w:sz="0" w:space="0" w:color="auto"/>
          </w:divBdr>
        </w:div>
        <w:div w:id="2027519600">
          <w:marLeft w:val="0"/>
          <w:marRight w:val="0"/>
          <w:marTop w:val="0"/>
          <w:marBottom w:val="0"/>
          <w:divBdr>
            <w:top w:val="none" w:sz="0" w:space="0" w:color="auto"/>
            <w:left w:val="none" w:sz="0" w:space="0" w:color="auto"/>
            <w:bottom w:val="none" w:sz="0" w:space="0" w:color="auto"/>
            <w:right w:val="none" w:sz="0" w:space="0" w:color="auto"/>
          </w:divBdr>
        </w:div>
      </w:divsChild>
    </w:div>
    <w:div w:id="142892237">
      <w:bodyDiv w:val="1"/>
      <w:marLeft w:val="0"/>
      <w:marRight w:val="0"/>
      <w:marTop w:val="0"/>
      <w:marBottom w:val="0"/>
      <w:divBdr>
        <w:top w:val="none" w:sz="0" w:space="0" w:color="auto"/>
        <w:left w:val="none" w:sz="0" w:space="0" w:color="auto"/>
        <w:bottom w:val="none" w:sz="0" w:space="0" w:color="auto"/>
        <w:right w:val="none" w:sz="0" w:space="0" w:color="auto"/>
      </w:divBdr>
      <w:divsChild>
        <w:div w:id="70007422">
          <w:marLeft w:val="994"/>
          <w:marRight w:val="0"/>
          <w:marTop w:val="0"/>
          <w:marBottom w:val="0"/>
          <w:divBdr>
            <w:top w:val="none" w:sz="0" w:space="0" w:color="auto"/>
            <w:left w:val="none" w:sz="0" w:space="0" w:color="auto"/>
            <w:bottom w:val="none" w:sz="0" w:space="0" w:color="auto"/>
            <w:right w:val="none" w:sz="0" w:space="0" w:color="auto"/>
          </w:divBdr>
        </w:div>
      </w:divsChild>
    </w:div>
    <w:div w:id="295264134">
      <w:bodyDiv w:val="1"/>
      <w:marLeft w:val="0"/>
      <w:marRight w:val="0"/>
      <w:marTop w:val="0"/>
      <w:marBottom w:val="0"/>
      <w:divBdr>
        <w:top w:val="none" w:sz="0" w:space="0" w:color="auto"/>
        <w:left w:val="none" w:sz="0" w:space="0" w:color="auto"/>
        <w:bottom w:val="none" w:sz="0" w:space="0" w:color="auto"/>
        <w:right w:val="none" w:sz="0" w:space="0" w:color="auto"/>
      </w:divBdr>
    </w:div>
    <w:div w:id="442114862">
      <w:bodyDiv w:val="1"/>
      <w:marLeft w:val="0"/>
      <w:marRight w:val="0"/>
      <w:marTop w:val="0"/>
      <w:marBottom w:val="0"/>
      <w:divBdr>
        <w:top w:val="none" w:sz="0" w:space="0" w:color="auto"/>
        <w:left w:val="none" w:sz="0" w:space="0" w:color="auto"/>
        <w:bottom w:val="none" w:sz="0" w:space="0" w:color="auto"/>
        <w:right w:val="none" w:sz="0" w:space="0" w:color="auto"/>
      </w:divBdr>
      <w:divsChild>
        <w:div w:id="1175876073">
          <w:marLeft w:val="547"/>
          <w:marRight w:val="0"/>
          <w:marTop w:val="0"/>
          <w:marBottom w:val="0"/>
          <w:divBdr>
            <w:top w:val="none" w:sz="0" w:space="0" w:color="auto"/>
            <w:left w:val="none" w:sz="0" w:space="0" w:color="auto"/>
            <w:bottom w:val="none" w:sz="0" w:space="0" w:color="auto"/>
            <w:right w:val="none" w:sz="0" w:space="0" w:color="auto"/>
          </w:divBdr>
        </w:div>
      </w:divsChild>
    </w:div>
    <w:div w:id="492645457">
      <w:bodyDiv w:val="1"/>
      <w:marLeft w:val="0"/>
      <w:marRight w:val="0"/>
      <w:marTop w:val="0"/>
      <w:marBottom w:val="0"/>
      <w:divBdr>
        <w:top w:val="none" w:sz="0" w:space="0" w:color="auto"/>
        <w:left w:val="none" w:sz="0" w:space="0" w:color="auto"/>
        <w:bottom w:val="none" w:sz="0" w:space="0" w:color="auto"/>
        <w:right w:val="none" w:sz="0" w:space="0" w:color="auto"/>
      </w:divBdr>
    </w:div>
    <w:div w:id="566038037">
      <w:bodyDiv w:val="1"/>
      <w:marLeft w:val="0"/>
      <w:marRight w:val="0"/>
      <w:marTop w:val="0"/>
      <w:marBottom w:val="0"/>
      <w:divBdr>
        <w:top w:val="none" w:sz="0" w:space="0" w:color="auto"/>
        <w:left w:val="none" w:sz="0" w:space="0" w:color="auto"/>
        <w:bottom w:val="none" w:sz="0" w:space="0" w:color="auto"/>
        <w:right w:val="none" w:sz="0" w:space="0" w:color="auto"/>
      </w:divBdr>
    </w:div>
    <w:div w:id="664167235">
      <w:bodyDiv w:val="1"/>
      <w:marLeft w:val="0"/>
      <w:marRight w:val="0"/>
      <w:marTop w:val="0"/>
      <w:marBottom w:val="0"/>
      <w:divBdr>
        <w:top w:val="none" w:sz="0" w:space="0" w:color="auto"/>
        <w:left w:val="none" w:sz="0" w:space="0" w:color="auto"/>
        <w:bottom w:val="none" w:sz="0" w:space="0" w:color="auto"/>
        <w:right w:val="none" w:sz="0" w:space="0" w:color="auto"/>
      </w:divBdr>
    </w:div>
    <w:div w:id="682123874">
      <w:bodyDiv w:val="1"/>
      <w:marLeft w:val="0"/>
      <w:marRight w:val="0"/>
      <w:marTop w:val="0"/>
      <w:marBottom w:val="0"/>
      <w:divBdr>
        <w:top w:val="none" w:sz="0" w:space="0" w:color="auto"/>
        <w:left w:val="none" w:sz="0" w:space="0" w:color="auto"/>
        <w:bottom w:val="none" w:sz="0" w:space="0" w:color="auto"/>
        <w:right w:val="none" w:sz="0" w:space="0" w:color="auto"/>
      </w:divBdr>
      <w:divsChild>
        <w:div w:id="291710453">
          <w:marLeft w:val="0"/>
          <w:marRight w:val="0"/>
          <w:marTop w:val="1500"/>
          <w:marBottom w:val="0"/>
          <w:divBdr>
            <w:top w:val="none" w:sz="0" w:space="0" w:color="auto"/>
            <w:left w:val="none" w:sz="0" w:space="0" w:color="auto"/>
            <w:bottom w:val="none" w:sz="0" w:space="0" w:color="auto"/>
            <w:right w:val="none" w:sz="0" w:space="0" w:color="auto"/>
          </w:divBdr>
          <w:divsChild>
            <w:div w:id="1266226538">
              <w:marLeft w:val="0"/>
              <w:marRight w:val="0"/>
              <w:marTop w:val="0"/>
              <w:marBottom w:val="0"/>
              <w:divBdr>
                <w:top w:val="none" w:sz="0" w:space="0" w:color="auto"/>
                <w:left w:val="none" w:sz="0" w:space="0" w:color="auto"/>
                <w:bottom w:val="none" w:sz="0" w:space="0" w:color="auto"/>
                <w:right w:val="none" w:sz="0" w:space="0" w:color="auto"/>
              </w:divBdr>
              <w:divsChild>
                <w:div w:id="396368399">
                  <w:marLeft w:val="0"/>
                  <w:marRight w:val="0"/>
                  <w:marTop w:val="0"/>
                  <w:marBottom w:val="0"/>
                  <w:divBdr>
                    <w:top w:val="none" w:sz="0" w:space="0" w:color="auto"/>
                    <w:left w:val="none" w:sz="0" w:space="0" w:color="auto"/>
                    <w:bottom w:val="none" w:sz="0" w:space="0" w:color="auto"/>
                    <w:right w:val="none" w:sz="0" w:space="0" w:color="auto"/>
                  </w:divBdr>
                  <w:divsChild>
                    <w:div w:id="1660159320">
                      <w:marLeft w:val="0"/>
                      <w:marRight w:val="0"/>
                      <w:marTop w:val="0"/>
                      <w:marBottom w:val="0"/>
                      <w:divBdr>
                        <w:top w:val="none" w:sz="0" w:space="0" w:color="auto"/>
                        <w:left w:val="none" w:sz="0" w:space="0" w:color="auto"/>
                        <w:bottom w:val="none" w:sz="0" w:space="0" w:color="auto"/>
                        <w:right w:val="none" w:sz="0" w:space="0" w:color="auto"/>
                      </w:divBdr>
                      <w:divsChild>
                        <w:div w:id="2064059222">
                          <w:marLeft w:val="0"/>
                          <w:marRight w:val="0"/>
                          <w:marTop w:val="0"/>
                          <w:marBottom w:val="0"/>
                          <w:divBdr>
                            <w:top w:val="none" w:sz="0" w:space="0" w:color="auto"/>
                            <w:left w:val="none" w:sz="0" w:space="0" w:color="auto"/>
                            <w:bottom w:val="none" w:sz="0" w:space="0" w:color="auto"/>
                            <w:right w:val="none" w:sz="0" w:space="0" w:color="auto"/>
                          </w:divBdr>
                          <w:divsChild>
                            <w:div w:id="606235892">
                              <w:marLeft w:val="-225"/>
                              <w:marRight w:val="-225"/>
                              <w:marTop w:val="0"/>
                              <w:marBottom w:val="0"/>
                              <w:divBdr>
                                <w:top w:val="none" w:sz="0" w:space="0" w:color="auto"/>
                                <w:left w:val="none" w:sz="0" w:space="0" w:color="auto"/>
                                <w:bottom w:val="none" w:sz="0" w:space="0" w:color="auto"/>
                                <w:right w:val="none" w:sz="0" w:space="0" w:color="auto"/>
                              </w:divBdr>
                              <w:divsChild>
                                <w:div w:id="300306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619305">
      <w:bodyDiv w:val="1"/>
      <w:marLeft w:val="0"/>
      <w:marRight w:val="0"/>
      <w:marTop w:val="0"/>
      <w:marBottom w:val="0"/>
      <w:divBdr>
        <w:top w:val="none" w:sz="0" w:space="0" w:color="auto"/>
        <w:left w:val="none" w:sz="0" w:space="0" w:color="auto"/>
        <w:bottom w:val="none" w:sz="0" w:space="0" w:color="auto"/>
        <w:right w:val="none" w:sz="0" w:space="0" w:color="auto"/>
      </w:divBdr>
    </w:div>
    <w:div w:id="759956808">
      <w:bodyDiv w:val="1"/>
      <w:marLeft w:val="0"/>
      <w:marRight w:val="0"/>
      <w:marTop w:val="0"/>
      <w:marBottom w:val="0"/>
      <w:divBdr>
        <w:top w:val="none" w:sz="0" w:space="0" w:color="auto"/>
        <w:left w:val="none" w:sz="0" w:space="0" w:color="auto"/>
        <w:bottom w:val="none" w:sz="0" w:space="0" w:color="auto"/>
        <w:right w:val="none" w:sz="0" w:space="0" w:color="auto"/>
      </w:divBdr>
    </w:div>
    <w:div w:id="824468182">
      <w:bodyDiv w:val="1"/>
      <w:marLeft w:val="0"/>
      <w:marRight w:val="0"/>
      <w:marTop w:val="0"/>
      <w:marBottom w:val="0"/>
      <w:divBdr>
        <w:top w:val="none" w:sz="0" w:space="0" w:color="auto"/>
        <w:left w:val="none" w:sz="0" w:space="0" w:color="auto"/>
        <w:bottom w:val="none" w:sz="0" w:space="0" w:color="auto"/>
        <w:right w:val="none" w:sz="0" w:space="0" w:color="auto"/>
      </w:divBdr>
      <w:divsChild>
        <w:div w:id="580330803">
          <w:marLeft w:val="994"/>
          <w:marRight w:val="0"/>
          <w:marTop w:val="0"/>
          <w:marBottom w:val="0"/>
          <w:divBdr>
            <w:top w:val="none" w:sz="0" w:space="0" w:color="auto"/>
            <w:left w:val="none" w:sz="0" w:space="0" w:color="auto"/>
            <w:bottom w:val="none" w:sz="0" w:space="0" w:color="auto"/>
            <w:right w:val="none" w:sz="0" w:space="0" w:color="auto"/>
          </w:divBdr>
        </w:div>
      </w:divsChild>
    </w:div>
    <w:div w:id="866335217">
      <w:bodyDiv w:val="1"/>
      <w:marLeft w:val="0"/>
      <w:marRight w:val="0"/>
      <w:marTop w:val="0"/>
      <w:marBottom w:val="0"/>
      <w:divBdr>
        <w:top w:val="none" w:sz="0" w:space="0" w:color="auto"/>
        <w:left w:val="none" w:sz="0" w:space="0" w:color="auto"/>
        <w:bottom w:val="none" w:sz="0" w:space="0" w:color="auto"/>
        <w:right w:val="none" w:sz="0" w:space="0" w:color="auto"/>
      </w:divBdr>
      <w:divsChild>
        <w:div w:id="1098407253">
          <w:marLeft w:val="994"/>
          <w:marRight w:val="0"/>
          <w:marTop w:val="0"/>
          <w:marBottom w:val="0"/>
          <w:divBdr>
            <w:top w:val="none" w:sz="0" w:space="0" w:color="auto"/>
            <w:left w:val="none" w:sz="0" w:space="0" w:color="auto"/>
            <w:bottom w:val="none" w:sz="0" w:space="0" w:color="auto"/>
            <w:right w:val="none" w:sz="0" w:space="0" w:color="auto"/>
          </w:divBdr>
        </w:div>
        <w:div w:id="1320691572">
          <w:marLeft w:val="994"/>
          <w:marRight w:val="0"/>
          <w:marTop w:val="0"/>
          <w:marBottom w:val="0"/>
          <w:divBdr>
            <w:top w:val="none" w:sz="0" w:space="0" w:color="auto"/>
            <w:left w:val="none" w:sz="0" w:space="0" w:color="auto"/>
            <w:bottom w:val="none" w:sz="0" w:space="0" w:color="auto"/>
            <w:right w:val="none" w:sz="0" w:space="0" w:color="auto"/>
          </w:divBdr>
        </w:div>
      </w:divsChild>
    </w:div>
    <w:div w:id="924799445">
      <w:bodyDiv w:val="1"/>
      <w:marLeft w:val="0"/>
      <w:marRight w:val="0"/>
      <w:marTop w:val="0"/>
      <w:marBottom w:val="0"/>
      <w:divBdr>
        <w:top w:val="none" w:sz="0" w:space="0" w:color="auto"/>
        <w:left w:val="none" w:sz="0" w:space="0" w:color="auto"/>
        <w:bottom w:val="none" w:sz="0" w:space="0" w:color="auto"/>
        <w:right w:val="none" w:sz="0" w:space="0" w:color="auto"/>
      </w:divBdr>
      <w:divsChild>
        <w:div w:id="466362111">
          <w:marLeft w:val="994"/>
          <w:marRight w:val="0"/>
          <w:marTop w:val="0"/>
          <w:marBottom w:val="0"/>
          <w:divBdr>
            <w:top w:val="none" w:sz="0" w:space="0" w:color="auto"/>
            <w:left w:val="none" w:sz="0" w:space="0" w:color="auto"/>
            <w:bottom w:val="none" w:sz="0" w:space="0" w:color="auto"/>
            <w:right w:val="none" w:sz="0" w:space="0" w:color="auto"/>
          </w:divBdr>
        </w:div>
      </w:divsChild>
    </w:div>
    <w:div w:id="928083503">
      <w:bodyDiv w:val="1"/>
      <w:marLeft w:val="0"/>
      <w:marRight w:val="0"/>
      <w:marTop w:val="0"/>
      <w:marBottom w:val="0"/>
      <w:divBdr>
        <w:top w:val="none" w:sz="0" w:space="0" w:color="auto"/>
        <w:left w:val="none" w:sz="0" w:space="0" w:color="auto"/>
        <w:bottom w:val="none" w:sz="0" w:space="0" w:color="auto"/>
        <w:right w:val="none" w:sz="0" w:space="0" w:color="auto"/>
      </w:divBdr>
      <w:divsChild>
        <w:div w:id="140393267">
          <w:marLeft w:val="0"/>
          <w:marRight w:val="0"/>
          <w:marTop w:val="0"/>
          <w:marBottom w:val="0"/>
          <w:divBdr>
            <w:top w:val="none" w:sz="0" w:space="0" w:color="auto"/>
            <w:left w:val="none" w:sz="0" w:space="0" w:color="auto"/>
            <w:bottom w:val="none" w:sz="0" w:space="0" w:color="auto"/>
            <w:right w:val="none" w:sz="0" w:space="0" w:color="auto"/>
          </w:divBdr>
        </w:div>
        <w:div w:id="626929025">
          <w:marLeft w:val="0"/>
          <w:marRight w:val="0"/>
          <w:marTop w:val="0"/>
          <w:marBottom w:val="0"/>
          <w:divBdr>
            <w:top w:val="none" w:sz="0" w:space="0" w:color="auto"/>
            <w:left w:val="none" w:sz="0" w:space="0" w:color="auto"/>
            <w:bottom w:val="none" w:sz="0" w:space="0" w:color="auto"/>
            <w:right w:val="none" w:sz="0" w:space="0" w:color="auto"/>
          </w:divBdr>
        </w:div>
        <w:div w:id="1607149864">
          <w:marLeft w:val="0"/>
          <w:marRight w:val="0"/>
          <w:marTop w:val="0"/>
          <w:marBottom w:val="0"/>
          <w:divBdr>
            <w:top w:val="none" w:sz="0" w:space="0" w:color="auto"/>
            <w:left w:val="none" w:sz="0" w:space="0" w:color="auto"/>
            <w:bottom w:val="none" w:sz="0" w:space="0" w:color="auto"/>
            <w:right w:val="none" w:sz="0" w:space="0" w:color="auto"/>
          </w:divBdr>
        </w:div>
        <w:div w:id="1744402423">
          <w:marLeft w:val="0"/>
          <w:marRight w:val="0"/>
          <w:marTop w:val="0"/>
          <w:marBottom w:val="0"/>
          <w:divBdr>
            <w:top w:val="none" w:sz="0" w:space="0" w:color="auto"/>
            <w:left w:val="none" w:sz="0" w:space="0" w:color="auto"/>
            <w:bottom w:val="none" w:sz="0" w:space="0" w:color="auto"/>
            <w:right w:val="none" w:sz="0" w:space="0" w:color="auto"/>
          </w:divBdr>
        </w:div>
        <w:div w:id="1895503275">
          <w:marLeft w:val="0"/>
          <w:marRight w:val="0"/>
          <w:marTop w:val="0"/>
          <w:marBottom w:val="0"/>
          <w:divBdr>
            <w:top w:val="none" w:sz="0" w:space="0" w:color="auto"/>
            <w:left w:val="none" w:sz="0" w:space="0" w:color="auto"/>
            <w:bottom w:val="none" w:sz="0" w:space="0" w:color="auto"/>
            <w:right w:val="none" w:sz="0" w:space="0" w:color="auto"/>
          </w:divBdr>
        </w:div>
      </w:divsChild>
    </w:div>
    <w:div w:id="1065647840">
      <w:bodyDiv w:val="1"/>
      <w:marLeft w:val="0"/>
      <w:marRight w:val="0"/>
      <w:marTop w:val="0"/>
      <w:marBottom w:val="0"/>
      <w:divBdr>
        <w:top w:val="none" w:sz="0" w:space="0" w:color="auto"/>
        <w:left w:val="none" w:sz="0" w:space="0" w:color="auto"/>
        <w:bottom w:val="none" w:sz="0" w:space="0" w:color="auto"/>
        <w:right w:val="none" w:sz="0" w:space="0" w:color="auto"/>
      </w:divBdr>
      <w:divsChild>
        <w:div w:id="1530949915">
          <w:marLeft w:val="994"/>
          <w:marRight w:val="0"/>
          <w:marTop w:val="0"/>
          <w:marBottom w:val="0"/>
          <w:divBdr>
            <w:top w:val="none" w:sz="0" w:space="0" w:color="auto"/>
            <w:left w:val="none" w:sz="0" w:space="0" w:color="auto"/>
            <w:bottom w:val="none" w:sz="0" w:space="0" w:color="auto"/>
            <w:right w:val="none" w:sz="0" w:space="0" w:color="auto"/>
          </w:divBdr>
        </w:div>
      </w:divsChild>
    </w:div>
    <w:div w:id="1093938178">
      <w:bodyDiv w:val="1"/>
      <w:marLeft w:val="0"/>
      <w:marRight w:val="0"/>
      <w:marTop w:val="0"/>
      <w:marBottom w:val="0"/>
      <w:divBdr>
        <w:top w:val="none" w:sz="0" w:space="0" w:color="auto"/>
        <w:left w:val="none" w:sz="0" w:space="0" w:color="auto"/>
        <w:bottom w:val="none" w:sz="0" w:space="0" w:color="auto"/>
        <w:right w:val="none" w:sz="0" w:space="0" w:color="auto"/>
      </w:divBdr>
      <w:divsChild>
        <w:div w:id="913204216">
          <w:marLeft w:val="994"/>
          <w:marRight w:val="0"/>
          <w:marTop w:val="0"/>
          <w:marBottom w:val="0"/>
          <w:divBdr>
            <w:top w:val="none" w:sz="0" w:space="0" w:color="auto"/>
            <w:left w:val="none" w:sz="0" w:space="0" w:color="auto"/>
            <w:bottom w:val="none" w:sz="0" w:space="0" w:color="auto"/>
            <w:right w:val="none" w:sz="0" w:space="0" w:color="auto"/>
          </w:divBdr>
        </w:div>
        <w:div w:id="1230532686">
          <w:marLeft w:val="994"/>
          <w:marRight w:val="0"/>
          <w:marTop w:val="0"/>
          <w:marBottom w:val="0"/>
          <w:divBdr>
            <w:top w:val="none" w:sz="0" w:space="0" w:color="auto"/>
            <w:left w:val="none" w:sz="0" w:space="0" w:color="auto"/>
            <w:bottom w:val="none" w:sz="0" w:space="0" w:color="auto"/>
            <w:right w:val="none" w:sz="0" w:space="0" w:color="auto"/>
          </w:divBdr>
        </w:div>
      </w:divsChild>
    </w:div>
    <w:div w:id="1196044529">
      <w:bodyDiv w:val="1"/>
      <w:marLeft w:val="0"/>
      <w:marRight w:val="0"/>
      <w:marTop w:val="0"/>
      <w:marBottom w:val="0"/>
      <w:divBdr>
        <w:top w:val="none" w:sz="0" w:space="0" w:color="auto"/>
        <w:left w:val="none" w:sz="0" w:space="0" w:color="auto"/>
        <w:bottom w:val="none" w:sz="0" w:space="0" w:color="auto"/>
        <w:right w:val="none" w:sz="0" w:space="0" w:color="auto"/>
      </w:divBdr>
      <w:divsChild>
        <w:div w:id="691997822">
          <w:marLeft w:val="0"/>
          <w:marRight w:val="0"/>
          <w:marTop w:val="0"/>
          <w:marBottom w:val="0"/>
          <w:divBdr>
            <w:top w:val="none" w:sz="0" w:space="0" w:color="auto"/>
            <w:left w:val="none" w:sz="0" w:space="0" w:color="auto"/>
            <w:bottom w:val="none" w:sz="0" w:space="0" w:color="auto"/>
            <w:right w:val="none" w:sz="0" w:space="0" w:color="auto"/>
          </w:divBdr>
        </w:div>
        <w:div w:id="1340305962">
          <w:marLeft w:val="0"/>
          <w:marRight w:val="0"/>
          <w:marTop w:val="0"/>
          <w:marBottom w:val="0"/>
          <w:divBdr>
            <w:top w:val="none" w:sz="0" w:space="0" w:color="auto"/>
            <w:left w:val="none" w:sz="0" w:space="0" w:color="auto"/>
            <w:bottom w:val="none" w:sz="0" w:space="0" w:color="auto"/>
            <w:right w:val="none" w:sz="0" w:space="0" w:color="auto"/>
          </w:divBdr>
        </w:div>
        <w:div w:id="1463235539">
          <w:marLeft w:val="0"/>
          <w:marRight w:val="0"/>
          <w:marTop w:val="0"/>
          <w:marBottom w:val="0"/>
          <w:divBdr>
            <w:top w:val="none" w:sz="0" w:space="0" w:color="auto"/>
            <w:left w:val="none" w:sz="0" w:space="0" w:color="auto"/>
            <w:bottom w:val="none" w:sz="0" w:space="0" w:color="auto"/>
            <w:right w:val="none" w:sz="0" w:space="0" w:color="auto"/>
          </w:divBdr>
        </w:div>
        <w:div w:id="1497378788">
          <w:marLeft w:val="0"/>
          <w:marRight w:val="0"/>
          <w:marTop w:val="0"/>
          <w:marBottom w:val="0"/>
          <w:divBdr>
            <w:top w:val="none" w:sz="0" w:space="0" w:color="auto"/>
            <w:left w:val="none" w:sz="0" w:space="0" w:color="auto"/>
            <w:bottom w:val="none" w:sz="0" w:space="0" w:color="auto"/>
            <w:right w:val="none" w:sz="0" w:space="0" w:color="auto"/>
          </w:divBdr>
        </w:div>
        <w:div w:id="1629242960">
          <w:marLeft w:val="0"/>
          <w:marRight w:val="0"/>
          <w:marTop w:val="0"/>
          <w:marBottom w:val="0"/>
          <w:divBdr>
            <w:top w:val="none" w:sz="0" w:space="0" w:color="auto"/>
            <w:left w:val="none" w:sz="0" w:space="0" w:color="auto"/>
            <w:bottom w:val="none" w:sz="0" w:space="0" w:color="auto"/>
            <w:right w:val="none" w:sz="0" w:space="0" w:color="auto"/>
          </w:divBdr>
        </w:div>
      </w:divsChild>
    </w:div>
    <w:div w:id="1340888850">
      <w:bodyDiv w:val="1"/>
      <w:marLeft w:val="0"/>
      <w:marRight w:val="0"/>
      <w:marTop w:val="0"/>
      <w:marBottom w:val="0"/>
      <w:divBdr>
        <w:top w:val="none" w:sz="0" w:space="0" w:color="auto"/>
        <w:left w:val="none" w:sz="0" w:space="0" w:color="auto"/>
        <w:bottom w:val="none" w:sz="0" w:space="0" w:color="auto"/>
        <w:right w:val="none" w:sz="0" w:space="0" w:color="auto"/>
      </w:divBdr>
    </w:div>
    <w:div w:id="1371343980">
      <w:bodyDiv w:val="1"/>
      <w:marLeft w:val="0"/>
      <w:marRight w:val="0"/>
      <w:marTop w:val="0"/>
      <w:marBottom w:val="0"/>
      <w:divBdr>
        <w:top w:val="none" w:sz="0" w:space="0" w:color="auto"/>
        <w:left w:val="none" w:sz="0" w:space="0" w:color="auto"/>
        <w:bottom w:val="none" w:sz="0" w:space="0" w:color="auto"/>
        <w:right w:val="none" w:sz="0" w:space="0" w:color="auto"/>
      </w:divBdr>
    </w:div>
    <w:div w:id="1405452164">
      <w:bodyDiv w:val="1"/>
      <w:marLeft w:val="0"/>
      <w:marRight w:val="0"/>
      <w:marTop w:val="0"/>
      <w:marBottom w:val="0"/>
      <w:divBdr>
        <w:top w:val="none" w:sz="0" w:space="0" w:color="auto"/>
        <w:left w:val="none" w:sz="0" w:space="0" w:color="auto"/>
        <w:bottom w:val="none" w:sz="0" w:space="0" w:color="auto"/>
        <w:right w:val="none" w:sz="0" w:space="0" w:color="auto"/>
      </w:divBdr>
    </w:div>
    <w:div w:id="1505589481">
      <w:bodyDiv w:val="1"/>
      <w:marLeft w:val="0"/>
      <w:marRight w:val="0"/>
      <w:marTop w:val="0"/>
      <w:marBottom w:val="0"/>
      <w:divBdr>
        <w:top w:val="none" w:sz="0" w:space="0" w:color="auto"/>
        <w:left w:val="none" w:sz="0" w:space="0" w:color="auto"/>
        <w:bottom w:val="none" w:sz="0" w:space="0" w:color="auto"/>
        <w:right w:val="none" w:sz="0" w:space="0" w:color="auto"/>
      </w:divBdr>
      <w:divsChild>
        <w:div w:id="140856034">
          <w:marLeft w:val="994"/>
          <w:marRight w:val="0"/>
          <w:marTop w:val="0"/>
          <w:marBottom w:val="0"/>
          <w:divBdr>
            <w:top w:val="none" w:sz="0" w:space="0" w:color="auto"/>
            <w:left w:val="none" w:sz="0" w:space="0" w:color="auto"/>
            <w:bottom w:val="none" w:sz="0" w:space="0" w:color="auto"/>
            <w:right w:val="none" w:sz="0" w:space="0" w:color="auto"/>
          </w:divBdr>
        </w:div>
      </w:divsChild>
    </w:div>
    <w:div w:id="1588032603">
      <w:bodyDiv w:val="1"/>
      <w:marLeft w:val="0"/>
      <w:marRight w:val="0"/>
      <w:marTop w:val="0"/>
      <w:marBottom w:val="0"/>
      <w:divBdr>
        <w:top w:val="none" w:sz="0" w:space="0" w:color="auto"/>
        <w:left w:val="none" w:sz="0" w:space="0" w:color="auto"/>
        <w:bottom w:val="none" w:sz="0" w:space="0" w:color="auto"/>
        <w:right w:val="none" w:sz="0" w:space="0" w:color="auto"/>
      </w:divBdr>
    </w:div>
    <w:div w:id="1664696993">
      <w:bodyDiv w:val="1"/>
      <w:marLeft w:val="0"/>
      <w:marRight w:val="0"/>
      <w:marTop w:val="0"/>
      <w:marBottom w:val="0"/>
      <w:divBdr>
        <w:top w:val="none" w:sz="0" w:space="0" w:color="auto"/>
        <w:left w:val="none" w:sz="0" w:space="0" w:color="auto"/>
        <w:bottom w:val="none" w:sz="0" w:space="0" w:color="auto"/>
        <w:right w:val="none" w:sz="0" w:space="0" w:color="auto"/>
      </w:divBdr>
    </w:div>
    <w:div w:id="1675184620">
      <w:bodyDiv w:val="1"/>
      <w:marLeft w:val="0"/>
      <w:marRight w:val="0"/>
      <w:marTop w:val="0"/>
      <w:marBottom w:val="0"/>
      <w:divBdr>
        <w:top w:val="none" w:sz="0" w:space="0" w:color="auto"/>
        <w:left w:val="none" w:sz="0" w:space="0" w:color="auto"/>
        <w:bottom w:val="none" w:sz="0" w:space="0" w:color="auto"/>
        <w:right w:val="none" w:sz="0" w:space="0" w:color="auto"/>
      </w:divBdr>
    </w:div>
    <w:div w:id="1702432479">
      <w:bodyDiv w:val="1"/>
      <w:marLeft w:val="0"/>
      <w:marRight w:val="0"/>
      <w:marTop w:val="0"/>
      <w:marBottom w:val="0"/>
      <w:divBdr>
        <w:top w:val="none" w:sz="0" w:space="0" w:color="auto"/>
        <w:left w:val="none" w:sz="0" w:space="0" w:color="auto"/>
        <w:bottom w:val="none" w:sz="0" w:space="0" w:color="auto"/>
        <w:right w:val="none" w:sz="0" w:space="0" w:color="auto"/>
      </w:divBdr>
      <w:divsChild>
        <w:div w:id="2049063025">
          <w:marLeft w:val="274"/>
          <w:marRight w:val="0"/>
          <w:marTop w:val="0"/>
          <w:marBottom w:val="0"/>
          <w:divBdr>
            <w:top w:val="none" w:sz="0" w:space="0" w:color="auto"/>
            <w:left w:val="none" w:sz="0" w:space="0" w:color="auto"/>
            <w:bottom w:val="none" w:sz="0" w:space="0" w:color="auto"/>
            <w:right w:val="none" w:sz="0" w:space="0" w:color="auto"/>
          </w:divBdr>
        </w:div>
      </w:divsChild>
    </w:div>
    <w:div w:id="1714815279">
      <w:bodyDiv w:val="1"/>
      <w:marLeft w:val="0"/>
      <w:marRight w:val="0"/>
      <w:marTop w:val="0"/>
      <w:marBottom w:val="0"/>
      <w:divBdr>
        <w:top w:val="none" w:sz="0" w:space="0" w:color="auto"/>
        <w:left w:val="none" w:sz="0" w:space="0" w:color="auto"/>
        <w:bottom w:val="none" w:sz="0" w:space="0" w:color="auto"/>
        <w:right w:val="none" w:sz="0" w:space="0" w:color="auto"/>
      </w:divBdr>
      <w:divsChild>
        <w:div w:id="327680693">
          <w:marLeft w:val="274"/>
          <w:marRight w:val="0"/>
          <w:marTop w:val="0"/>
          <w:marBottom w:val="0"/>
          <w:divBdr>
            <w:top w:val="none" w:sz="0" w:space="0" w:color="auto"/>
            <w:left w:val="none" w:sz="0" w:space="0" w:color="auto"/>
            <w:bottom w:val="none" w:sz="0" w:space="0" w:color="auto"/>
            <w:right w:val="none" w:sz="0" w:space="0" w:color="auto"/>
          </w:divBdr>
        </w:div>
      </w:divsChild>
    </w:div>
    <w:div w:id="1776512073">
      <w:bodyDiv w:val="1"/>
      <w:marLeft w:val="0"/>
      <w:marRight w:val="0"/>
      <w:marTop w:val="0"/>
      <w:marBottom w:val="0"/>
      <w:divBdr>
        <w:top w:val="none" w:sz="0" w:space="0" w:color="auto"/>
        <w:left w:val="none" w:sz="0" w:space="0" w:color="auto"/>
        <w:bottom w:val="none" w:sz="0" w:space="0" w:color="auto"/>
        <w:right w:val="none" w:sz="0" w:space="0" w:color="auto"/>
      </w:divBdr>
      <w:divsChild>
        <w:div w:id="24986768">
          <w:marLeft w:val="994"/>
          <w:marRight w:val="0"/>
          <w:marTop w:val="0"/>
          <w:marBottom w:val="0"/>
          <w:divBdr>
            <w:top w:val="none" w:sz="0" w:space="0" w:color="auto"/>
            <w:left w:val="none" w:sz="0" w:space="0" w:color="auto"/>
            <w:bottom w:val="none" w:sz="0" w:space="0" w:color="auto"/>
            <w:right w:val="none" w:sz="0" w:space="0" w:color="auto"/>
          </w:divBdr>
        </w:div>
      </w:divsChild>
    </w:div>
    <w:div w:id="179413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4.png"/><Relationship Id="rId21" Type="http://schemas.openxmlformats.org/officeDocument/2006/relationships/hyperlink" Target="https://icn.org.au/icn_vic" TargetMode="External"/><Relationship Id="rId42" Type="http://schemas.openxmlformats.org/officeDocument/2006/relationships/hyperlink" Target="https://www.buyingfor.vic.gov.au/" TargetMode="External"/><Relationship Id="rId47" Type="http://schemas.openxmlformats.org/officeDocument/2006/relationships/hyperlink" Target="https://www.icn.org.au/icn_vic/vmc/" TargetMode="External"/><Relationship Id="rId63" Type="http://schemas.openxmlformats.org/officeDocument/2006/relationships/hyperlink" Target="https://www.legislation.vic.gov.au/in-force/acts/regional-development-victoria-act-2002/008" TargetMode="External"/><Relationship Id="rId68" Type="http://schemas.openxmlformats.org/officeDocument/2006/relationships/hyperlink" Target="https://www.rdv.vic.gov.au/victorias-regions/horsham" TargetMode="External"/><Relationship Id="rId16" Type="http://schemas.openxmlformats.org/officeDocument/2006/relationships/header" Target="header3.xml"/><Relationship Id="rId11" Type="http://schemas.openxmlformats.org/officeDocument/2006/relationships/image" Target="media/image1.png"/><Relationship Id="rId32" Type="http://schemas.openxmlformats.org/officeDocument/2006/relationships/image" Target="media/image10.png"/><Relationship Id="rId37" Type="http://schemas.openxmlformats.org/officeDocument/2006/relationships/image" Target="media/image15.svg"/><Relationship Id="rId53" Type="http://schemas.openxmlformats.org/officeDocument/2006/relationships/hyperlink" Target="http://www.localjobsfirst.vic.gov.au/key-documents" TargetMode="External"/><Relationship Id="rId58" Type="http://schemas.openxmlformats.org/officeDocument/2006/relationships/hyperlink" Target="https://www.legislation.vic.gov.au/in-force/acts/emergency-management-act-2013/021" TargetMode="External"/><Relationship Id="rId74" Type="http://schemas.openxmlformats.org/officeDocument/2006/relationships/hyperlink" Target="https://www2.vrqa.vic.gov.au/training-contracts" TargetMode="External"/><Relationship Id="rId79" Type="http://schemas.openxmlformats.org/officeDocument/2006/relationships/footer" Target="footer4.xml"/><Relationship Id="rId5" Type="http://schemas.openxmlformats.org/officeDocument/2006/relationships/numbering" Target="numbering.xml"/><Relationship Id="rId61" Type="http://schemas.openxmlformats.org/officeDocument/2006/relationships/hyperlink" Target="https://www.localjobsfirst.vic.gov.au/agency-guidance" TargetMode="External"/><Relationship Id="rId82" Type="http://schemas.openxmlformats.org/officeDocument/2006/relationships/fontTable" Target="fontTable.xml"/><Relationship Id="rId19" Type="http://schemas.openxmlformats.org/officeDocument/2006/relationships/hyperlink" Target="http://www.localjobsfirst.vic.gov.au" TargetMode="External"/><Relationship Id="rId14" Type="http://schemas.openxmlformats.org/officeDocument/2006/relationships/footer" Target="footer1.xml"/><Relationship Id="rId22" Type="http://schemas.openxmlformats.org/officeDocument/2006/relationships/hyperlink" Target="mailto:policyadmin@icnvic.org.au" TargetMode="External"/><Relationship Id="rId27" Type="http://schemas.openxmlformats.org/officeDocument/2006/relationships/image" Target="media/image5.svg"/><Relationship Id="rId30" Type="http://schemas.openxmlformats.org/officeDocument/2006/relationships/image" Target="media/image8.png"/><Relationship Id="rId35" Type="http://schemas.openxmlformats.org/officeDocument/2006/relationships/image" Target="media/image13.svg"/><Relationship Id="rId43" Type="http://schemas.openxmlformats.org/officeDocument/2006/relationships/hyperlink" Target="http://www.localjobsfirst.vic.gov.au/key-documents" TargetMode="External"/><Relationship Id="rId48" Type="http://schemas.openxmlformats.org/officeDocument/2006/relationships/hyperlink" Target="https://www.dtf.vic.gov.au/financial-reporting-directions-and-guidance" TargetMode="External"/><Relationship Id="rId56" Type="http://schemas.openxmlformats.org/officeDocument/2006/relationships/hyperlink" Target="http://www.localjobsfirst.vic.gov.au/key-documents" TargetMode="External"/><Relationship Id="rId64" Type="http://schemas.openxmlformats.org/officeDocument/2006/relationships/hyperlink" Target="https://www.rdv.vic.gov.au/victorias-regions/ballarat" TargetMode="External"/><Relationship Id="rId69" Type="http://schemas.openxmlformats.org/officeDocument/2006/relationships/hyperlink" Target="https://www.rdv.vic.gov.au/victorias-regions/latrobe" TargetMode="External"/><Relationship Id="rId77" Type="http://schemas.openxmlformats.org/officeDocument/2006/relationships/hyperlink" Target="https://www.buyingfor.vic.gov.au/value-money-goods-and-services-guide" TargetMode="External"/><Relationship Id="rId8" Type="http://schemas.openxmlformats.org/officeDocument/2006/relationships/webSettings" Target="webSettings.xml"/><Relationship Id="rId51" Type="http://schemas.openxmlformats.org/officeDocument/2006/relationships/hyperlink" Target="https://localjobsfirst.vic.gov.au/key-documents" TargetMode="External"/><Relationship Id="rId72" Type="http://schemas.openxmlformats.org/officeDocument/2006/relationships/hyperlink" Target="https://www.rdv.vic.gov.au/victorias-regions/warrnambool" TargetMode="External"/><Relationship Id="rId80" Type="http://schemas.openxmlformats.org/officeDocument/2006/relationships/hyperlink" Target="mailto:localjobsfirst@ecodev.vic.gov.au"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svg"/><Relationship Id="rId33" Type="http://schemas.openxmlformats.org/officeDocument/2006/relationships/image" Target="media/image11.svg"/><Relationship Id="rId38" Type="http://schemas.openxmlformats.org/officeDocument/2006/relationships/image" Target="media/image16.png"/><Relationship Id="rId46" Type="http://schemas.openxmlformats.org/officeDocument/2006/relationships/hyperlink" Target="http://www.localjobsfirst.vic.gov.au/key-documents" TargetMode="External"/><Relationship Id="rId59" Type="http://schemas.openxmlformats.org/officeDocument/2006/relationships/hyperlink" Target="https://www.legislation.vic.gov.au/in-force/acts/financial-management-act-1994/067" TargetMode="External"/><Relationship Id="rId67" Type="http://schemas.openxmlformats.org/officeDocument/2006/relationships/hyperlink" Target="https://www.rdv.vic.gov.au/victorias-regions/shepparton" TargetMode="External"/><Relationship Id="rId20" Type="http://schemas.openxmlformats.org/officeDocument/2006/relationships/hyperlink" Target="https://icn.org.au/icn_vic/vmc/" TargetMode="External"/><Relationship Id="rId41" Type="http://schemas.openxmlformats.org/officeDocument/2006/relationships/image" Target="media/image19.svg"/><Relationship Id="rId54" Type="http://schemas.openxmlformats.org/officeDocument/2006/relationships/hyperlink" Target="https://www.icn.org.au/icn_vic/vmc/" TargetMode="External"/><Relationship Id="rId62" Type="http://schemas.openxmlformats.org/officeDocument/2006/relationships/hyperlink" Target="https://www.localjobsfirst.vic.gov.au/local-jobs-first-commissioner" TargetMode="External"/><Relationship Id="rId70" Type="http://schemas.openxmlformats.org/officeDocument/2006/relationships/hyperlink" Target="https://www.rdv.vic.gov.au/victorias-regions/mildura" TargetMode="External"/><Relationship Id="rId75" Type="http://schemas.openxmlformats.org/officeDocument/2006/relationships/hyperlink" Target="https://www.legislation.vic.gov.au/in-force/acts/financial-management-act-1994/067"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mailto:localjobsfirst@ecodev.vic.gov.au" TargetMode="External"/><Relationship Id="rId28" Type="http://schemas.openxmlformats.org/officeDocument/2006/relationships/image" Target="media/image6.png"/><Relationship Id="rId36" Type="http://schemas.openxmlformats.org/officeDocument/2006/relationships/image" Target="media/image14.png"/><Relationship Id="rId49" Type="http://schemas.openxmlformats.org/officeDocument/2006/relationships/hyperlink" Target="mailto:localjobsfirst@ecodev.vic.gov.au" TargetMode="External"/><Relationship Id="rId57" Type="http://schemas.openxmlformats.org/officeDocument/2006/relationships/hyperlink" Target="https://www.dtf.vic.gov.au/infrastructure-investment/market-led-proposals" TargetMode="External"/><Relationship Id="rId10" Type="http://schemas.openxmlformats.org/officeDocument/2006/relationships/endnotes" Target="endnotes.xml"/><Relationship Id="rId31" Type="http://schemas.openxmlformats.org/officeDocument/2006/relationships/image" Target="media/image9.svg"/><Relationship Id="rId44" Type="http://schemas.openxmlformats.org/officeDocument/2006/relationships/hyperlink" Target="https://icn.org.au/icn_vic/vmc/" TargetMode="External"/><Relationship Id="rId52" Type="http://schemas.openxmlformats.org/officeDocument/2006/relationships/hyperlink" Target="https://localjobsfirst.vic.gov.au/" TargetMode="External"/><Relationship Id="rId60" Type="http://schemas.openxmlformats.org/officeDocument/2006/relationships/hyperlink" Target="https://www.buyingfor.vic.gov.au/develop-emergency-procurement-plan-goods-and-service-guide" TargetMode="External"/><Relationship Id="rId65" Type="http://schemas.openxmlformats.org/officeDocument/2006/relationships/hyperlink" Target="https://www.rdv.vic.gov.au/victorias-regions/bendigo" TargetMode="External"/><Relationship Id="rId73" Type="http://schemas.openxmlformats.org/officeDocument/2006/relationships/hyperlink" Target="https://www.rdv.vic.gov.au/victorias-regions/wodonga" TargetMode="External"/><Relationship Id="rId78" Type="http://schemas.openxmlformats.org/officeDocument/2006/relationships/header" Target="header4.xml"/><Relationship Id="rId81" Type="http://schemas.openxmlformats.org/officeDocument/2006/relationships/hyperlink" Target="http://www.localjobsfirst.vic.gov.au"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www.localjobsfirst.vic.gov.au" TargetMode="External"/><Relationship Id="rId39" Type="http://schemas.openxmlformats.org/officeDocument/2006/relationships/image" Target="media/image17.svg"/><Relationship Id="rId34" Type="http://schemas.openxmlformats.org/officeDocument/2006/relationships/image" Target="media/image12.png"/><Relationship Id="rId50" Type="http://schemas.openxmlformats.org/officeDocument/2006/relationships/hyperlink" Target="https://localjobsfirst.vic.gov.au/key-documents" TargetMode="External"/><Relationship Id="rId55" Type="http://schemas.openxmlformats.org/officeDocument/2006/relationships/hyperlink" Target="https://localjobsfirst.vic.gov.au/key-documents" TargetMode="External"/><Relationship Id="rId76" Type="http://schemas.openxmlformats.org/officeDocument/2006/relationships/hyperlink" Target="https://www.legislation.vic.gov.au/in-force/acts/project-development-and-construction-management-act-1994/046" TargetMode="External"/><Relationship Id="rId7" Type="http://schemas.openxmlformats.org/officeDocument/2006/relationships/settings" Target="settings.xml"/><Relationship Id="rId71" Type="http://schemas.openxmlformats.org/officeDocument/2006/relationships/hyperlink" Target="https://www.rdv.vic.gov.au/victorias-regions/wangaratta" TargetMode="External"/><Relationship Id="rId2" Type="http://schemas.openxmlformats.org/officeDocument/2006/relationships/customXml" Target="../customXml/item2.xml"/><Relationship Id="rId29" Type="http://schemas.openxmlformats.org/officeDocument/2006/relationships/image" Target="media/image7.svg"/><Relationship Id="rId24" Type="http://schemas.openxmlformats.org/officeDocument/2006/relationships/image" Target="media/image2.png"/><Relationship Id="rId40" Type="http://schemas.openxmlformats.org/officeDocument/2006/relationships/image" Target="media/image18.png"/><Relationship Id="rId45" Type="http://schemas.openxmlformats.org/officeDocument/2006/relationships/hyperlink" Target="mailto:policyadmin@icnvic.org.au" TargetMode="External"/><Relationship Id="rId66" Type="http://schemas.openxmlformats.org/officeDocument/2006/relationships/hyperlink" Target="https://www.rdv.vic.gov.au/victorias-regions/geelong" TargetMode="External"/></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feg xmlns="bd07834f-d95b-4883-aa18-4cf54a60a803" xsi:nil="true"/>
    <SharedWithUsers xmlns="32e98561-183e-4de5-80c3-a793f40b4ede">
      <UserInfo>
        <DisplayName>Leslie A Sorensen (DJPR)</DisplayName>
        <AccountId>579</AccountId>
        <AccountType/>
      </UserInfo>
      <UserInfo>
        <DisplayName>Dylan P Thomas (DJPR)</DisplayName>
        <AccountId>1450</AccountId>
        <AccountType/>
      </UserInfo>
      <UserInfo>
        <DisplayName>Jayne E Oliver (DJPR)</DisplayName>
        <AccountId>49</AccountId>
        <AccountType/>
      </UserInfo>
    </SharedWithUsers>
    <lcf76f155ced4ddcb4097134ff3c332f xmlns="bd07834f-d95b-4883-aa18-4cf54a60a803">
      <Terms xmlns="http://schemas.microsoft.com/office/infopath/2007/PartnerControls"/>
    </lcf76f155ced4ddcb4097134ff3c332f>
    <TaxCatchAll xmlns="32e98561-183e-4de5-80c3-a793f40b4ede" xsi:nil="true"/>
    <test xmlns="bd07834f-d95b-4883-aa18-4cf54a60a80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2B5021F6FA5748BD595AC6B2FEC278" ma:contentTypeVersion="20" ma:contentTypeDescription="Create a new document." ma:contentTypeScope="" ma:versionID="f95714c46ff48bc15963d334947cee9d">
  <xsd:schema xmlns:xsd="http://www.w3.org/2001/XMLSchema" xmlns:xs="http://www.w3.org/2001/XMLSchema" xmlns:p="http://schemas.microsoft.com/office/2006/metadata/properties" xmlns:ns2="32e98561-183e-4de5-80c3-a793f40b4ede" xmlns:ns3="bd07834f-d95b-4883-aa18-4cf54a60a803" targetNamespace="http://schemas.microsoft.com/office/2006/metadata/properties" ma:root="true" ma:fieldsID="a7b7c6a39d9110767faa221881c9c855" ns2:_="" ns3:_="">
    <xsd:import namespace="32e98561-183e-4de5-80c3-a793f40b4ede"/>
    <xsd:import namespace="bd07834f-d95b-4883-aa18-4cf54a60a80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pfeg" minOccurs="0"/>
                <xsd:element ref="ns3:test"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e98561-183e-4de5-80c3-a793f40b4e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be14d2c-131d-4567-97b9-d664a3902913}" ma:internalName="TaxCatchAll" ma:showField="CatchAllData" ma:web="32e98561-183e-4de5-80c3-a793f40b4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07834f-d95b-4883-aa18-4cf54a60a80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feg" ma:index="20" nillable="true" ma:displayName="Number" ma:internalName="pfeg">
      <xsd:simpleType>
        <xsd:restriction base="dms:Number"/>
      </xsd:simpleType>
    </xsd:element>
    <xsd:element name="test" ma:index="21" nillable="true" ma:displayName="test" ma:format="DateTime" ma:internalName="test">
      <xsd:simpleType>
        <xsd:restriction base="dms:DateTime"/>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A0736C-1D6A-4AD5-BE3C-31A981781086}">
  <ds:schemaRefs>
    <ds:schemaRef ds:uri="http://schemas.openxmlformats.org/officeDocument/2006/bibliography"/>
  </ds:schemaRefs>
</ds:datastoreItem>
</file>

<file path=customXml/itemProps2.xml><?xml version="1.0" encoding="utf-8"?>
<ds:datastoreItem xmlns:ds="http://schemas.openxmlformats.org/officeDocument/2006/customXml" ds:itemID="{EDA5FB31-C133-49D2-95D1-E5008290A3F5}">
  <ds:schemaRefs>
    <ds:schemaRef ds:uri="bd07834f-d95b-4883-aa18-4cf54a60a803"/>
    <ds:schemaRef ds:uri="http://schemas.microsoft.com/office/2006/documentManagement/types"/>
    <ds:schemaRef ds:uri="http://purl.org/dc/dcmitype/"/>
    <ds:schemaRef ds:uri="http://schemas.microsoft.com/office/infopath/2007/PartnerControls"/>
    <ds:schemaRef ds:uri="http://www.w3.org/XML/1998/namespace"/>
    <ds:schemaRef ds:uri="32e98561-183e-4de5-80c3-a793f40b4ede"/>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30C1C7B2-5F12-49BB-9820-D8B46C11B45A}">
  <ds:schemaRefs>
    <ds:schemaRef ds:uri="http://schemas.microsoft.com/sharepoint/v3/contenttype/forms"/>
  </ds:schemaRefs>
</ds:datastoreItem>
</file>

<file path=customXml/itemProps4.xml><?xml version="1.0" encoding="utf-8"?>
<ds:datastoreItem xmlns:ds="http://schemas.openxmlformats.org/officeDocument/2006/customXml" ds:itemID="{D84AC284-5F95-4DC3-BD8E-4A6398611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e98561-183e-4de5-80c3-a793f40b4ede"/>
    <ds:schemaRef ds:uri="bd07834f-d95b-4883-aa18-4cf54a60a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16897</Words>
  <Characters>96316</Characters>
  <Application>Microsoft Office Word</Application>
  <DocSecurity>0</DocSecurity>
  <Lines>802</Lines>
  <Paragraphs>225</Paragraphs>
  <ScaleCrop>false</ScaleCrop>
  <Company/>
  <LinksUpToDate>false</LinksUpToDate>
  <CharactersWithSpaces>112988</CharactersWithSpaces>
  <SharedDoc>false</SharedDoc>
  <HLinks>
    <vt:vector size="912" baseType="variant">
      <vt:variant>
        <vt:i4>1245267</vt:i4>
      </vt:variant>
      <vt:variant>
        <vt:i4>561</vt:i4>
      </vt:variant>
      <vt:variant>
        <vt:i4>0</vt:i4>
      </vt:variant>
      <vt:variant>
        <vt:i4>5</vt:i4>
      </vt:variant>
      <vt:variant>
        <vt:lpwstr>http://www.localjobsfirst.vic.gov.au/</vt:lpwstr>
      </vt:variant>
      <vt:variant>
        <vt:lpwstr/>
      </vt:variant>
      <vt:variant>
        <vt:i4>5439595</vt:i4>
      </vt:variant>
      <vt:variant>
        <vt:i4>558</vt:i4>
      </vt:variant>
      <vt:variant>
        <vt:i4>0</vt:i4>
      </vt:variant>
      <vt:variant>
        <vt:i4>5</vt:i4>
      </vt:variant>
      <vt:variant>
        <vt:lpwstr>mailto:localjobsfirst@ecodev.vic.gov.au</vt:lpwstr>
      </vt:variant>
      <vt:variant>
        <vt:lpwstr/>
      </vt:variant>
      <vt:variant>
        <vt:i4>7340124</vt:i4>
      </vt:variant>
      <vt:variant>
        <vt:i4>555</vt:i4>
      </vt:variant>
      <vt:variant>
        <vt:i4>0</vt:i4>
      </vt:variant>
      <vt:variant>
        <vt:i4>5</vt:i4>
      </vt:variant>
      <vt:variant>
        <vt:lpwstr/>
      </vt:variant>
      <vt:variant>
        <vt:lpwstr>_Assessing_job_commitments</vt:lpwstr>
      </vt:variant>
      <vt:variant>
        <vt:i4>7340124</vt:i4>
      </vt:variant>
      <vt:variant>
        <vt:i4>552</vt:i4>
      </vt:variant>
      <vt:variant>
        <vt:i4>0</vt:i4>
      </vt:variant>
      <vt:variant>
        <vt:i4>5</vt:i4>
      </vt:variant>
      <vt:variant>
        <vt:lpwstr/>
      </vt:variant>
      <vt:variant>
        <vt:lpwstr>_Assessing_job_commitments</vt:lpwstr>
      </vt:variant>
      <vt:variant>
        <vt:i4>4915229</vt:i4>
      </vt:variant>
      <vt:variant>
        <vt:i4>549</vt:i4>
      </vt:variant>
      <vt:variant>
        <vt:i4>0</vt:i4>
      </vt:variant>
      <vt:variant>
        <vt:i4>5</vt:i4>
      </vt:variant>
      <vt:variant>
        <vt:lpwstr>https://www.buyingfor.vic.gov.au/value-money-goods-and-services-guide</vt:lpwstr>
      </vt:variant>
      <vt:variant>
        <vt:lpwstr/>
      </vt:variant>
      <vt:variant>
        <vt:i4>4522070</vt:i4>
      </vt:variant>
      <vt:variant>
        <vt:i4>546</vt:i4>
      </vt:variant>
      <vt:variant>
        <vt:i4>0</vt:i4>
      </vt:variant>
      <vt:variant>
        <vt:i4>5</vt:i4>
      </vt:variant>
      <vt:variant>
        <vt:lpwstr>https://www.legislation.vic.gov.au/in-force/acts/project-development-and-construction-management-act-1994/046</vt:lpwstr>
      </vt:variant>
      <vt:variant>
        <vt:lpwstr/>
      </vt:variant>
      <vt:variant>
        <vt:i4>7602278</vt:i4>
      </vt:variant>
      <vt:variant>
        <vt:i4>543</vt:i4>
      </vt:variant>
      <vt:variant>
        <vt:i4>0</vt:i4>
      </vt:variant>
      <vt:variant>
        <vt:i4>5</vt:i4>
      </vt:variant>
      <vt:variant>
        <vt:lpwstr>https://www.legislation.vic.gov.au/in-force/acts/financial-management-act-1994/067</vt:lpwstr>
      </vt:variant>
      <vt:variant>
        <vt:lpwstr/>
      </vt:variant>
      <vt:variant>
        <vt:i4>3670078</vt:i4>
      </vt:variant>
      <vt:variant>
        <vt:i4>540</vt:i4>
      </vt:variant>
      <vt:variant>
        <vt:i4>0</vt:i4>
      </vt:variant>
      <vt:variant>
        <vt:i4>5</vt:i4>
      </vt:variant>
      <vt:variant>
        <vt:lpwstr>https://www2.vrqa.vic.gov.au/training-contracts</vt:lpwstr>
      </vt:variant>
      <vt:variant>
        <vt:lpwstr/>
      </vt:variant>
      <vt:variant>
        <vt:i4>262151</vt:i4>
      </vt:variant>
      <vt:variant>
        <vt:i4>537</vt:i4>
      </vt:variant>
      <vt:variant>
        <vt:i4>0</vt:i4>
      </vt:variant>
      <vt:variant>
        <vt:i4>5</vt:i4>
      </vt:variant>
      <vt:variant>
        <vt:lpwstr>https://www.rdv.vic.gov.au/victorias-regions/wodonga</vt:lpwstr>
      </vt:variant>
      <vt:variant>
        <vt:lpwstr/>
      </vt:variant>
      <vt:variant>
        <vt:i4>1900575</vt:i4>
      </vt:variant>
      <vt:variant>
        <vt:i4>534</vt:i4>
      </vt:variant>
      <vt:variant>
        <vt:i4>0</vt:i4>
      </vt:variant>
      <vt:variant>
        <vt:i4>5</vt:i4>
      </vt:variant>
      <vt:variant>
        <vt:lpwstr>https://www.rdv.vic.gov.au/victorias-regions/warrnambool</vt:lpwstr>
      </vt:variant>
      <vt:variant>
        <vt:lpwstr/>
      </vt:variant>
      <vt:variant>
        <vt:i4>7667808</vt:i4>
      </vt:variant>
      <vt:variant>
        <vt:i4>531</vt:i4>
      </vt:variant>
      <vt:variant>
        <vt:i4>0</vt:i4>
      </vt:variant>
      <vt:variant>
        <vt:i4>5</vt:i4>
      </vt:variant>
      <vt:variant>
        <vt:lpwstr>https://www.rdv.vic.gov.au/victorias-regions/wangaratta</vt:lpwstr>
      </vt:variant>
      <vt:variant>
        <vt:lpwstr/>
      </vt:variant>
      <vt:variant>
        <vt:i4>851999</vt:i4>
      </vt:variant>
      <vt:variant>
        <vt:i4>528</vt:i4>
      </vt:variant>
      <vt:variant>
        <vt:i4>0</vt:i4>
      </vt:variant>
      <vt:variant>
        <vt:i4>5</vt:i4>
      </vt:variant>
      <vt:variant>
        <vt:lpwstr>https://www.rdv.vic.gov.au/victorias-regions/mildura</vt:lpwstr>
      </vt:variant>
      <vt:variant>
        <vt:lpwstr/>
      </vt:variant>
      <vt:variant>
        <vt:i4>655377</vt:i4>
      </vt:variant>
      <vt:variant>
        <vt:i4>525</vt:i4>
      </vt:variant>
      <vt:variant>
        <vt:i4>0</vt:i4>
      </vt:variant>
      <vt:variant>
        <vt:i4>5</vt:i4>
      </vt:variant>
      <vt:variant>
        <vt:lpwstr>https://www.rdv.vic.gov.au/victorias-regions/latrobe</vt:lpwstr>
      </vt:variant>
      <vt:variant>
        <vt:lpwstr/>
      </vt:variant>
      <vt:variant>
        <vt:i4>458781</vt:i4>
      </vt:variant>
      <vt:variant>
        <vt:i4>522</vt:i4>
      </vt:variant>
      <vt:variant>
        <vt:i4>0</vt:i4>
      </vt:variant>
      <vt:variant>
        <vt:i4>5</vt:i4>
      </vt:variant>
      <vt:variant>
        <vt:lpwstr>https://www.rdv.vic.gov.au/victorias-regions/horsham</vt:lpwstr>
      </vt:variant>
      <vt:variant>
        <vt:lpwstr/>
      </vt:variant>
      <vt:variant>
        <vt:i4>6488173</vt:i4>
      </vt:variant>
      <vt:variant>
        <vt:i4>519</vt:i4>
      </vt:variant>
      <vt:variant>
        <vt:i4>0</vt:i4>
      </vt:variant>
      <vt:variant>
        <vt:i4>5</vt:i4>
      </vt:variant>
      <vt:variant>
        <vt:lpwstr>https://www.rdv.vic.gov.au/victorias-regions/shepparton</vt:lpwstr>
      </vt:variant>
      <vt:variant>
        <vt:lpwstr/>
      </vt:variant>
      <vt:variant>
        <vt:i4>1179655</vt:i4>
      </vt:variant>
      <vt:variant>
        <vt:i4>516</vt:i4>
      </vt:variant>
      <vt:variant>
        <vt:i4>0</vt:i4>
      </vt:variant>
      <vt:variant>
        <vt:i4>5</vt:i4>
      </vt:variant>
      <vt:variant>
        <vt:lpwstr>https://www.rdv.vic.gov.au/victorias-regions/geelong</vt:lpwstr>
      </vt:variant>
      <vt:variant>
        <vt:lpwstr/>
      </vt:variant>
      <vt:variant>
        <vt:i4>1179654</vt:i4>
      </vt:variant>
      <vt:variant>
        <vt:i4>513</vt:i4>
      </vt:variant>
      <vt:variant>
        <vt:i4>0</vt:i4>
      </vt:variant>
      <vt:variant>
        <vt:i4>5</vt:i4>
      </vt:variant>
      <vt:variant>
        <vt:lpwstr>https://www.rdv.vic.gov.au/victorias-regions/bendigo</vt:lpwstr>
      </vt:variant>
      <vt:variant>
        <vt:lpwstr/>
      </vt:variant>
      <vt:variant>
        <vt:i4>1441823</vt:i4>
      </vt:variant>
      <vt:variant>
        <vt:i4>510</vt:i4>
      </vt:variant>
      <vt:variant>
        <vt:i4>0</vt:i4>
      </vt:variant>
      <vt:variant>
        <vt:i4>5</vt:i4>
      </vt:variant>
      <vt:variant>
        <vt:lpwstr>https://www.rdv.vic.gov.au/victorias-regions/ballarat</vt:lpwstr>
      </vt:variant>
      <vt:variant>
        <vt:lpwstr/>
      </vt:variant>
      <vt:variant>
        <vt:i4>6815842</vt:i4>
      </vt:variant>
      <vt:variant>
        <vt:i4>507</vt:i4>
      </vt:variant>
      <vt:variant>
        <vt:i4>0</vt:i4>
      </vt:variant>
      <vt:variant>
        <vt:i4>5</vt:i4>
      </vt:variant>
      <vt:variant>
        <vt:lpwstr>https://www.legislation.vic.gov.au/in-force/acts/regional-development-victoria-act-2002/008</vt:lpwstr>
      </vt:variant>
      <vt:variant>
        <vt:lpwstr/>
      </vt:variant>
      <vt:variant>
        <vt:i4>2424959</vt:i4>
      </vt:variant>
      <vt:variant>
        <vt:i4>504</vt:i4>
      </vt:variant>
      <vt:variant>
        <vt:i4>0</vt:i4>
      </vt:variant>
      <vt:variant>
        <vt:i4>5</vt:i4>
      </vt:variant>
      <vt:variant>
        <vt:lpwstr>https://www.localjobsfirst.vic.gov.au/local-jobs-first-commissioner</vt:lpwstr>
      </vt:variant>
      <vt:variant>
        <vt:lpwstr/>
      </vt:variant>
      <vt:variant>
        <vt:i4>1572941</vt:i4>
      </vt:variant>
      <vt:variant>
        <vt:i4>501</vt:i4>
      </vt:variant>
      <vt:variant>
        <vt:i4>0</vt:i4>
      </vt:variant>
      <vt:variant>
        <vt:i4>5</vt:i4>
      </vt:variant>
      <vt:variant>
        <vt:lpwstr>https://www.localjobsfirst.vic.gov.au/agency-guidance</vt:lpwstr>
      </vt:variant>
      <vt:variant>
        <vt:lpwstr/>
      </vt:variant>
      <vt:variant>
        <vt:i4>7602223</vt:i4>
      </vt:variant>
      <vt:variant>
        <vt:i4>498</vt:i4>
      </vt:variant>
      <vt:variant>
        <vt:i4>0</vt:i4>
      </vt:variant>
      <vt:variant>
        <vt:i4>5</vt:i4>
      </vt:variant>
      <vt:variant>
        <vt:lpwstr>https://www.buyingfor.vic.gov.au/develop-emergency-procurement-plan-goods-and-service-guide</vt:lpwstr>
      </vt:variant>
      <vt:variant>
        <vt:lpwstr/>
      </vt:variant>
      <vt:variant>
        <vt:i4>7602278</vt:i4>
      </vt:variant>
      <vt:variant>
        <vt:i4>492</vt:i4>
      </vt:variant>
      <vt:variant>
        <vt:i4>0</vt:i4>
      </vt:variant>
      <vt:variant>
        <vt:i4>5</vt:i4>
      </vt:variant>
      <vt:variant>
        <vt:lpwstr>https://www.legislation.vic.gov.au/in-force/acts/financial-management-act-1994/067</vt:lpwstr>
      </vt:variant>
      <vt:variant>
        <vt:lpwstr/>
      </vt:variant>
      <vt:variant>
        <vt:i4>7274618</vt:i4>
      </vt:variant>
      <vt:variant>
        <vt:i4>489</vt:i4>
      </vt:variant>
      <vt:variant>
        <vt:i4>0</vt:i4>
      </vt:variant>
      <vt:variant>
        <vt:i4>5</vt:i4>
      </vt:variant>
      <vt:variant>
        <vt:lpwstr>https://www.legislation.vic.gov.au/in-force/acts/emergency-management-act-2013/021</vt:lpwstr>
      </vt:variant>
      <vt:variant>
        <vt:lpwstr/>
      </vt:variant>
      <vt:variant>
        <vt:i4>4784193</vt:i4>
      </vt:variant>
      <vt:variant>
        <vt:i4>486</vt:i4>
      </vt:variant>
      <vt:variant>
        <vt:i4>0</vt:i4>
      </vt:variant>
      <vt:variant>
        <vt:i4>5</vt:i4>
      </vt:variant>
      <vt:variant>
        <vt:lpwstr>https://www.dtf.vic.gov.au/infrastructure-investment/market-led-proposals</vt:lpwstr>
      </vt:variant>
      <vt:variant>
        <vt:lpwstr/>
      </vt:variant>
      <vt:variant>
        <vt:i4>5242994</vt:i4>
      </vt:variant>
      <vt:variant>
        <vt:i4>483</vt:i4>
      </vt:variant>
      <vt:variant>
        <vt:i4>0</vt:i4>
      </vt:variant>
      <vt:variant>
        <vt:i4>5</vt:i4>
      </vt:variant>
      <vt:variant>
        <vt:lpwstr/>
      </vt:variant>
      <vt:variant>
        <vt:lpwstr>_ICN_prepares_Strategic</vt:lpwstr>
      </vt:variant>
      <vt:variant>
        <vt:i4>1441897</vt:i4>
      </vt:variant>
      <vt:variant>
        <vt:i4>480</vt:i4>
      </vt:variant>
      <vt:variant>
        <vt:i4>0</vt:i4>
      </vt:variant>
      <vt:variant>
        <vt:i4>5</vt:i4>
      </vt:variant>
      <vt:variant>
        <vt:lpwstr/>
      </vt:variant>
      <vt:variant>
        <vt:lpwstr>_Step_2_-</vt:lpwstr>
      </vt:variant>
      <vt:variant>
        <vt:i4>1376312</vt:i4>
      </vt:variant>
      <vt:variant>
        <vt:i4>477</vt:i4>
      </vt:variant>
      <vt:variant>
        <vt:i4>0</vt:i4>
      </vt:variant>
      <vt:variant>
        <vt:i4>5</vt:i4>
      </vt:variant>
      <vt:variant>
        <vt:lpwstr/>
      </vt:variant>
      <vt:variant>
        <vt:lpwstr>_Toc104551862</vt:lpwstr>
      </vt:variant>
      <vt:variant>
        <vt:i4>1376312</vt:i4>
      </vt:variant>
      <vt:variant>
        <vt:i4>474</vt:i4>
      </vt:variant>
      <vt:variant>
        <vt:i4>0</vt:i4>
      </vt:variant>
      <vt:variant>
        <vt:i4>5</vt:i4>
      </vt:variant>
      <vt:variant>
        <vt:lpwstr/>
      </vt:variant>
      <vt:variant>
        <vt:lpwstr>_Toc104551862</vt:lpwstr>
      </vt:variant>
      <vt:variant>
        <vt:i4>1376312</vt:i4>
      </vt:variant>
      <vt:variant>
        <vt:i4>471</vt:i4>
      </vt:variant>
      <vt:variant>
        <vt:i4>0</vt:i4>
      </vt:variant>
      <vt:variant>
        <vt:i4>5</vt:i4>
      </vt:variant>
      <vt:variant>
        <vt:lpwstr/>
      </vt:variant>
      <vt:variant>
        <vt:lpwstr>_Toc104551862</vt:lpwstr>
      </vt:variant>
      <vt:variant>
        <vt:i4>7733311</vt:i4>
      </vt:variant>
      <vt:variant>
        <vt:i4>468</vt:i4>
      </vt:variant>
      <vt:variant>
        <vt:i4>0</vt:i4>
      </vt:variant>
      <vt:variant>
        <vt:i4>5</vt:i4>
      </vt:variant>
      <vt:variant>
        <vt:lpwstr>http://www.localjobsfirst.vic.gov.au/key-documents</vt:lpwstr>
      </vt:variant>
      <vt:variant>
        <vt:lpwstr/>
      </vt:variant>
      <vt:variant>
        <vt:i4>8257646</vt:i4>
      </vt:variant>
      <vt:variant>
        <vt:i4>465</vt:i4>
      </vt:variant>
      <vt:variant>
        <vt:i4>0</vt:i4>
      </vt:variant>
      <vt:variant>
        <vt:i4>5</vt:i4>
      </vt:variant>
      <vt:variant>
        <vt:lpwstr>https://localjobsfirst.vic.gov.au/key-documents</vt:lpwstr>
      </vt:variant>
      <vt:variant>
        <vt:lpwstr/>
      </vt:variant>
      <vt:variant>
        <vt:i4>2818070</vt:i4>
      </vt:variant>
      <vt:variant>
        <vt:i4>462</vt:i4>
      </vt:variant>
      <vt:variant>
        <vt:i4>0</vt:i4>
      </vt:variant>
      <vt:variant>
        <vt:i4>5</vt:i4>
      </vt:variant>
      <vt:variant>
        <vt:lpwstr>https://www.icn.org.au/icn_vic/vmc/</vt:lpwstr>
      </vt:variant>
      <vt:variant>
        <vt:lpwstr/>
      </vt:variant>
      <vt:variant>
        <vt:i4>7733311</vt:i4>
      </vt:variant>
      <vt:variant>
        <vt:i4>459</vt:i4>
      </vt:variant>
      <vt:variant>
        <vt:i4>0</vt:i4>
      </vt:variant>
      <vt:variant>
        <vt:i4>5</vt:i4>
      </vt:variant>
      <vt:variant>
        <vt:lpwstr>http://www.localjobsfirst.vic.gov.au/key-documents</vt:lpwstr>
      </vt:variant>
      <vt:variant>
        <vt:lpwstr/>
      </vt:variant>
      <vt:variant>
        <vt:i4>2621457</vt:i4>
      </vt:variant>
      <vt:variant>
        <vt:i4>456</vt:i4>
      </vt:variant>
      <vt:variant>
        <vt:i4>0</vt:i4>
      </vt:variant>
      <vt:variant>
        <vt:i4>5</vt:i4>
      </vt:variant>
      <vt:variant>
        <vt:lpwstr/>
      </vt:variant>
      <vt:variant>
        <vt:lpwstr>_How_to_Apply</vt:lpwstr>
      </vt:variant>
      <vt:variant>
        <vt:i4>3997816</vt:i4>
      </vt:variant>
      <vt:variant>
        <vt:i4>453</vt:i4>
      </vt:variant>
      <vt:variant>
        <vt:i4>0</vt:i4>
      </vt:variant>
      <vt:variant>
        <vt:i4>5</vt:i4>
      </vt:variant>
      <vt:variant>
        <vt:lpwstr>https://localjobsfirst.vic.gov.au/</vt:lpwstr>
      </vt:variant>
      <vt:variant>
        <vt:lpwstr/>
      </vt:variant>
      <vt:variant>
        <vt:i4>7995462</vt:i4>
      </vt:variant>
      <vt:variant>
        <vt:i4>450</vt:i4>
      </vt:variant>
      <vt:variant>
        <vt:i4>0</vt:i4>
      </vt:variant>
      <vt:variant>
        <vt:i4>5</vt:i4>
      </vt:variant>
      <vt:variant>
        <vt:lpwstr/>
      </vt:variant>
      <vt:variant>
        <vt:lpwstr>_Appendix_1:_Glossary</vt:lpwstr>
      </vt:variant>
      <vt:variant>
        <vt:i4>1507383</vt:i4>
      </vt:variant>
      <vt:variant>
        <vt:i4>447</vt:i4>
      </vt:variant>
      <vt:variant>
        <vt:i4>0</vt:i4>
      </vt:variant>
      <vt:variant>
        <vt:i4>5</vt:i4>
      </vt:variant>
      <vt:variant>
        <vt:lpwstr/>
      </vt:variant>
      <vt:variant>
        <vt:lpwstr>_Appendix_6:_Deemed</vt:lpwstr>
      </vt:variant>
      <vt:variant>
        <vt:i4>6422596</vt:i4>
      </vt:variant>
      <vt:variant>
        <vt:i4>444</vt:i4>
      </vt:variant>
      <vt:variant>
        <vt:i4>0</vt:i4>
      </vt:variant>
      <vt:variant>
        <vt:i4>5</vt:i4>
      </vt:variant>
      <vt:variant>
        <vt:lpwstr/>
      </vt:variant>
      <vt:variant>
        <vt:lpwstr>_Appendix_4:_Example</vt:lpwstr>
      </vt:variant>
      <vt:variant>
        <vt:i4>1507383</vt:i4>
      </vt:variant>
      <vt:variant>
        <vt:i4>438</vt:i4>
      </vt:variant>
      <vt:variant>
        <vt:i4>0</vt:i4>
      </vt:variant>
      <vt:variant>
        <vt:i4>5</vt:i4>
      </vt:variant>
      <vt:variant>
        <vt:lpwstr/>
      </vt:variant>
      <vt:variant>
        <vt:lpwstr>_Appendix_6:_Deemed</vt:lpwstr>
      </vt:variant>
      <vt:variant>
        <vt:i4>8257646</vt:i4>
      </vt:variant>
      <vt:variant>
        <vt:i4>435</vt:i4>
      </vt:variant>
      <vt:variant>
        <vt:i4>0</vt:i4>
      </vt:variant>
      <vt:variant>
        <vt:i4>5</vt:i4>
      </vt:variant>
      <vt:variant>
        <vt:lpwstr>https://localjobsfirst.vic.gov.au/key-documents</vt:lpwstr>
      </vt:variant>
      <vt:variant>
        <vt:lpwstr/>
      </vt:variant>
      <vt:variant>
        <vt:i4>3342339</vt:i4>
      </vt:variant>
      <vt:variant>
        <vt:i4>432</vt:i4>
      </vt:variant>
      <vt:variant>
        <vt:i4>0</vt:i4>
      </vt:variant>
      <vt:variant>
        <vt:i4>5</vt:i4>
      </vt:variant>
      <vt:variant>
        <vt:lpwstr/>
      </vt:variant>
      <vt:variant>
        <vt:lpwstr>_Changes_to_local</vt:lpwstr>
      </vt:variant>
      <vt:variant>
        <vt:i4>3342339</vt:i4>
      </vt:variant>
      <vt:variant>
        <vt:i4>429</vt:i4>
      </vt:variant>
      <vt:variant>
        <vt:i4>0</vt:i4>
      </vt:variant>
      <vt:variant>
        <vt:i4>5</vt:i4>
      </vt:variant>
      <vt:variant>
        <vt:lpwstr/>
      </vt:variant>
      <vt:variant>
        <vt:lpwstr>_Changes_to_local</vt:lpwstr>
      </vt:variant>
      <vt:variant>
        <vt:i4>131128</vt:i4>
      </vt:variant>
      <vt:variant>
        <vt:i4>426</vt:i4>
      </vt:variant>
      <vt:variant>
        <vt:i4>0</vt:i4>
      </vt:variant>
      <vt:variant>
        <vt:i4>5</vt:i4>
      </vt:variant>
      <vt:variant>
        <vt:lpwstr/>
      </vt:variant>
      <vt:variant>
        <vt:lpwstr>_Appendix_7:_Statutory</vt:lpwstr>
      </vt:variant>
      <vt:variant>
        <vt:i4>6422597</vt:i4>
      </vt:variant>
      <vt:variant>
        <vt:i4>423</vt:i4>
      </vt:variant>
      <vt:variant>
        <vt:i4>0</vt:i4>
      </vt:variant>
      <vt:variant>
        <vt:i4>5</vt:i4>
      </vt:variant>
      <vt:variant>
        <vt:lpwstr/>
      </vt:variant>
      <vt:variant>
        <vt:lpwstr>_Appendix_5:_Example</vt:lpwstr>
      </vt:variant>
      <vt:variant>
        <vt:i4>6488150</vt:i4>
      </vt:variant>
      <vt:variant>
        <vt:i4>420</vt:i4>
      </vt:variant>
      <vt:variant>
        <vt:i4>0</vt:i4>
      </vt:variant>
      <vt:variant>
        <vt:i4>5</vt:i4>
      </vt:variant>
      <vt:variant>
        <vt:lpwstr/>
      </vt:variant>
      <vt:variant>
        <vt:lpwstr>_ICN_Acknowledgement_Letter</vt:lpwstr>
      </vt:variant>
      <vt:variant>
        <vt:i4>8257646</vt:i4>
      </vt:variant>
      <vt:variant>
        <vt:i4>417</vt:i4>
      </vt:variant>
      <vt:variant>
        <vt:i4>0</vt:i4>
      </vt:variant>
      <vt:variant>
        <vt:i4>5</vt:i4>
      </vt:variant>
      <vt:variant>
        <vt:lpwstr>https://localjobsfirst.vic.gov.au/key-documents</vt:lpwstr>
      </vt:variant>
      <vt:variant>
        <vt:lpwstr/>
      </vt:variant>
      <vt:variant>
        <vt:i4>655400</vt:i4>
      </vt:variant>
      <vt:variant>
        <vt:i4>414</vt:i4>
      </vt:variant>
      <vt:variant>
        <vt:i4>0</vt:i4>
      </vt:variant>
      <vt:variant>
        <vt:i4>5</vt:i4>
      </vt:variant>
      <vt:variant>
        <vt:lpwstr/>
      </vt:variant>
      <vt:variant>
        <vt:lpwstr>_Requesting_bidders_resubmit</vt:lpwstr>
      </vt:variant>
      <vt:variant>
        <vt:i4>5439595</vt:i4>
      </vt:variant>
      <vt:variant>
        <vt:i4>411</vt:i4>
      </vt:variant>
      <vt:variant>
        <vt:i4>0</vt:i4>
      </vt:variant>
      <vt:variant>
        <vt:i4>5</vt:i4>
      </vt:variant>
      <vt:variant>
        <vt:lpwstr>mailto:localjobsfirst@ecodev.vic.gov.au</vt:lpwstr>
      </vt:variant>
      <vt:variant>
        <vt:lpwstr/>
      </vt:variant>
      <vt:variant>
        <vt:i4>7995519</vt:i4>
      </vt:variant>
      <vt:variant>
        <vt:i4>408</vt:i4>
      </vt:variant>
      <vt:variant>
        <vt:i4>0</vt:i4>
      </vt:variant>
      <vt:variant>
        <vt:i4>5</vt:i4>
      </vt:variant>
      <vt:variant>
        <vt:lpwstr>https://www.dtf.vic.gov.au/financial-reporting-directions-and-guidance</vt:lpwstr>
      </vt:variant>
      <vt:variant>
        <vt:lpwstr/>
      </vt:variant>
      <vt:variant>
        <vt:i4>6750294</vt:i4>
      </vt:variant>
      <vt:variant>
        <vt:i4>405</vt:i4>
      </vt:variant>
      <vt:variant>
        <vt:i4>0</vt:i4>
      </vt:variant>
      <vt:variant>
        <vt:i4>5</vt:i4>
      </vt:variant>
      <vt:variant>
        <vt:lpwstr/>
      </vt:variant>
      <vt:variant>
        <vt:lpwstr>_Obtain_and_review</vt:lpwstr>
      </vt:variant>
      <vt:variant>
        <vt:i4>5505077</vt:i4>
      </vt:variant>
      <vt:variant>
        <vt:i4>402</vt:i4>
      </vt:variant>
      <vt:variant>
        <vt:i4>0</vt:i4>
      </vt:variant>
      <vt:variant>
        <vt:i4>5</vt:i4>
      </vt:variant>
      <vt:variant>
        <vt:lpwstr/>
      </vt:variant>
      <vt:variant>
        <vt:lpwstr>_Step_10_-</vt:lpwstr>
      </vt:variant>
      <vt:variant>
        <vt:i4>6750243</vt:i4>
      </vt:variant>
      <vt:variant>
        <vt:i4>399</vt:i4>
      </vt:variant>
      <vt:variant>
        <vt:i4>0</vt:i4>
      </vt:variant>
      <vt:variant>
        <vt:i4>5</vt:i4>
      </vt:variant>
      <vt:variant>
        <vt:lpwstr/>
      </vt:variant>
      <vt:variant>
        <vt:lpwstr>_Six-monthly_reporting</vt:lpwstr>
      </vt:variant>
      <vt:variant>
        <vt:i4>2162737</vt:i4>
      </vt:variant>
      <vt:variant>
        <vt:i4>396</vt:i4>
      </vt:variant>
      <vt:variant>
        <vt:i4>0</vt:i4>
      </vt:variant>
      <vt:variant>
        <vt:i4>5</vt:i4>
      </vt:variant>
      <vt:variant>
        <vt:lpwstr/>
      </vt:variant>
      <vt:variant>
        <vt:lpwstr>_Annual_reporting</vt:lpwstr>
      </vt:variant>
      <vt:variant>
        <vt:i4>3342339</vt:i4>
      </vt:variant>
      <vt:variant>
        <vt:i4>393</vt:i4>
      </vt:variant>
      <vt:variant>
        <vt:i4>0</vt:i4>
      </vt:variant>
      <vt:variant>
        <vt:i4>5</vt:i4>
      </vt:variant>
      <vt:variant>
        <vt:lpwstr/>
      </vt:variant>
      <vt:variant>
        <vt:lpwstr>_Changes_to_local</vt:lpwstr>
      </vt:variant>
      <vt:variant>
        <vt:i4>2621457</vt:i4>
      </vt:variant>
      <vt:variant>
        <vt:i4>390</vt:i4>
      </vt:variant>
      <vt:variant>
        <vt:i4>0</vt:i4>
      </vt:variant>
      <vt:variant>
        <vt:i4>5</vt:i4>
      </vt:variant>
      <vt:variant>
        <vt:lpwstr/>
      </vt:variant>
      <vt:variant>
        <vt:lpwstr>_How_to_Apply</vt:lpwstr>
      </vt:variant>
      <vt:variant>
        <vt:i4>3014661</vt:i4>
      </vt:variant>
      <vt:variant>
        <vt:i4>387</vt:i4>
      </vt:variant>
      <vt:variant>
        <vt:i4>0</vt:i4>
      </vt:variant>
      <vt:variant>
        <vt:i4>5</vt:i4>
      </vt:variant>
      <vt:variant>
        <vt:lpwstr/>
      </vt:variant>
      <vt:variant>
        <vt:lpwstr>_Additional_Guidance_for</vt:lpwstr>
      </vt:variant>
      <vt:variant>
        <vt:i4>6422595</vt:i4>
      </vt:variant>
      <vt:variant>
        <vt:i4>384</vt:i4>
      </vt:variant>
      <vt:variant>
        <vt:i4>0</vt:i4>
      </vt:variant>
      <vt:variant>
        <vt:i4>5</vt:i4>
      </vt:variant>
      <vt:variant>
        <vt:lpwstr/>
      </vt:variant>
      <vt:variant>
        <vt:lpwstr>_Appendix_3:_Example</vt:lpwstr>
      </vt:variant>
      <vt:variant>
        <vt:i4>6422594</vt:i4>
      </vt:variant>
      <vt:variant>
        <vt:i4>381</vt:i4>
      </vt:variant>
      <vt:variant>
        <vt:i4>0</vt:i4>
      </vt:variant>
      <vt:variant>
        <vt:i4>5</vt:i4>
      </vt:variant>
      <vt:variant>
        <vt:lpwstr/>
      </vt:variant>
      <vt:variant>
        <vt:lpwstr>_Appendix_2:_Example</vt:lpwstr>
      </vt:variant>
      <vt:variant>
        <vt:i4>6422595</vt:i4>
      </vt:variant>
      <vt:variant>
        <vt:i4>378</vt:i4>
      </vt:variant>
      <vt:variant>
        <vt:i4>0</vt:i4>
      </vt:variant>
      <vt:variant>
        <vt:i4>5</vt:i4>
      </vt:variant>
      <vt:variant>
        <vt:lpwstr/>
      </vt:variant>
      <vt:variant>
        <vt:lpwstr>_Appendix_3:_Example</vt:lpwstr>
      </vt:variant>
      <vt:variant>
        <vt:i4>6422594</vt:i4>
      </vt:variant>
      <vt:variant>
        <vt:i4>375</vt:i4>
      </vt:variant>
      <vt:variant>
        <vt:i4>0</vt:i4>
      </vt:variant>
      <vt:variant>
        <vt:i4>5</vt:i4>
      </vt:variant>
      <vt:variant>
        <vt:lpwstr/>
      </vt:variant>
      <vt:variant>
        <vt:lpwstr>_Appendix_2:_Example</vt:lpwstr>
      </vt:variant>
      <vt:variant>
        <vt:i4>2424843</vt:i4>
      </vt:variant>
      <vt:variant>
        <vt:i4>372</vt:i4>
      </vt:variant>
      <vt:variant>
        <vt:i4>0</vt:i4>
      </vt:variant>
      <vt:variant>
        <vt:i4>5</vt:i4>
      </vt:variant>
      <vt:variant>
        <vt:lpwstr/>
      </vt:variant>
      <vt:variant>
        <vt:lpwstr>_ICN_Risk_Evaluation</vt:lpwstr>
      </vt:variant>
      <vt:variant>
        <vt:i4>4587638</vt:i4>
      </vt:variant>
      <vt:variant>
        <vt:i4>369</vt:i4>
      </vt:variant>
      <vt:variant>
        <vt:i4>0</vt:i4>
      </vt:variant>
      <vt:variant>
        <vt:i4>5</vt:i4>
      </vt:variant>
      <vt:variant>
        <vt:lpwstr/>
      </vt:variant>
      <vt:variant>
        <vt:lpwstr>_Changes_to_project</vt:lpwstr>
      </vt:variant>
      <vt:variant>
        <vt:i4>3342339</vt:i4>
      </vt:variant>
      <vt:variant>
        <vt:i4>366</vt:i4>
      </vt:variant>
      <vt:variant>
        <vt:i4>0</vt:i4>
      </vt:variant>
      <vt:variant>
        <vt:i4>5</vt:i4>
      </vt:variant>
      <vt:variant>
        <vt:lpwstr/>
      </vt:variant>
      <vt:variant>
        <vt:lpwstr>_Changes_to_local</vt:lpwstr>
      </vt:variant>
      <vt:variant>
        <vt:i4>6422595</vt:i4>
      </vt:variant>
      <vt:variant>
        <vt:i4>363</vt:i4>
      </vt:variant>
      <vt:variant>
        <vt:i4>0</vt:i4>
      </vt:variant>
      <vt:variant>
        <vt:i4>5</vt:i4>
      </vt:variant>
      <vt:variant>
        <vt:lpwstr/>
      </vt:variant>
      <vt:variant>
        <vt:lpwstr>_Appendix_3:_Example</vt:lpwstr>
      </vt:variant>
      <vt:variant>
        <vt:i4>6422594</vt:i4>
      </vt:variant>
      <vt:variant>
        <vt:i4>360</vt:i4>
      </vt:variant>
      <vt:variant>
        <vt:i4>0</vt:i4>
      </vt:variant>
      <vt:variant>
        <vt:i4>5</vt:i4>
      </vt:variant>
      <vt:variant>
        <vt:lpwstr/>
      </vt:variant>
      <vt:variant>
        <vt:lpwstr>_Appendix_2:_Example</vt:lpwstr>
      </vt:variant>
      <vt:variant>
        <vt:i4>655400</vt:i4>
      </vt:variant>
      <vt:variant>
        <vt:i4>357</vt:i4>
      </vt:variant>
      <vt:variant>
        <vt:i4>0</vt:i4>
      </vt:variant>
      <vt:variant>
        <vt:i4>5</vt:i4>
      </vt:variant>
      <vt:variant>
        <vt:lpwstr/>
      </vt:variant>
      <vt:variant>
        <vt:lpwstr>_Requesting_bidders_resubmit</vt:lpwstr>
      </vt:variant>
      <vt:variant>
        <vt:i4>655400</vt:i4>
      </vt:variant>
      <vt:variant>
        <vt:i4>354</vt:i4>
      </vt:variant>
      <vt:variant>
        <vt:i4>0</vt:i4>
      </vt:variant>
      <vt:variant>
        <vt:i4>5</vt:i4>
      </vt:variant>
      <vt:variant>
        <vt:lpwstr/>
      </vt:variant>
      <vt:variant>
        <vt:lpwstr>_Requesting_bidders_resubmit</vt:lpwstr>
      </vt:variant>
      <vt:variant>
        <vt:i4>2818070</vt:i4>
      </vt:variant>
      <vt:variant>
        <vt:i4>351</vt:i4>
      </vt:variant>
      <vt:variant>
        <vt:i4>0</vt:i4>
      </vt:variant>
      <vt:variant>
        <vt:i4>5</vt:i4>
      </vt:variant>
      <vt:variant>
        <vt:lpwstr>https://www.icn.org.au/icn_vic/vmc/</vt:lpwstr>
      </vt:variant>
      <vt:variant>
        <vt:lpwstr/>
      </vt:variant>
      <vt:variant>
        <vt:i4>7733311</vt:i4>
      </vt:variant>
      <vt:variant>
        <vt:i4>348</vt:i4>
      </vt:variant>
      <vt:variant>
        <vt:i4>0</vt:i4>
      </vt:variant>
      <vt:variant>
        <vt:i4>5</vt:i4>
      </vt:variant>
      <vt:variant>
        <vt:lpwstr>http://www.localjobsfirst.vic.gov.au/key-documents</vt:lpwstr>
      </vt:variant>
      <vt:variant>
        <vt:lpwstr/>
      </vt:variant>
      <vt:variant>
        <vt:i4>1900606</vt:i4>
      </vt:variant>
      <vt:variant>
        <vt:i4>345</vt:i4>
      </vt:variant>
      <vt:variant>
        <vt:i4>0</vt:i4>
      </vt:variant>
      <vt:variant>
        <vt:i4>5</vt:i4>
      </vt:variant>
      <vt:variant>
        <vt:lpwstr/>
      </vt:variant>
      <vt:variant>
        <vt:lpwstr>_About_model_clauses</vt:lpwstr>
      </vt:variant>
      <vt:variant>
        <vt:i4>7405656</vt:i4>
      </vt:variant>
      <vt:variant>
        <vt:i4>342</vt:i4>
      </vt:variant>
      <vt:variant>
        <vt:i4>0</vt:i4>
      </vt:variant>
      <vt:variant>
        <vt:i4>5</vt:i4>
      </vt:variant>
      <vt:variant>
        <vt:lpwstr/>
      </vt:variant>
      <vt:variant>
        <vt:lpwstr>_Include_Local_Jobs</vt:lpwstr>
      </vt:variant>
      <vt:variant>
        <vt:i4>1441895</vt:i4>
      </vt:variant>
      <vt:variant>
        <vt:i4>339</vt:i4>
      </vt:variant>
      <vt:variant>
        <vt:i4>0</vt:i4>
      </vt:variant>
      <vt:variant>
        <vt:i4>5</vt:i4>
      </vt:variant>
      <vt:variant>
        <vt:lpwstr>mailto:policyadmin@icnvic.org.au</vt:lpwstr>
      </vt:variant>
      <vt:variant>
        <vt:lpwstr/>
      </vt:variant>
      <vt:variant>
        <vt:i4>7471126</vt:i4>
      </vt:variant>
      <vt:variant>
        <vt:i4>336</vt:i4>
      </vt:variant>
      <vt:variant>
        <vt:i4>0</vt:i4>
      </vt:variant>
      <vt:variant>
        <vt:i4>5</vt:i4>
      </vt:variant>
      <vt:variant>
        <vt:lpwstr>https://icn.org.au/icn_vic/vmc/</vt:lpwstr>
      </vt:variant>
      <vt:variant>
        <vt:lpwstr/>
      </vt:variant>
      <vt:variant>
        <vt:i4>1441896</vt:i4>
      </vt:variant>
      <vt:variant>
        <vt:i4>333</vt:i4>
      </vt:variant>
      <vt:variant>
        <vt:i4>0</vt:i4>
      </vt:variant>
      <vt:variant>
        <vt:i4>5</vt:i4>
      </vt:variant>
      <vt:variant>
        <vt:lpwstr/>
      </vt:variant>
      <vt:variant>
        <vt:lpwstr>_Step_3_–</vt:lpwstr>
      </vt:variant>
      <vt:variant>
        <vt:i4>1441897</vt:i4>
      </vt:variant>
      <vt:variant>
        <vt:i4>330</vt:i4>
      </vt:variant>
      <vt:variant>
        <vt:i4>0</vt:i4>
      </vt:variant>
      <vt:variant>
        <vt:i4>5</vt:i4>
      </vt:variant>
      <vt:variant>
        <vt:lpwstr/>
      </vt:variant>
      <vt:variant>
        <vt:lpwstr>_Step_2_-</vt:lpwstr>
      </vt:variant>
      <vt:variant>
        <vt:i4>7798888</vt:i4>
      </vt:variant>
      <vt:variant>
        <vt:i4>327</vt:i4>
      </vt:variant>
      <vt:variant>
        <vt:i4>0</vt:i4>
      </vt:variant>
      <vt:variant>
        <vt:i4>5</vt:i4>
      </vt:variant>
      <vt:variant>
        <vt:lpwstr/>
      </vt:variant>
      <vt:variant>
        <vt:lpwstr>_How_to_apply_3</vt:lpwstr>
      </vt:variant>
      <vt:variant>
        <vt:i4>7798888</vt:i4>
      </vt:variant>
      <vt:variant>
        <vt:i4>324</vt:i4>
      </vt:variant>
      <vt:variant>
        <vt:i4>0</vt:i4>
      </vt:variant>
      <vt:variant>
        <vt:i4>5</vt:i4>
      </vt:variant>
      <vt:variant>
        <vt:lpwstr/>
      </vt:variant>
      <vt:variant>
        <vt:lpwstr>_How_to_apply_2</vt:lpwstr>
      </vt:variant>
      <vt:variant>
        <vt:i4>131128</vt:i4>
      </vt:variant>
      <vt:variant>
        <vt:i4>321</vt:i4>
      </vt:variant>
      <vt:variant>
        <vt:i4>0</vt:i4>
      </vt:variant>
      <vt:variant>
        <vt:i4>5</vt:i4>
      </vt:variant>
      <vt:variant>
        <vt:lpwstr/>
      </vt:variant>
      <vt:variant>
        <vt:lpwstr>_Market_led_proposals</vt:lpwstr>
      </vt:variant>
      <vt:variant>
        <vt:i4>4784196</vt:i4>
      </vt:variant>
      <vt:variant>
        <vt:i4>318</vt:i4>
      </vt:variant>
      <vt:variant>
        <vt:i4>0</vt:i4>
      </vt:variant>
      <vt:variant>
        <vt:i4>5</vt:i4>
      </vt:variant>
      <vt:variant>
        <vt:lpwstr/>
      </vt:variant>
      <vt:variant>
        <vt:lpwstr>_Step_2_-_1</vt:lpwstr>
      </vt:variant>
      <vt:variant>
        <vt:i4>7733311</vt:i4>
      </vt:variant>
      <vt:variant>
        <vt:i4>312</vt:i4>
      </vt:variant>
      <vt:variant>
        <vt:i4>0</vt:i4>
      </vt:variant>
      <vt:variant>
        <vt:i4>5</vt:i4>
      </vt:variant>
      <vt:variant>
        <vt:lpwstr>http://www.localjobsfirst.vic.gov.au/key-documents</vt:lpwstr>
      </vt:variant>
      <vt:variant>
        <vt:lpwstr/>
      </vt:variant>
      <vt:variant>
        <vt:i4>65604</vt:i4>
      </vt:variant>
      <vt:variant>
        <vt:i4>309</vt:i4>
      </vt:variant>
      <vt:variant>
        <vt:i4>0</vt:i4>
      </vt:variant>
      <vt:variant>
        <vt:i4>5</vt:i4>
      </vt:variant>
      <vt:variant>
        <vt:lpwstr>https://www.buyingfor.vic.gov.au/</vt:lpwstr>
      </vt:variant>
      <vt:variant>
        <vt:lpwstr/>
      </vt:variant>
      <vt:variant>
        <vt:i4>131128</vt:i4>
      </vt:variant>
      <vt:variant>
        <vt:i4>306</vt:i4>
      </vt:variant>
      <vt:variant>
        <vt:i4>0</vt:i4>
      </vt:variant>
      <vt:variant>
        <vt:i4>5</vt:i4>
      </vt:variant>
      <vt:variant>
        <vt:lpwstr/>
      </vt:variant>
      <vt:variant>
        <vt:lpwstr>_Market_led_proposals</vt:lpwstr>
      </vt:variant>
      <vt:variant>
        <vt:i4>7798888</vt:i4>
      </vt:variant>
      <vt:variant>
        <vt:i4>303</vt:i4>
      </vt:variant>
      <vt:variant>
        <vt:i4>0</vt:i4>
      </vt:variant>
      <vt:variant>
        <vt:i4>5</vt:i4>
      </vt:variant>
      <vt:variant>
        <vt:lpwstr/>
      </vt:variant>
      <vt:variant>
        <vt:lpwstr>_How_to_apply_2</vt:lpwstr>
      </vt:variant>
      <vt:variant>
        <vt:i4>7798888</vt:i4>
      </vt:variant>
      <vt:variant>
        <vt:i4>300</vt:i4>
      </vt:variant>
      <vt:variant>
        <vt:i4>0</vt:i4>
      </vt:variant>
      <vt:variant>
        <vt:i4>5</vt:i4>
      </vt:variant>
      <vt:variant>
        <vt:lpwstr/>
      </vt:variant>
      <vt:variant>
        <vt:lpwstr>_How_to_apply_3</vt:lpwstr>
      </vt:variant>
      <vt:variant>
        <vt:i4>7798888</vt:i4>
      </vt:variant>
      <vt:variant>
        <vt:i4>297</vt:i4>
      </vt:variant>
      <vt:variant>
        <vt:i4>0</vt:i4>
      </vt:variant>
      <vt:variant>
        <vt:i4>5</vt:i4>
      </vt:variant>
      <vt:variant>
        <vt:lpwstr/>
      </vt:variant>
      <vt:variant>
        <vt:lpwstr>_How_to_apply_1</vt:lpwstr>
      </vt:variant>
      <vt:variant>
        <vt:i4>3014661</vt:i4>
      </vt:variant>
      <vt:variant>
        <vt:i4>294</vt:i4>
      </vt:variant>
      <vt:variant>
        <vt:i4>0</vt:i4>
      </vt:variant>
      <vt:variant>
        <vt:i4>5</vt:i4>
      </vt:variant>
      <vt:variant>
        <vt:lpwstr/>
      </vt:variant>
      <vt:variant>
        <vt:lpwstr>_Additional_Guidance_for</vt:lpwstr>
      </vt:variant>
      <vt:variant>
        <vt:i4>7798888</vt:i4>
      </vt:variant>
      <vt:variant>
        <vt:i4>291</vt:i4>
      </vt:variant>
      <vt:variant>
        <vt:i4>0</vt:i4>
      </vt:variant>
      <vt:variant>
        <vt:i4>5</vt:i4>
      </vt:variant>
      <vt:variant>
        <vt:lpwstr/>
      </vt:variant>
      <vt:variant>
        <vt:lpwstr>_How_to_apply_1</vt:lpwstr>
      </vt:variant>
      <vt:variant>
        <vt:i4>7798888</vt:i4>
      </vt:variant>
      <vt:variant>
        <vt:i4>288</vt:i4>
      </vt:variant>
      <vt:variant>
        <vt:i4>0</vt:i4>
      </vt:variant>
      <vt:variant>
        <vt:i4>5</vt:i4>
      </vt:variant>
      <vt:variant>
        <vt:lpwstr/>
      </vt:variant>
      <vt:variant>
        <vt:lpwstr>_How_to_apply_1</vt:lpwstr>
      </vt:variant>
      <vt:variant>
        <vt:i4>3407903</vt:i4>
      </vt:variant>
      <vt:variant>
        <vt:i4>285</vt:i4>
      </vt:variant>
      <vt:variant>
        <vt:i4>0</vt:i4>
      </vt:variant>
      <vt:variant>
        <vt:i4>5</vt:i4>
      </vt:variant>
      <vt:variant>
        <vt:lpwstr/>
      </vt:variant>
      <vt:variant>
        <vt:lpwstr>_Industry_Capability_Network</vt:lpwstr>
      </vt:variant>
      <vt:variant>
        <vt:i4>4653135</vt:i4>
      </vt:variant>
      <vt:variant>
        <vt:i4>282</vt:i4>
      </vt:variant>
      <vt:variant>
        <vt:i4>0</vt:i4>
      </vt:variant>
      <vt:variant>
        <vt:i4>5</vt:i4>
      </vt:variant>
      <vt:variant>
        <vt:lpwstr/>
      </vt:variant>
      <vt:variant>
        <vt:lpwstr>_Decision_Tool</vt:lpwstr>
      </vt:variant>
      <vt:variant>
        <vt:i4>5439595</vt:i4>
      </vt:variant>
      <vt:variant>
        <vt:i4>279</vt:i4>
      </vt:variant>
      <vt:variant>
        <vt:i4>0</vt:i4>
      </vt:variant>
      <vt:variant>
        <vt:i4>5</vt:i4>
      </vt:variant>
      <vt:variant>
        <vt:lpwstr>mailto:localjobsfirst@ecodev.vic.gov.au</vt:lpwstr>
      </vt:variant>
      <vt:variant>
        <vt:lpwstr/>
      </vt:variant>
      <vt:variant>
        <vt:i4>1441895</vt:i4>
      </vt:variant>
      <vt:variant>
        <vt:i4>276</vt:i4>
      </vt:variant>
      <vt:variant>
        <vt:i4>0</vt:i4>
      </vt:variant>
      <vt:variant>
        <vt:i4>5</vt:i4>
      </vt:variant>
      <vt:variant>
        <vt:lpwstr>mailto:policyadmin@icnvic.org.au</vt:lpwstr>
      </vt:variant>
      <vt:variant>
        <vt:lpwstr/>
      </vt:variant>
      <vt:variant>
        <vt:i4>6750292</vt:i4>
      </vt:variant>
      <vt:variant>
        <vt:i4>273</vt:i4>
      </vt:variant>
      <vt:variant>
        <vt:i4>0</vt:i4>
      </vt:variant>
      <vt:variant>
        <vt:i4>5</vt:i4>
      </vt:variant>
      <vt:variant>
        <vt:lpwstr>https://icn.org.au/icn_vic</vt:lpwstr>
      </vt:variant>
      <vt:variant>
        <vt:lpwstr/>
      </vt:variant>
      <vt:variant>
        <vt:i4>7471126</vt:i4>
      </vt:variant>
      <vt:variant>
        <vt:i4>270</vt:i4>
      </vt:variant>
      <vt:variant>
        <vt:i4>0</vt:i4>
      </vt:variant>
      <vt:variant>
        <vt:i4>5</vt:i4>
      </vt:variant>
      <vt:variant>
        <vt:lpwstr>https://icn.org.au/icn_vic/vmc/</vt:lpwstr>
      </vt:variant>
      <vt:variant>
        <vt:lpwstr/>
      </vt:variant>
      <vt:variant>
        <vt:i4>7995462</vt:i4>
      </vt:variant>
      <vt:variant>
        <vt:i4>267</vt:i4>
      </vt:variant>
      <vt:variant>
        <vt:i4>0</vt:i4>
      </vt:variant>
      <vt:variant>
        <vt:i4>5</vt:i4>
      </vt:variant>
      <vt:variant>
        <vt:lpwstr/>
      </vt:variant>
      <vt:variant>
        <vt:lpwstr>_Appendix_1:_Glossary</vt:lpwstr>
      </vt:variant>
      <vt:variant>
        <vt:i4>1245267</vt:i4>
      </vt:variant>
      <vt:variant>
        <vt:i4>264</vt:i4>
      </vt:variant>
      <vt:variant>
        <vt:i4>0</vt:i4>
      </vt:variant>
      <vt:variant>
        <vt:i4>5</vt:i4>
      </vt:variant>
      <vt:variant>
        <vt:lpwstr>http://www.localjobsfirst.vic.gov.au/</vt:lpwstr>
      </vt:variant>
      <vt:variant>
        <vt:lpwstr/>
      </vt:variant>
      <vt:variant>
        <vt:i4>1245267</vt:i4>
      </vt:variant>
      <vt:variant>
        <vt:i4>261</vt:i4>
      </vt:variant>
      <vt:variant>
        <vt:i4>0</vt:i4>
      </vt:variant>
      <vt:variant>
        <vt:i4>5</vt:i4>
      </vt:variant>
      <vt:variant>
        <vt:lpwstr>http://www.localjobsfirst.vic.gov.au/</vt:lpwstr>
      </vt:variant>
      <vt:variant>
        <vt:lpwstr/>
      </vt:variant>
      <vt:variant>
        <vt:i4>1114166</vt:i4>
      </vt:variant>
      <vt:variant>
        <vt:i4>254</vt:i4>
      </vt:variant>
      <vt:variant>
        <vt:i4>0</vt:i4>
      </vt:variant>
      <vt:variant>
        <vt:i4>5</vt:i4>
      </vt:variant>
      <vt:variant>
        <vt:lpwstr/>
      </vt:variant>
      <vt:variant>
        <vt:lpwstr>_Toc207723128</vt:lpwstr>
      </vt:variant>
      <vt:variant>
        <vt:i4>1114166</vt:i4>
      </vt:variant>
      <vt:variant>
        <vt:i4>248</vt:i4>
      </vt:variant>
      <vt:variant>
        <vt:i4>0</vt:i4>
      </vt:variant>
      <vt:variant>
        <vt:i4>5</vt:i4>
      </vt:variant>
      <vt:variant>
        <vt:lpwstr/>
      </vt:variant>
      <vt:variant>
        <vt:lpwstr>_Toc207723127</vt:lpwstr>
      </vt:variant>
      <vt:variant>
        <vt:i4>1114166</vt:i4>
      </vt:variant>
      <vt:variant>
        <vt:i4>242</vt:i4>
      </vt:variant>
      <vt:variant>
        <vt:i4>0</vt:i4>
      </vt:variant>
      <vt:variant>
        <vt:i4>5</vt:i4>
      </vt:variant>
      <vt:variant>
        <vt:lpwstr/>
      </vt:variant>
      <vt:variant>
        <vt:lpwstr>_Toc207723126</vt:lpwstr>
      </vt:variant>
      <vt:variant>
        <vt:i4>1114166</vt:i4>
      </vt:variant>
      <vt:variant>
        <vt:i4>236</vt:i4>
      </vt:variant>
      <vt:variant>
        <vt:i4>0</vt:i4>
      </vt:variant>
      <vt:variant>
        <vt:i4>5</vt:i4>
      </vt:variant>
      <vt:variant>
        <vt:lpwstr/>
      </vt:variant>
      <vt:variant>
        <vt:lpwstr>_Toc207723125</vt:lpwstr>
      </vt:variant>
      <vt:variant>
        <vt:i4>1114166</vt:i4>
      </vt:variant>
      <vt:variant>
        <vt:i4>230</vt:i4>
      </vt:variant>
      <vt:variant>
        <vt:i4>0</vt:i4>
      </vt:variant>
      <vt:variant>
        <vt:i4>5</vt:i4>
      </vt:variant>
      <vt:variant>
        <vt:lpwstr/>
      </vt:variant>
      <vt:variant>
        <vt:lpwstr>_Toc207723124</vt:lpwstr>
      </vt:variant>
      <vt:variant>
        <vt:i4>1114166</vt:i4>
      </vt:variant>
      <vt:variant>
        <vt:i4>224</vt:i4>
      </vt:variant>
      <vt:variant>
        <vt:i4>0</vt:i4>
      </vt:variant>
      <vt:variant>
        <vt:i4>5</vt:i4>
      </vt:variant>
      <vt:variant>
        <vt:lpwstr/>
      </vt:variant>
      <vt:variant>
        <vt:lpwstr>_Toc207723123</vt:lpwstr>
      </vt:variant>
      <vt:variant>
        <vt:i4>1114166</vt:i4>
      </vt:variant>
      <vt:variant>
        <vt:i4>218</vt:i4>
      </vt:variant>
      <vt:variant>
        <vt:i4>0</vt:i4>
      </vt:variant>
      <vt:variant>
        <vt:i4>5</vt:i4>
      </vt:variant>
      <vt:variant>
        <vt:lpwstr/>
      </vt:variant>
      <vt:variant>
        <vt:lpwstr>_Toc207723122</vt:lpwstr>
      </vt:variant>
      <vt:variant>
        <vt:i4>1114166</vt:i4>
      </vt:variant>
      <vt:variant>
        <vt:i4>212</vt:i4>
      </vt:variant>
      <vt:variant>
        <vt:i4>0</vt:i4>
      </vt:variant>
      <vt:variant>
        <vt:i4>5</vt:i4>
      </vt:variant>
      <vt:variant>
        <vt:lpwstr/>
      </vt:variant>
      <vt:variant>
        <vt:lpwstr>_Toc207723121</vt:lpwstr>
      </vt:variant>
      <vt:variant>
        <vt:i4>1114166</vt:i4>
      </vt:variant>
      <vt:variant>
        <vt:i4>206</vt:i4>
      </vt:variant>
      <vt:variant>
        <vt:i4>0</vt:i4>
      </vt:variant>
      <vt:variant>
        <vt:i4>5</vt:i4>
      </vt:variant>
      <vt:variant>
        <vt:lpwstr/>
      </vt:variant>
      <vt:variant>
        <vt:lpwstr>_Toc207723120</vt:lpwstr>
      </vt:variant>
      <vt:variant>
        <vt:i4>1179702</vt:i4>
      </vt:variant>
      <vt:variant>
        <vt:i4>200</vt:i4>
      </vt:variant>
      <vt:variant>
        <vt:i4>0</vt:i4>
      </vt:variant>
      <vt:variant>
        <vt:i4>5</vt:i4>
      </vt:variant>
      <vt:variant>
        <vt:lpwstr/>
      </vt:variant>
      <vt:variant>
        <vt:lpwstr>_Toc207723119</vt:lpwstr>
      </vt:variant>
      <vt:variant>
        <vt:i4>1179702</vt:i4>
      </vt:variant>
      <vt:variant>
        <vt:i4>194</vt:i4>
      </vt:variant>
      <vt:variant>
        <vt:i4>0</vt:i4>
      </vt:variant>
      <vt:variant>
        <vt:i4>5</vt:i4>
      </vt:variant>
      <vt:variant>
        <vt:lpwstr/>
      </vt:variant>
      <vt:variant>
        <vt:lpwstr>_Toc207723118</vt:lpwstr>
      </vt:variant>
      <vt:variant>
        <vt:i4>1179702</vt:i4>
      </vt:variant>
      <vt:variant>
        <vt:i4>188</vt:i4>
      </vt:variant>
      <vt:variant>
        <vt:i4>0</vt:i4>
      </vt:variant>
      <vt:variant>
        <vt:i4>5</vt:i4>
      </vt:variant>
      <vt:variant>
        <vt:lpwstr/>
      </vt:variant>
      <vt:variant>
        <vt:lpwstr>_Toc207723117</vt:lpwstr>
      </vt:variant>
      <vt:variant>
        <vt:i4>1179702</vt:i4>
      </vt:variant>
      <vt:variant>
        <vt:i4>182</vt:i4>
      </vt:variant>
      <vt:variant>
        <vt:i4>0</vt:i4>
      </vt:variant>
      <vt:variant>
        <vt:i4>5</vt:i4>
      </vt:variant>
      <vt:variant>
        <vt:lpwstr/>
      </vt:variant>
      <vt:variant>
        <vt:lpwstr>_Toc207723116</vt:lpwstr>
      </vt:variant>
      <vt:variant>
        <vt:i4>1179702</vt:i4>
      </vt:variant>
      <vt:variant>
        <vt:i4>176</vt:i4>
      </vt:variant>
      <vt:variant>
        <vt:i4>0</vt:i4>
      </vt:variant>
      <vt:variant>
        <vt:i4>5</vt:i4>
      </vt:variant>
      <vt:variant>
        <vt:lpwstr/>
      </vt:variant>
      <vt:variant>
        <vt:lpwstr>_Toc207723115</vt:lpwstr>
      </vt:variant>
      <vt:variant>
        <vt:i4>1179702</vt:i4>
      </vt:variant>
      <vt:variant>
        <vt:i4>170</vt:i4>
      </vt:variant>
      <vt:variant>
        <vt:i4>0</vt:i4>
      </vt:variant>
      <vt:variant>
        <vt:i4>5</vt:i4>
      </vt:variant>
      <vt:variant>
        <vt:lpwstr/>
      </vt:variant>
      <vt:variant>
        <vt:lpwstr>_Toc207723114</vt:lpwstr>
      </vt:variant>
      <vt:variant>
        <vt:i4>1179702</vt:i4>
      </vt:variant>
      <vt:variant>
        <vt:i4>164</vt:i4>
      </vt:variant>
      <vt:variant>
        <vt:i4>0</vt:i4>
      </vt:variant>
      <vt:variant>
        <vt:i4>5</vt:i4>
      </vt:variant>
      <vt:variant>
        <vt:lpwstr/>
      </vt:variant>
      <vt:variant>
        <vt:lpwstr>_Toc207723113</vt:lpwstr>
      </vt:variant>
      <vt:variant>
        <vt:i4>1179702</vt:i4>
      </vt:variant>
      <vt:variant>
        <vt:i4>158</vt:i4>
      </vt:variant>
      <vt:variant>
        <vt:i4>0</vt:i4>
      </vt:variant>
      <vt:variant>
        <vt:i4>5</vt:i4>
      </vt:variant>
      <vt:variant>
        <vt:lpwstr/>
      </vt:variant>
      <vt:variant>
        <vt:lpwstr>_Toc207723112</vt:lpwstr>
      </vt:variant>
      <vt:variant>
        <vt:i4>1179702</vt:i4>
      </vt:variant>
      <vt:variant>
        <vt:i4>152</vt:i4>
      </vt:variant>
      <vt:variant>
        <vt:i4>0</vt:i4>
      </vt:variant>
      <vt:variant>
        <vt:i4>5</vt:i4>
      </vt:variant>
      <vt:variant>
        <vt:lpwstr/>
      </vt:variant>
      <vt:variant>
        <vt:lpwstr>_Toc207723111</vt:lpwstr>
      </vt:variant>
      <vt:variant>
        <vt:i4>1179702</vt:i4>
      </vt:variant>
      <vt:variant>
        <vt:i4>146</vt:i4>
      </vt:variant>
      <vt:variant>
        <vt:i4>0</vt:i4>
      </vt:variant>
      <vt:variant>
        <vt:i4>5</vt:i4>
      </vt:variant>
      <vt:variant>
        <vt:lpwstr/>
      </vt:variant>
      <vt:variant>
        <vt:lpwstr>_Toc207723110</vt:lpwstr>
      </vt:variant>
      <vt:variant>
        <vt:i4>1245238</vt:i4>
      </vt:variant>
      <vt:variant>
        <vt:i4>140</vt:i4>
      </vt:variant>
      <vt:variant>
        <vt:i4>0</vt:i4>
      </vt:variant>
      <vt:variant>
        <vt:i4>5</vt:i4>
      </vt:variant>
      <vt:variant>
        <vt:lpwstr/>
      </vt:variant>
      <vt:variant>
        <vt:lpwstr>_Toc207723109</vt:lpwstr>
      </vt:variant>
      <vt:variant>
        <vt:i4>1245238</vt:i4>
      </vt:variant>
      <vt:variant>
        <vt:i4>134</vt:i4>
      </vt:variant>
      <vt:variant>
        <vt:i4>0</vt:i4>
      </vt:variant>
      <vt:variant>
        <vt:i4>5</vt:i4>
      </vt:variant>
      <vt:variant>
        <vt:lpwstr/>
      </vt:variant>
      <vt:variant>
        <vt:lpwstr>_Toc207723108</vt:lpwstr>
      </vt:variant>
      <vt:variant>
        <vt:i4>1245238</vt:i4>
      </vt:variant>
      <vt:variant>
        <vt:i4>128</vt:i4>
      </vt:variant>
      <vt:variant>
        <vt:i4>0</vt:i4>
      </vt:variant>
      <vt:variant>
        <vt:i4>5</vt:i4>
      </vt:variant>
      <vt:variant>
        <vt:lpwstr/>
      </vt:variant>
      <vt:variant>
        <vt:lpwstr>_Toc207723107</vt:lpwstr>
      </vt:variant>
      <vt:variant>
        <vt:i4>1245238</vt:i4>
      </vt:variant>
      <vt:variant>
        <vt:i4>122</vt:i4>
      </vt:variant>
      <vt:variant>
        <vt:i4>0</vt:i4>
      </vt:variant>
      <vt:variant>
        <vt:i4>5</vt:i4>
      </vt:variant>
      <vt:variant>
        <vt:lpwstr/>
      </vt:variant>
      <vt:variant>
        <vt:lpwstr>_Toc207723106</vt:lpwstr>
      </vt:variant>
      <vt:variant>
        <vt:i4>1245238</vt:i4>
      </vt:variant>
      <vt:variant>
        <vt:i4>116</vt:i4>
      </vt:variant>
      <vt:variant>
        <vt:i4>0</vt:i4>
      </vt:variant>
      <vt:variant>
        <vt:i4>5</vt:i4>
      </vt:variant>
      <vt:variant>
        <vt:lpwstr/>
      </vt:variant>
      <vt:variant>
        <vt:lpwstr>_Toc207723105</vt:lpwstr>
      </vt:variant>
      <vt:variant>
        <vt:i4>1245238</vt:i4>
      </vt:variant>
      <vt:variant>
        <vt:i4>110</vt:i4>
      </vt:variant>
      <vt:variant>
        <vt:i4>0</vt:i4>
      </vt:variant>
      <vt:variant>
        <vt:i4>5</vt:i4>
      </vt:variant>
      <vt:variant>
        <vt:lpwstr/>
      </vt:variant>
      <vt:variant>
        <vt:lpwstr>_Toc207723104</vt:lpwstr>
      </vt:variant>
      <vt:variant>
        <vt:i4>1245238</vt:i4>
      </vt:variant>
      <vt:variant>
        <vt:i4>104</vt:i4>
      </vt:variant>
      <vt:variant>
        <vt:i4>0</vt:i4>
      </vt:variant>
      <vt:variant>
        <vt:i4>5</vt:i4>
      </vt:variant>
      <vt:variant>
        <vt:lpwstr/>
      </vt:variant>
      <vt:variant>
        <vt:lpwstr>_Toc207723103</vt:lpwstr>
      </vt:variant>
      <vt:variant>
        <vt:i4>1245238</vt:i4>
      </vt:variant>
      <vt:variant>
        <vt:i4>98</vt:i4>
      </vt:variant>
      <vt:variant>
        <vt:i4>0</vt:i4>
      </vt:variant>
      <vt:variant>
        <vt:i4>5</vt:i4>
      </vt:variant>
      <vt:variant>
        <vt:lpwstr/>
      </vt:variant>
      <vt:variant>
        <vt:lpwstr>_Toc207723102</vt:lpwstr>
      </vt:variant>
      <vt:variant>
        <vt:i4>1245238</vt:i4>
      </vt:variant>
      <vt:variant>
        <vt:i4>92</vt:i4>
      </vt:variant>
      <vt:variant>
        <vt:i4>0</vt:i4>
      </vt:variant>
      <vt:variant>
        <vt:i4>5</vt:i4>
      </vt:variant>
      <vt:variant>
        <vt:lpwstr/>
      </vt:variant>
      <vt:variant>
        <vt:lpwstr>_Toc207723101</vt:lpwstr>
      </vt:variant>
      <vt:variant>
        <vt:i4>1245238</vt:i4>
      </vt:variant>
      <vt:variant>
        <vt:i4>86</vt:i4>
      </vt:variant>
      <vt:variant>
        <vt:i4>0</vt:i4>
      </vt:variant>
      <vt:variant>
        <vt:i4>5</vt:i4>
      </vt:variant>
      <vt:variant>
        <vt:lpwstr/>
      </vt:variant>
      <vt:variant>
        <vt:lpwstr>_Toc207723100</vt:lpwstr>
      </vt:variant>
      <vt:variant>
        <vt:i4>1703991</vt:i4>
      </vt:variant>
      <vt:variant>
        <vt:i4>80</vt:i4>
      </vt:variant>
      <vt:variant>
        <vt:i4>0</vt:i4>
      </vt:variant>
      <vt:variant>
        <vt:i4>5</vt:i4>
      </vt:variant>
      <vt:variant>
        <vt:lpwstr/>
      </vt:variant>
      <vt:variant>
        <vt:lpwstr>_Toc207723099</vt:lpwstr>
      </vt:variant>
      <vt:variant>
        <vt:i4>1703991</vt:i4>
      </vt:variant>
      <vt:variant>
        <vt:i4>74</vt:i4>
      </vt:variant>
      <vt:variant>
        <vt:i4>0</vt:i4>
      </vt:variant>
      <vt:variant>
        <vt:i4>5</vt:i4>
      </vt:variant>
      <vt:variant>
        <vt:lpwstr/>
      </vt:variant>
      <vt:variant>
        <vt:lpwstr>_Toc207723098</vt:lpwstr>
      </vt:variant>
      <vt:variant>
        <vt:i4>1703991</vt:i4>
      </vt:variant>
      <vt:variant>
        <vt:i4>68</vt:i4>
      </vt:variant>
      <vt:variant>
        <vt:i4>0</vt:i4>
      </vt:variant>
      <vt:variant>
        <vt:i4>5</vt:i4>
      </vt:variant>
      <vt:variant>
        <vt:lpwstr/>
      </vt:variant>
      <vt:variant>
        <vt:lpwstr>_Toc207723097</vt:lpwstr>
      </vt:variant>
      <vt:variant>
        <vt:i4>1703991</vt:i4>
      </vt:variant>
      <vt:variant>
        <vt:i4>62</vt:i4>
      </vt:variant>
      <vt:variant>
        <vt:i4>0</vt:i4>
      </vt:variant>
      <vt:variant>
        <vt:i4>5</vt:i4>
      </vt:variant>
      <vt:variant>
        <vt:lpwstr/>
      </vt:variant>
      <vt:variant>
        <vt:lpwstr>_Toc207723096</vt:lpwstr>
      </vt:variant>
      <vt:variant>
        <vt:i4>1703991</vt:i4>
      </vt:variant>
      <vt:variant>
        <vt:i4>56</vt:i4>
      </vt:variant>
      <vt:variant>
        <vt:i4>0</vt:i4>
      </vt:variant>
      <vt:variant>
        <vt:i4>5</vt:i4>
      </vt:variant>
      <vt:variant>
        <vt:lpwstr/>
      </vt:variant>
      <vt:variant>
        <vt:lpwstr>_Toc207723095</vt:lpwstr>
      </vt:variant>
      <vt:variant>
        <vt:i4>1703991</vt:i4>
      </vt:variant>
      <vt:variant>
        <vt:i4>50</vt:i4>
      </vt:variant>
      <vt:variant>
        <vt:i4>0</vt:i4>
      </vt:variant>
      <vt:variant>
        <vt:i4>5</vt:i4>
      </vt:variant>
      <vt:variant>
        <vt:lpwstr/>
      </vt:variant>
      <vt:variant>
        <vt:lpwstr>_Toc207723094</vt:lpwstr>
      </vt:variant>
      <vt:variant>
        <vt:i4>1703991</vt:i4>
      </vt:variant>
      <vt:variant>
        <vt:i4>44</vt:i4>
      </vt:variant>
      <vt:variant>
        <vt:i4>0</vt:i4>
      </vt:variant>
      <vt:variant>
        <vt:i4>5</vt:i4>
      </vt:variant>
      <vt:variant>
        <vt:lpwstr/>
      </vt:variant>
      <vt:variant>
        <vt:lpwstr>_Toc207723093</vt:lpwstr>
      </vt:variant>
      <vt:variant>
        <vt:i4>1703991</vt:i4>
      </vt:variant>
      <vt:variant>
        <vt:i4>38</vt:i4>
      </vt:variant>
      <vt:variant>
        <vt:i4>0</vt:i4>
      </vt:variant>
      <vt:variant>
        <vt:i4>5</vt:i4>
      </vt:variant>
      <vt:variant>
        <vt:lpwstr/>
      </vt:variant>
      <vt:variant>
        <vt:lpwstr>_Toc207723092</vt:lpwstr>
      </vt:variant>
      <vt:variant>
        <vt:i4>1703991</vt:i4>
      </vt:variant>
      <vt:variant>
        <vt:i4>32</vt:i4>
      </vt:variant>
      <vt:variant>
        <vt:i4>0</vt:i4>
      </vt:variant>
      <vt:variant>
        <vt:i4>5</vt:i4>
      </vt:variant>
      <vt:variant>
        <vt:lpwstr/>
      </vt:variant>
      <vt:variant>
        <vt:lpwstr>_Toc207723091</vt:lpwstr>
      </vt:variant>
      <vt:variant>
        <vt:i4>1703991</vt:i4>
      </vt:variant>
      <vt:variant>
        <vt:i4>26</vt:i4>
      </vt:variant>
      <vt:variant>
        <vt:i4>0</vt:i4>
      </vt:variant>
      <vt:variant>
        <vt:i4>5</vt:i4>
      </vt:variant>
      <vt:variant>
        <vt:lpwstr/>
      </vt:variant>
      <vt:variant>
        <vt:lpwstr>_Toc207723090</vt:lpwstr>
      </vt:variant>
      <vt:variant>
        <vt:i4>1769527</vt:i4>
      </vt:variant>
      <vt:variant>
        <vt:i4>20</vt:i4>
      </vt:variant>
      <vt:variant>
        <vt:i4>0</vt:i4>
      </vt:variant>
      <vt:variant>
        <vt:i4>5</vt:i4>
      </vt:variant>
      <vt:variant>
        <vt:lpwstr/>
      </vt:variant>
      <vt:variant>
        <vt:lpwstr>_Toc207723089</vt:lpwstr>
      </vt:variant>
      <vt:variant>
        <vt:i4>1769527</vt:i4>
      </vt:variant>
      <vt:variant>
        <vt:i4>14</vt:i4>
      </vt:variant>
      <vt:variant>
        <vt:i4>0</vt:i4>
      </vt:variant>
      <vt:variant>
        <vt:i4>5</vt:i4>
      </vt:variant>
      <vt:variant>
        <vt:lpwstr/>
      </vt:variant>
      <vt:variant>
        <vt:lpwstr>_Toc207723088</vt:lpwstr>
      </vt:variant>
      <vt:variant>
        <vt:i4>1769527</vt:i4>
      </vt:variant>
      <vt:variant>
        <vt:i4>8</vt:i4>
      </vt:variant>
      <vt:variant>
        <vt:i4>0</vt:i4>
      </vt:variant>
      <vt:variant>
        <vt:i4>5</vt:i4>
      </vt:variant>
      <vt:variant>
        <vt:lpwstr/>
      </vt:variant>
      <vt:variant>
        <vt:lpwstr>_Toc207723087</vt:lpwstr>
      </vt:variant>
      <vt:variant>
        <vt:i4>1769527</vt:i4>
      </vt:variant>
      <vt:variant>
        <vt:i4>2</vt:i4>
      </vt:variant>
      <vt:variant>
        <vt:i4>0</vt:i4>
      </vt:variant>
      <vt:variant>
        <vt:i4>5</vt:i4>
      </vt:variant>
      <vt:variant>
        <vt:lpwstr/>
      </vt:variant>
      <vt:variant>
        <vt:lpwstr>_Toc207723086</vt:lpwstr>
      </vt:variant>
      <vt:variant>
        <vt:i4>7995408</vt:i4>
      </vt:variant>
      <vt:variant>
        <vt:i4>30</vt:i4>
      </vt:variant>
      <vt:variant>
        <vt:i4>0</vt:i4>
      </vt:variant>
      <vt:variant>
        <vt:i4>5</vt:i4>
      </vt:variant>
      <vt:variant>
        <vt:lpwstr>mailto:mitchell.maklary@ecodev.vic.gov.au</vt:lpwstr>
      </vt:variant>
      <vt:variant>
        <vt:lpwstr/>
      </vt:variant>
      <vt:variant>
        <vt:i4>7995408</vt:i4>
      </vt:variant>
      <vt:variant>
        <vt:i4>27</vt:i4>
      </vt:variant>
      <vt:variant>
        <vt:i4>0</vt:i4>
      </vt:variant>
      <vt:variant>
        <vt:i4>5</vt:i4>
      </vt:variant>
      <vt:variant>
        <vt:lpwstr>mailto:mitchell.maklary@ecodev.vic.gov.au</vt:lpwstr>
      </vt:variant>
      <vt:variant>
        <vt:lpwstr/>
      </vt:variant>
      <vt:variant>
        <vt:i4>7995408</vt:i4>
      </vt:variant>
      <vt:variant>
        <vt:i4>24</vt:i4>
      </vt:variant>
      <vt:variant>
        <vt:i4>0</vt:i4>
      </vt:variant>
      <vt:variant>
        <vt:i4>5</vt:i4>
      </vt:variant>
      <vt:variant>
        <vt:lpwstr>mailto:mitchell.maklary@ecodev.vic.gov.au</vt:lpwstr>
      </vt:variant>
      <vt:variant>
        <vt:lpwstr/>
      </vt:variant>
      <vt:variant>
        <vt:i4>7995408</vt:i4>
      </vt:variant>
      <vt:variant>
        <vt:i4>21</vt:i4>
      </vt:variant>
      <vt:variant>
        <vt:i4>0</vt:i4>
      </vt:variant>
      <vt:variant>
        <vt:i4>5</vt:i4>
      </vt:variant>
      <vt:variant>
        <vt:lpwstr>mailto:mitchell.maklary@ecodev.vic.gov.au</vt:lpwstr>
      </vt:variant>
      <vt:variant>
        <vt:lpwstr/>
      </vt:variant>
      <vt:variant>
        <vt:i4>7995408</vt:i4>
      </vt:variant>
      <vt:variant>
        <vt:i4>18</vt:i4>
      </vt:variant>
      <vt:variant>
        <vt:i4>0</vt:i4>
      </vt:variant>
      <vt:variant>
        <vt:i4>5</vt:i4>
      </vt:variant>
      <vt:variant>
        <vt:lpwstr>mailto:mitchell.maklary@ecodev.vic.gov.au</vt:lpwstr>
      </vt:variant>
      <vt:variant>
        <vt:lpwstr/>
      </vt:variant>
      <vt:variant>
        <vt:i4>7995519</vt:i4>
      </vt:variant>
      <vt:variant>
        <vt:i4>15</vt:i4>
      </vt:variant>
      <vt:variant>
        <vt:i4>0</vt:i4>
      </vt:variant>
      <vt:variant>
        <vt:i4>5</vt:i4>
      </vt:variant>
      <vt:variant>
        <vt:lpwstr>https://www.dtf.vic.gov.au/financial-reporting-directions-and-guidance</vt:lpwstr>
      </vt:variant>
      <vt:variant>
        <vt:lpwstr/>
      </vt:variant>
      <vt:variant>
        <vt:i4>7995408</vt:i4>
      </vt:variant>
      <vt:variant>
        <vt:i4>12</vt:i4>
      </vt:variant>
      <vt:variant>
        <vt:i4>0</vt:i4>
      </vt:variant>
      <vt:variant>
        <vt:i4>5</vt:i4>
      </vt:variant>
      <vt:variant>
        <vt:lpwstr>mailto:mitchell.maklary@ecodev.vic.gov.au</vt:lpwstr>
      </vt:variant>
      <vt:variant>
        <vt:lpwstr/>
      </vt:variant>
      <vt:variant>
        <vt:i4>2949145</vt:i4>
      </vt:variant>
      <vt:variant>
        <vt:i4>9</vt:i4>
      </vt:variant>
      <vt:variant>
        <vt:i4>0</vt:i4>
      </vt:variant>
      <vt:variant>
        <vt:i4>5</vt:i4>
      </vt:variant>
      <vt:variant>
        <vt:lpwstr>mailto:rachel.l.bell@ecodev.vic.gov.au</vt:lpwstr>
      </vt:variant>
      <vt:variant>
        <vt:lpwstr/>
      </vt:variant>
      <vt:variant>
        <vt:i4>7995408</vt:i4>
      </vt:variant>
      <vt:variant>
        <vt:i4>6</vt:i4>
      </vt:variant>
      <vt:variant>
        <vt:i4>0</vt:i4>
      </vt:variant>
      <vt:variant>
        <vt:i4>5</vt:i4>
      </vt:variant>
      <vt:variant>
        <vt:lpwstr>mailto:mitchell.maklary@ecodev.vic.gov.au</vt:lpwstr>
      </vt:variant>
      <vt:variant>
        <vt:lpwstr/>
      </vt:variant>
      <vt:variant>
        <vt:i4>2949145</vt:i4>
      </vt:variant>
      <vt:variant>
        <vt:i4>3</vt:i4>
      </vt:variant>
      <vt:variant>
        <vt:i4>0</vt:i4>
      </vt:variant>
      <vt:variant>
        <vt:i4>5</vt:i4>
      </vt:variant>
      <vt:variant>
        <vt:lpwstr>mailto:rachel.l.bell@ecodev.vic.gov.au</vt:lpwstr>
      </vt:variant>
      <vt:variant>
        <vt:lpwstr/>
      </vt:variant>
      <vt:variant>
        <vt:i4>7995408</vt:i4>
      </vt:variant>
      <vt:variant>
        <vt:i4>0</vt:i4>
      </vt:variant>
      <vt:variant>
        <vt:i4>0</vt:i4>
      </vt:variant>
      <vt:variant>
        <vt:i4>5</vt:i4>
      </vt:variant>
      <vt:variant>
        <vt:lpwstr>mailto:mitchell.maklary@ecodev.vic.gov.au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2025-10-02T23:59:00Z</dcterms:created>
  <dcterms:modified xsi:type="dcterms:W3CDTF">2025-10-03T00:38:00Z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174e7144,3f297c69,76bec11e,61a59cfc</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4102dc66,31b11600,561fe02f,4dcd81b5</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2025-10-02T23:59:37Z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a36bb6be-83a0-4493-9e7a-5fd03995e769</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y fmtid="{D5CDD505-2E9C-101B-9397-08002B2CF9AE}" pid="16" name="MediaServiceImageTags">
    <vt:lpwstr/>
  </property>
  <property fmtid="{D5CDD505-2E9C-101B-9397-08002B2CF9AE}" pid="17" name="ContentTypeId">
    <vt:lpwstr>0x010100332B5021F6FA5748BD595AC6B2FEC278</vt:lpwstr>
  </property>
  <property fmtid="{D5CDD505-2E9C-101B-9397-08002B2CF9AE}" pid="18" name="Replytype">
    <vt:lpwstr/>
  </property>
  <property fmtid="{D5CDD505-2E9C-101B-9397-08002B2CF9AE}" pid="19" name="_docset_NoMedatataSyncRequired">
    <vt:lpwstr>False</vt:lpwstr>
  </property>
</Properties>
</file>