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0"/>
        </w:rPr>
        <w:id w:val="1792633033"/>
        <w:docPartObj>
          <w:docPartGallery w:val="Cover Pages"/>
          <w:docPartUnique/>
        </w:docPartObj>
      </w:sdtPr>
      <w:sdtEndPr>
        <w:rPr>
          <w:color w:val="FFFFFF" w:themeColor="background1"/>
          <w:sz w:val="32"/>
          <w:szCs w:val="32"/>
        </w:rPr>
      </w:sdtEndPr>
      <w:sdtContent>
        <w:p w14:paraId="35340279" w14:textId="5B89A770" w:rsidR="005C4123" w:rsidRPr="00807100" w:rsidRDefault="0064674A" w:rsidP="00D615C3">
          <w:pPr>
            <w:ind w:firstLine="720"/>
            <w:jc w:val="right"/>
            <w:rPr>
              <w:rStyle w:val="TitleChar"/>
              <w:rFonts w:ascii="VIC" w:hAnsi="VIC"/>
              <w:sz w:val="40"/>
              <w:szCs w:val="18"/>
            </w:rPr>
          </w:pPr>
          <w:r w:rsidRPr="0047003A">
            <w:rPr>
              <w:rStyle w:val="TitleChar"/>
            </w:rPr>
            <w:drawing>
              <wp:anchor distT="0" distB="0" distL="114300" distR="114300" simplePos="0" relativeHeight="251658240" behindDoc="1" locked="0" layoutInCell="1" allowOverlap="1" wp14:anchorId="5280DCCA" wp14:editId="4571B1F2">
                <wp:simplePos x="0" y="0"/>
                <wp:positionH relativeFrom="page">
                  <wp:posOffset>-33020</wp:posOffset>
                </wp:positionH>
                <wp:positionV relativeFrom="paragraph">
                  <wp:posOffset>-2427605</wp:posOffset>
                </wp:positionV>
                <wp:extent cx="7559040" cy="10684290"/>
                <wp:effectExtent l="0" t="0" r="3810" b="3175"/>
                <wp:wrapNone/>
                <wp:docPr id="5" name="Picture 5" descr="Document Title - Local Jobs First Policy Agency Guidelines October 2022&#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cument Title - Local Jobs First Policy Agency Guidelines October 2022&#10;&#10;">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9040" cy="10684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3625">
            <w:rPr>
              <w:rFonts w:ascii="VIC" w:hAnsi="VIC"/>
              <w:color w:val="auto"/>
              <w:sz w:val="20"/>
            </w:rPr>
            <w:tab/>
          </w:r>
          <w:r w:rsidR="005C4123" w:rsidRPr="00807100">
            <w:rPr>
              <w:rStyle w:val="TitleChar"/>
              <w:rFonts w:ascii="VIC" w:hAnsi="VIC"/>
              <w:sz w:val="40"/>
              <w:szCs w:val="18"/>
            </w:rPr>
            <w:t>Local jobs first</w:t>
          </w:r>
        </w:p>
        <w:p w14:paraId="218AF7BE" w14:textId="3E3DFB90" w:rsidR="00823FBE" w:rsidRPr="00807100" w:rsidRDefault="00823FBE" w:rsidP="00823FBE">
          <w:pPr>
            <w:jc w:val="right"/>
            <w:rPr>
              <w:rStyle w:val="TitleChar"/>
              <w:rFonts w:ascii="VIC" w:hAnsi="VIC"/>
              <w:sz w:val="40"/>
              <w:szCs w:val="18"/>
            </w:rPr>
          </w:pPr>
          <w:r w:rsidRPr="00807100">
            <w:rPr>
              <w:rStyle w:val="TitleChar"/>
              <w:rFonts w:ascii="VIC" w:hAnsi="VIC"/>
              <w:sz w:val="40"/>
              <w:szCs w:val="18"/>
            </w:rPr>
            <w:t>Agency Guidelines</w:t>
          </w:r>
        </w:p>
        <w:p w14:paraId="3488CC9D" w14:textId="76B44F89" w:rsidR="005C4123" w:rsidRPr="00807100" w:rsidRDefault="005C4123" w:rsidP="005C4123">
          <w:pPr>
            <w:pStyle w:val="Subtitle"/>
            <w:rPr>
              <w:rFonts w:ascii="VIC" w:hAnsi="VIC"/>
              <w:sz w:val="28"/>
              <w:szCs w:val="18"/>
            </w:rPr>
          </w:pPr>
          <w:r w:rsidRPr="00807100">
            <w:rPr>
              <w:rFonts w:ascii="VIC" w:hAnsi="VIC"/>
              <w:sz w:val="28"/>
              <w:szCs w:val="18"/>
            </w:rPr>
            <w:t xml:space="preserve">Under the </w:t>
          </w:r>
          <w:r w:rsidRPr="00807100">
            <w:rPr>
              <w:rFonts w:ascii="VIC" w:hAnsi="VIC"/>
              <w:i/>
              <w:sz w:val="28"/>
              <w:szCs w:val="18"/>
            </w:rPr>
            <w:t>Local Jobs First Act 2003</w:t>
          </w:r>
        </w:p>
        <w:p w14:paraId="7F1E7FB8" w14:textId="011224C0" w:rsidR="004371F6" w:rsidRPr="00C53BF0" w:rsidRDefault="003D2C13" w:rsidP="005C4123">
          <w:pPr>
            <w:jc w:val="right"/>
            <w:rPr>
              <w:rFonts w:ascii="VIC" w:hAnsi="VIC"/>
              <w:color w:val="FFFFFF" w:themeColor="background1"/>
              <w:sz w:val="32"/>
              <w:szCs w:val="32"/>
            </w:rPr>
          </w:pPr>
          <w:r>
            <w:rPr>
              <w:rFonts w:ascii="VIC" w:hAnsi="VIC"/>
              <w:color w:val="FFFFFF" w:themeColor="background1"/>
              <w:sz w:val="28"/>
              <w:szCs w:val="28"/>
            </w:rPr>
            <w:t>July</w:t>
          </w:r>
          <w:r w:rsidR="0023353A">
            <w:rPr>
              <w:rFonts w:ascii="VIC" w:hAnsi="VIC"/>
              <w:color w:val="FFFFFF" w:themeColor="background1"/>
              <w:sz w:val="28"/>
              <w:szCs w:val="28"/>
            </w:rPr>
            <w:t xml:space="preserve"> 2026</w:t>
          </w:r>
        </w:p>
      </w:sdtContent>
    </w:sdt>
    <w:p w14:paraId="5016AA22" w14:textId="5B106C02" w:rsidR="004371F6" w:rsidRPr="00C53BF0" w:rsidRDefault="000C10D4" w:rsidP="00D96C1E">
      <w:pPr>
        <w:rPr>
          <w:rFonts w:ascii="VIC" w:hAnsi="VIC"/>
        </w:rPr>
        <w:sectPr w:rsidR="004371F6" w:rsidRPr="00C53BF0" w:rsidSect="00D0537A">
          <w:headerReference w:type="even" r:id="rId12"/>
          <w:headerReference w:type="default" r:id="rId13"/>
          <w:footerReference w:type="even" r:id="rId14"/>
          <w:footerReference w:type="default" r:id="rId15"/>
          <w:headerReference w:type="first" r:id="rId16"/>
          <w:footerReference w:type="first" r:id="rId17"/>
          <w:pgSz w:w="11906" w:h="16838"/>
          <w:pgMar w:top="3818" w:right="1440" w:bottom="1440" w:left="1440" w:header="703" w:footer="137" w:gutter="0"/>
          <w:pgNumType w:start="0"/>
          <w:cols w:space="708"/>
          <w:docGrid w:linePitch="360"/>
        </w:sectPr>
      </w:pPr>
      <w:r>
        <w:rPr>
          <w:rFonts w:ascii="VIC" w:hAnsi="VIC"/>
        </w:rPr>
        <w:tab/>
      </w:r>
    </w:p>
    <w:p w14:paraId="1089B099" w14:textId="5926E5C5" w:rsidR="004371F6" w:rsidRPr="00F334E0" w:rsidRDefault="004371F6" w:rsidP="00D96C1E">
      <w:pPr>
        <w:pStyle w:val="TOCHeading"/>
        <w:rPr>
          <w:rFonts w:ascii="VIC" w:hAnsi="VIC"/>
          <w:color w:val="C00000"/>
          <w:sz w:val="32"/>
          <w:szCs w:val="32"/>
        </w:rPr>
      </w:pPr>
      <w:r w:rsidRPr="23F62B12">
        <w:rPr>
          <w:rFonts w:ascii="VIC" w:hAnsi="VIC"/>
          <w:color w:val="C00000"/>
          <w:sz w:val="32"/>
          <w:szCs w:val="32"/>
        </w:rPr>
        <w:lastRenderedPageBreak/>
        <w:t>contents</w:t>
      </w:r>
    </w:p>
    <w:p w14:paraId="2878A671" w14:textId="30985E4B" w:rsidR="00D615C3" w:rsidRDefault="00C51C34">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r w:rsidRPr="005B5ECE">
        <w:rPr>
          <w:color w:val="auto"/>
          <w:lang w:eastAsia="en-AU"/>
        </w:rPr>
        <w:fldChar w:fldCharType="begin"/>
      </w:r>
      <w:r w:rsidRPr="00C53BF0">
        <w:rPr>
          <w:color w:val="auto"/>
          <w:lang w:eastAsia="en-AU"/>
        </w:rPr>
        <w:instrText xml:space="preserve"> TOC \o "1-2" \h \z \u </w:instrText>
      </w:r>
      <w:r w:rsidRPr="005B5ECE">
        <w:rPr>
          <w:color w:val="auto"/>
          <w:lang w:eastAsia="en-AU"/>
        </w:rPr>
        <w:fldChar w:fldCharType="separate"/>
      </w:r>
      <w:hyperlink w:anchor="_Toc232586696" w:history="1">
        <w:r w:rsidR="00D615C3" w:rsidRPr="009A5B32">
          <w:rPr>
            <w:rStyle w:val="Hyperlink"/>
          </w:rPr>
          <w:t>1</w:t>
        </w:r>
        <w:r w:rsidR="00D615C3">
          <w:rPr>
            <w:rFonts w:asciiTheme="minorHAnsi" w:eastAsiaTheme="minorEastAsia" w:hAnsiTheme="minorHAnsi" w:cstheme="minorBidi"/>
            <w:b w:val="0"/>
            <w:color w:val="auto"/>
            <w:kern w:val="2"/>
            <w:sz w:val="24"/>
            <w:szCs w:val="24"/>
            <w:lang w:eastAsia="en-AU"/>
            <w14:ligatures w14:val="standardContextual"/>
          </w:rPr>
          <w:tab/>
        </w:r>
        <w:r w:rsidR="00D615C3" w:rsidRPr="009A5B32">
          <w:rPr>
            <w:rStyle w:val="Hyperlink"/>
          </w:rPr>
          <w:t>Before you start</w:t>
        </w:r>
        <w:r w:rsidR="00D615C3">
          <w:rPr>
            <w:webHidden/>
          </w:rPr>
          <w:tab/>
        </w:r>
        <w:r w:rsidR="00D615C3">
          <w:rPr>
            <w:webHidden/>
          </w:rPr>
          <w:fldChar w:fldCharType="begin"/>
        </w:r>
        <w:r w:rsidR="00D615C3">
          <w:rPr>
            <w:webHidden/>
          </w:rPr>
          <w:instrText xml:space="preserve"> PAGEREF _Toc232586696 \h </w:instrText>
        </w:r>
        <w:r w:rsidR="00D615C3">
          <w:rPr>
            <w:webHidden/>
          </w:rPr>
        </w:r>
        <w:r w:rsidR="00D615C3">
          <w:rPr>
            <w:webHidden/>
          </w:rPr>
          <w:fldChar w:fldCharType="separate"/>
        </w:r>
        <w:r w:rsidR="00D615C3">
          <w:rPr>
            <w:webHidden/>
          </w:rPr>
          <w:t>3</w:t>
        </w:r>
        <w:r w:rsidR="00D615C3">
          <w:rPr>
            <w:webHidden/>
          </w:rPr>
          <w:fldChar w:fldCharType="end"/>
        </w:r>
      </w:hyperlink>
    </w:p>
    <w:p w14:paraId="3795F639" w14:textId="4DC96096"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697" w:history="1">
        <w:r w:rsidRPr="009A5B32">
          <w:rPr>
            <w:rStyle w:val="Hyperlink"/>
          </w:rPr>
          <w:t>1.1</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What is Local Jobs First?</w:t>
        </w:r>
        <w:r>
          <w:rPr>
            <w:webHidden/>
          </w:rPr>
          <w:tab/>
        </w:r>
        <w:r>
          <w:rPr>
            <w:webHidden/>
          </w:rPr>
          <w:fldChar w:fldCharType="begin"/>
        </w:r>
        <w:r>
          <w:rPr>
            <w:webHidden/>
          </w:rPr>
          <w:instrText xml:space="preserve"> PAGEREF _Toc232586697 \h </w:instrText>
        </w:r>
        <w:r>
          <w:rPr>
            <w:webHidden/>
          </w:rPr>
        </w:r>
        <w:r>
          <w:rPr>
            <w:webHidden/>
          </w:rPr>
          <w:fldChar w:fldCharType="separate"/>
        </w:r>
        <w:r>
          <w:rPr>
            <w:webHidden/>
          </w:rPr>
          <w:t>3</w:t>
        </w:r>
        <w:r>
          <w:rPr>
            <w:webHidden/>
          </w:rPr>
          <w:fldChar w:fldCharType="end"/>
        </w:r>
      </w:hyperlink>
    </w:p>
    <w:p w14:paraId="0F13B2E4" w14:textId="140A5690"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698" w:history="1">
        <w:r w:rsidRPr="009A5B32">
          <w:rPr>
            <w:rStyle w:val="Hyperlink"/>
          </w:rPr>
          <w:t>1.2</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Agencies must follow the Agency Guidelines when applying Local Jobs First</w:t>
        </w:r>
        <w:r>
          <w:rPr>
            <w:webHidden/>
          </w:rPr>
          <w:tab/>
        </w:r>
        <w:r>
          <w:rPr>
            <w:webHidden/>
          </w:rPr>
          <w:fldChar w:fldCharType="begin"/>
        </w:r>
        <w:r>
          <w:rPr>
            <w:webHidden/>
          </w:rPr>
          <w:instrText xml:space="preserve"> PAGEREF _Toc232586698 \h </w:instrText>
        </w:r>
        <w:r>
          <w:rPr>
            <w:webHidden/>
          </w:rPr>
        </w:r>
        <w:r>
          <w:rPr>
            <w:webHidden/>
          </w:rPr>
          <w:fldChar w:fldCharType="separate"/>
        </w:r>
        <w:r>
          <w:rPr>
            <w:webHidden/>
          </w:rPr>
          <w:t>3</w:t>
        </w:r>
        <w:r>
          <w:rPr>
            <w:webHidden/>
          </w:rPr>
          <w:fldChar w:fldCharType="end"/>
        </w:r>
      </w:hyperlink>
    </w:p>
    <w:p w14:paraId="01C28190" w14:textId="1698F2FA" w:rsidR="00D615C3" w:rsidRDefault="00D615C3">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32586699" w:history="1">
        <w:r w:rsidRPr="009A5B32">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9A5B32">
          <w:rPr>
            <w:rStyle w:val="Hyperlink"/>
          </w:rPr>
          <w:t>How is Local Jobs First delivered?</w:t>
        </w:r>
        <w:r>
          <w:rPr>
            <w:webHidden/>
          </w:rPr>
          <w:tab/>
        </w:r>
        <w:r>
          <w:rPr>
            <w:webHidden/>
          </w:rPr>
          <w:fldChar w:fldCharType="begin"/>
        </w:r>
        <w:r>
          <w:rPr>
            <w:webHidden/>
          </w:rPr>
          <w:instrText xml:space="preserve"> PAGEREF _Toc232586699 \h </w:instrText>
        </w:r>
        <w:r>
          <w:rPr>
            <w:webHidden/>
          </w:rPr>
        </w:r>
        <w:r>
          <w:rPr>
            <w:webHidden/>
          </w:rPr>
          <w:fldChar w:fldCharType="separate"/>
        </w:r>
        <w:r>
          <w:rPr>
            <w:webHidden/>
          </w:rPr>
          <w:t>3</w:t>
        </w:r>
        <w:r>
          <w:rPr>
            <w:webHidden/>
          </w:rPr>
          <w:fldChar w:fldCharType="end"/>
        </w:r>
      </w:hyperlink>
    </w:p>
    <w:p w14:paraId="1DF135A6" w14:textId="28109978"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0" w:history="1">
        <w:r w:rsidRPr="009A5B32">
          <w:rPr>
            <w:rStyle w:val="Hyperlink"/>
          </w:rPr>
          <w:t>2.1</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Victorian Government agencies</w:t>
        </w:r>
        <w:r>
          <w:rPr>
            <w:webHidden/>
          </w:rPr>
          <w:tab/>
        </w:r>
        <w:r>
          <w:rPr>
            <w:webHidden/>
          </w:rPr>
          <w:fldChar w:fldCharType="begin"/>
        </w:r>
        <w:r>
          <w:rPr>
            <w:webHidden/>
          </w:rPr>
          <w:instrText xml:space="preserve"> PAGEREF _Toc232586700 \h </w:instrText>
        </w:r>
        <w:r>
          <w:rPr>
            <w:webHidden/>
          </w:rPr>
        </w:r>
        <w:r>
          <w:rPr>
            <w:webHidden/>
          </w:rPr>
          <w:fldChar w:fldCharType="separate"/>
        </w:r>
        <w:r>
          <w:rPr>
            <w:webHidden/>
          </w:rPr>
          <w:t>3</w:t>
        </w:r>
        <w:r>
          <w:rPr>
            <w:webHidden/>
          </w:rPr>
          <w:fldChar w:fldCharType="end"/>
        </w:r>
      </w:hyperlink>
    </w:p>
    <w:p w14:paraId="49A3EDF5" w14:textId="636812F7"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1" w:history="1">
        <w:r w:rsidRPr="009A5B32">
          <w:rPr>
            <w:rStyle w:val="Hyperlink"/>
          </w:rPr>
          <w:t>2.2</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Department of Jobs, Skills, Industry and Regions</w:t>
        </w:r>
        <w:r>
          <w:rPr>
            <w:webHidden/>
          </w:rPr>
          <w:tab/>
        </w:r>
        <w:r>
          <w:rPr>
            <w:webHidden/>
          </w:rPr>
          <w:fldChar w:fldCharType="begin"/>
        </w:r>
        <w:r>
          <w:rPr>
            <w:webHidden/>
          </w:rPr>
          <w:instrText xml:space="preserve"> PAGEREF _Toc232586701 \h </w:instrText>
        </w:r>
        <w:r>
          <w:rPr>
            <w:webHidden/>
          </w:rPr>
        </w:r>
        <w:r>
          <w:rPr>
            <w:webHidden/>
          </w:rPr>
          <w:fldChar w:fldCharType="separate"/>
        </w:r>
        <w:r>
          <w:rPr>
            <w:webHidden/>
          </w:rPr>
          <w:t>4</w:t>
        </w:r>
        <w:r>
          <w:rPr>
            <w:webHidden/>
          </w:rPr>
          <w:fldChar w:fldCharType="end"/>
        </w:r>
      </w:hyperlink>
    </w:p>
    <w:p w14:paraId="30ECB9E1" w14:textId="3358DA59"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2" w:history="1">
        <w:r w:rsidRPr="009A5B32">
          <w:rPr>
            <w:rStyle w:val="Hyperlink"/>
          </w:rPr>
          <w:t>2.3</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Industry Capability Network Victoria</w:t>
        </w:r>
        <w:r>
          <w:rPr>
            <w:webHidden/>
          </w:rPr>
          <w:tab/>
        </w:r>
        <w:r>
          <w:rPr>
            <w:webHidden/>
          </w:rPr>
          <w:fldChar w:fldCharType="begin"/>
        </w:r>
        <w:r>
          <w:rPr>
            <w:webHidden/>
          </w:rPr>
          <w:instrText xml:space="preserve"> PAGEREF _Toc232586702 \h </w:instrText>
        </w:r>
        <w:r>
          <w:rPr>
            <w:webHidden/>
          </w:rPr>
        </w:r>
        <w:r>
          <w:rPr>
            <w:webHidden/>
          </w:rPr>
          <w:fldChar w:fldCharType="separate"/>
        </w:r>
        <w:r>
          <w:rPr>
            <w:webHidden/>
          </w:rPr>
          <w:t>4</w:t>
        </w:r>
        <w:r>
          <w:rPr>
            <w:webHidden/>
          </w:rPr>
          <w:fldChar w:fldCharType="end"/>
        </w:r>
      </w:hyperlink>
    </w:p>
    <w:p w14:paraId="04A3B978" w14:textId="678B76B9"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3" w:history="1">
        <w:r w:rsidRPr="009A5B32">
          <w:rPr>
            <w:rStyle w:val="Hyperlink"/>
          </w:rPr>
          <w:t>2.4</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Victorian Management Centre</w:t>
        </w:r>
        <w:r>
          <w:rPr>
            <w:webHidden/>
          </w:rPr>
          <w:tab/>
        </w:r>
        <w:r>
          <w:rPr>
            <w:webHidden/>
          </w:rPr>
          <w:fldChar w:fldCharType="begin"/>
        </w:r>
        <w:r>
          <w:rPr>
            <w:webHidden/>
          </w:rPr>
          <w:instrText xml:space="preserve"> PAGEREF _Toc232586703 \h </w:instrText>
        </w:r>
        <w:r>
          <w:rPr>
            <w:webHidden/>
          </w:rPr>
        </w:r>
        <w:r>
          <w:rPr>
            <w:webHidden/>
          </w:rPr>
          <w:fldChar w:fldCharType="separate"/>
        </w:r>
        <w:r>
          <w:rPr>
            <w:webHidden/>
          </w:rPr>
          <w:t>5</w:t>
        </w:r>
        <w:r>
          <w:rPr>
            <w:webHidden/>
          </w:rPr>
          <w:fldChar w:fldCharType="end"/>
        </w:r>
      </w:hyperlink>
    </w:p>
    <w:p w14:paraId="180EE412" w14:textId="4CAB9A7A"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4" w:history="1">
        <w:r w:rsidRPr="009A5B32">
          <w:rPr>
            <w:rStyle w:val="Hyperlink"/>
          </w:rPr>
          <w:t>2.5</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Local Jobs First Commissioner</w:t>
        </w:r>
        <w:r>
          <w:rPr>
            <w:webHidden/>
          </w:rPr>
          <w:tab/>
        </w:r>
        <w:r>
          <w:rPr>
            <w:webHidden/>
          </w:rPr>
          <w:fldChar w:fldCharType="begin"/>
        </w:r>
        <w:r>
          <w:rPr>
            <w:webHidden/>
          </w:rPr>
          <w:instrText xml:space="preserve"> PAGEREF _Toc232586704 \h </w:instrText>
        </w:r>
        <w:r>
          <w:rPr>
            <w:webHidden/>
          </w:rPr>
        </w:r>
        <w:r>
          <w:rPr>
            <w:webHidden/>
          </w:rPr>
          <w:fldChar w:fldCharType="separate"/>
        </w:r>
        <w:r>
          <w:rPr>
            <w:webHidden/>
          </w:rPr>
          <w:t>5</w:t>
        </w:r>
        <w:r>
          <w:rPr>
            <w:webHidden/>
          </w:rPr>
          <w:fldChar w:fldCharType="end"/>
        </w:r>
      </w:hyperlink>
    </w:p>
    <w:p w14:paraId="0E505837" w14:textId="5F40AA87"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5" w:history="1">
        <w:r w:rsidRPr="009A5B32">
          <w:rPr>
            <w:rStyle w:val="Hyperlink"/>
          </w:rPr>
          <w:t>2.6</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Minister responsible for Local Jobs First</w:t>
        </w:r>
        <w:r>
          <w:rPr>
            <w:webHidden/>
          </w:rPr>
          <w:tab/>
        </w:r>
        <w:r>
          <w:rPr>
            <w:webHidden/>
          </w:rPr>
          <w:fldChar w:fldCharType="begin"/>
        </w:r>
        <w:r>
          <w:rPr>
            <w:webHidden/>
          </w:rPr>
          <w:instrText xml:space="preserve"> PAGEREF _Toc232586705 \h </w:instrText>
        </w:r>
        <w:r>
          <w:rPr>
            <w:webHidden/>
          </w:rPr>
        </w:r>
        <w:r>
          <w:rPr>
            <w:webHidden/>
          </w:rPr>
          <w:fldChar w:fldCharType="separate"/>
        </w:r>
        <w:r>
          <w:rPr>
            <w:webHidden/>
          </w:rPr>
          <w:t>5</w:t>
        </w:r>
        <w:r>
          <w:rPr>
            <w:webHidden/>
          </w:rPr>
          <w:fldChar w:fldCharType="end"/>
        </w:r>
      </w:hyperlink>
    </w:p>
    <w:p w14:paraId="3B54E902" w14:textId="404F4149"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6" w:history="1">
        <w:r w:rsidRPr="009A5B32">
          <w:rPr>
            <w:rStyle w:val="Hyperlink"/>
          </w:rPr>
          <w:t>2.7</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Local Jobs First model clauses</w:t>
        </w:r>
        <w:r>
          <w:rPr>
            <w:webHidden/>
          </w:rPr>
          <w:tab/>
        </w:r>
        <w:r>
          <w:rPr>
            <w:webHidden/>
          </w:rPr>
          <w:fldChar w:fldCharType="begin"/>
        </w:r>
        <w:r>
          <w:rPr>
            <w:webHidden/>
          </w:rPr>
          <w:instrText xml:space="preserve"> PAGEREF _Toc232586706 \h </w:instrText>
        </w:r>
        <w:r>
          <w:rPr>
            <w:webHidden/>
          </w:rPr>
        </w:r>
        <w:r>
          <w:rPr>
            <w:webHidden/>
          </w:rPr>
          <w:fldChar w:fldCharType="separate"/>
        </w:r>
        <w:r>
          <w:rPr>
            <w:webHidden/>
          </w:rPr>
          <w:t>5</w:t>
        </w:r>
        <w:r>
          <w:rPr>
            <w:webHidden/>
          </w:rPr>
          <w:fldChar w:fldCharType="end"/>
        </w:r>
      </w:hyperlink>
    </w:p>
    <w:p w14:paraId="437BBFF4" w14:textId="7B25C3C3" w:rsidR="00D615C3" w:rsidRDefault="00D615C3">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32586707" w:history="1">
        <w:r w:rsidRPr="009A5B32">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9A5B32">
          <w:rPr>
            <w:rStyle w:val="Hyperlink"/>
          </w:rPr>
          <w:t>Does Local Jobs First apply to your project?</w:t>
        </w:r>
        <w:r>
          <w:rPr>
            <w:webHidden/>
          </w:rPr>
          <w:tab/>
        </w:r>
        <w:r>
          <w:rPr>
            <w:webHidden/>
          </w:rPr>
          <w:fldChar w:fldCharType="begin"/>
        </w:r>
        <w:r>
          <w:rPr>
            <w:webHidden/>
          </w:rPr>
          <w:instrText xml:space="preserve"> PAGEREF _Toc232586707 \h </w:instrText>
        </w:r>
        <w:r>
          <w:rPr>
            <w:webHidden/>
          </w:rPr>
        </w:r>
        <w:r>
          <w:rPr>
            <w:webHidden/>
          </w:rPr>
          <w:fldChar w:fldCharType="separate"/>
        </w:r>
        <w:r>
          <w:rPr>
            <w:webHidden/>
          </w:rPr>
          <w:t>5</w:t>
        </w:r>
        <w:r>
          <w:rPr>
            <w:webHidden/>
          </w:rPr>
          <w:fldChar w:fldCharType="end"/>
        </w:r>
      </w:hyperlink>
    </w:p>
    <w:p w14:paraId="7D7FBF64" w14:textId="4CC8C41F"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8" w:history="1">
        <w:r w:rsidRPr="009A5B32">
          <w:rPr>
            <w:rStyle w:val="Hyperlink"/>
          </w:rPr>
          <w:t>3.1</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Does your project meet the Local Jobs First thresholds?</w:t>
        </w:r>
        <w:r>
          <w:rPr>
            <w:webHidden/>
          </w:rPr>
          <w:tab/>
        </w:r>
        <w:r>
          <w:rPr>
            <w:webHidden/>
          </w:rPr>
          <w:fldChar w:fldCharType="begin"/>
        </w:r>
        <w:r>
          <w:rPr>
            <w:webHidden/>
          </w:rPr>
          <w:instrText xml:space="preserve"> PAGEREF _Toc232586708 \h </w:instrText>
        </w:r>
        <w:r>
          <w:rPr>
            <w:webHidden/>
          </w:rPr>
        </w:r>
        <w:r>
          <w:rPr>
            <w:webHidden/>
          </w:rPr>
          <w:fldChar w:fldCharType="separate"/>
        </w:r>
        <w:r>
          <w:rPr>
            <w:webHidden/>
          </w:rPr>
          <w:t>5</w:t>
        </w:r>
        <w:r>
          <w:rPr>
            <w:webHidden/>
          </w:rPr>
          <w:fldChar w:fldCharType="end"/>
        </w:r>
      </w:hyperlink>
    </w:p>
    <w:p w14:paraId="28DE51AC" w14:textId="488D3341"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09" w:history="1">
        <w:r w:rsidRPr="009A5B32">
          <w:rPr>
            <w:rStyle w:val="Hyperlink"/>
          </w:rPr>
          <w:t>3.2</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Is your project required to apply the MPSG?</w:t>
        </w:r>
        <w:r>
          <w:rPr>
            <w:webHidden/>
          </w:rPr>
          <w:tab/>
        </w:r>
        <w:r>
          <w:rPr>
            <w:webHidden/>
          </w:rPr>
          <w:fldChar w:fldCharType="begin"/>
        </w:r>
        <w:r>
          <w:rPr>
            <w:webHidden/>
          </w:rPr>
          <w:instrText xml:space="preserve"> PAGEREF _Toc232586709 \h </w:instrText>
        </w:r>
        <w:r>
          <w:rPr>
            <w:webHidden/>
          </w:rPr>
        </w:r>
        <w:r>
          <w:rPr>
            <w:webHidden/>
          </w:rPr>
          <w:fldChar w:fldCharType="separate"/>
        </w:r>
        <w:r>
          <w:rPr>
            <w:webHidden/>
          </w:rPr>
          <w:t>6</w:t>
        </w:r>
        <w:r>
          <w:rPr>
            <w:webHidden/>
          </w:rPr>
          <w:fldChar w:fldCharType="end"/>
        </w:r>
      </w:hyperlink>
    </w:p>
    <w:p w14:paraId="73EFEE26" w14:textId="0F0D5C25"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0" w:history="1">
        <w:r w:rsidRPr="009A5B32">
          <w:rPr>
            <w:rStyle w:val="Hyperlink"/>
          </w:rPr>
          <w:t>3.3</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Not sure if your project will meet the Local Jobs First thresholds?</w:t>
        </w:r>
        <w:r>
          <w:rPr>
            <w:webHidden/>
          </w:rPr>
          <w:tab/>
        </w:r>
        <w:r>
          <w:rPr>
            <w:webHidden/>
          </w:rPr>
          <w:fldChar w:fldCharType="begin"/>
        </w:r>
        <w:r>
          <w:rPr>
            <w:webHidden/>
          </w:rPr>
          <w:instrText xml:space="preserve"> PAGEREF _Toc232586710 \h </w:instrText>
        </w:r>
        <w:r>
          <w:rPr>
            <w:webHidden/>
          </w:rPr>
        </w:r>
        <w:r>
          <w:rPr>
            <w:webHidden/>
          </w:rPr>
          <w:fldChar w:fldCharType="separate"/>
        </w:r>
        <w:r>
          <w:rPr>
            <w:webHidden/>
          </w:rPr>
          <w:t>6</w:t>
        </w:r>
        <w:r>
          <w:rPr>
            <w:webHidden/>
          </w:rPr>
          <w:fldChar w:fldCharType="end"/>
        </w:r>
      </w:hyperlink>
    </w:p>
    <w:p w14:paraId="5690309F" w14:textId="77FAD036"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1" w:history="1">
        <w:r w:rsidRPr="009A5B32">
          <w:rPr>
            <w:rStyle w:val="Hyperlink"/>
          </w:rPr>
          <w:t>3.4</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Is your procurement undertaken as part of your agency’s emergency procurement plan?</w:t>
        </w:r>
        <w:r>
          <w:rPr>
            <w:webHidden/>
          </w:rPr>
          <w:tab/>
        </w:r>
        <w:r>
          <w:rPr>
            <w:webHidden/>
          </w:rPr>
          <w:fldChar w:fldCharType="begin"/>
        </w:r>
        <w:r>
          <w:rPr>
            <w:webHidden/>
          </w:rPr>
          <w:instrText xml:space="preserve"> PAGEREF _Toc232586711 \h </w:instrText>
        </w:r>
        <w:r>
          <w:rPr>
            <w:webHidden/>
          </w:rPr>
        </w:r>
        <w:r>
          <w:rPr>
            <w:webHidden/>
          </w:rPr>
          <w:fldChar w:fldCharType="separate"/>
        </w:r>
        <w:r>
          <w:rPr>
            <w:webHidden/>
          </w:rPr>
          <w:t>6</w:t>
        </w:r>
        <w:r>
          <w:rPr>
            <w:webHidden/>
          </w:rPr>
          <w:fldChar w:fldCharType="end"/>
        </w:r>
      </w:hyperlink>
    </w:p>
    <w:p w14:paraId="74A637AC" w14:textId="2460A228"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2" w:history="1">
        <w:r w:rsidRPr="009A5B32">
          <w:rPr>
            <w:rStyle w:val="Hyperlink"/>
          </w:rPr>
          <w:t>3.5</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What Local Jobs First process applies to your project?</w:t>
        </w:r>
        <w:r>
          <w:rPr>
            <w:webHidden/>
          </w:rPr>
          <w:tab/>
        </w:r>
        <w:r>
          <w:rPr>
            <w:webHidden/>
          </w:rPr>
          <w:fldChar w:fldCharType="begin"/>
        </w:r>
        <w:r>
          <w:rPr>
            <w:webHidden/>
          </w:rPr>
          <w:instrText xml:space="preserve"> PAGEREF _Toc232586712 \h </w:instrText>
        </w:r>
        <w:r>
          <w:rPr>
            <w:webHidden/>
          </w:rPr>
        </w:r>
        <w:r>
          <w:rPr>
            <w:webHidden/>
          </w:rPr>
          <w:fldChar w:fldCharType="separate"/>
        </w:r>
        <w:r>
          <w:rPr>
            <w:webHidden/>
          </w:rPr>
          <w:t>7</w:t>
        </w:r>
        <w:r>
          <w:rPr>
            <w:webHidden/>
          </w:rPr>
          <w:fldChar w:fldCharType="end"/>
        </w:r>
      </w:hyperlink>
    </w:p>
    <w:p w14:paraId="27B2C19D" w14:textId="7F8B9A10"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3" w:history="1">
        <w:r w:rsidRPr="009A5B32">
          <w:rPr>
            <w:rStyle w:val="Hyperlink"/>
          </w:rPr>
          <w:t>3.6</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Is your project required to meet Australian Industry Participation requirements?</w:t>
        </w:r>
        <w:r>
          <w:rPr>
            <w:webHidden/>
          </w:rPr>
          <w:tab/>
        </w:r>
        <w:r>
          <w:rPr>
            <w:webHidden/>
          </w:rPr>
          <w:fldChar w:fldCharType="begin"/>
        </w:r>
        <w:r>
          <w:rPr>
            <w:webHidden/>
          </w:rPr>
          <w:instrText xml:space="preserve"> PAGEREF _Toc232586713 \h </w:instrText>
        </w:r>
        <w:r>
          <w:rPr>
            <w:webHidden/>
          </w:rPr>
        </w:r>
        <w:r>
          <w:rPr>
            <w:webHidden/>
          </w:rPr>
          <w:fldChar w:fldCharType="separate"/>
        </w:r>
        <w:r>
          <w:rPr>
            <w:webHidden/>
          </w:rPr>
          <w:t>7</w:t>
        </w:r>
        <w:r>
          <w:rPr>
            <w:webHidden/>
          </w:rPr>
          <w:fldChar w:fldCharType="end"/>
        </w:r>
      </w:hyperlink>
    </w:p>
    <w:p w14:paraId="0FBA6EE4" w14:textId="54DADA68"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4" w:history="1">
        <w:r w:rsidRPr="009A5B32">
          <w:rPr>
            <w:rStyle w:val="Hyperlink"/>
          </w:rPr>
          <w:t>3.7</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Exceptional circumstances</w:t>
        </w:r>
        <w:r>
          <w:rPr>
            <w:webHidden/>
          </w:rPr>
          <w:tab/>
        </w:r>
        <w:r>
          <w:rPr>
            <w:webHidden/>
          </w:rPr>
          <w:fldChar w:fldCharType="begin"/>
        </w:r>
        <w:r>
          <w:rPr>
            <w:webHidden/>
          </w:rPr>
          <w:instrText xml:space="preserve"> PAGEREF _Toc232586714 \h </w:instrText>
        </w:r>
        <w:r>
          <w:rPr>
            <w:webHidden/>
          </w:rPr>
        </w:r>
        <w:r>
          <w:rPr>
            <w:webHidden/>
          </w:rPr>
          <w:fldChar w:fldCharType="separate"/>
        </w:r>
        <w:r>
          <w:rPr>
            <w:webHidden/>
          </w:rPr>
          <w:t>7</w:t>
        </w:r>
        <w:r>
          <w:rPr>
            <w:webHidden/>
          </w:rPr>
          <w:fldChar w:fldCharType="end"/>
        </w:r>
      </w:hyperlink>
    </w:p>
    <w:p w14:paraId="7E3CE5E9" w14:textId="04F3CB5C" w:rsidR="00D615C3" w:rsidRDefault="00D615C3">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32586715" w:history="1">
        <w:r w:rsidRPr="009A5B32">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9A5B32">
          <w:rPr>
            <w:rStyle w:val="Hyperlink"/>
          </w:rPr>
          <w:t>How to apply Local Jobs First to Standard Projects and Strategic Projects</w:t>
        </w:r>
        <w:r>
          <w:rPr>
            <w:webHidden/>
          </w:rPr>
          <w:tab/>
        </w:r>
        <w:r>
          <w:rPr>
            <w:webHidden/>
          </w:rPr>
          <w:fldChar w:fldCharType="begin"/>
        </w:r>
        <w:r>
          <w:rPr>
            <w:webHidden/>
          </w:rPr>
          <w:instrText xml:space="preserve"> PAGEREF _Toc232586715 \h </w:instrText>
        </w:r>
        <w:r>
          <w:rPr>
            <w:webHidden/>
          </w:rPr>
        </w:r>
        <w:r>
          <w:rPr>
            <w:webHidden/>
          </w:rPr>
          <w:fldChar w:fldCharType="separate"/>
        </w:r>
        <w:r>
          <w:rPr>
            <w:webHidden/>
          </w:rPr>
          <w:t>8</w:t>
        </w:r>
        <w:r>
          <w:rPr>
            <w:webHidden/>
          </w:rPr>
          <w:fldChar w:fldCharType="end"/>
        </w:r>
      </w:hyperlink>
    </w:p>
    <w:p w14:paraId="014D079F" w14:textId="39CFDD96"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6" w:history="1">
        <w:r w:rsidRPr="009A5B32">
          <w:rPr>
            <w:rStyle w:val="Hyperlink"/>
          </w:rPr>
          <w:t>4.1</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1</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Register your project with the ICN and confirm contestability</w:t>
        </w:r>
        <w:r>
          <w:rPr>
            <w:webHidden/>
          </w:rPr>
          <w:tab/>
        </w:r>
        <w:r>
          <w:rPr>
            <w:webHidden/>
          </w:rPr>
          <w:fldChar w:fldCharType="begin"/>
        </w:r>
        <w:r>
          <w:rPr>
            <w:webHidden/>
          </w:rPr>
          <w:instrText xml:space="preserve"> PAGEREF _Toc232586716 \h </w:instrText>
        </w:r>
        <w:r>
          <w:rPr>
            <w:webHidden/>
          </w:rPr>
        </w:r>
        <w:r>
          <w:rPr>
            <w:webHidden/>
          </w:rPr>
          <w:fldChar w:fldCharType="separate"/>
        </w:r>
        <w:r>
          <w:rPr>
            <w:webHidden/>
          </w:rPr>
          <w:t>8</w:t>
        </w:r>
        <w:r>
          <w:rPr>
            <w:webHidden/>
          </w:rPr>
          <w:fldChar w:fldCharType="end"/>
        </w:r>
      </w:hyperlink>
    </w:p>
    <w:p w14:paraId="032A0880" w14:textId="71F5A0DC"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7" w:history="1">
        <w:r w:rsidRPr="009A5B32">
          <w:rPr>
            <w:rStyle w:val="Hyperlink"/>
          </w:rPr>
          <w:t>4.2</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2</w:t>
        </w:r>
        <w:r w:rsidRPr="009A5B32">
          <w:rPr>
            <w:rStyle w:val="Hyperlink"/>
            <w:rFonts w:ascii="Cambria" w:hAnsi="Cambria" w:cs="Cambria"/>
          </w:rPr>
          <w:t> </w:t>
        </w:r>
        <w:r w:rsidRPr="009A5B32">
          <w:rPr>
            <w:rStyle w:val="Hyperlink"/>
          </w:rPr>
          <w:t>-</w:t>
        </w:r>
        <w:r w:rsidRPr="009A5B32">
          <w:rPr>
            <w:rStyle w:val="Hyperlink"/>
            <w:rFonts w:ascii="Cambria" w:hAnsi="Cambria" w:cs="Cambria"/>
          </w:rPr>
          <w:t> </w:t>
        </w:r>
        <w:r w:rsidRPr="009A5B32">
          <w:rPr>
            <w:rStyle w:val="Hyperlink"/>
          </w:rPr>
          <w:t>Standard Projects: Review ICN contestability assessment</w:t>
        </w:r>
        <w:r>
          <w:rPr>
            <w:webHidden/>
          </w:rPr>
          <w:tab/>
        </w:r>
        <w:r>
          <w:rPr>
            <w:webHidden/>
          </w:rPr>
          <w:fldChar w:fldCharType="begin"/>
        </w:r>
        <w:r>
          <w:rPr>
            <w:webHidden/>
          </w:rPr>
          <w:instrText xml:space="preserve"> PAGEREF _Toc232586717 \h </w:instrText>
        </w:r>
        <w:r>
          <w:rPr>
            <w:webHidden/>
          </w:rPr>
        </w:r>
        <w:r>
          <w:rPr>
            <w:webHidden/>
          </w:rPr>
          <w:fldChar w:fldCharType="separate"/>
        </w:r>
        <w:r>
          <w:rPr>
            <w:webHidden/>
          </w:rPr>
          <w:t>10</w:t>
        </w:r>
        <w:r>
          <w:rPr>
            <w:webHidden/>
          </w:rPr>
          <w:fldChar w:fldCharType="end"/>
        </w:r>
      </w:hyperlink>
    </w:p>
    <w:p w14:paraId="7E94D0A4" w14:textId="7CFCE779"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8" w:history="1">
        <w:r w:rsidRPr="009A5B32">
          <w:rPr>
            <w:rStyle w:val="Hyperlink"/>
            <w:rFonts w:cs="Arial"/>
            <w:kern w:val="28"/>
            <w:lang w:eastAsia="en-AU"/>
            <w14:ligatures w14:val="standard"/>
            <w14:cntxtAlts/>
          </w:rPr>
          <w:t>4.3</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3</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Strategic Projects: Determine Local Jobs First requirements</w:t>
        </w:r>
        <w:r>
          <w:rPr>
            <w:webHidden/>
          </w:rPr>
          <w:tab/>
        </w:r>
        <w:r>
          <w:rPr>
            <w:webHidden/>
          </w:rPr>
          <w:fldChar w:fldCharType="begin"/>
        </w:r>
        <w:r>
          <w:rPr>
            <w:webHidden/>
          </w:rPr>
          <w:instrText xml:space="preserve"> PAGEREF _Toc232586718 \h </w:instrText>
        </w:r>
        <w:r>
          <w:rPr>
            <w:webHidden/>
          </w:rPr>
        </w:r>
        <w:r>
          <w:rPr>
            <w:webHidden/>
          </w:rPr>
          <w:fldChar w:fldCharType="separate"/>
        </w:r>
        <w:r>
          <w:rPr>
            <w:webHidden/>
          </w:rPr>
          <w:t>10</w:t>
        </w:r>
        <w:r>
          <w:rPr>
            <w:webHidden/>
          </w:rPr>
          <w:fldChar w:fldCharType="end"/>
        </w:r>
      </w:hyperlink>
    </w:p>
    <w:p w14:paraId="2E152D7C" w14:textId="47C121AD"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19" w:history="1">
        <w:r w:rsidRPr="009A5B32">
          <w:rPr>
            <w:rStyle w:val="Hyperlink"/>
          </w:rPr>
          <w:t>4.4</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4</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Include Local Jobs First requirements in tender documentation</w:t>
        </w:r>
        <w:r>
          <w:rPr>
            <w:webHidden/>
          </w:rPr>
          <w:tab/>
        </w:r>
        <w:r>
          <w:rPr>
            <w:webHidden/>
          </w:rPr>
          <w:fldChar w:fldCharType="begin"/>
        </w:r>
        <w:r>
          <w:rPr>
            <w:webHidden/>
          </w:rPr>
          <w:instrText xml:space="preserve"> PAGEREF _Toc232586719 \h </w:instrText>
        </w:r>
        <w:r>
          <w:rPr>
            <w:webHidden/>
          </w:rPr>
        </w:r>
        <w:r>
          <w:rPr>
            <w:webHidden/>
          </w:rPr>
          <w:fldChar w:fldCharType="separate"/>
        </w:r>
        <w:r>
          <w:rPr>
            <w:webHidden/>
          </w:rPr>
          <w:t>11</w:t>
        </w:r>
        <w:r>
          <w:rPr>
            <w:webHidden/>
          </w:rPr>
          <w:fldChar w:fldCharType="end"/>
        </w:r>
      </w:hyperlink>
    </w:p>
    <w:p w14:paraId="7D7EA99D" w14:textId="4225C531"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20" w:history="1">
        <w:r w:rsidRPr="009A5B32">
          <w:rPr>
            <w:rStyle w:val="Hyperlink"/>
          </w:rPr>
          <w:t>4.5</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5</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Ensure all bids are Local Jobs First compliant</w:t>
        </w:r>
        <w:r>
          <w:rPr>
            <w:webHidden/>
          </w:rPr>
          <w:tab/>
        </w:r>
        <w:r>
          <w:rPr>
            <w:webHidden/>
          </w:rPr>
          <w:fldChar w:fldCharType="begin"/>
        </w:r>
        <w:r>
          <w:rPr>
            <w:webHidden/>
          </w:rPr>
          <w:instrText xml:space="preserve"> PAGEREF _Toc232586720 \h </w:instrText>
        </w:r>
        <w:r>
          <w:rPr>
            <w:webHidden/>
          </w:rPr>
        </w:r>
        <w:r>
          <w:rPr>
            <w:webHidden/>
          </w:rPr>
          <w:fldChar w:fldCharType="separate"/>
        </w:r>
        <w:r>
          <w:rPr>
            <w:webHidden/>
          </w:rPr>
          <w:t>11</w:t>
        </w:r>
        <w:r>
          <w:rPr>
            <w:webHidden/>
          </w:rPr>
          <w:fldChar w:fldCharType="end"/>
        </w:r>
      </w:hyperlink>
    </w:p>
    <w:p w14:paraId="7F3DD561" w14:textId="3C4A513A"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21" w:history="1">
        <w:r w:rsidRPr="009A5B32">
          <w:rPr>
            <w:rStyle w:val="Hyperlink"/>
          </w:rPr>
          <w:t>4.6</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6</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Apply 20% Local Jobs First weighting during tender evaluation</w:t>
        </w:r>
        <w:r>
          <w:rPr>
            <w:webHidden/>
          </w:rPr>
          <w:tab/>
        </w:r>
        <w:r>
          <w:rPr>
            <w:webHidden/>
          </w:rPr>
          <w:fldChar w:fldCharType="begin"/>
        </w:r>
        <w:r>
          <w:rPr>
            <w:webHidden/>
          </w:rPr>
          <w:instrText xml:space="preserve"> PAGEREF _Toc232586721 \h </w:instrText>
        </w:r>
        <w:r>
          <w:rPr>
            <w:webHidden/>
          </w:rPr>
        </w:r>
        <w:r>
          <w:rPr>
            <w:webHidden/>
          </w:rPr>
          <w:fldChar w:fldCharType="separate"/>
        </w:r>
        <w:r>
          <w:rPr>
            <w:webHidden/>
          </w:rPr>
          <w:t>13</w:t>
        </w:r>
        <w:r>
          <w:rPr>
            <w:webHidden/>
          </w:rPr>
          <w:fldChar w:fldCharType="end"/>
        </w:r>
      </w:hyperlink>
    </w:p>
    <w:p w14:paraId="022FF96E" w14:textId="472F9C9E"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22" w:history="1">
        <w:r w:rsidRPr="009A5B32">
          <w:rPr>
            <w:rStyle w:val="Hyperlink"/>
          </w:rPr>
          <w:t>4.7</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7</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Select preferred bidder and award contract</w:t>
        </w:r>
        <w:r>
          <w:rPr>
            <w:webHidden/>
          </w:rPr>
          <w:tab/>
        </w:r>
        <w:r>
          <w:rPr>
            <w:webHidden/>
          </w:rPr>
          <w:fldChar w:fldCharType="begin"/>
        </w:r>
        <w:r>
          <w:rPr>
            <w:webHidden/>
          </w:rPr>
          <w:instrText xml:space="preserve"> PAGEREF _Toc232586722 \h </w:instrText>
        </w:r>
        <w:r>
          <w:rPr>
            <w:webHidden/>
          </w:rPr>
        </w:r>
        <w:r>
          <w:rPr>
            <w:webHidden/>
          </w:rPr>
          <w:fldChar w:fldCharType="separate"/>
        </w:r>
        <w:r>
          <w:rPr>
            <w:webHidden/>
          </w:rPr>
          <w:t>15</w:t>
        </w:r>
        <w:r>
          <w:rPr>
            <w:webHidden/>
          </w:rPr>
          <w:fldChar w:fldCharType="end"/>
        </w:r>
      </w:hyperlink>
    </w:p>
    <w:p w14:paraId="0580A8F0" w14:textId="543442D6"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23" w:history="1">
        <w:r w:rsidRPr="009A5B32">
          <w:rPr>
            <w:rStyle w:val="Hyperlink"/>
          </w:rPr>
          <w:t>4.8</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8</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Monitor and report on Local Jobs First outcomes during project delivery</w:t>
        </w:r>
        <w:r>
          <w:rPr>
            <w:webHidden/>
          </w:rPr>
          <w:tab/>
        </w:r>
        <w:r>
          <w:rPr>
            <w:webHidden/>
          </w:rPr>
          <w:fldChar w:fldCharType="begin"/>
        </w:r>
        <w:r>
          <w:rPr>
            <w:webHidden/>
          </w:rPr>
          <w:instrText xml:space="preserve"> PAGEREF _Toc232586723 \h </w:instrText>
        </w:r>
        <w:r>
          <w:rPr>
            <w:webHidden/>
          </w:rPr>
        </w:r>
        <w:r>
          <w:rPr>
            <w:webHidden/>
          </w:rPr>
          <w:fldChar w:fldCharType="separate"/>
        </w:r>
        <w:r>
          <w:rPr>
            <w:webHidden/>
          </w:rPr>
          <w:t>16</w:t>
        </w:r>
        <w:r>
          <w:rPr>
            <w:webHidden/>
          </w:rPr>
          <w:fldChar w:fldCharType="end"/>
        </w:r>
      </w:hyperlink>
    </w:p>
    <w:p w14:paraId="33DDA69A" w14:textId="31CD5B1A" w:rsidR="00D615C3" w:rsidRDefault="00D615C3" w:rsidP="009E7892">
      <w:pPr>
        <w:pStyle w:val="TOC2"/>
        <w:ind w:left="847" w:hanging="705"/>
        <w:rPr>
          <w:rFonts w:asciiTheme="minorHAnsi" w:eastAsiaTheme="minorEastAsia" w:hAnsiTheme="minorHAnsi" w:cstheme="minorBidi"/>
          <w:bCs w:val="0"/>
          <w:color w:val="auto"/>
          <w:kern w:val="2"/>
          <w:sz w:val="24"/>
          <w:szCs w:val="24"/>
          <w:lang w:eastAsia="en-AU"/>
          <w14:ligatures w14:val="standardContextual"/>
        </w:rPr>
      </w:pPr>
      <w:hyperlink w:anchor="_Toc232586724" w:history="1">
        <w:r w:rsidRPr="009A5B32">
          <w:rPr>
            <w:rStyle w:val="Hyperlink"/>
          </w:rPr>
          <w:t>4.9</w:t>
        </w:r>
        <w:r>
          <w:rPr>
            <w:rFonts w:asciiTheme="minorHAnsi" w:eastAsiaTheme="minorEastAsia" w:hAnsiTheme="minorHAnsi" w:cstheme="minorBidi"/>
            <w:bCs w:val="0"/>
            <w:color w:val="auto"/>
            <w:kern w:val="2"/>
            <w:sz w:val="24"/>
            <w:szCs w:val="24"/>
            <w:lang w:eastAsia="en-AU"/>
            <w14:ligatures w14:val="standardContextual"/>
          </w:rPr>
          <w:tab/>
        </w:r>
        <w:r w:rsidR="009E7892">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9</w:t>
        </w:r>
        <w:r w:rsidRPr="009A5B32">
          <w:rPr>
            <w:rStyle w:val="Hyperlink"/>
            <w:rFonts w:ascii="Cambria" w:hAnsi="Cambria" w:cs="Cambria"/>
          </w:rPr>
          <w:t> </w:t>
        </w:r>
        <w:r w:rsidRPr="009A5B32">
          <w:rPr>
            <w:rStyle w:val="Hyperlink"/>
          </w:rPr>
          <w:t>-</w:t>
        </w:r>
        <w:r w:rsidRPr="009A5B32">
          <w:rPr>
            <w:rStyle w:val="Hyperlink"/>
            <w:rFonts w:ascii="Cambria" w:hAnsi="Cambria" w:cs="Cambria"/>
          </w:rPr>
          <w:t> </w:t>
        </w:r>
        <w:r w:rsidRPr="009A5B32">
          <w:rPr>
            <w:rStyle w:val="Hyperlink"/>
          </w:rPr>
          <w:t>Review Local Jobs First requirements if the scope or value of the project changes during delivery</w:t>
        </w:r>
        <w:r>
          <w:rPr>
            <w:webHidden/>
          </w:rPr>
          <w:tab/>
        </w:r>
        <w:r>
          <w:rPr>
            <w:webHidden/>
          </w:rPr>
          <w:fldChar w:fldCharType="begin"/>
        </w:r>
        <w:r>
          <w:rPr>
            <w:webHidden/>
          </w:rPr>
          <w:instrText xml:space="preserve"> PAGEREF _Toc232586724 \h </w:instrText>
        </w:r>
        <w:r>
          <w:rPr>
            <w:webHidden/>
          </w:rPr>
        </w:r>
        <w:r>
          <w:rPr>
            <w:webHidden/>
          </w:rPr>
          <w:fldChar w:fldCharType="separate"/>
        </w:r>
        <w:r>
          <w:rPr>
            <w:webHidden/>
          </w:rPr>
          <w:t>18</w:t>
        </w:r>
        <w:r>
          <w:rPr>
            <w:webHidden/>
          </w:rPr>
          <w:fldChar w:fldCharType="end"/>
        </w:r>
      </w:hyperlink>
    </w:p>
    <w:p w14:paraId="594D413E" w14:textId="7E1B9D88" w:rsidR="00D615C3" w:rsidRDefault="00D615C3" w:rsidP="009E7892">
      <w:pPr>
        <w:pStyle w:val="TOC2"/>
        <w:ind w:left="847" w:hanging="705"/>
        <w:rPr>
          <w:rFonts w:asciiTheme="minorHAnsi" w:eastAsiaTheme="minorEastAsia" w:hAnsiTheme="minorHAnsi" w:cstheme="minorBidi"/>
          <w:bCs w:val="0"/>
          <w:color w:val="auto"/>
          <w:kern w:val="2"/>
          <w:sz w:val="24"/>
          <w:szCs w:val="24"/>
          <w:lang w:eastAsia="en-AU"/>
          <w14:ligatures w14:val="standardContextual"/>
        </w:rPr>
      </w:pPr>
      <w:hyperlink w:anchor="_Toc232586725" w:history="1">
        <w:r w:rsidRPr="009A5B32">
          <w:rPr>
            <w:rStyle w:val="Hyperlink"/>
          </w:rPr>
          <w:t>4.10</w:t>
        </w:r>
        <w:r>
          <w:rPr>
            <w:rFonts w:asciiTheme="minorHAnsi" w:eastAsiaTheme="minorEastAsia" w:hAnsiTheme="minorHAnsi" w:cstheme="minorBidi"/>
            <w:bCs w:val="0"/>
            <w:color w:val="auto"/>
            <w:kern w:val="2"/>
            <w:sz w:val="24"/>
            <w:szCs w:val="24"/>
            <w:lang w:eastAsia="en-AU"/>
            <w14:ligatures w14:val="standardContextual"/>
          </w:rPr>
          <w:tab/>
        </w:r>
        <w:r w:rsidR="009E7892">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cs="Cambria"/>
          </w:rPr>
          <w:t> </w:t>
        </w:r>
        <w:r w:rsidRPr="009A5B32">
          <w:rPr>
            <w:rStyle w:val="Hyperlink"/>
          </w:rPr>
          <w:t>10</w:t>
        </w:r>
        <w:r w:rsidRPr="009A5B32">
          <w:rPr>
            <w:rStyle w:val="Hyperlink"/>
            <w:rFonts w:ascii="Cambria" w:hAnsi="Cambria" w:cs="Cambria"/>
          </w:rPr>
          <w:t> </w:t>
        </w:r>
        <w:r w:rsidRPr="009A5B32">
          <w:rPr>
            <w:rStyle w:val="Hyperlink"/>
          </w:rPr>
          <w:t>-</w:t>
        </w:r>
        <w:r w:rsidRPr="009A5B32">
          <w:rPr>
            <w:rStyle w:val="Hyperlink"/>
            <w:rFonts w:ascii="Cambria" w:hAnsi="Cambria" w:cs="Cambria"/>
          </w:rPr>
          <w:t> </w:t>
        </w:r>
        <w:r w:rsidRPr="009A5B32">
          <w:rPr>
            <w:rStyle w:val="Hyperlink"/>
          </w:rPr>
          <w:t>If a supplier is likely to be unable to meet the local content commitment specified in the Local Industry Development Plan, the agency and supplier must follow this significant diversion process</w:t>
        </w:r>
        <w:r>
          <w:rPr>
            <w:webHidden/>
          </w:rPr>
          <w:tab/>
        </w:r>
        <w:r>
          <w:rPr>
            <w:webHidden/>
          </w:rPr>
          <w:fldChar w:fldCharType="begin"/>
        </w:r>
        <w:r>
          <w:rPr>
            <w:webHidden/>
          </w:rPr>
          <w:instrText xml:space="preserve"> PAGEREF _Toc232586725 \h </w:instrText>
        </w:r>
        <w:r>
          <w:rPr>
            <w:webHidden/>
          </w:rPr>
        </w:r>
        <w:r>
          <w:rPr>
            <w:webHidden/>
          </w:rPr>
          <w:fldChar w:fldCharType="separate"/>
        </w:r>
        <w:r>
          <w:rPr>
            <w:webHidden/>
          </w:rPr>
          <w:t>19</w:t>
        </w:r>
        <w:r>
          <w:rPr>
            <w:webHidden/>
          </w:rPr>
          <w:fldChar w:fldCharType="end"/>
        </w:r>
      </w:hyperlink>
    </w:p>
    <w:p w14:paraId="03CCDA48" w14:textId="5C574A28"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26" w:history="1">
        <w:r w:rsidRPr="009A5B32">
          <w:rPr>
            <w:rStyle w:val="Hyperlink"/>
          </w:rPr>
          <w:t>4.11</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11</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Obtain and review project completion reporting from supplier</w:t>
        </w:r>
        <w:r>
          <w:rPr>
            <w:webHidden/>
          </w:rPr>
          <w:tab/>
        </w:r>
        <w:r>
          <w:rPr>
            <w:webHidden/>
          </w:rPr>
          <w:fldChar w:fldCharType="begin"/>
        </w:r>
        <w:r>
          <w:rPr>
            <w:webHidden/>
          </w:rPr>
          <w:instrText xml:space="preserve"> PAGEREF _Toc232586726 \h </w:instrText>
        </w:r>
        <w:r>
          <w:rPr>
            <w:webHidden/>
          </w:rPr>
        </w:r>
        <w:r>
          <w:rPr>
            <w:webHidden/>
          </w:rPr>
          <w:fldChar w:fldCharType="separate"/>
        </w:r>
        <w:r>
          <w:rPr>
            <w:webHidden/>
          </w:rPr>
          <w:t>21</w:t>
        </w:r>
        <w:r>
          <w:rPr>
            <w:webHidden/>
          </w:rPr>
          <w:fldChar w:fldCharType="end"/>
        </w:r>
      </w:hyperlink>
    </w:p>
    <w:p w14:paraId="64DEA36B" w14:textId="653A1FAA" w:rsidR="00D615C3" w:rsidRDefault="00D615C3">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32586727" w:history="1">
        <w:r w:rsidRPr="009A5B32">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9A5B32">
          <w:rPr>
            <w:rStyle w:val="Hyperlink"/>
          </w:rPr>
          <w:t>Additional guidance for MPSG projects</w:t>
        </w:r>
        <w:r>
          <w:rPr>
            <w:webHidden/>
          </w:rPr>
          <w:tab/>
        </w:r>
        <w:r>
          <w:rPr>
            <w:webHidden/>
          </w:rPr>
          <w:fldChar w:fldCharType="begin"/>
        </w:r>
        <w:r>
          <w:rPr>
            <w:webHidden/>
          </w:rPr>
          <w:instrText xml:space="preserve"> PAGEREF _Toc232586727 \h </w:instrText>
        </w:r>
        <w:r>
          <w:rPr>
            <w:webHidden/>
          </w:rPr>
        </w:r>
        <w:r>
          <w:rPr>
            <w:webHidden/>
          </w:rPr>
          <w:fldChar w:fldCharType="separate"/>
        </w:r>
        <w:r>
          <w:rPr>
            <w:webHidden/>
          </w:rPr>
          <w:t>23</w:t>
        </w:r>
        <w:r>
          <w:rPr>
            <w:webHidden/>
          </w:rPr>
          <w:fldChar w:fldCharType="end"/>
        </w:r>
      </w:hyperlink>
    </w:p>
    <w:p w14:paraId="4C30209A" w14:textId="301D5845"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28" w:history="1">
        <w:r w:rsidRPr="009A5B32">
          <w:rPr>
            <w:rStyle w:val="Hyperlink"/>
          </w:rPr>
          <w:t>5.1</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Calculating the minimum MPSG requirement</w:t>
        </w:r>
        <w:r>
          <w:rPr>
            <w:webHidden/>
          </w:rPr>
          <w:tab/>
        </w:r>
        <w:r>
          <w:rPr>
            <w:webHidden/>
          </w:rPr>
          <w:fldChar w:fldCharType="begin"/>
        </w:r>
        <w:r>
          <w:rPr>
            <w:webHidden/>
          </w:rPr>
          <w:instrText xml:space="preserve"> PAGEREF _Toc232586728 \h </w:instrText>
        </w:r>
        <w:r>
          <w:rPr>
            <w:webHidden/>
          </w:rPr>
        </w:r>
        <w:r>
          <w:rPr>
            <w:webHidden/>
          </w:rPr>
          <w:fldChar w:fldCharType="separate"/>
        </w:r>
        <w:r>
          <w:rPr>
            <w:webHidden/>
          </w:rPr>
          <w:t>23</w:t>
        </w:r>
        <w:r>
          <w:rPr>
            <w:webHidden/>
          </w:rPr>
          <w:fldChar w:fldCharType="end"/>
        </w:r>
      </w:hyperlink>
    </w:p>
    <w:p w14:paraId="6D5FA0E3" w14:textId="78856594"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29" w:history="1">
        <w:r w:rsidRPr="009A5B32">
          <w:rPr>
            <w:rStyle w:val="Hyperlink"/>
          </w:rPr>
          <w:t>5.2</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Assessing job commitments on MPSG projects</w:t>
        </w:r>
        <w:r>
          <w:rPr>
            <w:webHidden/>
          </w:rPr>
          <w:tab/>
        </w:r>
        <w:r>
          <w:rPr>
            <w:webHidden/>
          </w:rPr>
          <w:fldChar w:fldCharType="begin"/>
        </w:r>
        <w:r>
          <w:rPr>
            <w:webHidden/>
          </w:rPr>
          <w:instrText xml:space="preserve"> PAGEREF _Toc232586729 \h </w:instrText>
        </w:r>
        <w:r>
          <w:rPr>
            <w:webHidden/>
          </w:rPr>
        </w:r>
        <w:r>
          <w:rPr>
            <w:webHidden/>
          </w:rPr>
          <w:fldChar w:fldCharType="separate"/>
        </w:r>
        <w:r>
          <w:rPr>
            <w:webHidden/>
          </w:rPr>
          <w:t>23</w:t>
        </w:r>
        <w:r>
          <w:rPr>
            <w:webHidden/>
          </w:rPr>
          <w:fldChar w:fldCharType="end"/>
        </w:r>
      </w:hyperlink>
    </w:p>
    <w:p w14:paraId="08AC28B8" w14:textId="27C95846"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30" w:history="1">
        <w:r w:rsidRPr="009A5B32">
          <w:rPr>
            <w:rStyle w:val="Hyperlink"/>
          </w:rPr>
          <w:t>5.3</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Eligible apprentices, trainees, and cadets</w:t>
        </w:r>
        <w:r>
          <w:rPr>
            <w:webHidden/>
          </w:rPr>
          <w:tab/>
        </w:r>
        <w:r>
          <w:rPr>
            <w:webHidden/>
          </w:rPr>
          <w:fldChar w:fldCharType="begin"/>
        </w:r>
        <w:r>
          <w:rPr>
            <w:webHidden/>
          </w:rPr>
          <w:instrText xml:space="preserve"> PAGEREF _Toc232586730 \h </w:instrText>
        </w:r>
        <w:r>
          <w:rPr>
            <w:webHidden/>
          </w:rPr>
        </w:r>
        <w:r>
          <w:rPr>
            <w:webHidden/>
          </w:rPr>
          <w:fldChar w:fldCharType="separate"/>
        </w:r>
        <w:r>
          <w:rPr>
            <w:webHidden/>
          </w:rPr>
          <w:t>24</w:t>
        </w:r>
        <w:r>
          <w:rPr>
            <w:webHidden/>
          </w:rPr>
          <w:fldChar w:fldCharType="end"/>
        </w:r>
      </w:hyperlink>
    </w:p>
    <w:p w14:paraId="4FA2BEE2" w14:textId="700EEF56"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31" w:history="1">
        <w:r w:rsidRPr="009A5B32">
          <w:rPr>
            <w:rStyle w:val="Hyperlink"/>
          </w:rPr>
          <w:t>5.4</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Eligible labour hours</w:t>
        </w:r>
        <w:r>
          <w:rPr>
            <w:webHidden/>
          </w:rPr>
          <w:tab/>
        </w:r>
        <w:r>
          <w:rPr>
            <w:webHidden/>
          </w:rPr>
          <w:fldChar w:fldCharType="begin"/>
        </w:r>
        <w:r>
          <w:rPr>
            <w:webHidden/>
          </w:rPr>
          <w:instrText xml:space="preserve"> PAGEREF _Toc232586731 \h </w:instrText>
        </w:r>
        <w:r>
          <w:rPr>
            <w:webHidden/>
          </w:rPr>
        </w:r>
        <w:r>
          <w:rPr>
            <w:webHidden/>
          </w:rPr>
          <w:fldChar w:fldCharType="separate"/>
        </w:r>
        <w:r>
          <w:rPr>
            <w:webHidden/>
          </w:rPr>
          <w:t>24</w:t>
        </w:r>
        <w:r>
          <w:rPr>
            <w:webHidden/>
          </w:rPr>
          <w:fldChar w:fldCharType="end"/>
        </w:r>
      </w:hyperlink>
    </w:p>
    <w:p w14:paraId="3181CC1A" w14:textId="1D898EFE"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32" w:history="1">
        <w:r w:rsidRPr="009A5B32">
          <w:rPr>
            <w:rStyle w:val="Hyperlink"/>
          </w:rPr>
          <w:t>5.5</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Specifying how MPSG roles are filled to support other policy objectives</w:t>
        </w:r>
        <w:r>
          <w:rPr>
            <w:webHidden/>
          </w:rPr>
          <w:tab/>
        </w:r>
        <w:r>
          <w:rPr>
            <w:webHidden/>
          </w:rPr>
          <w:fldChar w:fldCharType="begin"/>
        </w:r>
        <w:r>
          <w:rPr>
            <w:webHidden/>
          </w:rPr>
          <w:instrText xml:space="preserve"> PAGEREF _Toc232586732 \h </w:instrText>
        </w:r>
        <w:r>
          <w:rPr>
            <w:webHidden/>
          </w:rPr>
        </w:r>
        <w:r>
          <w:rPr>
            <w:webHidden/>
          </w:rPr>
          <w:fldChar w:fldCharType="separate"/>
        </w:r>
        <w:r>
          <w:rPr>
            <w:webHidden/>
          </w:rPr>
          <w:t>24</w:t>
        </w:r>
        <w:r>
          <w:rPr>
            <w:webHidden/>
          </w:rPr>
          <w:fldChar w:fldCharType="end"/>
        </w:r>
      </w:hyperlink>
    </w:p>
    <w:p w14:paraId="5B7FDFC7" w14:textId="384E764F" w:rsidR="00D615C3" w:rsidRDefault="00D615C3">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32586733" w:history="1">
        <w:r w:rsidRPr="009A5B32">
          <w:rPr>
            <w:rStyle w:val="Hyperlink"/>
          </w:rPr>
          <w:t>6</w:t>
        </w:r>
        <w:r>
          <w:rPr>
            <w:rFonts w:asciiTheme="minorHAnsi" w:eastAsiaTheme="minorEastAsia" w:hAnsiTheme="minorHAnsi" w:cstheme="minorBidi"/>
            <w:b w:val="0"/>
            <w:color w:val="auto"/>
            <w:kern w:val="2"/>
            <w:sz w:val="24"/>
            <w:szCs w:val="24"/>
            <w:lang w:eastAsia="en-AU"/>
            <w14:ligatures w14:val="standardContextual"/>
          </w:rPr>
          <w:tab/>
        </w:r>
        <w:r w:rsidRPr="009A5B32">
          <w:rPr>
            <w:rStyle w:val="Hyperlink"/>
          </w:rPr>
          <w:t>How to apply Local Jobs First to grants and loans</w:t>
        </w:r>
        <w:r>
          <w:rPr>
            <w:webHidden/>
          </w:rPr>
          <w:tab/>
        </w:r>
        <w:r>
          <w:rPr>
            <w:webHidden/>
          </w:rPr>
          <w:fldChar w:fldCharType="begin"/>
        </w:r>
        <w:r>
          <w:rPr>
            <w:webHidden/>
          </w:rPr>
          <w:instrText xml:space="preserve"> PAGEREF _Toc232586733 \h </w:instrText>
        </w:r>
        <w:r>
          <w:rPr>
            <w:webHidden/>
          </w:rPr>
        </w:r>
        <w:r>
          <w:rPr>
            <w:webHidden/>
          </w:rPr>
          <w:fldChar w:fldCharType="separate"/>
        </w:r>
        <w:r>
          <w:rPr>
            <w:webHidden/>
          </w:rPr>
          <w:t>25</w:t>
        </w:r>
        <w:r>
          <w:rPr>
            <w:webHidden/>
          </w:rPr>
          <w:fldChar w:fldCharType="end"/>
        </w:r>
      </w:hyperlink>
    </w:p>
    <w:p w14:paraId="53B8C96E" w14:textId="47C18F06"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34" w:history="1">
        <w:r w:rsidRPr="009A5B32">
          <w:rPr>
            <w:rStyle w:val="Hyperlink"/>
          </w:rPr>
          <w:t>6.1</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1</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Specify Local Jobs First requirements in grant documents</w:t>
        </w:r>
        <w:r>
          <w:rPr>
            <w:webHidden/>
          </w:rPr>
          <w:tab/>
        </w:r>
        <w:r>
          <w:rPr>
            <w:webHidden/>
          </w:rPr>
          <w:fldChar w:fldCharType="begin"/>
        </w:r>
        <w:r>
          <w:rPr>
            <w:webHidden/>
          </w:rPr>
          <w:instrText xml:space="preserve"> PAGEREF _Toc232586734 \h </w:instrText>
        </w:r>
        <w:r>
          <w:rPr>
            <w:webHidden/>
          </w:rPr>
        </w:r>
        <w:r>
          <w:rPr>
            <w:webHidden/>
          </w:rPr>
          <w:fldChar w:fldCharType="separate"/>
        </w:r>
        <w:r>
          <w:rPr>
            <w:webHidden/>
          </w:rPr>
          <w:t>25</w:t>
        </w:r>
        <w:r>
          <w:rPr>
            <w:webHidden/>
          </w:rPr>
          <w:fldChar w:fldCharType="end"/>
        </w:r>
      </w:hyperlink>
    </w:p>
    <w:p w14:paraId="73146FA1" w14:textId="67B9BCC1"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35" w:history="1">
        <w:r w:rsidRPr="009A5B32">
          <w:rPr>
            <w:rStyle w:val="Hyperlink"/>
          </w:rPr>
          <w:t>6.2</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2</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Advise grant recipient to obtain an Interaction Reference Number (IRN)</w:t>
        </w:r>
        <w:r>
          <w:rPr>
            <w:webHidden/>
          </w:rPr>
          <w:tab/>
        </w:r>
        <w:r>
          <w:rPr>
            <w:webHidden/>
          </w:rPr>
          <w:fldChar w:fldCharType="begin"/>
        </w:r>
        <w:r>
          <w:rPr>
            <w:webHidden/>
          </w:rPr>
          <w:instrText xml:space="preserve"> PAGEREF _Toc232586735 \h </w:instrText>
        </w:r>
        <w:r>
          <w:rPr>
            <w:webHidden/>
          </w:rPr>
        </w:r>
        <w:r>
          <w:rPr>
            <w:webHidden/>
          </w:rPr>
          <w:fldChar w:fldCharType="separate"/>
        </w:r>
        <w:r>
          <w:rPr>
            <w:webHidden/>
          </w:rPr>
          <w:t>25</w:t>
        </w:r>
        <w:r>
          <w:rPr>
            <w:webHidden/>
          </w:rPr>
          <w:fldChar w:fldCharType="end"/>
        </w:r>
      </w:hyperlink>
    </w:p>
    <w:p w14:paraId="720B5830" w14:textId="044D4C03"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36" w:history="1">
        <w:r w:rsidRPr="009A5B32">
          <w:rPr>
            <w:rStyle w:val="Hyperlink"/>
          </w:rPr>
          <w:t>6.3</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3</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Include Local Jobs First requirements in the contract or grant agreement</w:t>
        </w:r>
        <w:r>
          <w:rPr>
            <w:webHidden/>
          </w:rPr>
          <w:tab/>
        </w:r>
        <w:r>
          <w:rPr>
            <w:webHidden/>
          </w:rPr>
          <w:fldChar w:fldCharType="begin"/>
        </w:r>
        <w:r>
          <w:rPr>
            <w:webHidden/>
          </w:rPr>
          <w:instrText xml:space="preserve"> PAGEREF _Toc232586736 \h </w:instrText>
        </w:r>
        <w:r>
          <w:rPr>
            <w:webHidden/>
          </w:rPr>
        </w:r>
        <w:r>
          <w:rPr>
            <w:webHidden/>
          </w:rPr>
          <w:fldChar w:fldCharType="separate"/>
        </w:r>
        <w:r>
          <w:rPr>
            <w:webHidden/>
          </w:rPr>
          <w:t>26</w:t>
        </w:r>
        <w:r>
          <w:rPr>
            <w:webHidden/>
          </w:rPr>
          <w:fldChar w:fldCharType="end"/>
        </w:r>
      </w:hyperlink>
    </w:p>
    <w:p w14:paraId="38432E70" w14:textId="0668BCBA"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37" w:history="1">
        <w:r w:rsidRPr="009A5B32">
          <w:rPr>
            <w:rStyle w:val="Hyperlink"/>
          </w:rPr>
          <w:t>6.4</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4</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Receive IRN and any Local Jobs First agreements before making grant payment</w:t>
        </w:r>
        <w:r>
          <w:rPr>
            <w:webHidden/>
          </w:rPr>
          <w:tab/>
        </w:r>
        <w:r>
          <w:rPr>
            <w:webHidden/>
          </w:rPr>
          <w:fldChar w:fldCharType="begin"/>
        </w:r>
        <w:r>
          <w:rPr>
            <w:webHidden/>
          </w:rPr>
          <w:instrText xml:space="preserve"> PAGEREF _Toc232586737 \h </w:instrText>
        </w:r>
        <w:r>
          <w:rPr>
            <w:webHidden/>
          </w:rPr>
        </w:r>
        <w:r>
          <w:rPr>
            <w:webHidden/>
          </w:rPr>
          <w:fldChar w:fldCharType="separate"/>
        </w:r>
        <w:r>
          <w:rPr>
            <w:webHidden/>
          </w:rPr>
          <w:t>26</w:t>
        </w:r>
        <w:r>
          <w:rPr>
            <w:webHidden/>
          </w:rPr>
          <w:fldChar w:fldCharType="end"/>
        </w:r>
      </w:hyperlink>
    </w:p>
    <w:p w14:paraId="0459420D" w14:textId="1B301D5B"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38" w:history="1">
        <w:r w:rsidRPr="009A5B32">
          <w:rPr>
            <w:rStyle w:val="Hyperlink"/>
          </w:rPr>
          <w:t>6.5</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Step</w:t>
        </w:r>
        <w:r w:rsidRPr="009A5B32">
          <w:rPr>
            <w:rStyle w:val="Hyperlink"/>
            <w:rFonts w:ascii="Cambria" w:hAnsi="Cambria"/>
          </w:rPr>
          <w:t> </w:t>
        </w:r>
        <w:r w:rsidRPr="009A5B32">
          <w:rPr>
            <w:rStyle w:val="Hyperlink"/>
          </w:rPr>
          <w:t>5</w:t>
        </w:r>
        <w:r w:rsidRPr="009A5B32">
          <w:rPr>
            <w:rStyle w:val="Hyperlink"/>
            <w:rFonts w:ascii="Cambria" w:hAnsi="Cambria"/>
          </w:rPr>
          <w:t> </w:t>
        </w:r>
        <w:r w:rsidRPr="009A5B32">
          <w:rPr>
            <w:rStyle w:val="Hyperlink"/>
          </w:rPr>
          <w:t>-</w:t>
        </w:r>
        <w:r w:rsidRPr="009A5B32">
          <w:rPr>
            <w:rStyle w:val="Hyperlink"/>
            <w:rFonts w:ascii="Cambria" w:hAnsi="Cambria"/>
          </w:rPr>
          <w:t> </w:t>
        </w:r>
        <w:r w:rsidRPr="009A5B32">
          <w:rPr>
            <w:rStyle w:val="Hyperlink"/>
          </w:rPr>
          <w:t>Report annually on local content and job outcomes</w:t>
        </w:r>
        <w:r>
          <w:rPr>
            <w:webHidden/>
          </w:rPr>
          <w:tab/>
        </w:r>
        <w:r>
          <w:rPr>
            <w:webHidden/>
          </w:rPr>
          <w:fldChar w:fldCharType="begin"/>
        </w:r>
        <w:r>
          <w:rPr>
            <w:webHidden/>
          </w:rPr>
          <w:instrText xml:space="preserve"> PAGEREF _Toc232586738 \h </w:instrText>
        </w:r>
        <w:r>
          <w:rPr>
            <w:webHidden/>
          </w:rPr>
        </w:r>
        <w:r>
          <w:rPr>
            <w:webHidden/>
          </w:rPr>
          <w:fldChar w:fldCharType="separate"/>
        </w:r>
        <w:r>
          <w:rPr>
            <w:webHidden/>
          </w:rPr>
          <w:t>26</w:t>
        </w:r>
        <w:r>
          <w:rPr>
            <w:webHidden/>
          </w:rPr>
          <w:fldChar w:fldCharType="end"/>
        </w:r>
      </w:hyperlink>
    </w:p>
    <w:p w14:paraId="6F47AB83" w14:textId="609D3A4C" w:rsidR="00D615C3" w:rsidRDefault="00D615C3">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32586739" w:history="1">
        <w:r w:rsidRPr="009A5B32">
          <w:rPr>
            <w:rStyle w:val="Hyperlink"/>
          </w:rPr>
          <w:t>7</w:t>
        </w:r>
        <w:r>
          <w:rPr>
            <w:rFonts w:asciiTheme="minorHAnsi" w:eastAsiaTheme="minorEastAsia" w:hAnsiTheme="minorHAnsi" w:cstheme="minorBidi"/>
            <w:b w:val="0"/>
            <w:color w:val="auto"/>
            <w:kern w:val="2"/>
            <w:sz w:val="24"/>
            <w:szCs w:val="24"/>
            <w:lang w:eastAsia="en-AU"/>
            <w14:ligatures w14:val="standardContextual"/>
          </w:rPr>
          <w:tab/>
        </w:r>
        <w:r w:rsidRPr="009A5B32">
          <w:rPr>
            <w:rStyle w:val="Hyperlink"/>
          </w:rPr>
          <w:t>How to apply Local Jobs First to panels</w:t>
        </w:r>
        <w:r>
          <w:rPr>
            <w:webHidden/>
          </w:rPr>
          <w:tab/>
        </w:r>
        <w:r>
          <w:rPr>
            <w:webHidden/>
          </w:rPr>
          <w:fldChar w:fldCharType="begin"/>
        </w:r>
        <w:r>
          <w:rPr>
            <w:webHidden/>
          </w:rPr>
          <w:instrText xml:space="preserve"> PAGEREF _Toc232586739 \h </w:instrText>
        </w:r>
        <w:r>
          <w:rPr>
            <w:webHidden/>
          </w:rPr>
        </w:r>
        <w:r>
          <w:rPr>
            <w:webHidden/>
          </w:rPr>
          <w:fldChar w:fldCharType="separate"/>
        </w:r>
        <w:r>
          <w:rPr>
            <w:webHidden/>
          </w:rPr>
          <w:t>26</w:t>
        </w:r>
        <w:r>
          <w:rPr>
            <w:webHidden/>
          </w:rPr>
          <w:fldChar w:fldCharType="end"/>
        </w:r>
      </w:hyperlink>
    </w:p>
    <w:p w14:paraId="2B8BA2AC" w14:textId="44DC56CE"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40" w:history="1">
        <w:r w:rsidRPr="009A5B32">
          <w:rPr>
            <w:rStyle w:val="Hyperlink"/>
          </w:rPr>
          <w:t>7.1</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Purchasing from an existing panel</w:t>
        </w:r>
        <w:r>
          <w:rPr>
            <w:webHidden/>
          </w:rPr>
          <w:tab/>
        </w:r>
        <w:r>
          <w:rPr>
            <w:webHidden/>
          </w:rPr>
          <w:fldChar w:fldCharType="begin"/>
        </w:r>
        <w:r>
          <w:rPr>
            <w:webHidden/>
          </w:rPr>
          <w:instrText xml:space="preserve"> PAGEREF _Toc232586740 \h </w:instrText>
        </w:r>
        <w:r>
          <w:rPr>
            <w:webHidden/>
          </w:rPr>
        </w:r>
        <w:r>
          <w:rPr>
            <w:webHidden/>
          </w:rPr>
          <w:fldChar w:fldCharType="separate"/>
        </w:r>
        <w:r>
          <w:rPr>
            <w:webHidden/>
          </w:rPr>
          <w:t>26</w:t>
        </w:r>
        <w:r>
          <w:rPr>
            <w:webHidden/>
          </w:rPr>
          <w:fldChar w:fldCharType="end"/>
        </w:r>
      </w:hyperlink>
    </w:p>
    <w:p w14:paraId="26EC717C" w14:textId="60208223" w:rsidR="00D615C3" w:rsidRDefault="00D615C3">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32586741" w:history="1">
        <w:r w:rsidRPr="009A5B32">
          <w:rPr>
            <w:rStyle w:val="Hyperlink"/>
          </w:rPr>
          <w:t>7.2</w:t>
        </w:r>
        <w:r>
          <w:rPr>
            <w:rFonts w:asciiTheme="minorHAnsi" w:eastAsiaTheme="minorEastAsia" w:hAnsiTheme="minorHAnsi" w:cstheme="minorBidi"/>
            <w:bCs w:val="0"/>
            <w:color w:val="auto"/>
            <w:kern w:val="2"/>
            <w:sz w:val="24"/>
            <w:szCs w:val="24"/>
            <w:lang w:eastAsia="en-AU"/>
            <w14:ligatures w14:val="standardContextual"/>
          </w:rPr>
          <w:tab/>
        </w:r>
        <w:r w:rsidRPr="009A5B32">
          <w:rPr>
            <w:rStyle w:val="Hyperlink"/>
          </w:rPr>
          <w:t>Establishing or renewing a panel</w:t>
        </w:r>
        <w:r>
          <w:rPr>
            <w:webHidden/>
          </w:rPr>
          <w:tab/>
        </w:r>
        <w:r>
          <w:rPr>
            <w:webHidden/>
          </w:rPr>
          <w:fldChar w:fldCharType="begin"/>
        </w:r>
        <w:r>
          <w:rPr>
            <w:webHidden/>
          </w:rPr>
          <w:instrText xml:space="preserve"> PAGEREF _Toc232586741 \h </w:instrText>
        </w:r>
        <w:r>
          <w:rPr>
            <w:webHidden/>
          </w:rPr>
        </w:r>
        <w:r>
          <w:rPr>
            <w:webHidden/>
          </w:rPr>
          <w:fldChar w:fldCharType="separate"/>
        </w:r>
        <w:r>
          <w:rPr>
            <w:webHidden/>
          </w:rPr>
          <w:t>27</w:t>
        </w:r>
        <w:r>
          <w:rPr>
            <w:webHidden/>
          </w:rPr>
          <w:fldChar w:fldCharType="end"/>
        </w:r>
      </w:hyperlink>
    </w:p>
    <w:p w14:paraId="57CA6315" w14:textId="18321E59" w:rsidR="00D615C3" w:rsidRDefault="00D615C3">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32586742" w:history="1">
        <w:r w:rsidRPr="009A5B32">
          <w:rPr>
            <w:rStyle w:val="Hyperlink"/>
          </w:rPr>
          <w:t>8</w:t>
        </w:r>
        <w:r>
          <w:rPr>
            <w:rFonts w:asciiTheme="minorHAnsi" w:eastAsiaTheme="minorEastAsia" w:hAnsiTheme="minorHAnsi" w:cstheme="minorBidi"/>
            <w:b w:val="0"/>
            <w:color w:val="auto"/>
            <w:kern w:val="2"/>
            <w:sz w:val="24"/>
            <w:szCs w:val="24"/>
            <w:lang w:eastAsia="en-AU"/>
            <w14:ligatures w14:val="standardContextual"/>
          </w:rPr>
          <w:tab/>
        </w:r>
        <w:r w:rsidRPr="009A5B32">
          <w:rPr>
            <w:rStyle w:val="Hyperlink"/>
          </w:rPr>
          <w:t>How to apply Local Jobs First to market-led proposals</w:t>
        </w:r>
        <w:r>
          <w:rPr>
            <w:webHidden/>
          </w:rPr>
          <w:tab/>
        </w:r>
        <w:r>
          <w:rPr>
            <w:webHidden/>
          </w:rPr>
          <w:fldChar w:fldCharType="begin"/>
        </w:r>
        <w:r>
          <w:rPr>
            <w:webHidden/>
          </w:rPr>
          <w:instrText xml:space="preserve"> PAGEREF _Toc232586742 \h </w:instrText>
        </w:r>
        <w:r>
          <w:rPr>
            <w:webHidden/>
          </w:rPr>
        </w:r>
        <w:r>
          <w:rPr>
            <w:webHidden/>
          </w:rPr>
          <w:fldChar w:fldCharType="separate"/>
        </w:r>
        <w:r>
          <w:rPr>
            <w:webHidden/>
          </w:rPr>
          <w:t>27</w:t>
        </w:r>
        <w:r>
          <w:rPr>
            <w:webHidden/>
          </w:rPr>
          <w:fldChar w:fldCharType="end"/>
        </w:r>
      </w:hyperlink>
    </w:p>
    <w:p w14:paraId="0A480FF2" w14:textId="31ECB014" w:rsidR="00D615C3" w:rsidRDefault="00D615C3">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32586743" w:history="1">
        <w:r w:rsidRPr="009A5B32">
          <w:rPr>
            <w:rStyle w:val="Hyperlink"/>
          </w:rPr>
          <w:t>9</w:t>
        </w:r>
        <w:r>
          <w:rPr>
            <w:rFonts w:asciiTheme="minorHAnsi" w:eastAsiaTheme="minorEastAsia" w:hAnsiTheme="minorHAnsi" w:cstheme="minorBidi"/>
            <w:b w:val="0"/>
            <w:color w:val="auto"/>
            <w:kern w:val="2"/>
            <w:sz w:val="24"/>
            <w:szCs w:val="24"/>
            <w:lang w:eastAsia="en-AU"/>
            <w14:ligatures w14:val="standardContextual"/>
          </w:rPr>
          <w:tab/>
        </w:r>
        <w:r w:rsidRPr="009A5B32">
          <w:rPr>
            <w:rStyle w:val="Hyperlink"/>
          </w:rPr>
          <w:t>Appendices</w:t>
        </w:r>
        <w:r>
          <w:rPr>
            <w:webHidden/>
          </w:rPr>
          <w:tab/>
        </w:r>
        <w:r>
          <w:rPr>
            <w:webHidden/>
          </w:rPr>
          <w:fldChar w:fldCharType="begin"/>
        </w:r>
        <w:r>
          <w:rPr>
            <w:webHidden/>
          </w:rPr>
          <w:instrText xml:space="preserve"> PAGEREF _Toc232586743 \h </w:instrText>
        </w:r>
        <w:r>
          <w:rPr>
            <w:webHidden/>
          </w:rPr>
        </w:r>
        <w:r>
          <w:rPr>
            <w:webHidden/>
          </w:rPr>
          <w:fldChar w:fldCharType="separate"/>
        </w:r>
        <w:r>
          <w:rPr>
            <w:webHidden/>
          </w:rPr>
          <w:t>29</w:t>
        </w:r>
        <w:r>
          <w:rPr>
            <w:webHidden/>
          </w:rPr>
          <w:fldChar w:fldCharType="end"/>
        </w:r>
      </w:hyperlink>
    </w:p>
    <w:p w14:paraId="09987F4C" w14:textId="6D721D9C" w:rsidR="00D615C3" w:rsidRDefault="009834EC">
      <w:pPr>
        <w:pStyle w:val="TOC2"/>
        <w:rPr>
          <w:rFonts w:asciiTheme="minorHAnsi" w:eastAsiaTheme="minorEastAsia" w:hAnsiTheme="minorHAnsi" w:cstheme="minorBidi"/>
          <w:bCs w:val="0"/>
          <w:color w:val="auto"/>
          <w:kern w:val="2"/>
          <w:sz w:val="24"/>
          <w:szCs w:val="24"/>
          <w:lang w:eastAsia="en-AU"/>
          <w14:ligatures w14:val="standardContextual"/>
        </w:rPr>
      </w:pPr>
      <w:r>
        <w:tab/>
      </w:r>
      <w:hyperlink w:anchor="_Toc232586744" w:history="1">
        <w:r w:rsidR="00D615C3" w:rsidRPr="009A5B32">
          <w:rPr>
            <w:rStyle w:val="Hyperlink"/>
          </w:rPr>
          <w:t>Appendix</w:t>
        </w:r>
        <w:r w:rsidR="00D615C3" w:rsidRPr="009A5B32">
          <w:rPr>
            <w:rStyle w:val="Hyperlink"/>
            <w:rFonts w:ascii="Cambria" w:hAnsi="Cambria"/>
          </w:rPr>
          <w:t> </w:t>
        </w:r>
        <w:r w:rsidR="00D615C3" w:rsidRPr="009A5B32">
          <w:rPr>
            <w:rStyle w:val="Hyperlink"/>
          </w:rPr>
          <w:t>1: Glossary</w:t>
        </w:r>
        <w:r w:rsidR="00D615C3">
          <w:rPr>
            <w:webHidden/>
          </w:rPr>
          <w:tab/>
        </w:r>
        <w:r w:rsidR="00D615C3">
          <w:rPr>
            <w:webHidden/>
          </w:rPr>
          <w:fldChar w:fldCharType="begin"/>
        </w:r>
        <w:r w:rsidR="00D615C3">
          <w:rPr>
            <w:webHidden/>
          </w:rPr>
          <w:instrText xml:space="preserve"> PAGEREF _Toc232586744 \h </w:instrText>
        </w:r>
        <w:r w:rsidR="00D615C3">
          <w:rPr>
            <w:webHidden/>
          </w:rPr>
        </w:r>
        <w:r w:rsidR="00D615C3">
          <w:rPr>
            <w:webHidden/>
          </w:rPr>
          <w:fldChar w:fldCharType="separate"/>
        </w:r>
        <w:r w:rsidR="00D615C3">
          <w:rPr>
            <w:webHidden/>
          </w:rPr>
          <w:t>29</w:t>
        </w:r>
        <w:r w:rsidR="00D615C3">
          <w:rPr>
            <w:webHidden/>
          </w:rPr>
          <w:fldChar w:fldCharType="end"/>
        </w:r>
      </w:hyperlink>
    </w:p>
    <w:p w14:paraId="3A584BEB" w14:textId="4DE6EB13" w:rsidR="00D615C3" w:rsidRDefault="009834EC">
      <w:pPr>
        <w:pStyle w:val="TOC2"/>
        <w:rPr>
          <w:rFonts w:asciiTheme="minorHAnsi" w:eastAsiaTheme="minorEastAsia" w:hAnsiTheme="minorHAnsi" w:cstheme="minorBidi"/>
          <w:bCs w:val="0"/>
          <w:color w:val="auto"/>
          <w:kern w:val="2"/>
          <w:sz w:val="24"/>
          <w:szCs w:val="24"/>
          <w:lang w:eastAsia="en-AU"/>
          <w14:ligatures w14:val="standardContextual"/>
        </w:rPr>
      </w:pPr>
      <w:r>
        <w:tab/>
      </w:r>
      <w:hyperlink w:anchor="_Toc232586745" w:history="1">
        <w:r w:rsidR="00D615C3" w:rsidRPr="009A5B32">
          <w:rPr>
            <w:rStyle w:val="Hyperlink"/>
          </w:rPr>
          <w:t>Appendix</w:t>
        </w:r>
        <w:r w:rsidR="00D615C3" w:rsidRPr="009A5B32">
          <w:rPr>
            <w:rStyle w:val="Hyperlink"/>
            <w:rFonts w:ascii="Cambria" w:hAnsi="Cambria"/>
          </w:rPr>
          <w:t> </w:t>
        </w:r>
        <w:r w:rsidR="00D615C3" w:rsidRPr="009A5B32">
          <w:rPr>
            <w:rStyle w:val="Hyperlink"/>
          </w:rPr>
          <w:t>2: Example scoring for Standard Projects</w:t>
        </w:r>
        <w:r w:rsidR="00D615C3">
          <w:rPr>
            <w:webHidden/>
          </w:rPr>
          <w:tab/>
        </w:r>
        <w:r w:rsidR="00D615C3">
          <w:rPr>
            <w:webHidden/>
          </w:rPr>
          <w:fldChar w:fldCharType="begin"/>
        </w:r>
        <w:r w:rsidR="00D615C3">
          <w:rPr>
            <w:webHidden/>
          </w:rPr>
          <w:instrText xml:space="preserve"> PAGEREF _Toc232586745 \h </w:instrText>
        </w:r>
        <w:r w:rsidR="00D615C3">
          <w:rPr>
            <w:webHidden/>
          </w:rPr>
        </w:r>
        <w:r w:rsidR="00D615C3">
          <w:rPr>
            <w:webHidden/>
          </w:rPr>
          <w:fldChar w:fldCharType="separate"/>
        </w:r>
        <w:r w:rsidR="00D615C3">
          <w:rPr>
            <w:webHidden/>
          </w:rPr>
          <w:t>33</w:t>
        </w:r>
        <w:r w:rsidR="00D615C3">
          <w:rPr>
            <w:webHidden/>
          </w:rPr>
          <w:fldChar w:fldCharType="end"/>
        </w:r>
      </w:hyperlink>
    </w:p>
    <w:p w14:paraId="686550E2" w14:textId="2ED5060E" w:rsidR="00D615C3" w:rsidRDefault="009834EC">
      <w:pPr>
        <w:pStyle w:val="TOC2"/>
        <w:rPr>
          <w:rFonts w:asciiTheme="minorHAnsi" w:eastAsiaTheme="minorEastAsia" w:hAnsiTheme="minorHAnsi" w:cstheme="minorBidi"/>
          <w:bCs w:val="0"/>
          <w:color w:val="auto"/>
          <w:kern w:val="2"/>
          <w:sz w:val="24"/>
          <w:szCs w:val="24"/>
          <w:lang w:eastAsia="en-AU"/>
          <w14:ligatures w14:val="standardContextual"/>
        </w:rPr>
      </w:pPr>
      <w:r>
        <w:tab/>
      </w:r>
      <w:hyperlink w:anchor="_Toc232586746" w:history="1">
        <w:r w:rsidR="00D615C3" w:rsidRPr="009A5B32">
          <w:rPr>
            <w:rStyle w:val="Hyperlink"/>
          </w:rPr>
          <w:t>Appendix</w:t>
        </w:r>
        <w:r w:rsidR="00D615C3" w:rsidRPr="009A5B32">
          <w:rPr>
            <w:rStyle w:val="Hyperlink"/>
            <w:rFonts w:ascii="Cambria" w:hAnsi="Cambria"/>
          </w:rPr>
          <w:t> </w:t>
        </w:r>
        <w:r w:rsidR="00D615C3" w:rsidRPr="009A5B32">
          <w:rPr>
            <w:rStyle w:val="Hyperlink"/>
          </w:rPr>
          <w:t>3: Example scoring for Strategic Projects</w:t>
        </w:r>
        <w:r w:rsidR="00D615C3">
          <w:rPr>
            <w:webHidden/>
          </w:rPr>
          <w:tab/>
        </w:r>
        <w:r w:rsidR="00D615C3">
          <w:rPr>
            <w:webHidden/>
          </w:rPr>
          <w:fldChar w:fldCharType="begin"/>
        </w:r>
        <w:r w:rsidR="00D615C3">
          <w:rPr>
            <w:webHidden/>
          </w:rPr>
          <w:instrText xml:space="preserve"> PAGEREF _Toc232586746 \h </w:instrText>
        </w:r>
        <w:r w:rsidR="00D615C3">
          <w:rPr>
            <w:webHidden/>
          </w:rPr>
        </w:r>
        <w:r w:rsidR="00D615C3">
          <w:rPr>
            <w:webHidden/>
          </w:rPr>
          <w:fldChar w:fldCharType="separate"/>
        </w:r>
        <w:r w:rsidR="00D615C3">
          <w:rPr>
            <w:webHidden/>
          </w:rPr>
          <w:t>35</w:t>
        </w:r>
        <w:r w:rsidR="00D615C3">
          <w:rPr>
            <w:webHidden/>
          </w:rPr>
          <w:fldChar w:fldCharType="end"/>
        </w:r>
      </w:hyperlink>
    </w:p>
    <w:p w14:paraId="11DCD821" w14:textId="3D560BDF" w:rsidR="00D615C3" w:rsidRDefault="009834EC">
      <w:pPr>
        <w:pStyle w:val="TOC2"/>
        <w:rPr>
          <w:rFonts w:asciiTheme="minorHAnsi" w:eastAsiaTheme="minorEastAsia" w:hAnsiTheme="minorHAnsi" w:cstheme="minorBidi"/>
          <w:bCs w:val="0"/>
          <w:color w:val="auto"/>
          <w:kern w:val="2"/>
          <w:sz w:val="24"/>
          <w:szCs w:val="24"/>
          <w:lang w:eastAsia="en-AU"/>
          <w14:ligatures w14:val="standardContextual"/>
        </w:rPr>
      </w:pPr>
      <w:r>
        <w:tab/>
      </w:r>
      <w:hyperlink w:anchor="_Toc232586747" w:history="1">
        <w:r w:rsidR="00D615C3" w:rsidRPr="009A5B32">
          <w:rPr>
            <w:rStyle w:val="Hyperlink"/>
          </w:rPr>
          <w:t>Appendix</w:t>
        </w:r>
        <w:r w:rsidR="00D615C3" w:rsidRPr="009A5B32">
          <w:rPr>
            <w:rStyle w:val="Hyperlink"/>
            <w:rFonts w:ascii="Cambria" w:hAnsi="Cambria"/>
          </w:rPr>
          <w:t> </w:t>
        </w:r>
        <w:r w:rsidR="00D615C3" w:rsidRPr="009A5B32">
          <w:rPr>
            <w:rStyle w:val="Hyperlink"/>
          </w:rPr>
          <w:t>4: Example scoring for MPSG job outcomes</w:t>
        </w:r>
        <w:r w:rsidR="00D615C3">
          <w:rPr>
            <w:webHidden/>
          </w:rPr>
          <w:tab/>
        </w:r>
        <w:r w:rsidR="00D615C3">
          <w:rPr>
            <w:webHidden/>
          </w:rPr>
          <w:fldChar w:fldCharType="begin"/>
        </w:r>
        <w:r w:rsidR="00D615C3">
          <w:rPr>
            <w:webHidden/>
          </w:rPr>
          <w:instrText xml:space="preserve"> PAGEREF _Toc232586747 \h </w:instrText>
        </w:r>
        <w:r w:rsidR="00D615C3">
          <w:rPr>
            <w:webHidden/>
          </w:rPr>
        </w:r>
        <w:r w:rsidR="00D615C3">
          <w:rPr>
            <w:webHidden/>
          </w:rPr>
          <w:fldChar w:fldCharType="separate"/>
        </w:r>
        <w:r w:rsidR="00D615C3">
          <w:rPr>
            <w:webHidden/>
          </w:rPr>
          <w:t>37</w:t>
        </w:r>
        <w:r w:rsidR="00D615C3">
          <w:rPr>
            <w:webHidden/>
          </w:rPr>
          <w:fldChar w:fldCharType="end"/>
        </w:r>
      </w:hyperlink>
    </w:p>
    <w:p w14:paraId="7C5F0AAB" w14:textId="605C1E49" w:rsidR="005649D4" w:rsidRPr="00807100" w:rsidRDefault="00C51C34">
      <w:pPr>
        <w:spacing w:before="0" w:line="276" w:lineRule="auto"/>
        <w:rPr>
          <w:rFonts w:ascii="VIC" w:hAnsi="VIC"/>
          <w:noProof/>
        </w:rPr>
      </w:pPr>
      <w:r w:rsidRPr="005B5ECE">
        <w:rPr>
          <w:rFonts w:ascii="VIC" w:hAnsi="VIC"/>
          <w:noProof/>
          <w:color w:val="auto"/>
          <w:lang w:eastAsia="en-AU"/>
        </w:rPr>
        <w:fldChar w:fldCharType="end"/>
      </w:r>
      <w:r w:rsidR="005649D4" w:rsidRPr="00807100">
        <w:rPr>
          <w:rFonts w:ascii="VIC" w:hAnsi="VIC"/>
          <w:noProof/>
        </w:rPr>
        <w:br w:type="page"/>
      </w:r>
    </w:p>
    <w:p w14:paraId="38792054" w14:textId="07655E3A" w:rsidR="00CE612B" w:rsidRPr="005B5ECE" w:rsidRDefault="00F950B0" w:rsidP="00B66D0A">
      <w:pPr>
        <w:pStyle w:val="Heading1"/>
      </w:pPr>
      <w:bookmarkStart w:id="0" w:name="_Toc104551836"/>
      <w:bookmarkStart w:id="1" w:name="_Toc109758643"/>
      <w:bookmarkStart w:id="2" w:name="_Toc232586696"/>
      <w:bookmarkStart w:id="3" w:name="_Toc314821338"/>
      <w:bookmarkStart w:id="4" w:name="_Toc314822260"/>
      <w:bookmarkStart w:id="5" w:name="_Toc315765090"/>
      <w:r w:rsidRPr="00807100">
        <w:lastRenderedPageBreak/>
        <w:t>Before you start</w:t>
      </w:r>
      <w:bookmarkEnd w:id="0"/>
      <w:bookmarkEnd w:id="1"/>
      <w:bookmarkEnd w:id="2"/>
    </w:p>
    <w:p w14:paraId="3C8DECBB" w14:textId="2A865F20" w:rsidR="00CC490E" w:rsidRPr="003957B7" w:rsidRDefault="007A2C87" w:rsidP="003957B7">
      <w:pPr>
        <w:pStyle w:val="Heading2"/>
      </w:pPr>
      <w:bookmarkStart w:id="6" w:name="_Toc232586697"/>
      <w:bookmarkStart w:id="7" w:name="_Toc104551837"/>
      <w:r w:rsidRPr="003957B7">
        <w:t xml:space="preserve">What </w:t>
      </w:r>
      <w:proofErr w:type="gramStart"/>
      <w:r w:rsidRPr="003957B7">
        <w:t>is</w:t>
      </w:r>
      <w:proofErr w:type="gramEnd"/>
      <w:r w:rsidRPr="003957B7">
        <w:t xml:space="preserve"> Local Jobs First?</w:t>
      </w:r>
      <w:bookmarkEnd w:id="6"/>
    </w:p>
    <w:p w14:paraId="68A53ADB" w14:textId="5F7A9A60" w:rsidR="00FE3C8F" w:rsidRDefault="00396F41" w:rsidP="00807100">
      <w:pPr>
        <w:pStyle w:val="introparagraph"/>
        <w:jc w:val="both"/>
        <w:rPr>
          <w:rFonts w:cs="Arial"/>
          <w:color w:val="53565A"/>
          <w:sz w:val="18"/>
          <w:szCs w:val="18"/>
        </w:rPr>
      </w:pPr>
      <w:r w:rsidRPr="00807100">
        <w:rPr>
          <w:rFonts w:cs="Arial"/>
          <w:color w:val="53565A"/>
          <w:sz w:val="18"/>
          <w:szCs w:val="18"/>
        </w:rPr>
        <w:t xml:space="preserve">The Victorian Government is the largest procurer of goods, services and construction works in the </w:t>
      </w:r>
      <w:r w:rsidR="00F6486C">
        <w:rPr>
          <w:rFonts w:cs="Arial"/>
          <w:color w:val="53565A"/>
          <w:sz w:val="18"/>
          <w:szCs w:val="18"/>
        </w:rPr>
        <w:t>S</w:t>
      </w:r>
      <w:r w:rsidRPr="00807100">
        <w:rPr>
          <w:rFonts w:cs="Arial"/>
          <w:color w:val="53565A"/>
          <w:sz w:val="18"/>
          <w:szCs w:val="18"/>
        </w:rPr>
        <w:t>tate</w:t>
      </w:r>
      <w:r w:rsidR="007D3998">
        <w:rPr>
          <w:rFonts w:cs="Arial"/>
          <w:color w:val="53565A"/>
          <w:sz w:val="18"/>
          <w:szCs w:val="18"/>
        </w:rPr>
        <w:t xml:space="preserve">. </w:t>
      </w:r>
      <w:r w:rsidR="002009DC">
        <w:rPr>
          <w:rFonts w:cs="Arial"/>
          <w:color w:val="53565A"/>
          <w:sz w:val="18"/>
          <w:szCs w:val="18"/>
        </w:rPr>
        <w:t>Local Jobs First</w:t>
      </w:r>
      <w:r w:rsidR="00E8523B" w:rsidRPr="002009DC">
        <w:rPr>
          <w:rFonts w:cs="Arial"/>
          <w:color w:val="53565A"/>
          <w:sz w:val="18"/>
          <w:szCs w:val="18"/>
        </w:rPr>
        <w:t xml:space="preserve"> </w:t>
      </w:r>
      <w:r w:rsidR="00453D2F">
        <w:rPr>
          <w:rFonts w:cs="Arial"/>
          <w:color w:val="53565A"/>
          <w:sz w:val="18"/>
          <w:szCs w:val="18"/>
        </w:rPr>
        <w:t xml:space="preserve">(LJF) </w:t>
      </w:r>
      <w:r w:rsidR="007D3998" w:rsidRPr="002009DC">
        <w:rPr>
          <w:rFonts w:cs="Arial"/>
          <w:color w:val="53565A"/>
          <w:sz w:val="18"/>
          <w:szCs w:val="18"/>
        </w:rPr>
        <w:t xml:space="preserve">leverages this purchasing </w:t>
      </w:r>
      <w:r w:rsidRPr="002009DC">
        <w:rPr>
          <w:rFonts w:cs="Arial"/>
          <w:color w:val="53565A"/>
          <w:sz w:val="18"/>
          <w:szCs w:val="18"/>
        </w:rPr>
        <w:t>power to help develop local industries, create jobs and boost economic activity across Victoria.</w:t>
      </w:r>
    </w:p>
    <w:p w14:paraId="05493E61" w14:textId="62521B99" w:rsidR="00FE3C8F" w:rsidRDefault="00453D2F">
      <w:pPr>
        <w:pStyle w:val="introparagraph"/>
        <w:jc w:val="both"/>
        <w:rPr>
          <w:rFonts w:cs="Arial"/>
          <w:color w:val="53565A"/>
          <w:sz w:val="18"/>
          <w:szCs w:val="18"/>
        </w:rPr>
      </w:pPr>
      <w:r w:rsidRPr="7A571437">
        <w:rPr>
          <w:rFonts w:cs="Arial"/>
          <w:color w:val="53565A"/>
          <w:sz w:val="18"/>
          <w:szCs w:val="18"/>
        </w:rPr>
        <w:t>LJF</w:t>
      </w:r>
      <w:r w:rsidR="00663E58" w:rsidRPr="7A571437">
        <w:rPr>
          <w:rFonts w:ascii="Cambria" w:hAnsi="Cambria" w:cs="Cambria"/>
          <w:color w:val="53565A"/>
          <w:sz w:val="18"/>
          <w:szCs w:val="18"/>
        </w:rPr>
        <w:t xml:space="preserve"> </w:t>
      </w:r>
      <w:r w:rsidR="00FE3C8F" w:rsidRPr="7A571437">
        <w:rPr>
          <w:rFonts w:cs="Arial"/>
          <w:color w:val="53565A"/>
          <w:sz w:val="18"/>
          <w:szCs w:val="18"/>
        </w:rPr>
        <w:t xml:space="preserve">supports Victorian businesses and workers by ensuring that small and medium size enterprises </w:t>
      </w:r>
      <w:r w:rsidR="00C51CEA" w:rsidRPr="7A571437">
        <w:rPr>
          <w:rFonts w:cs="Arial"/>
          <w:color w:val="53565A"/>
          <w:sz w:val="18"/>
          <w:szCs w:val="18"/>
        </w:rPr>
        <w:t xml:space="preserve">(SMEs) </w:t>
      </w:r>
      <w:r w:rsidR="00FE3C8F" w:rsidRPr="7A571437">
        <w:rPr>
          <w:rFonts w:cs="Arial"/>
          <w:color w:val="53565A"/>
          <w:sz w:val="18"/>
          <w:szCs w:val="18"/>
        </w:rPr>
        <w:t>are given a full and fair opportunity to compete for government contracts, helping to create job opportunities, including for</w:t>
      </w:r>
      <w:r w:rsidR="00FE3C8F" w:rsidRPr="7A571437">
        <w:rPr>
          <w:rFonts w:ascii="Cambria" w:hAnsi="Cambria" w:cs="Cambria"/>
          <w:color w:val="53565A"/>
          <w:sz w:val="18"/>
          <w:szCs w:val="18"/>
        </w:rPr>
        <w:t> </w:t>
      </w:r>
      <w:r w:rsidR="005F371D" w:rsidRPr="7A571437">
        <w:rPr>
          <w:rFonts w:cs="Arial"/>
          <w:color w:val="53565A"/>
          <w:sz w:val="18"/>
          <w:szCs w:val="18"/>
        </w:rPr>
        <w:t>apprentices</w:t>
      </w:r>
      <w:r w:rsidR="00FE3C8F" w:rsidRPr="7A571437">
        <w:rPr>
          <w:rFonts w:cs="Arial"/>
          <w:color w:val="53565A"/>
          <w:sz w:val="18"/>
          <w:szCs w:val="18"/>
        </w:rPr>
        <w:t>,</w:t>
      </w:r>
      <w:r w:rsidR="00FE3C8F" w:rsidRPr="7A571437">
        <w:rPr>
          <w:rFonts w:ascii="Cambria" w:hAnsi="Cambria" w:cs="Cambria"/>
          <w:color w:val="53565A"/>
          <w:sz w:val="18"/>
          <w:szCs w:val="18"/>
        </w:rPr>
        <w:t> </w:t>
      </w:r>
      <w:r w:rsidR="00FE3C8F" w:rsidRPr="7A571437">
        <w:rPr>
          <w:rFonts w:cs="Arial"/>
          <w:color w:val="53565A"/>
          <w:sz w:val="18"/>
          <w:szCs w:val="18"/>
        </w:rPr>
        <w:t>trainees</w:t>
      </w:r>
      <w:r w:rsidR="00FE3C8F" w:rsidRPr="7A571437">
        <w:rPr>
          <w:rFonts w:ascii="Cambria" w:hAnsi="Cambria" w:cs="Cambria"/>
          <w:color w:val="53565A"/>
          <w:sz w:val="18"/>
          <w:szCs w:val="18"/>
        </w:rPr>
        <w:t> </w:t>
      </w:r>
      <w:r w:rsidR="00FE3C8F" w:rsidRPr="7A571437">
        <w:rPr>
          <w:rFonts w:cs="Arial"/>
          <w:color w:val="53565A"/>
          <w:sz w:val="18"/>
          <w:szCs w:val="18"/>
        </w:rPr>
        <w:t>and</w:t>
      </w:r>
      <w:r w:rsidR="00FE3C8F" w:rsidRPr="7A571437">
        <w:rPr>
          <w:rFonts w:ascii="Cambria" w:hAnsi="Cambria" w:cs="Cambria"/>
          <w:color w:val="53565A"/>
          <w:sz w:val="18"/>
          <w:szCs w:val="18"/>
        </w:rPr>
        <w:t> </w:t>
      </w:r>
      <w:r w:rsidR="00FE3C8F" w:rsidRPr="7A571437">
        <w:rPr>
          <w:rFonts w:cs="Arial"/>
          <w:color w:val="53565A"/>
          <w:sz w:val="18"/>
          <w:szCs w:val="18"/>
        </w:rPr>
        <w:t>cadets</w:t>
      </w:r>
      <w:r w:rsidR="00CE1A17" w:rsidRPr="7A571437">
        <w:rPr>
          <w:rFonts w:cs="Arial"/>
          <w:color w:val="53565A"/>
          <w:sz w:val="18"/>
          <w:szCs w:val="18"/>
        </w:rPr>
        <w:t xml:space="preserve"> (ATCs)</w:t>
      </w:r>
      <w:r w:rsidR="00FE3C8F" w:rsidRPr="7A571437">
        <w:rPr>
          <w:rFonts w:cs="Arial"/>
          <w:color w:val="53565A"/>
          <w:sz w:val="18"/>
          <w:szCs w:val="18"/>
        </w:rPr>
        <w:t>.</w:t>
      </w:r>
    </w:p>
    <w:p w14:paraId="2437FCF2" w14:textId="407DA8B0" w:rsidR="0067464C" w:rsidRPr="0067464C" w:rsidRDefault="00EA772C" w:rsidP="0067464C">
      <w:pPr>
        <w:pStyle w:val="introparagraph"/>
        <w:jc w:val="both"/>
        <w:rPr>
          <w:rFonts w:cs="Arial"/>
          <w:color w:val="53565A"/>
          <w:sz w:val="18"/>
          <w:szCs w:val="18"/>
        </w:rPr>
      </w:pPr>
      <w:r>
        <w:rPr>
          <w:rFonts w:cs="Arial"/>
          <w:color w:val="53565A"/>
          <w:sz w:val="18"/>
          <w:szCs w:val="18"/>
        </w:rPr>
        <w:t>LJF</w:t>
      </w:r>
      <w:r w:rsidR="0067464C" w:rsidRPr="0067464C">
        <w:rPr>
          <w:rFonts w:cs="Arial"/>
          <w:color w:val="53565A"/>
          <w:sz w:val="18"/>
          <w:szCs w:val="18"/>
        </w:rPr>
        <w:t xml:space="preserve"> is the scheme established </w:t>
      </w:r>
      <w:r w:rsidR="00A00CDD">
        <w:rPr>
          <w:rFonts w:cs="Arial"/>
          <w:color w:val="53565A"/>
          <w:sz w:val="18"/>
          <w:szCs w:val="18"/>
        </w:rPr>
        <w:t>under</w:t>
      </w:r>
      <w:r w:rsidR="0067464C" w:rsidRPr="0067464C">
        <w:rPr>
          <w:rFonts w:cs="Arial"/>
          <w:color w:val="53565A"/>
          <w:sz w:val="18"/>
          <w:szCs w:val="18"/>
        </w:rPr>
        <w:t xml:space="preserve"> the </w:t>
      </w:r>
      <w:r w:rsidR="0033285F">
        <w:rPr>
          <w:rFonts w:cs="Arial"/>
          <w:i/>
          <w:iCs/>
          <w:color w:val="53565A"/>
          <w:sz w:val="18"/>
          <w:szCs w:val="18"/>
        </w:rPr>
        <w:t xml:space="preserve">Local Jobs First Act 2003 </w:t>
      </w:r>
      <w:r w:rsidR="0033285F">
        <w:rPr>
          <w:rFonts w:cs="Arial"/>
          <w:color w:val="53565A"/>
          <w:sz w:val="18"/>
          <w:szCs w:val="18"/>
        </w:rPr>
        <w:t xml:space="preserve">(the </w:t>
      </w:r>
      <w:r w:rsidR="0067464C" w:rsidRPr="0067464C">
        <w:rPr>
          <w:rFonts w:cs="Arial"/>
          <w:color w:val="53565A"/>
          <w:sz w:val="18"/>
          <w:szCs w:val="18"/>
        </w:rPr>
        <w:t>Act</w:t>
      </w:r>
      <w:r w:rsidR="0033285F">
        <w:rPr>
          <w:rFonts w:cs="Arial"/>
          <w:color w:val="53565A"/>
          <w:sz w:val="18"/>
          <w:szCs w:val="18"/>
        </w:rPr>
        <w:t>)</w:t>
      </w:r>
      <w:r w:rsidR="00E831CE">
        <w:rPr>
          <w:rFonts w:cs="Arial"/>
          <w:color w:val="53565A"/>
          <w:sz w:val="18"/>
          <w:szCs w:val="18"/>
        </w:rPr>
        <w:t>. The scheme is</w:t>
      </w:r>
      <w:r w:rsidR="009E5FCD">
        <w:rPr>
          <w:rFonts w:cs="Arial"/>
          <w:color w:val="53565A"/>
          <w:sz w:val="18"/>
          <w:szCs w:val="18"/>
        </w:rPr>
        <w:t xml:space="preserve"> set out in the Act</w:t>
      </w:r>
      <w:r w:rsidR="0067464C" w:rsidRPr="0067464C">
        <w:rPr>
          <w:rFonts w:cs="Arial"/>
          <w:color w:val="53565A"/>
          <w:sz w:val="18"/>
          <w:szCs w:val="18"/>
        </w:rPr>
        <w:t xml:space="preserve">, the </w:t>
      </w:r>
      <w:r w:rsidR="00876504">
        <w:rPr>
          <w:rFonts w:cs="Arial"/>
          <w:color w:val="53565A"/>
          <w:sz w:val="18"/>
          <w:szCs w:val="18"/>
        </w:rPr>
        <w:t>LJF</w:t>
      </w:r>
      <w:r w:rsidR="0067464C" w:rsidRPr="0067464C">
        <w:rPr>
          <w:rFonts w:cs="Arial"/>
          <w:color w:val="53565A"/>
          <w:sz w:val="18"/>
          <w:szCs w:val="18"/>
        </w:rPr>
        <w:t xml:space="preserve"> Policy and any regulations made under the Act. For the purposes of the Act, the </w:t>
      </w:r>
      <w:r w:rsidR="00876504">
        <w:rPr>
          <w:rFonts w:cs="Arial"/>
          <w:color w:val="53565A"/>
          <w:sz w:val="18"/>
          <w:szCs w:val="18"/>
        </w:rPr>
        <w:t>LJF</w:t>
      </w:r>
      <w:r w:rsidR="0067464C" w:rsidRPr="0067464C">
        <w:rPr>
          <w:rFonts w:cs="Arial"/>
          <w:color w:val="53565A"/>
          <w:sz w:val="18"/>
          <w:szCs w:val="18"/>
        </w:rPr>
        <w:t xml:space="preserve"> Policy includes the </w:t>
      </w:r>
      <w:r w:rsidR="00876504">
        <w:rPr>
          <w:rFonts w:cs="Arial"/>
          <w:color w:val="53565A"/>
          <w:sz w:val="18"/>
          <w:szCs w:val="18"/>
        </w:rPr>
        <w:t>LJF</w:t>
      </w:r>
      <w:r w:rsidR="0067464C" w:rsidRPr="0067464C">
        <w:rPr>
          <w:rFonts w:cs="Arial"/>
          <w:color w:val="53565A"/>
          <w:sz w:val="18"/>
          <w:szCs w:val="18"/>
        </w:rPr>
        <w:t xml:space="preserve"> </w:t>
      </w:r>
      <w:r w:rsidR="00DE2C80">
        <w:rPr>
          <w:rFonts w:cs="Arial"/>
          <w:color w:val="53565A"/>
          <w:sz w:val="18"/>
          <w:szCs w:val="18"/>
        </w:rPr>
        <w:t xml:space="preserve">Policy document, </w:t>
      </w:r>
      <w:r w:rsidR="00876504">
        <w:rPr>
          <w:rFonts w:cs="Arial"/>
          <w:color w:val="53565A"/>
          <w:sz w:val="18"/>
          <w:szCs w:val="18"/>
        </w:rPr>
        <w:t>LJF</w:t>
      </w:r>
      <w:r w:rsidR="0067464C" w:rsidRPr="0067464C">
        <w:rPr>
          <w:rFonts w:cs="Arial"/>
          <w:color w:val="53565A"/>
          <w:sz w:val="18"/>
          <w:szCs w:val="18"/>
        </w:rPr>
        <w:t xml:space="preserve"> Agency Guidelines </w:t>
      </w:r>
      <w:r w:rsidR="008961EF">
        <w:rPr>
          <w:rFonts w:cs="Arial"/>
          <w:color w:val="53565A"/>
          <w:sz w:val="18"/>
          <w:szCs w:val="18"/>
        </w:rPr>
        <w:t xml:space="preserve">(Agency Guidelines) </w:t>
      </w:r>
      <w:r w:rsidR="0067464C" w:rsidRPr="0067464C">
        <w:rPr>
          <w:rFonts w:cs="Arial"/>
          <w:color w:val="53565A"/>
          <w:sz w:val="18"/>
          <w:szCs w:val="18"/>
        </w:rPr>
        <w:t xml:space="preserve">and </w:t>
      </w:r>
      <w:r w:rsidR="00876504">
        <w:rPr>
          <w:rFonts w:cs="Arial"/>
          <w:color w:val="53565A"/>
          <w:sz w:val="18"/>
          <w:szCs w:val="18"/>
        </w:rPr>
        <w:t>LJF</w:t>
      </w:r>
      <w:r w:rsidR="0067464C" w:rsidRPr="0067464C">
        <w:rPr>
          <w:rFonts w:cs="Arial"/>
          <w:color w:val="53565A"/>
          <w:sz w:val="18"/>
          <w:szCs w:val="18"/>
        </w:rPr>
        <w:t xml:space="preserve"> Supplier Guidelines</w:t>
      </w:r>
      <w:r w:rsidR="008961EF">
        <w:rPr>
          <w:rFonts w:cs="Arial"/>
          <w:color w:val="53565A"/>
          <w:sz w:val="18"/>
          <w:szCs w:val="18"/>
        </w:rPr>
        <w:t xml:space="preserve"> (Supplier Guidelines)</w:t>
      </w:r>
      <w:r w:rsidR="0067464C" w:rsidRPr="0067464C">
        <w:rPr>
          <w:rFonts w:cs="Arial"/>
          <w:color w:val="53565A"/>
          <w:sz w:val="18"/>
          <w:szCs w:val="18"/>
        </w:rPr>
        <w:t>.</w:t>
      </w:r>
    </w:p>
    <w:p w14:paraId="33FFB68C" w14:textId="085551B5" w:rsidR="00FE311E" w:rsidRDefault="00FE311E">
      <w:pPr>
        <w:pStyle w:val="introparagraph"/>
        <w:jc w:val="both"/>
        <w:rPr>
          <w:rFonts w:cs="Arial"/>
          <w:color w:val="53565A"/>
          <w:sz w:val="18"/>
          <w:szCs w:val="18"/>
        </w:rPr>
      </w:pPr>
      <w:r>
        <w:rPr>
          <w:rFonts w:cs="Arial"/>
          <w:color w:val="53565A"/>
          <w:sz w:val="18"/>
          <w:szCs w:val="18"/>
        </w:rPr>
        <w:t xml:space="preserve">For more information about </w:t>
      </w:r>
      <w:r w:rsidR="003A1E3F">
        <w:rPr>
          <w:rFonts w:cs="Arial"/>
          <w:color w:val="53565A"/>
          <w:sz w:val="18"/>
          <w:szCs w:val="18"/>
        </w:rPr>
        <w:t>LJF</w:t>
      </w:r>
      <w:r w:rsidR="00AA2DA4">
        <w:rPr>
          <w:rFonts w:cs="Arial"/>
          <w:color w:val="53565A"/>
          <w:sz w:val="18"/>
          <w:szCs w:val="18"/>
        </w:rPr>
        <w:t xml:space="preserve"> and the scheme’s objectives</w:t>
      </w:r>
      <w:r w:rsidR="002009DC">
        <w:rPr>
          <w:rFonts w:cs="Arial"/>
          <w:color w:val="53565A"/>
          <w:sz w:val="18"/>
          <w:szCs w:val="18"/>
        </w:rPr>
        <w:t xml:space="preserve">, </w:t>
      </w:r>
      <w:r w:rsidR="009C7320">
        <w:rPr>
          <w:rFonts w:cs="Arial"/>
          <w:color w:val="53565A"/>
          <w:sz w:val="18"/>
          <w:szCs w:val="18"/>
        </w:rPr>
        <w:t>see</w:t>
      </w:r>
      <w:r w:rsidR="002009DC">
        <w:rPr>
          <w:rFonts w:cs="Arial"/>
          <w:color w:val="53565A"/>
          <w:sz w:val="18"/>
          <w:szCs w:val="18"/>
        </w:rPr>
        <w:t xml:space="preserve"> the </w:t>
      </w:r>
      <w:r w:rsidR="00876504">
        <w:rPr>
          <w:rFonts w:cs="Arial"/>
          <w:color w:val="53565A"/>
          <w:sz w:val="18"/>
          <w:szCs w:val="18"/>
        </w:rPr>
        <w:t>LJF</w:t>
      </w:r>
      <w:r w:rsidR="002009DC">
        <w:rPr>
          <w:rFonts w:cs="Arial"/>
          <w:color w:val="53565A"/>
          <w:sz w:val="18"/>
          <w:szCs w:val="18"/>
        </w:rPr>
        <w:t xml:space="preserve"> Policy</w:t>
      </w:r>
      <w:r w:rsidR="00C50ADB" w:rsidRPr="00C50ADB">
        <w:rPr>
          <w:rFonts w:cs="Arial"/>
          <w:color w:val="53565A"/>
          <w:sz w:val="18"/>
          <w:szCs w:val="18"/>
        </w:rPr>
        <w:t xml:space="preserve"> </w:t>
      </w:r>
      <w:r w:rsidR="00057A62">
        <w:rPr>
          <w:rFonts w:cs="Arial"/>
          <w:color w:val="53565A"/>
          <w:sz w:val="18"/>
          <w:szCs w:val="18"/>
        </w:rPr>
        <w:t>document</w:t>
      </w:r>
      <w:r w:rsidR="00C50ADB" w:rsidRPr="00C50ADB">
        <w:rPr>
          <w:rFonts w:cs="Arial"/>
          <w:color w:val="53565A"/>
          <w:sz w:val="18"/>
          <w:szCs w:val="18"/>
        </w:rPr>
        <w:t xml:space="preserve"> </w:t>
      </w:r>
      <w:r w:rsidR="00927887">
        <w:rPr>
          <w:rFonts w:cs="Arial"/>
          <w:color w:val="53565A"/>
          <w:sz w:val="18"/>
          <w:szCs w:val="18"/>
        </w:rPr>
        <w:t xml:space="preserve">and visit </w:t>
      </w:r>
      <w:r w:rsidR="00925316">
        <w:rPr>
          <w:rFonts w:cs="Arial"/>
          <w:color w:val="53565A"/>
          <w:sz w:val="18"/>
          <w:szCs w:val="18"/>
        </w:rPr>
        <w:t xml:space="preserve">the LJF </w:t>
      </w:r>
      <w:r w:rsidR="00F319F0">
        <w:rPr>
          <w:rFonts w:cs="Arial"/>
          <w:color w:val="53565A"/>
          <w:sz w:val="18"/>
          <w:szCs w:val="18"/>
        </w:rPr>
        <w:t>website</w:t>
      </w:r>
      <w:r w:rsidR="00925316">
        <w:rPr>
          <w:rFonts w:cs="Arial"/>
          <w:color w:val="53565A"/>
          <w:sz w:val="18"/>
          <w:szCs w:val="18"/>
        </w:rPr>
        <w:t xml:space="preserve"> </w:t>
      </w:r>
      <w:hyperlink r:id="rId18" w:history="1">
        <w:r w:rsidR="00925316" w:rsidRPr="00BB0965">
          <w:rPr>
            <w:rStyle w:val="Hyperlink"/>
            <w:rFonts w:cs="Arial"/>
            <w:sz w:val="18"/>
            <w:szCs w:val="18"/>
          </w:rPr>
          <w:t>Key Documents</w:t>
        </w:r>
      </w:hyperlink>
      <w:r w:rsidR="00F319F0">
        <w:rPr>
          <w:rFonts w:cs="Arial"/>
          <w:color w:val="53565A"/>
          <w:sz w:val="18"/>
          <w:szCs w:val="18"/>
        </w:rPr>
        <w:t xml:space="preserve"> page</w:t>
      </w:r>
      <w:r w:rsidR="00927887">
        <w:rPr>
          <w:rFonts w:cs="Arial"/>
          <w:color w:val="53565A"/>
          <w:sz w:val="18"/>
          <w:szCs w:val="18"/>
        </w:rPr>
        <w:t>.</w:t>
      </w:r>
    </w:p>
    <w:p w14:paraId="1F4888D2" w14:textId="5966A092" w:rsidR="005C4123" w:rsidRPr="00C10D0A" w:rsidRDefault="006749E9" w:rsidP="003957B7">
      <w:pPr>
        <w:pStyle w:val="Heading2"/>
      </w:pPr>
      <w:bookmarkStart w:id="8" w:name="_Toc114139250"/>
      <w:bookmarkStart w:id="9" w:name="_Toc114139597"/>
      <w:bookmarkStart w:id="10" w:name="_Toc114150956"/>
      <w:bookmarkStart w:id="11" w:name="_Toc232586698"/>
      <w:bookmarkEnd w:id="3"/>
      <w:bookmarkEnd w:id="4"/>
      <w:bookmarkEnd w:id="5"/>
      <w:bookmarkEnd w:id="7"/>
      <w:bookmarkEnd w:id="8"/>
      <w:bookmarkEnd w:id="9"/>
      <w:bookmarkEnd w:id="10"/>
      <w:r w:rsidRPr="00C10D0A">
        <w:t>Agencies must</w:t>
      </w:r>
      <w:r w:rsidR="008215A1" w:rsidRPr="00C10D0A">
        <w:t xml:space="preserve"> follow the Agency Guid</w:t>
      </w:r>
      <w:r w:rsidR="00D90D24" w:rsidRPr="00C10D0A">
        <w:t>elines</w:t>
      </w:r>
      <w:r w:rsidR="009E62CC" w:rsidRPr="00C10D0A">
        <w:t xml:space="preserve"> </w:t>
      </w:r>
      <w:r w:rsidR="001A09FA" w:rsidRPr="00C10D0A">
        <w:t>when applying L</w:t>
      </w:r>
      <w:r w:rsidR="002B047D">
        <w:t xml:space="preserve">ocal </w:t>
      </w:r>
      <w:r w:rsidR="001A09FA" w:rsidRPr="00C10D0A">
        <w:t>J</w:t>
      </w:r>
      <w:r w:rsidR="002B047D">
        <w:t xml:space="preserve">obs </w:t>
      </w:r>
      <w:r w:rsidR="001A09FA" w:rsidRPr="00C10D0A">
        <w:t>F</w:t>
      </w:r>
      <w:r w:rsidR="002B047D">
        <w:t>irst</w:t>
      </w:r>
      <w:bookmarkEnd w:id="11"/>
    </w:p>
    <w:p w14:paraId="616A6B56" w14:textId="00A40239" w:rsidR="00FD79E4" w:rsidRDefault="00FD1854">
      <w:pPr>
        <w:spacing w:before="0"/>
        <w:jc w:val="both"/>
        <w:rPr>
          <w:rFonts w:ascii="VIC" w:hAnsi="VIC" w:cstheme="minorHAnsi"/>
          <w:szCs w:val="18"/>
        </w:rPr>
      </w:pPr>
      <w:r w:rsidRPr="00807100">
        <w:rPr>
          <w:rFonts w:ascii="VIC" w:hAnsi="VIC" w:cstheme="minorHAnsi"/>
          <w:szCs w:val="18"/>
        </w:rPr>
        <w:t>The</w:t>
      </w:r>
      <w:r w:rsidR="00E27A54">
        <w:rPr>
          <w:rFonts w:ascii="VIC" w:hAnsi="VIC" w:cstheme="minorHAnsi"/>
          <w:szCs w:val="18"/>
        </w:rPr>
        <w:t xml:space="preserve"> </w:t>
      </w:r>
      <w:r w:rsidR="00E27A54" w:rsidRPr="00550E2A">
        <w:rPr>
          <w:rFonts w:ascii="VIC" w:hAnsi="VIC" w:cstheme="minorHAnsi"/>
          <w:szCs w:val="18"/>
        </w:rPr>
        <w:t>Agency</w:t>
      </w:r>
      <w:r w:rsidR="008727F2" w:rsidRPr="00550E2A">
        <w:rPr>
          <w:rFonts w:ascii="VIC" w:hAnsi="VIC" w:cstheme="minorHAnsi"/>
          <w:szCs w:val="18"/>
        </w:rPr>
        <w:t xml:space="preserve"> </w:t>
      </w:r>
      <w:r w:rsidR="00E27A54" w:rsidRPr="00550E2A">
        <w:rPr>
          <w:rFonts w:ascii="VIC" w:hAnsi="VIC" w:cstheme="minorHAnsi"/>
          <w:szCs w:val="18"/>
        </w:rPr>
        <w:t>G</w:t>
      </w:r>
      <w:r w:rsidR="008727F2" w:rsidRPr="00550E2A">
        <w:rPr>
          <w:rFonts w:ascii="VIC" w:hAnsi="VIC" w:cstheme="minorHAnsi"/>
          <w:szCs w:val="18"/>
        </w:rPr>
        <w:t>uidelines</w:t>
      </w:r>
      <w:r w:rsidR="008727F2" w:rsidRPr="00807100">
        <w:rPr>
          <w:rFonts w:ascii="VIC" w:hAnsi="VIC" w:cstheme="minorHAnsi"/>
          <w:szCs w:val="18"/>
        </w:rPr>
        <w:t xml:space="preserve"> are </w:t>
      </w:r>
      <w:r w:rsidR="00FD0B64">
        <w:rPr>
          <w:rFonts w:ascii="VIC" w:hAnsi="VIC" w:cstheme="minorHAnsi"/>
          <w:szCs w:val="18"/>
        </w:rPr>
        <w:t xml:space="preserve">prepared by the </w:t>
      </w:r>
      <w:r w:rsidR="00F90C4E">
        <w:rPr>
          <w:rFonts w:ascii="VIC" w:hAnsi="VIC" w:cstheme="minorHAnsi"/>
          <w:szCs w:val="18"/>
        </w:rPr>
        <w:t>M</w:t>
      </w:r>
      <w:r w:rsidR="00FD0B64">
        <w:rPr>
          <w:rFonts w:ascii="VIC" w:hAnsi="VIC" w:cstheme="minorHAnsi"/>
          <w:szCs w:val="18"/>
        </w:rPr>
        <w:t>inister</w:t>
      </w:r>
      <w:r w:rsidR="00AD487E">
        <w:rPr>
          <w:rFonts w:ascii="VIC" w:hAnsi="VIC" w:cstheme="minorHAnsi"/>
          <w:szCs w:val="18"/>
        </w:rPr>
        <w:t xml:space="preserve"> responsible for LJF</w:t>
      </w:r>
      <w:r w:rsidR="00105F76">
        <w:rPr>
          <w:rFonts w:ascii="VIC" w:hAnsi="VIC" w:cstheme="minorHAnsi"/>
          <w:szCs w:val="18"/>
        </w:rPr>
        <w:t xml:space="preserve"> in accordance with s</w:t>
      </w:r>
      <w:r w:rsidR="001A5FB2">
        <w:rPr>
          <w:rFonts w:ascii="VIC" w:hAnsi="VIC" w:cstheme="minorHAnsi"/>
          <w:szCs w:val="18"/>
        </w:rPr>
        <w:t>ection</w:t>
      </w:r>
      <w:r w:rsidR="00105F76">
        <w:rPr>
          <w:rFonts w:ascii="VIC" w:hAnsi="VIC" w:cstheme="minorHAnsi"/>
          <w:szCs w:val="18"/>
        </w:rPr>
        <w:t xml:space="preserve"> 4(3) of the Act</w:t>
      </w:r>
      <w:r w:rsidR="00FD0B64">
        <w:rPr>
          <w:rFonts w:ascii="VIC" w:hAnsi="VIC" w:cstheme="minorHAnsi"/>
          <w:szCs w:val="18"/>
        </w:rPr>
        <w:t xml:space="preserve"> </w:t>
      </w:r>
      <w:r w:rsidR="004A2C2D">
        <w:rPr>
          <w:rFonts w:ascii="VIC" w:hAnsi="VIC" w:cstheme="minorHAnsi"/>
          <w:szCs w:val="18"/>
        </w:rPr>
        <w:t>and provide d</w:t>
      </w:r>
      <w:r w:rsidR="004A2C2D" w:rsidRPr="004A2C2D">
        <w:rPr>
          <w:rFonts w:ascii="VIC" w:hAnsi="VIC" w:cstheme="minorHAnsi"/>
          <w:szCs w:val="18"/>
        </w:rPr>
        <w:t xml:space="preserve">etailed instructions that agencies must follow to ensure compliance with </w:t>
      </w:r>
      <w:r w:rsidR="00353FBD">
        <w:rPr>
          <w:rFonts w:ascii="VIC" w:hAnsi="VIC" w:cstheme="minorHAnsi"/>
          <w:szCs w:val="18"/>
        </w:rPr>
        <w:t>LJF</w:t>
      </w:r>
      <w:r w:rsidR="008727F2" w:rsidRPr="00807100">
        <w:rPr>
          <w:rFonts w:ascii="VIC" w:hAnsi="VIC" w:cstheme="minorHAnsi"/>
          <w:szCs w:val="18"/>
        </w:rPr>
        <w:t>.</w:t>
      </w:r>
      <w:r w:rsidR="00AB41F1" w:rsidRPr="00807100">
        <w:rPr>
          <w:rFonts w:ascii="VIC" w:hAnsi="VIC" w:cstheme="minorHAnsi"/>
          <w:szCs w:val="18"/>
        </w:rPr>
        <w:t xml:space="preserve"> The</w:t>
      </w:r>
      <w:r w:rsidR="006B31E5">
        <w:rPr>
          <w:rFonts w:ascii="VIC" w:hAnsi="VIC" w:cstheme="minorHAnsi"/>
          <w:szCs w:val="18"/>
        </w:rPr>
        <w:t xml:space="preserve"> </w:t>
      </w:r>
      <w:r w:rsidR="008961EF">
        <w:rPr>
          <w:rFonts w:ascii="VIC" w:hAnsi="VIC" w:cstheme="minorHAnsi"/>
          <w:szCs w:val="18"/>
        </w:rPr>
        <w:t>Agency</w:t>
      </w:r>
      <w:r w:rsidR="006B31E5">
        <w:rPr>
          <w:rFonts w:ascii="VIC" w:hAnsi="VIC" w:cstheme="minorHAnsi"/>
          <w:szCs w:val="18"/>
        </w:rPr>
        <w:t xml:space="preserve"> </w:t>
      </w:r>
      <w:r w:rsidR="000466E8">
        <w:rPr>
          <w:rFonts w:ascii="VIC" w:hAnsi="VIC" w:cstheme="minorHAnsi"/>
          <w:szCs w:val="18"/>
        </w:rPr>
        <w:t>G</w:t>
      </w:r>
      <w:r w:rsidR="006B31E5">
        <w:rPr>
          <w:rFonts w:ascii="VIC" w:hAnsi="VIC" w:cstheme="minorHAnsi"/>
          <w:szCs w:val="18"/>
        </w:rPr>
        <w:t>uidelines</w:t>
      </w:r>
      <w:r w:rsidR="00AB41F1" w:rsidRPr="00807100">
        <w:rPr>
          <w:rFonts w:ascii="VIC" w:hAnsi="VIC" w:cstheme="minorHAnsi"/>
          <w:szCs w:val="18"/>
        </w:rPr>
        <w:t xml:space="preserve"> are </w:t>
      </w:r>
      <w:r w:rsidR="001312F3" w:rsidRPr="00807100">
        <w:rPr>
          <w:rFonts w:ascii="VIC" w:hAnsi="VIC" w:cstheme="minorHAnsi"/>
          <w:szCs w:val="18"/>
        </w:rPr>
        <w:t>mandatory</w:t>
      </w:r>
      <w:r w:rsidR="00AB41F1" w:rsidRPr="00807100">
        <w:rPr>
          <w:rFonts w:ascii="VIC" w:hAnsi="VIC" w:cstheme="minorHAnsi"/>
          <w:szCs w:val="18"/>
        </w:rPr>
        <w:t xml:space="preserve"> to follow </w:t>
      </w:r>
      <w:r w:rsidR="00F66559" w:rsidRPr="00807100">
        <w:rPr>
          <w:rFonts w:ascii="VIC" w:hAnsi="VIC" w:cstheme="minorHAnsi"/>
          <w:szCs w:val="18"/>
        </w:rPr>
        <w:t xml:space="preserve">if you are applying </w:t>
      </w:r>
      <w:r w:rsidR="00EC7453" w:rsidRPr="00C53BF0">
        <w:rPr>
          <w:rFonts w:ascii="VIC" w:hAnsi="VIC" w:cstheme="minorHAnsi"/>
          <w:szCs w:val="18"/>
        </w:rPr>
        <w:t>LJF</w:t>
      </w:r>
      <w:r w:rsidR="00F66559" w:rsidRPr="00807100">
        <w:rPr>
          <w:rFonts w:ascii="VIC" w:hAnsi="VIC" w:cstheme="minorHAnsi"/>
          <w:szCs w:val="18"/>
        </w:rPr>
        <w:t xml:space="preserve"> to a project.</w:t>
      </w:r>
    </w:p>
    <w:p w14:paraId="6EDAFD0C" w14:textId="4ADBA8E6" w:rsidR="006025B1" w:rsidRDefault="00007650">
      <w:pPr>
        <w:spacing w:before="0"/>
        <w:jc w:val="both"/>
        <w:rPr>
          <w:rFonts w:ascii="VIC" w:hAnsi="VIC" w:cstheme="minorHAnsi"/>
          <w:szCs w:val="18"/>
        </w:rPr>
      </w:pPr>
      <w:r w:rsidRPr="00807100">
        <w:rPr>
          <w:rFonts w:ascii="VIC" w:hAnsi="VIC" w:cstheme="minorHAnsi"/>
          <w:b/>
          <w:bCs/>
          <w:szCs w:val="18"/>
        </w:rPr>
        <w:t xml:space="preserve">These </w:t>
      </w:r>
      <w:r w:rsidR="008961EF">
        <w:rPr>
          <w:rFonts w:ascii="VIC" w:hAnsi="VIC" w:cstheme="minorHAnsi"/>
          <w:b/>
          <w:bCs/>
          <w:szCs w:val="18"/>
        </w:rPr>
        <w:t>Agency</w:t>
      </w:r>
      <w:r w:rsidRPr="00807100">
        <w:rPr>
          <w:rFonts w:ascii="VIC" w:hAnsi="VIC" w:cstheme="minorHAnsi"/>
          <w:b/>
          <w:bCs/>
          <w:szCs w:val="18"/>
        </w:rPr>
        <w:t xml:space="preserve"> </w:t>
      </w:r>
      <w:r w:rsidR="009169C0">
        <w:rPr>
          <w:rFonts w:ascii="VIC" w:hAnsi="VIC" w:cstheme="minorHAnsi"/>
          <w:b/>
          <w:bCs/>
          <w:szCs w:val="18"/>
        </w:rPr>
        <w:t>G</w:t>
      </w:r>
      <w:r w:rsidRPr="00807100">
        <w:rPr>
          <w:rFonts w:ascii="VIC" w:hAnsi="VIC" w:cstheme="minorHAnsi"/>
          <w:b/>
          <w:bCs/>
          <w:szCs w:val="18"/>
        </w:rPr>
        <w:t>uidelines</w:t>
      </w:r>
      <w:r w:rsidR="008727F2" w:rsidRPr="00807100">
        <w:rPr>
          <w:rFonts w:ascii="VIC" w:hAnsi="VIC" w:cstheme="minorHAnsi"/>
          <w:b/>
          <w:bCs/>
          <w:szCs w:val="18"/>
        </w:rPr>
        <w:t xml:space="preserve"> should be read in conjunction with the</w:t>
      </w:r>
      <w:r w:rsidR="001312F3" w:rsidRPr="00807100">
        <w:rPr>
          <w:rFonts w:ascii="VIC" w:hAnsi="VIC" w:cstheme="minorHAnsi"/>
          <w:b/>
          <w:bCs/>
          <w:szCs w:val="18"/>
        </w:rPr>
        <w:t xml:space="preserve"> </w:t>
      </w:r>
      <w:r w:rsidR="00D219C0" w:rsidRPr="00807100">
        <w:rPr>
          <w:rFonts w:ascii="VIC" w:hAnsi="VIC" w:cstheme="minorHAnsi"/>
          <w:b/>
          <w:bCs/>
          <w:szCs w:val="18"/>
        </w:rPr>
        <w:t>Act</w:t>
      </w:r>
      <w:r w:rsidR="001312F3" w:rsidRPr="00807100">
        <w:rPr>
          <w:rFonts w:ascii="VIC" w:hAnsi="VIC" w:cstheme="minorHAnsi"/>
          <w:b/>
          <w:bCs/>
          <w:szCs w:val="18"/>
        </w:rPr>
        <w:t xml:space="preserve">, </w:t>
      </w:r>
      <w:r w:rsidR="009D1E75" w:rsidRPr="00807100">
        <w:rPr>
          <w:rFonts w:ascii="VIC" w:hAnsi="VIC" w:cstheme="minorHAnsi"/>
          <w:b/>
          <w:bCs/>
          <w:szCs w:val="18"/>
        </w:rPr>
        <w:t xml:space="preserve">the </w:t>
      </w:r>
      <w:r w:rsidR="00E9338D">
        <w:rPr>
          <w:rFonts w:ascii="VIC" w:hAnsi="VIC" w:cstheme="minorHAnsi"/>
          <w:b/>
          <w:bCs/>
          <w:szCs w:val="18"/>
        </w:rPr>
        <w:t>LJF</w:t>
      </w:r>
      <w:r w:rsidR="00CC1F31">
        <w:rPr>
          <w:rFonts w:ascii="VIC" w:hAnsi="VIC" w:cstheme="minorHAnsi"/>
          <w:b/>
          <w:bCs/>
          <w:szCs w:val="18"/>
        </w:rPr>
        <w:t xml:space="preserve"> P</w:t>
      </w:r>
      <w:r w:rsidR="00834D17">
        <w:rPr>
          <w:rFonts w:ascii="VIC" w:hAnsi="VIC" w:cstheme="minorHAnsi"/>
          <w:b/>
          <w:bCs/>
          <w:szCs w:val="18"/>
        </w:rPr>
        <w:t>olicy</w:t>
      </w:r>
      <w:r w:rsidR="008727F2" w:rsidRPr="00807100">
        <w:rPr>
          <w:rFonts w:ascii="VIC" w:hAnsi="VIC" w:cstheme="minorHAnsi"/>
          <w:b/>
          <w:bCs/>
          <w:szCs w:val="18"/>
        </w:rPr>
        <w:t xml:space="preserve"> </w:t>
      </w:r>
      <w:r w:rsidR="00A53FB6">
        <w:rPr>
          <w:rFonts w:ascii="VIC" w:hAnsi="VIC" w:cstheme="minorHAnsi"/>
          <w:b/>
          <w:bCs/>
          <w:szCs w:val="18"/>
        </w:rPr>
        <w:t>document</w:t>
      </w:r>
      <w:r w:rsidR="00AC34BB">
        <w:rPr>
          <w:rFonts w:ascii="VIC" w:hAnsi="VIC" w:cstheme="minorHAnsi"/>
          <w:b/>
          <w:bCs/>
          <w:szCs w:val="18"/>
        </w:rPr>
        <w:t xml:space="preserve">, </w:t>
      </w:r>
      <w:r w:rsidR="005B719F">
        <w:rPr>
          <w:rFonts w:ascii="VIC" w:hAnsi="VIC" w:cstheme="minorHAnsi"/>
          <w:b/>
          <w:bCs/>
          <w:szCs w:val="18"/>
        </w:rPr>
        <w:t>the</w:t>
      </w:r>
      <w:r w:rsidR="008727F2" w:rsidRPr="00550E2A">
        <w:rPr>
          <w:rFonts w:ascii="VIC" w:hAnsi="VIC" w:cstheme="minorHAnsi"/>
          <w:b/>
          <w:bCs/>
          <w:szCs w:val="18"/>
        </w:rPr>
        <w:t xml:space="preserve"> Supplier </w:t>
      </w:r>
      <w:r w:rsidR="009A04B1" w:rsidRPr="00550E2A">
        <w:rPr>
          <w:rFonts w:ascii="VIC" w:hAnsi="VIC" w:cstheme="minorHAnsi"/>
          <w:b/>
          <w:bCs/>
          <w:szCs w:val="18"/>
        </w:rPr>
        <w:t>G</w:t>
      </w:r>
      <w:r w:rsidR="008727F2" w:rsidRPr="00550E2A">
        <w:rPr>
          <w:rFonts w:ascii="VIC" w:hAnsi="VIC" w:cstheme="minorHAnsi"/>
          <w:b/>
          <w:bCs/>
          <w:szCs w:val="18"/>
        </w:rPr>
        <w:t>uidelines</w:t>
      </w:r>
      <w:r w:rsidR="00AC34BB">
        <w:rPr>
          <w:rFonts w:ascii="VIC" w:hAnsi="VIC" w:cstheme="minorHAnsi"/>
          <w:b/>
          <w:bCs/>
          <w:szCs w:val="18"/>
        </w:rPr>
        <w:t xml:space="preserve"> and any regulations made under the Act</w:t>
      </w:r>
      <w:r w:rsidR="00981B29">
        <w:rPr>
          <w:rFonts w:ascii="VIC" w:hAnsi="VIC" w:cstheme="minorHAnsi"/>
          <w:b/>
          <w:bCs/>
          <w:szCs w:val="18"/>
        </w:rPr>
        <w:t>.</w:t>
      </w:r>
      <w:r w:rsidR="00981B29" w:rsidRPr="00D615C3">
        <w:rPr>
          <w:rFonts w:ascii="VIC" w:hAnsi="VIC" w:cstheme="minorHAnsi"/>
          <w:szCs w:val="18"/>
        </w:rPr>
        <w:t xml:space="preserve"> </w:t>
      </w:r>
      <w:r w:rsidR="00981B29" w:rsidRPr="00934BBD">
        <w:rPr>
          <w:rFonts w:ascii="VIC" w:hAnsi="VIC" w:cstheme="minorHAnsi"/>
          <w:szCs w:val="18"/>
        </w:rPr>
        <w:t>T</w:t>
      </w:r>
      <w:r w:rsidR="00981B29" w:rsidRPr="00981B29">
        <w:rPr>
          <w:rFonts w:ascii="VIC" w:hAnsi="VIC" w:cstheme="minorHAnsi"/>
          <w:szCs w:val="18"/>
        </w:rPr>
        <w:t xml:space="preserve">hese are </w:t>
      </w:r>
      <w:r w:rsidR="00FD79E4">
        <w:rPr>
          <w:rFonts w:ascii="VIC" w:hAnsi="VIC" w:cstheme="minorHAnsi"/>
          <w:szCs w:val="18"/>
        </w:rPr>
        <w:t>all</w:t>
      </w:r>
      <w:r w:rsidR="00643F21">
        <w:rPr>
          <w:rFonts w:ascii="VIC" w:hAnsi="VIC" w:cstheme="minorHAnsi"/>
          <w:szCs w:val="18"/>
        </w:rPr>
        <w:t xml:space="preserve"> </w:t>
      </w:r>
      <w:r w:rsidR="004B1A28" w:rsidRPr="00981B29">
        <w:rPr>
          <w:rFonts w:ascii="VIC" w:hAnsi="VIC" w:cstheme="minorHAnsi"/>
          <w:szCs w:val="18"/>
        </w:rPr>
        <w:t xml:space="preserve">available </w:t>
      </w:r>
      <w:r w:rsidR="005C134D">
        <w:rPr>
          <w:rFonts w:ascii="VIC" w:hAnsi="VIC" w:cstheme="minorHAnsi"/>
          <w:szCs w:val="18"/>
        </w:rPr>
        <w:t xml:space="preserve">on </w:t>
      </w:r>
      <w:r w:rsidR="00F319F0">
        <w:rPr>
          <w:rFonts w:ascii="VIC" w:hAnsi="VIC" w:cstheme="minorHAnsi"/>
          <w:szCs w:val="18"/>
        </w:rPr>
        <w:t>the</w:t>
      </w:r>
      <w:r w:rsidR="005C134D">
        <w:rPr>
          <w:rFonts w:ascii="VIC" w:hAnsi="VIC" w:cstheme="minorHAnsi"/>
          <w:szCs w:val="18"/>
        </w:rPr>
        <w:t xml:space="preserve"> </w:t>
      </w:r>
      <w:hyperlink r:id="rId19" w:history="1">
        <w:r w:rsidR="005C134D" w:rsidRPr="004027D6">
          <w:rPr>
            <w:rStyle w:val="Hyperlink"/>
            <w:rFonts w:ascii="VIC" w:hAnsi="VIC" w:cstheme="minorHAnsi"/>
            <w:szCs w:val="18"/>
          </w:rPr>
          <w:t>Key</w:t>
        </w:r>
        <w:r w:rsidR="004027D6" w:rsidRPr="004027D6">
          <w:rPr>
            <w:rStyle w:val="Hyperlink"/>
            <w:rFonts w:ascii="VIC" w:hAnsi="VIC" w:cstheme="minorHAnsi"/>
            <w:szCs w:val="18"/>
          </w:rPr>
          <w:t xml:space="preserve"> Documents</w:t>
        </w:r>
      </w:hyperlink>
      <w:r w:rsidR="00F319F0">
        <w:rPr>
          <w:rFonts w:ascii="VIC" w:hAnsi="VIC" w:cstheme="minorHAnsi"/>
          <w:szCs w:val="18"/>
        </w:rPr>
        <w:t xml:space="preserve"> page.</w:t>
      </w:r>
    </w:p>
    <w:p w14:paraId="5ED45354" w14:textId="054544DE" w:rsidR="008E3C09" w:rsidRPr="00807100" w:rsidRDefault="000F7763" w:rsidP="7A571437">
      <w:pPr>
        <w:spacing w:before="0"/>
        <w:jc w:val="both"/>
        <w:rPr>
          <w:rFonts w:ascii="VIC" w:hAnsi="VIC" w:cstheme="minorBidi"/>
        </w:rPr>
      </w:pPr>
      <w:r w:rsidRPr="7A571437">
        <w:rPr>
          <w:rFonts w:ascii="VIC" w:hAnsi="VIC" w:cstheme="minorBidi"/>
        </w:rPr>
        <w:t>LJF</w:t>
      </w:r>
      <w:r w:rsidR="00C85FCD" w:rsidRPr="7A571437">
        <w:rPr>
          <w:rFonts w:ascii="VIC" w:hAnsi="VIC" w:cstheme="minorBidi"/>
        </w:rPr>
        <w:t xml:space="preserve"> (which incorporates</w:t>
      </w:r>
      <w:r w:rsidR="00BB6FE6" w:rsidRPr="7A571437">
        <w:rPr>
          <w:rFonts w:ascii="VIC" w:hAnsi="VIC" w:cstheme="minorBidi"/>
        </w:rPr>
        <w:t xml:space="preserve"> </w:t>
      </w:r>
      <w:r w:rsidR="008E3C09" w:rsidRPr="7A571437">
        <w:rPr>
          <w:rFonts w:ascii="VIC" w:hAnsi="VIC" w:cstheme="minorBidi"/>
        </w:rPr>
        <w:t xml:space="preserve">these </w:t>
      </w:r>
      <w:r w:rsidR="008961EF">
        <w:rPr>
          <w:rFonts w:ascii="VIC" w:hAnsi="VIC" w:cstheme="minorHAnsi"/>
          <w:szCs w:val="18"/>
        </w:rPr>
        <w:t xml:space="preserve">Agency </w:t>
      </w:r>
      <w:r w:rsidR="000E5467" w:rsidRPr="7A571437">
        <w:rPr>
          <w:rFonts w:ascii="VIC" w:hAnsi="VIC" w:cstheme="minorBidi"/>
        </w:rPr>
        <w:t>G</w:t>
      </w:r>
      <w:r w:rsidR="008E3C09" w:rsidRPr="7A571437">
        <w:rPr>
          <w:rFonts w:ascii="VIC" w:hAnsi="VIC" w:cstheme="minorBidi"/>
        </w:rPr>
        <w:t>uidelines</w:t>
      </w:r>
      <w:r w:rsidR="00E609E2" w:rsidRPr="7A571437">
        <w:rPr>
          <w:rFonts w:ascii="VIC" w:hAnsi="VIC" w:cstheme="minorBidi"/>
        </w:rPr>
        <w:t>)</w:t>
      </w:r>
      <w:r w:rsidR="0027375E" w:rsidRPr="7A571437">
        <w:rPr>
          <w:rFonts w:ascii="VIC" w:hAnsi="VIC" w:cstheme="minorBidi"/>
        </w:rPr>
        <w:t>,</w:t>
      </w:r>
      <w:r w:rsidR="008E3C09" w:rsidRPr="7A571437">
        <w:rPr>
          <w:rFonts w:ascii="VIC" w:hAnsi="VIC" w:cstheme="minorBidi"/>
        </w:rPr>
        <w:t xml:space="preserve"> appl</w:t>
      </w:r>
      <w:r w:rsidR="00254E89" w:rsidRPr="7A571437">
        <w:rPr>
          <w:rFonts w:ascii="VIC" w:hAnsi="VIC" w:cstheme="minorBidi"/>
        </w:rPr>
        <w:t>ies</w:t>
      </w:r>
      <w:r w:rsidR="008E3C09" w:rsidRPr="7A571437">
        <w:rPr>
          <w:rFonts w:ascii="VIC" w:hAnsi="VIC" w:cstheme="minorBidi"/>
        </w:rPr>
        <w:t xml:space="preserve"> to all </w:t>
      </w:r>
      <w:r w:rsidR="005E11E9" w:rsidRPr="005E11E9">
        <w:rPr>
          <w:rFonts w:ascii="VIC" w:hAnsi="VIC" w:cstheme="minorBidi"/>
        </w:rPr>
        <w:t>agencies.</w:t>
      </w:r>
      <w:r w:rsidR="00E14BE0">
        <w:rPr>
          <w:rFonts w:ascii="Cambria" w:hAnsi="Cambria" w:cs="Cambria"/>
        </w:rPr>
        <w:t xml:space="preserve"> </w:t>
      </w:r>
      <w:r w:rsidR="005E11E9" w:rsidRPr="005E11E9">
        <w:rPr>
          <w:rFonts w:ascii="VIC" w:hAnsi="VIC" w:cstheme="minorBidi"/>
        </w:rPr>
        <w:t xml:space="preserve">An agency is defined in the Act and means a public body or a department as defined in section 3 of the </w:t>
      </w:r>
      <w:r w:rsidR="005E11E9" w:rsidRPr="00D615C3">
        <w:rPr>
          <w:rFonts w:ascii="VIC" w:hAnsi="VIC" w:cstheme="minorBidi"/>
          <w:i/>
          <w:iCs/>
        </w:rPr>
        <w:t>Financial Management Act 1994</w:t>
      </w:r>
      <w:r w:rsidR="00917A16">
        <w:rPr>
          <w:rFonts w:ascii="VIC" w:hAnsi="VIC" w:cstheme="minorBidi"/>
          <w:i/>
          <w:iCs/>
        </w:rPr>
        <w:t xml:space="preserve"> </w:t>
      </w:r>
      <w:r w:rsidR="00917A16">
        <w:rPr>
          <w:rFonts w:ascii="VIC" w:hAnsi="VIC" w:cstheme="minorBidi"/>
        </w:rPr>
        <w:t>(FMA)</w:t>
      </w:r>
      <w:r w:rsidR="008E3C09" w:rsidRPr="7A571437">
        <w:rPr>
          <w:rFonts w:ascii="VIC" w:hAnsi="VIC" w:cstheme="minorBidi"/>
        </w:rPr>
        <w:t>.</w:t>
      </w:r>
    </w:p>
    <w:p w14:paraId="55F4DA60" w14:textId="42608A7C" w:rsidR="0026426D" w:rsidRDefault="00EC7453">
      <w:pPr>
        <w:jc w:val="both"/>
        <w:rPr>
          <w:rFonts w:ascii="VIC" w:hAnsi="VIC" w:cstheme="minorHAnsi"/>
          <w:szCs w:val="18"/>
        </w:rPr>
      </w:pPr>
      <w:r w:rsidRPr="00C53BF0">
        <w:rPr>
          <w:rFonts w:ascii="VIC" w:hAnsi="VIC" w:cstheme="minorHAnsi"/>
          <w:szCs w:val="18"/>
        </w:rPr>
        <w:t>LJF</w:t>
      </w:r>
      <w:r w:rsidR="005649F9" w:rsidRPr="00807100">
        <w:rPr>
          <w:rFonts w:ascii="VIC" w:hAnsi="VIC" w:cstheme="minorHAnsi"/>
          <w:szCs w:val="18"/>
        </w:rPr>
        <w:t xml:space="preserve"> requirements apply to all stages of a project from market approach and evaluation of proposals through to contract establishment, </w:t>
      </w:r>
      <w:r w:rsidR="004B387B" w:rsidRPr="00807100">
        <w:rPr>
          <w:rFonts w:ascii="VIC" w:hAnsi="VIC" w:cstheme="minorHAnsi"/>
          <w:szCs w:val="18"/>
        </w:rPr>
        <w:t>delivery</w:t>
      </w:r>
      <w:r w:rsidR="005649F9" w:rsidRPr="00807100">
        <w:rPr>
          <w:rFonts w:ascii="VIC" w:hAnsi="VIC" w:cstheme="minorHAnsi"/>
          <w:szCs w:val="18"/>
        </w:rPr>
        <w:t xml:space="preserve"> and completion.</w:t>
      </w:r>
      <w:r w:rsidR="004B2B3E" w:rsidRPr="00807100">
        <w:rPr>
          <w:rFonts w:ascii="VIC" w:hAnsi="VIC" w:cstheme="minorHAnsi"/>
          <w:szCs w:val="18"/>
        </w:rPr>
        <w:t xml:space="preserve"> Agencies must consider </w:t>
      </w:r>
      <w:r w:rsidRPr="00C53BF0">
        <w:rPr>
          <w:rFonts w:ascii="VIC" w:hAnsi="VIC" w:cstheme="minorHAnsi"/>
          <w:szCs w:val="18"/>
        </w:rPr>
        <w:t>LJF</w:t>
      </w:r>
      <w:r w:rsidR="004B2B3E" w:rsidRPr="00807100">
        <w:rPr>
          <w:rFonts w:ascii="VIC" w:hAnsi="VIC" w:cstheme="minorHAnsi"/>
          <w:szCs w:val="18"/>
        </w:rPr>
        <w:t xml:space="preserve"> at the earliest practical stage of project initiation and development to prevent the risk of non-compliance with </w:t>
      </w:r>
      <w:r w:rsidR="00D47839">
        <w:rPr>
          <w:rFonts w:ascii="VIC" w:hAnsi="VIC" w:cstheme="minorHAnsi"/>
          <w:szCs w:val="18"/>
        </w:rPr>
        <w:t>LJF.</w:t>
      </w:r>
    </w:p>
    <w:p w14:paraId="527F8384" w14:textId="0F5BBCE5" w:rsidR="00FB542D" w:rsidRDefault="00462863" w:rsidP="00F334E0">
      <w:pPr>
        <w:jc w:val="both"/>
        <w:rPr>
          <w:rFonts w:ascii="VIC" w:hAnsi="VIC" w:cs="Arial"/>
          <w:szCs w:val="18"/>
        </w:rPr>
      </w:pPr>
      <w:r w:rsidRPr="00317EA6">
        <w:rPr>
          <w:rFonts w:ascii="VIC" w:hAnsi="VIC" w:cs="Arial"/>
          <w:szCs w:val="18"/>
        </w:rPr>
        <w:t xml:space="preserve">See </w:t>
      </w:r>
      <w:hyperlink w:anchor="_Appendix_1:_Glossary" w:history="1">
        <w:r w:rsidRPr="00317EA6">
          <w:rPr>
            <w:rStyle w:val="Hyperlink"/>
            <w:rFonts w:ascii="VIC" w:hAnsi="VIC" w:cs="Arial"/>
            <w:szCs w:val="18"/>
          </w:rPr>
          <w:t>Appendix</w:t>
        </w:r>
        <w:r w:rsidR="00966DE1">
          <w:rPr>
            <w:rStyle w:val="Hyperlink"/>
            <w:rFonts w:ascii="Cambria" w:hAnsi="Cambria" w:cs="Arial"/>
            <w:szCs w:val="18"/>
          </w:rPr>
          <w:t> </w:t>
        </w:r>
        <w:r w:rsidRPr="00317EA6">
          <w:rPr>
            <w:rStyle w:val="Hyperlink"/>
            <w:rFonts w:ascii="VIC" w:hAnsi="VIC" w:cs="Arial"/>
            <w:szCs w:val="18"/>
          </w:rPr>
          <w:t>1: Glossary</w:t>
        </w:r>
      </w:hyperlink>
      <w:r w:rsidRPr="00317EA6">
        <w:rPr>
          <w:rFonts w:ascii="VIC" w:hAnsi="VIC" w:cs="Arial"/>
          <w:szCs w:val="18"/>
        </w:rPr>
        <w:t xml:space="preserve"> for definitions of key terms used throughout this document.</w:t>
      </w:r>
    </w:p>
    <w:p w14:paraId="598B6A3F" w14:textId="309EF135" w:rsidR="008D1C2D" w:rsidRPr="00DA4167" w:rsidRDefault="000A1203" w:rsidP="00B66D0A">
      <w:pPr>
        <w:pStyle w:val="Heading1"/>
      </w:pPr>
      <w:bookmarkStart w:id="12" w:name="_Toc232586699"/>
      <w:r w:rsidRPr="00D615C3">
        <w:t>How is</w:t>
      </w:r>
      <w:r w:rsidR="008D1C2D" w:rsidRPr="00D615C3">
        <w:t xml:space="preserve"> </w:t>
      </w:r>
      <w:r w:rsidR="008D1C2D" w:rsidRPr="00DA4167">
        <w:t xml:space="preserve">Local Jobs First </w:t>
      </w:r>
      <w:r w:rsidRPr="00D615C3">
        <w:t>delivered?</w:t>
      </w:r>
      <w:bookmarkEnd w:id="12"/>
    </w:p>
    <w:p w14:paraId="5C50C20E" w14:textId="2F242B8E" w:rsidR="001272E4" w:rsidRPr="00723A5C" w:rsidRDefault="00D00A30" w:rsidP="003957B7">
      <w:pPr>
        <w:pStyle w:val="Heading2"/>
      </w:pPr>
      <w:bookmarkStart w:id="13" w:name="_Toc232586700"/>
      <w:r>
        <w:t xml:space="preserve">Victorian </w:t>
      </w:r>
      <w:r w:rsidR="00E179C9">
        <w:t>Government a</w:t>
      </w:r>
      <w:r w:rsidR="001272E4">
        <w:t>gencies</w:t>
      </w:r>
      <w:bookmarkEnd w:id="13"/>
    </w:p>
    <w:p w14:paraId="7FECBDBF" w14:textId="00E4D9FC" w:rsidR="00E57F0A" w:rsidRDefault="003D362E" w:rsidP="00E57F0A">
      <w:pPr>
        <w:jc w:val="both"/>
        <w:rPr>
          <w:rFonts w:ascii="VIC" w:hAnsi="VIC" w:cs="Arial"/>
        </w:rPr>
      </w:pPr>
      <w:r>
        <w:rPr>
          <w:rFonts w:ascii="VIC" w:hAnsi="VIC" w:cs="Arial"/>
        </w:rPr>
        <w:t>A</w:t>
      </w:r>
      <w:r w:rsidR="004571E1">
        <w:rPr>
          <w:rFonts w:ascii="VIC" w:hAnsi="VIC" w:cs="Arial"/>
        </w:rPr>
        <w:t xml:space="preserve">gencies are critical to the successful delivery of LJF. </w:t>
      </w:r>
      <w:r w:rsidR="00E57F0A" w:rsidRPr="00C53BF0">
        <w:rPr>
          <w:rFonts w:ascii="VIC" w:hAnsi="VIC" w:cs="Arial"/>
        </w:rPr>
        <w:t>Agencies are responsible for ongoing monitoring of LJF implementation,</w:t>
      </w:r>
      <w:r w:rsidR="00E57F0A">
        <w:rPr>
          <w:rFonts w:ascii="VIC" w:hAnsi="VIC" w:cs="Arial"/>
        </w:rPr>
        <w:t xml:space="preserve"> and taking all reasonable steps to manage,</w:t>
      </w:r>
      <w:r w:rsidR="00E57F0A" w:rsidRPr="00C53BF0">
        <w:rPr>
          <w:rFonts w:ascii="VIC" w:hAnsi="VIC" w:cs="Arial"/>
        </w:rPr>
        <w:t xml:space="preserve"> </w:t>
      </w:r>
      <w:r w:rsidR="00E57F0A">
        <w:rPr>
          <w:rFonts w:ascii="VIC" w:hAnsi="VIC" w:cs="Arial"/>
        </w:rPr>
        <w:t>suppliers</w:t>
      </w:r>
      <w:r w:rsidR="00375369">
        <w:rPr>
          <w:rFonts w:ascii="VIC" w:hAnsi="VIC" w:cs="Arial"/>
        </w:rPr>
        <w:t>’</w:t>
      </w:r>
      <w:r w:rsidR="00E57F0A">
        <w:rPr>
          <w:rFonts w:ascii="VIC" w:hAnsi="VIC" w:cs="Arial"/>
        </w:rPr>
        <w:t xml:space="preserve"> or grant recipients’ compliance with their </w:t>
      </w:r>
      <w:r w:rsidR="00E57F0A" w:rsidRPr="00C53BF0">
        <w:rPr>
          <w:rFonts w:ascii="VIC" w:hAnsi="VIC" w:cs="Arial"/>
        </w:rPr>
        <w:t>Local Industry Development Plan (LIDP) commitments</w:t>
      </w:r>
      <w:r w:rsidR="00E57F0A">
        <w:rPr>
          <w:rFonts w:ascii="VIC" w:hAnsi="VIC" w:cs="Arial"/>
        </w:rPr>
        <w:t xml:space="preserve"> and all LJF reporting obligations, including submission of completion reports after practical completion of a project</w:t>
      </w:r>
      <w:r w:rsidR="00883B27">
        <w:rPr>
          <w:rFonts w:ascii="VIC" w:hAnsi="VIC" w:cs="Arial"/>
        </w:rPr>
        <w:t>.</w:t>
      </w:r>
    </w:p>
    <w:p w14:paraId="1B9E6882" w14:textId="1DE06496" w:rsidR="00207355" w:rsidRDefault="00E57F0A" w:rsidP="00E57F0A">
      <w:pPr>
        <w:spacing w:before="0"/>
        <w:jc w:val="both"/>
        <w:rPr>
          <w:rFonts w:ascii="VIC" w:hAnsi="VIC" w:cs="Arial"/>
          <w:szCs w:val="18"/>
        </w:rPr>
      </w:pPr>
      <w:r>
        <w:rPr>
          <w:rFonts w:ascii="VIC" w:hAnsi="VIC" w:cs="Arial"/>
          <w:szCs w:val="18"/>
        </w:rPr>
        <w:t>A</w:t>
      </w:r>
      <w:r w:rsidRPr="00317EA6">
        <w:rPr>
          <w:rFonts w:ascii="VIC" w:hAnsi="VIC" w:cs="Arial"/>
          <w:szCs w:val="18"/>
        </w:rPr>
        <w:t xml:space="preserve">gency compliance with LJF requirements </w:t>
      </w:r>
      <w:r>
        <w:rPr>
          <w:rFonts w:ascii="VIC" w:hAnsi="VIC" w:cs="Arial"/>
          <w:szCs w:val="18"/>
        </w:rPr>
        <w:t>is audited regularly</w:t>
      </w:r>
      <w:r w:rsidRPr="00317EA6">
        <w:rPr>
          <w:rFonts w:ascii="VIC" w:hAnsi="VIC" w:cs="Arial"/>
          <w:szCs w:val="18"/>
        </w:rPr>
        <w:t xml:space="preserve"> to investigate and report on</w:t>
      </w:r>
      <w:r>
        <w:rPr>
          <w:rFonts w:ascii="VIC" w:hAnsi="VIC" w:cs="Arial"/>
          <w:szCs w:val="18"/>
        </w:rPr>
        <w:t xml:space="preserve"> the application of</w:t>
      </w:r>
      <w:r w:rsidRPr="00317EA6">
        <w:rPr>
          <w:rFonts w:ascii="VIC" w:hAnsi="VIC" w:cs="Arial"/>
          <w:szCs w:val="18"/>
        </w:rPr>
        <w:t xml:space="preserve"> LJF</w:t>
      </w:r>
      <w:r>
        <w:rPr>
          <w:rFonts w:ascii="VIC" w:hAnsi="VIC" w:cs="Arial"/>
          <w:szCs w:val="18"/>
        </w:rPr>
        <w:t>. Audits may</w:t>
      </w:r>
      <w:r w:rsidRPr="00317EA6">
        <w:rPr>
          <w:rFonts w:ascii="VIC" w:hAnsi="VIC" w:cs="Arial"/>
          <w:szCs w:val="18"/>
        </w:rPr>
        <w:t xml:space="preserve"> be led by the agency or the </w:t>
      </w:r>
      <w:r w:rsidR="00215930">
        <w:rPr>
          <w:rFonts w:ascii="VIC" w:hAnsi="VIC" w:cs="Arial"/>
          <w:szCs w:val="18"/>
        </w:rPr>
        <w:t>LJF</w:t>
      </w:r>
      <w:r w:rsidRPr="00317EA6">
        <w:rPr>
          <w:rFonts w:ascii="VIC" w:hAnsi="VIC" w:cs="Arial"/>
          <w:szCs w:val="18"/>
        </w:rPr>
        <w:t xml:space="preserve"> Commissioner.</w:t>
      </w:r>
    </w:p>
    <w:p w14:paraId="1676F1ED" w14:textId="51D1C45C" w:rsidR="00633F2D" w:rsidRPr="00D615C3" w:rsidRDefault="00633F2D" w:rsidP="00D84AC5">
      <w:pPr>
        <w:spacing w:before="0"/>
        <w:jc w:val="both"/>
        <w:rPr>
          <w:rFonts w:ascii="VIC" w:hAnsi="VIC" w:cstheme="minorHAnsi"/>
          <w:b/>
          <w:bCs/>
          <w:szCs w:val="18"/>
        </w:rPr>
      </w:pPr>
      <w:r w:rsidRPr="00D615C3">
        <w:rPr>
          <w:rFonts w:ascii="VIC" w:hAnsi="VIC" w:cstheme="minorHAnsi"/>
          <w:b/>
          <w:szCs w:val="18"/>
          <w:u w:val="single"/>
        </w:rPr>
        <w:lastRenderedPageBreak/>
        <w:t>LJF Administrator</w:t>
      </w:r>
    </w:p>
    <w:p w14:paraId="66C639B3" w14:textId="52B62C96" w:rsidR="00D84AC5" w:rsidRPr="00D84AC5" w:rsidRDefault="00633F2D" w:rsidP="00D84AC5">
      <w:pPr>
        <w:spacing w:before="0"/>
        <w:jc w:val="both"/>
        <w:rPr>
          <w:rFonts w:ascii="VIC" w:hAnsi="VIC" w:cstheme="minorHAnsi"/>
          <w:szCs w:val="18"/>
        </w:rPr>
      </w:pPr>
      <w:r>
        <w:rPr>
          <w:rFonts w:ascii="VIC" w:hAnsi="VIC" w:cstheme="minorHAnsi"/>
          <w:szCs w:val="18"/>
        </w:rPr>
        <w:t xml:space="preserve">An </w:t>
      </w:r>
      <w:r w:rsidR="00E57F0A" w:rsidRPr="00317EA6">
        <w:rPr>
          <w:rFonts w:ascii="VIC" w:hAnsi="VIC" w:cstheme="minorHAnsi"/>
          <w:szCs w:val="18"/>
        </w:rPr>
        <w:t xml:space="preserve">agency’s </w:t>
      </w:r>
      <w:r w:rsidR="00E57F0A" w:rsidRPr="00C53BF0">
        <w:rPr>
          <w:rFonts w:ascii="VIC" w:hAnsi="VIC" w:cstheme="minorHAnsi"/>
          <w:szCs w:val="18"/>
        </w:rPr>
        <w:t>LJF</w:t>
      </w:r>
      <w:r w:rsidR="00E57F0A" w:rsidRPr="00317EA6">
        <w:rPr>
          <w:rFonts w:ascii="VIC" w:hAnsi="VIC" w:cstheme="minorHAnsi"/>
          <w:szCs w:val="18"/>
        </w:rPr>
        <w:t xml:space="preserve"> Administrator is an internal source of expertise on </w:t>
      </w:r>
      <w:r w:rsidR="00E57F0A" w:rsidRPr="00C53BF0">
        <w:rPr>
          <w:rFonts w:ascii="VIC" w:hAnsi="VIC" w:cstheme="minorHAnsi"/>
          <w:szCs w:val="18"/>
        </w:rPr>
        <w:t>LJF</w:t>
      </w:r>
      <w:r w:rsidR="00E57F0A" w:rsidRPr="00317EA6">
        <w:rPr>
          <w:rFonts w:ascii="VIC" w:hAnsi="VIC" w:cstheme="minorHAnsi"/>
          <w:szCs w:val="18"/>
        </w:rPr>
        <w:t xml:space="preserve"> and can provide general information about applying </w:t>
      </w:r>
      <w:r w:rsidR="00E57F0A">
        <w:rPr>
          <w:rFonts w:ascii="VIC" w:hAnsi="VIC" w:cstheme="minorHAnsi"/>
          <w:szCs w:val="18"/>
        </w:rPr>
        <w:t>LJF</w:t>
      </w:r>
      <w:r w:rsidR="00E57F0A" w:rsidRPr="00317EA6">
        <w:rPr>
          <w:rFonts w:ascii="VIC" w:hAnsi="VIC" w:cstheme="minorHAnsi"/>
          <w:szCs w:val="18"/>
        </w:rPr>
        <w:t>.</w:t>
      </w:r>
      <w:r w:rsidR="00D71008">
        <w:rPr>
          <w:rFonts w:ascii="VIC" w:hAnsi="VIC" w:cstheme="minorHAnsi"/>
          <w:szCs w:val="18"/>
        </w:rPr>
        <w:t xml:space="preserve"> This is not a </w:t>
      </w:r>
      <w:r w:rsidR="008731AD">
        <w:rPr>
          <w:rFonts w:ascii="VIC" w:hAnsi="VIC" w:cstheme="minorHAnsi"/>
          <w:szCs w:val="18"/>
        </w:rPr>
        <w:t>role specified under the Act</w:t>
      </w:r>
      <w:r w:rsidR="00381086">
        <w:rPr>
          <w:rFonts w:ascii="VIC" w:hAnsi="VIC" w:cstheme="minorHAnsi"/>
          <w:szCs w:val="18"/>
        </w:rPr>
        <w:t>. E</w:t>
      </w:r>
      <w:r w:rsidR="00D84AC5" w:rsidRPr="00D84AC5">
        <w:rPr>
          <w:rFonts w:ascii="VIC" w:hAnsi="VIC" w:cstheme="minorHAnsi"/>
          <w:szCs w:val="18"/>
        </w:rPr>
        <w:t>ach agency should nominate a</w:t>
      </w:r>
      <w:r w:rsidR="00664032">
        <w:rPr>
          <w:rFonts w:ascii="VIC" w:hAnsi="VIC" w:cstheme="minorHAnsi"/>
          <w:szCs w:val="18"/>
        </w:rPr>
        <w:t>n LJF</w:t>
      </w:r>
      <w:r w:rsidR="00D84AC5" w:rsidRPr="00D84AC5">
        <w:rPr>
          <w:rFonts w:ascii="VIC" w:hAnsi="VIC" w:cstheme="minorHAnsi"/>
          <w:szCs w:val="18"/>
        </w:rPr>
        <w:t xml:space="preserve"> Administrator, to support implementation, monitoring, reporting and compliance activities. Key functions of the role include:</w:t>
      </w:r>
    </w:p>
    <w:p w14:paraId="5DA0798B" w14:textId="536AF1D3" w:rsidR="00D84AC5" w:rsidRPr="0046000A" w:rsidRDefault="00D84AC5" w:rsidP="00D615C3">
      <w:pPr>
        <w:pStyle w:val="ListParagraph"/>
        <w:numPr>
          <w:ilvl w:val="0"/>
          <w:numId w:val="156"/>
        </w:numPr>
        <w:spacing w:after="200"/>
        <w:jc w:val="both"/>
        <w:rPr>
          <w:rFonts w:ascii="VIC" w:hAnsi="VIC" w:cstheme="minorHAnsi"/>
          <w:szCs w:val="18"/>
        </w:rPr>
      </w:pPr>
      <w:r w:rsidRPr="00D615C3">
        <w:rPr>
          <w:rFonts w:ascii="VIC" w:hAnsi="VIC" w:cstheme="minorHAnsi"/>
          <w:sz w:val="18"/>
          <w:szCs w:val="18"/>
        </w:rPr>
        <w:t xml:space="preserve">championing </w:t>
      </w:r>
      <w:r w:rsidR="00664032" w:rsidRPr="00D615C3">
        <w:rPr>
          <w:rFonts w:ascii="VIC" w:hAnsi="VIC" w:cstheme="minorHAnsi"/>
          <w:sz w:val="18"/>
          <w:szCs w:val="18"/>
        </w:rPr>
        <w:t>LJF</w:t>
      </w:r>
      <w:r w:rsidRPr="00D615C3">
        <w:rPr>
          <w:rFonts w:ascii="VIC" w:hAnsi="VIC" w:cstheme="minorHAnsi"/>
          <w:sz w:val="18"/>
          <w:szCs w:val="18"/>
        </w:rPr>
        <w:t xml:space="preserve"> application within the agency and providing general information and advice on </w:t>
      </w:r>
      <w:r w:rsidR="00664032" w:rsidRPr="00D615C3">
        <w:rPr>
          <w:rFonts w:ascii="VIC" w:hAnsi="VIC" w:cstheme="minorHAnsi"/>
          <w:sz w:val="18"/>
          <w:szCs w:val="18"/>
        </w:rPr>
        <w:t>LJF</w:t>
      </w:r>
      <w:r w:rsidRPr="00D615C3">
        <w:rPr>
          <w:rFonts w:ascii="VIC" w:hAnsi="VIC" w:cstheme="minorHAnsi"/>
          <w:sz w:val="18"/>
          <w:szCs w:val="18"/>
        </w:rPr>
        <w:t xml:space="preserve"> requirements and processes</w:t>
      </w:r>
    </w:p>
    <w:p w14:paraId="7063AA73" w14:textId="7766E4E5" w:rsidR="00D84AC5" w:rsidRPr="0046000A" w:rsidRDefault="00D84AC5" w:rsidP="00D615C3">
      <w:pPr>
        <w:pStyle w:val="ListParagraph"/>
        <w:numPr>
          <w:ilvl w:val="0"/>
          <w:numId w:val="156"/>
        </w:numPr>
        <w:spacing w:after="200"/>
        <w:jc w:val="both"/>
        <w:rPr>
          <w:rFonts w:ascii="VIC" w:hAnsi="VIC" w:cstheme="minorHAnsi"/>
          <w:szCs w:val="18"/>
        </w:rPr>
      </w:pPr>
      <w:r w:rsidRPr="00D615C3">
        <w:rPr>
          <w:rFonts w:ascii="VIC" w:hAnsi="VIC" w:cstheme="minorHAnsi"/>
          <w:sz w:val="18"/>
          <w:szCs w:val="18"/>
        </w:rPr>
        <w:t xml:space="preserve">acting as a liaison point with </w:t>
      </w:r>
      <w:r w:rsidR="00C05DFA" w:rsidRPr="00D615C3">
        <w:rPr>
          <w:rFonts w:ascii="VIC" w:hAnsi="VIC" w:cstheme="minorHAnsi"/>
          <w:sz w:val="18"/>
          <w:szCs w:val="18"/>
        </w:rPr>
        <w:t xml:space="preserve">the Department of Jobs, Skills, Industry and </w:t>
      </w:r>
      <w:r w:rsidR="000B6898" w:rsidRPr="00D615C3">
        <w:rPr>
          <w:rFonts w:ascii="VIC" w:hAnsi="VIC" w:cstheme="minorHAnsi"/>
          <w:sz w:val="18"/>
          <w:szCs w:val="18"/>
        </w:rPr>
        <w:t>Regions (</w:t>
      </w:r>
      <w:r w:rsidRPr="00D615C3">
        <w:rPr>
          <w:rFonts w:ascii="VIC" w:hAnsi="VIC" w:cstheme="minorHAnsi"/>
          <w:sz w:val="18"/>
          <w:szCs w:val="18"/>
        </w:rPr>
        <w:t>DJSIR</w:t>
      </w:r>
      <w:r w:rsidR="000B6898" w:rsidRPr="00D615C3">
        <w:rPr>
          <w:rFonts w:ascii="VIC" w:hAnsi="VIC" w:cstheme="minorHAnsi"/>
          <w:sz w:val="18"/>
          <w:szCs w:val="18"/>
        </w:rPr>
        <w:t>)</w:t>
      </w:r>
      <w:r w:rsidRPr="00D615C3">
        <w:rPr>
          <w:rFonts w:ascii="VIC" w:hAnsi="VIC" w:cstheme="minorHAnsi"/>
          <w:sz w:val="18"/>
          <w:szCs w:val="18"/>
        </w:rPr>
        <w:t xml:space="preserve">, the Industry Capability Network (Victoria) (ICN) and the </w:t>
      </w:r>
      <w:r w:rsidR="00876504" w:rsidRPr="00D615C3">
        <w:rPr>
          <w:rFonts w:ascii="VIC" w:hAnsi="VIC" w:cstheme="minorHAnsi"/>
          <w:sz w:val="18"/>
          <w:szCs w:val="18"/>
        </w:rPr>
        <w:t>LJF</w:t>
      </w:r>
      <w:r w:rsidRPr="00D615C3">
        <w:rPr>
          <w:rFonts w:ascii="VIC" w:hAnsi="VIC" w:cstheme="minorHAnsi"/>
          <w:sz w:val="18"/>
          <w:szCs w:val="18"/>
        </w:rPr>
        <w:t xml:space="preserve"> Commissioner’s Office</w:t>
      </w:r>
    </w:p>
    <w:p w14:paraId="3A8EFFA1" w14:textId="41681F7A" w:rsidR="00D84AC5" w:rsidRPr="0046000A" w:rsidRDefault="00D84AC5" w:rsidP="00D615C3">
      <w:pPr>
        <w:pStyle w:val="ListParagraph"/>
        <w:numPr>
          <w:ilvl w:val="0"/>
          <w:numId w:val="156"/>
        </w:numPr>
        <w:spacing w:after="200"/>
        <w:jc w:val="both"/>
        <w:rPr>
          <w:rFonts w:ascii="VIC" w:hAnsi="VIC" w:cstheme="minorHAnsi"/>
          <w:szCs w:val="18"/>
        </w:rPr>
      </w:pPr>
      <w:r w:rsidRPr="00D615C3">
        <w:rPr>
          <w:rFonts w:ascii="VIC" w:hAnsi="VIC" w:cstheme="minorHAnsi"/>
          <w:sz w:val="18"/>
          <w:szCs w:val="18"/>
        </w:rPr>
        <w:t xml:space="preserve">supporting the agency’s </w:t>
      </w:r>
      <w:r w:rsidR="00C87887" w:rsidRPr="00D615C3">
        <w:rPr>
          <w:rFonts w:ascii="VIC" w:hAnsi="VIC" w:cstheme="minorHAnsi"/>
          <w:sz w:val="18"/>
          <w:szCs w:val="18"/>
        </w:rPr>
        <w:t>LJF</w:t>
      </w:r>
      <w:r w:rsidRPr="00D615C3">
        <w:rPr>
          <w:rFonts w:ascii="VIC" w:hAnsi="VIC" w:cstheme="minorHAnsi"/>
          <w:sz w:val="18"/>
          <w:szCs w:val="18"/>
        </w:rPr>
        <w:t xml:space="preserve"> monitoring and reporting to the Minister responsible for </w:t>
      </w:r>
      <w:r w:rsidR="00C87887" w:rsidRPr="00D615C3">
        <w:rPr>
          <w:rFonts w:ascii="VIC" w:hAnsi="VIC" w:cstheme="minorHAnsi"/>
          <w:sz w:val="18"/>
          <w:szCs w:val="18"/>
        </w:rPr>
        <w:t>LJF</w:t>
      </w:r>
      <w:r w:rsidRPr="00D615C3">
        <w:rPr>
          <w:rFonts w:ascii="VIC" w:hAnsi="VIC" w:cstheme="minorHAnsi"/>
          <w:sz w:val="18"/>
          <w:szCs w:val="18"/>
        </w:rPr>
        <w:t xml:space="preserve">, DJSIR, the </w:t>
      </w:r>
      <w:r w:rsidR="00876504" w:rsidRPr="00D615C3">
        <w:rPr>
          <w:rFonts w:ascii="VIC" w:hAnsi="VIC" w:cstheme="minorHAnsi"/>
          <w:sz w:val="18"/>
          <w:szCs w:val="18"/>
        </w:rPr>
        <w:t>LJF</w:t>
      </w:r>
      <w:r w:rsidRPr="00D615C3">
        <w:rPr>
          <w:rFonts w:ascii="VIC" w:hAnsi="VIC" w:cstheme="minorHAnsi"/>
          <w:sz w:val="18"/>
          <w:szCs w:val="18"/>
        </w:rPr>
        <w:t xml:space="preserve"> Commissioner and through the agency’s normal financial reporting (such as the agency’s annual report)</w:t>
      </w:r>
    </w:p>
    <w:p w14:paraId="1AF19516" w14:textId="629AC874" w:rsidR="00D84AC5" w:rsidRPr="0046000A" w:rsidRDefault="00D84AC5" w:rsidP="00D615C3">
      <w:pPr>
        <w:pStyle w:val="ListParagraph"/>
        <w:numPr>
          <w:ilvl w:val="0"/>
          <w:numId w:val="156"/>
        </w:numPr>
        <w:spacing w:after="200"/>
        <w:jc w:val="both"/>
        <w:rPr>
          <w:rFonts w:ascii="VIC" w:hAnsi="VIC" w:cstheme="minorHAnsi"/>
          <w:szCs w:val="18"/>
        </w:rPr>
      </w:pPr>
      <w:r w:rsidRPr="00D615C3">
        <w:rPr>
          <w:rFonts w:ascii="VIC" w:hAnsi="VIC" w:cstheme="minorHAnsi"/>
          <w:sz w:val="18"/>
          <w:szCs w:val="18"/>
        </w:rPr>
        <w:t xml:space="preserve">acting as a coordination point for </w:t>
      </w:r>
      <w:r w:rsidR="00C87887" w:rsidRPr="00D615C3">
        <w:rPr>
          <w:rFonts w:ascii="VIC" w:hAnsi="VIC" w:cstheme="minorHAnsi"/>
          <w:sz w:val="18"/>
          <w:szCs w:val="18"/>
        </w:rPr>
        <w:t>LJF</w:t>
      </w:r>
      <w:r w:rsidRPr="00D615C3">
        <w:rPr>
          <w:rFonts w:ascii="VIC" w:hAnsi="VIC" w:cstheme="minorHAnsi"/>
          <w:sz w:val="18"/>
          <w:szCs w:val="18"/>
        </w:rPr>
        <w:t xml:space="preserve"> communications within the agency</w:t>
      </w:r>
    </w:p>
    <w:p w14:paraId="40F13F6A" w14:textId="3DD6BBFC" w:rsidR="00D84AC5" w:rsidRPr="0046000A" w:rsidRDefault="00D84AC5" w:rsidP="00D615C3">
      <w:pPr>
        <w:pStyle w:val="ListParagraph"/>
        <w:numPr>
          <w:ilvl w:val="0"/>
          <w:numId w:val="156"/>
        </w:numPr>
        <w:spacing w:after="200"/>
        <w:jc w:val="both"/>
        <w:rPr>
          <w:rFonts w:ascii="VIC" w:hAnsi="VIC" w:cstheme="minorHAnsi"/>
          <w:szCs w:val="18"/>
        </w:rPr>
      </w:pPr>
      <w:r w:rsidRPr="00D615C3">
        <w:rPr>
          <w:rFonts w:ascii="VIC" w:hAnsi="VIC" w:cstheme="minorHAnsi"/>
          <w:sz w:val="18"/>
          <w:szCs w:val="18"/>
        </w:rPr>
        <w:t xml:space="preserve">acting as a coordination point for </w:t>
      </w:r>
      <w:r w:rsidR="00C87887" w:rsidRPr="00D615C3">
        <w:rPr>
          <w:rFonts w:ascii="VIC" w:hAnsi="VIC" w:cstheme="minorHAnsi"/>
          <w:sz w:val="18"/>
          <w:szCs w:val="18"/>
        </w:rPr>
        <w:t>LJF</w:t>
      </w:r>
      <w:r w:rsidRPr="00D615C3">
        <w:rPr>
          <w:rFonts w:ascii="VIC" w:hAnsi="VIC" w:cstheme="minorHAnsi"/>
          <w:sz w:val="18"/>
          <w:szCs w:val="18"/>
        </w:rPr>
        <w:t xml:space="preserve"> auditing activities and must be consulted about any proposed variation to </w:t>
      </w:r>
      <w:r w:rsidR="00C87887" w:rsidRPr="00D615C3">
        <w:rPr>
          <w:rFonts w:ascii="VIC" w:hAnsi="VIC" w:cstheme="minorHAnsi"/>
          <w:sz w:val="18"/>
          <w:szCs w:val="18"/>
        </w:rPr>
        <w:t>LJF</w:t>
      </w:r>
      <w:r w:rsidRPr="00D615C3">
        <w:rPr>
          <w:rFonts w:ascii="VIC" w:hAnsi="VIC" w:cstheme="minorHAnsi"/>
          <w:sz w:val="18"/>
          <w:szCs w:val="18"/>
        </w:rPr>
        <w:t xml:space="preserve"> model clauses on a project</w:t>
      </w:r>
      <w:r w:rsidR="00C87887" w:rsidRPr="00D615C3">
        <w:rPr>
          <w:rFonts w:ascii="VIC" w:hAnsi="VIC" w:cstheme="minorHAnsi"/>
          <w:sz w:val="18"/>
          <w:szCs w:val="18"/>
        </w:rPr>
        <w:t xml:space="preserve">, and </w:t>
      </w:r>
    </w:p>
    <w:p w14:paraId="021A97DC" w14:textId="6121F752" w:rsidR="00D84AC5" w:rsidRPr="0046000A" w:rsidRDefault="00D84AC5" w:rsidP="00D615C3">
      <w:pPr>
        <w:pStyle w:val="ListParagraph"/>
        <w:numPr>
          <w:ilvl w:val="0"/>
          <w:numId w:val="156"/>
        </w:numPr>
        <w:spacing w:after="200"/>
        <w:ind w:left="357" w:hanging="357"/>
        <w:jc w:val="both"/>
        <w:rPr>
          <w:rFonts w:ascii="VIC" w:hAnsi="VIC" w:cstheme="minorHAnsi"/>
          <w:szCs w:val="18"/>
        </w:rPr>
      </w:pPr>
      <w:r w:rsidRPr="00D615C3">
        <w:rPr>
          <w:rFonts w:ascii="VIC" w:hAnsi="VIC" w:cstheme="minorHAnsi"/>
          <w:sz w:val="18"/>
          <w:szCs w:val="18"/>
        </w:rPr>
        <w:t xml:space="preserve">supporting project teams with </w:t>
      </w:r>
      <w:r w:rsidR="00C87887" w:rsidRPr="00D615C3">
        <w:rPr>
          <w:rFonts w:ascii="VIC" w:hAnsi="VIC" w:cstheme="minorHAnsi"/>
          <w:sz w:val="18"/>
          <w:szCs w:val="18"/>
        </w:rPr>
        <w:t>LJF</w:t>
      </w:r>
      <w:r w:rsidRPr="00D615C3">
        <w:rPr>
          <w:rFonts w:ascii="VIC" w:hAnsi="VIC" w:cstheme="minorHAnsi"/>
          <w:sz w:val="18"/>
          <w:szCs w:val="18"/>
        </w:rPr>
        <w:t xml:space="preserve"> processes including market approaches and contracting, if deemed appropriate by the agency.</w:t>
      </w:r>
    </w:p>
    <w:p w14:paraId="514077F0" w14:textId="5DF24E2E" w:rsidR="00D84AC5" w:rsidRPr="00D84AC5" w:rsidRDefault="00D84AC5" w:rsidP="00D84AC5">
      <w:pPr>
        <w:spacing w:before="0"/>
        <w:jc w:val="both"/>
        <w:rPr>
          <w:rFonts w:ascii="VIC" w:hAnsi="VIC" w:cstheme="minorHAnsi"/>
          <w:szCs w:val="18"/>
        </w:rPr>
      </w:pPr>
      <w:r w:rsidRPr="00D84AC5">
        <w:rPr>
          <w:rFonts w:ascii="VIC" w:hAnsi="VIC" w:cstheme="minorHAnsi"/>
          <w:szCs w:val="18"/>
        </w:rPr>
        <w:t xml:space="preserve">An agency’s Chief Procurement Officer (CPO) will be considered the </w:t>
      </w:r>
      <w:r w:rsidR="00C87887">
        <w:rPr>
          <w:rFonts w:ascii="VIC" w:hAnsi="VIC" w:cstheme="minorHAnsi"/>
          <w:szCs w:val="18"/>
        </w:rPr>
        <w:t>LJF</w:t>
      </w:r>
      <w:r w:rsidRPr="00D84AC5">
        <w:rPr>
          <w:rFonts w:ascii="VIC" w:hAnsi="VIC" w:cstheme="minorHAnsi"/>
          <w:szCs w:val="18"/>
        </w:rPr>
        <w:t xml:space="preserve"> Administrator unless DJSIR is told otherwise.</w:t>
      </w:r>
    </w:p>
    <w:p w14:paraId="6314914A" w14:textId="0417C84F" w:rsidR="00E57F0A" w:rsidRPr="00D615C3" w:rsidRDefault="00757DBA" w:rsidP="00E57F0A">
      <w:pPr>
        <w:spacing w:before="0"/>
        <w:jc w:val="both"/>
        <w:rPr>
          <w:rFonts w:ascii="VIC" w:hAnsi="VIC" w:cstheme="minorHAnsi"/>
          <w:b/>
          <w:szCs w:val="18"/>
          <w:u w:val="single"/>
        </w:rPr>
      </w:pPr>
      <w:r w:rsidRPr="00D615C3">
        <w:rPr>
          <w:rFonts w:ascii="VIC" w:hAnsi="VIC" w:cstheme="minorHAnsi"/>
          <w:b/>
          <w:szCs w:val="18"/>
          <w:u w:val="single"/>
        </w:rPr>
        <w:t>Accountable Officer</w:t>
      </w:r>
    </w:p>
    <w:p w14:paraId="7DF16A32" w14:textId="77777777" w:rsidR="00AD0F20" w:rsidRDefault="00757DBA" w:rsidP="00757DBA">
      <w:pPr>
        <w:spacing w:before="0"/>
        <w:jc w:val="both"/>
        <w:rPr>
          <w:rFonts w:ascii="VIC" w:hAnsi="VIC" w:cstheme="minorHAnsi"/>
          <w:szCs w:val="18"/>
        </w:rPr>
      </w:pPr>
      <w:r>
        <w:rPr>
          <w:rFonts w:ascii="VIC" w:hAnsi="VIC" w:cstheme="minorHAnsi"/>
          <w:szCs w:val="18"/>
        </w:rPr>
        <w:t xml:space="preserve">An agency’s Accountable Officer is responsible for ensuring that the agency complies with LJF. </w:t>
      </w:r>
    </w:p>
    <w:p w14:paraId="2C9967DA" w14:textId="38E40314" w:rsidR="00757DBA" w:rsidRPr="005B5ECE" w:rsidRDefault="00AD0F20" w:rsidP="00757DBA">
      <w:pPr>
        <w:spacing w:before="0"/>
        <w:jc w:val="both"/>
        <w:rPr>
          <w:rFonts w:ascii="VIC" w:hAnsi="VIC" w:cs="Arial"/>
          <w:szCs w:val="18"/>
        </w:rPr>
      </w:pPr>
      <w:r w:rsidRPr="00AD0F20">
        <w:rPr>
          <w:rFonts w:ascii="VIC" w:hAnsi="VIC" w:cstheme="minorHAnsi"/>
          <w:szCs w:val="18"/>
        </w:rPr>
        <w:t xml:space="preserve">The Accountable Officer means the accountable officer under section 42 of the </w:t>
      </w:r>
      <w:r w:rsidR="00096321" w:rsidRPr="00D615C3">
        <w:rPr>
          <w:rFonts w:ascii="VIC" w:hAnsi="VIC" w:cstheme="minorHAnsi"/>
          <w:szCs w:val="18"/>
        </w:rPr>
        <w:t>FMA</w:t>
      </w:r>
      <w:r w:rsidRPr="00096321">
        <w:rPr>
          <w:rFonts w:ascii="VIC" w:hAnsi="VIC" w:cstheme="minorHAnsi"/>
          <w:szCs w:val="18"/>
        </w:rPr>
        <w:t xml:space="preserve"> </w:t>
      </w:r>
      <w:r w:rsidRPr="00AD0F20">
        <w:rPr>
          <w:rFonts w:ascii="VIC" w:hAnsi="VIC" w:cstheme="minorHAnsi"/>
          <w:szCs w:val="18"/>
        </w:rPr>
        <w:t xml:space="preserve">and is usually the head or chief executive officer of the agency. For example, a </w:t>
      </w:r>
      <w:proofErr w:type="gramStart"/>
      <w:r w:rsidRPr="00AD0F20">
        <w:rPr>
          <w:rFonts w:ascii="VIC" w:hAnsi="VIC" w:cstheme="minorHAnsi"/>
          <w:szCs w:val="18"/>
        </w:rPr>
        <w:t>Secretary</w:t>
      </w:r>
      <w:proofErr w:type="gramEnd"/>
      <w:r w:rsidRPr="00AD0F20">
        <w:rPr>
          <w:rFonts w:ascii="VIC" w:hAnsi="VIC" w:cstheme="minorHAnsi"/>
          <w:szCs w:val="18"/>
        </w:rPr>
        <w:t xml:space="preserve"> is the Accountable Officer for a department.</w:t>
      </w:r>
    </w:p>
    <w:p w14:paraId="07E608DB" w14:textId="61672AB7" w:rsidR="00BC401C" w:rsidRPr="00D6404F" w:rsidRDefault="00BC401C" w:rsidP="00375369">
      <w:pPr>
        <w:pStyle w:val="Heading2"/>
      </w:pPr>
      <w:bookmarkStart w:id="14" w:name="_Toc232586701"/>
      <w:r w:rsidRPr="00D6404F">
        <w:t>Department of Jobs, Skills, Industry and Regions</w:t>
      </w:r>
      <w:bookmarkEnd w:id="14"/>
    </w:p>
    <w:p w14:paraId="1EEE74D4" w14:textId="2FC674C0" w:rsidR="00BC401C" w:rsidRDefault="00733FC1" w:rsidP="00BC401C">
      <w:pPr>
        <w:jc w:val="both"/>
        <w:rPr>
          <w:rFonts w:ascii="VIC" w:hAnsi="VIC"/>
        </w:rPr>
      </w:pPr>
      <w:r w:rsidRPr="00D615C3">
        <w:rPr>
          <w:rFonts w:ascii="VIC" w:hAnsi="VIC"/>
        </w:rPr>
        <w:t>The Department of Jobs, Skills, Industry and Regions (DJSIR)</w:t>
      </w:r>
      <w:r w:rsidR="00111520">
        <w:rPr>
          <w:rFonts w:ascii="VIC" w:hAnsi="VIC"/>
        </w:rPr>
        <w:t xml:space="preserve"> </w:t>
      </w:r>
      <w:proofErr w:type="gramStart"/>
      <w:r w:rsidR="00BC401C" w:rsidRPr="00EF4043">
        <w:rPr>
          <w:rFonts w:ascii="VIC" w:hAnsi="VIC"/>
        </w:rPr>
        <w:t>administers</w:t>
      </w:r>
      <w:proofErr w:type="gramEnd"/>
      <w:r w:rsidR="00BC401C" w:rsidRPr="00EF4043">
        <w:rPr>
          <w:rFonts w:ascii="VIC" w:hAnsi="VIC"/>
        </w:rPr>
        <w:t xml:space="preserve"> </w:t>
      </w:r>
      <w:r w:rsidR="00BC401C">
        <w:rPr>
          <w:rFonts w:ascii="VIC" w:hAnsi="VIC"/>
        </w:rPr>
        <w:t>LJF</w:t>
      </w:r>
      <w:r w:rsidR="00BC401C" w:rsidRPr="00EF4043">
        <w:rPr>
          <w:rFonts w:ascii="VIC" w:hAnsi="VIC"/>
        </w:rPr>
        <w:t xml:space="preserve"> and provides information and </w:t>
      </w:r>
      <w:r w:rsidR="00BC401C">
        <w:rPr>
          <w:rFonts w:ascii="VIC" w:hAnsi="VIC"/>
        </w:rPr>
        <w:t>advice</w:t>
      </w:r>
      <w:r w:rsidR="00BC401C" w:rsidRPr="00EF4043">
        <w:rPr>
          <w:rFonts w:ascii="VIC" w:hAnsi="VIC"/>
        </w:rPr>
        <w:t xml:space="preserve"> to support </w:t>
      </w:r>
      <w:r w:rsidR="00BC401C">
        <w:rPr>
          <w:rFonts w:ascii="VIC" w:hAnsi="VIC"/>
        </w:rPr>
        <w:t>LJF</w:t>
      </w:r>
      <w:r w:rsidR="00BC401C" w:rsidRPr="00EF4043">
        <w:rPr>
          <w:rFonts w:ascii="VIC" w:hAnsi="VIC"/>
        </w:rPr>
        <w:t xml:space="preserve"> delivery across Victorian Government agencies.</w:t>
      </w:r>
      <w:r w:rsidR="00BC401C">
        <w:rPr>
          <w:rFonts w:ascii="VIC" w:hAnsi="VIC"/>
        </w:rPr>
        <w:t xml:space="preserve"> </w:t>
      </w:r>
      <w:r w:rsidR="00BC401C" w:rsidRPr="00723A5C">
        <w:rPr>
          <w:rFonts w:ascii="VIC" w:hAnsi="VIC"/>
        </w:rPr>
        <w:t>DJSIR</w:t>
      </w:r>
      <w:r w:rsidR="00BC401C">
        <w:rPr>
          <w:rFonts w:ascii="VIC" w:hAnsi="VIC"/>
        </w:rPr>
        <w:t xml:space="preserve"> </w:t>
      </w:r>
      <w:r w:rsidR="00BC401C" w:rsidRPr="00E10513">
        <w:rPr>
          <w:rFonts w:ascii="VIC" w:hAnsi="VIC"/>
        </w:rPr>
        <w:t>coordinat</w:t>
      </w:r>
      <w:r w:rsidR="00BC401C">
        <w:rPr>
          <w:rFonts w:ascii="VIC" w:hAnsi="VIC"/>
        </w:rPr>
        <w:t>es</w:t>
      </w:r>
      <w:r w:rsidR="00BC401C" w:rsidRPr="00E10513">
        <w:rPr>
          <w:rFonts w:ascii="VIC" w:hAnsi="VIC"/>
        </w:rPr>
        <w:t xml:space="preserve"> </w:t>
      </w:r>
      <w:r w:rsidR="00433401">
        <w:rPr>
          <w:rFonts w:ascii="VIC" w:hAnsi="VIC"/>
        </w:rPr>
        <w:t>M</w:t>
      </w:r>
      <w:r w:rsidR="00BC401C" w:rsidRPr="00E10513">
        <w:rPr>
          <w:rFonts w:ascii="VIC" w:hAnsi="VIC"/>
        </w:rPr>
        <w:t xml:space="preserve">inisterial approval of </w:t>
      </w:r>
      <w:r w:rsidR="00BC401C">
        <w:rPr>
          <w:rFonts w:ascii="VIC" w:hAnsi="VIC"/>
        </w:rPr>
        <w:t>LJF</w:t>
      </w:r>
      <w:r w:rsidR="00BC401C" w:rsidRPr="00E10513">
        <w:rPr>
          <w:rFonts w:ascii="VIC" w:hAnsi="VIC"/>
        </w:rPr>
        <w:t xml:space="preserve"> requirements on</w:t>
      </w:r>
      <w:r w:rsidR="00BC401C">
        <w:rPr>
          <w:rFonts w:ascii="VIC" w:hAnsi="VIC"/>
        </w:rPr>
        <w:t xml:space="preserve"> all</w:t>
      </w:r>
      <w:r w:rsidR="00BC401C" w:rsidRPr="00E10513">
        <w:rPr>
          <w:rFonts w:ascii="VIC" w:hAnsi="VIC"/>
        </w:rPr>
        <w:t xml:space="preserve"> Strategic Projects</w:t>
      </w:r>
      <w:r w:rsidR="00BC401C">
        <w:rPr>
          <w:rFonts w:ascii="VIC" w:hAnsi="VIC"/>
        </w:rPr>
        <w:t xml:space="preserve"> and can advise agencies on complex policy matters. DJSIR also </w:t>
      </w:r>
      <w:r w:rsidR="00BC401C" w:rsidRPr="00EF4043">
        <w:rPr>
          <w:rFonts w:ascii="VIC" w:hAnsi="VIC"/>
        </w:rPr>
        <w:t>undertakes monitoring</w:t>
      </w:r>
      <w:r w:rsidR="00BC401C">
        <w:rPr>
          <w:rFonts w:ascii="VIC" w:hAnsi="VIC"/>
        </w:rPr>
        <w:t xml:space="preserve"> and</w:t>
      </w:r>
      <w:r w:rsidR="00BC401C" w:rsidRPr="00EF4043">
        <w:rPr>
          <w:rFonts w:ascii="VIC" w:hAnsi="VIC"/>
        </w:rPr>
        <w:t xml:space="preserve"> reporting activities related to </w:t>
      </w:r>
      <w:r w:rsidR="00BC401C">
        <w:rPr>
          <w:rFonts w:ascii="VIC" w:hAnsi="VIC"/>
        </w:rPr>
        <w:t>LJF.</w:t>
      </w:r>
    </w:p>
    <w:p w14:paraId="3D04B67E" w14:textId="174CA331" w:rsidR="00BC401C" w:rsidRPr="001205E9" w:rsidRDefault="00BC401C" w:rsidP="00D615C3">
      <w:pPr>
        <w:shd w:val="clear" w:color="auto" w:fill="F2F2F2"/>
        <w:jc w:val="both"/>
      </w:pPr>
      <w:r>
        <w:rPr>
          <w:rFonts w:ascii="VIC" w:hAnsi="VIC"/>
        </w:rPr>
        <w:t xml:space="preserve">You can contact DJSIR </w:t>
      </w:r>
      <w:r w:rsidRPr="005A1FB2">
        <w:rPr>
          <w:rFonts w:ascii="VIC" w:hAnsi="VIC"/>
        </w:rPr>
        <w:t xml:space="preserve">via email </w:t>
      </w:r>
      <w:r>
        <w:rPr>
          <w:rFonts w:ascii="VIC" w:hAnsi="VIC"/>
        </w:rPr>
        <w:t xml:space="preserve">at </w:t>
      </w:r>
      <w:hyperlink r:id="rId20" w:history="1">
        <w:r w:rsidRPr="00134661">
          <w:rPr>
            <w:rStyle w:val="Hyperlink"/>
            <w:rFonts w:ascii="VIC" w:hAnsi="VIC"/>
            <w:noProof/>
            <w:lang w:eastAsia="en-AU"/>
          </w:rPr>
          <w:t>localjobsfirst@ecodev.vic.gov.au</w:t>
        </w:r>
      </w:hyperlink>
      <w:r>
        <w:rPr>
          <w:rFonts w:ascii="VIC" w:hAnsi="VIC"/>
        </w:rPr>
        <w:t>.</w:t>
      </w:r>
    </w:p>
    <w:p w14:paraId="329EFF25" w14:textId="4DDE9B47" w:rsidR="00BC401C" w:rsidRPr="00D6404F" w:rsidRDefault="00BC401C" w:rsidP="00375369">
      <w:pPr>
        <w:pStyle w:val="Heading2"/>
      </w:pPr>
      <w:bookmarkStart w:id="15" w:name="_Toc232586702"/>
      <w:r w:rsidRPr="00D6404F">
        <w:t>Industry Capability Network Victoria</w:t>
      </w:r>
      <w:bookmarkEnd w:id="15"/>
    </w:p>
    <w:p w14:paraId="18AEEEF5" w14:textId="783E9249" w:rsidR="00BC401C" w:rsidRDefault="009E0E91" w:rsidP="00BC401C">
      <w:pPr>
        <w:jc w:val="both"/>
        <w:rPr>
          <w:rFonts w:ascii="VIC" w:hAnsi="VIC"/>
        </w:rPr>
      </w:pPr>
      <w:r w:rsidRPr="00D615C3">
        <w:rPr>
          <w:rFonts w:ascii="VIC" w:hAnsi="VIC" w:cstheme="minorHAnsi"/>
          <w:szCs w:val="18"/>
        </w:rPr>
        <w:t>The</w:t>
      </w:r>
      <w:r w:rsidRPr="00D615C3">
        <w:rPr>
          <w:rFonts w:ascii="VIC" w:hAnsi="VIC"/>
        </w:rPr>
        <w:t xml:space="preserve"> </w:t>
      </w:r>
      <w:r w:rsidRPr="00D615C3">
        <w:rPr>
          <w:rFonts w:ascii="VIC" w:hAnsi="VIC" w:cstheme="minorHAnsi"/>
          <w:szCs w:val="18"/>
        </w:rPr>
        <w:t>Industry Capability Network Victoria (</w:t>
      </w:r>
      <w:hyperlink r:id="rId21" w:history="1">
        <w:r w:rsidRPr="00D615C3">
          <w:rPr>
            <w:rStyle w:val="Hyperlink"/>
            <w:rFonts w:ascii="VIC" w:hAnsi="VIC" w:cstheme="minorHAnsi"/>
            <w:szCs w:val="18"/>
          </w:rPr>
          <w:t>ICN</w:t>
        </w:r>
      </w:hyperlink>
      <w:r w:rsidRPr="00D615C3">
        <w:rPr>
          <w:rFonts w:ascii="VIC" w:hAnsi="VIC"/>
        </w:rPr>
        <w:t>)</w:t>
      </w:r>
      <w:r w:rsidR="00BC401C" w:rsidRPr="6BCCC86B">
        <w:rPr>
          <w:rFonts w:ascii="VIC" w:hAnsi="VIC" w:cstheme="minorBidi"/>
        </w:rPr>
        <w:t xml:space="preserve"> is a not-for-profit organisation </w:t>
      </w:r>
      <w:r w:rsidR="007407FC" w:rsidRPr="6BCCC86B">
        <w:rPr>
          <w:rFonts w:ascii="VIC" w:hAnsi="VIC" w:cstheme="minorBidi"/>
        </w:rPr>
        <w:t>engaged</w:t>
      </w:r>
      <w:r w:rsidR="00BC401C" w:rsidRPr="6BCCC86B">
        <w:rPr>
          <w:rFonts w:ascii="VIC" w:hAnsi="VIC" w:cstheme="minorBidi"/>
        </w:rPr>
        <w:t xml:space="preserve"> by the Victorian Government to support the delivery of LJF. The ICN provides end</w:t>
      </w:r>
      <w:r w:rsidR="00AC6361">
        <w:rPr>
          <w:rFonts w:ascii="VIC" w:hAnsi="VIC" w:cstheme="minorBidi"/>
        </w:rPr>
        <w:t>-</w:t>
      </w:r>
      <w:r w:rsidR="00BC401C" w:rsidRPr="6BCCC86B">
        <w:rPr>
          <w:rFonts w:ascii="VIC" w:hAnsi="VIC" w:cstheme="minorBidi"/>
        </w:rPr>
        <w:t>to</w:t>
      </w:r>
      <w:r w:rsidR="00AC6361">
        <w:rPr>
          <w:rFonts w:ascii="VIC" w:hAnsi="VIC" w:cstheme="minorBidi"/>
        </w:rPr>
        <w:t>-</w:t>
      </w:r>
      <w:r w:rsidR="00BC401C" w:rsidRPr="6BCCC86B">
        <w:rPr>
          <w:rFonts w:ascii="VIC" w:hAnsi="VIC" w:cstheme="minorBidi"/>
        </w:rPr>
        <w:t xml:space="preserve">end assistance and practical advice on applying LJF and manages the </w:t>
      </w:r>
      <w:r w:rsidR="00FB0C39" w:rsidRPr="6BCCC86B">
        <w:rPr>
          <w:rFonts w:ascii="VIC" w:hAnsi="VIC" w:cstheme="minorBidi"/>
        </w:rPr>
        <w:t>Victorian Management Centre (VMC)</w:t>
      </w:r>
      <w:r w:rsidR="00BC401C" w:rsidRPr="6BCCC86B">
        <w:rPr>
          <w:rFonts w:ascii="VIC" w:hAnsi="VIC" w:cstheme="minorBidi"/>
        </w:rPr>
        <w:t>.</w:t>
      </w:r>
      <w:r w:rsidR="00BC401C" w:rsidRPr="00807100">
        <w:rPr>
          <w:rFonts w:ascii="VIC" w:hAnsi="VIC"/>
        </w:rPr>
        <w:t xml:space="preserve"> </w:t>
      </w:r>
      <w:r w:rsidR="00BC401C">
        <w:rPr>
          <w:rFonts w:ascii="VIC" w:hAnsi="VIC"/>
        </w:rPr>
        <w:t xml:space="preserve">The </w:t>
      </w:r>
      <w:r w:rsidR="00BC401C" w:rsidRPr="00807100">
        <w:rPr>
          <w:rFonts w:ascii="VIC" w:hAnsi="VIC"/>
        </w:rPr>
        <w:t xml:space="preserve">ICN also connects </w:t>
      </w:r>
      <w:r w:rsidR="0076677C" w:rsidRPr="00807100">
        <w:rPr>
          <w:rFonts w:ascii="VIC" w:hAnsi="VIC"/>
        </w:rPr>
        <w:t>principal suppliers</w:t>
      </w:r>
      <w:r w:rsidR="00BC401C" w:rsidRPr="00807100">
        <w:rPr>
          <w:rFonts w:ascii="VIC" w:hAnsi="VIC"/>
        </w:rPr>
        <w:t xml:space="preserve"> with local </w:t>
      </w:r>
      <w:r w:rsidR="0076677C">
        <w:rPr>
          <w:rFonts w:ascii="VIC" w:hAnsi="VIC"/>
        </w:rPr>
        <w:t>SMEs</w:t>
      </w:r>
      <w:r w:rsidR="00BC401C" w:rsidRPr="00807100">
        <w:rPr>
          <w:rFonts w:ascii="VIC" w:hAnsi="VIC"/>
        </w:rPr>
        <w:t xml:space="preserve"> and manufacturers, including liaising with industry to identify products and services where there is local capability to manufacture, supply and value add.</w:t>
      </w:r>
    </w:p>
    <w:p w14:paraId="0A11EF8B" w14:textId="0182417B" w:rsidR="00BC401C" w:rsidRPr="00807100" w:rsidRDefault="00BC401C" w:rsidP="00D615C3">
      <w:pPr>
        <w:shd w:val="clear" w:color="auto" w:fill="F2F2F2"/>
        <w:jc w:val="both"/>
        <w:rPr>
          <w:rFonts w:ascii="VIC" w:hAnsi="VIC" w:cstheme="minorHAnsi"/>
          <w:szCs w:val="18"/>
        </w:rPr>
      </w:pPr>
      <w:r>
        <w:rPr>
          <w:rFonts w:ascii="VIC" w:hAnsi="VIC"/>
        </w:rPr>
        <w:t>You can contact the ICN</w:t>
      </w:r>
      <w:r w:rsidRPr="005A1FB2">
        <w:rPr>
          <w:rFonts w:ascii="VIC" w:hAnsi="VIC"/>
        </w:rPr>
        <w:t xml:space="preserve"> Policy Implementation Team via email </w:t>
      </w:r>
      <w:r>
        <w:rPr>
          <w:rFonts w:ascii="VIC" w:hAnsi="VIC"/>
        </w:rPr>
        <w:t xml:space="preserve">at </w:t>
      </w:r>
      <w:hyperlink r:id="rId22" w:history="1">
        <w:r w:rsidRPr="005A1FB2">
          <w:rPr>
            <w:rStyle w:val="Hyperlink"/>
            <w:rFonts w:ascii="VIC" w:hAnsi="VIC"/>
          </w:rPr>
          <w:t>policyadmin@icnvic.org.au</w:t>
        </w:r>
      </w:hyperlink>
      <w:r w:rsidRPr="005A1FB2">
        <w:rPr>
          <w:rFonts w:ascii="VIC" w:hAnsi="VIC"/>
        </w:rPr>
        <w:t xml:space="preserve"> or on (03)</w:t>
      </w:r>
      <w:r>
        <w:rPr>
          <w:rFonts w:ascii="Cambria" w:hAnsi="Cambria"/>
        </w:rPr>
        <w:t> </w:t>
      </w:r>
      <w:r w:rsidRPr="005A1FB2">
        <w:rPr>
          <w:rFonts w:ascii="VIC" w:hAnsi="VIC"/>
        </w:rPr>
        <w:t>9864</w:t>
      </w:r>
      <w:r w:rsidR="002673AC">
        <w:rPr>
          <w:rFonts w:ascii="Cambria" w:hAnsi="Cambria"/>
        </w:rPr>
        <w:t> </w:t>
      </w:r>
      <w:r w:rsidRPr="005A1FB2">
        <w:rPr>
          <w:rFonts w:ascii="VIC" w:hAnsi="VIC"/>
        </w:rPr>
        <w:t>6700</w:t>
      </w:r>
      <w:r>
        <w:rPr>
          <w:rFonts w:ascii="VIC" w:hAnsi="VIC"/>
        </w:rPr>
        <w:t>.</w:t>
      </w:r>
    </w:p>
    <w:p w14:paraId="2E6703D6" w14:textId="3AF83E79" w:rsidR="0068049D" w:rsidRPr="00D6404F" w:rsidRDefault="0068049D" w:rsidP="00375369">
      <w:pPr>
        <w:pStyle w:val="Heading2"/>
      </w:pPr>
      <w:bookmarkStart w:id="16" w:name="_Toc232518569"/>
      <w:bookmarkStart w:id="17" w:name="_Toc232518673"/>
      <w:bookmarkStart w:id="18" w:name="_Toc110586476"/>
      <w:bookmarkStart w:id="19" w:name="_Toc110613310"/>
      <w:bookmarkStart w:id="20" w:name="_Toc232586703"/>
      <w:bookmarkEnd w:id="16"/>
      <w:bookmarkEnd w:id="17"/>
      <w:r w:rsidRPr="00D6404F">
        <w:t>Victorian Management Centre</w:t>
      </w:r>
      <w:bookmarkStart w:id="21" w:name="_Hlk30755513"/>
      <w:bookmarkEnd w:id="18"/>
      <w:bookmarkEnd w:id="19"/>
      <w:bookmarkEnd w:id="20"/>
    </w:p>
    <w:bookmarkEnd w:id="21"/>
    <w:p w14:paraId="410AEC7A" w14:textId="724CA705" w:rsidR="0068049D" w:rsidRPr="00FE5387" w:rsidRDefault="00987607" w:rsidP="0068049D">
      <w:pPr>
        <w:spacing w:before="0" w:after="120"/>
        <w:jc w:val="both"/>
        <w:rPr>
          <w:rFonts w:ascii="VIC" w:hAnsi="VIC" w:cstheme="minorBidi"/>
          <w:lang w:eastAsia="en-AU"/>
        </w:rPr>
      </w:pPr>
      <w:r w:rsidRPr="00D615C3">
        <w:rPr>
          <w:rFonts w:ascii="VIC" w:hAnsi="VIC" w:cstheme="minorHAnsi"/>
          <w:szCs w:val="18"/>
        </w:rPr>
        <w:t>The</w:t>
      </w:r>
      <w:r w:rsidRPr="00D615C3">
        <w:rPr>
          <w:rFonts w:ascii="VIC" w:hAnsi="VIC"/>
        </w:rPr>
        <w:t xml:space="preserve"> </w:t>
      </w:r>
      <w:r w:rsidRPr="00D615C3">
        <w:rPr>
          <w:rFonts w:ascii="VIC" w:hAnsi="VIC" w:cstheme="minorHAnsi"/>
          <w:szCs w:val="18"/>
        </w:rPr>
        <w:t>Victorian Management Centre (</w:t>
      </w:r>
      <w:hyperlink r:id="rId23" w:history="1">
        <w:r w:rsidRPr="00D615C3">
          <w:rPr>
            <w:rStyle w:val="Hyperlink"/>
            <w:rFonts w:ascii="VIC" w:hAnsi="VIC" w:cstheme="minorHAnsi"/>
            <w:szCs w:val="18"/>
          </w:rPr>
          <w:t>VMC</w:t>
        </w:r>
      </w:hyperlink>
      <w:r w:rsidRPr="00D615C3">
        <w:rPr>
          <w:rFonts w:ascii="VIC" w:hAnsi="VIC"/>
        </w:rPr>
        <w:t>)</w:t>
      </w:r>
      <w:r w:rsidRPr="00D615C3">
        <w:rPr>
          <w:rFonts w:ascii="VIC" w:hAnsi="VIC" w:cstheme="minorHAnsi"/>
          <w:szCs w:val="18"/>
        </w:rPr>
        <w:t xml:space="preserve"> </w:t>
      </w:r>
      <w:r w:rsidR="0068049D" w:rsidRPr="3B3C581F">
        <w:rPr>
          <w:rFonts w:ascii="VIC" w:hAnsi="VIC" w:cstheme="minorBidi"/>
        </w:rPr>
        <w:t xml:space="preserve">is an online system that manages LJF </w:t>
      </w:r>
      <w:r w:rsidR="002B0670" w:rsidRPr="3B3C581F">
        <w:rPr>
          <w:rFonts w:ascii="VIC" w:hAnsi="VIC" w:cstheme="minorBidi"/>
        </w:rPr>
        <w:t xml:space="preserve">information and reporting </w:t>
      </w:r>
      <w:r w:rsidR="0068049D" w:rsidRPr="3B3C581F">
        <w:rPr>
          <w:rFonts w:ascii="VIC" w:hAnsi="VIC" w:cstheme="minorBidi"/>
        </w:rPr>
        <w:t>by</w:t>
      </w:r>
      <w:r w:rsidR="00850E53" w:rsidRPr="3B3C581F">
        <w:rPr>
          <w:rFonts w:ascii="VIC" w:hAnsi="VIC" w:cstheme="minorBidi"/>
        </w:rPr>
        <w:t xml:space="preserve"> agencies and</w:t>
      </w:r>
      <w:r w:rsidR="0068049D" w:rsidRPr="3B3C581F">
        <w:rPr>
          <w:rFonts w:ascii="VIC" w:hAnsi="VIC" w:cstheme="minorBidi"/>
        </w:rPr>
        <w:t xml:space="preserve"> suppliers</w:t>
      </w:r>
      <w:r w:rsidR="0068049D" w:rsidRPr="3B3C581F">
        <w:rPr>
          <w:rFonts w:ascii="VIC" w:hAnsi="VIC"/>
        </w:rPr>
        <w:t xml:space="preserve">. </w:t>
      </w:r>
      <w:r w:rsidR="004770F5" w:rsidRPr="3B3C581F">
        <w:rPr>
          <w:rFonts w:ascii="VIC" w:hAnsi="VIC"/>
        </w:rPr>
        <w:t>Agencies</w:t>
      </w:r>
      <w:r w:rsidR="0068049D" w:rsidRPr="3B3C581F">
        <w:rPr>
          <w:rFonts w:ascii="VIC" w:hAnsi="VIC"/>
        </w:rPr>
        <w:t xml:space="preserve"> use </w:t>
      </w:r>
      <w:r w:rsidR="00255EC7">
        <w:rPr>
          <w:rFonts w:ascii="VIC" w:hAnsi="VIC"/>
        </w:rPr>
        <w:t>the</w:t>
      </w:r>
      <w:r w:rsidR="0068049D" w:rsidRPr="3B3C581F">
        <w:rPr>
          <w:rFonts w:ascii="VIC" w:hAnsi="VIC"/>
        </w:rPr>
        <w:t xml:space="preserve"> VMC to </w:t>
      </w:r>
      <w:r w:rsidR="004770F5" w:rsidRPr="3B3C581F">
        <w:rPr>
          <w:rFonts w:ascii="VIC" w:hAnsi="VIC"/>
        </w:rPr>
        <w:t>register projects</w:t>
      </w:r>
      <w:r w:rsidR="0068049D" w:rsidRPr="3B3C581F">
        <w:rPr>
          <w:rFonts w:ascii="VIC" w:hAnsi="VIC"/>
        </w:rPr>
        <w:t xml:space="preserve">, </w:t>
      </w:r>
      <w:r w:rsidR="004770F5" w:rsidRPr="3B3C581F">
        <w:rPr>
          <w:rFonts w:ascii="VIC" w:hAnsi="VIC"/>
        </w:rPr>
        <w:t xml:space="preserve">monitor and approve </w:t>
      </w:r>
      <w:r w:rsidR="0068049D" w:rsidRPr="3B3C581F">
        <w:rPr>
          <w:rFonts w:ascii="VIC" w:hAnsi="VIC"/>
        </w:rPr>
        <w:t>LJF reporting during the project</w:t>
      </w:r>
      <w:r w:rsidR="006B31E5" w:rsidRPr="3B3C581F">
        <w:rPr>
          <w:rFonts w:ascii="VIC" w:hAnsi="VIC"/>
        </w:rPr>
        <w:t>,</w:t>
      </w:r>
      <w:r w:rsidR="0068049D" w:rsidRPr="3B3C581F">
        <w:rPr>
          <w:rFonts w:ascii="VIC" w:hAnsi="VIC"/>
        </w:rPr>
        <w:t xml:space="preserve"> and </w:t>
      </w:r>
      <w:r w:rsidR="004770F5" w:rsidRPr="3B3C581F">
        <w:rPr>
          <w:rFonts w:ascii="VIC" w:hAnsi="VIC"/>
        </w:rPr>
        <w:t xml:space="preserve">review and approve </w:t>
      </w:r>
      <w:r w:rsidR="00EB3643" w:rsidRPr="00EB3643">
        <w:rPr>
          <w:rFonts w:ascii="VIC" w:hAnsi="VIC"/>
        </w:rPr>
        <w:t xml:space="preserve">LJF project completion reporting at practical </w:t>
      </w:r>
      <w:r w:rsidR="00EB3643" w:rsidRPr="00EB3643">
        <w:rPr>
          <w:rFonts w:ascii="VIC" w:hAnsi="VIC"/>
        </w:rPr>
        <w:lastRenderedPageBreak/>
        <w:t>completion of the project</w:t>
      </w:r>
      <w:r w:rsidR="0068049D" w:rsidRPr="3B3C581F">
        <w:rPr>
          <w:rFonts w:ascii="VIC" w:hAnsi="VIC"/>
        </w:rPr>
        <w:t>.</w:t>
      </w:r>
      <w:r w:rsidR="0068049D" w:rsidRPr="3B3C581F">
        <w:rPr>
          <w:rFonts w:ascii="VIC" w:hAnsi="VIC" w:cstheme="minorBidi"/>
          <w:lang w:eastAsia="en-AU"/>
        </w:rPr>
        <w:t xml:space="preserve"> A VMC user guide and other supporting resources</w:t>
      </w:r>
      <w:r w:rsidR="00796D2A">
        <w:rPr>
          <w:rFonts w:ascii="VIC" w:hAnsi="VIC" w:cstheme="minorBidi"/>
          <w:lang w:eastAsia="en-AU"/>
        </w:rPr>
        <w:t>,</w:t>
      </w:r>
      <w:r w:rsidR="0068049D" w:rsidRPr="3B3C581F">
        <w:rPr>
          <w:rFonts w:ascii="VIC" w:hAnsi="VIC" w:cstheme="minorBidi"/>
        </w:rPr>
        <w:t xml:space="preserve"> including </w:t>
      </w:r>
      <w:r w:rsidR="0068049D" w:rsidRPr="3B3C581F">
        <w:rPr>
          <w:rFonts w:ascii="VIC" w:hAnsi="VIC" w:cstheme="minorBidi"/>
          <w:lang w:eastAsia="en-AU"/>
        </w:rPr>
        <w:t xml:space="preserve">VMC training sessions for </w:t>
      </w:r>
      <w:r w:rsidR="009C1BB0" w:rsidRPr="3B3C581F">
        <w:rPr>
          <w:rFonts w:ascii="VIC" w:hAnsi="VIC" w:cstheme="minorBidi"/>
          <w:lang w:eastAsia="en-AU"/>
        </w:rPr>
        <w:t>agenc</w:t>
      </w:r>
      <w:r w:rsidR="008A0A5E" w:rsidRPr="3B3C581F">
        <w:rPr>
          <w:rFonts w:ascii="VIC" w:hAnsi="VIC" w:cstheme="minorBidi"/>
          <w:lang w:eastAsia="en-AU"/>
        </w:rPr>
        <w:t>y staff</w:t>
      </w:r>
      <w:r w:rsidR="00796D2A">
        <w:rPr>
          <w:rFonts w:ascii="VIC" w:hAnsi="VIC" w:cstheme="minorBidi"/>
          <w:lang w:eastAsia="en-AU"/>
        </w:rPr>
        <w:t>,</w:t>
      </w:r>
      <w:r w:rsidR="0068049D" w:rsidRPr="3B3C581F">
        <w:rPr>
          <w:rFonts w:ascii="VIC" w:hAnsi="VIC" w:cstheme="minorBidi"/>
        </w:rPr>
        <w:t xml:space="preserve"> are available through the VMC online portal</w:t>
      </w:r>
      <w:r w:rsidR="0068049D" w:rsidRPr="3B3C581F">
        <w:rPr>
          <w:rFonts w:ascii="VIC" w:hAnsi="VIC" w:cstheme="minorBidi"/>
          <w:lang w:eastAsia="en-AU"/>
        </w:rPr>
        <w:t>.</w:t>
      </w:r>
    </w:p>
    <w:p w14:paraId="225844F9" w14:textId="058C2CFA" w:rsidR="006F7487" w:rsidRPr="00D6404F" w:rsidRDefault="006F7487" w:rsidP="00375369">
      <w:pPr>
        <w:pStyle w:val="Heading2"/>
      </w:pPr>
      <w:bookmarkStart w:id="22" w:name="_Industry_Capability_Network"/>
      <w:bookmarkStart w:id="23" w:name="_Toc232518572"/>
      <w:bookmarkStart w:id="24" w:name="_Toc232518676"/>
      <w:bookmarkStart w:id="25" w:name="_Toc232518573"/>
      <w:bookmarkStart w:id="26" w:name="_Toc232518677"/>
      <w:bookmarkStart w:id="27" w:name="_Toc114139254"/>
      <w:bookmarkStart w:id="28" w:name="_Toc114139601"/>
      <w:bookmarkStart w:id="29" w:name="_Toc114150960"/>
      <w:bookmarkStart w:id="30" w:name="_Toc114139255"/>
      <w:bookmarkStart w:id="31" w:name="_Toc114139602"/>
      <w:bookmarkStart w:id="32" w:name="_Toc114150961"/>
      <w:bookmarkStart w:id="33" w:name="_Toc114139256"/>
      <w:bookmarkStart w:id="34" w:name="_Toc114139603"/>
      <w:bookmarkStart w:id="35" w:name="_Toc114150962"/>
      <w:bookmarkStart w:id="36" w:name="_Toc114139257"/>
      <w:bookmarkStart w:id="37" w:name="_Toc114139604"/>
      <w:bookmarkStart w:id="38" w:name="_Toc114150963"/>
      <w:bookmarkStart w:id="39" w:name="_Toc114139258"/>
      <w:bookmarkStart w:id="40" w:name="_Toc114139605"/>
      <w:bookmarkStart w:id="41" w:name="_Toc114150964"/>
      <w:bookmarkStart w:id="42" w:name="_Toc114139259"/>
      <w:bookmarkStart w:id="43" w:name="_Toc114139606"/>
      <w:bookmarkStart w:id="44" w:name="_Toc114150965"/>
      <w:bookmarkStart w:id="45" w:name="_Toc114139260"/>
      <w:bookmarkStart w:id="46" w:name="_Toc114139607"/>
      <w:bookmarkStart w:id="47" w:name="_Toc114150966"/>
      <w:bookmarkStart w:id="48" w:name="_Toc114139261"/>
      <w:bookmarkStart w:id="49" w:name="_Toc114139608"/>
      <w:bookmarkStart w:id="50" w:name="_Toc114150967"/>
      <w:bookmarkStart w:id="51" w:name="_Toc114139262"/>
      <w:bookmarkStart w:id="52" w:name="_Toc114139609"/>
      <w:bookmarkStart w:id="53" w:name="_Toc114150968"/>
      <w:bookmarkStart w:id="54" w:name="_Toc114139263"/>
      <w:bookmarkStart w:id="55" w:name="_Toc114139610"/>
      <w:bookmarkStart w:id="56" w:name="_Toc114150969"/>
      <w:bookmarkStart w:id="57" w:name="_Toc114139264"/>
      <w:bookmarkStart w:id="58" w:name="_Toc114139611"/>
      <w:bookmarkStart w:id="59" w:name="_Toc114150970"/>
      <w:bookmarkStart w:id="60" w:name="_Toc114139265"/>
      <w:bookmarkStart w:id="61" w:name="_Toc114139612"/>
      <w:bookmarkStart w:id="62" w:name="_Toc114150971"/>
      <w:bookmarkStart w:id="63" w:name="_Toc111543333"/>
      <w:bookmarkStart w:id="64" w:name="_Toc111818042"/>
      <w:bookmarkStart w:id="65" w:name="_Toc111823988"/>
      <w:bookmarkStart w:id="66" w:name="_Toc114139266"/>
      <w:bookmarkStart w:id="67" w:name="_Toc114139613"/>
      <w:bookmarkStart w:id="68" w:name="_Toc114150972"/>
      <w:bookmarkStart w:id="69" w:name="_Toc111543334"/>
      <w:bookmarkStart w:id="70" w:name="_Toc111818043"/>
      <w:bookmarkStart w:id="71" w:name="_Toc111823989"/>
      <w:bookmarkStart w:id="72" w:name="_Toc114139267"/>
      <w:bookmarkStart w:id="73" w:name="_Toc114139614"/>
      <w:bookmarkStart w:id="74" w:name="_Toc114150973"/>
      <w:bookmarkStart w:id="75" w:name="_Toc111543335"/>
      <w:bookmarkStart w:id="76" w:name="_Toc111818044"/>
      <w:bookmarkStart w:id="77" w:name="_Toc111823990"/>
      <w:bookmarkStart w:id="78" w:name="_Toc114139268"/>
      <w:bookmarkStart w:id="79" w:name="_Toc114139615"/>
      <w:bookmarkStart w:id="80" w:name="_Toc114150974"/>
      <w:bookmarkStart w:id="81" w:name="_Toc111543336"/>
      <w:bookmarkStart w:id="82" w:name="_Toc111818045"/>
      <w:bookmarkStart w:id="83" w:name="_Toc111823991"/>
      <w:bookmarkStart w:id="84" w:name="_Toc114139269"/>
      <w:bookmarkStart w:id="85" w:name="_Toc114139616"/>
      <w:bookmarkStart w:id="86" w:name="_Toc114150975"/>
      <w:bookmarkStart w:id="87" w:name="_Toc111543337"/>
      <w:bookmarkStart w:id="88" w:name="_Toc111818046"/>
      <w:bookmarkStart w:id="89" w:name="_Toc111823992"/>
      <w:bookmarkStart w:id="90" w:name="_Toc114139270"/>
      <w:bookmarkStart w:id="91" w:name="_Toc114139617"/>
      <w:bookmarkStart w:id="92" w:name="_Toc114150976"/>
      <w:bookmarkStart w:id="93" w:name="_Toc111543338"/>
      <w:bookmarkStart w:id="94" w:name="_Toc111818047"/>
      <w:bookmarkStart w:id="95" w:name="_Toc111823993"/>
      <w:bookmarkStart w:id="96" w:name="_Toc114139271"/>
      <w:bookmarkStart w:id="97" w:name="_Toc114139618"/>
      <w:bookmarkStart w:id="98" w:name="_Toc114150977"/>
      <w:bookmarkStart w:id="99" w:name="_Toc232518574"/>
      <w:bookmarkStart w:id="100" w:name="_Toc232518678"/>
      <w:bookmarkStart w:id="101" w:name="_Toc232518575"/>
      <w:bookmarkStart w:id="102" w:name="_Toc232518679"/>
      <w:bookmarkStart w:id="103" w:name="_Toc232518576"/>
      <w:bookmarkStart w:id="104" w:name="_Toc232518680"/>
      <w:bookmarkStart w:id="105" w:name="_Toc232586704"/>
      <w:bookmarkStart w:id="106" w:name="_Toc104551839"/>
      <w:bookmarkStart w:id="107" w:name="_Toc10975864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D6404F">
        <w:t>Local Jobs First Commissioner</w:t>
      </w:r>
      <w:bookmarkEnd w:id="105"/>
    </w:p>
    <w:p w14:paraId="6B8415C3" w14:textId="177A416B" w:rsidR="00A92327" w:rsidRDefault="00A60822" w:rsidP="00D615C3">
      <w:pPr>
        <w:jc w:val="both"/>
        <w:rPr>
          <w:rFonts w:ascii="VIC" w:hAnsi="VIC"/>
        </w:rPr>
      </w:pPr>
      <w:r w:rsidRPr="00D615C3">
        <w:rPr>
          <w:rFonts w:ascii="VIC" w:hAnsi="VIC"/>
        </w:rPr>
        <w:t xml:space="preserve">The </w:t>
      </w:r>
      <w:r w:rsidR="00876504">
        <w:rPr>
          <w:rFonts w:ascii="VIC" w:hAnsi="VIC"/>
        </w:rPr>
        <w:t>LJF</w:t>
      </w:r>
      <w:r>
        <w:rPr>
          <w:rFonts w:ascii="VIC" w:hAnsi="VIC"/>
        </w:rPr>
        <w:t xml:space="preserve"> Commissione</w:t>
      </w:r>
      <w:r w:rsidR="00BC4907">
        <w:rPr>
          <w:rFonts w:ascii="VIC" w:hAnsi="VIC"/>
        </w:rPr>
        <w:t>r advocate</w:t>
      </w:r>
      <w:r w:rsidR="00E976DF">
        <w:rPr>
          <w:rFonts w:ascii="VIC" w:hAnsi="VIC"/>
        </w:rPr>
        <w:t>s</w:t>
      </w:r>
      <w:r w:rsidR="00BC4907">
        <w:rPr>
          <w:rFonts w:ascii="VIC" w:hAnsi="VIC"/>
        </w:rPr>
        <w:t xml:space="preserve"> for local businesses and workers ensuring that they continue to benefit from </w:t>
      </w:r>
      <w:r w:rsidR="00805AF6">
        <w:rPr>
          <w:rFonts w:ascii="VIC" w:hAnsi="VIC"/>
        </w:rPr>
        <w:t>opportunities</w:t>
      </w:r>
      <w:r w:rsidR="00BC4907">
        <w:rPr>
          <w:rFonts w:ascii="VIC" w:hAnsi="VIC"/>
        </w:rPr>
        <w:t xml:space="preserve"> to </w:t>
      </w:r>
      <w:r w:rsidR="00403B20">
        <w:rPr>
          <w:rFonts w:ascii="VIC" w:hAnsi="VIC"/>
        </w:rPr>
        <w:t>respond to and participate in Victorian Government procurement.</w:t>
      </w:r>
    </w:p>
    <w:p w14:paraId="428175B0" w14:textId="3C93F161" w:rsidR="00B17C87" w:rsidRDefault="00B17C87" w:rsidP="00D615C3">
      <w:pPr>
        <w:jc w:val="both"/>
        <w:rPr>
          <w:rFonts w:ascii="VIC" w:hAnsi="VIC"/>
        </w:rPr>
      </w:pPr>
      <w:r>
        <w:rPr>
          <w:rFonts w:ascii="VIC" w:hAnsi="VIC"/>
        </w:rPr>
        <w:t xml:space="preserve">The </w:t>
      </w:r>
      <w:r w:rsidR="00876504">
        <w:rPr>
          <w:rFonts w:ascii="VIC" w:hAnsi="VIC"/>
        </w:rPr>
        <w:t>LJF</w:t>
      </w:r>
      <w:r>
        <w:rPr>
          <w:rFonts w:ascii="VIC" w:hAnsi="VIC"/>
        </w:rPr>
        <w:t xml:space="preserve"> Commissioner also undertakes compliance activities </w:t>
      </w:r>
      <w:r w:rsidR="00805AF6">
        <w:rPr>
          <w:rFonts w:ascii="VIC" w:hAnsi="VIC"/>
        </w:rPr>
        <w:t xml:space="preserve">to ensure that agencies meet their LJF obligations and suppliers are delivering their local content and jobs commitments. </w:t>
      </w:r>
      <w:r w:rsidR="0026034E">
        <w:rPr>
          <w:rFonts w:ascii="VIC" w:hAnsi="VIC"/>
        </w:rPr>
        <w:t xml:space="preserve">The </w:t>
      </w:r>
      <w:r w:rsidR="00876504">
        <w:rPr>
          <w:rFonts w:ascii="VIC" w:hAnsi="VIC"/>
        </w:rPr>
        <w:t>LJF</w:t>
      </w:r>
      <w:r w:rsidR="0026034E">
        <w:rPr>
          <w:rFonts w:ascii="VIC" w:hAnsi="VIC"/>
        </w:rPr>
        <w:t xml:space="preserve"> Commissioner may make non-binding recommendations to agencies regarding the resolution of complaints or matters of non-compliance, or how </w:t>
      </w:r>
      <w:r w:rsidR="005906C1">
        <w:rPr>
          <w:rFonts w:ascii="VIC" w:hAnsi="VIC"/>
        </w:rPr>
        <w:t xml:space="preserve">LJF </w:t>
      </w:r>
      <w:r w:rsidR="0026034E">
        <w:rPr>
          <w:rFonts w:ascii="VIC" w:hAnsi="VIC"/>
        </w:rPr>
        <w:t xml:space="preserve">practices and processes </w:t>
      </w:r>
      <w:r w:rsidR="005906C1">
        <w:rPr>
          <w:rFonts w:ascii="VIC" w:hAnsi="VIC"/>
        </w:rPr>
        <w:t>could be improved.</w:t>
      </w:r>
    </w:p>
    <w:p w14:paraId="53392E2D" w14:textId="3F98CF3C" w:rsidR="00A92327" w:rsidRPr="001205E9" w:rsidRDefault="00A92327" w:rsidP="00D615C3">
      <w:pPr>
        <w:shd w:val="clear" w:color="auto" w:fill="F2F2F2"/>
        <w:jc w:val="both"/>
      </w:pPr>
      <w:r>
        <w:rPr>
          <w:rFonts w:ascii="VIC" w:hAnsi="VIC"/>
        </w:rPr>
        <w:t xml:space="preserve">You can </w:t>
      </w:r>
      <w:r w:rsidR="00CA71A2">
        <w:rPr>
          <w:rFonts w:ascii="VIC" w:hAnsi="VIC"/>
        </w:rPr>
        <w:t>find</w:t>
      </w:r>
      <w:r w:rsidR="004167C6">
        <w:rPr>
          <w:rFonts w:ascii="VIC" w:hAnsi="VIC"/>
        </w:rPr>
        <w:t xml:space="preserve"> more information </w:t>
      </w:r>
      <w:r w:rsidR="00F61359">
        <w:rPr>
          <w:rFonts w:ascii="VIC" w:hAnsi="VIC"/>
        </w:rPr>
        <w:t xml:space="preserve">and contact details for </w:t>
      </w:r>
      <w:r>
        <w:rPr>
          <w:rFonts w:ascii="VIC" w:hAnsi="VIC"/>
        </w:rPr>
        <w:t xml:space="preserve">the Office of the </w:t>
      </w:r>
      <w:r w:rsidR="00876504">
        <w:rPr>
          <w:rFonts w:ascii="VIC" w:hAnsi="VIC"/>
        </w:rPr>
        <w:t>LJF</w:t>
      </w:r>
      <w:r>
        <w:rPr>
          <w:rFonts w:ascii="VIC" w:hAnsi="VIC"/>
        </w:rPr>
        <w:t xml:space="preserve"> Commissioner</w:t>
      </w:r>
      <w:r w:rsidR="00F61359">
        <w:rPr>
          <w:rFonts w:ascii="VIC" w:hAnsi="VIC"/>
        </w:rPr>
        <w:t xml:space="preserve"> on the </w:t>
      </w:r>
      <w:hyperlink r:id="rId24" w:history="1">
        <w:r w:rsidR="00F61359" w:rsidRPr="008921CE">
          <w:rPr>
            <w:rStyle w:val="Hyperlink"/>
            <w:rFonts w:ascii="VIC" w:hAnsi="VIC"/>
          </w:rPr>
          <w:t>LJF Commission</w:t>
        </w:r>
        <w:r w:rsidR="000E4CFF" w:rsidRPr="008921CE">
          <w:rPr>
            <w:rStyle w:val="Hyperlink"/>
            <w:rFonts w:ascii="VIC" w:hAnsi="VIC"/>
          </w:rPr>
          <w:t>er</w:t>
        </w:r>
      </w:hyperlink>
      <w:r w:rsidR="001C3BC0">
        <w:rPr>
          <w:rFonts w:ascii="VIC" w:hAnsi="VIC"/>
        </w:rPr>
        <w:t xml:space="preserve"> website.</w:t>
      </w:r>
    </w:p>
    <w:p w14:paraId="7B7C1352" w14:textId="3BAB0437" w:rsidR="00A4263C" w:rsidRPr="00770F15" w:rsidRDefault="00A4263C" w:rsidP="00375369">
      <w:pPr>
        <w:pStyle w:val="Heading2"/>
      </w:pPr>
      <w:bookmarkStart w:id="108" w:name="_Toc232586705"/>
      <w:r w:rsidRPr="00543E31">
        <w:t>Minister responsible for Local Jobs First</w:t>
      </w:r>
      <w:bookmarkEnd w:id="108"/>
    </w:p>
    <w:p w14:paraId="3302FEBA" w14:textId="6452FBA6" w:rsidR="00BB69E9" w:rsidRDefault="00BB69E9" w:rsidP="00D615C3">
      <w:pPr>
        <w:jc w:val="both"/>
        <w:rPr>
          <w:rFonts w:ascii="VIC" w:hAnsi="VIC"/>
        </w:rPr>
      </w:pPr>
      <w:r>
        <w:rPr>
          <w:rFonts w:ascii="VIC" w:hAnsi="VIC"/>
        </w:rPr>
        <w:t>Under the Act</w:t>
      </w:r>
      <w:r w:rsidR="00FB5737">
        <w:rPr>
          <w:rFonts w:ascii="VIC" w:hAnsi="VIC"/>
        </w:rPr>
        <w:t xml:space="preserve">, the Minister determines local content requirements for Strategic </w:t>
      </w:r>
      <w:r w:rsidR="006A420B">
        <w:rPr>
          <w:rFonts w:ascii="VIC" w:hAnsi="VIC"/>
        </w:rPr>
        <w:t>Projects and</w:t>
      </w:r>
      <w:r w:rsidR="00FB5737">
        <w:rPr>
          <w:rFonts w:ascii="VIC" w:hAnsi="VIC"/>
        </w:rPr>
        <w:t xml:space="preserve"> may </w:t>
      </w:r>
      <w:r w:rsidR="008C100F">
        <w:rPr>
          <w:rFonts w:ascii="VIC" w:hAnsi="VIC"/>
        </w:rPr>
        <w:t>determine local content and other requirements for Standard Projects.</w:t>
      </w:r>
    </w:p>
    <w:p w14:paraId="66053D6A" w14:textId="5E8CFAC0" w:rsidR="008C100F" w:rsidRDefault="00D6404F" w:rsidP="00D615C3">
      <w:pPr>
        <w:jc w:val="both"/>
        <w:rPr>
          <w:rFonts w:ascii="VIC" w:hAnsi="VIC"/>
        </w:rPr>
      </w:pPr>
      <w:r>
        <w:rPr>
          <w:rFonts w:ascii="VIC" w:hAnsi="VIC"/>
        </w:rPr>
        <w:t xml:space="preserve">The Minister appoints the </w:t>
      </w:r>
      <w:r w:rsidR="00876504">
        <w:rPr>
          <w:rFonts w:ascii="VIC" w:hAnsi="VIC"/>
        </w:rPr>
        <w:t>LJF</w:t>
      </w:r>
      <w:r>
        <w:rPr>
          <w:rFonts w:ascii="VIC" w:hAnsi="VIC"/>
        </w:rPr>
        <w:t xml:space="preserve"> Commissioner </w:t>
      </w:r>
      <w:r w:rsidR="008E0CEB">
        <w:rPr>
          <w:rFonts w:ascii="VIC" w:hAnsi="VIC"/>
        </w:rPr>
        <w:t>and</w:t>
      </w:r>
      <w:r>
        <w:rPr>
          <w:rFonts w:ascii="VIC" w:hAnsi="VIC"/>
        </w:rPr>
        <w:t xml:space="preserve"> </w:t>
      </w:r>
      <w:r w:rsidR="008C100F">
        <w:rPr>
          <w:rFonts w:ascii="VIC" w:hAnsi="VIC"/>
        </w:rPr>
        <w:t xml:space="preserve">has </w:t>
      </w:r>
      <w:r w:rsidR="00186D25">
        <w:rPr>
          <w:rFonts w:ascii="VIC" w:hAnsi="VIC"/>
        </w:rPr>
        <w:t>powers to support compliance with LJF</w:t>
      </w:r>
      <w:r w:rsidR="008E0CEB">
        <w:rPr>
          <w:rFonts w:ascii="VIC" w:hAnsi="VIC"/>
        </w:rPr>
        <w:t>. The Minister</w:t>
      </w:r>
      <w:r w:rsidR="00186D25">
        <w:rPr>
          <w:rFonts w:ascii="VIC" w:hAnsi="VIC"/>
        </w:rPr>
        <w:t xml:space="preserve"> reports annually to Parliament on the implementation of LJF.</w:t>
      </w:r>
    </w:p>
    <w:p w14:paraId="10F2096B" w14:textId="617C83B8" w:rsidR="002F2A16" w:rsidRPr="008E0CEB" w:rsidRDefault="002F2A16" w:rsidP="00375369">
      <w:pPr>
        <w:pStyle w:val="Heading2"/>
      </w:pPr>
      <w:bookmarkStart w:id="109" w:name="_Local_Jobs_First"/>
      <w:bookmarkStart w:id="110" w:name="_Toc232586706"/>
      <w:bookmarkEnd w:id="109"/>
      <w:r w:rsidRPr="008E0CEB">
        <w:t>Local Jobs First model clauses</w:t>
      </w:r>
      <w:bookmarkEnd w:id="110"/>
    </w:p>
    <w:p w14:paraId="320C1F43" w14:textId="38040E50" w:rsidR="00192619" w:rsidRDefault="002F2A16" w:rsidP="7A571437">
      <w:pPr>
        <w:spacing w:before="0"/>
        <w:jc w:val="both"/>
        <w:rPr>
          <w:rFonts w:ascii="VIC" w:hAnsi="VIC" w:cs="Arial"/>
        </w:rPr>
      </w:pPr>
      <w:r w:rsidRPr="7A571437">
        <w:rPr>
          <w:rFonts w:ascii="VIC" w:hAnsi="VIC" w:cs="Arial"/>
        </w:rPr>
        <w:t xml:space="preserve">LJF model clauses are the mechanism through which LJF is included in </w:t>
      </w:r>
      <w:r w:rsidR="009D4F8E" w:rsidRPr="7A571437">
        <w:rPr>
          <w:rFonts w:ascii="VIC" w:hAnsi="VIC" w:cs="Arial"/>
        </w:rPr>
        <w:t xml:space="preserve">Victorian Government </w:t>
      </w:r>
      <w:r w:rsidRPr="7A571437">
        <w:rPr>
          <w:rFonts w:ascii="VIC" w:hAnsi="VIC" w:cs="Arial"/>
        </w:rPr>
        <w:t xml:space="preserve">project documents. </w:t>
      </w:r>
      <w:r w:rsidR="39EFBC2D" w:rsidRPr="7A571437">
        <w:rPr>
          <w:rFonts w:ascii="VIC" w:hAnsi="VIC" w:cs="Arial"/>
        </w:rPr>
        <w:t>Template model clauses for each project type</w:t>
      </w:r>
      <w:r w:rsidR="39EFBC2D">
        <w:t xml:space="preserve"> </w:t>
      </w:r>
      <w:r w:rsidR="39EFBC2D" w:rsidRPr="7A571437">
        <w:rPr>
          <w:rFonts w:ascii="VIC" w:hAnsi="VIC" w:cs="Arial"/>
        </w:rPr>
        <w:t xml:space="preserve">have been prepared by the Victorian Government Solicitor's Office and are available </w:t>
      </w:r>
      <w:r w:rsidR="39EFBC2D" w:rsidRPr="7A571437">
        <w:rPr>
          <w:rFonts w:ascii="VIC" w:hAnsi="VIC"/>
        </w:rPr>
        <w:t xml:space="preserve">on the </w:t>
      </w:r>
      <w:hyperlink r:id="rId25" w:history="1">
        <w:r w:rsidR="00417E54">
          <w:rPr>
            <w:rStyle w:val="Hyperlink"/>
            <w:rFonts w:ascii="VIC" w:hAnsi="VIC"/>
          </w:rPr>
          <w:t>Key Documents</w:t>
        </w:r>
      </w:hyperlink>
      <w:r w:rsidR="00417E54">
        <w:rPr>
          <w:rFonts w:ascii="VIC" w:hAnsi="VIC"/>
        </w:rPr>
        <w:t xml:space="preserve"> page</w:t>
      </w:r>
      <w:r w:rsidR="39EFBC2D" w:rsidRPr="7A571437">
        <w:rPr>
          <w:rFonts w:ascii="VIC" w:hAnsi="VIC" w:cs="Arial"/>
        </w:rPr>
        <w:t xml:space="preserve">. </w:t>
      </w:r>
      <w:r w:rsidRPr="7A571437">
        <w:rPr>
          <w:rFonts w:ascii="VIC" w:hAnsi="VIC" w:cs="Arial"/>
        </w:rPr>
        <w:t>Agencies must incorporate LJF model clauses into both the market approach and contract documentation for all LJF</w:t>
      </w:r>
      <w:r w:rsidR="00401F82">
        <w:rPr>
          <w:rFonts w:ascii="VIC" w:hAnsi="VIC" w:cs="Arial"/>
        </w:rPr>
        <w:t>-</w:t>
      </w:r>
      <w:r w:rsidRPr="7A571437">
        <w:rPr>
          <w:rFonts w:ascii="VIC" w:hAnsi="VIC" w:cs="Arial"/>
        </w:rPr>
        <w:t>applicable projects</w:t>
      </w:r>
      <w:r w:rsidR="00784796" w:rsidRPr="7A571437">
        <w:rPr>
          <w:rFonts w:ascii="VIC" w:hAnsi="VIC" w:cs="Arial"/>
        </w:rPr>
        <w:t xml:space="preserve"> to inform bidders of LJF requirements and obligations</w:t>
      </w:r>
      <w:r w:rsidRPr="7A571437">
        <w:rPr>
          <w:rFonts w:ascii="VIC" w:hAnsi="VIC" w:cs="Arial"/>
        </w:rPr>
        <w:t>.</w:t>
      </w:r>
    </w:p>
    <w:p w14:paraId="6CE4533A" w14:textId="62DB5830" w:rsidR="002F2A16" w:rsidRPr="00807100" w:rsidRDefault="002F2A16" w:rsidP="00D615C3">
      <w:pPr>
        <w:shd w:val="clear" w:color="auto" w:fill="F2F2F2"/>
        <w:spacing w:before="0"/>
        <w:jc w:val="both"/>
        <w:rPr>
          <w:rFonts w:ascii="VIC" w:hAnsi="VIC" w:cs="Arial"/>
        </w:rPr>
      </w:pPr>
      <w:hyperlink r:id="rId26" w:history="1"/>
      <w:r w:rsidR="000B4CAC" w:rsidRPr="7A571437">
        <w:rPr>
          <w:rFonts w:ascii="VIC" w:hAnsi="VIC" w:cs="Arial"/>
        </w:rPr>
        <w:t>The template model clauses include drafting notes</w:t>
      </w:r>
      <w:r w:rsidR="00EB675C" w:rsidRPr="7A571437">
        <w:rPr>
          <w:rFonts w:ascii="VIC" w:hAnsi="VIC" w:cs="Arial"/>
        </w:rPr>
        <w:t xml:space="preserve"> in red boxes</w:t>
      </w:r>
      <w:r w:rsidR="000B4CAC" w:rsidRPr="7A571437">
        <w:rPr>
          <w:rFonts w:ascii="VIC" w:hAnsi="VIC" w:cs="Arial"/>
        </w:rPr>
        <w:t xml:space="preserve"> to help </w:t>
      </w:r>
      <w:r w:rsidR="00BF107A" w:rsidRPr="7A571437">
        <w:rPr>
          <w:rFonts w:ascii="VIC" w:hAnsi="VIC" w:cs="Arial"/>
        </w:rPr>
        <w:t xml:space="preserve">agencies to ensure that their approach to market </w:t>
      </w:r>
      <w:r w:rsidR="1AE8FE58" w:rsidRPr="7A571437">
        <w:rPr>
          <w:rFonts w:ascii="VIC" w:hAnsi="VIC" w:cs="Arial"/>
        </w:rPr>
        <w:t>and</w:t>
      </w:r>
      <w:r w:rsidR="00BF107A" w:rsidRPr="7A571437">
        <w:rPr>
          <w:rFonts w:ascii="VIC" w:hAnsi="VIC" w:cs="Arial"/>
        </w:rPr>
        <w:t xml:space="preserve"> contract documentation </w:t>
      </w:r>
      <w:r w:rsidR="00B06A85" w:rsidRPr="7A571437">
        <w:rPr>
          <w:rFonts w:ascii="VIC" w:hAnsi="VIC" w:cs="Arial"/>
        </w:rPr>
        <w:t xml:space="preserve">is completed correctly. </w:t>
      </w:r>
      <w:r w:rsidR="00EB675C" w:rsidRPr="7A571437">
        <w:rPr>
          <w:rFonts w:ascii="VIC" w:hAnsi="VIC" w:cs="Arial"/>
        </w:rPr>
        <w:t>P</w:t>
      </w:r>
      <w:r w:rsidRPr="7A571437">
        <w:rPr>
          <w:rFonts w:ascii="VIC" w:hAnsi="VIC" w:cs="Arial"/>
        </w:rPr>
        <w:t>lease ensure that the drafting notes in red boxes are deleted and the highlighted fields in the model clauses are reviewed in all market approach and contract documentation prior to release.</w:t>
      </w:r>
    </w:p>
    <w:p w14:paraId="07900CA0" w14:textId="67C8F591" w:rsidR="007D1766" w:rsidRPr="0011670B" w:rsidRDefault="006B31E5" w:rsidP="00D615C3">
      <w:pPr>
        <w:pStyle w:val="Heading1"/>
        <w:rPr>
          <w:bCs w:val="0"/>
        </w:rPr>
      </w:pPr>
      <w:bookmarkStart w:id="111" w:name="_Toc232586707"/>
      <w:r w:rsidRPr="0011670B">
        <w:rPr>
          <w:bCs w:val="0"/>
        </w:rPr>
        <w:t>Does</w:t>
      </w:r>
      <w:r w:rsidR="00D06DE3" w:rsidRPr="0011670B">
        <w:rPr>
          <w:bCs w:val="0"/>
        </w:rPr>
        <w:t xml:space="preserve"> </w:t>
      </w:r>
      <w:r w:rsidR="009C4AA3" w:rsidRPr="0011670B">
        <w:rPr>
          <w:bCs w:val="0"/>
        </w:rPr>
        <w:t>Local Jobs First appl</w:t>
      </w:r>
      <w:r w:rsidRPr="0011670B">
        <w:rPr>
          <w:bCs w:val="0"/>
        </w:rPr>
        <w:t>y to your project</w:t>
      </w:r>
      <w:r w:rsidR="00D06DE3" w:rsidRPr="0011670B">
        <w:rPr>
          <w:bCs w:val="0"/>
        </w:rPr>
        <w:t>?</w:t>
      </w:r>
      <w:bookmarkStart w:id="112" w:name="_Toc522892285"/>
      <w:bookmarkStart w:id="113" w:name="_Toc522892297"/>
      <w:bookmarkStart w:id="114" w:name="_Toc522892301"/>
      <w:bookmarkStart w:id="115" w:name="_Toc522892302"/>
      <w:bookmarkStart w:id="116" w:name="_Toc522892303"/>
      <w:bookmarkStart w:id="117" w:name="_Toc522892304"/>
      <w:bookmarkStart w:id="118" w:name="_Toc522892307"/>
      <w:bookmarkStart w:id="119" w:name="_Toc522892311"/>
      <w:bookmarkStart w:id="120" w:name="_Toc522892314"/>
      <w:bookmarkStart w:id="121" w:name="_Toc522892315"/>
      <w:bookmarkStart w:id="122" w:name="_Toc522892320"/>
      <w:bookmarkStart w:id="123" w:name="_Toc522892321"/>
      <w:bookmarkStart w:id="124" w:name="_Toc522892323"/>
      <w:bookmarkStart w:id="125" w:name="_Toc522892324"/>
      <w:bookmarkStart w:id="126" w:name="_Toc522892328"/>
      <w:bookmarkStart w:id="127" w:name="_Toc522892335"/>
      <w:bookmarkStart w:id="128" w:name="_Toc522892336"/>
      <w:bookmarkStart w:id="129" w:name="_Toc232518581"/>
      <w:bookmarkStart w:id="130" w:name="_Toc232518685"/>
      <w:bookmarkStart w:id="131" w:name="_Toc232518582"/>
      <w:bookmarkStart w:id="132" w:name="_Toc232518686"/>
      <w:bookmarkEnd w:id="106"/>
      <w:bookmarkEnd w:id="107"/>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4F4BAE5" w14:textId="1C517AA8" w:rsidR="003E6D78" w:rsidRPr="00D615C3" w:rsidRDefault="007A6236" w:rsidP="00D615C3">
      <w:pPr>
        <w:pStyle w:val="Heading2"/>
      </w:pPr>
      <w:bookmarkStart w:id="133" w:name="_Toc232586708"/>
      <w:r>
        <w:t xml:space="preserve">Does your project meet the </w:t>
      </w:r>
      <w:r w:rsidR="001C3390">
        <w:t>Local</w:t>
      </w:r>
      <w:r>
        <w:t xml:space="preserve"> Jobs </w:t>
      </w:r>
      <w:r w:rsidR="00BF48D5">
        <w:t>F</w:t>
      </w:r>
      <w:r>
        <w:t>irst thresholds?</w:t>
      </w:r>
      <w:bookmarkStart w:id="134" w:name="_Toc232518585"/>
      <w:bookmarkStart w:id="135" w:name="_Toc232518689"/>
      <w:bookmarkStart w:id="136" w:name="_Toc232518586"/>
      <w:bookmarkStart w:id="137" w:name="_Toc232518690"/>
      <w:bookmarkStart w:id="138" w:name="_Decision_Tool"/>
      <w:bookmarkEnd w:id="133"/>
      <w:bookmarkEnd w:id="134"/>
      <w:bookmarkEnd w:id="135"/>
      <w:bookmarkEnd w:id="136"/>
      <w:bookmarkEnd w:id="137"/>
      <w:bookmarkEnd w:id="138"/>
    </w:p>
    <w:p w14:paraId="446D8B51" w14:textId="6A1D6F71" w:rsidR="005F4D13" w:rsidRPr="005B5ECE" w:rsidRDefault="005F4D13" w:rsidP="005F4D13">
      <w:pPr>
        <w:jc w:val="both"/>
      </w:pPr>
      <w:r w:rsidRPr="00C53BF0">
        <w:rPr>
          <w:rFonts w:ascii="VIC" w:hAnsi="VIC" w:cstheme="minorHAnsi"/>
          <w:szCs w:val="18"/>
        </w:rPr>
        <w:t>Agencies should</w:t>
      </w:r>
      <w:r>
        <w:rPr>
          <w:rFonts w:ascii="VIC" w:hAnsi="VIC" w:cstheme="minorHAnsi"/>
          <w:szCs w:val="18"/>
        </w:rPr>
        <w:t xml:space="preserve"> closely</w:t>
      </w:r>
      <w:r w:rsidRPr="00C53BF0">
        <w:rPr>
          <w:rFonts w:ascii="VIC" w:hAnsi="VIC" w:cstheme="minorHAnsi"/>
          <w:szCs w:val="18"/>
        </w:rPr>
        <w:t xml:space="preserve"> review the criteria for</w:t>
      </w:r>
      <w:r>
        <w:rPr>
          <w:rFonts w:ascii="VIC" w:hAnsi="VIC" w:cstheme="minorHAnsi"/>
          <w:szCs w:val="18"/>
        </w:rPr>
        <w:t xml:space="preserve"> applicable projects</w:t>
      </w:r>
      <w:r w:rsidRPr="00C53BF0">
        <w:rPr>
          <w:rFonts w:ascii="VIC" w:hAnsi="VIC" w:cstheme="minorHAnsi"/>
          <w:szCs w:val="18"/>
        </w:rPr>
        <w:t xml:space="preserve"> in the </w:t>
      </w:r>
      <w:r>
        <w:rPr>
          <w:rFonts w:ascii="VIC" w:hAnsi="VIC" w:cstheme="minorHAnsi"/>
          <w:szCs w:val="18"/>
        </w:rPr>
        <w:t xml:space="preserve">Act and the </w:t>
      </w:r>
      <w:r w:rsidR="00953BFC">
        <w:rPr>
          <w:rFonts w:ascii="VIC" w:hAnsi="VIC" w:cstheme="minorHAnsi"/>
          <w:szCs w:val="18"/>
        </w:rPr>
        <w:t>LJF</w:t>
      </w:r>
      <w:r>
        <w:rPr>
          <w:rFonts w:ascii="VIC" w:hAnsi="VIC" w:cstheme="minorHAnsi"/>
          <w:szCs w:val="18"/>
        </w:rPr>
        <w:t xml:space="preserve"> P</w:t>
      </w:r>
      <w:r w:rsidRPr="008D08A8">
        <w:rPr>
          <w:rFonts w:ascii="VIC" w:hAnsi="VIC" w:cstheme="minorHAnsi"/>
          <w:szCs w:val="18"/>
        </w:rPr>
        <w:t>olicy</w:t>
      </w:r>
      <w:r w:rsidRPr="00C53BF0">
        <w:rPr>
          <w:rFonts w:ascii="VIC" w:hAnsi="VIC" w:cstheme="minorHAnsi"/>
          <w:szCs w:val="18"/>
        </w:rPr>
        <w:t xml:space="preserve"> </w:t>
      </w:r>
      <w:r>
        <w:rPr>
          <w:rFonts w:ascii="VIC" w:hAnsi="VIC" w:cstheme="minorHAnsi"/>
          <w:szCs w:val="18"/>
        </w:rPr>
        <w:t>document</w:t>
      </w:r>
      <w:r w:rsidRPr="00C53BF0">
        <w:rPr>
          <w:rFonts w:ascii="VIC" w:hAnsi="VIC" w:cstheme="minorHAnsi"/>
          <w:szCs w:val="18"/>
        </w:rPr>
        <w:t xml:space="preserve"> to determine whether </w:t>
      </w:r>
      <w:r>
        <w:rPr>
          <w:rFonts w:ascii="VIC" w:hAnsi="VIC" w:cstheme="minorHAnsi"/>
          <w:szCs w:val="18"/>
        </w:rPr>
        <w:t>LJF</w:t>
      </w:r>
      <w:r w:rsidRPr="00C53BF0">
        <w:rPr>
          <w:rFonts w:ascii="VIC" w:hAnsi="VIC" w:cstheme="minorHAnsi"/>
          <w:szCs w:val="18"/>
        </w:rPr>
        <w:t xml:space="preserve"> needs to be applied to a project.</w:t>
      </w:r>
    </w:p>
    <w:p w14:paraId="41BD2311" w14:textId="2194AF28" w:rsidR="009A49EB" w:rsidRDefault="00D811AE" w:rsidP="00F334E0">
      <w:pPr>
        <w:spacing w:before="240"/>
        <w:jc w:val="both"/>
        <w:rPr>
          <w:rFonts w:ascii="VIC" w:hAnsi="VIC" w:cstheme="minorBidi"/>
          <w:b/>
        </w:rPr>
      </w:pPr>
      <w:r w:rsidRPr="00D811AE">
        <w:rPr>
          <w:rFonts w:ascii="VIC" w:eastAsia="Aptos" w:hAnsi="VIC"/>
          <w:bCs/>
          <w:i/>
          <w:iCs/>
          <w:noProof/>
          <w:color w:val="auto"/>
          <w:kern w:val="2"/>
          <w:sz w:val="32"/>
          <w:szCs w:val="32"/>
          <w:highlight w:val="yellow"/>
          <w14:ligatures w14:val="standardContextual"/>
        </w:rPr>
        <mc:AlternateContent>
          <mc:Choice Requires="wpg">
            <w:drawing>
              <wp:anchor distT="101600" distB="101600" distL="114300" distR="114300" simplePos="0" relativeHeight="251658242" behindDoc="0" locked="0" layoutInCell="1" allowOverlap="1" wp14:anchorId="4B67368F" wp14:editId="678CFB31">
                <wp:simplePos x="0" y="0"/>
                <wp:positionH relativeFrom="margin">
                  <wp:align>center</wp:align>
                </wp:positionH>
                <wp:positionV relativeFrom="paragraph">
                  <wp:posOffset>495300</wp:posOffset>
                </wp:positionV>
                <wp:extent cx="5759450" cy="827405"/>
                <wp:effectExtent l="0" t="0" r="0" b="0"/>
                <wp:wrapTopAndBottom/>
                <wp:docPr id="58" name="Group 57">
                  <a:extLst xmlns:a="http://schemas.openxmlformats.org/drawingml/2006/main">
                    <a:ext uri="{FF2B5EF4-FFF2-40B4-BE49-F238E27FC236}">
                      <a16:creationId xmlns:a16="http://schemas.microsoft.com/office/drawing/2014/main" id="{A66DAFF2-74F7-A31F-A2DB-99228A084968}"/>
                    </a:ext>
                  </a:extLst>
                </wp:docPr>
                <wp:cNvGraphicFramePr/>
                <a:graphic xmlns:a="http://schemas.openxmlformats.org/drawingml/2006/main">
                  <a:graphicData uri="http://schemas.microsoft.com/office/word/2010/wordprocessingGroup">
                    <wpg:wgp>
                      <wpg:cNvGrpSpPr/>
                      <wpg:grpSpPr>
                        <a:xfrm>
                          <a:off x="0" y="0"/>
                          <a:ext cx="5759450" cy="827405"/>
                          <a:chOff x="-1" y="123200"/>
                          <a:chExt cx="4446125" cy="825764"/>
                        </a:xfrm>
                      </wpg:grpSpPr>
                      <wps:wsp>
                        <wps:cNvPr id="173535895" name="Rectangle 173535895">
                          <a:extLst>
                            <a:ext uri="{FF2B5EF4-FFF2-40B4-BE49-F238E27FC236}">
                              <a16:creationId xmlns:a16="http://schemas.microsoft.com/office/drawing/2014/main" id="{298B4BFA-969F-5371-9D40-E956BC4B9140}"/>
                            </a:ext>
                          </a:extLst>
                        </wps:cNvPr>
                        <wps:cNvSpPr/>
                        <wps:spPr>
                          <a:xfrm>
                            <a:off x="0" y="479333"/>
                            <a:ext cx="4446122" cy="466736"/>
                          </a:xfrm>
                          <a:prstGeom prst="rect">
                            <a:avLst/>
                          </a:prstGeom>
                          <a:solidFill>
                            <a:sysClr val="window" lastClr="FFFFFF">
                              <a:lumMod val="95000"/>
                            </a:sysClr>
                          </a:solidFill>
                          <a:ln w="12700" cap="flat" cmpd="sng" algn="ctr">
                            <a:noFill/>
                            <a:prstDash val="solid"/>
                            <a:miter lim="800000"/>
                          </a:ln>
                          <a:effectLst/>
                        </wps:spPr>
                        <wps:bodyPr rtlCol="0" anchor="ctr"/>
                      </wps:wsp>
                      <wps:wsp>
                        <wps:cNvPr id="1975576514" name="Rectangle: Top Corners Rounded 1975576514">
                          <a:extLst>
                            <a:ext uri="{FF2B5EF4-FFF2-40B4-BE49-F238E27FC236}">
                              <a16:creationId xmlns:a16="http://schemas.microsoft.com/office/drawing/2014/main" id="{78A46975-5AB9-E5A9-7500-BFA7440CEF33}"/>
                            </a:ext>
                          </a:extLst>
                        </wps:cNvPr>
                        <wps:cNvSpPr/>
                        <wps:spPr>
                          <a:xfrm>
                            <a:off x="0" y="123200"/>
                            <a:ext cx="4446124" cy="360302"/>
                          </a:xfrm>
                          <a:prstGeom prst="round2SameRect">
                            <a:avLst>
                              <a:gd name="adj1" fmla="val 12270"/>
                              <a:gd name="adj2" fmla="val 0"/>
                            </a:avLst>
                          </a:prstGeom>
                          <a:solidFill>
                            <a:srgbClr val="AF272F"/>
                          </a:solidFill>
                          <a:ln w="12700" cap="flat" cmpd="sng" algn="ctr">
                            <a:noFill/>
                            <a:prstDash val="solid"/>
                            <a:miter lim="800000"/>
                          </a:ln>
                          <a:effectLst/>
                        </wps:spPr>
                        <wps:txbx>
                          <w:txbxContent>
                            <w:p w14:paraId="192BA011" w14:textId="4C05D2FA" w:rsidR="00D811AE" w:rsidRPr="009F3E50" w:rsidRDefault="00D811AE" w:rsidP="00D615C3">
                              <w:pPr>
                                <w:spacing w:before="0" w:after="0"/>
                                <w:jc w:val="center"/>
                                <w:rPr>
                                  <w:rFonts w:ascii="VIC" w:hAnsi="VIC"/>
                                  <w:b/>
                                  <w:bCs/>
                                  <w:color w:val="FFFFFF"/>
                                  <w:kern w:val="24"/>
                                  <w:sz w:val="22"/>
                                  <w:szCs w:val="22"/>
                                </w:rPr>
                              </w:pPr>
                              <w:r w:rsidRPr="009F3E50">
                                <w:rPr>
                                  <w:rFonts w:ascii="VIC" w:hAnsi="VIC"/>
                                  <w:b/>
                                  <w:bCs/>
                                  <w:color w:val="FFFFFF"/>
                                  <w:kern w:val="24"/>
                                  <w:sz w:val="22"/>
                                  <w:szCs w:val="22"/>
                                </w:rPr>
                                <w:t>Does your project meet the L</w:t>
                              </w:r>
                              <w:r w:rsidR="00E4295C">
                                <w:rPr>
                                  <w:rFonts w:ascii="VIC" w:hAnsi="VIC"/>
                                  <w:b/>
                                  <w:bCs/>
                                  <w:color w:val="FFFFFF"/>
                                  <w:kern w:val="24"/>
                                  <w:sz w:val="22"/>
                                  <w:szCs w:val="22"/>
                                </w:rPr>
                                <w:t xml:space="preserve">ocal </w:t>
                              </w:r>
                              <w:r w:rsidRPr="009F3E50">
                                <w:rPr>
                                  <w:rFonts w:ascii="VIC" w:hAnsi="VIC"/>
                                  <w:b/>
                                  <w:bCs/>
                                  <w:color w:val="FFFFFF"/>
                                  <w:kern w:val="24"/>
                                  <w:sz w:val="22"/>
                                  <w:szCs w:val="22"/>
                                </w:rPr>
                                <w:t>J</w:t>
                              </w:r>
                              <w:r w:rsidR="00E4295C">
                                <w:rPr>
                                  <w:rFonts w:ascii="VIC" w:hAnsi="VIC"/>
                                  <w:b/>
                                  <w:bCs/>
                                  <w:color w:val="FFFFFF"/>
                                  <w:kern w:val="24"/>
                                  <w:sz w:val="22"/>
                                  <w:szCs w:val="22"/>
                                </w:rPr>
                                <w:t xml:space="preserve">obs </w:t>
                              </w:r>
                              <w:r w:rsidRPr="009F3E50">
                                <w:rPr>
                                  <w:rFonts w:ascii="VIC" w:hAnsi="VIC"/>
                                  <w:b/>
                                  <w:bCs/>
                                  <w:color w:val="FFFFFF"/>
                                  <w:kern w:val="24"/>
                                  <w:sz w:val="22"/>
                                  <w:szCs w:val="22"/>
                                </w:rPr>
                                <w:t>F</w:t>
                              </w:r>
                              <w:r w:rsidR="00E4295C">
                                <w:rPr>
                                  <w:rFonts w:ascii="VIC" w:hAnsi="VIC"/>
                                  <w:b/>
                                  <w:bCs/>
                                  <w:color w:val="FFFFFF"/>
                                  <w:kern w:val="24"/>
                                  <w:sz w:val="22"/>
                                  <w:szCs w:val="22"/>
                                </w:rPr>
                                <w:t>irst</w:t>
                              </w:r>
                              <w:r w:rsidRPr="009F3E50">
                                <w:rPr>
                                  <w:rFonts w:ascii="VIC" w:hAnsi="VIC"/>
                                  <w:b/>
                                  <w:bCs/>
                                  <w:color w:val="FFFFFF"/>
                                  <w:kern w:val="24"/>
                                  <w:sz w:val="22"/>
                                  <w:szCs w:val="22"/>
                                </w:rPr>
                                <w:t xml:space="preserve"> financial thresholds?</w:t>
                              </w:r>
                            </w:p>
                          </w:txbxContent>
                        </wps:txbx>
                        <wps:bodyPr rtlCol="0" anchor="ctr"/>
                      </wps:wsp>
                      <wps:wsp>
                        <wps:cNvPr id="1487015474" name="Rectangle 1487015474">
                          <a:extLst>
                            <a:ext uri="{FF2B5EF4-FFF2-40B4-BE49-F238E27FC236}">
                              <a16:creationId xmlns:a16="http://schemas.microsoft.com/office/drawing/2014/main" id="{C8D28EDB-A305-DCF1-A100-6FEF9BFCA94F}"/>
                            </a:ext>
                          </a:extLst>
                        </wps:cNvPr>
                        <wps:cNvSpPr/>
                        <wps:spPr>
                          <a:xfrm>
                            <a:off x="-1" y="479333"/>
                            <a:ext cx="2124234" cy="469631"/>
                          </a:xfrm>
                          <a:prstGeom prst="rect">
                            <a:avLst/>
                          </a:prstGeom>
                          <a:noFill/>
                          <a:ln w="12700" cap="flat" cmpd="sng" algn="ctr">
                            <a:noFill/>
                            <a:prstDash val="solid"/>
                            <a:miter lim="800000"/>
                          </a:ln>
                          <a:effectLst/>
                        </wps:spPr>
                        <wps:txbx>
                          <w:txbxContent>
                            <w:p w14:paraId="39A873A8" w14:textId="77777777" w:rsidR="00D811AE" w:rsidRPr="00D615C3" w:rsidRDefault="00D811AE" w:rsidP="00D615C3">
                              <w:pPr>
                                <w:spacing w:before="0" w:after="0"/>
                                <w:jc w:val="center"/>
                                <w:rPr>
                                  <w:rFonts w:ascii="VIC" w:hAnsi="VIC"/>
                                  <w:color w:val="000000"/>
                                  <w:kern w:val="24"/>
                                  <w:sz w:val="20"/>
                                </w:rPr>
                              </w:pPr>
                              <w:r w:rsidRPr="00D615C3">
                                <w:rPr>
                                  <w:rFonts w:ascii="VIC" w:hAnsi="VIC"/>
                                  <w:color w:val="000000"/>
                                  <w:kern w:val="24"/>
                                  <w:sz w:val="20"/>
                                </w:rPr>
                                <w:t>$1 million or more and regional</w:t>
                              </w:r>
                            </w:p>
                          </w:txbxContent>
                        </wps:txbx>
                        <wps:bodyPr rtlCol="0" anchor="ctr"/>
                      </wps:wsp>
                      <wps:wsp>
                        <wps:cNvPr id="505036957" name="Rectangle 505036957">
                          <a:extLst>
                            <a:ext uri="{FF2B5EF4-FFF2-40B4-BE49-F238E27FC236}">
                              <a16:creationId xmlns:a16="http://schemas.microsoft.com/office/drawing/2014/main" id="{E630ED82-DD13-514B-4457-1CBC2C3E6417}"/>
                            </a:ext>
                          </a:extLst>
                        </wps:cNvPr>
                        <wps:cNvSpPr/>
                        <wps:spPr>
                          <a:xfrm>
                            <a:off x="2316585" y="479078"/>
                            <a:ext cx="2124234" cy="469038"/>
                          </a:xfrm>
                          <a:prstGeom prst="rect">
                            <a:avLst/>
                          </a:prstGeom>
                          <a:noFill/>
                          <a:ln w="12700" cap="flat" cmpd="sng" algn="ctr">
                            <a:noFill/>
                            <a:prstDash val="solid"/>
                            <a:miter lim="800000"/>
                          </a:ln>
                          <a:effectLst/>
                        </wps:spPr>
                        <wps:txbx>
                          <w:txbxContent>
                            <w:p w14:paraId="0E69D8D0" w14:textId="77777777" w:rsidR="00D811AE" w:rsidRPr="00D615C3" w:rsidRDefault="00D811AE" w:rsidP="00D615C3">
                              <w:pPr>
                                <w:spacing w:before="0" w:after="0"/>
                                <w:jc w:val="center"/>
                                <w:textAlignment w:val="baseline"/>
                                <w:rPr>
                                  <w:rFonts w:ascii="VIC" w:hAnsi="VIC"/>
                                  <w:color w:val="000000"/>
                                  <w:kern w:val="24"/>
                                  <w:sz w:val="20"/>
                                  <w:lang w:val="en-US"/>
                                </w:rPr>
                              </w:pPr>
                              <w:r w:rsidRPr="00D615C3">
                                <w:rPr>
                                  <w:rFonts w:ascii="VIC" w:hAnsi="VIC"/>
                                  <w:color w:val="000000"/>
                                  <w:kern w:val="24"/>
                                  <w:sz w:val="20"/>
                                  <w:lang w:val="en-US"/>
                                </w:rPr>
                                <w:t>$3 million or more and metropolitan or statewide</w:t>
                              </w:r>
                            </w:p>
                          </w:txbxContent>
                        </wps:txbx>
                        <wps:bodyPr rtlCol="0" anchor="ctr"/>
                      </wps:wsp>
                      <wps:wsp>
                        <wps:cNvPr id="1742996051" name="TextBox 38">
                          <a:extLst>
                            <a:ext uri="{FF2B5EF4-FFF2-40B4-BE49-F238E27FC236}">
                              <a16:creationId xmlns:a16="http://schemas.microsoft.com/office/drawing/2014/main" id="{DA3B1969-518F-41FA-475C-7B48E34D67DE}"/>
                            </a:ext>
                          </a:extLst>
                        </wps:cNvPr>
                        <wps:cNvSpPr txBox="1"/>
                        <wps:spPr>
                          <a:xfrm>
                            <a:off x="2025603" y="615010"/>
                            <a:ext cx="394921" cy="266700"/>
                          </a:xfrm>
                          <a:prstGeom prst="rect">
                            <a:avLst/>
                          </a:prstGeom>
                          <a:noFill/>
                        </wps:spPr>
                        <wps:txbx>
                          <w:txbxContent>
                            <w:p w14:paraId="0DAF62CE" w14:textId="77777777" w:rsidR="00D811AE" w:rsidRPr="00D615C3" w:rsidRDefault="00D811AE" w:rsidP="00D615C3">
                              <w:pPr>
                                <w:spacing w:before="0" w:after="0"/>
                                <w:jc w:val="center"/>
                                <w:rPr>
                                  <w:rFonts w:ascii="VIC" w:hAnsi="VIC"/>
                                  <w:i/>
                                  <w:iCs/>
                                  <w:color w:val="000000"/>
                                  <w:kern w:val="24"/>
                                  <w:sz w:val="22"/>
                                  <w:szCs w:val="22"/>
                                  <w:lang w:val="en-US"/>
                                </w:rPr>
                              </w:pPr>
                              <w:r w:rsidRPr="00D615C3">
                                <w:rPr>
                                  <w:rFonts w:ascii="VIC" w:hAnsi="VIC"/>
                                  <w:i/>
                                  <w:iCs/>
                                  <w:color w:val="000000"/>
                                  <w:kern w:val="24"/>
                                  <w:sz w:val="22"/>
                                  <w:szCs w:val="22"/>
                                  <w:lang w:val="en-US"/>
                                </w:rPr>
                                <w:t>OR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67368F" id="Group 57" o:spid="_x0000_s1026" style="position:absolute;left:0;text-align:left;margin-left:0;margin-top:39pt;width:453.5pt;height:65.15pt;z-index:251658242;mso-wrap-distance-top:8pt;mso-wrap-distance-bottom:8pt;mso-position-horizontal:center;mso-position-horizontal-relative:margin;mso-width-relative:margin;mso-height-relative:margin" coordorigin=",1232" coordsize="44461,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">
                <v:rect id="Rectangle 173535895" o:spid="_x0000_s1027" style="position:absolute;top:4793;width:44461;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" fillcolor="#f2f2f2" stroked="f" strokeweight="1pt"/>
                <v:shape id="Rectangle: Top Corners Rounded 1975576514" o:spid="_x0000_s1028" style="position:absolute;top:1232;width:44461;height:3603;visibility:visible;mso-wrap-style:square;v-text-anchor:middle" coordsize="4446124,3603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" adj="-11796480,,5400" path="m44209,l4401915,v24416,,44209,19793,44209,44209l4446124,360302r,l,360302r,l,44209c,19793,19793,,44209,xe" fillcolor="#af272f" stroked="f" strokeweight="1pt">
                  <v:stroke joinstyle="miter"/>
                  <v:formulas/>
                  <v:path arrowok="t" o:connecttype="custom" o:connectlocs="44209,0;4401915,0;4446124,44209;4446124,360302;4446124,360302;0,360302;0,360302;0,44209;44209,0" o:connectangles="0,0,0,0,0,0,0,0,0" textboxrect="0,0,4446124,360302"/>
                  <v:textbox>
                    <w:txbxContent>
                      <w:p w14:paraId="192BA011" w14:textId="4C05D2FA" w:rsidR="00D811AE" w:rsidRPr="009F3E50" w:rsidRDefault="00D811AE" w:rsidP="00D615C3">
                        <w:pPr>
                          <w:spacing w:before="0" w:after="0"/>
                          <w:jc w:val="center"/>
                          <w:rPr>
                            <w:rFonts w:ascii="VIC" w:hAnsi="VIC"/>
                            <w:b/>
                            <w:bCs/>
                            <w:color w:val="FFFFFF"/>
                            <w:kern w:val="24"/>
                            <w:sz w:val="22"/>
                            <w:szCs w:val="22"/>
                          </w:rPr>
                        </w:pPr>
                        <w:r w:rsidRPr="009F3E50">
                          <w:rPr>
                            <w:rFonts w:ascii="VIC" w:hAnsi="VIC"/>
                            <w:b/>
                            <w:bCs/>
                            <w:color w:val="FFFFFF"/>
                            <w:kern w:val="24"/>
                            <w:sz w:val="22"/>
                            <w:szCs w:val="22"/>
                          </w:rPr>
                          <w:t>Does your project meet the L</w:t>
                        </w:r>
                        <w:r w:rsidR="00E4295C">
                          <w:rPr>
                            <w:rFonts w:ascii="VIC" w:hAnsi="VIC"/>
                            <w:b/>
                            <w:bCs/>
                            <w:color w:val="FFFFFF"/>
                            <w:kern w:val="24"/>
                            <w:sz w:val="22"/>
                            <w:szCs w:val="22"/>
                          </w:rPr>
                          <w:t xml:space="preserve">ocal </w:t>
                        </w:r>
                        <w:r w:rsidRPr="009F3E50">
                          <w:rPr>
                            <w:rFonts w:ascii="VIC" w:hAnsi="VIC"/>
                            <w:b/>
                            <w:bCs/>
                            <w:color w:val="FFFFFF"/>
                            <w:kern w:val="24"/>
                            <w:sz w:val="22"/>
                            <w:szCs w:val="22"/>
                          </w:rPr>
                          <w:t>J</w:t>
                        </w:r>
                        <w:r w:rsidR="00E4295C">
                          <w:rPr>
                            <w:rFonts w:ascii="VIC" w:hAnsi="VIC"/>
                            <w:b/>
                            <w:bCs/>
                            <w:color w:val="FFFFFF"/>
                            <w:kern w:val="24"/>
                            <w:sz w:val="22"/>
                            <w:szCs w:val="22"/>
                          </w:rPr>
                          <w:t xml:space="preserve">obs </w:t>
                        </w:r>
                        <w:r w:rsidRPr="009F3E50">
                          <w:rPr>
                            <w:rFonts w:ascii="VIC" w:hAnsi="VIC"/>
                            <w:b/>
                            <w:bCs/>
                            <w:color w:val="FFFFFF"/>
                            <w:kern w:val="24"/>
                            <w:sz w:val="22"/>
                            <w:szCs w:val="22"/>
                          </w:rPr>
                          <w:t>F</w:t>
                        </w:r>
                        <w:r w:rsidR="00E4295C">
                          <w:rPr>
                            <w:rFonts w:ascii="VIC" w:hAnsi="VIC"/>
                            <w:b/>
                            <w:bCs/>
                            <w:color w:val="FFFFFF"/>
                            <w:kern w:val="24"/>
                            <w:sz w:val="22"/>
                            <w:szCs w:val="22"/>
                          </w:rPr>
                          <w:t>irst</w:t>
                        </w:r>
                        <w:r w:rsidRPr="009F3E50">
                          <w:rPr>
                            <w:rFonts w:ascii="VIC" w:hAnsi="VIC"/>
                            <w:b/>
                            <w:bCs/>
                            <w:color w:val="FFFFFF"/>
                            <w:kern w:val="24"/>
                            <w:sz w:val="22"/>
                            <w:szCs w:val="22"/>
                          </w:rPr>
                          <w:t xml:space="preserve"> financial thresholds?</w:t>
                        </w:r>
                      </w:p>
                    </w:txbxContent>
                  </v:textbox>
                </v:shape>
                <v:rect id="Rectangle 1487015474" o:spid="_x0000_s1029" style="position:absolute;top:4793;width:21242;height:4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" filled="f" stroked="f" strokeweight="1pt">
                  <v:textbox>
                    <w:txbxContent>
                      <w:p w14:paraId="39A873A8" w14:textId="77777777" w:rsidR="00D811AE" w:rsidRPr="00D615C3" w:rsidRDefault="00D811AE" w:rsidP="00D615C3">
                        <w:pPr>
                          <w:spacing w:before="0" w:after="0"/>
                          <w:jc w:val="center"/>
                          <w:rPr>
                            <w:rFonts w:ascii="VIC" w:hAnsi="VIC"/>
                            <w:color w:val="000000"/>
                            <w:kern w:val="24"/>
                            <w:sz w:val="20"/>
                          </w:rPr>
                        </w:pPr>
                        <w:r w:rsidRPr="00D615C3">
                          <w:rPr>
                            <w:rFonts w:ascii="VIC" w:hAnsi="VIC"/>
                            <w:color w:val="000000"/>
                            <w:kern w:val="24"/>
                            <w:sz w:val="20"/>
                          </w:rPr>
                          <w:t>$1 million or more and regional</w:t>
                        </w:r>
                      </w:p>
                    </w:txbxContent>
                  </v:textbox>
                </v:rect>
                <v:rect id="Rectangle 505036957" o:spid="_x0000_s1030" style="position:absolute;left:23165;top:4790;width:21243;height:4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" filled="f" stroked="f" strokeweight="1pt">
                  <v:textbox>
                    <w:txbxContent>
                      <w:p w14:paraId="0E69D8D0" w14:textId="77777777" w:rsidR="00D811AE" w:rsidRPr="00D615C3" w:rsidRDefault="00D811AE" w:rsidP="00D615C3">
                        <w:pPr>
                          <w:spacing w:before="0" w:after="0"/>
                          <w:jc w:val="center"/>
                          <w:textAlignment w:val="baseline"/>
                          <w:rPr>
                            <w:rFonts w:ascii="VIC" w:hAnsi="VIC"/>
                            <w:color w:val="000000"/>
                            <w:kern w:val="24"/>
                            <w:sz w:val="20"/>
                            <w:lang w:val="en-US"/>
                          </w:rPr>
                        </w:pPr>
                        <w:r w:rsidRPr="00D615C3">
                          <w:rPr>
                            <w:rFonts w:ascii="VIC" w:hAnsi="VIC"/>
                            <w:color w:val="000000"/>
                            <w:kern w:val="24"/>
                            <w:sz w:val="20"/>
                            <w:lang w:val="en-US"/>
                          </w:rPr>
                          <w:t>$3 million or more and metropolitan or statewide</w:t>
                        </w:r>
                      </w:p>
                    </w:txbxContent>
                  </v:textbox>
                </v:rect>
                <v:shapetype id="_x0000_t202" coordsize="21600,21600" o:spt="202" path="m,l,21600r21600,l21600,xe">
                  <v:stroke joinstyle="miter"/>
                  <v:path gradientshapeok="t" o:connecttype="rect"/>
                </v:shapetype>
                <v:shape id="TextBox 38" o:spid="_x0000_s1031" type="#_x0000_t202" style="position:absolute;left:20256;top:6150;width:394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" filled="f" stroked="f">
                  <v:textbox inset="0,0,0,0">
                    <w:txbxContent>
                      <w:p w14:paraId="0DAF62CE" w14:textId="77777777" w:rsidR="00D811AE" w:rsidRPr="00D615C3" w:rsidRDefault="00D811AE" w:rsidP="00D615C3">
                        <w:pPr>
                          <w:spacing w:before="0" w:after="0"/>
                          <w:jc w:val="center"/>
                          <w:rPr>
                            <w:rFonts w:ascii="VIC" w:hAnsi="VIC"/>
                            <w:i/>
                            <w:iCs/>
                            <w:color w:val="000000"/>
                            <w:kern w:val="24"/>
                            <w:sz w:val="22"/>
                            <w:szCs w:val="22"/>
                            <w:lang w:val="en-US"/>
                          </w:rPr>
                        </w:pPr>
                        <w:r w:rsidRPr="00D615C3">
                          <w:rPr>
                            <w:rFonts w:ascii="VIC" w:hAnsi="VIC"/>
                            <w:i/>
                            <w:iCs/>
                            <w:color w:val="000000"/>
                            <w:kern w:val="24"/>
                            <w:sz w:val="22"/>
                            <w:szCs w:val="22"/>
                            <w:lang w:val="en-US"/>
                          </w:rPr>
                          <w:t>OR</w:t>
                        </w:r>
                      </w:p>
                    </w:txbxContent>
                  </v:textbox>
                </v:shape>
                <w10:wrap type="topAndBottom" anchorx="margin"/>
              </v:group>
            </w:pict>
          </mc:Fallback>
        </mc:AlternateContent>
      </w:r>
      <w:r w:rsidR="0045661E" w:rsidRPr="0045661E">
        <w:rPr>
          <w:rFonts w:ascii="VIC" w:hAnsi="VIC" w:cstheme="minorBidi"/>
          <w:b/>
        </w:rPr>
        <w:t>Answer the questions below to determine if and how your project meets the LJF thresholds. You should review all questions as multiple considerations may</w:t>
      </w:r>
      <w:r w:rsidR="001371B9">
        <w:rPr>
          <w:rFonts w:ascii="VIC" w:hAnsi="VIC" w:cstheme="minorBidi"/>
          <w:b/>
        </w:rPr>
        <w:t xml:space="preserve"> apply.</w:t>
      </w:r>
    </w:p>
    <w:p w14:paraId="48A501F1" w14:textId="77777777" w:rsidR="0071503D" w:rsidRDefault="0071503D" w:rsidP="00F334E0">
      <w:pPr>
        <w:spacing w:before="240"/>
        <w:jc w:val="both"/>
        <w:rPr>
          <w:rFonts w:ascii="VIC" w:hAnsi="VIC"/>
          <w:noProof/>
        </w:rPr>
      </w:pPr>
    </w:p>
    <w:p w14:paraId="72DFA866" w14:textId="24970E82" w:rsidR="00FF2E96" w:rsidRPr="00D615C3" w:rsidRDefault="001371B9" w:rsidP="00FF2E96">
      <w:pPr>
        <w:jc w:val="both"/>
        <w:rPr>
          <w:rFonts w:ascii="VIC" w:hAnsi="VIC"/>
        </w:rPr>
      </w:pPr>
      <w:r>
        <w:rPr>
          <w:rFonts w:ascii="VIC" w:hAnsi="VIC"/>
          <w:noProof/>
        </w:rPr>
        <w:t>.</w:t>
      </w:r>
      <w:r w:rsidR="00E329D5" w:rsidRPr="00A15386">
        <w:rPr>
          <w:noProof/>
        </w:rPr>
        <mc:AlternateContent>
          <mc:Choice Requires="wpg">
            <w:drawing>
              <wp:anchor distT="101600" distB="101600" distL="114300" distR="114300" simplePos="0" relativeHeight="251658243" behindDoc="0" locked="0" layoutInCell="1" allowOverlap="1" wp14:anchorId="66BE2483" wp14:editId="69007F19">
                <wp:simplePos x="0" y="0"/>
                <wp:positionH relativeFrom="margin">
                  <wp:align>center</wp:align>
                </wp:positionH>
                <wp:positionV relativeFrom="paragraph">
                  <wp:posOffset>0</wp:posOffset>
                </wp:positionV>
                <wp:extent cx="5759450" cy="827405"/>
                <wp:effectExtent l="0" t="0" r="0" b="29845"/>
                <wp:wrapTopAndBottom/>
                <wp:docPr id="67" name="Group 66">
                  <a:extLst xmlns:a="http://schemas.openxmlformats.org/drawingml/2006/main">
                    <a:ext uri="{FF2B5EF4-FFF2-40B4-BE49-F238E27FC236}">
                      <a16:creationId xmlns:a16="http://schemas.microsoft.com/office/drawing/2014/main" id="{9051D3A4-F5B8-4D1F-2D87-CA8BE2753AA8}"/>
                    </a:ext>
                  </a:extLst>
                </wp:docPr>
                <wp:cNvGraphicFramePr/>
                <a:graphic xmlns:a="http://schemas.openxmlformats.org/drawingml/2006/main">
                  <a:graphicData uri="http://schemas.microsoft.com/office/word/2010/wordprocessingGroup">
                    <wpg:wgp>
                      <wpg:cNvGrpSpPr/>
                      <wpg:grpSpPr>
                        <a:xfrm>
                          <a:off x="0" y="0"/>
                          <a:ext cx="5759451" cy="827735"/>
                          <a:chOff x="-1" y="65513"/>
                          <a:chExt cx="4446142" cy="846172"/>
                        </a:xfrm>
                      </wpg:grpSpPr>
                      <wps:wsp>
                        <wps:cNvPr id="978132157" name="Rectangle: Top Corners Rounded 978132157">
                          <a:extLst>
                            <a:ext uri="{FF2B5EF4-FFF2-40B4-BE49-F238E27FC236}">
                              <a16:creationId xmlns:a16="http://schemas.microsoft.com/office/drawing/2014/main" id="{CFFCD1A5-C9FC-B8B3-F36F-A2233F599C54}"/>
                            </a:ext>
                          </a:extLst>
                        </wps:cNvPr>
                        <wps:cNvSpPr/>
                        <wps:spPr>
                          <a:xfrm>
                            <a:off x="-1" y="65513"/>
                            <a:ext cx="4446124" cy="367749"/>
                          </a:xfrm>
                          <a:prstGeom prst="round2SameRect">
                            <a:avLst>
                              <a:gd name="adj1" fmla="val 12270"/>
                              <a:gd name="adj2" fmla="val 0"/>
                            </a:avLst>
                          </a:prstGeom>
                          <a:solidFill>
                            <a:srgbClr val="AF27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9C0CC" w14:textId="77777777" w:rsidR="00724252" w:rsidRPr="009F3E50" w:rsidRDefault="00724252" w:rsidP="00D615C3">
                              <w:pPr>
                                <w:spacing w:before="0" w:after="0"/>
                                <w:jc w:val="center"/>
                                <w:rPr>
                                  <w:rFonts w:ascii="VIC" w:hAnsi="VIC"/>
                                  <w:b/>
                                  <w:bCs/>
                                  <w:color w:val="FFFFFF" w:themeColor="light1"/>
                                  <w:kern w:val="24"/>
                                  <w:sz w:val="22"/>
                                  <w:szCs w:val="22"/>
                                </w:rPr>
                              </w:pPr>
                              <w:r w:rsidRPr="009F3E50">
                                <w:rPr>
                                  <w:rFonts w:ascii="VIC" w:hAnsi="VIC"/>
                                  <w:b/>
                                  <w:bCs/>
                                  <w:color w:val="FFFFFF" w:themeColor="light1"/>
                                  <w:kern w:val="24"/>
                                  <w:sz w:val="22"/>
                                  <w:szCs w:val="22"/>
                                </w:rPr>
                                <w:t>If yes, does your project value exceed $50 million?</w:t>
                              </w:r>
                            </w:p>
                          </w:txbxContent>
                        </wps:txbx>
                        <wps:bodyPr rtlCol="0" anchor="ctr"/>
                      </wps:wsp>
                      <wps:wsp>
                        <wps:cNvPr id="215476614" name="Rectangle 215476614">
                          <a:extLst>
                            <a:ext uri="{FF2B5EF4-FFF2-40B4-BE49-F238E27FC236}">
                              <a16:creationId xmlns:a16="http://schemas.microsoft.com/office/drawing/2014/main" id="{1DA542CE-2F10-9E9C-AEF7-BE7461AE7E94}"/>
                            </a:ext>
                          </a:extLst>
                        </wps:cNvPr>
                        <wps:cNvSpPr/>
                        <wps:spPr>
                          <a:xfrm>
                            <a:off x="17" y="433261"/>
                            <a:ext cx="2226407" cy="47842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C8056D" w14:textId="528392E8" w:rsidR="00724252" w:rsidRPr="00D615C3" w:rsidRDefault="00724252" w:rsidP="00D615C3">
                              <w:pPr>
                                <w:spacing w:before="0" w:after="0"/>
                                <w:jc w:val="center"/>
                                <w:rPr>
                                  <w:rFonts w:ascii="VIC" w:hAnsi="VIC"/>
                                  <w:color w:val="201547" w:themeColor="text1"/>
                                  <w:kern w:val="24"/>
                                  <w:sz w:val="20"/>
                                  <w:lang w:val="en-US"/>
                                </w:rPr>
                              </w:pPr>
                              <w:r w:rsidRPr="00D615C3">
                                <w:rPr>
                                  <w:rFonts w:ascii="VIC" w:hAnsi="VIC"/>
                                  <w:color w:val="201547" w:themeColor="text1"/>
                                  <w:kern w:val="24"/>
                                  <w:sz w:val="20"/>
                                  <w:lang w:val="en-US"/>
                                </w:rPr>
                                <w:t>No</w:t>
                              </w:r>
                              <w:r w:rsidR="00437517">
                                <w:rPr>
                                  <w:rFonts w:ascii="Cambria" w:hAnsi="Cambria"/>
                                  <w:color w:val="201547" w:themeColor="text1"/>
                                  <w:kern w:val="24"/>
                                  <w:sz w:val="20"/>
                                  <w:lang w:val="en-US"/>
                                </w:rPr>
                                <w:t> </w:t>
                              </w:r>
                              <w:r w:rsidRPr="00D615C3">
                                <w:rPr>
                                  <w:rFonts w:ascii="VIC" w:hAnsi="VIC"/>
                                  <w:color w:val="201547" w:themeColor="text1"/>
                                  <w:kern w:val="24"/>
                                  <w:sz w:val="20"/>
                                  <w:lang w:val="en-US"/>
                                </w:rPr>
                                <w:t>-</w:t>
                              </w:r>
                              <w:r w:rsidR="00437517">
                                <w:rPr>
                                  <w:rFonts w:ascii="Cambria" w:hAnsi="Cambria"/>
                                  <w:color w:val="201547" w:themeColor="text1"/>
                                  <w:kern w:val="24"/>
                                  <w:sz w:val="20"/>
                                  <w:lang w:val="en-US"/>
                                </w:rPr>
                                <w:t> </w:t>
                              </w:r>
                              <w:r w:rsidRPr="00D615C3">
                                <w:rPr>
                                  <w:rFonts w:ascii="VIC" w:hAnsi="VIC"/>
                                  <w:color w:val="201547" w:themeColor="text1"/>
                                  <w:kern w:val="24"/>
                                  <w:sz w:val="20"/>
                                  <w:lang w:val="en-US"/>
                                </w:rPr>
                                <w:t xml:space="preserve">your project is a </w:t>
                              </w:r>
                            </w:p>
                            <w:p w14:paraId="3F84F486" w14:textId="77777777" w:rsidR="00724252" w:rsidRPr="00D615C3" w:rsidRDefault="00724252" w:rsidP="00D615C3">
                              <w:pPr>
                                <w:spacing w:before="0" w:after="0"/>
                                <w:jc w:val="center"/>
                                <w:rPr>
                                  <w:rFonts w:ascii="VIC" w:hAnsi="VIC"/>
                                  <w:color w:val="201547" w:themeColor="text1"/>
                                  <w:kern w:val="24"/>
                                  <w:sz w:val="20"/>
                                  <w:lang w:val="en-US"/>
                                </w:rPr>
                              </w:pPr>
                              <w:r w:rsidRPr="00D615C3">
                                <w:rPr>
                                  <w:rFonts w:ascii="VIC" w:hAnsi="VIC"/>
                                  <w:color w:val="201547" w:themeColor="text1"/>
                                  <w:kern w:val="24"/>
                                  <w:sz w:val="20"/>
                                  <w:lang w:val="en-US"/>
                                </w:rPr>
                                <w:t>Standard Project</w:t>
                              </w:r>
                            </w:p>
                          </w:txbxContent>
                        </wps:txbx>
                        <wps:bodyPr rtlCol="0" anchor="ctr"/>
                      </wps:wsp>
                      <wps:wsp>
                        <wps:cNvPr id="1612648125" name="Rectangle 1612648125">
                          <a:extLst>
                            <a:ext uri="{FF2B5EF4-FFF2-40B4-BE49-F238E27FC236}">
                              <a16:creationId xmlns:a16="http://schemas.microsoft.com/office/drawing/2014/main" id="{953DCC20-EAB4-B721-BFEF-7F4C499D63A6}"/>
                            </a:ext>
                          </a:extLst>
                        </wps:cNvPr>
                        <wps:cNvSpPr/>
                        <wps:spPr>
                          <a:xfrm>
                            <a:off x="2226424" y="433261"/>
                            <a:ext cx="2219717" cy="47842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68D032" w14:textId="6811919C" w:rsidR="00724252" w:rsidRPr="00D615C3" w:rsidRDefault="00724252" w:rsidP="00D615C3">
                              <w:pPr>
                                <w:spacing w:before="0" w:after="0"/>
                                <w:jc w:val="center"/>
                                <w:textAlignment w:val="baseline"/>
                                <w:rPr>
                                  <w:rFonts w:ascii="VIC" w:hAnsi="VIC"/>
                                  <w:color w:val="000000"/>
                                  <w:kern w:val="24"/>
                                  <w:sz w:val="20"/>
                                  <w:lang w:val="en-US"/>
                                </w:rPr>
                              </w:pPr>
                              <w:r w:rsidRPr="00D615C3">
                                <w:rPr>
                                  <w:rFonts w:ascii="VIC" w:hAnsi="VIC"/>
                                  <w:color w:val="000000"/>
                                  <w:kern w:val="24"/>
                                  <w:sz w:val="20"/>
                                  <w:lang w:val="en-US"/>
                                </w:rPr>
                                <w:t>Yes</w:t>
                              </w:r>
                              <w:r w:rsidR="00437517">
                                <w:rPr>
                                  <w:rFonts w:ascii="Cambria" w:hAnsi="Cambria"/>
                                  <w:color w:val="000000"/>
                                  <w:kern w:val="24"/>
                                  <w:sz w:val="20"/>
                                  <w:lang w:val="en-US"/>
                                </w:rPr>
                                <w:t> </w:t>
                              </w:r>
                              <w:r w:rsidRPr="00D615C3">
                                <w:rPr>
                                  <w:rFonts w:ascii="VIC" w:hAnsi="VIC"/>
                                  <w:color w:val="000000"/>
                                  <w:kern w:val="24"/>
                                  <w:sz w:val="20"/>
                                  <w:lang w:val="en-US"/>
                                </w:rPr>
                                <w:t>-</w:t>
                              </w:r>
                              <w:r w:rsidR="00437517">
                                <w:rPr>
                                  <w:rFonts w:ascii="Cambria" w:hAnsi="Cambria"/>
                                  <w:color w:val="000000"/>
                                  <w:kern w:val="24"/>
                                  <w:sz w:val="20"/>
                                  <w:lang w:val="en-US"/>
                                </w:rPr>
                                <w:t> </w:t>
                              </w:r>
                              <w:r w:rsidRPr="00D615C3">
                                <w:rPr>
                                  <w:rFonts w:ascii="VIC" w:hAnsi="VIC"/>
                                  <w:color w:val="000000"/>
                                  <w:kern w:val="24"/>
                                  <w:sz w:val="20"/>
                                  <w:lang w:val="en-US"/>
                                </w:rPr>
                                <w:t xml:space="preserve">your project is a </w:t>
                              </w:r>
                            </w:p>
                            <w:p w14:paraId="0C07ED8D" w14:textId="77777777" w:rsidR="00724252" w:rsidRPr="00D615C3" w:rsidRDefault="00724252" w:rsidP="00D615C3">
                              <w:pPr>
                                <w:spacing w:before="0" w:after="0"/>
                                <w:jc w:val="center"/>
                                <w:textAlignment w:val="baseline"/>
                                <w:rPr>
                                  <w:rFonts w:ascii="VIC" w:hAnsi="VIC"/>
                                  <w:color w:val="000000"/>
                                  <w:kern w:val="24"/>
                                  <w:sz w:val="20"/>
                                  <w:lang w:val="en-US"/>
                                </w:rPr>
                              </w:pPr>
                              <w:r w:rsidRPr="00D615C3">
                                <w:rPr>
                                  <w:rFonts w:ascii="VIC" w:hAnsi="VIC"/>
                                  <w:color w:val="000000"/>
                                  <w:kern w:val="24"/>
                                  <w:sz w:val="20"/>
                                  <w:lang w:val="en-US"/>
                                </w:rPr>
                                <w:t>Strategic Project</w:t>
                              </w:r>
                            </w:p>
                          </w:txbxContent>
                        </wps:txbx>
                        <wps:bodyPr rtlCol="0" anchor="ctr"/>
                      </wps:wsp>
                      <wps:wsp>
                        <wps:cNvPr id="1100820006" name="Straight Connector 1100820006">
                          <a:extLst>
                            <a:ext uri="{FF2B5EF4-FFF2-40B4-BE49-F238E27FC236}">
                              <a16:creationId xmlns:a16="http://schemas.microsoft.com/office/drawing/2014/main" id="{A425A316-6901-28A9-8260-05727FEF0B72}"/>
                            </a:ext>
                          </a:extLst>
                        </wps:cNvPr>
                        <wps:cNvCnPr>
                          <a:cxnSpLocks/>
                        </wps:cNvCnPr>
                        <wps:spPr>
                          <a:xfrm>
                            <a:off x="2226407" y="432385"/>
                            <a:ext cx="0" cy="468349"/>
                          </a:xfrm>
                          <a:prstGeom prst="line">
                            <a:avLst/>
                          </a:prstGeom>
                          <a:ln w="12700">
                            <a:solidFill>
                              <a:srgbClr val="5356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BE2483" id="Group 66" o:spid="_x0000_s1032" style="position:absolute;left:0;text-align:left;margin-left:0;margin-top:0;width:453.5pt;height:65.15pt;z-index:251658243;mso-wrap-distance-top:8pt;mso-wrap-distance-bottom:8pt;mso-position-horizontal:center;mso-position-horizontal-relative:margin;mso-width-relative:margin;mso-height-relative:margin" coordorigin=",655" coordsize="44461,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">
                <v:shape id="Rectangle: Top Corners Rounded 978132157" o:spid="_x0000_s1033" style="position:absolute;top:655;width:44461;height:3677;visibility:visible;mso-wrap-style:square;v-text-anchor:middle" coordsize="4446124,3677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" adj="-11796480,,5400" path="m45123,l4401001,v24921,,45123,20202,45123,45123l4446124,367749r,l,367749r,l,45123c,20202,20202,,45123,xe" fillcolor="#af272f" stroked="f" strokeweight="2pt">
                  <v:stroke joinstyle="miter"/>
                  <v:formulas/>
                  <v:path arrowok="t" o:connecttype="custom" o:connectlocs="45123,0;4401001,0;4446124,45123;4446124,367749;4446124,367749;0,367749;0,367749;0,45123;45123,0" o:connectangles="0,0,0,0,0,0,0,0,0" textboxrect="0,0,4446124,367749"/>
                  <v:textbox>
                    <w:txbxContent>
                      <w:p w14:paraId="26F9C0CC" w14:textId="77777777" w:rsidR="00724252" w:rsidRPr="009F3E50" w:rsidRDefault="00724252" w:rsidP="00D615C3">
                        <w:pPr>
                          <w:spacing w:before="0" w:after="0"/>
                          <w:jc w:val="center"/>
                          <w:rPr>
                            <w:rFonts w:ascii="VIC" w:hAnsi="VIC"/>
                            <w:b/>
                            <w:bCs/>
                            <w:color w:val="FFFFFF" w:themeColor="light1"/>
                            <w:kern w:val="24"/>
                            <w:sz w:val="22"/>
                            <w:szCs w:val="22"/>
                          </w:rPr>
                        </w:pPr>
                        <w:r w:rsidRPr="009F3E50">
                          <w:rPr>
                            <w:rFonts w:ascii="VIC" w:hAnsi="VIC"/>
                            <w:b/>
                            <w:bCs/>
                            <w:color w:val="FFFFFF" w:themeColor="light1"/>
                            <w:kern w:val="24"/>
                            <w:sz w:val="22"/>
                            <w:szCs w:val="22"/>
                          </w:rPr>
                          <w:t>If yes, does your project value exceed $50 million?</w:t>
                        </w:r>
                      </w:p>
                    </w:txbxContent>
                  </v:textbox>
                </v:shape>
                <v:rect id="Rectangle 215476614" o:spid="_x0000_s1034" style="position:absolute;top:4332;width:22264;height:4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" fillcolor="#f2f2f2 [3052]" stroked="f" strokeweight="2pt">
                  <v:textbox>
                    <w:txbxContent>
                      <w:p w14:paraId="27C8056D" w14:textId="528392E8" w:rsidR="00724252" w:rsidRPr="00D615C3" w:rsidRDefault="00724252" w:rsidP="00D615C3">
                        <w:pPr>
                          <w:spacing w:before="0" w:after="0"/>
                          <w:jc w:val="center"/>
                          <w:rPr>
                            <w:rFonts w:ascii="VIC" w:hAnsi="VIC"/>
                            <w:color w:val="201547" w:themeColor="text1"/>
                            <w:kern w:val="24"/>
                            <w:sz w:val="20"/>
                            <w:lang w:val="en-US"/>
                          </w:rPr>
                        </w:pPr>
                        <w:r w:rsidRPr="00D615C3">
                          <w:rPr>
                            <w:rFonts w:ascii="VIC" w:hAnsi="VIC"/>
                            <w:color w:val="201547" w:themeColor="text1"/>
                            <w:kern w:val="24"/>
                            <w:sz w:val="20"/>
                            <w:lang w:val="en-US"/>
                          </w:rPr>
                          <w:t>No</w:t>
                        </w:r>
                        <w:r w:rsidR="00437517">
                          <w:rPr>
                            <w:rFonts w:ascii="Cambria" w:hAnsi="Cambria"/>
                            <w:color w:val="201547" w:themeColor="text1"/>
                            <w:kern w:val="24"/>
                            <w:sz w:val="20"/>
                            <w:lang w:val="en-US"/>
                          </w:rPr>
                          <w:t> </w:t>
                        </w:r>
                        <w:r w:rsidRPr="00D615C3">
                          <w:rPr>
                            <w:rFonts w:ascii="VIC" w:hAnsi="VIC"/>
                            <w:color w:val="201547" w:themeColor="text1"/>
                            <w:kern w:val="24"/>
                            <w:sz w:val="20"/>
                            <w:lang w:val="en-US"/>
                          </w:rPr>
                          <w:t>-</w:t>
                        </w:r>
                        <w:r w:rsidR="00437517">
                          <w:rPr>
                            <w:rFonts w:ascii="Cambria" w:hAnsi="Cambria"/>
                            <w:color w:val="201547" w:themeColor="text1"/>
                            <w:kern w:val="24"/>
                            <w:sz w:val="20"/>
                            <w:lang w:val="en-US"/>
                          </w:rPr>
                          <w:t> </w:t>
                        </w:r>
                        <w:r w:rsidRPr="00D615C3">
                          <w:rPr>
                            <w:rFonts w:ascii="VIC" w:hAnsi="VIC"/>
                            <w:color w:val="201547" w:themeColor="text1"/>
                            <w:kern w:val="24"/>
                            <w:sz w:val="20"/>
                            <w:lang w:val="en-US"/>
                          </w:rPr>
                          <w:t xml:space="preserve">your project is a </w:t>
                        </w:r>
                      </w:p>
                      <w:p w14:paraId="3F84F486" w14:textId="77777777" w:rsidR="00724252" w:rsidRPr="00D615C3" w:rsidRDefault="00724252" w:rsidP="00D615C3">
                        <w:pPr>
                          <w:spacing w:before="0" w:after="0"/>
                          <w:jc w:val="center"/>
                          <w:rPr>
                            <w:rFonts w:ascii="VIC" w:hAnsi="VIC"/>
                            <w:color w:val="201547" w:themeColor="text1"/>
                            <w:kern w:val="24"/>
                            <w:sz w:val="20"/>
                            <w:lang w:val="en-US"/>
                          </w:rPr>
                        </w:pPr>
                        <w:r w:rsidRPr="00D615C3">
                          <w:rPr>
                            <w:rFonts w:ascii="VIC" w:hAnsi="VIC"/>
                            <w:color w:val="201547" w:themeColor="text1"/>
                            <w:kern w:val="24"/>
                            <w:sz w:val="20"/>
                            <w:lang w:val="en-US"/>
                          </w:rPr>
                          <w:t>Standard Project</w:t>
                        </w:r>
                      </w:p>
                    </w:txbxContent>
                  </v:textbox>
                </v:rect>
                <v:rect id="Rectangle 1612648125" o:spid="_x0000_s1035" style="position:absolute;left:22264;top:4332;width:22197;height:4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" fillcolor="#f2f2f2 [3052]" stroked="f" strokeweight="2pt">
                  <v:textbox>
                    <w:txbxContent>
                      <w:p w14:paraId="6C68D032" w14:textId="6811919C" w:rsidR="00724252" w:rsidRPr="00D615C3" w:rsidRDefault="00724252" w:rsidP="00D615C3">
                        <w:pPr>
                          <w:spacing w:before="0" w:after="0"/>
                          <w:jc w:val="center"/>
                          <w:textAlignment w:val="baseline"/>
                          <w:rPr>
                            <w:rFonts w:ascii="VIC" w:hAnsi="VIC"/>
                            <w:color w:val="000000"/>
                            <w:kern w:val="24"/>
                            <w:sz w:val="20"/>
                            <w:lang w:val="en-US"/>
                          </w:rPr>
                        </w:pPr>
                        <w:r w:rsidRPr="00D615C3">
                          <w:rPr>
                            <w:rFonts w:ascii="VIC" w:hAnsi="VIC"/>
                            <w:color w:val="000000"/>
                            <w:kern w:val="24"/>
                            <w:sz w:val="20"/>
                            <w:lang w:val="en-US"/>
                          </w:rPr>
                          <w:t>Yes</w:t>
                        </w:r>
                        <w:r w:rsidR="00437517">
                          <w:rPr>
                            <w:rFonts w:ascii="Cambria" w:hAnsi="Cambria"/>
                            <w:color w:val="000000"/>
                            <w:kern w:val="24"/>
                            <w:sz w:val="20"/>
                            <w:lang w:val="en-US"/>
                          </w:rPr>
                          <w:t> </w:t>
                        </w:r>
                        <w:r w:rsidRPr="00D615C3">
                          <w:rPr>
                            <w:rFonts w:ascii="VIC" w:hAnsi="VIC"/>
                            <w:color w:val="000000"/>
                            <w:kern w:val="24"/>
                            <w:sz w:val="20"/>
                            <w:lang w:val="en-US"/>
                          </w:rPr>
                          <w:t>-</w:t>
                        </w:r>
                        <w:r w:rsidR="00437517">
                          <w:rPr>
                            <w:rFonts w:ascii="Cambria" w:hAnsi="Cambria"/>
                            <w:color w:val="000000"/>
                            <w:kern w:val="24"/>
                            <w:sz w:val="20"/>
                            <w:lang w:val="en-US"/>
                          </w:rPr>
                          <w:t> </w:t>
                        </w:r>
                        <w:r w:rsidRPr="00D615C3">
                          <w:rPr>
                            <w:rFonts w:ascii="VIC" w:hAnsi="VIC"/>
                            <w:color w:val="000000"/>
                            <w:kern w:val="24"/>
                            <w:sz w:val="20"/>
                            <w:lang w:val="en-US"/>
                          </w:rPr>
                          <w:t xml:space="preserve">your project is a </w:t>
                        </w:r>
                      </w:p>
                      <w:p w14:paraId="0C07ED8D" w14:textId="77777777" w:rsidR="00724252" w:rsidRPr="00D615C3" w:rsidRDefault="00724252" w:rsidP="00D615C3">
                        <w:pPr>
                          <w:spacing w:before="0" w:after="0"/>
                          <w:jc w:val="center"/>
                          <w:textAlignment w:val="baseline"/>
                          <w:rPr>
                            <w:rFonts w:ascii="VIC" w:hAnsi="VIC"/>
                            <w:color w:val="000000"/>
                            <w:kern w:val="24"/>
                            <w:sz w:val="20"/>
                            <w:lang w:val="en-US"/>
                          </w:rPr>
                        </w:pPr>
                        <w:r w:rsidRPr="00D615C3">
                          <w:rPr>
                            <w:rFonts w:ascii="VIC" w:hAnsi="VIC"/>
                            <w:color w:val="000000"/>
                            <w:kern w:val="24"/>
                            <w:sz w:val="20"/>
                            <w:lang w:val="en-US"/>
                          </w:rPr>
                          <w:t>Strategic Project</w:t>
                        </w:r>
                      </w:p>
                    </w:txbxContent>
                  </v:textbox>
                </v:rect>
                <v:line id="Straight Connector 1100820006" o:spid="_x0000_s1036" style="position:absolute;visibility:visible;mso-wrap-style:square" from="22264,4323" to="22264,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" strokecolor="#53565a" strokeweight="1pt">
                  <o:lock v:ext="edit" shapetype="f"/>
                </v:line>
                <w10:wrap type="topAndBottom" anchorx="margin"/>
              </v:group>
            </w:pict>
          </mc:Fallback>
        </mc:AlternateContent>
      </w:r>
      <w:r w:rsidR="00FF2E96" w:rsidRPr="00D615C3">
        <w:rPr>
          <w:rFonts w:ascii="VIC" w:hAnsi="VIC"/>
        </w:rPr>
        <w:t xml:space="preserve">If your project is a </w:t>
      </w:r>
      <w:r w:rsidR="00FF2E96" w:rsidRPr="00D615C3">
        <w:rPr>
          <w:rFonts w:ascii="VIC" w:hAnsi="VIC"/>
          <w:b/>
          <w:bCs/>
        </w:rPr>
        <w:t>Standard Project</w:t>
      </w:r>
      <w:r w:rsidR="00FF2E96" w:rsidRPr="00D615C3">
        <w:rPr>
          <w:rFonts w:ascii="VIC" w:hAnsi="VIC"/>
        </w:rPr>
        <w:t xml:space="preserve">, please follow the instructions for Standard Projects in </w:t>
      </w:r>
      <w:hyperlink w:anchor="_Toc103355196" w:history="1">
        <w:r w:rsidR="00966DE1">
          <w:rPr>
            <w:rStyle w:val="Hyperlink"/>
            <w:rFonts w:ascii="VIC" w:hAnsi="VIC"/>
          </w:rPr>
          <w:t>h</w:t>
        </w:r>
        <w:r w:rsidR="00C25AFF">
          <w:rPr>
            <w:rStyle w:val="Hyperlink"/>
            <w:rFonts w:ascii="VIC" w:hAnsi="VIC"/>
          </w:rPr>
          <w:t>ow</w:t>
        </w:r>
        <w:r w:rsidR="00FF2E96">
          <w:rPr>
            <w:rStyle w:val="Hyperlink"/>
            <w:rFonts w:ascii="VIC" w:hAnsi="VIC"/>
          </w:rPr>
          <w:t xml:space="preserve"> to </w:t>
        </w:r>
        <w:r w:rsidR="00966DE1">
          <w:rPr>
            <w:rStyle w:val="Hyperlink"/>
            <w:rFonts w:ascii="VIC" w:hAnsi="VIC"/>
          </w:rPr>
          <w:t>a</w:t>
        </w:r>
        <w:r w:rsidR="00C25AFF">
          <w:rPr>
            <w:rStyle w:val="Hyperlink"/>
            <w:rFonts w:ascii="VIC" w:hAnsi="VIC"/>
          </w:rPr>
          <w:t>pply</w:t>
        </w:r>
        <w:r w:rsidR="00FF2E96">
          <w:rPr>
            <w:rStyle w:val="Hyperlink"/>
            <w:rFonts w:ascii="VIC" w:hAnsi="VIC"/>
          </w:rPr>
          <w:t xml:space="preserve"> Local Jobs First to Standard and Strategic Projects</w:t>
        </w:r>
      </w:hyperlink>
      <w:r w:rsidR="00FF2E96" w:rsidRPr="00D615C3">
        <w:rPr>
          <w:rFonts w:ascii="VIC" w:hAnsi="VIC"/>
        </w:rPr>
        <w:t>.</w:t>
      </w:r>
    </w:p>
    <w:p w14:paraId="33DCCAEF" w14:textId="1E455B7B" w:rsidR="00FF2E96" w:rsidRPr="00807100" w:rsidRDefault="00FF2E96" w:rsidP="00D615C3">
      <w:pPr>
        <w:jc w:val="both"/>
        <w:rPr>
          <w:rFonts w:ascii="VIC" w:hAnsi="VIC"/>
        </w:rPr>
      </w:pPr>
      <w:r w:rsidRPr="00D615C3">
        <w:rPr>
          <w:rFonts w:ascii="VIC" w:hAnsi="VIC"/>
        </w:rPr>
        <w:t xml:space="preserve">If your project is a </w:t>
      </w:r>
      <w:r w:rsidRPr="00D615C3">
        <w:rPr>
          <w:rFonts w:ascii="VIC" w:hAnsi="VIC"/>
          <w:b/>
          <w:bCs/>
        </w:rPr>
        <w:t>Strategic Project</w:t>
      </w:r>
      <w:r w:rsidRPr="00D615C3">
        <w:rPr>
          <w:rFonts w:ascii="VIC" w:hAnsi="VIC"/>
        </w:rPr>
        <w:t xml:space="preserve">, please follow the instructions for Strategic Projects in </w:t>
      </w:r>
      <w:hyperlink w:anchor="_Toc103355196" w:history="1">
        <w:r w:rsidR="00966DE1">
          <w:rPr>
            <w:rStyle w:val="Hyperlink"/>
            <w:rFonts w:ascii="VIC" w:hAnsi="VIC"/>
          </w:rPr>
          <w:t>h</w:t>
        </w:r>
        <w:r w:rsidR="00C25AFF">
          <w:rPr>
            <w:rStyle w:val="Hyperlink"/>
            <w:rFonts w:ascii="VIC" w:hAnsi="VIC"/>
          </w:rPr>
          <w:t>ow</w:t>
        </w:r>
        <w:r>
          <w:rPr>
            <w:rStyle w:val="Hyperlink"/>
            <w:rFonts w:ascii="VIC" w:hAnsi="VIC"/>
          </w:rPr>
          <w:t xml:space="preserve"> to </w:t>
        </w:r>
        <w:r w:rsidR="00966DE1">
          <w:rPr>
            <w:rStyle w:val="Hyperlink"/>
            <w:rFonts w:ascii="VIC" w:hAnsi="VIC"/>
          </w:rPr>
          <w:t>a</w:t>
        </w:r>
        <w:r w:rsidR="00C25AFF">
          <w:rPr>
            <w:rStyle w:val="Hyperlink"/>
            <w:rFonts w:ascii="VIC" w:hAnsi="VIC"/>
          </w:rPr>
          <w:t>pply</w:t>
        </w:r>
        <w:r>
          <w:rPr>
            <w:rStyle w:val="Hyperlink"/>
            <w:rFonts w:ascii="VIC" w:hAnsi="VIC"/>
          </w:rPr>
          <w:t xml:space="preserve"> Local Jobs First to Standard and Strategic Projects</w:t>
        </w:r>
      </w:hyperlink>
      <w:r w:rsidRPr="00D615C3">
        <w:rPr>
          <w:rFonts w:ascii="VIC" w:hAnsi="VIC"/>
        </w:rPr>
        <w:t>.</w:t>
      </w:r>
    </w:p>
    <w:p w14:paraId="692DCC4E" w14:textId="594EA875" w:rsidR="004C4381" w:rsidRDefault="003B4AA5" w:rsidP="00375369">
      <w:pPr>
        <w:pStyle w:val="Heading2"/>
      </w:pPr>
      <w:bookmarkStart w:id="139" w:name="_Toc232586709"/>
      <w:r>
        <w:t xml:space="preserve">Is your project required to apply the </w:t>
      </w:r>
      <w:r w:rsidR="00B65978">
        <w:t>M</w:t>
      </w:r>
      <w:r w:rsidR="00DF31B8">
        <w:t xml:space="preserve">ajor </w:t>
      </w:r>
      <w:r w:rsidR="00B65978">
        <w:t>P</w:t>
      </w:r>
      <w:r w:rsidR="00DF31B8">
        <w:t xml:space="preserve">rojects </w:t>
      </w:r>
      <w:r w:rsidR="00B65978">
        <w:t>S</w:t>
      </w:r>
      <w:r w:rsidR="00DF31B8">
        <w:t xml:space="preserve">kills </w:t>
      </w:r>
      <w:r w:rsidR="00B65978">
        <w:t>G</w:t>
      </w:r>
      <w:r w:rsidR="00DF31B8">
        <w:t>uarantee</w:t>
      </w:r>
      <w:r w:rsidRPr="00847306">
        <w:t>?</w:t>
      </w:r>
      <w:bookmarkEnd w:id="139"/>
    </w:p>
    <w:p w14:paraId="0A847041" w14:textId="6E53587E" w:rsidR="00E31303" w:rsidRDefault="008B4D17" w:rsidP="00F81372">
      <w:pPr>
        <w:pStyle w:val="bodycopy"/>
      </w:pPr>
      <w:r w:rsidRPr="00A15386">
        <w:rPr>
          <w:noProof/>
        </w:rPr>
        <mc:AlternateContent>
          <mc:Choice Requires="wpg">
            <w:drawing>
              <wp:anchor distT="101600" distB="101600" distL="114300" distR="114300" simplePos="0" relativeHeight="251658241" behindDoc="0" locked="0" layoutInCell="1" allowOverlap="1" wp14:anchorId="1EE9B8CE" wp14:editId="01AB641F">
                <wp:simplePos x="0" y="0"/>
                <wp:positionH relativeFrom="margin">
                  <wp:posOffset>0</wp:posOffset>
                </wp:positionH>
                <wp:positionV relativeFrom="paragraph">
                  <wp:posOffset>564819</wp:posOffset>
                </wp:positionV>
                <wp:extent cx="5760000" cy="828675"/>
                <wp:effectExtent l="0" t="0" r="0" b="28575"/>
                <wp:wrapTopAndBottom/>
                <wp:docPr id="340463064" name="Group 66"/>
                <wp:cNvGraphicFramePr/>
                <a:graphic xmlns:a="http://schemas.openxmlformats.org/drawingml/2006/main">
                  <a:graphicData uri="http://schemas.microsoft.com/office/word/2010/wordprocessingGroup">
                    <wpg:wgp>
                      <wpg:cNvGrpSpPr/>
                      <wpg:grpSpPr>
                        <a:xfrm>
                          <a:off x="0" y="0"/>
                          <a:ext cx="5760000" cy="828675"/>
                          <a:chOff x="0" y="71903"/>
                          <a:chExt cx="4446126" cy="829707"/>
                        </a:xfrm>
                      </wpg:grpSpPr>
                      <wps:wsp>
                        <wps:cNvPr id="246283994" name="Rectangle: Top Corners Rounded 246283994"/>
                        <wps:cNvSpPr/>
                        <wps:spPr>
                          <a:xfrm>
                            <a:off x="2" y="71903"/>
                            <a:ext cx="4446124" cy="360079"/>
                          </a:xfrm>
                          <a:prstGeom prst="round2SameRect">
                            <a:avLst>
                              <a:gd name="adj1" fmla="val 12270"/>
                              <a:gd name="adj2" fmla="val 0"/>
                            </a:avLst>
                          </a:prstGeom>
                          <a:solidFill>
                            <a:srgbClr val="AF27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1DE3E" w14:textId="77777777" w:rsidR="008B4D17" w:rsidRPr="00D615C3" w:rsidRDefault="008B4D17" w:rsidP="00D615C3">
                              <w:pPr>
                                <w:spacing w:before="0" w:after="0"/>
                                <w:jc w:val="center"/>
                                <w:rPr>
                                  <w:rFonts w:ascii="VIC" w:hAnsi="VIC"/>
                                  <w:b/>
                                  <w:color w:val="FFFFFF" w:themeColor="light1"/>
                                  <w:kern w:val="24"/>
                                  <w:sz w:val="22"/>
                                  <w:szCs w:val="22"/>
                                </w:rPr>
                              </w:pPr>
                              <w:r w:rsidRPr="00D615C3">
                                <w:rPr>
                                  <w:rFonts w:ascii="VIC" w:hAnsi="VIC"/>
                                  <w:b/>
                                  <w:color w:val="FFFFFF" w:themeColor="light1"/>
                                  <w:kern w:val="24"/>
                                  <w:sz w:val="22"/>
                                  <w:szCs w:val="22"/>
                                </w:rPr>
                                <w:t>Is it a construction project valued at $20 million or more?</w:t>
                              </w:r>
                            </w:p>
                            <w:p w14:paraId="5807C99D" w14:textId="77777777" w:rsidR="008B4D17" w:rsidRPr="00D615C3" w:rsidRDefault="008B4D17" w:rsidP="00D615C3">
                              <w:pPr>
                                <w:spacing w:before="0" w:after="0"/>
                                <w:jc w:val="center"/>
                                <w:rPr>
                                  <w:rFonts w:ascii="VIC" w:hAnsi="VIC"/>
                                  <w:b/>
                                  <w:bCs/>
                                  <w:color w:val="FFFFFF" w:themeColor="light1"/>
                                  <w:kern w:val="24"/>
                                  <w:sz w:val="36"/>
                                  <w:szCs w:val="36"/>
                                </w:rPr>
                              </w:pPr>
                            </w:p>
                          </w:txbxContent>
                        </wps:txbx>
                        <wps:bodyPr rtlCol="0" anchor="ctr"/>
                      </wps:wsp>
                      <wps:wsp>
                        <wps:cNvPr id="1054344699" name="Rectangle 1054344699"/>
                        <wps:cNvSpPr/>
                        <wps:spPr>
                          <a:xfrm>
                            <a:off x="0" y="433261"/>
                            <a:ext cx="2226407" cy="46834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BF5FD" w14:textId="3A0D0117" w:rsidR="008B4D17" w:rsidRPr="00D615C3" w:rsidRDefault="008B4D17" w:rsidP="00D615C3">
                              <w:pPr>
                                <w:spacing w:before="0" w:after="0"/>
                                <w:jc w:val="center"/>
                                <w:rPr>
                                  <w:rFonts w:ascii="VIC" w:hAnsi="VIC"/>
                                  <w:color w:val="201547" w:themeColor="text1"/>
                                  <w:kern w:val="24"/>
                                  <w:sz w:val="20"/>
                                  <w:lang w:val="en-US"/>
                                </w:rPr>
                              </w:pPr>
                              <w:r w:rsidRPr="00D615C3">
                                <w:rPr>
                                  <w:rFonts w:ascii="VIC" w:hAnsi="VIC"/>
                                  <w:color w:val="201547" w:themeColor="text1"/>
                                  <w:kern w:val="24"/>
                                  <w:sz w:val="20"/>
                                  <w:lang w:val="en-US"/>
                                </w:rPr>
                                <w:t>No</w:t>
                              </w:r>
                              <w:r w:rsidR="00437517">
                                <w:rPr>
                                  <w:rFonts w:ascii="Cambria" w:hAnsi="Cambria"/>
                                  <w:color w:val="201547" w:themeColor="text1"/>
                                  <w:kern w:val="24"/>
                                  <w:sz w:val="20"/>
                                  <w:lang w:val="en-US"/>
                                </w:rPr>
                                <w:t> </w:t>
                              </w:r>
                              <w:r w:rsidRPr="00D615C3">
                                <w:rPr>
                                  <w:rFonts w:ascii="VIC" w:hAnsi="VIC"/>
                                  <w:color w:val="201547" w:themeColor="text1"/>
                                  <w:kern w:val="24"/>
                                  <w:sz w:val="20"/>
                                  <w:lang w:val="en-US"/>
                                </w:rPr>
                                <w:t>-</w:t>
                              </w:r>
                              <w:r w:rsidR="00437517">
                                <w:rPr>
                                  <w:rFonts w:ascii="Cambria" w:hAnsi="Cambria"/>
                                  <w:color w:val="201547" w:themeColor="text1"/>
                                  <w:kern w:val="24"/>
                                  <w:sz w:val="20"/>
                                  <w:lang w:val="en-US"/>
                                </w:rPr>
                                <w:t> </w:t>
                              </w:r>
                              <w:r w:rsidRPr="00D615C3">
                                <w:rPr>
                                  <w:rFonts w:ascii="VIC" w:hAnsi="VIC"/>
                                  <w:color w:val="201547" w:themeColor="text1"/>
                                  <w:kern w:val="24"/>
                                  <w:sz w:val="20"/>
                                  <w:lang w:val="en-US"/>
                                </w:rPr>
                                <w:t>MPSG does not apply</w:t>
                              </w:r>
                            </w:p>
                          </w:txbxContent>
                        </wps:txbx>
                        <wps:bodyPr rtlCol="0" anchor="ctr"/>
                      </wps:wsp>
                      <wps:wsp>
                        <wps:cNvPr id="1084025866" name="Rectangle 1084025866"/>
                        <wps:cNvSpPr/>
                        <wps:spPr>
                          <a:xfrm>
                            <a:off x="2226407" y="433261"/>
                            <a:ext cx="2219717" cy="46823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F385F0" w14:textId="53059893" w:rsidR="008B4D17" w:rsidRPr="00D615C3" w:rsidRDefault="008B4D17" w:rsidP="00D615C3">
                              <w:pPr>
                                <w:spacing w:before="0" w:after="0"/>
                                <w:jc w:val="center"/>
                                <w:textAlignment w:val="baseline"/>
                                <w:rPr>
                                  <w:rFonts w:ascii="VIC" w:hAnsi="VIC"/>
                                  <w:color w:val="000000"/>
                                  <w:kern w:val="24"/>
                                  <w:sz w:val="20"/>
                                  <w:lang w:val="en-US"/>
                                </w:rPr>
                              </w:pPr>
                              <w:r w:rsidRPr="00D615C3">
                                <w:rPr>
                                  <w:rFonts w:ascii="VIC" w:hAnsi="VIC"/>
                                  <w:color w:val="000000"/>
                                  <w:kern w:val="24"/>
                                  <w:sz w:val="20"/>
                                  <w:lang w:val="en-US"/>
                                </w:rPr>
                                <w:t>Yes</w:t>
                              </w:r>
                              <w:r w:rsidR="00F0414A">
                                <w:rPr>
                                  <w:rFonts w:ascii="Cambria" w:hAnsi="Cambria"/>
                                  <w:color w:val="000000"/>
                                  <w:kern w:val="24"/>
                                  <w:sz w:val="20"/>
                                  <w:lang w:val="en-US"/>
                                </w:rPr>
                                <w:t> </w:t>
                              </w:r>
                              <w:r w:rsidRPr="00D615C3">
                                <w:rPr>
                                  <w:rFonts w:ascii="VIC" w:hAnsi="VIC"/>
                                  <w:color w:val="000000"/>
                                  <w:kern w:val="24"/>
                                  <w:sz w:val="20"/>
                                  <w:lang w:val="en-US"/>
                                </w:rPr>
                                <w:t>-</w:t>
                              </w:r>
                              <w:r w:rsidR="00F0414A">
                                <w:rPr>
                                  <w:rFonts w:ascii="Cambria" w:hAnsi="Cambria"/>
                                  <w:color w:val="000000"/>
                                  <w:kern w:val="24"/>
                                  <w:sz w:val="20"/>
                                  <w:lang w:val="en-US"/>
                                </w:rPr>
                                <w:t> </w:t>
                              </w:r>
                              <w:r w:rsidRPr="00D615C3">
                                <w:rPr>
                                  <w:rFonts w:ascii="VIC" w:hAnsi="VIC"/>
                                  <w:color w:val="000000"/>
                                  <w:kern w:val="24"/>
                                  <w:sz w:val="20"/>
                                  <w:lang w:val="en-US"/>
                                </w:rPr>
                                <w:t>MPSG applies</w:t>
                              </w:r>
                            </w:p>
                          </w:txbxContent>
                        </wps:txbx>
                        <wps:bodyPr rtlCol="0" anchor="ctr"/>
                      </wps:wsp>
                      <wps:wsp>
                        <wps:cNvPr id="1036446140" name="Straight Connector 1036446140"/>
                        <wps:cNvCnPr>
                          <a:cxnSpLocks/>
                        </wps:cNvCnPr>
                        <wps:spPr>
                          <a:xfrm>
                            <a:off x="2226407" y="432385"/>
                            <a:ext cx="0" cy="468349"/>
                          </a:xfrm>
                          <a:prstGeom prst="line">
                            <a:avLst/>
                          </a:prstGeom>
                          <a:ln w="12700">
                            <a:solidFill>
                              <a:srgbClr val="5356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E9B8CE" id="_x0000_s1037" style="position:absolute;margin-left:0;margin-top:44.45pt;width:453.55pt;height:65.25pt;z-index:251658241;mso-wrap-distance-top:8pt;mso-wrap-distance-bottom:8pt;mso-position-horizontal-relative:margin;mso-width-relative:margin;mso-height-relative:margin" coordorigin=",719" coordsize="44461,8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">
                <v:shape id="Rectangle: Top Corners Rounded 246283994" o:spid="_x0000_s1038" style="position:absolute;top:719;width:44461;height:3600;visibility:visible;mso-wrap-style:square;v-text-anchor:middle" coordsize="4446124,36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" adj="-11796480,,5400" path="m44182,l4401942,v24401,,44182,19781,44182,44182l4446124,360079r,l,360079r,l,44182c,19781,19781,,44182,xe" fillcolor="#af272f" stroked="f" strokeweight="2pt">
                  <v:stroke joinstyle="miter"/>
                  <v:formulas/>
                  <v:path arrowok="t" o:connecttype="custom" o:connectlocs="44182,0;4401942,0;4446124,44182;4446124,360079;4446124,360079;0,360079;0,360079;0,44182;44182,0" o:connectangles="0,0,0,0,0,0,0,0,0" textboxrect="0,0,4446124,360079"/>
                  <v:textbox>
                    <w:txbxContent>
                      <w:p w14:paraId="5591DE3E" w14:textId="77777777" w:rsidR="008B4D17" w:rsidRPr="00D615C3" w:rsidRDefault="008B4D17" w:rsidP="00D615C3">
                        <w:pPr>
                          <w:spacing w:before="0" w:after="0"/>
                          <w:jc w:val="center"/>
                          <w:rPr>
                            <w:rFonts w:ascii="VIC" w:hAnsi="VIC"/>
                            <w:b/>
                            <w:color w:val="FFFFFF" w:themeColor="light1"/>
                            <w:kern w:val="24"/>
                            <w:sz w:val="22"/>
                            <w:szCs w:val="22"/>
                          </w:rPr>
                        </w:pPr>
                        <w:r w:rsidRPr="00D615C3">
                          <w:rPr>
                            <w:rFonts w:ascii="VIC" w:hAnsi="VIC"/>
                            <w:b/>
                            <w:color w:val="FFFFFF" w:themeColor="light1"/>
                            <w:kern w:val="24"/>
                            <w:sz w:val="22"/>
                            <w:szCs w:val="22"/>
                          </w:rPr>
                          <w:t>Is it a construction project valued at $20 million or more?</w:t>
                        </w:r>
                      </w:p>
                      <w:p w14:paraId="5807C99D" w14:textId="77777777" w:rsidR="008B4D17" w:rsidRPr="00D615C3" w:rsidRDefault="008B4D17" w:rsidP="00D615C3">
                        <w:pPr>
                          <w:spacing w:before="0" w:after="0"/>
                          <w:jc w:val="center"/>
                          <w:rPr>
                            <w:rFonts w:ascii="VIC" w:hAnsi="VIC"/>
                            <w:b/>
                            <w:bCs/>
                            <w:color w:val="FFFFFF" w:themeColor="light1"/>
                            <w:kern w:val="24"/>
                            <w:sz w:val="36"/>
                            <w:szCs w:val="36"/>
                          </w:rPr>
                        </w:pPr>
                      </w:p>
                    </w:txbxContent>
                  </v:textbox>
                </v:shape>
                <v:rect id="Rectangle 1054344699" o:spid="_x0000_s1039" style="position:absolute;top:4332;width:22264;height:4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" fillcolor="#f2f2f2 [3052]" stroked="f" strokeweight="2pt">
                  <v:textbox>
                    <w:txbxContent>
                      <w:p w14:paraId="31FBF5FD" w14:textId="3A0D0117" w:rsidR="008B4D17" w:rsidRPr="00D615C3" w:rsidRDefault="008B4D17" w:rsidP="00D615C3">
                        <w:pPr>
                          <w:spacing w:before="0" w:after="0"/>
                          <w:jc w:val="center"/>
                          <w:rPr>
                            <w:rFonts w:ascii="VIC" w:hAnsi="VIC"/>
                            <w:color w:val="201547" w:themeColor="text1"/>
                            <w:kern w:val="24"/>
                            <w:sz w:val="20"/>
                            <w:lang w:val="en-US"/>
                          </w:rPr>
                        </w:pPr>
                        <w:r w:rsidRPr="00D615C3">
                          <w:rPr>
                            <w:rFonts w:ascii="VIC" w:hAnsi="VIC"/>
                            <w:color w:val="201547" w:themeColor="text1"/>
                            <w:kern w:val="24"/>
                            <w:sz w:val="20"/>
                            <w:lang w:val="en-US"/>
                          </w:rPr>
                          <w:t>No</w:t>
                        </w:r>
                        <w:r w:rsidR="00437517">
                          <w:rPr>
                            <w:rFonts w:ascii="Cambria" w:hAnsi="Cambria"/>
                            <w:color w:val="201547" w:themeColor="text1"/>
                            <w:kern w:val="24"/>
                            <w:sz w:val="20"/>
                            <w:lang w:val="en-US"/>
                          </w:rPr>
                          <w:t> </w:t>
                        </w:r>
                        <w:r w:rsidRPr="00D615C3">
                          <w:rPr>
                            <w:rFonts w:ascii="VIC" w:hAnsi="VIC"/>
                            <w:color w:val="201547" w:themeColor="text1"/>
                            <w:kern w:val="24"/>
                            <w:sz w:val="20"/>
                            <w:lang w:val="en-US"/>
                          </w:rPr>
                          <w:t>-</w:t>
                        </w:r>
                        <w:r w:rsidR="00437517">
                          <w:rPr>
                            <w:rFonts w:ascii="Cambria" w:hAnsi="Cambria"/>
                            <w:color w:val="201547" w:themeColor="text1"/>
                            <w:kern w:val="24"/>
                            <w:sz w:val="20"/>
                            <w:lang w:val="en-US"/>
                          </w:rPr>
                          <w:t> </w:t>
                        </w:r>
                        <w:r w:rsidRPr="00D615C3">
                          <w:rPr>
                            <w:rFonts w:ascii="VIC" w:hAnsi="VIC"/>
                            <w:color w:val="201547" w:themeColor="text1"/>
                            <w:kern w:val="24"/>
                            <w:sz w:val="20"/>
                            <w:lang w:val="en-US"/>
                          </w:rPr>
                          <w:t>MPSG does not apply</w:t>
                        </w:r>
                      </w:p>
                    </w:txbxContent>
                  </v:textbox>
                </v:rect>
                <v:rect id="Rectangle 1084025866" o:spid="_x0000_s1040" style="position:absolute;left:22264;top:4332;width:22197;height:4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" fillcolor="#f2f2f2 [3052]" stroked="f" strokeweight="2pt">
                  <v:textbox>
                    <w:txbxContent>
                      <w:p w14:paraId="10F385F0" w14:textId="53059893" w:rsidR="008B4D17" w:rsidRPr="00D615C3" w:rsidRDefault="008B4D17" w:rsidP="00D615C3">
                        <w:pPr>
                          <w:spacing w:before="0" w:after="0"/>
                          <w:jc w:val="center"/>
                          <w:textAlignment w:val="baseline"/>
                          <w:rPr>
                            <w:rFonts w:ascii="VIC" w:hAnsi="VIC"/>
                            <w:color w:val="000000"/>
                            <w:kern w:val="24"/>
                            <w:sz w:val="20"/>
                            <w:lang w:val="en-US"/>
                          </w:rPr>
                        </w:pPr>
                        <w:r w:rsidRPr="00D615C3">
                          <w:rPr>
                            <w:rFonts w:ascii="VIC" w:hAnsi="VIC"/>
                            <w:color w:val="000000"/>
                            <w:kern w:val="24"/>
                            <w:sz w:val="20"/>
                            <w:lang w:val="en-US"/>
                          </w:rPr>
                          <w:t>Yes</w:t>
                        </w:r>
                        <w:r w:rsidR="00F0414A">
                          <w:rPr>
                            <w:rFonts w:ascii="Cambria" w:hAnsi="Cambria"/>
                            <w:color w:val="000000"/>
                            <w:kern w:val="24"/>
                            <w:sz w:val="20"/>
                            <w:lang w:val="en-US"/>
                          </w:rPr>
                          <w:t> </w:t>
                        </w:r>
                        <w:r w:rsidRPr="00D615C3">
                          <w:rPr>
                            <w:rFonts w:ascii="VIC" w:hAnsi="VIC"/>
                            <w:color w:val="000000"/>
                            <w:kern w:val="24"/>
                            <w:sz w:val="20"/>
                            <w:lang w:val="en-US"/>
                          </w:rPr>
                          <w:t>-</w:t>
                        </w:r>
                        <w:r w:rsidR="00F0414A">
                          <w:rPr>
                            <w:rFonts w:ascii="Cambria" w:hAnsi="Cambria"/>
                            <w:color w:val="000000"/>
                            <w:kern w:val="24"/>
                            <w:sz w:val="20"/>
                            <w:lang w:val="en-US"/>
                          </w:rPr>
                          <w:t> </w:t>
                        </w:r>
                        <w:r w:rsidRPr="00D615C3">
                          <w:rPr>
                            <w:rFonts w:ascii="VIC" w:hAnsi="VIC"/>
                            <w:color w:val="000000"/>
                            <w:kern w:val="24"/>
                            <w:sz w:val="20"/>
                            <w:lang w:val="en-US"/>
                          </w:rPr>
                          <w:t>MPSG applies</w:t>
                        </w:r>
                      </w:p>
                    </w:txbxContent>
                  </v:textbox>
                </v:rect>
                <v:line id="Straight Connector 1036446140" o:spid="_x0000_s1041" style="position:absolute;visibility:visible;mso-wrap-style:square" from="22264,4323" to="22264,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" strokecolor="#53565a" strokeweight="1pt">
                  <o:lock v:ext="edit" shapetype="f"/>
                </v:line>
                <w10:wrap type="topAndBottom" anchorx="margin"/>
              </v:group>
            </w:pict>
          </mc:Fallback>
        </mc:AlternateContent>
      </w:r>
      <w:r w:rsidR="00E31303" w:rsidRPr="00C53BF0">
        <w:t>Agencies should</w:t>
      </w:r>
      <w:r w:rsidR="00E31303">
        <w:t xml:space="preserve"> closely</w:t>
      </w:r>
      <w:r w:rsidR="00E31303" w:rsidRPr="00C53BF0">
        <w:t xml:space="preserve"> review the criteria for</w:t>
      </w:r>
      <w:r w:rsidR="00F0414A">
        <w:t xml:space="preserve"> </w:t>
      </w:r>
      <w:r w:rsidR="00F0414A" w:rsidRPr="00F0414A">
        <w:t xml:space="preserve">Major Projects Skills Guarantee </w:t>
      </w:r>
      <w:r w:rsidR="00F0414A">
        <w:t>(</w:t>
      </w:r>
      <w:r w:rsidR="00E31303">
        <w:t>MPSG</w:t>
      </w:r>
      <w:r w:rsidR="00F0414A">
        <w:t>)</w:t>
      </w:r>
      <w:r w:rsidR="00E31303">
        <w:t xml:space="preserve"> applicable projects</w:t>
      </w:r>
      <w:r w:rsidR="00E31303" w:rsidRPr="00C53BF0">
        <w:t xml:space="preserve"> in the </w:t>
      </w:r>
      <w:r w:rsidR="00E31303">
        <w:t xml:space="preserve">Act and the </w:t>
      </w:r>
      <w:r w:rsidR="003F7393">
        <w:t>LJF</w:t>
      </w:r>
      <w:r w:rsidR="00E31303">
        <w:t xml:space="preserve"> P</w:t>
      </w:r>
      <w:r w:rsidR="00E31303" w:rsidRPr="008D08A8">
        <w:t>olicy</w:t>
      </w:r>
      <w:r w:rsidR="00E31303" w:rsidRPr="00C53BF0">
        <w:t xml:space="preserve"> </w:t>
      </w:r>
      <w:r w:rsidR="00E31303">
        <w:t>document</w:t>
      </w:r>
      <w:r w:rsidR="00E31303" w:rsidRPr="00C53BF0">
        <w:t xml:space="preserve"> to determine whether </w:t>
      </w:r>
      <w:r w:rsidR="00E31303">
        <w:t>MPSG</w:t>
      </w:r>
      <w:r w:rsidR="00E31303" w:rsidRPr="00C53BF0">
        <w:t xml:space="preserve"> needs to be applied to a project.</w:t>
      </w:r>
    </w:p>
    <w:p w14:paraId="71BA31ED" w14:textId="527CD409" w:rsidR="00E31303" w:rsidRPr="0046000A" w:rsidRDefault="00F425B0" w:rsidP="00D615C3">
      <w:r w:rsidRPr="00D615C3">
        <w:rPr>
          <w:rFonts w:ascii="VIC" w:hAnsi="VIC"/>
        </w:rPr>
        <w:t xml:space="preserve">If MPSG applies to your project, please follow the instructions for MPSG-applicable projects in </w:t>
      </w:r>
      <w:hyperlink w:anchor="_Toc103355196" w:history="1">
        <w:r w:rsidR="00966DE1">
          <w:rPr>
            <w:rStyle w:val="Hyperlink"/>
            <w:rFonts w:ascii="VIC" w:hAnsi="VIC"/>
          </w:rPr>
          <w:t>h</w:t>
        </w:r>
        <w:r w:rsidR="00845ACA">
          <w:rPr>
            <w:rStyle w:val="Hyperlink"/>
            <w:rFonts w:ascii="VIC" w:hAnsi="VIC"/>
          </w:rPr>
          <w:t>ow</w:t>
        </w:r>
        <w:r>
          <w:rPr>
            <w:rStyle w:val="Hyperlink"/>
            <w:rFonts w:ascii="VIC" w:hAnsi="VIC"/>
          </w:rPr>
          <w:t xml:space="preserve"> to </w:t>
        </w:r>
        <w:r w:rsidR="00966DE1">
          <w:rPr>
            <w:rStyle w:val="Hyperlink"/>
            <w:rFonts w:ascii="VIC" w:hAnsi="VIC"/>
          </w:rPr>
          <w:t>a</w:t>
        </w:r>
        <w:r w:rsidR="00845ACA">
          <w:rPr>
            <w:rStyle w:val="Hyperlink"/>
            <w:rFonts w:ascii="VIC" w:hAnsi="VIC"/>
          </w:rPr>
          <w:t>pply</w:t>
        </w:r>
        <w:r>
          <w:rPr>
            <w:rStyle w:val="Hyperlink"/>
            <w:rFonts w:ascii="VIC" w:hAnsi="VIC"/>
          </w:rPr>
          <w:t xml:space="preserve"> Local Jobs First to Standard and Strategic Projects</w:t>
        </w:r>
      </w:hyperlink>
      <w:r w:rsidRPr="00D615C3">
        <w:rPr>
          <w:rFonts w:ascii="VIC" w:hAnsi="VIC"/>
        </w:rPr>
        <w:t xml:space="preserve"> and important further information in </w:t>
      </w:r>
      <w:hyperlink w:anchor="_Additional_Guidance_for" w:history="1">
        <w:r w:rsidR="00216ADA">
          <w:rPr>
            <w:rStyle w:val="Hyperlink"/>
            <w:rFonts w:ascii="VIC" w:hAnsi="VIC"/>
          </w:rPr>
          <w:t>a</w:t>
        </w:r>
        <w:r w:rsidR="00845ACA">
          <w:rPr>
            <w:rStyle w:val="Hyperlink"/>
            <w:rFonts w:ascii="VIC" w:hAnsi="VIC"/>
          </w:rPr>
          <w:t>dditional</w:t>
        </w:r>
        <w:r>
          <w:rPr>
            <w:rStyle w:val="Hyperlink"/>
            <w:rFonts w:ascii="VIC" w:hAnsi="VIC"/>
          </w:rPr>
          <w:t xml:space="preserve"> </w:t>
        </w:r>
        <w:r w:rsidR="00F81372">
          <w:rPr>
            <w:rStyle w:val="Hyperlink"/>
            <w:rFonts w:ascii="VIC" w:hAnsi="VIC"/>
          </w:rPr>
          <w:t>g</w:t>
        </w:r>
        <w:r>
          <w:rPr>
            <w:rStyle w:val="Hyperlink"/>
            <w:rFonts w:ascii="VIC" w:hAnsi="VIC"/>
          </w:rPr>
          <w:t>uidance for MPSG Projects</w:t>
        </w:r>
      </w:hyperlink>
      <w:r w:rsidRPr="00D615C3">
        <w:rPr>
          <w:rFonts w:ascii="VIC" w:hAnsi="VIC"/>
        </w:rPr>
        <w:t>.</w:t>
      </w:r>
    </w:p>
    <w:p w14:paraId="60C80453" w14:textId="435F7403" w:rsidR="002A5924" w:rsidRPr="00B66D0A" w:rsidRDefault="00BE7025" w:rsidP="00D615C3">
      <w:pPr>
        <w:pStyle w:val="Heading2"/>
      </w:pPr>
      <w:bookmarkStart w:id="140" w:name="_Toc232586710"/>
      <w:r>
        <w:t>Not sure</w:t>
      </w:r>
      <w:r w:rsidR="00FA608D">
        <w:t xml:space="preserve"> if your project will meet the </w:t>
      </w:r>
      <w:r w:rsidR="00B562D4">
        <w:t>Local Jobs First</w:t>
      </w:r>
      <w:r w:rsidR="00FA608D">
        <w:t xml:space="preserve"> thresholds?</w:t>
      </w:r>
      <w:bookmarkEnd w:id="140"/>
    </w:p>
    <w:p w14:paraId="4553A632" w14:textId="2965B552" w:rsidR="006C3845" w:rsidRPr="00807100" w:rsidRDefault="00E30068" w:rsidP="00F334E0">
      <w:pPr>
        <w:jc w:val="both"/>
        <w:rPr>
          <w:rFonts w:ascii="VIC" w:hAnsi="VIC" w:cstheme="minorHAnsi"/>
          <w:szCs w:val="18"/>
        </w:rPr>
      </w:pPr>
      <w:r w:rsidRPr="00807100">
        <w:rPr>
          <w:rFonts w:ascii="VIC" w:hAnsi="VIC" w:cstheme="minorHAnsi"/>
          <w:szCs w:val="18"/>
        </w:rPr>
        <w:t>If a project is likely to meet the LJF financial threshold</w:t>
      </w:r>
      <w:r w:rsidR="00993E28">
        <w:rPr>
          <w:rFonts w:ascii="VIC" w:hAnsi="VIC" w:cstheme="minorHAnsi"/>
          <w:szCs w:val="18"/>
        </w:rPr>
        <w:t>s,</w:t>
      </w:r>
      <w:r w:rsidRPr="00807100">
        <w:rPr>
          <w:rFonts w:ascii="VIC" w:hAnsi="VIC" w:cstheme="minorHAnsi"/>
          <w:szCs w:val="18"/>
        </w:rPr>
        <w:t xml:space="preserve"> then LJF must be considered in</w:t>
      </w:r>
      <w:r w:rsidR="005D0DEA">
        <w:rPr>
          <w:rFonts w:ascii="VIC" w:hAnsi="VIC" w:cstheme="minorHAnsi"/>
          <w:szCs w:val="18"/>
        </w:rPr>
        <w:t xml:space="preserve"> </w:t>
      </w:r>
      <w:r w:rsidRPr="00807100">
        <w:rPr>
          <w:rFonts w:ascii="VIC" w:hAnsi="VIC" w:cstheme="minorHAnsi"/>
          <w:szCs w:val="18"/>
        </w:rPr>
        <w:t xml:space="preserve">the business case and </w:t>
      </w:r>
      <w:r w:rsidR="005D0DEA">
        <w:rPr>
          <w:rFonts w:ascii="VIC" w:hAnsi="VIC" w:cstheme="minorHAnsi"/>
          <w:szCs w:val="18"/>
        </w:rPr>
        <w:t xml:space="preserve">the </w:t>
      </w:r>
      <w:r w:rsidRPr="00807100">
        <w:rPr>
          <w:rFonts w:ascii="VIC" w:hAnsi="VIC" w:cstheme="minorHAnsi"/>
          <w:szCs w:val="18"/>
        </w:rPr>
        <w:t>subsequent project design (including if administered through a competition) and development. Projects may undergo development for a period of months or years and LJF must be considered during this development. Engagement with the ICN is required for each package of work</w:t>
      </w:r>
      <w:r w:rsidR="001D2FF0" w:rsidRPr="00807100">
        <w:rPr>
          <w:rFonts w:ascii="VIC" w:hAnsi="VIC" w:cstheme="minorHAnsi"/>
          <w:szCs w:val="18"/>
        </w:rPr>
        <w:t>, particularly for projects which currently have limited funding</w:t>
      </w:r>
      <w:r w:rsidR="00540F58" w:rsidRPr="00807100">
        <w:rPr>
          <w:rFonts w:ascii="VIC" w:hAnsi="VIC" w:cstheme="minorHAnsi"/>
          <w:szCs w:val="18"/>
        </w:rPr>
        <w:t xml:space="preserve"> but expect</w:t>
      </w:r>
      <w:r w:rsidR="00D61E07" w:rsidRPr="00807100">
        <w:rPr>
          <w:rFonts w:ascii="VIC" w:hAnsi="VIC" w:cstheme="minorHAnsi"/>
          <w:szCs w:val="18"/>
        </w:rPr>
        <w:t xml:space="preserve"> the project to meet or exceed the Strategic Project threshold once fully funded</w:t>
      </w:r>
      <w:r w:rsidRPr="00807100">
        <w:rPr>
          <w:rFonts w:ascii="VIC" w:hAnsi="VIC" w:cstheme="minorHAnsi"/>
          <w:szCs w:val="18"/>
        </w:rPr>
        <w:t>.</w:t>
      </w:r>
      <w:r w:rsidR="006C3845" w:rsidRPr="00807100">
        <w:rPr>
          <w:rFonts w:ascii="VIC" w:hAnsi="VIC" w:cstheme="minorHAnsi"/>
          <w:szCs w:val="18"/>
        </w:rPr>
        <w:t xml:space="preserve"> </w:t>
      </w:r>
      <w:r w:rsidR="00A27E0A" w:rsidRPr="00807100">
        <w:rPr>
          <w:rFonts w:ascii="VIC" w:hAnsi="VIC" w:cstheme="minorHAnsi"/>
          <w:szCs w:val="18"/>
        </w:rPr>
        <w:t>If you have questions about</w:t>
      </w:r>
      <w:r w:rsidR="00977CAE" w:rsidRPr="00807100">
        <w:rPr>
          <w:rFonts w:ascii="VIC" w:hAnsi="VIC" w:cstheme="minorHAnsi"/>
          <w:szCs w:val="18"/>
        </w:rPr>
        <w:t xml:space="preserve"> the application of LJF to an initial stage or phase of a project, contact </w:t>
      </w:r>
      <w:r w:rsidR="008F54FE">
        <w:rPr>
          <w:rFonts w:ascii="VIC" w:hAnsi="VIC" w:cstheme="minorHAnsi"/>
          <w:szCs w:val="18"/>
        </w:rPr>
        <w:t>DJSIR</w:t>
      </w:r>
      <w:r w:rsidR="002E7322">
        <w:rPr>
          <w:rFonts w:ascii="VIC" w:hAnsi="VIC" w:cstheme="minorHAnsi"/>
          <w:szCs w:val="18"/>
        </w:rPr>
        <w:t xml:space="preserve"> by emailing </w:t>
      </w:r>
      <w:hyperlink r:id="rId27" w:history="1">
        <w:r w:rsidR="002E7322" w:rsidRPr="00EA7AC7">
          <w:rPr>
            <w:rStyle w:val="Hyperlink"/>
            <w:rFonts w:ascii="VIC" w:hAnsi="VIC" w:cstheme="minorHAnsi"/>
            <w:szCs w:val="18"/>
          </w:rPr>
          <w:t>localjobsfirst@ecodev.vic.gov.au</w:t>
        </w:r>
      </w:hyperlink>
      <w:r w:rsidR="008B0B70" w:rsidRPr="00807100">
        <w:rPr>
          <w:rFonts w:ascii="VIC" w:hAnsi="VIC" w:cstheme="minorHAnsi"/>
          <w:szCs w:val="18"/>
        </w:rPr>
        <w:t>.</w:t>
      </w:r>
    </w:p>
    <w:p w14:paraId="704EC9B6" w14:textId="228A99CC" w:rsidR="00E30068" w:rsidRDefault="006C3845" w:rsidP="7A571437">
      <w:pPr>
        <w:jc w:val="both"/>
        <w:rPr>
          <w:rFonts w:ascii="VIC" w:hAnsi="VIC" w:cstheme="minorBidi"/>
        </w:rPr>
      </w:pPr>
      <w:r w:rsidRPr="7A571437">
        <w:rPr>
          <w:rFonts w:ascii="VIC" w:hAnsi="VIC" w:cstheme="minorBidi"/>
        </w:rPr>
        <w:t xml:space="preserve">If the estimated project value of a project is close to the LJF financial threshold, then consideration should be given to applying LJF to avoid issues with non-compliance and delays to procurement processes caused by </w:t>
      </w:r>
      <w:r w:rsidR="00110C6F" w:rsidRPr="7A571437">
        <w:rPr>
          <w:rFonts w:ascii="VIC" w:hAnsi="VIC" w:cstheme="minorBidi"/>
        </w:rPr>
        <w:t xml:space="preserve">the </w:t>
      </w:r>
      <w:r w:rsidRPr="7A571437">
        <w:rPr>
          <w:rFonts w:ascii="VIC" w:hAnsi="VIC" w:cstheme="minorBidi"/>
        </w:rPr>
        <w:t xml:space="preserve">late application of LJF requirements. For example, if a construction works </w:t>
      </w:r>
      <w:r w:rsidR="004F08D8" w:rsidRPr="7A571437">
        <w:rPr>
          <w:rFonts w:ascii="VIC" w:hAnsi="VIC" w:cstheme="minorBidi"/>
        </w:rPr>
        <w:t xml:space="preserve">project </w:t>
      </w:r>
      <w:r w:rsidRPr="7A571437">
        <w:rPr>
          <w:rFonts w:ascii="VIC" w:hAnsi="VIC" w:cstheme="minorBidi"/>
        </w:rPr>
        <w:t xml:space="preserve">in metropolitan Melbourne is announced and is valued at $2.9 million, it is advisable to apply LJF. </w:t>
      </w:r>
      <w:r w:rsidR="00BB26C3" w:rsidRPr="7A571437">
        <w:rPr>
          <w:rFonts w:ascii="VIC" w:hAnsi="VIC" w:cstheme="minorBidi"/>
        </w:rPr>
        <w:t xml:space="preserve">Consideration </w:t>
      </w:r>
      <w:r w:rsidR="00BD7559">
        <w:rPr>
          <w:rFonts w:ascii="VIC" w:hAnsi="VIC" w:cstheme="minorBidi"/>
        </w:rPr>
        <w:t>must</w:t>
      </w:r>
      <w:r w:rsidR="00BB26C3" w:rsidRPr="7A571437">
        <w:rPr>
          <w:rFonts w:ascii="VIC" w:hAnsi="VIC" w:cstheme="minorBidi"/>
        </w:rPr>
        <w:t xml:space="preserve"> also be given to any estimated budget</w:t>
      </w:r>
      <w:r w:rsidRPr="7A571437">
        <w:rPr>
          <w:rFonts w:ascii="VIC" w:hAnsi="VIC" w:cstheme="minorBidi"/>
        </w:rPr>
        <w:t xml:space="preserve"> contingency </w:t>
      </w:r>
      <w:r w:rsidR="00D46E7F">
        <w:rPr>
          <w:rFonts w:ascii="VIC" w:hAnsi="VIC" w:cstheme="minorBidi"/>
        </w:rPr>
        <w:t xml:space="preserve">or options to extend </w:t>
      </w:r>
      <w:r w:rsidRPr="7A571437">
        <w:rPr>
          <w:rFonts w:ascii="VIC" w:hAnsi="VIC" w:cstheme="minorBidi"/>
        </w:rPr>
        <w:t xml:space="preserve">that may </w:t>
      </w:r>
      <w:r w:rsidR="00316D29" w:rsidRPr="7A571437">
        <w:rPr>
          <w:rFonts w:ascii="VIC" w:hAnsi="VIC" w:cstheme="minorBidi"/>
        </w:rPr>
        <w:t xml:space="preserve">cause </w:t>
      </w:r>
      <w:r w:rsidRPr="7A571437">
        <w:rPr>
          <w:rFonts w:ascii="VIC" w:hAnsi="VIC" w:cstheme="minorBidi"/>
        </w:rPr>
        <w:t>a project</w:t>
      </w:r>
      <w:r w:rsidR="00F108A7" w:rsidRPr="7A571437">
        <w:rPr>
          <w:rFonts w:ascii="VIC" w:hAnsi="VIC" w:cstheme="minorBidi"/>
        </w:rPr>
        <w:t xml:space="preserve"> to </w:t>
      </w:r>
      <w:r w:rsidR="00FD63D0" w:rsidRPr="7A571437">
        <w:rPr>
          <w:rFonts w:ascii="VIC" w:hAnsi="VIC" w:cstheme="minorBidi"/>
        </w:rPr>
        <w:t>exceed</w:t>
      </w:r>
      <w:r w:rsidRPr="7A571437">
        <w:rPr>
          <w:rFonts w:ascii="VIC" w:hAnsi="VIC" w:cstheme="minorBidi"/>
        </w:rPr>
        <w:t xml:space="preserve"> the threshold.</w:t>
      </w:r>
      <w:r w:rsidR="00D56916">
        <w:rPr>
          <w:rFonts w:ascii="VIC" w:hAnsi="VIC" w:cstheme="minorBidi"/>
        </w:rPr>
        <w:t xml:space="preserve"> If </w:t>
      </w:r>
      <w:r w:rsidR="00E41083">
        <w:rPr>
          <w:rFonts w:ascii="VIC" w:hAnsi="VIC" w:cstheme="minorBidi"/>
        </w:rPr>
        <w:t>so</w:t>
      </w:r>
      <w:r w:rsidR="00F21BCD">
        <w:rPr>
          <w:rFonts w:ascii="VIC" w:hAnsi="VIC" w:cstheme="minorBidi"/>
        </w:rPr>
        <w:t xml:space="preserve">, </w:t>
      </w:r>
      <w:r w:rsidR="00BE0D3C">
        <w:rPr>
          <w:rFonts w:ascii="VIC" w:hAnsi="VIC" w:cstheme="minorBidi"/>
        </w:rPr>
        <w:t xml:space="preserve">it is </w:t>
      </w:r>
      <w:r w:rsidR="00457E4B">
        <w:rPr>
          <w:rFonts w:ascii="VIC" w:hAnsi="VIC" w:cstheme="minorBidi"/>
        </w:rPr>
        <w:t>a requirement</w:t>
      </w:r>
      <w:r w:rsidR="00BE0D3C">
        <w:rPr>
          <w:rFonts w:ascii="VIC" w:hAnsi="VIC" w:cstheme="minorBidi"/>
        </w:rPr>
        <w:t xml:space="preserve"> that you apply LJF to the </w:t>
      </w:r>
      <w:r w:rsidR="00381DFB">
        <w:rPr>
          <w:rFonts w:ascii="VIC" w:hAnsi="VIC" w:cstheme="minorBidi"/>
        </w:rPr>
        <w:t>project.</w:t>
      </w:r>
    </w:p>
    <w:p w14:paraId="42A12DA9" w14:textId="2B3A6B5C" w:rsidR="007778FD" w:rsidRDefault="007778FD" w:rsidP="00375369">
      <w:pPr>
        <w:pStyle w:val="Heading2"/>
      </w:pPr>
      <w:bookmarkStart w:id="141" w:name="_Toc232586711"/>
      <w:r>
        <w:t>Is your</w:t>
      </w:r>
      <w:r w:rsidRPr="000743E5">
        <w:t xml:space="preserve"> procurement undertaken as part of your </w:t>
      </w:r>
      <w:r>
        <w:t>a</w:t>
      </w:r>
      <w:r w:rsidRPr="000743E5">
        <w:t xml:space="preserve">gency’s </w:t>
      </w:r>
      <w:r>
        <w:t>e</w:t>
      </w:r>
      <w:r w:rsidRPr="000743E5">
        <w:t xml:space="preserve">mergency </w:t>
      </w:r>
      <w:r>
        <w:t>p</w:t>
      </w:r>
      <w:r w:rsidRPr="000743E5">
        <w:t xml:space="preserve">rocurement </w:t>
      </w:r>
      <w:r>
        <w:t>p</w:t>
      </w:r>
      <w:r w:rsidRPr="000743E5">
        <w:t>lan?</w:t>
      </w:r>
      <w:bookmarkEnd w:id="141"/>
    </w:p>
    <w:p w14:paraId="61838F71" w14:textId="61A5EC12" w:rsidR="003518CC" w:rsidRPr="00237FEB" w:rsidRDefault="003518CC" w:rsidP="00D615C3">
      <w:pPr>
        <w:jc w:val="both"/>
      </w:pPr>
      <w:r w:rsidRPr="00D615C3">
        <w:rPr>
          <w:rFonts w:ascii="VIC" w:hAnsi="VIC" w:cstheme="minorHAnsi"/>
        </w:rPr>
        <w:t xml:space="preserve">LJF </w:t>
      </w:r>
      <w:r w:rsidRPr="00D615C3">
        <w:rPr>
          <w:rFonts w:ascii="VIC" w:hAnsi="VIC" w:cstheme="minorHAnsi"/>
          <w:b/>
        </w:rPr>
        <w:t>does not apply</w:t>
      </w:r>
      <w:r w:rsidRPr="00D615C3">
        <w:rPr>
          <w:rFonts w:ascii="VIC" w:hAnsi="VIC" w:cstheme="minorHAnsi"/>
        </w:rPr>
        <w:t xml:space="preserve"> to projects carried out for the purposes of the response to, or recovery from, an emergency as defined by the </w:t>
      </w:r>
      <w:r w:rsidRPr="00D615C3">
        <w:rPr>
          <w:rFonts w:ascii="VIC" w:hAnsi="VIC" w:cstheme="minorHAnsi"/>
          <w:i/>
          <w:iCs/>
        </w:rPr>
        <w:t>Emergency Management Act 2013</w:t>
      </w:r>
      <w:r w:rsidR="00750B34">
        <w:rPr>
          <w:rFonts w:ascii="VIC" w:hAnsi="VIC" w:cstheme="minorHAnsi"/>
          <w:i/>
          <w:iCs/>
        </w:rPr>
        <w:t xml:space="preserve"> </w:t>
      </w:r>
      <w:r w:rsidR="00750B34">
        <w:rPr>
          <w:rFonts w:ascii="VIC" w:hAnsi="VIC" w:cstheme="minorHAnsi"/>
        </w:rPr>
        <w:t>(EMA)</w:t>
      </w:r>
      <w:r w:rsidRPr="00D615C3">
        <w:rPr>
          <w:rFonts w:ascii="VIC" w:hAnsi="VIC" w:cstheme="minorHAnsi"/>
        </w:rPr>
        <w:t xml:space="preserve">. This exemption only applies if the procurement for the project is undertaken as part of your agency’s Emergency Procurement Plan. More information on emergency procurement plans can be found </w:t>
      </w:r>
      <w:r w:rsidR="00845ACA">
        <w:rPr>
          <w:rFonts w:ascii="VIC" w:hAnsi="VIC" w:cstheme="minorHAnsi"/>
        </w:rPr>
        <w:t>on the</w:t>
      </w:r>
      <w:r w:rsidRPr="00D615C3">
        <w:rPr>
          <w:rFonts w:ascii="VIC" w:hAnsi="VIC" w:cstheme="minorHAnsi"/>
        </w:rPr>
        <w:t xml:space="preserve"> </w:t>
      </w:r>
      <w:hyperlink r:id="rId28" w:history="1">
        <w:r w:rsidRPr="00D615C3">
          <w:rPr>
            <w:rStyle w:val="Hyperlink"/>
            <w:rFonts w:ascii="VIC" w:hAnsi="VIC" w:cstheme="minorHAnsi"/>
          </w:rPr>
          <w:t xml:space="preserve">Buying </w:t>
        </w:r>
        <w:proofErr w:type="gramStart"/>
        <w:r w:rsidRPr="00D615C3">
          <w:rPr>
            <w:rStyle w:val="Hyperlink"/>
            <w:rFonts w:ascii="VIC" w:hAnsi="VIC" w:cstheme="minorHAnsi"/>
          </w:rPr>
          <w:t>For</w:t>
        </w:r>
        <w:proofErr w:type="gramEnd"/>
        <w:r w:rsidRPr="00D615C3">
          <w:rPr>
            <w:rStyle w:val="Hyperlink"/>
            <w:rFonts w:ascii="VIC" w:hAnsi="VIC" w:cstheme="minorHAnsi"/>
          </w:rPr>
          <w:t xml:space="preserve"> Victoria</w:t>
        </w:r>
      </w:hyperlink>
      <w:r w:rsidR="00845ACA">
        <w:rPr>
          <w:rFonts w:ascii="VIC" w:hAnsi="VIC"/>
        </w:rPr>
        <w:t xml:space="preserve"> website</w:t>
      </w:r>
      <w:r w:rsidRPr="00D615C3">
        <w:rPr>
          <w:rFonts w:ascii="VIC" w:hAnsi="VIC" w:cstheme="minorHAnsi"/>
        </w:rPr>
        <w:t>.</w:t>
      </w:r>
    </w:p>
    <w:p w14:paraId="7125A3ED" w14:textId="03E8443B" w:rsidR="004D59AB" w:rsidRDefault="00AA6036" w:rsidP="00375369">
      <w:pPr>
        <w:pStyle w:val="Heading2"/>
      </w:pPr>
      <w:bookmarkStart w:id="142" w:name="_Toc232586712"/>
      <w:r>
        <w:lastRenderedPageBreak/>
        <w:t xml:space="preserve">What </w:t>
      </w:r>
      <w:r w:rsidR="00B47403">
        <w:t>L</w:t>
      </w:r>
      <w:r w:rsidR="002B047D">
        <w:t xml:space="preserve">ocal </w:t>
      </w:r>
      <w:r w:rsidR="00B47403">
        <w:t>J</w:t>
      </w:r>
      <w:r w:rsidR="002B047D">
        <w:t xml:space="preserve">obs </w:t>
      </w:r>
      <w:r w:rsidR="00B47403">
        <w:t>F</w:t>
      </w:r>
      <w:r w:rsidR="002B047D">
        <w:t>irst</w:t>
      </w:r>
      <w:r>
        <w:t xml:space="preserve"> process applies to your project?</w:t>
      </w:r>
      <w:bookmarkEnd w:id="142"/>
    </w:p>
    <w:p w14:paraId="05884666" w14:textId="77777777" w:rsidR="00617A24" w:rsidRPr="00D615C3" w:rsidRDefault="00617A24" w:rsidP="00D615C3">
      <w:pPr>
        <w:jc w:val="both"/>
        <w:rPr>
          <w:rFonts w:ascii="VIC" w:hAnsi="VIC"/>
        </w:rPr>
      </w:pPr>
      <w:r w:rsidRPr="00D615C3">
        <w:rPr>
          <w:rFonts w:ascii="VIC" w:hAnsi="VIC"/>
        </w:rPr>
        <w:t>The project type and method of procurement will determine which LJF process you will need to follow for your project.</w:t>
      </w:r>
    </w:p>
    <w:p w14:paraId="58016715" w14:textId="6CF53ECD" w:rsidR="00617A24" w:rsidRDefault="006B3DB8" w:rsidP="00617A24">
      <w:pPr>
        <w:jc w:val="both"/>
        <w:rPr>
          <w:rFonts w:ascii="VIC" w:hAnsi="VIC"/>
          <w:b/>
        </w:rPr>
      </w:pPr>
      <w:r>
        <w:rPr>
          <w:rFonts w:ascii="VIC" w:hAnsi="VIC"/>
          <w:b/>
        </w:rPr>
        <w:t>Review</w:t>
      </w:r>
      <w:r w:rsidR="00617A24" w:rsidRPr="00D615C3">
        <w:rPr>
          <w:rFonts w:ascii="VIC" w:hAnsi="VIC"/>
          <w:b/>
        </w:rPr>
        <w:t xml:space="preserve"> the </w:t>
      </w:r>
      <w:r>
        <w:rPr>
          <w:rFonts w:ascii="VIC" w:hAnsi="VIC"/>
          <w:b/>
        </w:rPr>
        <w:t>table</w:t>
      </w:r>
      <w:r w:rsidR="00617A24" w:rsidRPr="00D615C3">
        <w:rPr>
          <w:rFonts w:ascii="VIC" w:hAnsi="VIC"/>
          <w:b/>
        </w:rPr>
        <w:t xml:space="preserve"> below to determine how LJF applies to the supply of your goods, services or construction activity.</w:t>
      </w:r>
    </w:p>
    <w:tbl>
      <w:tblPr>
        <w:tblStyle w:val="TableGrid"/>
        <w:tblW w:w="5000" w:type="pct"/>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1837"/>
        <w:gridCol w:w="7179"/>
      </w:tblGrid>
      <w:tr w:rsidR="00FB41FB" w:rsidRPr="00FB41FB" w14:paraId="22A02945" w14:textId="77777777" w:rsidTr="00D615C3">
        <w:tc>
          <w:tcPr>
            <w:tcW w:w="5000" w:type="pct"/>
            <w:gridSpan w:val="2"/>
            <w:shd w:val="clear" w:color="auto" w:fill="F2F2F2" w:themeFill="background1" w:themeFillShade="F2"/>
          </w:tcPr>
          <w:p w14:paraId="5795A322" w14:textId="77777777" w:rsidR="00FB41FB" w:rsidRPr="00D615C3" w:rsidDel="0056033A" w:rsidRDefault="00FB41FB" w:rsidP="00D615C3">
            <w:pPr>
              <w:spacing w:before="0" w:after="120"/>
              <w:jc w:val="both"/>
              <w:rPr>
                <w:rFonts w:ascii="VIC" w:hAnsi="VIC" w:cs="Arial"/>
                <w:b/>
                <w:bCs/>
              </w:rPr>
            </w:pPr>
            <w:r w:rsidRPr="00D615C3">
              <w:rPr>
                <w:rFonts w:ascii="VIC" w:hAnsi="VIC" w:cs="Arial"/>
                <w:b/>
                <w:bCs/>
                <w:lang w:eastAsia="en-AU"/>
              </w:rPr>
              <w:t>Project type</w:t>
            </w:r>
          </w:p>
        </w:tc>
      </w:tr>
      <w:tr w:rsidR="00FB41FB" w:rsidRPr="00FB41FB" w14:paraId="1F232A0F" w14:textId="77777777" w:rsidTr="00D615C3">
        <w:tc>
          <w:tcPr>
            <w:tcW w:w="1019" w:type="pct"/>
          </w:tcPr>
          <w:p w14:paraId="755BEE57" w14:textId="77777777" w:rsidR="00FB41FB" w:rsidRPr="007A0582" w:rsidRDefault="00FB41FB" w:rsidP="00AE4372">
            <w:pPr>
              <w:pStyle w:val="bodycopy"/>
            </w:pPr>
            <w:r w:rsidRPr="007A0582">
              <w:t>Grant or Loan</w:t>
            </w:r>
          </w:p>
        </w:tc>
        <w:tc>
          <w:tcPr>
            <w:tcW w:w="3981" w:type="pct"/>
          </w:tcPr>
          <w:p w14:paraId="662BA1E8" w14:textId="008E39AB" w:rsidR="00FB41FB" w:rsidRPr="00D615C3" w:rsidRDefault="00FB41FB" w:rsidP="00D615C3">
            <w:pPr>
              <w:spacing w:before="0" w:after="120"/>
              <w:jc w:val="both"/>
              <w:rPr>
                <w:rFonts w:ascii="VIC" w:hAnsi="VIC"/>
              </w:rPr>
            </w:pPr>
            <w:r w:rsidRPr="00D615C3">
              <w:rPr>
                <w:rFonts w:ascii="VIC" w:hAnsi="VIC"/>
              </w:rPr>
              <w:t>A grant or loan with a state contribution that meets the LJF thresholds, including grants to local governments.</w:t>
            </w:r>
          </w:p>
          <w:p w14:paraId="32EF3DD0" w14:textId="26A584EF" w:rsidR="00FB41FB" w:rsidRPr="00D615C3" w:rsidRDefault="00FB41FB" w:rsidP="00D615C3">
            <w:pPr>
              <w:spacing w:before="0" w:after="120"/>
              <w:jc w:val="both"/>
              <w:rPr>
                <w:rFonts w:ascii="VIC" w:hAnsi="VIC"/>
              </w:rPr>
            </w:pPr>
            <w:r w:rsidRPr="00D615C3">
              <w:rPr>
                <w:rFonts w:ascii="VIC" w:hAnsi="VIC"/>
              </w:rPr>
              <w:t xml:space="preserve">See </w:t>
            </w:r>
            <w:hyperlink w:anchor="_How_to_apply_4" w:history="1">
              <w:r w:rsidR="00F84B72">
                <w:rPr>
                  <w:rStyle w:val="Hyperlink"/>
                  <w:rFonts w:ascii="VIC" w:hAnsi="VIC"/>
                </w:rPr>
                <w:t>h</w:t>
              </w:r>
              <w:r>
                <w:rPr>
                  <w:rStyle w:val="Hyperlink"/>
                  <w:rFonts w:ascii="VIC" w:hAnsi="VIC"/>
                </w:rPr>
                <w:t>ow to apply Local Jobs First to grants and loans</w:t>
              </w:r>
            </w:hyperlink>
            <w:r w:rsidRPr="00D615C3">
              <w:rPr>
                <w:rFonts w:ascii="VIC" w:hAnsi="VIC"/>
              </w:rPr>
              <w:t xml:space="preserve"> for further information.</w:t>
            </w:r>
          </w:p>
        </w:tc>
      </w:tr>
      <w:tr w:rsidR="00FB41FB" w:rsidRPr="00FB41FB" w14:paraId="50D865C9" w14:textId="77777777" w:rsidTr="00D615C3">
        <w:tc>
          <w:tcPr>
            <w:tcW w:w="1019" w:type="pct"/>
          </w:tcPr>
          <w:p w14:paraId="23113E98" w14:textId="77777777" w:rsidR="00FB41FB" w:rsidRPr="007A0582" w:rsidRDefault="00FB41FB" w:rsidP="00AE4372">
            <w:pPr>
              <w:pStyle w:val="bodycopy"/>
            </w:pPr>
            <w:r w:rsidRPr="007A0582">
              <w:t>Panel establishment or renewal</w:t>
            </w:r>
          </w:p>
        </w:tc>
        <w:tc>
          <w:tcPr>
            <w:tcW w:w="3981" w:type="pct"/>
          </w:tcPr>
          <w:p w14:paraId="679B0916" w14:textId="2B28120C" w:rsidR="00FB41FB" w:rsidRPr="00D615C3" w:rsidRDefault="00FB41FB" w:rsidP="00D615C3">
            <w:pPr>
              <w:spacing w:before="0" w:after="120"/>
              <w:jc w:val="both"/>
              <w:rPr>
                <w:rFonts w:ascii="VIC" w:hAnsi="VIC" w:cstheme="minorHAnsi"/>
              </w:rPr>
            </w:pPr>
            <w:r w:rsidRPr="00D615C3">
              <w:rPr>
                <w:rFonts w:ascii="VIC" w:hAnsi="VIC"/>
              </w:rPr>
              <w:t xml:space="preserve">A panel establishment or renewal may be subject to LJF, </w:t>
            </w:r>
            <w:r w:rsidR="006B3989">
              <w:rPr>
                <w:rFonts w:ascii="VIC" w:hAnsi="VIC"/>
              </w:rPr>
              <w:t>including</w:t>
            </w:r>
            <w:r w:rsidRPr="00D615C3">
              <w:rPr>
                <w:rFonts w:ascii="VIC" w:hAnsi="VIC"/>
              </w:rPr>
              <w:t xml:space="preserve"> a State Purchase Contract (SPC) or Sole Entity Purchase Contract (SEPC). </w:t>
            </w:r>
            <w:r w:rsidRPr="00D615C3">
              <w:rPr>
                <w:rFonts w:ascii="VIC" w:hAnsi="VIC" w:cstheme="minorHAnsi"/>
              </w:rPr>
              <w:t>This includes SPCs and SEPCs with sole suppliers.</w:t>
            </w:r>
          </w:p>
          <w:p w14:paraId="41B86FDA" w14:textId="3B492050" w:rsidR="00FB41FB" w:rsidRPr="00D615C3" w:rsidRDefault="00FB41FB" w:rsidP="00D615C3">
            <w:pPr>
              <w:spacing w:before="0" w:after="120"/>
              <w:jc w:val="both"/>
              <w:rPr>
                <w:rFonts w:ascii="VIC" w:hAnsi="VIC" w:cstheme="minorHAnsi"/>
              </w:rPr>
            </w:pPr>
            <w:r w:rsidRPr="00D615C3">
              <w:rPr>
                <w:rFonts w:ascii="VIC" w:hAnsi="VIC"/>
              </w:rPr>
              <w:t xml:space="preserve">If the estimated or historical contracted spend meets the LJF thresholds, </w:t>
            </w:r>
            <w:r w:rsidRPr="00D615C3">
              <w:rPr>
                <w:rFonts w:ascii="VIC" w:hAnsi="VIC" w:cstheme="minorHAnsi"/>
              </w:rPr>
              <w:t xml:space="preserve">prior to contract establishment/market approach </w:t>
            </w:r>
            <w:r w:rsidR="00952C3D">
              <w:rPr>
                <w:rFonts w:ascii="VIC" w:hAnsi="VIC" w:cstheme="minorHAnsi"/>
              </w:rPr>
              <w:t>agencies</w:t>
            </w:r>
            <w:r w:rsidRPr="00D615C3">
              <w:rPr>
                <w:rFonts w:ascii="VIC" w:hAnsi="VIC" w:cstheme="minorHAnsi"/>
              </w:rPr>
              <w:t xml:space="preserve"> must consult with DJSIR to determine how LJF will apply by emailing </w:t>
            </w:r>
            <w:hyperlink r:id="rId29" w:history="1">
              <w:r w:rsidRPr="00D615C3">
                <w:rPr>
                  <w:rStyle w:val="Hyperlink"/>
                  <w:rFonts w:ascii="VIC" w:hAnsi="VIC"/>
                </w:rPr>
                <w:t>localjobsfirst@ecodev.vic.gov.au</w:t>
              </w:r>
            </w:hyperlink>
            <w:r w:rsidRPr="00D615C3">
              <w:rPr>
                <w:rFonts w:ascii="VIC" w:hAnsi="VIC" w:cstheme="minorHAnsi"/>
              </w:rPr>
              <w:t xml:space="preserve">. </w:t>
            </w:r>
          </w:p>
          <w:p w14:paraId="5BA7D662" w14:textId="1C25B96F" w:rsidR="00FB41FB" w:rsidRPr="00D615C3" w:rsidRDefault="00FB41FB" w:rsidP="00D615C3">
            <w:pPr>
              <w:spacing w:before="0" w:after="120"/>
              <w:jc w:val="both"/>
              <w:rPr>
                <w:rFonts w:ascii="VIC" w:hAnsi="VIC"/>
              </w:rPr>
            </w:pPr>
            <w:r w:rsidRPr="00D615C3">
              <w:rPr>
                <w:rFonts w:ascii="VIC" w:hAnsi="VIC" w:cstheme="minorHAnsi"/>
              </w:rPr>
              <w:t xml:space="preserve">See </w:t>
            </w:r>
            <w:hyperlink w:anchor="_Toc104552735" w:history="1">
              <w:r w:rsidR="00F84B72" w:rsidRPr="00D615C3">
                <w:rPr>
                  <w:rStyle w:val="Hyperlink"/>
                  <w:rFonts w:ascii="VIC" w:hAnsi="VIC" w:cstheme="minorHAnsi"/>
                </w:rPr>
                <w:t>h</w:t>
              </w:r>
              <w:r>
                <w:rPr>
                  <w:rStyle w:val="Hyperlink"/>
                  <w:rFonts w:ascii="VIC" w:hAnsi="VIC" w:cstheme="minorHAnsi"/>
                </w:rPr>
                <w:t>ow to apply Local Jobs First to panels</w:t>
              </w:r>
            </w:hyperlink>
            <w:r w:rsidRPr="00D615C3">
              <w:rPr>
                <w:rFonts w:ascii="VIC" w:hAnsi="VIC" w:cstheme="minorHAnsi"/>
              </w:rPr>
              <w:t xml:space="preserve"> for more information.</w:t>
            </w:r>
          </w:p>
        </w:tc>
      </w:tr>
      <w:tr w:rsidR="00FB41FB" w:rsidRPr="00FB41FB" w14:paraId="60B9D178" w14:textId="77777777" w:rsidTr="00D615C3">
        <w:tc>
          <w:tcPr>
            <w:tcW w:w="1019" w:type="pct"/>
          </w:tcPr>
          <w:p w14:paraId="18C5B759" w14:textId="77777777" w:rsidR="00FB41FB" w:rsidRPr="007A0582" w:rsidRDefault="00FB41FB" w:rsidP="008D1A4B">
            <w:pPr>
              <w:pStyle w:val="bodycopy"/>
            </w:pPr>
            <w:r w:rsidRPr="007A0582">
              <w:t>Market-led Proposal</w:t>
            </w:r>
          </w:p>
        </w:tc>
        <w:tc>
          <w:tcPr>
            <w:tcW w:w="3981" w:type="pct"/>
          </w:tcPr>
          <w:p w14:paraId="74179750" w14:textId="6EF68242" w:rsidR="00FB41FB" w:rsidRPr="00D615C3" w:rsidRDefault="00FB41FB" w:rsidP="00D615C3">
            <w:pPr>
              <w:spacing w:before="0" w:after="120"/>
              <w:jc w:val="both"/>
              <w:rPr>
                <w:rFonts w:ascii="VIC" w:hAnsi="VIC"/>
              </w:rPr>
            </w:pPr>
            <w:r w:rsidRPr="00D615C3">
              <w:rPr>
                <w:rFonts w:ascii="VIC" w:hAnsi="VIC"/>
              </w:rPr>
              <w:t>A market-led proposal with the potential to meet the LJF thresholds may be subject to LJF</w:t>
            </w:r>
            <w:r w:rsidR="00A1622E">
              <w:rPr>
                <w:rFonts w:ascii="VIC" w:hAnsi="VIC"/>
              </w:rPr>
              <w:t xml:space="preserve">. </w:t>
            </w:r>
            <w:r w:rsidR="00952C3D">
              <w:rPr>
                <w:rFonts w:ascii="VIC" w:hAnsi="VIC"/>
              </w:rPr>
              <w:t>Please</w:t>
            </w:r>
            <w:r w:rsidRPr="00D615C3">
              <w:rPr>
                <w:rFonts w:ascii="VIC" w:hAnsi="VIC"/>
              </w:rPr>
              <w:t xml:space="preserve"> contact DJSIR to discuss the market-led proposal as soon as practicable and seek advice on whether LJF applies.</w:t>
            </w:r>
          </w:p>
          <w:p w14:paraId="4814CAED" w14:textId="63C16410" w:rsidR="00FB41FB" w:rsidRPr="00D615C3" w:rsidRDefault="00FB41FB" w:rsidP="00D615C3">
            <w:pPr>
              <w:spacing w:before="0" w:after="120"/>
              <w:jc w:val="both"/>
              <w:rPr>
                <w:rFonts w:ascii="VIC" w:hAnsi="VIC"/>
              </w:rPr>
            </w:pPr>
            <w:r w:rsidRPr="00D615C3">
              <w:rPr>
                <w:rFonts w:ascii="VIC" w:hAnsi="VIC"/>
              </w:rPr>
              <w:t xml:space="preserve">See </w:t>
            </w:r>
            <w:hyperlink w:anchor="_Toc114139585">
              <w:r w:rsidR="00F84B72" w:rsidRPr="00D615C3">
                <w:rPr>
                  <w:rStyle w:val="Hyperlink"/>
                  <w:rFonts w:ascii="VIC" w:hAnsi="VIC"/>
                </w:rPr>
                <w:t>h</w:t>
              </w:r>
              <w:r>
                <w:rPr>
                  <w:rStyle w:val="Hyperlink"/>
                  <w:rFonts w:ascii="VIC" w:hAnsi="VIC"/>
                </w:rPr>
                <w:t>ow to apply Local Jobs First to market-led proposals</w:t>
              </w:r>
            </w:hyperlink>
            <w:r w:rsidRPr="00D615C3">
              <w:rPr>
                <w:rFonts w:ascii="VIC" w:hAnsi="VIC"/>
              </w:rPr>
              <w:t xml:space="preserve"> for further information.</w:t>
            </w:r>
          </w:p>
        </w:tc>
      </w:tr>
      <w:tr w:rsidR="00FB41FB" w:rsidRPr="00FB41FB" w14:paraId="59386DFB" w14:textId="77777777" w:rsidTr="00D615C3">
        <w:tc>
          <w:tcPr>
            <w:tcW w:w="1019" w:type="pct"/>
          </w:tcPr>
          <w:p w14:paraId="53A5CD99" w14:textId="77777777" w:rsidR="00FB41FB" w:rsidRPr="007A0582" w:rsidRDefault="00FB41FB" w:rsidP="008D1A4B">
            <w:pPr>
              <w:pStyle w:val="bodycopy"/>
            </w:pPr>
            <w:r w:rsidRPr="007A0582">
              <w:t>Other</w:t>
            </w:r>
          </w:p>
        </w:tc>
        <w:tc>
          <w:tcPr>
            <w:tcW w:w="3981" w:type="pct"/>
          </w:tcPr>
          <w:p w14:paraId="1ACD3ABB" w14:textId="2E35911F" w:rsidR="00FB41FB" w:rsidRPr="00D615C3" w:rsidRDefault="00FB41FB" w:rsidP="00D615C3">
            <w:pPr>
              <w:spacing w:before="0" w:after="120"/>
              <w:jc w:val="both"/>
              <w:rPr>
                <w:rFonts w:ascii="VIC" w:hAnsi="VIC" w:cs="Arial"/>
              </w:rPr>
            </w:pPr>
            <w:r w:rsidRPr="00D615C3">
              <w:rPr>
                <w:rFonts w:ascii="VIC" w:hAnsi="VIC" w:cs="Arial"/>
              </w:rPr>
              <w:t>A</w:t>
            </w:r>
            <w:r w:rsidR="00B85FE9">
              <w:rPr>
                <w:rFonts w:ascii="VIC" w:hAnsi="VIC" w:cs="Arial"/>
              </w:rPr>
              <w:t>ny other</w:t>
            </w:r>
            <w:r w:rsidRPr="00D615C3">
              <w:rPr>
                <w:rFonts w:ascii="VIC" w:hAnsi="VIC" w:cs="Arial"/>
              </w:rPr>
              <w:t xml:space="preserve"> procurement approach</w:t>
            </w:r>
            <w:r>
              <w:rPr>
                <w:rFonts w:ascii="VIC" w:hAnsi="VIC" w:cs="Arial"/>
              </w:rPr>
              <w:t xml:space="preserve"> </w:t>
            </w:r>
            <w:r w:rsidR="008111A9">
              <w:rPr>
                <w:rFonts w:ascii="VIC" w:hAnsi="VIC" w:cs="Arial"/>
              </w:rPr>
              <w:t>with the potential to meet</w:t>
            </w:r>
            <w:r w:rsidR="00AD73BB" w:rsidRPr="00B23B05">
              <w:rPr>
                <w:rFonts w:ascii="VIC" w:hAnsi="VIC" w:cs="Arial"/>
              </w:rPr>
              <w:t xml:space="preserve"> the LJF thresholds</w:t>
            </w:r>
            <w:r w:rsidRPr="00B23B05">
              <w:rPr>
                <w:rFonts w:ascii="VIC" w:hAnsi="VIC" w:cs="Arial"/>
              </w:rPr>
              <w:t xml:space="preserve"> </w:t>
            </w:r>
            <w:r w:rsidR="00586676" w:rsidRPr="00B23B05">
              <w:rPr>
                <w:rFonts w:ascii="VIC" w:hAnsi="VIC" w:cs="Arial"/>
              </w:rPr>
              <w:t>is likely</w:t>
            </w:r>
            <w:r w:rsidR="00586676">
              <w:rPr>
                <w:rFonts w:ascii="VIC" w:hAnsi="VIC" w:cs="Arial"/>
              </w:rPr>
              <w:t xml:space="preserve"> </w:t>
            </w:r>
            <w:r w:rsidR="00FA35B9">
              <w:rPr>
                <w:rFonts w:ascii="VIC" w:hAnsi="VIC" w:cs="Arial"/>
              </w:rPr>
              <w:t>to be subject to</w:t>
            </w:r>
            <w:r w:rsidR="00586676" w:rsidRPr="00B23B05">
              <w:rPr>
                <w:rFonts w:ascii="VIC" w:hAnsi="VIC" w:cs="Arial"/>
              </w:rPr>
              <w:t xml:space="preserve"> LJF</w:t>
            </w:r>
            <w:r w:rsidRPr="00D615C3">
              <w:rPr>
                <w:rFonts w:ascii="VIC" w:hAnsi="VIC" w:cs="Arial"/>
              </w:rPr>
              <w:t>. This includes procurement by direct negotiation, via a supplier register</w:t>
            </w:r>
            <w:r w:rsidR="00952C3D">
              <w:rPr>
                <w:rFonts w:ascii="VIC" w:hAnsi="VIC" w:cs="Arial"/>
              </w:rPr>
              <w:t xml:space="preserve"> or panel</w:t>
            </w:r>
            <w:r w:rsidR="00A61FF6">
              <w:rPr>
                <w:rFonts w:ascii="VIC" w:hAnsi="VIC" w:cs="Arial"/>
              </w:rPr>
              <w:t>,</w:t>
            </w:r>
            <w:r w:rsidRPr="00D615C3">
              <w:rPr>
                <w:rFonts w:ascii="VIC" w:hAnsi="VIC" w:cs="Arial"/>
              </w:rPr>
              <w:t xml:space="preserve"> or any other procurement approach.</w:t>
            </w:r>
          </w:p>
          <w:p w14:paraId="4E52CABC" w14:textId="7957E49F" w:rsidR="00FB41FB" w:rsidRPr="00D615C3" w:rsidRDefault="005073DB" w:rsidP="00D615C3">
            <w:pPr>
              <w:spacing w:before="0" w:after="120"/>
              <w:jc w:val="both"/>
              <w:rPr>
                <w:rFonts w:ascii="VIC" w:hAnsi="VIC" w:cs="Arial"/>
              </w:rPr>
            </w:pPr>
            <w:r>
              <w:rPr>
                <w:rFonts w:ascii="VIC" w:hAnsi="VIC"/>
              </w:rPr>
              <w:t>Please</w:t>
            </w:r>
            <w:r w:rsidR="00FB41FB" w:rsidRPr="00D615C3">
              <w:rPr>
                <w:rFonts w:ascii="VIC" w:hAnsi="VIC"/>
              </w:rPr>
              <w:t xml:space="preserve"> </w:t>
            </w:r>
            <w:r w:rsidR="00AD73BB">
              <w:rPr>
                <w:rFonts w:ascii="VIC" w:hAnsi="VIC"/>
              </w:rPr>
              <w:t>consult</w:t>
            </w:r>
            <w:r w:rsidR="00FB41FB" w:rsidRPr="00D615C3">
              <w:rPr>
                <w:rFonts w:ascii="VIC" w:hAnsi="VIC"/>
              </w:rPr>
              <w:t xml:space="preserve"> DJSIR</w:t>
            </w:r>
            <w:r w:rsidR="00AE0DFD" w:rsidRPr="002D5954">
              <w:rPr>
                <w:rFonts w:ascii="VIC" w:hAnsi="VIC" w:cstheme="minorHAnsi"/>
              </w:rPr>
              <w:t xml:space="preserve"> to determine how LJF will apply </w:t>
            </w:r>
            <w:r w:rsidR="00FB41FB" w:rsidRPr="00D615C3">
              <w:rPr>
                <w:rFonts w:ascii="VIC" w:hAnsi="VIC"/>
              </w:rPr>
              <w:t xml:space="preserve">as soon as practicable </w:t>
            </w:r>
            <w:r w:rsidR="0080569B" w:rsidRPr="002D5954">
              <w:rPr>
                <w:rFonts w:ascii="VIC" w:hAnsi="VIC" w:cstheme="minorHAnsi"/>
              </w:rPr>
              <w:t xml:space="preserve">by emailing </w:t>
            </w:r>
            <w:hyperlink r:id="rId30" w:history="1">
              <w:r w:rsidR="00FB41FB" w:rsidRPr="00D615C3">
                <w:rPr>
                  <w:rStyle w:val="Hyperlink"/>
                  <w:rFonts w:ascii="VIC" w:hAnsi="VIC"/>
                </w:rPr>
                <w:t>localjobsfirst@ecodev.vic.gov.au</w:t>
              </w:r>
            </w:hyperlink>
            <w:r w:rsidR="00FB41FB" w:rsidRPr="00D615C3">
              <w:rPr>
                <w:rFonts w:ascii="VIC" w:hAnsi="VIC"/>
              </w:rPr>
              <w:t>.</w:t>
            </w:r>
          </w:p>
        </w:tc>
      </w:tr>
    </w:tbl>
    <w:p w14:paraId="09C55F1B" w14:textId="7C5814DC" w:rsidR="00D5381F" w:rsidRPr="00D615C3" w:rsidRDefault="00FA35B9" w:rsidP="00D615C3">
      <w:pPr>
        <w:spacing w:before="160"/>
        <w:jc w:val="both"/>
        <w:rPr>
          <w:rFonts w:ascii="VIC" w:hAnsi="VIC"/>
        </w:rPr>
      </w:pPr>
      <w:r>
        <w:rPr>
          <w:rFonts w:ascii="VIC" w:hAnsi="VIC"/>
        </w:rPr>
        <w:t xml:space="preserve">If </w:t>
      </w:r>
      <w:r w:rsidR="007870A6">
        <w:rPr>
          <w:rFonts w:ascii="VIC" w:hAnsi="VIC"/>
        </w:rPr>
        <w:t xml:space="preserve">you are still uncertain </w:t>
      </w:r>
      <w:r w:rsidR="00482495">
        <w:rPr>
          <w:rFonts w:ascii="VIC" w:hAnsi="VIC"/>
        </w:rPr>
        <w:t xml:space="preserve">if </w:t>
      </w:r>
      <w:r w:rsidR="00482495" w:rsidRPr="00482495">
        <w:rPr>
          <w:rFonts w:ascii="VIC" w:hAnsi="VIC"/>
        </w:rPr>
        <w:t>LJF</w:t>
      </w:r>
      <w:r w:rsidR="00D5381F" w:rsidRPr="00D615C3">
        <w:rPr>
          <w:rFonts w:ascii="VIC" w:hAnsi="VIC"/>
        </w:rPr>
        <w:t xml:space="preserve"> applies to </w:t>
      </w:r>
      <w:r w:rsidR="007870A6">
        <w:rPr>
          <w:rFonts w:ascii="VIC" w:hAnsi="VIC"/>
        </w:rPr>
        <w:t>your</w:t>
      </w:r>
      <w:r w:rsidR="00A24AF9" w:rsidRPr="00FE0320">
        <w:rPr>
          <w:rFonts w:ascii="VIC" w:hAnsi="VIC"/>
        </w:rPr>
        <w:t xml:space="preserve"> </w:t>
      </w:r>
      <w:r w:rsidR="00D5381F" w:rsidRPr="00D615C3">
        <w:rPr>
          <w:rFonts w:ascii="VIC" w:hAnsi="VIC"/>
        </w:rPr>
        <w:t>project</w:t>
      </w:r>
      <w:r w:rsidR="007870A6">
        <w:rPr>
          <w:rFonts w:ascii="VIC" w:hAnsi="VIC"/>
        </w:rPr>
        <w:t xml:space="preserve">, </w:t>
      </w:r>
      <w:r w:rsidR="00AE0DFD">
        <w:rPr>
          <w:rFonts w:ascii="VIC" w:hAnsi="VIC"/>
        </w:rPr>
        <w:t>please</w:t>
      </w:r>
      <w:r w:rsidR="00D5381F" w:rsidRPr="00D615C3">
        <w:rPr>
          <w:rFonts w:ascii="VIC" w:hAnsi="VIC"/>
        </w:rPr>
        <w:t xml:space="preserve"> </w:t>
      </w:r>
      <w:r w:rsidR="00771976">
        <w:rPr>
          <w:rFonts w:ascii="VIC" w:hAnsi="VIC"/>
        </w:rPr>
        <w:t>consider the</w:t>
      </w:r>
      <w:r w:rsidR="00D5381F" w:rsidRPr="00D615C3">
        <w:rPr>
          <w:rFonts w:ascii="VIC" w:hAnsi="VIC"/>
        </w:rPr>
        <w:t xml:space="preserve"> Act</w:t>
      </w:r>
      <w:r w:rsidR="00D5381F">
        <w:rPr>
          <w:rFonts w:ascii="VIC" w:hAnsi="VIC"/>
        </w:rPr>
        <w:t xml:space="preserve"> </w:t>
      </w:r>
      <w:r w:rsidR="00441A47">
        <w:rPr>
          <w:rFonts w:ascii="VIC" w:hAnsi="VIC"/>
        </w:rPr>
        <w:t>and</w:t>
      </w:r>
      <w:r w:rsidR="00D5381F" w:rsidRPr="00D615C3">
        <w:rPr>
          <w:rFonts w:ascii="VIC" w:hAnsi="VIC"/>
        </w:rPr>
        <w:t xml:space="preserve"> </w:t>
      </w:r>
      <w:r w:rsidR="00985881">
        <w:rPr>
          <w:rFonts w:ascii="VIC" w:hAnsi="VIC"/>
        </w:rPr>
        <w:t>LJF</w:t>
      </w:r>
      <w:r w:rsidR="00D5381F" w:rsidRPr="00D615C3">
        <w:rPr>
          <w:rFonts w:ascii="VIC" w:hAnsi="VIC"/>
        </w:rPr>
        <w:t xml:space="preserve"> Policy document</w:t>
      </w:r>
      <w:r w:rsidR="00985881">
        <w:rPr>
          <w:rFonts w:ascii="VIC" w:hAnsi="VIC"/>
        </w:rPr>
        <w:t xml:space="preserve"> carefully</w:t>
      </w:r>
      <w:r w:rsidR="00D5381F" w:rsidRPr="00D615C3">
        <w:rPr>
          <w:rFonts w:ascii="VIC" w:hAnsi="VIC"/>
        </w:rPr>
        <w:t xml:space="preserve">. For complex projects where </w:t>
      </w:r>
      <w:r w:rsidR="00016F25">
        <w:rPr>
          <w:rFonts w:ascii="VIC" w:hAnsi="VIC"/>
        </w:rPr>
        <w:t>it is difficult to determine the</w:t>
      </w:r>
      <w:r w:rsidR="00D5381F" w:rsidRPr="00D615C3">
        <w:rPr>
          <w:rFonts w:ascii="VIC" w:hAnsi="VIC"/>
        </w:rPr>
        <w:t xml:space="preserve"> application of LJF </w:t>
      </w:r>
      <w:r w:rsidR="00016F25">
        <w:rPr>
          <w:rFonts w:ascii="VIC" w:hAnsi="VIC"/>
        </w:rPr>
        <w:t>or what processes should be followed</w:t>
      </w:r>
      <w:r w:rsidR="00D5381F" w:rsidRPr="00D615C3">
        <w:rPr>
          <w:rFonts w:ascii="VIC" w:hAnsi="VIC"/>
        </w:rPr>
        <w:t>, DJSIR can provide advice.</w:t>
      </w:r>
    </w:p>
    <w:p w14:paraId="07C2D805" w14:textId="4B76830E" w:rsidR="00CA06BC" w:rsidRPr="009E2A29" w:rsidRDefault="00CB730D" w:rsidP="00375369">
      <w:pPr>
        <w:pStyle w:val="Heading2"/>
      </w:pPr>
      <w:bookmarkStart w:id="143" w:name="_Toc232586713"/>
      <w:r>
        <w:t xml:space="preserve">Is your project required to meet Australian Industry Participation </w:t>
      </w:r>
      <w:r w:rsidR="00CA3207">
        <w:t>requirements</w:t>
      </w:r>
      <w:r w:rsidR="004D360B">
        <w:t>?</w:t>
      </w:r>
      <w:bookmarkEnd w:id="143"/>
    </w:p>
    <w:p w14:paraId="1C9EFA38" w14:textId="5FC89D3B" w:rsidR="00DB4177" w:rsidRPr="00D615C3" w:rsidRDefault="006E4829" w:rsidP="00981305">
      <w:pPr>
        <w:jc w:val="both"/>
        <w:rPr>
          <w:rFonts w:cs="Arial"/>
          <w:strike/>
          <w:szCs w:val="18"/>
        </w:rPr>
      </w:pPr>
      <w:r w:rsidRPr="00D615C3">
        <w:rPr>
          <w:rFonts w:ascii="VIC" w:hAnsi="VIC"/>
        </w:rPr>
        <w:t xml:space="preserve">If </w:t>
      </w:r>
      <w:r w:rsidR="002512A9" w:rsidRPr="00D615C3">
        <w:rPr>
          <w:rFonts w:ascii="VIC" w:hAnsi="VIC"/>
        </w:rPr>
        <w:t>a</w:t>
      </w:r>
      <w:r w:rsidRPr="00D615C3">
        <w:rPr>
          <w:rFonts w:ascii="VIC" w:hAnsi="VIC"/>
        </w:rPr>
        <w:t xml:space="preserve"> project is subject to Commonwealth procurement policies, has a Commonwealth funding contribution or falls under the </w:t>
      </w:r>
      <w:r w:rsidRPr="00D615C3">
        <w:rPr>
          <w:rFonts w:ascii="VIC" w:hAnsi="VIC"/>
          <w:i/>
          <w:iCs/>
        </w:rPr>
        <w:t>Australian Jobs Act 2013</w:t>
      </w:r>
      <w:r w:rsidR="007939BD">
        <w:rPr>
          <w:rFonts w:ascii="VIC" w:hAnsi="VIC"/>
          <w:i/>
          <w:iCs/>
        </w:rPr>
        <w:t xml:space="preserve"> </w:t>
      </w:r>
      <w:r w:rsidR="007939BD">
        <w:rPr>
          <w:rFonts w:ascii="VIC" w:hAnsi="VIC"/>
        </w:rPr>
        <w:t>(</w:t>
      </w:r>
      <w:proofErr w:type="spellStart"/>
      <w:r w:rsidR="007939BD">
        <w:rPr>
          <w:rFonts w:ascii="VIC" w:hAnsi="VIC"/>
        </w:rPr>
        <w:t>Cth</w:t>
      </w:r>
      <w:proofErr w:type="spellEnd"/>
      <w:r w:rsidR="007939BD">
        <w:rPr>
          <w:rFonts w:ascii="VIC" w:hAnsi="VIC"/>
        </w:rPr>
        <w:t>)</w:t>
      </w:r>
      <w:r w:rsidR="00FF4396">
        <w:rPr>
          <w:rFonts w:ascii="VIC" w:hAnsi="VIC"/>
        </w:rPr>
        <w:t xml:space="preserve">, </w:t>
      </w:r>
      <w:r w:rsidR="002E10A9">
        <w:rPr>
          <w:rFonts w:ascii="VIC" w:hAnsi="VIC"/>
        </w:rPr>
        <w:t>it may be required to meet Australian Industry Participation (AIP) requirements.</w:t>
      </w:r>
    </w:p>
    <w:p w14:paraId="6A83ED72" w14:textId="2E44D878" w:rsidR="00654AE1" w:rsidRPr="00D615C3" w:rsidRDefault="00654AE1" w:rsidP="00D615C3">
      <w:pPr>
        <w:jc w:val="both"/>
        <w:rPr>
          <w:rFonts w:ascii="VIC" w:hAnsi="VIC"/>
        </w:rPr>
      </w:pPr>
      <w:r w:rsidRPr="00D615C3">
        <w:rPr>
          <w:rFonts w:ascii="VIC" w:hAnsi="VIC"/>
        </w:rPr>
        <w:t xml:space="preserve">Further information </w:t>
      </w:r>
      <w:r>
        <w:rPr>
          <w:rFonts w:ascii="VIC" w:hAnsi="VIC"/>
        </w:rPr>
        <w:t xml:space="preserve">on AIP requirements </w:t>
      </w:r>
      <w:r w:rsidRPr="00D615C3">
        <w:rPr>
          <w:rFonts w:ascii="VIC" w:hAnsi="VIC"/>
        </w:rPr>
        <w:t xml:space="preserve">can be found on the </w:t>
      </w:r>
      <w:hyperlink r:id="rId31" w:history="1">
        <w:r w:rsidR="007D55BB">
          <w:rPr>
            <w:rStyle w:val="Hyperlink"/>
            <w:rFonts w:ascii="VIC" w:hAnsi="VIC"/>
          </w:rPr>
          <w:t>Australian Industry Participation Authority</w:t>
        </w:r>
      </w:hyperlink>
      <w:r w:rsidR="007D55BB">
        <w:rPr>
          <w:rFonts w:ascii="VIC" w:hAnsi="VIC"/>
        </w:rPr>
        <w:t xml:space="preserve"> website</w:t>
      </w:r>
      <w:r w:rsidRPr="00D615C3">
        <w:rPr>
          <w:rFonts w:ascii="VIC" w:hAnsi="VIC"/>
        </w:rPr>
        <w:t>.</w:t>
      </w:r>
    </w:p>
    <w:p w14:paraId="07F7B465" w14:textId="6FDFD0AE" w:rsidR="004A4B7B" w:rsidRPr="00D615C3" w:rsidRDefault="00F042FC" w:rsidP="0034337F">
      <w:pPr>
        <w:jc w:val="both"/>
        <w:rPr>
          <w:rFonts w:ascii="VIC" w:hAnsi="VIC"/>
        </w:rPr>
      </w:pPr>
      <w:r>
        <w:rPr>
          <w:rFonts w:ascii="VIC" w:hAnsi="VIC"/>
        </w:rPr>
        <w:t xml:space="preserve">Agencies </w:t>
      </w:r>
      <w:r w:rsidRPr="00D615C3">
        <w:rPr>
          <w:rFonts w:ascii="VIC" w:hAnsi="VIC"/>
          <w:b/>
          <w:bCs/>
        </w:rPr>
        <w:t>must</w:t>
      </w:r>
      <w:r>
        <w:rPr>
          <w:rFonts w:ascii="VIC" w:hAnsi="VIC"/>
        </w:rPr>
        <w:t xml:space="preserve"> inform DJSIR if </w:t>
      </w:r>
      <w:r w:rsidR="00323059">
        <w:rPr>
          <w:rFonts w:ascii="VIC" w:hAnsi="VIC"/>
        </w:rPr>
        <w:t>the</w:t>
      </w:r>
      <w:r w:rsidR="00F72A2D">
        <w:rPr>
          <w:rFonts w:ascii="VIC" w:hAnsi="VIC"/>
        </w:rPr>
        <w:t>y</w:t>
      </w:r>
      <w:r w:rsidR="00323059">
        <w:rPr>
          <w:rFonts w:ascii="VIC" w:hAnsi="VIC"/>
        </w:rPr>
        <w:t xml:space="preserve"> belie</w:t>
      </w:r>
      <w:r w:rsidR="00F72A2D">
        <w:rPr>
          <w:rFonts w:ascii="VIC" w:hAnsi="VIC"/>
        </w:rPr>
        <w:t>ve</w:t>
      </w:r>
      <w:r w:rsidR="00323059">
        <w:rPr>
          <w:rFonts w:ascii="VIC" w:hAnsi="VIC"/>
        </w:rPr>
        <w:t xml:space="preserve"> their </w:t>
      </w:r>
      <w:r w:rsidR="00077EBE">
        <w:rPr>
          <w:rFonts w:ascii="VIC" w:hAnsi="VIC"/>
        </w:rPr>
        <w:t>p</w:t>
      </w:r>
      <w:r w:rsidR="009B2958">
        <w:rPr>
          <w:rFonts w:ascii="VIC" w:hAnsi="VIC"/>
        </w:rPr>
        <w:t>roject is</w:t>
      </w:r>
      <w:r w:rsidR="00A73A45">
        <w:rPr>
          <w:rFonts w:ascii="VIC" w:hAnsi="VIC"/>
        </w:rPr>
        <w:t xml:space="preserve"> required to meet AIP requirements</w:t>
      </w:r>
      <w:r w:rsidR="00227B68" w:rsidRPr="00981305">
        <w:rPr>
          <w:rFonts w:ascii="VIC" w:hAnsi="VIC"/>
        </w:rPr>
        <w:t>.</w:t>
      </w:r>
    </w:p>
    <w:p w14:paraId="4B7B3C77" w14:textId="7855958C" w:rsidR="002971D6" w:rsidRPr="00B66D0A" w:rsidRDefault="00FA608D" w:rsidP="00375369">
      <w:pPr>
        <w:pStyle w:val="Heading2"/>
      </w:pPr>
      <w:bookmarkStart w:id="144" w:name="_Toc232586714"/>
      <w:r>
        <w:t>Exceptional circumstances</w:t>
      </w:r>
      <w:bookmarkEnd w:id="144"/>
    </w:p>
    <w:p w14:paraId="403D252B" w14:textId="0FE1C546" w:rsidR="00FA608D" w:rsidRDefault="001D1F0C" w:rsidP="001D1F0C">
      <w:pPr>
        <w:jc w:val="both"/>
        <w:rPr>
          <w:rFonts w:ascii="VIC" w:hAnsi="VIC"/>
        </w:rPr>
      </w:pPr>
      <w:r w:rsidRPr="00F45206">
        <w:rPr>
          <w:rFonts w:ascii="VIC" w:hAnsi="VIC"/>
        </w:rPr>
        <w:t xml:space="preserve">In </w:t>
      </w:r>
      <w:r w:rsidRPr="00B25FF5">
        <w:rPr>
          <w:rFonts w:ascii="VIC" w:hAnsi="VIC" w:cstheme="minorHAnsi"/>
          <w:szCs w:val="18"/>
        </w:rPr>
        <w:t>exceptional circumstances</w:t>
      </w:r>
      <w:r w:rsidRPr="00F45206">
        <w:rPr>
          <w:rFonts w:ascii="VIC" w:hAnsi="VIC"/>
        </w:rPr>
        <w:t xml:space="preserve">, the </w:t>
      </w:r>
      <w:r w:rsidR="00802A28">
        <w:rPr>
          <w:rFonts w:ascii="VIC" w:hAnsi="VIC"/>
        </w:rPr>
        <w:t>M</w:t>
      </w:r>
      <w:r w:rsidRPr="00F45206">
        <w:rPr>
          <w:rFonts w:ascii="VIC" w:hAnsi="VIC"/>
        </w:rPr>
        <w:t xml:space="preserve">inister responsible for a specific project may request an exemption from </w:t>
      </w:r>
      <w:r>
        <w:rPr>
          <w:rFonts w:ascii="VIC" w:hAnsi="VIC"/>
        </w:rPr>
        <w:t>LJF</w:t>
      </w:r>
      <w:r w:rsidRPr="00F45206">
        <w:rPr>
          <w:rFonts w:ascii="VIC" w:hAnsi="VIC"/>
        </w:rPr>
        <w:t xml:space="preserve"> and/or the requirements for a</w:t>
      </w:r>
      <w:r w:rsidR="00CE576A">
        <w:rPr>
          <w:rFonts w:ascii="VIC" w:hAnsi="VIC"/>
        </w:rPr>
        <w:t xml:space="preserve">n </w:t>
      </w:r>
      <w:r w:rsidRPr="00F45206">
        <w:rPr>
          <w:rFonts w:ascii="VIC" w:hAnsi="VIC"/>
        </w:rPr>
        <w:t xml:space="preserve">LIDP </w:t>
      </w:r>
      <w:r>
        <w:rPr>
          <w:rFonts w:ascii="VIC" w:hAnsi="VIC"/>
        </w:rPr>
        <w:t>from</w:t>
      </w:r>
      <w:r w:rsidRPr="00F45206">
        <w:rPr>
          <w:rFonts w:ascii="VIC" w:hAnsi="VIC"/>
        </w:rPr>
        <w:t xml:space="preserve"> the </w:t>
      </w:r>
      <w:r w:rsidR="00802A28">
        <w:rPr>
          <w:rFonts w:ascii="VIC" w:hAnsi="VIC"/>
        </w:rPr>
        <w:t>M</w:t>
      </w:r>
      <w:r w:rsidRPr="00F45206">
        <w:rPr>
          <w:rFonts w:ascii="VIC" w:hAnsi="VIC"/>
        </w:rPr>
        <w:t xml:space="preserve">inister responsible for </w:t>
      </w:r>
      <w:r>
        <w:rPr>
          <w:rFonts w:ascii="VIC" w:hAnsi="VIC"/>
        </w:rPr>
        <w:t>LJF</w:t>
      </w:r>
      <w:r w:rsidRPr="00F45206">
        <w:rPr>
          <w:rFonts w:ascii="VIC" w:hAnsi="VIC"/>
        </w:rPr>
        <w:t>.</w:t>
      </w:r>
    </w:p>
    <w:p w14:paraId="77782C6D" w14:textId="79B4037D" w:rsidR="002971D6" w:rsidRPr="005B5ECE" w:rsidRDefault="001D1F0C" w:rsidP="00F334E0">
      <w:pPr>
        <w:jc w:val="both"/>
      </w:pPr>
      <w:r>
        <w:rPr>
          <w:rFonts w:ascii="VIC" w:hAnsi="VIC"/>
        </w:rPr>
        <w:lastRenderedPageBreak/>
        <w:t xml:space="preserve">These exemptions </w:t>
      </w:r>
      <w:r w:rsidRPr="00D615C3">
        <w:rPr>
          <w:rFonts w:ascii="VIC" w:hAnsi="VIC" w:cstheme="minorHAnsi"/>
          <w:szCs w:val="18"/>
        </w:rPr>
        <w:t xml:space="preserve">are </w:t>
      </w:r>
      <w:r w:rsidRPr="00D615C3">
        <w:rPr>
          <w:rFonts w:ascii="VIC" w:hAnsi="VIC"/>
        </w:rPr>
        <w:t>rarely granted</w:t>
      </w:r>
      <w:r w:rsidRPr="004A6F29">
        <w:rPr>
          <w:rFonts w:ascii="VIC" w:hAnsi="VIC"/>
        </w:rPr>
        <w:t xml:space="preserve"> as it</w:t>
      </w:r>
      <w:r>
        <w:rPr>
          <w:rFonts w:ascii="VIC" w:hAnsi="VIC"/>
        </w:rPr>
        <w:t xml:space="preserve"> is challenging to meet the exceptional circumstances threshold set by the Act. </w:t>
      </w:r>
      <w:r w:rsidRPr="00C328F4">
        <w:rPr>
          <w:rFonts w:ascii="VIC" w:hAnsi="VIC"/>
        </w:rPr>
        <w:t>Agencies are strongly encouraged to contact DJSIR to discuss any potential request for an exemption</w:t>
      </w:r>
      <w:r>
        <w:rPr>
          <w:rFonts w:ascii="VIC" w:hAnsi="VIC"/>
        </w:rPr>
        <w:t>.</w:t>
      </w:r>
    </w:p>
    <w:p w14:paraId="1E3107F4" w14:textId="2971D9A7" w:rsidR="00B77FD9" w:rsidRPr="00C53BF0" w:rsidRDefault="00B77FD9" w:rsidP="00B66D0A">
      <w:pPr>
        <w:pStyle w:val="Heading1"/>
      </w:pPr>
      <w:bookmarkStart w:id="145" w:name="_Toc103355196"/>
      <w:bookmarkStart w:id="146" w:name="_Toc104551842"/>
      <w:bookmarkStart w:id="147" w:name="_Toc104553812"/>
      <w:bookmarkStart w:id="148" w:name="_Toc108427989"/>
      <w:bookmarkStart w:id="149" w:name="_Toc109745291"/>
      <w:bookmarkStart w:id="150" w:name="_Toc109757970"/>
      <w:bookmarkStart w:id="151" w:name="_Toc109758648"/>
      <w:bookmarkStart w:id="152" w:name="_Toc109758914"/>
      <w:bookmarkStart w:id="153" w:name="_Toc109759138"/>
      <w:bookmarkStart w:id="154" w:name="_Toc111543340"/>
      <w:bookmarkStart w:id="155" w:name="_Toc111818049"/>
      <w:bookmarkStart w:id="156" w:name="_Toc111823995"/>
      <w:bookmarkStart w:id="157" w:name="_Toc114139274"/>
      <w:bookmarkStart w:id="158" w:name="_Toc114139621"/>
      <w:bookmarkStart w:id="159" w:name="_Toc114150980"/>
      <w:bookmarkStart w:id="160" w:name="_Toc103355197"/>
      <w:bookmarkStart w:id="161" w:name="_Toc104551843"/>
      <w:bookmarkStart w:id="162" w:name="_Toc104553813"/>
      <w:bookmarkStart w:id="163" w:name="_Toc108427990"/>
      <w:bookmarkStart w:id="164" w:name="_Toc109745292"/>
      <w:bookmarkStart w:id="165" w:name="_Toc109757971"/>
      <w:bookmarkStart w:id="166" w:name="_Toc109758649"/>
      <w:bookmarkStart w:id="167" w:name="_Toc109758915"/>
      <w:bookmarkStart w:id="168" w:name="_Toc109759139"/>
      <w:bookmarkStart w:id="169" w:name="_Toc111543341"/>
      <w:bookmarkStart w:id="170" w:name="_Toc111818050"/>
      <w:bookmarkStart w:id="171" w:name="_Toc111823996"/>
      <w:bookmarkStart w:id="172" w:name="_Toc114139275"/>
      <w:bookmarkStart w:id="173" w:name="_Toc114139622"/>
      <w:bookmarkStart w:id="174" w:name="_Toc114150981"/>
      <w:bookmarkStart w:id="175" w:name="_Toc103355198"/>
      <w:bookmarkStart w:id="176" w:name="_Toc104551844"/>
      <w:bookmarkStart w:id="177" w:name="_Toc104553814"/>
      <w:bookmarkStart w:id="178" w:name="_Toc108427991"/>
      <w:bookmarkStart w:id="179" w:name="_Toc109745293"/>
      <w:bookmarkStart w:id="180" w:name="_Toc109757972"/>
      <w:bookmarkStart w:id="181" w:name="_Toc109758650"/>
      <w:bookmarkStart w:id="182" w:name="_Toc109758916"/>
      <w:bookmarkStart w:id="183" w:name="_Toc109759140"/>
      <w:bookmarkStart w:id="184" w:name="_Toc111543342"/>
      <w:bookmarkStart w:id="185" w:name="_Toc111818051"/>
      <w:bookmarkStart w:id="186" w:name="_Toc111823997"/>
      <w:bookmarkStart w:id="187" w:name="_Toc114139276"/>
      <w:bookmarkStart w:id="188" w:name="_Toc114139623"/>
      <w:bookmarkStart w:id="189" w:name="_Toc114150982"/>
      <w:bookmarkStart w:id="190" w:name="_Toc103355199"/>
      <w:bookmarkStart w:id="191" w:name="_Toc104551845"/>
      <w:bookmarkStart w:id="192" w:name="_Toc104553815"/>
      <w:bookmarkStart w:id="193" w:name="_Toc108427992"/>
      <w:bookmarkStart w:id="194" w:name="_Toc109745294"/>
      <w:bookmarkStart w:id="195" w:name="_Toc109757973"/>
      <w:bookmarkStart w:id="196" w:name="_Toc109758651"/>
      <w:bookmarkStart w:id="197" w:name="_Toc109758917"/>
      <w:bookmarkStart w:id="198" w:name="_Toc109759141"/>
      <w:bookmarkStart w:id="199" w:name="_Toc111543343"/>
      <w:bookmarkStart w:id="200" w:name="_Toc111818052"/>
      <w:bookmarkStart w:id="201" w:name="_Toc111823998"/>
      <w:bookmarkStart w:id="202" w:name="_Toc114139277"/>
      <w:bookmarkStart w:id="203" w:name="_Toc114139624"/>
      <w:bookmarkStart w:id="204" w:name="_Toc114150983"/>
      <w:bookmarkStart w:id="205" w:name="_Toc103355200"/>
      <w:bookmarkStart w:id="206" w:name="_Toc104551846"/>
      <w:bookmarkStart w:id="207" w:name="_Toc104553816"/>
      <w:bookmarkStart w:id="208" w:name="_Toc108427993"/>
      <w:bookmarkStart w:id="209" w:name="_Toc109745295"/>
      <w:bookmarkStart w:id="210" w:name="_Toc109757974"/>
      <w:bookmarkStart w:id="211" w:name="_Toc109758652"/>
      <w:bookmarkStart w:id="212" w:name="_Toc109758918"/>
      <w:bookmarkStart w:id="213" w:name="_Toc109759142"/>
      <w:bookmarkStart w:id="214" w:name="_Toc111543344"/>
      <w:bookmarkStart w:id="215" w:name="_Toc111818053"/>
      <w:bookmarkStart w:id="216" w:name="_Toc111823999"/>
      <w:bookmarkStart w:id="217" w:name="_Toc114139278"/>
      <w:bookmarkStart w:id="218" w:name="_Toc114139625"/>
      <w:bookmarkStart w:id="219" w:name="_Toc114150984"/>
      <w:bookmarkStart w:id="220" w:name="_Toc103355201"/>
      <w:bookmarkStart w:id="221" w:name="_Toc104551847"/>
      <w:bookmarkStart w:id="222" w:name="_Toc104553817"/>
      <w:bookmarkStart w:id="223" w:name="_Toc108427994"/>
      <w:bookmarkStart w:id="224" w:name="_Toc109745296"/>
      <w:bookmarkStart w:id="225" w:name="_Toc109757975"/>
      <w:bookmarkStart w:id="226" w:name="_Toc109758653"/>
      <w:bookmarkStart w:id="227" w:name="_Toc109758919"/>
      <w:bookmarkStart w:id="228" w:name="_Toc109759143"/>
      <w:bookmarkStart w:id="229" w:name="_Toc111543345"/>
      <w:bookmarkStart w:id="230" w:name="_Toc111818054"/>
      <w:bookmarkStart w:id="231" w:name="_Toc111824000"/>
      <w:bookmarkStart w:id="232" w:name="_Toc114139279"/>
      <w:bookmarkStart w:id="233" w:name="_Toc114139626"/>
      <w:bookmarkStart w:id="234" w:name="_Toc114150985"/>
      <w:bookmarkStart w:id="235" w:name="_Toc103355202"/>
      <w:bookmarkStart w:id="236" w:name="_Toc104551848"/>
      <w:bookmarkStart w:id="237" w:name="_Toc104553818"/>
      <w:bookmarkStart w:id="238" w:name="_Toc108427995"/>
      <w:bookmarkStart w:id="239" w:name="_Toc109745297"/>
      <w:bookmarkStart w:id="240" w:name="_Toc109757976"/>
      <w:bookmarkStart w:id="241" w:name="_Toc109758654"/>
      <w:bookmarkStart w:id="242" w:name="_Toc109758920"/>
      <w:bookmarkStart w:id="243" w:name="_Toc109759144"/>
      <w:bookmarkStart w:id="244" w:name="_Toc111543346"/>
      <w:bookmarkStart w:id="245" w:name="_Toc111818055"/>
      <w:bookmarkStart w:id="246" w:name="_Toc111824001"/>
      <w:bookmarkStart w:id="247" w:name="_Toc114139280"/>
      <w:bookmarkStart w:id="248" w:name="_Toc114139627"/>
      <w:bookmarkStart w:id="249" w:name="_Toc114150986"/>
      <w:bookmarkStart w:id="250" w:name="_Toc101529739"/>
      <w:bookmarkStart w:id="251" w:name="_Toc103355203"/>
      <w:bookmarkStart w:id="252" w:name="_Toc104551849"/>
      <w:bookmarkStart w:id="253" w:name="_Toc104553819"/>
      <w:bookmarkStart w:id="254" w:name="_Toc108427996"/>
      <w:bookmarkStart w:id="255" w:name="_Toc109745298"/>
      <w:bookmarkStart w:id="256" w:name="_Toc109757977"/>
      <w:bookmarkStart w:id="257" w:name="_Toc109758655"/>
      <w:bookmarkStart w:id="258" w:name="_Toc109758921"/>
      <w:bookmarkStart w:id="259" w:name="_Toc109759145"/>
      <w:bookmarkStart w:id="260" w:name="_Toc111543347"/>
      <w:bookmarkStart w:id="261" w:name="_Toc111818056"/>
      <w:bookmarkStart w:id="262" w:name="_Toc111824002"/>
      <w:bookmarkStart w:id="263" w:name="_Toc114139281"/>
      <w:bookmarkStart w:id="264" w:name="_Toc114139628"/>
      <w:bookmarkStart w:id="265" w:name="_Toc114150987"/>
      <w:bookmarkStart w:id="266" w:name="_Toc101529740"/>
      <w:bookmarkStart w:id="267" w:name="_Toc101539362"/>
      <w:bookmarkStart w:id="268" w:name="_Toc103355204"/>
      <w:bookmarkStart w:id="269" w:name="_Toc104551850"/>
      <w:bookmarkStart w:id="270" w:name="_Toc104553820"/>
      <w:bookmarkStart w:id="271" w:name="_Toc108427997"/>
      <w:bookmarkStart w:id="272" w:name="_Toc109745299"/>
      <w:bookmarkStart w:id="273" w:name="_Toc109757978"/>
      <w:bookmarkStart w:id="274" w:name="_Toc109758656"/>
      <w:bookmarkStart w:id="275" w:name="_Toc109758922"/>
      <w:bookmarkStart w:id="276" w:name="_Toc109759146"/>
      <w:bookmarkStart w:id="277" w:name="_Toc111543348"/>
      <w:bookmarkStart w:id="278" w:name="_Toc111818057"/>
      <w:bookmarkStart w:id="279" w:name="_Toc111824003"/>
      <w:bookmarkStart w:id="280" w:name="_Toc114139282"/>
      <w:bookmarkStart w:id="281" w:name="_Toc114139629"/>
      <w:bookmarkStart w:id="282" w:name="_Toc114150988"/>
      <w:bookmarkStart w:id="283" w:name="_Toc101529741"/>
      <w:bookmarkStart w:id="284" w:name="_Toc101539363"/>
      <w:bookmarkStart w:id="285" w:name="_Toc103355205"/>
      <w:bookmarkStart w:id="286" w:name="_Toc104551851"/>
      <w:bookmarkStart w:id="287" w:name="_Toc104553821"/>
      <w:bookmarkStart w:id="288" w:name="_Toc108427998"/>
      <w:bookmarkStart w:id="289" w:name="_Toc109745300"/>
      <w:bookmarkStart w:id="290" w:name="_Toc109757979"/>
      <w:bookmarkStart w:id="291" w:name="_Toc109758657"/>
      <w:bookmarkStart w:id="292" w:name="_Toc109758923"/>
      <w:bookmarkStart w:id="293" w:name="_Toc109759147"/>
      <w:bookmarkStart w:id="294" w:name="_Toc111543349"/>
      <w:bookmarkStart w:id="295" w:name="_Toc111818058"/>
      <w:bookmarkStart w:id="296" w:name="_Toc111824004"/>
      <w:bookmarkStart w:id="297" w:name="_Toc114139283"/>
      <w:bookmarkStart w:id="298" w:name="_Toc114139630"/>
      <w:bookmarkStart w:id="299" w:name="_Toc114150989"/>
      <w:bookmarkStart w:id="300" w:name="_Toc101529742"/>
      <w:bookmarkStart w:id="301" w:name="_Toc101539364"/>
      <w:bookmarkStart w:id="302" w:name="_Toc103355206"/>
      <w:bookmarkStart w:id="303" w:name="_Toc104551852"/>
      <w:bookmarkStart w:id="304" w:name="_Toc104553822"/>
      <w:bookmarkStart w:id="305" w:name="_Toc108427999"/>
      <w:bookmarkStart w:id="306" w:name="_Toc109745301"/>
      <w:bookmarkStart w:id="307" w:name="_Toc109757980"/>
      <w:bookmarkStart w:id="308" w:name="_Toc109758658"/>
      <w:bookmarkStart w:id="309" w:name="_Toc109758924"/>
      <w:bookmarkStart w:id="310" w:name="_Toc109759148"/>
      <w:bookmarkStart w:id="311" w:name="_Toc111543350"/>
      <w:bookmarkStart w:id="312" w:name="_Toc111818059"/>
      <w:bookmarkStart w:id="313" w:name="_Toc111824005"/>
      <w:bookmarkStart w:id="314" w:name="_Toc114139284"/>
      <w:bookmarkStart w:id="315" w:name="_Toc114139631"/>
      <w:bookmarkStart w:id="316" w:name="_Toc114150990"/>
      <w:bookmarkStart w:id="317" w:name="_Toc101529743"/>
      <w:bookmarkStart w:id="318" w:name="_Toc103355207"/>
      <w:bookmarkStart w:id="319" w:name="_Toc104551853"/>
      <w:bookmarkStart w:id="320" w:name="_Toc104553823"/>
      <w:bookmarkStart w:id="321" w:name="_Toc108428000"/>
      <w:bookmarkStart w:id="322" w:name="_Toc109745302"/>
      <w:bookmarkStart w:id="323" w:name="_Toc109757981"/>
      <w:bookmarkStart w:id="324" w:name="_Toc109758659"/>
      <w:bookmarkStart w:id="325" w:name="_Toc109758925"/>
      <w:bookmarkStart w:id="326" w:name="_Toc109759149"/>
      <w:bookmarkStart w:id="327" w:name="_Toc111543351"/>
      <w:bookmarkStart w:id="328" w:name="_Toc111818060"/>
      <w:bookmarkStart w:id="329" w:name="_Toc111824006"/>
      <w:bookmarkStart w:id="330" w:name="_Toc114139285"/>
      <w:bookmarkStart w:id="331" w:name="_Toc114139632"/>
      <w:bookmarkStart w:id="332" w:name="_Toc114150991"/>
      <w:bookmarkStart w:id="333" w:name="_Toc101529744"/>
      <w:bookmarkStart w:id="334" w:name="_Toc101539366"/>
      <w:bookmarkStart w:id="335" w:name="_Toc103355208"/>
      <w:bookmarkStart w:id="336" w:name="_Toc104551854"/>
      <w:bookmarkStart w:id="337" w:name="_Toc104553824"/>
      <w:bookmarkStart w:id="338" w:name="_Toc108428001"/>
      <w:bookmarkStart w:id="339" w:name="_Toc109745303"/>
      <w:bookmarkStart w:id="340" w:name="_Toc109757982"/>
      <w:bookmarkStart w:id="341" w:name="_Toc109758660"/>
      <w:bookmarkStart w:id="342" w:name="_Toc109758926"/>
      <w:bookmarkStart w:id="343" w:name="_Toc109759150"/>
      <w:bookmarkStart w:id="344" w:name="_Toc111543352"/>
      <w:bookmarkStart w:id="345" w:name="_Toc111818061"/>
      <w:bookmarkStart w:id="346" w:name="_Toc111824007"/>
      <w:bookmarkStart w:id="347" w:name="_Toc114139286"/>
      <w:bookmarkStart w:id="348" w:name="_Toc114139633"/>
      <w:bookmarkStart w:id="349" w:name="_Toc114150992"/>
      <w:bookmarkStart w:id="350" w:name="_Toc101529745"/>
      <w:bookmarkStart w:id="351" w:name="_Toc103355209"/>
      <w:bookmarkStart w:id="352" w:name="_Toc104551855"/>
      <w:bookmarkStart w:id="353" w:name="_Toc104553825"/>
      <w:bookmarkStart w:id="354" w:name="_Toc108428002"/>
      <w:bookmarkStart w:id="355" w:name="_Toc109745304"/>
      <w:bookmarkStart w:id="356" w:name="_Toc109757983"/>
      <w:bookmarkStart w:id="357" w:name="_Toc109758661"/>
      <w:bookmarkStart w:id="358" w:name="_Toc109758927"/>
      <w:bookmarkStart w:id="359" w:name="_Toc109759151"/>
      <w:bookmarkStart w:id="360" w:name="_Toc111543353"/>
      <w:bookmarkStart w:id="361" w:name="_Toc111818062"/>
      <w:bookmarkStart w:id="362" w:name="_Toc111824008"/>
      <w:bookmarkStart w:id="363" w:name="_Toc114139287"/>
      <w:bookmarkStart w:id="364" w:name="_Toc114139634"/>
      <w:bookmarkStart w:id="365" w:name="_Toc114150993"/>
      <w:bookmarkStart w:id="366" w:name="_Toc101529746"/>
      <w:bookmarkStart w:id="367" w:name="_Toc101539368"/>
      <w:bookmarkStart w:id="368" w:name="_Toc103355210"/>
      <w:bookmarkStart w:id="369" w:name="_Toc104551856"/>
      <w:bookmarkStart w:id="370" w:name="_Toc104553826"/>
      <w:bookmarkStart w:id="371" w:name="_Toc108428003"/>
      <w:bookmarkStart w:id="372" w:name="_Toc109745305"/>
      <w:bookmarkStart w:id="373" w:name="_Toc109757984"/>
      <w:bookmarkStart w:id="374" w:name="_Toc109758662"/>
      <w:bookmarkStart w:id="375" w:name="_Toc109758928"/>
      <w:bookmarkStart w:id="376" w:name="_Toc109759152"/>
      <w:bookmarkStart w:id="377" w:name="_Toc111543354"/>
      <w:bookmarkStart w:id="378" w:name="_Toc111818063"/>
      <w:bookmarkStart w:id="379" w:name="_Toc111824009"/>
      <w:bookmarkStart w:id="380" w:name="_Toc114139288"/>
      <w:bookmarkStart w:id="381" w:name="_Toc114139635"/>
      <w:bookmarkStart w:id="382" w:name="_Toc114150994"/>
      <w:bookmarkStart w:id="383" w:name="_Toc101529747"/>
      <w:bookmarkStart w:id="384" w:name="_Toc103355211"/>
      <w:bookmarkStart w:id="385" w:name="_Toc104551857"/>
      <w:bookmarkStart w:id="386" w:name="_Toc104553827"/>
      <w:bookmarkStart w:id="387" w:name="_Toc108428004"/>
      <w:bookmarkStart w:id="388" w:name="_Toc109745306"/>
      <w:bookmarkStart w:id="389" w:name="_Toc109757985"/>
      <w:bookmarkStart w:id="390" w:name="_Toc109758663"/>
      <w:bookmarkStart w:id="391" w:name="_Toc109758929"/>
      <w:bookmarkStart w:id="392" w:name="_Toc109759153"/>
      <w:bookmarkStart w:id="393" w:name="_Toc111543355"/>
      <w:bookmarkStart w:id="394" w:name="_Toc111818064"/>
      <w:bookmarkStart w:id="395" w:name="_Toc111824010"/>
      <w:bookmarkStart w:id="396" w:name="_Toc114139289"/>
      <w:bookmarkStart w:id="397" w:name="_Toc114139636"/>
      <w:bookmarkStart w:id="398" w:name="_Toc114150995"/>
      <w:bookmarkStart w:id="399" w:name="_Toc101529748"/>
      <w:bookmarkStart w:id="400" w:name="_Toc103355212"/>
      <w:bookmarkStart w:id="401" w:name="_Toc104551858"/>
      <w:bookmarkStart w:id="402" w:name="_Toc104553828"/>
      <w:bookmarkStart w:id="403" w:name="_Toc108428005"/>
      <w:bookmarkStart w:id="404" w:name="_Toc109745307"/>
      <w:bookmarkStart w:id="405" w:name="_Toc109757986"/>
      <w:bookmarkStart w:id="406" w:name="_Toc109758664"/>
      <w:bookmarkStart w:id="407" w:name="_Toc109758930"/>
      <w:bookmarkStart w:id="408" w:name="_Toc109759154"/>
      <w:bookmarkStart w:id="409" w:name="_Toc111543356"/>
      <w:bookmarkStart w:id="410" w:name="_Toc111818065"/>
      <w:bookmarkStart w:id="411" w:name="_Toc111824011"/>
      <w:bookmarkStart w:id="412" w:name="_Toc114139290"/>
      <w:bookmarkStart w:id="413" w:name="_Toc114139637"/>
      <w:bookmarkStart w:id="414" w:name="_Toc114150996"/>
      <w:bookmarkStart w:id="415" w:name="_Toc101529749"/>
      <w:bookmarkStart w:id="416" w:name="_Toc101539371"/>
      <w:bookmarkStart w:id="417" w:name="_Toc103355213"/>
      <w:bookmarkStart w:id="418" w:name="_Toc104551859"/>
      <w:bookmarkStart w:id="419" w:name="_Toc104553829"/>
      <w:bookmarkStart w:id="420" w:name="_Toc108428006"/>
      <w:bookmarkStart w:id="421" w:name="_Toc109745308"/>
      <w:bookmarkStart w:id="422" w:name="_Toc109757987"/>
      <w:bookmarkStart w:id="423" w:name="_Toc109758665"/>
      <w:bookmarkStart w:id="424" w:name="_Toc109758931"/>
      <w:bookmarkStart w:id="425" w:name="_Toc109759155"/>
      <w:bookmarkStart w:id="426" w:name="_Toc111543357"/>
      <w:bookmarkStart w:id="427" w:name="_Toc111818066"/>
      <w:bookmarkStart w:id="428" w:name="_Toc111824012"/>
      <w:bookmarkStart w:id="429" w:name="_Toc114139291"/>
      <w:bookmarkStart w:id="430" w:name="_Toc114139638"/>
      <w:bookmarkStart w:id="431" w:name="_Toc114150997"/>
      <w:bookmarkStart w:id="432" w:name="_Toc101529750"/>
      <w:bookmarkStart w:id="433" w:name="_Toc103355214"/>
      <w:bookmarkStart w:id="434" w:name="_Toc104551860"/>
      <w:bookmarkStart w:id="435" w:name="_Toc104553830"/>
      <w:bookmarkStart w:id="436" w:name="_Toc108428007"/>
      <w:bookmarkStart w:id="437" w:name="_Toc109745309"/>
      <w:bookmarkStart w:id="438" w:name="_Toc109757988"/>
      <w:bookmarkStart w:id="439" w:name="_Toc109758666"/>
      <w:bookmarkStart w:id="440" w:name="_Toc109758932"/>
      <w:bookmarkStart w:id="441" w:name="_Toc109759156"/>
      <w:bookmarkStart w:id="442" w:name="_Toc111543358"/>
      <w:bookmarkStart w:id="443" w:name="_Toc111818067"/>
      <w:bookmarkStart w:id="444" w:name="_Toc111824013"/>
      <w:bookmarkStart w:id="445" w:name="_Toc114139292"/>
      <w:bookmarkStart w:id="446" w:name="_Toc114139639"/>
      <w:bookmarkStart w:id="447" w:name="_Toc114150998"/>
      <w:bookmarkStart w:id="448" w:name="_How_to_Apply"/>
      <w:bookmarkStart w:id="449" w:name="_About_model_clauses"/>
      <w:bookmarkStart w:id="450" w:name="_Toc232518595"/>
      <w:bookmarkStart w:id="451" w:name="_Toc232518699"/>
      <w:bookmarkStart w:id="452" w:name="_Toc232518596"/>
      <w:bookmarkStart w:id="453" w:name="_Toc232518700"/>
      <w:bookmarkStart w:id="454" w:name="_Toc232518597"/>
      <w:bookmarkStart w:id="455" w:name="_Toc232518701"/>
      <w:bookmarkStart w:id="456" w:name="_Toc104551862"/>
      <w:bookmarkStart w:id="457" w:name="_Toc104553832"/>
      <w:bookmarkStart w:id="458" w:name="_Toc108428009"/>
      <w:bookmarkStart w:id="459" w:name="_Toc109745311"/>
      <w:bookmarkStart w:id="460" w:name="_Toc109757990"/>
      <w:bookmarkStart w:id="461" w:name="_Toc109758668"/>
      <w:bookmarkStart w:id="462" w:name="_Toc109758934"/>
      <w:bookmarkStart w:id="463" w:name="_Toc109759158"/>
      <w:bookmarkStart w:id="464" w:name="_Toc111543360"/>
      <w:bookmarkStart w:id="465" w:name="_Toc111818069"/>
      <w:bookmarkStart w:id="466" w:name="_Toc111824015"/>
      <w:bookmarkStart w:id="467" w:name="_Toc114139294"/>
      <w:bookmarkStart w:id="468" w:name="_Toc114139641"/>
      <w:bookmarkStart w:id="469" w:name="_Toc114151000"/>
      <w:bookmarkStart w:id="470" w:name="_Toc104551863"/>
      <w:bookmarkStart w:id="471" w:name="_Toc104553833"/>
      <w:bookmarkStart w:id="472" w:name="_Toc108428010"/>
      <w:bookmarkStart w:id="473" w:name="_Toc109745312"/>
      <w:bookmarkStart w:id="474" w:name="_Toc109757991"/>
      <w:bookmarkStart w:id="475" w:name="_Toc109758669"/>
      <w:bookmarkStart w:id="476" w:name="_Toc109758935"/>
      <w:bookmarkStart w:id="477" w:name="_Toc109759159"/>
      <w:bookmarkStart w:id="478" w:name="_Toc111543361"/>
      <w:bookmarkStart w:id="479" w:name="_Toc111818070"/>
      <w:bookmarkStart w:id="480" w:name="_Toc111824016"/>
      <w:bookmarkStart w:id="481" w:name="_Toc114139295"/>
      <w:bookmarkStart w:id="482" w:name="_Toc114139642"/>
      <w:bookmarkStart w:id="483" w:name="_Toc114151001"/>
      <w:bookmarkStart w:id="484" w:name="_Toc104551864"/>
      <w:bookmarkStart w:id="485" w:name="_Toc104553834"/>
      <w:bookmarkStart w:id="486" w:name="_Toc108428011"/>
      <w:bookmarkStart w:id="487" w:name="_Toc109745313"/>
      <w:bookmarkStart w:id="488" w:name="_Toc109757992"/>
      <w:bookmarkStart w:id="489" w:name="_Toc109758670"/>
      <w:bookmarkStart w:id="490" w:name="_Toc109758936"/>
      <w:bookmarkStart w:id="491" w:name="_Toc109759160"/>
      <w:bookmarkStart w:id="492" w:name="_Toc111543362"/>
      <w:bookmarkStart w:id="493" w:name="_Toc111818071"/>
      <w:bookmarkStart w:id="494" w:name="_Toc111824017"/>
      <w:bookmarkStart w:id="495" w:name="_Toc114139296"/>
      <w:bookmarkStart w:id="496" w:name="_Toc114139643"/>
      <w:bookmarkStart w:id="497" w:name="_Toc114151002"/>
      <w:bookmarkStart w:id="498" w:name="_Toc104551866"/>
      <w:bookmarkStart w:id="499" w:name="_Toc104553836"/>
      <w:bookmarkStart w:id="500" w:name="_Toc108428013"/>
      <w:bookmarkStart w:id="501" w:name="_Toc109745315"/>
      <w:bookmarkStart w:id="502" w:name="_Toc109757994"/>
      <w:bookmarkStart w:id="503" w:name="_Toc109758672"/>
      <w:bookmarkStart w:id="504" w:name="_Toc109758938"/>
      <w:bookmarkStart w:id="505" w:name="_Toc109759162"/>
      <w:bookmarkStart w:id="506" w:name="_Toc111543364"/>
      <w:bookmarkStart w:id="507" w:name="_Toc111818073"/>
      <w:bookmarkStart w:id="508" w:name="_Toc111824019"/>
      <w:bookmarkStart w:id="509" w:name="_Toc114139298"/>
      <w:bookmarkStart w:id="510" w:name="_Toc114139645"/>
      <w:bookmarkStart w:id="511" w:name="_Toc114151004"/>
      <w:bookmarkStart w:id="512" w:name="_How_to_apply_1"/>
      <w:bookmarkStart w:id="513" w:name="_Toc104551867"/>
      <w:bookmarkStart w:id="514" w:name="_Toc109758673"/>
      <w:bookmarkStart w:id="515" w:name="_Toc232586715"/>
      <w:bookmarkStart w:id="516" w:name="_Hlk52433190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C53BF0">
        <w:t xml:space="preserve">How to </w:t>
      </w:r>
      <w:r w:rsidR="00576D0E" w:rsidRPr="00C53BF0">
        <w:t>a</w:t>
      </w:r>
      <w:r w:rsidRPr="00C53BF0">
        <w:t xml:space="preserve">pply </w:t>
      </w:r>
      <w:bookmarkEnd w:id="513"/>
      <w:r w:rsidR="00D91FD0">
        <w:t>Local Jobs First</w:t>
      </w:r>
      <w:r w:rsidR="00B65978">
        <w:t xml:space="preserve"> </w:t>
      </w:r>
      <w:r w:rsidR="005621D7" w:rsidRPr="00C53BF0">
        <w:t>to Standard Projects and Strategic Projects</w:t>
      </w:r>
      <w:bookmarkEnd w:id="514"/>
      <w:bookmarkEnd w:id="515"/>
    </w:p>
    <w:p w14:paraId="1286F7BD" w14:textId="6F76E0DA" w:rsidR="00DC6720" w:rsidRPr="00DC6720" w:rsidRDefault="00857878" w:rsidP="00D615C3">
      <w:pPr>
        <w:jc w:val="both"/>
      </w:pPr>
      <w:r>
        <w:rPr>
          <w:noProof/>
        </w:rPr>
        <w:drawing>
          <wp:inline distT="0" distB="0" distL="0" distR="0" wp14:anchorId="4E397BF7" wp14:editId="7E7A3CEB">
            <wp:extent cx="5666464" cy="2970724"/>
            <wp:effectExtent l="0" t="0" r="0" b="1270"/>
            <wp:docPr id="7688217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76692" cy="2976086"/>
                    </a:xfrm>
                    <a:prstGeom prst="rect">
                      <a:avLst/>
                    </a:prstGeom>
                    <a:noFill/>
                  </pic:spPr>
                </pic:pic>
              </a:graphicData>
            </a:graphic>
          </wp:inline>
        </w:drawing>
      </w:r>
    </w:p>
    <w:p w14:paraId="6D90A284" w14:textId="343FD2D5" w:rsidR="00642CC8" w:rsidRPr="00D615C3" w:rsidRDefault="00642CC8" w:rsidP="0043635F">
      <w:pPr>
        <w:spacing w:before="0"/>
        <w:jc w:val="center"/>
        <w:rPr>
          <w:rFonts w:ascii="VIC" w:hAnsi="VIC" w:cs="Arial"/>
          <w:i/>
          <w:iCs/>
        </w:rPr>
      </w:pPr>
      <w:r w:rsidRPr="00D615C3">
        <w:rPr>
          <w:rFonts w:ascii="VIC" w:hAnsi="VIC" w:cs="Arial"/>
          <w:i/>
          <w:iCs/>
        </w:rPr>
        <w:t>Diagram for illustrative purposes only</w:t>
      </w:r>
    </w:p>
    <w:p w14:paraId="19EFC525" w14:textId="4D76F360" w:rsidR="00F47B41" w:rsidRDefault="000321AC">
      <w:pPr>
        <w:spacing w:before="0"/>
        <w:jc w:val="both"/>
        <w:rPr>
          <w:rFonts w:ascii="VIC" w:hAnsi="VIC" w:cs="Arial"/>
        </w:rPr>
      </w:pPr>
      <w:r w:rsidRPr="00D615C3">
        <w:rPr>
          <w:rFonts w:ascii="VIC" w:hAnsi="VIC" w:cs="Arial"/>
          <w:b/>
          <w:bCs/>
        </w:rPr>
        <w:t>T</w:t>
      </w:r>
      <w:r w:rsidR="00CB77CF" w:rsidRPr="00D615C3">
        <w:rPr>
          <w:rFonts w:ascii="VIC" w:hAnsi="VIC" w:cs="Arial"/>
          <w:b/>
          <w:bCs/>
        </w:rPr>
        <w:t>h</w:t>
      </w:r>
      <w:r w:rsidR="00E306CD" w:rsidRPr="00D615C3">
        <w:rPr>
          <w:rFonts w:ascii="VIC" w:hAnsi="VIC" w:cs="Arial"/>
          <w:b/>
          <w:bCs/>
        </w:rPr>
        <w:t>is section outli</w:t>
      </w:r>
      <w:r w:rsidR="007667FC" w:rsidRPr="00D615C3">
        <w:rPr>
          <w:rFonts w:ascii="VIC" w:hAnsi="VIC" w:cs="Arial"/>
          <w:b/>
          <w:bCs/>
        </w:rPr>
        <w:t>n</w:t>
      </w:r>
      <w:r w:rsidR="00E306CD" w:rsidRPr="00D615C3">
        <w:rPr>
          <w:rFonts w:ascii="VIC" w:hAnsi="VIC" w:cs="Arial"/>
          <w:b/>
          <w:bCs/>
        </w:rPr>
        <w:t>es the usual</w:t>
      </w:r>
      <w:r w:rsidRPr="00D615C3">
        <w:rPr>
          <w:rFonts w:ascii="VIC" w:hAnsi="VIC" w:cs="Arial"/>
          <w:b/>
          <w:bCs/>
        </w:rPr>
        <w:t xml:space="preserve"> </w:t>
      </w:r>
      <w:r w:rsidR="00CB77CF" w:rsidRPr="00D615C3">
        <w:rPr>
          <w:rFonts w:ascii="VIC" w:hAnsi="VIC" w:cs="Arial"/>
          <w:b/>
          <w:bCs/>
        </w:rPr>
        <w:t>process</w:t>
      </w:r>
      <w:r w:rsidR="00E306CD" w:rsidRPr="00D615C3">
        <w:rPr>
          <w:rFonts w:ascii="VIC" w:hAnsi="VIC" w:cs="Arial"/>
          <w:b/>
          <w:bCs/>
        </w:rPr>
        <w:t xml:space="preserve"> for applying</w:t>
      </w:r>
      <w:r w:rsidR="00CB77CF" w:rsidRPr="00D615C3">
        <w:rPr>
          <w:rFonts w:ascii="VIC" w:hAnsi="VIC" w:cs="Arial"/>
          <w:b/>
          <w:bCs/>
        </w:rPr>
        <w:t xml:space="preserve"> </w:t>
      </w:r>
      <w:r w:rsidR="00EC7453" w:rsidRPr="00D615C3">
        <w:rPr>
          <w:rFonts w:ascii="VIC" w:hAnsi="VIC" w:cs="Arial"/>
          <w:b/>
          <w:bCs/>
        </w:rPr>
        <w:t>LJF</w:t>
      </w:r>
      <w:r w:rsidR="008B0EF7" w:rsidRPr="00D615C3">
        <w:rPr>
          <w:rFonts w:ascii="VIC" w:hAnsi="VIC" w:cs="Arial"/>
          <w:b/>
          <w:bCs/>
        </w:rPr>
        <w:t xml:space="preserve"> to most</w:t>
      </w:r>
      <w:r w:rsidR="00CB77CF" w:rsidRPr="00D615C3">
        <w:rPr>
          <w:rFonts w:ascii="VIC" w:hAnsi="VIC" w:cs="Arial"/>
          <w:b/>
          <w:bCs/>
        </w:rPr>
        <w:t xml:space="preserve"> Standard </w:t>
      </w:r>
      <w:r w:rsidR="00745457" w:rsidRPr="00D615C3">
        <w:rPr>
          <w:rFonts w:ascii="VIC" w:hAnsi="VIC" w:cs="Arial"/>
          <w:b/>
          <w:bCs/>
        </w:rPr>
        <w:t xml:space="preserve">Projects </w:t>
      </w:r>
      <w:r w:rsidR="00CB77CF" w:rsidRPr="00D615C3">
        <w:rPr>
          <w:rFonts w:ascii="VIC" w:hAnsi="VIC" w:cs="Arial"/>
          <w:b/>
          <w:bCs/>
        </w:rPr>
        <w:t>and Strategic Projects, including MPSG</w:t>
      </w:r>
      <w:r w:rsidR="008667AA" w:rsidRPr="00D615C3">
        <w:rPr>
          <w:rFonts w:ascii="VIC" w:hAnsi="VIC" w:cs="Arial"/>
          <w:b/>
          <w:bCs/>
        </w:rPr>
        <w:t xml:space="preserve"> projects</w:t>
      </w:r>
      <w:r w:rsidR="00CB77CF" w:rsidRPr="00D615C3">
        <w:rPr>
          <w:rFonts w:ascii="VIC" w:hAnsi="VIC" w:cs="Arial"/>
          <w:b/>
          <w:bCs/>
        </w:rPr>
        <w:t xml:space="preserve"> where applicable.</w:t>
      </w:r>
      <w:r w:rsidR="00F63958">
        <w:rPr>
          <w:rFonts w:ascii="VIC" w:hAnsi="VIC" w:cs="Arial"/>
        </w:rPr>
        <w:t xml:space="preserve"> </w:t>
      </w:r>
      <w:r w:rsidR="00F63958" w:rsidRPr="000B6F78">
        <w:rPr>
          <w:rFonts w:ascii="VIC" w:hAnsi="VIC" w:cs="Arial"/>
        </w:rPr>
        <w:t>This process can be used for projects contracted under a range of procurement approaches including Public Private Partnerships</w:t>
      </w:r>
      <w:r w:rsidR="00F63958">
        <w:rPr>
          <w:rFonts w:ascii="VIC" w:hAnsi="VIC" w:cs="Arial"/>
        </w:rPr>
        <w:t>,</w:t>
      </w:r>
      <w:r w:rsidR="00F63958" w:rsidRPr="000B6F78">
        <w:rPr>
          <w:rFonts w:ascii="VIC" w:hAnsi="VIC" w:cs="Arial"/>
        </w:rPr>
        <w:t xml:space="preserve"> </w:t>
      </w:r>
      <w:r w:rsidR="00F63958">
        <w:rPr>
          <w:rFonts w:ascii="VIC" w:hAnsi="VIC" w:cs="Arial"/>
        </w:rPr>
        <w:t>a</w:t>
      </w:r>
      <w:r w:rsidR="00F63958" w:rsidRPr="000B6F78">
        <w:rPr>
          <w:rFonts w:ascii="VIC" w:hAnsi="VIC" w:cs="Arial"/>
        </w:rPr>
        <w:t xml:space="preserve">lliances and </w:t>
      </w:r>
      <w:r w:rsidR="00F63958">
        <w:rPr>
          <w:rFonts w:ascii="VIC" w:hAnsi="VIC" w:cs="Arial"/>
        </w:rPr>
        <w:t>a</w:t>
      </w:r>
      <w:r w:rsidR="00F63958" w:rsidRPr="000B6F78">
        <w:rPr>
          <w:rFonts w:ascii="VIC" w:hAnsi="VIC" w:cs="Arial"/>
        </w:rPr>
        <w:t>uctions.</w:t>
      </w:r>
    </w:p>
    <w:p w14:paraId="63648B8D" w14:textId="0C658608" w:rsidR="00D9038B" w:rsidRDefault="00823CC0">
      <w:pPr>
        <w:spacing w:before="0"/>
        <w:jc w:val="both"/>
        <w:rPr>
          <w:rFonts w:ascii="VIC" w:hAnsi="VIC" w:cs="Arial"/>
        </w:rPr>
      </w:pPr>
      <w:r>
        <w:rPr>
          <w:rFonts w:ascii="VIC" w:hAnsi="VIC" w:cs="Arial"/>
        </w:rPr>
        <w:t>Agencies</w:t>
      </w:r>
      <w:r w:rsidR="00266446">
        <w:rPr>
          <w:rFonts w:ascii="VIC" w:hAnsi="VIC" w:cs="Arial"/>
        </w:rPr>
        <w:t xml:space="preserve"> are not required to apply </w:t>
      </w:r>
      <w:r w:rsidR="00D8738A">
        <w:rPr>
          <w:rFonts w:ascii="VIC" w:hAnsi="VIC" w:cs="Arial"/>
        </w:rPr>
        <w:t>LJF</w:t>
      </w:r>
      <w:r w:rsidR="00266446">
        <w:rPr>
          <w:rFonts w:ascii="VIC" w:hAnsi="VIC" w:cs="Arial"/>
        </w:rPr>
        <w:t xml:space="preserve"> to projects that are </w:t>
      </w:r>
      <w:r w:rsidR="00D8738A">
        <w:rPr>
          <w:rFonts w:ascii="VIC" w:hAnsi="VIC" w:cs="Arial"/>
        </w:rPr>
        <w:t xml:space="preserve">either </w:t>
      </w:r>
      <w:r w:rsidR="00266446">
        <w:rPr>
          <w:rFonts w:ascii="VIC" w:hAnsi="VIC" w:cs="Arial"/>
        </w:rPr>
        <w:t>exe</w:t>
      </w:r>
      <w:r w:rsidR="00395AD8">
        <w:rPr>
          <w:rFonts w:ascii="VIC" w:hAnsi="VIC" w:cs="Arial"/>
        </w:rPr>
        <w:t xml:space="preserve">mpt from </w:t>
      </w:r>
      <w:r w:rsidR="00D8738A">
        <w:rPr>
          <w:rFonts w:ascii="VIC" w:hAnsi="VIC" w:cs="Arial"/>
        </w:rPr>
        <w:t>LJF or</w:t>
      </w:r>
      <w:r w:rsidR="00395AD8">
        <w:rPr>
          <w:rFonts w:ascii="VIC" w:hAnsi="VIC" w:cs="Arial"/>
        </w:rPr>
        <w:t xml:space="preserve"> assessed as non-contestable</w:t>
      </w:r>
      <w:r w:rsidR="00B94E26">
        <w:rPr>
          <w:rFonts w:ascii="VIC" w:hAnsi="VIC" w:cs="Arial"/>
        </w:rPr>
        <w:t xml:space="preserve"> by</w:t>
      </w:r>
      <w:r w:rsidR="00011B78">
        <w:rPr>
          <w:rFonts w:ascii="VIC" w:hAnsi="VIC" w:cs="Arial"/>
        </w:rPr>
        <w:t xml:space="preserve"> the</w:t>
      </w:r>
      <w:r w:rsidR="00B94E26">
        <w:rPr>
          <w:rFonts w:ascii="VIC" w:hAnsi="VIC" w:cs="Arial"/>
        </w:rPr>
        <w:t xml:space="preserve"> ICN</w:t>
      </w:r>
      <w:r w:rsidR="00D8738A">
        <w:rPr>
          <w:rFonts w:ascii="VIC" w:hAnsi="VIC" w:cs="Arial"/>
        </w:rPr>
        <w:t xml:space="preserve">. More information on the process for obtaining </w:t>
      </w:r>
      <w:r w:rsidR="00D8738A" w:rsidRPr="00F471B7">
        <w:rPr>
          <w:rFonts w:ascii="VIC" w:hAnsi="VIC" w:cs="Arial"/>
        </w:rPr>
        <w:t>a contestability assessment</w:t>
      </w:r>
      <w:r w:rsidR="00F47B41" w:rsidRPr="00F471B7">
        <w:rPr>
          <w:rFonts w:ascii="VIC" w:hAnsi="VIC" w:cs="Arial"/>
        </w:rPr>
        <w:t xml:space="preserve"> for</w:t>
      </w:r>
      <w:r w:rsidR="00F47B41">
        <w:rPr>
          <w:rFonts w:ascii="VIC" w:hAnsi="VIC" w:cs="Arial"/>
        </w:rPr>
        <w:t xml:space="preserve"> Standard and Strategic Projects</w:t>
      </w:r>
      <w:r w:rsidR="00246DE2">
        <w:rPr>
          <w:rFonts w:ascii="VIC" w:hAnsi="VIC" w:cs="Arial"/>
        </w:rPr>
        <w:t xml:space="preserve"> from the ICN</w:t>
      </w:r>
      <w:r w:rsidR="00D8738A">
        <w:rPr>
          <w:rFonts w:ascii="VIC" w:hAnsi="VIC" w:cs="Arial"/>
        </w:rPr>
        <w:t xml:space="preserve"> is </w:t>
      </w:r>
      <w:r w:rsidR="00FC4D0F">
        <w:rPr>
          <w:rFonts w:ascii="VIC" w:hAnsi="VIC" w:cs="Arial"/>
        </w:rPr>
        <w:t>provided</w:t>
      </w:r>
      <w:r w:rsidR="00D8738A">
        <w:rPr>
          <w:rFonts w:ascii="VIC" w:hAnsi="VIC" w:cs="Arial"/>
        </w:rPr>
        <w:t xml:space="preserve"> at</w:t>
      </w:r>
      <w:r w:rsidR="00B75017">
        <w:rPr>
          <w:rFonts w:ascii="VIC" w:hAnsi="VIC" w:cs="Arial"/>
        </w:rPr>
        <w:t xml:space="preserve"> </w:t>
      </w:r>
      <w:r w:rsidR="00737F8A" w:rsidRPr="00FB758F">
        <w:rPr>
          <w:rFonts w:ascii="VIC" w:hAnsi="VIC" w:cs="Arial"/>
        </w:rPr>
        <w:t>section</w:t>
      </w:r>
      <w:r w:rsidR="003507D0" w:rsidRPr="00D615C3">
        <w:rPr>
          <w:rFonts w:ascii="Cambria" w:hAnsi="Cambria" w:cs="Arial"/>
        </w:rPr>
        <w:t> </w:t>
      </w:r>
      <w:r w:rsidR="00E2535E" w:rsidRPr="00D615C3">
        <w:rPr>
          <w:rFonts w:ascii="VIC" w:hAnsi="VIC" w:cs="Arial"/>
        </w:rPr>
        <w:t>4.1</w:t>
      </w:r>
      <w:r w:rsidR="003507D0" w:rsidRPr="00D615C3">
        <w:rPr>
          <w:rFonts w:ascii="Cambria" w:hAnsi="Cambria" w:cs="Arial"/>
        </w:rPr>
        <w:t> </w:t>
      </w:r>
      <w:r w:rsidR="00D8738A" w:rsidRPr="00FB758F">
        <w:rPr>
          <w:rFonts w:ascii="VIC" w:hAnsi="VIC" w:cs="Arial"/>
        </w:rPr>
        <w:t>below</w:t>
      </w:r>
      <w:r w:rsidR="00D8738A" w:rsidRPr="00872999">
        <w:rPr>
          <w:rFonts w:ascii="VIC" w:hAnsi="VIC" w:cs="Arial"/>
        </w:rPr>
        <w:t>.</w:t>
      </w:r>
    </w:p>
    <w:p w14:paraId="54865614" w14:textId="5F9B887A" w:rsidR="00F048D5" w:rsidRPr="00807100" w:rsidRDefault="00D9038B" w:rsidP="00F334E0">
      <w:pPr>
        <w:jc w:val="both"/>
        <w:rPr>
          <w:rFonts w:ascii="VIC" w:hAnsi="VIC" w:cs="Arial"/>
        </w:rPr>
      </w:pPr>
      <w:r>
        <w:rPr>
          <w:rFonts w:ascii="VIC" w:hAnsi="VIC" w:cs="Arial"/>
        </w:rPr>
        <w:t>Note that t</w:t>
      </w:r>
      <w:r w:rsidRPr="000B6F78">
        <w:rPr>
          <w:rFonts w:ascii="VIC" w:hAnsi="VIC" w:cs="Arial"/>
        </w:rPr>
        <w:t xml:space="preserve">he process for applying LJF to Strategic Projects is </w:t>
      </w:r>
      <w:proofErr w:type="gramStart"/>
      <w:r w:rsidRPr="000B6F78">
        <w:rPr>
          <w:rFonts w:ascii="VIC" w:hAnsi="VIC" w:cs="Arial"/>
        </w:rPr>
        <w:t>similar to</w:t>
      </w:r>
      <w:proofErr w:type="gramEnd"/>
      <w:r w:rsidRPr="000B6F78">
        <w:rPr>
          <w:rFonts w:ascii="VIC" w:hAnsi="VIC" w:cs="Arial"/>
        </w:rPr>
        <w:t xml:space="preserve"> that of Standard Projects</w:t>
      </w:r>
      <w:r>
        <w:rPr>
          <w:rFonts w:ascii="VIC" w:hAnsi="VIC" w:cs="Arial"/>
        </w:rPr>
        <w:t xml:space="preserve">, however </w:t>
      </w:r>
      <w:r w:rsidRPr="000B6F78">
        <w:rPr>
          <w:rFonts w:ascii="VIC" w:hAnsi="VIC" w:cs="Arial"/>
        </w:rPr>
        <w:t xml:space="preserve">the </w:t>
      </w:r>
      <w:r w:rsidR="00184323">
        <w:rPr>
          <w:rFonts w:ascii="VIC" w:hAnsi="VIC" w:cs="Arial"/>
        </w:rPr>
        <w:t>M</w:t>
      </w:r>
      <w:r w:rsidRPr="000B6F78">
        <w:rPr>
          <w:rFonts w:ascii="VIC" w:hAnsi="VIC" w:cs="Arial"/>
        </w:rPr>
        <w:t>inister</w:t>
      </w:r>
      <w:r w:rsidR="00B43554">
        <w:rPr>
          <w:rFonts w:ascii="VIC" w:hAnsi="VIC" w:cs="Arial"/>
        </w:rPr>
        <w:t xml:space="preserve"> responsible for LJF</w:t>
      </w:r>
      <w:r w:rsidRPr="000B6F78">
        <w:rPr>
          <w:rFonts w:ascii="VIC" w:hAnsi="VIC" w:cs="Arial"/>
        </w:rPr>
        <w:t xml:space="preserve"> sets specific requirements </w:t>
      </w:r>
      <w:r w:rsidR="003C7F29">
        <w:rPr>
          <w:rFonts w:ascii="VIC" w:hAnsi="VIC" w:cs="Arial"/>
        </w:rPr>
        <w:t>on</w:t>
      </w:r>
      <w:r w:rsidRPr="000B6F78">
        <w:rPr>
          <w:rFonts w:ascii="VIC" w:hAnsi="VIC" w:cs="Arial"/>
        </w:rPr>
        <w:t xml:space="preserve"> a</w:t>
      </w:r>
      <w:r w:rsidR="00673BED">
        <w:rPr>
          <w:rFonts w:ascii="VIC" w:hAnsi="VIC" w:cs="Arial"/>
        </w:rPr>
        <w:t>ll</w:t>
      </w:r>
      <w:r w:rsidRPr="000B6F78">
        <w:rPr>
          <w:rFonts w:ascii="VIC" w:hAnsi="VIC" w:cs="Arial"/>
        </w:rPr>
        <w:t xml:space="preserve"> Strategic Project</w:t>
      </w:r>
      <w:r w:rsidR="00673BED">
        <w:rPr>
          <w:rFonts w:ascii="VIC" w:hAnsi="VIC" w:cs="Arial"/>
        </w:rPr>
        <w:t xml:space="preserve">s and this </w:t>
      </w:r>
      <w:r w:rsidR="003C7F29">
        <w:rPr>
          <w:rFonts w:ascii="VIC" w:hAnsi="VIC" w:cs="Arial"/>
        </w:rPr>
        <w:t xml:space="preserve">process </w:t>
      </w:r>
      <w:r w:rsidR="00D1417E">
        <w:rPr>
          <w:rFonts w:ascii="VIC" w:hAnsi="VIC" w:cs="Arial"/>
        </w:rPr>
        <w:t xml:space="preserve">can </w:t>
      </w:r>
      <w:r w:rsidR="00673BED">
        <w:rPr>
          <w:rFonts w:ascii="VIC" w:hAnsi="VIC" w:cs="Arial"/>
        </w:rPr>
        <w:t xml:space="preserve">involve </w:t>
      </w:r>
      <w:r w:rsidR="00350ABC">
        <w:rPr>
          <w:rFonts w:ascii="VIC" w:hAnsi="VIC" w:cs="Arial"/>
        </w:rPr>
        <w:t xml:space="preserve">significant additional engagement with </w:t>
      </w:r>
      <w:r w:rsidR="00EE3BC6">
        <w:rPr>
          <w:rFonts w:ascii="VIC" w:hAnsi="VIC" w:cs="Arial"/>
        </w:rPr>
        <w:t>DJSIR</w:t>
      </w:r>
      <w:r w:rsidR="00350ABC">
        <w:rPr>
          <w:rFonts w:ascii="VIC" w:hAnsi="VIC" w:cs="Arial"/>
        </w:rPr>
        <w:t xml:space="preserve"> and </w:t>
      </w:r>
      <w:r w:rsidR="00C362CF">
        <w:rPr>
          <w:rFonts w:ascii="VIC" w:hAnsi="VIC" w:cs="Arial"/>
        </w:rPr>
        <w:t>the</w:t>
      </w:r>
      <w:r w:rsidR="00350ABC">
        <w:rPr>
          <w:rFonts w:ascii="VIC" w:hAnsi="VIC" w:cs="Arial"/>
        </w:rPr>
        <w:t xml:space="preserve"> ICN, as outlined</w:t>
      </w:r>
      <w:r w:rsidR="00673BED">
        <w:rPr>
          <w:rFonts w:ascii="VIC" w:hAnsi="VIC" w:cs="Arial"/>
        </w:rPr>
        <w:t xml:space="preserve"> </w:t>
      </w:r>
      <w:r w:rsidR="00350ABC" w:rsidRPr="00FB758F">
        <w:rPr>
          <w:rFonts w:ascii="VIC" w:hAnsi="VIC" w:cs="Arial"/>
        </w:rPr>
        <w:t xml:space="preserve">in </w:t>
      </w:r>
      <w:hyperlink w:anchor="_Step_3_-_1" w:history="1">
        <w:r w:rsidR="00400C54">
          <w:rPr>
            <w:rStyle w:val="Hyperlink"/>
            <w:rFonts w:ascii="VIC" w:hAnsi="VIC" w:cs="Arial"/>
          </w:rPr>
          <w:t>Strategic Projects: Determine Local Jobs First requirements</w:t>
        </w:r>
      </w:hyperlink>
      <w:r>
        <w:rPr>
          <w:rFonts w:ascii="VIC" w:hAnsi="VIC" w:cs="Arial"/>
        </w:rPr>
        <w:t>.</w:t>
      </w:r>
    </w:p>
    <w:p w14:paraId="3D7527B9" w14:textId="0580F861" w:rsidR="00331B41" w:rsidRPr="00CB1057" w:rsidRDefault="00331B41" w:rsidP="00807100">
      <w:pPr>
        <w:jc w:val="both"/>
        <w:rPr>
          <w:rFonts w:ascii="VIC" w:hAnsi="VIC" w:cstheme="minorHAnsi"/>
          <w:bCs/>
          <w:szCs w:val="18"/>
        </w:rPr>
      </w:pPr>
      <w:hyperlink w:anchor="_Toc114139585" w:history="1">
        <w:r w:rsidRPr="00807100">
          <w:rPr>
            <w:rStyle w:val="Hyperlink"/>
            <w:rFonts w:ascii="VIC" w:hAnsi="VIC" w:cstheme="minorHAnsi"/>
            <w:szCs w:val="18"/>
          </w:rPr>
          <w:t>Market led proposals</w:t>
        </w:r>
      </w:hyperlink>
      <w:r w:rsidRPr="00807100">
        <w:rPr>
          <w:rFonts w:ascii="VIC" w:hAnsi="VIC" w:cstheme="minorHAnsi"/>
          <w:szCs w:val="18"/>
        </w:rPr>
        <w:t xml:space="preserve">, </w:t>
      </w:r>
      <w:hyperlink w:anchor="_Toc104552735" w:history="1">
        <w:r w:rsidRPr="00807100">
          <w:rPr>
            <w:rStyle w:val="Hyperlink"/>
            <w:rFonts w:ascii="VIC" w:hAnsi="VIC" w:cstheme="minorHAnsi"/>
            <w:szCs w:val="18"/>
          </w:rPr>
          <w:t>panel/standing offer contracts</w:t>
        </w:r>
      </w:hyperlink>
      <w:r w:rsidRPr="00807100">
        <w:rPr>
          <w:rFonts w:ascii="VIC" w:hAnsi="VIC" w:cstheme="minorHAnsi"/>
          <w:szCs w:val="18"/>
        </w:rPr>
        <w:t xml:space="preserve"> and other procurement approaches may follow this process to apply LJF.</w:t>
      </w:r>
      <w:r w:rsidR="007D5FF9" w:rsidRPr="005B5ECE">
        <w:rPr>
          <w:rFonts w:ascii="VIC" w:hAnsi="VIC" w:cstheme="minorHAnsi"/>
          <w:szCs w:val="18"/>
        </w:rPr>
        <w:t xml:space="preserve"> </w:t>
      </w:r>
      <w:r w:rsidR="00CB5612">
        <w:rPr>
          <w:rFonts w:ascii="VIC" w:hAnsi="VIC" w:cstheme="minorHAnsi"/>
          <w:szCs w:val="18"/>
        </w:rPr>
        <w:t>You should</w:t>
      </w:r>
      <w:r w:rsidR="004013F8" w:rsidRPr="00807100">
        <w:rPr>
          <w:rFonts w:ascii="VIC" w:hAnsi="VIC" w:cstheme="minorHAnsi"/>
          <w:szCs w:val="18"/>
        </w:rPr>
        <w:t xml:space="preserve"> contact </w:t>
      </w:r>
      <w:r w:rsidR="00EE3BC6" w:rsidRPr="00CB1057">
        <w:rPr>
          <w:rFonts w:ascii="VIC" w:hAnsi="VIC" w:cstheme="minorHAnsi"/>
          <w:szCs w:val="18"/>
        </w:rPr>
        <w:t xml:space="preserve">DJSIR </w:t>
      </w:r>
      <w:r w:rsidR="006E7AC0" w:rsidRPr="00CB1057">
        <w:rPr>
          <w:rFonts w:ascii="VIC" w:hAnsi="VIC" w:cstheme="minorHAnsi"/>
          <w:szCs w:val="18"/>
        </w:rPr>
        <w:t>for guidance</w:t>
      </w:r>
      <w:r w:rsidRPr="00CB1057">
        <w:rPr>
          <w:rFonts w:ascii="VIC" w:hAnsi="VIC" w:cstheme="minorHAnsi"/>
          <w:szCs w:val="18"/>
        </w:rPr>
        <w:t>.</w:t>
      </w:r>
    </w:p>
    <w:p w14:paraId="2AA2503C" w14:textId="3F4E1D8D" w:rsidR="007C7BDD" w:rsidRPr="00807100" w:rsidRDefault="00996579" w:rsidP="00807100">
      <w:pPr>
        <w:spacing w:before="0"/>
        <w:jc w:val="both"/>
        <w:rPr>
          <w:rFonts w:ascii="VIC" w:hAnsi="VIC" w:cs="Arial"/>
        </w:rPr>
      </w:pPr>
      <w:r w:rsidRPr="00807100">
        <w:rPr>
          <w:rFonts w:ascii="VIC" w:hAnsi="VIC"/>
        </w:rPr>
        <w:t xml:space="preserve">Different processes apply if the project is procured </w:t>
      </w:r>
      <w:r w:rsidR="00E13517" w:rsidRPr="00C53BF0">
        <w:rPr>
          <w:rFonts w:ascii="VIC" w:hAnsi="VIC"/>
        </w:rPr>
        <w:t xml:space="preserve">or supported </w:t>
      </w:r>
      <w:r w:rsidRPr="00807100">
        <w:rPr>
          <w:rFonts w:ascii="VIC" w:hAnsi="VIC"/>
        </w:rPr>
        <w:t xml:space="preserve">via a grant or loan. </w:t>
      </w:r>
      <w:r w:rsidR="008354CC" w:rsidRPr="00807100">
        <w:rPr>
          <w:rFonts w:ascii="VIC" w:hAnsi="VIC" w:cs="Arial"/>
        </w:rPr>
        <w:t xml:space="preserve">See </w:t>
      </w:r>
      <w:hyperlink w:anchor="_How_to_apply_4" w:history="1">
        <w:r w:rsidR="007D55BB">
          <w:rPr>
            <w:rStyle w:val="Hyperlink"/>
            <w:rFonts w:ascii="VIC" w:hAnsi="VIC" w:cs="Arial"/>
          </w:rPr>
          <w:t>h</w:t>
        </w:r>
        <w:r w:rsidR="00B772F7" w:rsidRPr="00C53BF0">
          <w:rPr>
            <w:rStyle w:val="Hyperlink"/>
            <w:rFonts w:ascii="VIC" w:hAnsi="VIC" w:cs="Arial"/>
          </w:rPr>
          <w:t xml:space="preserve">ow to apply </w:t>
        </w:r>
        <w:r w:rsidR="00274660">
          <w:rPr>
            <w:rStyle w:val="Hyperlink"/>
            <w:rFonts w:ascii="VIC" w:hAnsi="VIC" w:cs="Arial"/>
          </w:rPr>
          <w:t>Local Jobs First</w:t>
        </w:r>
        <w:r w:rsidR="00B772F7" w:rsidRPr="00C53BF0">
          <w:rPr>
            <w:rStyle w:val="Hyperlink"/>
            <w:rFonts w:ascii="VIC" w:hAnsi="VIC" w:cs="Arial"/>
          </w:rPr>
          <w:t xml:space="preserve"> to grants and loans</w:t>
        </w:r>
      </w:hyperlink>
      <w:r w:rsidR="00286408" w:rsidRPr="00C53BF0">
        <w:rPr>
          <w:rFonts w:ascii="VIC" w:hAnsi="VIC" w:cs="Arial"/>
        </w:rPr>
        <w:t xml:space="preserve"> </w:t>
      </w:r>
      <w:r w:rsidR="008354CC" w:rsidRPr="00807100">
        <w:rPr>
          <w:rFonts w:ascii="VIC" w:hAnsi="VIC" w:cs="Arial"/>
        </w:rPr>
        <w:t>for</w:t>
      </w:r>
      <w:r w:rsidR="00DA2539" w:rsidRPr="00C53BF0">
        <w:rPr>
          <w:rFonts w:ascii="VIC" w:hAnsi="VIC" w:cs="Arial"/>
        </w:rPr>
        <w:t xml:space="preserve"> </w:t>
      </w:r>
      <w:r w:rsidR="00E70E95" w:rsidRPr="00C53BF0">
        <w:rPr>
          <w:rFonts w:ascii="VIC" w:hAnsi="VIC" w:cs="Arial"/>
        </w:rPr>
        <w:t>instructions</w:t>
      </w:r>
      <w:r w:rsidR="008354CC" w:rsidRPr="00807100">
        <w:rPr>
          <w:rFonts w:ascii="VIC" w:hAnsi="VIC" w:cs="Arial"/>
        </w:rPr>
        <w:t>.</w:t>
      </w:r>
    </w:p>
    <w:p w14:paraId="6DF281C9" w14:textId="086D6CDB" w:rsidR="009606D6" w:rsidRPr="00807100" w:rsidRDefault="009606D6" w:rsidP="00375369">
      <w:pPr>
        <w:pStyle w:val="Heading2"/>
      </w:pPr>
      <w:bookmarkStart w:id="517" w:name="_Toc103355219"/>
      <w:bookmarkStart w:id="518" w:name="_Toc104551869"/>
      <w:bookmarkStart w:id="519" w:name="_Toc104553839"/>
      <w:bookmarkStart w:id="520" w:name="_Toc109745318"/>
      <w:bookmarkStart w:id="521" w:name="_Toc109757997"/>
      <w:bookmarkStart w:id="522" w:name="_Toc109758675"/>
      <w:bookmarkStart w:id="523" w:name="_Toc109758941"/>
      <w:bookmarkStart w:id="524" w:name="_Toc109759165"/>
      <w:bookmarkStart w:id="525" w:name="_Toc111543367"/>
      <w:bookmarkStart w:id="526" w:name="_Toc111818076"/>
      <w:bookmarkStart w:id="527" w:name="_Toc111824022"/>
      <w:bookmarkStart w:id="528" w:name="_Toc114139301"/>
      <w:bookmarkStart w:id="529" w:name="_Toc114139648"/>
      <w:bookmarkStart w:id="530" w:name="_Toc114151007"/>
      <w:bookmarkStart w:id="531" w:name="_Toc103355220"/>
      <w:bookmarkStart w:id="532" w:name="_Toc104551870"/>
      <w:bookmarkStart w:id="533" w:name="_Toc104553840"/>
      <w:bookmarkStart w:id="534" w:name="_Toc109745319"/>
      <w:bookmarkStart w:id="535" w:name="_Toc109757998"/>
      <w:bookmarkStart w:id="536" w:name="_Toc109758676"/>
      <w:bookmarkStart w:id="537" w:name="_Toc109758942"/>
      <w:bookmarkStart w:id="538" w:name="_Toc109759166"/>
      <w:bookmarkStart w:id="539" w:name="_Toc111543368"/>
      <w:bookmarkStart w:id="540" w:name="_Toc111818077"/>
      <w:bookmarkStart w:id="541" w:name="_Toc111824023"/>
      <w:bookmarkStart w:id="542" w:name="_Toc114139302"/>
      <w:bookmarkStart w:id="543" w:name="_Toc114139649"/>
      <w:bookmarkStart w:id="544" w:name="_Toc114151008"/>
      <w:bookmarkStart w:id="545" w:name="_Toc103355221"/>
      <w:bookmarkStart w:id="546" w:name="_Toc104551871"/>
      <w:bookmarkStart w:id="547" w:name="_Toc104553841"/>
      <w:bookmarkStart w:id="548" w:name="_Toc109745320"/>
      <w:bookmarkStart w:id="549" w:name="_Toc109757999"/>
      <w:bookmarkStart w:id="550" w:name="_Toc109758677"/>
      <w:bookmarkStart w:id="551" w:name="_Toc109758943"/>
      <w:bookmarkStart w:id="552" w:name="_Toc109759167"/>
      <w:bookmarkStart w:id="553" w:name="_Toc111543369"/>
      <w:bookmarkStart w:id="554" w:name="_Toc111818078"/>
      <w:bookmarkStart w:id="555" w:name="_Toc111824024"/>
      <w:bookmarkStart w:id="556" w:name="_Toc114139303"/>
      <w:bookmarkStart w:id="557" w:name="_Toc114139650"/>
      <w:bookmarkStart w:id="558" w:name="_Toc114151009"/>
      <w:bookmarkStart w:id="559" w:name="_Toc103355222"/>
      <w:bookmarkStart w:id="560" w:name="_Toc104551872"/>
      <w:bookmarkStart w:id="561" w:name="_Toc104553842"/>
      <w:bookmarkStart w:id="562" w:name="_Toc109745321"/>
      <w:bookmarkStart w:id="563" w:name="_Toc109758000"/>
      <w:bookmarkStart w:id="564" w:name="_Toc109758678"/>
      <w:bookmarkStart w:id="565" w:name="_Toc109758944"/>
      <w:bookmarkStart w:id="566" w:name="_Toc109759168"/>
      <w:bookmarkStart w:id="567" w:name="_Toc111543370"/>
      <w:bookmarkStart w:id="568" w:name="_Toc111818079"/>
      <w:bookmarkStart w:id="569" w:name="_Toc111824025"/>
      <w:bookmarkStart w:id="570" w:name="_Toc114139304"/>
      <w:bookmarkStart w:id="571" w:name="_Toc114139651"/>
      <w:bookmarkStart w:id="572" w:name="_Toc114151010"/>
      <w:bookmarkStart w:id="573" w:name="_Toc103355223"/>
      <w:bookmarkStart w:id="574" w:name="_Toc104551873"/>
      <w:bookmarkStart w:id="575" w:name="_Toc104553843"/>
      <w:bookmarkStart w:id="576" w:name="_Toc109745322"/>
      <w:bookmarkStart w:id="577" w:name="_Toc109758001"/>
      <w:bookmarkStart w:id="578" w:name="_Toc109758679"/>
      <w:bookmarkStart w:id="579" w:name="_Toc109758945"/>
      <w:bookmarkStart w:id="580" w:name="_Toc109759169"/>
      <w:bookmarkStart w:id="581" w:name="_Toc111543371"/>
      <w:bookmarkStart w:id="582" w:name="_Toc111818080"/>
      <w:bookmarkStart w:id="583" w:name="_Toc111824026"/>
      <w:bookmarkStart w:id="584" w:name="_Toc114139305"/>
      <w:bookmarkStart w:id="585" w:name="_Toc114139652"/>
      <w:bookmarkStart w:id="586" w:name="_Toc114151011"/>
      <w:bookmarkStart w:id="587" w:name="_Toc103355224"/>
      <w:bookmarkStart w:id="588" w:name="_Toc104551874"/>
      <w:bookmarkStart w:id="589" w:name="_Toc104553844"/>
      <w:bookmarkStart w:id="590" w:name="_Toc109745323"/>
      <w:bookmarkStart w:id="591" w:name="_Toc109758002"/>
      <w:bookmarkStart w:id="592" w:name="_Toc109758680"/>
      <w:bookmarkStart w:id="593" w:name="_Toc109758946"/>
      <w:bookmarkStart w:id="594" w:name="_Toc109759170"/>
      <w:bookmarkStart w:id="595" w:name="_Toc111543372"/>
      <w:bookmarkStart w:id="596" w:name="_Toc111818081"/>
      <w:bookmarkStart w:id="597" w:name="_Toc111824027"/>
      <w:bookmarkStart w:id="598" w:name="_Toc114139306"/>
      <w:bookmarkStart w:id="599" w:name="_Toc114139653"/>
      <w:bookmarkStart w:id="600" w:name="_Toc114151012"/>
      <w:bookmarkStart w:id="601" w:name="_Toc103355225"/>
      <w:bookmarkStart w:id="602" w:name="_Toc104551875"/>
      <w:bookmarkStart w:id="603" w:name="_Toc104553845"/>
      <w:bookmarkStart w:id="604" w:name="_Toc109745324"/>
      <w:bookmarkStart w:id="605" w:name="_Toc109758003"/>
      <w:bookmarkStart w:id="606" w:name="_Toc109758681"/>
      <w:bookmarkStart w:id="607" w:name="_Toc109758947"/>
      <w:bookmarkStart w:id="608" w:name="_Toc109759171"/>
      <w:bookmarkStart w:id="609" w:name="_Toc111543373"/>
      <w:bookmarkStart w:id="610" w:name="_Toc111818082"/>
      <w:bookmarkStart w:id="611" w:name="_Toc111824028"/>
      <w:bookmarkStart w:id="612" w:name="_Toc114139307"/>
      <w:bookmarkStart w:id="613" w:name="_Toc114139654"/>
      <w:bookmarkStart w:id="614" w:name="_Toc114151013"/>
      <w:bookmarkStart w:id="615" w:name="_Toc103355226"/>
      <w:bookmarkStart w:id="616" w:name="_Toc104551876"/>
      <w:bookmarkStart w:id="617" w:name="_Toc104553846"/>
      <w:bookmarkStart w:id="618" w:name="_Toc108428015"/>
      <w:bookmarkStart w:id="619" w:name="_Toc109745325"/>
      <w:bookmarkStart w:id="620" w:name="_Toc109758004"/>
      <w:bookmarkStart w:id="621" w:name="_Toc109758682"/>
      <w:bookmarkStart w:id="622" w:name="_Toc109758948"/>
      <w:bookmarkStart w:id="623" w:name="_Toc109759172"/>
      <w:bookmarkStart w:id="624" w:name="_Toc111543374"/>
      <w:bookmarkStart w:id="625" w:name="_Toc111818083"/>
      <w:bookmarkStart w:id="626" w:name="_Toc111824029"/>
      <w:bookmarkStart w:id="627" w:name="_Toc114139308"/>
      <w:bookmarkStart w:id="628" w:name="_Toc114139655"/>
      <w:bookmarkStart w:id="629" w:name="_Toc114151014"/>
      <w:bookmarkStart w:id="630" w:name="_Toc109758683"/>
      <w:bookmarkStart w:id="631" w:name="_Toc2325867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1A903625">
        <w:t>Step</w:t>
      </w:r>
      <w:r w:rsidR="00543E31">
        <w:rPr>
          <w:rFonts w:ascii="Cambria" w:hAnsi="Cambria"/>
        </w:rPr>
        <w:t> </w:t>
      </w:r>
      <w:r w:rsidRPr="1A903625">
        <w:t>1</w:t>
      </w:r>
      <w:bookmarkStart w:id="632" w:name="_Toc104551877"/>
      <w:r w:rsidR="00543E31">
        <w:rPr>
          <w:rFonts w:ascii="Cambria" w:hAnsi="Cambria"/>
        </w:rPr>
        <w:t> </w:t>
      </w:r>
      <w:r w:rsidR="00C43EE2">
        <w:t>-</w:t>
      </w:r>
      <w:r w:rsidR="00543E31">
        <w:rPr>
          <w:rFonts w:ascii="Cambria" w:hAnsi="Cambria"/>
        </w:rPr>
        <w:t> </w:t>
      </w:r>
      <w:r w:rsidRPr="1A903625">
        <w:t>Register your project</w:t>
      </w:r>
      <w:r w:rsidR="001015BC" w:rsidRPr="1A903625">
        <w:t xml:space="preserve"> with the ICN</w:t>
      </w:r>
      <w:bookmarkEnd w:id="630"/>
      <w:bookmarkEnd w:id="632"/>
      <w:r w:rsidR="00C61696" w:rsidRPr="1A903625">
        <w:t xml:space="preserve"> and confirm </w:t>
      </w:r>
      <w:r w:rsidR="00984BAC" w:rsidRPr="1A903625">
        <w:t>contestability</w:t>
      </w:r>
      <w:bookmarkEnd w:id="631"/>
    </w:p>
    <w:p w14:paraId="2A22F961" w14:textId="68F5BCC3" w:rsidR="000D3DC7" w:rsidRDefault="002F5967">
      <w:pPr>
        <w:spacing w:before="0"/>
        <w:jc w:val="both"/>
        <w:rPr>
          <w:rFonts w:ascii="VIC" w:hAnsi="VIC" w:cs="Arial"/>
        </w:rPr>
      </w:pPr>
      <w:r w:rsidRPr="002F5967">
        <w:rPr>
          <w:rFonts w:ascii="VIC" w:hAnsi="VIC" w:cs="Arial"/>
        </w:rPr>
        <w:t>Before undertaking a tender process for a</w:t>
      </w:r>
      <w:r w:rsidR="00274660">
        <w:rPr>
          <w:rFonts w:ascii="VIC" w:hAnsi="VIC" w:cs="Arial"/>
        </w:rPr>
        <w:t>n LJF</w:t>
      </w:r>
      <w:r w:rsidRPr="002F5967">
        <w:rPr>
          <w:rFonts w:ascii="VIC" w:hAnsi="VIC" w:cs="Arial"/>
        </w:rPr>
        <w:t xml:space="preserve"> </w:t>
      </w:r>
      <w:r w:rsidR="006F524E">
        <w:rPr>
          <w:rFonts w:ascii="VIC" w:hAnsi="VIC" w:cs="Arial"/>
        </w:rPr>
        <w:t>Standard Project or Strategic Project</w:t>
      </w:r>
      <w:r w:rsidRPr="002F5967">
        <w:rPr>
          <w:rFonts w:ascii="VIC" w:hAnsi="VIC" w:cs="Arial"/>
        </w:rPr>
        <w:t>,</w:t>
      </w:r>
      <w:r w:rsidR="000D3DC7">
        <w:rPr>
          <w:rFonts w:ascii="VIC" w:hAnsi="VIC" w:cs="Arial"/>
        </w:rPr>
        <w:t xml:space="preserve"> </w:t>
      </w:r>
      <w:r w:rsidR="000D3DC7" w:rsidRPr="00F334E0">
        <w:rPr>
          <w:rFonts w:ascii="VIC" w:hAnsi="VIC" w:cs="Arial"/>
        </w:rPr>
        <w:t xml:space="preserve">the Act requires that </w:t>
      </w:r>
      <w:r w:rsidRPr="00E94D2F">
        <w:rPr>
          <w:rFonts w:ascii="VIC" w:hAnsi="VIC" w:cs="Arial"/>
        </w:rPr>
        <w:t>a</w:t>
      </w:r>
      <w:r w:rsidR="00EA24B3" w:rsidRPr="00E94D2F">
        <w:rPr>
          <w:rFonts w:ascii="VIC" w:hAnsi="VIC" w:cs="Arial"/>
        </w:rPr>
        <w:t>n</w:t>
      </w:r>
      <w:r w:rsidRPr="00E94D2F">
        <w:rPr>
          <w:rFonts w:ascii="VIC" w:hAnsi="VIC" w:cs="Arial"/>
        </w:rPr>
        <w:t xml:space="preserve"> </w:t>
      </w:r>
      <w:r w:rsidR="000D3DC7" w:rsidRPr="00F334E0">
        <w:rPr>
          <w:rFonts w:ascii="VIC" w:hAnsi="VIC" w:cs="Arial"/>
        </w:rPr>
        <w:t xml:space="preserve">agency must obtain, in the manner set out </w:t>
      </w:r>
      <w:r w:rsidR="000D3DC7" w:rsidRPr="00A17F0D">
        <w:rPr>
          <w:rFonts w:ascii="VIC" w:hAnsi="VIC" w:cs="Arial"/>
        </w:rPr>
        <w:t xml:space="preserve">in the </w:t>
      </w:r>
      <w:r w:rsidR="00B65978">
        <w:rPr>
          <w:rFonts w:ascii="VIC" w:hAnsi="VIC" w:cs="Arial"/>
        </w:rPr>
        <w:t>LJF</w:t>
      </w:r>
      <w:r w:rsidR="000D3DC7" w:rsidRPr="00A17F0D">
        <w:rPr>
          <w:rFonts w:ascii="VIC" w:hAnsi="VIC" w:cs="Arial"/>
        </w:rPr>
        <w:t xml:space="preserve"> Policy (including</w:t>
      </w:r>
      <w:r w:rsidR="000D3DC7" w:rsidRPr="00F334E0">
        <w:rPr>
          <w:rFonts w:ascii="VIC" w:hAnsi="VIC" w:cs="Arial"/>
        </w:rPr>
        <w:t xml:space="preserve"> these </w:t>
      </w:r>
      <w:r w:rsidR="002E60BC">
        <w:rPr>
          <w:rFonts w:ascii="VIC" w:hAnsi="VIC" w:cs="Arial"/>
        </w:rPr>
        <w:t xml:space="preserve">Agency </w:t>
      </w:r>
      <w:r w:rsidR="00166976">
        <w:rPr>
          <w:rFonts w:ascii="VIC" w:hAnsi="VIC" w:cs="Arial"/>
        </w:rPr>
        <w:t>G</w:t>
      </w:r>
      <w:r w:rsidR="000D3DC7" w:rsidRPr="00F334E0">
        <w:rPr>
          <w:rFonts w:ascii="VIC" w:hAnsi="VIC" w:cs="Arial"/>
        </w:rPr>
        <w:t>uidelines), a determination whether the project is a non-contestable project.</w:t>
      </w:r>
    </w:p>
    <w:p w14:paraId="7278A52D" w14:textId="35719204" w:rsidR="00274660" w:rsidRDefault="00275F45">
      <w:pPr>
        <w:spacing w:before="0"/>
        <w:jc w:val="both"/>
        <w:rPr>
          <w:rFonts w:ascii="VIC" w:hAnsi="VIC" w:cs="Arial"/>
        </w:rPr>
      </w:pPr>
      <w:r w:rsidRPr="00F334E0">
        <w:rPr>
          <w:rFonts w:ascii="VIC" w:hAnsi="VIC" w:cs="Arial"/>
          <w:b/>
          <w:bCs/>
        </w:rPr>
        <w:lastRenderedPageBreak/>
        <w:t xml:space="preserve">In practice, </w:t>
      </w:r>
      <w:r w:rsidR="002F5967" w:rsidRPr="00F334E0">
        <w:rPr>
          <w:rFonts w:ascii="VIC" w:hAnsi="VIC" w:cs="Arial"/>
          <w:b/>
        </w:rPr>
        <w:t>agencies</w:t>
      </w:r>
      <w:r w:rsidR="002F5967" w:rsidRPr="002F5967">
        <w:rPr>
          <w:rFonts w:ascii="VIC" w:hAnsi="VIC" w:cs="Arial"/>
        </w:rPr>
        <w:t xml:space="preserve"> </w:t>
      </w:r>
      <w:r w:rsidR="002F5967" w:rsidRPr="00166AA9">
        <w:rPr>
          <w:rFonts w:ascii="VIC" w:hAnsi="VIC" w:cs="Arial"/>
          <w:b/>
          <w:bCs/>
        </w:rPr>
        <w:t>must</w:t>
      </w:r>
      <w:r w:rsidR="002F5967" w:rsidRPr="00F334E0">
        <w:rPr>
          <w:rFonts w:ascii="VIC" w:hAnsi="VIC" w:cs="Arial"/>
          <w:b/>
        </w:rPr>
        <w:t xml:space="preserve"> obtain a </w:t>
      </w:r>
      <w:r w:rsidR="002F5967" w:rsidRPr="00B75017">
        <w:rPr>
          <w:rFonts w:ascii="VIC" w:hAnsi="VIC" w:cs="Arial"/>
          <w:b/>
          <w:bCs/>
        </w:rPr>
        <w:t>contestability assessment</w:t>
      </w:r>
      <w:r w:rsidR="00140733">
        <w:rPr>
          <w:rFonts w:ascii="VIC" w:hAnsi="VIC" w:cs="Arial"/>
        </w:rPr>
        <w:t xml:space="preserve"> </w:t>
      </w:r>
      <w:r w:rsidR="00140733" w:rsidRPr="00F334E0">
        <w:rPr>
          <w:rFonts w:ascii="VIC" w:hAnsi="VIC" w:cs="Arial"/>
          <w:b/>
        </w:rPr>
        <w:t>from the ICN</w:t>
      </w:r>
      <w:r w:rsidR="002F5967" w:rsidRPr="002F5967">
        <w:rPr>
          <w:rFonts w:ascii="VIC" w:hAnsi="VIC" w:cs="Arial"/>
        </w:rPr>
        <w:t xml:space="preserve"> </w:t>
      </w:r>
      <w:r w:rsidR="009C6928" w:rsidRPr="00F334E0">
        <w:rPr>
          <w:rFonts w:ascii="VIC" w:hAnsi="VIC" w:cs="Arial"/>
          <w:b/>
          <w:bCs/>
        </w:rPr>
        <w:t>before</w:t>
      </w:r>
      <w:r w:rsidR="00ED765E" w:rsidRPr="00F334E0">
        <w:rPr>
          <w:rFonts w:ascii="VIC" w:hAnsi="VIC" w:cs="Arial"/>
          <w:b/>
          <w:bCs/>
        </w:rPr>
        <w:t xml:space="preserve"> undertaking</w:t>
      </w:r>
      <w:r w:rsidR="00B669D1" w:rsidRPr="00F334E0">
        <w:rPr>
          <w:rFonts w:ascii="VIC" w:hAnsi="VIC" w:cs="Arial"/>
          <w:b/>
          <w:bCs/>
        </w:rPr>
        <w:t xml:space="preserve"> a tender process</w:t>
      </w:r>
      <w:r w:rsidR="002F5967" w:rsidRPr="00F334E0">
        <w:rPr>
          <w:rFonts w:ascii="VIC" w:hAnsi="VIC" w:cs="Arial"/>
          <w:b/>
          <w:bCs/>
        </w:rPr>
        <w:t xml:space="preserve"> </w:t>
      </w:r>
      <w:r w:rsidR="002F5967" w:rsidRPr="00F334E0">
        <w:rPr>
          <w:rFonts w:ascii="VIC" w:hAnsi="VIC" w:cs="Arial"/>
          <w:b/>
        </w:rPr>
        <w:t>to determine whether the project is contestable or non-contestable</w:t>
      </w:r>
      <w:r w:rsidR="00F9233F">
        <w:rPr>
          <w:rFonts w:ascii="VIC" w:hAnsi="VIC" w:cs="Arial"/>
          <w:b/>
        </w:rPr>
        <w:t xml:space="preserve"> for the purposes of s</w:t>
      </w:r>
      <w:r w:rsidR="00C86706">
        <w:rPr>
          <w:rFonts w:ascii="VIC" w:hAnsi="VIC" w:cs="Arial"/>
          <w:b/>
        </w:rPr>
        <w:t>ection</w:t>
      </w:r>
      <w:r w:rsidR="00F9233F">
        <w:rPr>
          <w:rFonts w:ascii="VIC" w:hAnsi="VIC" w:cs="Arial"/>
          <w:b/>
        </w:rPr>
        <w:t xml:space="preserve"> 4B of the Act</w:t>
      </w:r>
      <w:r w:rsidR="002F5967" w:rsidRPr="002F5967">
        <w:rPr>
          <w:rFonts w:ascii="VIC" w:hAnsi="VIC" w:cs="Arial"/>
        </w:rPr>
        <w:t>.</w:t>
      </w:r>
    </w:p>
    <w:p w14:paraId="6260E7B4" w14:textId="60FB60AB" w:rsidR="00CE6A1D" w:rsidRDefault="008931C7">
      <w:pPr>
        <w:spacing w:before="0"/>
        <w:jc w:val="both"/>
        <w:rPr>
          <w:rFonts w:ascii="VIC" w:hAnsi="VIC" w:cs="Arial"/>
        </w:rPr>
      </w:pPr>
      <w:r>
        <w:rPr>
          <w:rFonts w:ascii="VIC" w:hAnsi="VIC" w:cs="Arial"/>
        </w:rPr>
        <w:t>This requirement does not apply to p</w:t>
      </w:r>
      <w:r w:rsidR="00393397">
        <w:rPr>
          <w:rFonts w:ascii="VIC" w:hAnsi="VIC" w:cs="Arial"/>
        </w:rPr>
        <w:t xml:space="preserve">rojects which are exempt from </w:t>
      </w:r>
      <w:r w:rsidR="003B48EA">
        <w:rPr>
          <w:rFonts w:ascii="VIC" w:hAnsi="VIC" w:cs="Arial"/>
        </w:rPr>
        <w:t>LJF</w:t>
      </w:r>
      <w:r w:rsidR="00F648DC">
        <w:rPr>
          <w:rFonts w:ascii="VIC" w:hAnsi="VIC" w:cs="Arial"/>
        </w:rPr>
        <w:t xml:space="preserve"> </w:t>
      </w:r>
      <w:r w:rsidR="00CE6A1D">
        <w:rPr>
          <w:rFonts w:ascii="VIC" w:hAnsi="VIC" w:cs="Arial"/>
        </w:rPr>
        <w:t>because</w:t>
      </w:r>
      <w:r w:rsidR="00F469F3">
        <w:rPr>
          <w:rFonts w:ascii="VIC" w:hAnsi="VIC" w:cs="Arial"/>
        </w:rPr>
        <w:t>.</w:t>
      </w:r>
    </w:p>
    <w:p w14:paraId="4BD781AF" w14:textId="26B86953" w:rsidR="005945FF" w:rsidRDefault="00353760" w:rsidP="00D615C3">
      <w:pPr>
        <w:pStyle w:val="ListParagraph"/>
        <w:numPr>
          <w:ilvl w:val="0"/>
          <w:numId w:val="156"/>
        </w:numPr>
        <w:spacing w:after="200"/>
        <w:jc w:val="both"/>
        <w:rPr>
          <w:rFonts w:ascii="VIC" w:hAnsi="VIC" w:cstheme="minorHAnsi"/>
          <w:sz w:val="18"/>
          <w:szCs w:val="18"/>
        </w:rPr>
      </w:pPr>
      <w:r w:rsidRPr="00BB62AA">
        <w:rPr>
          <w:rFonts w:ascii="VIC" w:hAnsi="VIC" w:cstheme="minorHAnsi"/>
          <w:sz w:val="18"/>
          <w:szCs w:val="18"/>
        </w:rPr>
        <w:t>t</w:t>
      </w:r>
      <w:r w:rsidR="00F648DC" w:rsidRPr="00BB62AA">
        <w:rPr>
          <w:rFonts w:ascii="VIC" w:hAnsi="VIC" w:cstheme="minorHAnsi"/>
          <w:sz w:val="18"/>
          <w:szCs w:val="18"/>
        </w:rPr>
        <w:t xml:space="preserve">he project is carried out for the purposes of the response to, or recovery from, </w:t>
      </w:r>
      <w:r w:rsidR="00CE6A1D">
        <w:rPr>
          <w:rFonts w:ascii="VIC" w:hAnsi="VIC" w:cstheme="minorHAnsi"/>
          <w:sz w:val="18"/>
          <w:szCs w:val="18"/>
        </w:rPr>
        <w:t xml:space="preserve">an emergency as defined by the </w:t>
      </w:r>
      <w:r w:rsidR="008B5499">
        <w:rPr>
          <w:rFonts w:ascii="VIC" w:hAnsi="VIC" w:cstheme="minorHAnsi"/>
          <w:sz w:val="18"/>
          <w:szCs w:val="18"/>
        </w:rPr>
        <w:t>EMA</w:t>
      </w:r>
      <w:r w:rsidR="00CE6A1D">
        <w:rPr>
          <w:rFonts w:ascii="VIC" w:hAnsi="VIC" w:cstheme="minorHAnsi"/>
          <w:sz w:val="18"/>
          <w:szCs w:val="18"/>
        </w:rPr>
        <w:t>; or</w:t>
      </w:r>
    </w:p>
    <w:p w14:paraId="257CB111" w14:textId="3BBD05A9" w:rsidR="00CE6A1D" w:rsidRPr="00D615C3" w:rsidRDefault="002177A2" w:rsidP="00D615C3">
      <w:pPr>
        <w:pStyle w:val="ListParagraph"/>
        <w:numPr>
          <w:ilvl w:val="0"/>
          <w:numId w:val="156"/>
        </w:numPr>
        <w:spacing w:after="200"/>
        <w:jc w:val="both"/>
        <w:rPr>
          <w:rFonts w:ascii="VIC" w:hAnsi="VIC" w:cstheme="minorHAnsi"/>
          <w:sz w:val="18"/>
          <w:szCs w:val="18"/>
        </w:rPr>
      </w:pPr>
      <w:r>
        <w:rPr>
          <w:rFonts w:ascii="VIC" w:hAnsi="VIC" w:cstheme="minorHAnsi"/>
          <w:sz w:val="18"/>
          <w:szCs w:val="18"/>
        </w:rPr>
        <w:t>t</w:t>
      </w:r>
      <w:r w:rsidR="00CE6A1D">
        <w:rPr>
          <w:rFonts w:ascii="VIC" w:hAnsi="VIC" w:cstheme="minorHAnsi"/>
          <w:sz w:val="18"/>
          <w:szCs w:val="18"/>
        </w:rPr>
        <w:t xml:space="preserve">he </w:t>
      </w:r>
      <w:r w:rsidR="00184323">
        <w:rPr>
          <w:rFonts w:ascii="VIC" w:hAnsi="VIC" w:cstheme="minorHAnsi"/>
          <w:sz w:val="18"/>
          <w:szCs w:val="18"/>
        </w:rPr>
        <w:t>M</w:t>
      </w:r>
      <w:r>
        <w:rPr>
          <w:rFonts w:ascii="VIC" w:hAnsi="VIC" w:cstheme="minorHAnsi"/>
          <w:sz w:val="18"/>
          <w:szCs w:val="18"/>
        </w:rPr>
        <w:t xml:space="preserve">inister responsible for LJF </w:t>
      </w:r>
      <w:r w:rsidR="001E0EC9">
        <w:rPr>
          <w:rFonts w:ascii="VIC" w:hAnsi="VIC" w:cstheme="minorHAnsi"/>
          <w:sz w:val="18"/>
          <w:szCs w:val="18"/>
        </w:rPr>
        <w:t xml:space="preserve">is satisfied that </w:t>
      </w:r>
      <w:r w:rsidR="007E37DE">
        <w:rPr>
          <w:rFonts w:ascii="VIC" w:hAnsi="VIC" w:cstheme="minorHAnsi"/>
          <w:sz w:val="18"/>
          <w:szCs w:val="18"/>
        </w:rPr>
        <w:t xml:space="preserve">exceptional circumstances apply and </w:t>
      </w:r>
      <w:r>
        <w:rPr>
          <w:rFonts w:ascii="VIC" w:hAnsi="VIC" w:cstheme="minorHAnsi"/>
          <w:sz w:val="18"/>
          <w:szCs w:val="18"/>
        </w:rPr>
        <w:t>has</w:t>
      </w:r>
      <w:r w:rsidR="007064B1">
        <w:rPr>
          <w:rFonts w:ascii="VIC" w:hAnsi="VIC" w:cstheme="minorHAnsi"/>
          <w:sz w:val="18"/>
          <w:szCs w:val="18"/>
        </w:rPr>
        <w:t xml:space="preserve"> granted an exemption </w:t>
      </w:r>
      <w:r w:rsidR="00A04F2D">
        <w:rPr>
          <w:rFonts w:ascii="VIC" w:hAnsi="VIC" w:cstheme="minorHAnsi"/>
          <w:sz w:val="18"/>
          <w:szCs w:val="18"/>
        </w:rPr>
        <w:t>from LJF.</w:t>
      </w:r>
    </w:p>
    <w:p w14:paraId="0B69EBE4" w14:textId="16EA6900" w:rsidR="009606D6" w:rsidRDefault="009606D6" w:rsidP="00BB62AA">
      <w:pPr>
        <w:spacing w:before="240"/>
        <w:jc w:val="both"/>
        <w:rPr>
          <w:rFonts w:ascii="VIC" w:hAnsi="VIC" w:cs="Arial"/>
        </w:rPr>
      </w:pPr>
      <w:r w:rsidRPr="00807100">
        <w:rPr>
          <w:rFonts w:ascii="VIC" w:hAnsi="VIC" w:cs="Arial"/>
        </w:rPr>
        <w:t xml:space="preserve">Agencies are </w:t>
      </w:r>
      <w:r w:rsidRPr="00DF6323">
        <w:rPr>
          <w:rFonts w:ascii="VIC" w:hAnsi="VIC" w:cs="Arial"/>
          <w:b/>
          <w:bCs/>
        </w:rPr>
        <w:t>required to register</w:t>
      </w:r>
      <w:r w:rsidRPr="00807100">
        <w:rPr>
          <w:rFonts w:ascii="VIC" w:hAnsi="VIC" w:cs="Arial"/>
        </w:rPr>
        <w:t xml:space="preserve"> </w:t>
      </w:r>
      <w:r w:rsidRPr="00BB62AA">
        <w:rPr>
          <w:rFonts w:ascii="VIC" w:hAnsi="VIC" w:cs="Arial"/>
          <w:b/>
          <w:bCs/>
        </w:rPr>
        <w:t>all LJF-applicable projects</w:t>
      </w:r>
      <w:r w:rsidRPr="00807100">
        <w:rPr>
          <w:rFonts w:ascii="VIC" w:hAnsi="VIC" w:cs="Arial"/>
        </w:rPr>
        <w:t xml:space="preserve"> with the ICN </w:t>
      </w:r>
      <w:r w:rsidRPr="00DF6323">
        <w:rPr>
          <w:rFonts w:ascii="VIC" w:hAnsi="VIC" w:cs="Arial"/>
          <w:b/>
          <w:bCs/>
        </w:rPr>
        <w:t xml:space="preserve">no less than 30 </w:t>
      </w:r>
      <w:r w:rsidR="00D203EE" w:rsidRPr="00DF6323">
        <w:rPr>
          <w:rFonts w:ascii="VIC" w:hAnsi="VIC" w:cs="Arial"/>
          <w:b/>
          <w:bCs/>
        </w:rPr>
        <w:t xml:space="preserve">calendar </w:t>
      </w:r>
      <w:r w:rsidRPr="00DF6323">
        <w:rPr>
          <w:rFonts w:ascii="VIC" w:hAnsi="VIC" w:cs="Arial"/>
          <w:b/>
          <w:bCs/>
        </w:rPr>
        <w:t>days</w:t>
      </w:r>
      <w:r w:rsidRPr="00807100">
        <w:rPr>
          <w:rFonts w:ascii="VIC" w:hAnsi="VIC" w:cs="Arial"/>
        </w:rPr>
        <w:t xml:space="preserve"> before releasing tender documents to</w:t>
      </w:r>
      <w:r w:rsidR="001205E9">
        <w:rPr>
          <w:rFonts w:ascii="VIC" w:hAnsi="VIC" w:cs="Arial"/>
        </w:rPr>
        <w:t xml:space="preserve"> potential</w:t>
      </w:r>
      <w:r w:rsidRPr="00807100">
        <w:rPr>
          <w:rFonts w:ascii="VIC" w:hAnsi="VIC" w:cs="Arial"/>
        </w:rPr>
        <w:t xml:space="preserve"> bidders.</w:t>
      </w:r>
    </w:p>
    <w:p w14:paraId="5C634EF0" w14:textId="5AEC87B2" w:rsidR="009E6E18" w:rsidRPr="00C53BF0" w:rsidRDefault="009E6E18" w:rsidP="00BB62AA">
      <w:pPr>
        <w:jc w:val="both"/>
        <w:rPr>
          <w:rFonts w:ascii="VIC" w:hAnsi="VIC" w:cs="Arial"/>
          <w:szCs w:val="18"/>
        </w:rPr>
      </w:pPr>
      <w:r w:rsidRPr="00C53BF0">
        <w:rPr>
          <w:rFonts w:ascii="VIC" w:hAnsi="VIC" w:cs="Arial"/>
          <w:b/>
          <w:bCs/>
          <w:szCs w:val="18"/>
        </w:rPr>
        <w:t xml:space="preserve">Note that for Strategic Projects, it is recommended that agencies register the project at least </w:t>
      </w:r>
      <w:r w:rsidR="00014C7D">
        <w:rPr>
          <w:rFonts w:ascii="VIC" w:hAnsi="VIC" w:cs="Arial"/>
          <w:b/>
          <w:bCs/>
          <w:szCs w:val="18"/>
        </w:rPr>
        <w:t>8</w:t>
      </w:r>
      <w:r w:rsidRPr="00C53BF0">
        <w:rPr>
          <w:rFonts w:ascii="VIC" w:hAnsi="VIC" w:cs="Arial"/>
          <w:b/>
          <w:bCs/>
          <w:szCs w:val="18"/>
        </w:rPr>
        <w:t xml:space="preserve"> weeks prior to the anticipated tender release date.</w:t>
      </w:r>
      <w:r w:rsidRPr="00C53BF0">
        <w:rPr>
          <w:rFonts w:ascii="VIC" w:hAnsi="VIC" w:cs="Arial"/>
          <w:szCs w:val="18"/>
        </w:rPr>
        <w:t xml:space="preserve"> This timeframe should be included in procurement planning.</w:t>
      </w:r>
    </w:p>
    <w:p w14:paraId="2EB61265" w14:textId="424C0A1C" w:rsidR="00452522" w:rsidRDefault="00452522" w:rsidP="00C778CF">
      <w:pPr>
        <w:pStyle w:val="bodycopy"/>
      </w:pPr>
      <w:r w:rsidRPr="005B5ECE">
        <w:t xml:space="preserve">After you have registered the </w:t>
      </w:r>
      <w:r w:rsidR="00135086">
        <w:t>S</w:t>
      </w:r>
      <w:r w:rsidR="0072166C">
        <w:t>tandard</w:t>
      </w:r>
      <w:r w:rsidR="00EC3892">
        <w:t xml:space="preserve"> Project</w:t>
      </w:r>
      <w:r w:rsidR="0072166C">
        <w:t xml:space="preserve"> or </w:t>
      </w:r>
      <w:r w:rsidR="00135086">
        <w:t>S</w:t>
      </w:r>
      <w:r w:rsidR="0072166C">
        <w:t xml:space="preserve">trategic </w:t>
      </w:r>
      <w:r w:rsidR="00EC3892">
        <w:t>P</w:t>
      </w:r>
      <w:r w:rsidRPr="005B5ECE">
        <w:t>roject on the VMC, the ICN will review the project specifications</w:t>
      </w:r>
      <w:r>
        <w:t xml:space="preserve"> and assess</w:t>
      </w:r>
      <w:r w:rsidRPr="001205E9">
        <w:t xml:space="preserve"> </w:t>
      </w:r>
      <w:r w:rsidRPr="009A06D6">
        <w:t xml:space="preserve">contestable </w:t>
      </w:r>
      <w:r w:rsidRPr="005B5ECE">
        <w:t>items and non-</w:t>
      </w:r>
      <w:r w:rsidRPr="009A06D6">
        <w:t>contestable</w:t>
      </w:r>
      <w:r w:rsidRPr="005B5ECE">
        <w:t xml:space="preserve"> items</w:t>
      </w:r>
      <w:r w:rsidRPr="001205E9">
        <w:t xml:space="preserve"> </w:t>
      </w:r>
      <w:r>
        <w:t>based on benchmarking of capable local suppliers.</w:t>
      </w:r>
    </w:p>
    <w:p w14:paraId="19EC6963" w14:textId="1F16BB06" w:rsidR="00452522" w:rsidRPr="002607F6" w:rsidRDefault="0041335A" w:rsidP="00D615C3">
      <w:pPr>
        <w:pStyle w:val="ListParagraph"/>
        <w:numPr>
          <w:ilvl w:val="0"/>
          <w:numId w:val="156"/>
        </w:numPr>
        <w:spacing w:after="200"/>
        <w:jc w:val="both"/>
        <w:rPr>
          <w:rFonts w:ascii="VIC" w:hAnsi="VIC" w:cstheme="minorHAnsi"/>
          <w:sz w:val="18"/>
          <w:szCs w:val="18"/>
        </w:rPr>
      </w:pPr>
      <w:r w:rsidRPr="002607F6">
        <w:rPr>
          <w:rFonts w:ascii="VIC" w:hAnsi="VIC" w:cstheme="minorHAnsi"/>
          <w:b/>
          <w:sz w:val="18"/>
          <w:szCs w:val="18"/>
        </w:rPr>
        <w:t>C</w:t>
      </w:r>
      <w:r w:rsidR="00452522" w:rsidRPr="002607F6">
        <w:rPr>
          <w:rFonts w:ascii="VIC" w:hAnsi="VIC" w:cstheme="minorHAnsi"/>
          <w:b/>
          <w:sz w:val="18"/>
          <w:szCs w:val="18"/>
        </w:rPr>
        <w:t>ontestable item</w:t>
      </w:r>
      <w:r w:rsidRPr="002607F6">
        <w:rPr>
          <w:rFonts w:ascii="VIC" w:hAnsi="VIC" w:cstheme="minorHAnsi"/>
          <w:b/>
          <w:sz w:val="18"/>
          <w:szCs w:val="18"/>
        </w:rPr>
        <w:t>s</w:t>
      </w:r>
      <w:r w:rsidR="00452522" w:rsidRPr="002607F6">
        <w:rPr>
          <w:rFonts w:ascii="VIC" w:hAnsi="VIC" w:cstheme="minorHAnsi"/>
          <w:sz w:val="18"/>
          <w:szCs w:val="18"/>
        </w:rPr>
        <w:t xml:space="preserve"> </w:t>
      </w:r>
      <w:r w:rsidR="008A1863" w:rsidRPr="002607F6">
        <w:rPr>
          <w:rFonts w:ascii="VIC" w:hAnsi="VIC" w:cstheme="minorHAnsi"/>
          <w:sz w:val="18"/>
          <w:szCs w:val="18"/>
        </w:rPr>
        <w:t xml:space="preserve">are goods and services </w:t>
      </w:r>
      <w:r w:rsidR="00452522" w:rsidRPr="002607F6">
        <w:rPr>
          <w:rFonts w:ascii="VIC" w:hAnsi="VIC" w:cstheme="minorHAnsi"/>
          <w:sz w:val="18"/>
          <w:szCs w:val="18"/>
        </w:rPr>
        <w:t>that can be manufactured or provided competitively both locally and internationally.</w:t>
      </w:r>
    </w:p>
    <w:p w14:paraId="1D93B363" w14:textId="77777777" w:rsidR="00452522" w:rsidRPr="002607F6" w:rsidRDefault="00452522" w:rsidP="00D615C3">
      <w:pPr>
        <w:pStyle w:val="ListParagraph"/>
        <w:numPr>
          <w:ilvl w:val="0"/>
          <w:numId w:val="156"/>
        </w:numPr>
        <w:spacing w:after="200"/>
        <w:jc w:val="both"/>
        <w:rPr>
          <w:rFonts w:ascii="VIC" w:hAnsi="VIC" w:cstheme="minorHAnsi"/>
          <w:sz w:val="18"/>
          <w:szCs w:val="18"/>
        </w:rPr>
      </w:pPr>
      <w:r w:rsidRPr="002607F6">
        <w:rPr>
          <w:rFonts w:ascii="VIC" w:hAnsi="VIC" w:cstheme="minorHAnsi"/>
          <w:b/>
          <w:sz w:val="18"/>
          <w:szCs w:val="18"/>
        </w:rPr>
        <w:t>Non-contestable items</w:t>
      </w:r>
      <w:r w:rsidRPr="002607F6">
        <w:rPr>
          <w:rFonts w:ascii="VIC" w:hAnsi="VIC" w:cstheme="minorHAnsi"/>
          <w:sz w:val="18"/>
          <w:szCs w:val="18"/>
        </w:rPr>
        <w:t xml:space="preserve"> are goods and services that are either local or international by nature, or those goods and services that can only be practically sourced internationally.</w:t>
      </w:r>
    </w:p>
    <w:p w14:paraId="4655AE30" w14:textId="206D1B2B" w:rsidR="00452522" w:rsidRDefault="00452522" w:rsidP="00D615C3">
      <w:pPr>
        <w:spacing w:before="240"/>
        <w:jc w:val="both"/>
      </w:pPr>
      <w:r w:rsidRPr="00D615C3">
        <w:rPr>
          <w:rFonts w:ascii="VIC" w:hAnsi="VIC" w:cs="Arial"/>
        </w:rPr>
        <w:t>The ICN may request further information if required.</w:t>
      </w:r>
    </w:p>
    <w:p w14:paraId="60083D61" w14:textId="7673DBFB" w:rsidR="00452522" w:rsidRDefault="00452522" w:rsidP="00F334E0">
      <w:pPr>
        <w:jc w:val="both"/>
        <w:rPr>
          <w:rFonts w:ascii="VIC" w:hAnsi="VIC" w:cs="Arial"/>
          <w:kern w:val="28"/>
          <w:lang w:eastAsia="en-AU"/>
          <w14:ligatures w14:val="standard"/>
          <w14:cntxtAlts/>
        </w:rPr>
      </w:pPr>
      <w:r w:rsidRPr="00562BBC">
        <w:rPr>
          <w:rFonts w:ascii="VIC" w:hAnsi="VIC" w:cs="Arial"/>
          <w:b/>
          <w:bCs/>
          <w:kern w:val="28"/>
          <w:lang w:eastAsia="en-AU"/>
          <w14:ligatures w14:val="standard"/>
          <w14:cntxtAlts/>
        </w:rPr>
        <w:t>If the</w:t>
      </w:r>
      <w:r>
        <w:rPr>
          <w:rFonts w:ascii="VIC" w:hAnsi="VIC" w:cs="Arial"/>
          <w:b/>
          <w:bCs/>
          <w:kern w:val="28"/>
          <w:lang w:eastAsia="en-AU"/>
          <w14:ligatures w14:val="standard"/>
          <w14:cntxtAlts/>
        </w:rPr>
        <w:t xml:space="preserve"> ICN determines that the</w:t>
      </w:r>
      <w:r w:rsidRPr="00562BBC">
        <w:rPr>
          <w:rFonts w:ascii="VIC" w:hAnsi="VIC" w:cs="Arial"/>
          <w:b/>
          <w:bCs/>
          <w:kern w:val="28"/>
          <w:lang w:eastAsia="en-AU"/>
          <w14:ligatures w14:val="standard"/>
          <w14:cntxtAlts/>
        </w:rPr>
        <w:t xml:space="preserve"> project is non-contestable, </w:t>
      </w:r>
      <w:r>
        <w:rPr>
          <w:rFonts w:ascii="VIC" w:hAnsi="VIC" w:cs="Arial"/>
          <w:b/>
          <w:bCs/>
          <w:kern w:val="28"/>
          <w:lang w:eastAsia="en-AU"/>
          <w14:ligatures w14:val="standard"/>
          <w14:cntxtAlts/>
        </w:rPr>
        <w:t>it is not an LJF</w:t>
      </w:r>
      <w:r w:rsidR="00662DFE">
        <w:rPr>
          <w:rFonts w:ascii="VIC" w:hAnsi="VIC" w:cs="Arial"/>
          <w:b/>
          <w:bCs/>
          <w:kern w:val="28"/>
          <w:lang w:eastAsia="en-AU"/>
          <w14:ligatures w14:val="standard"/>
          <w14:cntxtAlts/>
        </w:rPr>
        <w:t>-</w:t>
      </w:r>
      <w:r>
        <w:rPr>
          <w:rFonts w:ascii="VIC" w:hAnsi="VIC" w:cs="Arial"/>
          <w:b/>
          <w:bCs/>
          <w:kern w:val="28"/>
          <w:lang w:eastAsia="en-AU"/>
          <w14:ligatures w14:val="standard"/>
          <w14:cntxtAlts/>
        </w:rPr>
        <w:t>appli</w:t>
      </w:r>
      <w:r w:rsidR="00F12A0B">
        <w:rPr>
          <w:rFonts w:ascii="VIC" w:hAnsi="VIC" w:cs="Arial"/>
          <w:b/>
          <w:bCs/>
          <w:kern w:val="28"/>
          <w:lang w:eastAsia="en-AU"/>
          <w14:ligatures w14:val="standard"/>
          <w14:cntxtAlts/>
        </w:rPr>
        <w:t>c</w:t>
      </w:r>
      <w:r>
        <w:rPr>
          <w:rFonts w:ascii="VIC" w:hAnsi="VIC" w:cs="Arial"/>
          <w:b/>
          <w:bCs/>
          <w:kern w:val="28"/>
          <w:lang w:eastAsia="en-AU"/>
          <w14:ligatures w14:val="standard"/>
          <w14:cntxtAlts/>
        </w:rPr>
        <w:t xml:space="preserve">able project. </w:t>
      </w:r>
      <w:r>
        <w:rPr>
          <w:rFonts w:ascii="VIC" w:hAnsi="VIC" w:cs="Arial"/>
          <w:kern w:val="28"/>
          <w:lang w:eastAsia="en-AU"/>
          <w14:ligatures w14:val="standard"/>
          <w14:cntxtAlts/>
        </w:rPr>
        <w:t xml:space="preserve">This means </w:t>
      </w:r>
      <w:r w:rsidRPr="000F6C82">
        <w:rPr>
          <w:rFonts w:ascii="VIC" w:hAnsi="VIC" w:cs="Arial"/>
          <w:kern w:val="28"/>
          <w:lang w:eastAsia="en-AU"/>
          <w14:ligatures w14:val="standard"/>
          <w14:cntxtAlts/>
        </w:rPr>
        <w:t xml:space="preserve">you are not required to apply </w:t>
      </w:r>
      <w:r w:rsidRPr="00562BBC">
        <w:rPr>
          <w:rFonts w:ascii="VIC" w:hAnsi="VIC" w:cs="Arial"/>
          <w:kern w:val="28"/>
          <w:lang w:eastAsia="en-AU"/>
          <w14:ligatures w14:val="standard"/>
          <w14:cntxtAlts/>
        </w:rPr>
        <w:t>LJF to the project</w:t>
      </w:r>
      <w:r>
        <w:rPr>
          <w:rFonts w:ascii="VIC" w:hAnsi="VIC" w:cs="Arial"/>
          <w:kern w:val="28"/>
          <w:lang w:eastAsia="en-AU"/>
          <w14:ligatures w14:val="standard"/>
          <w14:cntxtAlts/>
        </w:rPr>
        <w:t xml:space="preserve"> (</w:t>
      </w:r>
      <w:r w:rsidR="00BF46CA">
        <w:rPr>
          <w:rFonts w:ascii="VIC" w:hAnsi="VIC" w:cs="Arial"/>
          <w:kern w:val="28"/>
          <w:lang w:eastAsia="en-AU"/>
          <w14:ligatures w14:val="standard"/>
          <w14:cntxtAlts/>
        </w:rPr>
        <w:t>i</w:t>
      </w:r>
      <w:r>
        <w:rPr>
          <w:rFonts w:ascii="VIC" w:hAnsi="VIC" w:cs="Arial"/>
          <w:kern w:val="28"/>
          <w:lang w:eastAsia="en-AU"/>
          <w14:ligatures w14:val="standard"/>
          <w14:cntxtAlts/>
        </w:rPr>
        <w:t>.</w:t>
      </w:r>
      <w:r w:rsidR="00BF46CA">
        <w:rPr>
          <w:rFonts w:ascii="VIC" w:hAnsi="VIC" w:cs="Arial"/>
          <w:kern w:val="28"/>
          <w:lang w:eastAsia="en-AU"/>
          <w14:ligatures w14:val="standard"/>
          <w14:cntxtAlts/>
        </w:rPr>
        <w:t>e</w:t>
      </w:r>
      <w:r>
        <w:rPr>
          <w:rFonts w:ascii="VIC" w:hAnsi="VIC" w:cs="Arial"/>
          <w:kern w:val="28"/>
          <w:lang w:eastAsia="en-AU"/>
          <w14:ligatures w14:val="standard"/>
          <w14:cntxtAlts/>
        </w:rPr>
        <w:t xml:space="preserve">. no LIDP is </w:t>
      </w:r>
      <w:r w:rsidR="003F707F">
        <w:rPr>
          <w:rFonts w:ascii="VIC" w:hAnsi="VIC" w:cs="Arial"/>
          <w:kern w:val="28"/>
          <w:lang w:eastAsia="en-AU"/>
          <w14:ligatures w14:val="standard"/>
          <w14:cntxtAlts/>
        </w:rPr>
        <w:t>required,</w:t>
      </w:r>
      <w:r>
        <w:rPr>
          <w:rFonts w:ascii="VIC" w:hAnsi="VIC" w:cs="Arial"/>
          <w:kern w:val="28"/>
          <w:lang w:eastAsia="en-AU"/>
          <w14:ligatures w14:val="standard"/>
          <w14:cntxtAlts/>
        </w:rPr>
        <w:t xml:space="preserve"> and you do not have to monitor or report on LJF outcomes during project delivery).</w:t>
      </w:r>
    </w:p>
    <w:p w14:paraId="37279931" w14:textId="77777777" w:rsidR="00452522" w:rsidRDefault="00452522" w:rsidP="00452522">
      <w:pPr>
        <w:spacing w:before="0"/>
        <w:jc w:val="both"/>
        <w:rPr>
          <w:rFonts w:ascii="VIC" w:hAnsi="VIC" w:cs="Arial"/>
          <w:lang w:val="en-US"/>
        </w:rPr>
      </w:pPr>
      <w:r w:rsidRPr="00807100">
        <w:rPr>
          <w:rFonts w:ascii="VIC" w:hAnsi="VIC" w:cs="Arial"/>
          <w:lang w:val="en-US"/>
        </w:rPr>
        <w:t>The ICN will issue the agency with a contestability assessment letter</w:t>
      </w:r>
      <w:r>
        <w:rPr>
          <w:rFonts w:ascii="VIC" w:hAnsi="VIC" w:cs="Arial"/>
          <w:lang w:val="en-US"/>
        </w:rPr>
        <w:t xml:space="preserve"> which confirms whether the project is contestable or non-contestable</w:t>
      </w:r>
      <w:r w:rsidRPr="00807100">
        <w:rPr>
          <w:rFonts w:ascii="VIC" w:hAnsi="VIC" w:cs="Arial"/>
          <w:lang w:val="en-US"/>
        </w:rPr>
        <w:t xml:space="preserve">. A copy of this letter will be available to </w:t>
      </w:r>
      <w:r>
        <w:rPr>
          <w:rFonts w:ascii="VIC" w:hAnsi="VIC" w:cs="Arial"/>
          <w:lang w:val="en-US"/>
        </w:rPr>
        <w:t>DJSIR</w:t>
      </w:r>
      <w:r w:rsidRPr="00C53BF0">
        <w:rPr>
          <w:rFonts w:ascii="VIC" w:hAnsi="VIC" w:cs="Arial"/>
          <w:lang w:val="en-US"/>
        </w:rPr>
        <w:t>.</w:t>
      </w:r>
    </w:p>
    <w:p w14:paraId="3B68A859" w14:textId="0144C5A2" w:rsidR="00865277" w:rsidRPr="00807100" w:rsidRDefault="00FD4741" w:rsidP="00452522">
      <w:pPr>
        <w:spacing w:before="0"/>
        <w:jc w:val="both"/>
        <w:rPr>
          <w:rFonts w:ascii="VIC" w:hAnsi="VIC" w:cs="Arial"/>
          <w:b/>
          <w:lang w:val="en-US"/>
        </w:rPr>
      </w:pPr>
      <w:r>
        <w:rPr>
          <w:rFonts w:ascii="VIC" w:hAnsi="VIC" w:cs="Arial"/>
          <w:lang w:val="en-US"/>
        </w:rPr>
        <w:t>After the cont</w:t>
      </w:r>
      <w:r w:rsidR="003228CD">
        <w:rPr>
          <w:rFonts w:ascii="VIC" w:hAnsi="VIC" w:cs="Arial"/>
          <w:lang w:val="en-US"/>
        </w:rPr>
        <w:t xml:space="preserve">estability assessment has been completed, </w:t>
      </w:r>
      <w:r w:rsidR="006A2F8C">
        <w:rPr>
          <w:rFonts w:ascii="VIC" w:hAnsi="VIC" w:cs="Arial"/>
          <w:lang w:val="en-US"/>
        </w:rPr>
        <w:t xml:space="preserve">and if the project is determined to be </w:t>
      </w:r>
      <w:r w:rsidR="006A2F8C" w:rsidRPr="00D615C3">
        <w:rPr>
          <w:rFonts w:ascii="VIC" w:hAnsi="VIC" w:cs="Arial"/>
          <w:b/>
          <w:bCs/>
          <w:lang w:val="en-US"/>
        </w:rPr>
        <w:t>contestable</w:t>
      </w:r>
      <w:r w:rsidR="003228CD">
        <w:rPr>
          <w:rFonts w:ascii="VIC" w:hAnsi="VIC" w:cs="Arial"/>
          <w:lang w:val="en-US"/>
        </w:rPr>
        <w:t xml:space="preserve">, agencies can download </w:t>
      </w:r>
      <w:r w:rsidR="00D72B29">
        <w:rPr>
          <w:rFonts w:ascii="VIC" w:hAnsi="VIC" w:cs="Arial"/>
          <w:lang w:val="en-US"/>
        </w:rPr>
        <w:t xml:space="preserve">and share </w:t>
      </w:r>
      <w:r w:rsidR="003228CD">
        <w:rPr>
          <w:rFonts w:ascii="VIC" w:hAnsi="VIC" w:cs="Arial"/>
          <w:lang w:val="en-US"/>
        </w:rPr>
        <w:t>a bidder information pack from the VMC</w:t>
      </w:r>
      <w:r w:rsidR="008643B2">
        <w:rPr>
          <w:rFonts w:ascii="VIC" w:hAnsi="VIC" w:cs="Arial"/>
          <w:lang w:val="en-US"/>
        </w:rPr>
        <w:t>. The bidder information pack includes</w:t>
      </w:r>
      <w:r w:rsidR="00D72B29">
        <w:rPr>
          <w:rFonts w:ascii="VIC" w:hAnsi="VIC" w:cs="Arial"/>
          <w:lang w:val="en-US"/>
        </w:rPr>
        <w:t xml:space="preserve"> all the information a bidder needs to submit a bid, including VMC training videos.</w:t>
      </w:r>
    </w:p>
    <w:p w14:paraId="29D0B7AC" w14:textId="08B96E7B" w:rsidR="007A1AA8" w:rsidRPr="001C50CD" w:rsidRDefault="007A1AA8" w:rsidP="007A1AA8">
      <w:pPr>
        <w:jc w:val="both"/>
        <w:rPr>
          <w:rFonts w:ascii="VIC" w:hAnsi="VIC" w:cstheme="minorHAnsi"/>
          <w:szCs w:val="18"/>
        </w:rPr>
      </w:pPr>
      <w:r w:rsidRPr="005B5ECE">
        <w:rPr>
          <w:rFonts w:ascii="VIC" w:hAnsi="VIC" w:cstheme="minorHAnsi"/>
          <w:szCs w:val="18"/>
        </w:rPr>
        <w:t xml:space="preserve">For </w:t>
      </w:r>
      <w:r w:rsidRPr="00D615C3">
        <w:rPr>
          <w:rFonts w:ascii="VIC" w:hAnsi="VIC" w:cstheme="minorHAnsi"/>
          <w:b/>
          <w:bCs/>
          <w:szCs w:val="18"/>
        </w:rPr>
        <w:t>Standard Projects</w:t>
      </w:r>
      <w:r w:rsidRPr="005B5ECE">
        <w:rPr>
          <w:rFonts w:ascii="VIC" w:hAnsi="VIC" w:cstheme="minorHAnsi"/>
          <w:szCs w:val="18"/>
        </w:rPr>
        <w:t xml:space="preserve">, proceed to </w:t>
      </w:r>
      <w:hyperlink w:anchor="_Toc114139310" w:history="1">
        <w:r w:rsidRPr="001C50CD">
          <w:rPr>
            <w:rStyle w:val="Hyperlink"/>
            <w:rFonts w:ascii="VIC" w:hAnsi="VIC" w:cstheme="minorHAnsi"/>
            <w:szCs w:val="18"/>
          </w:rPr>
          <w:t>Step</w:t>
        </w:r>
        <w:r w:rsidR="00C43EE2">
          <w:rPr>
            <w:rStyle w:val="Hyperlink"/>
            <w:rFonts w:ascii="Cambria" w:hAnsi="Cambria" w:cstheme="minorHAnsi"/>
            <w:szCs w:val="18"/>
          </w:rPr>
          <w:t> </w:t>
        </w:r>
        <w:r>
          <w:rPr>
            <w:rStyle w:val="Hyperlink"/>
            <w:rFonts w:ascii="VIC" w:hAnsi="VIC" w:cstheme="minorHAnsi"/>
            <w:szCs w:val="18"/>
          </w:rPr>
          <w:t>2</w:t>
        </w:r>
        <w:r w:rsidR="00C43EE2">
          <w:rPr>
            <w:rStyle w:val="Hyperlink"/>
            <w:rFonts w:ascii="Cambria" w:hAnsi="Cambria" w:cstheme="minorHAnsi"/>
            <w:szCs w:val="18"/>
          </w:rPr>
          <w:t> </w:t>
        </w:r>
        <w:r w:rsidR="00C43EE2">
          <w:rPr>
            <w:rStyle w:val="Hyperlink"/>
            <w:rFonts w:ascii="VIC" w:hAnsi="VIC" w:cstheme="minorHAnsi"/>
            <w:szCs w:val="18"/>
          </w:rPr>
          <w:t>-</w:t>
        </w:r>
        <w:r w:rsidR="00C43EE2">
          <w:rPr>
            <w:rStyle w:val="Hyperlink"/>
            <w:rFonts w:ascii="Cambria" w:hAnsi="Cambria" w:cstheme="minorHAnsi"/>
            <w:szCs w:val="18"/>
          </w:rPr>
          <w:t> </w:t>
        </w:r>
        <w:r w:rsidRPr="001C50CD">
          <w:rPr>
            <w:rStyle w:val="Hyperlink"/>
            <w:rFonts w:ascii="VIC" w:hAnsi="VIC" w:cstheme="minorHAnsi"/>
            <w:szCs w:val="18"/>
          </w:rPr>
          <w:t>Standard Projects: Review ICN contestability assessment</w:t>
        </w:r>
      </w:hyperlink>
      <w:r w:rsidRPr="001C50CD">
        <w:rPr>
          <w:rFonts w:ascii="VIC" w:hAnsi="VIC" w:cstheme="minorHAnsi"/>
          <w:szCs w:val="18"/>
        </w:rPr>
        <w:t>.</w:t>
      </w:r>
    </w:p>
    <w:p w14:paraId="68D82214" w14:textId="7C492632" w:rsidR="009E6E18" w:rsidRPr="00C53BF0" w:rsidRDefault="009E6E18" w:rsidP="00FB0B04">
      <w:pPr>
        <w:jc w:val="both"/>
        <w:rPr>
          <w:rFonts w:ascii="VIC" w:hAnsi="VIC" w:cstheme="minorHAnsi"/>
          <w:szCs w:val="18"/>
        </w:rPr>
      </w:pPr>
      <w:r w:rsidRPr="00C53BF0">
        <w:rPr>
          <w:rFonts w:ascii="VIC" w:hAnsi="VIC" w:cstheme="minorHAnsi"/>
          <w:szCs w:val="18"/>
        </w:rPr>
        <w:t xml:space="preserve">For </w:t>
      </w:r>
      <w:r w:rsidRPr="00D615C3">
        <w:rPr>
          <w:rFonts w:ascii="VIC" w:hAnsi="VIC" w:cstheme="minorHAnsi"/>
          <w:b/>
          <w:bCs/>
          <w:szCs w:val="18"/>
        </w:rPr>
        <w:t>Strategic Projects</w:t>
      </w:r>
      <w:r w:rsidRPr="00C53BF0">
        <w:rPr>
          <w:rFonts w:ascii="VIC" w:hAnsi="VIC" w:cstheme="minorHAnsi"/>
          <w:szCs w:val="18"/>
        </w:rPr>
        <w:t xml:space="preserve">, proceed to </w:t>
      </w:r>
      <w:hyperlink w:anchor="_Step_3_-_1" w:history="1">
        <w:r w:rsidR="00526EB0">
          <w:rPr>
            <w:rStyle w:val="Hyperlink"/>
            <w:rFonts w:ascii="VIC" w:hAnsi="VIC" w:cstheme="minorHAnsi"/>
            <w:szCs w:val="18"/>
          </w:rPr>
          <w:t>Step</w:t>
        </w:r>
        <w:r w:rsidR="00C43EE2">
          <w:rPr>
            <w:rStyle w:val="Hyperlink"/>
            <w:rFonts w:ascii="Cambria" w:hAnsi="Cambria" w:cstheme="minorHAnsi"/>
            <w:szCs w:val="18"/>
          </w:rPr>
          <w:t> </w:t>
        </w:r>
        <w:r w:rsidR="00526EB0">
          <w:rPr>
            <w:rStyle w:val="Hyperlink"/>
            <w:rFonts w:ascii="VIC" w:hAnsi="VIC" w:cstheme="minorHAnsi"/>
            <w:szCs w:val="18"/>
          </w:rPr>
          <w:t>3</w:t>
        </w:r>
        <w:r w:rsidR="00C43EE2">
          <w:rPr>
            <w:rStyle w:val="Hyperlink"/>
            <w:rFonts w:ascii="Cambria" w:hAnsi="Cambria" w:cstheme="minorHAnsi"/>
            <w:szCs w:val="18"/>
          </w:rPr>
          <w:t> </w:t>
        </w:r>
        <w:r w:rsidR="00526EB0">
          <w:rPr>
            <w:rStyle w:val="Hyperlink"/>
            <w:rFonts w:ascii="VIC" w:hAnsi="VIC" w:cstheme="minorHAnsi"/>
            <w:szCs w:val="18"/>
          </w:rPr>
          <w:t>-</w:t>
        </w:r>
        <w:r w:rsidR="00C43EE2">
          <w:rPr>
            <w:rStyle w:val="Hyperlink"/>
            <w:rFonts w:ascii="Cambria" w:hAnsi="Cambria" w:cstheme="minorHAnsi"/>
            <w:szCs w:val="18"/>
          </w:rPr>
          <w:t> </w:t>
        </w:r>
        <w:r w:rsidR="00526EB0">
          <w:rPr>
            <w:rStyle w:val="Hyperlink"/>
            <w:rFonts w:ascii="VIC" w:hAnsi="VIC" w:cstheme="minorHAnsi"/>
            <w:szCs w:val="18"/>
          </w:rPr>
          <w:t>Strategic Projects: Determine Local Jobs First requirements</w:t>
        </w:r>
      </w:hyperlink>
      <w:r w:rsidRPr="00C53BF0">
        <w:rPr>
          <w:rFonts w:ascii="VIC" w:hAnsi="VIC" w:cstheme="minorHAnsi"/>
          <w:szCs w:val="18"/>
        </w:rPr>
        <w:t>.</w:t>
      </w:r>
    </w:p>
    <w:p w14:paraId="798B44A5" w14:textId="79FE4A79" w:rsidR="009606D6" w:rsidRPr="00807100" w:rsidRDefault="009606D6" w:rsidP="00807100">
      <w:pPr>
        <w:spacing w:before="0"/>
        <w:jc w:val="both"/>
        <w:rPr>
          <w:rFonts w:ascii="VIC" w:hAnsi="VIC" w:cs="Arial"/>
        </w:rPr>
      </w:pPr>
      <w:r w:rsidRPr="00807100">
        <w:rPr>
          <w:rFonts w:ascii="VIC" w:hAnsi="VIC" w:cs="Arial"/>
        </w:rPr>
        <w:t xml:space="preserve">Project registration is completed through the </w:t>
      </w:r>
      <w:hyperlink r:id="rId33" w:history="1">
        <w:r w:rsidR="00495CFB">
          <w:rPr>
            <w:rStyle w:val="Hyperlink"/>
            <w:rFonts w:ascii="VIC" w:hAnsi="VIC" w:cs="Arial"/>
          </w:rPr>
          <w:t>VMC</w:t>
        </w:r>
      </w:hyperlink>
      <w:r w:rsidRPr="00807100">
        <w:rPr>
          <w:rFonts w:ascii="VIC" w:hAnsi="VIC" w:cs="Arial"/>
        </w:rPr>
        <w:t>. If you do not have an account, you will be required to create one. If you require assistance, please contact the ICN Policy Implementation Team</w:t>
      </w:r>
      <w:r w:rsidR="00123A65" w:rsidRPr="00807100">
        <w:rPr>
          <w:rFonts w:ascii="VIC" w:hAnsi="VIC" w:cs="Arial"/>
        </w:rPr>
        <w:t xml:space="preserve"> via email </w:t>
      </w:r>
      <w:hyperlink r:id="rId34" w:history="1">
        <w:r w:rsidR="008C0E7A" w:rsidRPr="008C0E7A">
          <w:rPr>
            <w:rStyle w:val="Hyperlink"/>
            <w:rFonts w:ascii="VIC" w:hAnsi="VIC" w:cs="Arial"/>
          </w:rPr>
          <w:t>policyadmin@icnvic.org.au</w:t>
        </w:r>
      </w:hyperlink>
      <w:r w:rsidR="00123A65" w:rsidRPr="00807100">
        <w:rPr>
          <w:rFonts w:ascii="VIC" w:hAnsi="VIC" w:cs="Arial"/>
        </w:rPr>
        <w:t xml:space="preserve"> or</w:t>
      </w:r>
      <w:r w:rsidRPr="00807100">
        <w:rPr>
          <w:rFonts w:ascii="VIC" w:hAnsi="VIC" w:cs="Arial"/>
        </w:rPr>
        <w:t xml:space="preserve"> </w:t>
      </w:r>
      <w:r w:rsidR="002F3657">
        <w:rPr>
          <w:rFonts w:ascii="VIC" w:hAnsi="VIC" w:cs="Arial"/>
        </w:rPr>
        <w:t>telephone</w:t>
      </w:r>
      <w:r w:rsidRPr="00807100">
        <w:rPr>
          <w:rFonts w:ascii="VIC" w:hAnsi="VIC" w:cs="Arial"/>
        </w:rPr>
        <w:t xml:space="preserve"> (03) 9864 6700.</w:t>
      </w:r>
    </w:p>
    <w:p w14:paraId="6ED55E55" w14:textId="76FD29E9" w:rsidR="009606D6" w:rsidRPr="00807100" w:rsidRDefault="009606D6" w:rsidP="00807100">
      <w:pPr>
        <w:spacing w:before="0"/>
        <w:jc w:val="both"/>
        <w:rPr>
          <w:rFonts w:ascii="VIC" w:hAnsi="VIC" w:cs="Arial"/>
        </w:rPr>
      </w:pPr>
      <w:r w:rsidRPr="00807100">
        <w:rPr>
          <w:rFonts w:ascii="VIC" w:hAnsi="VIC" w:cs="Arial"/>
        </w:rPr>
        <w:t>To register the project, you will be required to provide the specifications, scope of works, cost breakdown and project phasing information. Please</w:t>
      </w:r>
      <w:r w:rsidRPr="00807100">
        <w:rPr>
          <w:rFonts w:ascii="VIC" w:hAnsi="VIC"/>
        </w:rPr>
        <w:t xml:space="preserve"> </w:t>
      </w:r>
      <w:r w:rsidRPr="00807100">
        <w:rPr>
          <w:rFonts w:ascii="VIC" w:hAnsi="VIC" w:cs="Arial"/>
        </w:rPr>
        <w:t xml:space="preserve">ensure all fields are completed before submitting the </w:t>
      </w:r>
      <w:r w:rsidR="00D500AF">
        <w:rPr>
          <w:rFonts w:ascii="VIC" w:hAnsi="VIC" w:cs="Arial"/>
        </w:rPr>
        <w:t>registration</w:t>
      </w:r>
      <w:r w:rsidRPr="00807100">
        <w:rPr>
          <w:rFonts w:ascii="VIC" w:hAnsi="VIC" w:cs="Arial"/>
        </w:rPr>
        <w:t>, including:</w:t>
      </w:r>
    </w:p>
    <w:p w14:paraId="0A90CE68" w14:textId="77777777" w:rsidR="009606D6" w:rsidRPr="00807100" w:rsidRDefault="009606D6" w:rsidP="00D615C3">
      <w:pPr>
        <w:pStyle w:val="ListParagraph"/>
        <w:numPr>
          <w:ilvl w:val="0"/>
          <w:numId w:val="156"/>
        </w:numPr>
        <w:spacing w:after="200"/>
        <w:jc w:val="both"/>
        <w:rPr>
          <w:rFonts w:ascii="VIC" w:hAnsi="VIC" w:cstheme="minorHAnsi"/>
          <w:sz w:val="18"/>
          <w:szCs w:val="18"/>
        </w:rPr>
      </w:pPr>
      <w:r w:rsidRPr="00807100">
        <w:rPr>
          <w:rFonts w:ascii="VIC" w:hAnsi="VIC" w:cstheme="minorHAnsi"/>
          <w:sz w:val="18"/>
          <w:szCs w:val="18"/>
        </w:rPr>
        <w:t>the project type and category</w:t>
      </w:r>
    </w:p>
    <w:p w14:paraId="704B1211" w14:textId="693DD4F1" w:rsidR="009606D6" w:rsidRPr="00807100" w:rsidRDefault="009606D6" w:rsidP="00D615C3">
      <w:pPr>
        <w:pStyle w:val="ListParagraph"/>
        <w:numPr>
          <w:ilvl w:val="0"/>
          <w:numId w:val="156"/>
        </w:numPr>
        <w:spacing w:after="200"/>
        <w:jc w:val="both"/>
        <w:rPr>
          <w:rFonts w:ascii="VIC" w:hAnsi="VIC" w:cstheme="minorHAnsi"/>
          <w:sz w:val="18"/>
          <w:szCs w:val="18"/>
        </w:rPr>
      </w:pPr>
      <w:r w:rsidRPr="00807100">
        <w:rPr>
          <w:rFonts w:ascii="VIC" w:hAnsi="VIC" w:cstheme="minorHAnsi"/>
          <w:sz w:val="18"/>
          <w:szCs w:val="18"/>
        </w:rPr>
        <w:t>if the project is part of a larger one (e.g. a quantity surveyor project which is part of a strategic</w:t>
      </w:r>
      <w:r>
        <w:rPr>
          <w:rFonts w:ascii="VIC" w:hAnsi="VIC" w:cstheme="minorHAnsi"/>
          <w:sz w:val="18"/>
          <w:szCs w:val="18"/>
        </w:rPr>
        <w:t xml:space="preserve"> </w:t>
      </w:r>
      <w:r w:rsidRPr="00807100">
        <w:rPr>
          <w:rFonts w:ascii="VIC" w:hAnsi="VIC" w:cstheme="minorHAnsi"/>
          <w:sz w:val="18"/>
          <w:szCs w:val="18"/>
        </w:rPr>
        <w:t>design and construction project) and provide details of the overall project</w:t>
      </w:r>
      <w:r w:rsidR="001D2101">
        <w:rPr>
          <w:rFonts w:ascii="VIC" w:hAnsi="VIC" w:cstheme="minorHAnsi"/>
          <w:sz w:val="18"/>
          <w:szCs w:val="18"/>
        </w:rPr>
        <w:t>, and</w:t>
      </w:r>
    </w:p>
    <w:p w14:paraId="0B010F6A" w14:textId="29A65D97" w:rsidR="009606D6" w:rsidRPr="00C53BF0" w:rsidRDefault="009606D6" w:rsidP="00D615C3">
      <w:pPr>
        <w:pStyle w:val="ListParagraph"/>
        <w:numPr>
          <w:ilvl w:val="0"/>
          <w:numId w:val="156"/>
        </w:numPr>
        <w:spacing w:after="200"/>
        <w:jc w:val="both"/>
        <w:rPr>
          <w:rFonts w:ascii="VIC" w:hAnsi="VIC" w:cstheme="minorHAnsi"/>
          <w:sz w:val="18"/>
          <w:szCs w:val="18"/>
        </w:rPr>
      </w:pPr>
      <w:r w:rsidRPr="00807100">
        <w:rPr>
          <w:rFonts w:ascii="VIC" w:hAnsi="VIC" w:cstheme="minorHAnsi"/>
          <w:sz w:val="18"/>
          <w:szCs w:val="18"/>
        </w:rPr>
        <w:t xml:space="preserve">if the project is </w:t>
      </w:r>
      <w:r w:rsidR="007A3146" w:rsidRPr="00807100">
        <w:rPr>
          <w:rFonts w:ascii="VIC" w:hAnsi="VIC" w:cstheme="minorHAnsi"/>
          <w:sz w:val="18"/>
          <w:szCs w:val="18"/>
        </w:rPr>
        <w:t xml:space="preserve">a purchase from </w:t>
      </w:r>
      <w:r w:rsidRPr="00807100">
        <w:rPr>
          <w:rFonts w:ascii="VIC" w:hAnsi="VIC" w:cstheme="minorHAnsi"/>
          <w:sz w:val="18"/>
          <w:szCs w:val="18"/>
        </w:rPr>
        <w:t>a</w:t>
      </w:r>
      <w:r w:rsidR="007A3146" w:rsidRPr="00807100">
        <w:rPr>
          <w:rFonts w:ascii="VIC" w:hAnsi="VIC" w:cstheme="minorHAnsi"/>
          <w:sz w:val="18"/>
          <w:szCs w:val="18"/>
        </w:rPr>
        <w:t>n existing</w:t>
      </w:r>
      <w:r w:rsidRPr="00807100">
        <w:rPr>
          <w:rFonts w:ascii="VIC" w:hAnsi="VIC" w:cstheme="minorHAnsi"/>
          <w:sz w:val="18"/>
          <w:szCs w:val="18"/>
        </w:rPr>
        <w:t xml:space="preserve"> panel contract (by selecting the panel box).</w:t>
      </w:r>
    </w:p>
    <w:p w14:paraId="77CADCA1" w14:textId="346DF3B1" w:rsidR="006B5AE1" w:rsidRPr="00A1061C" w:rsidRDefault="006B5AE1" w:rsidP="00375369">
      <w:pPr>
        <w:pStyle w:val="Heading2"/>
      </w:pPr>
      <w:bookmarkStart w:id="633" w:name="_Toc114139310"/>
      <w:bookmarkStart w:id="634" w:name="_Toc114139657"/>
      <w:bookmarkStart w:id="635" w:name="_Toc114151016"/>
      <w:bookmarkStart w:id="636" w:name="_Toc114139311"/>
      <w:bookmarkStart w:id="637" w:name="_Toc114139658"/>
      <w:bookmarkStart w:id="638" w:name="_Toc114151017"/>
      <w:bookmarkStart w:id="639" w:name="_Toc114139312"/>
      <w:bookmarkStart w:id="640" w:name="_Toc114139659"/>
      <w:bookmarkStart w:id="641" w:name="_Toc114151018"/>
      <w:bookmarkStart w:id="642" w:name="_Toc114139313"/>
      <w:bookmarkStart w:id="643" w:name="_Toc114139660"/>
      <w:bookmarkStart w:id="644" w:name="_Toc114151019"/>
      <w:bookmarkStart w:id="645" w:name="_Toc101529754"/>
      <w:bookmarkStart w:id="646" w:name="_Toc103355229"/>
      <w:bookmarkStart w:id="647" w:name="_Toc104551879"/>
      <w:bookmarkStart w:id="648" w:name="_Toc104553849"/>
      <w:bookmarkStart w:id="649" w:name="_Toc108428018"/>
      <w:bookmarkStart w:id="650" w:name="_Toc109745328"/>
      <w:bookmarkStart w:id="651" w:name="_Toc109758007"/>
      <w:bookmarkStart w:id="652" w:name="_Toc109758685"/>
      <w:bookmarkStart w:id="653" w:name="_Toc109758951"/>
      <w:bookmarkStart w:id="654" w:name="_Toc109759175"/>
      <w:bookmarkStart w:id="655" w:name="_Toc111543377"/>
      <w:bookmarkStart w:id="656" w:name="_Toc111818086"/>
      <w:bookmarkStart w:id="657" w:name="_Toc111824032"/>
      <w:bookmarkStart w:id="658" w:name="_Toc114139315"/>
      <w:bookmarkStart w:id="659" w:name="_Toc114139662"/>
      <w:bookmarkStart w:id="660" w:name="_Toc114151021"/>
      <w:bookmarkStart w:id="661" w:name="_Toc101539376"/>
      <w:bookmarkStart w:id="662" w:name="_Toc103355230"/>
      <w:bookmarkStart w:id="663" w:name="_Toc104551880"/>
      <w:bookmarkStart w:id="664" w:name="_Toc104553850"/>
      <w:bookmarkStart w:id="665" w:name="_Toc108428019"/>
      <w:bookmarkStart w:id="666" w:name="_Toc109745329"/>
      <w:bookmarkStart w:id="667" w:name="_Toc109758008"/>
      <w:bookmarkStart w:id="668" w:name="_Toc109758686"/>
      <w:bookmarkStart w:id="669" w:name="_Toc109758952"/>
      <w:bookmarkStart w:id="670" w:name="_Toc109759176"/>
      <w:bookmarkStart w:id="671" w:name="_Toc111543378"/>
      <w:bookmarkStart w:id="672" w:name="_Toc111818087"/>
      <w:bookmarkStart w:id="673" w:name="_Toc111824033"/>
      <w:bookmarkStart w:id="674" w:name="_Toc114139316"/>
      <w:bookmarkStart w:id="675" w:name="_Toc114139663"/>
      <w:bookmarkStart w:id="676" w:name="_Toc114151022"/>
      <w:bookmarkStart w:id="677" w:name="_Step_2_-"/>
      <w:bookmarkStart w:id="678" w:name="_Toc111543379"/>
      <w:bookmarkStart w:id="679" w:name="_Toc111818088"/>
      <w:bookmarkStart w:id="680" w:name="_Toc111824034"/>
      <w:bookmarkStart w:id="681" w:name="_Toc114139317"/>
      <w:bookmarkStart w:id="682" w:name="_Toc114139664"/>
      <w:bookmarkStart w:id="683" w:name="_Toc114151023"/>
      <w:bookmarkStart w:id="684" w:name="_Toc111543380"/>
      <w:bookmarkStart w:id="685" w:name="_Toc111818089"/>
      <w:bookmarkStart w:id="686" w:name="_Toc111824035"/>
      <w:bookmarkStart w:id="687" w:name="_Toc114139318"/>
      <w:bookmarkStart w:id="688" w:name="_Toc114139665"/>
      <w:bookmarkStart w:id="689" w:name="_Toc114151024"/>
      <w:bookmarkStart w:id="690" w:name="_Toc111543381"/>
      <w:bookmarkStart w:id="691" w:name="_Toc111818090"/>
      <w:bookmarkStart w:id="692" w:name="_Toc111824036"/>
      <w:bookmarkStart w:id="693" w:name="_Toc114139319"/>
      <w:bookmarkStart w:id="694" w:name="_Toc114139666"/>
      <w:bookmarkStart w:id="695" w:name="_Toc114151025"/>
      <w:bookmarkStart w:id="696" w:name="_Step_2_-_1"/>
      <w:bookmarkStart w:id="697" w:name="_Toc232586717"/>
      <w:bookmarkStart w:id="698" w:name="_Toc516042387"/>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A1061C">
        <w:lastRenderedPageBreak/>
        <w:t>Step</w:t>
      </w:r>
      <w:r w:rsidR="007013CB">
        <w:rPr>
          <w:rFonts w:ascii="Cambria" w:hAnsi="Cambria"/>
        </w:rPr>
        <w:t> </w:t>
      </w:r>
      <w:r>
        <w:t>2</w:t>
      </w:r>
      <w:r w:rsidR="00543E31" w:rsidRPr="002C6FFC">
        <w:rPr>
          <w:rFonts w:ascii="Cambria" w:hAnsi="Cambria" w:cs="Cambria"/>
        </w:rPr>
        <w:t> </w:t>
      </w:r>
      <w:r w:rsidR="00543E31">
        <w:t>-</w:t>
      </w:r>
      <w:r w:rsidR="00543E31" w:rsidRPr="002C6FFC">
        <w:rPr>
          <w:rFonts w:ascii="Cambria" w:hAnsi="Cambria" w:cs="Cambria"/>
        </w:rPr>
        <w:t> </w:t>
      </w:r>
      <w:r w:rsidRPr="00A1061C">
        <w:t>Standard Projects:</w:t>
      </w:r>
      <w:r w:rsidRPr="00A1061C" w:rsidDel="00562BD9">
        <w:t xml:space="preserve"> </w:t>
      </w:r>
      <w:r w:rsidR="0044756A" w:rsidRPr="0044756A">
        <w:t>Review ICN contestability assessment</w:t>
      </w:r>
      <w:bookmarkEnd w:id="697"/>
    </w:p>
    <w:p w14:paraId="3C7F0EB7" w14:textId="1DE76289" w:rsidR="006B5AE1" w:rsidRDefault="006B5AE1" w:rsidP="006B5AE1">
      <w:pPr>
        <w:shd w:val="pct5" w:color="auto" w:fill="auto"/>
        <w:spacing w:before="0"/>
        <w:jc w:val="both"/>
        <w:rPr>
          <w:rFonts w:ascii="VIC" w:hAnsi="VIC" w:cs="Arial"/>
          <w:szCs w:val="18"/>
        </w:rPr>
      </w:pPr>
      <w:r>
        <w:rPr>
          <w:rFonts w:ascii="VIC" w:hAnsi="VIC"/>
        </w:rPr>
        <w:t xml:space="preserve">Under the Act, the Minister responsible for LJF may set local content requirements for Standard Projects and determine other matters related to Standard Projects, including but not limited to requirements and conditions. </w:t>
      </w:r>
      <w:r>
        <w:rPr>
          <w:rFonts w:ascii="VIC" w:hAnsi="VIC" w:cs="Arial"/>
          <w:szCs w:val="18"/>
        </w:rPr>
        <w:t xml:space="preserve">The Minister responsible for LJF may consider the </w:t>
      </w:r>
      <w:r w:rsidR="001D2101">
        <w:rPr>
          <w:rFonts w:ascii="VIC" w:hAnsi="VIC" w:cs="Arial"/>
          <w:szCs w:val="18"/>
        </w:rPr>
        <w:t>LJF</w:t>
      </w:r>
      <w:r>
        <w:rPr>
          <w:rFonts w:ascii="VIC" w:hAnsi="VIC" w:cs="Arial"/>
          <w:szCs w:val="18"/>
        </w:rPr>
        <w:t xml:space="preserve"> Policy objectives when setting local content requirements or determining other matters related to Standard Projects.</w:t>
      </w:r>
    </w:p>
    <w:p w14:paraId="498BF78F" w14:textId="635CC6BD" w:rsidR="006B5AE1" w:rsidRPr="00D615C3" w:rsidRDefault="006B5AE1" w:rsidP="00D615C3">
      <w:pPr>
        <w:spacing w:before="0"/>
        <w:jc w:val="both"/>
        <w:rPr>
          <w:lang w:eastAsia="en-AU"/>
        </w:rPr>
      </w:pPr>
      <w:r>
        <w:rPr>
          <w:rFonts w:ascii="VIC" w:hAnsi="VIC"/>
        </w:rPr>
        <w:t>DJSIR will advise the agency if there are any LJF requirements for a Standard Project which must be included in the project documents released to market</w:t>
      </w:r>
      <w:r w:rsidR="00016F25">
        <w:rPr>
          <w:rFonts w:ascii="VIC" w:hAnsi="VIC"/>
        </w:rPr>
        <w:t>.</w:t>
      </w:r>
    </w:p>
    <w:p w14:paraId="2069FAC9" w14:textId="782F651B" w:rsidR="00380266" w:rsidRDefault="00DE0D96" w:rsidP="00375369">
      <w:pPr>
        <w:pStyle w:val="Heading2"/>
        <w:rPr>
          <w:rFonts w:cs="Arial"/>
          <w:kern w:val="28"/>
          <w:lang w:eastAsia="en-AU"/>
          <w14:ligatures w14:val="standard"/>
          <w14:cntxtAlts/>
        </w:rPr>
      </w:pPr>
      <w:bookmarkStart w:id="699" w:name="_Step_3_-_1"/>
      <w:bookmarkStart w:id="700" w:name="_Toc232586718"/>
      <w:bookmarkEnd w:id="699"/>
      <w:r w:rsidRPr="00166AA9">
        <w:t>Step</w:t>
      </w:r>
      <w:r w:rsidR="00843696">
        <w:rPr>
          <w:rFonts w:ascii="Cambria" w:hAnsi="Cambria"/>
        </w:rPr>
        <w:t> </w:t>
      </w:r>
      <w:r w:rsidR="006B5AE1">
        <w:t>3</w:t>
      </w:r>
      <w:r w:rsidR="003368AE">
        <w:rPr>
          <w:rFonts w:ascii="Cambria" w:hAnsi="Cambria"/>
        </w:rPr>
        <w:t> </w:t>
      </w:r>
      <w:r w:rsidR="00543E31">
        <w:t>-</w:t>
      </w:r>
      <w:r w:rsidR="003368AE">
        <w:rPr>
          <w:rFonts w:ascii="Cambria" w:hAnsi="Cambria"/>
        </w:rPr>
        <w:t> </w:t>
      </w:r>
      <w:r w:rsidRPr="00166AA9">
        <w:t xml:space="preserve">Strategic Projects: </w:t>
      </w:r>
      <w:r w:rsidR="00526EB0">
        <w:t>D</w:t>
      </w:r>
      <w:r w:rsidR="00B12C39">
        <w:t xml:space="preserve">etermine </w:t>
      </w:r>
      <w:r w:rsidR="005E278C">
        <w:t>Local Jobs First</w:t>
      </w:r>
      <w:r w:rsidRPr="00166AA9">
        <w:t xml:space="preserve"> requirements</w:t>
      </w:r>
      <w:bookmarkEnd w:id="700"/>
    </w:p>
    <w:p w14:paraId="3E45D07C" w14:textId="4D46ADF3" w:rsidR="00A04F2D" w:rsidRPr="002B4F66" w:rsidRDefault="00A04F2D" w:rsidP="00F334E0">
      <w:pPr>
        <w:pStyle w:val="Heading3"/>
        <w:ind w:left="720"/>
        <w:jc w:val="both"/>
        <w:rPr>
          <w:rFonts w:ascii="VIC" w:hAnsi="VIC"/>
        </w:rPr>
      </w:pPr>
      <w:bookmarkStart w:id="701" w:name="_ICN_prepares_Strategic"/>
      <w:bookmarkEnd w:id="701"/>
      <w:r w:rsidRPr="002B4F66">
        <w:rPr>
          <w:rFonts w:ascii="VIC" w:hAnsi="VIC"/>
        </w:rPr>
        <w:t xml:space="preserve">ICN </w:t>
      </w:r>
      <w:r w:rsidR="00B2052B" w:rsidRPr="002B4F66">
        <w:rPr>
          <w:rFonts w:ascii="VIC" w:hAnsi="VIC"/>
        </w:rPr>
        <w:t>prepares</w:t>
      </w:r>
      <w:r w:rsidRPr="002B4F66">
        <w:rPr>
          <w:rFonts w:ascii="VIC" w:hAnsi="VIC"/>
        </w:rPr>
        <w:t xml:space="preserve"> Strategic Project Framework for </w:t>
      </w:r>
      <w:r w:rsidR="005E278C">
        <w:rPr>
          <w:rFonts w:ascii="VIC" w:hAnsi="VIC"/>
        </w:rPr>
        <w:t>Local Jobs First</w:t>
      </w:r>
      <w:r w:rsidRPr="002B4F66">
        <w:rPr>
          <w:rFonts w:ascii="VIC" w:hAnsi="VIC"/>
        </w:rPr>
        <w:t>-applicable projects</w:t>
      </w:r>
    </w:p>
    <w:p w14:paraId="586F41D6" w14:textId="43FDEB78" w:rsidR="00B2052B" w:rsidRPr="00C53BF0" w:rsidRDefault="00B2052B" w:rsidP="00C778CF">
      <w:pPr>
        <w:pStyle w:val="bodycopy"/>
      </w:pPr>
      <w:r>
        <w:t xml:space="preserve">If the project is </w:t>
      </w:r>
      <w:r w:rsidR="00B12C39">
        <w:t xml:space="preserve">determined to be </w:t>
      </w:r>
      <w:r>
        <w:t xml:space="preserve">contestable, the ICN will prepare a detailed </w:t>
      </w:r>
      <w:r w:rsidR="005E278C">
        <w:t xml:space="preserve">LJF </w:t>
      </w:r>
      <w:r>
        <w:t xml:space="preserve">Strategic Project Framework which </w:t>
      </w:r>
      <w:r w:rsidR="007C46D3">
        <w:t>includes</w:t>
      </w:r>
      <w:r>
        <w:t xml:space="preserve"> </w:t>
      </w:r>
      <w:r w:rsidRPr="009A06D6">
        <w:t xml:space="preserve">recommended LJF </w:t>
      </w:r>
      <w:r w:rsidR="00C826D3">
        <w:t>m</w:t>
      </w:r>
      <w:r w:rsidR="00E411F6">
        <w:t xml:space="preserve">inisterial </w:t>
      </w:r>
      <w:r w:rsidRPr="009A06D6">
        <w:t>requirements</w:t>
      </w:r>
      <w:r w:rsidR="001F54C7">
        <w:t xml:space="preserve"> for consideration by</w:t>
      </w:r>
      <w:r w:rsidR="007C46D3">
        <w:t xml:space="preserve"> D</w:t>
      </w:r>
      <w:r w:rsidR="004353DC">
        <w:t>JSIR</w:t>
      </w:r>
      <w:r w:rsidRPr="009A06D6">
        <w:t>, including minimum local content</w:t>
      </w:r>
      <w:r w:rsidR="001C67C0">
        <w:t xml:space="preserve"> requirements for the project and </w:t>
      </w:r>
      <w:r w:rsidR="00C75963">
        <w:t>any</w:t>
      </w:r>
      <w:r w:rsidR="001C67C0">
        <w:t xml:space="preserve"> other </w:t>
      </w:r>
      <w:r w:rsidR="00B47701">
        <w:t>sector-specific</w:t>
      </w:r>
      <w:r w:rsidR="001C67C0">
        <w:t xml:space="preserve"> requirements </w:t>
      </w:r>
      <w:r w:rsidR="00F20328">
        <w:t>which may be appropriate for the project</w:t>
      </w:r>
      <w:r w:rsidRPr="009A06D6">
        <w:t xml:space="preserve">. </w:t>
      </w:r>
      <w:r w:rsidR="007D2285">
        <w:t>The</w:t>
      </w:r>
      <w:r w:rsidRPr="009A06D6">
        <w:t xml:space="preserve"> </w:t>
      </w:r>
      <w:r w:rsidRPr="00C53BF0">
        <w:t xml:space="preserve">ICN will provide the </w:t>
      </w:r>
      <w:r w:rsidR="009D2AD0">
        <w:t>LJF</w:t>
      </w:r>
      <w:r w:rsidRPr="00C53BF0">
        <w:t xml:space="preserve"> Strategic Project Framework to </w:t>
      </w:r>
      <w:r>
        <w:t>DJSIR</w:t>
      </w:r>
      <w:r w:rsidRPr="00C53BF0">
        <w:t xml:space="preserve"> for assessment and consideration. </w:t>
      </w:r>
      <w:r>
        <w:t>DJSIR</w:t>
      </w:r>
      <w:r w:rsidRPr="00C53BF0">
        <w:t xml:space="preserve"> will seek agency agreement on the recommended </w:t>
      </w:r>
      <w:r w:rsidR="001A2661">
        <w:t xml:space="preserve">draft </w:t>
      </w:r>
      <w:r w:rsidRPr="00C53BF0">
        <w:t xml:space="preserve">LJF </w:t>
      </w:r>
      <w:r w:rsidR="00D6769A">
        <w:t>m</w:t>
      </w:r>
      <w:r w:rsidR="00E411F6">
        <w:t xml:space="preserve">inisterial </w:t>
      </w:r>
      <w:r w:rsidRPr="00C53BF0">
        <w:t>requirements</w:t>
      </w:r>
      <w:r w:rsidR="00512A54">
        <w:t xml:space="preserve"> before advising the </w:t>
      </w:r>
      <w:r w:rsidR="00184323">
        <w:t>M</w:t>
      </w:r>
      <w:r w:rsidR="00512A54">
        <w:t>inister responsible for LJF</w:t>
      </w:r>
      <w:r w:rsidRPr="00C53BF0">
        <w:t>.</w:t>
      </w:r>
      <w:r w:rsidR="00F20328">
        <w:t xml:space="preserve"> The </w:t>
      </w:r>
      <w:r w:rsidR="00184323">
        <w:t>M</w:t>
      </w:r>
      <w:r w:rsidR="00F20328">
        <w:t xml:space="preserve">inister responsible for LJF will take these recommendations </w:t>
      </w:r>
      <w:r w:rsidR="00383230">
        <w:t>into account in determining ministerial requirements for the project under section 7B of the Act.</w:t>
      </w:r>
    </w:p>
    <w:p w14:paraId="7A7D8ED5" w14:textId="3AE3C6F3" w:rsidR="00A04F2D" w:rsidRPr="00D4103D" w:rsidRDefault="00B2052B" w:rsidP="00F334E0">
      <w:pPr>
        <w:jc w:val="both"/>
      </w:pPr>
      <w:r w:rsidRPr="0D5CC23F">
        <w:rPr>
          <w:rFonts w:ascii="VIC" w:hAnsi="VIC" w:cs="Arial"/>
          <w:lang w:eastAsia="en-AU"/>
        </w:rPr>
        <w:t>In exceptional circumstances</w:t>
      </w:r>
      <w:r w:rsidR="00D801C7">
        <w:rPr>
          <w:rFonts w:ascii="VIC" w:hAnsi="VIC" w:cs="Arial"/>
          <w:lang w:eastAsia="en-AU"/>
        </w:rPr>
        <w:t>, there may be insufficient data</w:t>
      </w:r>
      <w:r w:rsidR="00FC3106">
        <w:rPr>
          <w:rFonts w:ascii="VIC" w:hAnsi="VIC" w:cs="Arial"/>
          <w:lang w:eastAsia="en-AU"/>
        </w:rPr>
        <w:t xml:space="preserve"> </w:t>
      </w:r>
      <w:r w:rsidR="008A7FC3">
        <w:rPr>
          <w:rFonts w:ascii="VIC" w:hAnsi="VIC" w:cs="Arial"/>
          <w:lang w:eastAsia="en-AU"/>
        </w:rPr>
        <w:t xml:space="preserve">available </w:t>
      </w:r>
      <w:r w:rsidR="00D801C7">
        <w:rPr>
          <w:rFonts w:ascii="VIC" w:hAnsi="VIC" w:cs="Arial"/>
          <w:lang w:eastAsia="en-AU"/>
        </w:rPr>
        <w:t xml:space="preserve">(e.g. for a novel </w:t>
      </w:r>
      <w:r w:rsidR="00C27B69">
        <w:rPr>
          <w:rFonts w:ascii="VIC" w:hAnsi="VIC" w:cs="Arial"/>
          <w:lang w:eastAsia="en-AU"/>
        </w:rPr>
        <w:t xml:space="preserve">or unique project </w:t>
      </w:r>
      <w:r w:rsidR="00D801C7">
        <w:rPr>
          <w:rFonts w:ascii="VIC" w:hAnsi="VIC" w:cs="Arial"/>
          <w:lang w:eastAsia="en-AU"/>
        </w:rPr>
        <w:t>type)</w:t>
      </w:r>
      <w:r w:rsidR="00FC3106">
        <w:rPr>
          <w:rFonts w:ascii="VIC" w:hAnsi="VIC" w:cs="Arial"/>
          <w:lang w:eastAsia="en-AU"/>
        </w:rPr>
        <w:t xml:space="preserve"> for the ICN to </w:t>
      </w:r>
      <w:r w:rsidR="00DF2BE3">
        <w:rPr>
          <w:rFonts w:ascii="VIC" w:hAnsi="VIC" w:cs="Arial"/>
          <w:lang w:eastAsia="en-AU"/>
        </w:rPr>
        <w:t>develop</w:t>
      </w:r>
      <w:r w:rsidR="00FC3106">
        <w:rPr>
          <w:rFonts w:ascii="VIC" w:hAnsi="VIC" w:cs="Arial"/>
          <w:lang w:eastAsia="en-AU"/>
        </w:rPr>
        <w:t xml:space="preserve"> </w:t>
      </w:r>
      <w:r w:rsidRPr="0D5CC23F">
        <w:rPr>
          <w:rFonts w:ascii="VIC" w:hAnsi="VIC" w:cs="Arial"/>
          <w:lang w:eastAsia="en-AU"/>
        </w:rPr>
        <w:t>a</w:t>
      </w:r>
      <w:r w:rsidR="009D2AD0">
        <w:rPr>
          <w:rFonts w:ascii="VIC" w:hAnsi="VIC" w:cs="Arial"/>
          <w:lang w:eastAsia="en-AU"/>
        </w:rPr>
        <w:t xml:space="preserve">n LJF </w:t>
      </w:r>
      <w:r w:rsidRPr="0D5CC23F">
        <w:rPr>
          <w:rFonts w:ascii="VIC" w:hAnsi="VIC" w:cs="Arial"/>
          <w:lang w:eastAsia="en-AU"/>
        </w:rPr>
        <w:t>Strategic Project Framework</w:t>
      </w:r>
      <w:r w:rsidR="00DF2BE3">
        <w:rPr>
          <w:rFonts w:ascii="VIC" w:hAnsi="VIC" w:cs="Arial"/>
          <w:lang w:eastAsia="en-AU"/>
        </w:rPr>
        <w:t xml:space="preserve"> for a Strategic Project</w:t>
      </w:r>
      <w:r w:rsidR="00FC3106">
        <w:rPr>
          <w:rFonts w:ascii="VIC" w:hAnsi="VIC" w:cs="Arial"/>
          <w:lang w:eastAsia="en-AU"/>
        </w:rPr>
        <w:t>. I</w:t>
      </w:r>
      <w:r w:rsidR="00C27B69">
        <w:rPr>
          <w:rFonts w:ascii="VIC" w:hAnsi="VIC" w:cs="Arial"/>
          <w:lang w:eastAsia="en-AU"/>
        </w:rPr>
        <w:t xml:space="preserve">f this is the case, </w:t>
      </w:r>
      <w:r w:rsidRPr="0D5CC23F">
        <w:rPr>
          <w:rFonts w:ascii="VIC" w:hAnsi="VIC" w:cs="Arial"/>
          <w:lang w:eastAsia="en-AU"/>
        </w:rPr>
        <w:t xml:space="preserve">DJSIR will make a recommendation to the </w:t>
      </w:r>
      <w:r w:rsidR="00184323">
        <w:rPr>
          <w:rFonts w:ascii="VIC" w:hAnsi="VIC" w:cs="Arial"/>
          <w:lang w:eastAsia="en-AU"/>
        </w:rPr>
        <w:t>M</w:t>
      </w:r>
      <w:r w:rsidRPr="0D5CC23F">
        <w:rPr>
          <w:rFonts w:ascii="VIC" w:hAnsi="VIC" w:cs="Arial"/>
          <w:lang w:eastAsia="en-AU"/>
        </w:rPr>
        <w:t xml:space="preserve">inister </w:t>
      </w:r>
      <w:r w:rsidR="00476BDE" w:rsidRPr="0D5CC23F">
        <w:rPr>
          <w:rFonts w:ascii="VIC" w:hAnsi="VIC" w:cs="Arial"/>
          <w:lang w:eastAsia="en-AU"/>
        </w:rPr>
        <w:t>responsible for LJF</w:t>
      </w:r>
      <w:r w:rsidR="00D9539A">
        <w:rPr>
          <w:rFonts w:ascii="VIC" w:hAnsi="VIC" w:cs="Arial"/>
          <w:lang w:eastAsia="en-AU"/>
        </w:rPr>
        <w:t xml:space="preserve"> to set minimum local </w:t>
      </w:r>
      <w:r w:rsidR="00760D11">
        <w:rPr>
          <w:rFonts w:ascii="VIC" w:hAnsi="VIC" w:cs="Arial"/>
          <w:lang w:eastAsia="en-AU"/>
        </w:rPr>
        <w:t>content requirements</w:t>
      </w:r>
      <w:r w:rsidR="003652A0">
        <w:rPr>
          <w:rFonts w:ascii="VIC" w:hAnsi="VIC" w:cs="Arial"/>
          <w:lang w:eastAsia="en-AU"/>
        </w:rPr>
        <w:t xml:space="preserve"> for the Strategic Project in accordance with section 7B of the Act</w:t>
      </w:r>
      <w:r w:rsidR="00157EEE">
        <w:rPr>
          <w:rFonts w:ascii="VIC" w:hAnsi="VIC" w:cs="Arial"/>
          <w:lang w:eastAsia="en-AU"/>
        </w:rPr>
        <w:t xml:space="preserve"> (see </w:t>
      </w:r>
      <w:r w:rsidR="00876504">
        <w:rPr>
          <w:rFonts w:ascii="VIC" w:hAnsi="VIC" w:cs="Arial"/>
          <w:lang w:eastAsia="en-AU"/>
        </w:rPr>
        <w:t>LJF</w:t>
      </w:r>
      <w:r w:rsidR="00157EEE">
        <w:rPr>
          <w:rFonts w:ascii="VIC" w:hAnsi="VIC" w:cs="Arial"/>
          <w:lang w:eastAsia="en-AU"/>
        </w:rPr>
        <w:t xml:space="preserve"> requirements section below) or </w:t>
      </w:r>
      <w:r w:rsidR="00D554CD">
        <w:rPr>
          <w:rFonts w:ascii="VIC" w:hAnsi="VIC" w:cs="Arial"/>
          <w:lang w:eastAsia="en-AU"/>
        </w:rPr>
        <w:t xml:space="preserve">as </w:t>
      </w:r>
      <w:r w:rsidRPr="0D5CC23F">
        <w:rPr>
          <w:rFonts w:ascii="VIC" w:hAnsi="VIC" w:cs="Arial"/>
          <w:lang w:eastAsia="en-AU"/>
        </w:rPr>
        <w:t>otherwise agreed with the agency.</w:t>
      </w:r>
    </w:p>
    <w:p w14:paraId="1F05D080" w14:textId="77777777" w:rsidR="00882B62" w:rsidRPr="003E0D48" w:rsidRDefault="00882B62" w:rsidP="00F334E0">
      <w:pPr>
        <w:pStyle w:val="Heading3"/>
        <w:ind w:left="720"/>
        <w:jc w:val="both"/>
        <w:rPr>
          <w:rFonts w:ascii="VIC" w:hAnsi="VIC"/>
        </w:rPr>
      </w:pPr>
      <w:bookmarkStart w:id="702" w:name="_ICN_Strategic_Project"/>
      <w:bookmarkStart w:id="703" w:name="_Toc109758689"/>
      <w:bookmarkEnd w:id="702"/>
      <w:r w:rsidRPr="003E0D48">
        <w:rPr>
          <w:rFonts w:ascii="VIC" w:hAnsi="VIC"/>
        </w:rPr>
        <w:t>Local Jobs First requirements</w:t>
      </w:r>
    </w:p>
    <w:p w14:paraId="402BC11F" w14:textId="46119073" w:rsidR="001321C2" w:rsidRDefault="00882B62" w:rsidP="00F334E0">
      <w:pPr>
        <w:jc w:val="both"/>
        <w:rPr>
          <w:rFonts w:ascii="VIC" w:hAnsi="VIC" w:cs="Arial"/>
        </w:rPr>
      </w:pPr>
      <w:r w:rsidRPr="000B6F78">
        <w:rPr>
          <w:rFonts w:ascii="VIC" w:hAnsi="VIC" w:cs="Arial"/>
        </w:rPr>
        <w:t>All LJF</w:t>
      </w:r>
      <w:r w:rsidR="00745EB6">
        <w:rPr>
          <w:rFonts w:ascii="VIC" w:hAnsi="VIC" w:cs="Arial"/>
        </w:rPr>
        <w:t>-applicable</w:t>
      </w:r>
      <w:r w:rsidRPr="000B6F78">
        <w:rPr>
          <w:rFonts w:ascii="VIC" w:hAnsi="VIC" w:cs="Arial"/>
        </w:rPr>
        <w:t xml:space="preserve"> </w:t>
      </w:r>
      <w:r w:rsidRPr="00D615C3">
        <w:rPr>
          <w:rFonts w:ascii="VIC" w:hAnsi="VIC" w:cs="Arial"/>
          <w:b/>
        </w:rPr>
        <w:t>Strategic Projects</w:t>
      </w:r>
      <w:r w:rsidRPr="000B6F78">
        <w:rPr>
          <w:rFonts w:ascii="VIC" w:hAnsi="VIC" w:cs="Arial"/>
        </w:rPr>
        <w:t xml:space="preserve"> have minimum local content requirements set by the </w:t>
      </w:r>
      <w:r w:rsidR="00184323">
        <w:rPr>
          <w:rFonts w:ascii="VIC" w:hAnsi="VIC" w:cs="Arial"/>
        </w:rPr>
        <w:t>M</w:t>
      </w:r>
      <w:r w:rsidR="005F5347">
        <w:rPr>
          <w:rFonts w:ascii="VIC" w:hAnsi="VIC" w:cs="Arial"/>
        </w:rPr>
        <w:t>inister responsible for LJF</w:t>
      </w:r>
      <w:r w:rsidRPr="000B6F78">
        <w:rPr>
          <w:rFonts w:ascii="VIC" w:hAnsi="VIC" w:cs="Arial"/>
        </w:rPr>
        <w:t>, creating opportunities for local industry and workers to contribute to high value goods, services and construction projects.</w:t>
      </w:r>
      <w:r>
        <w:rPr>
          <w:rFonts w:ascii="VIC" w:hAnsi="VIC" w:cs="Arial"/>
        </w:rPr>
        <w:t xml:space="preserve"> The </w:t>
      </w:r>
      <w:r w:rsidR="00184323">
        <w:rPr>
          <w:rFonts w:ascii="VIC" w:hAnsi="VIC" w:cs="Arial"/>
        </w:rPr>
        <w:t>M</w:t>
      </w:r>
      <w:r>
        <w:rPr>
          <w:rFonts w:ascii="VIC" w:hAnsi="VIC" w:cs="Arial"/>
        </w:rPr>
        <w:t xml:space="preserve">inister </w:t>
      </w:r>
      <w:r w:rsidR="00AD487E">
        <w:rPr>
          <w:rFonts w:ascii="VIC" w:hAnsi="VIC" w:cs="Arial"/>
        </w:rPr>
        <w:t>responsible for LJF</w:t>
      </w:r>
      <w:r>
        <w:rPr>
          <w:rFonts w:ascii="VIC" w:hAnsi="VIC" w:cs="Arial"/>
        </w:rPr>
        <w:t xml:space="preserve"> </w:t>
      </w:r>
      <w:r w:rsidRPr="000B6F78">
        <w:rPr>
          <w:rFonts w:ascii="VIC" w:eastAsia="MS Mincho" w:hAnsi="VIC" w:cs="Arial"/>
          <w:szCs w:val="18"/>
        </w:rPr>
        <w:t xml:space="preserve">may </w:t>
      </w:r>
      <w:r>
        <w:rPr>
          <w:rFonts w:ascii="VIC" w:eastAsia="MS Mincho" w:hAnsi="VIC" w:cs="Arial"/>
          <w:szCs w:val="18"/>
        </w:rPr>
        <w:t xml:space="preserve">also </w:t>
      </w:r>
      <w:r w:rsidRPr="000B6F78">
        <w:rPr>
          <w:rFonts w:ascii="VIC" w:eastAsia="MS Mincho" w:hAnsi="VIC" w:cs="Arial"/>
          <w:szCs w:val="18"/>
        </w:rPr>
        <w:t>set additional requirements</w:t>
      </w:r>
      <w:r w:rsidR="00313F34">
        <w:rPr>
          <w:rFonts w:ascii="VIC" w:hAnsi="VIC" w:cs="Arial"/>
        </w:rPr>
        <w:t xml:space="preserve"> </w:t>
      </w:r>
      <w:r w:rsidRPr="000B6F78">
        <w:rPr>
          <w:rFonts w:ascii="VIC" w:hAnsi="VIC" w:cs="Arial"/>
        </w:rPr>
        <w:t>that agencies and/or suppliers must meet.</w:t>
      </w:r>
      <w:r>
        <w:rPr>
          <w:rFonts w:ascii="VIC" w:hAnsi="VIC" w:cs="Arial"/>
        </w:rPr>
        <w:t xml:space="preserve"> </w:t>
      </w:r>
      <w:r w:rsidR="00047B86">
        <w:rPr>
          <w:rFonts w:ascii="VIC" w:hAnsi="VIC" w:cs="Arial"/>
        </w:rPr>
        <w:t xml:space="preserve">This process involves detailed engagement between </w:t>
      </w:r>
      <w:r w:rsidR="008D44DB">
        <w:rPr>
          <w:rFonts w:ascii="VIC" w:hAnsi="VIC" w:cs="Arial"/>
        </w:rPr>
        <w:t>DJSIR</w:t>
      </w:r>
      <w:r w:rsidR="00047B86">
        <w:rPr>
          <w:rFonts w:ascii="VIC" w:hAnsi="VIC" w:cs="Arial"/>
        </w:rPr>
        <w:t xml:space="preserve">, </w:t>
      </w:r>
      <w:r w:rsidR="007D7D7C">
        <w:rPr>
          <w:rFonts w:ascii="VIC" w:hAnsi="VIC" w:cs="Arial"/>
        </w:rPr>
        <w:t xml:space="preserve">the </w:t>
      </w:r>
      <w:r w:rsidR="00047B86">
        <w:rPr>
          <w:rFonts w:ascii="VIC" w:hAnsi="VIC" w:cs="Arial"/>
        </w:rPr>
        <w:t>ICN and the agency.</w:t>
      </w:r>
    </w:p>
    <w:p w14:paraId="337F55D0" w14:textId="4AA84B53" w:rsidR="00C02D40" w:rsidRPr="005B5ECE" w:rsidRDefault="00882B62" w:rsidP="00D615C3">
      <w:pPr>
        <w:shd w:val="clear" w:color="auto" w:fill="F2F2F2" w:themeFill="background1" w:themeFillShade="F2"/>
        <w:spacing w:before="0"/>
        <w:jc w:val="both"/>
        <w:rPr>
          <w:rFonts w:ascii="VIC" w:hAnsi="VIC" w:cs="Arial"/>
          <w:szCs w:val="18"/>
        </w:rPr>
      </w:pPr>
      <w:r w:rsidRPr="00C02D40">
        <w:rPr>
          <w:rFonts w:ascii="VIC" w:eastAsia="MS Mincho" w:hAnsi="VIC" w:cs="Arial"/>
          <w:szCs w:val="18"/>
        </w:rPr>
        <w:t xml:space="preserve">Under </w:t>
      </w:r>
      <w:r w:rsidR="008A7FC3">
        <w:rPr>
          <w:rFonts w:ascii="VIC" w:eastAsia="MS Mincho" w:hAnsi="VIC" w:cs="Arial"/>
          <w:szCs w:val="18"/>
        </w:rPr>
        <w:t xml:space="preserve">section 7B of </w:t>
      </w:r>
      <w:r w:rsidRPr="00C02D40">
        <w:rPr>
          <w:rFonts w:ascii="VIC" w:eastAsia="MS Mincho" w:hAnsi="VIC" w:cs="Arial"/>
          <w:szCs w:val="18"/>
        </w:rPr>
        <w:t>the Act</w:t>
      </w:r>
      <w:r w:rsidRPr="00C02D40">
        <w:rPr>
          <w:rFonts w:ascii="VIC" w:eastAsia="MS Mincho" w:hAnsi="VIC" w:cs="Arial"/>
          <w:i/>
          <w:szCs w:val="18"/>
        </w:rPr>
        <w:t xml:space="preserve">, </w:t>
      </w:r>
      <w:r w:rsidRPr="00C02D40">
        <w:rPr>
          <w:rFonts w:ascii="VIC" w:eastAsia="MS Mincho" w:hAnsi="VIC" w:cs="Arial"/>
          <w:szCs w:val="18"/>
        </w:rPr>
        <w:t xml:space="preserve">the </w:t>
      </w:r>
      <w:r w:rsidR="00184323">
        <w:rPr>
          <w:rFonts w:ascii="VIC" w:hAnsi="VIC" w:cs="Arial"/>
          <w:szCs w:val="18"/>
        </w:rPr>
        <w:t>M</w:t>
      </w:r>
      <w:r w:rsidR="00394CF4" w:rsidRPr="00807100">
        <w:rPr>
          <w:rFonts w:ascii="VIC" w:hAnsi="VIC" w:cs="Arial"/>
          <w:szCs w:val="18"/>
        </w:rPr>
        <w:t xml:space="preserve">inister </w:t>
      </w:r>
      <w:r w:rsidR="00AD487E">
        <w:rPr>
          <w:rFonts w:ascii="VIC" w:hAnsi="VIC" w:cs="Arial"/>
          <w:szCs w:val="18"/>
        </w:rPr>
        <w:t xml:space="preserve">responsible for LJF </w:t>
      </w:r>
      <w:r w:rsidR="00394CF4" w:rsidRPr="00807100">
        <w:rPr>
          <w:rFonts w:ascii="VIC" w:hAnsi="VIC" w:cs="Arial"/>
          <w:szCs w:val="18"/>
        </w:rPr>
        <w:t>must set local content requirements at no less than:</w:t>
      </w:r>
    </w:p>
    <w:p w14:paraId="31C2D409" w14:textId="3F3C17CB" w:rsidR="00394CF4" w:rsidRPr="006A5DEA" w:rsidRDefault="00394CF4" w:rsidP="006A5DEA">
      <w:pPr>
        <w:pStyle w:val="ListParagraph"/>
        <w:numPr>
          <w:ilvl w:val="0"/>
          <w:numId w:val="174"/>
        </w:numPr>
        <w:shd w:val="clear" w:color="auto" w:fill="F2F2F2" w:themeFill="background1" w:themeFillShade="F2"/>
        <w:jc w:val="both"/>
        <w:rPr>
          <w:rFonts w:ascii="VIC" w:hAnsi="VIC" w:cs="Arial"/>
          <w:sz w:val="18"/>
          <w:szCs w:val="12"/>
        </w:rPr>
      </w:pPr>
      <w:r w:rsidRPr="006A5DEA">
        <w:rPr>
          <w:rFonts w:ascii="VIC" w:hAnsi="VIC" w:cs="Arial"/>
          <w:sz w:val="18"/>
          <w:szCs w:val="12"/>
        </w:rPr>
        <w:t>90</w:t>
      </w:r>
      <w:r w:rsidR="00E443B0" w:rsidRPr="006A5DEA">
        <w:rPr>
          <w:rFonts w:ascii="VIC" w:hAnsi="VIC" w:cs="Arial"/>
          <w:sz w:val="18"/>
          <w:szCs w:val="12"/>
        </w:rPr>
        <w:t>%</w:t>
      </w:r>
      <w:r w:rsidR="00F53D0C" w:rsidRPr="006A5DEA">
        <w:rPr>
          <w:rFonts w:ascii="VIC" w:hAnsi="VIC" w:cs="Arial"/>
          <w:sz w:val="18"/>
          <w:szCs w:val="12"/>
        </w:rPr>
        <w:t xml:space="preserve"> </w:t>
      </w:r>
      <w:r w:rsidRPr="006A5DEA">
        <w:rPr>
          <w:rFonts w:ascii="VIC" w:hAnsi="VIC" w:cs="Arial"/>
          <w:sz w:val="18"/>
          <w:szCs w:val="12"/>
        </w:rPr>
        <w:t xml:space="preserve">for a Strategic Project that is a </w:t>
      </w:r>
      <w:r w:rsidRPr="006A5DEA">
        <w:rPr>
          <w:rFonts w:ascii="VIC" w:hAnsi="VIC" w:cs="Arial"/>
          <w:b/>
          <w:sz w:val="18"/>
          <w:szCs w:val="12"/>
        </w:rPr>
        <w:t>construction project</w:t>
      </w:r>
    </w:p>
    <w:p w14:paraId="3989BF6D" w14:textId="14244E41" w:rsidR="00DD715F" w:rsidRPr="006A5DEA" w:rsidRDefault="00DD715F" w:rsidP="006A5DEA">
      <w:pPr>
        <w:pStyle w:val="ListParagraph"/>
        <w:numPr>
          <w:ilvl w:val="0"/>
          <w:numId w:val="174"/>
        </w:numPr>
        <w:shd w:val="clear" w:color="auto" w:fill="F2F2F2" w:themeFill="background1" w:themeFillShade="F2"/>
        <w:jc w:val="both"/>
        <w:rPr>
          <w:rFonts w:ascii="VIC" w:hAnsi="VIC" w:cs="Arial"/>
          <w:sz w:val="18"/>
          <w:szCs w:val="12"/>
        </w:rPr>
      </w:pPr>
      <w:r w:rsidRPr="006A5DEA">
        <w:rPr>
          <w:rFonts w:ascii="VIC" w:hAnsi="VIC" w:cs="Arial"/>
          <w:sz w:val="18"/>
          <w:szCs w:val="12"/>
        </w:rPr>
        <w:t xml:space="preserve">80% for a Strategic Project that is a </w:t>
      </w:r>
      <w:r w:rsidRPr="006A5DEA">
        <w:rPr>
          <w:rFonts w:ascii="VIC" w:hAnsi="VIC" w:cs="Arial"/>
          <w:b/>
          <w:bCs/>
          <w:sz w:val="18"/>
          <w:szCs w:val="12"/>
        </w:rPr>
        <w:t>services or maintenance project</w:t>
      </w:r>
    </w:p>
    <w:p w14:paraId="3E1A4457" w14:textId="4E2D9402" w:rsidR="00DD715F" w:rsidRPr="006A5DEA" w:rsidRDefault="00DD715F" w:rsidP="006A5DEA">
      <w:pPr>
        <w:pStyle w:val="ListParagraph"/>
        <w:numPr>
          <w:ilvl w:val="0"/>
          <w:numId w:val="174"/>
        </w:numPr>
        <w:shd w:val="clear" w:color="auto" w:fill="F2F2F2" w:themeFill="background1" w:themeFillShade="F2"/>
        <w:jc w:val="both"/>
        <w:rPr>
          <w:rFonts w:ascii="VIC" w:hAnsi="VIC" w:cs="Arial"/>
          <w:sz w:val="18"/>
          <w:szCs w:val="12"/>
        </w:rPr>
      </w:pPr>
      <w:r w:rsidRPr="006A5DEA">
        <w:rPr>
          <w:rFonts w:ascii="VIC" w:hAnsi="VIC" w:cstheme="minorHAnsi"/>
          <w:sz w:val="18"/>
          <w:szCs w:val="12"/>
        </w:rPr>
        <w:t>80</w:t>
      </w:r>
      <w:r w:rsidRPr="006A5DEA">
        <w:rPr>
          <w:rFonts w:ascii="VIC" w:hAnsi="VIC" w:cs="Arial"/>
          <w:sz w:val="18"/>
          <w:szCs w:val="12"/>
        </w:rPr>
        <w:t xml:space="preserve">% for the </w:t>
      </w:r>
      <w:r w:rsidRPr="006A5DEA">
        <w:rPr>
          <w:rFonts w:ascii="VIC" w:hAnsi="VIC" w:cs="Arial"/>
          <w:b/>
          <w:bCs/>
          <w:sz w:val="18"/>
          <w:szCs w:val="12"/>
        </w:rPr>
        <w:t>maintenance or operations phase</w:t>
      </w:r>
      <w:r w:rsidRPr="006A5DEA">
        <w:rPr>
          <w:rFonts w:ascii="VIC" w:hAnsi="VIC" w:cs="Arial"/>
          <w:sz w:val="18"/>
          <w:szCs w:val="12"/>
        </w:rPr>
        <w:t xml:space="preserve"> of a Strategic Project</w:t>
      </w:r>
    </w:p>
    <w:p w14:paraId="35C6325D" w14:textId="77777777" w:rsidR="005640A8" w:rsidRDefault="005640A8" w:rsidP="006A5DEA">
      <w:pPr>
        <w:shd w:val="clear" w:color="auto" w:fill="F2F2F2" w:themeFill="background1" w:themeFillShade="F2"/>
        <w:spacing w:before="0" w:after="0"/>
        <w:jc w:val="both"/>
        <w:rPr>
          <w:rFonts w:ascii="VIC" w:hAnsi="VIC" w:cs="Arial"/>
          <w:szCs w:val="18"/>
        </w:rPr>
      </w:pPr>
    </w:p>
    <w:p w14:paraId="00BC6D69" w14:textId="7A8AB171" w:rsidR="00D14E7F" w:rsidRDefault="00394CF4" w:rsidP="006A5DEA">
      <w:pPr>
        <w:shd w:val="clear" w:color="auto" w:fill="F2F2F2" w:themeFill="background1" w:themeFillShade="F2"/>
        <w:spacing w:before="0" w:after="0"/>
        <w:jc w:val="both"/>
        <w:rPr>
          <w:rFonts w:ascii="VIC" w:hAnsi="VIC" w:cs="Arial"/>
          <w:szCs w:val="18"/>
        </w:rPr>
      </w:pPr>
      <w:r w:rsidRPr="005B5ECE">
        <w:rPr>
          <w:rFonts w:ascii="VIC" w:hAnsi="VIC" w:cs="Arial"/>
          <w:szCs w:val="18"/>
        </w:rPr>
        <w:t xml:space="preserve">The </w:t>
      </w:r>
      <w:r w:rsidR="00184323">
        <w:rPr>
          <w:rFonts w:ascii="VIC" w:hAnsi="VIC" w:cs="Arial"/>
          <w:szCs w:val="18"/>
        </w:rPr>
        <w:t>M</w:t>
      </w:r>
      <w:r w:rsidRPr="005B5ECE">
        <w:rPr>
          <w:rFonts w:ascii="VIC" w:hAnsi="VIC" w:cs="Arial"/>
          <w:szCs w:val="18"/>
        </w:rPr>
        <w:t xml:space="preserve">inister </w:t>
      </w:r>
      <w:r w:rsidR="00AD487E">
        <w:rPr>
          <w:rFonts w:ascii="VIC" w:hAnsi="VIC" w:cs="Arial"/>
          <w:szCs w:val="18"/>
        </w:rPr>
        <w:t xml:space="preserve">responsible for LJF </w:t>
      </w:r>
      <w:r w:rsidRPr="005B5ECE">
        <w:rPr>
          <w:rFonts w:ascii="VIC" w:hAnsi="VIC" w:cs="Arial"/>
          <w:szCs w:val="18"/>
        </w:rPr>
        <w:t xml:space="preserve">may </w:t>
      </w:r>
      <w:r w:rsidRPr="001205E9">
        <w:rPr>
          <w:rFonts w:ascii="VIC" w:hAnsi="VIC" w:cs="Arial"/>
          <w:szCs w:val="18"/>
        </w:rPr>
        <w:t>determine ot</w:t>
      </w:r>
      <w:r w:rsidRPr="00D663DE">
        <w:rPr>
          <w:rFonts w:ascii="VIC" w:hAnsi="VIC" w:cs="Arial"/>
          <w:szCs w:val="18"/>
        </w:rPr>
        <w:t>her matters relating to Strategic Projects, including but not limited to:</w:t>
      </w:r>
    </w:p>
    <w:p w14:paraId="034F5C00" w14:textId="6260B3B6" w:rsidR="00D14E7F" w:rsidRPr="006A5DEA" w:rsidRDefault="00D14E7F" w:rsidP="006A5DEA">
      <w:pPr>
        <w:pStyle w:val="ListParagraph"/>
        <w:numPr>
          <w:ilvl w:val="0"/>
          <w:numId w:val="175"/>
        </w:numPr>
        <w:shd w:val="clear" w:color="auto" w:fill="F2F2F2" w:themeFill="background1" w:themeFillShade="F2"/>
        <w:jc w:val="both"/>
        <w:rPr>
          <w:rFonts w:ascii="VIC" w:hAnsi="VIC" w:cs="Arial"/>
          <w:sz w:val="18"/>
          <w:szCs w:val="12"/>
        </w:rPr>
      </w:pPr>
      <w:r w:rsidRPr="006A5DEA">
        <w:rPr>
          <w:rFonts w:ascii="VIC" w:hAnsi="VIC" w:cstheme="minorHAnsi"/>
          <w:sz w:val="18"/>
          <w:szCs w:val="12"/>
        </w:rPr>
        <w:t>maximising</w:t>
      </w:r>
      <w:r w:rsidRPr="006A5DEA">
        <w:rPr>
          <w:rFonts w:ascii="VIC" w:hAnsi="VIC" w:cs="Arial"/>
          <w:sz w:val="18"/>
          <w:szCs w:val="12"/>
        </w:rPr>
        <w:t xml:space="preserve"> or specifying the use of steel products produced by local industry</w:t>
      </w:r>
    </w:p>
    <w:p w14:paraId="2FEEB884" w14:textId="531E4561" w:rsidR="00D14E7F" w:rsidRPr="006A5DEA" w:rsidRDefault="00D14E7F" w:rsidP="006A5DEA">
      <w:pPr>
        <w:pStyle w:val="ListParagraph"/>
        <w:numPr>
          <w:ilvl w:val="0"/>
          <w:numId w:val="175"/>
        </w:numPr>
        <w:shd w:val="clear" w:color="auto" w:fill="F2F2F2" w:themeFill="background1" w:themeFillShade="F2"/>
        <w:jc w:val="both"/>
        <w:rPr>
          <w:rFonts w:ascii="VIC" w:hAnsi="VIC" w:cs="Arial"/>
          <w:sz w:val="18"/>
          <w:szCs w:val="12"/>
        </w:rPr>
      </w:pPr>
      <w:r w:rsidRPr="006A5DEA">
        <w:rPr>
          <w:rFonts w:ascii="VIC" w:hAnsi="VIC" w:cs="Arial"/>
          <w:sz w:val="18"/>
          <w:szCs w:val="12"/>
        </w:rPr>
        <w:t xml:space="preserve">maximising </w:t>
      </w:r>
      <w:r w:rsidR="00853BA0" w:rsidRPr="006A5DEA">
        <w:rPr>
          <w:rFonts w:ascii="VIC" w:hAnsi="VIC" w:cs="Arial"/>
          <w:sz w:val="18"/>
          <w:szCs w:val="12"/>
        </w:rPr>
        <w:t xml:space="preserve">or specifying </w:t>
      </w:r>
      <w:r w:rsidRPr="006A5DEA">
        <w:rPr>
          <w:rFonts w:ascii="VIC" w:hAnsi="VIC" w:cs="Arial"/>
          <w:sz w:val="18"/>
          <w:szCs w:val="12"/>
        </w:rPr>
        <w:t>the use of uniform and personal protective equipment (PPE) produced by</w:t>
      </w:r>
      <w:r w:rsidR="00EE0076" w:rsidRPr="006A5DEA">
        <w:rPr>
          <w:rFonts w:ascii="VIC" w:hAnsi="VIC" w:cs="Arial"/>
          <w:sz w:val="18"/>
          <w:szCs w:val="12"/>
        </w:rPr>
        <w:t xml:space="preserve"> </w:t>
      </w:r>
      <w:r w:rsidRPr="006A5DEA">
        <w:rPr>
          <w:rFonts w:ascii="VIC" w:hAnsi="VIC" w:cstheme="minorHAnsi"/>
          <w:sz w:val="18"/>
          <w:szCs w:val="12"/>
        </w:rPr>
        <w:t>local</w:t>
      </w:r>
      <w:r w:rsidRPr="006A5DEA">
        <w:rPr>
          <w:rFonts w:ascii="VIC" w:hAnsi="VIC" w:cs="Arial"/>
          <w:sz w:val="18"/>
          <w:szCs w:val="12"/>
        </w:rPr>
        <w:t xml:space="preserve"> industry</w:t>
      </w:r>
    </w:p>
    <w:p w14:paraId="3559E3A5" w14:textId="130AD984" w:rsidR="00DD715F" w:rsidRPr="006A5DEA" w:rsidRDefault="00DD715F" w:rsidP="006A5DEA">
      <w:pPr>
        <w:pStyle w:val="ListParagraph"/>
        <w:numPr>
          <w:ilvl w:val="0"/>
          <w:numId w:val="175"/>
        </w:numPr>
        <w:shd w:val="clear" w:color="auto" w:fill="F2F2F2" w:themeFill="background1" w:themeFillShade="F2"/>
        <w:jc w:val="both"/>
        <w:rPr>
          <w:rFonts w:ascii="VIC" w:hAnsi="VIC" w:cs="Arial"/>
          <w:sz w:val="18"/>
          <w:szCs w:val="12"/>
        </w:rPr>
      </w:pPr>
      <w:r w:rsidRPr="006A5DEA">
        <w:rPr>
          <w:rFonts w:ascii="VIC" w:hAnsi="VIC" w:cs="Arial"/>
          <w:sz w:val="18"/>
          <w:szCs w:val="12"/>
        </w:rPr>
        <w:t>any other requirements or conditions.</w:t>
      </w:r>
    </w:p>
    <w:p w14:paraId="621551DD" w14:textId="195386B9" w:rsidR="007A1349" w:rsidRPr="005B5ECE" w:rsidRDefault="007A1349" w:rsidP="00D615C3">
      <w:pPr>
        <w:shd w:val="clear" w:color="auto" w:fill="F2F2F2" w:themeFill="background1" w:themeFillShade="F2"/>
        <w:spacing w:before="0"/>
        <w:jc w:val="both"/>
        <w:rPr>
          <w:rFonts w:ascii="VIC" w:hAnsi="VIC" w:cs="Arial"/>
          <w:szCs w:val="18"/>
        </w:rPr>
      </w:pPr>
      <w:r>
        <w:rPr>
          <w:rFonts w:ascii="VIC" w:hAnsi="VIC" w:cs="Arial"/>
          <w:szCs w:val="18"/>
        </w:rPr>
        <w:t xml:space="preserve">The </w:t>
      </w:r>
      <w:r w:rsidR="00184323">
        <w:rPr>
          <w:rFonts w:ascii="VIC" w:hAnsi="VIC" w:cs="Arial"/>
          <w:szCs w:val="18"/>
        </w:rPr>
        <w:t>M</w:t>
      </w:r>
      <w:r>
        <w:rPr>
          <w:rFonts w:ascii="VIC" w:hAnsi="VIC" w:cs="Arial"/>
          <w:szCs w:val="18"/>
        </w:rPr>
        <w:t>inister</w:t>
      </w:r>
      <w:r w:rsidR="000925FE">
        <w:rPr>
          <w:rFonts w:ascii="VIC" w:hAnsi="VIC" w:cs="Arial"/>
          <w:szCs w:val="18"/>
        </w:rPr>
        <w:t xml:space="preserve"> </w:t>
      </w:r>
      <w:r w:rsidR="00B66E85">
        <w:rPr>
          <w:rFonts w:ascii="VIC" w:hAnsi="VIC" w:cs="Arial"/>
          <w:szCs w:val="18"/>
        </w:rPr>
        <w:t>responsible for LJF</w:t>
      </w:r>
      <w:r w:rsidR="000925FE">
        <w:rPr>
          <w:rFonts w:ascii="VIC" w:hAnsi="VIC" w:cs="Arial"/>
          <w:szCs w:val="18"/>
        </w:rPr>
        <w:t xml:space="preserve"> may </w:t>
      </w:r>
      <w:r w:rsidR="007B22D8">
        <w:rPr>
          <w:rFonts w:ascii="VIC" w:hAnsi="VIC" w:cs="Arial"/>
          <w:szCs w:val="18"/>
        </w:rPr>
        <w:t>have regard to any of</w:t>
      </w:r>
      <w:r w:rsidR="000925FE">
        <w:rPr>
          <w:rFonts w:ascii="VIC" w:hAnsi="VIC" w:cs="Arial"/>
          <w:szCs w:val="18"/>
        </w:rPr>
        <w:t xml:space="preserve"> the </w:t>
      </w:r>
      <w:r w:rsidR="008B4F88">
        <w:rPr>
          <w:rFonts w:ascii="VIC" w:hAnsi="VIC" w:cs="Arial"/>
          <w:szCs w:val="18"/>
        </w:rPr>
        <w:t>LJF</w:t>
      </w:r>
      <w:r w:rsidR="009D2AD0">
        <w:rPr>
          <w:rFonts w:ascii="VIC" w:hAnsi="VIC" w:cs="Arial"/>
          <w:szCs w:val="18"/>
        </w:rPr>
        <w:t xml:space="preserve"> </w:t>
      </w:r>
      <w:r w:rsidR="000925FE">
        <w:rPr>
          <w:rFonts w:ascii="VIC" w:hAnsi="VIC" w:cs="Arial"/>
          <w:szCs w:val="18"/>
        </w:rPr>
        <w:t xml:space="preserve">Policy objectives </w:t>
      </w:r>
      <w:r>
        <w:rPr>
          <w:rFonts w:ascii="VIC" w:hAnsi="VIC" w:cs="Arial"/>
          <w:szCs w:val="18"/>
        </w:rPr>
        <w:t xml:space="preserve">when setting local content requirements </w:t>
      </w:r>
      <w:r w:rsidR="00003362">
        <w:rPr>
          <w:rFonts w:ascii="VIC" w:hAnsi="VIC" w:cs="Arial"/>
          <w:szCs w:val="18"/>
        </w:rPr>
        <w:t>or determining other matters related to Strategic Projects</w:t>
      </w:r>
      <w:r w:rsidR="000925FE">
        <w:rPr>
          <w:rFonts w:ascii="VIC" w:hAnsi="VIC" w:cs="Arial"/>
          <w:szCs w:val="18"/>
        </w:rPr>
        <w:t>.</w:t>
      </w:r>
    </w:p>
    <w:p w14:paraId="11CFFA83" w14:textId="51AB6081" w:rsidR="00422914" w:rsidRDefault="0047341F" w:rsidP="00F334E0">
      <w:pPr>
        <w:jc w:val="both"/>
        <w:rPr>
          <w:rFonts w:ascii="VIC" w:hAnsi="VIC" w:cs="Arial"/>
        </w:rPr>
      </w:pPr>
      <w:r>
        <w:rPr>
          <w:rFonts w:ascii="VIC" w:hAnsi="VIC" w:cs="Arial"/>
        </w:rPr>
        <w:t>DJSIR</w:t>
      </w:r>
      <w:r w:rsidR="0028583D" w:rsidRPr="00C53BF0">
        <w:rPr>
          <w:rFonts w:ascii="VIC" w:hAnsi="VIC" w:cs="Arial"/>
        </w:rPr>
        <w:t xml:space="preserve"> is responsible for seeking ministerial approval of LJF requirements for each </w:t>
      </w:r>
      <w:r w:rsidR="00AB0698">
        <w:rPr>
          <w:rFonts w:ascii="VIC" w:hAnsi="VIC" w:cs="Arial"/>
        </w:rPr>
        <w:t>LJF</w:t>
      </w:r>
      <w:r w:rsidR="00401F82">
        <w:rPr>
          <w:rFonts w:ascii="VIC" w:hAnsi="VIC" w:cs="Arial"/>
        </w:rPr>
        <w:t>-</w:t>
      </w:r>
      <w:r w:rsidR="00AB0698">
        <w:rPr>
          <w:rFonts w:ascii="VIC" w:hAnsi="VIC" w:cs="Arial"/>
        </w:rPr>
        <w:t xml:space="preserve">applicable </w:t>
      </w:r>
      <w:r w:rsidR="0028583D" w:rsidRPr="00C53BF0">
        <w:rPr>
          <w:rFonts w:ascii="VIC" w:hAnsi="VIC" w:cs="Arial"/>
        </w:rPr>
        <w:t xml:space="preserve">Strategic Project and will advise </w:t>
      </w:r>
      <w:r w:rsidR="002C18D2">
        <w:rPr>
          <w:rFonts w:ascii="VIC" w:hAnsi="VIC" w:cs="Arial"/>
        </w:rPr>
        <w:t>the</w:t>
      </w:r>
      <w:r w:rsidR="0028583D" w:rsidRPr="00C53BF0">
        <w:rPr>
          <w:rFonts w:ascii="VIC" w:hAnsi="VIC" w:cs="Arial"/>
        </w:rPr>
        <w:t xml:space="preserve"> agency following the </w:t>
      </w:r>
      <w:r w:rsidR="00F14741">
        <w:rPr>
          <w:rFonts w:ascii="VIC" w:hAnsi="VIC" w:cs="Arial"/>
        </w:rPr>
        <w:t>M</w:t>
      </w:r>
      <w:r w:rsidR="0028583D" w:rsidRPr="00C53BF0">
        <w:rPr>
          <w:rFonts w:ascii="VIC" w:hAnsi="VIC" w:cs="Arial"/>
        </w:rPr>
        <w:t>inister’s determination.</w:t>
      </w:r>
      <w:r w:rsidR="0028583D" w:rsidRPr="00807100">
        <w:rPr>
          <w:rFonts w:ascii="VIC" w:hAnsi="VIC" w:cs="Arial"/>
        </w:rPr>
        <w:t xml:space="preserve"> This process includes the </w:t>
      </w:r>
      <w:r w:rsidR="00363066">
        <w:rPr>
          <w:rFonts w:ascii="VIC" w:hAnsi="VIC" w:cs="Arial"/>
        </w:rPr>
        <w:t>M</w:t>
      </w:r>
      <w:r w:rsidR="0028583D" w:rsidRPr="00807100">
        <w:rPr>
          <w:rFonts w:ascii="VIC" w:hAnsi="VIC" w:cs="Arial"/>
        </w:rPr>
        <w:t xml:space="preserve">inister responsible for LJF writing to the </w:t>
      </w:r>
      <w:r w:rsidR="006847FE">
        <w:rPr>
          <w:rFonts w:ascii="VIC" w:hAnsi="VIC" w:cs="Arial"/>
        </w:rPr>
        <w:t>M</w:t>
      </w:r>
      <w:r w:rsidR="0028583D" w:rsidRPr="00807100">
        <w:rPr>
          <w:rFonts w:ascii="VIC" w:hAnsi="VIC" w:cs="Arial"/>
        </w:rPr>
        <w:t>inister responsible for the project to inform them of the LJF requirements for that project.</w:t>
      </w:r>
    </w:p>
    <w:p w14:paraId="4720BE50" w14:textId="0C2F68B1" w:rsidR="0028583D" w:rsidRPr="00807100" w:rsidRDefault="0028583D" w:rsidP="00F334E0">
      <w:pPr>
        <w:jc w:val="both"/>
        <w:rPr>
          <w:rFonts w:ascii="VIC" w:hAnsi="VIC" w:cs="Arial"/>
        </w:rPr>
      </w:pPr>
      <w:r w:rsidRPr="00C53BF0">
        <w:rPr>
          <w:rFonts w:ascii="VIC" w:hAnsi="VIC" w:cs="Arial"/>
        </w:rPr>
        <w:lastRenderedPageBreak/>
        <w:t>Agencies must include LJF requirements in project documents released to market.</w:t>
      </w:r>
    </w:p>
    <w:p w14:paraId="71F4E4EF" w14:textId="14DA26F1" w:rsidR="009606D6" w:rsidRPr="00807100" w:rsidRDefault="00EF11EC" w:rsidP="00375369">
      <w:pPr>
        <w:pStyle w:val="Heading2"/>
      </w:pPr>
      <w:bookmarkStart w:id="704" w:name="_Toc232518602"/>
      <w:bookmarkStart w:id="705" w:name="_Toc232518706"/>
      <w:bookmarkStart w:id="706" w:name="_Toc111824038"/>
      <w:bookmarkStart w:id="707" w:name="_Toc114139321"/>
      <w:bookmarkStart w:id="708" w:name="_Toc114139668"/>
      <w:bookmarkStart w:id="709" w:name="_Toc114151027"/>
      <w:bookmarkStart w:id="710" w:name="_Toc111824039"/>
      <w:bookmarkStart w:id="711" w:name="_Toc114139322"/>
      <w:bookmarkStart w:id="712" w:name="_Toc114139669"/>
      <w:bookmarkStart w:id="713" w:name="_Toc114151028"/>
      <w:bookmarkStart w:id="714" w:name="_Toc111824040"/>
      <w:bookmarkStart w:id="715" w:name="_Toc114139323"/>
      <w:bookmarkStart w:id="716" w:name="_Toc114139670"/>
      <w:bookmarkStart w:id="717" w:name="_Toc114151029"/>
      <w:bookmarkStart w:id="718" w:name="_Toc111824041"/>
      <w:bookmarkStart w:id="719" w:name="_Toc114139324"/>
      <w:bookmarkStart w:id="720" w:name="_Toc114139671"/>
      <w:bookmarkStart w:id="721" w:name="_Toc114151030"/>
      <w:bookmarkStart w:id="722" w:name="_Toc111824042"/>
      <w:bookmarkStart w:id="723" w:name="_Toc114139325"/>
      <w:bookmarkStart w:id="724" w:name="_Toc114139672"/>
      <w:bookmarkStart w:id="725" w:name="_Toc114151031"/>
      <w:bookmarkStart w:id="726" w:name="_Toc111824043"/>
      <w:bookmarkStart w:id="727" w:name="_Toc114139326"/>
      <w:bookmarkStart w:id="728" w:name="_Toc114139673"/>
      <w:bookmarkStart w:id="729" w:name="_Toc114151032"/>
      <w:bookmarkStart w:id="730" w:name="_Toc111824044"/>
      <w:bookmarkStart w:id="731" w:name="_Toc114139327"/>
      <w:bookmarkStart w:id="732" w:name="_Toc114139674"/>
      <w:bookmarkStart w:id="733" w:name="_Toc114151033"/>
      <w:bookmarkStart w:id="734" w:name="_Toc111824045"/>
      <w:bookmarkStart w:id="735" w:name="_Toc114139328"/>
      <w:bookmarkStart w:id="736" w:name="_Toc114139675"/>
      <w:bookmarkStart w:id="737" w:name="_Toc114151034"/>
      <w:bookmarkStart w:id="738" w:name="_Toc111824046"/>
      <w:bookmarkStart w:id="739" w:name="_Toc114139329"/>
      <w:bookmarkStart w:id="740" w:name="_Toc114139676"/>
      <w:bookmarkStart w:id="741" w:name="_Toc114151035"/>
      <w:bookmarkStart w:id="742" w:name="_Toc111824047"/>
      <w:bookmarkStart w:id="743" w:name="_Toc114139330"/>
      <w:bookmarkStart w:id="744" w:name="_Toc114139677"/>
      <w:bookmarkStart w:id="745" w:name="_Toc114151036"/>
      <w:bookmarkStart w:id="746" w:name="_Toc111824048"/>
      <w:bookmarkStart w:id="747" w:name="_Toc114139331"/>
      <w:bookmarkStart w:id="748" w:name="_Toc114139678"/>
      <w:bookmarkStart w:id="749" w:name="_Toc114151037"/>
      <w:bookmarkStart w:id="750" w:name="_Step_3_–"/>
      <w:bookmarkStart w:id="751" w:name="_Toc232518603"/>
      <w:bookmarkStart w:id="752" w:name="_Toc232518707"/>
      <w:bookmarkStart w:id="753" w:name="_Toc232518604"/>
      <w:bookmarkStart w:id="754" w:name="_Toc232518708"/>
      <w:bookmarkStart w:id="755" w:name="_Toc232518605"/>
      <w:bookmarkStart w:id="756" w:name="_Toc232518709"/>
      <w:bookmarkStart w:id="757" w:name="_Toc203666033"/>
      <w:bookmarkStart w:id="758" w:name="_Include_Local_Jobs"/>
      <w:bookmarkStart w:id="759" w:name="_Step_4_-"/>
      <w:bookmarkStart w:id="760" w:name="_Toc109758690"/>
      <w:bookmarkStart w:id="761" w:name="_Toc516042388"/>
      <w:bookmarkStart w:id="762" w:name="_Toc232586719"/>
      <w:bookmarkStart w:id="763" w:name="_Toc516042390"/>
      <w:bookmarkStart w:id="764" w:name="_Hlk524333561"/>
      <w:bookmarkEnd w:id="698"/>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sidRPr="00807100">
        <w:t>Step</w:t>
      </w:r>
      <w:r w:rsidR="007013CB">
        <w:rPr>
          <w:rFonts w:ascii="Cambria" w:hAnsi="Cambria"/>
        </w:rPr>
        <w:t> </w:t>
      </w:r>
      <w:r w:rsidRPr="00807100">
        <w:t>4</w:t>
      </w:r>
      <w:bookmarkStart w:id="765" w:name="_Toc104551884"/>
      <w:r w:rsidR="00543E31">
        <w:rPr>
          <w:rFonts w:ascii="Cambria" w:hAnsi="Cambria"/>
        </w:rPr>
        <w:t> </w:t>
      </w:r>
      <w:r w:rsidR="00543E31">
        <w:t>-</w:t>
      </w:r>
      <w:r w:rsidR="00543E31">
        <w:rPr>
          <w:rFonts w:ascii="Cambria" w:hAnsi="Cambria"/>
        </w:rPr>
        <w:t> </w:t>
      </w:r>
      <w:r w:rsidR="009606D6" w:rsidRPr="00807100">
        <w:t xml:space="preserve">Include </w:t>
      </w:r>
      <w:r w:rsidR="009D2AD0">
        <w:t>Local Jobs First</w:t>
      </w:r>
      <w:r w:rsidR="009606D6" w:rsidRPr="00807100">
        <w:t xml:space="preserve"> requirements in tender documentation</w:t>
      </w:r>
      <w:bookmarkEnd w:id="760"/>
      <w:bookmarkEnd w:id="761"/>
      <w:bookmarkEnd w:id="762"/>
      <w:bookmarkEnd w:id="765"/>
    </w:p>
    <w:p w14:paraId="5AFFA044" w14:textId="5B0F81C8" w:rsidR="009606D6" w:rsidRPr="00807100" w:rsidRDefault="00847CAE" w:rsidP="00807100">
      <w:pPr>
        <w:spacing w:before="0"/>
        <w:jc w:val="both"/>
        <w:rPr>
          <w:rFonts w:ascii="VIC" w:hAnsi="VIC" w:cs="Arial"/>
          <w:lang w:val="en-US"/>
        </w:rPr>
      </w:pPr>
      <w:r w:rsidRPr="00807100">
        <w:rPr>
          <w:rFonts w:ascii="VIC" w:hAnsi="VIC" w:cs="Arial"/>
          <w:lang w:val="en-US"/>
        </w:rPr>
        <w:t>A</w:t>
      </w:r>
      <w:r w:rsidR="009606D6" w:rsidRPr="00807100">
        <w:rPr>
          <w:rFonts w:ascii="VIC" w:hAnsi="VIC" w:cs="Arial"/>
          <w:lang w:val="en-US"/>
        </w:rPr>
        <w:t>genc</w:t>
      </w:r>
      <w:r w:rsidRPr="00807100">
        <w:rPr>
          <w:rFonts w:ascii="VIC" w:hAnsi="VIC" w:cs="Arial"/>
          <w:lang w:val="en-US"/>
        </w:rPr>
        <w:t>ies</w:t>
      </w:r>
      <w:r w:rsidR="009606D6" w:rsidRPr="00807100">
        <w:rPr>
          <w:rFonts w:ascii="VIC" w:hAnsi="VIC" w:cs="Arial"/>
          <w:lang w:val="en-US"/>
        </w:rPr>
        <w:t xml:space="preserve"> must notify prospective bidders </w:t>
      </w:r>
      <w:r w:rsidR="00E529F5" w:rsidRPr="00807100">
        <w:rPr>
          <w:rFonts w:ascii="VIC" w:hAnsi="VIC" w:cs="Arial"/>
          <w:lang w:val="en-US"/>
        </w:rPr>
        <w:t>about</w:t>
      </w:r>
      <w:r w:rsidR="009606D6" w:rsidRPr="00807100">
        <w:rPr>
          <w:rFonts w:ascii="VIC" w:hAnsi="VIC" w:cs="Arial"/>
          <w:lang w:val="en-US"/>
        </w:rPr>
        <w:t xml:space="preserve"> LJF requirements </w:t>
      </w:r>
      <w:r w:rsidRPr="00807100">
        <w:rPr>
          <w:rFonts w:ascii="VIC" w:hAnsi="VIC" w:cs="Arial"/>
          <w:lang w:val="en-US"/>
        </w:rPr>
        <w:t>in tender documents</w:t>
      </w:r>
      <w:r w:rsidR="00E529F5" w:rsidRPr="00807100">
        <w:rPr>
          <w:rFonts w:ascii="VIC" w:hAnsi="VIC" w:cs="Arial"/>
          <w:lang w:val="en-US"/>
        </w:rPr>
        <w:t>,</w:t>
      </w:r>
      <w:r w:rsidRPr="00807100">
        <w:rPr>
          <w:rFonts w:ascii="VIC" w:hAnsi="VIC" w:cs="Arial"/>
          <w:lang w:val="en-US"/>
        </w:rPr>
        <w:t xml:space="preserve"> </w:t>
      </w:r>
      <w:r w:rsidR="009606D6" w:rsidRPr="00807100">
        <w:rPr>
          <w:rFonts w:ascii="VIC" w:hAnsi="VIC" w:cs="Arial"/>
          <w:lang w:val="en-US"/>
        </w:rPr>
        <w:t xml:space="preserve">including Expressions of Interest, Requests for Proposals/Tenders and other processes, using the </w:t>
      </w:r>
      <w:hyperlink w:anchor="_Local_Jobs_First" w:history="1">
        <w:r w:rsidR="009606D6" w:rsidRPr="00807100">
          <w:rPr>
            <w:rStyle w:val="Hyperlink"/>
            <w:rFonts w:ascii="VIC" w:hAnsi="VIC"/>
          </w:rPr>
          <w:t>model clauses</w:t>
        </w:r>
      </w:hyperlink>
      <w:r w:rsidR="009606D6" w:rsidRPr="00807100">
        <w:rPr>
          <w:rFonts w:ascii="VIC" w:hAnsi="VIC" w:cs="Arial"/>
          <w:lang w:val="en-US"/>
        </w:rPr>
        <w:t xml:space="preserve"> provided </w:t>
      </w:r>
      <w:r w:rsidR="00F72ADB" w:rsidRPr="005701F7">
        <w:rPr>
          <w:rFonts w:ascii="VIC" w:hAnsi="VIC"/>
        </w:rPr>
        <w:t xml:space="preserve">on the </w:t>
      </w:r>
      <w:r w:rsidR="00F72ADB">
        <w:rPr>
          <w:rFonts w:ascii="VIC" w:hAnsi="VIC"/>
        </w:rPr>
        <w:t>LJF</w:t>
      </w:r>
      <w:r w:rsidR="00F72ADB" w:rsidRPr="005701F7">
        <w:rPr>
          <w:rFonts w:ascii="VIC" w:hAnsi="VIC"/>
        </w:rPr>
        <w:t xml:space="preserve"> </w:t>
      </w:r>
      <w:hyperlink r:id="rId35" w:history="1">
        <w:r w:rsidR="00F72ADB">
          <w:rPr>
            <w:rStyle w:val="Hyperlink"/>
            <w:rFonts w:ascii="VIC" w:hAnsi="VIC"/>
          </w:rPr>
          <w:t>Key Documents</w:t>
        </w:r>
      </w:hyperlink>
      <w:r w:rsidR="00F04942">
        <w:rPr>
          <w:rFonts w:ascii="VIC" w:hAnsi="VIC"/>
        </w:rPr>
        <w:t xml:space="preserve"> page</w:t>
      </w:r>
      <w:r w:rsidR="00F72ADB" w:rsidRPr="00DE1C3A">
        <w:rPr>
          <w:rFonts w:ascii="VIC" w:hAnsi="VIC" w:cs="Arial"/>
        </w:rPr>
        <w:t>.</w:t>
      </w:r>
    </w:p>
    <w:p w14:paraId="0D3B362C" w14:textId="70B15217" w:rsidR="00123542" w:rsidRDefault="009606D6" w:rsidP="00807100">
      <w:pPr>
        <w:spacing w:before="0"/>
        <w:jc w:val="both"/>
        <w:rPr>
          <w:rFonts w:ascii="VIC" w:hAnsi="VIC" w:cs="Arial"/>
        </w:rPr>
      </w:pPr>
      <w:r w:rsidRPr="00807100">
        <w:rPr>
          <w:rFonts w:ascii="VIC" w:hAnsi="VIC" w:cs="Arial"/>
        </w:rPr>
        <w:t xml:space="preserve">Ensure that you include the model clauses that match the type </w:t>
      </w:r>
      <w:r w:rsidRPr="00F334E0">
        <w:rPr>
          <w:rFonts w:ascii="VIC" w:hAnsi="VIC" w:cs="Arial"/>
        </w:rPr>
        <w:t>of LIDP stated in the ICN contestability assessment letter</w:t>
      </w:r>
      <w:r w:rsidR="00CA00E0" w:rsidRPr="00F334E0">
        <w:rPr>
          <w:rFonts w:ascii="VIC" w:hAnsi="VIC" w:cs="Arial"/>
        </w:rPr>
        <w:t xml:space="preserve"> or </w:t>
      </w:r>
      <w:r w:rsidR="00657C5E">
        <w:rPr>
          <w:rFonts w:ascii="VIC" w:hAnsi="VIC" w:cs="Arial"/>
        </w:rPr>
        <w:t xml:space="preserve">the </w:t>
      </w:r>
      <w:r w:rsidR="00CA00E0" w:rsidRPr="00F334E0">
        <w:rPr>
          <w:rFonts w:ascii="VIC" w:hAnsi="VIC" w:cs="Arial"/>
        </w:rPr>
        <w:t>Strategic Project Framework</w:t>
      </w:r>
      <w:r w:rsidRPr="00F334E0">
        <w:rPr>
          <w:rFonts w:ascii="VIC" w:hAnsi="VIC" w:cs="Arial"/>
        </w:rPr>
        <w:t>.</w:t>
      </w:r>
      <w:r w:rsidRPr="00807100">
        <w:rPr>
          <w:rFonts w:ascii="VIC" w:hAnsi="VIC" w:cs="Arial"/>
        </w:rPr>
        <w:t xml:space="preserve"> For example, a Standard Project with MPSG must include the ‘Standard Project with MPSG’ model clauses.</w:t>
      </w:r>
    </w:p>
    <w:p w14:paraId="450727DC" w14:textId="77777777" w:rsidR="00786EB3" w:rsidRPr="00807100" w:rsidRDefault="00786EB3" w:rsidP="00786EB3">
      <w:pPr>
        <w:spacing w:before="0"/>
        <w:jc w:val="both"/>
        <w:rPr>
          <w:rFonts w:ascii="VIC" w:hAnsi="VIC" w:cs="Arial"/>
          <w:lang w:val="en-US"/>
        </w:rPr>
      </w:pPr>
      <w:r w:rsidRPr="00807100">
        <w:rPr>
          <w:rFonts w:ascii="VIC" w:hAnsi="VIC" w:cs="Arial"/>
          <w:lang w:val="en-US"/>
        </w:rPr>
        <w:t>The model clauses outline bidders’ LJF requirements, including</w:t>
      </w:r>
      <w:r>
        <w:rPr>
          <w:rFonts w:ascii="VIC" w:hAnsi="VIC" w:cs="Arial"/>
          <w:lang w:val="en-US"/>
        </w:rPr>
        <w:t xml:space="preserve"> project</w:t>
      </w:r>
      <w:r w:rsidRPr="00807100">
        <w:rPr>
          <w:rFonts w:ascii="VIC" w:hAnsi="VIC" w:cs="Arial"/>
          <w:lang w:val="en-US"/>
        </w:rPr>
        <w:t xml:space="preserve"> reporting requirements</w:t>
      </w:r>
      <w:r>
        <w:rPr>
          <w:rFonts w:ascii="VIC" w:hAnsi="VIC" w:cs="Arial"/>
          <w:lang w:val="en-US"/>
        </w:rPr>
        <w:t>,</w:t>
      </w:r>
      <w:r w:rsidRPr="00807100">
        <w:rPr>
          <w:rFonts w:ascii="VIC" w:hAnsi="VIC" w:cs="Arial"/>
          <w:lang w:val="en-US"/>
        </w:rPr>
        <w:t xml:space="preserve"> </w:t>
      </w:r>
      <w:r w:rsidRPr="000364B8">
        <w:rPr>
          <w:rFonts w:ascii="VIC" w:hAnsi="VIC" w:cs="Arial"/>
          <w:lang w:val="en-US"/>
        </w:rPr>
        <w:t xml:space="preserve">and </w:t>
      </w:r>
      <w:r w:rsidRPr="002E1196">
        <w:rPr>
          <w:rFonts w:ascii="VIC" w:hAnsi="VIC" w:cs="Arial"/>
          <w:lang w:val="en-US"/>
        </w:rPr>
        <w:t xml:space="preserve">direct bidders to </w:t>
      </w:r>
      <w:r w:rsidRPr="00022CD5">
        <w:rPr>
          <w:rFonts w:ascii="VIC" w:hAnsi="VIC" w:cs="Arial"/>
          <w:lang w:val="en-US"/>
        </w:rPr>
        <w:t xml:space="preserve">complete and submit an LIDP </w:t>
      </w:r>
      <w:r>
        <w:rPr>
          <w:rFonts w:ascii="VIC" w:hAnsi="VIC" w:cs="Arial"/>
          <w:lang w:val="en-US"/>
        </w:rPr>
        <w:t>through</w:t>
      </w:r>
      <w:r w:rsidRPr="00022CD5">
        <w:rPr>
          <w:rFonts w:ascii="VIC" w:hAnsi="VIC" w:cs="Arial"/>
          <w:lang w:val="en-US"/>
        </w:rPr>
        <w:t xml:space="preserve"> the </w:t>
      </w:r>
      <w:hyperlink r:id="rId36" w:history="1">
        <w:r w:rsidRPr="00D56BAB">
          <w:rPr>
            <w:rStyle w:val="Hyperlink"/>
            <w:rFonts w:ascii="VIC" w:hAnsi="VIC" w:cs="Arial"/>
            <w:lang w:val="en-US"/>
          </w:rPr>
          <w:t>VMC</w:t>
        </w:r>
      </w:hyperlink>
      <w:r w:rsidRPr="00BA72E8">
        <w:rPr>
          <w:rFonts w:ascii="VIC" w:hAnsi="VIC" w:cs="Arial"/>
          <w:lang w:val="en-US"/>
        </w:rPr>
        <w:t>.</w:t>
      </w:r>
    </w:p>
    <w:p w14:paraId="1F5A56D8" w14:textId="6E3C84A9" w:rsidR="000013AE" w:rsidRPr="000013AE" w:rsidRDefault="000013AE" w:rsidP="000013AE">
      <w:pPr>
        <w:spacing w:before="0"/>
        <w:jc w:val="both"/>
        <w:rPr>
          <w:rFonts w:ascii="VIC" w:hAnsi="VIC" w:cs="Arial"/>
        </w:rPr>
      </w:pPr>
      <w:r w:rsidRPr="000013AE">
        <w:rPr>
          <w:rFonts w:ascii="VIC" w:hAnsi="VIC" w:cs="Arial"/>
        </w:rPr>
        <w:t>From 1 July 2026, agencies must ensure that project contracts include a contingent payment mechanism unless it is not practicable or appropriate. The mechanism should make payment contingent on the supplier’s compliance with any:</w:t>
      </w:r>
    </w:p>
    <w:p w14:paraId="67C26812" w14:textId="5B18D037" w:rsidR="000013AE" w:rsidRPr="000013AE" w:rsidRDefault="000013AE" w:rsidP="00D615C3">
      <w:pPr>
        <w:pStyle w:val="ListParagraph"/>
        <w:numPr>
          <w:ilvl w:val="0"/>
          <w:numId w:val="156"/>
        </w:numPr>
        <w:spacing w:after="200"/>
        <w:jc w:val="both"/>
        <w:rPr>
          <w:rFonts w:ascii="VIC" w:hAnsi="VIC" w:cstheme="minorHAnsi"/>
          <w:sz w:val="18"/>
          <w:szCs w:val="18"/>
        </w:rPr>
      </w:pPr>
      <w:r w:rsidRPr="000013AE">
        <w:rPr>
          <w:rFonts w:ascii="VIC" w:hAnsi="VIC" w:cstheme="minorHAnsi"/>
          <w:sz w:val="18"/>
          <w:szCs w:val="18"/>
        </w:rPr>
        <w:t xml:space="preserve">contractual obligation to comply with </w:t>
      </w:r>
      <w:r w:rsidR="00787012">
        <w:rPr>
          <w:rFonts w:ascii="VIC" w:hAnsi="VIC" w:cstheme="minorHAnsi"/>
          <w:sz w:val="18"/>
          <w:szCs w:val="18"/>
        </w:rPr>
        <w:t>LJF</w:t>
      </w:r>
      <w:r w:rsidRPr="000013AE">
        <w:rPr>
          <w:rFonts w:ascii="VIC" w:hAnsi="VIC" w:cstheme="minorHAnsi"/>
          <w:sz w:val="18"/>
          <w:szCs w:val="18"/>
        </w:rPr>
        <w:t>; and</w:t>
      </w:r>
    </w:p>
    <w:p w14:paraId="281F5EF2" w14:textId="61F8C783" w:rsidR="000013AE" w:rsidRPr="000013AE" w:rsidRDefault="000013AE" w:rsidP="00D615C3">
      <w:pPr>
        <w:pStyle w:val="ListParagraph"/>
        <w:numPr>
          <w:ilvl w:val="0"/>
          <w:numId w:val="156"/>
        </w:numPr>
        <w:spacing w:after="200"/>
        <w:jc w:val="both"/>
        <w:rPr>
          <w:rFonts w:ascii="VIC" w:hAnsi="VIC" w:cstheme="minorHAnsi"/>
          <w:sz w:val="18"/>
          <w:szCs w:val="18"/>
        </w:rPr>
      </w:pPr>
      <w:r w:rsidRPr="000013AE">
        <w:rPr>
          <w:rFonts w:ascii="VIC" w:hAnsi="VIC" w:cstheme="minorHAnsi"/>
          <w:sz w:val="18"/>
          <w:szCs w:val="18"/>
        </w:rPr>
        <w:t xml:space="preserve">requirements in the </w:t>
      </w:r>
      <w:r w:rsidR="00514A16">
        <w:rPr>
          <w:rFonts w:ascii="VIC" w:hAnsi="VIC" w:cstheme="minorHAnsi"/>
          <w:sz w:val="18"/>
          <w:szCs w:val="18"/>
        </w:rPr>
        <w:t>LI</w:t>
      </w:r>
      <w:r w:rsidR="009831E4">
        <w:rPr>
          <w:rFonts w:ascii="VIC" w:hAnsi="VIC" w:cstheme="minorHAnsi"/>
          <w:sz w:val="18"/>
          <w:szCs w:val="18"/>
        </w:rPr>
        <w:t>D</w:t>
      </w:r>
      <w:r w:rsidR="00514A16">
        <w:rPr>
          <w:rFonts w:ascii="VIC" w:hAnsi="VIC" w:cstheme="minorHAnsi"/>
          <w:sz w:val="18"/>
          <w:szCs w:val="18"/>
        </w:rPr>
        <w:t>P</w:t>
      </w:r>
      <w:r w:rsidRPr="000013AE">
        <w:rPr>
          <w:rFonts w:ascii="VIC" w:hAnsi="VIC" w:cstheme="minorHAnsi"/>
          <w:sz w:val="18"/>
          <w:szCs w:val="18"/>
        </w:rPr>
        <w:t xml:space="preserve"> (for example, meeting any local content commitments)</w:t>
      </w:r>
      <w:r w:rsidR="00D9316A">
        <w:rPr>
          <w:rFonts w:ascii="VIC" w:hAnsi="VIC" w:cstheme="minorHAnsi"/>
          <w:sz w:val="18"/>
          <w:szCs w:val="18"/>
        </w:rPr>
        <w:t>.</w:t>
      </w:r>
    </w:p>
    <w:p w14:paraId="301B2F76" w14:textId="5BFD5281" w:rsidR="00D30394" w:rsidRDefault="000013AE" w:rsidP="000013AE">
      <w:pPr>
        <w:spacing w:before="0"/>
        <w:jc w:val="both"/>
        <w:rPr>
          <w:rFonts w:ascii="VIC" w:hAnsi="VIC" w:cs="Arial"/>
        </w:rPr>
      </w:pPr>
      <w:r w:rsidRPr="000013AE">
        <w:rPr>
          <w:rFonts w:ascii="VIC" w:hAnsi="VIC" w:cs="Arial"/>
        </w:rPr>
        <w:t xml:space="preserve">Agencies have the discretion to determine if it is appropriate and feasible to include a contingent payment mechanism in a specific </w:t>
      </w:r>
      <w:r w:rsidR="008B4F88">
        <w:rPr>
          <w:rFonts w:ascii="VIC" w:hAnsi="VIC" w:cs="Arial"/>
        </w:rPr>
        <w:t>LJF</w:t>
      </w:r>
      <w:r w:rsidR="009D2AD0">
        <w:rPr>
          <w:rFonts w:ascii="VIC" w:hAnsi="VIC" w:cs="Arial"/>
        </w:rPr>
        <w:t xml:space="preserve"> </w:t>
      </w:r>
      <w:r w:rsidRPr="000013AE">
        <w:rPr>
          <w:rFonts w:ascii="VIC" w:hAnsi="VIC" w:cs="Arial"/>
        </w:rPr>
        <w:t xml:space="preserve">project contract. In making this determination, agencies should </w:t>
      </w:r>
      <w:r w:rsidRPr="00F72F44">
        <w:rPr>
          <w:rFonts w:ascii="VIC" w:hAnsi="VIC" w:cs="Arial"/>
        </w:rPr>
        <w:t>consider the nature of the project, the contract structure and any other relevant statutory obligations.</w:t>
      </w:r>
    </w:p>
    <w:p w14:paraId="01CF21DE" w14:textId="71ED1A69" w:rsidR="00EF06EF" w:rsidRPr="000013AE" w:rsidRDefault="000013AE" w:rsidP="000013AE">
      <w:pPr>
        <w:spacing w:before="0"/>
        <w:jc w:val="both"/>
        <w:rPr>
          <w:rFonts w:ascii="VIC" w:hAnsi="VIC" w:cs="Arial"/>
        </w:rPr>
      </w:pPr>
      <w:r w:rsidRPr="00F72F44">
        <w:rPr>
          <w:rFonts w:ascii="VIC" w:hAnsi="VIC" w:cs="Arial"/>
        </w:rPr>
        <w:t xml:space="preserve">In Victoria, contracts for building work or for the supply of related goods and services (excluding domestic building contracts) </w:t>
      </w:r>
      <w:r w:rsidR="00364DAE" w:rsidRPr="00F72F44">
        <w:rPr>
          <w:rFonts w:ascii="VIC" w:hAnsi="VIC" w:cs="Arial"/>
        </w:rPr>
        <w:t>may be</w:t>
      </w:r>
      <w:r w:rsidRPr="00F72F44">
        <w:rPr>
          <w:rFonts w:ascii="VIC" w:hAnsi="VIC" w:cs="Arial"/>
        </w:rPr>
        <w:t xml:space="preserve"> subject to the requirements of the </w:t>
      </w:r>
      <w:r w:rsidRPr="00F72F44">
        <w:rPr>
          <w:rFonts w:ascii="VIC" w:hAnsi="VIC" w:cs="Arial"/>
          <w:i/>
          <w:iCs/>
        </w:rPr>
        <w:t>Building and Construction Security of Payment Act 2002</w:t>
      </w:r>
      <w:r w:rsidRPr="00F72F44">
        <w:rPr>
          <w:rFonts w:ascii="VIC" w:hAnsi="VIC" w:cs="Arial"/>
        </w:rPr>
        <w:t xml:space="preserve"> (SOP Act). The SOP Act helps ensure that any person who carries out construction work or supplies related goods and services under a construction contract gets paid. Agencies </w:t>
      </w:r>
      <w:r w:rsidR="00F72F44" w:rsidRPr="00F72F44">
        <w:rPr>
          <w:rFonts w:ascii="VIC" w:hAnsi="VIC" w:cs="Arial"/>
        </w:rPr>
        <w:t>must</w:t>
      </w:r>
      <w:r w:rsidRPr="00F72F44">
        <w:rPr>
          <w:rFonts w:ascii="VIC" w:hAnsi="VIC" w:cs="Arial"/>
        </w:rPr>
        <w:t xml:space="preserve"> consider SOP Act requirements when assessing if it is appropriate to include a contingent payment mechanism in a construction contract.</w:t>
      </w:r>
    </w:p>
    <w:p w14:paraId="1830488D" w14:textId="778F446A" w:rsidR="002D660C" w:rsidRPr="00807100" w:rsidRDefault="002D660C" w:rsidP="00F334E0">
      <w:pPr>
        <w:pStyle w:val="Heading3"/>
        <w:ind w:left="720"/>
        <w:jc w:val="both"/>
        <w:rPr>
          <w:rFonts w:ascii="VIC" w:hAnsi="VIC"/>
        </w:rPr>
      </w:pPr>
      <w:bookmarkStart w:id="766" w:name="_Toc104551885"/>
      <w:bookmarkStart w:id="767" w:name="_Toc104553855"/>
      <w:bookmarkStart w:id="768" w:name="_Toc108428024"/>
      <w:bookmarkStart w:id="769" w:name="_Toc109745334"/>
      <w:bookmarkStart w:id="770" w:name="_Toc103355234"/>
      <w:bookmarkStart w:id="771" w:name="_Toc104551886"/>
      <w:bookmarkStart w:id="772" w:name="_Toc104553856"/>
      <w:bookmarkStart w:id="773" w:name="_Toc108428025"/>
      <w:bookmarkStart w:id="774" w:name="_Toc109745335"/>
      <w:bookmarkStart w:id="775" w:name="_Toc103355235"/>
      <w:bookmarkStart w:id="776" w:name="_Toc104551887"/>
      <w:bookmarkStart w:id="777" w:name="_Toc104553857"/>
      <w:bookmarkStart w:id="778" w:name="_Toc108428026"/>
      <w:bookmarkStart w:id="779" w:name="_Toc109745336"/>
      <w:bookmarkStart w:id="780" w:name="_Toc103355236"/>
      <w:bookmarkStart w:id="781" w:name="_Toc104551888"/>
      <w:bookmarkStart w:id="782" w:name="_Toc104553858"/>
      <w:bookmarkStart w:id="783" w:name="_Toc108428027"/>
      <w:bookmarkStart w:id="784" w:name="_Toc109745337"/>
      <w:bookmarkStart w:id="785" w:name="_Toc104551891"/>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807100">
        <w:rPr>
          <w:rFonts w:ascii="VIC" w:hAnsi="VIC"/>
        </w:rPr>
        <w:t xml:space="preserve">When </w:t>
      </w:r>
      <w:r w:rsidR="002C5004">
        <w:rPr>
          <w:rFonts w:ascii="VIC" w:hAnsi="VIC"/>
        </w:rPr>
        <w:t xml:space="preserve">is an LIDP </w:t>
      </w:r>
      <w:r w:rsidR="00BF276A">
        <w:rPr>
          <w:rFonts w:ascii="VIC" w:hAnsi="VIC"/>
        </w:rPr>
        <w:t>required on a multi-stage procurement approach?</w:t>
      </w:r>
      <w:bookmarkEnd w:id="785"/>
    </w:p>
    <w:p w14:paraId="7CE52A09" w14:textId="7612C837" w:rsidR="002D660C" w:rsidRPr="00807100" w:rsidRDefault="002D660C" w:rsidP="00807100">
      <w:pPr>
        <w:spacing w:before="0"/>
        <w:jc w:val="both"/>
        <w:rPr>
          <w:rFonts w:ascii="VIC" w:hAnsi="VIC" w:cs="Arial"/>
          <w:lang w:val="en-US"/>
        </w:rPr>
      </w:pPr>
      <w:r w:rsidRPr="00807100">
        <w:rPr>
          <w:rFonts w:ascii="VIC" w:hAnsi="VIC" w:cs="Arial"/>
          <w:lang w:val="en-US"/>
        </w:rPr>
        <w:t>For some projects</w:t>
      </w:r>
      <w:r w:rsidR="006E22DF">
        <w:rPr>
          <w:rFonts w:ascii="VIC" w:hAnsi="VIC" w:cs="Arial"/>
          <w:lang w:val="en-US"/>
        </w:rPr>
        <w:t>,</w:t>
      </w:r>
      <w:r w:rsidRPr="00807100">
        <w:rPr>
          <w:rFonts w:ascii="VIC" w:hAnsi="VIC" w:cs="Arial"/>
          <w:lang w:val="en-US"/>
        </w:rPr>
        <w:t xml:space="preserve"> where the agency must first assess bidders’ ability to meet technical capabilities and safety requirements, LIDPs are not required to be submitted</w:t>
      </w:r>
      <w:r w:rsidR="00944390" w:rsidRPr="00807100">
        <w:rPr>
          <w:rFonts w:ascii="VIC" w:hAnsi="VIC" w:cs="Arial"/>
          <w:lang w:val="en-US"/>
        </w:rPr>
        <w:t xml:space="preserve"> at the initial market approach</w:t>
      </w:r>
      <w:r w:rsidR="008F07FE" w:rsidRPr="00807100">
        <w:rPr>
          <w:rFonts w:ascii="VIC" w:hAnsi="VIC" w:cs="Arial"/>
          <w:lang w:val="en-US"/>
        </w:rPr>
        <w:t xml:space="preserve"> stage</w:t>
      </w:r>
      <w:r w:rsidRPr="00807100">
        <w:rPr>
          <w:rFonts w:ascii="VIC" w:hAnsi="VIC" w:cs="Arial"/>
          <w:lang w:val="en-US"/>
        </w:rPr>
        <w:t xml:space="preserve">. This is agreed with </w:t>
      </w:r>
      <w:r w:rsidR="0047341F">
        <w:rPr>
          <w:rFonts w:ascii="VIC" w:hAnsi="VIC" w:cs="Arial"/>
          <w:lang w:val="en-US"/>
        </w:rPr>
        <w:t>DJSIR</w:t>
      </w:r>
      <w:r w:rsidR="0047341F" w:rsidRPr="00807100">
        <w:rPr>
          <w:rFonts w:ascii="VIC" w:hAnsi="VIC" w:cs="Arial"/>
          <w:lang w:val="en-US"/>
        </w:rPr>
        <w:t xml:space="preserve"> </w:t>
      </w:r>
      <w:r w:rsidRPr="00807100">
        <w:rPr>
          <w:rFonts w:ascii="VIC" w:hAnsi="VIC" w:cs="Arial"/>
          <w:lang w:val="en-US"/>
        </w:rPr>
        <w:t xml:space="preserve">on a </w:t>
      </w:r>
      <w:r w:rsidR="002431E5" w:rsidRPr="00C53BF0">
        <w:rPr>
          <w:rFonts w:ascii="VIC" w:hAnsi="VIC" w:cs="Arial"/>
          <w:lang w:val="en-US"/>
        </w:rPr>
        <w:t>case-by-case</w:t>
      </w:r>
      <w:r w:rsidRPr="00807100">
        <w:rPr>
          <w:rFonts w:ascii="VIC" w:hAnsi="VIC" w:cs="Arial"/>
          <w:lang w:val="en-US"/>
        </w:rPr>
        <w:t xml:space="preserve"> basis</w:t>
      </w:r>
      <w:r w:rsidR="007F07C1" w:rsidRPr="00807100">
        <w:rPr>
          <w:rFonts w:ascii="VIC" w:hAnsi="VIC" w:cs="Arial"/>
          <w:lang w:val="en-US"/>
        </w:rPr>
        <w:t>.</w:t>
      </w:r>
      <w:r w:rsidR="00F62257" w:rsidRPr="00C53BF0">
        <w:rPr>
          <w:rFonts w:ascii="VIC" w:hAnsi="VIC" w:cs="Arial"/>
          <w:lang w:val="en-US"/>
        </w:rPr>
        <w:t xml:space="preserve"> Typically</w:t>
      </w:r>
      <w:r w:rsidR="004360DA" w:rsidRPr="00C53BF0">
        <w:rPr>
          <w:rFonts w:ascii="VIC" w:hAnsi="VIC" w:cs="Arial"/>
          <w:lang w:val="en-US"/>
        </w:rPr>
        <w:t>,</w:t>
      </w:r>
      <w:r w:rsidR="00F62257" w:rsidRPr="00C53BF0">
        <w:rPr>
          <w:rFonts w:ascii="VIC" w:hAnsi="VIC" w:cs="Arial"/>
          <w:lang w:val="en-US"/>
        </w:rPr>
        <w:t xml:space="preserve"> this is a multi-stage process</w:t>
      </w:r>
      <w:r w:rsidR="002431E5" w:rsidRPr="00C53BF0">
        <w:rPr>
          <w:rFonts w:ascii="VIC" w:hAnsi="VIC" w:cs="Arial"/>
          <w:lang w:val="en-US"/>
        </w:rPr>
        <w:t>, with</w:t>
      </w:r>
      <w:r w:rsidR="00DC1E48">
        <w:rPr>
          <w:rFonts w:ascii="VIC" w:hAnsi="VIC" w:cs="Arial"/>
          <w:lang w:val="en-US"/>
        </w:rPr>
        <w:t xml:space="preserve"> an</w:t>
      </w:r>
      <w:r w:rsidR="00F62257" w:rsidRPr="00C53BF0">
        <w:rPr>
          <w:rFonts w:ascii="VIC" w:hAnsi="VIC" w:cs="Arial"/>
          <w:lang w:val="en-US"/>
        </w:rPr>
        <w:t xml:space="preserve"> </w:t>
      </w:r>
      <w:r w:rsidR="00D77CA6">
        <w:rPr>
          <w:rFonts w:ascii="VIC" w:hAnsi="VIC" w:cs="Arial"/>
          <w:lang w:val="en-US"/>
        </w:rPr>
        <w:t>Expression</w:t>
      </w:r>
      <w:r w:rsidR="00F62257" w:rsidRPr="00C53BF0">
        <w:rPr>
          <w:rFonts w:ascii="VIC" w:hAnsi="VIC" w:cs="Arial"/>
          <w:lang w:val="en-US"/>
        </w:rPr>
        <w:t xml:space="preserve"> of </w:t>
      </w:r>
      <w:r w:rsidR="00D77CA6">
        <w:rPr>
          <w:rFonts w:ascii="VIC" w:hAnsi="VIC" w:cs="Arial"/>
          <w:lang w:val="en-US"/>
        </w:rPr>
        <w:t>Interest</w:t>
      </w:r>
      <w:r w:rsidR="00F62257" w:rsidRPr="00C53BF0">
        <w:rPr>
          <w:rFonts w:ascii="VIC" w:hAnsi="VIC" w:cs="Arial"/>
          <w:lang w:val="en-US"/>
        </w:rPr>
        <w:t xml:space="preserve"> </w:t>
      </w:r>
      <w:r w:rsidR="00DE07B3">
        <w:rPr>
          <w:rFonts w:ascii="VIC" w:hAnsi="VIC" w:cs="Arial"/>
          <w:lang w:val="en-US"/>
        </w:rPr>
        <w:t>(E</w:t>
      </w:r>
      <w:r w:rsidR="007F6448">
        <w:rPr>
          <w:rFonts w:ascii="VIC" w:hAnsi="VIC" w:cs="Arial"/>
          <w:lang w:val="en-US"/>
        </w:rPr>
        <w:t>O</w:t>
      </w:r>
      <w:r w:rsidR="00DE07B3">
        <w:rPr>
          <w:rFonts w:ascii="VIC" w:hAnsi="VIC" w:cs="Arial"/>
          <w:lang w:val="en-US"/>
        </w:rPr>
        <w:t xml:space="preserve">I) </w:t>
      </w:r>
      <w:r w:rsidR="00F62257" w:rsidRPr="00C53BF0">
        <w:rPr>
          <w:rFonts w:ascii="VIC" w:hAnsi="VIC" w:cs="Arial"/>
          <w:lang w:val="en-US"/>
        </w:rPr>
        <w:t>follow</w:t>
      </w:r>
      <w:r w:rsidR="002431E5" w:rsidRPr="00C53BF0">
        <w:rPr>
          <w:rFonts w:ascii="VIC" w:hAnsi="VIC" w:cs="Arial"/>
          <w:lang w:val="en-US"/>
        </w:rPr>
        <w:t>ed</w:t>
      </w:r>
      <w:r w:rsidR="00F62257" w:rsidRPr="00C53BF0">
        <w:rPr>
          <w:rFonts w:ascii="VIC" w:hAnsi="VIC" w:cs="Arial"/>
          <w:lang w:val="en-US"/>
        </w:rPr>
        <w:t xml:space="preserve"> by </w:t>
      </w:r>
      <w:r w:rsidR="00DC1E48">
        <w:rPr>
          <w:rFonts w:ascii="VIC" w:hAnsi="VIC" w:cs="Arial"/>
          <w:lang w:val="en-US"/>
        </w:rPr>
        <w:t xml:space="preserve">a </w:t>
      </w:r>
      <w:r w:rsidR="00D77CA6">
        <w:rPr>
          <w:rFonts w:ascii="VIC" w:hAnsi="VIC" w:cs="Arial"/>
          <w:lang w:val="en-US"/>
        </w:rPr>
        <w:t>Request</w:t>
      </w:r>
      <w:r w:rsidR="00F62257" w:rsidRPr="00C53BF0">
        <w:rPr>
          <w:rFonts w:ascii="VIC" w:hAnsi="VIC" w:cs="Arial"/>
          <w:lang w:val="en-US"/>
        </w:rPr>
        <w:t xml:space="preserve"> </w:t>
      </w:r>
      <w:r w:rsidR="0066326B" w:rsidRPr="00C53BF0">
        <w:rPr>
          <w:rFonts w:ascii="VIC" w:hAnsi="VIC" w:cs="Arial"/>
          <w:lang w:val="en-US"/>
        </w:rPr>
        <w:t>for</w:t>
      </w:r>
      <w:r w:rsidR="0066326B">
        <w:rPr>
          <w:rFonts w:ascii="VIC" w:hAnsi="VIC" w:cs="Arial"/>
          <w:lang w:val="en-US"/>
        </w:rPr>
        <w:t xml:space="preserve"> Tender</w:t>
      </w:r>
      <w:r w:rsidR="00DE07B3">
        <w:rPr>
          <w:rFonts w:ascii="VIC" w:hAnsi="VIC" w:cs="Arial"/>
          <w:lang w:val="en-US"/>
        </w:rPr>
        <w:t xml:space="preserve"> (RFT)</w:t>
      </w:r>
      <w:r w:rsidR="00F62257" w:rsidRPr="00C53BF0">
        <w:rPr>
          <w:rFonts w:ascii="VIC" w:hAnsi="VIC" w:cs="Arial"/>
          <w:lang w:val="en-US"/>
        </w:rPr>
        <w:t>.</w:t>
      </w:r>
    </w:p>
    <w:p w14:paraId="633F8CC6" w14:textId="50304DB6" w:rsidR="00A913D1" w:rsidRPr="00807100" w:rsidRDefault="002D660C" w:rsidP="00807100">
      <w:pPr>
        <w:spacing w:before="0"/>
        <w:jc w:val="both"/>
        <w:rPr>
          <w:rFonts w:cs="Arial"/>
          <w:lang w:val="en-US"/>
        </w:rPr>
      </w:pPr>
      <w:r w:rsidRPr="00807100">
        <w:rPr>
          <w:rFonts w:ascii="VIC" w:hAnsi="VIC" w:cs="Arial"/>
          <w:lang w:val="en-US"/>
        </w:rPr>
        <w:t xml:space="preserve">If </w:t>
      </w:r>
      <w:r w:rsidR="0047341F">
        <w:rPr>
          <w:rFonts w:ascii="VIC" w:hAnsi="VIC" w:cs="Arial"/>
          <w:lang w:val="en-US"/>
        </w:rPr>
        <w:t>DJSIR</w:t>
      </w:r>
      <w:r w:rsidRPr="00807100">
        <w:rPr>
          <w:rFonts w:ascii="VIC" w:hAnsi="VIC" w:cs="Arial"/>
          <w:lang w:val="en-US"/>
        </w:rPr>
        <w:t xml:space="preserve"> has agreed that an LIDP is not required during the </w:t>
      </w:r>
      <w:r w:rsidR="00DE07B3">
        <w:rPr>
          <w:rFonts w:ascii="VIC" w:hAnsi="VIC" w:cs="Arial"/>
          <w:lang w:val="en-US"/>
        </w:rPr>
        <w:t>E</w:t>
      </w:r>
      <w:r w:rsidR="007F6448">
        <w:rPr>
          <w:rFonts w:ascii="VIC" w:hAnsi="VIC" w:cs="Arial"/>
          <w:lang w:val="en-US"/>
        </w:rPr>
        <w:t>O</w:t>
      </w:r>
      <w:r w:rsidR="00DE07B3">
        <w:rPr>
          <w:rFonts w:ascii="VIC" w:hAnsi="VIC" w:cs="Arial"/>
          <w:lang w:val="en-US"/>
        </w:rPr>
        <w:t>I</w:t>
      </w:r>
      <w:r w:rsidRPr="00807100">
        <w:rPr>
          <w:rFonts w:ascii="VIC" w:hAnsi="VIC" w:cs="Arial"/>
          <w:lang w:val="en-US"/>
        </w:rPr>
        <w:t xml:space="preserve"> phase, market approach documents must inform bidders that they will be subject to LJF and will be required to submit an LIDP at a later stage of the procurement process. Agencies will be required to seek agreement with </w:t>
      </w:r>
      <w:r w:rsidR="0047341F">
        <w:rPr>
          <w:rFonts w:ascii="VIC" w:hAnsi="VIC" w:cs="Arial"/>
          <w:lang w:val="en-US"/>
        </w:rPr>
        <w:t>DJSIR</w:t>
      </w:r>
      <w:r w:rsidR="008E3DE7" w:rsidRPr="00807100">
        <w:rPr>
          <w:rFonts w:ascii="VIC" w:hAnsi="VIC" w:cs="Arial"/>
          <w:lang w:val="en-US"/>
        </w:rPr>
        <w:t>.</w:t>
      </w:r>
    </w:p>
    <w:p w14:paraId="759C237E" w14:textId="682214FC" w:rsidR="009606D6" w:rsidRPr="00807100" w:rsidRDefault="00EF11EC" w:rsidP="00375369">
      <w:pPr>
        <w:pStyle w:val="Heading2"/>
      </w:pPr>
      <w:bookmarkStart w:id="786" w:name="_Toc109758691"/>
      <w:bookmarkStart w:id="787" w:name="_Toc232586720"/>
      <w:r w:rsidRPr="00807100">
        <w:t>Step</w:t>
      </w:r>
      <w:r w:rsidR="007013CB">
        <w:rPr>
          <w:rFonts w:ascii="Cambria" w:hAnsi="Cambria"/>
        </w:rPr>
        <w:t> </w:t>
      </w:r>
      <w:r w:rsidRPr="00807100">
        <w:t>5</w:t>
      </w:r>
      <w:bookmarkStart w:id="788" w:name="_Toc104551892"/>
      <w:r w:rsidR="00543E31">
        <w:rPr>
          <w:rFonts w:ascii="Cambria" w:hAnsi="Cambria"/>
        </w:rPr>
        <w:t> </w:t>
      </w:r>
      <w:r w:rsidR="00543E31">
        <w:t>-</w:t>
      </w:r>
      <w:r w:rsidR="00543E31">
        <w:rPr>
          <w:rFonts w:ascii="Cambria" w:hAnsi="Cambria"/>
        </w:rPr>
        <w:t> </w:t>
      </w:r>
      <w:r w:rsidR="009606D6" w:rsidRPr="00807100">
        <w:t xml:space="preserve">Ensure </w:t>
      </w:r>
      <w:r w:rsidR="002635DB" w:rsidRPr="00807100">
        <w:t xml:space="preserve">all </w:t>
      </w:r>
      <w:r w:rsidR="009606D6" w:rsidRPr="00807100">
        <w:t xml:space="preserve">bids are </w:t>
      </w:r>
      <w:r w:rsidR="009D2AD0">
        <w:t>Local Jobs First</w:t>
      </w:r>
      <w:r w:rsidR="009606D6" w:rsidRPr="00807100">
        <w:t xml:space="preserve"> compliant</w:t>
      </w:r>
      <w:bookmarkEnd w:id="763"/>
      <w:bookmarkEnd w:id="786"/>
      <w:bookmarkEnd w:id="787"/>
      <w:bookmarkEnd w:id="788"/>
    </w:p>
    <w:p w14:paraId="5F564A44" w14:textId="436BBFFC" w:rsidR="004C0D09" w:rsidRPr="00D515FC" w:rsidRDefault="00381D32" w:rsidP="00537E14">
      <w:pPr>
        <w:spacing w:before="0"/>
        <w:jc w:val="both"/>
        <w:rPr>
          <w:rFonts w:ascii="VIC" w:hAnsi="VIC" w:cs="Arial"/>
        </w:rPr>
      </w:pPr>
      <w:r w:rsidRPr="00807100">
        <w:rPr>
          <w:rFonts w:ascii="VIC" w:hAnsi="VIC" w:cs="Arial"/>
        </w:rPr>
        <w:t>Bidders must submit a</w:t>
      </w:r>
      <w:r w:rsidR="00915BBE" w:rsidRPr="00807100">
        <w:rPr>
          <w:rFonts w:ascii="VIC" w:hAnsi="VIC" w:cs="Arial"/>
        </w:rPr>
        <w:t xml:space="preserve"> </w:t>
      </w:r>
      <w:r w:rsidR="00305D32">
        <w:rPr>
          <w:rFonts w:ascii="VIC" w:hAnsi="VIC" w:cs="Arial"/>
        </w:rPr>
        <w:t>complete</w:t>
      </w:r>
      <w:r w:rsidR="00305D32" w:rsidRPr="00807100">
        <w:rPr>
          <w:rFonts w:ascii="VIC" w:hAnsi="VIC" w:cs="Arial"/>
        </w:rPr>
        <w:t xml:space="preserve"> </w:t>
      </w:r>
      <w:r w:rsidR="00915BBE" w:rsidRPr="00807100">
        <w:rPr>
          <w:rFonts w:ascii="VIC" w:hAnsi="VIC" w:cs="Arial"/>
        </w:rPr>
        <w:t xml:space="preserve">LIDP </w:t>
      </w:r>
      <w:r w:rsidRPr="00807100">
        <w:rPr>
          <w:rFonts w:ascii="VIC" w:hAnsi="VIC" w:cs="Arial"/>
        </w:rPr>
        <w:t>and ICN Acknowledgement Letter</w:t>
      </w:r>
      <w:r w:rsidR="00165E5B" w:rsidRPr="00807100">
        <w:rPr>
          <w:rFonts w:ascii="VIC" w:hAnsi="VIC" w:cs="Arial"/>
        </w:rPr>
        <w:t xml:space="preserve"> </w:t>
      </w:r>
      <w:r w:rsidR="0024638A" w:rsidRPr="00807100">
        <w:rPr>
          <w:rFonts w:ascii="VIC" w:hAnsi="VIC" w:cs="Arial"/>
        </w:rPr>
        <w:t xml:space="preserve">to the agency </w:t>
      </w:r>
      <w:r w:rsidR="00165E5B" w:rsidRPr="00807100">
        <w:rPr>
          <w:rFonts w:ascii="VIC" w:hAnsi="VIC" w:cs="Arial"/>
        </w:rPr>
        <w:t>as part</w:t>
      </w:r>
      <w:r w:rsidR="00165E5B" w:rsidRPr="00807100">
        <w:rPr>
          <w:rFonts w:ascii="VIC" w:hAnsi="VIC" w:cs="Arial"/>
          <w:szCs w:val="18"/>
        </w:rPr>
        <w:t xml:space="preserve"> of the tender documents</w:t>
      </w:r>
      <w:r w:rsidR="00915BBE" w:rsidRPr="00807100">
        <w:rPr>
          <w:rFonts w:ascii="VIC" w:hAnsi="VIC" w:cs="Arial"/>
        </w:rPr>
        <w:t xml:space="preserve"> for any project subject to LJF. </w:t>
      </w:r>
      <w:r w:rsidR="007C5FF4" w:rsidRPr="00807100">
        <w:rPr>
          <w:rFonts w:ascii="VIC" w:hAnsi="VIC" w:cs="Arial"/>
        </w:rPr>
        <w:t>The LIDP is an online form</w:t>
      </w:r>
      <w:r w:rsidR="00260B6F" w:rsidRPr="00807100">
        <w:rPr>
          <w:rFonts w:ascii="VIC" w:hAnsi="VIC" w:cs="Arial"/>
        </w:rPr>
        <w:t>, which</w:t>
      </w:r>
      <w:r w:rsidR="007C5FF4" w:rsidRPr="00807100">
        <w:rPr>
          <w:rFonts w:ascii="VIC" w:hAnsi="VIC" w:cs="Arial"/>
        </w:rPr>
        <w:t xml:space="preserve"> </w:t>
      </w:r>
      <w:r w:rsidR="00260B6F" w:rsidRPr="00807100">
        <w:rPr>
          <w:rFonts w:ascii="VIC" w:hAnsi="VIC" w:cs="Arial"/>
        </w:rPr>
        <w:t>b</w:t>
      </w:r>
      <w:r w:rsidR="007C5FF4" w:rsidRPr="00807100">
        <w:rPr>
          <w:rFonts w:ascii="VIC" w:hAnsi="VIC" w:cs="Arial"/>
        </w:rPr>
        <w:t xml:space="preserve">idders submit </w:t>
      </w:r>
      <w:r w:rsidR="00260B6F" w:rsidRPr="00807100">
        <w:rPr>
          <w:rFonts w:ascii="VIC" w:hAnsi="VIC" w:cs="Arial"/>
        </w:rPr>
        <w:t xml:space="preserve">to the ICN </w:t>
      </w:r>
      <w:r w:rsidR="007C5FF4" w:rsidRPr="00807100">
        <w:rPr>
          <w:rFonts w:ascii="VIC" w:hAnsi="VIC" w:cs="Arial"/>
        </w:rPr>
        <w:t xml:space="preserve">through the </w:t>
      </w:r>
      <w:hyperlink r:id="rId37" w:history="1">
        <w:r w:rsidR="007C5FF4" w:rsidRPr="00807100">
          <w:rPr>
            <w:rStyle w:val="Hyperlink"/>
            <w:rFonts w:ascii="VIC" w:hAnsi="VIC" w:cs="Arial"/>
          </w:rPr>
          <w:t>VMC</w:t>
        </w:r>
      </w:hyperlink>
      <w:r w:rsidR="007C5FF4" w:rsidRPr="00807100">
        <w:rPr>
          <w:rFonts w:ascii="VIC" w:hAnsi="VIC"/>
        </w:rPr>
        <w:t>.</w:t>
      </w:r>
      <w:r w:rsidR="00B96596" w:rsidRPr="00807100">
        <w:rPr>
          <w:rFonts w:ascii="VIC" w:hAnsi="VIC" w:cs="Arial"/>
        </w:rPr>
        <w:t xml:space="preserve"> </w:t>
      </w:r>
      <w:r w:rsidR="002B145E" w:rsidRPr="00807100">
        <w:rPr>
          <w:rFonts w:ascii="VIC" w:hAnsi="VIC" w:cs="Arial"/>
        </w:rPr>
        <w:t xml:space="preserve">The ICN will issue an Acknowledgement Letter to a bidder via email </w:t>
      </w:r>
      <w:r w:rsidR="00537E14" w:rsidRPr="00D615C3">
        <w:rPr>
          <w:rFonts w:ascii="VIC" w:hAnsi="VIC" w:cs="Arial"/>
        </w:rPr>
        <w:t>upon receipt of a complete LIDP</w:t>
      </w:r>
      <w:r w:rsidR="00DE07B3">
        <w:rPr>
          <w:rFonts w:ascii="VIC" w:hAnsi="VIC" w:cs="Arial"/>
        </w:rPr>
        <w:t>.</w:t>
      </w:r>
    </w:p>
    <w:p w14:paraId="130057F2" w14:textId="3BA07547" w:rsidR="00D515FC" w:rsidRPr="00D615C3" w:rsidRDefault="00D515FC" w:rsidP="00D515FC">
      <w:pPr>
        <w:spacing w:before="240"/>
        <w:jc w:val="both"/>
        <w:rPr>
          <w:rFonts w:ascii="VIC" w:hAnsi="VIC" w:cstheme="minorHAnsi"/>
        </w:rPr>
      </w:pPr>
      <w:r w:rsidRPr="00D615C3">
        <w:rPr>
          <w:rFonts w:ascii="VIC" w:hAnsi="VIC" w:cstheme="minorHAnsi"/>
        </w:rPr>
        <w:t xml:space="preserve">The Local Content Calculator is a free </w:t>
      </w:r>
      <w:hyperlink r:id="rId38" w:history="1">
        <w:r w:rsidRPr="00D615C3">
          <w:rPr>
            <w:rStyle w:val="Hyperlink"/>
            <w:rFonts w:ascii="VIC" w:hAnsi="VIC"/>
          </w:rPr>
          <w:t>online tool</w:t>
        </w:r>
      </w:hyperlink>
      <w:r w:rsidRPr="00D615C3">
        <w:rPr>
          <w:rFonts w:ascii="VIC" w:hAnsi="VIC" w:cstheme="minorHAnsi"/>
        </w:rPr>
        <w:t xml:space="preserve"> which suppliers can use to help calculate local content for Local Jobs First projects. </w:t>
      </w:r>
    </w:p>
    <w:p w14:paraId="555CC4BF" w14:textId="3756FA2F" w:rsidR="00624B6F" w:rsidRDefault="0064154A" w:rsidP="00537E14">
      <w:pPr>
        <w:spacing w:before="0"/>
        <w:jc w:val="both"/>
        <w:rPr>
          <w:rFonts w:ascii="VIC" w:hAnsi="VIC" w:cs="Arial"/>
        </w:rPr>
      </w:pPr>
      <w:r w:rsidRPr="00807100">
        <w:rPr>
          <w:rFonts w:ascii="VIC" w:hAnsi="VIC" w:cs="Arial"/>
          <w:b/>
          <w:bCs/>
        </w:rPr>
        <w:t>A tender proposal is not complete without an ICN Acknowledgement Letter</w:t>
      </w:r>
      <w:r w:rsidRPr="00807100">
        <w:rPr>
          <w:rFonts w:ascii="VIC" w:hAnsi="VIC" w:cs="Arial"/>
        </w:rPr>
        <w:t>.</w:t>
      </w:r>
    </w:p>
    <w:p w14:paraId="6DC2238B" w14:textId="653306E1" w:rsidR="0064154A" w:rsidRPr="00807100" w:rsidRDefault="0064154A" w:rsidP="00537E14">
      <w:pPr>
        <w:spacing w:before="0"/>
        <w:jc w:val="both"/>
        <w:rPr>
          <w:rFonts w:ascii="VIC" w:hAnsi="VIC" w:cs="Arial"/>
        </w:rPr>
      </w:pPr>
      <w:r w:rsidRPr="00807100">
        <w:rPr>
          <w:rFonts w:ascii="VIC" w:hAnsi="VIC" w:cs="Arial"/>
        </w:rPr>
        <w:lastRenderedPageBreak/>
        <w:t xml:space="preserve">Only bidders with an ICN acknowledged LIDP may be considered by the agency during selection of the preferred bidder. Failure to provide the </w:t>
      </w:r>
      <w:r w:rsidR="00624B6F">
        <w:rPr>
          <w:rFonts w:ascii="VIC" w:hAnsi="VIC" w:cs="Arial"/>
        </w:rPr>
        <w:t xml:space="preserve">ICN </w:t>
      </w:r>
      <w:r w:rsidRPr="00807100">
        <w:rPr>
          <w:rFonts w:ascii="VIC" w:hAnsi="VIC" w:cs="Arial"/>
        </w:rPr>
        <w:t xml:space="preserve">Acknowledgement Letter </w:t>
      </w:r>
      <w:r w:rsidR="000020D8">
        <w:rPr>
          <w:rFonts w:ascii="VIC" w:hAnsi="VIC" w:cs="Arial"/>
        </w:rPr>
        <w:t>will</w:t>
      </w:r>
      <w:r w:rsidR="000020D8" w:rsidRPr="00807100">
        <w:rPr>
          <w:rFonts w:ascii="VIC" w:hAnsi="VIC" w:cs="Arial"/>
        </w:rPr>
        <w:t xml:space="preserve"> </w:t>
      </w:r>
      <w:r w:rsidRPr="00807100">
        <w:rPr>
          <w:rFonts w:ascii="VIC" w:hAnsi="VIC" w:cs="Arial"/>
        </w:rPr>
        <w:t>mean the end of the procurement process for the bidder.</w:t>
      </w:r>
    </w:p>
    <w:p w14:paraId="2E069955" w14:textId="59F76300" w:rsidR="00BB573E" w:rsidRPr="00807100" w:rsidRDefault="006D6CF6" w:rsidP="00807100">
      <w:pPr>
        <w:spacing w:before="0"/>
        <w:jc w:val="both"/>
        <w:rPr>
          <w:rFonts w:ascii="VIC" w:hAnsi="VIC" w:cs="Arial"/>
        </w:rPr>
      </w:pPr>
      <w:r w:rsidRPr="00807100">
        <w:rPr>
          <w:rFonts w:ascii="VIC" w:hAnsi="VIC" w:cs="Arial"/>
        </w:rPr>
        <w:t xml:space="preserve">Agencies and </w:t>
      </w:r>
      <w:r w:rsidR="00BE213A">
        <w:rPr>
          <w:rFonts w:ascii="VIC" w:hAnsi="VIC" w:cs="Arial"/>
        </w:rPr>
        <w:t>DJSIR</w:t>
      </w:r>
      <w:r w:rsidR="00BE213A" w:rsidRPr="00807100">
        <w:rPr>
          <w:rFonts w:ascii="VIC" w:hAnsi="VIC" w:cs="Arial"/>
        </w:rPr>
        <w:t xml:space="preserve"> </w:t>
      </w:r>
      <w:r w:rsidRPr="00807100">
        <w:rPr>
          <w:rFonts w:ascii="VIC" w:hAnsi="VIC" w:cs="Arial"/>
        </w:rPr>
        <w:t>have access to the submitted LIDPs, Acknowledgement Letters, contestability assessment</w:t>
      </w:r>
      <w:r w:rsidR="00753371">
        <w:rPr>
          <w:rFonts w:ascii="VIC" w:hAnsi="VIC" w:cs="Arial"/>
        </w:rPr>
        <w:t>s</w:t>
      </w:r>
      <w:r w:rsidRPr="00807100">
        <w:rPr>
          <w:rFonts w:ascii="VIC" w:hAnsi="VIC" w:cs="Arial"/>
        </w:rPr>
        <w:t xml:space="preserve"> and the </w:t>
      </w:r>
      <w:r w:rsidR="00FB562E">
        <w:rPr>
          <w:rFonts w:ascii="VIC" w:hAnsi="VIC" w:cs="Arial"/>
        </w:rPr>
        <w:t>LJF</w:t>
      </w:r>
      <w:r w:rsidR="00FB562E" w:rsidRPr="00F334E0">
        <w:rPr>
          <w:rFonts w:ascii="VIC" w:hAnsi="VIC" w:cs="Arial"/>
        </w:rPr>
        <w:t xml:space="preserve"> </w:t>
      </w:r>
      <w:r w:rsidR="004144A7" w:rsidRPr="00F334E0">
        <w:rPr>
          <w:rFonts w:ascii="VIC" w:hAnsi="VIC" w:cs="Arial"/>
        </w:rPr>
        <w:t xml:space="preserve">Achievability </w:t>
      </w:r>
      <w:r w:rsidR="00F355BC" w:rsidRPr="00F334E0">
        <w:rPr>
          <w:rFonts w:ascii="VIC" w:hAnsi="VIC" w:cs="Arial"/>
        </w:rPr>
        <w:t>Report</w:t>
      </w:r>
      <w:r w:rsidR="00BF7B6F" w:rsidRPr="00F334E0">
        <w:rPr>
          <w:rFonts w:ascii="VIC" w:hAnsi="VIC" w:cs="Arial"/>
        </w:rPr>
        <w:t xml:space="preserve"> </w:t>
      </w:r>
      <w:r w:rsidRPr="00807100">
        <w:rPr>
          <w:rFonts w:ascii="VIC" w:hAnsi="VIC" w:cs="Arial"/>
        </w:rPr>
        <w:t>from the VMC.</w:t>
      </w:r>
    </w:p>
    <w:p w14:paraId="3411CB81" w14:textId="5317BD74" w:rsidR="00D12913" w:rsidRPr="00807100" w:rsidRDefault="00936842" w:rsidP="00F334E0">
      <w:pPr>
        <w:pStyle w:val="Heading3"/>
        <w:ind w:left="720"/>
        <w:jc w:val="both"/>
        <w:rPr>
          <w:rFonts w:ascii="VIC" w:hAnsi="VIC"/>
        </w:rPr>
      </w:pPr>
      <w:bookmarkStart w:id="789" w:name="_Toc104551893"/>
      <w:r w:rsidRPr="00807100">
        <w:rPr>
          <w:rFonts w:ascii="VIC" w:hAnsi="VIC"/>
        </w:rPr>
        <w:t xml:space="preserve">Importance of the </w:t>
      </w:r>
      <w:r w:rsidR="00C8521D" w:rsidRPr="00807100">
        <w:rPr>
          <w:rFonts w:ascii="VIC" w:hAnsi="VIC"/>
        </w:rPr>
        <w:t>LIDP</w:t>
      </w:r>
      <w:bookmarkEnd w:id="789"/>
    </w:p>
    <w:p w14:paraId="4E5FE239" w14:textId="51331CF4" w:rsidR="006D1795" w:rsidRPr="006D1795" w:rsidRDefault="00D00182" w:rsidP="006D1795">
      <w:pPr>
        <w:jc w:val="both"/>
        <w:rPr>
          <w:rFonts w:ascii="VIC" w:hAnsi="VIC" w:cstheme="majorHAnsi"/>
          <w:szCs w:val="18"/>
          <w:u w:val="single"/>
        </w:rPr>
      </w:pPr>
      <w:r w:rsidRPr="00807100">
        <w:rPr>
          <w:rFonts w:ascii="VIC" w:hAnsi="VIC" w:cs="Arial"/>
        </w:rPr>
        <w:t>A</w:t>
      </w:r>
      <w:r w:rsidR="00B34F2D" w:rsidRPr="00807100">
        <w:rPr>
          <w:rFonts w:ascii="VIC" w:hAnsi="VIC" w:cs="Arial"/>
        </w:rPr>
        <w:t>n LIDP</w:t>
      </w:r>
      <w:r w:rsidRPr="00807100">
        <w:rPr>
          <w:rFonts w:ascii="VIC" w:hAnsi="VIC" w:cs="Arial"/>
        </w:rPr>
        <w:t xml:space="preserve"> </w:t>
      </w:r>
      <w:r w:rsidR="00A45068" w:rsidRPr="00807100">
        <w:rPr>
          <w:rFonts w:ascii="VIC" w:hAnsi="VIC" w:cs="Arial"/>
        </w:rPr>
        <w:t>outlines</w:t>
      </w:r>
      <w:r w:rsidRPr="00807100">
        <w:rPr>
          <w:rFonts w:ascii="VIC" w:hAnsi="VIC" w:cs="Arial"/>
        </w:rPr>
        <w:t xml:space="preserve"> the supplier’s commitment to address the LJF requirements </w:t>
      </w:r>
      <w:r w:rsidR="00E80022" w:rsidRPr="00807100">
        <w:rPr>
          <w:rFonts w:ascii="VIC" w:hAnsi="VIC" w:cs="Arial"/>
        </w:rPr>
        <w:t xml:space="preserve">for the project </w:t>
      </w:r>
      <w:r w:rsidRPr="00807100">
        <w:rPr>
          <w:rFonts w:ascii="VIC" w:hAnsi="VIC" w:cs="Arial"/>
        </w:rPr>
        <w:t>and details the expected local content and job outcomes</w:t>
      </w:r>
      <w:r w:rsidR="003750B2" w:rsidRPr="00807100">
        <w:rPr>
          <w:rFonts w:ascii="VIC" w:hAnsi="VIC" w:cs="Arial"/>
        </w:rPr>
        <w:t>.</w:t>
      </w:r>
      <w:r w:rsidR="00694D2B" w:rsidRPr="00807100">
        <w:rPr>
          <w:rFonts w:ascii="VIC" w:hAnsi="VIC" w:cs="Arial"/>
        </w:rPr>
        <w:t xml:space="preserve"> </w:t>
      </w:r>
      <w:r w:rsidR="00694D2B" w:rsidRPr="00807100">
        <w:rPr>
          <w:rFonts w:ascii="VIC" w:hAnsi="VIC" w:cstheme="minorHAnsi"/>
          <w:szCs w:val="18"/>
          <w:lang w:val="en-US"/>
        </w:rPr>
        <w:t>The LIDP inform</w:t>
      </w:r>
      <w:r w:rsidR="00FA2C7D" w:rsidRPr="00807100">
        <w:rPr>
          <w:rFonts w:ascii="VIC" w:hAnsi="VIC" w:cstheme="minorHAnsi"/>
          <w:szCs w:val="18"/>
          <w:lang w:val="en-US"/>
        </w:rPr>
        <w:t>s assessment of</w:t>
      </w:r>
      <w:r w:rsidR="00694D2B" w:rsidRPr="00807100">
        <w:rPr>
          <w:rFonts w:ascii="VIC" w:hAnsi="VIC" w:cstheme="minorHAnsi"/>
          <w:szCs w:val="18"/>
          <w:lang w:val="en-US"/>
        </w:rPr>
        <w:t xml:space="preserve"> the 20</w:t>
      </w:r>
      <w:r w:rsidR="00F675A6">
        <w:rPr>
          <w:rFonts w:ascii="VIC" w:hAnsi="VIC" w:cstheme="minorHAnsi"/>
          <w:szCs w:val="18"/>
          <w:lang w:val="en-US"/>
        </w:rPr>
        <w:t xml:space="preserve">% </w:t>
      </w:r>
      <w:r w:rsidR="00694D2B" w:rsidRPr="00807100">
        <w:rPr>
          <w:rFonts w:ascii="VIC" w:hAnsi="VIC" w:cstheme="minorHAnsi"/>
          <w:szCs w:val="18"/>
          <w:lang w:val="en-US"/>
        </w:rPr>
        <w:t>LJF weighting</w:t>
      </w:r>
      <w:r w:rsidR="00FA2C7D" w:rsidRPr="00807100">
        <w:rPr>
          <w:rFonts w:ascii="VIC" w:hAnsi="VIC" w:cstheme="minorHAnsi"/>
          <w:szCs w:val="18"/>
          <w:lang w:val="en-US"/>
        </w:rPr>
        <w:t xml:space="preserve"> during the </w:t>
      </w:r>
      <w:r w:rsidR="00737D03" w:rsidRPr="00807100">
        <w:rPr>
          <w:rFonts w:ascii="VIC" w:hAnsi="VIC" w:cstheme="minorHAnsi"/>
          <w:szCs w:val="18"/>
          <w:lang w:val="en-US"/>
        </w:rPr>
        <w:t>tender process</w:t>
      </w:r>
      <w:r w:rsidR="0046268F">
        <w:rPr>
          <w:rFonts w:ascii="VIC" w:hAnsi="VIC" w:cstheme="minorHAnsi"/>
          <w:szCs w:val="18"/>
          <w:lang w:val="en-US"/>
        </w:rPr>
        <w:t>. When the contract is created</w:t>
      </w:r>
      <w:r w:rsidR="00BF35DA">
        <w:rPr>
          <w:rFonts w:ascii="VIC" w:hAnsi="VIC" w:cstheme="minorHAnsi"/>
          <w:szCs w:val="18"/>
          <w:lang w:val="en-US"/>
        </w:rPr>
        <w:t>,</w:t>
      </w:r>
      <w:r w:rsidR="00694D2B" w:rsidRPr="00807100">
        <w:rPr>
          <w:rFonts w:ascii="VIC" w:hAnsi="VIC" w:cstheme="minorHAnsi"/>
          <w:szCs w:val="18"/>
          <w:lang w:val="en-US"/>
        </w:rPr>
        <w:t xml:space="preserve"> </w:t>
      </w:r>
      <w:r w:rsidR="008B7E24" w:rsidRPr="00807100">
        <w:rPr>
          <w:rFonts w:ascii="VIC" w:hAnsi="VIC" w:cstheme="majorHAnsi"/>
          <w:szCs w:val="18"/>
        </w:rPr>
        <w:t xml:space="preserve">the preferred bidder’s LIDP is incorporated </w:t>
      </w:r>
      <w:r w:rsidR="00402448">
        <w:rPr>
          <w:rFonts w:ascii="VIC" w:hAnsi="VIC" w:cstheme="majorHAnsi"/>
          <w:szCs w:val="18"/>
        </w:rPr>
        <w:t>into</w:t>
      </w:r>
      <w:r w:rsidR="00402448" w:rsidRPr="00807100">
        <w:rPr>
          <w:rFonts w:ascii="VIC" w:hAnsi="VIC" w:cstheme="majorHAnsi"/>
          <w:szCs w:val="18"/>
        </w:rPr>
        <w:t xml:space="preserve"> </w:t>
      </w:r>
      <w:r w:rsidR="008B7E24" w:rsidRPr="00807100">
        <w:rPr>
          <w:rFonts w:ascii="VIC" w:hAnsi="VIC" w:cstheme="majorHAnsi"/>
          <w:szCs w:val="18"/>
        </w:rPr>
        <w:t>the contract</w:t>
      </w:r>
      <w:r w:rsidR="00694D2B" w:rsidRPr="00807100">
        <w:rPr>
          <w:rFonts w:ascii="VIC" w:hAnsi="VIC" w:cstheme="majorHAnsi"/>
          <w:szCs w:val="18"/>
        </w:rPr>
        <w:t>.</w:t>
      </w:r>
      <w:r w:rsidR="00E20C7B">
        <w:rPr>
          <w:rFonts w:ascii="VIC" w:hAnsi="VIC" w:cstheme="majorHAnsi"/>
          <w:szCs w:val="18"/>
        </w:rPr>
        <w:t xml:space="preserve"> </w:t>
      </w:r>
      <w:r w:rsidR="00E20C7B" w:rsidRPr="00E20C7B">
        <w:rPr>
          <w:rFonts w:ascii="VIC" w:hAnsi="VIC" w:cstheme="majorHAnsi"/>
          <w:szCs w:val="18"/>
        </w:rPr>
        <w:t xml:space="preserve">Agencies must ensure that project contracts require suppliers to comply with </w:t>
      </w:r>
      <w:r w:rsidR="00FB081A">
        <w:rPr>
          <w:rFonts w:ascii="VIC" w:hAnsi="VIC" w:cstheme="majorHAnsi"/>
          <w:szCs w:val="18"/>
        </w:rPr>
        <w:t>LJF</w:t>
      </w:r>
      <w:r w:rsidR="00E20C7B" w:rsidRPr="00E20C7B">
        <w:rPr>
          <w:rFonts w:ascii="VIC" w:hAnsi="VIC" w:cstheme="majorHAnsi"/>
          <w:szCs w:val="18"/>
        </w:rPr>
        <w:t xml:space="preserve"> and the </w:t>
      </w:r>
      <w:r w:rsidR="00FB081A">
        <w:rPr>
          <w:rFonts w:ascii="VIC" w:hAnsi="VIC" w:cstheme="majorHAnsi"/>
          <w:szCs w:val="18"/>
        </w:rPr>
        <w:t>LIDP</w:t>
      </w:r>
      <w:r w:rsidR="00E20C7B" w:rsidRPr="00E20C7B">
        <w:rPr>
          <w:rFonts w:ascii="VIC" w:hAnsi="VIC" w:cstheme="majorHAnsi"/>
          <w:szCs w:val="18"/>
        </w:rPr>
        <w:t xml:space="preserve">. </w:t>
      </w:r>
      <w:r w:rsidR="00694D2B" w:rsidRPr="00807100">
        <w:rPr>
          <w:rFonts w:ascii="VIC" w:hAnsi="VIC" w:cstheme="majorHAnsi"/>
          <w:szCs w:val="18"/>
        </w:rPr>
        <w:t xml:space="preserve">The supplier must </w:t>
      </w:r>
      <w:r w:rsidR="006D1795" w:rsidRPr="006D1795">
        <w:rPr>
          <w:rFonts w:ascii="VIC" w:hAnsi="VIC" w:cstheme="majorHAnsi"/>
          <w:szCs w:val="18"/>
        </w:rPr>
        <w:t>comply with each commitment in their LIDP that relates to local content, job outcomes, any additional requirements specified by the Minister such as steel, and the MPSG, if applicable.</w:t>
      </w:r>
    </w:p>
    <w:p w14:paraId="4F768284" w14:textId="30EA8D7D" w:rsidR="006D1795" w:rsidRPr="006D1795" w:rsidRDefault="006D1795" w:rsidP="006D1795">
      <w:pPr>
        <w:jc w:val="both"/>
        <w:rPr>
          <w:rFonts w:ascii="VIC" w:hAnsi="VIC" w:cstheme="majorHAnsi"/>
          <w:szCs w:val="18"/>
          <w:u w:val="single"/>
        </w:rPr>
      </w:pPr>
      <w:r w:rsidRPr="006D1795">
        <w:rPr>
          <w:rFonts w:ascii="VIC" w:hAnsi="VIC" w:cstheme="majorHAnsi"/>
          <w:szCs w:val="18"/>
        </w:rPr>
        <w:t xml:space="preserve">For example, if the </w:t>
      </w:r>
      <w:r w:rsidR="00354B66">
        <w:rPr>
          <w:rFonts w:ascii="VIC" w:hAnsi="VIC" w:cstheme="majorHAnsi"/>
          <w:szCs w:val="18"/>
        </w:rPr>
        <w:t>mi</w:t>
      </w:r>
      <w:r w:rsidRPr="006D1795">
        <w:rPr>
          <w:rFonts w:ascii="VIC" w:hAnsi="VIC" w:cstheme="majorHAnsi"/>
          <w:szCs w:val="18"/>
        </w:rPr>
        <w:t xml:space="preserve">nisterial requirements set for a strategic project were 90% local content and 90% steel, and the </w:t>
      </w:r>
      <w:r w:rsidR="00543DF5">
        <w:rPr>
          <w:rFonts w:ascii="VIC" w:hAnsi="VIC" w:cstheme="majorHAnsi"/>
          <w:szCs w:val="18"/>
        </w:rPr>
        <w:t>supplier</w:t>
      </w:r>
      <w:r w:rsidRPr="006D1795">
        <w:rPr>
          <w:rFonts w:ascii="VIC" w:hAnsi="VIC" w:cstheme="majorHAnsi"/>
          <w:szCs w:val="18"/>
        </w:rPr>
        <w:t xml:space="preserve"> committed to 92% local content for the project and 91% for steel in its accepted LIDP, then the supplier must comply with its 92% and 91%</w:t>
      </w:r>
      <w:r w:rsidR="00422C88" w:rsidRPr="006D1795">
        <w:rPr>
          <w:rFonts w:ascii="VIC" w:hAnsi="VIC" w:cstheme="majorHAnsi"/>
          <w:szCs w:val="18"/>
        </w:rPr>
        <w:t xml:space="preserve"> commitments</w:t>
      </w:r>
      <w:r w:rsidRPr="006D1795">
        <w:rPr>
          <w:rFonts w:ascii="VIC" w:hAnsi="VIC" w:cstheme="majorHAnsi"/>
          <w:szCs w:val="18"/>
          <w:u w:val="single"/>
        </w:rPr>
        <w:t>.</w:t>
      </w:r>
      <w:r w:rsidRPr="006D1795">
        <w:rPr>
          <w:rFonts w:ascii="VIC" w:hAnsi="VIC" w:cstheme="majorHAnsi"/>
          <w:szCs w:val="18"/>
        </w:rPr>
        <w:t xml:space="preserve"> At the end of a project, </w:t>
      </w:r>
      <w:r w:rsidR="00096169">
        <w:rPr>
          <w:rFonts w:ascii="VIC" w:hAnsi="VIC" w:cstheme="majorHAnsi"/>
          <w:szCs w:val="18"/>
        </w:rPr>
        <w:t>the</w:t>
      </w:r>
      <w:r w:rsidRPr="006D1795">
        <w:rPr>
          <w:rFonts w:ascii="VIC" w:hAnsi="VIC" w:cstheme="majorHAnsi"/>
          <w:szCs w:val="18"/>
        </w:rPr>
        <w:t xml:space="preserve"> supplier will be taken to comply with a commitment if they comply with it in aggregate.</w:t>
      </w:r>
    </w:p>
    <w:p w14:paraId="2E14826B" w14:textId="18361D4A" w:rsidR="00C8521D" w:rsidRPr="00807100" w:rsidRDefault="00C8521D" w:rsidP="00807100">
      <w:pPr>
        <w:spacing w:before="0"/>
        <w:jc w:val="both"/>
        <w:rPr>
          <w:rFonts w:ascii="VIC" w:hAnsi="VIC" w:cs="Arial"/>
        </w:rPr>
      </w:pPr>
      <w:r w:rsidRPr="00807100">
        <w:rPr>
          <w:rFonts w:ascii="VIC" w:hAnsi="VIC" w:cs="Arial"/>
        </w:rPr>
        <w:t xml:space="preserve">Preparation of an LIDP can take </w:t>
      </w:r>
      <w:r w:rsidR="00C639D7">
        <w:rPr>
          <w:rFonts w:ascii="VIC" w:hAnsi="VIC" w:cs="Arial"/>
        </w:rPr>
        <w:t>several</w:t>
      </w:r>
      <w:r w:rsidRPr="00807100">
        <w:rPr>
          <w:rFonts w:ascii="VIC" w:hAnsi="VIC" w:cs="Arial"/>
        </w:rPr>
        <w:t xml:space="preserve"> weeks</w:t>
      </w:r>
      <w:r w:rsidR="00C639D7">
        <w:rPr>
          <w:rFonts w:ascii="VIC" w:hAnsi="VIC" w:cs="Arial"/>
        </w:rPr>
        <w:t>, depending on the size and complexity of the project</w:t>
      </w:r>
      <w:r w:rsidRPr="00807100">
        <w:rPr>
          <w:rFonts w:ascii="VIC" w:hAnsi="VIC" w:cs="Arial"/>
          <w:szCs w:val="18"/>
        </w:rPr>
        <w:t xml:space="preserve">. </w:t>
      </w:r>
      <w:r w:rsidR="00DE7698">
        <w:rPr>
          <w:rFonts w:ascii="VIC" w:hAnsi="VIC" w:cs="Arial"/>
          <w:szCs w:val="18"/>
        </w:rPr>
        <w:t xml:space="preserve">The </w:t>
      </w:r>
      <w:r w:rsidRPr="00807100">
        <w:rPr>
          <w:rFonts w:ascii="VIC" w:hAnsi="VIC" w:cs="Arial"/>
          <w:szCs w:val="18"/>
        </w:rPr>
        <w:t xml:space="preserve">ICN administers its LIDP review function separately from its </w:t>
      </w:r>
      <w:r w:rsidR="00816BD8">
        <w:rPr>
          <w:rFonts w:ascii="VIC" w:hAnsi="VIC" w:cs="Arial"/>
          <w:szCs w:val="18"/>
        </w:rPr>
        <w:t>function</w:t>
      </w:r>
      <w:r w:rsidR="0034611E">
        <w:rPr>
          <w:rFonts w:ascii="VIC" w:hAnsi="VIC" w:cs="Arial"/>
          <w:szCs w:val="18"/>
        </w:rPr>
        <w:t>s</w:t>
      </w:r>
      <w:r w:rsidR="00816BD8">
        <w:rPr>
          <w:rFonts w:ascii="VIC" w:hAnsi="VIC" w:cs="Arial"/>
          <w:szCs w:val="18"/>
        </w:rPr>
        <w:t xml:space="preserve"> to identify</w:t>
      </w:r>
      <w:r w:rsidRPr="00807100">
        <w:rPr>
          <w:rFonts w:ascii="VIC" w:hAnsi="VIC" w:cs="Arial"/>
          <w:szCs w:val="18"/>
        </w:rPr>
        <w:t xml:space="preserve"> local goods and services and </w:t>
      </w:r>
      <w:r w:rsidR="0034611E">
        <w:rPr>
          <w:rFonts w:ascii="VIC" w:hAnsi="VIC" w:cs="Arial"/>
          <w:szCs w:val="18"/>
        </w:rPr>
        <w:t xml:space="preserve">provide </w:t>
      </w:r>
      <w:r w:rsidRPr="00807100">
        <w:rPr>
          <w:rFonts w:ascii="VIC" w:hAnsi="VIC" w:cs="Arial"/>
          <w:szCs w:val="18"/>
        </w:rPr>
        <w:t>other assistance, for reasons of probity and privacy.</w:t>
      </w:r>
    </w:p>
    <w:p w14:paraId="63DBFC0A" w14:textId="6F0E595A" w:rsidR="00C8521D" w:rsidRPr="00807100" w:rsidRDefault="00AA6256" w:rsidP="00807100">
      <w:pPr>
        <w:spacing w:before="0" w:after="0"/>
        <w:jc w:val="both"/>
        <w:rPr>
          <w:rFonts w:ascii="VIC" w:hAnsi="VIC" w:cs="Arial"/>
          <w:szCs w:val="18"/>
        </w:rPr>
      </w:pPr>
      <w:r w:rsidRPr="3976A60F">
        <w:rPr>
          <w:rFonts w:ascii="VIC" w:hAnsi="VIC" w:cs="Arial"/>
        </w:rPr>
        <w:t xml:space="preserve">An LIDP must reflect the size and complexity of the project. </w:t>
      </w:r>
      <w:r w:rsidR="00C8521D" w:rsidRPr="3976A60F">
        <w:rPr>
          <w:rFonts w:ascii="VIC" w:hAnsi="VIC" w:cs="Arial"/>
        </w:rPr>
        <w:t xml:space="preserve">Information </w:t>
      </w:r>
      <w:r w:rsidR="00E91DEF" w:rsidRPr="3976A60F">
        <w:rPr>
          <w:rFonts w:ascii="VIC" w:hAnsi="VIC" w:cs="Arial"/>
        </w:rPr>
        <w:t>required</w:t>
      </w:r>
      <w:r w:rsidR="00C8521D" w:rsidRPr="3976A60F">
        <w:rPr>
          <w:rFonts w:ascii="VIC" w:hAnsi="VIC" w:cs="Arial"/>
        </w:rPr>
        <w:t xml:space="preserve"> in the LIDP will be contingent on the size and type of the project. Broadly, it will include information on:</w:t>
      </w:r>
    </w:p>
    <w:p w14:paraId="0960FC2E" w14:textId="77777777" w:rsidR="00C8521D" w:rsidRPr="00807100" w:rsidRDefault="00C8521D" w:rsidP="00C8521D">
      <w:pPr>
        <w:spacing w:before="0" w:after="0"/>
        <w:ind w:left="354"/>
        <w:jc w:val="both"/>
        <w:rPr>
          <w:rFonts w:ascii="VIC" w:hAnsi="VIC" w:cs="Arial"/>
          <w:szCs w:val="18"/>
        </w:rPr>
      </w:pPr>
    </w:p>
    <w:p w14:paraId="68B71D71" w14:textId="30CB584B" w:rsidR="00C8521D" w:rsidRPr="00807100" w:rsidRDefault="00C8521D" w:rsidP="00D615C3">
      <w:pPr>
        <w:pStyle w:val="ListParagraph"/>
        <w:numPr>
          <w:ilvl w:val="0"/>
          <w:numId w:val="156"/>
        </w:numPr>
        <w:spacing w:after="200"/>
        <w:jc w:val="both"/>
        <w:rPr>
          <w:rFonts w:ascii="VIC" w:hAnsi="VIC" w:cstheme="minorHAnsi"/>
          <w:sz w:val="18"/>
          <w:szCs w:val="18"/>
        </w:rPr>
      </w:pPr>
      <w:r w:rsidRPr="00807100">
        <w:rPr>
          <w:rFonts w:ascii="VIC" w:hAnsi="VIC" w:cstheme="minorHAnsi"/>
          <w:b/>
          <w:sz w:val="18"/>
          <w:szCs w:val="18"/>
        </w:rPr>
        <w:t>industry development commitments</w:t>
      </w:r>
      <w:r w:rsidRPr="00807100">
        <w:rPr>
          <w:rFonts w:ascii="VIC" w:hAnsi="VIC" w:cstheme="minorHAnsi"/>
          <w:sz w:val="18"/>
          <w:szCs w:val="18"/>
        </w:rPr>
        <w:t xml:space="preserve"> </w:t>
      </w:r>
      <w:r w:rsidR="00DC3B6E" w:rsidRPr="00807100">
        <w:rPr>
          <w:rFonts w:ascii="VIC" w:hAnsi="VIC" w:cstheme="minorHAnsi"/>
          <w:sz w:val="18"/>
          <w:szCs w:val="18"/>
        </w:rPr>
        <w:t>(for</w:t>
      </w:r>
      <w:r w:rsidR="00681CF4">
        <w:rPr>
          <w:rFonts w:ascii="VIC" w:hAnsi="VIC" w:cstheme="minorHAnsi"/>
          <w:sz w:val="18"/>
          <w:szCs w:val="18"/>
        </w:rPr>
        <w:t xml:space="preserve"> example, </w:t>
      </w:r>
      <w:r w:rsidRPr="00807100">
        <w:rPr>
          <w:rFonts w:ascii="VIC" w:hAnsi="VIC" w:cstheme="minorHAnsi"/>
          <w:sz w:val="18"/>
          <w:szCs w:val="18"/>
        </w:rPr>
        <w:t>local content, technology transfer, supply chain engagement)</w:t>
      </w:r>
    </w:p>
    <w:p w14:paraId="53F162BF" w14:textId="6A68D2A6" w:rsidR="00C8521D" w:rsidRPr="00807100" w:rsidRDefault="00C8521D" w:rsidP="00D615C3">
      <w:pPr>
        <w:pStyle w:val="ListParagraph"/>
        <w:numPr>
          <w:ilvl w:val="0"/>
          <w:numId w:val="156"/>
        </w:numPr>
        <w:spacing w:after="200"/>
        <w:jc w:val="both"/>
        <w:rPr>
          <w:rFonts w:ascii="VIC" w:hAnsi="VIC" w:cstheme="minorHAnsi"/>
          <w:sz w:val="18"/>
          <w:szCs w:val="18"/>
        </w:rPr>
      </w:pPr>
      <w:r w:rsidRPr="00807100">
        <w:rPr>
          <w:rFonts w:ascii="VIC" w:hAnsi="VIC" w:cstheme="minorHAnsi"/>
          <w:b/>
          <w:sz w:val="18"/>
          <w:szCs w:val="18"/>
        </w:rPr>
        <w:t>job outcomes commitments</w:t>
      </w:r>
      <w:r w:rsidRPr="00807100">
        <w:rPr>
          <w:rFonts w:ascii="VIC" w:hAnsi="VIC" w:cstheme="minorHAnsi"/>
          <w:sz w:val="18"/>
          <w:szCs w:val="18"/>
        </w:rPr>
        <w:t xml:space="preserve"> (new and retained jobs</w:t>
      </w:r>
      <w:r w:rsidR="00F60378">
        <w:rPr>
          <w:rFonts w:ascii="VIC" w:hAnsi="VIC" w:cstheme="minorHAnsi"/>
          <w:sz w:val="18"/>
          <w:szCs w:val="18"/>
        </w:rPr>
        <w:t xml:space="preserve"> as well as</w:t>
      </w:r>
      <w:r w:rsidRPr="00807100">
        <w:rPr>
          <w:rFonts w:ascii="VIC" w:hAnsi="VIC" w:cstheme="minorHAnsi"/>
          <w:sz w:val="18"/>
          <w:szCs w:val="18"/>
        </w:rPr>
        <w:t xml:space="preserve"> training), including </w:t>
      </w:r>
      <w:r w:rsidRPr="00D615C3">
        <w:rPr>
          <w:rFonts w:ascii="VIC" w:hAnsi="VIC" w:cstheme="minorHAnsi"/>
          <w:b/>
          <w:bCs/>
          <w:sz w:val="18"/>
          <w:szCs w:val="18"/>
        </w:rPr>
        <w:t>MPSG</w:t>
      </w:r>
      <w:r w:rsidRPr="00807100">
        <w:rPr>
          <w:rFonts w:ascii="VIC" w:hAnsi="VIC" w:cstheme="minorHAnsi"/>
          <w:sz w:val="18"/>
          <w:szCs w:val="18"/>
        </w:rPr>
        <w:t xml:space="preserve"> commitments where applicable</w:t>
      </w:r>
    </w:p>
    <w:p w14:paraId="6E662C66" w14:textId="77777777" w:rsidR="00C8521D" w:rsidRDefault="00C8521D" w:rsidP="00DC5CA6">
      <w:pPr>
        <w:pStyle w:val="ListParagraph"/>
        <w:numPr>
          <w:ilvl w:val="0"/>
          <w:numId w:val="156"/>
        </w:numPr>
        <w:spacing w:after="200"/>
        <w:jc w:val="both"/>
        <w:rPr>
          <w:rFonts w:ascii="VIC" w:hAnsi="VIC" w:cstheme="minorHAnsi"/>
          <w:sz w:val="18"/>
          <w:szCs w:val="18"/>
        </w:rPr>
      </w:pPr>
      <w:r w:rsidRPr="00807100">
        <w:rPr>
          <w:rFonts w:ascii="VIC" w:hAnsi="VIC" w:cstheme="minorHAnsi"/>
          <w:b/>
          <w:sz w:val="18"/>
          <w:szCs w:val="18"/>
        </w:rPr>
        <w:t>how the LIDP will be implemented</w:t>
      </w:r>
      <w:r w:rsidRPr="00807100">
        <w:rPr>
          <w:rFonts w:ascii="VIC" w:hAnsi="VIC" w:cstheme="minorHAnsi"/>
          <w:sz w:val="18"/>
          <w:szCs w:val="18"/>
        </w:rPr>
        <w:t xml:space="preserve"> and management of risks, including industry engagement strategies and selection and benchmarking of local content</w:t>
      </w:r>
    </w:p>
    <w:p w14:paraId="1CEBDA79" w14:textId="40B2DBFA" w:rsidR="00DD715F" w:rsidRDefault="00DD715F" w:rsidP="00DC5CA6">
      <w:pPr>
        <w:pStyle w:val="ListParagraph"/>
        <w:numPr>
          <w:ilvl w:val="0"/>
          <w:numId w:val="156"/>
        </w:numPr>
        <w:spacing w:after="200"/>
        <w:jc w:val="both"/>
        <w:rPr>
          <w:rFonts w:ascii="VIC" w:hAnsi="VIC" w:cstheme="minorHAnsi"/>
          <w:sz w:val="18"/>
          <w:szCs w:val="18"/>
        </w:rPr>
      </w:pPr>
      <w:r w:rsidRPr="00807100">
        <w:rPr>
          <w:rFonts w:ascii="VIC" w:hAnsi="VIC" w:cstheme="minorHAnsi"/>
          <w:b/>
          <w:bCs/>
          <w:sz w:val="18"/>
          <w:szCs w:val="18"/>
        </w:rPr>
        <w:t>monitoring and reporting requirements</w:t>
      </w:r>
      <w:r w:rsidRPr="00807100">
        <w:rPr>
          <w:rFonts w:ascii="VIC" w:hAnsi="VIC" w:cstheme="minorHAnsi"/>
          <w:sz w:val="18"/>
          <w:szCs w:val="18"/>
        </w:rPr>
        <w:t>, including those to be delivered as part of normal project management procedures</w:t>
      </w:r>
    </w:p>
    <w:p w14:paraId="3B2FCBC9" w14:textId="263BDE0E" w:rsidR="00DD715F" w:rsidRPr="00DD715F" w:rsidRDefault="00DD715F" w:rsidP="00DC5CA6">
      <w:pPr>
        <w:pStyle w:val="ListParagraph"/>
        <w:numPr>
          <w:ilvl w:val="0"/>
          <w:numId w:val="156"/>
        </w:numPr>
        <w:spacing w:after="200"/>
        <w:jc w:val="both"/>
        <w:rPr>
          <w:rFonts w:ascii="VIC" w:hAnsi="VIC" w:cstheme="minorHAnsi"/>
          <w:sz w:val="18"/>
          <w:szCs w:val="18"/>
        </w:rPr>
      </w:pPr>
      <w:r w:rsidRPr="00D615C3">
        <w:rPr>
          <w:rFonts w:ascii="VIC" w:hAnsi="VIC" w:cstheme="minorHAnsi"/>
          <w:sz w:val="18"/>
          <w:szCs w:val="18"/>
        </w:rPr>
        <w:t>the number of</w:t>
      </w:r>
      <w:r w:rsidRPr="00D615C3">
        <w:rPr>
          <w:rFonts w:ascii="VIC" w:hAnsi="VIC" w:cstheme="minorHAnsi"/>
          <w:b/>
          <w:sz w:val="18"/>
          <w:szCs w:val="18"/>
        </w:rPr>
        <w:t xml:space="preserve"> SMEs that will be engaged</w:t>
      </w:r>
      <w:r w:rsidRPr="00D615C3">
        <w:rPr>
          <w:rFonts w:ascii="VIC" w:hAnsi="VIC" w:cstheme="minorHAnsi"/>
          <w:sz w:val="18"/>
          <w:szCs w:val="18"/>
        </w:rPr>
        <w:t xml:space="preserve"> as part of the contract, and</w:t>
      </w:r>
    </w:p>
    <w:p w14:paraId="16A3832F" w14:textId="77777777" w:rsidR="00DD715F" w:rsidRPr="00D615C3" w:rsidRDefault="00DD715F" w:rsidP="00DD715F">
      <w:pPr>
        <w:pStyle w:val="ListParagraph"/>
        <w:numPr>
          <w:ilvl w:val="0"/>
          <w:numId w:val="156"/>
        </w:numPr>
        <w:spacing w:after="200"/>
        <w:jc w:val="both"/>
        <w:rPr>
          <w:rFonts w:ascii="VIC" w:hAnsi="VIC" w:cstheme="minorHAnsi"/>
          <w:sz w:val="18"/>
          <w:szCs w:val="18"/>
        </w:rPr>
      </w:pPr>
      <w:r w:rsidRPr="00DD715F">
        <w:rPr>
          <w:rFonts w:ascii="VIC" w:hAnsi="VIC" w:cstheme="minorHAnsi"/>
          <w:b/>
          <w:bCs/>
          <w:sz w:val="18"/>
          <w:szCs w:val="18"/>
        </w:rPr>
        <w:t xml:space="preserve">any other commitments in relation to requirements or conditions </w:t>
      </w:r>
      <w:r w:rsidRPr="00DD715F">
        <w:rPr>
          <w:rFonts w:ascii="VIC" w:hAnsi="VIC" w:cstheme="minorHAnsi"/>
          <w:sz w:val="18"/>
          <w:szCs w:val="18"/>
        </w:rPr>
        <w:t>set by the Minister responsible for LJF in relation to the project.</w:t>
      </w:r>
    </w:p>
    <w:p w14:paraId="3074928C" w14:textId="51A9016C" w:rsidR="008706DB" w:rsidRPr="00807100" w:rsidRDefault="008706DB" w:rsidP="00F334E0">
      <w:pPr>
        <w:pStyle w:val="Heading3"/>
        <w:ind w:left="720"/>
        <w:jc w:val="both"/>
        <w:rPr>
          <w:rFonts w:ascii="VIC" w:hAnsi="VIC"/>
        </w:rPr>
      </w:pPr>
      <w:bookmarkStart w:id="790" w:name="_ICN_Acknowledgement_Letter"/>
      <w:bookmarkStart w:id="791" w:name="_Toc104551894"/>
      <w:bookmarkEnd w:id="790"/>
      <w:r w:rsidRPr="00807100">
        <w:rPr>
          <w:rFonts w:ascii="VIC" w:hAnsi="VIC"/>
        </w:rPr>
        <w:t>ICN Acknowledgement Letter</w:t>
      </w:r>
      <w:bookmarkEnd w:id="791"/>
    </w:p>
    <w:p w14:paraId="3FD527D7" w14:textId="09ABF41F" w:rsidR="003C4B3C" w:rsidRDefault="00237DAD" w:rsidP="00F334E0">
      <w:pPr>
        <w:spacing w:before="0"/>
        <w:jc w:val="both"/>
        <w:rPr>
          <w:rFonts w:ascii="VIC" w:hAnsi="VIC" w:cs="Arial"/>
        </w:rPr>
      </w:pPr>
      <w:r w:rsidRPr="4E6B0179">
        <w:rPr>
          <w:rFonts w:ascii="VIC" w:hAnsi="VIC" w:cs="Arial"/>
        </w:rPr>
        <w:t xml:space="preserve">The ICN will </w:t>
      </w:r>
      <w:r w:rsidR="00FC43F2">
        <w:rPr>
          <w:rFonts w:ascii="VIC" w:hAnsi="VIC" w:cs="Arial"/>
        </w:rPr>
        <w:t>only issue</w:t>
      </w:r>
      <w:r w:rsidR="00D2748F">
        <w:rPr>
          <w:rFonts w:ascii="VIC" w:hAnsi="VIC" w:cs="Arial"/>
        </w:rPr>
        <w:t>, via email,</w:t>
      </w:r>
      <w:r w:rsidR="00FC43F2">
        <w:rPr>
          <w:rFonts w:ascii="VIC" w:hAnsi="VIC" w:cs="Arial"/>
        </w:rPr>
        <w:t xml:space="preserve"> </w:t>
      </w:r>
      <w:r w:rsidR="008D32AA">
        <w:rPr>
          <w:rFonts w:ascii="VIC" w:hAnsi="VIC" w:cs="Arial"/>
        </w:rPr>
        <w:t xml:space="preserve">an </w:t>
      </w:r>
      <w:r w:rsidRPr="4E6B0179">
        <w:rPr>
          <w:rFonts w:ascii="VIC" w:hAnsi="VIC" w:cs="Arial"/>
        </w:rPr>
        <w:t xml:space="preserve">Acknowledgement Letter to </w:t>
      </w:r>
      <w:r w:rsidR="00382AB0" w:rsidRPr="4E6B0179">
        <w:rPr>
          <w:rFonts w:ascii="VIC" w:hAnsi="VIC" w:cs="Arial"/>
        </w:rPr>
        <w:t>bidders that have submitted a complete LIDP</w:t>
      </w:r>
      <w:r w:rsidRPr="4E6B0179">
        <w:rPr>
          <w:rFonts w:ascii="VIC" w:hAnsi="VIC" w:cs="Arial"/>
        </w:rPr>
        <w:t>.</w:t>
      </w:r>
      <w:bookmarkStart w:id="792" w:name="_Hlk524333149"/>
    </w:p>
    <w:p w14:paraId="12A3B3BF" w14:textId="57284B14" w:rsidR="00237DAD" w:rsidRPr="00807100" w:rsidRDefault="00237DAD" w:rsidP="00F334E0">
      <w:pPr>
        <w:spacing w:before="0"/>
        <w:jc w:val="both"/>
        <w:rPr>
          <w:rFonts w:ascii="VIC" w:hAnsi="VIC" w:cs="Arial"/>
        </w:rPr>
      </w:pPr>
      <w:r w:rsidRPr="4E6B0179">
        <w:rPr>
          <w:rFonts w:ascii="VIC" w:hAnsi="VIC" w:cs="Arial"/>
        </w:rPr>
        <w:t xml:space="preserve">The ICN will </w:t>
      </w:r>
      <w:r w:rsidRPr="00D615C3">
        <w:rPr>
          <w:rFonts w:ascii="VIC" w:hAnsi="VIC" w:cs="Arial"/>
          <w:b/>
        </w:rPr>
        <w:t>only</w:t>
      </w:r>
      <w:r w:rsidRPr="4E6B0179">
        <w:rPr>
          <w:rFonts w:ascii="VIC" w:hAnsi="VIC" w:cs="Arial"/>
        </w:rPr>
        <w:t xml:space="preserve"> issue the Acknowledgement Letter if:</w:t>
      </w:r>
    </w:p>
    <w:p w14:paraId="2B9E2A1F" w14:textId="583948C4" w:rsidR="00DD715F" w:rsidRPr="00DD715F" w:rsidRDefault="00237DAD" w:rsidP="00D615C3">
      <w:pPr>
        <w:pStyle w:val="dotpoints"/>
      </w:pPr>
      <w:r w:rsidRPr="00DD715F">
        <w:t xml:space="preserve">all sections of the LIDP are </w:t>
      </w:r>
      <w:r w:rsidR="00775BD9" w:rsidRPr="00C53BF0">
        <w:t>completed</w:t>
      </w:r>
      <w:r w:rsidR="00FF3B6D">
        <w:t>; and</w:t>
      </w:r>
    </w:p>
    <w:p w14:paraId="1956456A" w14:textId="56BF12A7" w:rsidR="0002505F" w:rsidRPr="00DD715F" w:rsidRDefault="00DD715F" w:rsidP="00D615C3">
      <w:pPr>
        <w:pStyle w:val="ListParagraph"/>
        <w:numPr>
          <w:ilvl w:val="0"/>
          <w:numId w:val="156"/>
        </w:numPr>
        <w:spacing w:after="200"/>
        <w:jc w:val="both"/>
        <w:rPr>
          <w:rFonts w:ascii="VIC" w:hAnsi="VIC" w:cstheme="minorHAnsi"/>
          <w:sz w:val="18"/>
          <w:szCs w:val="18"/>
        </w:rPr>
      </w:pPr>
      <w:r w:rsidRPr="00D615C3">
        <w:rPr>
          <w:rFonts w:ascii="VIC" w:hAnsi="VIC" w:cstheme="minorHAnsi"/>
          <w:sz w:val="18"/>
          <w:szCs w:val="18"/>
        </w:rPr>
        <w:t>the bidders’ commitments meet the minimum local content requirements on the project, the minimum MPSG requirement (if applicable) and any additional requirements set by the Minister responsible for LJF (applies to all Strategic Projects and may apply to some Standard Projects).</w:t>
      </w:r>
    </w:p>
    <w:p w14:paraId="25DA7384" w14:textId="3745DDC1" w:rsidR="009606D6" w:rsidRPr="00807100" w:rsidRDefault="00EF11EC" w:rsidP="00375369">
      <w:pPr>
        <w:pStyle w:val="Heading2"/>
      </w:pPr>
      <w:bookmarkStart w:id="793" w:name="_Toc232518608"/>
      <w:bookmarkStart w:id="794" w:name="_Toc232518712"/>
      <w:bookmarkStart w:id="795" w:name="_Toc232518609"/>
      <w:bookmarkStart w:id="796" w:name="_Toc232518713"/>
      <w:bookmarkStart w:id="797" w:name="_Toc104551896"/>
      <w:bookmarkStart w:id="798" w:name="_Toc109758692"/>
      <w:bookmarkStart w:id="799" w:name="_Toc232586721"/>
      <w:bookmarkEnd w:id="792"/>
      <w:bookmarkEnd w:id="793"/>
      <w:bookmarkEnd w:id="794"/>
      <w:bookmarkEnd w:id="795"/>
      <w:bookmarkEnd w:id="796"/>
      <w:r w:rsidRPr="00807100">
        <w:lastRenderedPageBreak/>
        <w:t>Step</w:t>
      </w:r>
      <w:r w:rsidR="007013CB">
        <w:rPr>
          <w:rFonts w:ascii="Cambria" w:hAnsi="Cambria"/>
        </w:rPr>
        <w:t> </w:t>
      </w:r>
      <w:r w:rsidRPr="00807100">
        <w:t>6</w:t>
      </w:r>
      <w:r w:rsidR="00543E31">
        <w:rPr>
          <w:rFonts w:ascii="Cambria" w:hAnsi="Cambria"/>
        </w:rPr>
        <w:t> </w:t>
      </w:r>
      <w:r w:rsidR="00543E31">
        <w:t>-</w:t>
      </w:r>
      <w:r w:rsidR="00543E31">
        <w:rPr>
          <w:rFonts w:ascii="Cambria" w:hAnsi="Cambria"/>
        </w:rPr>
        <w:t> </w:t>
      </w:r>
      <w:r w:rsidR="00A55FE8" w:rsidRPr="00807100">
        <w:t xml:space="preserve">Apply </w:t>
      </w:r>
      <w:r w:rsidR="001B4337" w:rsidRPr="00807100">
        <w:t>20</w:t>
      </w:r>
      <w:r w:rsidR="00213ECE">
        <w:t>%</w:t>
      </w:r>
      <w:r w:rsidR="00C455CF">
        <w:t xml:space="preserve"> </w:t>
      </w:r>
      <w:r w:rsidR="009D2AD0">
        <w:t xml:space="preserve">Local Jobs First </w:t>
      </w:r>
      <w:r w:rsidR="00A55FE8" w:rsidRPr="00807100">
        <w:t xml:space="preserve">weighting during </w:t>
      </w:r>
      <w:r w:rsidR="001B4337" w:rsidRPr="00807100">
        <w:t>tender evaluation</w:t>
      </w:r>
      <w:bookmarkEnd w:id="797"/>
      <w:bookmarkEnd w:id="798"/>
      <w:bookmarkEnd w:id="799"/>
    </w:p>
    <w:p w14:paraId="5DE2BC47" w14:textId="20F38260" w:rsidR="009606D6" w:rsidRPr="00807100" w:rsidRDefault="00341388" w:rsidP="00F334E0">
      <w:pPr>
        <w:pStyle w:val="Heading3"/>
        <w:ind w:left="720"/>
        <w:jc w:val="both"/>
        <w:rPr>
          <w:rFonts w:ascii="VIC" w:hAnsi="VIC"/>
        </w:rPr>
      </w:pPr>
      <w:bookmarkStart w:id="800" w:name="_Toc104551996"/>
      <w:r w:rsidRPr="00807100">
        <w:rPr>
          <w:rFonts w:ascii="VIC" w:hAnsi="VIC"/>
        </w:rPr>
        <w:t>About the mandatory weightings</w:t>
      </w:r>
      <w:bookmarkEnd w:id="800"/>
    </w:p>
    <w:p w14:paraId="3985E9AC" w14:textId="687A8EC9" w:rsidR="00822DED" w:rsidRPr="00807100" w:rsidRDefault="00731C61" w:rsidP="00807100">
      <w:pPr>
        <w:shd w:val="pct5" w:color="auto" w:fill="auto"/>
        <w:spacing w:before="0"/>
        <w:jc w:val="both"/>
        <w:rPr>
          <w:rFonts w:ascii="VIC" w:hAnsi="VIC" w:cs="Arial"/>
        </w:rPr>
      </w:pPr>
      <w:r w:rsidRPr="00807100">
        <w:rPr>
          <w:rFonts w:ascii="VIC" w:hAnsi="VIC" w:cs="Arial"/>
        </w:rPr>
        <w:t xml:space="preserve">Under the </w:t>
      </w:r>
      <w:r w:rsidR="00E656BE">
        <w:rPr>
          <w:rFonts w:ascii="VIC" w:hAnsi="VIC" w:cs="Arial"/>
        </w:rPr>
        <w:t>Act</w:t>
      </w:r>
      <w:r w:rsidRPr="00807100">
        <w:rPr>
          <w:rFonts w:ascii="VIC" w:hAnsi="VIC" w:cs="Arial"/>
        </w:rPr>
        <w:t xml:space="preserve">, </w:t>
      </w:r>
      <w:r w:rsidR="00EC7453" w:rsidRPr="00C53BF0">
        <w:rPr>
          <w:rFonts w:ascii="VIC" w:hAnsi="VIC" w:cs="Arial"/>
        </w:rPr>
        <w:t>LJF</w:t>
      </w:r>
      <w:r w:rsidRPr="00807100">
        <w:rPr>
          <w:rFonts w:ascii="VIC" w:hAnsi="VIC" w:cs="Arial"/>
        </w:rPr>
        <w:t xml:space="preserve"> commitments </w:t>
      </w:r>
      <w:r w:rsidRPr="00C53BF0">
        <w:rPr>
          <w:rFonts w:ascii="VIC" w:hAnsi="VIC" w:cs="Arial"/>
        </w:rPr>
        <w:t>must be</w:t>
      </w:r>
      <w:r w:rsidRPr="00807100">
        <w:rPr>
          <w:rFonts w:ascii="VIC" w:hAnsi="VIC" w:cs="Arial"/>
        </w:rPr>
        <w:t xml:space="preserve"> weighted as part of the tender evaluation. </w:t>
      </w:r>
      <w:r w:rsidR="00822DED" w:rsidRPr="00807100">
        <w:rPr>
          <w:rFonts w:ascii="VIC" w:hAnsi="VIC" w:cs="Arial"/>
          <w:b/>
          <w:bCs/>
        </w:rPr>
        <w:t>Agencies are required to apply a mandatory 10</w:t>
      </w:r>
      <w:r w:rsidR="00213ECE">
        <w:rPr>
          <w:rFonts w:ascii="VIC" w:hAnsi="VIC" w:cs="Arial"/>
          <w:b/>
          <w:bCs/>
        </w:rPr>
        <w:t xml:space="preserve">% </w:t>
      </w:r>
      <w:r w:rsidR="00822DED" w:rsidRPr="00807100">
        <w:rPr>
          <w:rFonts w:ascii="VIC" w:hAnsi="VIC" w:cs="Arial"/>
          <w:b/>
          <w:bCs/>
        </w:rPr>
        <w:t>weighting for local industry development and 10</w:t>
      </w:r>
      <w:r w:rsidR="00213ECE">
        <w:rPr>
          <w:rFonts w:ascii="VIC" w:hAnsi="VIC" w:cs="Arial"/>
          <w:b/>
          <w:bCs/>
        </w:rPr>
        <w:t xml:space="preserve">% </w:t>
      </w:r>
      <w:r w:rsidR="0072769B">
        <w:rPr>
          <w:rFonts w:ascii="VIC" w:hAnsi="VIC" w:cs="Arial"/>
          <w:b/>
          <w:bCs/>
        </w:rPr>
        <w:t>weighting</w:t>
      </w:r>
      <w:r w:rsidR="00822DED" w:rsidRPr="00807100">
        <w:rPr>
          <w:rFonts w:ascii="VIC" w:hAnsi="VIC" w:cs="Arial"/>
          <w:b/>
          <w:bCs/>
        </w:rPr>
        <w:t xml:space="preserve"> for job outcomes.</w:t>
      </w:r>
    </w:p>
    <w:p w14:paraId="7046C5DB" w14:textId="559FBAEC" w:rsidR="00822DED" w:rsidRPr="00807100" w:rsidRDefault="00822DED" w:rsidP="00807100">
      <w:pPr>
        <w:spacing w:before="0"/>
        <w:jc w:val="both"/>
        <w:rPr>
          <w:rFonts w:ascii="VIC" w:hAnsi="VIC"/>
        </w:rPr>
      </w:pPr>
      <w:r w:rsidRPr="00807100">
        <w:rPr>
          <w:rFonts w:ascii="VIC" w:hAnsi="VIC" w:cs="Arial"/>
        </w:rPr>
        <w:t>The Act sets these weightings to ensure that industry development and job opportunities are maximised by bidders in delivery of the project. It is therefore not permissible to include other evaluation criteria</w:t>
      </w:r>
      <w:r w:rsidR="00F11679">
        <w:rPr>
          <w:rFonts w:ascii="VIC" w:hAnsi="VIC" w:cs="Arial"/>
        </w:rPr>
        <w:t>,</w:t>
      </w:r>
      <w:r w:rsidRPr="00807100">
        <w:rPr>
          <w:rFonts w:ascii="VIC" w:hAnsi="VIC" w:cs="Arial"/>
        </w:rPr>
        <w:t xml:space="preserve"> such as social procurement requirements, as part of the legislated 20</w:t>
      </w:r>
      <w:r w:rsidR="00673938">
        <w:rPr>
          <w:rFonts w:ascii="VIC" w:hAnsi="VIC" w:cs="Arial"/>
        </w:rPr>
        <w:t xml:space="preserve">% </w:t>
      </w:r>
      <w:r w:rsidRPr="00807100">
        <w:rPr>
          <w:rFonts w:ascii="VIC" w:hAnsi="VIC" w:cs="Arial"/>
        </w:rPr>
        <w:t>weighting for LJF.</w:t>
      </w:r>
    </w:p>
    <w:p w14:paraId="29696981" w14:textId="42CD50F4" w:rsidR="00822DED" w:rsidRPr="00807100" w:rsidRDefault="00822DED" w:rsidP="00807100">
      <w:pPr>
        <w:spacing w:before="0"/>
        <w:jc w:val="both"/>
        <w:rPr>
          <w:rFonts w:ascii="VIC" w:hAnsi="VIC" w:cs="Arial"/>
        </w:rPr>
      </w:pPr>
      <w:r w:rsidRPr="00807100">
        <w:rPr>
          <w:rFonts w:ascii="VIC" w:hAnsi="VIC" w:cs="Arial"/>
        </w:rPr>
        <w:t xml:space="preserve">Where there are multiple stages within a procurement process, the agency must apply the weightings as early as possible and </w:t>
      </w:r>
      <w:r w:rsidR="00735B80">
        <w:rPr>
          <w:rFonts w:ascii="VIC" w:hAnsi="VIC" w:cs="Arial"/>
        </w:rPr>
        <w:t xml:space="preserve">at </w:t>
      </w:r>
      <w:r w:rsidRPr="00807100">
        <w:rPr>
          <w:rFonts w:ascii="VIC" w:hAnsi="VIC" w:cs="Arial"/>
        </w:rPr>
        <w:t>all subsequent stages.</w:t>
      </w:r>
    </w:p>
    <w:p w14:paraId="45F686A7" w14:textId="08633A3F" w:rsidR="000142C2" w:rsidRPr="00807100" w:rsidRDefault="00822DED" w:rsidP="00807100">
      <w:pPr>
        <w:spacing w:before="0"/>
        <w:jc w:val="both"/>
        <w:rPr>
          <w:rFonts w:ascii="VIC" w:hAnsi="VIC" w:cs="Arial"/>
        </w:rPr>
      </w:pPr>
      <w:r w:rsidRPr="00807100">
        <w:rPr>
          <w:rFonts w:ascii="VIC" w:hAnsi="VIC" w:cs="Arial"/>
        </w:rPr>
        <w:t xml:space="preserve">In addition, evidence that the weightings have been applied must be retained for project auditing purposes, including </w:t>
      </w:r>
      <w:r w:rsidR="001D51CE">
        <w:rPr>
          <w:rFonts w:ascii="VIC" w:hAnsi="VIC" w:cs="Arial"/>
        </w:rPr>
        <w:t>audits</w:t>
      </w:r>
      <w:r w:rsidR="0079241E">
        <w:rPr>
          <w:rFonts w:ascii="VIC" w:hAnsi="VIC" w:cs="Arial"/>
        </w:rPr>
        <w:t xml:space="preserve"> requested or</w:t>
      </w:r>
      <w:r w:rsidR="001D51CE">
        <w:rPr>
          <w:rFonts w:ascii="VIC" w:hAnsi="VIC" w:cs="Arial"/>
        </w:rPr>
        <w:t xml:space="preserve"> undertaken by the LJF Commissioner </w:t>
      </w:r>
      <w:r w:rsidR="0079241E">
        <w:rPr>
          <w:rFonts w:ascii="VIC" w:hAnsi="VIC" w:cs="Arial"/>
        </w:rPr>
        <w:t>and</w:t>
      </w:r>
      <w:r w:rsidR="001D51CE">
        <w:rPr>
          <w:rFonts w:ascii="VIC" w:hAnsi="VIC" w:cs="Arial"/>
        </w:rPr>
        <w:t xml:space="preserve"> </w:t>
      </w:r>
      <w:r w:rsidRPr="00807100">
        <w:rPr>
          <w:rFonts w:ascii="VIC" w:hAnsi="VIC" w:cs="Arial"/>
        </w:rPr>
        <w:t xml:space="preserve">reviews undertaken by </w:t>
      </w:r>
      <w:r w:rsidR="00955B64">
        <w:rPr>
          <w:rFonts w:ascii="VIC" w:hAnsi="VIC" w:cs="Arial"/>
        </w:rPr>
        <w:t>DJSIR</w:t>
      </w:r>
      <w:r w:rsidRPr="00807100">
        <w:rPr>
          <w:rFonts w:ascii="VIC" w:hAnsi="VIC" w:cs="Arial"/>
        </w:rPr>
        <w:t>.</w:t>
      </w:r>
    </w:p>
    <w:p w14:paraId="6ABEC88B" w14:textId="4ABECF4A" w:rsidR="000142C2" w:rsidRPr="00807100" w:rsidRDefault="00822DED" w:rsidP="00822DED">
      <w:pPr>
        <w:spacing w:before="0"/>
        <w:jc w:val="both"/>
        <w:rPr>
          <w:rFonts w:ascii="VIC" w:hAnsi="VIC" w:cs="Arial"/>
        </w:rPr>
      </w:pPr>
      <w:bookmarkStart w:id="801" w:name="_Hlk18402816"/>
      <w:r w:rsidRPr="00807100">
        <w:rPr>
          <w:rFonts w:ascii="VIC" w:hAnsi="VIC" w:cs="Arial"/>
        </w:rPr>
        <w:t xml:space="preserve">Recommendations on how to apply the </w:t>
      </w:r>
      <w:r w:rsidR="00EC7453" w:rsidRPr="00C53BF0">
        <w:rPr>
          <w:rFonts w:ascii="VIC" w:hAnsi="VIC" w:cs="Arial"/>
        </w:rPr>
        <w:t>LJF</w:t>
      </w:r>
      <w:r w:rsidRPr="00807100">
        <w:rPr>
          <w:rFonts w:ascii="VIC" w:hAnsi="VIC" w:cs="Arial"/>
        </w:rPr>
        <w:t xml:space="preserve"> weightings are provided at</w:t>
      </w:r>
      <w:r w:rsidR="00332527" w:rsidRPr="00807100">
        <w:rPr>
          <w:rFonts w:ascii="VIC" w:hAnsi="VIC" w:cs="Arial"/>
        </w:rPr>
        <w:t xml:space="preserve"> </w:t>
      </w:r>
      <w:hyperlink w:anchor="_Appendix_2" w:history="1">
        <w:r w:rsidR="00397B27">
          <w:rPr>
            <w:rStyle w:val="Hyperlink"/>
            <w:rFonts w:ascii="VIC" w:hAnsi="VIC" w:cs="Arial"/>
          </w:rPr>
          <w:t>Appendix</w:t>
        </w:r>
        <w:r w:rsidR="00397B27">
          <w:rPr>
            <w:rStyle w:val="Hyperlink"/>
            <w:rFonts w:ascii="Cambria" w:hAnsi="Cambria" w:cs="Cambria"/>
          </w:rPr>
          <w:t> </w:t>
        </w:r>
        <w:r w:rsidR="00397B27">
          <w:rPr>
            <w:rStyle w:val="Hyperlink"/>
            <w:rFonts w:ascii="VIC" w:hAnsi="VIC" w:cs="Arial"/>
          </w:rPr>
          <w:t>2:</w:t>
        </w:r>
        <w:r w:rsidR="00397B27">
          <w:rPr>
            <w:rStyle w:val="Hyperlink"/>
            <w:rFonts w:ascii="Cambria" w:hAnsi="Cambria" w:cs="Cambria"/>
          </w:rPr>
          <w:t> </w:t>
        </w:r>
        <w:r w:rsidR="00397B27">
          <w:rPr>
            <w:rStyle w:val="Hyperlink"/>
            <w:rFonts w:ascii="VIC" w:hAnsi="VIC" w:cs="Arial"/>
          </w:rPr>
          <w:t>Example scoring for Standard Projects</w:t>
        </w:r>
      </w:hyperlink>
      <w:r w:rsidR="00332527" w:rsidRPr="00807100">
        <w:rPr>
          <w:rFonts w:ascii="VIC" w:hAnsi="VIC" w:cs="Arial"/>
        </w:rPr>
        <w:t xml:space="preserve"> and </w:t>
      </w:r>
      <w:hyperlink w:anchor="_Appendix_3:_Example" w:history="1">
        <w:r w:rsidR="00397B27">
          <w:rPr>
            <w:rStyle w:val="Hyperlink"/>
            <w:rFonts w:ascii="VIC" w:hAnsi="VIC" w:cs="Arial"/>
          </w:rPr>
          <w:t>Appendix</w:t>
        </w:r>
        <w:r w:rsidR="00397B27">
          <w:rPr>
            <w:rStyle w:val="Hyperlink"/>
            <w:rFonts w:ascii="Cambria" w:hAnsi="Cambria" w:cs="Cambria"/>
          </w:rPr>
          <w:t> </w:t>
        </w:r>
        <w:r w:rsidR="00397B27">
          <w:rPr>
            <w:rStyle w:val="Hyperlink"/>
            <w:rFonts w:ascii="VIC" w:hAnsi="VIC" w:cs="Arial"/>
          </w:rPr>
          <w:t>3:</w:t>
        </w:r>
        <w:r w:rsidR="00397B27">
          <w:rPr>
            <w:rStyle w:val="Hyperlink"/>
            <w:rFonts w:ascii="Cambria" w:hAnsi="Cambria" w:cs="Cambria"/>
          </w:rPr>
          <w:t> </w:t>
        </w:r>
        <w:r w:rsidR="00397B27">
          <w:rPr>
            <w:rStyle w:val="Hyperlink"/>
            <w:rFonts w:ascii="VIC" w:hAnsi="VIC" w:cs="Arial"/>
          </w:rPr>
          <w:t>Example scoring for Strategic Projects</w:t>
        </w:r>
      </w:hyperlink>
      <w:r w:rsidRPr="00807100">
        <w:rPr>
          <w:rFonts w:ascii="VIC" w:hAnsi="VIC" w:cs="Arial"/>
        </w:rPr>
        <w:t xml:space="preserve">. </w:t>
      </w:r>
      <w:r w:rsidR="002B210A">
        <w:rPr>
          <w:rFonts w:ascii="VIC" w:hAnsi="VIC" w:cs="Arial"/>
        </w:rPr>
        <w:t>If</w:t>
      </w:r>
      <w:r w:rsidRPr="00807100">
        <w:rPr>
          <w:rFonts w:ascii="VIC" w:hAnsi="VIC" w:cs="Arial"/>
        </w:rPr>
        <w:t xml:space="preserve"> your agency </w:t>
      </w:r>
      <w:r w:rsidR="002B210A">
        <w:rPr>
          <w:rFonts w:ascii="VIC" w:hAnsi="VIC" w:cs="Arial"/>
        </w:rPr>
        <w:t>would like</w:t>
      </w:r>
      <w:r w:rsidRPr="00807100">
        <w:rPr>
          <w:rFonts w:ascii="VIC" w:hAnsi="VIC" w:cs="Arial"/>
        </w:rPr>
        <w:t xml:space="preserve"> to apply a different methodology to meet the intent of a specific project</w:t>
      </w:r>
      <w:r w:rsidR="00294F41">
        <w:rPr>
          <w:rFonts w:ascii="VIC" w:hAnsi="VIC" w:cs="Arial"/>
        </w:rPr>
        <w:t xml:space="preserve">, then you must </w:t>
      </w:r>
      <w:r w:rsidR="006507C6" w:rsidRPr="00807100">
        <w:rPr>
          <w:rFonts w:ascii="VIC" w:hAnsi="VIC" w:cs="Arial"/>
        </w:rPr>
        <w:t>ensure that</w:t>
      </w:r>
      <w:r w:rsidRPr="00807100">
        <w:rPr>
          <w:rFonts w:ascii="VIC" w:hAnsi="VIC" w:cs="Arial"/>
        </w:rPr>
        <w:t xml:space="preserve"> </w:t>
      </w:r>
      <w:r w:rsidR="006507C6" w:rsidRPr="00807100">
        <w:rPr>
          <w:rFonts w:ascii="VIC" w:hAnsi="VIC" w:cs="Arial"/>
        </w:rPr>
        <w:t>the two</w:t>
      </w:r>
      <w:r w:rsidR="00FA0055" w:rsidRPr="00C53BF0">
        <w:rPr>
          <w:rFonts w:ascii="VIC" w:hAnsi="VIC" w:cs="Arial"/>
        </w:rPr>
        <w:t xml:space="preserve"> 10</w:t>
      </w:r>
      <w:r w:rsidR="00A01E09">
        <w:rPr>
          <w:rFonts w:ascii="VIC" w:hAnsi="VIC" w:cs="Arial"/>
        </w:rPr>
        <w:t xml:space="preserve">% </w:t>
      </w:r>
      <w:r w:rsidR="006507C6" w:rsidRPr="00807100">
        <w:rPr>
          <w:rFonts w:ascii="VIC" w:hAnsi="VIC" w:cs="Arial"/>
        </w:rPr>
        <w:t xml:space="preserve">weightings are applied. </w:t>
      </w:r>
      <w:r w:rsidR="009A4B98">
        <w:rPr>
          <w:rFonts w:ascii="VIC" w:hAnsi="VIC" w:cs="Arial"/>
        </w:rPr>
        <w:t>It is recommended that you</w:t>
      </w:r>
      <w:r w:rsidR="00275E9B" w:rsidRPr="00807100">
        <w:rPr>
          <w:rFonts w:ascii="VIC" w:hAnsi="VIC" w:cs="Arial"/>
        </w:rPr>
        <w:t xml:space="preserve"> c</w:t>
      </w:r>
      <w:r w:rsidRPr="00807100">
        <w:rPr>
          <w:rFonts w:ascii="VIC" w:hAnsi="VIC" w:cs="Arial"/>
        </w:rPr>
        <w:t xml:space="preserve">ontact </w:t>
      </w:r>
      <w:r w:rsidR="00955B64">
        <w:rPr>
          <w:rFonts w:ascii="VIC" w:hAnsi="VIC" w:cs="Arial"/>
        </w:rPr>
        <w:t>DJSIR</w:t>
      </w:r>
      <w:r w:rsidR="00955B64" w:rsidRPr="00807100">
        <w:rPr>
          <w:rFonts w:ascii="VIC" w:hAnsi="VIC" w:cs="Arial"/>
        </w:rPr>
        <w:t xml:space="preserve"> </w:t>
      </w:r>
      <w:r w:rsidRPr="00807100">
        <w:rPr>
          <w:rFonts w:ascii="VIC" w:hAnsi="VIC" w:cs="Arial"/>
        </w:rPr>
        <w:t xml:space="preserve">to confirm that your proposed methodology is </w:t>
      </w:r>
      <w:r w:rsidR="00275E9B" w:rsidRPr="00807100">
        <w:rPr>
          <w:rFonts w:ascii="VIC" w:hAnsi="VIC" w:cs="Arial"/>
        </w:rPr>
        <w:t xml:space="preserve">suitable </w:t>
      </w:r>
      <w:bookmarkEnd w:id="801"/>
      <w:r w:rsidR="00627521">
        <w:rPr>
          <w:rFonts w:ascii="VIC" w:hAnsi="VIC" w:cs="Arial"/>
        </w:rPr>
        <w:t>as the</w:t>
      </w:r>
      <w:r w:rsidRPr="00807100">
        <w:rPr>
          <w:rFonts w:ascii="VIC" w:hAnsi="VIC" w:cs="Arial"/>
        </w:rPr>
        <w:t xml:space="preserve"> use of different methodologies </w:t>
      </w:r>
      <w:r w:rsidR="00F46422" w:rsidRPr="00807100">
        <w:rPr>
          <w:rFonts w:ascii="VIC" w:hAnsi="VIC" w:cs="Arial"/>
        </w:rPr>
        <w:t xml:space="preserve">may be subject to </w:t>
      </w:r>
      <w:r w:rsidRPr="00807100">
        <w:rPr>
          <w:rFonts w:ascii="VIC" w:hAnsi="VIC" w:cs="Arial"/>
        </w:rPr>
        <w:t xml:space="preserve">review by the </w:t>
      </w:r>
      <w:r w:rsidR="00EC7453" w:rsidRPr="00C53BF0">
        <w:rPr>
          <w:rFonts w:ascii="VIC" w:hAnsi="VIC" w:cs="Arial"/>
        </w:rPr>
        <w:t>LJF</w:t>
      </w:r>
      <w:r w:rsidRPr="00807100">
        <w:rPr>
          <w:rFonts w:ascii="VIC" w:hAnsi="VIC" w:cs="Arial"/>
        </w:rPr>
        <w:t xml:space="preserve"> Commissioner</w:t>
      </w:r>
      <w:r w:rsidR="00666361" w:rsidRPr="00807100">
        <w:rPr>
          <w:rFonts w:ascii="VIC" w:hAnsi="VIC" w:cs="Arial"/>
        </w:rPr>
        <w:t xml:space="preserve"> through</w:t>
      </w:r>
      <w:r w:rsidR="008C6BA4" w:rsidRPr="00807100">
        <w:rPr>
          <w:rFonts w:ascii="VIC" w:hAnsi="VIC" w:cs="Arial"/>
        </w:rPr>
        <w:t xml:space="preserve"> the </w:t>
      </w:r>
      <w:r w:rsidR="00227C00">
        <w:rPr>
          <w:rFonts w:ascii="VIC" w:hAnsi="VIC" w:cs="Arial"/>
        </w:rPr>
        <w:t xml:space="preserve">LJF </w:t>
      </w:r>
      <w:r w:rsidR="008C6BA4" w:rsidRPr="00807100">
        <w:rPr>
          <w:rFonts w:ascii="VIC" w:hAnsi="VIC" w:cs="Arial"/>
        </w:rPr>
        <w:t>Commissioner’s audit program</w:t>
      </w:r>
      <w:r w:rsidRPr="00807100">
        <w:rPr>
          <w:rFonts w:ascii="VIC" w:hAnsi="VIC" w:cs="Arial"/>
        </w:rPr>
        <w:t>.</w:t>
      </w:r>
    </w:p>
    <w:p w14:paraId="56BC4CAF" w14:textId="65ABE3A1" w:rsidR="00E53CED" w:rsidRPr="00F334E0" w:rsidRDefault="00775C43" w:rsidP="00F334E0">
      <w:pPr>
        <w:pStyle w:val="Heading3"/>
        <w:ind w:left="720"/>
        <w:jc w:val="both"/>
        <w:rPr>
          <w:rFonts w:ascii="VIC" w:hAnsi="VIC"/>
        </w:rPr>
      </w:pPr>
      <w:bookmarkStart w:id="802" w:name="_ICN_Risk_Evaluation"/>
      <w:bookmarkStart w:id="803" w:name="_ICN_Achievability_Rating"/>
      <w:bookmarkStart w:id="804" w:name="_Toc104551997"/>
      <w:bookmarkEnd w:id="802"/>
      <w:bookmarkEnd w:id="803"/>
      <w:r>
        <w:rPr>
          <w:rFonts w:ascii="VIC" w:hAnsi="VIC"/>
        </w:rPr>
        <w:t>Local Jobs First</w:t>
      </w:r>
      <w:r w:rsidR="00E53CED" w:rsidRPr="00F334E0">
        <w:rPr>
          <w:rFonts w:ascii="VIC" w:hAnsi="VIC"/>
        </w:rPr>
        <w:t xml:space="preserve"> </w:t>
      </w:r>
      <w:r w:rsidR="00907D19" w:rsidRPr="00F334E0">
        <w:rPr>
          <w:rFonts w:ascii="VIC" w:hAnsi="VIC"/>
        </w:rPr>
        <w:t>Achievability Report</w:t>
      </w:r>
    </w:p>
    <w:p w14:paraId="6A2CB76A" w14:textId="52AF1130" w:rsidR="00D30BED" w:rsidRPr="00E76FEF" w:rsidRDefault="00E53CED" w:rsidP="00E53CED">
      <w:pPr>
        <w:spacing w:before="0"/>
        <w:jc w:val="both"/>
        <w:rPr>
          <w:rFonts w:ascii="VIC" w:hAnsi="VIC" w:cs="Arial"/>
        </w:rPr>
      </w:pPr>
      <w:r w:rsidRPr="00E76FEF">
        <w:rPr>
          <w:rFonts w:ascii="VIC" w:hAnsi="VIC" w:cs="Arial"/>
        </w:rPr>
        <w:t xml:space="preserve">The ICN will provide an </w:t>
      </w:r>
      <w:r w:rsidRPr="00F334E0">
        <w:rPr>
          <w:rFonts w:ascii="VIC" w:hAnsi="VIC" w:cs="Arial"/>
        </w:rPr>
        <w:t xml:space="preserve">LJF </w:t>
      </w:r>
      <w:r w:rsidR="00CB45BC" w:rsidRPr="00F334E0">
        <w:rPr>
          <w:rFonts w:ascii="VIC" w:hAnsi="VIC" w:cs="Arial"/>
        </w:rPr>
        <w:t>Achiev</w:t>
      </w:r>
      <w:r w:rsidR="008E01F4" w:rsidRPr="00F334E0">
        <w:rPr>
          <w:rFonts w:ascii="VIC" w:hAnsi="VIC" w:cs="Arial"/>
        </w:rPr>
        <w:t xml:space="preserve">ability </w:t>
      </w:r>
      <w:r w:rsidR="00547720" w:rsidRPr="00F334E0">
        <w:rPr>
          <w:rFonts w:ascii="VIC" w:hAnsi="VIC" w:cs="Arial"/>
        </w:rPr>
        <w:t xml:space="preserve">Report </w:t>
      </w:r>
      <w:r w:rsidRPr="00E76FEF">
        <w:rPr>
          <w:rFonts w:ascii="VIC" w:hAnsi="VIC" w:cs="Arial"/>
        </w:rPr>
        <w:t>to the agency</w:t>
      </w:r>
      <w:r w:rsidR="00007BD3" w:rsidRPr="00E76FEF">
        <w:rPr>
          <w:rFonts w:ascii="VIC" w:hAnsi="VIC" w:cs="Arial"/>
        </w:rPr>
        <w:t xml:space="preserve"> at</w:t>
      </w:r>
      <w:r w:rsidRPr="00E76FEF">
        <w:rPr>
          <w:rFonts w:ascii="VIC" w:hAnsi="VIC" w:cs="Arial"/>
        </w:rPr>
        <w:t xml:space="preserve"> a specified time after the tender close date.</w:t>
      </w:r>
      <w:r w:rsidRPr="00E76FEF">
        <w:rPr>
          <w:rFonts w:ascii="VIC" w:hAnsi="VIC" w:cs="Arial"/>
          <w:lang w:val="en-US"/>
        </w:rPr>
        <w:t xml:space="preserve"> </w:t>
      </w:r>
      <w:r w:rsidR="00D30BED" w:rsidRPr="00E76FEF">
        <w:rPr>
          <w:rFonts w:ascii="VIC" w:hAnsi="VIC" w:cs="Arial"/>
        </w:rPr>
        <w:t xml:space="preserve">The agency must use the </w:t>
      </w:r>
      <w:r w:rsidR="009600E1">
        <w:rPr>
          <w:rFonts w:ascii="VIC" w:hAnsi="VIC" w:cs="Arial"/>
        </w:rPr>
        <w:t>LJF</w:t>
      </w:r>
      <w:r w:rsidR="009600E1" w:rsidRPr="00F334E0">
        <w:rPr>
          <w:rFonts w:ascii="VIC" w:hAnsi="VIC" w:cs="Arial"/>
        </w:rPr>
        <w:t xml:space="preserve"> </w:t>
      </w:r>
      <w:r w:rsidR="00547720" w:rsidRPr="00F334E0">
        <w:rPr>
          <w:rFonts w:ascii="VIC" w:hAnsi="VIC" w:cs="Arial"/>
        </w:rPr>
        <w:t>Achievability Report</w:t>
      </w:r>
      <w:r w:rsidR="00547720" w:rsidRPr="00E76FEF">
        <w:rPr>
          <w:rFonts w:ascii="VIC" w:hAnsi="VIC" w:cs="Arial"/>
        </w:rPr>
        <w:t xml:space="preserve"> </w:t>
      </w:r>
      <w:r w:rsidR="00D30BED" w:rsidRPr="00E76FEF">
        <w:rPr>
          <w:rFonts w:ascii="VIC" w:hAnsi="VIC" w:cs="Arial"/>
        </w:rPr>
        <w:t>in the tender evaluation process for bidder short-listing and selection.</w:t>
      </w:r>
    </w:p>
    <w:p w14:paraId="4EBD42BD" w14:textId="35B656BE" w:rsidR="00F24BC2" w:rsidRDefault="00E53CED" w:rsidP="00E53CED">
      <w:pPr>
        <w:spacing w:before="0"/>
        <w:jc w:val="both"/>
        <w:rPr>
          <w:rFonts w:ascii="VIC" w:hAnsi="VIC" w:cs="Arial"/>
          <w:lang w:val="en-US"/>
        </w:rPr>
      </w:pPr>
      <w:r w:rsidRPr="00E76FEF">
        <w:rPr>
          <w:rFonts w:ascii="VIC" w:hAnsi="VIC" w:cs="Arial"/>
          <w:lang w:val="en-US"/>
        </w:rPr>
        <w:t xml:space="preserve">The ICN will </w:t>
      </w:r>
      <w:r w:rsidR="00907DF7" w:rsidRPr="00E76FEF">
        <w:rPr>
          <w:rFonts w:ascii="VIC" w:hAnsi="VIC" w:cs="Arial"/>
          <w:lang w:val="en-US"/>
        </w:rPr>
        <w:t>assess</w:t>
      </w:r>
      <w:r w:rsidRPr="00E76FEF">
        <w:rPr>
          <w:rFonts w:ascii="VIC" w:hAnsi="VIC" w:cs="Arial"/>
          <w:lang w:val="en-US"/>
        </w:rPr>
        <w:t xml:space="preserve"> </w:t>
      </w:r>
      <w:r w:rsidR="0019244C" w:rsidRPr="00E76FEF">
        <w:rPr>
          <w:rFonts w:ascii="VIC" w:hAnsi="VIC" w:cs="Arial"/>
          <w:lang w:val="en-US"/>
        </w:rPr>
        <w:t xml:space="preserve">the </w:t>
      </w:r>
      <w:r w:rsidR="003B55F2" w:rsidRPr="00E76FEF">
        <w:rPr>
          <w:rFonts w:ascii="VIC" w:hAnsi="VIC" w:cs="Arial"/>
          <w:lang w:val="en-US"/>
        </w:rPr>
        <w:t xml:space="preserve">achievability </w:t>
      </w:r>
      <w:r w:rsidR="00286CAB" w:rsidRPr="00E76FEF">
        <w:rPr>
          <w:rFonts w:ascii="VIC" w:hAnsi="VIC" w:cs="Arial"/>
          <w:lang w:val="en-US"/>
        </w:rPr>
        <w:t>of the bidder</w:t>
      </w:r>
      <w:r w:rsidR="00F825E4">
        <w:rPr>
          <w:rFonts w:ascii="VIC" w:hAnsi="VIC" w:cs="Arial"/>
          <w:lang w:val="en-US"/>
        </w:rPr>
        <w:t>’s</w:t>
      </w:r>
      <w:r w:rsidR="00286CAB" w:rsidRPr="00E76FEF">
        <w:rPr>
          <w:rFonts w:ascii="VIC" w:hAnsi="VIC" w:cs="Arial"/>
          <w:lang w:val="en-US"/>
        </w:rPr>
        <w:t xml:space="preserve"> </w:t>
      </w:r>
      <w:r w:rsidR="00F825E4" w:rsidRPr="00E76FEF">
        <w:rPr>
          <w:rFonts w:ascii="VIC" w:hAnsi="VIC" w:cs="Arial"/>
          <w:lang w:val="en-US"/>
        </w:rPr>
        <w:t>commitments</w:t>
      </w:r>
      <w:r w:rsidR="00F825E4">
        <w:rPr>
          <w:rFonts w:ascii="VIC" w:hAnsi="VIC" w:cs="Arial"/>
          <w:lang w:val="en-US"/>
        </w:rPr>
        <w:t xml:space="preserve"> in their LIDP</w:t>
      </w:r>
      <w:r w:rsidR="0047452D" w:rsidRPr="00E76FEF">
        <w:rPr>
          <w:rFonts w:ascii="VIC" w:hAnsi="VIC" w:cs="Arial"/>
          <w:lang w:val="en-US"/>
        </w:rPr>
        <w:t xml:space="preserve"> </w:t>
      </w:r>
      <w:r w:rsidR="00615E2B" w:rsidRPr="00E76FEF">
        <w:rPr>
          <w:rFonts w:ascii="VIC" w:hAnsi="VIC" w:cs="Arial"/>
          <w:lang w:val="en-US"/>
        </w:rPr>
        <w:t>as either</w:t>
      </w:r>
      <w:r w:rsidR="00F24BC2">
        <w:rPr>
          <w:rFonts w:ascii="VIC" w:hAnsi="VIC" w:cs="Arial"/>
          <w:lang w:val="en-US"/>
        </w:rPr>
        <w:t>:</w:t>
      </w:r>
    </w:p>
    <w:p w14:paraId="0FBF24BC" w14:textId="0780B3A3" w:rsidR="007E4B24" w:rsidRPr="006E60C7" w:rsidRDefault="007E4B24" w:rsidP="00D615C3">
      <w:pPr>
        <w:pStyle w:val="ListParagraph"/>
        <w:numPr>
          <w:ilvl w:val="0"/>
          <w:numId w:val="156"/>
        </w:numPr>
        <w:spacing w:after="200"/>
        <w:jc w:val="both"/>
        <w:rPr>
          <w:rFonts w:ascii="VIC" w:hAnsi="VIC" w:cstheme="minorHAnsi"/>
          <w:sz w:val="18"/>
          <w:szCs w:val="18"/>
        </w:rPr>
      </w:pPr>
      <w:r w:rsidRPr="006E60C7">
        <w:rPr>
          <w:rFonts w:ascii="VIC" w:hAnsi="VIC" w:cstheme="minorHAnsi"/>
          <w:b/>
          <w:sz w:val="18"/>
          <w:szCs w:val="18"/>
        </w:rPr>
        <w:t>High Risk:</w:t>
      </w:r>
      <w:r w:rsidRPr="006E60C7">
        <w:rPr>
          <w:rFonts w:ascii="VIC" w:hAnsi="VIC" w:cstheme="minorHAnsi"/>
          <w:sz w:val="18"/>
          <w:szCs w:val="18"/>
        </w:rPr>
        <w:t xml:space="preserve"> there is a high level of risk of the local content commitment not being achievable based on the information provided in the LIDP</w:t>
      </w:r>
      <w:r w:rsidRPr="00D615C3">
        <w:rPr>
          <w:rFonts w:ascii="VIC" w:hAnsi="VIC" w:cstheme="minorHAnsi"/>
          <w:sz w:val="18"/>
          <w:szCs w:val="18"/>
        </w:rPr>
        <w:t xml:space="preserve"> </w:t>
      </w:r>
    </w:p>
    <w:p w14:paraId="53F19B82" w14:textId="3DDD8B33" w:rsidR="007E4B24" w:rsidRPr="00D615C3" w:rsidRDefault="007E4B24" w:rsidP="00D615C3">
      <w:pPr>
        <w:pStyle w:val="ListParagraph"/>
        <w:numPr>
          <w:ilvl w:val="0"/>
          <w:numId w:val="156"/>
        </w:numPr>
        <w:spacing w:after="200"/>
        <w:jc w:val="both"/>
        <w:rPr>
          <w:rFonts w:ascii="VIC" w:hAnsi="VIC" w:cstheme="minorHAnsi"/>
          <w:szCs w:val="18"/>
        </w:rPr>
      </w:pPr>
      <w:r w:rsidRPr="00D615C3" w:rsidDel="00F76F29">
        <w:rPr>
          <w:rFonts w:ascii="VIC" w:hAnsi="VIC" w:cstheme="minorHAnsi"/>
          <w:b/>
          <w:sz w:val="18"/>
          <w:szCs w:val="18"/>
        </w:rPr>
        <w:t>Medium Risk</w:t>
      </w:r>
      <w:r w:rsidRPr="00D615C3">
        <w:rPr>
          <w:rFonts w:ascii="VIC" w:hAnsi="VIC" w:cstheme="minorHAnsi"/>
          <w:b/>
          <w:sz w:val="18"/>
          <w:szCs w:val="18"/>
        </w:rPr>
        <w:t>:</w:t>
      </w:r>
      <w:r w:rsidRPr="00D615C3">
        <w:rPr>
          <w:rFonts w:ascii="VIC" w:hAnsi="VIC" w:cstheme="minorHAnsi"/>
          <w:sz w:val="18"/>
          <w:szCs w:val="18"/>
        </w:rPr>
        <w:t xml:space="preserve"> </w:t>
      </w:r>
      <w:r w:rsidRPr="006427E2">
        <w:rPr>
          <w:rFonts w:ascii="VIC" w:hAnsi="VIC" w:cstheme="minorHAnsi"/>
          <w:sz w:val="18"/>
          <w:szCs w:val="18"/>
        </w:rPr>
        <w:t>there</w:t>
      </w:r>
      <w:r w:rsidRPr="00D615C3">
        <w:rPr>
          <w:rFonts w:ascii="VIC" w:hAnsi="VIC" w:cstheme="minorHAnsi"/>
          <w:sz w:val="18"/>
          <w:szCs w:val="18"/>
        </w:rPr>
        <w:t xml:space="preserve"> is a medium level of risk of the local content commitment not being achievable based on the information provided in the LIDP</w:t>
      </w:r>
    </w:p>
    <w:p w14:paraId="22033793" w14:textId="510CF17D" w:rsidR="007E4B24" w:rsidRPr="00D615C3" w:rsidRDefault="007E4B24" w:rsidP="00D615C3">
      <w:pPr>
        <w:pStyle w:val="ListParagraph"/>
        <w:numPr>
          <w:ilvl w:val="0"/>
          <w:numId w:val="156"/>
        </w:numPr>
        <w:spacing w:after="200"/>
        <w:jc w:val="both"/>
        <w:rPr>
          <w:rFonts w:ascii="VIC" w:hAnsi="VIC" w:cstheme="minorHAnsi"/>
          <w:szCs w:val="18"/>
        </w:rPr>
      </w:pPr>
      <w:r w:rsidRPr="00D615C3">
        <w:rPr>
          <w:rFonts w:ascii="VIC" w:hAnsi="VIC" w:cstheme="minorHAnsi"/>
          <w:b/>
          <w:sz w:val="18"/>
          <w:szCs w:val="18"/>
        </w:rPr>
        <w:t>Low Risk:</w:t>
      </w:r>
      <w:r w:rsidRPr="00D615C3">
        <w:rPr>
          <w:rFonts w:ascii="VIC" w:hAnsi="VIC" w:cstheme="minorHAnsi"/>
          <w:sz w:val="18"/>
          <w:szCs w:val="18"/>
        </w:rPr>
        <w:t xml:space="preserve"> there is a low level of risk of the local content commitment not being achievable based on the information provided in the LIDP</w:t>
      </w:r>
    </w:p>
    <w:p w14:paraId="497B2D8E" w14:textId="3E271312" w:rsidR="00907DF7" w:rsidRPr="00E76FEF" w:rsidRDefault="00BF2ED3" w:rsidP="00D615C3">
      <w:pPr>
        <w:jc w:val="both"/>
        <w:rPr>
          <w:rFonts w:ascii="VIC" w:hAnsi="VIC" w:cs="Arial"/>
          <w:lang w:val="en-US"/>
        </w:rPr>
      </w:pPr>
      <w:r>
        <w:rPr>
          <w:rFonts w:ascii="VIC" w:hAnsi="VIC" w:cs="Arial"/>
        </w:rPr>
        <w:t xml:space="preserve">LJF Achievability Reports </w:t>
      </w:r>
      <w:r w:rsidR="00C87F8A">
        <w:rPr>
          <w:rFonts w:ascii="VIC" w:hAnsi="VIC" w:cs="Arial"/>
        </w:rPr>
        <w:t>include</w:t>
      </w:r>
      <w:r w:rsidR="00C87F8A" w:rsidRPr="00D615C3">
        <w:rPr>
          <w:rFonts w:ascii="VIC" w:hAnsi="VIC" w:cs="Arial"/>
        </w:rPr>
        <w:t xml:space="preserve"> </w:t>
      </w:r>
      <w:r w:rsidR="00907DF7" w:rsidRPr="00E76FEF">
        <w:rPr>
          <w:rFonts w:ascii="VIC" w:hAnsi="VIC" w:cs="Arial"/>
        </w:rPr>
        <w:t>a summary for the assessment</w:t>
      </w:r>
      <w:r w:rsidR="00946C6B" w:rsidRPr="00E76FEF">
        <w:rPr>
          <w:rFonts w:ascii="VIC" w:hAnsi="VIC" w:cs="Arial"/>
        </w:rPr>
        <w:t xml:space="preserve"> </w:t>
      </w:r>
      <w:r w:rsidR="00C87F8A">
        <w:rPr>
          <w:rFonts w:ascii="VIC" w:hAnsi="VIC" w:cs="Arial"/>
        </w:rPr>
        <w:t>and</w:t>
      </w:r>
      <w:r w:rsidR="00946C6B" w:rsidRPr="00E76FEF">
        <w:rPr>
          <w:rFonts w:ascii="VIC" w:hAnsi="VIC" w:cs="Arial"/>
        </w:rPr>
        <w:t xml:space="preserve"> may include recommendations to address identified </w:t>
      </w:r>
      <w:r w:rsidR="0036622B" w:rsidRPr="00E76FEF">
        <w:rPr>
          <w:rFonts w:ascii="VIC" w:hAnsi="VIC" w:cs="Arial"/>
        </w:rPr>
        <w:t>issues</w:t>
      </w:r>
      <w:r w:rsidR="00E53CED" w:rsidRPr="00E76FEF">
        <w:rPr>
          <w:rFonts w:ascii="VIC" w:hAnsi="VIC" w:cs="Arial"/>
          <w:lang w:val="en-US"/>
        </w:rPr>
        <w:t xml:space="preserve">. The ICN </w:t>
      </w:r>
      <w:r w:rsidR="00E53CED" w:rsidRPr="00D615C3">
        <w:rPr>
          <w:rFonts w:ascii="VIC" w:hAnsi="VIC" w:cs="Arial"/>
          <w:lang w:val="en-US"/>
        </w:rPr>
        <w:t>draw</w:t>
      </w:r>
      <w:r w:rsidR="002B6F23">
        <w:rPr>
          <w:rFonts w:ascii="VIC" w:hAnsi="VIC" w:cs="Arial"/>
          <w:lang w:val="en-US"/>
        </w:rPr>
        <w:t>s</w:t>
      </w:r>
      <w:r w:rsidR="00E53CED" w:rsidRPr="00231549">
        <w:rPr>
          <w:rFonts w:ascii="VIC" w:hAnsi="VIC" w:cs="Arial"/>
          <w:lang w:val="en-US"/>
        </w:rPr>
        <w:t xml:space="preserve"> on</w:t>
      </w:r>
      <w:r w:rsidR="001F36FE">
        <w:rPr>
          <w:rFonts w:ascii="VIC" w:hAnsi="VIC" w:cs="Arial"/>
          <w:lang w:val="en-US"/>
        </w:rPr>
        <w:t xml:space="preserve"> its understanding </w:t>
      </w:r>
      <w:r w:rsidR="005F7184">
        <w:rPr>
          <w:rFonts w:ascii="VIC" w:hAnsi="VIC" w:cs="Arial"/>
          <w:lang w:val="en-US"/>
        </w:rPr>
        <w:t>of local</w:t>
      </w:r>
      <w:r w:rsidR="00615E2B" w:rsidRPr="00D615C3">
        <w:rPr>
          <w:rFonts w:ascii="VIC" w:hAnsi="VIC" w:cs="Arial"/>
          <w:lang w:val="en-US"/>
        </w:rPr>
        <w:t xml:space="preserve"> </w:t>
      </w:r>
      <w:r w:rsidR="00E53CED" w:rsidRPr="00E76FEF">
        <w:rPr>
          <w:rFonts w:ascii="VIC" w:hAnsi="VIC" w:cs="Arial"/>
          <w:lang w:val="en-US"/>
        </w:rPr>
        <w:t xml:space="preserve">industry </w:t>
      </w:r>
      <w:r w:rsidR="005F7184">
        <w:rPr>
          <w:rFonts w:ascii="VIC" w:hAnsi="VIC" w:cs="Arial"/>
          <w:lang w:val="en-US"/>
        </w:rPr>
        <w:t>capability</w:t>
      </w:r>
      <w:r w:rsidR="005F7184" w:rsidRPr="00D615C3">
        <w:rPr>
          <w:rFonts w:ascii="VIC" w:hAnsi="VIC" w:cs="Arial"/>
          <w:lang w:val="en-US"/>
        </w:rPr>
        <w:t xml:space="preserve"> </w:t>
      </w:r>
      <w:r w:rsidR="002A4D5D">
        <w:rPr>
          <w:rFonts w:ascii="VIC" w:hAnsi="VIC" w:cs="Arial"/>
          <w:lang w:val="en-US"/>
        </w:rPr>
        <w:t>when</w:t>
      </w:r>
      <w:r w:rsidR="003A3077">
        <w:rPr>
          <w:rFonts w:ascii="VIC" w:hAnsi="VIC" w:cs="Arial"/>
          <w:lang w:val="en-US"/>
        </w:rPr>
        <w:t xml:space="preserve"> making these assessments.</w:t>
      </w:r>
    </w:p>
    <w:p w14:paraId="43BBE0BA" w14:textId="0E6386EF" w:rsidR="00A00FD5" w:rsidRPr="00E76FEF" w:rsidRDefault="00E53CED" w:rsidP="00F334E0">
      <w:pPr>
        <w:jc w:val="both"/>
        <w:rPr>
          <w:rFonts w:ascii="VIC" w:hAnsi="VIC"/>
        </w:rPr>
      </w:pPr>
      <w:r w:rsidRPr="7A571437">
        <w:rPr>
          <w:rFonts w:ascii="VIC" w:hAnsi="VIC" w:cs="Arial"/>
          <w:lang w:val="en-US"/>
        </w:rPr>
        <w:t xml:space="preserve">During the tender evaluation process, the agency should </w:t>
      </w:r>
      <w:r w:rsidR="008C4DE2" w:rsidRPr="7A571437">
        <w:rPr>
          <w:rFonts w:ascii="VIC" w:hAnsi="VIC" w:cs="Arial"/>
          <w:lang w:val="en-US"/>
        </w:rPr>
        <w:t xml:space="preserve">review </w:t>
      </w:r>
      <w:r w:rsidRPr="7A571437">
        <w:rPr>
          <w:rFonts w:ascii="VIC" w:hAnsi="VIC" w:cs="Arial"/>
          <w:lang w:val="en-US"/>
        </w:rPr>
        <w:t>the LIDP commitments</w:t>
      </w:r>
      <w:r w:rsidRPr="7A571437">
        <w:rPr>
          <w:rFonts w:ascii="VIC" w:hAnsi="VIC" w:cs="Arial"/>
        </w:rPr>
        <w:t xml:space="preserve"> and address with the bidders any issues of concern with the LIDPs, including </w:t>
      </w:r>
      <w:r w:rsidR="0036622B" w:rsidRPr="7A571437">
        <w:rPr>
          <w:rFonts w:ascii="VIC" w:hAnsi="VIC" w:cs="Arial"/>
        </w:rPr>
        <w:t xml:space="preserve">issues </w:t>
      </w:r>
      <w:r w:rsidRPr="7A571437">
        <w:rPr>
          <w:rFonts w:ascii="VIC" w:hAnsi="VIC" w:cs="Arial"/>
        </w:rPr>
        <w:t xml:space="preserve">identified in the </w:t>
      </w:r>
      <w:r w:rsidR="004F7A42">
        <w:rPr>
          <w:rFonts w:ascii="VIC" w:hAnsi="VIC" w:cs="Arial"/>
        </w:rPr>
        <w:t>LJF</w:t>
      </w:r>
      <w:r w:rsidR="00BC16BD" w:rsidRPr="7A571437">
        <w:rPr>
          <w:rFonts w:ascii="VIC" w:hAnsi="VIC" w:cs="Arial"/>
        </w:rPr>
        <w:t xml:space="preserve"> </w:t>
      </w:r>
      <w:r w:rsidR="00547720" w:rsidRPr="7A571437">
        <w:rPr>
          <w:rFonts w:ascii="VIC" w:hAnsi="VIC" w:cs="Arial"/>
        </w:rPr>
        <w:t>Achievability Report.</w:t>
      </w:r>
    </w:p>
    <w:p w14:paraId="79C431B4" w14:textId="39416949" w:rsidR="005D1994" w:rsidRPr="00F334E0" w:rsidRDefault="005D1994" w:rsidP="00F334E0">
      <w:pPr>
        <w:pStyle w:val="Heading3"/>
        <w:ind w:left="720"/>
        <w:jc w:val="both"/>
        <w:rPr>
          <w:rFonts w:ascii="VIC" w:hAnsi="VIC"/>
        </w:rPr>
      </w:pPr>
      <w:bookmarkStart w:id="805" w:name="_Requesting_bidders_resubmit"/>
      <w:bookmarkEnd w:id="805"/>
      <w:r w:rsidRPr="00F334E0">
        <w:rPr>
          <w:rFonts w:ascii="VIC" w:hAnsi="VIC"/>
        </w:rPr>
        <w:t>Requesting bidders resubmit an LIDP</w:t>
      </w:r>
    </w:p>
    <w:p w14:paraId="76B3B954" w14:textId="6531FCCF" w:rsidR="005D1994" w:rsidRPr="00C53BF0" w:rsidRDefault="005D1994">
      <w:pPr>
        <w:spacing w:before="0"/>
        <w:jc w:val="both"/>
        <w:rPr>
          <w:rFonts w:ascii="VIC" w:hAnsi="VIC" w:cs="Arial"/>
        </w:rPr>
      </w:pPr>
      <w:r w:rsidRPr="00C53BF0">
        <w:rPr>
          <w:rFonts w:ascii="VIC" w:hAnsi="VIC" w:cs="Arial"/>
          <w:szCs w:val="18"/>
        </w:rPr>
        <w:t xml:space="preserve">Agencies may request bidders resubmit an LIDP if </w:t>
      </w:r>
      <w:r w:rsidRPr="00C53BF0">
        <w:rPr>
          <w:rFonts w:ascii="VIC" w:hAnsi="VIC" w:cs="Arial"/>
          <w:szCs w:val="18"/>
          <w:lang w:eastAsia="en-AU"/>
        </w:rPr>
        <w:t xml:space="preserve">further clarification is required to assure the agency that a specific supplier will </w:t>
      </w:r>
      <w:r w:rsidR="009944CF">
        <w:rPr>
          <w:rFonts w:ascii="VIC" w:hAnsi="VIC" w:cs="Arial"/>
          <w:szCs w:val="18"/>
          <w:lang w:eastAsia="en-AU"/>
        </w:rPr>
        <w:t xml:space="preserve">be </w:t>
      </w:r>
      <w:r w:rsidRPr="00C53BF0">
        <w:rPr>
          <w:rFonts w:ascii="VIC" w:hAnsi="VIC" w:cs="Arial"/>
          <w:szCs w:val="18"/>
          <w:lang w:eastAsia="en-AU"/>
        </w:rPr>
        <w:t>able to meet their stated commitments</w:t>
      </w:r>
      <w:r w:rsidRPr="00C53BF0">
        <w:rPr>
          <w:rFonts w:ascii="VIC" w:hAnsi="VIC" w:cs="Arial"/>
          <w:szCs w:val="18"/>
        </w:rPr>
        <w:t>. F</w:t>
      </w:r>
      <w:r w:rsidRPr="00C53BF0">
        <w:rPr>
          <w:rFonts w:ascii="VIC" w:hAnsi="VIC" w:cs="Arial"/>
          <w:szCs w:val="18"/>
          <w:lang w:eastAsia="en-AU"/>
        </w:rPr>
        <w:t>or example</w:t>
      </w:r>
      <w:r w:rsidRPr="00C53BF0">
        <w:rPr>
          <w:rFonts w:ascii="VIC" w:hAnsi="VIC" w:cs="Arial"/>
          <w:szCs w:val="18"/>
        </w:rPr>
        <w:t>,</w:t>
      </w:r>
      <w:r w:rsidRPr="00C53BF0">
        <w:rPr>
          <w:rFonts w:ascii="VIC" w:hAnsi="VIC" w:cs="Arial"/>
          <w:szCs w:val="18"/>
          <w:lang w:eastAsia="en-AU"/>
        </w:rPr>
        <w:t xml:space="preserve"> i</w:t>
      </w:r>
      <w:r w:rsidRPr="00C53BF0">
        <w:rPr>
          <w:rFonts w:ascii="VIC" w:hAnsi="VIC"/>
          <w:szCs w:val="18"/>
          <w:lang w:eastAsia="en-AU"/>
        </w:rPr>
        <w:t>f</w:t>
      </w:r>
      <w:r w:rsidRPr="00C53BF0">
        <w:rPr>
          <w:rFonts w:ascii="VIC" w:hAnsi="VIC"/>
          <w:szCs w:val="18"/>
        </w:rPr>
        <w:t xml:space="preserve"> </w:t>
      </w:r>
      <w:r w:rsidRPr="00C53BF0">
        <w:rPr>
          <w:rFonts w:ascii="VIC" w:hAnsi="VIC" w:cs="Arial"/>
          <w:szCs w:val="18"/>
        </w:rPr>
        <w:t>mistakes have been identified</w:t>
      </w:r>
      <w:r w:rsidR="007726BE">
        <w:rPr>
          <w:rFonts w:ascii="VIC" w:hAnsi="VIC"/>
          <w:szCs w:val="18"/>
          <w:lang w:eastAsia="en-AU"/>
        </w:rPr>
        <w:t xml:space="preserve">, </w:t>
      </w:r>
      <w:r w:rsidRPr="00C53BF0">
        <w:rPr>
          <w:rFonts w:ascii="VIC" w:hAnsi="VIC"/>
          <w:szCs w:val="18"/>
          <w:lang w:eastAsia="en-AU"/>
        </w:rPr>
        <w:t xml:space="preserve">the LIDP is assessed </w:t>
      </w:r>
      <w:r w:rsidRPr="00F334E0">
        <w:rPr>
          <w:rFonts w:ascii="VIC" w:hAnsi="VIC"/>
          <w:szCs w:val="18"/>
          <w:lang w:eastAsia="en-AU"/>
        </w:rPr>
        <w:t>as ‘</w:t>
      </w:r>
      <w:r w:rsidRPr="00F334E0" w:rsidDel="00FA6B19">
        <w:rPr>
          <w:rFonts w:ascii="VIC" w:hAnsi="VIC"/>
          <w:szCs w:val="18"/>
          <w:lang w:eastAsia="en-AU"/>
        </w:rPr>
        <w:t>High Risk’</w:t>
      </w:r>
      <w:r w:rsidR="007726BE">
        <w:rPr>
          <w:rFonts w:ascii="VIC" w:hAnsi="VIC"/>
          <w:szCs w:val="18"/>
          <w:lang w:eastAsia="en-AU"/>
        </w:rPr>
        <w:t xml:space="preserve">, or to address recommendations made by </w:t>
      </w:r>
      <w:r w:rsidR="005F5347">
        <w:rPr>
          <w:rFonts w:ascii="VIC" w:hAnsi="VIC"/>
          <w:szCs w:val="18"/>
          <w:lang w:eastAsia="en-AU"/>
        </w:rPr>
        <w:t>the</w:t>
      </w:r>
      <w:r w:rsidR="007726BE">
        <w:rPr>
          <w:rFonts w:ascii="VIC" w:hAnsi="VIC"/>
          <w:szCs w:val="18"/>
          <w:lang w:eastAsia="en-AU"/>
        </w:rPr>
        <w:t xml:space="preserve"> ICN in the </w:t>
      </w:r>
      <w:r w:rsidR="005201D0">
        <w:rPr>
          <w:rFonts w:ascii="VIC" w:hAnsi="VIC"/>
          <w:szCs w:val="18"/>
          <w:lang w:eastAsia="en-AU"/>
        </w:rPr>
        <w:t xml:space="preserve">LJF </w:t>
      </w:r>
      <w:r w:rsidR="00547720" w:rsidRPr="00F334E0">
        <w:rPr>
          <w:rFonts w:ascii="VIC" w:hAnsi="VIC" w:cs="Arial"/>
        </w:rPr>
        <w:t>Achievability Report</w:t>
      </w:r>
      <w:r w:rsidR="00547720">
        <w:rPr>
          <w:rFonts w:ascii="VIC" w:hAnsi="VIC" w:cs="Arial"/>
        </w:rPr>
        <w:t>.</w:t>
      </w:r>
      <w:r w:rsidRPr="00C53BF0">
        <w:rPr>
          <w:rFonts w:ascii="VIC" w:hAnsi="VIC" w:cs="Arial"/>
          <w:szCs w:val="18"/>
          <w:lang w:eastAsia="en-AU"/>
        </w:rPr>
        <w:t xml:space="preserve"> </w:t>
      </w:r>
      <w:r w:rsidRPr="00C53BF0">
        <w:rPr>
          <w:rFonts w:ascii="VIC" w:hAnsi="VIC" w:cs="Arial"/>
          <w:szCs w:val="18"/>
        </w:rPr>
        <w:t>Any resubmissions must be compliant with an agency’s own probity rules and regulations</w:t>
      </w:r>
      <w:r w:rsidRPr="00C53BF0">
        <w:rPr>
          <w:rFonts w:ascii="VIC" w:hAnsi="VIC" w:cs="Arial"/>
        </w:rPr>
        <w:t>.</w:t>
      </w:r>
    </w:p>
    <w:p w14:paraId="67D9BDEE" w14:textId="75C5D7F0" w:rsidR="005D1994" w:rsidRPr="00C53BF0" w:rsidRDefault="005D1994">
      <w:pPr>
        <w:spacing w:before="0"/>
        <w:jc w:val="both"/>
        <w:rPr>
          <w:rFonts w:ascii="VIC" w:hAnsi="VIC" w:cs="Arial"/>
          <w:szCs w:val="18"/>
        </w:rPr>
      </w:pPr>
      <w:r w:rsidRPr="00C53BF0">
        <w:rPr>
          <w:rFonts w:ascii="VIC" w:hAnsi="VIC" w:cs="Arial"/>
          <w:szCs w:val="18"/>
          <w:lang w:eastAsia="en-AU"/>
        </w:rPr>
        <w:lastRenderedPageBreak/>
        <w:t xml:space="preserve">If a bidder is going to </w:t>
      </w:r>
      <w:r w:rsidR="00B47024">
        <w:rPr>
          <w:rFonts w:ascii="VIC" w:hAnsi="VIC" w:cs="Arial"/>
          <w:szCs w:val="18"/>
          <w:lang w:eastAsia="en-AU"/>
        </w:rPr>
        <w:t>resubmit</w:t>
      </w:r>
      <w:r w:rsidRPr="00C53BF0">
        <w:rPr>
          <w:rFonts w:ascii="VIC" w:hAnsi="VIC" w:cs="Arial"/>
          <w:szCs w:val="18"/>
          <w:lang w:eastAsia="en-AU"/>
        </w:rPr>
        <w:t xml:space="preserve"> their LIDP, the agency’s project manager must </w:t>
      </w:r>
      <w:r w:rsidR="00793884" w:rsidRPr="00793884">
        <w:rPr>
          <w:rFonts w:ascii="VIC" w:hAnsi="VIC" w:cs="Arial"/>
          <w:szCs w:val="18"/>
          <w:lang w:eastAsia="en-AU"/>
        </w:rPr>
        <w:t xml:space="preserve">indicate resubmission is required </w:t>
      </w:r>
      <w:r w:rsidRPr="00C53BF0">
        <w:rPr>
          <w:rFonts w:ascii="VIC" w:hAnsi="VIC" w:cs="Arial"/>
          <w:szCs w:val="18"/>
          <w:lang w:eastAsia="en-AU"/>
        </w:rPr>
        <w:t>through the VMC</w:t>
      </w:r>
      <w:r w:rsidR="00F66422">
        <w:rPr>
          <w:rFonts w:ascii="VIC" w:hAnsi="VIC" w:cs="Arial"/>
          <w:szCs w:val="18"/>
          <w:lang w:eastAsia="en-AU"/>
        </w:rPr>
        <w:t xml:space="preserve">, either because the bidder has submitted incorrect data or because there </w:t>
      </w:r>
      <w:r w:rsidR="007E0412">
        <w:rPr>
          <w:rFonts w:ascii="VIC" w:hAnsi="VIC" w:cs="Arial"/>
          <w:szCs w:val="18"/>
          <w:lang w:eastAsia="en-AU"/>
        </w:rPr>
        <w:t>are risks</w:t>
      </w:r>
      <w:r w:rsidR="00A104A1">
        <w:rPr>
          <w:rFonts w:ascii="VIC" w:hAnsi="VIC" w:cs="Arial"/>
          <w:szCs w:val="18"/>
          <w:lang w:eastAsia="en-AU"/>
        </w:rPr>
        <w:t xml:space="preserve"> </w:t>
      </w:r>
      <w:r w:rsidR="004D45AD">
        <w:rPr>
          <w:rFonts w:ascii="VIC" w:hAnsi="VIC" w:cs="Arial"/>
          <w:szCs w:val="18"/>
          <w:lang w:eastAsia="en-AU"/>
        </w:rPr>
        <w:t>associated</w:t>
      </w:r>
      <w:r w:rsidR="00A104A1">
        <w:rPr>
          <w:rFonts w:ascii="VIC" w:hAnsi="VIC" w:cs="Arial"/>
          <w:szCs w:val="18"/>
          <w:lang w:eastAsia="en-AU"/>
        </w:rPr>
        <w:t xml:space="preserve"> with the bidder’s LIDP</w:t>
      </w:r>
      <w:r w:rsidR="00D954C6">
        <w:rPr>
          <w:rFonts w:ascii="VIC" w:hAnsi="VIC" w:cs="Arial"/>
          <w:szCs w:val="18"/>
          <w:lang w:eastAsia="en-AU"/>
        </w:rPr>
        <w:t>.</w:t>
      </w:r>
      <w:r w:rsidRPr="00C53BF0">
        <w:rPr>
          <w:rFonts w:ascii="VIC" w:hAnsi="VIC" w:cs="Arial"/>
          <w:szCs w:val="18"/>
          <w:lang w:eastAsia="en-AU"/>
        </w:rPr>
        <w:t xml:space="preserve"> </w:t>
      </w:r>
      <w:r w:rsidR="002007D3">
        <w:rPr>
          <w:rFonts w:ascii="VIC" w:hAnsi="VIC" w:cs="Arial"/>
          <w:szCs w:val="18"/>
        </w:rPr>
        <w:t xml:space="preserve">The </w:t>
      </w:r>
      <w:r w:rsidR="00A104A1">
        <w:rPr>
          <w:rFonts w:ascii="VIC" w:hAnsi="VIC" w:cs="Arial"/>
          <w:szCs w:val="18"/>
        </w:rPr>
        <w:t xml:space="preserve">bidder </w:t>
      </w:r>
      <w:r w:rsidRPr="00C53BF0">
        <w:rPr>
          <w:rFonts w:ascii="VIC" w:hAnsi="VIC" w:cs="Arial"/>
          <w:szCs w:val="18"/>
        </w:rPr>
        <w:t>must then</w:t>
      </w:r>
      <w:r w:rsidR="00247891">
        <w:rPr>
          <w:rFonts w:ascii="VIC" w:hAnsi="VIC" w:cs="Arial"/>
          <w:szCs w:val="18"/>
        </w:rPr>
        <w:t xml:space="preserve"> </w:t>
      </w:r>
      <w:r w:rsidRPr="00C53BF0">
        <w:rPr>
          <w:rFonts w:ascii="VIC" w:hAnsi="VIC" w:cs="Arial"/>
          <w:szCs w:val="18"/>
        </w:rPr>
        <w:t xml:space="preserve">revise and </w:t>
      </w:r>
      <w:r w:rsidR="00F27310" w:rsidRPr="00C53BF0">
        <w:rPr>
          <w:rFonts w:ascii="VIC" w:hAnsi="VIC" w:cs="Arial"/>
          <w:szCs w:val="18"/>
        </w:rPr>
        <w:t>resubmit</w:t>
      </w:r>
      <w:r w:rsidR="00F27310">
        <w:rPr>
          <w:rFonts w:ascii="VIC" w:hAnsi="VIC" w:cs="Arial"/>
          <w:szCs w:val="18"/>
        </w:rPr>
        <w:t xml:space="preserve"> the LIDP</w:t>
      </w:r>
      <w:r w:rsidR="00F27310" w:rsidRPr="00C53BF0">
        <w:rPr>
          <w:rFonts w:ascii="VIC" w:hAnsi="VIC" w:cs="Arial"/>
          <w:szCs w:val="18"/>
        </w:rPr>
        <w:t xml:space="preserve"> </w:t>
      </w:r>
      <w:r w:rsidRPr="00C53BF0">
        <w:rPr>
          <w:rFonts w:ascii="VIC" w:hAnsi="VIC" w:cs="Arial"/>
          <w:szCs w:val="18"/>
        </w:rPr>
        <w:t>through the VMC, for reassessment by the ICN.</w:t>
      </w:r>
    </w:p>
    <w:p w14:paraId="32DD7F4A" w14:textId="41FA15CD" w:rsidR="007A33C5" w:rsidRPr="00C53BF0" w:rsidRDefault="007A33C5" w:rsidP="7A571437">
      <w:pPr>
        <w:spacing w:before="0"/>
        <w:jc w:val="both"/>
        <w:rPr>
          <w:rFonts w:ascii="VIC" w:hAnsi="VIC" w:cs="Arial"/>
        </w:rPr>
      </w:pPr>
      <w:r w:rsidRPr="7A571437">
        <w:rPr>
          <w:rFonts w:ascii="VIC" w:hAnsi="VIC" w:cs="Arial"/>
        </w:rPr>
        <w:t xml:space="preserve">The ICN will issue the bidder a new Acknowledgement Letter and reassess the revised LIDP before preparing a new </w:t>
      </w:r>
      <w:r w:rsidR="004F7A42">
        <w:rPr>
          <w:rFonts w:ascii="VIC" w:hAnsi="VIC" w:cs="Arial"/>
        </w:rPr>
        <w:t>LJF</w:t>
      </w:r>
      <w:r w:rsidRPr="7A571437">
        <w:rPr>
          <w:rFonts w:ascii="VIC" w:hAnsi="VIC" w:cs="Arial"/>
        </w:rPr>
        <w:t xml:space="preserve"> Achievability Report.</w:t>
      </w:r>
    </w:p>
    <w:p w14:paraId="27583B63" w14:textId="3BA5AA5B" w:rsidR="005D1994" w:rsidRPr="00C53BF0" w:rsidRDefault="005D1994" w:rsidP="00807100">
      <w:pPr>
        <w:jc w:val="both"/>
        <w:rPr>
          <w:rFonts w:ascii="VIC" w:hAnsi="VIC" w:cs="Arial"/>
        </w:rPr>
      </w:pPr>
      <w:r w:rsidRPr="00C53BF0">
        <w:rPr>
          <w:rFonts w:ascii="VIC" w:hAnsi="VIC"/>
        </w:rPr>
        <w:t xml:space="preserve">LIDP resubmission may also be required during project delivery, for example due to significant </w:t>
      </w:r>
      <w:hyperlink w:anchor="_Step_10_-_1" w:history="1">
        <w:r w:rsidRPr="00C53BF0">
          <w:rPr>
            <w:rStyle w:val="Hyperlink"/>
            <w:rFonts w:ascii="VIC" w:hAnsi="VIC"/>
          </w:rPr>
          <w:t>changes to local sourcing</w:t>
        </w:r>
      </w:hyperlink>
      <w:r w:rsidRPr="00C53BF0">
        <w:rPr>
          <w:rFonts w:ascii="VIC" w:hAnsi="VIC"/>
        </w:rPr>
        <w:t xml:space="preserve"> or </w:t>
      </w:r>
      <w:hyperlink w:anchor="_Toc232518615" w:history="1">
        <w:r w:rsidRPr="00C53BF0">
          <w:rPr>
            <w:rStyle w:val="Hyperlink"/>
            <w:rFonts w:ascii="VIC" w:hAnsi="VIC"/>
          </w:rPr>
          <w:t>project scope and value.</w:t>
        </w:r>
      </w:hyperlink>
    </w:p>
    <w:p w14:paraId="1CEE740E" w14:textId="00FBAB66" w:rsidR="00D16B34" w:rsidRPr="00461BFF" w:rsidRDefault="00D16B34" w:rsidP="00F334E0">
      <w:pPr>
        <w:pStyle w:val="Heading3"/>
        <w:ind w:left="720"/>
        <w:jc w:val="both"/>
        <w:rPr>
          <w:rFonts w:ascii="VIC" w:hAnsi="VIC"/>
        </w:rPr>
      </w:pPr>
      <w:r w:rsidRPr="00461BFF">
        <w:rPr>
          <w:rFonts w:ascii="VIC" w:hAnsi="VIC"/>
        </w:rPr>
        <w:t>Scoring industry development commitments</w:t>
      </w:r>
    </w:p>
    <w:p w14:paraId="51558E9A" w14:textId="44553E2A" w:rsidR="0019382A" w:rsidRPr="00807100" w:rsidRDefault="00640A6A" w:rsidP="00F334E0">
      <w:pPr>
        <w:shd w:val="pct5" w:color="auto" w:fill="auto"/>
        <w:jc w:val="both"/>
        <w:rPr>
          <w:rFonts w:ascii="VIC" w:hAnsi="VIC" w:cs="Arial"/>
          <w:szCs w:val="18"/>
        </w:rPr>
      </w:pPr>
      <w:r w:rsidRPr="00807100">
        <w:rPr>
          <w:rFonts w:ascii="VIC" w:hAnsi="VIC" w:cs="Arial"/>
          <w:b/>
          <w:szCs w:val="18"/>
        </w:rPr>
        <w:t>Agencies must a</w:t>
      </w:r>
      <w:r w:rsidR="0019382A" w:rsidRPr="00807100">
        <w:rPr>
          <w:rFonts w:ascii="VIC" w:hAnsi="VIC" w:cs="Arial"/>
          <w:b/>
          <w:szCs w:val="18"/>
        </w:rPr>
        <w:t>llocate 10</w:t>
      </w:r>
      <w:r w:rsidR="002345B5">
        <w:rPr>
          <w:rFonts w:ascii="VIC" w:hAnsi="VIC" w:cs="Arial"/>
          <w:b/>
          <w:szCs w:val="18"/>
        </w:rPr>
        <w:t xml:space="preserve">% </w:t>
      </w:r>
      <w:r w:rsidR="0019382A" w:rsidRPr="00807100">
        <w:rPr>
          <w:rFonts w:ascii="VIC" w:hAnsi="VIC" w:cs="Arial"/>
          <w:b/>
          <w:szCs w:val="18"/>
        </w:rPr>
        <w:t>of the total points for the bid evaluation to assessment of</w:t>
      </w:r>
      <w:r w:rsidRPr="00807100">
        <w:rPr>
          <w:rFonts w:ascii="VIC" w:hAnsi="VIC" w:cs="Arial"/>
          <w:b/>
          <w:szCs w:val="18"/>
        </w:rPr>
        <w:t xml:space="preserve"> industry development commitments.</w:t>
      </w:r>
      <w:r w:rsidR="00E46005" w:rsidRPr="00807100">
        <w:rPr>
          <w:rFonts w:ascii="VIC" w:hAnsi="VIC" w:cs="Arial"/>
          <w:szCs w:val="18"/>
        </w:rPr>
        <w:t xml:space="preserve"> </w:t>
      </w:r>
      <w:r w:rsidR="0019382A" w:rsidRPr="00807100">
        <w:rPr>
          <w:rFonts w:ascii="VIC" w:hAnsi="VIC" w:cs="Arial"/>
          <w:szCs w:val="18"/>
        </w:rPr>
        <w:t>For example, for a bid evaluation where a maximum of 100 points can be earned, 10 points are allocated to the evaluation of industry development outcomes</w:t>
      </w:r>
      <w:r w:rsidR="004D783F" w:rsidRPr="00C53BF0">
        <w:rPr>
          <w:rFonts w:ascii="VIC" w:hAnsi="VIC" w:cs="Arial"/>
          <w:szCs w:val="18"/>
        </w:rPr>
        <w:t xml:space="preserve"> and </w:t>
      </w:r>
      <w:r w:rsidR="0020776F" w:rsidRPr="00C53BF0">
        <w:rPr>
          <w:rFonts w:ascii="VIC" w:hAnsi="VIC" w:cs="Arial"/>
          <w:szCs w:val="18"/>
        </w:rPr>
        <w:t xml:space="preserve">the </w:t>
      </w:r>
      <w:r w:rsidR="00711F72">
        <w:rPr>
          <w:rFonts w:ascii="VIC" w:hAnsi="VIC" w:cs="Arial"/>
          <w:szCs w:val="18"/>
        </w:rPr>
        <w:t>maximum</w:t>
      </w:r>
      <w:r w:rsidR="00711F72" w:rsidRPr="00C53BF0">
        <w:rPr>
          <w:rFonts w:ascii="VIC" w:hAnsi="VIC" w:cs="Arial"/>
          <w:szCs w:val="18"/>
        </w:rPr>
        <w:t xml:space="preserve"> </w:t>
      </w:r>
      <w:r w:rsidR="0020776F" w:rsidRPr="00C53BF0">
        <w:rPr>
          <w:rFonts w:ascii="VIC" w:hAnsi="VIC" w:cs="Arial"/>
          <w:szCs w:val="18"/>
        </w:rPr>
        <w:t>number of points a bidder could obtain for the industry development</w:t>
      </w:r>
      <w:r w:rsidR="004536CA" w:rsidRPr="00C53BF0">
        <w:rPr>
          <w:rFonts w:ascii="VIC" w:hAnsi="VIC" w:cs="Arial"/>
          <w:szCs w:val="18"/>
        </w:rPr>
        <w:t xml:space="preserve"> commitments</w:t>
      </w:r>
      <w:r w:rsidR="0020776F" w:rsidRPr="00C53BF0">
        <w:rPr>
          <w:rFonts w:ascii="VIC" w:hAnsi="VIC" w:cs="Arial"/>
          <w:szCs w:val="18"/>
        </w:rPr>
        <w:t xml:space="preserve"> criterion would be 10 out of 10.</w:t>
      </w:r>
    </w:p>
    <w:p w14:paraId="572BBF60" w14:textId="5FF97A64" w:rsidR="00DC62EB" w:rsidRDefault="00A6014C" w:rsidP="00DC62EB">
      <w:pPr>
        <w:spacing w:before="0" w:after="120"/>
        <w:jc w:val="both"/>
        <w:rPr>
          <w:rFonts w:ascii="VIC" w:hAnsi="VIC" w:cs="Arial"/>
        </w:rPr>
      </w:pPr>
      <w:r w:rsidRPr="7A571437">
        <w:rPr>
          <w:rFonts w:ascii="VIC" w:hAnsi="VIC" w:cs="Arial"/>
        </w:rPr>
        <w:t xml:space="preserve">The objectives </w:t>
      </w:r>
      <w:r w:rsidR="004F7393" w:rsidRPr="7A571437">
        <w:rPr>
          <w:rFonts w:ascii="VIC" w:hAnsi="VIC" w:cs="Arial"/>
        </w:rPr>
        <w:t xml:space="preserve">that must be considered in the development of the </w:t>
      </w:r>
      <w:r w:rsidR="00302DE3">
        <w:rPr>
          <w:rFonts w:ascii="VIC" w:hAnsi="VIC" w:cs="Arial"/>
        </w:rPr>
        <w:t>LJF</w:t>
      </w:r>
      <w:r w:rsidR="004F7393" w:rsidRPr="7A571437">
        <w:rPr>
          <w:rFonts w:ascii="VIC" w:hAnsi="VIC" w:cs="Arial"/>
        </w:rPr>
        <w:t xml:space="preserve"> Policy (including these </w:t>
      </w:r>
      <w:r w:rsidR="002E60BC">
        <w:rPr>
          <w:rFonts w:ascii="VIC" w:hAnsi="VIC" w:cs="Arial"/>
        </w:rPr>
        <w:t xml:space="preserve">Agency </w:t>
      </w:r>
      <w:r w:rsidR="004F7393" w:rsidRPr="7A571437">
        <w:rPr>
          <w:rFonts w:ascii="VIC" w:hAnsi="VIC" w:cs="Arial"/>
        </w:rPr>
        <w:t>Guidelines)</w:t>
      </w:r>
      <w:r w:rsidR="00F6098C" w:rsidRPr="7A571437">
        <w:rPr>
          <w:rFonts w:ascii="VIC" w:hAnsi="VIC" w:cs="Arial"/>
        </w:rPr>
        <w:t xml:space="preserve"> are</w:t>
      </w:r>
      <w:r w:rsidR="00DC62EB" w:rsidRPr="7A571437">
        <w:rPr>
          <w:rFonts w:ascii="VIC" w:hAnsi="VIC" w:cs="Arial"/>
        </w:rPr>
        <w:t xml:space="preserve"> to support local industry development by:</w:t>
      </w:r>
    </w:p>
    <w:p w14:paraId="4459BD14" w14:textId="45FB5CAB" w:rsidR="00DC62EB" w:rsidRPr="004F4191" w:rsidRDefault="005D62DC" w:rsidP="00D615C3">
      <w:pPr>
        <w:pStyle w:val="dotpoints"/>
      </w:pPr>
      <w:r w:rsidRPr="00DD715F">
        <w:t>expanding market opportunities for local businesses</w:t>
      </w:r>
    </w:p>
    <w:p w14:paraId="3A7BB4E3" w14:textId="6B53B18B" w:rsidR="00E5375C" w:rsidRPr="004F4191" w:rsidRDefault="00E5375C" w:rsidP="00D615C3">
      <w:pPr>
        <w:pStyle w:val="dotpoints"/>
      </w:pPr>
      <w:r w:rsidRPr="00DD715F">
        <w:t xml:space="preserve">providing Aboriginal businesses with opportunities to participate in LJF </w:t>
      </w:r>
      <w:r w:rsidR="00076F0A" w:rsidRPr="004F4191">
        <w:t>projects</w:t>
      </w:r>
    </w:p>
    <w:p w14:paraId="41C4E7D2" w14:textId="2E626F01" w:rsidR="00373D2F" w:rsidRPr="004F4191" w:rsidRDefault="00373D2F" w:rsidP="00D615C3">
      <w:pPr>
        <w:pStyle w:val="dotpoints"/>
      </w:pPr>
      <w:r w:rsidRPr="00DD715F">
        <w:t xml:space="preserve">encouraging SMEs based in regional areas to participate in </w:t>
      </w:r>
      <w:r w:rsidR="00076F0A" w:rsidRPr="004F4191">
        <w:t>LJF projects</w:t>
      </w:r>
    </w:p>
    <w:p w14:paraId="3BBDB2B6" w14:textId="037FE83D" w:rsidR="004E21C1" w:rsidRPr="004F4191" w:rsidRDefault="004E21C1" w:rsidP="00D615C3">
      <w:pPr>
        <w:pStyle w:val="dotpoints"/>
      </w:pPr>
      <w:r w:rsidRPr="00DD715F">
        <w:t xml:space="preserve">encouraging the use of local content at each stage of construction </w:t>
      </w:r>
      <w:r w:rsidR="009F32C9" w:rsidRPr="004F4191">
        <w:t>or manufacturing projects</w:t>
      </w:r>
    </w:p>
    <w:p w14:paraId="6CC0789C" w14:textId="6713F599" w:rsidR="009F32C9" w:rsidRPr="004F4191" w:rsidRDefault="009F32C9" w:rsidP="00D615C3">
      <w:pPr>
        <w:pStyle w:val="dotpoints"/>
      </w:pPr>
      <w:r w:rsidRPr="00DD715F">
        <w:t xml:space="preserve">promoting the use of Australian Standards on </w:t>
      </w:r>
      <w:r w:rsidR="00076F0A" w:rsidRPr="004F4191">
        <w:t>LJF projects</w:t>
      </w:r>
    </w:p>
    <w:p w14:paraId="01364F77" w14:textId="1F0E5749" w:rsidR="00636138" w:rsidRPr="004F4191" w:rsidRDefault="00636138" w:rsidP="00D615C3">
      <w:pPr>
        <w:pStyle w:val="dotpoints"/>
      </w:pPr>
      <w:r w:rsidRPr="00DD715F">
        <w:t>design</w:t>
      </w:r>
      <w:r w:rsidR="00710B10" w:rsidRPr="004F4191">
        <w:t>ing tender and procurement processes</w:t>
      </w:r>
      <w:r w:rsidRPr="004F4191">
        <w:t xml:space="preserve"> to provide fair and reasonable</w:t>
      </w:r>
      <w:r w:rsidR="00710B10" w:rsidRPr="004F4191">
        <w:t xml:space="preserve"> opportunities for local industry participation</w:t>
      </w:r>
    </w:p>
    <w:p w14:paraId="41B77272" w14:textId="27177D96" w:rsidR="00DC62EB" w:rsidRPr="004F4191" w:rsidRDefault="00E360E9" w:rsidP="00D615C3">
      <w:pPr>
        <w:pStyle w:val="dotpoints"/>
      </w:pPr>
      <w:r w:rsidRPr="004F4191">
        <w:t>increasing supplier</w:t>
      </w:r>
      <w:r w:rsidR="00DC62EB" w:rsidRPr="004F4191">
        <w:t xml:space="preserve"> access to and awareness of local industry capability</w:t>
      </w:r>
    </w:p>
    <w:p w14:paraId="3A085E76" w14:textId="615FBC7E" w:rsidR="005D62DC" w:rsidRPr="004F4191" w:rsidRDefault="00DC62EB" w:rsidP="00D615C3">
      <w:pPr>
        <w:pStyle w:val="dotpoints"/>
      </w:pPr>
      <w:r w:rsidRPr="00DD715F">
        <w:t>providing exposure to innovation, including use of new technologies and materials</w:t>
      </w:r>
      <w:r w:rsidR="0025510E" w:rsidRPr="004F4191">
        <w:t>, and</w:t>
      </w:r>
    </w:p>
    <w:p w14:paraId="0BB2D9EE" w14:textId="15453CC8" w:rsidR="005D62DC" w:rsidRDefault="00DC62EB" w:rsidP="00D615C3">
      <w:pPr>
        <w:pStyle w:val="dotpoints"/>
        <w:ind w:left="357" w:hanging="357"/>
        <w:contextualSpacing w:val="0"/>
      </w:pPr>
      <w:r w:rsidRPr="00DD715F">
        <w:t>developing international competitiveness</w:t>
      </w:r>
      <w:r w:rsidR="0025510E" w:rsidRPr="004F4191">
        <w:t xml:space="preserve"> and flexibility in responding to changing global markets</w:t>
      </w:r>
      <w:r w:rsidRPr="004F4191">
        <w:t>.</w:t>
      </w:r>
    </w:p>
    <w:p w14:paraId="397A9DE4" w14:textId="4AE83BCB" w:rsidR="004A7896" w:rsidRDefault="00CB27D3" w:rsidP="00D615C3">
      <w:pPr>
        <w:pStyle w:val="dotpoints"/>
        <w:numPr>
          <w:ilvl w:val="0"/>
          <w:numId w:val="0"/>
        </w:numPr>
      </w:pPr>
      <w:r>
        <w:t xml:space="preserve">Agencies </w:t>
      </w:r>
      <w:r w:rsidRPr="00236179">
        <w:t>may</w:t>
      </w:r>
      <w:r>
        <w:t xml:space="preserve"> </w:t>
      </w:r>
      <w:proofErr w:type="gramStart"/>
      <w:r>
        <w:t>give consideration to</w:t>
      </w:r>
      <w:proofErr w:type="gramEnd"/>
      <w:r>
        <w:t xml:space="preserve"> these objectives in </w:t>
      </w:r>
      <w:r w:rsidR="004A7896" w:rsidRPr="00595557">
        <w:t xml:space="preserve">evaluating bids against the </w:t>
      </w:r>
      <w:r w:rsidR="00BD191A">
        <w:t>industry development commitments.</w:t>
      </w:r>
    </w:p>
    <w:p w14:paraId="785827C8" w14:textId="1D3C9DB3" w:rsidR="004D7454" w:rsidRPr="00C53BF0" w:rsidRDefault="005A12B4" w:rsidP="00D615C3">
      <w:pPr>
        <w:pStyle w:val="dotpoints"/>
        <w:numPr>
          <w:ilvl w:val="0"/>
          <w:numId w:val="0"/>
        </w:numPr>
      </w:pPr>
      <w:r w:rsidRPr="00F201AC">
        <w:t xml:space="preserve">The weighting for industry development outcomes is designed to ensure that local content </w:t>
      </w:r>
      <w:r w:rsidR="00504727" w:rsidRPr="00F201AC">
        <w:t>is</w:t>
      </w:r>
      <w:r w:rsidRPr="00F201AC">
        <w:t xml:space="preserve"> maximised by bidders in delivery of the project</w:t>
      </w:r>
      <w:r w:rsidR="00DD7559">
        <w:t>, to support these objectives</w:t>
      </w:r>
      <w:r w:rsidRPr="00F201AC">
        <w:t>.</w:t>
      </w:r>
    </w:p>
    <w:p w14:paraId="5A283EEB" w14:textId="68D48DB1" w:rsidR="00D16B34" w:rsidRPr="00807100" w:rsidRDefault="00D16B34" w:rsidP="00D16B34">
      <w:pPr>
        <w:spacing w:before="0"/>
        <w:jc w:val="both"/>
        <w:rPr>
          <w:rFonts w:ascii="VIC" w:hAnsi="VIC" w:cs="Arial"/>
        </w:rPr>
      </w:pPr>
      <w:r w:rsidRPr="00807100">
        <w:rPr>
          <w:rFonts w:ascii="VIC" w:hAnsi="VIC" w:cs="Arial"/>
        </w:rPr>
        <w:t xml:space="preserve">Scoring will consider each bidder’s commitment to industry development, noting that </w:t>
      </w:r>
      <w:r w:rsidR="007476B1" w:rsidRPr="00807100">
        <w:rPr>
          <w:rFonts w:ascii="VIC" w:hAnsi="VIC" w:cs="Arial"/>
        </w:rPr>
        <w:t>p</w:t>
      </w:r>
      <w:r w:rsidRPr="00807100">
        <w:rPr>
          <w:rFonts w:ascii="VIC" w:hAnsi="VIC" w:cs="Arial"/>
        </w:rPr>
        <w:t xml:space="preserve">oints </w:t>
      </w:r>
      <w:r w:rsidR="007476B1" w:rsidRPr="00807100">
        <w:rPr>
          <w:rFonts w:ascii="VIC" w:hAnsi="VIC" w:cs="Arial"/>
        </w:rPr>
        <w:t>should</w:t>
      </w:r>
      <w:r w:rsidRPr="00807100">
        <w:rPr>
          <w:rFonts w:ascii="VIC" w:hAnsi="VIC" w:cs="Arial"/>
        </w:rPr>
        <w:t xml:space="preserve"> be adjusted based on the achie</w:t>
      </w:r>
      <w:r w:rsidR="002C2F0E">
        <w:rPr>
          <w:rFonts w:ascii="VIC" w:hAnsi="VIC" w:cs="Arial"/>
        </w:rPr>
        <w:t>vability</w:t>
      </w:r>
      <w:r w:rsidRPr="00807100">
        <w:rPr>
          <w:rFonts w:ascii="VIC" w:hAnsi="VIC" w:cs="Arial"/>
        </w:rPr>
        <w:t xml:space="preserve"> of local content commitments</w:t>
      </w:r>
      <w:r w:rsidR="00E973EE" w:rsidRPr="00C53BF0">
        <w:rPr>
          <w:rFonts w:ascii="VIC" w:hAnsi="VIC" w:cs="Arial"/>
        </w:rPr>
        <w:t>,</w:t>
      </w:r>
      <w:r w:rsidR="000F2571" w:rsidRPr="00C53BF0">
        <w:rPr>
          <w:rFonts w:ascii="VIC" w:hAnsi="VIC" w:cs="Arial"/>
        </w:rPr>
        <w:t xml:space="preserve"> </w:t>
      </w:r>
      <w:r w:rsidR="000F2571" w:rsidRPr="006475E4">
        <w:rPr>
          <w:rFonts w:ascii="VIC" w:hAnsi="VIC" w:cs="Arial"/>
        </w:rPr>
        <w:t xml:space="preserve">using the </w:t>
      </w:r>
      <w:hyperlink w:anchor="_ICN_Risk_Evaluation" w:history="1">
        <w:r w:rsidR="009842AE">
          <w:rPr>
            <w:rStyle w:val="Hyperlink"/>
            <w:rFonts w:ascii="VIC" w:hAnsi="VIC" w:cs="Arial"/>
          </w:rPr>
          <w:t>LJF</w:t>
        </w:r>
        <w:r w:rsidR="00C77B40">
          <w:rPr>
            <w:rStyle w:val="Hyperlink"/>
            <w:rFonts w:ascii="VIC" w:hAnsi="VIC" w:cs="Arial"/>
          </w:rPr>
          <w:t xml:space="preserve"> Achievability Report</w:t>
        </w:r>
      </w:hyperlink>
      <w:r w:rsidR="00907D19" w:rsidRPr="00323C56">
        <w:rPr>
          <w:rFonts w:ascii="VIC" w:hAnsi="VIC" w:cs="Arial"/>
        </w:rPr>
        <w:t>.</w:t>
      </w:r>
    </w:p>
    <w:p w14:paraId="40E5A09A" w14:textId="6015D706" w:rsidR="00D16B34" w:rsidRPr="00807100" w:rsidRDefault="00315D95" w:rsidP="00807100">
      <w:pPr>
        <w:spacing w:before="0"/>
        <w:jc w:val="both"/>
        <w:rPr>
          <w:rFonts w:ascii="VIC" w:hAnsi="VIC"/>
        </w:rPr>
      </w:pPr>
      <w:r w:rsidRPr="00807100">
        <w:rPr>
          <w:rFonts w:ascii="VIC" w:hAnsi="VIC" w:cs="Arial"/>
        </w:rPr>
        <w:t xml:space="preserve">Further information is provided at </w:t>
      </w:r>
      <w:hyperlink w:anchor="_Appendix_2" w:history="1">
        <w:r w:rsidR="009E44F4">
          <w:rPr>
            <w:rStyle w:val="Hyperlink"/>
            <w:rFonts w:ascii="VIC" w:hAnsi="VIC" w:cs="Arial"/>
          </w:rPr>
          <w:t>Appendix 2: Example scoring for Standard Projects</w:t>
        </w:r>
      </w:hyperlink>
      <w:r w:rsidRPr="00807100">
        <w:rPr>
          <w:rFonts w:ascii="VIC" w:hAnsi="VIC" w:cs="Arial"/>
        </w:rPr>
        <w:t xml:space="preserve"> and </w:t>
      </w:r>
      <w:hyperlink w:anchor="_Appendix_3:_Example" w:history="1">
        <w:r w:rsidR="009E44F4">
          <w:rPr>
            <w:rStyle w:val="Hyperlink"/>
            <w:rFonts w:ascii="VIC" w:hAnsi="VIC" w:cs="Arial"/>
          </w:rPr>
          <w:t>Appendix 3: Example scoring for Strategic Projects</w:t>
        </w:r>
      </w:hyperlink>
      <w:r w:rsidRPr="00807100">
        <w:rPr>
          <w:rFonts w:ascii="VIC" w:hAnsi="VIC" w:cs="Arial"/>
        </w:rPr>
        <w:t>.</w:t>
      </w:r>
      <w:r w:rsidR="00014F06" w:rsidRPr="00C53BF0">
        <w:rPr>
          <w:rFonts w:ascii="VIC" w:hAnsi="VIC" w:cs="Arial"/>
        </w:rPr>
        <w:t xml:space="preserve"> Note that the scoring process for Strategic Projects includes a threshold test and value-add scoring</w:t>
      </w:r>
      <w:r w:rsidR="008010BF" w:rsidRPr="00C53BF0">
        <w:rPr>
          <w:rFonts w:ascii="VIC" w:hAnsi="VIC" w:cs="Arial"/>
        </w:rPr>
        <w:t xml:space="preserve"> which considers</w:t>
      </w:r>
      <w:r w:rsidR="001E6E27" w:rsidRPr="00C53BF0">
        <w:rPr>
          <w:rFonts w:ascii="VIC" w:hAnsi="VIC" w:cs="Arial"/>
        </w:rPr>
        <w:t xml:space="preserve"> the </w:t>
      </w:r>
      <w:r w:rsidR="008010BF" w:rsidRPr="00C53BF0">
        <w:rPr>
          <w:rFonts w:ascii="VIC" w:hAnsi="VIC" w:cs="Arial"/>
        </w:rPr>
        <w:t>specific LJF</w:t>
      </w:r>
      <w:r w:rsidR="001E6E27" w:rsidRPr="00C53BF0">
        <w:rPr>
          <w:rFonts w:ascii="VIC" w:hAnsi="VIC" w:cs="Arial"/>
        </w:rPr>
        <w:t xml:space="preserve"> requirements</w:t>
      </w:r>
      <w:r w:rsidR="008010BF" w:rsidRPr="00C53BF0">
        <w:rPr>
          <w:rFonts w:ascii="VIC" w:hAnsi="VIC" w:cs="Arial"/>
        </w:rPr>
        <w:t xml:space="preserve"> set for the project.</w:t>
      </w:r>
    </w:p>
    <w:p w14:paraId="1B6F8FDC" w14:textId="12AC3720" w:rsidR="00EE6292" w:rsidRPr="00807100" w:rsidRDefault="005F4152" w:rsidP="00F334E0">
      <w:pPr>
        <w:pStyle w:val="Heading3"/>
        <w:ind w:left="720"/>
        <w:jc w:val="both"/>
        <w:rPr>
          <w:rFonts w:ascii="VIC" w:hAnsi="VIC"/>
        </w:rPr>
      </w:pPr>
      <w:r w:rsidRPr="00807100">
        <w:rPr>
          <w:rFonts w:ascii="VIC" w:hAnsi="VIC"/>
        </w:rPr>
        <w:t>Scoring job commitments</w:t>
      </w:r>
      <w:bookmarkEnd w:id="804"/>
    </w:p>
    <w:p w14:paraId="7C35FA20" w14:textId="0BB91AEC" w:rsidR="0032632E" w:rsidRPr="00C53BF0" w:rsidRDefault="00EB40F3" w:rsidP="00F334E0">
      <w:pPr>
        <w:shd w:val="pct5" w:color="auto" w:fill="auto"/>
        <w:jc w:val="both"/>
        <w:rPr>
          <w:rFonts w:ascii="VIC" w:hAnsi="VIC" w:cs="Arial"/>
        </w:rPr>
      </w:pPr>
      <w:r w:rsidRPr="00C53BF0">
        <w:rPr>
          <w:rFonts w:ascii="VIC" w:hAnsi="VIC" w:cs="Arial"/>
          <w:b/>
          <w:szCs w:val="18"/>
        </w:rPr>
        <w:t>Agencies must allocate a further 10</w:t>
      </w:r>
      <w:r w:rsidR="00885DEB">
        <w:rPr>
          <w:rFonts w:ascii="VIC" w:hAnsi="VIC" w:cs="Arial"/>
          <w:b/>
          <w:szCs w:val="18"/>
        </w:rPr>
        <w:t xml:space="preserve">% </w:t>
      </w:r>
      <w:r w:rsidRPr="00C53BF0">
        <w:rPr>
          <w:rFonts w:ascii="VIC" w:hAnsi="VIC" w:cs="Arial"/>
          <w:b/>
          <w:szCs w:val="18"/>
        </w:rPr>
        <w:t>of the total points for the bid evaluation to assessment of job commitments.</w:t>
      </w:r>
      <w:r w:rsidRPr="00C53BF0">
        <w:rPr>
          <w:rFonts w:ascii="VIC" w:hAnsi="VIC" w:cs="Arial"/>
          <w:szCs w:val="18"/>
        </w:rPr>
        <w:t xml:space="preserve"> </w:t>
      </w:r>
      <w:r w:rsidR="008C4062" w:rsidRPr="00C53BF0">
        <w:rPr>
          <w:rFonts w:ascii="VIC" w:hAnsi="VIC" w:cs="Arial"/>
          <w:szCs w:val="18"/>
        </w:rPr>
        <w:t>For example, for a bid evaluation where a maximum of 100 points can be earned,</w:t>
      </w:r>
      <w:r w:rsidR="0001429E" w:rsidRPr="00C53BF0">
        <w:rPr>
          <w:rFonts w:ascii="VIC" w:hAnsi="VIC" w:cs="Arial"/>
        </w:rPr>
        <w:t xml:space="preserve"> </w:t>
      </w:r>
      <w:r w:rsidR="00622371" w:rsidRPr="00807100">
        <w:rPr>
          <w:rFonts w:ascii="VIC" w:hAnsi="VIC" w:cs="Arial"/>
        </w:rPr>
        <w:t>10 points</w:t>
      </w:r>
      <w:r w:rsidR="008005F8" w:rsidRPr="00C53BF0">
        <w:rPr>
          <w:rFonts w:ascii="VIC" w:hAnsi="VIC" w:cs="Arial"/>
          <w:szCs w:val="18"/>
        </w:rPr>
        <w:t xml:space="preserve"> are allocated to the evaluation of job outcomes and the </w:t>
      </w:r>
      <w:r w:rsidR="00711F72">
        <w:rPr>
          <w:rFonts w:ascii="VIC" w:hAnsi="VIC" w:cs="Arial"/>
          <w:szCs w:val="18"/>
        </w:rPr>
        <w:t>maximum</w:t>
      </w:r>
      <w:r w:rsidR="00711F72" w:rsidRPr="00C53BF0">
        <w:rPr>
          <w:rFonts w:ascii="VIC" w:hAnsi="VIC" w:cs="Arial"/>
          <w:szCs w:val="18"/>
        </w:rPr>
        <w:t xml:space="preserve"> </w:t>
      </w:r>
      <w:r w:rsidR="008005F8" w:rsidRPr="00C53BF0">
        <w:rPr>
          <w:rFonts w:ascii="VIC" w:hAnsi="VIC" w:cs="Arial"/>
          <w:szCs w:val="18"/>
        </w:rPr>
        <w:t>number of points a bidder could obtain for the job commitments criterion would be 10 out of 10.</w:t>
      </w:r>
    </w:p>
    <w:p w14:paraId="69456CD6" w14:textId="77777777" w:rsidR="00210148" w:rsidRPr="00C53BF0" w:rsidRDefault="00210148" w:rsidP="00210148">
      <w:pPr>
        <w:spacing w:before="0"/>
        <w:jc w:val="both"/>
        <w:rPr>
          <w:rFonts w:ascii="VIC" w:hAnsi="VIC" w:cs="Arial"/>
        </w:rPr>
      </w:pPr>
      <w:r w:rsidRPr="00F201AC">
        <w:rPr>
          <w:rFonts w:ascii="VIC" w:hAnsi="VIC" w:cs="Arial"/>
        </w:rPr>
        <w:t>The weighting for job outcomes is designed to ensure that job opportunities for new and retained employees are maximised by bidders in delivery of the project.</w:t>
      </w:r>
    </w:p>
    <w:p w14:paraId="4DFCBDA1" w14:textId="1B6A8877" w:rsidR="005872FF" w:rsidRPr="00807100" w:rsidRDefault="00622371">
      <w:pPr>
        <w:spacing w:before="0"/>
        <w:jc w:val="both"/>
        <w:rPr>
          <w:rFonts w:ascii="VIC" w:hAnsi="VIC" w:cs="Arial"/>
        </w:rPr>
      </w:pPr>
      <w:r w:rsidRPr="7A571437">
        <w:rPr>
          <w:rFonts w:ascii="VIC" w:hAnsi="VIC" w:cs="Arial"/>
        </w:rPr>
        <w:t>Job outcomes in bids are required to be compared against each other and relative scores assigned</w:t>
      </w:r>
      <w:r w:rsidR="00966F5A" w:rsidRPr="7A571437">
        <w:rPr>
          <w:rFonts w:ascii="VIC" w:hAnsi="VIC" w:cs="Arial"/>
        </w:rPr>
        <w:t>, using a reference or comparison method</w:t>
      </w:r>
      <w:r w:rsidRPr="7A571437">
        <w:rPr>
          <w:rFonts w:ascii="VIC" w:hAnsi="VIC" w:cs="Arial"/>
        </w:rPr>
        <w:t>.</w:t>
      </w:r>
      <w:r w:rsidR="00433249" w:rsidRPr="7A571437">
        <w:rPr>
          <w:rFonts w:ascii="VIC" w:hAnsi="VIC" w:cs="Arial"/>
        </w:rPr>
        <w:t xml:space="preserve"> </w:t>
      </w:r>
      <w:r w:rsidR="005872FF" w:rsidRPr="7A571437">
        <w:rPr>
          <w:rFonts w:ascii="VIC" w:hAnsi="VIC" w:cs="Arial"/>
        </w:rPr>
        <w:t xml:space="preserve">Bids that commit to creating or retaining a higher number of Victorian jobs and job development opportunities are scored more highly than bids that commit to a lower number of jobs. The bid with the least number of jobs and job development opportunities will </w:t>
      </w:r>
      <w:r w:rsidR="005872FF" w:rsidRPr="7A571437">
        <w:rPr>
          <w:rFonts w:ascii="VIC" w:hAnsi="VIC" w:cs="Arial"/>
        </w:rPr>
        <w:lastRenderedPageBreak/>
        <w:t>receive the lowest rating out of 10. Each element has equal weighting (e.g. Victorian jobs created or retained). Agencies should not favour created or retained jobs – they should be treated equally.</w:t>
      </w:r>
    </w:p>
    <w:p w14:paraId="181559BE" w14:textId="03E58777" w:rsidR="00F25DC3" w:rsidRPr="00807100" w:rsidRDefault="00F25DC3" w:rsidP="00622371">
      <w:pPr>
        <w:spacing w:before="0"/>
        <w:jc w:val="both"/>
        <w:rPr>
          <w:rFonts w:ascii="VIC" w:hAnsi="VIC" w:cs="Arial"/>
        </w:rPr>
      </w:pPr>
      <w:r w:rsidRPr="00807100">
        <w:rPr>
          <w:rFonts w:ascii="VIC" w:hAnsi="VIC" w:cs="Arial"/>
        </w:rPr>
        <w:t xml:space="preserve">Further information is provided at </w:t>
      </w:r>
      <w:hyperlink w:anchor="_Appendix_2" w:history="1">
        <w:r w:rsidR="00AC63DE">
          <w:rPr>
            <w:rStyle w:val="Hyperlink"/>
            <w:rFonts w:ascii="VIC" w:hAnsi="VIC" w:cs="Arial"/>
          </w:rPr>
          <w:t>Appendix</w:t>
        </w:r>
        <w:r w:rsidR="00AC63DE">
          <w:rPr>
            <w:rStyle w:val="Hyperlink"/>
            <w:rFonts w:ascii="Cambria" w:hAnsi="Cambria" w:cs="Cambria"/>
          </w:rPr>
          <w:t> </w:t>
        </w:r>
        <w:r w:rsidR="00AC63DE">
          <w:rPr>
            <w:rStyle w:val="Hyperlink"/>
            <w:rFonts w:ascii="VIC" w:hAnsi="VIC" w:cs="Arial"/>
          </w:rPr>
          <w:t>2:</w:t>
        </w:r>
        <w:r w:rsidR="00AC63DE">
          <w:rPr>
            <w:rStyle w:val="Hyperlink"/>
            <w:rFonts w:ascii="Cambria" w:hAnsi="Cambria" w:cs="Cambria"/>
          </w:rPr>
          <w:t> </w:t>
        </w:r>
        <w:r w:rsidR="00AC63DE">
          <w:rPr>
            <w:rStyle w:val="Hyperlink"/>
            <w:rFonts w:ascii="VIC" w:hAnsi="VIC" w:cs="Arial"/>
          </w:rPr>
          <w:t>Example scoring for Standard Projects</w:t>
        </w:r>
      </w:hyperlink>
      <w:r w:rsidR="00AC63DE" w:rsidRPr="00807100">
        <w:rPr>
          <w:rFonts w:ascii="VIC" w:hAnsi="VIC" w:cs="Arial"/>
        </w:rPr>
        <w:t xml:space="preserve"> and </w:t>
      </w:r>
      <w:hyperlink w:anchor="_Appendix_3:_Example" w:history="1">
        <w:r w:rsidR="00AC63DE">
          <w:rPr>
            <w:rStyle w:val="Hyperlink"/>
            <w:rFonts w:ascii="VIC" w:hAnsi="VIC" w:cs="Arial"/>
          </w:rPr>
          <w:t>Appendix</w:t>
        </w:r>
        <w:r w:rsidR="00AC63DE">
          <w:rPr>
            <w:rStyle w:val="Hyperlink"/>
            <w:rFonts w:ascii="Cambria" w:hAnsi="Cambria" w:cs="Cambria"/>
          </w:rPr>
          <w:t> </w:t>
        </w:r>
        <w:r w:rsidR="00AC63DE">
          <w:rPr>
            <w:rStyle w:val="Hyperlink"/>
            <w:rFonts w:ascii="VIC" w:hAnsi="VIC" w:cs="Arial"/>
          </w:rPr>
          <w:t>3:</w:t>
        </w:r>
        <w:r w:rsidR="00AC63DE">
          <w:rPr>
            <w:rStyle w:val="Hyperlink"/>
            <w:rFonts w:ascii="Cambria" w:hAnsi="Cambria" w:cs="Cambria"/>
          </w:rPr>
          <w:t> </w:t>
        </w:r>
        <w:r w:rsidR="00AC63DE">
          <w:rPr>
            <w:rStyle w:val="Hyperlink"/>
            <w:rFonts w:ascii="VIC" w:hAnsi="VIC" w:cs="Arial"/>
          </w:rPr>
          <w:t>Example scoring for Strategic Projects</w:t>
        </w:r>
      </w:hyperlink>
      <w:r>
        <w:t>.</w:t>
      </w:r>
    </w:p>
    <w:p w14:paraId="35322306" w14:textId="4E23F934" w:rsidR="008E5962" w:rsidRDefault="00CE3C72" w:rsidP="00F334E0">
      <w:pPr>
        <w:jc w:val="both"/>
        <w:rPr>
          <w:rFonts w:ascii="VIC" w:hAnsi="VIC" w:cstheme="minorBidi"/>
          <w:lang w:val="en-US"/>
        </w:rPr>
      </w:pPr>
      <w:r w:rsidRPr="70167091">
        <w:rPr>
          <w:rFonts w:ascii="VIC" w:hAnsi="VIC" w:cstheme="minorBidi"/>
          <w:lang w:val="en-US"/>
        </w:rPr>
        <w:t>Note that f</w:t>
      </w:r>
      <w:r w:rsidR="0054043E" w:rsidRPr="00807100">
        <w:rPr>
          <w:rFonts w:ascii="VIC" w:hAnsi="VIC"/>
        </w:rPr>
        <w:t xml:space="preserve">or projects where MPSG applies, 5 </w:t>
      </w:r>
      <w:r w:rsidR="005557F7">
        <w:rPr>
          <w:rFonts w:ascii="VIC" w:hAnsi="VIC"/>
        </w:rPr>
        <w:t xml:space="preserve">percentage </w:t>
      </w:r>
      <w:r w:rsidR="0054043E" w:rsidRPr="00807100">
        <w:rPr>
          <w:rFonts w:ascii="VIC" w:hAnsi="VIC"/>
        </w:rPr>
        <w:t xml:space="preserve">points are allocated to </w:t>
      </w:r>
      <w:r w:rsidR="00305F49">
        <w:rPr>
          <w:rFonts w:ascii="VIC" w:hAnsi="VIC"/>
        </w:rPr>
        <w:t>the evaluation of</w:t>
      </w:r>
      <w:r w:rsidR="0054043E" w:rsidRPr="00807100">
        <w:rPr>
          <w:rFonts w:ascii="VIC" w:hAnsi="VIC"/>
        </w:rPr>
        <w:t xml:space="preserve"> MPSG specific outcomes and 5 </w:t>
      </w:r>
      <w:r w:rsidR="007D7BE3">
        <w:rPr>
          <w:rFonts w:ascii="VIC" w:hAnsi="VIC"/>
        </w:rPr>
        <w:t>percentage</w:t>
      </w:r>
      <w:r w:rsidR="0054043E" w:rsidRPr="00807100">
        <w:rPr>
          <w:rFonts w:ascii="VIC" w:hAnsi="VIC"/>
        </w:rPr>
        <w:t xml:space="preserve"> points are allocated to broader job outcomes.</w:t>
      </w:r>
      <w:r w:rsidR="00630A32" w:rsidRPr="70167091">
        <w:rPr>
          <w:rFonts w:ascii="VIC" w:hAnsi="VIC" w:cstheme="minorBidi"/>
          <w:lang w:val="en-US"/>
        </w:rPr>
        <w:t xml:space="preserve"> </w:t>
      </w:r>
      <w:r w:rsidR="00A612AF" w:rsidRPr="00BA44A5">
        <w:rPr>
          <w:rFonts w:ascii="VIC" w:hAnsi="VIC" w:cstheme="minorBidi"/>
          <w:b/>
          <w:lang w:val="en-US"/>
        </w:rPr>
        <w:t>For all MPSG-applicable projects</w:t>
      </w:r>
      <w:r w:rsidR="00736E72" w:rsidRPr="00BA44A5">
        <w:rPr>
          <w:rFonts w:ascii="VIC" w:hAnsi="VIC" w:cstheme="minorBidi"/>
          <w:b/>
          <w:lang w:val="en-US"/>
        </w:rPr>
        <w:t>,</w:t>
      </w:r>
      <w:r w:rsidR="00A612AF" w:rsidRPr="00BA44A5">
        <w:rPr>
          <w:rFonts w:ascii="VIC" w:hAnsi="VIC" w:cstheme="minorBidi"/>
          <w:b/>
          <w:lang w:val="en-US"/>
        </w:rPr>
        <w:t xml:space="preserve"> p</w:t>
      </w:r>
      <w:r w:rsidR="00384EEA" w:rsidRPr="00BA44A5">
        <w:rPr>
          <w:rFonts w:ascii="VIC" w:hAnsi="VIC" w:cstheme="minorBidi"/>
          <w:b/>
          <w:lang w:val="en-US"/>
        </w:rPr>
        <w:t>lease refer to</w:t>
      </w:r>
      <w:r w:rsidR="00811467" w:rsidRPr="00BA44A5">
        <w:rPr>
          <w:rFonts w:ascii="VIC" w:hAnsi="VIC" w:cstheme="minorBidi"/>
          <w:b/>
          <w:lang w:val="en-US"/>
        </w:rPr>
        <w:t xml:space="preserve"> </w:t>
      </w:r>
      <w:r w:rsidR="009A6677">
        <w:rPr>
          <w:rFonts w:ascii="VIC" w:hAnsi="VIC" w:cstheme="minorBidi"/>
          <w:b/>
          <w:lang w:val="en-US"/>
        </w:rPr>
        <w:t xml:space="preserve">the </w:t>
      </w:r>
      <w:hyperlink w:anchor="_Additional_Guidance_for">
        <w:r w:rsidR="009A6677">
          <w:rPr>
            <w:rStyle w:val="Hyperlink"/>
            <w:rFonts w:ascii="VIC" w:hAnsi="VIC" w:cstheme="minorBidi"/>
            <w:b/>
            <w:bCs/>
            <w:lang w:val="en-US"/>
          </w:rPr>
          <w:t>a</w:t>
        </w:r>
        <w:r w:rsidR="00BF2885" w:rsidRPr="00BA44A5">
          <w:rPr>
            <w:rStyle w:val="Hyperlink"/>
            <w:rFonts w:ascii="VIC" w:hAnsi="VIC" w:cstheme="minorBidi"/>
            <w:b/>
            <w:bCs/>
            <w:lang w:val="en-US"/>
          </w:rPr>
          <w:t>dditional guidance f</w:t>
        </w:r>
        <w:r w:rsidR="00991906">
          <w:rPr>
            <w:rStyle w:val="Hyperlink"/>
            <w:rFonts w:ascii="VIC" w:hAnsi="VIC" w:cstheme="minorBidi"/>
            <w:b/>
            <w:bCs/>
            <w:lang w:val="en-US"/>
          </w:rPr>
          <w:t xml:space="preserve">or MPSG </w:t>
        </w:r>
        <w:r w:rsidR="00BF2885" w:rsidRPr="00BA44A5">
          <w:rPr>
            <w:rStyle w:val="Hyperlink"/>
            <w:rFonts w:ascii="VIC" w:hAnsi="VIC" w:cstheme="minorBidi"/>
            <w:b/>
            <w:bCs/>
            <w:lang w:val="en-US"/>
          </w:rPr>
          <w:t>projects</w:t>
        </w:r>
      </w:hyperlink>
      <w:r w:rsidR="00811467" w:rsidRPr="00BA44A5">
        <w:rPr>
          <w:rFonts w:ascii="VIC" w:hAnsi="VIC" w:cstheme="minorBidi"/>
          <w:b/>
          <w:lang w:val="en-US"/>
        </w:rPr>
        <w:t xml:space="preserve"> for </w:t>
      </w:r>
      <w:proofErr w:type="gramStart"/>
      <w:r w:rsidR="00811467" w:rsidRPr="00BA44A5">
        <w:rPr>
          <w:rFonts w:ascii="VIC" w:hAnsi="VIC" w:cstheme="minorBidi"/>
          <w:b/>
          <w:lang w:val="en-US"/>
        </w:rPr>
        <w:t>importan</w:t>
      </w:r>
      <w:r w:rsidR="00890328" w:rsidRPr="00BA44A5">
        <w:rPr>
          <w:rFonts w:ascii="VIC" w:hAnsi="VIC" w:cstheme="minorBidi"/>
          <w:b/>
          <w:lang w:val="en-US"/>
        </w:rPr>
        <w:t>t</w:t>
      </w:r>
      <w:r w:rsidR="00811467" w:rsidRPr="00BA44A5">
        <w:rPr>
          <w:rFonts w:ascii="VIC" w:hAnsi="VIC" w:cstheme="minorBidi"/>
          <w:b/>
          <w:lang w:val="en-US"/>
        </w:rPr>
        <w:t xml:space="preserve"> </w:t>
      </w:r>
      <w:r w:rsidR="00D72A14" w:rsidRPr="00BA44A5">
        <w:rPr>
          <w:rFonts w:ascii="VIC" w:hAnsi="VIC" w:cstheme="minorBidi"/>
          <w:b/>
          <w:lang w:val="en-US"/>
        </w:rPr>
        <w:t>further</w:t>
      </w:r>
      <w:proofErr w:type="gramEnd"/>
      <w:r w:rsidR="00D72A14" w:rsidRPr="00BA44A5">
        <w:rPr>
          <w:rFonts w:ascii="VIC" w:hAnsi="VIC" w:cstheme="minorBidi"/>
          <w:b/>
          <w:lang w:val="en-US"/>
        </w:rPr>
        <w:t xml:space="preserve"> </w:t>
      </w:r>
      <w:r w:rsidR="00140E89" w:rsidRPr="00BA44A5">
        <w:rPr>
          <w:rFonts w:ascii="VIC" w:hAnsi="VIC" w:cstheme="minorBidi"/>
          <w:b/>
          <w:lang w:val="en-US"/>
        </w:rPr>
        <w:t>information</w:t>
      </w:r>
      <w:r w:rsidR="00DA69A0" w:rsidRPr="00BA44A5">
        <w:rPr>
          <w:rFonts w:ascii="VIC" w:hAnsi="VIC" w:cstheme="minorBidi"/>
          <w:lang w:val="en-US"/>
        </w:rPr>
        <w:t xml:space="preserve">. </w:t>
      </w:r>
      <w:r w:rsidR="00DA69A0" w:rsidRPr="70167091">
        <w:rPr>
          <w:rFonts w:ascii="VIC" w:hAnsi="VIC" w:cstheme="minorBidi"/>
          <w:lang w:val="en-US"/>
        </w:rPr>
        <w:t xml:space="preserve">This includes </w:t>
      </w:r>
      <w:r w:rsidR="00384EEA" w:rsidRPr="70167091">
        <w:rPr>
          <w:rFonts w:ascii="VIC" w:hAnsi="VIC" w:cstheme="minorBidi"/>
          <w:lang w:val="en-US"/>
        </w:rPr>
        <w:t>k</w:t>
      </w:r>
      <w:r w:rsidR="00761A39" w:rsidRPr="70167091">
        <w:rPr>
          <w:rFonts w:ascii="VIC" w:hAnsi="VIC" w:cstheme="minorBidi"/>
          <w:lang w:val="en-US"/>
        </w:rPr>
        <w:t>ey considerations when assessing MPSG commitments in the LIDP</w:t>
      </w:r>
      <w:r w:rsidR="00E54FD4" w:rsidRPr="70167091">
        <w:rPr>
          <w:rFonts w:ascii="VIC" w:hAnsi="VIC" w:cstheme="minorBidi"/>
          <w:lang w:val="en-US"/>
        </w:rPr>
        <w:t>, and</w:t>
      </w:r>
      <w:r w:rsidR="00DA69A0" w:rsidRPr="70167091">
        <w:rPr>
          <w:rFonts w:ascii="VIC" w:hAnsi="VIC" w:cstheme="minorBidi"/>
          <w:lang w:val="en-US"/>
        </w:rPr>
        <w:t xml:space="preserve"> </w:t>
      </w:r>
      <w:r w:rsidR="00384EEA" w:rsidRPr="70167091">
        <w:rPr>
          <w:rFonts w:ascii="VIC" w:hAnsi="VIC" w:cstheme="minorBidi"/>
          <w:lang w:val="en-US"/>
        </w:rPr>
        <w:t xml:space="preserve">detailed information about </w:t>
      </w:r>
      <w:r w:rsidR="00C52B7F" w:rsidRPr="70167091">
        <w:rPr>
          <w:rFonts w:ascii="VIC" w:hAnsi="VIC" w:cstheme="minorBidi"/>
          <w:lang w:val="en-US"/>
        </w:rPr>
        <w:t xml:space="preserve">eligible </w:t>
      </w:r>
      <w:r w:rsidR="00616554" w:rsidRPr="70167091">
        <w:rPr>
          <w:rFonts w:ascii="VIC" w:hAnsi="VIC" w:cstheme="minorBidi"/>
          <w:lang w:val="en-US"/>
        </w:rPr>
        <w:t>apprentices, trainees and cadet</w:t>
      </w:r>
      <w:r w:rsidR="00A02876" w:rsidRPr="70167091">
        <w:rPr>
          <w:rFonts w:ascii="VIC" w:hAnsi="VIC" w:cstheme="minorBidi"/>
          <w:lang w:val="en-US"/>
        </w:rPr>
        <w:t>s</w:t>
      </w:r>
      <w:r w:rsidR="00C52B7F" w:rsidRPr="70167091">
        <w:rPr>
          <w:rFonts w:ascii="VIC" w:hAnsi="VIC" w:cstheme="minorBidi"/>
          <w:lang w:val="en-US"/>
        </w:rPr>
        <w:t xml:space="preserve"> and eligible labour hours</w:t>
      </w:r>
      <w:r w:rsidR="006B2F70" w:rsidRPr="70167091">
        <w:rPr>
          <w:rFonts w:ascii="VIC" w:hAnsi="VIC" w:cstheme="minorBidi"/>
          <w:lang w:val="en-US"/>
        </w:rPr>
        <w:t>.</w:t>
      </w:r>
    </w:p>
    <w:p w14:paraId="6595D004" w14:textId="26B9A1E7" w:rsidR="00C455CF" w:rsidRDefault="00714F86" w:rsidP="005C2E92">
      <w:pPr>
        <w:pStyle w:val="Heading3"/>
        <w:ind w:left="720"/>
        <w:jc w:val="both"/>
        <w:rPr>
          <w:rFonts w:ascii="VIC" w:hAnsi="VIC"/>
        </w:rPr>
      </w:pPr>
      <w:r>
        <w:rPr>
          <w:rFonts w:ascii="VIC" w:hAnsi="VIC"/>
        </w:rPr>
        <w:t xml:space="preserve">Calculating </w:t>
      </w:r>
      <w:r w:rsidR="005657A4">
        <w:rPr>
          <w:rFonts w:ascii="VIC" w:hAnsi="VIC"/>
        </w:rPr>
        <w:t>the</w:t>
      </w:r>
      <w:r>
        <w:rPr>
          <w:rFonts w:ascii="VIC" w:hAnsi="VIC"/>
        </w:rPr>
        <w:t xml:space="preserve"> Local Jobs First</w:t>
      </w:r>
      <w:r w:rsidR="00A67532">
        <w:rPr>
          <w:rFonts w:ascii="VIC" w:hAnsi="VIC"/>
        </w:rPr>
        <w:t xml:space="preserve"> weighting </w:t>
      </w:r>
      <w:r w:rsidR="00873625">
        <w:rPr>
          <w:rFonts w:ascii="VIC" w:hAnsi="VIC"/>
        </w:rPr>
        <w:t>when a supplier is</w:t>
      </w:r>
      <w:r w:rsidR="005657A4">
        <w:rPr>
          <w:rFonts w:ascii="VIC" w:hAnsi="VIC"/>
        </w:rPr>
        <w:t xml:space="preserve"> deprioritised</w:t>
      </w:r>
    </w:p>
    <w:p w14:paraId="2758851A" w14:textId="5F789C80" w:rsidR="00C94602" w:rsidRDefault="00C94602" w:rsidP="00D615C3">
      <w:pPr>
        <w:jc w:val="both"/>
        <w:rPr>
          <w:rFonts w:ascii="VIC" w:hAnsi="VIC" w:cstheme="minorBidi"/>
          <w:lang w:val="en-US"/>
        </w:rPr>
      </w:pPr>
      <w:r>
        <w:rPr>
          <w:rFonts w:ascii="VIC" w:hAnsi="VIC" w:cstheme="minorBidi"/>
          <w:lang w:val="en-US"/>
        </w:rPr>
        <w:t>The depriori</w:t>
      </w:r>
      <w:r w:rsidR="006A22C2">
        <w:rPr>
          <w:rFonts w:ascii="VIC" w:hAnsi="VIC" w:cstheme="minorBidi"/>
          <w:lang w:val="en-US"/>
        </w:rPr>
        <w:t>tis</w:t>
      </w:r>
      <w:r>
        <w:rPr>
          <w:rFonts w:ascii="VIC" w:hAnsi="VIC" w:cstheme="minorBidi"/>
          <w:lang w:val="en-US"/>
        </w:rPr>
        <w:t xml:space="preserve">ation regime only applies to projects where the relevant solicitation or market approach documents are released to prospective suppliers </w:t>
      </w:r>
      <w:r>
        <w:rPr>
          <w:rFonts w:ascii="VIC" w:hAnsi="VIC" w:cstheme="minorBidi"/>
          <w:b/>
          <w:bCs/>
          <w:lang w:val="en-US"/>
        </w:rPr>
        <w:t xml:space="preserve">on or after </w:t>
      </w:r>
      <w:r>
        <w:rPr>
          <w:rFonts w:ascii="VIC" w:hAnsi="VIC" w:cstheme="minorBidi"/>
          <w:lang w:val="en-US"/>
        </w:rPr>
        <w:t>1 July 2026. It does not apply to any LJF projects that are in delivery or out for tender prior to 1 July 2026.</w:t>
      </w:r>
    </w:p>
    <w:p w14:paraId="04D3A52D" w14:textId="3118BE75" w:rsidR="00753E12" w:rsidRPr="007B7E92" w:rsidRDefault="00636ACF" w:rsidP="00D615C3">
      <w:pPr>
        <w:jc w:val="both"/>
        <w:rPr>
          <w:rFonts w:ascii="VIC" w:hAnsi="VIC" w:cstheme="minorBidi"/>
          <w:lang w:val="en-US"/>
        </w:rPr>
      </w:pPr>
      <w:r>
        <w:rPr>
          <w:rFonts w:ascii="VIC" w:hAnsi="VIC" w:cstheme="minorBidi"/>
          <w:lang w:val="en-US"/>
        </w:rPr>
        <w:t>The</w:t>
      </w:r>
      <w:r w:rsidR="00313B15">
        <w:rPr>
          <w:rFonts w:ascii="VIC" w:hAnsi="VIC" w:cstheme="minorBidi"/>
          <w:lang w:val="en-US"/>
        </w:rPr>
        <w:t xml:space="preserve"> LJF Commissioner </w:t>
      </w:r>
      <w:r w:rsidR="000071E4">
        <w:rPr>
          <w:rFonts w:ascii="VIC" w:hAnsi="VIC" w:cstheme="minorBidi"/>
          <w:lang w:val="en-US"/>
        </w:rPr>
        <w:t xml:space="preserve">may </w:t>
      </w:r>
      <w:r w:rsidR="00313B15">
        <w:rPr>
          <w:rFonts w:ascii="VIC" w:hAnsi="VIC" w:cstheme="minorBidi"/>
          <w:lang w:val="en-US"/>
        </w:rPr>
        <w:t xml:space="preserve">deprioritise </w:t>
      </w:r>
      <w:r w:rsidR="00313B15" w:rsidRPr="00753E12">
        <w:rPr>
          <w:rFonts w:ascii="VIC" w:hAnsi="VIC" w:cstheme="minorBidi"/>
          <w:lang w:val="en-US"/>
        </w:rPr>
        <w:t xml:space="preserve">suppliers </w:t>
      </w:r>
      <w:r w:rsidR="00B0302C" w:rsidRPr="00753E12">
        <w:rPr>
          <w:rFonts w:ascii="VIC" w:hAnsi="VIC" w:cstheme="minorBidi"/>
          <w:lang w:val="en-US"/>
        </w:rPr>
        <w:t xml:space="preserve">for </w:t>
      </w:r>
      <w:r w:rsidR="00313B15" w:rsidRPr="00753E12">
        <w:rPr>
          <w:rFonts w:ascii="VIC" w:hAnsi="VIC" w:cstheme="minorBidi"/>
          <w:lang w:val="en-US"/>
        </w:rPr>
        <w:t>a period of 6 months to 18 months</w:t>
      </w:r>
      <w:r w:rsidR="000071E4" w:rsidRPr="00753E12">
        <w:rPr>
          <w:rFonts w:ascii="VIC" w:hAnsi="VIC" w:cstheme="minorBidi"/>
          <w:lang w:val="en-US"/>
        </w:rPr>
        <w:t xml:space="preserve"> if they</w:t>
      </w:r>
      <w:r w:rsidR="000071E4">
        <w:rPr>
          <w:rFonts w:ascii="VIC" w:hAnsi="VIC" w:cstheme="minorBidi"/>
          <w:lang w:val="en-US"/>
        </w:rPr>
        <w:t xml:space="preserve"> fail to achieve one or more of their LIDP commitments or fail to provide completion reporting within 90 days of practical completion</w:t>
      </w:r>
      <w:r w:rsidR="000318A6">
        <w:rPr>
          <w:rFonts w:ascii="VIC" w:hAnsi="VIC" w:cstheme="minorBidi"/>
          <w:lang w:val="en-US"/>
        </w:rPr>
        <w:t>.</w:t>
      </w:r>
      <w:r w:rsidR="007D7BB3">
        <w:rPr>
          <w:rFonts w:ascii="VIC" w:hAnsi="VIC" w:cstheme="minorBidi"/>
          <w:lang w:val="en-US"/>
        </w:rPr>
        <w:t xml:space="preserve"> </w:t>
      </w:r>
      <w:r w:rsidR="00385D48">
        <w:rPr>
          <w:rFonts w:ascii="VIC" w:hAnsi="VIC" w:cstheme="minorBidi"/>
          <w:lang w:val="en-US"/>
        </w:rPr>
        <w:t xml:space="preserve">The deprioritisation regime includes </w:t>
      </w:r>
      <w:r w:rsidR="00C94602">
        <w:rPr>
          <w:rFonts w:ascii="VIC" w:hAnsi="VIC" w:cstheme="minorBidi"/>
          <w:lang w:val="en-US"/>
        </w:rPr>
        <w:t xml:space="preserve">a review mechanism which </w:t>
      </w:r>
      <w:r w:rsidR="001E5ED2">
        <w:rPr>
          <w:rFonts w:ascii="VIC" w:hAnsi="VIC" w:cstheme="minorBidi"/>
          <w:lang w:val="en-US"/>
        </w:rPr>
        <w:t xml:space="preserve">allows suppliers to </w:t>
      </w:r>
      <w:r w:rsidR="00385D48">
        <w:rPr>
          <w:rFonts w:ascii="VIC" w:hAnsi="VIC" w:cstheme="minorBidi"/>
          <w:lang w:val="en-US"/>
        </w:rPr>
        <w:t>seek a review before the LJF Commissioner makes a depriori</w:t>
      </w:r>
      <w:r w:rsidR="006A22C2">
        <w:rPr>
          <w:rFonts w:ascii="VIC" w:hAnsi="VIC" w:cstheme="minorBidi"/>
          <w:lang w:val="en-US"/>
        </w:rPr>
        <w:t>tis</w:t>
      </w:r>
      <w:r w:rsidR="00385D48">
        <w:rPr>
          <w:rFonts w:ascii="VIC" w:hAnsi="VIC" w:cstheme="minorBidi"/>
          <w:lang w:val="en-US"/>
        </w:rPr>
        <w:t xml:space="preserve">ation </w:t>
      </w:r>
      <w:r w:rsidR="00385D48" w:rsidRPr="007B7E92">
        <w:rPr>
          <w:rFonts w:ascii="VIC" w:hAnsi="VIC" w:cstheme="minorBidi"/>
          <w:lang w:val="en-US"/>
        </w:rPr>
        <w:t>determination.</w:t>
      </w:r>
    </w:p>
    <w:p w14:paraId="1FCDAD8C" w14:textId="296D44C4" w:rsidR="00A059E3" w:rsidRDefault="00753E12" w:rsidP="00D615C3">
      <w:pPr>
        <w:jc w:val="both"/>
        <w:rPr>
          <w:rFonts w:ascii="VIC" w:hAnsi="VIC" w:cs="Arial"/>
        </w:rPr>
      </w:pPr>
      <w:r w:rsidRPr="00D615C3">
        <w:rPr>
          <w:rFonts w:ascii="VIC" w:hAnsi="VIC" w:cstheme="minorBidi"/>
          <w:lang w:val="en-US"/>
        </w:rPr>
        <w:t xml:space="preserve">As part of a deprioritisation determination, the LJF Commissioner must </w:t>
      </w:r>
      <w:r w:rsidR="00253D59" w:rsidRPr="00D615C3">
        <w:rPr>
          <w:rFonts w:ascii="VIC" w:hAnsi="VIC" w:cstheme="minorBidi"/>
          <w:lang w:val="en-US"/>
        </w:rPr>
        <w:t>set</w:t>
      </w:r>
      <w:r w:rsidR="007D7BB3" w:rsidRPr="007B7E92">
        <w:rPr>
          <w:rFonts w:ascii="VIC" w:hAnsi="VIC" w:cstheme="minorBidi"/>
          <w:lang w:val="en-US"/>
        </w:rPr>
        <w:t xml:space="preserve"> </w:t>
      </w:r>
      <w:r w:rsidR="00253D59" w:rsidRPr="00D615C3">
        <w:rPr>
          <w:rFonts w:ascii="VIC" w:hAnsi="VIC" w:cs="Arial"/>
        </w:rPr>
        <w:t>a specific percentage deduction between 5% to 20% that will apply to the evaluation of any tender for a</w:t>
      </w:r>
      <w:r w:rsidR="00B244DA">
        <w:rPr>
          <w:rFonts w:ascii="VIC" w:hAnsi="VIC" w:cs="Arial"/>
        </w:rPr>
        <w:t>n</w:t>
      </w:r>
      <w:r w:rsidR="00253D59" w:rsidRPr="00D615C3">
        <w:rPr>
          <w:rFonts w:ascii="VIC" w:hAnsi="VIC" w:cs="Arial"/>
        </w:rPr>
        <w:t xml:space="preserve"> LJF project </w:t>
      </w:r>
      <w:r w:rsidR="008E6E53" w:rsidRPr="00D615C3">
        <w:rPr>
          <w:rFonts w:ascii="VIC" w:hAnsi="VIC" w:cs="Arial"/>
        </w:rPr>
        <w:t>by the deprioritised supplier while the determination is in force</w:t>
      </w:r>
      <w:r w:rsidR="00463A1A">
        <w:rPr>
          <w:rFonts w:ascii="VIC" w:hAnsi="VIC" w:cs="Arial"/>
        </w:rPr>
        <w:t>.</w:t>
      </w:r>
    </w:p>
    <w:p w14:paraId="3D08E4D2" w14:textId="03401D8B" w:rsidR="00987067" w:rsidRPr="009C06A1" w:rsidRDefault="00532961" w:rsidP="00D615C3">
      <w:pPr>
        <w:shd w:val="pct5" w:color="auto" w:fill="auto"/>
        <w:spacing w:before="0" w:after="0"/>
        <w:jc w:val="both"/>
        <w:rPr>
          <w:rFonts w:ascii="VIC" w:hAnsi="VIC" w:cs="Arial"/>
          <w:szCs w:val="18"/>
        </w:rPr>
      </w:pPr>
      <w:r>
        <w:rPr>
          <w:rFonts w:ascii="VIC" w:hAnsi="VIC" w:cs="Arial"/>
          <w:b/>
          <w:szCs w:val="18"/>
        </w:rPr>
        <w:t>Example</w:t>
      </w:r>
      <w:r w:rsidR="00187B00">
        <w:rPr>
          <w:rFonts w:ascii="VIC" w:hAnsi="VIC" w:cs="Arial"/>
          <w:b/>
          <w:szCs w:val="18"/>
        </w:rPr>
        <w:t xml:space="preserve"> of </w:t>
      </w:r>
      <w:r w:rsidR="00ED7375">
        <w:rPr>
          <w:rFonts w:ascii="VIC" w:hAnsi="VIC" w:cs="Arial"/>
          <w:b/>
          <w:szCs w:val="18"/>
        </w:rPr>
        <w:t>how to evaluate a tender by a deprioritised supplier</w:t>
      </w:r>
    </w:p>
    <w:p w14:paraId="64AFDE84" w14:textId="3062192A" w:rsidR="009C06A1" w:rsidRPr="00D615C3" w:rsidRDefault="00ED7375" w:rsidP="00D615C3">
      <w:pPr>
        <w:pStyle w:val="ListParagraph"/>
        <w:numPr>
          <w:ilvl w:val="0"/>
          <w:numId w:val="170"/>
        </w:numPr>
        <w:shd w:val="pct5" w:color="auto" w:fill="auto"/>
        <w:jc w:val="both"/>
        <w:rPr>
          <w:rFonts w:ascii="VIC" w:hAnsi="VIC" w:cs="Arial"/>
          <w:bCs/>
          <w:sz w:val="18"/>
          <w:szCs w:val="18"/>
        </w:rPr>
      </w:pPr>
      <w:r w:rsidRPr="00D615C3">
        <w:rPr>
          <w:rFonts w:ascii="VIC" w:hAnsi="VIC" w:cs="Arial"/>
          <w:bCs/>
          <w:sz w:val="18"/>
          <w:szCs w:val="18"/>
        </w:rPr>
        <w:t xml:space="preserve">An agency evaluates tenders for a standard project using a 50-point scale, with 10 points available for commitments to </w:t>
      </w:r>
      <w:r w:rsidR="003E5DFC" w:rsidRPr="00D615C3">
        <w:rPr>
          <w:rFonts w:ascii="VIC" w:hAnsi="VIC" w:cs="Arial"/>
          <w:bCs/>
          <w:sz w:val="18"/>
          <w:szCs w:val="18"/>
        </w:rPr>
        <w:t>LJF</w:t>
      </w:r>
      <w:r w:rsidRPr="00D615C3">
        <w:rPr>
          <w:rFonts w:ascii="VIC" w:hAnsi="VIC" w:cs="Arial"/>
          <w:bCs/>
          <w:sz w:val="18"/>
          <w:szCs w:val="18"/>
        </w:rPr>
        <w:t>.</w:t>
      </w:r>
    </w:p>
    <w:p w14:paraId="6EAC03B9" w14:textId="34C0C962" w:rsidR="009C06A1" w:rsidRPr="00D615C3" w:rsidRDefault="00ED7375" w:rsidP="00D615C3">
      <w:pPr>
        <w:pStyle w:val="ListParagraph"/>
        <w:numPr>
          <w:ilvl w:val="0"/>
          <w:numId w:val="170"/>
        </w:numPr>
        <w:shd w:val="pct5" w:color="auto" w:fill="auto"/>
        <w:jc w:val="both"/>
        <w:rPr>
          <w:rFonts w:ascii="VIC" w:hAnsi="VIC" w:cs="Arial"/>
          <w:bCs/>
          <w:sz w:val="18"/>
          <w:szCs w:val="18"/>
        </w:rPr>
      </w:pPr>
      <w:r w:rsidRPr="00D615C3">
        <w:rPr>
          <w:rFonts w:ascii="VIC" w:hAnsi="VIC" w:cs="Arial"/>
          <w:bCs/>
          <w:sz w:val="18"/>
          <w:szCs w:val="18"/>
        </w:rPr>
        <w:t xml:space="preserve">A supplier’s tender for the project receives a preliminary score of 4 out of 5 for industry development and 5 out of 5 for job outcomes, a total of 9 out of 50 or 18 percentage points for commitments to </w:t>
      </w:r>
      <w:r w:rsidR="003E5DFC" w:rsidRPr="00D615C3">
        <w:rPr>
          <w:rFonts w:ascii="VIC" w:hAnsi="VIC" w:cs="Arial"/>
          <w:bCs/>
          <w:sz w:val="18"/>
          <w:szCs w:val="18"/>
        </w:rPr>
        <w:t>LJF</w:t>
      </w:r>
      <w:r w:rsidRPr="00D615C3">
        <w:rPr>
          <w:rFonts w:ascii="VIC" w:hAnsi="VIC" w:cs="Arial"/>
          <w:bCs/>
          <w:sz w:val="18"/>
          <w:szCs w:val="18"/>
        </w:rPr>
        <w:t>.</w:t>
      </w:r>
    </w:p>
    <w:p w14:paraId="214C6B5C" w14:textId="4E94BCE9" w:rsidR="009C06A1" w:rsidRPr="00D615C3" w:rsidRDefault="00ED7375" w:rsidP="00D615C3">
      <w:pPr>
        <w:pStyle w:val="ListParagraph"/>
        <w:numPr>
          <w:ilvl w:val="0"/>
          <w:numId w:val="170"/>
        </w:numPr>
        <w:shd w:val="pct5" w:color="auto" w:fill="auto"/>
        <w:jc w:val="both"/>
        <w:rPr>
          <w:rFonts w:ascii="VIC" w:hAnsi="VIC" w:cs="Arial"/>
          <w:bCs/>
          <w:sz w:val="18"/>
          <w:szCs w:val="18"/>
        </w:rPr>
      </w:pPr>
      <w:r w:rsidRPr="00D615C3">
        <w:rPr>
          <w:rFonts w:ascii="VIC" w:hAnsi="VIC" w:cs="Arial"/>
          <w:bCs/>
          <w:sz w:val="18"/>
          <w:szCs w:val="18"/>
        </w:rPr>
        <w:t xml:space="preserve">The </w:t>
      </w:r>
      <w:r w:rsidR="000270B4" w:rsidRPr="00D615C3">
        <w:rPr>
          <w:rFonts w:ascii="VIC" w:hAnsi="VIC" w:cs="Arial"/>
          <w:bCs/>
          <w:sz w:val="18"/>
          <w:szCs w:val="18"/>
        </w:rPr>
        <w:t>LJF</w:t>
      </w:r>
      <w:r w:rsidRPr="00D615C3">
        <w:rPr>
          <w:rFonts w:ascii="VIC" w:hAnsi="VIC" w:cs="Arial"/>
          <w:bCs/>
          <w:sz w:val="18"/>
          <w:szCs w:val="18"/>
        </w:rPr>
        <w:t xml:space="preserve"> Commissioner has determined that that supplier will be subject to a deprioritisation determination percentage of 10 percentage points.</w:t>
      </w:r>
    </w:p>
    <w:p w14:paraId="31795301" w14:textId="0F23AAD4" w:rsidR="009C06A1" w:rsidRPr="00D615C3" w:rsidRDefault="00ED7375" w:rsidP="00D615C3">
      <w:pPr>
        <w:pStyle w:val="ListParagraph"/>
        <w:numPr>
          <w:ilvl w:val="0"/>
          <w:numId w:val="170"/>
        </w:numPr>
        <w:shd w:val="pct5" w:color="auto" w:fill="auto"/>
        <w:jc w:val="both"/>
        <w:rPr>
          <w:rFonts w:ascii="VIC" w:hAnsi="VIC" w:cs="Arial"/>
          <w:bCs/>
          <w:sz w:val="18"/>
          <w:szCs w:val="18"/>
        </w:rPr>
      </w:pPr>
      <w:r w:rsidRPr="00D615C3">
        <w:rPr>
          <w:rFonts w:ascii="VIC" w:hAnsi="VIC" w:cs="Arial"/>
          <w:bCs/>
          <w:sz w:val="18"/>
          <w:szCs w:val="18"/>
        </w:rPr>
        <w:t xml:space="preserve">If the deprioritisation determination is in force at the time of tender closure, the agency must deduct 10 percentage points from the tender’s total score for commitments to </w:t>
      </w:r>
      <w:r w:rsidR="003E5DFC" w:rsidRPr="00D615C3">
        <w:rPr>
          <w:rFonts w:ascii="VIC" w:hAnsi="VIC" w:cs="Arial"/>
          <w:bCs/>
          <w:sz w:val="18"/>
          <w:szCs w:val="18"/>
        </w:rPr>
        <w:t>LJF</w:t>
      </w:r>
      <w:r w:rsidRPr="00D615C3">
        <w:rPr>
          <w:rFonts w:ascii="VIC" w:hAnsi="VIC" w:cs="Arial"/>
          <w:bCs/>
          <w:sz w:val="18"/>
          <w:szCs w:val="18"/>
        </w:rPr>
        <w:t>.</w:t>
      </w:r>
    </w:p>
    <w:p w14:paraId="45E79F66" w14:textId="32B59E21" w:rsidR="00ED7375" w:rsidRPr="00D615C3" w:rsidRDefault="00ED7375" w:rsidP="00D615C3">
      <w:pPr>
        <w:pStyle w:val="ListParagraph"/>
        <w:numPr>
          <w:ilvl w:val="0"/>
          <w:numId w:val="170"/>
        </w:numPr>
        <w:shd w:val="pct5" w:color="auto" w:fill="auto"/>
        <w:jc w:val="both"/>
        <w:rPr>
          <w:rFonts w:ascii="VIC" w:hAnsi="VIC" w:cs="Arial"/>
          <w:bCs/>
          <w:sz w:val="18"/>
          <w:szCs w:val="18"/>
        </w:rPr>
      </w:pPr>
      <w:r w:rsidRPr="00D615C3">
        <w:rPr>
          <w:rFonts w:ascii="VIC" w:hAnsi="VIC" w:cs="Arial"/>
          <w:bCs/>
          <w:sz w:val="18"/>
          <w:szCs w:val="18"/>
        </w:rPr>
        <w:t xml:space="preserve">The tender would receive a score of 4 out of 50 or 8 percentage points for commitments to </w:t>
      </w:r>
      <w:r w:rsidR="003E5DFC" w:rsidRPr="00D615C3">
        <w:rPr>
          <w:rFonts w:ascii="VIC" w:hAnsi="VIC" w:cs="Arial"/>
          <w:bCs/>
          <w:sz w:val="18"/>
          <w:szCs w:val="18"/>
        </w:rPr>
        <w:t>LJF</w:t>
      </w:r>
      <w:r w:rsidRPr="00D615C3">
        <w:rPr>
          <w:rFonts w:ascii="VIC" w:hAnsi="VIC" w:cs="Arial"/>
          <w:bCs/>
          <w:sz w:val="18"/>
          <w:szCs w:val="18"/>
        </w:rPr>
        <w:t>.</w:t>
      </w:r>
    </w:p>
    <w:p w14:paraId="100748C2" w14:textId="0BBA3AB3" w:rsidR="00753E12" w:rsidRDefault="00753E12" w:rsidP="00D615C3">
      <w:pPr>
        <w:jc w:val="both"/>
        <w:rPr>
          <w:rFonts w:ascii="VIC" w:hAnsi="VIC" w:cstheme="minorBidi"/>
          <w:lang w:val="en-US"/>
        </w:rPr>
      </w:pPr>
      <w:r>
        <w:rPr>
          <w:rFonts w:ascii="VIC" w:hAnsi="VIC" w:cstheme="minorBidi"/>
          <w:lang w:val="en-US"/>
        </w:rPr>
        <w:t>Agencies will receive a notification and detailed instructions on how to calculate the tender evaluation score for a</w:t>
      </w:r>
      <w:r w:rsidR="000270B4">
        <w:rPr>
          <w:rFonts w:ascii="VIC" w:hAnsi="VIC" w:cstheme="minorBidi"/>
          <w:lang w:val="en-US"/>
        </w:rPr>
        <w:t>n</w:t>
      </w:r>
      <w:r>
        <w:rPr>
          <w:rFonts w:ascii="VIC" w:hAnsi="VIC" w:cstheme="minorBidi"/>
          <w:lang w:val="en-US"/>
        </w:rPr>
        <w:t xml:space="preserve"> LJF project if a bidder is subject to a deprioritisation determination.</w:t>
      </w:r>
    </w:p>
    <w:p w14:paraId="5BC03044" w14:textId="03C752D5" w:rsidR="00C6788A" w:rsidRDefault="00BF2C5C" w:rsidP="00D615C3">
      <w:pPr>
        <w:jc w:val="both"/>
        <w:rPr>
          <w:rFonts w:ascii="VIC" w:hAnsi="VIC" w:cstheme="minorBidi"/>
          <w:lang w:val="en-US"/>
        </w:rPr>
      </w:pPr>
      <w:r>
        <w:rPr>
          <w:rFonts w:ascii="VIC" w:hAnsi="VIC" w:cstheme="minorBidi"/>
          <w:lang w:val="en-US"/>
        </w:rPr>
        <w:t xml:space="preserve">Further information on the procedural details of the deprioritisation regime can be found in the </w:t>
      </w:r>
      <w:hyperlink r:id="rId39" w:history="1">
        <w:r w:rsidRPr="00180941">
          <w:rPr>
            <w:rStyle w:val="Hyperlink"/>
            <w:rFonts w:ascii="VIC" w:hAnsi="VIC" w:cstheme="minorBidi"/>
            <w:lang w:val="en-US"/>
          </w:rPr>
          <w:t>Local Jobs First Regulations 2026</w:t>
        </w:r>
      </w:hyperlink>
      <w:r>
        <w:rPr>
          <w:rFonts w:ascii="VIC" w:hAnsi="VIC" w:cstheme="minorBidi"/>
          <w:lang w:val="en-US"/>
        </w:rPr>
        <w:t>.</w:t>
      </w:r>
    </w:p>
    <w:p w14:paraId="5E5DE787" w14:textId="6000E4AD" w:rsidR="009606D6" w:rsidRPr="00807100" w:rsidRDefault="00EF11EC" w:rsidP="00375369">
      <w:pPr>
        <w:pStyle w:val="Heading2"/>
      </w:pPr>
      <w:bookmarkStart w:id="806" w:name="_Toc232518611"/>
      <w:bookmarkStart w:id="807" w:name="_Toc232518715"/>
      <w:bookmarkStart w:id="808" w:name="_Toc111824053"/>
      <w:bookmarkStart w:id="809" w:name="_Toc114139336"/>
      <w:bookmarkStart w:id="810" w:name="_Toc114139683"/>
      <w:bookmarkStart w:id="811" w:name="_Toc114151042"/>
      <w:bookmarkStart w:id="812" w:name="_Toc111824054"/>
      <w:bookmarkStart w:id="813" w:name="_Toc114139337"/>
      <w:bookmarkStart w:id="814" w:name="_Toc114139684"/>
      <w:bookmarkStart w:id="815" w:name="_Toc114151043"/>
      <w:bookmarkStart w:id="816" w:name="_Toc111824055"/>
      <w:bookmarkStart w:id="817" w:name="_Toc114139338"/>
      <w:bookmarkStart w:id="818" w:name="_Toc114139685"/>
      <w:bookmarkStart w:id="819" w:name="_Toc114151044"/>
      <w:bookmarkStart w:id="820" w:name="_Toc111824056"/>
      <w:bookmarkStart w:id="821" w:name="_Toc114139339"/>
      <w:bookmarkStart w:id="822" w:name="_Toc114139686"/>
      <w:bookmarkStart w:id="823" w:name="_Toc114151045"/>
      <w:bookmarkStart w:id="824" w:name="_Toc111824057"/>
      <w:bookmarkStart w:id="825" w:name="_Toc114139340"/>
      <w:bookmarkStart w:id="826" w:name="_Toc114139687"/>
      <w:bookmarkStart w:id="827" w:name="_Toc114151046"/>
      <w:bookmarkStart w:id="828" w:name="_Toc111824058"/>
      <w:bookmarkStart w:id="829" w:name="_Toc114139341"/>
      <w:bookmarkStart w:id="830" w:name="_Toc114139688"/>
      <w:bookmarkStart w:id="831" w:name="_Toc114151047"/>
      <w:bookmarkStart w:id="832" w:name="_Requesting_bidders_to"/>
      <w:bookmarkStart w:id="833" w:name="_Toc111824059"/>
      <w:bookmarkStart w:id="834" w:name="_Toc114139342"/>
      <w:bookmarkStart w:id="835" w:name="_Toc114139689"/>
      <w:bookmarkStart w:id="836" w:name="_Toc114151048"/>
      <w:bookmarkStart w:id="837" w:name="_Toc111824060"/>
      <w:bookmarkStart w:id="838" w:name="_Toc114139343"/>
      <w:bookmarkStart w:id="839" w:name="_Toc114139690"/>
      <w:bookmarkStart w:id="840" w:name="_Toc114151049"/>
      <w:bookmarkStart w:id="841" w:name="_Toc111824061"/>
      <w:bookmarkStart w:id="842" w:name="_Toc114139344"/>
      <w:bookmarkStart w:id="843" w:name="_Toc114139691"/>
      <w:bookmarkStart w:id="844" w:name="_Toc114151050"/>
      <w:bookmarkStart w:id="845" w:name="_Toc111824062"/>
      <w:bookmarkStart w:id="846" w:name="_Toc114139345"/>
      <w:bookmarkStart w:id="847" w:name="_Toc114139692"/>
      <w:bookmarkStart w:id="848" w:name="_Toc114151051"/>
      <w:bookmarkStart w:id="849" w:name="_Toc111824063"/>
      <w:bookmarkStart w:id="850" w:name="_Toc114139346"/>
      <w:bookmarkStart w:id="851" w:name="_Toc114139693"/>
      <w:bookmarkStart w:id="852" w:name="_Toc114151052"/>
      <w:bookmarkStart w:id="853" w:name="_Toc111824064"/>
      <w:bookmarkStart w:id="854" w:name="_Toc114139347"/>
      <w:bookmarkStart w:id="855" w:name="_Toc114139694"/>
      <w:bookmarkStart w:id="856" w:name="_Toc114151053"/>
      <w:bookmarkStart w:id="857" w:name="_Toc111824066"/>
      <w:bookmarkStart w:id="858" w:name="_Toc114139349"/>
      <w:bookmarkStart w:id="859" w:name="_Toc114139696"/>
      <w:bookmarkStart w:id="860" w:name="_Toc114151055"/>
      <w:bookmarkStart w:id="861" w:name="_Toc103355344"/>
      <w:bookmarkStart w:id="862" w:name="_Toc104552000"/>
      <w:bookmarkStart w:id="863" w:name="_Toc104553970"/>
      <w:bookmarkStart w:id="864" w:name="_Toc108428140"/>
      <w:bookmarkStart w:id="865" w:name="_Toc109745451"/>
      <w:bookmarkStart w:id="866" w:name="_Toc109758015"/>
      <w:bookmarkStart w:id="867" w:name="_Toc109758693"/>
      <w:bookmarkStart w:id="868" w:name="_Toc109758959"/>
      <w:bookmarkStart w:id="869" w:name="_Toc109759183"/>
      <w:bookmarkStart w:id="870" w:name="_Toc111543387"/>
      <w:bookmarkStart w:id="871" w:name="_Toc111818096"/>
      <w:bookmarkStart w:id="872" w:name="_Toc111824067"/>
      <w:bookmarkStart w:id="873" w:name="_Toc114139350"/>
      <w:bookmarkStart w:id="874" w:name="_Toc114139697"/>
      <w:bookmarkStart w:id="875" w:name="_Toc114151056"/>
      <w:bookmarkStart w:id="876" w:name="_Toc103355345"/>
      <w:bookmarkStart w:id="877" w:name="_Toc104552001"/>
      <w:bookmarkStart w:id="878" w:name="_Toc104553971"/>
      <w:bookmarkStart w:id="879" w:name="_Toc108428141"/>
      <w:bookmarkStart w:id="880" w:name="_Toc109745452"/>
      <w:bookmarkStart w:id="881" w:name="_Toc109758016"/>
      <w:bookmarkStart w:id="882" w:name="_Toc109758694"/>
      <w:bookmarkStart w:id="883" w:name="_Toc109758960"/>
      <w:bookmarkStart w:id="884" w:name="_Toc109759184"/>
      <w:bookmarkStart w:id="885" w:name="_Toc111543388"/>
      <w:bookmarkStart w:id="886" w:name="_Toc111818097"/>
      <w:bookmarkStart w:id="887" w:name="_Toc111824068"/>
      <w:bookmarkStart w:id="888" w:name="_Toc114139351"/>
      <w:bookmarkStart w:id="889" w:name="_Toc114139698"/>
      <w:bookmarkStart w:id="890" w:name="_Toc114151057"/>
      <w:bookmarkStart w:id="891" w:name="_Toc109758695"/>
      <w:bookmarkStart w:id="892" w:name="_Toc516042392"/>
      <w:bookmarkStart w:id="893" w:name="_Toc232586722"/>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807100">
        <w:t>Step</w:t>
      </w:r>
      <w:r w:rsidR="007013CB">
        <w:rPr>
          <w:rFonts w:ascii="Cambria" w:hAnsi="Cambria"/>
        </w:rPr>
        <w:t> </w:t>
      </w:r>
      <w:r w:rsidRPr="00807100">
        <w:t>7</w:t>
      </w:r>
      <w:bookmarkStart w:id="894" w:name="_Toc104552002"/>
      <w:r w:rsidR="00543E31">
        <w:rPr>
          <w:rFonts w:ascii="Cambria" w:hAnsi="Cambria"/>
        </w:rPr>
        <w:t> </w:t>
      </w:r>
      <w:r w:rsidR="00543E31">
        <w:t>-</w:t>
      </w:r>
      <w:r w:rsidR="00543E31">
        <w:rPr>
          <w:rFonts w:ascii="Cambria" w:hAnsi="Cambria"/>
        </w:rPr>
        <w:t> </w:t>
      </w:r>
      <w:r w:rsidR="009606D6" w:rsidRPr="00807100">
        <w:t>Select preferred bidder and award contract</w:t>
      </w:r>
      <w:bookmarkEnd w:id="891"/>
      <w:bookmarkEnd w:id="892"/>
      <w:bookmarkEnd w:id="893"/>
      <w:bookmarkEnd w:id="894"/>
    </w:p>
    <w:p w14:paraId="4AA54626" w14:textId="2E2F57D6" w:rsidR="0053503A" w:rsidRPr="0053503A" w:rsidRDefault="009606D6" w:rsidP="0053503A">
      <w:pPr>
        <w:spacing w:before="0"/>
        <w:jc w:val="both"/>
        <w:rPr>
          <w:rFonts w:ascii="VIC" w:hAnsi="VIC" w:cs="Arial"/>
          <w:b/>
          <w:bCs/>
        </w:rPr>
      </w:pPr>
      <w:r w:rsidRPr="7A571437">
        <w:rPr>
          <w:rFonts w:ascii="VIC" w:hAnsi="VIC" w:cs="Arial"/>
        </w:rPr>
        <w:t xml:space="preserve">The agency project manager must </w:t>
      </w:r>
      <w:r w:rsidR="00673BAD" w:rsidRPr="7A571437">
        <w:rPr>
          <w:rFonts w:ascii="VIC" w:hAnsi="VIC" w:cs="Arial"/>
        </w:rPr>
        <w:t>select</w:t>
      </w:r>
      <w:r w:rsidRPr="7A571437">
        <w:rPr>
          <w:rFonts w:ascii="VIC" w:hAnsi="VIC" w:cs="Arial"/>
        </w:rPr>
        <w:t xml:space="preserve"> </w:t>
      </w:r>
      <w:r w:rsidR="00577CC5">
        <w:rPr>
          <w:rFonts w:ascii="VIC" w:hAnsi="VIC" w:cs="Arial"/>
        </w:rPr>
        <w:t>the preferred</w:t>
      </w:r>
      <w:r w:rsidRPr="7A571437">
        <w:rPr>
          <w:rFonts w:ascii="VIC" w:hAnsi="VIC" w:cs="Arial"/>
        </w:rPr>
        <w:t xml:space="preserve"> supplier for a given tender through the VMC within </w:t>
      </w:r>
      <w:r w:rsidR="006821BD" w:rsidRPr="7A571437">
        <w:rPr>
          <w:rFonts w:ascii="VIC" w:hAnsi="VIC" w:cs="Arial"/>
        </w:rPr>
        <w:t xml:space="preserve">5 </w:t>
      </w:r>
      <w:r w:rsidRPr="7A571437">
        <w:rPr>
          <w:rFonts w:ascii="VIC" w:hAnsi="VIC" w:cs="Arial"/>
        </w:rPr>
        <w:t>business days of awarding a contract.</w:t>
      </w:r>
    </w:p>
    <w:p w14:paraId="24F18172" w14:textId="238117C6" w:rsidR="009606D6" w:rsidRPr="00807100" w:rsidRDefault="0092771E">
      <w:pPr>
        <w:spacing w:before="0"/>
        <w:jc w:val="both"/>
        <w:rPr>
          <w:rFonts w:ascii="VIC" w:hAnsi="VIC" w:cs="Arial"/>
        </w:rPr>
      </w:pPr>
      <w:r w:rsidRPr="00E20C7B">
        <w:rPr>
          <w:rFonts w:ascii="VIC" w:hAnsi="VIC" w:cstheme="majorHAnsi"/>
          <w:szCs w:val="18"/>
        </w:rPr>
        <w:t xml:space="preserve">Agencies must ensure that project contracts require suppliers to comply with </w:t>
      </w:r>
      <w:r>
        <w:rPr>
          <w:rFonts w:ascii="VIC" w:hAnsi="VIC" w:cstheme="majorHAnsi"/>
          <w:szCs w:val="18"/>
        </w:rPr>
        <w:t>LJF</w:t>
      </w:r>
      <w:r w:rsidRPr="00E20C7B">
        <w:rPr>
          <w:rFonts w:ascii="VIC" w:hAnsi="VIC" w:cstheme="majorHAnsi"/>
          <w:szCs w:val="18"/>
        </w:rPr>
        <w:t xml:space="preserve"> and the </w:t>
      </w:r>
      <w:r>
        <w:rPr>
          <w:rFonts w:ascii="VIC" w:hAnsi="VIC" w:cstheme="majorHAnsi"/>
          <w:szCs w:val="18"/>
        </w:rPr>
        <w:t>LIDP</w:t>
      </w:r>
      <w:r w:rsidRPr="00E20C7B">
        <w:rPr>
          <w:rFonts w:ascii="VIC" w:hAnsi="VIC" w:cstheme="majorHAnsi"/>
          <w:szCs w:val="18"/>
        </w:rPr>
        <w:t xml:space="preserve">. </w:t>
      </w:r>
      <w:r>
        <w:rPr>
          <w:rFonts w:ascii="VIC" w:hAnsi="VIC" w:cstheme="majorHAnsi"/>
          <w:b/>
          <w:bCs/>
          <w:szCs w:val="18"/>
        </w:rPr>
        <w:t xml:space="preserve">In practice, this means that </w:t>
      </w:r>
      <w:r>
        <w:rPr>
          <w:rFonts w:ascii="VIC" w:hAnsi="VIC" w:cs="Arial"/>
          <w:b/>
          <w:bCs/>
        </w:rPr>
        <w:t>t</w:t>
      </w:r>
      <w:r w:rsidR="009606D6" w:rsidRPr="0092771E">
        <w:rPr>
          <w:rFonts w:ascii="VIC" w:hAnsi="VIC" w:cs="Arial"/>
          <w:b/>
          <w:bCs/>
        </w:rPr>
        <w:t>he</w:t>
      </w:r>
      <w:r w:rsidR="009606D6" w:rsidRPr="00807100">
        <w:rPr>
          <w:rFonts w:ascii="VIC" w:hAnsi="VIC" w:cs="Arial"/>
          <w:b/>
          <w:bCs/>
        </w:rPr>
        <w:t xml:space="preserve"> LIDP</w:t>
      </w:r>
      <w:r w:rsidR="00C740DA">
        <w:rPr>
          <w:rFonts w:ascii="VIC" w:hAnsi="VIC" w:cs="Arial"/>
          <w:b/>
          <w:bCs/>
        </w:rPr>
        <w:t>,</w:t>
      </w:r>
      <w:r w:rsidR="00D64482">
        <w:rPr>
          <w:rFonts w:ascii="VIC" w:hAnsi="VIC" w:cs="Arial"/>
          <w:b/>
          <w:bCs/>
        </w:rPr>
        <w:t xml:space="preserve"> including</w:t>
      </w:r>
      <w:r w:rsidR="009606D6" w:rsidRPr="00807100">
        <w:rPr>
          <w:rFonts w:ascii="VIC" w:hAnsi="VIC" w:cs="Arial"/>
          <w:b/>
          <w:bCs/>
        </w:rPr>
        <w:t xml:space="preserve"> </w:t>
      </w:r>
      <w:r w:rsidR="00491666">
        <w:rPr>
          <w:rFonts w:ascii="VIC" w:hAnsi="VIC" w:cs="Arial"/>
          <w:b/>
          <w:bCs/>
        </w:rPr>
        <w:t>the</w:t>
      </w:r>
      <w:r w:rsidR="009606D6" w:rsidRPr="00807100">
        <w:rPr>
          <w:rFonts w:ascii="VIC" w:hAnsi="VIC" w:cs="Arial"/>
          <w:b/>
          <w:bCs/>
        </w:rPr>
        <w:t xml:space="preserve"> </w:t>
      </w:r>
      <w:r w:rsidR="00BC0997">
        <w:rPr>
          <w:rFonts w:ascii="VIC" w:hAnsi="VIC" w:cs="Arial"/>
          <w:b/>
          <w:bCs/>
        </w:rPr>
        <w:t>commitments made in the LIDP</w:t>
      </w:r>
      <w:r w:rsidR="00491666">
        <w:rPr>
          <w:rFonts w:ascii="VIC" w:hAnsi="VIC" w:cs="Arial"/>
          <w:b/>
          <w:bCs/>
        </w:rPr>
        <w:t>,</w:t>
      </w:r>
      <w:r w:rsidR="00BC0997">
        <w:rPr>
          <w:rFonts w:ascii="VIC" w:hAnsi="VIC" w:cs="Arial"/>
          <w:b/>
          <w:bCs/>
        </w:rPr>
        <w:t xml:space="preserve"> </w:t>
      </w:r>
      <w:r w:rsidR="009606D6" w:rsidRPr="00807100">
        <w:rPr>
          <w:rFonts w:ascii="VIC" w:hAnsi="VIC" w:cs="Arial"/>
          <w:b/>
          <w:bCs/>
        </w:rPr>
        <w:t xml:space="preserve">must be incorporated into the contract as </w:t>
      </w:r>
      <w:r w:rsidR="005A2840">
        <w:rPr>
          <w:rFonts w:ascii="VIC" w:hAnsi="VIC" w:cs="Arial"/>
          <w:b/>
          <w:bCs/>
        </w:rPr>
        <w:t xml:space="preserve">a </w:t>
      </w:r>
      <w:r w:rsidR="009606D6" w:rsidRPr="00807100">
        <w:rPr>
          <w:rFonts w:ascii="VIC" w:hAnsi="VIC" w:cs="Arial"/>
          <w:b/>
          <w:bCs/>
        </w:rPr>
        <w:t>project deliverable.</w:t>
      </w:r>
      <w:r w:rsidR="009606D6" w:rsidRPr="00807100">
        <w:rPr>
          <w:rFonts w:ascii="VIC" w:hAnsi="VIC" w:cs="Arial"/>
        </w:rPr>
        <w:t xml:space="preserve"> This is achieved by attaching the final agreed LIDP to the contract and including the relevant </w:t>
      </w:r>
      <w:hyperlink w:anchor="_Local_Jobs_First" w:history="1">
        <w:r w:rsidR="009606D6" w:rsidRPr="00807100">
          <w:rPr>
            <w:rStyle w:val="Hyperlink"/>
            <w:rFonts w:ascii="VIC" w:hAnsi="VIC"/>
          </w:rPr>
          <w:t>model clauses</w:t>
        </w:r>
      </w:hyperlink>
      <w:r w:rsidR="009606D6" w:rsidRPr="00807100">
        <w:rPr>
          <w:rFonts w:ascii="VIC" w:hAnsi="VIC" w:cs="Arial"/>
        </w:rPr>
        <w:t xml:space="preserve"> in the agreement.</w:t>
      </w:r>
    </w:p>
    <w:p w14:paraId="0B51BB66" w14:textId="7A563029" w:rsidR="00CB4144" w:rsidRDefault="00CE27BC" w:rsidP="00A72416">
      <w:pPr>
        <w:spacing w:before="0"/>
        <w:jc w:val="both"/>
        <w:rPr>
          <w:rFonts w:ascii="VIC" w:hAnsi="VIC" w:cs="Arial"/>
          <w:szCs w:val="18"/>
        </w:rPr>
      </w:pPr>
      <w:r w:rsidRPr="00807100">
        <w:rPr>
          <w:rFonts w:ascii="VIC" w:hAnsi="VIC" w:cs="Arial"/>
          <w:szCs w:val="18"/>
        </w:rPr>
        <w:t xml:space="preserve">An agency must determine the consequences that will apply </w:t>
      </w:r>
      <w:r w:rsidR="00E360E9" w:rsidRPr="00807100">
        <w:rPr>
          <w:rFonts w:ascii="VIC" w:hAnsi="VIC" w:cs="Arial"/>
          <w:szCs w:val="18"/>
        </w:rPr>
        <w:t>if suppliers</w:t>
      </w:r>
      <w:r w:rsidRPr="00807100">
        <w:rPr>
          <w:rFonts w:ascii="VIC" w:hAnsi="VIC" w:cs="Arial"/>
          <w:szCs w:val="18"/>
        </w:rPr>
        <w:t xml:space="preserve"> do not deliver </w:t>
      </w:r>
      <w:proofErr w:type="gramStart"/>
      <w:r w:rsidR="00ED0720" w:rsidRPr="00807100">
        <w:rPr>
          <w:rFonts w:ascii="VIC" w:hAnsi="VIC" w:cs="Arial"/>
          <w:szCs w:val="18"/>
        </w:rPr>
        <w:t>all of</w:t>
      </w:r>
      <w:proofErr w:type="gramEnd"/>
      <w:r w:rsidR="00ED0720" w:rsidRPr="00807100">
        <w:rPr>
          <w:rFonts w:ascii="VIC" w:hAnsi="VIC" w:cs="Arial"/>
          <w:szCs w:val="18"/>
        </w:rPr>
        <w:t xml:space="preserve"> </w:t>
      </w:r>
      <w:r w:rsidRPr="00807100">
        <w:rPr>
          <w:rFonts w:ascii="VIC" w:hAnsi="VIC" w:cs="Arial"/>
          <w:szCs w:val="18"/>
        </w:rPr>
        <w:t xml:space="preserve">the outcomes committed to in their LIDP. Agencies </w:t>
      </w:r>
      <w:r w:rsidR="003B470B" w:rsidRPr="00807100">
        <w:rPr>
          <w:rFonts w:ascii="VIC" w:hAnsi="VIC" w:cs="Arial"/>
          <w:szCs w:val="18"/>
        </w:rPr>
        <w:t>should consider</w:t>
      </w:r>
      <w:r w:rsidRPr="00807100">
        <w:rPr>
          <w:rFonts w:ascii="VIC" w:hAnsi="VIC" w:cs="Arial"/>
          <w:szCs w:val="18"/>
        </w:rPr>
        <w:t xml:space="preserve"> build</w:t>
      </w:r>
      <w:r w:rsidR="00FC6101" w:rsidRPr="00807100">
        <w:rPr>
          <w:rFonts w:ascii="VIC" w:hAnsi="VIC" w:cs="Arial"/>
          <w:szCs w:val="18"/>
        </w:rPr>
        <w:t>ing</w:t>
      </w:r>
      <w:r w:rsidRPr="00807100">
        <w:rPr>
          <w:rFonts w:ascii="VIC" w:hAnsi="VIC" w:cs="Arial"/>
          <w:szCs w:val="18"/>
        </w:rPr>
        <w:t xml:space="preserve"> financial and or other disincentives</w:t>
      </w:r>
      <w:r w:rsidR="00FC6101" w:rsidRPr="00807100">
        <w:rPr>
          <w:rFonts w:ascii="VIC" w:hAnsi="VIC" w:cs="Arial"/>
          <w:szCs w:val="18"/>
        </w:rPr>
        <w:t xml:space="preserve"> into their contracts</w:t>
      </w:r>
      <w:r w:rsidRPr="00807100">
        <w:rPr>
          <w:rFonts w:ascii="VIC" w:hAnsi="VIC" w:cs="Arial"/>
          <w:szCs w:val="18"/>
        </w:rPr>
        <w:t xml:space="preserve"> that apply if LJF obligations are not met.</w:t>
      </w:r>
      <w:r w:rsidR="002B0EEC">
        <w:rPr>
          <w:rFonts w:ascii="VIC" w:hAnsi="VIC" w:cs="Arial"/>
          <w:szCs w:val="18"/>
        </w:rPr>
        <w:t xml:space="preserve"> </w:t>
      </w:r>
      <w:r w:rsidR="006037BA" w:rsidRPr="000013AE">
        <w:rPr>
          <w:rFonts w:ascii="VIC" w:hAnsi="VIC" w:cs="Arial"/>
        </w:rPr>
        <w:t xml:space="preserve">From 1 July 2026, agencies must ensure that project contracts include a contingent payment mechanism unless it is not practicable </w:t>
      </w:r>
      <w:r w:rsidR="006037BA" w:rsidRPr="000013AE">
        <w:rPr>
          <w:rFonts w:ascii="VIC" w:hAnsi="VIC" w:cs="Arial"/>
        </w:rPr>
        <w:lastRenderedPageBreak/>
        <w:t>or appropriate</w:t>
      </w:r>
      <w:r w:rsidR="005376FA">
        <w:rPr>
          <w:rFonts w:ascii="VIC" w:hAnsi="VIC" w:cs="Arial"/>
        </w:rPr>
        <w:t xml:space="preserve"> (for further information</w:t>
      </w:r>
      <w:r w:rsidR="00581D2E">
        <w:rPr>
          <w:rFonts w:ascii="VIC" w:hAnsi="VIC" w:cs="Arial"/>
        </w:rPr>
        <w:t xml:space="preserve"> </w:t>
      </w:r>
      <w:r w:rsidR="00D70695">
        <w:rPr>
          <w:rFonts w:ascii="VIC" w:hAnsi="VIC" w:cs="Arial"/>
        </w:rPr>
        <w:t>is provided at</w:t>
      </w:r>
      <w:r w:rsidR="00581D2E">
        <w:rPr>
          <w:rFonts w:ascii="VIC" w:hAnsi="VIC" w:cs="Arial"/>
        </w:rPr>
        <w:t xml:space="preserve"> </w:t>
      </w:r>
      <w:hyperlink w:anchor="_Step_4_-" w:history="1">
        <w:r w:rsidR="00581D2E" w:rsidRPr="00581D2E">
          <w:rPr>
            <w:rStyle w:val="Hyperlink"/>
            <w:rFonts w:ascii="VIC" w:hAnsi="VIC" w:cs="Arial"/>
          </w:rPr>
          <w:t>Local Jobs First requirements in tender documentation</w:t>
        </w:r>
      </w:hyperlink>
      <w:r w:rsidR="005376FA">
        <w:rPr>
          <w:rFonts w:ascii="VIC" w:hAnsi="VIC" w:cs="Arial"/>
        </w:rPr>
        <w:t>).</w:t>
      </w:r>
    </w:p>
    <w:p w14:paraId="05023043" w14:textId="77777777" w:rsidR="0053503A" w:rsidRPr="00807100" w:rsidRDefault="00797023" w:rsidP="0053503A">
      <w:pPr>
        <w:spacing w:before="0"/>
        <w:jc w:val="both"/>
        <w:rPr>
          <w:rFonts w:ascii="VIC" w:hAnsi="VIC" w:cs="Arial"/>
        </w:rPr>
      </w:pPr>
      <w:r>
        <w:rPr>
          <w:rFonts w:ascii="VIC" w:hAnsi="VIC" w:cs="Arial"/>
        </w:rPr>
        <w:t>If requested, a</w:t>
      </w:r>
      <w:r w:rsidR="00721DDA">
        <w:rPr>
          <w:rFonts w:ascii="VIC" w:hAnsi="VIC" w:cs="Arial"/>
        </w:rPr>
        <w:t>n agency must provide</w:t>
      </w:r>
      <w:r w:rsidR="00147D61" w:rsidRPr="00807100">
        <w:rPr>
          <w:rFonts w:ascii="VIC" w:hAnsi="VIC" w:cs="Arial"/>
        </w:rPr>
        <w:t xml:space="preserve"> feedback</w:t>
      </w:r>
      <w:r w:rsidR="00721DDA">
        <w:rPr>
          <w:rFonts w:ascii="VIC" w:hAnsi="VIC" w:cs="Arial"/>
        </w:rPr>
        <w:t xml:space="preserve"> to a bidder</w:t>
      </w:r>
      <w:r w:rsidR="00147D61" w:rsidRPr="00807100">
        <w:rPr>
          <w:rFonts w:ascii="VIC" w:hAnsi="VIC" w:cs="Arial"/>
        </w:rPr>
        <w:t xml:space="preserve"> on a successful or unsuccessful tender. </w:t>
      </w:r>
      <w:r w:rsidR="0053503A" w:rsidRPr="0053503A">
        <w:rPr>
          <w:rFonts w:ascii="VIC" w:hAnsi="VIC" w:cs="Arial"/>
        </w:rPr>
        <w:t xml:space="preserve">The ICN provides every bidder with a copy of the </w:t>
      </w:r>
      <w:r w:rsidR="0053503A">
        <w:rPr>
          <w:rFonts w:ascii="VIC" w:hAnsi="VIC" w:cs="Arial"/>
        </w:rPr>
        <w:t>LJF</w:t>
      </w:r>
      <w:r w:rsidR="0053503A" w:rsidRPr="0053503A">
        <w:rPr>
          <w:rFonts w:ascii="VIC" w:hAnsi="VIC" w:cs="Arial"/>
        </w:rPr>
        <w:t xml:space="preserve"> Achievability Report on their LIDP after the contract is awarded</w:t>
      </w:r>
      <w:r w:rsidR="0053503A">
        <w:rPr>
          <w:rFonts w:ascii="VIC" w:hAnsi="VIC" w:cs="Arial"/>
        </w:rPr>
        <w:t>.</w:t>
      </w:r>
    </w:p>
    <w:p w14:paraId="1FC0DFA7" w14:textId="637C2BFF" w:rsidR="009606D6" w:rsidRPr="00807100" w:rsidRDefault="00EF11EC" w:rsidP="00375369">
      <w:pPr>
        <w:pStyle w:val="Heading2"/>
      </w:pPr>
      <w:bookmarkStart w:id="895" w:name="_Toc108428143"/>
      <w:bookmarkStart w:id="896" w:name="_Toc109745454"/>
      <w:bookmarkStart w:id="897" w:name="_Toc109758018"/>
      <w:bookmarkStart w:id="898" w:name="_Toc109758696"/>
      <w:bookmarkStart w:id="899" w:name="_Toc109758962"/>
      <w:bookmarkStart w:id="900" w:name="_Toc109759186"/>
      <w:bookmarkStart w:id="901" w:name="_Toc111543390"/>
      <w:bookmarkStart w:id="902" w:name="_Toc111818099"/>
      <w:bookmarkStart w:id="903" w:name="_Toc111824070"/>
      <w:bookmarkStart w:id="904" w:name="_Toc114139353"/>
      <w:bookmarkStart w:id="905" w:name="_Toc114139700"/>
      <w:bookmarkStart w:id="906" w:name="_Toc114151059"/>
      <w:bookmarkStart w:id="907" w:name="_Toc108428144"/>
      <w:bookmarkStart w:id="908" w:name="_Toc109745455"/>
      <w:bookmarkStart w:id="909" w:name="_Toc109758019"/>
      <w:bookmarkStart w:id="910" w:name="_Toc109758697"/>
      <w:bookmarkStart w:id="911" w:name="_Toc109758963"/>
      <w:bookmarkStart w:id="912" w:name="_Toc109759187"/>
      <w:bookmarkStart w:id="913" w:name="_Toc111543391"/>
      <w:bookmarkStart w:id="914" w:name="_Toc111818100"/>
      <w:bookmarkStart w:id="915" w:name="_Toc111824071"/>
      <w:bookmarkStart w:id="916" w:name="_Toc114139354"/>
      <w:bookmarkStart w:id="917" w:name="_Toc114139701"/>
      <w:bookmarkStart w:id="918" w:name="_Toc114151060"/>
      <w:bookmarkStart w:id="919" w:name="_Toc108428145"/>
      <w:bookmarkStart w:id="920" w:name="_Toc109745456"/>
      <w:bookmarkStart w:id="921" w:name="_Toc109758020"/>
      <w:bookmarkStart w:id="922" w:name="_Toc109758698"/>
      <w:bookmarkStart w:id="923" w:name="_Toc109758964"/>
      <w:bookmarkStart w:id="924" w:name="_Toc109759188"/>
      <w:bookmarkStart w:id="925" w:name="_Toc111543392"/>
      <w:bookmarkStart w:id="926" w:name="_Toc111818101"/>
      <w:bookmarkStart w:id="927" w:name="_Toc111824072"/>
      <w:bookmarkStart w:id="928" w:name="_Toc114139355"/>
      <w:bookmarkStart w:id="929" w:name="_Toc114139702"/>
      <w:bookmarkStart w:id="930" w:name="_Toc114151061"/>
      <w:bookmarkStart w:id="931" w:name="_Toc108428146"/>
      <w:bookmarkStart w:id="932" w:name="_Toc109745457"/>
      <w:bookmarkStart w:id="933" w:name="_Toc109758021"/>
      <w:bookmarkStart w:id="934" w:name="_Toc109758699"/>
      <w:bookmarkStart w:id="935" w:name="_Toc109758965"/>
      <w:bookmarkStart w:id="936" w:name="_Toc109759189"/>
      <w:bookmarkStart w:id="937" w:name="_Toc111543393"/>
      <w:bookmarkStart w:id="938" w:name="_Toc111818102"/>
      <w:bookmarkStart w:id="939" w:name="_Toc111824073"/>
      <w:bookmarkStart w:id="940" w:name="_Toc114139356"/>
      <w:bookmarkStart w:id="941" w:name="_Toc114139703"/>
      <w:bookmarkStart w:id="942" w:name="_Toc114151062"/>
      <w:bookmarkStart w:id="943" w:name="_Toc109758701"/>
      <w:bookmarkStart w:id="944" w:name="_Toc232586723"/>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Pr="00807100">
        <w:t>Step</w:t>
      </w:r>
      <w:r w:rsidR="007013CB">
        <w:rPr>
          <w:rFonts w:ascii="Cambria" w:hAnsi="Cambria"/>
        </w:rPr>
        <w:t> </w:t>
      </w:r>
      <w:r w:rsidRPr="00807100">
        <w:t>8</w:t>
      </w:r>
      <w:bookmarkStart w:id="945" w:name="_Toc104552003"/>
      <w:r w:rsidR="00543E31">
        <w:rPr>
          <w:rFonts w:ascii="Cambria" w:hAnsi="Cambria"/>
        </w:rPr>
        <w:t> </w:t>
      </w:r>
      <w:r w:rsidR="00543E31">
        <w:t>-</w:t>
      </w:r>
      <w:r w:rsidR="00543E31">
        <w:rPr>
          <w:rFonts w:ascii="Cambria" w:hAnsi="Cambria"/>
        </w:rPr>
        <w:t> </w:t>
      </w:r>
      <w:r w:rsidR="009606D6" w:rsidRPr="00807100">
        <w:t>Monitor and report on Local Jobs First outcomes during project delivery</w:t>
      </w:r>
      <w:bookmarkEnd w:id="943"/>
      <w:bookmarkEnd w:id="944"/>
      <w:bookmarkEnd w:id="945"/>
    </w:p>
    <w:bookmarkEnd w:id="764"/>
    <w:p w14:paraId="422D1250" w14:textId="6322A941" w:rsidR="002B7B43" w:rsidRPr="00807100" w:rsidRDefault="002B7B43" w:rsidP="00F334E0">
      <w:pPr>
        <w:pStyle w:val="Heading3"/>
        <w:ind w:left="720"/>
        <w:jc w:val="both"/>
        <w:rPr>
          <w:rFonts w:ascii="VIC" w:hAnsi="VIC"/>
        </w:rPr>
      </w:pPr>
      <w:r w:rsidRPr="00C53BF0">
        <w:rPr>
          <w:rFonts w:ascii="VIC" w:hAnsi="VIC"/>
          <w:sz w:val="24"/>
          <w:szCs w:val="24"/>
        </w:rPr>
        <w:t xml:space="preserve">Project monitoring </w:t>
      </w:r>
      <w:r w:rsidR="00DC2D0E" w:rsidRPr="00C53BF0">
        <w:rPr>
          <w:rFonts w:ascii="VIC" w:hAnsi="VIC"/>
          <w:sz w:val="24"/>
          <w:szCs w:val="24"/>
        </w:rPr>
        <w:t>to support</w:t>
      </w:r>
      <w:r w:rsidRPr="00C53BF0">
        <w:rPr>
          <w:rFonts w:ascii="VIC" w:hAnsi="VIC"/>
          <w:sz w:val="24"/>
          <w:szCs w:val="24"/>
        </w:rPr>
        <w:t xml:space="preserve"> compliance</w:t>
      </w:r>
    </w:p>
    <w:p w14:paraId="43451479" w14:textId="58FEDA41" w:rsidR="00CC1127" w:rsidRPr="00C53BF0" w:rsidRDefault="003F093A" w:rsidP="00807100">
      <w:pPr>
        <w:shd w:val="pct5" w:color="auto" w:fill="auto"/>
        <w:spacing w:before="0"/>
        <w:jc w:val="both"/>
        <w:rPr>
          <w:rFonts w:ascii="VIC" w:hAnsi="VIC" w:cs="Arial"/>
        </w:rPr>
      </w:pPr>
      <w:r w:rsidRPr="00C53BF0">
        <w:rPr>
          <w:rFonts w:ascii="VIC" w:hAnsi="VIC" w:cs="Arial"/>
        </w:rPr>
        <w:t>Agencies are responsible for ongoing monitoring</w:t>
      </w:r>
      <w:r w:rsidR="00FC4BB3">
        <w:rPr>
          <w:rFonts w:ascii="VIC" w:hAnsi="VIC" w:cs="Arial"/>
        </w:rPr>
        <w:t xml:space="preserve">, and taking all reasonable steps to manage, </w:t>
      </w:r>
      <w:r w:rsidR="00BF2778">
        <w:rPr>
          <w:rFonts w:ascii="VIC" w:hAnsi="VIC" w:cs="Arial"/>
        </w:rPr>
        <w:t xml:space="preserve">a </w:t>
      </w:r>
      <w:r w:rsidR="00D83A58">
        <w:rPr>
          <w:rFonts w:ascii="VIC" w:hAnsi="VIC" w:cs="Arial"/>
        </w:rPr>
        <w:t xml:space="preserve">supplier’s compliance with </w:t>
      </w:r>
      <w:r w:rsidR="0067528C">
        <w:rPr>
          <w:rFonts w:ascii="VIC" w:hAnsi="VIC" w:cs="Arial"/>
        </w:rPr>
        <w:t>their LIDP</w:t>
      </w:r>
      <w:r w:rsidR="005C22C7">
        <w:rPr>
          <w:rFonts w:ascii="VIC" w:hAnsi="VIC" w:cs="Arial"/>
        </w:rPr>
        <w:t xml:space="preserve">, </w:t>
      </w:r>
      <w:r w:rsidR="00BF2778">
        <w:rPr>
          <w:rFonts w:ascii="VIC" w:hAnsi="VIC" w:cs="Arial"/>
        </w:rPr>
        <w:t>LJF and their LJF reporting obligations, including the requirement to submit a completion report</w:t>
      </w:r>
      <w:r w:rsidRPr="00C53BF0">
        <w:rPr>
          <w:rFonts w:ascii="VIC" w:hAnsi="VIC" w:cs="Arial"/>
        </w:rPr>
        <w:t xml:space="preserve">. This includes reviewing and approving supplier reporting </w:t>
      </w:r>
      <w:r w:rsidR="00BA5B85" w:rsidRPr="00C53BF0">
        <w:rPr>
          <w:rFonts w:ascii="VIC" w:hAnsi="VIC" w:cs="Arial"/>
        </w:rPr>
        <w:t xml:space="preserve">through the VMC </w:t>
      </w:r>
      <w:r w:rsidRPr="00C53BF0">
        <w:rPr>
          <w:rFonts w:ascii="VIC" w:hAnsi="VIC" w:cs="Arial"/>
        </w:rPr>
        <w:t>on new, in progress and completed projects.</w:t>
      </w:r>
    </w:p>
    <w:p w14:paraId="09CAD68B" w14:textId="10777FB8" w:rsidR="00D51815" w:rsidRDefault="00D07E88" w:rsidP="00807100">
      <w:pPr>
        <w:shd w:val="pct5" w:color="auto" w:fill="auto"/>
        <w:spacing w:before="0"/>
        <w:jc w:val="both"/>
        <w:rPr>
          <w:rFonts w:ascii="VIC" w:hAnsi="VIC" w:cs="Arial"/>
        </w:rPr>
      </w:pPr>
      <w:r>
        <w:rPr>
          <w:rFonts w:ascii="VIC" w:hAnsi="VIC" w:cs="Arial"/>
        </w:rPr>
        <w:t>T</w:t>
      </w:r>
      <w:r w:rsidR="002B7B43" w:rsidRPr="00C53BF0">
        <w:rPr>
          <w:rFonts w:ascii="VIC" w:hAnsi="VIC" w:cs="Arial"/>
        </w:rPr>
        <w:t>his</w:t>
      </w:r>
      <w:r w:rsidR="00DB6F15" w:rsidRPr="00C53BF0">
        <w:rPr>
          <w:rFonts w:ascii="VIC" w:hAnsi="VIC" w:cs="Arial"/>
        </w:rPr>
        <w:t xml:space="preserve"> also</w:t>
      </w:r>
      <w:r w:rsidR="002B7B43" w:rsidRPr="00C53BF0">
        <w:rPr>
          <w:rFonts w:ascii="VIC" w:hAnsi="VIC" w:cs="Arial"/>
        </w:rPr>
        <w:t xml:space="preserve"> includes following a process for any </w:t>
      </w:r>
      <w:hyperlink w:anchor="_Step_10_-_1" w:history="1">
        <w:r w:rsidR="002B7B43" w:rsidRPr="00C53BF0">
          <w:rPr>
            <w:rStyle w:val="Hyperlink"/>
            <w:rFonts w:ascii="VIC" w:hAnsi="VIC" w:cs="Arial"/>
          </w:rPr>
          <w:t>proposed changes to the local sourcing</w:t>
        </w:r>
      </w:hyperlink>
      <w:r w:rsidR="002B7B43" w:rsidRPr="00C53BF0">
        <w:rPr>
          <w:rFonts w:ascii="VIC" w:hAnsi="VIC" w:cs="Arial"/>
        </w:rPr>
        <w:t xml:space="preserve"> of an item/s</w:t>
      </w:r>
      <w:r w:rsidR="002C64CC" w:rsidRPr="00C53BF0">
        <w:rPr>
          <w:rFonts w:ascii="VIC" w:hAnsi="VIC" w:cs="Arial"/>
        </w:rPr>
        <w:t xml:space="preserve"> during project delivery</w:t>
      </w:r>
      <w:r w:rsidR="002B7B43" w:rsidRPr="00C53BF0">
        <w:rPr>
          <w:rFonts w:ascii="VIC" w:hAnsi="VIC" w:cs="Arial"/>
        </w:rPr>
        <w:t xml:space="preserve"> compared to what is listed in the approved LIDP.</w:t>
      </w:r>
    </w:p>
    <w:p w14:paraId="4A0B6D98" w14:textId="0C3C8BC6" w:rsidR="002B7B43" w:rsidRPr="00C53BF0" w:rsidRDefault="00890311" w:rsidP="00807100">
      <w:pPr>
        <w:shd w:val="pct5" w:color="auto" w:fill="auto"/>
        <w:spacing w:before="0"/>
        <w:jc w:val="both"/>
        <w:rPr>
          <w:rFonts w:ascii="VIC" w:hAnsi="VIC" w:cs="Arial"/>
        </w:rPr>
      </w:pPr>
      <w:r w:rsidRPr="00C53BF0">
        <w:rPr>
          <w:rFonts w:ascii="VIC" w:hAnsi="VIC" w:cs="Arial"/>
        </w:rPr>
        <w:t>The LJF Commissioner may review agencies’ monitoring processes.</w:t>
      </w:r>
    </w:p>
    <w:p w14:paraId="3378369D" w14:textId="77777777" w:rsidR="002B7B43" w:rsidRPr="00C53BF0" w:rsidRDefault="002B7B43" w:rsidP="002B7B43">
      <w:pPr>
        <w:spacing w:before="0"/>
        <w:jc w:val="both"/>
        <w:rPr>
          <w:rFonts w:ascii="VIC" w:hAnsi="VIC" w:cs="Arial"/>
        </w:rPr>
      </w:pPr>
      <w:r w:rsidRPr="00C53BF0">
        <w:rPr>
          <w:rFonts w:ascii="VIC" w:hAnsi="VIC" w:cs="Arial"/>
        </w:rPr>
        <w:t>Agencies may require the successful bidder to provide regular updates on its implementation of LJF as part of their project management practices and milestone achievements within the contract.</w:t>
      </w:r>
    </w:p>
    <w:p w14:paraId="25D3E912" w14:textId="0F1BD63F" w:rsidR="002B7B43" w:rsidRDefault="002B7B43" w:rsidP="002B7B43">
      <w:pPr>
        <w:spacing w:before="0"/>
        <w:jc w:val="both"/>
        <w:rPr>
          <w:rFonts w:ascii="VIC" w:hAnsi="VIC" w:cs="Arial"/>
        </w:rPr>
      </w:pPr>
      <w:r w:rsidRPr="00C53BF0">
        <w:rPr>
          <w:rFonts w:ascii="VIC" w:hAnsi="VIC" w:cs="Arial"/>
        </w:rPr>
        <w:t xml:space="preserve">Agencies must ensure contractors keep and maintain strong supporting evidence to demonstrate compliance with LIDP commitments. This includes proof and detail as to how local content percentages and job outcomes were calculated and providing relevant supply chain information to the agency and </w:t>
      </w:r>
      <w:r w:rsidR="00955B64">
        <w:rPr>
          <w:rFonts w:ascii="VIC" w:hAnsi="VIC" w:cs="Arial"/>
        </w:rPr>
        <w:t>DJSIR</w:t>
      </w:r>
      <w:r w:rsidR="00955B64" w:rsidRPr="00C53BF0">
        <w:rPr>
          <w:rFonts w:ascii="VIC" w:hAnsi="VIC" w:cs="Arial"/>
        </w:rPr>
        <w:t xml:space="preserve"> </w:t>
      </w:r>
      <w:r w:rsidRPr="00C53BF0">
        <w:rPr>
          <w:rFonts w:ascii="VIC" w:hAnsi="VIC" w:cs="Arial"/>
        </w:rPr>
        <w:t xml:space="preserve">as requested. Documentary evidence of outcomes can be saved on the VMC if suppliers choose to use this function. </w:t>
      </w:r>
      <w:r w:rsidR="00955B64">
        <w:rPr>
          <w:rFonts w:ascii="VIC" w:hAnsi="VIC" w:cs="Arial"/>
        </w:rPr>
        <w:t>DJSIR</w:t>
      </w:r>
      <w:r w:rsidRPr="00C53BF0">
        <w:rPr>
          <w:rFonts w:ascii="VIC" w:hAnsi="VIC" w:cs="Arial"/>
        </w:rPr>
        <w:t xml:space="preserve"> and the LJF Commissioner can request this information during and on completion of the project.</w:t>
      </w:r>
    </w:p>
    <w:p w14:paraId="59F68D28" w14:textId="0165B1ED" w:rsidR="00721486" w:rsidRDefault="00721486" w:rsidP="00D615C3">
      <w:pPr>
        <w:shd w:val="clear" w:color="auto" w:fill="F2F2F2" w:themeFill="background1" w:themeFillShade="F2"/>
        <w:spacing w:before="0"/>
        <w:jc w:val="both"/>
        <w:rPr>
          <w:rFonts w:ascii="VIC" w:hAnsi="VIC" w:cs="Arial"/>
        </w:rPr>
      </w:pPr>
      <w:r>
        <w:rPr>
          <w:rFonts w:ascii="VIC" w:hAnsi="VIC" w:cs="Arial"/>
        </w:rPr>
        <w:t xml:space="preserve">It is recommended that all </w:t>
      </w:r>
      <w:r w:rsidR="00A61378">
        <w:rPr>
          <w:rFonts w:ascii="VIC" w:hAnsi="VIC" w:cs="Arial"/>
        </w:rPr>
        <w:t xml:space="preserve">LJF </w:t>
      </w:r>
      <w:r w:rsidR="00FE26FD">
        <w:rPr>
          <w:rFonts w:ascii="VIC" w:hAnsi="VIC" w:cs="Arial"/>
        </w:rPr>
        <w:t>related contractual documents be retained in line with</w:t>
      </w:r>
      <w:r w:rsidR="00A577D3">
        <w:rPr>
          <w:rFonts w:ascii="VIC" w:hAnsi="VIC" w:cs="Arial"/>
        </w:rPr>
        <w:t xml:space="preserve"> </w:t>
      </w:r>
      <w:r w:rsidR="00EE71C1">
        <w:rPr>
          <w:rFonts w:ascii="VIC" w:hAnsi="VIC" w:cs="Arial"/>
        </w:rPr>
        <w:t>your</w:t>
      </w:r>
      <w:r w:rsidR="00FA2028">
        <w:rPr>
          <w:rFonts w:ascii="VIC" w:hAnsi="VIC" w:cs="Arial"/>
        </w:rPr>
        <w:t xml:space="preserve"> agency’s </w:t>
      </w:r>
      <w:r w:rsidR="00713D2D">
        <w:rPr>
          <w:rFonts w:ascii="VIC" w:hAnsi="VIC" w:cs="Arial"/>
        </w:rPr>
        <w:t xml:space="preserve">records management policy or </w:t>
      </w:r>
      <w:r w:rsidR="005376FA">
        <w:rPr>
          <w:rFonts w:ascii="VIC" w:hAnsi="VIC" w:cs="Arial"/>
        </w:rPr>
        <w:t>any applicable guidance issued by the</w:t>
      </w:r>
      <w:r w:rsidR="00713D2D">
        <w:rPr>
          <w:rFonts w:ascii="VIC" w:hAnsi="VIC" w:cs="Arial"/>
        </w:rPr>
        <w:t xml:space="preserve"> </w:t>
      </w:r>
      <w:r w:rsidR="00534377">
        <w:rPr>
          <w:rFonts w:ascii="VIC" w:hAnsi="VIC" w:cs="Arial"/>
        </w:rPr>
        <w:t>Public Records Office of Victoria</w:t>
      </w:r>
      <w:r w:rsidR="00B0024E">
        <w:rPr>
          <w:rFonts w:ascii="VIC" w:hAnsi="VIC" w:cs="Arial"/>
        </w:rPr>
        <w:t>.</w:t>
      </w:r>
    </w:p>
    <w:p w14:paraId="2FDD632C" w14:textId="35677EF4" w:rsidR="007A4EA4" w:rsidRPr="00C53BF0" w:rsidRDefault="007A4EA4" w:rsidP="007A4EA4">
      <w:pPr>
        <w:spacing w:before="0"/>
        <w:jc w:val="both"/>
        <w:rPr>
          <w:rFonts w:ascii="VIC" w:hAnsi="VIC" w:cs="Arial"/>
        </w:rPr>
      </w:pPr>
      <w:r w:rsidRPr="00D10BF2">
        <w:rPr>
          <w:rFonts w:ascii="VIC" w:hAnsi="VIC" w:cs="Arial"/>
        </w:rPr>
        <w:t xml:space="preserve">Agencies can be reported in the </w:t>
      </w:r>
      <w:r w:rsidR="000270B4">
        <w:rPr>
          <w:rFonts w:ascii="VIC" w:hAnsi="VIC" w:cs="Arial"/>
        </w:rPr>
        <w:t>LJF</w:t>
      </w:r>
      <w:r w:rsidRPr="00D10BF2">
        <w:rPr>
          <w:rFonts w:ascii="VIC" w:hAnsi="VIC" w:cs="Arial"/>
        </w:rPr>
        <w:t xml:space="preserve"> Annual Report for serious contraventions in complying with</w:t>
      </w:r>
      <w:r w:rsidR="00162A44" w:rsidRPr="00D10BF2">
        <w:rPr>
          <w:rFonts w:ascii="VIC" w:hAnsi="VIC" w:cs="Arial"/>
        </w:rPr>
        <w:t xml:space="preserve"> </w:t>
      </w:r>
      <w:r w:rsidRPr="00D10BF2">
        <w:rPr>
          <w:rFonts w:ascii="VIC" w:hAnsi="VIC" w:cs="Arial"/>
        </w:rPr>
        <w:t>LJF.</w:t>
      </w:r>
      <w:r w:rsidRPr="007A4EA4">
        <w:rPr>
          <w:rFonts w:ascii="VIC" w:hAnsi="VIC" w:cs="Arial"/>
        </w:rPr>
        <w:t xml:space="preserve"> As such, it is recommended that agencies take reasonable steps to monitor the implementation of</w:t>
      </w:r>
      <w:r w:rsidR="00162A44">
        <w:rPr>
          <w:rFonts w:ascii="VIC" w:hAnsi="VIC" w:cs="Arial"/>
        </w:rPr>
        <w:t xml:space="preserve"> </w:t>
      </w:r>
      <w:r w:rsidRPr="007A4EA4">
        <w:rPr>
          <w:rFonts w:ascii="VIC" w:hAnsi="VIC" w:cs="Arial"/>
        </w:rPr>
        <w:t xml:space="preserve">suppliers’ LIDPs and seek early advice from </w:t>
      </w:r>
      <w:r w:rsidR="00955B64">
        <w:rPr>
          <w:rFonts w:ascii="VIC" w:hAnsi="VIC" w:cs="Arial"/>
        </w:rPr>
        <w:t>DJSIR</w:t>
      </w:r>
      <w:r w:rsidR="00955B64" w:rsidRPr="007A4EA4">
        <w:rPr>
          <w:rFonts w:ascii="VIC" w:hAnsi="VIC" w:cs="Arial"/>
        </w:rPr>
        <w:t xml:space="preserve"> </w:t>
      </w:r>
      <w:r w:rsidRPr="007A4EA4">
        <w:rPr>
          <w:rFonts w:ascii="VIC" w:hAnsi="VIC" w:cs="Arial"/>
        </w:rPr>
        <w:t>to help delivery if there are concerns.</w:t>
      </w:r>
    </w:p>
    <w:p w14:paraId="484CB769" w14:textId="6DCD0EDF" w:rsidR="005F331A" w:rsidRPr="00C53BF0" w:rsidRDefault="0009450F" w:rsidP="00F334E0">
      <w:pPr>
        <w:pStyle w:val="Heading3"/>
        <w:ind w:left="720"/>
        <w:jc w:val="both"/>
        <w:rPr>
          <w:rFonts w:ascii="VIC" w:hAnsi="VIC"/>
          <w:sz w:val="24"/>
          <w:szCs w:val="24"/>
        </w:rPr>
      </w:pPr>
      <w:bookmarkStart w:id="946" w:name="_Toc109745461"/>
      <w:bookmarkStart w:id="947" w:name="_Toc104552005"/>
      <w:bookmarkEnd w:id="946"/>
      <w:r w:rsidRPr="00C53BF0">
        <w:rPr>
          <w:rFonts w:ascii="VIC" w:hAnsi="VIC"/>
          <w:sz w:val="24"/>
          <w:szCs w:val="24"/>
        </w:rPr>
        <w:t>R</w:t>
      </w:r>
      <w:r w:rsidR="005F331A" w:rsidRPr="00807100">
        <w:rPr>
          <w:rFonts w:ascii="VIC" w:hAnsi="VIC"/>
          <w:sz w:val="24"/>
          <w:szCs w:val="24"/>
        </w:rPr>
        <w:t>eporting</w:t>
      </w:r>
      <w:bookmarkEnd w:id="947"/>
      <w:r w:rsidR="0097375E" w:rsidRPr="00C53BF0">
        <w:rPr>
          <w:rFonts w:ascii="VIC" w:hAnsi="VIC"/>
          <w:sz w:val="24"/>
          <w:szCs w:val="24"/>
        </w:rPr>
        <w:t xml:space="preserve"> requirements</w:t>
      </w:r>
    </w:p>
    <w:p w14:paraId="4A576D49" w14:textId="5E7E36C6" w:rsidR="00FD619E" w:rsidRDefault="0097375E" w:rsidP="00F334E0">
      <w:pPr>
        <w:jc w:val="both"/>
        <w:rPr>
          <w:rFonts w:ascii="VIC" w:hAnsi="VIC" w:cs="Arial"/>
        </w:rPr>
      </w:pPr>
      <w:r w:rsidRPr="00C53BF0">
        <w:rPr>
          <w:rFonts w:ascii="VIC" w:hAnsi="VIC" w:cs="Arial"/>
        </w:rPr>
        <w:t>There are reporting requirements for all LJF projects</w:t>
      </w:r>
      <w:r w:rsidR="001673BB" w:rsidRPr="00C53BF0">
        <w:rPr>
          <w:rFonts w:ascii="VIC" w:hAnsi="VIC" w:cs="Arial"/>
        </w:rPr>
        <w:t>. A</w:t>
      </w:r>
      <w:r w:rsidRPr="00C53BF0">
        <w:rPr>
          <w:rFonts w:ascii="VIC" w:hAnsi="VIC" w:cs="Arial"/>
        </w:rPr>
        <w:t>ll reporting information, including project details, commitments and outcomes, must be submitted using the VMC</w:t>
      </w:r>
      <w:r w:rsidR="00FD619E">
        <w:rPr>
          <w:rFonts w:ascii="VIC" w:hAnsi="VIC" w:cs="Arial"/>
        </w:rPr>
        <w:t>.</w:t>
      </w:r>
    </w:p>
    <w:p w14:paraId="5E567309" w14:textId="37A707AE" w:rsidR="006E12D9" w:rsidRDefault="006E12D9" w:rsidP="00F334E0">
      <w:pPr>
        <w:jc w:val="both"/>
        <w:rPr>
          <w:rFonts w:ascii="VIC" w:hAnsi="VIC" w:cs="Arial"/>
        </w:rPr>
      </w:pPr>
      <w:r>
        <w:rPr>
          <w:rFonts w:ascii="VIC" w:hAnsi="VIC" w:cs="Arial"/>
        </w:rPr>
        <w:t xml:space="preserve">Agencies </w:t>
      </w:r>
      <w:r w:rsidR="0058124E">
        <w:rPr>
          <w:rFonts w:ascii="VIC" w:hAnsi="VIC" w:cs="Arial"/>
        </w:rPr>
        <w:t>must monitor, and take all reasonable steps t</w:t>
      </w:r>
      <w:r w:rsidR="008623CB">
        <w:rPr>
          <w:rFonts w:ascii="VIC" w:hAnsi="VIC" w:cs="Arial"/>
        </w:rPr>
        <w:t xml:space="preserve">o manage, a supplier’s compliance with </w:t>
      </w:r>
      <w:r w:rsidR="00CA2F7C">
        <w:rPr>
          <w:rFonts w:ascii="VIC" w:hAnsi="VIC" w:cs="Arial"/>
        </w:rPr>
        <w:t xml:space="preserve">their LJF reporting obligations, including the </w:t>
      </w:r>
      <w:r w:rsidR="00702A24">
        <w:rPr>
          <w:rFonts w:ascii="VIC" w:hAnsi="VIC" w:cs="Arial"/>
        </w:rPr>
        <w:t>submission</w:t>
      </w:r>
      <w:r w:rsidR="008F4E0C">
        <w:rPr>
          <w:rFonts w:ascii="VIC" w:hAnsi="VIC" w:cs="Arial"/>
        </w:rPr>
        <w:t xml:space="preserve"> of</w:t>
      </w:r>
      <w:r w:rsidR="00CA2F7C">
        <w:rPr>
          <w:rFonts w:ascii="VIC" w:hAnsi="VIC" w:cs="Arial"/>
        </w:rPr>
        <w:t xml:space="preserve"> a completion report after practical completion.</w:t>
      </w:r>
    </w:p>
    <w:p w14:paraId="4FC1CF5E" w14:textId="78D8F19A" w:rsidR="00CF7E4F" w:rsidRPr="00807100" w:rsidRDefault="00B41C9B" w:rsidP="00F334E0">
      <w:pPr>
        <w:jc w:val="both"/>
        <w:rPr>
          <w:rFonts w:ascii="VIC" w:hAnsi="VIC"/>
        </w:rPr>
      </w:pPr>
      <w:r w:rsidRPr="00C53BF0">
        <w:rPr>
          <w:rFonts w:ascii="VIC" w:hAnsi="VIC" w:cs="Arial"/>
        </w:rPr>
        <w:t xml:space="preserve">Reporting is required at the beginning and completion of a project and </w:t>
      </w:r>
      <w:r w:rsidR="00B9406A" w:rsidRPr="00C53BF0">
        <w:rPr>
          <w:rFonts w:ascii="VIC" w:hAnsi="VIC" w:cs="Arial"/>
        </w:rPr>
        <w:t xml:space="preserve">may also be required </w:t>
      </w:r>
      <w:r w:rsidRPr="00C53BF0">
        <w:rPr>
          <w:rFonts w:ascii="VIC" w:hAnsi="VIC" w:cs="Arial"/>
        </w:rPr>
        <w:t>periodically during a project</w:t>
      </w:r>
      <w:r w:rsidR="00181BD3" w:rsidRPr="00C53BF0">
        <w:rPr>
          <w:rFonts w:ascii="VIC" w:hAnsi="VIC" w:cs="Arial"/>
        </w:rPr>
        <w:t>, as follows:</w:t>
      </w:r>
    </w:p>
    <w:tbl>
      <w:tblPr>
        <w:tblStyle w:val="TableGrid"/>
        <w:tblW w:w="9067" w:type="dxa"/>
        <w:tblLayout w:type="fixed"/>
        <w:tblLook w:val="04A0" w:firstRow="1" w:lastRow="0" w:firstColumn="1" w:lastColumn="0" w:noHBand="0" w:noVBand="1"/>
      </w:tblPr>
      <w:tblGrid>
        <w:gridCol w:w="1413"/>
        <w:gridCol w:w="1658"/>
        <w:gridCol w:w="3445"/>
        <w:gridCol w:w="2551"/>
      </w:tblGrid>
      <w:tr w:rsidR="00C77D00" w:rsidRPr="00C53BF0" w14:paraId="1BA8E18D" w14:textId="29ECB650">
        <w:tc>
          <w:tcPr>
            <w:tcW w:w="1413" w:type="dxa"/>
          </w:tcPr>
          <w:p w14:paraId="2407CA96" w14:textId="522B3ADE" w:rsidR="00C77D00" w:rsidRPr="00807100" w:rsidRDefault="00C77D00" w:rsidP="00F334E0">
            <w:pPr>
              <w:spacing w:before="0" w:after="120"/>
              <w:rPr>
                <w:rFonts w:ascii="VIC" w:hAnsi="VIC" w:cs="Arial"/>
                <w:b/>
                <w:bCs/>
              </w:rPr>
            </w:pPr>
            <w:r w:rsidRPr="00C53BF0">
              <w:rPr>
                <w:rFonts w:ascii="VIC" w:hAnsi="VIC" w:cs="Arial"/>
                <w:b/>
                <w:bCs/>
              </w:rPr>
              <w:t>Reporting type</w:t>
            </w:r>
          </w:p>
        </w:tc>
        <w:tc>
          <w:tcPr>
            <w:tcW w:w="1658" w:type="dxa"/>
          </w:tcPr>
          <w:p w14:paraId="0BA989FD" w14:textId="35ACC91D" w:rsidR="00C77D00" w:rsidRPr="00C53BF0" w:rsidDel="0056033A" w:rsidRDefault="00C77D00" w:rsidP="00F334E0">
            <w:pPr>
              <w:spacing w:before="0" w:after="120"/>
              <w:rPr>
                <w:rFonts w:ascii="VIC" w:hAnsi="VIC" w:cs="Arial"/>
                <w:b/>
                <w:bCs/>
              </w:rPr>
            </w:pPr>
            <w:r w:rsidRPr="00C53BF0">
              <w:rPr>
                <w:rFonts w:ascii="VIC" w:hAnsi="VIC" w:cs="Arial"/>
                <w:b/>
                <w:bCs/>
              </w:rPr>
              <w:t>Applicable projects</w:t>
            </w:r>
          </w:p>
        </w:tc>
        <w:tc>
          <w:tcPr>
            <w:tcW w:w="3445" w:type="dxa"/>
          </w:tcPr>
          <w:p w14:paraId="6835CAE1" w14:textId="03F21B98" w:rsidR="00C77D00" w:rsidRPr="00C53BF0" w:rsidRDefault="00C77D00" w:rsidP="00F334E0">
            <w:pPr>
              <w:spacing w:before="0" w:after="120"/>
              <w:rPr>
                <w:rFonts w:ascii="VIC" w:hAnsi="VIC" w:cs="Arial"/>
                <w:b/>
                <w:bCs/>
              </w:rPr>
            </w:pPr>
            <w:r w:rsidRPr="00C53BF0">
              <w:rPr>
                <w:rFonts w:ascii="VIC" w:hAnsi="VIC" w:cs="Arial"/>
                <w:b/>
                <w:bCs/>
              </w:rPr>
              <w:t>Purpose</w:t>
            </w:r>
            <w:r>
              <w:rPr>
                <w:rFonts w:ascii="VIC" w:hAnsi="VIC" w:cs="Arial"/>
                <w:b/>
                <w:bCs/>
              </w:rPr>
              <w:t xml:space="preserve"> and uses</w:t>
            </w:r>
          </w:p>
        </w:tc>
        <w:tc>
          <w:tcPr>
            <w:tcW w:w="2551" w:type="dxa"/>
          </w:tcPr>
          <w:p w14:paraId="791ADA4C" w14:textId="57143246" w:rsidR="00C77D00" w:rsidRPr="00C53BF0" w:rsidDel="00927F8D" w:rsidRDefault="002E78D0" w:rsidP="00F334E0">
            <w:pPr>
              <w:spacing w:before="0" w:after="120"/>
              <w:rPr>
                <w:rFonts w:ascii="VIC" w:hAnsi="VIC" w:cs="Arial"/>
                <w:b/>
                <w:bCs/>
              </w:rPr>
            </w:pPr>
            <w:r>
              <w:rPr>
                <w:rFonts w:ascii="VIC" w:hAnsi="VIC" w:cs="Arial"/>
                <w:b/>
                <w:bCs/>
              </w:rPr>
              <w:t>Reporting period/s</w:t>
            </w:r>
          </w:p>
        </w:tc>
      </w:tr>
      <w:tr w:rsidR="00C77D00" w:rsidRPr="00C53BF0" w14:paraId="7CE7C574" w14:textId="5E9D2400">
        <w:tc>
          <w:tcPr>
            <w:tcW w:w="1413" w:type="dxa"/>
          </w:tcPr>
          <w:p w14:paraId="38E19E36" w14:textId="3BB700C2" w:rsidR="00C77D00" w:rsidRPr="00BF5526" w:rsidRDefault="00C77D00" w:rsidP="00F81372">
            <w:pPr>
              <w:pStyle w:val="bodycopy"/>
            </w:pPr>
            <w:hyperlink w:anchor="_Annual_reporting" w:history="1">
              <w:r w:rsidRPr="00807100">
                <w:rPr>
                  <w:rStyle w:val="Hyperlink"/>
                  <w:rFonts w:cs="Times New Roman"/>
                  <w:szCs w:val="18"/>
                </w:rPr>
                <w:t>Annual reporting</w:t>
              </w:r>
            </w:hyperlink>
          </w:p>
        </w:tc>
        <w:tc>
          <w:tcPr>
            <w:tcW w:w="1658" w:type="dxa"/>
          </w:tcPr>
          <w:p w14:paraId="56D10A57" w14:textId="42145D1A" w:rsidR="00C77D00" w:rsidRPr="00807100" w:rsidRDefault="00C77D00" w:rsidP="00E26A5D">
            <w:pPr>
              <w:pStyle w:val="bodycopy"/>
              <w:rPr>
                <w:szCs w:val="18"/>
              </w:rPr>
            </w:pPr>
            <w:r w:rsidRPr="00C53BF0">
              <w:rPr>
                <w:szCs w:val="18"/>
              </w:rPr>
              <w:t xml:space="preserve">All LJF projects that commenced or completed in </w:t>
            </w:r>
            <w:r w:rsidRPr="00C53BF0">
              <w:rPr>
                <w:szCs w:val="18"/>
              </w:rPr>
              <w:lastRenderedPageBreak/>
              <w:t>the</w:t>
            </w:r>
            <w:r w:rsidRPr="00807100">
              <w:rPr>
                <w:szCs w:val="18"/>
              </w:rPr>
              <w:t xml:space="preserve"> financial year</w:t>
            </w:r>
          </w:p>
        </w:tc>
        <w:tc>
          <w:tcPr>
            <w:tcW w:w="3445" w:type="dxa"/>
          </w:tcPr>
          <w:p w14:paraId="4945AAEE" w14:textId="5AFD3CB6" w:rsidR="00FA236B" w:rsidRPr="00807100" w:rsidRDefault="00C77D00" w:rsidP="00F81372">
            <w:pPr>
              <w:pStyle w:val="bodycopy"/>
              <w:rPr>
                <w:rFonts w:eastAsia="MS Mincho"/>
                <w:sz w:val="20"/>
              </w:rPr>
            </w:pPr>
            <w:r w:rsidRPr="00807100">
              <w:rPr>
                <w:rFonts w:eastAsia="MS Mincho"/>
              </w:rPr>
              <w:lastRenderedPageBreak/>
              <w:t>Monitor</w:t>
            </w:r>
            <w:r w:rsidR="008E4752">
              <w:rPr>
                <w:rFonts w:eastAsia="MS Mincho"/>
              </w:rPr>
              <w:t>s</w:t>
            </w:r>
            <w:r w:rsidRPr="00807100">
              <w:rPr>
                <w:rFonts w:eastAsia="MS Mincho"/>
              </w:rPr>
              <w:t xml:space="preserve"> LJF commitments and outcomes</w:t>
            </w:r>
          </w:p>
          <w:p w14:paraId="30C8F591" w14:textId="44931F75" w:rsidR="00C77D00" w:rsidRPr="00807100" w:rsidRDefault="00FA236B" w:rsidP="00F81372">
            <w:pPr>
              <w:pStyle w:val="bodycopy"/>
              <w:rPr>
                <w:rFonts w:eastAsia="MS Mincho"/>
                <w:sz w:val="20"/>
              </w:rPr>
            </w:pPr>
            <w:r w:rsidRPr="00807100">
              <w:rPr>
                <w:rFonts w:eastAsia="MS Mincho"/>
              </w:rPr>
              <w:lastRenderedPageBreak/>
              <w:t>Inform</w:t>
            </w:r>
            <w:r w:rsidR="008E4752">
              <w:rPr>
                <w:rFonts w:eastAsia="MS Mincho"/>
              </w:rPr>
              <w:t>s</w:t>
            </w:r>
            <w:r w:rsidRPr="00807100">
              <w:rPr>
                <w:rFonts w:eastAsia="MS Mincho"/>
              </w:rPr>
              <w:t xml:space="preserve"> </w:t>
            </w:r>
            <w:r w:rsidR="005F5347">
              <w:rPr>
                <w:rFonts w:eastAsia="MS Mincho"/>
              </w:rPr>
              <w:t xml:space="preserve">the </w:t>
            </w:r>
            <w:r w:rsidR="00AC0EAE">
              <w:rPr>
                <w:rFonts w:eastAsia="MS Mincho"/>
              </w:rPr>
              <w:t xml:space="preserve">LJF </w:t>
            </w:r>
            <w:r w:rsidR="006A31EB">
              <w:rPr>
                <w:rFonts w:eastAsia="MS Mincho"/>
              </w:rPr>
              <w:t>A</w:t>
            </w:r>
            <w:r w:rsidR="005F5347">
              <w:rPr>
                <w:rFonts w:eastAsia="MS Mincho"/>
              </w:rPr>
              <w:t xml:space="preserve">nnual </w:t>
            </w:r>
            <w:r w:rsidR="006A31EB">
              <w:rPr>
                <w:rFonts w:eastAsia="MS Mincho"/>
              </w:rPr>
              <w:t>R</w:t>
            </w:r>
            <w:r w:rsidR="00C77D00" w:rsidRPr="00807100">
              <w:rPr>
                <w:rFonts w:eastAsia="MS Mincho"/>
              </w:rPr>
              <w:t xml:space="preserve">eport to Parliament </w:t>
            </w:r>
            <w:r w:rsidR="00AC0EAE">
              <w:rPr>
                <w:rFonts w:eastAsia="MS Mincho"/>
              </w:rPr>
              <w:t xml:space="preserve">by the </w:t>
            </w:r>
            <w:r w:rsidR="0002339C">
              <w:rPr>
                <w:rFonts w:eastAsia="MS Mincho"/>
              </w:rPr>
              <w:t>M</w:t>
            </w:r>
            <w:r w:rsidR="00AC0EAE">
              <w:rPr>
                <w:rFonts w:eastAsia="MS Mincho"/>
              </w:rPr>
              <w:t>inister responsible for LJF</w:t>
            </w:r>
          </w:p>
        </w:tc>
        <w:tc>
          <w:tcPr>
            <w:tcW w:w="2551" w:type="dxa"/>
          </w:tcPr>
          <w:p w14:paraId="6D347E01" w14:textId="77777777" w:rsidR="002E78D0" w:rsidRDefault="002E78D0" w:rsidP="00E26A5D">
            <w:pPr>
              <w:pStyle w:val="bodycopy"/>
              <w:rPr>
                <w:szCs w:val="18"/>
              </w:rPr>
            </w:pPr>
            <w:r>
              <w:rPr>
                <w:szCs w:val="18"/>
              </w:rPr>
              <w:lastRenderedPageBreak/>
              <w:t>1 July - 30 June</w:t>
            </w:r>
          </w:p>
          <w:p w14:paraId="4D7AF22F" w14:textId="749B6D36" w:rsidR="00C77D00" w:rsidRPr="00C53BF0" w:rsidDel="00257E3C" w:rsidRDefault="002E78D0" w:rsidP="00F334E0">
            <w:pPr>
              <w:spacing w:before="0" w:after="120"/>
              <w:rPr>
                <w:rFonts w:ascii="VIC" w:hAnsi="VIC" w:cs="Arial"/>
                <w:szCs w:val="18"/>
              </w:rPr>
            </w:pPr>
            <w:r>
              <w:rPr>
                <w:rFonts w:ascii="VIC" w:hAnsi="VIC" w:cs="Arial"/>
                <w:szCs w:val="18"/>
              </w:rPr>
              <w:t xml:space="preserve">To be updated in the VMC by 31 </w:t>
            </w:r>
            <w:r w:rsidRPr="00C53BF0">
              <w:rPr>
                <w:rFonts w:ascii="VIC" w:hAnsi="VIC" w:cs="Arial"/>
                <w:szCs w:val="18"/>
              </w:rPr>
              <w:t>July each year</w:t>
            </w:r>
          </w:p>
        </w:tc>
      </w:tr>
      <w:tr w:rsidR="00C77D00" w:rsidRPr="00C53BF0" w14:paraId="2E6474AD" w14:textId="3EE30490">
        <w:tc>
          <w:tcPr>
            <w:tcW w:w="1413" w:type="dxa"/>
          </w:tcPr>
          <w:p w14:paraId="628EF118" w14:textId="4765D3BE" w:rsidR="00C77D00" w:rsidRPr="00BF5526" w:rsidRDefault="00C77D00" w:rsidP="00F81372">
            <w:pPr>
              <w:pStyle w:val="bodycopy"/>
            </w:pPr>
            <w:hyperlink w:anchor="_Six-monthly_reporting" w:history="1">
              <w:r w:rsidRPr="00807100">
                <w:rPr>
                  <w:rStyle w:val="Hyperlink"/>
                  <w:rFonts w:cs="Times New Roman"/>
                  <w:szCs w:val="18"/>
                </w:rPr>
                <w:t>Six-monthly reporting</w:t>
              </w:r>
            </w:hyperlink>
          </w:p>
        </w:tc>
        <w:tc>
          <w:tcPr>
            <w:tcW w:w="1658" w:type="dxa"/>
          </w:tcPr>
          <w:p w14:paraId="2C3168A8" w14:textId="72DE7DCD" w:rsidR="00C77D00" w:rsidRPr="00807100" w:rsidRDefault="00C77D00" w:rsidP="00E26A5D">
            <w:pPr>
              <w:pStyle w:val="bodycopy"/>
              <w:rPr>
                <w:szCs w:val="18"/>
              </w:rPr>
            </w:pPr>
            <w:r w:rsidRPr="005B5ECE">
              <w:rPr>
                <w:szCs w:val="18"/>
              </w:rPr>
              <w:t xml:space="preserve">LJF </w:t>
            </w:r>
            <w:r w:rsidRPr="00E250C2">
              <w:t>projects</w:t>
            </w:r>
            <w:r w:rsidRPr="005B5ECE">
              <w:rPr>
                <w:szCs w:val="18"/>
              </w:rPr>
              <w:t xml:space="preserve"> </w:t>
            </w:r>
            <w:r w:rsidRPr="001205E9">
              <w:rPr>
                <w:szCs w:val="18"/>
              </w:rPr>
              <w:t>valued at $20 million and above (includes MPSG-applicable projects)</w:t>
            </w:r>
          </w:p>
        </w:tc>
        <w:tc>
          <w:tcPr>
            <w:tcW w:w="3445" w:type="dxa"/>
          </w:tcPr>
          <w:p w14:paraId="11F11DF6" w14:textId="3D07190D" w:rsidR="00C77D00" w:rsidRPr="003B2C8C" w:rsidRDefault="00C77D00" w:rsidP="00F81372">
            <w:pPr>
              <w:pStyle w:val="bodycopy"/>
            </w:pPr>
            <w:r w:rsidRPr="00807100">
              <w:t>Monitor</w:t>
            </w:r>
            <w:r w:rsidR="008E4752">
              <w:t>s</w:t>
            </w:r>
            <w:r w:rsidRPr="00807100">
              <w:t xml:space="preserve"> outcomes of higher-value projects</w:t>
            </w:r>
          </w:p>
          <w:p w14:paraId="5FA13179" w14:textId="0EF9086D" w:rsidR="00C77D00" w:rsidRPr="003B2C8C" w:rsidRDefault="003B2C8C" w:rsidP="00F81372">
            <w:pPr>
              <w:pStyle w:val="bodycopy"/>
            </w:pPr>
            <w:r w:rsidRPr="003B2C8C">
              <w:t>Inform</w:t>
            </w:r>
            <w:r w:rsidR="008E4752">
              <w:t>s</w:t>
            </w:r>
            <w:r w:rsidRPr="003B2C8C">
              <w:t xml:space="preserve"> b</w:t>
            </w:r>
            <w:r w:rsidR="00C77D00" w:rsidRPr="003B2C8C">
              <w:t>rief</w:t>
            </w:r>
            <w:r w:rsidRPr="003B2C8C">
              <w:t>ings to</w:t>
            </w:r>
            <w:r w:rsidR="00AC0EAE">
              <w:t xml:space="preserve"> the </w:t>
            </w:r>
            <w:r w:rsidR="0002339C">
              <w:t>M</w:t>
            </w:r>
            <w:r w:rsidR="00AC0EAE">
              <w:t>inister responsible for LJF</w:t>
            </w:r>
          </w:p>
          <w:p w14:paraId="58186921" w14:textId="02C50456" w:rsidR="00C77D00" w:rsidRPr="005B5ECE" w:rsidDel="00702E09" w:rsidRDefault="00C77D00" w:rsidP="00F81372">
            <w:pPr>
              <w:pStyle w:val="bodycopy"/>
            </w:pPr>
            <w:r w:rsidRPr="00807100">
              <w:rPr>
                <w:rFonts w:eastAsia="MS Mincho"/>
              </w:rPr>
              <w:t xml:space="preserve">Relevant data may be included by </w:t>
            </w:r>
            <w:r w:rsidR="00955B64">
              <w:rPr>
                <w:rFonts w:eastAsia="MS Mincho"/>
              </w:rPr>
              <w:t>DJSIR</w:t>
            </w:r>
            <w:r w:rsidR="00955B64" w:rsidRPr="00807100">
              <w:rPr>
                <w:rFonts w:eastAsia="MS Mincho"/>
              </w:rPr>
              <w:t xml:space="preserve"> </w:t>
            </w:r>
            <w:r w:rsidRPr="00807100">
              <w:rPr>
                <w:rFonts w:eastAsia="MS Mincho"/>
              </w:rPr>
              <w:t>in the LJF Annual Report</w:t>
            </w:r>
          </w:p>
        </w:tc>
        <w:tc>
          <w:tcPr>
            <w:tcW w:w="2551" w:type="dxa"/>
          </w:tcPr>
          <w:p w14:paraId="2632D321" w14:textId="7A598A02" w:rsidR="00A449A7" w:rsidRPr="00C53BF0" w:rsidRDefault="003F7D30" w:rsidP="00E26A5D">
            <w:pPr>
              <w:pStyle w:val="bodycopy"/>
              <w:rPr>
                <w:szCs w:val="18"/>
              </w:rPr>
            </w:pPr>
            <w:r>
              <w:rPr>
                <w:szCs w:val="18"/>
              </w:rPr>
              <w:t xml:space="preserve">To be </w:t>
            </w:r>
            <w:r w:rsidRPr="00E250C2">
              <w:t>updated</w:t>
            </w:r>
            <w:r>
              <w:rPr>
                <w:szCs w:val="18"/>
              </w:rPr>
              <w:t xml:space="preserve"> in the VMC twice </w:t>
            </w:r>
            <w:r w:rsidR="002E78D0">
              <w:rPr>
                <w:szCs w:val="18"/>
              </w:rPr>
              <w:t>yearly</w:t>
            </w:r>
            <w:r w:rsidR="00EA50C5">
              <w:rPr>
                <w:szCs w:val="18"/>
              </w:rPr>
              <w:t>, as advised by DJSIR</w:t>
            </w:r>
          </w:p>
        </w:tc>
      </w:tr>
      <w:tr w:rsidR="00C77D00" w:rsidRPr="00C53BF0" w14:paraId="305E5447" w14:textId="71DD82A6" w:rsidTr="003A2BF7">
        <w:trPr>
          <w:trHeight w:val="1405"/>
        </w:trPr>
        <w:tc>
          <w:tcPr>
            <w:tcW w:w="1413" w:type="dxa"/>
          </w:tcPr>
          <w:p w14:paraId="5A21F67E" w14:textId="352F90D2" w:rsidR="00C77D00" w:rsidRPr="00BF5526" w:rsidRDefault="00C77D00" w:rsidP="00F81372">
            <w:pPr>
              <w:pStyle w:val="bodycopy"/>
            </w:pPr>
            <w:hyperlink w:anchor="_Completion_reporting" w:history="1">
              <w:r w:rsidRPr="00807100">
                <w:rPr>
                  <w:rStyle w:val="Hyperlink"/>
                  <w:rFonts w:cs="Times New Roman"/>
                  <w:szCs w:val="18"/>
                </w:rPr>
                <w:t>Completion reporting</w:t>
              </w:r>
            </w:hyperlink>
          </w:p>
        </w:tc>
        <w:tc>
          <w:tcPr>
            <w:tcW w:w="1658" w:type="dxa"/>
          </w:tcPr>
          <w:p w14:paraId="63FA19D6" w14:textId="0E3DE0EE" w:rsidR="00C77D00" w:rsidRPr="001205E9" w:rsidRDefault="00C77D00" w:rsidP="00E26A5D">
            <w:pPr>
              <w:pStyle w:val="bodycopy"/>
              <w:rPr>
                <w:szCs w:val="18"/>
              </w:rPr>
            </w:pPr>
            <w:r w:rsidRPr="00C53BF0">
              <w:rPr>
                <w:szCs w:val="18"/>
              </w:rPr>
              <w:t xml:space="preserve">All LJF </w:t>
            </w:r>
            <w:r w:rsidRPr="005B5ECE">
              <w:rPr>
                <w:szCs w:val="18"/>
              </w:rPr>
              <w:t>projects</w:t>
            </w:r>
          </w:p>
        </w:tc>
        <w:tc>
          <w:tcPr>
            <w:tcW w:w="3445" w:type="dxa"/>
          </w:tcPr>
          <w:p w14:paraId="42338E49" w14:textId="4E8D240F" w:rsidR="00C77D00" w:rsidRPr="00B30F56" w:rsidRDefault="00C77D00" w:rsidP="00F81372">
            <w:pPr>
              <w:pStyle w:val="bodycopy"/>
            </w:pPr>
            <w:r w:rsidRPr="00807100">
              <w:t>Confirm</w:t>
            </w:r>
            <w:r w:rsidR="008E4752">
              <w:t>s</w:t>
            </w:r>
            <w:r w:rsidRPr="00807100">
              <w:t xml:space="preserve"> LJF outcomes achieved through the project</w:t>
            </w:r>
          </w:p>
          <w:p w14:paraId="7B7E71A4" w14:textId="085FDEF1" w:rsidR="00C77D00" w:rsidRPr="00807100" w:rsidRDefault="00B30F56" w:rsidP="00F81372">
            <w:pPr>
              <w:pStyle w:val="bodycopy"/>
            </w:pPr>
            <w:r w:rsidRPr="00807100">
              <w:t>Inform</w:t>
            </w:r>
            <w:r w:rsidR="008E4752">
              <w:t>s</w:t>
            </w:r>
            <w:r w:rsidRPr="00807100">
              <w:t xml:space="preserve"> </w:t>
            </w:r>
            <w:r w:rsidR="005F5347">
              <w:t>the</w:t>
            </w:r>
            <w:r w:rsidRPr="00807100">
              <w:t xml:space="preserve"> </w:t>
            </w:r>
            <w:r w:rsidR="00C77D00" w:rsidRPr="00807100">
              <w:t xml:space="preserve">ICN </w:t>
            </w:r>
            <w:r w:rsidR="00353E7A">
              <w:t xml:space="preserve">Post Contract Review </w:t>
            </w:r>
            <w:r w:rsidR="00C77D00" w:rsidRPr="00807100">
              <w:t>process</w:t>
            </w:r>
          </w:p>
          <w:p w14:paraId="56F87AC3" w14:textId="5B43F656" w:rsidR="00C77D00" w:rsidRPr="005B5ECE" w:rsidRDefault="00C77D00" w:rsidP="00F81372">
            <w:pPr>
              <w:pStyle w:val="bodycopy"/>
            </w:pPr>
            <w:r w:rsidRPr="00807100">
              <w:t xml:space="preserve">Relevant data may be included by </w:t>
            </w:r>
            <w:r w:rsidR="00955B64">
              <w:t>DJSIR</w:t>
            </w:r>
            <w:r w:rsidR="00955B64" w:rsidRPr="00807100">
              <w:t xml:space="preserve"> </w:t>
            </w:r>
            <w:r w:rsidRPr="00807100">
              <w:t>in the LJF Annual Report</w:t>
            </w:r>
          </w:p>
        </w:tc>
        <w:tc>
          <w:tcPr>
            <w:tcW w:w="2551" w:type="dxa"/>
          </w:tcPr>
          <w:p w14:paraId="59EA1C27" w14:textId="3374D98B" w:rsidR="00C77D00" w:rsidRPr="00C53BF0" w:rsidRDefault="002E78D0" w:rsidP="00E26A5D">
            <w:pPr>
              <w:pStyle w:val="bodycopy"/>
              <w:rPr>
                <w:szCs w:val="18"/>
              </w:rPr>
            </w:pPr>
            <w:r w:rsidRPr="00C53BF0">
              <w:rPr>
                <w:szCs w:val="18"/>
              </w:rPr>
              <w:t>A</w:t>
            </w:r>
            <w:r w:rsidR="00EA50C5">
              <w:rPr>
                <w:szCs w:val="18"/>
              </w:rPr>
              <w:t>s soon as p</w:t>
            </w:r>
            <w:r w:rsidR="002E3023">
              <w:rPr>
                <w:szCs w:val="18"/>
              </w:rPr>
              <w:t>racticable after</w:t>
            </w:r>
            <w:r w:rsidRPr="00C53BF0">
              <w:rPr>
                <w:szCs w:val="18"/>
              </w:rPr>
              <w:t xml:space="preserve"> practical completion of the project</w:t>
            </w:r>
          </w:p>
        </w:tc>
      </w:tr>
    </w:tbl>
    <w:p w14:paraId="071D13DE" w14:textId="76F47356" w:rsidR="003F093A" w:rsidRPr="00C53BF0" w:rsidRDefault="00955B64" w:rsidP="00F334E0">
      <w:pPr>
        <w:spacing w:before="240"/>
        <w:jc w:val="both"/>
        <w:rPr>
          <w:rFonts w:ascii="VIC" w:hAnsi="VIC" w:cs="Arial"/>
        </w:rPr>
      </w:pPr>
      <w:r>
        <w:rPr>
          <w:rFonts w:ascii="VIC" w:hAnsi="VIC" w:cs="Arial"/>
        </w:rPr>
        <w:t>DJ</w:t>
      </w:r>
      <w:r w:rsidR="0047341F">
        <w:rPr>
          <w:rFonts w:ascii="VIC" w:hAnsi="VIC" w:cs="Arial"/>
        </w:rPr>
        <w:t>SIR</w:t>
      </w:r>
      <w:r w:rsidR="003F093A" w:rsidRPr="00C53BF0">
        <w:rPr>
          <w:rFonts w:ascii="VIC" w:hAnsi="VIC" w:cs="Arial"/>
        </w:rPr>
        <w:t xml:space="preserve"> is responsible for whole-of-government monitoring and reporting, drawing on agency, </w:t>
      </w:r>
      <w:r w:rsidR="002D2006">
        <w:rPr>
          <w:rFonts w:ascii="VIC" w:hAnsi="VIC" w:cs="Arial"/>
        </w:rPr>
        <w:t>supplier</w:t>
      </w:r>
      <w:r w:rsidR="002D2006" w:rsidRPr="00C53BF0">
        <w:rPr>
          <w:rFonts w:ascii="VIC" w:hAnsi="VIC" w:cs="Arial"/>
        </w:rPr>
        <w:t xml:space="preserve"> </w:t>
      </w:r>
      <w:r w:rsidR="003F093A" w:rsidRPr="00C53BF0">
        <w:rPr>
          <w:rFonts w:ascii="VIC" w:hAnsi="VIC" w:cs="Arial"/>
        </w:rPr>
        <w:t xml:space="preserve">and ICN data from the VMC. </w:t>
      </w:r>
      <w:r>
        <w:rPr>
          <w:rFonts w:ascii="VIC" w:hAnsi="VIC" w:cs="Arial"/>
        </w:rPr>
        <w:t>DJSIR</w:t>
      </w:r>
      <w:r w:rsidR="003F093A" w:rsidRPr="00C53BF0">
        <w:rPr>
          <w:rFonts w:ascii="VIC" w:hAnsi="VIC" w:cs="Arial"/>
        </w:rPr>
        <w:t xml:space="preserve"> accesses LIDP information through the VMC after the project is awarded to a</w:t>
      </w:r>
      <w:r w:rsidR="00E360E9">
        <w:rPr>
          <w:rFonts w:ascii="VIC" w:hAnsi="VIC" w:cs="Arial"/>
        </w:rPr>
        <w:t xml:space="preserve"> supplier</w:t>
      </w:r>
      <w:r w:rsidR="003F093A" w:rsidRPr="00C53BF0">
        <w:rPr>
          <w:rFonts w:ascii="VIC" w:hAnsi="VIC" w:cs="Arial"/>
        </w:rPr>
        <w:t>.</w:t>
      </w:r>
    </w:p>
    <w:p w14:paraId="41D87823" w14:textId="7B9B45FE" w:rsidR="00841F9A" w:rsidRPr="00807100" w:rsidRDefault="000737E4" w:rsidP="00F334E0">
      <w:pPr>
        <w:pStyle w:val="Heading3"/>
        <w:ind w:left="720"/>
        <w:jc w:val="both"/>
        <w:rPr>
          <w:rFonts w:ascii="VIC" w:hAnsi="VIC"/>
          <w:sz w:val="24"/>
          <w:szCs w:val="24"/>
        </w:rPr>
      </w:pPr>
      <w:bookmarkStart w:id="948" w:name="_Annual_reporting"/>
      <w:bookmarkEnd w:id="948"/>
      <w:r w:rsidRPr="00807100">
        <w:rPr>
          <w:rFonts w:ascii="VIC" w:hAnsi="VIC"/>
          <w:sz w:val="24"/>
          <w:szCs w:val="24"/>
        </w:rPr>
        <w:t>Annual Reporting</w:t>
      </w:r>
    </w:p>
    <w:p w14:paraId="5EEECD29" w14:textId="0FF39BE6" w:rsidR="0042510D" w:rsidRPr="00C53BF0" w:rsidRDefault="0042510D" w:rsidP="00A9186A">
      <w:pPr>
        <w:spacing w:before="0"/>
        <w:jc w:val="both"/>
        <w:rPr>
          <w:rFonts w:ascii="VIC" w:hAnsi="VIC" w:cs="Arial"/>
        </w:rPr>
      </w:pPr>
      <w:r w:rsidRPr="00C53BF0">
        <w:rPr>
          <w:rFonts w:ascii="VIC" w:hAnsi="VIC" w:cs="Arial"/>
        </w:rPr>
        <w:t xml:space="preserve">The Act requires agencies to provide information to the </w:t>
      </w:r>
      <w:r w:rsidR="0002339C">
        <w:rPr>
          <w:rFonts w:ascii="VIC" w:hAnsi="VIC" w:cs="Arial"/>
        </w:rPr>
        <w:t>M</w:t>
      </w:r>
      <w:r w:rsidR="005F5347">
        <w:rPr>
          <w:rFonts w:ascii="VIC" w:hAnsi="VIC" w:cs="Arial"/>
        </w:rPr>
        <w:t>inister responsible for LJF</w:t>
      </w:r>
      <w:r w:rsidR="00EB37C3">
        <w:rPr>
          <w:rFonts w:ascii="VIC" w:hAnsi="VIC" w:cs="Arial"/>
        </w:rPr>
        <w:t xml:space="preserve"> for </w:t>
      </w:r>
      <w:r w:rsidR="00EB37C3" w:rsidRPr="00C53BF0">
        <w:rPr>
          <w:rFonts w:ascii="VIC" w:hAnsi="VIC" w:cs="Arial"/>
        </w:rPr>
        <w:t>inclu</w:t>
      </w:r>
      <w:r w:rsidR="00EB37C3">
        <w:rPr>
          <w:rFonts w:ascii="VIC" w:hAnsi="VIC" w:cs="Arial"/>
        </w:rPr>
        <w:t>sion</w:t>
      </w:r>
      <w:r w:rsidR="00EB37C3" w:rsidRPr="00C53BF0">
        <w:rPr>
          <w:rFonts w:ascii="VIC" w:hAnsi="VIC" w:cs="Arial"/>
        </w:rPr>
        <w:t xml:space="preserve"> in a consolidated LJF Annual Report</w:t>
      </w:r>
      <w:r w:rsidR="000737E4">
        <w:rPr>
          <w:rFonts w:ascii="VIC" w:hAnsi="VIC" w:cs="Arial"/>
        </w:rPr>
        <w:t>. This report</w:t>
      </w:r>
      <w:r w:rsidR="00EB37C3" w:rsidRPr="00C53BF0">
        <w:rPr>
          <w:rFonts w:ascii="VIC" w:hAnsi="VIC" w:cs="Arial"/>
        </w:rPr>
        <w:t xml:space="preserve"> is tabled in Parliament by the </w:t>
      </w:r>
      <w:r w:rsidR="0002339C">
        <w:rPr>
          <w:rFonts w:ascii="VIC" w:hAnsi="VIC" w:cs="Arial"/>
        </w:rPr>
        <w:t>M</w:t>
      </w:r>
      <w:r w:rsidR="00BD2B59">
        <w:rPr>
          <w:rFonts w:ascii="VIC" w:hAnsi="VIC" w:cs="Arial"/>
        </w:rPr>
        <w:t>inister responsible for LJF</w:t>
      </w:r>
      <w:r w:rsidR="00EB37C3" w:rsidRPr="00C53BF0">
        <w:rPr>
          <w:rFonts w:ascii="VIC" w:hAnsi="VIC" w:cs="Arial"/>
        </w:rPr>
        <w:t xml:space="preserve"> by 30 November each year</w:t>
      </w:r>
      <w:r w:rsidR="000737E4">
        <w:rPr>
          <w:rFonts w:ascii="VIC" w:hAnsi="VIC" w:cs="Arial"/>
        </w:rPr>
        <w:t>.</w:t>
      </w:r>
    </w:p>
    <w:p w14:paraId="62E7281F" w14:textId="113D0A6B" w:rsidR="002A310B" w:rsidRDefault="0047341F">
      <w:pPr>
        <w:spacing w:before="0"/>
        <w:jc w:val="both"/>
        <w:rPr>
          <w:rFonts w:ascii="VIC" w:hAnsi="VIC" w:cs="Arial"/>
        </w:rPr>
      </w:pPr>
      <w:r>
        <w:rPr>
          <w:rFonts w:ascii="VIC" w:hAnsi="VIC" w:cs="Arial"/>
        </w:rPr>
        <w:t>DJSIR</w:t>
      </w:r>
      <w:r w:rsidR="005D7C3C">
        <w:rPr>
          <w:rFonts w:ascii="VIC" w:hAnsi="VIC" w:cs="Arial"/>
        </w:rPr>
        <w:t xml:space="preserve"> collects a</w:t>
      </w:r>
      <w:r w:rsidR="005D7C3C" w:rsidRPr="00C53BF0">
        <w:rPr>
          <w:rFonts w:ascii="VIC" w:hAnsi="VIC" w:cs="Arial"/>
        </w:rPr>
        <w:t>ll data for the LJF Annual Report from the VMC.</w:t>
      </w:r>
      <w:r w:rsidR="005D7C3C">
        <w:rPr>
          <w:rFonts w:ascii="VIC" w:hAnsi="VIC" w:cs="Arial"/>
        </w:rPr>
        <w:t xml:space="preserve"> </w:t>
      </w:r>
      <w:r w:rsidR="00780904">
        <w:rPr>
          <w:rFonts w:ascii="VIC" w:hAnsi="VIC" w:cs="Arial"/>
        </w:rPr>
        <w:t>A</w:t>
      </w:r>
      <w:r w:rsidR="005D7C3C" w:rsidRPr="00C53BF0">
        <w:rPr>
          <w:rFonts w:ascii="VIC" w:hAnsi="VIC" w:cs="Arial"/>
        </w:rPr>
        <w:t xml:space="preserve">gencies are responsible for ensuring data for all their </w:t>
      </w:r>
      <w:r w:rsidR="00780904">
        <w:rPr>
          <w:rFonts w:ascii="VIC" w:hAnsi="VIC" w:cs="Arial"/>
        </w:rPr>
        <w:t xml:space="preserve">LJF </w:t>
      </w:r>
      <w:r w:rsidR="005D7C3C" w:rsidRPr="00C53BF0">
        <w:rPr>
          <w:rFonts w:ascii="VIC" w:hAnsi="VIC" w:cs="Arial"/>
        </w:rPr>
        <w:t xml:space="preserve">projects on the VMC is correct and up to date. </w:t>
      </w:r>
      <w:r w:rsidR="005C6415">
        <w:rPr>
          <w:rFonts w:ascii="VIC" w:hAnsi="VIC" w:cs="Arial"/>
        </w:rPr>
        <w:t xml:space="preserve">This includes </w:t>
      </w:r>
      <w:r w:rsidR="005C6415" w:rsidRPr="00C53BF0">
        <w:rPr>
          <w:rFonts w:ascii="VIC" w:hAnsi="VIC" w:cs="Arial"/>
        </w:rPr>
        <w:t>review</w:t>
      </w:r>
      <w:r w:rsidR="005C6415">
        <w:rPr>
          <w:rFonts w:ascii="VIC" w:hAnsi="VIC" w:cs="Arial"/>
        </w:rPr>
        <w:t>ing</w:t>
      </w:r>
      <w:r w:rsidR="005C6415" w:rsidRPr="00C53BF0">
        <w:rPr>
          <w:rFonts w:ascii="VIC" w:hAnsi="VIC" w:cs="Arial"/>
        </w:rPr>
        <w:t xml:space="preserve"> and approv</w:t>
      </w:r>
      <w:r w:rsidR="005C6415">
        <w:rPr>
          <w:rFonts w:ascii="VIC" w:hAnsi="VIC" w:cs="Arial"/>
        </w:rPr>
        <w:t>ing any outstanding</w:t>
      </w:r>
      <w:r w:rsidR="005C6415" w:rsidRPr="00C53BF0">
        <w:rPr>
          <w:rFonts w:ascii="VIC" w:hAnsi="VIC" w:cs="Arial"/>
        </w:rPr>
        <w:t xml:space="preserve"> </w:t>
      </w:r>
      <w:r w:rsidR="002D2006">
        <w:rPr>
          <w:rFonts w:ascii="VIC" w:hAnsi="VIC" w:cs="Arial"/>
        </w:rPr>
        <w:t>supplier</w:t>
      </w:r>
      <w:r w:rsidR="002D2006" w:rsidRPr="00C53BF0">
        <w:rPr>
          <w:rFonts w:ascii="VIC" w:hAnsi="VIC" w:cs="Arial"/>
        </w:rPr>
        <w:t xml:space="preserve"> </w:t>
      </w:r>
      <w:r w:rsidR="005C6415" w:rsidRPr="00C53BF0">
        <w:rPr>
          <w:rFonts w:ascii="VIC" w:hAnsi="VIC" w:cs="Arial"/>
        </w:rPr>
        <w:t>reports on the VMC</w:t>
      </w:r>
      <w:r w:rsidR="005C6415">
        <w:rPr>
          <w:rFonts w:ascii="VIC" w:hAnsi="VIC" w:cs="Arial"/>
        </w:rPr>
        <w:t>.</w:t>
      </w:r>
    </w:p>
    <w:p w14:paraId="6CED7699" w14:textId="7A3F119D" w:rsidR="00F82109" w:rsidRDefault="00CE7C4F">
      <w:pPr>
        <w:spacing w:before="0"/>
        <w:jc w:val="both"/>
        <w:rPr>
          <w:rFonts w:ascii="VIC" w:hAnsi="VIC" w:cs="Arial"/>
        </w:rPr>
      </w:pPr>
      <w:r>
        <w:rPr>
          <w:rFonts w:ascii="VIC" w:hAnsi="VIC" w:cs="Arial"/>
        </w:rPr>
        <w:t>The d</w:t>
      </w:r>
      <w:r w:rsidR="001374A6">
        <w:rPr>
          <w:rFonts w:ascii="VIC" w:hAnsi="VIC" w:cs="Arial"/>
        </w:rPr>
        <w:t xml:space="preserve">ata collected </w:t>
      </w:r>
      <w:r w:rsidR="002A310B" w:rsidRPr="00C53BF0">
        <w:rPr>
          <w:rFonts w:ascii="VIC" w:hAnsi="VIC" w:cs="Arial"/>
        </w:rPr>
        <w:t>include</w:t>
      </w:r>
      <w:r>
        <w:rPr>
          <w:rFonts w:ascii="VIC" w:hAnsi="VIC" w:cs="Arial"/>
        </w:rPr>
        <w:t>s</w:t>
      </w:r>
      <w:r w:rsidR="002A310B" w:rsidRPr="00C53BF0">
        <w:rPr>
          <w:rFonts w:ascii="VIC" w:hAnsi="VIC" w:cs="Arial"/>
        </w:rPr>
        <w:t xml:space="preserve"> details on projects commenced and projects completed during the relevant financial year. For commencement reporting, agencies must ensure all project details are correct and contracts have been awarded on the VMC. For </w:t>
      </w:r>
      <w:hyperlink w:anchor="_Completion_reporting" w:history="1">
        <w:r w:rsidR="002A310B" w:rsidRPr="00C53BF0">
          <w:rPr>
            <w:rStyle w:val="Hyperlink"/>
            <w:rFonts w:ascii="VIC" w:hAnsi="VIC" w:cs="Arial"/>
          </w:rPr>
          <w:t>completion reporting</w:t>
        </w:r>
      </w:hyperlink>
      <w:r w:rsidR="002A310B" w:rsidRPr="00C53BF0">
        <w:rPr>
          <w:rFonts w:ascii="VIC" w:hAnsi="VIC" w:cs="Arial"/>
        </w:rPr>
        <w:t xml:space="preserve">, agencies must review the </w:t>
      </w:r>
      <w:r w:rsidR="00EF5A3F">
        <w:rPr>
          <w:rFonts w:ascii="VIC" w:hAnsi="VIC" w:cs="Arial"/>
        </w:rPr>
        <w:t xml:space="preserve">completion report submitted in the </w:t>
      </w:r>
      <w:r w:rsidR="00842012">
        <w:rPr>
          <w:rFonts w:ascii="VIC" w:hAnsi="VIC" w:cs="Arial"/>
        </w:rPr>
        <w:t xml:space="preserve">VMC </w:t>
      </w:r>
      <w:r w:rsidR="00EF5A3F">
        <w:rPr>
          <w:rFonts w:ascii="VIC" w:hAnsi="VIC" w:cs="Arial"/>
        </w:rPr>
        <w:t xml:space="preserve">after a project reaches practical completion </w:t>
      </w:r>
      <w:r w:rsidR="002A310B" w:rsidRPr="00C53BF0">
        <w:rPr>
          <w:rFonts w:ascii="VIC" w:hAnsi="VIC" w:cs="Arial"/>
        </w:rPr>
        <w:t>to assess whether the supplier met its LJF commitments.</w:t>
      </w:r>
      <w:r w:rsidR="0098548B">
        <w:rPr>
          <w:rFonts w:ascii="VIC" w:hAnsi="VIC" w:cs="Arial"/>
        </w:rPr>
        <w:t xml:space="preserve"> It is important that agencies </w:t>
      </w:r>
      <w:r w:rsidR="0098548B" w:rsidRPr="00594786">
        <w:rPr>
          <w:rFonts w:ascii="VIC" w:hAnsi="VIC" w:cs="Arial"/>
        </w:rPr>
        <w:t xml:space="preserve">update the </w:t>
      </w:r>
      <w:r w:rsidR="0098548B" w:rsidRPr="008800B3">
        <w:rPr>
          <w:rFonts w:ascii="VIC" w:hAnsi="VIC" w:cs="Arial"/>
        </w:rPr>
        <w:t>project completion date</w:t>
      </w:r>
      <w:r w:rsidR="0098548B" w:rsidRPr="00594786">
        <w:rPr>
          <w:rFonts w:ascii="VIC" w:hAnsi="VIC" w:cs="Arial"/>
        </w:rPr>
        <w:t xml:space="preserve"> in the VMC if it changes during project delivery.</w:t>
      </w:r>
    </w:p>
    <w:p w14:paraId="6E08C484" w14:textId="2DB19BEC" w:rsidR="00E72A7D" w:rsidRDefault="00DC7FB2">
      <w:pPr>
        <w:spacing w:before="0"/>
        <w:jc w:val="both"/>
        <w:rPr>
          <w:rFonts w:ascii="VIC" w:hAnsi="VIC" w:cs="Arial"/>
        </w:rPr>
      </w:pPr>
      <w:r>
        <w:rPr>
          <w:rFonts w:ascii="VIC" w:hAnsi="VIC" w:cs="Arial"/>
        </w:rPr>
        <w:t>Agencies will have their o</w:t>
      </w:r>
      <w:r w:rsidR="00F82109">
        <w:rPr>
          <w:rFonts w:ascii="VIC" w:hAnsi="VIC" w:cs="Arial"/>
        </w:rPr>
        <w:t>wn</w:t>
      </w:r>
      <w:r>
        <w:rPr>
          <w:rFonts w:ascii="VIC" w:hAnsi="VIC" w:cs="Arial"/>
        </w:rPr>
        <w:t xml:space="preserve"> </w:t>
      </w:r>
      <w:r w:rsidR="00380287">
        <w:rPr>
          <w:rFonts w:ascii="VIC" w:hAnsi="VIC" w:cs="Arial"/>
        </w:rPr>
        <w:t xml:space="preserve">internal </w:t>
      </w:r>
      <w:r>
        <w:rPr>
          <w:rFonts w:ascii="VIC" w:hAnsi="VIC" w:cs="Arial"/>
        </w:rPr>
        <w:t>processes for</w:t>
      </w:r>
      <w:r w:rsidR="00F82109">
        <w:rPr>
          <w:rFonts w:ascii="VIC" w:hAnsi="VIC" w:cs="Arial"/>
        </w:rPr>
        <w:t xml:space="preserve"> formal</w:t>
      </w:r>
      <w:r>
        <w:rPr>
          <w:rFonts w:ascii="VIC" w:hAnsi="VIC" w:cs="Arial"/>
        </w:rPr>
        <w:t xml:space="preserve"> review and approv</w:t>
      </w:r>
      <w:r w:rsidR="00F82109">
        <w:rPr>
          <w:rFonts w:ascii="VIC" w:hAnsi="VIC" w:cs="Arial"/>
        </w:rPr>
        <w:t>al of</w:t>
      </w:r>
      <w:r>
        <w:rPr>
          <w:rFonts w:ascii="VIC" w:hAnsi="VIC" w:cs="Arial"/>
        </w:rPr>
        <w:t xml:space="preserve"> this data</w:t>
      </w:r>
      <w:r w:rsidR="006F002A">
        <w:rPr>
          <w:rFonts w:ascii="VIC" w:hAnsi="VIC" w:cs="Arial"/>
        </w:rPr>
        <w:t xml:space="preserve"> to ensure </w:t>
      </w:r>
      <w:r w:rsidR="00D146EC">
        <w:rPr>
          <w:rFonts w:ascii="VIC" w:hAnsi="VIC" w:cs="Arial"/>
        </w:rPr>
        <w:t>compliance</w:t>
      </w:r>
      <w:r w:rsidR="00045BE7">
        <w:rPr>
          <w:rFonts w:ascii="VIC" w:hAnsi="VIC" w:cs="Arial"/>
        </w:rPr>
        <w:t xml:space="preserve"> with LJF</w:t>
      </w:r>
      <w:r w:rsidR="00F82109">
        <w:rPr>
          <w:rFonts w:ascii="VIC" w:hAnsi="VIC" w:cs="Arial"/>
        </w:rPr>
        <w:t xml:space="preserve">. </w:t>
      </w:r>
      <w:r w:rsidR="00BC1C47">
        <w:rPr>
          <w:rFonts w:ascii="VIC" w:hAnsi="VIC" w:cs="Arial"/>
        </w:rPr>
        <w:t>It is recommended that a</w:t>
      </w:r>
      <w:r w:rsidR="00370A05">
        <w:rPr>
          <w:rFonts w:ascii="VIC" w:hAnsi="VIC" w:cs="Arial"/>
        </w:rPr>
        <w:t>n agency’s</w:t>
      </w:r>
      <w:r w:rsidR="005D7C3C" w:rsidRPr="00C53BF0">
        <w:rPr>
          <w:rFonts w:ascii="VIC" w:hAnsi="VIC" w:cs="Arial"/>
        </w:rPr>
        <w:t xml:space="preserve"> LJF Administrator</w:t>
      </w:r>
      <w:r w:rsidR="00F82109">
        <w:rPr>
          <w:rFonts w:ascii="VIC" w:hAnsi="VIC" w:cs="Arial"/>
        </w:rPr>
        <w:t xml:space="preserve"> and </w:t>
      </w:r>
      <w:r w:rsidR="00AD68EA">
        <w:rPr>
          <w:rFonts w:ascii="VIC" w:hAnsi="VIC" w:cs="Arial"/>
        </w:rPr>
        <w:t xml:space="preserve">project </w:t>
      </w:r>
      <w:r w:rsidR="00F82109">
        <w:rPr>
          <w:rFonts w:ascii="VIC" w:hAnsi="VIC" w:cs="Arial"/>
        </w:rPr>
        <w:t>contract manager</w:t>
      </w:r>
      <w:r w:rsidR="00AD68EA">
        <w:rPr>
          <w:rFonts w:ascii="VIC" w:hAnsi="VIC" w:cs="Arial"/>
        </w:rPr>
        <w:t>s</w:t>
      </w:r>
      <w:r w:rsidR="004C3A60">
        <w:rPr>
          <w:rFonts w:ascii="VIC" w:hAnsi="VIC" w:cs="Arial"/>
        </w:rPr>
        <w:t xml:space="preserve"> </w:t>
      </w:r>
      <w:r w:rsidR="00BC1C47">
        <w:rPr>
          <w:rFonts w:ascii="VIC" w:hAnsi="VIC" w:cs="Arial"/>
        </w:rPr>
        <w:t>are involved</w:t>
      </w:r>
      <w:r w:rsidR="004C3A60">
        <w:rPr>
          <w:rFonts w:ascii="VIC" w:hAnsi="VIC" w:cs="Arial"/>
        </w:rPr>
        <w:t xml:space="preserve"> in this process. The LJF Administrator</w:t>
      </w:r>
      <w:r w:rsidR="00370A05">
        <w:rPr>
          <w:rFonts w:ascii="VIC" w:hAnsi="VIC" w:cs="Arial"/>
        </w:rPr>
        <w:t xml:space="preserve"> can be a key point of contact for contract managers</w:t>
      </w:r>
      <w:r w:rsidR="008209FE">
        <w:rPr>
          <w:rFonts w:ascii="VIC" w:hAnsi="VIC" w:cs="Arial"/>
        </w:rPr>
        <w:t xml:space="preserve"> and</w:t>
      </w:r>
      <w:r w:rsidR="005D7C3C" w:rsidRPr="00C53BF0">
        <w:rPr>
          <w:rFonts w:ascii="VIC" w:hAnsi="VIC" w:cs="Arial"/>
        </w:rPr>
        <w:t xml:space="preserve"> can view all </w:t>
      </w:r>
      <w:r w:rsidR="00EC4568">
        <w:rPr>
          <w:rFonts w:ascii="VIC" w:hAnsi="VIC" w:cs="Arial"/>
        </w:rPr>
        <w:t>reporting</w:t>
      </w:r>
      <w:r w:rsidR="005D7C3C" w:rsidRPr="00C53BF0">
        <w:rPr>
          <w:rFonts w:ascii="VIC" w:hAnsi="VIC" w:cs="Arial"/>
        </w:rPr>
        <w:t xml:space="preserve"> on the VMC, to help in the annual reporting on compliance with LJF.</w:t>
      </w:r>
    </w:p>
    <w:p w14:paraId="74CBF669" w14:textId="324FD408" w:rsidR="00C11E2A" w:rsidRDefault="00E72A7D">
      <w:pPr>
        <w:spacing w:before="0"/>
        <w:jc w:val="both"/>
        <w:rPr>
          <w:rFonts w:ascii="VIC" w:hAnsi="VIC" w:cs="Arial"/>
        </w:rPr>
      </w:pPr>
      <w:r>
        <w:rPr>
          <w:rFonts w:ascii="VIC" w:hAnsi="VIC" w:cs="Arial"/>
        </w:rPr>
        <w:t>The Annual Report</w:t>
      </w:r>
      <w:r w:rsidRPr="000B1F60">
        <w:rPr>
          <w:rFonts w:ascii="VIC" w:hAnsi="VIC" w:cs="Arial"/>
        </w:rPr>
        <w:t xml:space="preserve"> will also include information about any projects</w:t>
      </w:r>
      <w:r>
        <w:rPr>
          <w:rFonts w:ascii="VIC" w:hAnsi="VIC" w:cs="Arial"/>
        </w:rPr>
        <w:t xml:space="preserve"> that were exempted from applying </w:t>
      </w:r>
      <w:r w:rsidR="00C42F02">
        <w:rPr>
          <w:rFonts w:ascii="VIC" w:hAnsi="VIC" w:cs="Arial"/>
        </w:rPr>
        <w:t>LJF</w:t>
      </w:r>
      <w:r w:rsidR="001B2F0B">
        <w:rPr>
          <w:rFonts w:ascii="VIC" w:hAnsi="VIC" w:cs="Arial"/>
        </w:rPr>
        <w:t xml:space="preserve"> or assessed as non-contestable</w:t>
      </w:r>
      <w:r>
        <w:rPr>
          <w:rFonts w:ascii="VIC" w:hAnsi="VIC" w:cs="Arial"/>
        </w:rPr>
        <w:t>.</w:t>
      </w:r>
    </w:p>
    <w:p w14:paraId="3000C8DB" w14:textId="11B7666F" w:rsidR="00265448" w:rsidRDefault="004544B2">
      <w:pPr>
        <w:spacing w:before="0"/>
        <w:jc w:val="both"/>
        <w:rPr>
          <w:rFonts w:ascii="VIC" w:hAnsi="VIC" w:cs="Arial"/>
        </w:rPr>
      </w:pPr>
      <w:r>
        <w:rPr>
          <w:rFonts w:ascii="VIC" w:hAnsi="VIC" w:cs="Arial"/>
        </w:rPr>
        <w:t>Under the Act, each agency is</w:t>
      </w:r>
      <w:r w:rsidR="00B4123D">
        <w:rPr>
          <w:rFonts w:ascii="VIC" w:hAnsi="VIC" w:cs="Arial"/>
        </w:rPr>
        <w:t xml:space="preserve"> </w:t>
      </w:r>
      <w:r w:rsidR="00265448">
        <w:rPr>
          <w:rFonts w:ascii="VIC" w:hAnsi="VIC" w:cs="Arial"/>
        </w:rPr>
        <w:t>also required to</w:t>
      </w:r>
      <w:r w:rsidRPr="004544B2">
        <w:rPr>
          <w:rFonts w:ascii="VIC" w:hAnsi="VIC" w:cs="Arial"/>
        </w:rPr>
        <w:t xml:space="preserve"> report on</w:t>
      </w:r>
      <w:r w:rsidR="0099425D">
        <w:rPr>
          <w:rFonts w:ascii="VIC" w:hAnsi="VIC" w:cs="Arial"/>
        </w:rPr>
        <w:t xml:space="preserve"> the agency’s</w:t>
      </w:r>
      <w:r w:rsidRPr="004544B2">
        <w:rPr>
          <w:rFonts w:ascii="VIC" w:hAnsi="VIC" w:cs="Arial"/>
        </w:rPr>
        <w:t xml:space="preserve"> compliance with </w:t>
      </w:r>
      <w:r>
        <w:rPr>
          <w:rFonts w:ascii="VIC" w:hAnsi="VIC" w:cs="Arial"/>
        </w:rPr>
        <w:t>LJF</w:t>
      </w:r>
      <w:r w:rsidR="0004006F">
        <w:rPr>
          <w:rFonts w:ascii="VIC" w:hAnsi="VIC" w:cs="Arial"/>
        </w:rPr>
        <w:t xml:space="preserve"> in the financial year</w:t>
      </w:r>
      <w:r w:rsidRPr="004544B2">
        <w:rPr>
          <w:rFonts w:ascii="VIC" w:hAnsi="VIC" w:cs="Arial"/>
        </w:rPr>
        <w:t xml:space="preserve"> in its </w:t>
      </w:r>
      <w:r w:rsidR="00E4214D">
        <w:rPr>
          <w:rFonts w:ascii="VIC" w:hAnsi="VIC" w:cs="Arial"/>
        </w:rPr>
        <w:t xml:space="preserve">annual </w:t>
      </w:r>
      <w:r w:rsidRPr="004544B2">
        <w:rPr>
          <w:rFonts w:ascii="VIC" w:hAnsi="VIC" w:cs="Arial"/>
        </w:rPr>
        <w:t>report of</w:t>
      </w:r>
      <w:r w:rsidR="0099425D">
        <w:rPr>
          <w:rFonts w:ascii="VIC" w:hAnsi="VIC" w:cs="Arial"/>
        </w:rPr>
        <w:t xml:space="preserve"> </w:t>
      </w:r>
      <w:r w:rsidRPr="004544B2">
        <w:rPr>
          <w:rFonts w:ascii="VIC" w:hAnsi="VIC" w:cs="Arial"/>
        </w:rPr>
        <w:t xml:space="preserve">operations under Part 7 of the </w:t>
      </w:r>
      <w:r w:rsidR="00096321" w:rsidRPr="00D615C3">
        <w:rPr>
          <w:rFonts w:ascii="VIC" w:hAnsi="VIC" w:cs="Arial"/>
        </w:rPr>
        <w:t>FMA</w:t>
      </w:r>
      <w:r w:rsidR="00E4214D">
        <w:rPr>
          <w:rFonts w:ascii="VIC" w:hAnsi="VIC" w:cs="Arial"/>
        </w:rPr>
        <w:t xml:space="preserve">. </w:t>
      </w:r>
      <w:r w:rsidR="00016071">
        <w:rPr>
          <w:rFonts w:ascii="VIC" w:hAnsi="VIC" w:cs="Arial"/>
        </w:rPr>
        <w:t>Disclosure requirements</w:t>
      </w:r>
      <w:r w:rsidR="00594A7E">
        <w:rPr>
          <w:rFonts w:ascii="VIC" w:hAnsi="VIC" w:cs="Arial"/>
        </w:rPr>
        <w:t xml:space="preserve"> for LJF</w:t>
      </w:r>
      <w:r w:rsidR="00016071">
        <w:rPr>
          <w:rFonts w:ascii="VIC" w:hAnsi="VIC" w:cs="Arial"/>
        </w:rPr>
        <w:t xml:space="preserve"> are outlined</w:t>
      </w:r>
      <w:r w:rsidR="00DB13A6">
        <w:rPr>
          <w:rFonts w:ascii="VIC" w:hAnsi="VIC" w:cs="Arial"/>
        </w:rPr>
        <w:t xml:space="preserve"> in Financial Reporting Direction 25D</w:t>
      </w:r>
      <w:r w:rsidR="007D6C98">
        <w:rPr>
          <w:rFonts w:ascii="VIC" w:hAnsi="VIC" w:cs="Arial"/>
        </w:rPr>
        <w:t xml:space="preserve"> </w:t>
      </w:r>
      <w:hyperlink r:id="rId40" w:history="1">
        <w:r w:rsidR="007D6C98" w:rsidRPr="007D6C98">
          <w:rPr>
            <w:rStyle w:val="Hyperlink"/>
            <w:rFonts w:ascii="VIC" w:hAnsi="VIC" w:cs="Arial"/>
          </w:rPr>
          <w:t>Local Jobs Disclosures in the Report of Operations</w:t>
        </w:r>
      </w:hyperlink>
      <w:r w:rsidR="007D6C98">
        <w:rPr>
          <w:rFonts w:ascii="VIC" w:hAnsi="VIC" w:cs="Arial"/>
        </w:rPr>
        <w:t>.</w:t>
      </w:r>
    </w:p>
    <w:p w14:paraId="51088F95" w14:textId="16ED23E9" w:rsidR="00D32758" w:rsidRPr="00C53BF0" w:rsidRDefault="00D32758" w:rsidP="00F334E0">
      <w:pPr>
        <w:pStyle w:val="Heading3"/>
        <w:ind w:left="720"/>
        <w:jc w:val="both"/>
        <w:rPr>
          <w:rFonts w:ascii="VIC" w:hAnsi="VIC"/>
          <w:sz w:val="24"/>
          <w:szCs w:val="24"/>
        </w:rPr>
      </w:pPr>
      <w:bookmarkStart w:id="949" w:name="_Six-monthly_reporting"/>
      <w:bookmarkEnd w:id="949"/>
      <w:r w:rsidRPr="00807100">
        <w:rPr>
          <w:rFonts w:ascii="VIC" w:hAnsi="VIC"/>
          <w:sz w:val="24"/>
          <w:szCs w:val="24"/>
        </w:rPr>
        <w:lastRenderedPageBreak/>
        <w:t>Six-monthly reporting</w:t>
      </w:r>
    </w:p>
    <w:p w14:paraId="50E92D07" w14:textId="43E1758F" w:rsidR="00220192" w:rsidRPr="00C53BF0" w:rsidRDefault="00E20A92" w:rsidP="007A64C2">
      <w:pPr>
        <w:spacing w:before="0"/>
        <w:jc w:val="both"/>
        <w:rPr>
          <w:rFonts w:ascii="VIC" w:hAnsi="VIC" w:cs="Arial"/>
        </w:rPr>
      </w:pPr>
      <w:r w:rsidRPr="00C53BF0">
        <w:rPr>
          <w:rFonts w:ascii="VIC" w:hAnsi="VIC" w:cs="Arial"/>
        </w:rPr>
        <w:t xml:space="preserve">LJF has mandatory </w:t>
      </w:r>
      <w:r w:rsidR="00E0185E">
        <w:rPr>
          <w:rFonts w:ascii="VIC" w:hAnsi="VIC" w:cs="Arial"/>
        </w:rPr>
        <w:t>6</w:t>
      </w:r>
      <w:r w:rsidR="00497AF1" w:rsidRPr="00C53BF0">
        <w:rPr>
          <w:rFonts w:ascii="VIC" w:hAnsi="VIC" w:cs="Arial"/>
        </w:rPr>
        <w:t xml:space="preserve">-monthly </w:t>
      </w:r>
      <w:r w:rsidRPr="00C53BF0">
        <w:rPr>
          <w:rFonts w:ascii="VIC" w:hAnsi="VIC" w:cs="Arial"/>
        </w:rPr>
        <w:t xml:space="preserve">reporting requirements for all projects worth $20 million or more </w:t>
      </w:r>
      <w:r w:rsidR="0042510D" w:rsidRPr="00C53BF0">
        <w:rPr>
          <w:rFonts w:ascii="VIC" w:hAnsi="VIC" w:cs="Arial"/>
        </w:rPr>
        <w:t>to monitor outcomes of higher-value projects.</w:t>
      </w:r>
      <w:r w:rsidRPr="00C53BF0">
        <w:rPr>
          <w:rFonts w:ascii="VIC" w:hAnsi="VIC" w:cs="Arial"/>
        </w:rPr>
        <w:t xml:space="preserve"> </w:t>
      </w:r>
      <w:r w:rsidR="00A53414" w:rsidRPr="00C53BF0">
        <w:rPr>
          <w:rFonts w:ascii="VIC" w:hAnsi="VIC" w:cs="Arial"/>
        </w:rPr>
        <w:t>For these projects, s</w:t>
      </w:r>
      <w:r w:rsidRPr="00C53BF0">
        <w:rPr>
          <w:rFonts w:ascii="VIC" w:hAnsi="VIC" w:cs="Arial"/>
        </w:rPr>
        <w:t xml:space="preserve">uppliers must report </w:t>
      </w:r>
      <w:r w:rsidR="00815E42" w:rsidRPr="00C53BF0">
        <w:rPr>
          <w:rFonts w:ascii="VIC" w:hAnsi="VIC" w:cs="Arial"/>
        </w:rPr>
        <w:t xml:space="preserve">all achievements for the reporting period </w:t>
      </w:r>
      <w:r w:rsidRPr="00C53BF0">
        <w:rPr>
          <w:rFonts w:ascii="VIC" w:hAnsi="VIC" w:cs="Arial"/>
        </w:rPr>
        <w:t>against</w:t>
      </w:r>
      <w:r w:rsidR="00815E42" w:rsidRPr="00C53BF0">
        <w:rPr>
          <w:rFonts w:ascii="VIC" w:hAnsi="VIC" w:cs="Arial"/>
        </w:rPr>
        <w:t xml:space="preserve"> the</w:t>
      </w:r>
      <w:r w:rsidRPr="00C53BF0">
        <w:rPr>
          <w:rFonts w:ascii="VIC" w:hAnsi="VIC" w:cs="Arial"/>
        </w:rPr>
        <w:t xml:space="preserve"> LIDP commitments</w:t>
      </w:r>
      <w:r w:rsidR="00955598" w:rsidRPr="00C53BF0">
        <w:rPr>
          <w:rFonts w:ascii="VIC" w:hAnsi="VIC" w:cs="Arial"/>
        </w:rPr>
        <w:t xml:space="preserve"> through the VMC</w:t>
      </w:r>
      <w:r w:rsidR="00A53414" w:rsidRPr="00C53BF0">
        <w:rPr>
          <w:rFonts w:ascii="VIC" w:hAnsi="VIC" w:cs="Arial"/>
        </w:rPr>
        <w:t>.</w:t>
      </w:r>
    </w:p>
    <w:p w14:paraId="3C28BD2D" w14:textId="0100E892" w:rsidR="00D62FA3" w:rsidRPr="00C53BF0" w:rsidRDefault="0067544C" w:rsidP="00B10CB6">
      <w:pPr>
        <w:spacing w:before="0"/>
        <w:jc w:val="both"/>
        <w:rPr>
          <w:rFonts w:ascii="VIC" w:hAnsi="VIC" w:cs="Arial"/>
        </w:rPr>
      </w:pPr>
      <w:r>
        <w:rPr>
          <w:rFonts w:ascii="VIC" w:hAnsi="VIC" w:cs="Arial"/>
        </w:rPr>
        <w:t>DJSIR</w:t>
      </w:r>
      <w:r w:rsidR="0075163B">
        <w:rPr>
          <w:rFonts w:ascii="VIC" w:hAnsi="VIC" w:cs="Arial"/>
        </w:rPr>
        <w:t xml:space="preserve"> provides advice and guidance to agencies on six-monthly reporting requirements, including reporting periods.</w:t>
      </w:r>
      <w:r w:rsidR="0042510D" w:rsidRPr="00C53BF0">
        <w:rPr>
          <w:rFonts w:ascii="VIC" w:hAnsi="VIC" w:cs="Arial"/>
        </w:rPr>
        <w:t xml:space="preserve"> Agencies must review and approve </w:t>
      </w:r>
      <w:r w:rsidR="002D2006">
        <w:rPr>
          <w:rFonts w:ascii="VIC" w:hAnsi="VIC" w:cs="Arial"/>
        </w:rPr>
        <w:t xml:space="preserve">supplier </w:t>
      </w:r>
      <w:r w:rsidR="0042510D" w:rsidRPr="00C53BF0">
        <w:rPr>
          <w:rFonts w:ascii="VIC" w:hAnsi="VIC" w:cs="Arial"/>
        </w:rPr>
        <w:t>reports on the VMC</w:t>
      </w:r>
      <w:r w:rsidR="00274058" w:rsidRPr="00C53BF0">
        <w:rPr>
          <w:rFonts w:ascii="VIC" w:hAnsi="VIC" w:cs="Arial"/>
        </w:rPr>
        <w:t xml:space="preserve">, for submission to </w:t>
      </w:r>
      <w:r w:rsidR="0047341F">
        <w:rPr>
          <w:rFonts w:ascii="VIC" w:hAnsi="VIC" w:cs="Arial"/>
        </w:rPr>
        <w:t>DJSIR</w:t>
      </w:r>
      <w:r w:rsidR="0047341F" w:rsidRPr="00C53BF0">
        <w:rPr>
          <w:rFonts w:ascii="VIC" w:hAnsi="VIC" w:cs="Arial"/>
        </w:rPr>
        <w:t xml:space="preserve"> </w:t>
      </w:r>
      <w:r w:rsidR="00274058" w:rsidRPr="00C53BF0">
        <w:rPr>
          <w:rFonts w:ascii="VIC" w:hAnsi="VIC" w:cs="Arial"/>
        </w:rPr>
        <w:t xml:space="preserve">within a reasonable timeframe, as specified by </w:t>
      </w:r>
      <w:r w:rsidR="0047341F">
        <w:rPr>
          <w:rFonts w:ascii="VIC" w:hAnsi="VIC" w:cs="Arial"/>
        </w:rPr>
        <w:t>DJSIR</w:t>
      </w:r>
      <w:r w:rsidR="0042510D" w:rsidRPr="00C53BF0">
        <w:rPr>
          <w:rFonts w:ascii="VIC" w:hAnsi="VIC" w:cs="Arial"/>
        </w:rPr>
        <w:t xml:space="preserve">. Once approved, </w:t>
      </w:r>
      <w:r w:rsidR="0047341F">
        <w:rPr>
          <w:rFonts w:ascii="VIC" w:hAnsi="VIC" w:cs="Arial"/>
        </w:rPr>
        <w:t>DJSIR</w:t>
      </w:r>
      <w:r w:rsidR="0047341F" w:rsidRPr="00C53BF0">
        <w:rPr>
          <w:rFonts w:ascii="VIC" w:hAnsi="VIC" w:cs="Arial"/>
        </w:rPr>
        <w:t xml:space="preserve"> </w:t>
      </w:r>
      <w:r w:rsidR="0042510D" w:rsidRPr="00C53BF0">
        <w:rPr>
          <w:rFonts w:ascii="VIC" w:hAnsi="VIC" w:cs="Arial"/>
        </w:rPr>
        <w:t>will be able to access these reports for monitoring and compliance purposes.</w:t>
      </w:r>
    </w:p>
    <w:p w14:paraId="38B428D9" w14:textId="1AE6E403" w:rsidR="000169BA" w:rsidRDefault="00D62FA3" w:rsidP="00B10CB6">
      <w:pPr>
        <w:spacing w:before="0"/>
        <w:jc w:val="both"/>
        <w:rPr>
          <w:rFonts w:ascii="VIC" w:hAnsi="VIC" w:cs="Arial"/>
        </w:rPr>
      </w:pPr>
      <w:r w:rsidRPr="00C53BF0">
        <w:rPr>
          <w:rFonts w:ascii="VIC" w:hAnsi="VIC" w:cs="Arial"/>
        </w:rPr>
        <w:t>For MPSG</w:t>
      </w:r>
      <w:r w:rsidR="0074059D" w:rsidRPr="00C53BF0">
        <w:rPr>
          <w:rFonts w:ascii="VIC" w:hAnsi="VIC" w:cs="Arial"/>
        </w:rPr>
        <w:t>-</w:t>
      </w:r>
      <w:r w:rsidRPr="00C53BF0">
        <w:rPr>
          <w:rFonts w:ascii="VIC" w:hAnsi="VIC" w:cs="Arial"/>
        </w:rPr>
        <w:t xml:space="preserve">applicable projects, </w:t>
      </w:r>
      <w:r w:rsidR="00E0185E">
        <w:rPr>
          <w:rFonts w:ascii="VIC" w:hAnsi="VIC" w:cs="Arial"/>
        </w:rPr>
        <w:t>6</w:t>
      </w:r>
      <w:r w:rsidRPr="00C53BF0">
        <w:rPr>
          <w:rFonts w:ascii="VIC" w:hAnsi="VIC" w:cs="Arial"/>
        </w:rPr>
        <w:t>-monthly reporting</w:t>
      </w:r>
      <w:r w:rsidR="00720777" w:rsidRPr="00C53BF0">
        <w:rPr>
          <w:rFonts w:ascii="VIC" w:hAnsi="VIC" w:cs="Arial"/>
        </w:rPr>
        <w:t xml:space="preserve"> data</w:t>
      </w:r>
      <w:r w:rsidRPr="00C53BF0">
        <w:rPr>
          <w:rFonts w:ascii="VIC" w:hAnsi="VIC" w:cs="Arial"/>
        </w:rPr>
        <w:t xml:space="preserve"> </w:t>
      </w:r>
      <w:r w:rsidR="00720777" w:rsidRPr="00C53BF0">
        <w:rPr>
          <w:rFonts w:ascii="VIC" w:hAnsi="VIC" w:cs="Arial"/>
        </w:rPr>
        <w:t xml:space="preserve">must </w:t>
      </w:r>
      <w:r w:rsidRPr="00C53BF0">
        <w:rPr>
          <w:rFonts w:ascii="VIC" w:hAnsi="VIC" w:cs="Arial"/>
        </w:rPr>
        <w:t xml:space="preserve">include the number of labour hours performed by each individual </w:t>
      </w:r>
      <w:r w:rsidR="00CE1A17">
        <w:rPr>
          <w:rFonts w:ascii="VIC" w:hAnsi="VIC" w:cs="Arial"/>
        </w:rPr>
        <w:t>ATC</w:t>
      </w:r>
      <w:r w:rsidR="00720777" w:rsidRPr="00C53BF0">
        <w:rPr>
          <w:rFonts w:ascii="VIC" w:hAnsi="VIC" w:cs="Arial"/>
        </w:rPr>
        <w:t xml:space="preserve"> working on the project,</w:t>
      </w:r>
      <w:r w:rsidR="0035137A" w:rsidRPr="00C53BF0">
        <w:rPr>
          <w:rFonts w:ascii="VIC" w:hAnsi="VIC" w:cs="Arial"/>
        </w:rPr>
        <w:t xml:space="preserve"> to be tracked</w:t>
      </w:r>
      <w:r w:rsidRPr="00C53BF0">
        <w:rPr>
          <w:rFonts w:ascii="VIC" w:hAnsi="VIC" w:cs="Arial"/>
        </w:rPr>
        <w:t xml:space="preserve"> against the contracted MPSG commitment.</w:t>
      </w:r>
    </w:p>
    <w:p w14:paraId="2EE6514F" w14:textId="7E482EDC" w:rsidR="00D63857" w:rsidRDefault="00D63857" w:rsidP="00D63857">
      <w:pPr>
        <w:pStyle w:val="Heading3"/>
        <w:ind w:left="720"/>
        <w:jc w:val="both"/>
        <w:rPr>
          <w:rFonts w:ascii="VIC" w:hAnsi="VIC"/>
          <w:sz w:val="24"/>
          <w:szCs w:val="24"/>
        </w:rPr>
      </w:pPr>
      <w:bookmarkStart w:id="950" w:name="_Completion_reporting"/>
      <w:bookmarkEnd w:id="950"/>
      <w:r>
        <w:rPr>
          <w:rFonts w:ascii="VIC" w:hAnsi="VIC"/>
          <w:sz w:val="24"/>
          <w:szCs w:val="24"/>
        </w:rPr>
        <w:t>Completion reporting</w:t>
      </w:r>
    </w:p>
    <w:p w14:paraId="31303006" w14:textId="1D04EF06" w:rsidR="00C22D29" w:rsidRDefault="00C22D29" w:rsidP="00D615C3">
      <w:pPr>
        <w:jc w:val="both"/>
        <w:rPr>
          <w:rFonts w:ascii="VIC" w:hAnsi="VIC" w:cs="Arial"/>
        </w:rPr>
      </w:pPr>
      <w:r>
        <w:rPr>
          <w:rFonts w:ascii="VIC" w:hAnsi="VIC" w:cs="Arial"/>
        </w:rPr>
        <w:t xml:space="preserve">Suppliers </w:t>
      </w:r>
      <w:r w:rsidRPr="00263882">
        <w:rPr>
          <w:rFonts w:ascii="VIC" w:hAnsi="VIC" w:cs="Arial"/>
          <w:b/>
          <w:bCs/>
        </w:rPr>
        <w:t>must</w:t>
      </w:r>
      <w:r>
        <w:rPr>
          <w:rFonts w:ascii="VIC" w:hAnsi="VIC" w:cs="Arial"/>
        </w:rPr>
        <w:t xml:space="preserve"> submit completion reporting as soon as practicable after the practical completion of their project. Further </w:t>
      </w:r>
      <w:r w:rsidRPr="00457A38">
        <w:rPr>
          <w:rFonts w:ascii="VIC" w:hAnsi="VIC" w:cs="Arial"/>
        </w:rPr>
        <w:t xml:space="preserve">information on what agencies need to do to support the mandatory completion reporting process is set out at </w:t>
      </w:r>
      <w:hyperlink w:anchor="_Step_11_-" w:history="1">
        <w:r w:rsidR="00E250C2">
          <w:rPr>
            <w:rStyle w:val="Hyperlink"/>
            <w:rFonts w:ascii="VIC" w:hAnsi="VIC"/>
          </w:rPr>
          <w:t>Step 11 - Obtain and review project completion reporting from supplier</w:t>
        </w:r>
      </w:hyperlink>
      <w:r w:rsidRPr="00D615C3">
        <w:rPr>
          <w:rFonts w:ascii="VIC" w:hAnsi="VIC" w:cs="Arial"/>
        </w:rPr>
        <w:t>.</w:t>
      </w:r>
    </w:p>
    <w:p w14:paraId="5F2E104D" w14:textId="1186892E" w:rsidR="00FD5A09" w:rsidRPr="00D615C3" w:rsidRDefault="00FD5A09" w:rsidP="00D615C3">
      <w:pPr>
        <w:spacing w:before="0"/>
        <w:jc w:val="both"/>
        <w:rPr>
          <w:rFonts w:ascii="VIC" w:hAnsi="VIC" w:cs="Arial"/>
        </w:rPr>
      </w:pPr>
      <w:r>
        <w:rPr>
          <w:rFonts w:ascii="VIC" w:hAnsi="VIC" w:cs="Arial"/>
        </w:rPr>
        <w:t>O</w:t>
      </w:r>
      <w:r w:rsidRPr="00D615C3">
        <w:rPr>
          <w:rFonts w:ascii="VIC" w:hAnsi="VIC" w:cs="Arial"/>
        </w:rPr>
        <w:t xml:space="preserve">n LJF projects where the solicitation or market approach documents were released on or after 1 July 2026, the LJF Commissioner will receive a notification </w:t>
      </w:r>
      <w:r>
        <w:rPr>
          <w:rFonts w:ascii="VIC" w:hAnsi="VIC" w:cs="Arial"/>
        </w:rPr>
        <w:t>if</w:t>
      </w:r>
      <w:r w:rsidRPr="00D615C3">
        <w:rPr>
          <w:rFonts w:ascii="VIC" w:hAnsi="VIC" w:cs="Arial"/>
        </w:rPr>
        <w:t xml:space="preserve"> </w:t>
      </w:r>
      <w:r>
        <w:rPr>
          <w:rFonts w:ascii="VIC" w:hAnsi="VIC" w:cs="Arial"/>
        </w:rPr>
        <w:t>a</w:t>
      </w:r>
      <w:r w:rsidRPr="00D615C3">
        <w:rPr>
          <w:rFonts w:ascii="VIC" w:hAnsi="VIC" w:cs="Arial"/>
        </w:rPr>
        <w:t xml:space="preserve"> supplier</w:t>
      </w:r>
      <w:r>
        <w:rPr>
          <w:rFonts w:ascii="VIC" w:hAnsi="VIC" w:cs="Arial"/>
        </w:rPr>
        <w:t xml:space="preserve"> fails</w:t>
      </w:r>
      <w:r w:rsidRPr="00D615C3">
        <w:rPr>
          <w:rFonts w:ascii="VIC" w:hAnsi="VIC" w:cs="Arial"/>
        </w:rPr>
        <w:t xml:space="preserve"> to submit completion reporting within 90 days of the project reaching practical completion. This may result in the LJF Commissioner </w:t>
      </w:r>
      <w:proofErr w:type="gramStart"/>
      <w:r w:rsidRPr="00D615C3">
        <w:rPr>
          <w:rFonts w:ascii="VIC" w:hAnsi="VIC" w:cs="Arial"/>
        </w:rPr>
        <w:t>taking action</w:t>
      </w:r>
      <w:proofErr w:type="gramEnd"/>
      <w:r w:rsidR="00EE18E6">
        <w:rPr>
          <w:rFonts w:ascii="VIC" w:hAnsi="VIC" w:cs="Arial"/>
        </w:rPr>
        <w:t xml:space="preserve"> against the supplier</w:t>
      </w:r>
      <w:r w:rsidRPr="00D615C3">
        <w:rPr>
          <w:rFonts w:ascii="VIC" w:hAnsi="VIC" w:cs="Arial"/>
        </w:rPr>
        <w:t xml:space="preserve"> under the deprioritisation regime</w:t>
      </w:r>
      <w:r w:rsidR="007C5466">
        <w:rPr>
          <w:rFonts w:ascii="VIC" w:hAnsi="VIC" w:cs="Arial"/>
        </w:rPr>
        <w:t xml:space="preserve"> in the LJF Act</w:t>
      </w:r>
      <w:r w:rsidRPr="00D615C3">
        <w:rPr>
          <w:rFonts w:ascii="VIC" w:hAnsi="VIC" w:cs="Arial"/>
        </w:rPr>
        <w:t>.</w:t>
      </w:r>
    </w:p>
    <w:p w14:paraId="0DD1DE73" w14:textId="72DD7839" w:rsidR="00B23A4F" w:rsidRDefault="00CD011D" w:rsidP="00375369">
      <w:pPr>
        <w:pStyle w:val="Heading2"/>
      </w:pPr>
      <w:bookmarkStart w:id="951" w:name="_Toc232518615"/>
      <w:bookmarkStart w:id="952" w:name="_Toc232518719"/>
      <w:bookmarkStart w:id="953" w:name="_Toc111543396"/>
      <w:bookmarkStart w:id="954" w:name="_Toc111818105"/>
      <w:bookmarkStart w:id="955" w:name="_Toc111824076"/>
      <w:bookmarkStart w:id="956" w:name="_Toc114139360"/>
      <w:bookmarkStart w:id="957" w:name="_Toc114139706"/>
      <w:bookmarkStart w:id="958" w:name="_Toc114151065"/>
      <w:bookmarkStart w:id="959" w:name="_Toc111543397"/>
      <w:bookmarkStart w:id="960" w:name="_Toc111818106"/>
      <w:bookmarkStart w:id="961" w:name="_Toc111824077"/>
      <w:bookmarkStart w:id="962" w:name="_Toc114139361"/>
      <w:bookmarkStart w:id="963" w:name="_Toc114139707"/>
      <w:bookmarkStart w:id="964" w:name="_Toc114151066"/>
      <w:bookmarkStart w:id="965" w:name="_Toc111543398"/>
      <w:bookmarkStart w:id="966" w:name="_Toc111818107"/>
      <w:bookmarkStart w:id="967" w:name="_Toc111824078"/>
      <w:bookmarkStart w:id="968" w:name="_Toc114139362"/>
      <w:bookmarkStart w:id="969" w:name="_Toc114139708"/>
      <w:bookmarkStart w:id="970" w:name="_Toc114151067"/>
      <w:bookmarkStart w:id="971" w:name="_Toc111543399"/>
      <w:bookmarkStart w:id="972" w:name="_Toc111818108"/>
      <w:bookmarkStart w:id="973" w:name="_Toc111824079"/>
      <w:bookmarkStart w:id="974" w:name="_Toc114139363"/>
      <w:bookmarkStart w:id="975" w:name="_Toc114139709"/>
      <w:bookmarkStart w:id="976" w:name="_Toc114151068"/>
      <w:bookmarkStart w:id="977" w:name="_Toc111543400"/>
      <w:bookmarkStart w:id="978" w:name="_Toc111818109"/>
      <w:bookmarkStart w:id="979" w:name="_Toc111824080"/>
      <w:bookmarkStart w:id="980" w:name="_Toc114139364"/>
      <w:bookmarkStart w:id="981" w:name="_Toc114139710"/>
      <w:bookmarkStart w:id="982" w:name="_Toc114151069"/>
      <w:bookmarkStart w:id="983" w:name="_Toc111543401"/>
      <w:bookmarkStart w:id="984" w:name="_Toc111818110"/>
      <w:bookmarkStart w:id="985" w:name="_Toc111824081"/>
      <w:bookmarkStart w:id="986" w:name="_Toc114139365"/>
      <w:bookmarkStart w:id="987" w:name="_Toc114139711"/>
      <w:bookmarkStart w:id="988" w:name="_Toc114151070"/>
      <w:bookmarkStart w:id="989" w:name="_Toc111543402"/>
      <w:bookmarkStart w:id="990" w:name="_Toc111818111"/>
      <w:bookmarkStart w:id="991" w:name="_Toc111824082"/>
      <w:bookmarkStart w:id="992" w:name="_Toc114139366"/>
      <w:bookmarkStart w:id="993" w:name="_Toc114139712"/>
      <w:bookmarkStart w:id="994" w:name="_Toc114151071"/>
      <w:bookmarkStart w:id="995" w:name="_Toc111543403"/>
      <w:bookmarkStart w:id="996" w:name="_Toc111818112"/>
      <w:bookmarkStart w:id="997" w:name="_Toc111824083"/>
      <w:bookmarkStart w:id="998" w:name="_Toc114139367"/>
      <w:bookmarkStart w:id="999" w:name="_Toc114139713"/>
      <w:bookmarkStart w:id="1000" w:name="_Toc114151072"/>
      <w:bookmarkStart w:id="1001" w:name="_Toc111543404"/>
      <w:bookmarkStart w:id="1002" w:name="_Toc111818113"/>
      <w:bookmarkStart w:id="1003" w:name="_Toc111824084"/>
      <w:bookmarkStart w:id="1004" w:name="_Toc114139368"/>
      <w:bookmarkStart w:id="1005" w:name="_Toc114139714"/>
      <w:bookmarkStart w:id="1006" w:name="_Toc114151073"/>
      <w:bookmarkStart w:id="1007" w:name="_Toc111543405"/>
      <w:bookmarkStart w:id="1008" w:name="_Toc111818114"/>
      <w:bookmarkStart w:id="1009" w:name="_Toc111824085"/>
      <w:bookmarkStart w:id="1010" w:name="_Toc114139369"/>
      <w:bookmarkStart w:id="1011" w:name="_Toc114139715"/>
      <w:bookmarkStart w:id="1012" w:name="_Toc114151074"/>
      <w:bookmarkStart w:id="1013" w:name="_Toc111543406"/>
      <w:bookmarkStart w:id="1014" w:name="_Toc111818115"/>
      <w:bookmarkStart w:id="1015" w:name="_Toc111824086"/>
      <w:bookmarkStart w:id="1016" w:name="_Toc114139370"/>
      <w:bookmarkStart w:id="1017" w:name="_Toc114139716"/>
      <w:bookmarkStart w:id="1018" w:name="_Toc114151075"/>
      <w:bookmarkStart w:id="1019" w:name="_Toc111543407"/>
      <w:bookmarkStart w:id="1020" w:name="_Toc111818116"/>
      <w:bookmarkStart w:id="1021" w:name="_Toc111824087"/>
      <w:bookmarkStart w:id="1022" w:name="_Toc114139371"/>
      <w:bookmarkStart w:id="1023" w:name="_Toc114139717"/>
      <w:bookmarkStart w:id="1024" w:name="_Toc114151076"/>
      <w:bookmarkStart w:id="1025" w:name="_Step_9_-"/>
      <w:bookmarkStart w:id="1026" w:name="_Toc232586724"/>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r w:rsidRPr="00807100">
        <w:t>St</w:t>
      </w:r>
      <w:r w:rsidR="006C6F87" w:rsidRPr="00807100">
        <w:t>ep</w:t>
      </w:r>
      <w:r w:rsidR="007013CB">
        <w:rPr>
          <w:rFonts w:ascii="Cambria" w:hAnsi="Cambria"/>
        </w:rPr>
        <w:t> </w:t>
      </w:r>
      <w:r w:rsidR="006C6F87" w:rsidRPr="00807100">
        <w:t>9</w:t>
      </w:r>
      <w:r w:rsidR="002C6FFC" w:rsidRPr="002C6FFC">
        <w:rPr>
          <w:rFonts w:ascii="Cambria" w:hAnsi="Cambria" w:cs="Cambria"/>
        </w:rPr>
        <w:t> </w:t>
      </w:r>
      <w:r w:rsidR="002C6FFC">
        <w:t>-</w:t>
      </w:r>
      <w:r w:rsidR="002C6FFC" w:rsidRPr="002C6FFC">
        <w:rPr>
          <w:rFonts w:ascii="Cambria" w:hAnsi="Cambria" w:cs="Cambria"/>
        </w:rPr>
        <w:t> </w:t>
      </w:r>
      <w:r w:rsidR="0033153B" w:rsidRPr="00D615C3">
        <w:t>Review Local Jobs First requirements if the scope or value of the project changes during delivery</w:t>
      </w:r>
      <w:bookmarkEnd w:id="1026"/>
    </w:p>
    <w:p w14:paraId="6E8F9FFF" w14:textId="757F0A1A" w:rsidR="00580504" w:rsidRDefault="00580504" w:rsidP="00580504">
      <w:pPr>
        <w:jc w:val="both"/>
        <w:rPr>
          <w:rFonts w:ascii="VIC" w:hAnsi="VIC" w:cs="Arial"/>
        </w:rPr>
      </w:pPr>
      <w:r w:rsidRPr="00403009">
        <w:rPr>
          <w:rFonts w:ascii="VIC" w:hAnsi="VIC" w:cs="Arial"/>
        </w:rPr>
        <w:t>If an agency or supplier varies a contract, then LJF must be considered when changing the value of the contract or scope of work. In some cases, a revised LIDP may be required.</w:t>
      </w:r>
    </w:p>
    <w:p w14:paraId="5C48B2AE" w14:textId="57F33BC0" w:rsidR="004D57E8" w:rsidRPr="00403009" w:rsidRDefault="00D27B71" w:rsidP="004D57E8">
      <w:pPr>
        <w:jc w:val="both"/>
        <w:rPr>
          <w:rFonts w:ascii="VIC" w:hAnsi="VIC" w:cs="Arial"/>
        </w:rPr>
      </w:pPr>
      <w:r>
        <w:rPr>
          <w:rFonts w:ascii="VIC" w:hAnsi="VIC" w:cs="Arial"/>
        </w:rPr>
        <w:t xml:space="preserve">If a supplier proposes changes to local sourcing from their approved LIDP, consideration must be given to whether the proposed change is a significant diversion </w:t>
      </w:r>
      <w:r w:rsidR="004D57E8">
        <w:rPr>
          <w:rFonts w:ascii="VIC" w:hAnsi="VIC" w:cs="Arial"/>
        </w:rPr>
        <w:t xml:space="preserve">(see </w:t>
      </w:r>
      <w:hyperlink w:anchor="_Step_10_-_1" w:history="1">
        <w:r w:rsidR="004D57E8" w:rsidRPr="002F79D5">
          <w:rPr>
            <w:rStyle w:val="Hyperlink"/>
            <w:rFonts w:ascii="VIC" w:hAnsi="VIC" w:cs="Arial"/>
          </w:rPr>
          <w:t xml:space="preserve">Step </w:t>
        </w:r>
        <w:r w:rsidR="00CE2DD3">
          <w:rPr>
            <w:rStyle w:val="Hyperlink"/>
            <w:rFonts w:ascii="VIC" w:hAnsi="VIC" w:cs="Arial"/>
          </w:rPr>
          <w:t>4.</w:t>
        </w:r>
        <w:r w:rsidR="004D57E8" w:rsidRPr="002F79D5">
          <w:rPr>
            <w:rStyle w:val="Hyperlink"/>
            <w:rFonts w:ascii="VIC" w:hAnsi="VIC" w:cs="Arial"/>
          </w:rPr>
          <w:t>10</w:t>
        </w:r>
      </w:hyperlink>
      <w:r w:rsidR="004D57E8">
        <w:rPr>
          <w:rFonts w:ascii="VIC" w:hAnsi="VIC" w:cs="Arial"/>
        </w:rPr>
        <w:t>).</w:t>
      </w:r>
    </w:p>
    <w:p w14:paraId="16F9D9EC" w14:textId="77777777" w:rsidR="00580504" w:rsidRPr="00403009" w:rsidRDefault="00580504" w:rsidP="00580504">
      <w:pPr>
        <w:jc w:val="both"/>
        <w:rPr>
          <w:rFonts w:ascii="VIC" w:hAnsi="VIC" w:cs="Arial"/>
          <w:b/>
          <w:bCs/>
        </w:rPr>
      </w:pPr>
      <w:r w:rsidRPr="00403009">
        <w:rPr>
          <w:rFonts w:ascii="VIC" w:hAnsi="VIC" w:cs="Arial"/>
          <w:b/>
          <w:bCs/>
        </w:rPr>
        <w:t>Minor changes to project scope or valuation on Standard and Strategic Projects</w:t>
      </w:r>
    </w:p>
    <w:p w14:paraId="0A29F5F3" w14:textId="77777777" w:rsidR="00580504" w:rsidRPr="00403009" w:rsidRDefault="00580504" w:rsidP="00580504">
      <w:pPr>
        <w:jc w:val="both"/>
        <w:rPr>
          <w:rFonts w:ascii="VIC" w:hAnsi="VIC" w:cs="Arial"/>
        </w:rPr>
      </w:pPr>
      <w:r w:rsidRPr="00403009">
        <w:rPr>
          <w:rFonts w:ascii="VIC" w:hAnsi="VIC" w:cs="Arial"/>
        </w:rPr>
        <w:t xml:space="preserve">A change is considered minor if it adjusts the original contract value or the Annual Employee Equivalent (AEE) by </w:t>
      </w:r>
      <w:r w:rsidRPr="00403009">
        <w:rPr>
          <w:rFonts w:ascii="VIC" w:hAnsi="VIC" w:cs="Arial"/>
          <w:b/>
          <w:bCs/>
        </w:rPr>
        <w:t>less than 10%,</w:t>
      </w:r>
      <w:r w:rsidRPr="00403009">
        <w:rPr>
          <w:rFonts w:ascii="VIC" w:hAnsi="VIC" w:cs="Arial"/>
        </w:rPr>
        <w:t xml:space="preserve"> and the contract is being updated to reflect this.</w:t>
      </w:r>
    </w:p>
    <w:p w14:paraId="06CD1C22" w14:textId="173F91EC" w:rsidR="00580504" w:rsidRPr="00403009" w:rsidRDefault="00580504" w:rsidP="00580504">
      <w:pPr>
        <w:jc w:val="both"/>
        <w:rPr>
          <w:rFonts w:ascii="VIC" w:hAnsi="VIC" w:cs="Arial"/>
        </w:rPr>
      </w:pPr>
      <w:r w:rsidRPr="00403009">
        <w:rPr>
          <w:rFonts w:ascii="VIC" w:hAnsi="VIC" w:cs="Arial"/>
        </w:rPr>
        <w:t>A revised LI</w:t>
      </w:r>
      <w:r w:rsidR="00FA5830">
        <w:rPr>
          <w:rFonts w:ascii="VIC" w:hAnsi="VIC" w:cs="Arial"/>
        </w:rPr>
        <w:t>DP</w:t>
      </w:r>
      <w:r w:rsidRPr="00403009">
        <w:rPr>
          <w:rFonts w:ascii="VIC" w:hAnsi="VIC" w:cs="Arial"/>
        </w:rPr>
        <w:t xml:space="preserve"> may be required if these changes effect a change in the nature of the contestable items or the type of work. Contact the ICN for more advice on a project-by-project basis.</w:t>
      </w:r>
    </w:p>
    <w:p w14:paraId="4D79890B" w14:textId="44B76254" w:rsidR="0060680F" w:rsidRPr="00403009" w:rsidRDefault="0060680F" w:rsidP="0060680F">
      <w:pPr>
        <w:jc w:val="both"/>
        <w:rPr>
          <w:rFonts w:ascii="VIC" w:hAnsi="VIC" w:cs="Arial"/>
        </w:rPr>
      </w:pPr>
      <w:r w:rsidRPr="00403009">
        <w:rPr>
          <w:rFonts w:ascii="VIC" w:hAnsi="VIC" w:cs="Arial"/>
        </w:rPr>
        <w:t xml:space="preserve">Agencies are not required to consult DJSIR on minor changes to </w:t>
      </w:r>
      <w:r w:rsidRPr="005401E9">
        <w:rPr>
          <w:rFonts w:ascii="VIC" w:hAnsi="VIC" w:cs="Arial"/>
          <w:b/>
          <w:bCs/>
        </w:rPr>
        <w:t>project scope and valu</w:t>
      </w:r>
      <w:r w:rsidRPr="00D92F30">
        <w:rPr>
          <w:rFonts w:ascii="VIC" w:hAnsi="VIC" w:cs="Arial"/>
          <w:b/>
          <w:bCs/>
        </w:rPr>
        <w:t>ation</w:t>
      </w:r>
      <w:r w:rsidRPr="00D92F30">
        <w:rPr>
          <w:rFonts w:ascii="VIC" w:hAnsi="VIC" w:cs="Arial"/>
        </w:rPr>
        <w:t>, unless</w:t>
      </w:r>
      <w:r w:rsidRPr="00D92F30" w:rsidDel="000854DB">
        <w:rPr>
          <w:rFonts w:ascii="VIC" w:hAnsi="VIC" w:cs="Arial"/>
        </w:rPr>
        <w:t xml:space="preserve"> </w:t>
      </w:r>
      <w:r>
        <w:rPr>
          <w:rFonts w:ascii="VIC" w:hAnsi="VIC" w:cs="Arial"/>
        </w:rPr>
        <w:t>the Strategic Project significant diversion review process applies</w:t>
      </w:r>
      <w:r w:rsidRPr="00D92F30">
        <w:rPr>
          <w:rFonts w:ascii="VIC" w:hAnsi="VIC" w:cs="Arial"/>
        </w:rPr>
        <w:t xml:space="preserve"> (</w:t>
      </w:r>
      <w:r>
        <w:rPr>
          <w:rFonts w:ascii="VIC" w:hAnsi="VIC" w:cs="Arial"/>
        </w:rPr>
        <w:t xml:space="preserve">see </w:t>
      </w:r>
      <w:hyperlink w:anchor="_Step_10_-_1" w:history="1">
        <w:r w:rsidR="00CE2DD3" w:rsidRPr="002F79D5">
          <w:rPr>
            <w:rStyle w:val="Hyperlink"/>
            <w:rFonts w:ascii="VIC" w:hAnsi="VIC" w:cs="Arial"/>
          </w:rPr>
          <w:t xml:space="preserve">Step </w:t>
        </w:r>
        <w:r w:rsidR="00CE2DD3">
          <w:rPr>
            <w:rStyle w:val="Hyperlink"/>
            <w:rFonts w:ascii="VIC" w:hAnsi="VIC" w:cs="Arial"/>
          </w:rPr>
          <w:t>4.1</w:t>
        </w:r>
        <w:r w:rsidR="00CE2DD3" w:rsidRPr="002F79D5">
          <w:rPr>
            <w:rStyle w:val="Hyperlink"/>
            <w:rFonts w:ascii="VIC" w:hAnsi="VIC" w:cs="Arial"/>
          </w:rPr>
          <w:t>0</w:t>
        </w:r>
      </w:hyperlink>
      <w:r w:rsidR="00CE2DD3">
        <w:rPr>
          <w:rFonts w:ascii="VIC" w:hAnsi="VIC" w:cs="Arial"/>
        </w:rPr>
        <w:t>).</w:t>
      </w:r>
    </w:p>
    <w:p w14:paraId="3FF4B53C" w14:textId="07BD2B81" w:rsidR="00580504" w:rsidRPr="00403009" w:rsidRDefault="00580504" w:rsidP="00580504">
      <w:pPr>
        <w:jc w:val="both"/>
        <w:rPr>
          <w:rFonts w:ascii="VIC" w:hAnsi="VIC" w:cs="Arial"/>
          <w:b/>
          <w:bCs/>
        </w:rPr>
      </w:pPr>
      <w:r w:rsidRPr="00403009">
        <w:rPr>
          <w:rFonts w:ascii="VIC" w:hAnsi="VIC" w:cs="Arial"/>
          <w:b/>
          <w:bCs/>
        </w:rPr>
        <w:t>Major changes or variations to project scope or valuation on Standard and Strategic Projects</w:t>
      </w:r>
    </w:p>
    <w:p w14:paraId="29D9A646" w14:textId="77777777" w:rsidR="00580504" w:rsidRPr="00403009" w:rsidRDefault="00580504" w:rsidP="00580504">
      <w:pPr>
        <w:jc w:val="both"/>
        <w:rPr>
          <w:rFonts w:ascii="VIC" w:hAnsi="VIC" w:cs="Arial"/>
        </w:rPr>
      </w:pPr>
      <w:r w:rsidRPr="00403009">
        <w:rPr>
          <w:rFonts w:ascii="VIC" w:hAnsi="VIC" w:cs="Arial"/>
        </w:rPr>
        <w:t xml:space="preserve">A change is considered major if it adjusts the original contract value or the Annual Employee Equivalent (AEE) by </w:t>
      </w:r>
      <w:r w:rsidRPr="00403009">
        <w:rPr>
          <w:rFonts w:ascii="VIC" w:hAnsi="VIC" w:cs="Arial"/>
          <w:b/>
          <w:bCs/>
        </w:rPr>
        <w:t>10% or more</w:t>
      </w:r>
      <w:r w:rsidRPr="00403009">
        <w:rPr>
          <w:rFonts w:ascii="VIC" w:hAnsi="VIC" w:cs="Arial"/>
        </w:rPr>
        <w:t>, and the contract is being updated to reflect this.</w:t>
      </w:r>
    </w:p>
    <w:p w14:paraId="1DCC9F5A" w14:textId="77777777" w:rsidR="00580504" w:rsidRPr="00403009" w:rsidRDefault="00580504" w:rsidP="00580504">
      <w:pPr>
        <w:jc w:val="both"/>
        <w:rPr>
          <w:rFonts w:ascii="VIC" w:hAnsi="VIC" w:cs="Arial"/>
        </w:rPr>
      </w:pPr>
      <w:r w:rsidRPr="00403009">
        <w:rPr>
          <w:rFonts w:ascii="VIC" w:hAnsi="VIC" w:cs="Arial"/>
        </w:rPr>
        <w:t>In these instances, the supplier must resubmit the revised LIDP to the ICN for re-evaluation, so that the list of contestable and non-contestable items and their commitments can be reassessed. Contact the ICN for more advice on a project-by-project basis.</w:t>
      </w:r>
    </w:p>
    <w:p w14:paraId="4E0A03F4" w14:textId="77777777" w:rsidR="00580504" w:rsidRPr="00403009" w:rsidRDefault="00580504" w:rsidP="00580504">
      <w:pPr>
        <w:jc w:val="both"/>
        <w:rPr>
          <w:rFonts w:ascii="VIC" w:hAnsi="VIC" w:cs="Arial"/>
        </w:rPr>
      </w:pPr>
      <w:r w:rsidRPr="00403009">
        <w:rPr>
          <w:rFonts w:ascii="VIC" w:hAnsi="VIC" w:cs="Arial"/>
        </w:rPr>
        <w:t>If a major change to the contract alters the contestable items during the project, a revised LIDP may be needed to ensure the requirements remain appropriate. This means there are new contestable items, some contestable items are no longer needed, or the mix of items in the project has changed significantly.</w:t>
      </w:r>
    </w:p>
    <w:p w14:paraId="714693AF" w14:textId="79D013DB" w:rsidR="00580504" w:rsidRPr="00403009" w:rsidRDefault="00580504" w:rsidP="00580504">
      <w:pPr>
        <w:jc w:val="both"/>
        <w:rPr>
          <w:rFonts w:ascii="VIC" w:hAnsi="VIC" w:cs="Arial"/>
        </w:rPr>
      </w:pPr>
      <w:r w:rsidRPr="00403009">
        <w:rPr>
          <w:rFonts w:ascii="VIC" w:hAnsi="VIC" w:cs="Arial"/>
        </w:rPr>
        <w:lastRenderedPageBreak/>
        <w:t xml:space="preserve">The agency must notify the ICN if a major change is expected, to facilitate a review of the LIDP and </w:t>
      </w:r>
      <w:r w:rsidR="00FF6C80">
        <w:rPr>
          <w:rFonts w:ascii="VIC" w:hAnsi="VIC" w:cs="Arial"/>
        </w:rPr>
        <w:t xml:space="preserve">LJF </w:t>
      </w:r>
      <w:r w:rsidRPr="00403009">
        <w:rPr>
          <w:rFonts w:ascii="VIC" w:hAnsi="VIC" w:cs="Arial"/>
        </w:rPr>
        <w:t>Strategic Project Framework (if applicable) to determine if any minimum LJF requirements are still appropriate. It may be necessary for the Minister responsible for LJF to set revised minimum LJF requirements for the project if it has changed significantly.</w:t>
      </w:r>
    </w:p>
    <w:p w14:paraId="3B9C9DEE" w14:textId="4977E612" w:rsidR="00580504" w:rsidRPr="00403009" w:rsidRDefault="00580504" w:rsidP="00580504">
      <w:pPr>
        <w:jc w:val="both"/>
        <w:rPr>
          <w:rFonts w:ascii="VIC" w:hAnsi="VIC" w:cs="Arial"/>
        </w:rPr>
      </w:pPr>
      <w:r w:rsidRPr="00403009">
        <w:rPr>
          <w:rFonts w:ascii="VIC" w:hAnsi="VIC" w:cs="Arial"/>
        </w:rPr>
        <w:t>If the ICN recommends that a revised LIDP and/or revised minimum LJF requirements are required, then the ICN will advise the agency and DJSIR.</w:t>
      </w:r>
    </w:p>
    <w:p w14:paraId="026388F5" w14:textId="7F3AA670" w:rsidR="00580504" w:rsidRPr="00D615C3" w:rsidRDefault="00580504" w:rsidP="00D615C3">
      <w:pPr>
        <w:pStyle w:val="dotpoints"/>
        <w:rPr>
          <w:rFonts w:cs="Arial"/>
        </w:rPr>
      </w:pPr>
      <w:r w:rsidRPr="00403009">
        <w:rPr>
          <w:b/>
        </w:rPr>
        <w:t>Standard</w:t>
      </w:r>
      <w:r w:rsidR="005E352F">
        <w:rPr>
          <w:rFonts w:ascii="Cambria" w:hAnsi="Cambria" w:cs="Arial"/>
          <w:b/>
        </w:rPr>
        <w:t> </w:t>
      </w:r>
      <w:r w:rsidRPr="00403009">
        <w:rPr>
          <w:rFonts w:cs="Arial"/>
          <w:b/>
        </w:rPr>
        <w:t>Projects</w:t>
      </w:r>
      <w:r w:rsidRPr="00403009">
        <w:rPr>
          <w:rFonts w:cs="Arial"/>
        </w:rPr>
        <w:t>: The agency must notify the supplier and ask them to submit a revised</w:t>
      </w:r>
      <w:r w:rsidRPr="000854DB">
        <w:rPr>
          <w:rFonts w:cs="Arial"/>
        </w:rPr>
        <w:t xml:space="preserve"> LIDP.</w:t>
      </w:r>
      <w:r w:rsidR="001572EF" w:rsidRPr="000854DB">
        <w:rPr>
          <w:rFonts w:cs="Arial"/>
        </w:rPr>
        <w:t xml:space="preserve"> If</w:t>
      </w:r>
      <w:r w:rsidR="001572EF">
        <w:rPr>
          <w:rFonts w:cs="Arial"/>
        </w:rPr>
        <w:t xml:space="preserve"> the Minister responsible for LJF has set a requirement for a Standard Project under section 7B of the Act, the agency must follow the same process as for a Strategic Project.</w:t>
      </w:r>
    </w:p>
    <w:p w14:paraId="7EF7FD48" w14:textId="63EDA914" w:rsidR="002561DE" w:rsidRPr="00D92F30" w:rsidRDefault="00580504" w:rsidP="00D615C3">
      <w:pPr>
        <w:pStyle w:val="dotpoints"/>
      </w:pPr>
      <w:r w:rsidRPr="00403009">
        <w:rPr>
          <w:b/>
        </w:rPr>
        <w:t>Strategic</w:t>
      </w:r>
      <w:r w:rsidR="005E352F">
        <w:rPr>
          <w:rFonts w:ascii="Cambria" w:hAnsi="Cambria" w:cs="Arial"/>
          <w:b/>
        </w:rPr>
        <w:t> </w:t>
      </w:r>
      <w:r w:rsidRPr="00403009">
        <w:rPr>
          <w:rFonts w:cs="Arial"/>
          <w:b/>
        </w:rPr>
        <w:t>Projects</w:t>
      </w:r>
      <w:r w:rsidRPr="00403009">
        <w:rPr>
          <w:rFonts w:cs="Arial"/>
        </w:rPr>
        <w:t>: The agency must formally contact DJSIR to request a change to the minimum LJF requirements set by the Minister responsible for LJF. After the Minister responsible for LJF issues revised minimum LJF requirements, the agency must notify the supplier and ask them to submit a revised LIDP.</w:t>
      </w:r>
    </w:p>
    <w:p w14:paraId="26CF59AD" w14:textId="0CDC2EB8" w:rsidR="00580504" w:rsidRDefault="00580504" w:rsidP="00375369">
      <w:pPr>
        <w:pStyle w:val="Heading2"/>
      </w:pPr>
      <w:bookmarkStart w:id="1027" w:name="_Step_10_-_1"/>
      <w:bookmarkEnd w:id="1027"/>
      <w:r w:rsidRPr="002C6FFC">
        <w:t xml:space="preserve"> </w:t>
      </w:r>
      <w:bookmarkStart w:id="1028" w:name="_Toc232586725"/>
      <w:r w:rsidRPr="00C002B4">
        <w:t>Step</w:t>
      </w:r>
      <w:r w:rsidR="007013CB" w:rsidRPr="00C002B4">
        <w:rPr>
          <w:rFonts w:ascii="Cambria" w:hAnsi="Cambria" w:cs="Cambria"/>
        </w:rPr>
        <w:t> </w:t>
      </w:r>
      <w:r w:rsidRPr="00C002B4">
        <w:t>10</w:t>
      </w:r>
      <w:r w:rsidR="002C6FFC" w:rsidRPr="00C002B4">
        <w:rPr>
          <w:rFonts w:ascii="Cambria" w:hAnsi="Cambria" w:cs="Cambria"/>
        </w:rPr>
        <w:t> </w:t>
      </w:r>
      <w:r w:rsidR="002C6FFC" w:rsidRPr="00C002B4">
        <w:t>-</w:t>
      </w:r>
      <w:r w:rsidR="002C6FFC" w:rsidRPr="00C002B4">
        <w:rPr>
          <w:rFonts w:ascii="Cambria" w:hAnsi="Cambria" w:cs="Cambria"/>
        </w:rPr>
        <w:t> </w:t>
      </w:r>
      <w:r w:rsidR="005156D3" w:rsidRPr="00136836">
        <w:t xml:space="preserve">If a </w:t>
      </w:r>
      <w:r w:rsidR="005156D3">
        <w:t xml:space="preserve">supplier is likely to </w:t>
      </w:r>
      <w:r w:rsidR="005156D3" w:rsidRPr="593FBC6A">
        <w:t xml:space="preserve">be </w:t>
      </w:r>
      <w:r w:rsidR="005156D3" w:rsidRPr="007A05B7">
        <w:t>unable to meet the local content commitment specified in the Local Industry Development Pla</w:t>
      </w:r>
      <w:r w:rsidR="005156D3">
        <w:t>n,</w:t>
      </w:r>
      <w:r w:rsidR="005156D3" w:rsidRPr="007A05B7">
        <w:t xml:space="preserve"> </w:t>
      </w:r>
      <w:r w:rsidR="005156D3" w:rsidRPr="00136836">
        <w:t xml:space="preserve">the agency and supplier must follow </w:t>
      </w:r>
      <w:r w:rsidR="005156D3" w:rsidRPr="54B0BF58">
        <w:t>this</w:t>
      </w:r>
      <w:r w:rsidR="005156D3" w:rsidRPr="00136836">
        <w:t xml:space="preserve"> significant diversion process</w:t>
      </w:r>
      <w:bookmarkEnd w:id="1028"/>
    </w:p>
    <w:p w14:paraId="602C685A" w14:textId="77777777" w:rsidR="00E942AA" w:rsidRPr="00FE1B17" w:rsidRDefault="00E942AA" w:rsidP="00E942AA">
      <w:pPr>
        <w:jc w:val="both"/>
      </w:pPr>
      <w:r w:rsidRPr="00786B48">
        <w:rPr>
          <w:rFonts w:ascii="VIC" w:hAnsi="VIC" w:cs="Arial"/>
        </w:rPr>
        <w:t>Suppliers must deliver the commitments in their LID</w:t>
      </w:r>
      <w:r>
        <w:rPr>
          <w:rFonts w:ascii="VIC" w:hAnsi="VIC" w:cs="Arial"/>
        </w:rPr>
        <w:t xml:space="preserve">P. </w:t>
      </w:r>
      <w:r w:rsidRPr="00786B48">
        <w:rPr>
          <w:rFonts w:ascii="VIC" w:hAnsi="VIC" w:cs="Arial"/>
        </w:rPr>
        <w:t>A key part of this is engaging with local businesses and supply chains.</w:t>
      </w:r>
    </w:p>
    <w:p w14:paraId="22AC3AB6" w14:textId="712F06FD" w:rsidR="00E942AA" w:rsidRDefault="00E942AA" w:rsidP="00E942AA">
      <w:pPr>
        <w:jc w:val="both"/>
        <w:rPr>
          <w:rFonts w:ascii="VIC" w:hAnsi="VIC" w:cs="Arial"/>
        </w:rPr>
      </w:pPr>
      <w:r w:rsidRPr="00750B92">
        <w:rPr>
          <w:rFonts w:ascii="VIC" w:hAnsi="VIC" w:cs="Arial"/>
        </w:rPr>
        <w:t>Under the Act, if a supplier is, or is likely to be</w:t>
      </w:r>
      <w:r w:rsidRPr="005D1A24">
        <w:rPr>
          <w:rFonts w:ascii="VIC" w:hAnsi="VIC" w:cs="Arial"/>
        </w:rPr>
        <w:t xml:space="preserve">, unable to meet the </w:t>
      </w:r>
      <w:r w:rsidRPr="004F2770">
        <w:rPr>
          <w:rFonts w:ascii="VIC" w:hAnsi="VIC" w:cs="Arial"/>
          <w:b/>
          <w:bCs/>
        </w:rPr>
        <w:t>local content commitment</w:t>
      </w:r>
      <w:r w:rsidRPr="005D1A24">
        <w:rPr>
          <w:rFonts w:ascii="VIC" w:hAnsi="VIC" w:cs="Arial"/>
        </w:rPr>
        <w:t xml:space="preserve"> specified in their LIDP, they must comply with the significa</w:t>
      </w:r>
      <w:r w:rsidRPr="00750B92">
        <w:rPr>
          <w:rFonts w:ascii="VIC" w:hAnsi="VIC" w:cs="Arial"/>
        </w:rPr>
        <w:t>nt diversion process</w:t>
      </w:r>
      <w:r w:rsidR="009A2B05">
        <w:rPr>
          <w:rFonts w:ascii="VIC" w:hAnsi="VIC" w:cs="Arial"/>
        </w:rPr>
        <w:t>. The significant diversion process is the process set out</w:t>
      </w:r>
      <w:r w:rsidR="009A2B05" w:rsidRPr="00861FA5">
        <w:rPr>
          <w:rFonts w:ascii="VIC" w:hAnsi="VIC" w:cs="Arial"/>
        </w:rPr>
        <w:t xml:space="preserve"> in</w:t>
      </w:r>
      <w:r w:rsidR="009A2B05">
        <w:rPr>
          <w:rFonts w:ascii="VIC" w:hAnsi="VIC" w:cs="Arial"/>
        </w:rPr>
        <w:t xml:space="preserve"> </w:t>
      </w:r>
      <w:r w:rsidR="009A2B05" w:rsidRPr="27919436">
        <w:rPr>
          <w:rFonts w:ascii="VIC" w:hAnsi="VIC" w:cs="Arial"/>
        </w:rPr>
        <w:t>in</w:t>
      </w:r>
      <w:r w:rsidR="009A2B05" w:rsidRPr="00861FA5">
        <w:rPr>
          <w:rFonts w:ascii="VIC" w:hAnsi="VIC" w:cs="Arial"/>
        </w:rPr>
        <w:t xml:space="preserve"> </w:t>
      </w:r>
      <w:r w:rsidR="00DD35C3">
        <w:rPr>
          <w:rFonts w:ascii="VIC" w:hAnsi="VIC" w:cs="Arial"/>
        </w:rPr>
        <w:t xml:space="preserve">this </w:t>
      </w:r>
      <w:r w:rsidR="00664E04">
        <w:rPr>
          <w:rFonts w:ascii="VIC" w:hAnsi="VIC" w:cs="Arial"/>
        </w:rPr>
        <w:t xml:space="preserve">section </w:t>
      </w:r>
      <w:r w:rsidR="009A2B05" w:rsidRPr="00861FA5">
        <w:rPr>
          <w:rFonts w:ascii="VIC" w:hAnsi="VIC" w:cs="Arial"/>
        </w:rPr>
        <w:t xml:space="preserve">of the </w:t>
      </w:r>
      <w:r w:rsidR="009A2B05" w:rsidRPr="00DD715F">
        <w:rPr>
          <w:rFonts w:ascii="VIC" w:hAnsi="VIC" w:cs="Arial"/>
        </w:rPr>
        <w:t>Agency</w:t>
      </w:r>
      <w:r w:rsidR="009A2B05" w:rsidRPr="00D615C3">
        <w:rPr>
          <w:rFonts w:ascii="VIC" w:hAnsi="VIC" w:cs="Arial"/>
        </w:rPr>
        <w:t xml:space="preserve"> Guidelines and </w:t>
      </w:r>
      <w:r w:rsidR="00B24694" w:rsidRPr="00D615C3">
        <w:rPr>
          <w:rFonts w:ascii="VIC" w:hAnsi="VIC" w:cs="Arial"/>
        </w:rPr>
        <w:t>3.</w:t>
      </w:r>
      <w:r w:rsidR="0023510B">
        <w:rPr>
          <w:rFonts w:ascii="VIC" w:hAnsi="VIC" w:cs="Arial"/>
        </w:rPr>
        <w:t>8</w:t>
      </w:r>
      <w:r w:rsidR="009A2B05" w:rsidRPr="00D615C3">
        <w:rPr>
          <w:rFonts w:ascii="VIC" w:hAnsi="VIC" w:cs="Arial"/>
        </w:rPr>
        <w:t xml:space="preserve"> of the </w:t>
      </w:r>
      <w:r w:rsidR="009A2B05" w:rsidRPr="00DD715F">
        <w:rPr>
          <w:rFonts w:ascii="VIC" w:hAnsi="VIC" w:cs="Arial"/>
        </w:rPr>
        <w:t>Supplier</w:t>
      </w:r>
      <w:r w:rsidR="009A2B05" w:rsidRPr="00861FA5">
        <w:rPr>
          <w:rFonts w:ascii="VIC" w:hAnsi="VIC" w:cs="Arial"/>
        </w:rPr>
        <w:t xml:space="preserve"> Guidelines</w:t>
      </w:r>
      <w:r w:rsidR="009A2B05">
        <w:rPr>
          <w:rFonts w:ascii="VIC" w:hAnsi="VIC" w:cs="Arial"/>
        </w:rPr>
        <w:t xml:space="preserve"> and provides for </w:t>
      </w:r>
      <w:r w:rsidR="009A2B05" w:rsidRPr="0022088E">
        <w:rPr>
          <w:rFonts w:ascii="VIC" w:hAnsi="VIC" w:cs="Arial"/>
        </w:rPr>
        <w:t>the approval of changes to commitments relating to the percentage or value of local content for the project</w:t>
      </w:r>
      <w:r w:rsidR="009A2B05" w:rsidRPr="00750B92">
        <w:rPr>
          <w:rFonts w:ascii="VIC" w:hAnsi="VIC" w:cs="Arial"/>
        </w:rPr>
        <w:t>. For the purposes of the Act, the LJF Policy includes</w:t>
      </w:r>
      <w:r w:rsidR="009A2B05">
        <w:rPr>
          <w:rFonts w:ascii="VIC" w:hAnsi="VIC" w:cs="Arial"/>
        </w:rPr>
        <w:t xml:space="preserve"> the LJF Policy document, Agency Guidelines and Supplier Guidelines</w:t>
      </w:r>
      <w:r w:rsidRPr="00750B92">
        <w:rPr>
          <w:rFonts w:ascii="VIC" w:hAnsi="VIC" w:cs="Arial"/>
        </w:rPr>
        <w:t>.</w:t>
      </w:r>
    </w:p>
    <w:p w14:paraId="03D46100" w14:textId="670D63E0" w:rsidR="00AA6B7F" w:rsidRDefault="00AA6B7F" w:rsidP="00AA6B7F">
      <w:pPr>
        <w:jc w:val="both"/>
        <w:rPr>
          <w:rFonts w:ascii="VIC" w:hAnsi="VIC" w:cs="Arial"/>
        </w:rPr>
      </w:pPr>
      <w:r w:rsidRPr="2F68043F">
        <w:rPr>
          <w:rFonts w:ascii="VIC" w:hAnsi="VIC" w:cs="Arial"/>
        </w:rPr>
        <w:t>The significant diversion review process applies to all LJF projects if a supplier’s proposed change to local sourcing meets the significant diversion review threshold. The information below explains how to work out whether a proposed change meets the significant diversion review threshold and what agencies and suppliers need to do.</w:t>
      </w:r>
    </w:p>
    <w:p w14:paraId="1598AB01" w14:textId="686D2CEE" w:rsidR="00677A2D" w:rsidRDefault="00677A2D" w:rsidP="00677A2D">
      <w:pPr>
        <w:shd w:val="clear" w:color="auto" w:fill="D9D9D6" w:themeFill="background2"/>
        <w:jc w:val="both"/>
        <w:rPr>
          <w:rFonts w:ascii="VIC" w:hAnsi="VIC" w:cs="Arial"/>
        </w:rPr>
      </w:pPr>
      <w:r>
        <w:rPr>
          <w:rFonts w:ascii="VIC" w:hAnsi="VIC" w:cs="Arial"/>
        </w:rPr>
        <w:t xml:space="preserve">The significant diversion process set out in the Agency Guidelines and Supplier Guidelines may be subject to review or revision. Suppliers and agencies should ensure that they always consult the current version of the Agency Guidelines and Supplier Guidelines. </w:t>
      </w:r>
    </w:p>
    <w:p w14:paraId="0E263255" w14:textId="748F4ED7" w:rsidR="00E942AA" w:rsidRPr="00D92F30" w:rsidRDefault="001B02CA" w:rsidP="00E942AA">
      <w:pPr>
        <w:jc w:val="both"/>
        <w:rPr>
          <w:rFonts w:ascii="VIC" w:hAnsi="VIC" w:cs="Arial"/>
          <w:b/>
          <w:bCs/>
        </w:rPr>
      </w:pPr>
      <w:r w:rsidRPr="0B1585B9">
        <w:rPr>
          <w:rFonts w:ascii="VIC" w:hAnsi="VIC" w:cs="Arial"/>
          <w:b/>
          <w:bCs/>
        </w:rPr>
        <w:t xml:space="preserve">Does the proposed change to local sourcing meet the significant diversion review threshold? </w:t>
      </w:r>
    </w:p>
    <w:p w14:paraId="6A65A884" w14:textId="77777777" w:rsidR="00E942AA" w:rsidRPr="00E942AA" w:rsidRDefault="00E942AA" w:rsidP="00E942AA">
      <w:pPr>
        <w:pStyle w:val="ListParagraph"/>
        <w:numPr>
          <w:ilvl w:val="0"/>
          <w:numId w:val="66"/>
        </w:numPr>
        <w:spacing w:after="120"/>
        <w:ind w:left="425" w:hanging="397"/>
        <w:contextualSpacing w:val="0"/>
        <w:jc w:val="both"/>
        <w:rPr>
          <w:rFonts w:ascii="VIC" w:hAnsi="VIC"/>
          <w:sz w:val="18"/>
          <w:szCs w:val="18"/>
        </w:rPr>
      </w:pPr>
      <w:r w:rsidRPr="00E942AA">
        <w:rPr>
          <w:rFonts w:ascii="VIC" w:hAnsi="VIC"/>
          <w:sz w:val="18"/>
          <w:szCs w:val="18"/>
        </w:rPr>
        <w:t>Is the supplier proposing to:</w:t>
      </w:r>
    </w:p>
    <w:p w14:paraId="58FEAE49" w14:textId="38D08491" w:rsidR="00E942AA" w:rsidRPr="00E942AA" w:rsidRDefault="00E942AA" w:rsidP="00D615C3">
      <w:pPr>
        <w:numPr>
          <w:ilvl w:val="0"/>
          <w:numId w:val="156"/>
        </w:numPr>
        <w:spacing w:before="0" w:after="0"/>
        <w:ind w:left="777" w:hanging="357"/>
        <w:jc w:val="both"/>
        <w:rPr>
          <w:rFonts w:ascii="VIC" w:hAnsi="VIC"/>
          <w:szCs w:val="18"/>
        </w:rPr>
      </w:pPr>
      <w:r w:rsidRPr="00D615C3">
        <w:rPr>
          <w:rFonts w:ascii="VIC" w:hAnsi="VIC"/>
          <w:szCs w:val="18"/>
        </w:rPr>
        <w:t>reduce</w:t>
      </w:r>
      <w:r w:rsidRPr="00E942AA">
        <w:rPr>
          <w:rFonts w:ascii="VIC" w:hAnsi="VIC"/>
          <w:szCs w:val="18"/>
        </w:rPr>
        <w:t xml:space="preserve"> the local content of </w:t>
      </w:r>
      <w:r w:rsidRPr="00D615C3">
        <w:rPr>
          <w:rFonts w:ascii="VIC" w:hAnsi="VIC"/>
          <w:szCs w:val="18"/>
        </w:rPr>
        <w:t>any individual steel item</w:t>
      </w:r>
      <w:r w:rsidRPr="00E942AA">
        <w:rPr>
          <w:rFonts w:ascii="VIC" w:hAnsi="VIC"/>
          <w:szCs w:val="18"/>
        </w:rPr>
        <w:t xml:space="preserve"> (of all project steel); or</w:t>
      </w:r>
    </w:p>
    <w:p w14:paraId="3D711AA9" w14:textId="77777777" w:rsidR="00E942AA" w:rsidRPr="00E942AA" w:rsidRDefault="00E942AA" w:rsidP="00D615C3">
      <w:pPr>
        <w:numPr>
          <w:ilvl w:val="0"/>
          <w:numId w:val="156"/>
        </w:numPr>
        <w:spacing w:before="0" w:after="0"/>
        <w:ind w:left="777" w:hanging="357"/>
        <w:jc w:val="both"/>
        <w:rPr>
          <w:rFonts w:ascii="VIC" w:hAnsi="VIC"/>
          <w:szCs w:val="18"/>
        </w:rPr>
      </w:pPr>
      <w:r w:rsidRPr="00E942AA">
        <w:rPr>
          <w:rFonts w:ascii="VIC" w:hAnsi="VIC"/>
          <w:szCs w:val="18"/>
        </w:rPr>
        <w:t xml:space="preserve">add a </w:t>
      </w:r>
      <w:r w:rsidRPr="00D615C3">
        <w:rPr>
          <w:rFonts w:ascii="VIC" w:hAnsi="VIC"/>
          <w:szCs w:val="18"/>
        </w:rPr>
        <w:t>new imported individual steel item</w:t>
      </w:r>
      <w:r w:rsidRPr="00E942AA">
        <w:rPr>
          <w:rFonts w:ascii="VIC" w:hAnsi="VIC"/>
          <w:szCs w:val="18"/>
        </w:rPr>
        <w:t xml:space="preserve"> not included in the approved LIDP?</w:t>
      </w:r>
    </w:p>
    <w:p w14:paraId="37188DB4" w14:textId="4BC7DE38" w:rsidR="00E942AA" w:rsidRPr="00E942AA" w:rsidRDefault="00E942AA" w:rsidP="00D615C3">
      <w:pPr>
        <w:pStyle w:val="ListParagraph"/>
        <w:numPr>
          <w:ilvl w:val="0"/>
          <w:numId w:val="66"/>
        </w:numPr>
        <w:spacing w:before="240" w:after="120"/>
        <w:ind w:left="425" w:hanging="397"/>
        <w:contextualSpacing w:val="0"/>
        <w:jc w:val="both"/>
        <w:rPr>
          <w:rFonts w:ascii="VIC" w:hAnsi="VIC"/>
          <w:sz w:val="18"/>
          <w:szCs w:val="18"/>
        </w:rPr>
      </w:pPr>
      <w:r w:rsidRPr="00E942AA">
        <w:rPr>
          <w:rFonts w:ascii="VIC" w:hAnsi="VIC"/>
          <w:sz w:val="18"/>
          <w:szCs w:val="18"/>
        </w:rPr>
        <w:t xml:space="preserve">Is the supplier proposing to </w:t>
      </w:r>
      <w:r w:rsidRPr="00D615C3">
        <w:rPr>
          <w:rFonts w:ascii="VIC" w:hAnsi="VIC"/>
          <w:sz w:val="18"/>
          <w:szCs w:val="18"/>
        </w:rPr>
        <w:t xml:space="preserve">reduce the local content by </w:t>
      </w:r>
      <w:r w:rsidR="00310D31">
        <w:rPr>
          <w:rFonts w:ascii="VIC" w:hAnsi="VIC"/>
          <w:sz w:val="18"/>
          <w:szCs w:val="18"/>
        </w:rPr>
        <w:t>10</w:t>
      </w:r>
      <w:r w:rsidRPr="00D615C3">
        <w:rPr>
          <w:rFonts w:ascii="VIC" w:hAnsi="VIC"/>
          <w:sz w:val="18"/>
          <w:szCs w:val="18"/>
        </w:rPr>
        <w:t>% or more of any item</w:t>
      </w:r>
      <w:r w:rsidRPr="00E942AA">
        <w:rPr>
          <w:rFonts w:ascii="VIC" w:hAnsi="VIC"/>
          <w:sz w:val="18"/>
          <w:szCs w:val="18"/>
        </w:rPr>
        <w:t xml:space="preserve"> (or group of similar items) that are of significant value to the project (e.</w:t>
      </w:r>
      <w:r w:rsidRPr="00E942AA" w:rsidDel="008F1F38">
        <w:rPr>
          <w:rFonts w:ascii="VIC" w:hAnsi="VIC"/>
          <w:sz w:val="18"/>
          <w:szCs w:val="18"/>
        </w:rPr>
        <w:t>g</w:t>
      </w:r>
      <w:r w:rsidRPr="00E942AA">
        <w:rPr>
          <w:rFonts w:ascii="VIC" w:hAnsi="VIC"/>
          <w:sz w:val="18"/>
          <w:szCs w:val="18"/>
        </w:rPr>
        <w:t xml:space="preserve">. valued at greater than $5 million </w:t>
      </w:r>
      <w:r w:rsidRPr="00D615C3">
        <w:rPr>
          <w:rFonts w:ascii="VIC" w:hAnsi="VIC"/>
          <w:sz w:val="18"/>
          <w:szCs w:val="18"/>
        </w:rPr>
        <w:t>or</w:t>
      </w:r>
      <w:r w:rsidRPr="00E942AA">
        <w:rPr>
          <w:rFonts w:ascii="VIC" w:hAnsi="VIC"/>
          <w:sz w:val="18"/>
          <w:szCs w:val="18"/>
        </w:rPr>
        <w:t xml:space="preserve"> equates to 5% or more of the project’s contract value)? </w:t>
      </w:r>
    </w:p>
    <w:p w14:paraId="4400F0BB" w14:textId="22106AAD" w:rsidR="00E942AA" w:rsidRPr="00E942AA" w:rsidRDefault="00E942AA" w:rsidP="00E942AA">
      <w:pPr>
        <w:spacing w:before="0" w:after="120"/>
        <w:jc w:val="both"/>
        <w:rPr>
          <w:rFonts w:ascii="VIC" w:hAnsi="VIC"/>
          <w:szCs w:val="18"/>
        </w:rPr>
      </w:pPr>
      <w:r w:rsidRPr="00E942AA">
        <w:rPr>
          <w:rFonts w:ascii="VIC" w:hAnsi="VIC"/>
          <w:szCs w:val="18"/>
        </w:rPr>
        <w:t xml:space="preserve">If the answer is </w:t>
      </w:r>
      <w:r w:rsidRPr="00E942AA">
        <w:rPr>
          <w:rFonts w:ascii="VIC" w:hAnsi="VIC"/>
          <w:b/>
          <w:bCs/>
          <w:iCs/>
          <w:szCs w:val="18"/>
        </w:rPr>
        <w:t>yes to either of these questions</w:t>
      </w:r>
      <w:r w:rsidRPr="00E942AA">
        <w:rPr>
          <w:rFonts w:ascii="VIC" w:hAnsi="VIC"/>
          <w:szCs w:val="18"/>
        </w:rPr>
        <w:t xml:space="preserve">, the supplier’s proposed change </w:t>
      </w:r>
      <w:r w:rsidR="00087E00">
        <w:rPr>
          <w:rFonts w:ascii="VIC" w:hAnsi="VIC"/>
          <w:szCs w:val="18"/>
        </w:rPr>
        <w:t>meets the significant diversion review threshold</w:t>
      </w:r>
      <w:r w:rsidR="00087E00" w:rsidRPr="00C11011">
        <w:rPr>
          <w:rFonts w:ascii="VIC" w:hAnsi="VIC"/>
          <w:szCs w:val="18"/>
        </w:rPr>
        <w:t>.</w:t>
      </w:r>
    </w:p>
    <w:p w14:paraId="73201491" w14:textId="6AD9386D" w:rsidR="00E942AA" w:rsidRPr="00E942AA" w:rsidRDefault="007E2B3C" w:rsidP="00D615C3">
      <w:pPr>
        <w:pStyle w:val="dotpoints"/>
      </w:pPr>
      <w:r>
        <w:t>i</w:t>
      </w:r>
      <w:r w:rsidR="00E942AA" w:rsidRPr="00E942AA">
        <w:t>f the project is a Standard Project, the supplier and agency must follow the Standard Project Significant Diversion</w:t>
      </w:r>
      <w:r w:rsidR="00087E00">
        <w:t xml:space="preserve"> Review</w:t>
      </w:r>
      <w:r w:rsidR="00E942AA" w:rsidRPr="00E942AA">
        <w:t xml:space="preserve"> Process set out below.</w:t>
      </w:r>
    </w:p>
    <w:p w14:paraId="30C1E853" w14:textId="56B8CCDC" w:rsidR="00E942AA" w:rsidRPr="00E942AA" w:rsidRDefault="007E2B3C" w:rsidP="00D615C3">
      <w:pPr>
        <w:pStyle w:val="dotpoints"/>
      </w:pPr>
      <w:r>
        <w:t>i</w:t>
      </w:r>
      <w:r w:rsidR="00E942AA" w:rsidRPr="00E942AA">
        <w:t>f the project is a Strategic Project, the supplier and agency must follow the Strategic Project Significant Diversion</w:t>
      </w:r>
      <w:r w:rsidR="00087E00">
        <w:t xml:space="preserve"> Review</w:t>
      </w:r>
      <w:r w:rsidR="00E942AA" w:rsidRPr="00E942AA">
        <w:t xml:space="preserve"> Process set out below.</w:t>
      </w:r>
    </w:p>
    <w:p w14:paraId="19FA967D" w14:textId="0A980AE9" w:rsidR="00E942AA" w:rsidRPr="00E942AA" w:rsidRDefault="00E942AA" w:rsidP="00E942AA">
      <w:pPr>
        <w:jc w:val="both"/>
        <w:rPr>
          <w:rFonts w:ascii="VIC" w:hAnsi="VIC" w:cs="Arial"/>
          <w:szCs w:val="18"/>
        </w:rPr>
      </w:pPr>
      <w:r w:rsidRPr="00E942AA">
        <w:rPr>
          <w:rFonts w:ascii="VIC" w:hAnsi="VIC"/>
          <w:szCs w:val="18"/>
        </w:rPr>
        <w:t xml:space="preserve">If the answer is </w:t>
      </w:r>
      <w:r w:rsidRPr="00E942AA">
        <w:rPr>
          <w:rFonts w:ascii="VIC" w:hAnsi="VIC"/>
          <w:b/>
          <w:szCs w:val="18"/>
        </w:rPr>
        <w:t>no</w:t>
      </w:r>
      <w:r w:rsidRPr="00E942AA">
        <w:rPr>
          <w:rFonts w:ascii="VIC" w:hAnsi="VIC"/>
          <w:iCs/>
          <w:szCs w:val="18"/>
        </w:rPr>
        <w:t xml:space="preserve"> to both</w:t>
      </w:r>
      <w:r w:rsidRPr="00E942AA">
        <w:rPr>
          <w:rFonts w:ascii="VIC" w:hAnsi="VIC"/>
          <w:szCs w:val="18"/>
        </w:rPr>
        <w:t xml:space="preserve"> questions, the change is not a significant </w:t>
      </w:r>
      <w:r w:rsidR="007E2B3C" w:rsidRPr="00E942AA">
        <w:rPr>
          <w:rFonts w:ascii="VIC" w:hAnsi="VIC"/>
          <w:szCs w:val="18"/>
        </w:rPr>
        <w:t>diversion,</w:t>
      </w:r>
      <w:r w:rsidRPr="00E942AA">
        <w:rPr>
          <w:rFonts w:ascii="VIC" w:hAnsi="VIC"/>
          <w:szCs w:val="18"/>
        </w:rPr>
        <w:t xml:space="preserve"> and the significant diversion process does not apply. However, as part of the agency’s obligation to monitor, and take all </w:t>
      </w:r>
      <w:r w:rsidRPr="00E942AA">
        <w:rPr>
          <w:rFonts w:ascii="VIC" w:hAnsi="VIC"/>
          <w:szCs w:val="18"/>
        </w:rPr>
        <w:lastRenderedPageBreak/>
        <w:t>reasonable steps to manage, the supplier’s compliance with their LIDP and LJF, they should continue to work closely with the supplier. The agency and supplier may choose to work with the ICN to consider local sourcing options and revise the LIDP if necessary.</w:t>
      </w:r>
    </w:p>
    <w:p w14:paraId="3D6C0730" w14:textId="05E75135" w:rsidR="00E942AA" w:rsidRPr="00E942AA" w:rsidRDefault="00E942AA" w:rsidP="00E942AA">
      <w:pPr>
        <w:jc w:val="both"/>
        <w:rPr>
          <w:rFonts w:ascii="VIC" w:hAnsi="VIC" w:cs="Arial"/>
          <w:b/>
          <w:szCs w:val="18"/>
        </w:rPr>
      </w:pPr>
      <w:r w:rsidRPr="00E942AA">
        <w:rPr>
          <w:rFonts w:ascii="VIC" w:hAnsi="VIC" w:cs="Arial"/>
          <w:b/>
          <w:szCs w:val="18"/>
        </w:rPr>
        <w:t>Standard Project</w:t>
      </w:r>
      <w:r w:rsidR="0024687E">
        <w:rPr>
          <w:rFonts w:ascii="Cambria" w:hAnsi="Cambria" w:cs="Arial"/>
          <w:b/>
          <w:szCs w:val="18"/>
        </w:rPr>
        <w:t> - </w:t>
      </w:r>
      <w:r w:rsidRPr="00E942AA">
        <w:rPr>
          <w:rFonts w:ascii="VIC" w:hAnsi="VIC" w:cs="Arial"/>
          <w:b/>
          <w:szCs w:val="18"/>
        </w:rPr>
        <w:t>Significant Diversion</w:t>
      </w:r>
      <w:r w:rsidR="00F33E2E">
        <w:rPr>
          <w:rFonts w:ascii="VIC" w:hAnsi="VIC" w:cs="Arial"/>
          <w:b/>
          <w:szCs w:val="18"/>
        </w:rPr>
        <w:t xml:space="preserve"> Review</w:t>
      </w:r>
      <w:r w:rsidRPr="00E942AA">
        <w:rPr>
          <w:rFonts w:ascii="VIC" w:hAnsi="VIC" w:cs="Arial"/>
          <w:b/>
          <w:szCs w:val="18"/>
        </w:rPr>
        <w:t xml:space="preserve"> Process</w:t>
      </w:r>
    </w:p>
    <w:p w14:paraId="745C84BE" w14:textId="16231973" w:rsidR="00E942AA" w:rsidRPr="00E942AA" w:rsidRDefault="00E942AA" w:rsidP="00E942AA">
      <w:pPr>
        <w:jc w:val="both"/>
        <w:rPr>
          <w:rFonts w:ascii="VIC" w:hAnsi="VIC" w:cs="Arial"/>
          <w:bCs/>
          <w:szCs w:val="18"/>
        </w:rPr>
      </w:pPr>
      <w:r w:rsidRPr="00E942AA">
        <w:rPr>
          <w:rFonts w:ascii="VIC" w:hAnsi="VIC" w:cs="Arial"/>
          <w:bCs/>
          <w:szCs w:val="18"/>
        </w:rPr>
        <w:t xml:space="preserve">The significant diversion </w:t>
      </w:r>
      <w:r w:rsidR="00F33E2E">
        <w:rPr>
          <w:rFonts w:ascii="VIC" w:hAnsi="VIC" w:cs="Arial"/>
          <w:bCs/>
          <w:szCs w:val="18"/>
        </w:rPr>
        <w:t xml:space="preserve">review </w:t>
      </w:r>
      <w:r w:rsidRPr="00E942AA">
        <w:rPr>
          <w:rFonts w:ascii="VIC" w:hAnsi="VIC" w:cs="Arial"/>
          <w:bCs/>
          <w:szCs w:val="18"/>
        </w:rPr>
        <w:t>process for Standard Projects is set out below.</w:t>
      </w:r>
    </w:p>
    <w:p w14:paraId="1C5D51BB" w14:textId="5B941749" w:rsidR="00E942AA" w:rsidRPr="00E942AA" w:rsidRDefault="00E942AA" w:rsidP="00D615C3">
      <w:pPr>
        <w:pStyle w:val="dotpoints"/>
        <w:numPr>
          <w:ilvl w:val="0"/>
          <w:numId w:val="171"/>
        </w:numPr>
        <w:rPr>
          <w:rFonts w:cs="Arial"/>
        </w:rPr>
      </w:pPr>
      <w:r w:rsidRPr="00E942AA">
        <w:t xml:space="preserve">The supplier must notify the agency of the proposed change as part of the significant diversion process within </w:t>
      </w:r>
      <w:r w:rsidRPr="00E942AA">
        <w:rPr>
          <w:b/>
          <w:bCs/>
        </w:rPr>
        <w:t>7 days</w:t>
      </w:r>
      <w:r w:rsidRPr="00E942AA">
        <w:t>.</w:t>
      </w:r>
    </w:p>
    <w:p w14:paraId="43152B34" w14:textId="5B4E226F" w:rsidR="00E942AA" w:rsidRPr="00E942AA" w:rsidRDefault="00E942AA" w:rsidP="00D615C3">
      <w:pPr>
        <w:pStyle w:val="dotpoints"/>
        <w:numPr>
          <w:ilvl w:val="0"/>
          <w:numId w:val="171"/>
        </w:numPr>
        <w:rPr>
          <w:rFonts w:cs="Arial"/>
        </w:rPr>
      </w:pPr>
      <w:r w:rsidRPr="00E942AA">
        <w:rPr>
          <w:rFonts w:cs="Arial"/>
        </w:rPr>
        <w:t>When an agency becomes aware of a supplier’s proposed change to local sourcing on a Standard Project, the agency must work with the supplier to understand the reason for the proposed change, assess potential impact/s, and determine if it is a significant diversion for the purpose of the LJF Policy.</w:t>
      </w:r>
    </w:p>
    <w:p w14:paraId="1E27538B" w14:textId="5F8BF123" w:rsidR="00E942AA" w:rsidRPr="00E942AA" w:rsidRDefault="00E942AA" w:rsidP="00D615C3">
      <w:pPr>
        <w:pStyle w:val="dotpoints"/>
        <w:numPr>
          <w:ilvl w:val="0"/>
          <w:numId w:val="171"/>
        </w:numPr>
        <w:rPr>
          <w:rFonts w:cs="Arial"/>
        </w:rPr>
      </w:pPr>
      <w:r w:rsidRPr="00E942AA">
        <w:rPr>
          <w:rFonts w:cs="Arial"/>
        </w:rPr>
        <w:t>The agency may direct the supplier to work with industry stakeholders to maximise local industry outcomes in relation to the proposed change, including instances where the supplier has identified local sourcing challenges during project delivery.</w:t>
      </w:r>
    </w:p>
    <w:p w14:paraId="65BCB351" w14:textId="6A26A3A0" w:rsidR="00E942AA" w:rsidRPr="00E942AA" w:rsidRDefault="00E942AA" w:rsidP="00D615C3">
      <w:pPr>
        <w:pStyle w:val="dotpoints"/>
        <w:numPr>
          <w:ilvl w:val="0"/>
          <w:numId w:val="171"/>
        </w:numPr>
        <w:rPr>
          <w:rFonts w:cs="Arial"/>
        </w:rPr>
      </w:pPr>
      <w:r w:rsidRPr="00E942AA">
        <w:rPr>
          <w:rFonts w:cs="Arial"/>
        </w:rPr>
        <w:t xml:space="preserve">The agency must decide whether to proceed with the </w:t>
      </w:r>
      <w:r w:rsidR="00F33E2E">
        <w:rPr>
          <w:rFonts w:cs="Arial"/>
        </w:rPr>
        <w:t>proposed change</w:t>
      </w:r>
      <w:r w:rsidRPr="00E942AA">
        <w:rPr>
          <w:rFonts w:cs="Arial"/>
        </w:rPr>
        <w:t>.</w:t>
      </w:r>
    </w:p>
    <w:p w14:paraId="133810A2" w14:textId="16AEAC60" w:rsidR="00E942AA" w:rsidRPr="00E942AA" w:rsidRDefault="00E942AA" w:rsidP="00E942AA">
      <w:pPr>
        <w:jc w:val="both"/>
        <w:rPr>
          <w:rFonts w:ascii="VIC" w:hAnsi="VIC" w:cs="Arial"/>
          <w:szCs w:val="18"/>
        </w:rPr>
      </w:pPr>
      <w:r w:rsidRPr="00E942AA">
        <w:rPr>
          <w:rFonts w:ascii="VIC" w:hAnsi="VIC" w:cs="Arial"/>
          <w:szCs w:val="18"/>
        </w:rPr>
        <w:t>The supplier may be required to submit a revised LIDP. Suppliers and agencies should retain evidence of all options for local sourcing investigated.</w:t>
      </w:r>
    </w:p>
    <w:p w14:paraId="68E2C109" w14:textId="0117E9D4" w:rsidR="00E942AA" w:rsidRPr="00E942AA" w:rsidRDefault="00E942AA" w:rsidP="00E942AA">
      <w:pPr>
        <w:jc w:val="both"/>
        <w:rPr>
          <w:rFonts w:ascii="VIC" w:hAnsi="VIC" w:cs="Arial"/>
          <w:b/>
          <w:bCs/>
          <w:szCs w:val="18"/>
        </w:rPr>
      </w:pPr>
      <w:r w:rsidRPr="00E942AA">
        <w:rPr>
          <w:rFonts w:ascii="VIC" w:hAnsi="VIC" w:cs="Arial"/>
          <w:b/>
          <w:bCs/>
          <w:szCs w:val="18"/>
        </w:rPr>
        <w:t>Strategic Project</w:t>
      </w:r>
      <w:r w:rsidR="00053C33">
        <w:rPr>
          <w:rFonts w:ascii="Cambria" w:hAnsi="Cambria" w:cs="Arial"/>
          <w:b/>
          <w:bCs/>
          <w:szCs w:val="18"/>
        </w:rPr>
        <w:t> </w:t>
      </w:r>
      <w:r w:rsidR="00053C33">
        <w:rPr>
          <w:rFonts w:ascii="VIC" w:hAnsi="VIC" w:cs="Arial"/>
          <w:b/>
          <w:bCs/>
          <w:szCs w:val="18"/>
        </w:rPr>
        <w:t>-</w:t>
      </w:r>
      <w:r w:rsidR="00053C33">
        <w:rPr>
          <w:rFonts w:ascii="Cambria" w:hAnsi="Cambria" w:cs="Arial"/>
          <w:b/>
          <w:bCs/>
          <w:szCs w:val="18"/>
        </w:rPr>
        <w:t> </w:t>
      </w:r>
      <w:r w:rsidRPr="00E942AA">
        <w:rPr>
          <w:rFonts w:ascii="VIC" w:hAnsi="VIC" w:cs="Arial"/>
          <w:b/>
          <w:bCs/>
          <w:szCs w:val="18"/>
        </w:rPr>
        <w:t>Significant Diversion</w:t>
      </w:r>
      <w:r w:rsidR="00F33E2E">
        <w:rPr>
          <w:rFonts w:ascii="VIC" w:hAnsi="VIC" w:cs="Arial"/>
          <w:b/>
          <w:bCs/>
          <w:szCs w:val="18"/>
        </w:rPr>
        <w:t xml:space="preserve"> Review</w:t>
      </w:r>
      <w:r w:rsidRPr="00E942AA">
        <w:rPr>
          <w:rFonts w:ascii="VIC" w:hAnsi="VIC" w:cs="Arial"/>
          <w:b/>
          <w:bCs/>
          <w:szCs w:val="18"/>
        </w:rPr>
        <w:t xml:space="preserve"> Process</w:t>
      </w:r>
    </w:p>
    <w:p w14:paraId="5E145A39" w14:textId="0D722836" w:rsidR="00E942AA" w:rsidRPr="00E942AA" w:rsidRDefault="00E942AA" w:rsidP="00E942AA">
      <w:pPr>
        <w:jc w:val="both"/>
        <w:rPr>
          <w:rFonts w:ascii="VIC" w:hAnsi="VIC" w:cs="Arial"/>
          <w:szCs w:val="18"/>
        </w:rPr>
      </w:pPr>
      <w:r w:rsidRPr="00E942AA">
        <w:rPr>
          <w:rFonts w:ascii="VIC" w:hAnsi="VIC" w:cs="Arial"/>
          <w:szCs w:val="18"/>
        </w:rPr>
        <w:t xml:space="preserve">The significant </w:t>
      </w:r>
      <w:r w:rsidR="00F33E2E">
        <w:rPr>
          <w:rFonts w:ascii="VIC" w:hAnsi="VIC" w:cs="Arial"/>
          <w:szCs w:val="18"/>
        </w:rPr>
        <w:t>diversion review</w:t>
      </w:r>
      <w:r w:rsidRPr="00E942AA">
        <w:rPr>
          <w:rFonts w:ascii="VIC" w:hAnsi="VIC" w:cs="Arial"/>
          <w:szCs w:val="18"/>
        </w:rPr>
        <w:t xml:space="preserve"> process for Strategic Projects is set out below.</w:t>
      </w:r>
    </w:p>
    <w:p w14:paraId="4D158DD2" w14:textId="3FEBB70E" w:rsidR="00946095" w:rsidRDefault="00946095" w:rsidP="00946095">
      <w:pPr>
        <w:pStyle w:val="dotpoints"/>
        <w:numPr>
          <w:ilvl w:val="0"/>
          <w:numId w:val="0"/>
        </w:numPr>
        <w:rPr>
          <w:rFonts w:cs="Arial"/>
        </w:rPr>
      </w:pPr>
      <w:r>
        <w:rPr>
          <w:rFonts w:cs="Arial"/>
        </w:rPr>
        <w:t xml:space="preserve">The supplier and agency must not proceed with a proposed change unless approved by the Minister responsible for LJF and the Minister </w:t>
      </w:r>
      <w:r w:rsidR="0058307B">
        <w:rPr>
          <w:rFonts w:cs="Arial"/>
        </w:rPr>
        <w:t xml:space="preserve">responsible </w:t>
      </w:r>
      <w:r>
        <w:rPr>
          <w:rFonts w:cs="Arial"/>
        </w:rPr>
        <w:t xml:space="preserve">for the project. </w:t>
      </w:r>
    </w:p>
    <w:p w14:paraId="129C9D2D" w14:textId="77777777" w:rsidR="00946095" w:rsidRDefault="00946095" w:rsidP="00946095">
      <w:pPr>
        <w:pStyle w:val="dotpoints"/>
        <w:numPr>
          <w:ilvl w:val="0"/>
          <w:numId w:val="0"/>
        </w:numPr>
        <w:rPr>
          <w:rFonts w:cs="Arial"/>
        </w:rPr>
      </w:pPr>
    </w:p>
    <w:p w14:paraId="4DD62262" w14:textId="28D6A21A" w:rsidR="00E942AA" w:rsidRPr="00E942AA" w:rsidRDefault="00E942AA" w:rsidP="00D615C3">
      <w:pPr>
        <w:pStyle w:val="dotpoints"/>
        <w:numPr>
          <w:ilvl w:val="0"/>
          <w:numId w:val="172"/>
        </w:numPr>
        <w:rPr>
          <w:rFonts w:cs="Arial"/>
        </w:rPr>
      </w:pPr>
      <w:r w:rsidRPr="007D2791">
        <w:rPr>
          <w:rFonts w:cs="Arial"/>
        </w:rPr>
        <w:t xml:space="preserve">The supplier must notify the agency of the proposed change as part of the significant diversion process within </w:t>
      </w:r>
      <w:r w:rsidRPr="00E942AA">
        <w:rPr>
          <w:b/>
          <w:bCs/>
        </w:rPr>
        <w:t>7 days</w:t>
      </w:r>
      <w:r w:rsidRPr="00D615C3">
        <w:t>.</w:t>
      </w:r>
    </w:p>
    <w:p w14:paraId="2AF1F619" w14:textId="348AECAC" w:rsidR="00E942AA" w:rsidRPr="00E942AA" w:rsidRDefault="00E942AA" w:rsidP="00D615C3">
      <w:pPr>
        <w:pStyle w:val="dotpoints"/>
        <w:numPr>
          <w:ilvl w:val="0"/>
          <w:numId w:val="172"/>
        </w:numPr>
        <w:rPr>
          <w:rFonts w:cs="Arial"/>
        </w:rPr>
      </w:pPr>
      <w:r w:rsidRPr="00E942AA">
        <w:rPr>
          <w:rFonts w:cs="Arial"/>
        </w:rPr>
        <w:t>When an agency becomes aware of a supplier’s proposed change to local sourcing on a Strategic Project, the agency must work with the supplier to understand the reason for the proposed change, assess potential impact/s, and determine if it meets the LJF definition of a significant diversion.</w:t>
      </w:r>
    </w:p>
    <w:p w14:paraId="1F7AF786" w14:textId="314AA555" w:rsidR="00E942AA" w:rsidRDefault="00E942AA" w:rsidP="00D615C3">
      <w:pPr>
        <w:pStyle w:val="dotpoints"/>
        <w:numPr>
          <w:ilvl w:val="0"/>
          <w:numId w:val="172"/>
        </w:numPr>
        <w:rPr>
          <w:rFonts w:cs="Arial"/>
        </w:rPr>
      </w:pPr>
      <w:r w:rsidRPr="00E942AA">
        <w:rPr>
          <w:rFonts w:cs="Arial"/>
        </w:rPr>
        <w:t xml:space="preserve">The </w:t>
      </w:r>
      <w:r w:rsidRPr="00E942AA">
        <w:rPr>
          <w:rFonts w:cs="Arial"/>
          <w:b/>
          <w:bCs/>
        </w:rPr>
        <w:t>agency must notify DJSIR</w:t>
      </w:r>
      <w:r w:rsidRPr="00E942AA">
        <w:rPr>
          <w:rFonts w:cs="Arial"/>
        </w:rPr>
        <w:t xml:space="preserve"> of any proposed change that </w:t>
      </w:r>
      <w:r w:rsidR="00F33E2E">
        <w:rPr>
          <w:rFonts w:cs="Arial"/>
        </w:rPr>
        <w:t>meets the</w:t>
      </w:r>
      <w:r w:rsidRPr="00E942AA">
        <w:rPr>
          <w:rFonts w:cs="Arial"/>
        </w:rPr>
        <w:t xml:space="preserve"> significant diversion</w:t>
      </w:r>
      <w:r w:rsidR="00F33E2E">
        <w:rPr>
          <w:rFonts w:cs="Arial"/>
        </w:rPr>
        <w:t xml:space="preserve"> review</w:t>
      </w:r>
      <w:r w:rsidR="00272741">
        <w:rPr>
          <w:rFonts w:cs="Arial"/>
        </w:rPr>
        <w:t xml:space="preserve"> threshold</w:t>
      </w:r>
      <w:r w:rsidRPr="00E942AA">
        <w:rPr>
          <w:rFonts w:cs="Arial"/>
        </w:rPr>
        <w:t xml:space="preserve"> by emailing </w:t>
      </w:r>
      <w:hyperlink r:id="rId41" w:history="1">
        <w:r w:rsidR="00053C33" w:rsidRPr="00053C33">
          <w:rPr>
            <w:rStyle w:val="Hyperlink"/>
            <w:rFonts w:cs="Arial"/>
          </w:rPr>
          <w:t>localjobsfirst@ecodev.vic.gov.au</w:t>
        </w:r>
      </w:hyperlink>
      <w:r w:rsidRPr="00E942AA">
        <w:rPr>
          <w:rFonts w:cs="Arial"/>
          <w:b/>
          <w:bCs/>
        </w:rPr>
        <w:t xml:space="preserve"> within 14 days</w:t>
      </w:r>
      <w:r w:rsidRPr="00E942AA">
        <w:rPr>
          <w:rFonts w:cs="Arial"/>
        </w:rPr>
        <w:t xml:space="preserve"> of becoming aware of the supplier’s proposed change. The agency must include an excerpt of the relevant line item from the LIDP in its current and proposed form in this email.</w:t>
      </w:r>
    </w:p>
    <w:p w14:paraId="3E219B22" w14:textId="56DA0C3D" w:rsidR="002566A1" w:rsidRPr="00E942AA" w:rsidRDefault="002566A1" w:rsidP="00D615C3">
      <w:pPr>
        <w:pStyle w:val="dotpoints"/>
        <w:numPr>
          <w:ilvl w:val="0"/>
          <w:numId w:val="172"/>
        </w:numPr>
        <w:rPr>
          <w:rFonts w:cs="Arial"/>
        </w:rPr>
      </w:pPr>
      <w:r>
        <w:rPr>
          <w:rFonts w:cs="Arial"/>
        </w:rPr>
        <w:t xml:space="preserve">The </w:t>
      </w:r>
      <w:r>
        <w:rPr>
          <w:rFonts w:cs="Arial"/>
          <w:b/>
          <w:bCs/>
        </w:rPr>
        <w:t>agency must notify the LJF Commissioner</w:t>
      </w:r>
      <w:r>
        <w:rPr>
          <w:rFonts w:cs="Arial"/>
        </w:rPr>
        <w:t xml:space="preserve"> </w:t>
      </w:r>
      <w:r w:rsidR="0099668B">
        <w:rPr>
          <w:rFonts w:cs="Arial"/>
        </w:rPr>
        <w:t xml:space="preserve">of any proposed </w:t>
      </w:r>
      <w:r w:rsidR="00B75229">
        <w:rPr>
          <w:rFonts w:cs="Arial"/>
        </w:rPr>
        <w:t xml:space="preserve">change that meets the significant diversion review </w:t>
      </w:r>
      <w:r w:rsidR="00643088">
        <w:rPr>
          <w:rFonts w:cs="Arial"/>
        </w:rPr>
        <w:t xml:space="preserve">threshold by emailing </w:t>
      </w:r>
      <w:hyperlink r:id="rId42" w:history="1">
        <w:r w:rsidR="00642A36" w:rsidRPr="003F03B3">
          <w:rPr>
            <w:rStyle w:val="Hyperlink"/>
            <w:rFonts w:cs="Arial"/>
          </w:rPr>
          <w:t>office@localjobsfirst.vic.gov.au</w:t>
        </w:r>
      </w:hyperlink>
      <w:r w:rsidR="00211011">
        <w:rPr>
          <w:rFonts w:cs="Arial"/>
        </w:rPr>
        <w:t xml:space="preserve"> </w:t>
      </w:r>
      <w:r w:rsidR="00211011">
        <w:rPr>
          <w:rFonts w:cs="Arial"/>
          <w:b/>
          <w:bCs/>
        </w:rPr>
        <w:t xml:space="preserve">within 14 days </w:t>
      </w:r>
      <w:r w:rsidR="00211011" w:rsidRPr="00E942AA">
        <w:rPr>
          <w:rFonts w:cs="Arial"/>
        </w:rPr>
        <w:t>of becoming aware of the supplier’s proposed change. The agency must include an excerpt of the relevant line item from the LIDP in its current and proposed form in this email</w:t>
      </w:r>
      <w:r w:rsidR="00642A36">
        <w:rPr>
          <w:rFonts w:cs="Arial"/>
        </w:rPr>
        <w:t xml:space="preserve">. </w:t>
      </w:r>
    </w:p>
    <w:p w14:paraId="4B768C5F" w14:textId="066C42BB" w:rsidR="00E942AA" w:rsidRPr="00E942AA" w:rsidRDefault="00E942AA" w:rsidP="00D615C3">
      <w:pPr>
        <w:pStyle w:val="dotpoints"/>
        <w:numPr>
          <w:ilvl w:val="0"/>
          <w:numId w:val="172"/>
        </w:numPr>
        <w:rPr>
          <w:rFonts w:cs="Arial"/>
        </w:rPr>
      </w:pPr>
      <w:r w:rsidRPr="00E942AA">
        <w:rPr>
          <w:rFonts w:cs="Arial"/>
        </w:rPr>
        <w:t xml:space="preserve">DJSIR will meet with the agency to </w:t>
      </w:r>
      <w:r w:rsidRPr="004909FE">
        <w:rPr>
          <w:rFonts w:cs="Arial"/>
          <w:b/>
        </w:rPr>
        <w:t>discuss market testing and options</w:t>
      </w:r>
      <w:r w:rsidR="00B95A64">
        <w:rPr>
          <w:rFonts w:cs="Arial"/>
          <w:b/>
          <w:bCs/>
        </w:rPr>
        <w:t xml:space="preserve"> </w:t>
      </w:r>
      <w:r w:rsidRPr="00E942AA">
        <w:rPr>
          <w:rFonts w:cs="Arial"/>
        </w:rPr>
        <w:t>and provide the agency with a Significant Diversion Notification template for completion.</w:t>
      </w:r>
    </w:p>
    <w:p w14:paraId="1DF3F74C" w14:textId="4F1EE316" w:rsidR="00E942AA" w:rsidRPr="00E942AA" w:rsidRDefault="00E942AA" w:rsidP="00D615C3">
      <w:pPr>
        <w:pStyle w:val="dotpoints"/>
        <w:numPr>
          <w:ilvl w:val="0"/>
          <w:numId w:val="172"/>
        </w:numPr>
        <w:rPr>
          <w:rFonts w:cs="Arial"/>
        </w:rPr>
      </w:pPr>
      <w:r w:rsidRPr="00E942AA">
        <w:rPr>
          <w:rFonts w:cs="Arial"/>
        </w:rPr>
        <w:t xml:space="preserve">DJSIR may request further information, including evidence validating the proposed change, which must be provided within </w:t>
      </w:r>
      <w:r w:rsidRPr="00D615C3">
        <w:rPr>
          <w:rFonts w:cs="Arial"/>
          <w:b/>
          <w:bCs/>
        </w:rPr>
        <w:t>30 days</w:t>
      </w:r>
      <w:r w:rsidRPr="00E942AA">
        <w:rPr>
          <w:rFonts w:cs="Arial"/>
        </w:rPr>
        <w:t xml:space="preserve"> or as otherwise agreed with DJSIR. DJSIR may ask an agency to direct the supplier to work with industry stakeholders</w:t>
      </w:r>
      <w:r w:rsidR="00B95A64">
        <w:rPr>
          <w:rFonts w:cs="Arial"/>
        </w:rPr>
        <w:t>, including ICN,</w:t>
      </w:r>
      <w:r w:rsidRPr="00E942AA">
        <w:rPr>
          <w:rFonts w:cs="Arial"/>
        </w:rPr>
        <w:t xml:space="preserve"> to maximise local industry outcomes in relation to the proposed change, including instances where the supplier has identified local sourcing challenges during project delivery.</w:t>
      </w:r>
    </w:p>
    <w:p w14:paraId="3362EFD5" w14:textId="71960E99" w:rsidR="00E942AA" w:rsidRPr="00E942AA" w:rsidRDefault="00E942AA" w:rsidP="00D615C3">
      <w:pPr>
        <w:pStyle w:val="dotpoints"/>
        <w:numPr>
          <w:ilvl w:val="0"/>
          <w:numId w:val="172"/>
        </w:numPr>
        <w:rPr>
          <w:rFonts w:cs="Arial"/>
        </w:rPr>
      </w:pPr>
      <w:r w:rsidRPr="00E942AA">
        <w:rPr>
          <w:rFonts w:cs="Arial"/>
        </w:rPr>
        <w:t xml:space="preserve">DJSIR will provide the agency with advice and support on the ministerial approval process </w:t>
      </w:r>
      <w:r w:rsidR="00D9451E">
        <w:rPr>
          <w:rFonts w:cs="Arial"/>
        </w:rPr>
        <w:t>where required</w:t>
      </w:r>
      <w:r w:rsidRPr="00E942AA">
        <w:rPr>
          <w:rFonts w:cs="Arial"/>
        </w:rPr>
        <w:t xml:space="preserve">, including whether the </w:t>
      </w:r>
      <w:r w:rsidR="00D9451E">
        <w:rPr>
          <w:rFonts w:cs="Arial"/>
        </w:rPr>
        <w:t>proposed change</w:t>
      </w:r>
      <w:r w:rsidRPr="00E942AA">
        <w:rPr>
          <w:rFonts w:cs="Arial"/>
        </w:rPr>
        <w:t xml:space="preserve"> falls below the minimum local content requirements set by the Minister responsible for LJF.</w:t>
      </w:r>
    </w:p>
    <w:p w14:paraId="75979452" w14:textId="051ED2C5" w:rsidR="00E942AA" w:rsidRPr="00E942AA" w:rsidRDefault="00E942AA" w:rsidP="00D615C3">
      <w:pPr>
        <w:pStyle w:val="dotpoints"/>
        <w:numPr>
          <w:ilvl w:val="0"/>
          <w:numId w:val="172"/>
        </w:numPr>
        <w:rPr>
          <w:rFonts w:cs="Arial"/>
        </w:rPr>
      </w:pPr>
      <w:r w:rsidRPr="00E942AA">
        <w:rPr>
          <w:rFonts w:cs="Arial"/>
        </w:rPr>
        <w:t xml:space="preserve">The agency must not brief the Minister responsible for the project on the proposed </w:t>
      </w:r>
      <w:r w:rsidR="005C3DBB">
        <w:rPr>
          <w:rFonts w:cs="Arial"/>
        </w:rPr>
        <w:t>change</w:t>
      </w:r>
      <w:r w:rsidRPr="00E942AA">
        <w:rPr>
          <w:rFonts w:cs="Arial"/>
        </w:rPr>
        <w:t xml:space="preserve"> until DJSIR confirms in writing that the information provided is complete.</w:t>
      </w:r>
    </w:p>
    <w:p w14:paraId="5321F4BD" w14:textId="7125D88C" w:rsidR="00E942AA" w:rsidRPr="00E942AA" w:rsidRDefault="00E942AA" w:rsidP="00D615C3">
      <w:pPr>
        <w:pStyle w:val="dotpoints"/>
        <w:numPr>
          <w:ilvl w:val="0"/>
          <w:numId w:val="172"/>
        </w:numPr>
        <w:rPr>
          <w:rFonts w:cs="Arial"/>
        </w:rPr>
      </w:pPr>
      <w:r w:rsidRPr="00E942AA">
        <w:rPr>
          <w:rFonts w:cs="Arial"/>
        </w:rPr>
        <w:t xml:space="preserve">If the Minister responsible for the project decides to proceed with the </w:t>
      </w:r>
      <w:r w:rsidR="00A9567C">
        <w:rPr>
          <w:rFonts w:cs="Arial"/>
        </w:rPr>
        <w:t>proposed change</w:t>
      </w:r>
      <w:r w:rsidRPr="00E942AA">
        <w:rPr>
          <w:rFonts w:cs="Arial"/>
        </w:rPr>
        <w:t xml:space="preserve">, they must write to the Minister responsible for LJF to advise them of the intention to proceed and, if relevant, </w:t>
      </w:r>
      <w:r w:rsidRPr="00E942AA" w:rsidDel="00827746">
        <w:rPr>
          <w:rFonts w:cs="Arial"/>
        </w:rPr>
        <w:t xml:space="preserve">request </w:t>
      </w:r>
      <w:r w:rsidR="00827746">
        <w:rPr>
          <w:rFonts w:cs="Arial"/>
        </w:rPr>
        <w:t>approval from the</w:t>
      </w:r>
      <w:r w:rsidRPr="00E942AA">
        <w:rPr>
          <w:rFonts w:cs="Arial"/>
        </w:rPr>
        <w:t xml:space="preserve"> Minister responsible for LJF</w:t>
      </w:r>
      <w:r w:rsidR="00AD58AA">
        <w:rPr>
          <w:rFonts w:cs="Arial"/>
        </w:rPr>
        <w:t xml:space="preserve"> for</w:t>
      </w:r>
      <w:r w:rsidRPr="00E942AA">
        <w:rPr>
          <w:rFonts w:cs="Arial"/>
        </w:rPr>
        <w:t xml:space="preserve"> a revised minimum local content requirement</w:t>
      </w:r>
      <w:r w:rsidR="00755972">
        <w:rPr>
          <w:rFonts w:cs="Arial"/>
        </w:rPr>
        <w:t xml:space="preserve"> to be set</w:t>
      </w:r>
      <w:r w:rsidRPr="00E942AA">
        <w:rPr>
          <w:rFonts w:cs="Arial"/>
        </w:rPr>
        <w:t>.</w:t>
      </w:r>
    </w:p>
    <w:p w14:paraId="58B6E6AD" w14:textId="50A6483E" w:rsidR="00E942AA" w:rsidRDefault="00E942AA" w:rsidP="00D615C3">
      <w:pPr>
        <w:pStyle w:val="dotpoints"/>
        <w:numPr>
          <w:ilvl w:val="0"/>
          <w:numId w:val="172"/>
        </w:numPr>
        <w:rPr>
          <w:rFonts w:cs="Arial"/>
        </w:rPr>
      </w:pPr>
      <w:r w:rsidRPr="00E942AA">
        <w:rPr>
          <w:rFonts w:cs="Arial"/>
        </w:rPr>
        <w:lastRenderedPageBreak/>
        <w:t xml:space="preserve">The Minister responsible for LJF will respond and, if relevant, </w:t>
      </w:r>
      <w:r w:rsidRPr="00EF3104">
        <w:rPr>
          <w:rFonts w:cs="Arial"/>
        </w:rPr>
        <w:t>may</w:t>
      </w:r>
      <w:r w:rsidRPr="00E942AA">
        <w:rPr>
          <w:rFonts w:cs="Arial"/>
          <w:i/>
          <w:iCs/>
        </w:rPr>
        <w:t xml:space="preserve"> </w:t>
      </w:r>
      <w:r w:rsidRPr="00E942AA">
        <w:rPr>
          <w:rFonts w:cs="Arial"/>
        </w:rPr>
        <w:t>set a revised minimum local content requirement for the project. If the Minister responsible for LJF does not set a revised minimum local content requirement, the original requirement will continue to apply.</w:t>
      </w:r>
    </w:p>
    <w:p w14:paraId="6FC00F34" w14:textId="2E79FD7D" w:rsidR="00B43300" w:rsidRDefault="00DD704E" w:rsidP="00D615C3">
      <w:pPr>
        <w:pStyle w:val="dotpoints"/>
        <w:numPr>
          <w:ilvl w:val="0"/>
          <w:numId w:val="172"/>
        </w:numPr>
        <w:rPr>
          <w:rFonts w:cs="Arial"/>
        </w:rPr>
      </w:pPr>
      <w:r>
        <w:rPr>
          <w:rFonts w:cs="Arial"/>
        </w:rPr>
        <w:t xml:space="preserve">The Minister </w:t>
      </w:r>
      <w:r w:rsidR="00F50C5B">
        <w:rPr>
          <w:rFonts w:cs="Arial"/>
        </w:rPr>
        <w:t xml:space="preserve">responsible for the </w:t>
      </w:r>
      <w:r w:rsidR="004953A7">
        <w:rPr>
          <w:rFonts w:cs="Arial"/>
        </w:rPr>
        <w:t>project</w:t>
      </w:r>
      <w:r w:rsidR="00931396">
        <w:rPr>
          <w:rFonts w:cs="Arial"/>
        </w:rPr>
        <w:t xml:space="preserve"> </w:t>
      </w:r>
      <w:r w:rsidR="009D4F78">
        <w:rPr>
          <w:rFonts w:cs="Arial"/>
        </w:rPr>
        <w:t>will then</w:t>
      </w:r>
      <w:r w:rsidR="00931396">
        <w:rPr>
          <w:rFonts w:cs="Arial"/>
        </w:rPr>
        <w:t xml:space="preserve"> formally approve or </w:t>
      </w:r>
      <w:r w:rsidR="000A5280">
        <w:rPr>
          <w:rFonts w:cs="Arial"/>
        </w:rPr>
        <w:t>reject the proposed change.</w:t>
      </w:r>
    </w:p>
    <w:p w14:paraId="201F7796" w14:textId="2847008C" w:rsidR="00551FE1" w:rsidRPr="00E942AA" w:rsidRDefault="00551FE1" w:rsidP="00D615C3">
      <w:pPr>
        <w:pStyle w:val="dotpoints"/>
        <w:numPr>
          <w:ilvl w:val="0"/>
          <w:numId w:val="172"/>
        </w:numPr>
        <w:rPr>
          <w:rFonts w:cs="Arial"/>
        </w:rPr>
      </w:pPr>
      <w:r>
        <w:rPr>
          <w:rFonts w:cs="Arial"/>
        </w:rPr>
        <w:t xml:space="preserve">The agency </w:t>
      </w:r>
      <w:r w:rsidR="002918ED">
        <w:rPr>
          <w:rFonts w:cs="Arial"/>
        </w:rPr>
        <w:t xml:space="preserve">must notify the LJF Commissioner if the Minister responsible for the project </w:t>
      </w:r>
      <w:r w:rsidR="005934E1">
        <w:rPr>
          <w:rFonts w:cs="Arial"/>
        </w:rPr>
        <w:t xml:space="preserve">decides to proceed with the proposed change </w:t>
      </w:r>
      <w:r w:rsidR="005934E1">
        <w:rPr>
          <w:rFonts w:cs="Arial"/>
          <w:b/>
          <w:bCs/>
        </w:rPr>
        <w:t>within 14 days</w:t>
      </w:r>
      <w:r w:rsidR="005934E1">
        <w:rPr>
          <w:rFonts w:cs="Arial"/>
        </w:rPr>
        <w:t xml:space="preserve"> of the decision</w:t>
      </w:r>
      <w:r w:rsidR="00C319DB">
        <w:rPr>
          <w:rFonts w:cs="Arial"/>
        </w:rPr>
        <w:t xml:space="preserve">. As part of this notification, the agency must </w:t>
      </w:r>
      <w:r w:rsidR="00362DDB">
        <w:rPr>
          <w:rFonts w:cs="Arial"/>
        </w:rPr>
        <w:t xml:space="preserve">provide details of the </w:t>
      </w:r>
      <w:r w:rsidR="00612268">
        <w:rPr>
          <w:rFonts w:cs="Arial"/>
        </w:rPr>
        <w:t xml:space="preserve">approved </w:t>
      </w:r>
      <w:r w:rsidR="00362DDB">
        <w:rPr>
          <w:rFonts w:cs="Arial"/>
        </w:rPr>
        <w:t>change</w:t>
      </w:r>
      <w:r w:rsidR="005934E1">
        <w:rPr>
          <w:rFonts w:cs="Arial"/>
        </w:rPr>
        <w:t xml:space="preserve">. </w:t>
      </w:r>
    </w:p>
    <w:p w14:paraId="7BBC69E3" w14:textId="77777777" w:rsidR="00E942AA" w:rsidRPr="007D7C02" w:rsidRDefault="00E942AA" w:rsidP="00E942AA">
      <w:pPr>
        <w:jc w:val="both"/>
        <w:rPr>
          <w:rFonts w:ascii="VIC" w:hAnsi="VIC" w:cs="Arial"/>
        </w:rPr>
      </w:pPr>
      <w:r w:rsidRPr="00CD7BE6">
        <w:rPr>
          <w:rFonts w:ascii="VIC" w:hAnsi="VIC" w:cs="Arial"/>
        </w:rPr>
        <w:t xml:space="preserve">The supplier may be required to </w:t>
      </w:r>
      <w:hyperlink w:anchor="_Requesting_bidders_resubmit" w:history="1">
        <w:r w:rsidRPr="00D92F30">
          <w:rPr>
            <w:rFonts w:ascii="VIC" w:hAnsi="VIC" w:cs="Arial"/>
          </w:rPr>
          <w:t>resubmit a revised LIDP</w:t>
        </w:r>
      </w:hyperlink>
      <w:r w:rsidRPr="007D7C02">
        <w:rPr>
          <w:rFonts w:ascii="VIC" w:hAnsi="VIC" w:cs="Arial"/>
        </w:rPr>
        <w:t>. Suppliers and agencies should retain evidence of all options for local sourcing investigated.</w:t>
      </w:r>
    </w:p>
    <w:p w14:paraId="06373104" w14:textId="162E507D" w:rsidR="00E942AA" w:rsidRPr="00CD7BE6" w:rsidRDefault="00E942AA" w:rsidP="00E942AA">
      <w:pPr>
        <w:jc w:val="both"/>
        <w:rPr>
          <w:rFonts w:ascii="VIC" w:hAnsi="VIC" w:cs="Arial"/>
        </w:rPr>
      </w:pPr>
      <w:r w:rsidRPr="00CD7BE6">
        <w:rPr>
          <w:rFonts w:ascii="VIC" w:hAnsi="VIC" w:cs="Arial"/>
        </w:rPr>
        <w:t xml:space="preserve">Any decision to proceed with an international supplier must </w:t>
      </w:r>
      <w:r w:rsidRPr="00D92F30">
        <w:rPr>
          <w:rFonts w:ascii="VIC" w:hAnsi="VIC" w:cs="Arial"/>
        </w:rPr>
        <w:t>not</w:t>
      </w:r>
      <w:r w:rsidRPr="00CD7BE6">
        <w:rPr>
          <w:rFonts w:ascii="VIC" w:hAnsi="VIC" w:cs="Arial"/>
        </w:rPr>
        <w:t xml:space="preserve"> be made prior to consultation with DJSIR.</w:t>
      </w:r>
    </w:p>
    <w:p w14:paraId="0E600A33" w14:textId="09D27659" w:rsidR="00E942AA" w:rsidRPr="00021D3D" w:rsidRDefault="00E942AA" w:rsidP="00D615C3">
      <w:pPr>
        <w:jc w:val="both"/>
        <w:rPr>
          <w:rFonts w:ascii="VIC" w:hAnsi="VIC" w:cs="Arial"/>
          <w:b/>
          <w:szCs w:val="18"/>
        </w:rPr>
      </w:pPr>
      <w:r>
        <w:rPr>
          <w:rFonts w:ascii="VIC" w:hAnsi="VIC" w:cs="Arial"/>
          <w:b/>
          <w:szCs w:val="18"/>
        </w:rPr>
        <w:t xml:space="preserve">What happens if a </w:t>
      </w:r>
      <w:r w:rsidR="00A42F6D">
        <w:rPr>
          <w:rFonts w:ascii="VIC" w:hAnsi="VIC" w:cs="Arial"/>
          <w:b/>
          <w:szCs w:val="18"/>
        </w:rPr>
        <w:t>proposed change</w:t>
      </w:r>
      <w:r>
        <w:rPr>
          <w:rFonts w:ascii="VIC" w:hAnsi="VIC" w:cs="Arial"/>
          <w:b/>
          <w:szCs w:val="18"/>
        </w:rPr>
        <w:t xml:space="preserve"> results in the supplier’s commitments falling below the minimum local content requirement set by the Minister responsible for LJF?</w:t>
      </w:r>
    </w:p>
    <w:p w14:paraId="1573EC4B" w14:textId="6A12EAE1" w:rsidR="00E942AA" w:rsidRDefault="00E942AA" w:rsidP="00D615C3">
      <w:pPr>
        <w:jc w:val="both"/>
        <w:rPr>
          <w:rFonts w:ascii="VIC" w:hAnsi="VIC" w:cs="Arial"/>
          <w:bCs/>
          <w:szCs w:val="18"/>
        </w:rPr>
      </w:pPr>
      <w:r>
        <w:rPr>
          <w:rFonts w:ascii="VIC" w:hAnsi="VIC" w:cs="Arial"/>
          <w:bCs/>
          <w:szCs w:val="18"/>
        </w:rPr>
        <w:t xml:space="preserve">While the Minister responsible for a project can decide to proceed with a </w:t>
      </w:r>
      <w:r w:rsidR="00A42F6D">
        <w:rPr>
          <w:rFonts w:ascii="VIC" w:hAnsi="VIC" w:cs="Arial"/>
          <w:bCs/>
          <w:szCs w:val="18"/>
        </w:rPr>
        <w:t>proposed change</w:t>
      </w:r>
      <w:r>
        <w:rPr>
          <w:rFonts w:ascii="VIC" w:hAnsi="VIC" w:cs="Arial"/>
          <w:bCs/>
          <w:szCs w:val="18"/>
        </w:rPr>
        <w:t>, only the Minister responsible for LJF can revise the minimum local content requirements for a project.</w:t>
      </w:r>
    </w:p>
    <w:p w14:paraId="1B3CC1B4" w14:textId="3F3E4007" w:rsidR="00E942AA" w:rsidRDefault="00E942AA" w:rsidP="00D615C3">
      <w:pPr>
        <w:jc w:val="both"/>
        <w:rPr>
          <w:rFonts w:ascii="VIC" w:hAnsi="VIC" w:cs="Arial"/>
          <w:bCs/>
          <w:szCs w:val="18"/>
        </w:rPr>
      </w:pPr>
      <w:r>
        <w:rPr>
          <w:rFonts w:ascii="VIC" w:hAnsi="VIC" w:cs="Arial"/>
          <w:bCs/>
          <w:szCs w:val="18"/>
        </w:rPr>
        <w:t xml:space="preserve">In practice, this means that if a </w:t>
      </w:r>
      <w:r w:rsidR="00A42F6D">
        <w:rPr>
          <w:rFonts w:ascii="VIC" w:hAnsi="VIC" w:cs="Arial"/>
          <w:bCs/>
          <w:szCs w:val="18"/>
        </w:rPr>
        <w:t>proposed change</w:t>
      </w:r>
      <w:r>
        <w:rPr>
          <w:rFonts w:ascii="VIC" w:hAnsi="VIC" w:cs="Arial"/>
          <w:bCs/>
          <w:szCs w:val="18"/>
        </w:rPr>
        <w:t xml:space="preserve"> results in the supplier’s proposed commitments falling below the minimum local content commitment for the project, the Minister responsible for the project must request that the Minster responsible for LJF set a revised minimum local content requirement.</w:t>
      </w:r>
    </w:p>
    <w:p w14:paraId="04DFE2AC" w14:textId="77777777" w:rsidR="00E942AA" w:rsidRPr="00E942AA" w:rsidRDefault="00E942AA" w:rsidP="00D615C3">
      <w:pPr>
        <w:jc w:val="both"/>
        <w:rPr>
          <w:rFonts w:ascii="VIC" w:hAnsi="VIC" w:cs="Arial"/>
          <w:bCs/>
          <w:szCs w:val="18"/>
        </w:rPr>
      </w:pPr>
      <w:r w:rsidRPr="00E942AA">
        <w:rPr>
          <w:rFonts w:ascii="VIC" w:hAnsi="VIC" w:cs="Arial"/>
          <w:bCs/>
          <w:szCs w:val="18"/>
        </w:rPr>
        <w:t xml:space="preserve">Under the Act, the Minister responsible for LJF cannot set local content requirements below: </w:t>
      </w:r>
    </w:p>
    <w:p w14:paraId="1C079084" w14:textId="77777777" w:rsidR="00E942AA" w:rsidRPr="00CE2DD3" w:rsidRDefault="00E942AA" w:rsidP="00D615C3">
      <w:pPr>
        <w:pStyle w:val="dotpoints"/>
      </w:pPr>
      <w:r w:rsidRPr="00CE2DD3">
        <w:t>90% for a Strategic Project that is a construction project</w:t>
      </w:r>
    </w:p>
    <w:p w14:paraId="693FDBFC" w14:textId="77777777" w:rsidR="00E942AA" w:rsidRPr="00CE2DD3" w:rsidRDefault="00E942AA" w:rsidP="00D615C3">
      <w:pPr>
        <w:pStyle w:val="dotpoints"/>
      </w:pPr>
      <w:r w:rsidRPr="00CE2DD3">
        <w:t>80% for a Strategic Project that is a services or maintenance project</w:t>
      </w:r>
    </w:p>
    <w:p w14:paraId="51E7500D" w14:textId="77777777" w:rsidR="00E942AA" w:rsidRPr="00CE2DD3" w:rsidRDefault="00E942AA" w:rsidP="00D615C3">
      <w:pPr>
        <w:pStyle w:val="dotpoints"/>
      </w:pPr>
      <w:r w:rsidRPr="00CE2DD3">
        <w:t>80% for the maintenance or operations phase of a Strategic Project.</w:t>
      </w:r>
    </w:p>
    <w:p w14:paraId="31F6E614" w14:textId="72C99C91" w:rsidR="00E942AA" w:rsidRDefault="00E942AA" w:rsidP="00D615C3">
      <w:pPr>
        <w:jc w:val="both"/>
        <w:rPr>
          <w:rFonts w:ascii="VIC" w:hAnsi="VIC" w:cs="Arial"/>
          <w:bCs/>
          <w:szCs w:val="18"/>
        </w:rPr>
      </w:pPr>
      <w:r>
        <w:rPr>
          <w:rFonts w:ascii="VIC" w:hAnsi="VIC" w:cs="Arial"/>
          <w:bCs/>
          <w:szCs w:val="18"/>
        </w:rPr>
        <w:t xml:space="preserve">If the Minister responsible for LJF does not amend the minimum local content </w:t>
      </w:r>
      <w:proofErr w:type="gramStart"/>
      <w:r>
        <w:rPr>
          <w:rFonts w:ascii="VIC" w:hAnsi="VIC" w:cs="Arial"/>
          <w:bCs/>
          <w:szCs w:val="18"/>
        </w:rPr>
        <w:t>requirement, or</w:t>
      </w:r>
      <w:proofErr w:type="gramEnd"/>
      <w:r>
        <w:rPr>
          <w:rFonts w:ascii="VIC" w:hAnsi="VIC" w:cs="Arial"/>
          <w:bCs/>
          <w:szCs w:val="18"/>
        </w:rPr>
        <w:t xml:space="preserve"> cannot further reduce the minimum local content requirement for the project, the original LJF requirements will continue to apply to both the agency and the supplier. If the supplier is unable to meet the relevant local content commitment in their LIDP, this may result in the LJF Commissioner taking enforcement action under the Act.</w:t>
      </w:r>
    </w:p>
    <w:p w14:paraId="448C80F1" w14:textId="03442E0B" w:rsidR="009E4BA1" w:rsidRPr="00807100" w:rsidRDefault="00EF11EC" w:rsidP="00375369">
      <w:pPr>
        <w:pStyle w:val="Heading2"/>
      </w:pPr>
      <w:bookmarkStart w:id="1029" w:name="_Toc232518618"/>
      <w:bookmarkStart w:id="1030" w:name="_Toc232518722"/>
      <w:bookmarkStart w:id="1031" w:name="_Obtain_and_review"/>
      <w:bookmarkStart w:id="1032" w:name="_Step_10_-"/>
      <w:bookmarkStart w:id="1033" w:name="_Toc232518619"/>
      <w:bookmarkStart w:id="1034" w:name="_Toc232518723"/>
      <w:bookmarkStart w:id="1035" w:name="_Toc232518623"/>
      <w:bookmarkStart w:id="1036" w:name="_Toc232518727"/>
      <w:bookmarkStart w:id="1037" w:name="_Toc232518624"/>
      <w:bookmarkStart w:id="1038" w:name="_Toc232518728"/>
      <w:bookmarkStart w:id="1039" w:name="_Toc232518625"/>
      <w:bookmarkStart w:id="1040" w:name="_Toc232518729"/>
      <w:bookmarkStart w:id="1041" w:name="_Toc232518632"/>
      <w:bookmarkStart w:id="1042" w:name="_Toc232518736"/>
      <w:bookmarkStart w:id="1043" w:name="_Toc232518635"/>
      <w:bookmarkStart w:id="1044" w:name="_Toc232518739"/>
      <w:bookmarkStart w:id="1045" w:name="_Changes_to_project"/>
      <w:bookmarkStart w:id="1046" w:name="_Toc232518639"/>
      <w:bookmarkStart w:id="1047" w:name="_Toc232518743"/>
      <w:bookmarkStart w:id="1048" w:name="_Toc232518643"/>
      <w:bookmarkStart w:id="1049" w:name="_Toc232518747"/>
      <w:bookmarkStart w:id="1050" w:name="_Step_11_-"/>
      <w:bookmarkStart w:id="1051" w:name="_Toc109758703"/>
      <w:bookmarkStart w:id="1052" w:name="_Toc232586726"/>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sidRPr="00807100">
        <w:t>Step</w:t>
      </w:r>
      <w:r w:rsidR="007013CB">
        <w:rPr>
          <w:rFonts w:ascii="Cambria" w:hAnsi="Cambria"/>
        </w:rPr>
        <w:t> </w:t>
      </w:r>
      <w:r w:rsidRPr="00807100">
        <w:t>1</w:t>
      </w:r>
      <w:r w:rsidR="00AF7232">
        <w:t>1</w:t>
      </w:r>
      <w:bookmarkStart w:id="1053" w:name="_Toc104552010"/>
      <w:r w:rsidR="002C6FFC">
        <w:rPr>
          <w:rFonts w:ascii="Cambria" w:hAnsi="Cambria"/>
        </w:rPr>
        <w:t> </w:t>
      </w:r>
      <w:r w:rsidR="002C6FFC">
        <w:t>-</w:t>
      </w:r>
      <w:r w:rsidR="002C6FFC">
        <w:rPr>
          <w:rFonts w:ascii="Cambria" w:hAnsi="Cambria"/>
        </w:rPr>
        <w:t> </w:t>
      </w:r>
      <w:r w:rsidR="009E4BA1" w:rsidRPr="00807100">
        <w:t xml:space="preserve">Obtain </w:t>
      </w:r>
      <w:r w:rsidR="00481F00" w:rsidRPr="00807100">
        <w:t xml:space="preserve">and review </w:t>
      </w:r>
      <w:r w:rsidR="009E4BA1" w:rsidRPr="00807100">
        <w:t>project completion reporting from supplier</w:t>
      </w:r>
      <w:bookmarkEnd w:id="1051"/>
      <w:bookmarkEnd w:id="1052"/>
      <w:bookmarkEnd w:id="1053"/>
    </w:p>
    <w:p w14:paraId="20D7322E" w14:textId="1BF641BC" w:rsidR="001A2FF1" w:rsidRDefault="00DC7308">
      <w:pPr>
        <w:spacing w:before="0"/>
        <w:jc w:val="both"/>
        <w:rPr>
          <w:rFonts w:ascii="VIC" w:hAnsi="VIC" w:cs="Arial"/>
        </w:rPr>
      </w:pPr>
      <w:bookmarkStart w:id="1054" w:name="_Hlk524336272"/>
      <w:bookmarkEnd w:id="516"/>
      <w:r>
        <w:rPr>
          <w:rFonts w:ascii="VIC" w:hAnsi="VIC" w:cs="Arial"/>
        </w:rPr>
        <w:t>Completion reporting</w:t>
      </w:r>
      <w:r w:rsidR="003074BA" w:rsidRPr="00807100">
        <w:rPr>
          <w:rFonts w:ascii="VIC" w:hAnsi="VIC" w:cs="Arial"/>
        </w:rPr>
        <w:t xml:space="preserve"> is required for all LJF projects to confirm the LJF outcomes achieved through the project.</w:t>
      </w:r>
      <w:r w:rsidR="00132F2A" w:rsidRPr="00807100">
        <w:rPr>
          <w:rFonts w:ascii="VIC" w:hAnsi="VIC" w:cs="Arial"/>
        </w:rPr>
        <w:t xml:space="preserve"> </w:t>
      </w:r>
      <w:r w:rsidR="003074BA" w:rsidRPr="00807100">
        <w:rPr>
          <w:rFonts w:ascii="VIC" w:hAnsi="VIC" w:cs="Arial"/>
          <w:b/>
          <w:bCs/>
        </w:rPr>
        <w:t>Agencies are responsible for ensuring that this process occurs at or before practical completion of the project and/or delivery of the goods or services</w:t>
      </w:r>
      <w:r w:rsidR="003074BA" w:rsidRPr="00807100">
        <w:rPr>
          <w:rFonts w:ascii="VIC" w:hAnsi="VIC" w:cs="Arial"/>
        </w:rPr>
        <w:t xml:space="preserve">. </w:t>
      </w:r>
    </w:p>
    <w:p w14:paraId="614235DD" w14:textId="4275F574" w:rsidR="003074BA" w:rsidRPr="00807100" w:rsidRDefault="00C36730">
      <w:pPr>
        <w:spacing w:before="0"/>
        <w:jc w:val="both"/>
        <w:rPr>
          <w:rFonts w:ascii="VIC" w:hAnsi="VIC" w:cs="Arial"/>
        </w:rPr>
      </w:pPr>
      <w:r w:rsidRPr="00807100">
        <w:rPr>
          <w:rFonts w:ascii="VIC" w:hAnsi="VIC" w:cs="Arial"/>
        </w:rPr>
        <w:t xml:space="preserve">For </w:t>
      </w:r>
      <w:r w:rsidR="00F16E40">
        <w:rPr>
          <w:rFonts w:ascii="VIC" w:hAnsi="VIC" w:cs="Arial"/>
        </w:rPr>
        <w:t xml:space="preserve">projects delivering </w:t>
      </w:r>
      <w:r w:rsidRPr="00807100">
        <w:rPr>
          <w:rFonts w:ascii="VIC" w:hAnsi="VIC" w:cs="Arial"/>
        </w:rPr>
        <w:t xml:space="preserve">goods, </w:t>
      </w:r>
      <w:r w:rsidR="00725EE0" w:rsidRPr="00807100">
        <w:rPr>
          <w:rFonts w:ascii="VIC" w:hAnsi="VIC" w:cs="Arial"/>
        </w:rPr>
        <w:t>this</w:t>
      </w:r>
      <w:r w:rsidRPr="00807100">
        <w:rPr>
          <w:rFonts w:ascii="VIC" w:hAnsi="VIC" w:cs="Arial"/>
        </w:rPr>
        <w:t xml:space="preserve"> is at the time of full supply (ahead of the defects period). For </w:t>
      </w:r>
      <w:r w:rsidR="00C16F48">
        <w:rPr>
          <w:rFonts w:ascii="VIC" w:hAnsi="VIC" w:cs="Arial"/>
        </w:rPr>
        <w:t xml:space="preserve">projects delivering </w:t>
      </w:r>
      <w:r w:rsidRPr="00807100">
        <w:rPr>
          <w:rFonts w:ascii="VIC" w:hAnsi="VIC" w:cs="Arial"/>
        </w:rPr>
        <w:t>services, it is often at the end of the life of the contract.</w:t>
      </w:r>
      <w:r w:rsidR="00A668BC">
        <w:rPr>
          <w:rFonts w:ascii="VIC" w:hAnsi="VIC" w:cs="Arial"/>
        </w:rPr>
        <w:t xml:space="preserve"> </w:t>
      </w:r>
      <w:r w:rsidR="00A668BC" w:rsidRPr="00E47DC3">
        <w:rPr>
          <w:rFonts w:ascii="VIC" w:hAnsi="VIC" w:cs="Arial"/>
        </w:rPr>
        <w:t xml:space="preserve">For </w:t>
      </w:r>
      <w:r w:rsidR="00706758" w:rsidRPr="00E47DC3">
        <w:rPr>
          <w:rFonts w:ascii="VIC" w:hAnsi="VIC" w:cs="Arial"/>
        </w:rPr>
        <w:t xml:space="preserve">long-term or </w:t>
      </w:r>
      <w:r w:rsidR="00A912C7" w:rsidRPr="00E47DC3">
        <w:rPr>
          <w:rFonts w:ascii="VIC" w:hAnsi="VIC" w:cs="Arial"/>
        </w:rPr>
        <w:t>ongoing contracts</w:t>
      </w:r>
      <w:r w:rsidR="005F0062">
        <w:rPr>
          <w:rFonts w:ascii="VIC" w:hAnsi="VIC" w:cs="Arial"/>
        </w:rPr>
        <w:t xml:space="preserve">, such as </w:t>
      </w:r>
      <w:r w:rsidR="005F0062" w:rsidRPr="005F0062">
        <w:rPr>
          <w:rFonts w:ascii="VIC" w:hAnsi="VIC" w:cs="Arial"/>
        </w:rPr>
        <w:t>projects that include a development or construction and an operations and/or maintenance phase</w:t>
      </w:r>
      <w:r w:rsidR="00A668BC" w:rsidRPr="00E47DC3">
        <w:rPr>
          <w:rFonts w:ascii="VIC" w:hAnsi="VIC" w:cs="Arial"/>
        </w:rPr>
        <w:t xml:space="preserve">, a completion report is required for both </w:t>
      </w:r>
      <w:r w:rsidR="00E47DC3">
        <w:rPr>
          <w:rFonts w:ascii="VIC" w:hAnsi="VIC" w:cs="Arial"/>
        </w:rPr>
        <w:t xml:space="preserve">practical completion of the </w:t>
      </w:r>
      <w:r w:rsidR="00A668BC" w:rsidRPr="00E47DC3">
        <w:rPr>
          <w:rFonts w:ascii="VIC" w:hAnsi="VIC" w:cs="Arial"/>
        </w:rPr>
        <w:t>construction and for completion of the overall project</w:t>
      </w:r>
      <w:r w:rsidR="00945109" w:rsidRPr="00E47DC3">
        <w:rPr>
          <w:rFonts w:ascii="VIC" w:hAnsi="VIC" w:cs="Arial"/>
        </w:rPr>
        <w:t xml:space="preserve">, noting that different </w:t>
      </w:r>
      <w:r w:rsidR="00501C64" w:rsidRPr="00E47DC3">
        <w:rPr>
          <w:rFonts w:ascii="VIC" w:hAnsi="VIC" w:cs="Arial"/>
        </w:rPr>
        <w:t>suppliers</w:t>
      </w:r>
      <w:r w:rsidR="00945109" w:rsidRPr="00E47DC3">
        <w:rPr>
          <w:rFonts w:ascii="VIC" w:hAnsi="VIC" w:cs="Arial"/>
        </w:rPr>
        <w:t xml:space="preserve"> may be responsible</w:t>
      </w:r>
      <w:r w:rsidR="00A668BC" w:rsidRPr="00E47DC3">
        <w:rPr>
          <w:rFonts w:ascii="VIC" w:hAnsi="VIC" w:cs="Arial"/>
        </w:rPr>
        <w:t>.</w:t>
      </w:r>
      <w:r w:rsidR="0081544D">
        <w:rPr>
          <w:rFonts w:ascii="VIC" w:hAnsi="VIC" w:cs="Arial"/>
        </w:rPr>
        <w:t xml:space="preserve"> </w:t>
      </w:r>
      <w:r w:rsidR="003074BA" w:rsidRPr="00807100">
        <w:rPr>
          <w:rFonts w:ascii="VIC" w:hAnsi="VIC" w:cs="Arial"/>
        </w:rPr>
        <w:t xml:space="preserve">LJF project completion </w:t>
      </w:r>
      <w:r w:rsidR="00F6495E">
        <w:rPr>
          <w:rFonts w:ascii="VIC" w:hAnsi="VIC" w:cs="Arial"/>
        </w:rPr>
        <w:t>reporting</w:t>
      </w:r>
      <w:r w:rsidR="00F6495E" w:rsidRPr="00807100">
        <w:rPr>
          <w:rFonts w:ascii="VIC" w:hAnsi="VIC" w:cs="Arial"/>
        </w:rPr>
        <w:t xml:space="preserve"> </w:t>
      </w:r>
      <w:r w:rsidR="00977D9E">
        <w:rPr>
          <w:rFonts w:ascii="VIC" w:hAnsi="VIC" w:cs="Arial"/>
        </w:rPr>
        <w:t>data must</w:t>
      </w:r>
      <w:r w:rsidR="003074BA" w:rsidRPr="00807100">
        <w:rPr>
          <w:rFonts w:ascii="VIC" w:hAnsi="VIC" w:cs="Arial"/>
        </w:rPr>
        <w:t xml:space="preserve"> </w:t>
      </w:r>
      <w:r w:rsidR="00B6768F" w:rsidRPr="00807100">
        <w:rPr>
          <w:rFonts w:ascii="VIC" w:hAnsi="VIC" w:cs="Arial"/>
        </w:rPr>
        <w:t xml:space="preserve">be prepared </w:t>
      </w:r>
      <w:r w:rsidR="003074BA" w:rsidRPr="00807100">
        <w:rPr>
          <w:rFonts w:ascii="VIC" w:hAnsi="VIC" w:cs="Arial"/>
        </w:rPr>
        <w:t xml:space="preserve">before finalising further administrative or regulatory processes that may need to be followed. Failure to </w:t>
      </w:r>
      <w:r w:rsidR="00C77D40">
        <w:rPr>
          <w:rFonts w:ascii="VIC" w:hAnsi="VIC" w:cs="Arial"/>
        </w:rPr>
        <w:t>submit</w:t>
      </w:r>
      <w:r w:rsidR="00F6495E">
        <w:rPr>
          <w:rFonts w:ascii="VIC" w:hAnsi="VIC" w:cs="Arial"/>
        </w:rPr>
        <w:t xml:space="preserve"> completion</w:t>
      </w:r>
      <w:r w:rsidR="003E4295">
        <w:rPr>
          <w:rFonts w:ascii="VIC" w:hAnsi="VIC" w:cs="Arial"/>
        </w:rPr>
        <w:t xml:space="preserve"> reporting</w:t>
      </w:r>
      <w:r w:rsidR="00F6495E" w:rsidRPr="00807100">
        <w:rPr>
          <w:rFonts w:ascii="VIC" w:hAnsi="VIC" w:cs="Arial"/>
        </w:rPr>
        <w:t xml:space="preserve"> </w:t>
      </w:r>
      <w:r w:rsidR="003074BA" w:rsidRPr="00807100">
        <w:rPr>
          <w:rFonts w:ascii="VIC" w:hAnsi="VIC" w:cs="Arial"/>
        </w:rPr>
        <w:t xml:space="preserve">will </w:t>
      </w:r>
      <w:r w:rsidR="00E87E90">
        <w:rPr>
          <w:rFonts w:ascii="VIC" w:hAnsi="VIC" w:cs="Arial"/>
        </w:rPr>
        <w:t xml:space="preserve">result in the </w:t>
      </w:r>
      <w:r w:rsidR="00447DFA">
        <w:rPr>
          <w:rFonts w:ascii="VIC" w:hAnsi="VIC" w:cs="Arial"/>
        </w:rPr>
        <w:t>project and supplier bein</w:t>
      </w:r>
      <w:r w:rsidR="00016278">
        <w:rPr>
          <w:rFonts w:ascii="VIC" w:hAnsi="VIC" w:cs="Arial"/>
        </w:rPr>
        <w:t>g</w:t>
      </w:r>
      <w:r w:rsidR="003074BA" w:rsidRPr="00807100">
        <w:rPr>
          <w:rFonts w:ascii="VIC" w:hAnsi="VIC" w:cs="Arial"/>
        </w:rPr>
        <w:t xml:space="preserve"> non-compliant with LJF</w:t>
      </w:r>
      <w:r w:rsidR="008B7165">
        <w:rPr>
          <w:rFonts w:ascii="VIC" w:hAnsi="VIC" w:cs="Arial"/>
        </w:rPr>
        <w:t>.</w:t>
      </w:r>
    </w:p>
    <w:p w14:paraId="222EE6FB" w14:textId="42564645" w:rsidR="00A17BBE" w:rsidRPr="005B1622" w:rsidRDefault="00A17BBE" w:rsidP="00807100">
      <w:pPr>
        <w:spacing w:before="0"/>
        <w:jc w:val="both"/>
        <w:rPr>
          <w:rFonts w:ascii="VIC" w:hAnsi="VIC" w:cs="Arial"/>
        </w:rPr>
      </w:pPr>
      <w:r w:rsidRPr="005B1622">
        <w:rPr>
          <w:rFonts w:ascii="VIC" w:hAnsi="VIC" w:cs="Arial"/>
          <w:szCs w:val="18"/>
        </w:rPr>
        <w:t xml:space="preserve">Completion reporting is submitted on </w:t>
      </w:r>
      <w:r w:rsidR="00B3262E" w:rsidRPr="005B1622">
        <w:rPr>
          <w:rFonts w:ascii="VIC" w:hAnsi="VIC" w:cs="Arial"/>
          <w:szCs w:val="18"/>
        </w:rPr>
        <w:t xml:space="preserve">the </w:t>
      </w:r>
      <w:r w:rsidRPr="005B1622">
        <w:rPr>
          <w:rFonts w:ascii="VIC" w:hAnsi="VIC" w:cs="Arial"/>
          <w:szCs w:val="18"/>
        </w:rPr>
        <w:t xml:space="preserve">VMC using the same process as reporting during the project. However, when the project has reached the final reporting cycle, the agency must indicate on </w:t>
      </w:r>
      <w:r w:rsidR="005C3CE2" w:rsidRPr="005B1622">
        <w:rPr>
          <w:rFonts w:ascii="VIC" w:hAnsi="VIC" w:cs="Arial"/>
          <w:szCs w:val="18"/>
        </w:rPr>
        <w:t xml:space="preserve">the </w:t>
      </w:r>
      <w:r w:rsidRPr="005B1622">
        <w:rPr>
          <w:rFonts w:ascii="VIC" w:hAnsi="VIC" w:cs="Arial"/>
          <w:szCs w:val="18"/>
        </w:rPr>
        <w:t>VMC that a completion report</w:t>
      </w:r>
      <w:r w:rsidR="00FB3179" w:rsidRPr="005B1622">
        <w:rPr>
          <w:rFonts w:ascii="VIC" w:hAnsi="VIC" w:cs="Arial"/>
          <w:szCs w:val="18"/>
        </w:rPr>
        <w:t xml:space="preserve"> </w:t>
      </w:r>
      <w:r w:rsidR="006346D2" w:rsidRPr="00D615C3">
        <w:rPr>
          <w:rFonts w:ascii="VIC" w:hAnsi="VIC" w:cs="Arial"/>
          <w:szCs w:val="18"/>
        </w:rPr>
        <w:t xml:space="preserve">and an ICN </w:t>
      </w:r>
      <w:r w:rsidR="00167873" w:rsidRPr="00D615C3">
        <w:rPr>
          <w:rFonts w:ascii="VIC" w:hAnsi="VIC" w:cs="Arial"/>
          <w:szCs w:val="18"/>
        </w:rPr>
        <w:t>post contract review</w:t>
      </w:r>
      <w:r w:rsidRPr="005B1622">
        <w:rPr>
          <w:rFonts w:ascii="VIC" w:hAnsi="VIC" w:cs="Arial"/>
          <w:szCs w:val="18"/>
        </w:rPr>
        <w:t xml:space="preserve"> is required.</w:t>
      </w:r>
    </w:p>
    <w:p w14:paraId="179747F4" w14:textId="560D7D60" w:rsidR="003074BA" w:rsidRPr="00807100" w:rsidRDefault="003074BA" w:rsidP="00807100">
      <w:pPr>
        <w:spacing w:before="0"/>
        <w:jc w:val="both"/>
        <w:rPr>
          <w:rFonts w:ascii="VIC" w:hAnsi="VIC" w:cs="Arial"/>
          <w:szCs w:val="18"/>
        </w:rPr>
      </w:pPr>
      <w:bookmarkStart w:id="1055" w:name="_Hlk526963845"/>
      <w:bookmarkEnd w:id="1054"/>
      <w:r w:rsidRPr="00807100">
        <w:rPr>
          <w:rFonts w:ascii="VIC" w:hAnsi="VIC" w:cs="Arial"/>
        </w:rPr>
        <w:t xml:space="preserve">The agency </w:t>
      </w:r>
      <w:r w:rsidR="00FC734D" w:rsidRPr="00807100">
        <w:rPr>
          <w:rFonts w:ascii="VIC" w:hAnsi="VIC" w:cs="Arial"/>
        </w:rPr>
        <w:t xml:space="preserve">contract </w:t>
      </w:r>
      <w:r w:rsidR="00FC734D" w:rsidRPr="00A74598">
        <w:rPr>
          <w:rFonts w:ascii="VIC" w:hAnsi="VIC" w:cs="Arial"/>
        </w:rPr>
        <w:t>manager</w:t>
      </w:r>
      <w:r w:rsidRPr="00A74598">
        <w:rPr>
          <w:rFonts w:ascii="VIC" w:hAnsi="VIC" w:cs="Arial"/>
        </w:rPr>
        <w:t xml:space="preserve"> </w:t>
      </w:r>
      <w:r w:rsidRPr="00EF3104">
        <w:rPr>
          <w:rFonts w:ascii="VIC" w:hAnsi="VIC" w:cs="Arial"/>
          <w:b/>
        </w:rPr>
        <w:t>must request the supplier to submit</w:t>
      </w:r>
      <w:r w:rsidR="00904D10" w:rsidRPr="00EF3104">
        <w:rPr>
          <w:rFonts w:ascii="VIC" w:hAnsi="VIC" w:cs="Arial"/>
          <w:b/>
        </w:rPr>
        <w:t xml:space="preserve"> </w:t>
      </w:r>
      <w:r w:rsidR="007B37FD" w:rsidRPr="00EF3104">
        <w:rPr>
          <w:rFonts w:ascii="VIC" w:hAnsi="VIC" w:cs="Arial"/>
          <w:b/>
        </w:rPr>
        <w:t>completion reporting</w:t>
      </w:r>
      <w:r w:rsidR="00904D10" w:rsidRPr="00EF3104">
        <w:rPr>
          <w:rFonts w:ascii="VIC" w:hAnsi="VIC" w:cs="Arial"/>
          <w:b/>
        </w:rPr>
        <w:t xml:space="preserve"> </w:t>
      </w:r>
      <w:r w:rsidR="00904D10" w:rsidRPr="00D615C3">
        <w:rPr>
          <w:rFonts w:ascii="VIC" w:hAnsi="VIC" w:cs="Arial"/>
          <w:b/>
        </w:rPr>
        <w:t xml:space="preserve">through </w:t>
      </w:r>
      <w:r w:rsidR="005C3CE2" w:rsidRPr="00D615C3">
        <w:rPr>
          <w:rFonts w:ascii="VIC" w:hAnsi="VIC" w:cs="Arial"/>
          <w:b/>
        </w:rPr>
        <w:t xml:space="preserve">the </w:t>
      </w:r>
      <w:r w:rsidR="00904D10" w:rsidRPr="00D615C3">
        <w:rPr>
          <w:rFonts w:ascii="VIC" w:hAnsi="VIC" w:cs="Arial"/>
          <w:b/>
        </w:rPr>
        <w:t>VMC</w:t>
      </w:r>
      <w:r w:rsidRPr="00807100">
        <w:rPr>
          <w:rFonts w:ascii="VIC" w:hAnsi="VIC" w:cs="Arial"/>
        </w:rPr>
        <w:t xml:space="preserve"> before practical</w:t>
      </w:r>
      <w:r w:rsidRPr="00807100">
        <w:rPr>
          <w:rFonts w:ascii="VIC" w:hAnsi="VIC" w:cs="Arial"/>
          <w:szCs w:val="18"/>
        </w:rPr>
        <w:t xml:space="preserve"> completion of a construction project, or final delivery of a goods and services project</w:t>
      </w:r>
      <w:r w:rsidR="006C1CDD">
        <w:rPr>
          <w:rFonts w:ascii="VIC" w:hAnsi="VIC" w:cs="Arial"/>
          <w:szCs w:val="18"/>
        </w:rPr>
        <w:t>. This includes a requirement to submit:</w:t>
      </w:r>
    </w:p>
    <w:bookmarkEnd w:id="1055"/>
    <w:p w14:paraId="21B01E41" w14:textId="2C8ABB81" w:rsidR="003074BA" w:rsidRPr="00807100" w:rsidRDefault="00BD05A4" w:rsidP="00D615C3">
      <w:pPr>
        <w:pStyle w:val="dotpoints"/>
        <w:rPr>
          <w:rFonts w:cs="Arial"/>
        </w:rPr>
      </w:pPr>
      <w:r>
        <w:rPr>
          <w:rFonts w:cs="Arial"/>
        </w:rPr>
        <w:t>f</w:t>
      </w:r>
      <w:r w:rsidR="00784A35" w:rsidRPr="00D615C3">
        <w:rPr>
          <w:rFonts w:cs="Arial"/>
        </w:rPr>
        <w:t>inal</w:t>
      </w:r>
      <w:r w:rsidR="003074BA" w:rsidRPr="00D615C3">
        <w:rPr>
          <w:rFonts w:cs="Arial"/>
        </w:rPr>
        <w:t xml:space="preserve"> LJF </w:t>
      </w:r>
      <w:r w:rsidR="00356D4D" w:rsidRPr="00D615C3">
        <w:t>reporting</w:t>
      </w:r>
      <w:r w:rsidR="005C26FC">
        <w:rPr>
          <w:rFonts w:cs="Arial"/>
        </w:rPr>
        <w:t xml:space="preserve"> of</w:t>
      </w:r>
      <w:r w:rsidR="00356D4D" w:rsidRPr="00D615C3">
        <w:rPr>
          <w:rFonts w:cs="Arial"/>
        </w:rPr>
        <w:t xml:space="preserve"> </w:t>
      </w:r>
      <w:r w:rsidR="009F75C3">
        <w:rPr>
          <w:rFonts w:cs="Arial"/>
        </w:rPr>
        <w:t>outcomes</w:t>
      </w:r>
      <w:r w:rsidR="000B710F">
        <w:rPr>
          <w:rFonts w:cs="Arial"/>
        </w:rPr>
        <w:t xml:space="preserve"> achieved</w:t>
      </w:r>
      <w:r w:rsidR="003074BA" w:rsidRPr="00807100">
        <w:rPr>
          <w:rFonts w:cs="Arial"/>
        </w:rPr>
        <w:t xml:space="preserve"> </w:t>
      </w:r>
      <w:r w:rsidR="00FD6FCA">
        <w:rPr>
          <w:rFonts w:cs="Arial"/>
        </w:rPr>
        <w:t xml:space="preserve">against the supplier’s </w:t>
      </w:r>
      <w:r w:rsidR="00E255B3">
        <w:rPr>
          <w:rFonts w:cs="Arial"/>
        </w:rPr>
        <w:t>LIDP commitments</w:t>
      </w:r>
      <w:r>
        <w:rPr>
          <w:rFonts w:cs="Arial"/>
        </w:rPr>
        <w:t>, and</w:t>
      </w:r>
    </w:p>
    <w:p w14:paraId="252B1F58" w14:textId="4DB289CE" w:rsidR="003074BA" w:rsidRPr="00770F15" w:rsidRDefault="00BD05A4" w:rsidP="00D615C3">
      <w:pPr>
        <w:pStyle w:val="dotpoints"/>
        <w:rPr>
          <w:rFonts w:cs="Arial"/>
        </w:rPr>
      </w:pPr>
      <w:r>
        <w:lastRenderedPageBreak/>
        <w:t>a</w:t>
      </w:r>
      <w:r w:rsidR="005A6742" w:rsidRPr="00D615C3">
        <w:rPr>
          <w:rFonts w:cs="Arial"/>
        </w:rPr>
        <w:t xml:space="preserve"> digital </w:t>
      </w:r>
      <w:r w:rsidR="005A6742" w:rsidRPr="00D615C3">
        <w:t>declaration</w:t>
      </w:r>
      <w:r w:rsidR="005A6742" w:rsidRPr="00D615C3">
        <w:rPr>
          <w:rFonts w:cs="Arial"/>
        </w:rPr>
        <w:t xml:space="preserve"> which confirms that the project is complete, all required reporting has been submitted and the information provided is true and correct</w:t>
      </w:r>
      <w:r w:rsidR="0098390A" w:rsidRPr="005C26FC">
        <w:rPr>
          <w:rFonts w:cs="Arial"/>
        </w:rPr>
        <w:t>.</w:t>
      </w:r>
    </w:p>
    <w:p w14:paraId="0DAEFD11" w14:textId="5DB644AD" w:rsidR="00EC55AF" w:rsidRPr="00EC55AF" w:rsidRDefault="003074BA" w:rsidP="00EC55AF">
      <w:pPr>
        <w:spacing w:before="240"/>
        <w:jc w:val="both"/>
        <w:rPr>
          <w:rFonts w:ascii="VIC" w:hAnsi="VIC" w:cs="Arial"/>
          <w:szCs w:val="18"/>
        </w:rPr>
      </w:pPr>
      <w:r w:rsidRPr="00EC55AF">
        <w:rPr>
          <w:rFonts w:ascii="VIC" w:hAnsi="VIC" w:cs="Arial"/>
          <w:szCs w:val="18"/>
        </w:rPr>
        <w:t xml:space="preserve">The </w:t>
      </w:r>
      <w:r w:rsidR="00FC734D" w:rsidRPr="00EC55AF">
        <w:rPr>
          <w:rFonts w:ascii="VIC" w:hAnsi="VIC" w:cs="Arial"/>
          <w:szCs w:val="18"/>
        </w:rPr>
        <w:t>contract manager</w:t>
      </w:r>
      <w:r w:rsidRPr="00EC55AF">
        <w:rPr>
          <w:rFonts w:ascii="VIC" w:hAnsi="VIC" w:cs="Arial"/>
          <w:szCs w:val="18"/>
        </w:rPr>
        <w:t xml:space="preserve"> </w:t>
      </w:r>
      <w:r w:rsidR="002A657A" w:rsidRPr="00EC55AF">
        <w:rPr>
          <w:rFonts w:ascii="VIC" w:hAnsi="VIC" w:cs="Arial"/>
          <w:szCs w:val="18"/>
        </w:rPr>
        <w:t>must</w:t>
      </w:r>
      <w:r w:rsidRPr="00EC55AF">
        <w:rPr>
          <w:rFonts w:ascii="VIC" w:hAnsi="VIC" w:cs="Arial"/>
          <w:szCs w:val="18"/>
        </w:rPr>
        <w:t xml:space="preserve"> then</w:t>
      </w:r>
      <w:r w:rsidR="008733CA" w:rsidRPr="00EC55AF">
        <w:rPr>
          <w:rFonts w:ascii="VIC" w:hAnsi="VIC" w:cs="Arial"/>
          <w:szCs w:val="18"/>
        </w:rPr>
        <w:t xml:space="preserve"> review</w:t>
      </w:r>
      <w:r w:rsidRPr="00EC55AF">
        <w:rPr>
          <w:rFonts w:ascii="VIC" w:hAnsi="VIC" w:cs="Arial"/>
          <w:szCs w:val="18"/>
        </w:rPr>
        <w:t xml:space="preserve"> the </w:t>
      </w:r>
      <w:r w:rsidR="00EC55AF" w:rsidRPr="00EC55AF">
        <w:rPr>
          <w:rFonts w:ascii="VIC" w:hAnsi="VIC" w:cs="Arial"/>
          <w:szCs w:val="18"/>
        </w:rPr>
        <w:t xml:space="preserve">supplier’s </w:t>
      </w:r>
      <w:r w:rsidRPr="00EC55AF">
        <w:rPr>
          <w:rFonts w:ascii="VIC" w:hAnsi="VIC" w:cs="Arial"/>
          <w:szCs w:val="18"/>
        </w:rPr>
        <w:t xml:space="preserve">LJF </w:t>
      </w:r>
      <w:r w:rsidR="00EC55AF" w:rsidRPr="00EC55AF">
        <w:rPr>
          <w:rFonts w:ascii="VIC" w:hAnsi="VIC" w:cs="Arial"/>
          <w:szCs w:val="18"/>
        </w:rPr>
        <w:t>completion reporting data and either:</w:t>
      </w:r>
    </w:p>
    <w:p w14:paraId="0D2F3A43" w14:textId="1E0114CC" w:rsidR="00EC55AF" w:rsidRPr="005C0EE6" w:rsidRDefault="00EC55AF" w:rsidP="00D615C3">
      <w:pPr>
        <w:pStyle w:val="dotpoints"/>
        <w:rPr>
          <w:rFonts w:cs="Arial"/>
        </w:rPr>
      </w:pPr>
      <w:r w:rsidRPr="005C0EE6">
        <w:t>approve it to be sent to the ICN for</w:t>
      </w:r>
      <w:r w:rsidR="00E25817">
        <w:rPr>
          <w:rFonts w:cs="Arial"/>
        </w:rPr>
        <w:t xml:space="preserve"> post-contract</w:t>
      </w:r>
      <w:r w:rsidR="00DE217D">
        <w:rPr>
          <w:rFonts w:cs="Arial"/>
        </w:rPr>
        <w:t xml:space="preserve"> </w:t>
      </w:r>
      <w:r w:rsidRPr="005C0EE6">
        <w:rPr>
          <w:rFonts w:cs="Arial"/>
        </w:rPr>
        <w:t>review against the supplier’s LIDP commitments, or</w:t>
      </w:r>
    </w:p>
    <w:p w14:paraId="180CD4C7" w14:textId="2A878D7C" w:rsidR="005C0EE6" w:rsidRPr="005C0EE6" w:rsidRDefault="00EC55AF" w:rsidP="00D615C3">
      <w:pPr>
        <w:pStyle w:val="dotpoints"/>
        <w:rPr>
          <w:rFonts w:cs="Arial"/>
        </w:rPr>
      </w:pPr>
      <w:r w:rsidRPr="005C0EE6">
        <w:t>if the agency is not satisfied with the LJF completion reporting data provided, return it to the supplier for resubmission</w:t>
      </w:r>
      <w:r w:rsidR="005C0EE6" w:rsidRPr="005C0EE6">
        <w:rPr>
          <w:rFonts w:cs="Arial"/>
        </w:rPr>
        <w:t>.</w:t>
      </w:r>
    </w:p>
    <w:p w14:paraId="025E4039" w14:textId="2CE59DAC" w:rsidR="003074BA" w:rsidRPr="00807100" w:rsidRDefault="00E518BD" w:rsidP="00F334E0">
      <w:pPr>
        <w:shd w:val="pct5" w:color="auto" w:fill="auto"/>
        <w:jc w:val="both"/>
        <w:rPr>
          <w:rFonts w:ascii="VIC" w:hAnsi="VIC" w:cs="Arial"/>
          <w:szCs w:val="18"/>
        </w:rPr>
      </w:pPr>
      <w:r w:rsidRPr="00807100">
        <w:rPr>
          <w:rFonts w:ascii="VIC" w:hAnsi="VIC" w:cs="Arial"/>
          <w:szCs w:val="18"/>
        </w:rPr>
        <w:t xml:space="preserve">The agency </w:t>
      </w:r>
      <w:r w:rsidR="00FC734D" w:rsidRPr="00807100">
        <w:rPr>
          <w:rFonts w:ascii="VIC" w:hAnsi="VIC" w:cs="Arial"/>
          <w:szCs w:val="18"/>
        </w:rPr>
        <w:t>contract manager</w:t>
      </w:r>
      <w:r w:rsidRPr="00807100">
        <w:rPr>
          <w:rFonts w:ascii="VIC" w:hAnsi="VIC" w:cs="Arial"/>
          <w:szCs w:val="18"/>
        </w:rPr>
        <w:t xml:space="preserve"> </w:t>
      </w:r>
      <w:r w:rsidR="008733CA" w:rsidRPr="00807100">
        <w:rPr>
          <w:rFonts w:ascii="VIC" w:hAnsi="VIC" w:cs="Arial"/>
          <w:szCs w:val="18"/>
        </w:rPr>
        <w:t xml:space="preserve">must ensure that suppliers explain any discrepancies between the </w:t>
      </w:r>
      <w:r w:rsidR="006164EC">
        <w:rPr>
          <w:rFonts w:ascii="VIC" w:hAnsi="VIC" w:cs="Arial"/>
          <w:szCs w:val="18"/>
        </w:rPr>
        <w:t>committed</w:t>
      </w:r>
      <w:r w:rsidR="006164EC" w:rsidRPr="00807100">
        <w:rPr>
          <w:rFonts w:ascii="VIC" w:hAnsi="VIC" w:cs="Arial"/>
          <w:szCs w:val="18"/>
        </w:rPr>
        <w:t xml:space="preserve"> </w:t>
      </w:r>
      <w:r w:rsidR="008733CA" w:rsidRPr="00807100">
        <w:rPr>
          <w:rFonts w:ascii="VIC" w:hAnsi="VIC" w:cs="Arial"/>
          <w:szCs w:val="18"/>
        </w:rPr>
        <w:t>and achieved LJF outcomes.</w:t>
      </w:r>
      <w:r w:rsidR="0016219B" w:rsidRPr="00C53BF0">
        <w:rPr>
          <w:rFonts w:ascii="VIC" w:hAnsi="VIC" w:cs="Arial"/>
          <w:szCs w:val="18"/>
        </w:rPr>
        <w:t xml:space="preserve"> For Strategic Projects, </w:t>
      </w:r>
      <w:r w:rsidR="00B213C4" w:rsidRPr="00C53BF0">
        <w:rPr>
          <w:rFonts w:ascii="VIC" w:hAnsi="VIC" w:cs="Arial"/>
          <w:szCs w:val="18"/>
        </w:rPr>
        <w:t>this should include an explanation of</w:t>
      </w:r>
      <w:r w:rsidR="00082686" w:rsidRPr="00807100">
        <w:rPr>
          <w:rFonts w:ascii="VIC" w:hAnsi="VIC"/>
        </w:rPr>
        <w:t xml:space="preserve"> </w:t>
      </w:r>
      <w:r w:rsidR="00082686" w:rsidRPr="00C53BF0">
        <w:rPr>
          <w:rFonts w:ascii="VIC" w:hAnsi="VIC" w:cs="Arial"/>
          <w:szCs w:val="18"/>
        </w:rPr>
        <w:t xml:space="preserve">work undertaken to maximise local industry outcomes in relation to any </w:t>
      </w:r>
      <w:hyperlink w:anchor="_Changes_to_local" w:history="1">
        <w:r w:rsidR="00082686" w:rsidRPr="00C53BF0">
          <w:rPr>
            <w:rStyle w:val="Hyperlink"/>
            <w:rFonts w:ascii="VIC" w:hAnsi="VIC" w:cs="Arial"/>
            <w:szCs w:val="18"/>
          </w:rPr>
          <w:t>changes</w:t>
        </w:r>
        <w:r w:rsidR="008A375D" w:rsidRPr="00C53BF0">
          <w:rPr>
            <w:rStyle w:val="Hyperlink"/>
            <w:rFonts w:ascii="VIC" w:hAnsi="VIC" w:cs="Arial"/>
            <w:szCs w:val="18"/>
          </w:rPr>
          <w:t xml:space="preserve"> to local sourcing</w:t>
        </w:r>
      </w:hyperlink>
      <w:r w:rsidR="008A375D" w:rsidRPr="00C53BF0">
        <w:rPr>
          <w:rFonts w:ascii="VIC" w:hAnsi="VIC" w:cs="Arial"/>
          <w:szCs w:val="18"/>
        </w:rPr>
        <w:t>, and that the required process was followed.</w:t>
      </w:r>
    </w:p>
    <w:p w14:paraId="5F611B21" w14:textId="7FDE9AA2" w:rsidR="00194910" w:rsidRPr="00807100" w:rsidRDefault="000A6247" w:rsidP="00807100">
      <w:pPr>
        <w:spacing w:before="0"/>
        <w:jc w:val="both"/>
        <w:rPr>
          <w:rFonts w:ascii="VIC" w:hAnsi="VIC"/>
        </w:rPr>
      </w:pPr>
      <w:r w:rsidRPr="00807100">
        <w:rPr>
          <w:rFonts w:ascii="VIC" w:hAnsi="VIC" w:cs="Arial"/>
          <w:szCs w:val="18"/>
        </w:rPr>
        <w:t xml:space="preserve">Agency </w:t>
      </w:r>
      <w:r w:rsidR="00FC734D" w:rsidRPr="00807100">
        <w:rPr>
          <w:rFonts w:ascii="VIC" w:hAnsi="VIC" w:cs="Arial"/>
          <w:szCs w:val="18"/>
        </w:rPr>
        <w:t>contract manager</w:t>
      </w:r>
      <w:r w:rsidRPr="00807100">
        <w:rPr>
          <w:rFonts w:ascii="VIC" w:hAnsi="VIC" w:cs="Arial"/>
          <w:szCs w:val="18"/>
        </w:rPr>
        <w:t xml:space="preserve">s must compare outcomes achieved to those </w:t>
      </w:r>
      <w:r w:rsidR="006164EC">
        <w:rPr>
          <w:rFonts w:ascii="VIC" w:hAnsi="VIC" w:cs="Arial"/>
          <w:szCs w:val="18"/>
        </w:rPr>
        <w:t>committed to</w:t>
      </w:r>
      <w:r w:rsidR="006164EC" w:rsidRPr="00807100">
        <w:rPr>
          <w:rFonts w:ascii="VIC" w:hAnsi="VIC" w:cs="Arial"/>
          <w:szCs w:val="18"/>
        </w:rPr>
        <w:t xml:space="preserve"> </w:t>
      </w:r>
      <w:r w:rsidRPr="00807100">
        <w:rPr>
          <w:rFonts w:ascii="VIC" w:hAnsi="VIC" w:cs="Arial"/>
          <w:szCs w:val="18"/>
        </w:rPr>
        <w:t xml:space="preserve">under the contract, in the LIDP or other related documents to </w:t>
      </w:r>
      <w:r w:rsidRPr="00807100">
        <w:rPr>
          <w:rFonts w:ascii="VIC" w:hAnsi="VIC" w:cs="Arial"/>
        </w:rPr>
        <w:t>consider any differences and any related action arising</w:t>
      </w:r>
      <w:r w:rsidRPr="00807100">
        <w:rPr>
          <w:rFonts w:ascii="VIC" w:hAnsi="VIC" w:cs="Arial"/>
          <w:szCs w:val="18"/>
        </w:rPr>
        <w:t xml:space="preserve">. </w:t>
      </w:r>
      <w:r w:rsidR="00301860" w:rsidRPr="00807100">
        <w:rPr>
          <w:rFonts w:ascii="VIC" w:hAnsi="VIC" w:cs="Arial"/>
          <w:szCs w:val="18"/>
        </w:rPr>
        <w:t>If contractual consequences apply for failure to achieve outcomes, the agency may choose to implement them.</w:t>
      </w:r>
    </w:p>
    <w:p w14:paraId="63502D3D" w14:textId="19DF402D" w:rsidR="005962A2" w:rsidRPr="00807100" w:rsidRDefault="00230C97" w:rsidP="00F334E0">
      <w:pPr>
        <w:pStyle w:val="Heading3"/>
        <w:ind w:left="720"/>
        <w:jc w:val="both"/>
        <w:rPr>
          <w:rFonts w:ascii="VIC" w:hAnsi="VIC"/>
        </w:rPr>
      </w:pPr>
      <w:bookmarkStart w:id="1056" w:name="_Toc103355355"/>
      <w:bookmarkStart w:id="1057" w:name="_Toc104552011"/>
      <w:bookmarkStart w:id="1058" w:name="_Toc104553981"/>
      <w:bookmarkStart w:id="1059" w:name="_Toc108428157"/>
      <w:bookmarkStart w:id="1060" w:name="_Toc109745469"/>
      <w:bookmarkStart w:id="1061" w:name="_Toc103355356"/>
      <w:bookmarkStart w:id="1062" w:name="_Toc104552012"/>
      <w:bookmarkStart w:id="1063" w:name="_Toc104553982"/>
      <w:bookmarkStart w:id="1064" w:name="_Toc108428158"/>
      <w:bookmarkStart w:id="1065" w:name="_Toc109745470"/>
      <w:bookmarkStart w:id="1066" w:name="_Toc103355357"/>
      <w:bookmarkStart w:id="1067" w:name="_Toc104552013"/>
      <w:bookmarkStart w:id="1068" w:name="_Toc104553983"/>
      <w:bookmarkStart w:id="1069" w:name="_Toc108428159"/>
      <w:bookmarkStart w:id="1070" w:name="_Toc109745471"/>
      <w:bookmarkStart w:id="1071" w:name="_Toc103355358"/>
      <w:bookmarkStart w:id="1072" w:name="_Toc104552014"/>
      <w:bookmarkStart w:id="1073" w:name="_Toc104553984"/>
      <w:bookmarkStart w:id="1074" w:name="_Toc108428160"/>
      <w:bookmarkStart w:id="1075" w:name="_Toc109745472"/>
      <w:bookmarkStart w:id="1076" w:name="_Toc103355359"/>
      <w:bookmarkStart w:id="1077" w:name="_Toc104552015"/>
      <w:bookmarkStart w:id="1078" w:name="_Toc104553985"/>
      <w:bookmarkStart w:id="1079" w:name="_Toc108428161"/>
      <w:bookmarkStart w:id="1080" w:name="_Toc109745473"/>
      <w:bookmarkStart w:id="1081" w:name="_Toc103355360"/>
      <w:bookmarkStart w:id="1082" w:name="_Toc104552016"/>
      <w:bookmarkStart w:id="1083" w:name="_Toc104553986"/>
      <w:bookmarkStart w:id="1084" w:name="_Toc108428162"/>
      <w:bookmarkStart w:id="1085" w:name="_Toc109745474"/>
      <w:bookmarkStart w:id="1086" w:name="_Toc103355361"/>
      <w:bookmarkStart w:id="1087" w:name="_Toc104552017"/>
      <w:bookmarkStart w:id="1088" w:name="_Toc104553987"/>
      <w:bookmarkStart w:id="1089" w:name="_Toc108428163"/>
      <w:bookmarkStart w:id="1090" w:name="_Toc109745475"/>
      <w:bookmarkStart w:id="1091" w:name="_Toc103355362"/>
      <w:bookmarkStart w:id="1092" w:name="_Toc104552018"/>
      <w:bookmarkStart w:id="1093" w:name="_Toc104553988"/>
      <w:bookmarkStart w:id="1094" w:name="_Toc108428164"/>
      <w:bookmarkStart w:id="1095" w:name="_Toc109745476"/>
      <w:bookmarkStart w:id="1096" w:name="_Toc103355363"/>
      <w:bookmarkStart w:id="1097" w:name="_Toc104552019"/>
      <w:bookmarkStart w:id="1098" w:name="_Toc104553989"/>
      <w:bookmarkStart w:id="1099" w:name="_Toc108428165"/>
      <w:bookmarkStart w:id="1100" w:name="_Toc109745477"/>
      <w:bookmarkStart w:id="1101" w:name="_Toc103355364"/>
      <w:bookmarkStart w:id="1102" w:name="_Toc104552020"/>
      <w:bookmarkStart w:id="1103" w:name="_Toc104553990"/>
      <w:bookmarkStart w:id="1104" w:name="_Toc108428166"/>
      <w:bookmarkStart w:id="1105" w:name="_Toc109745478"/>
      <w:bookmarkStart w:id="1106" w:name="_Toc103355365"/>
      <w:bookmarkStart w:id="1107" w:name="_Toc104552021"/>
      <w:bookmarkStart w:id="1108" w:name="_Toc104553991"/>
      <w:bookmarkStart w:id="1109" w:name="_Toc108428167"/>
      <w:bookmarkStart w:id="1110" w:name="_Toc109745479"/>
      <w:bookmarkStart w:id="1111" w:name="_Toc103355366"/>
      <w:bookmarkStart w:id="1112" w:name="_Toc104552022"/>
      <w:bookmarkStart w:id="1113" w:name="_Toc104553992"/>
      <w:bookmarkStart w:id="1114" w:name="_Toc108428168"/>
      <w:bookmarkStart w:id="1115" w:name="_Toc109745480"/>
      <w:bookmarkStart w:id="1116" w:name="_Toc103355367"/>
      <w:bookmarkStart w:id="1117" w:name="_Toc104552023"/>
      <w:bookmarkStart w:id="1118" w:name="_Toc104553993"/>
      <w:bookmarkStart w:id="1119" w:name="_Toc108428169"/>
      <w:bookmarkStart w:id="1120" w:name="_Toc109745481"/>
      <w:bookmarkStart w:id="1121" w:name="_Toc103355369"/>
      <w:bookmarkStart w:id="1122" w:name="_Toc104552025"/>
      <w:bookmarkStart w:id="1123" w:name="_Toc104553995"/>
      <w:bookmarkStart w:id="1124" w:name="_Toc108428171"/>
      <w:bookmarkStart w:id="1125" w:name="_Toc109745483"/>
      <w:bookmarkStart w:id="1126" w:name="_Toc103355370"/>
      <w:bookmarkStart w:id="1127" w:name="_Toc104552026"/>
      <w:bookmarkStart w:id="1128" w:name="_Toc104553996"/>
      <w:bookmarkStart w:id="1129" w:name="_Toc108428172"/>
      <w:bookmarkStart w:id="1130" w:name="_Toc109745484"/>
      <w:bookmarkStart w:id="1131" w:name="_Toc103355371"/>
      <w:bookmarkStart w:id="1132" w:name="_Toc104552027"/>
      <w:bookmarkStart w:id="1133" w:name="_Toc104553997"/>
      <w:bookmarkStart w:id="1134" w:name="_Toc108428173"/>
      <w:bookmarkStart w:id="1135" w:name="_Toc109745485"/>
      <w:bookmarkStart w:id="1136" w:name="_Toc103355372"/>
      <w:bookmarkStart w:id="1137" w:name="_Toc104552028"/>
      <w:bookmarkStart w:id="1138" w:name="_Toc104553998"/>
      <w:bookmarkStart w:id="1139" w:name="_Toc108428174"/>
      <w:bookmarkStart w:id="1140" w:name="_Toc109745486"/>
      <w:bookmarkStart w:id="1141" w:name="_Toc103355373"/>
      <w:bookmarkStart w:id="1142" w:name="_Toc104552029"/>
      <w:bookmarkStart w:id="1143" w:name="_Toc104553999"/>
      <w:bookmarkStart w:id="1144" w:name="_Toc108428175"/>
      <w:bookmarkStart w:id="1145" w:name="_Toc109745487"/>
      <w:bookmarkStart w:id="1146" w:name="_Toc103355374"/>
      <w:bookmarkStart w:id="1147" w:name="_Toc104552030"/>
      <w:bookmarkStart w:id="1148" w:name="_Toc104554000"/>
      <w:bookmarkStart w:id="1149" w:name="_Toc108428176"/>
      <w:bookmarkStart w:id="1150" w:name="_Toc109745488"/>
      <w:bookmarkStart w:id="1151" w:name="_Toc103355375"/>
      <w:bookmarkStart w:id="1152" w:name="_Toc104552031"/>
      <w:bookmarkStart w:id="1153" w:name="_Toc104554001"/>
      <w:bookmarkStart w:id="1154" w:name="_Toc108428177"/>
      <w:bookmarkStart w:id="1155" w:name="_Toc109745489"/>
      <w:bookmarkStart w:id="1156" w:name="_Toc103355376"/>
      <w:bookmarkStart w:id="1157" w:name="_Toc104552032"/>
      <w:bookmarkStart w:id="1158" w:name="_Toc104554002"/>
      <w:bookmarkStart w:id="1159" w:name="_Toc108428178"/>
      <w:bookmarkStart w:id="1160" w:name="_Toc109745490"/>
      <w:bookmarkStart w:id="1161" w:name="_Toc103355377"/>
      <w:bookmarkStart w:id="1162" w:name="_Toc104552033"/>
      <w:bookmarkStart w:id="1163" w:name="_Toc104554003"/>
      <w:bookmarkStart w:id="1164" w:name="_Toc108428179"/>
      <w:bookmarkStart w:id="1165" w:name="_Toc109745491"/>
      <w:bookmarkStart w:id="1166" w:name="_Toc103355378"/>
      <w:bookmarkStart w:id="1167" w:name="_Toc104552034"/>
      <w:bookmarkStart w:id="1168" w:name="_Toc104554004"/>
      <w:bookmarkStart w:id="1169" w:name="_Toc108428180"/>
      <w:bookmarkStart w:id="1170" w:name="_Toc109745492"/>
      <w:bookmarkStart w:id="1171" w:name="_Toc103355379"/>
      <w:bookmarkStart w:id="1172" w:name="_Toc104552035"/>
      <w:bookmarkStart w:id="1173" w:name="_Toc104554005"/>
      <w:bookmarkStart w:id="1174" w:name="_Toc108428181"/>
      <w:bookmarkStart w:id="1175" w:name="_Toc109745493"/>
      <w:bookmarkStart w:id="1176" w:name="_Toc103355380"/>
      <w:bookmarkStart w:id="1177" w:name="_Toc104552036"/>
      <w:bookmarkStart w:id="1178" w:name="_Toc104554006"/>
      <w:bookmarkStart w:id="1179" w:name="_Toc108428182"/>
      <w:bookmarkStart w:id="1180" w:name="_Toc109745494"/>
      <w:bookmarkStart w:id="1181" w:name="_Toc103355381"/>
      <w:bookmarkStart w:id="1182" w:name="_Toc104552037"/>
      <w:bookmarkStart w:id="1183" w:name="_Toc104554007"/>
      <w:bookmarkStart w:id="1184" w:name="_Toc108428183"/>
      <w:bookmarkStart w:id="1185" w:name="_Toc109745495"/>
      <w:bookmarkStart w:id="1186" w:name="_Toc103355382"/>
      <w:bookmarkStart w:id="1187" w:name="_Toc104552038"/>
      <w:bookmarkStart w:id="1188" w:name="_Toc104554008"/>
      <w:bookmarkStart w:id="1189" w:name="_Toc108428184"/>
      <w:bookmarkStart w:id="1190" w:name="_Toc109745496"/>
      <w:bookmarkStart w:id="1191" w:name="_Toc103355383"/>
      <w:bookmarkStart w:id="1192" w:name="_Toc104552039"/>
      <w:bookmarkStart w:id="1193" w:name="_Toc104554009"/>
      <w:bookmarkStart w:id="1194" w:name="_Toc108428185"/>
      <w:bookmarkStart w:id="1195" w:name="_Toc109745497"/>
      <w:bookmarkStart w:id="1196" w:name="_Toc103355384"/>
      <w:bookmarkStart w:id="1197" w:name="_Toc104552040"/>
      <w:bookmarkStart w:id="1198" w:name="_Toc104554010"/>
      <w:bookmarkStart w:id="1199" w:name="_Toc108428186"/>
      <w:bookmarkStart w:id="1200" w:name="_Toc109745498"/>
      <w:bookmarkStart w:id="1201" w:name="_Toc103355385"/>
      <w:bookmarkStart w:id="1202" w:name="_Toc104552041"/>
      <w:bookmarkStart w:id="1203" w:name="_Toc104554011"/>
      <w:bookmarkStart w:id="1204" w:name="_Toc108428187"/>
      <w:bookmarkStart w:id="1205" w:name="_Toc109745499"/>
      <w:bookmarkStart w:id="1206" w:name="_Toc103355386"/>
      <w:bookmarkStart w:id="1207" w:name="_Toc104552042"/>
      <w:bookmarkStart w:id="1208" w:name="_Toc104554012"/>
      <w:bookmarkStart w:id="1209" w:name="_Toc108428188"/>
      <w:bookmarkStart w:id="1210" w:name="_Toc109745500"/>
      <w:bookmarkStart w:id="1211" w:name="_Toc103355387"/>
      <w:bookmarkStart w:id="1212" w:name="_Toc104552043"/>
      <w:bookmarkStart w:id="1213" w:name="_Toc104554013"/>
      <w:bookmarkStart w:id="1214" w:name="_Toc108428189"/>
      <w:bookmarkStart w:id="1215" w:name="_Toc109745501"/>
      <w:bookmarkStart w:id="1216" w:name="_Toc103355388"/>
      <w:bookmarkStart w:id="1217" w:name="_Toc104552044"/>
      <w:bookmarkStart w:id="1218" w:name="_Toc104554014"/>
      <w:bookmarkStart w:id="1219" w:name="_Toc108428190"/>
      <w:bookmarkStart w:id="1220" w:name="_Toc109745502"/>
      <w:bookmarkStart w:id="1221" w:name="_Toc103355389"/>
      <w:bookmarkStart w:id="1222" w:name="_Toc104552045"/>
      <w:bookmarkStart w:id="1223" w:name="_Toc104554015"/>
      <w:bookmarkStart w:id="1224" w:name="_Toc108428191"/>
      <w:bookmarkStart w:id="1225" w:name="_Toc109745503"/>
      <w:bookmarkStart w:id="1226" w:name="_Toc103355390"/>
      <w:bookmarkStart w:id="1227" w:name="_Toc104552046"/>
      <w:bookmarkStart w:id="1228" w:name="_Toc104554016"/>
      <w:bookmarkStart w:id="1229" w:name="_Toc108428192"/>
      <w:bookmarkStart w:id="1230" w:name="_Toc109745504"/>
      <w:bookmarkStart w:id="1231" w:name="_Toc103355391"/>
      <w:bookmarkStart w:id="1232" w:name="_Toc104552047"/>
      <w:bookmarkStart w:id="1233" w:name="_Toc104554017"/>
      <w:bookmarkStart w:id="1234" w:name="_Toc108428193"/>
      <w:bookmarkStart w:id="1235" w:name="_Toc109745505"/>
      <w:bookmarkStart w:id="1236" w:name="_Toc103355392"/>
      <w:bookmarkStart w:id="1237" w:name="_Toc104552048"/>
      <w:bookmarkStart w:id="1238" w:name="_Toc104554018"/>
      <w:bookmarkStart w:id="1239" w:name="_Toc108428194"/>
      <w:bookmarkStart w:id="1240" w:name="_Toc109745506"/>
      <w:bookmarkStart w:id="1241" w:name="_Toc103355393"/>
      <w:bookmarkStart w:id="1242" w:name="_Toc104552049"/>
      <w:bookmarkStart w:id="1243" w:name="_Toc104554019"/>
      <w:bookmarkStart w:id="1244" w:name="_Toc108428195"/>
      <w:bookmarkStart w:id="1245" w:name="_Toc109745507"/>
      <w:bookmarkStart w:id="1246" w:name="_Toc103355394"/>
      <w:bookmarkStart w:id="1247" w:name="_Toc104552050"/>
      <w:bookmarkStart w:id="1248" w:name="_Toc104554020"/>
      <w:bookmarkStart w:id="1249" w:name="_Toc108428196"/>
      <w:bookmarkStart w:id="1250" w:name="_Toc109745508"/>
      <w:bookmarkStart w:id="1251" w:name="_Toc103355395"/>
      <w:bookmarkStart w:id="1252" w:name="_Toc104552051"/>
      <w:bookmarkStart w:id="1253" w:name="_Toc104554021"/>
      <w:bookmarkStart w:id="1254" w:name="_Toc108428197"/>
      <w:bookmarkStart w:id="1255" w:name="_Toc109745509"/>
      <w:bookmarkStart w:id="1256" w:name="_Toc103355396"/>
      <w:bookmarkStart w:id="1257" w:name="_Toc104552052"/>
      <w:bookmarkStart w:id="1258" w:name="_Toc104554022"/>
      <w:bookmarkStart w:id="1259" w:name="_Toc108428198"/>
      <w:bookmarkStart w:id="1260" w:name="_Toc109745510"/>
      <w:bookmarkStart w:id="1261" w:name="_Toc103355397"/>
      <w:bookmarkStart w:id="1262" w:name="_Toc104552053"/>
      <w:bookmarkStart w:id="1263" w:name="_Toc104554023"/>
      <w:bookmarkStart w:id="1264" w:name="_Toc108428199"/>
      <w:bookmarkStart w:id="1265" w:name="_Toc109745511"/>
      <w:bookmarkStart w:id="1266" w:name="_Toc103355398"/>
      <w:bookmarkStart w:id="1267" w:name="_Toc104552054"/>
      <w:bookmarkStart w:id="1268" w:name="_Toc104554024"/>
      <w:bookmarkStart w:id="1269" w:name="_Toc108428200"/>
      <w:bookmarkStart w:id="1270" w:name="_Toc109745512"/>
      <w:bookmarkStart w:id="1271" w:name="_Toc103355399"/>
      <w:bookmarkStart w:id="1272" w:name="_Toc104552055"/>
      <w:bookmarkStart w:id="1273" w:name="_Toc104554025"/>
      <w:bookmarkStart w:id="1274" w:name="_Toc108428201"/>
      <w:bookmarkStart w:id="1275" w:name="_Toc109745513"/>
      <w:bookmarkStart w:id="1276" w:name="_Toc103355400"/>
      <w:bookmarkStart w:id="1277" w:name="_Toc104552056"/>
      <w:bookmarkStart w:id="1278" w:name="_Toc104554026"/>
      <w:bookmarkStart w:id="1279" w:name="_Toc108428202"/>
      <w:bookmarkStart w:id="1280" w:name="_Toc109745514"/>
      <w:bookmarkStart w:id="1281" w:name="_Toc103355401"/>
      <w:bookmarkStart w:id="1282" w:name="_Toc104552057"/>
      <w:bookmarkStart w:id="1283" w:name="_Toc104554027"/>
      <w:bookmarkStart w:id="1284" w:name="_Toc108428203"/>
      <w:bookmarkStart w:id="1285" w:name="_Toc109745515"/>
      <w:bookmarkStart w:id="1286" w:name="_Toc103355402"/>
      <w:bookmarkStart w:id="1287" w:name="_Toc104552058"/>
      <w:bookmarkStart w:id="1288" w:name="_Toc104554028"/>
      <w:bookmarkStart w:id="1289" w:name="_Toc108428204"/>
      <w:bookmarkStart w:id="1290" w:name="_Toc109745516"/>
      <w:bookmarkStart w:id="1291" w:name="_Toc103355403"/>
      <w:bookmarkStart w:id="1292" w:name="_Toc104552059"/>
      <w:bookmarkStart w:id="1293" w:name="_Toc104554029"/>
      <w:bookmarkStart w:id="1294" w:name="_Toc108428205"/>
      <w:bookmarkStart w:id="1295" w:name="_Toc109745517"/>
      <w:bookmarkStart w:id="1296" w:name="_Toc103355404"/>
      <w:bookmarkStart w:id="1297" w:name="_Toc104552060"/>
      <w:bookmarkStart w:id="1298" w:name="_Toc104554030"/>
      <w:bookmarkStart w:id="1299" w:name="_Toc108428206"/>
      <w:bookmarkStart w:id="1300" w:name="_Toc109745518"/>
      <w:bookmarkStart w:id="1301" w:name="_Toc103355405"/>
      <w:bookmarkStart w:id="1302" w:name="_Toc104552061"/>
      <w:bookmarkStart w:id="1303" w:name="_Toc104554031"/>
      <w:bookmarkStart w:id="1304" w:name="_Toc108428207"/>
      <w:bookmarkStart w:id="1305" w:name="_Toc109745519"/>
      <w:bookmarkStart w:id="1306" w:name="_Toc103355406"/>
      <w:bookmarkStart w:id="1307" w:name="_Toc104552062"/>
      <w:bookmarkStart w:id="1308" w:name="_Toc104554032"/>
      <w:bookmarkStart w:id="1309" w:name="_Toc108428208"/>
      <w:bookmarkStart w:id="1310" w:name="_Toc109745520"/>
      <w:bookmarkStart w:id="1311" w:name="_Toc103355407"/>
      <w:bookmarkStart w:id="1312" w:name="_Toc104552063"/>
      <w:bookmarkStart w:id="1313" w:name="_Toc104554033"/>
      <w:bookmarkStart w:id="1314" w:name="_Toc108428209"/>
      <w:bookmarkStart w:id="1315" w:name="_Toc109745521"/>
      <w:bookmarkStart w:id="1316" w:name="_Toc103355408"/>
      <w:bookmarkStart w:id="1317" w:name="_Toc104552064"/>
      <w:bookmarkStart w:id="1318" w:name="_Toc104554034"/>
      <w:bookmarkStart w:id="1319" w:name="_Toc108428210"/>
      <w:bookmarkStart w:id="1320" w:name="_Toc109745522"/>
      <w:bookmarkStart w:id="1321" w:name="_Toc103355409"/>
      <w:bookmarkStart w:id="1322" w:name="_Toc104552065"/>
      <w:bookmarkStart w:id="1323" w:name="_Toc104554035"/>
      <w:bookmarkStart w:id="1324" w:name="_Toc108428211"/>
      <w:bookmarkStart w:id="1325" w:name="_Toc109745523"/>
      <w:bookmarkStart w:id="1326" w:name="_Toc103355410"/>
      <w:bookmarkStart w:id="1327" w:name="_Toc104552066"/>
      <w:bookmarkStart w:id="1328" w:name="_Toc104554036"/>
      <w:bookmarkStart w:id="1329" w:name="_Toc108428212"/>
      <w:bookmarkStart w:id="1330" w:name="_Toc109745524"/>
      <w:bookmarkStart w:id="1331" w:name="_Toc103355411"/>
      <w:bookmarkStart w:id="1332" w:name="_Toc104552067"/>
      <w:bookmarkStart w:id="1333" w:name="_Toc104554037"/>
      <w:bookmarkStart w:id="1334" w:name="_Toc108428213"/>
      <w:bookmarkStart w:id="1335" w:name="_Toc109745525"/>
      <w:bookmarkStart w:id="1336" w:name="_Toc103355412"/>
      <w:bookmarkStart w:id="1337" w:name="_Toc104552068"/>
      <w:bookmarkStart w:id="1338" w:name="_Toc104554038"/>
      <w:bookmarkStart w:id="1339" w:name="_Toc108428214"/>
      <w:bookmarkStart w:id="1340" w:name="_Toc109745526"/>
      <w:bookmarkStart w:id="1341" w:name="_Toc103355413"/>
      <w:bookmarkStart w:id="1342" w:name="_Toc104552069"/>
      <w:bookmarkStart w:id="1343" w:name="_Toc104554039"/>
      <w:bookmarkStart w:id="1344" w:name="_Toc108428215"/>
      <w:bookmarkStart w:id="1345" w:name="_Toc109745527"/>
      <w:bookmarkStart w:id="1346" w:name="_Toc103355414"/>
      <w:bookmarkStart w:id="1347" w:name="_Toc104552070"/>
      <w:bookmarkStart w:id="1348" w:name="_Toc104554040"/>
      <w:bookmarkStart w:id="1349" w:name="_Toc108428216"/>
      <w:bookmarkStart w:id="1350" w:name="_Toc109745528"/>
      <w:bookmarkStart w:id="1351" w:name="_Toc103355415"/>
      <w:bookmarkStart w:id="1352" w:name="_Toc104552071"/>
      <w:bookmarkStart w:id="1353" w:name="_Toc104554041"/>
      <w:bookmarkStart w:id="1354" w:name="_Toc108428217"/>
      <w:bookmarkStart w:id="1355" w:name="_Toc109745529"/>
      <w:bookmarkStart w:id="1356" w:name="_Toc103355416"/>
      <w:bookmarkStart w:id="1357" w:name="_Toc104552072"/>
      <w:bookmarkStart w:id="1358" w:name="_Toc104554042"/>
      <w:bookmarkStart w:id="1359" w:name="_Toc108428218"/>
      <w:bookmarkStart w:id="1360" w:name="_Toc109745530"/>
      <w:bookmarkStart w:id="1361" w:name="_Toc103355417"/>
      <w:bookmarkStart w:id="1362" w:name="_Toc104552073"/>
      <w:bookmarkStart w:id="1363" w:name="_Toc104554043"/>
      <w:bookmarkStart w:id="1364" w:name="_Toc108428219"/>
      <w:bookmarkStart w:id="1365" w:name="_Toc109745531"/>
      <w:bookmarkStart w:id="1366" w:name="_Toc103355418"/>
      <w:bookmarkStart w:id="1367" w:name="_Toc104552074"/>
      <w:bookmarkStart w:id="1368" w:name="_Toc104554044"/>
      <w:bookmarkStart w:id="1369" w:name="_Toc108428220"/>
      <w:bookmarkStart w:id="1370" w:name="_Toc109745532"/>
      <w:bookmarkStart w:id="1371" w:name="_Toc103355419"/>
      <w:bookmarkStart w:id="1372" w:name="_Toc104552075"/>
      <w:bookmarkStart w:id="1373" w:name="_Toc104554045"/>
      <w:bookmarkStart w:id="1374" w:name="_Toc108428221"/>
      <w:bookmarkStart w:id="1375" w:name="_Toc109745533"/>
      <w:bookmarkStart w:id="1376" w:name="_Toc103355420"/>
      <w:bookmarkStart w:id="1377" w:name="_Toc104552076"/>
      <w:bookmarkStart w:id="1378" w:name="_Toc104554046"/>
      <w:bookmarkStart w:id="1379" w:name="_Toc108428222"/>
      <w:bookmarkStart w:id="1380" w:name="_Toc109745534"/>
      <w:bookmarkStart w:id="1381" w:name="_Toc103355421"/>
      <w:bookmarkStart w:id="1382" w:name="_Toc104552077"/>
      <w:bookmarkStart w:id="1383" w:name="_Toc104554047"/>
      <w:bookmarkStart w:id="1384" w:name="_Toc108428223"/>
      <w:bookmarkStart w:id="1385" w:name="_Toc109745535"/>
      <w:bookmarkStart w:id="1386" w:name="_Toc103355422"/>
      <w:bookmarkStart w:id="1387" w:name="_Toc104552078"/>
      <w:bookmarkStart w:id="1388" w:name="_Toc104554048"/>
      <w:bookmarkStart w:id="1389" w:name="_Toc108428224"/>
      <w:bookmarkStart w:id="1390" w:name="_Toc109745536"/>
      <w:bookmarkStart w:id="1391" w:name="_Toc103355423"/>
      <w:bookmarkStart w:id="1392" w:name="_Toc104552079"/>
      <w:bookmarkStart w:id="1393" w:name="_Toc104554049"/>
      <w:bookmarkStart w:id="1394" w:name="_Toc108428225"/>
      <w:bookmarkStart w:id="1395" w:name="_Toc109745537"/>
      <w:bookmarkStart w:id="1396" w:name="_Toc103355424"/>
      <w:bookmarkStart w:id="1397" w:name="_Toc104552080"/>
      <w:bookmarkStart w:id="1398" w:name="_Toc104554050"/>
      <w:bookmarkStart w:id="1399" w:name="_Toc108428226"/>
      <w:bookmarkStart w:id="1400" w:name="_Toc109745538"/>
      <w:bookmarkStart w:id="1401" w:name="_Toc103355425"/>
      <w:bookmarkStart w:id="1402" w:name="_Toc104552081"/>
      <w:bookmarkStart w:id="1403" w:name="_Toc104554051"/>
      <w:bookmarkStart w:id="1404" w:name="_Toc108428227"/>
      <w:bookmarkStart w:id="1405" w:name="_Toc109745539"/>
      <w:bookmarkStart w:id="1406" w:name="_Toc103355426"/>
      <w:bookmarkStart w:id="1407" w:name="_Toc104552082"/>
      <w:bookmarkStart w:id="1408" w:name="_Toc104554052"/>
      <w:bookmarkStart w:id="1409" w:name="_Toc108428228"/>
      <w:bookmarkStart w:id="1410" w:name="_Toc109745540"/>
      <w:bookmarkStart w:id="1411" w:name="_Toc103355427"/>
      <w:bookmarkStart w:id="1412" w:name="_Toc104552083"/>
      <w:bookmarkStart w:id="1413" w:name="_Toc104554053"/>
      <w:bookmarkStart w:id="1414" w:name="_Toc108428229"/>
      <w:bookmarkStart w:id="1415" w:name="_Toc109745541"/>
      <w:bookmarkStart w:id="1416" w:name="_Toc103355428"/>
      <w:bookmarkStart w:id="1417" w:name="_Toc104552084"/>
      <w:bookmarkStart w:id="1418" w:name="_Toc104554054"/>
      <w:bookmarkStart w:id="1419" w:name="_Toc108428230"/>
      <w:bookmarkStart w:id="1420" w:name="_Toc109745542"/>
      <w:bookmarkStart w:id="1421" w:name="_Toc103355429"/>
      <w:bookmarkStart w:id="1422" w:name="_Toc104552085"/>
      <w:bookmarkStart w:id="1423" w:name="_Toc104554055"/>
      <w:bookmarkStart w:id="1424" w:name="_Toc108428231"/>
      <w:bookmarkStart w:id="1425" w:name="_Toc109745543"/>
      <w:bookmarkStart w:id="1426" w:name="_Toc103355430"/>
      <w:bookmarkStart w:id="1427" w:name="_Toc104552086"/>
      <w:bookmarkStart w:id="1428" w:name="_Toc104554056"/>
      <w:bookmarkStart w:id="1429" w:name="_Toc108428232"/>
      <w:bookmarkStart w:id="1430" w:name="_Toc109745544"/>
      <w:bookmarkStart w:id="1431" w:name="_Toc103355431"/>
      <w:bookmarkStart w:id="1432" w:name="_Toc104552087"/>
      <w:bookmarkStart w:id="1433" w:name="_Toc104554057"/>
      <w:bookmarkStart w:id="1434" w:name="_Toc108428233"/>
      <w:bookmarkStart w:id="1435" w:name="_Toc109745545"/>
      <w:bookmarkStart w:id="1436" w:name="_Toc103355432"/>
      <w:bookmarkStart w:id="1437" w:name="_Toc104552088"/>
      <w:bookmarkStart w:id="1438" w:name="_Toc104554058"/>
      <w:bookmarkStart w:id="1439" w:name="_Toc108428234"/>
      <w:bookmarkStart w:id="1440" w:name="_Toc109745546"/>
      <w:bookmarkStart w:id="1441" w:name="_Toc103355433"/>
      <w:bookmarkStart w:id="1442" w:name="_Toc104552089"/>
      <w:bookmarkStart w:id="1443" w:name="_Toc104554059"/>
      <w:bookmarkStart w:id="1444" w:name="_Toc108428235"/>
      <w:bookmarkStart w:id="1445" w:name="_Toc109745547"/>
      <w:bookmarkStart w:id="1446" w:name="_Toc103355434"/>
      <w:bookmarkStart w:id="1447" w:name="_Toc104552090"/>
      <w:bookmarkStart w:id="1448" w:name="_Toc104554060"/>
      <w:bookmarkStart w:id="1449" w:name="_Toc108428236"/>
      <w:bookmarkStart w:id="1450" w:name="_Toc109745548"/>
      <w:bookmarkStart w:id="1451" w:name="_Toc103355435"/>
      <w:bookmarkStart w:id="1452" w:name="_Toc104552091"/>
      <w:bookmarkStart w:id="1453" w:name="_Toc104554061"/>
      <w:bookmarkStart w:id="1454" w:name="_Toc108428237"/>
      <w:bookmarkStart w:id="1455" w:name="_Toc109745549"/>
      <w:bookmarkStart w:id="1456" w:name="_Toc103355436"/>
      <w:bookmarkStart w:id="1457" w:name="_Toc104552092"/>
      <w:bookmarkStart w:id="1458" w:name="_Toc104554062"/>
      <w:bookmarkStart w:id="1459" w:name="_Toc108428238"/>
      <w:bookmarkStart w:id="1460" w:name="_Toc109745550"/>
      <w:bookmarkStart w:id="1461" w:name="_Toc103355437"/>
      <w:bookmarkStart w:id="1462" w:name="_Toc104552093"/>
      <w:bookmarkStart w:id="1463" w:name="_Toc104554063"/>
      <w:bookmarkStart w:id="1464" w:name="_Toc108428239"/>
      <w:bookmarkStart w:id="1465" w:name="_Toc109745551"/>
      <w:bookmarkStart w:id="1466" w:name="_Toc103355438"/>
      <w:bookmarkStart w:id="1467" w:name="_Toc104552094"/>
      <w:bookmarkStart w:id="1468" w:name="_Toc104554064"/>
      <w:bookmarkStart w:id="1469" w:name="_Toc108428240"/>
      <w:bookmarkStart w:id="1470" w:name="_Toc109745552"/>
      <w:bookmarkStart w:id="1471" w:name="_Toc103355439"/>
      <w:bookmarkStart w:id="1472" w:name="_Toc104552095"/>
      <w:bookmarkStart w:id="1473" w:name="_Toc104554065"/>
      <w:bookmarkStart w:id="1474" w:name="_Toc108428241"/>
      <w:bookmarkStart w:id="1475" w:name="_Toc109745553"/>
      <w:bookmarkStart w:id="1476" w:name="_Toc103355440"/>
      <w:bookmarkStart w:id="1477" w:name="_Toc104552096"/>
      <w:bookmarkStart w:id="1478" w:name="_Toc104554066"/>
      <w:bookmarkStart w:id="1479" w:name="_Toc108428242"/>
      <w:bookmarkStart w:id="1480" w:name="_Toc109745554"/>
      <w:bookmarkStart w:id="1481" w:name="_Toc103355441"/>
      <w:bookmarkStart w:id="1482" w:name="_Toc104552097"/>
      <w:bookmarkStart w:id="1483" w:name="_Toc104554067"/>
      <w:bookmarkStart w:id="1484" w:name="_Toc108428243"/>
      <w:bookmarkStart w:id="1485" w:name="_Toc109745555"/>
      <w:bookmarkStart w:id="1486" w:name="_Toc103355442"/>
      <w:bookmarkStart w:id="1487" w:name="_Toc104552098"/>
      <w:bookmarkStart w:id="1488" w:name="_Toc104554068"/>
      <w:bookmarkStart w:id="1489" w:name="_Toc108428244"/>
      <w:bookmarkStart w:id="1490" w:name="_Toc109745556"/>
      <w:bookmarkStart w:id="1491" w:name="_Toc103355443"/>
      <w:bookmarkStart w:id="1492" w:name="_Toc104552099"/>
      <w:bookmarkStart w:id="1493" w:name="_Toc104554069"/>
      <w:bookmarkStart w:id="1494" w:name="_Toc108428245"/>
      <w:bookmarkStart w:id="1495" w:name="_Toc109745557"/>
      <w:bookmarkStart w:id="1496" w:name="_Toc103355444"/>
      <w:bookmarkStart w:id="1497" w:name="_Toc104552100"/>
      <w:bookmarkStart w:id="1498" w:name="_Toc104554070"/>
      <w:bookmarkStart w:id="1499" w:name="_Toc108428246"/>
      <w:bookmarkStart w:id="1500" w:name="_Toc109745558"/>
      <w:bookmarkStart w:id="1501" w:name="_Toc103355445"/>
      <w:bookmarkStart w:id="1502" w:name="_Toc104552101"/>
      <w:bookmarkStart w:id="1503" w:name="_Toc104554071"/>
      <w:bookmarkStart w:id="1504" w:name="_Toc108428247"/>
      <w:bookmarkStart w:id="1505" w:name="_Toc109745559"/>
      <w:bookmarkStart w:id="1506" w:name="_Toc103355446"/>
      <w:bookmarkStart w:id="1507" w:name="_Toc104552102"/>
      <w:bookmarkStart w:id="1508" w:name="_Toc104554072"/>
      <w:bookmarkStart w:id="1509" w:name="_Toc108428248"/>
      <w:bookmarkStart w:id="1510" w:name="_Toc109745560"/>
      <w:bookmarkStart w:id="1511" w:name="_Toc103355447"/>
      <w:bookmarkStart w:id="1512" w:name="_Toc104552103"/>
      <w:bookmarkStart w:id="1513" w:name="_Toc104554073"/>
      <w:bookmarkStart w:id="1514" w:name="_Toc108428249"/>
      <w:bookmarkStart w:id="1515" w:name="_Toc109745561"/>
      <w:bookmarkStart w:id="1516" w:name="_Toc103355448"/>
      <w:bookmarkStart w:id="1517" w:name="_Toc104552104"/>
      <w:bookmarkStart w:id="1518" w:name="_Toc104554074"/>
      <w:bookmarkStart w:id="1519" w:name="_Toc108428250"/>
      <w:bookmarkStart w:id="1520" w:name="_Toc109745562"/>
      <w:bookmarkStart w:id="1521" w:name="_Toc103355449"/>
      <w:bookmarkStart w:id="1522" w:name="_Toc104552105"/>
      <w:bookmarkStart w:id="1523" w:name="_Toc104554075"/>
      <w:bookmarkStart w:id="1524" w:name="_Toc108428251"/>
      <w:bookmarkStart w:id="1525" w:name="_Toc109745563"/>
      <w:bookmarkStart w:id="1526" w:name="_Toc103355450"/>
      <w:bookmarkStart w:id="1527" w:name="_Toc104552106"/>
      <w:bookmarkStart w:id="1528" w:name="_Toc104554076"/>
      <w:bookmarkStart w:id="1529" w:name="_Toc108428252"/>
      <w:bookmarkStart w:id="1530" w:name="_Toc109745564"/>
      <w:bookmarkStart w:id="1531" w:name="_Toc103355451"/>
      <w:bookmarkStart w:id="1532" w:name="_Toc104552107"/>
      <w:bookmarkStart w:id="1533" w:name="_Toc104554077"/>
      <w:bookmarkStart w:id="1534" w:name="_Toc108428253"/>
      <w:bookmarkStart w:id="1535" w:name="_Toc109745565"/>
      <w:bookmarkStart w:id="1536" w:name="_Toc103355463"/>
      <w:bookmarkStart w:id="1537" w:name="_Toc104552119"/>
      <w:bookmarkStart w:id="1538" w:name="_Toc104554089"/>
      <w:bookmarkStart w:id="1539" w:name="_Toc108428265"/>
      <w:bookmarkStart w:id="1540" w:name="_Toc109745577"/>
      <w:bookmarkStart w:id="1541" w:name="_Toc103355464"/>
      <w:bookmarkStart w:id="1542" w:name="_Toc104552120"/>
      <w:bookmarkStart w:id="1543" w:name="_Toc104554090"/>
      <w:bookmarkStart w:id="1544" w:name="_Toc108428266"/>
      <w:bookmarkStart w:id="1545" w:name="_Toc109745578"/>
      <w:bookmarkStart w:id="1546" w:name="_Toc103355465"/>
      <w:bookmarkStart w:id="1547" w:name="_Toc104552121"/>
      <w:bookmarkStart w:id="1548" w:name="_Toc104554091"/>
      <w:bookmarkStart w:id="1549" w:name="_Toc108428267"/>
      <w:bookmarkStart w:id="1550" w:name="_Toc109745579"/>
      <w:bookmarkStart w:id="1551" w:name="_Toc103355466"/>
      <w:bookmarkStart w:id="1552" w:name="_Toc104552122"/>
      <w:bookmarkStart w:id="1553" w:name="_Toc104554092"/>
      <w:bookmarkStart w:id="1554" w:name="_Toc108428268"/>
      <w:bookmarkStart w:id="1555" w:name="_Toc109745580"/>
      <w:bookmarkStart w:id="1556" w:name="_Toc103355467"/>
      <w:bookmarkStart w:id="1557" w:name="_Toc104552123"/>
      <w:bookmarkStart w:id="1558" w:name="_Toc104554093"/>
      <w:bookmarkStart w:id="1559" w:name="_Toc108428269"/>
      <w:bookmarkStart w:id="1560" w:name="_Toc109745581"/>
      <w:bookmarkStart w:id="1561" w:name="_Toc103355468"/>
      <w:bookmarkStart w:id="1562" w:name="_Toc104552124"/>
      <w:bookmarkStart w:id="1563" w:name="_Toc104554094"/>
      <w:bookmarkStart w:id="1564" w:name="_Toc108428270"/>
      <w:bookmarkStart w:id="1565" w:name="_Toc109745582"/>
      <w:bookmarkStart w:id="1566" w:name="_Toc103355469"/>
      <w:bookmarkStart w:id="1567" w:name="_Toc104552125"/>
      <w:bookmarkStart w:id="1568" w:name="_Toc104554095"/>
      <w:bookmarkStart w:id="1569" w:name="_Toc108428271"/>
      <w:bookmarkStart w:id="1570" w:name="_Toc109745583"/>
      <w:bookmarkStart w:id="1571" w:name="_Toc103355470"/>
      <w:bookmarkStart w:id="1572" w:name="_Toc104552126"/>
      <w:bookmarkStart w:id="1573" w:name="_Toc104554096"/>
      <w:bookmarkStart w:id="1574" w:name="_Toc108428272"/>
      <w:bookmarkStart w:id="1575" w:name="_Toc109745584"/>
      <w:bookmarkStart w:id="1576" w:name="_Toc103355471"/>
      <w:bookmarkStart w:id="1577" w:name="_Toc104552127"/>
      <w:bookmarkStart w:id="1578" w:name="_Toc104554097"/>
      <w:bookmarkStart w:id="1579" w:name="_Toc108428273"/>
      <w:bookmarkStart w:id="1580" w:name="_Toc109745585"/>
      <w:bookmarkStart w:id="1581" w:name="_Toc103355472"/>
      <w:bookmarkStart w:id="1582" w:name="_Toc104552128"/>
      <w:bookmarkStart w:id="1583" w:name="_Toc104554098"/>
      <w:bookmarkStart w:id="1584" w:name="_Toc108428274"/>
      <w:bookmarkStart w:id="1585" w:name="_Toc109745586"/>
      <w:bookmarkStart w:id="1586" w:name="_Toc103355473"/>
      <w:bookmarkStart w:id="1587" w:name="_Toc104552129"/>
      <w:bookmarkStart w:id="1588" w:name="_Toc104554099"/>
      <w:bookmarkStart w:id="1589" w:name="_Toc108428275"/>
      <w:bookmarkStart w:id="1590" w:name="_Toc109745587"/>
      <w:bookmarkStart w:id="1591" w:name="_Toc103355474"/>
      <w:bookmarkStart w:id="1592" w:name="_Toc104552130"/>
      <w:bookmarkStart w:id="1593" w:name="_Toc104554100"/>
      <w:bookmarkStart w:id="1594" w:name="_Toc108428276"/>
      <w:bookmarkStart w:id="1595" w:name="_Toc109745588"/>
      <w:bookmarkStart w:id="1596" w:name="_Toc103355475"/>
      <w:bookmarkStart w:id="1597" w:name="_Toc104552131"/>
      <w:bookmarkStart w:id="1598" w:name="_Toc104554101"/>
      <w:bookmarkStart w:id="1599" w:name="_Toc108428277"/>
      <w:bookmarkStart w:id="1600" w:name="_Toc109745589"/>
      <w:bookmarkStart w:id="1601" w:name="_Toc103355476"/>
      <w:bookmarkStart w:id="1602" w:name="_Toc104552132"/>
      <w:bookmarkStart w:id="1603" w:name="_Toc104554102"/>
      <w:bookmarkStart w:id="1604" w:name="_Toc108428278"/>
      <w:bookmarkStart w:id="1605" w:name="_Toc109745590"/>
      <w:bookmarkStart w:id="1606" w:name="_Toc103355477"/>
      <w:bookmarkStart w:id="1607" w:name="_Toc104552133"/>
      <w:bookmarkStart w:id="1608" w:name="_Toc104554103"/>
      <w:bookmarkStart w:id="1609" w:name="_Toc108428279"/>
      <w:bookmarkStart w:id="1610" w:name="_Toc109745591"/>
      <w:bookmarkStart w:id="1611" w:name="_Toc103355478"/>
      <w:bookmarkStart w:id="1612" w:name="_Toc104552134"/>
      <w:bookmarkStart w:id="1613" w:name="_Toc104554104"/>
      <w:bookmarkStart w:id="1614" w:name="_Toc108428280"/>
      <w:bookmarkStart w:id="1615" w:name="_Toc109745592"/>
      <w:bookmarkStart w:id="1616" w:name="_Toc103355479"/>
      <w:bookmarkStart w:id="1617" w:name="_Toc104552135"/>
      <w:bookmarkStart w:id="1618" w:name="_Toc104554105"/>
      <w:bookmarkStart w:id="1619" w:name="_Toc108428281"/>
      <w:bookmarkStart w:id="1620" w:name="_Toc109745593"/>
      <w:bookmarkStart w:id="1621" w:name="_Toc103355480"/>
      <w:bookmarkStart w:id="1622" w:name="_Toc104552136"/>
      <w:bookmarkStart w:id="1623" w:name="_Toc104554106"/>
      <w:bookmarkStart w:id="1624" w:name="_Toc108428282"/>
      <w:bookmarkStart w:id="1625" w:name="_Toc109745594"/>
      <w:bookmarkStart w:id="1626" w:name="_Toc103355481"/>
      <w:bookmarkStart w:id="1627" w:name="_Toc104552137"/>
      <w:bookmarkStart w:id="1628" w:name="_Toc104554107"/>
      <w:bookmarkStart w:id="1629" w:name="_Toc108428283"/>
      <w:bookmarkStart w:id="1630" w:name="_Toc109745595"/>
      <w:bookmarkStart w:id="1631" w:name="_Toc103355482"/>
      <w:bookmarkStart w:id="1632" w:name="_Toc104552138"/>
      <w:bookmarkStart w:id="1633" w:name="_Toc104554108"/>
      <w:bookmarkStart w:id="1634" w:name="_Toc108428284"/>
      <w:bookmarkStart w:id="1635" w:name="_Toc109745596"/>
      <w:bookmarkStart w:id="1636" w:name="_Toc103355483"/>
      <w:bookmarkStart w:id="1637" w:name="_Toc104552139"/>
      <w:bookmarkStart w:id="1638" w:name="_Toc104554109"/>
      <w:bookmarkStart w:id="1639" w:name="_Toc108428285"/>
      <w:bookmarkStart w:id="1640" w:name="_Toc109745597"/>
      <w:bookmarkStart w:id="1641" w:name="_Toc103355484"/>
      <w:bookmarkStart w:id="1642" w:name="_Toc104552140"/>
      <w:bookmarkStart w:id="1643" w:name="_Toc104554110"/>
      <w:bookmarkStart w:id="1644" w:name="_Toc108428286"/>
      <w:bookmarkStart w:id="1645" w:name="_Toc109745598"/>
      <w:bookmarkStart w:id="1646" w:name="_Toc103355494"/>
      <w:bookmarkStart w:id="1647" w:name="_Toc104552150"/>
      <w:bookmarkStart w:id="1648" w:name="_Toc104554120"/>
      <w:bookmarkStart w:id="1649" w:name="_Toc108428296"/>
      <w:bookmarkStart w:id="1650" w:name="_Toc109745608"/>
      <w:bookmarkStart w:id="1651" w:name="_Toc103355523"/>
      <w:bookmarkStart w:id="1652" w:name="_Toc104552179"/>
      <w:bookmarkStart w:id="1653" w:name="_Toc104554149"/>
      <w:bookmarkStart w:id="1654" w:name="_Toc108428325"/>
      <w:bookmarkStart w:id="1655" w:name="_Toc109745637"/>
      <w:bookmarkStart w:id="1656" w:name="_Toc103355524"/>
      <w:bookmarkStart w:id="1657" w:name="_Toc104552180"/>
      <w:bookmarkStart w:id="1658" w:name="_Toc104554150"/>
      <w:bookmarkStart w:id="1659" w:name="_Toc108428326"/>
      <w:bookmarkStart w:id="1660" w:name="_Toc109745638"/>
      <w:bookmarkStart w:id="1661" w:name="_Toc103355525"/>
      <w:bookmarkStart w:id="1662" w:name="_Toc104552181"/>
      <w:bookmarkStart w:id="1663" w:name="_Toc104554151"/>
      <w:bookmarkStart w:id="1664" w:name="_Toc108428327"/>
      <w:bookmarkStart w:id="1665" w:name="_Toc109745639"/>
      <w:bookmarkStart w:id="1666" w:name="_Toc103355526"/>
      <w:bookmarkStart w:id="1667" w:name="_Toc104552182"/>
      <w:bookmarkStart w:id="1668" w:name="_Toc104554152"/>
      <w:bookmarkStart w:id="1669" w:name="_Toc108428328"/>
      <w:bookmarkStart w:id="1670" w:name="_Toc109745640"/>
      <w:bookmarkStart w:id="1671" w:name="_Toc103355527"/>
      <w:bookmarkStart w:id="1672" w:name="_Toc104552183"/>
      <w:bookmarkStart w:id="1673" w:name="_Toc104554153"/>
      <w:bookmarkStart w:id="1674" w:name="_Toc108428329"/>
      <w:bookmarkStart w:id="1675" w:name="_Toc109745641"/>
      <w:bookmarkStart w:id="1676" w:name="_Toc103355528"/>
      <w:bookmarkStart w:id="1677" w:name="_Toc104552184"/>
      <w:bookmarkStart w:id="1678" w:name="_Toc104554154"/>
      <w:bookmarkStart w:id="1679" w:name="_Toc108428330"/>
      <w:bookmarkStart w:id="1680" w:name="_Toc109745642"/>
      <w:bookmarkStart w:id="1681" w:name="_Toc103355529"/>
      <w:bookmarkStart w:id="1682" w:name="_Toc104552185"/>
      <w:bookmarkStart w:id="1683" w:name="_Toc104554155"/>
      <w:bookmarkStart w:id="1684" w:name="_Toc108428331"/>
      <w:bookmarkStart w:id="1685" w:name="_Toc109745643"/>
      <w:bookmarkStart w:id="1686" w:name="_Toc103355530"/>
      <w:bookmarkStart w:id="1687" w:name="_Toc104552186"/>
      <w:bookmarkStart w:id="1688" w:name="_Toc104554156"/>
      <w:bookmarkStart w:id="1689" w:name="_Toc108428332"/>
      <w:bookmarkStart w:id="1690" w:name="_Toc109745644"/>
      <w:bookmarkStart w:id="1691" w:name="_Toc103355531"/>
      <w:bookmarkStart w:id="1692" w:name="_Toc104552187"/>
      <w:bookmarkStart w:id="1693" w:name="_Toc104554157"/>
      <w:bookmarkStart w:id="1694" w:name="_Toc108428333"/>
      <w:bookmarkStart w:id="1695" w:name="_Toc109745645"/>
      <w:bookmarkStart w:id="1696" w:name="_Toc103355532"/>
      <w:bookmarkStart w:id="1697" w:name="_Toc104552188"/>
      <w:bookmarkStart w:id="1698" w:name="_Toc104554158"/>
      <w:bookmarkStart w:id="1699" w:name="_Toc108428334"/>
      <w:bookmarkStart w:id="1700" w:name="_Toc109745646"/>
      <w:bookmarkStart w:id="1701" w:name="_Toc104552230"/>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r w:rsidRPr="00807100">
        <w:rPr>
          <w:rFonts w:ascii="VIC" w:hAnsi="VIC" w:cstheme="minorHAnsi"/>
          <w:szCs w:val="18"/>
        </w:rPr>
        <w:t xml:space="preserve">ICN </w:t>
      </w:r>
      <w:r w:rsidR="009E3129" w:rsidRPr="009E3129">
        <w:rPr>
          <w:rFonts w:ascii="VIC" w:hAnsi="VIC" w:cstheme="minorHAnsi"/>
          <w:szCs w:val="18"/>
        </w:rPr>
        <w:t>post-contract review process</w:t>
      </w:r>
      <w:bookmarkEnd w:id="1701"/>
    </w:p>
    <w:p w14:paraId="1C24038B" w14:textId="29E580A0" w:rsidR="00230C97" w:rsidRPr="00807100" w:rsidRDefault="00230C97" w:rsidP="00807100">
      <w:pPr>
        <w:spacing w:before="0"/>
        <w:jc w:val="both"/>
        <w:rPr>
          <w:rFonts w:ascii="VIC" w:hAnsi="VIC" w:cs="Arial"/>
          <w:szCs w:val="18"/>
        </w:rPr>
      </w:pPr>
      <w:r w:rsidRPr="00807100">
        <w:rPr>
          <w:rFonts w:ascii="VIC" w:hAnsi="VIC" w:cs="Arial"/>
          <w:szCs w:val="18"/>
        </w:rPr>
        <w:t xml:space="preserve">The ICN will </w:t>
      </w:r>
      <w:r w:rsidR="00FB172A">
        <w:rPr>
          <w:rFonts w:ascii="VIC" w:hAnsi="VIC" w:cs="Arial"/>
          <w:szCs w:val="18"/>
        </w:rPr>
        <w:t>review</w:t>
      </w:r>
      <w:r w:rsidR="00FB172A" w:rsidRPr="00807100">
        <w:rPr>
          <w:rFonts w:ascii="VIC" w:hAnsi="VIC" w:cs="Arial"/>
          <w:szCs w:val="18"/>
        </w:rPr>
        <w:t xml:space="preserve"> </w:t>
      </w:r>
      <w:r w:rsidRPr="00807100">
        <w:rPr>
          <w:rFonts w:ascii="VIC" w:hAnsi="VIC" w:cs="Arial"/>
          <w:szCs w:val="18"/>
        </w:rPr>
        <w:t xml:space="preserve">the </w:t>
      </w:r>
      <w:r w:rsidR="00C028FA">
        <w:rPr>
          <w:rFonts w:ascii="VIC" w:hAnsi="VIC" w:cs="Arial"/>
          <w:szCs w:val="18"/>
        </w:rPr>
        <w:t xml:space="preserve">completion reporting </w:t>
      </w:r>
      <w:r w:rsidRPr="00807100">
        <w:rPr>
          <w:rFonts w:ascii="VIC" w:hAnsi="VIC" w:cs="Arial"/>
          <w:szCs w:val="18"/>
        </w:rPr>
        <w:t xml:space="preserve">data submitted to </w:t>
      </w:r>
      <w:r w:rsidR="00666208">
        <w:rPr>
          <w:rFonts w:ascii="VIC" w:hAnsi="VIC" w:cs="Arial"/>
          <w:szCs w:val="18"/>
        </w:rPr>
        <w:t>see if</w:t>
      </w:r>
      <w:r w:rsidRPr="00807100">
        <w:rPr>
          <w:rFonts w:ascii="VIC" w:hAnsi="VIC" w:cs="Arial"/>
          <w:szCs w:val="18"/>
        </w:rPr>
        <w:t xml:space="preserve"> the </w:t>
      </w:r>
      <w:r w:rsidR="003F4242">
        <w:rPr>
          <w:rFonts w:ascii="VIC" w:hAnsi="VIC" w:cs="Arial"/>
          <w:szCs w:val="18"/>
        </w:rPr>
        <w:t>outcomes</w:t>
      </w:r>
      <w:r w:rsidR="003F4242" w:rsidRPr="00807100">
        <w:rPr>
          <w:rFonts w:ascii="VIC" w:hAnsi="VIC" w:cs="Arial"/>
          <w:szCs w:val="18"/>
        </w:rPr>
        <w:t xml:space="preserve"> </w:t>
      </w:r>
      <w:r w:rsidRPr="00807100">
        <w:rPr>
          <w:rFonts w:ascii="VIC" w:hAnsi="VIC" w:cs="Arial"/>
          <w:szCs w:val="18"/>
        </w:rPr>
        <w:t xml:space="preserve">reported </w:t>
      </w:r>
      <w:r w:rsidR="00AB0AC8">
        <w:rPr>
          <w:rFonts w:ascii="VIC" w:hAnsi="VIC" w:cs="Arial"/>
          <w:szCs w:val="18"/>
        </w:rPr>
        <w:t xml:space="preserve">by the supplier meet the supplier’s LIDP </w:t>
      </w:r>
      <w:r w:rsidR="00551730">
        <w:rPr>
          <w:rFonts w:ascii="VIC" w:hAnsi="VIC" w:cs="Arial"/>
          <w:szCs w:val="18"/>
        </w:rPr>
        <w:t>commitments, at both an aggregate level (e.g</w:t>
      </w:r>
      <w:r w:rsidR="00902258">
        <w:rPr>
          <w:rFonts w:ascii="VIC" w:hAnsi="VIC" w:cs="Arial"/>
          <w:szCs w:val="18"/>
        </w:rPr>
        <w:t>.</w:t>
      </w:r>
      <w:r w:rsidR="006F23A9">
        <w:rPr>
          <w:rFonts w:ascii="VIC" w:hAnsi="VIC" w:cs="Arial"/>
          <w:szCs w:val="18"/>
        </w:rPr>
        <w:t xml:space="preserve"> local content</w:t>
      </w:r>
      <w:r w:rsidR="00FD24C5">
        <w:rPr>
          <w:rFonts w:ascii="VIC" w:hAnsi="VIC" w:cs="Arial"/>
          <w:szCs w:val="18"/>
        </w:rPr>
        <w:t>, jobs outcomes</w:t>
      </w:r>
      <w:r w:rsidR="005C1EDC">
        <w:rPr>
          <w:rFonts w:ascii="VIC" w:hAnsi="VIC" w:cs="Arial"/>
          <w:szCs w:val="18"/>
        </w:rPr>
        <w:t xml:space="preserve">, any </w:t>
      </w:r>
      <w:r w:rsidR="00890E35">
        <w:rPr>
          <w:rFonts w:ascii="VIC" w:hAnsi="VIC" w:cs="Arial"/>
          <w:szCs w:val="18"/>
        </w:rPr>
        <w:t>m</w:t>
      </w:r>
      <w:r w:rsidR="005C1EDC">
        <w:rPr>
          <w:rFonts w:ascii="VIC" w:hAnsi="VIC" w:cs="Arial"/>
          <w:szCs w:val="18"/>
        </w:rPr>
        <w:t xml:space="preserve">inisterial </w:t>
      </w:r>
      <w:r w:rsidR="00902258">
        <w:rPr>
          <w:rFonts w:ascii="VIC" w:hAnsi="VIC" w:cs="Arial"/>
          <w:szCs w:val="18"/>
        </w:rPr>
        <w:t xml:space="preserve">requirements, </w:t>
      </w:r>
      <w:r w:rsidR="00902258" w:rsidRPr="00902258">
        <w:rPr>
          <w:rFonts w:ascii="VIC" w:hAnsi="VIC" w:cs="Arial"/>
          <w:szCs w:val="18"/>
        </w:rPr>
        <w:t>MPSG, etc) and at an individual line-item level. This process is called the ICN post-contract review</w:t>
      </w:r>
      <w:r w:rsidR="00902258">
        <w:rPr>
          <w:rFonts w:ascii="VIC" w:hAnsi="VIC" w:cs="Arial"/>
          <w:szCs w:val="18"/>
        </w:rPr>
        <w:t>.</w:t>
      </w:r>
    </w:p>
    <w:p w14:paraId="2668D0AF" w14:textId="422EAC91" w:rsidR="008023EF" w:rsidRPr="00D615C3" w:rsidRDefault="008023EF" w:rsidP="008023EF">
      <w:pPr>
        <w:rPr>
          <w:rFonts w:ascii="VIC" w:hAnsi="VIC" w:cs="Arial"/>
          <w:szCs w:val="18"/>
        </w:rPr>
      </w:pPr>
      <w:r w:rsidRPr="00D615C3">
        <w:rPr>
          <w:rFonts w:ascii="VIC" w:hAnsi="VIC" w:cs="Arial"/>
          <w:szCs w:val="18"/>
        </w:rPr>
        <w:t xml:space="preserve">When complete, the ICN post-contract review of the supplier’s completion reporting data will be sent to the agency contract manager. </w:t>
      </w:r>
      <w:r w:rsidR="00B73D76">
        <w:rPr>
          <w:rFonts w:ascii="VIC" w:hAnsi="VIC" w:cs="Arial"/>
        </w:rPr>
        <w:t>The post contract review reports may also be provided</w:t>
      </w:r>
      <w:r w:rsidR="00B73D76" w:rsidRPr="00807100">
        <w:rPr>
          <w:rFonts w:ascii="VIC" w:hAnsi="VIC" w:cs="Arial"/>
        </w:rPr>
        <w:t xml:space="preserve"> to </w:t>
      </w:r>
      <w:r w:rsidR="00B73D76">
        <w:rPr>
          <w:rFonts w:ascii="VIC" w:hAnsi="VIC" w:cs="Arial"/>
        </w:rPr>
        <w:t>DJSIR.</w:t>
      </w:r>
    </w:p>
    <w:p w14:paraId="6FF28AD8" w14:textId="662024DA" w:rsidR="00BA46D7" w:rsidRDefault="00890359" w:rsidP="00807100">
      <w:pPr>
        <w:spacing w:before="0"/>
        <w:jc w:val="both"/>
        <w:rPr>
          <w:rFonts w:ascii="VIC" w:hAnsi="VIC" w:cs="Arial"/>
          <w:szCs w:val="18"/>
        </w:rPr>
      </w:pPr>
      <w:r w:rsidRPr="00D615C3">
        <w:rPr>
          <w:rFonts w:ascii="VIC" w:hAnsi="VIC" w:cs="Arial"/>
          <w:b/>
          <w:szCs w:val="18"/>
        </w:rPr>
        <w:t>The ICN’s post-contract review will report whether the ICN has found that the supplier’s completion reporting data is compliant or non-compliant with the supplier’s aggregate LIDP commitments</w:t>
      </w:r>
      <w:r w:rsidRPr="00890359">
        <w:rPr>
          <w:rFonts w:ascii="VIC" w:hAnsi="VIC" w:cs="Arial"/>
          <w:szCs w:val="18"/>
        </w:rPr>
        <w:t xml:space="preserve">. In some circumstances, the ICN may find that the supplier’s completion reporting data is compliant subject </w:t>
      </w:r>
      <w:r w:rsidR="00345F0B">
        <w:rPr>
          <w:rFonts w:ascii="VIC" w:hAnsi="VIC" w:cs="Arial"/>
          <w:szCs w:val="18"/>
        </w:rPr>
        <w:t>to</w:t>
      </w:r>
      <w:r w:rsidRPr="00890359">
        <w:rPr>
          <w:rFonts w:ascii="VIC" w:hAnsi="VIC" w:cs="Arial"/>
          <w:szCs w:val="18"/>
        </w:rPr>
        <w:t xml:space="preserve"> the agency seeking clarification or substantiation of specific outcomes reported by the supplier.</w:t>
      </w:r>
    </w:p>
    <w:p w14:paraId="1647909E" w14:textId="162F4911" w:rsidR="008E2D03" w:rsidRPr="008E2D03" w:rsidRDefault="008E2D03" w:rsidP="008E2D03">
      <w:pPr>
        <w:spacing w:before="0"/>
        <w:jc w:val="both"/>
        <w:rPr>
          <w:rFonts w:ascii="VIC" w:hAnsi="VIC" w:cs="Arial"/>
          <w:szCs w:val="18"/>
        </w:rPr>
      </w:pPr>
      <w:r w:rsidRPr="008E2D03">
        <w:rPr>
          <w:rFonts w:ascii="VIC" w:hAnsi="VIC" w:cs="Arial"/>
          <w:szCs w:val="18"/>
        </w:rPr>
        <w:t xml:space="preserve">If a supplier’s completion reporting data shows a </w:t>
      </w:r>
      <w:r w:rsidRPr="008E2D03">
        <w:rPr>
          <w:rFonts w:ascii="VIC" w:hAnsi="VIC" w:cs="Arial"/>
          <w:b/>
          <w:bCs/>
          <w:szCs w:val="18"/>
        </w:rPr>
        <w:t>significant variance</w:t>
      </w:r>
      <w:r w:rsidRPr="008E2D03">
        <w:rPr>
          <w:rFonts w:ascii="VIC" w:hAnsi="VIC" w:cs="Arial"/>
          <w:szCs w:val="18"/>
        </w:rPr>
        <w:t xml:space="preserve"> </w:t>
      </w:r>
      <w:r w:rsidR="00771402">
        <w:rPr>
          <w:rFonts w:ascii="VIC" w:hAnsi="VIC" w:cs="Arial"/>
          <w:szCs w:val="18"/>
        </w:rPr>
        <w:t>(</w:t>
      </w:r>
      <w:r w:rsidR="0095522C">
        <w:rPr>
          <w:rFonts w:ascii="VIC" w:hAnsi="VIC" w:cs="Arial"/>
          <w:szCs w:val="18"/>
        </w:rPr>
        <w:t>a</w:t>
      </w:r>
      <w:r w:rsidR="00771402" w:rsidRPr="00771402">
        <w:rPr>
          <w:rFonts w:ascii="VIC" w:hAnsi="VIC" w:cs="Arial"/>
          <w:szCs w:val="18"/>
        </w:rPr>
        <w:t xml:space="preserve"> variation of 10%</w:t>
      </w:r>
      <w:r w:rsidR="0095522C">
        <w:rPr>
          <w:rFonts w:ascii="VIC" w:hAnsi="VIC" w:cs="Arial"/>
          <w:szCs w:val="18"/>
        </w:rPr>
        <w:t xml:space="preserve"> or more) </w:t>
      </w:r>
      <w:r w:rsidRPr="008E2D03">
        <w:rPr>
          <w:rFonts w:ascii="VIC" w:hAnsi="VIC" w:cs="Arial"/>
          <w:szCs w:val="18"/>
        </w:rPr>
        <w:t>in local content or contract content compared to the commitments outlined in their LIDP, the ICN will request further information and justification from the supplier before completing the post-contract review.</w:t>
      </w:r>
    </w:p>
    <w:p w14:paraId="27FB634E" w14:textId="0AC89227" w:rsidR="00097BB8" w:rsidRPr="00097BB8" w:rsidRDefault="00097BB8" w:rsidP="7A571437">
      <w:pPr>
        <w:spacing w:before="0"/>
        <w:jc w:val="both"/>
        <w:rPr>
          <w:rFonts w:ascii="VIC" w:hAnsi="VIC" w:cs="Arial"/>
        </w:rPr>
      </w:pPr>
      <w:r w:rsidRPr="7A571437">
        <w:rPr>
          <w:rFonts w:ascii="VIC" w:hAnsi="VIC" w:cs="Arial"/>
        </w:rPr>
        <w:t xml:space="preserve">In circumstances where the ICN post-contract review report determines that the </w:t>
      </w:r>
      <w:r w:rsidRPr="00D615C3">
        <w:rPr>
          <w:rFonts w:ascii="VIC" w:hAnsi="VIC" w:cs="Arial"/>
          <w:b/>
          <w:bCs/>
        </w:rPr>
        <w:t>supplier is non-compliant</w:t>
      </w:r>
      <w:r w:rsidRPr="7A571437">
        <w:rPr>
          <w:rFonts w:ascii="VIC" w:hAnsi="VIC" w:cs="Arial"/>
        </w:rPr>
        <w:t xml:space="preserve"> and has not met its LIDP commitments, the agency </w:t>
      </w:r>
      <w:r w:rsidR="00EA5326">
        <w:rPr>
          <w:rFonts w:ascii="VIC" w:hAnsi="VIC" w:cs="Arial"/>
        </w:rPr>
        <w:t>must</w:t>
      </w:r>
      <w:r w:rsidRPr="7A571437">
        <w:rPr>
          <w:rFonts w:ascii="VIC" w:hAnsi="VIC" w:cs="Arial"/>
        </w:rPr>
        <w:t xml:space="preserve"> consider what consequences will apply.</w:t>
      </w:r>
    </w:p>
    <w:p w14:paraId="72BD3A1B" w14:textId="4B9B8F0D" w:rsidR="00094D55" w:rsidRDefault="00097BB8" w:rsidP="7A571437">
      <w:pPr>
        <w:spacing w:before="0"/>
        <w:jc w:val="both"/>
        <w:rPr>
          <w:rFonts w:ascii="VIC" w:hAnsi="VIC" w:cs="Arial"/>
        </w:rPr>
      </w:pPr>
      <w:r w:rsidRPr="7A571437">
        <w:rPr>
          <w:rFonts w:ascii="VIC" w:hAnsi="VIC" w:cs="Arial"/>
        </w:rPr>
        <w:t xml:space="preserve">On LJF projects where the solicitation or market approach documents were released on or after 1 July 2026, the LJF Commissioner will be notified if a supplier fails to achieve one or more of its aggregate LIDP commitments. This may result in the LJF Commissioner </w:t>
      </w:r>
      <w:proofErr w:type="gramStart"/>
      <w:r w:rsidRPr="7A571437">
        <w:rPr>
          <w:rFonts w:ascii="VIC" w:hAnsi="VIC" w:cs="Arial"/>
        </w:rPr>
        <w:t>taking action</w:t>
      </w:r>
      <w:proofErr w:type="gramEnd"/>
      <w:r w:rsidRPr="7A571437">
        <w:rPr>
          <w:rFonts w:ascii="VIC" w:hAnsi="VIC" w:cs="Arial"/>
        </w:rPr>
        <w:t xml:space="preserve"> </w:t>
      </w:r>
      <w:r w:rsidR="005B1622" w:rsidRPr="7A571437">
        <w:rPr>
          <w:rFonts w:ascii="VIC" w:hAnsi="VIC" w:cs="Arial"/>
        </w:rPr>
        <w:t xml:space="preserve">against the supplier </w:t>
      </w:r>
      <w:r w:rsidRPr="7A571437">
        <w:rPr>
          <w:rFonts w:ascii="VIC" w:hAnsi="VIC" w:cs="Arial"/>
        </w:rPr>
        <w:t>under the deprioritisation regime in the Act.</w:t>
      </w:r>
    </w:p>
    <w:p w14:paraId="5EE07DA4" w14:textId="29CBB7FF" w:rsidR="00230C97" w:rsidRPr="00807100" w:rsidRDefault="00230C97" w:rsidP="00807100">
      <w:pPr>
        <w:spacing w:before="0"/>
        <w:jc w:val="both"/>
        <w:rPr>
          <w:rFonts w:ascii="VIC" w:hAnsi="VIC"/>
          <w:szCs w:val="32"/>
        </w:rPr>
      </w:pPr>
      <w:r w:rsidRPr="00807100">
        <w:rPr>
          <w:rFonts w:ascii="VIC" w:hAnsi="VIC" w:cs="Arial"/>
          <w:szCs w:val="18"/>
        </w:rPr>
        <w:t xml:space="preserve">The </w:t>
      </w:r>
      <w:r w:rsidR="00094D55">
        <w:rPr>
          <w:rFonts w:ascii="VIC" w:hAnsi="VIC" w:cs="Arial"/>
          <w:szCs w:val="18"/>
        </w:rPr>
        <w:t xml:space="preserve">completion reporting data submitted by suppliers after practical </w:t>
      </w:r>
      <w:r w:rsidR="008C1F0F">
        <w:rPr>
          <w:rFonts w:ascii="VIC" w:hAnsi="VIC" w:cs="Arial"/>
          <w:szCs w:val="18"/>
        </w:rPr>
        <w:t>completion</w:t>
      </w:r>
      <w:r w:rsidR="00094D55">
        <w:rPr>
          <w:rFonts w:ascii="VIC" w:hAnsi="VIC" w:cs="Arial"/>
          <w:szCs w:val="18"/>
        </w:rPr>
        <w:t xml:space="preserve"> </w:t>
      </w:r>
      <w:r w:rsidR="008C1F0F">
        <w:rPr>
          <w:rFonts w:ascii="VIC" w:hAnsi="VIC" w:cs="Arial"/>
          <w:szCs w:val="18"/>
        </w:rPr>
        <w:t>of an LJF project</w:t>
      </w:r>
      <w:r w:rsidRPr="00807100">
        <w:rPr>
          <w:rFonts w:ascii="VIC" w:hAnsi="VIC" w:cs="Arial"/>
          <w:szCs w:val="18"/>
        </w:rPr>
        <w:t xml:space="preserve"> will inform the annual reporting on LJF outcomes by the agency and the </w:t>
      </w:r>
      <w:r w:rsidR="0002339C">
        <w:rPr>
          <w:rFonts w:ascii="VIC" w:hAnsi="VIC" w:cs="Arial"/>
          <w:szCs w:val="18"/>
        </w:rPr>
        <w:t>M</w:t>
      </w:r>
      <w:r w:rsidR="00DC0301">
        <w:rPr>
          <w:rFonts w:ascii="VIC" w:hAnsi="VIC" w:cs="Arial"/>
          <w:szCs w:val="18"/>
        </w:rPr>
        <w:t>inister responsible for LJF</w:t>
      </w:r>
      <w:r w:rsidRPr="00807100">
        <w:rPr>
          <w:rFonts w:ascii="VIC" w:hAnsi="VIC" w:cs="Arial"/>
          <w:szCs w:val="18"/>
        </w:rPr>
        <w:t>. The ICN will also include the final local content and job outcomes in their LJF reporting.</w:t>
      </w:r>
    </w:p>
    <w:p w14:paraId="66FFBC19" w14:textId="2B64D4EF" w:rsidR="00BD07A3" w:rsidRPr="00E05F69" w:rsidRDefault="00BD07A3" w:rsidP="00D615C3">
      <w:pPr>
        <w:pStyle w:val="Heading3"/>
        <w:ind w:left="720"/>
        <w:jc w:val="both"/>
        <w:rPr>
          <w:rFonts w:ascii="VIC" w:hAnsi="VIC" w:cs="Arial"/>
          <w:szCs w:val="18"/>
        </w:rPr>
      </w:pPr>
      <w:bookmarkStart w:id="1702" w:name="_Toc104552231"/>
      <w:bookmarkStart w:id="1703" w:name="_Toc104554201"/>
      <w:bookmarkStart w:id="1704" w:name="_Toc108428377"/>
      <w:bookmarkStart w:id="1705" w:name="_Toc109745689"/>
      <w:bookmarkStart w:id="1706" w:name="_Toc104552232"/>
      <w:bookmarkStart w:id="1707" w:name="_Toc104554202"/>
      <w:bookmarkStart w:id="1708" w:name="_Toc108428378"/>
      <w:bookmarkStart w:id="1709" w:name="_Toc109745690"/>
      <w:bookmarkStart w:id="1710" w:name="_Toc104552233"/>
      <w:bookmarkStart w:id="1711" w:name="_Toc104554203"/>
      <w:bookmarkStart w:id="1712" w:name="_Toc108428379"/>
      <w:bookmarkStart w:id="1713" w:name="_Toc109745691"/>
      <w:bookmarkStart w:id="1714" w:name="_Toc104552234"/>
      <w:bookmarkStart w:id="1715" w:name="_Toc104554204"/>
      <w:bookmarkStart w:id="1716" w:name="_Toc108428380"/>
      <w:bookmarkStart w:id="1717" w:name="_Toc109745692"/>
      <w:bookmarkStart w:id="1718" w:name="_Toc104552235"/>
      <w:bookmarkStart w:id="1719" w:name="_Toc104554205"/>
      <w:bookmarkStart w:id="1720" w:name="_Toc108428381"/>
      <w:bookmarkStart w:id="1721" w:name="_Toc109745693"/>
      <w:bookmarkStart w:id="1722" w:name="_Toc104552236"/>
      <w:bookmarkStart w:id="1723" w:name="_Toc104554206"/>
      <w:bookmarkStart w:id="1724" w:name="_Toc108428382"/>
      <w:bookmarkStart w:id="1725" w:name="_Toc109745694"/>
      <w:bookmarkStart w:id="1726" w:name="_Toc104552237"/>
      <w:bookmarkStart w:id="1727" w:name="_Toc104554207"/>
      <w:bookmarkStart w:id="1728" w:name="_Toc108428383"/>
      <w:bookmarkStart w:id="1729" w:name="_Toc109745695"/>
      <w:bookmarkStart w:id="1730" w:name="_Toc104552238"/>
      <w:bookmarkStart w:id="1731" w:name="_Toc104554208"/>
      <w:bookmarkStart w:id="1732" w:name="_Toc108428384"/>
      <w:bookmarkStart w:id="1733" w:name="_Toc109745696"/>
      <w:bookmarkStart w:id="1734" w:name="_Toc104552239"/>
      <w:bookmarkStart w:id="1735" w:name="_Toc104554209"/>
      <w:bookmarkStart w:id="1736" w:name="_Toc108428385"/>
      <w:bookmarkStart w:id="1737" w:name="_Toc109745697"/>
      <w:bookmarkStart w:id="1738" w:name="_Toc104552240"/>
      <w:bookmarkStart w:id="1739" w:name="_Toc104554210"/>
      <w:bookmarkStart w:id="1740" w:name="_Toc108428386"/>
      <w:bookmarkStart w:id="1741" w:name="_Toc109745698"/>
      <w:bookmarkStart w:id="1742" w:name="_Toc104552241"/>
      <w:bookmarkStart w:id="1743" w:name="_Toc104554211"/>
      <w:bookmarkStart w:id="1744" w:name="_Toc108428387"/>
      <w:bookmarkStart w:id="1745" w:name="_Toc109745699"/>
      <w:bookmarkStart w:id="1746" w:name="_Toc104552242"/>
      <w:bookmarkStart w:id="1747" w:name="_Toc104554212"/>
      <w:bookmarkStart w:id="1748" w:name="_Toc108428388"/>
      <w:bookmarkStart w:id="1749" w:name="_Toc109745700"/>
      <w:bookmarkStart w:id="1750" w:name="_Toc104552243"/>
      <w:bookmarkStart w:id="1751" w:name="_Toc104554213"/>
      <w:bookmarkStart w:id="1752" w:name="_Toc108428389"/>
      <w:bookmarkStart w:id="1753" w:name="_Toc109745701"/>
      <w:bookmarkStart w:id="1754" w:name="_Toc104552244"/>
      <w:bookmarkStart w:id="1755" w:name="_Toc104554214"/>
      <w:bookmarkStart w:id="1756" w:name="_Toc108428390"/>
      <w:bookmarkStart w:id="1757" w:name="_Toc109745702"/>
      <w:bookmarkStart w:id="1758" w:name="_Toc104552245"/>
      <w:bookmarkStart w:id="1759" w:name="_Toc104554215"/>
      <w:bookmarkStart w:id="1760" w:name="_Toc108428391"/>
      <w:bookmarkStart w:id="1761" w:name="_Toc109745703"/>
      <w:bookmarkStart w:id="1762" w:name="_Toc104552246"/>
      <w:bookmarkStart w:id="1763" w:name="_Toc104554216"/>
      <w:bookmarkStart w:id="1764" w:name="_Toc108428392"/>
      <w:bookmarkStart w:id="1765" w:name="_Toc109745704"/>
      <w:bookmarkStart w:id="1766" w:name="_Toc104552247"/>
      <w:bookmarkStart w:id="1767" w:name="_Toc104554217"/>
      <w:bookmarkStart w:id="1768" w:name="_Toc108428393"/>
      <w:bookmarkStart w:id="1769" w:name="_Toc109745705"/>
      <w:bookmarkStart w:id="1770" w:name="_Toc104552248"/>
      <w:bookmarkStart w:id="1771" w:name="_Toc104554218"/>
      <w:bookmarkStart w:id="1772" w:name="_Toc108428394"/>
      <w:bookmarkStart w:id="1773" w:name="_Toc109745706"/>
      <w:bookmarkStart w:id="1774" w:name="_Toc104552249"/>
      <w:bookmarkStart w:id="1775" w:name="_Toc104554219"/>
      <w:bookmarkStart w:id="1776" w:name="_Toc108428395"/>
      <w:bookmarkStart w:id="1777" w:name="_Toc109745707"/>
      <w:bookmarkStart w:id="1778" w:name="_Toc104552250"/>
      <w:bookmarkStart w:id="1779" w:name="_Toc104554220"/>
      <w:bookmarkStart w:id="1780" w:name="_Toc108428396"/>
      <w:bookmarkStart w:id="1781" w:name="_Toc109745708"/>
      <w:bookmarkStart w:id="1782" w:name="_Toc104552251"/>
      <w:bookmarkStart w:id="1783" w:name="_Toc104554221"/>
      <w:bookmarkStart w:id="1784" w:name="_Toc108428397"/>
      <w:bookmarkStart w:id="1785" w:name="_Toc109745709"/>
      <w:bookmarkStart w:id="1786" w:name="_Toc104552252"/>
      <w:bookmarkStart w:id="1787" w:name="_Toc104554222"/>
      <w:bookmarkStart w:id="1788" w:name="_Toc108428398"/>
      <w:bookmarkStart w:id="1789" w:name="_Toc109745710"/>
      <w:bookmarkStart w:id="1790" w:name="_Toc104552253"/>
      <w:bookmarkStart w:id="1791" w:name="_Toc104554223"/>
      <w:bookmarkStart w:id="1792" w:name="_Toc108428399"/>
      <w:bookmarkStart w:id="1793" w:name="_Toc109745711"/>
      <w:bookmarkStart w:id="1794" w:name="_Toc104552254"/>
      <w:bookmarkStart w:id="1795" w:name="_Toc104554224"/>
      <w:bookmarkStart w:id="1796" w:name="_Toc108428400"/>
      <w:bookmarkStart w:id="1797" w:name="_Toc109745712"/>
      <w:bookmarkStart w:id="1798" w:name="_Toc104552255"/>
      <w:bookmarkStart w:id="1799" w:name="_Toc104554225"/>
      <w:bookmarkStart w:id="1800" w:name="_Toc108428401"/>
      <w:bookmarkStart w:id="1801" w:name="_Toc109745713"/>
      <w:bookmarkStart w:id="1802" w:name="_Toc104552256"/>
      <w:bookmarkStart w:id="1803" w:name="_Toc104554226"/>
      <w:bookmarkStart w:id="1804" w:name="_Toc108428402"/>
      <w:bookmarkStart w:id="1805" w:name="_Toc109745714"/>
      <w:bookmarkStart w:id="1806" w:name="_Toc104552257"/>
      <w:bookmarkStart w:id="1807" w:name="_Toc104554227"/>
      <w:bookmarkStart w:id="1808" w:name="_Toc108428403"/>
      <w:bookmarkStart w:id="1809" w:name="_Toc109745715"/>
      <w:bookmarkStart w:id="1810" w:name="_Toc104552258"/>
      <w:bookmarkStart w:id="1811" w:name="_Toc104554228"/>
      <w:bookmarkStart w:id="1812" w:name="_Toc108428404"/>
      <w:bookmarkStart w:id="1813" w:name="_Toc109745716"/>
      <w:bookmarkStart w:id="1814" w:name="_Toc104552259"/>
      <w:bookmarkStart w:id="1815" w:name="_Toc104554229"/>
      <w:bookmarkStart w:id="1816" w:name="_Toc108428405"/>
      <w:bookmarkStart w:id="1817" w:name="_Toc109745717"/>
      <w:bookmarkStart w:id="1818" w:name="_Toc104552260"/>
      <w:bookmarkStart w:id="1819" w:name="_Toc104554230"/>
      <w:bookmarkStart w:id="1820" w:name="_Toc108428406"/>
      <w:bookmarkStart w:id="1821" w:name="_Toc109745718"/>
      <w:bookmarkStart w:id="1822" w:name="_Toc104552261"/>
      <w:bookmarkStart w:id="1823" w:name="_Toc104554231"/>
      <w:bookmarkStart w:id="1824" w:name="_Toc108428407"/>
      <w:bookmarkStart w:id="1825" w:name="_Toc109745719"/>
      <w:bookmarkStart w:id="1826" w:name="_Toc104552262"/>
      <w:bookmarkStart w:id="1827" w:name="_Toc104554232"/>
      <w:bookmarkStart w:id="1828" w:name="_Toc108428408"/>
      <w:bookmarkStart w:id="1829" w:name="_Toc109745720"/>
      <w:bookmarkStart w:id="1830" w:name="_Toc104552263"/>
      <w:bookmarkStart w:id="1831" w:name="_Toc104554233"/>
      <w:bookmarkStart w:id="1832" w:name="_Toc108428409"/>
      <w:bookmarkStart w:id="1833" w:name="_Toc109745721"/>
      <w:bookmarkStart w:id="1834" w:name="_Toc104552264"/>
      <w:bookmarkStart w:id="1835" w:name="_Toc104554234"/>
      <w:bookmarkStart w:id="1836" w:name="_Toc108428410"/>
      <w:bookmarkStart w:id="1837" w:name="_Toc109745722"/>
      <w:bookmarkStart w:id="1838" w:name="_Toc104552265"/>
      <w:bookmarkStart w:id="1839" w:name="_Toc104554235"/>
      <w:bookmarkStart w:id="1840" w:name="_Toc108428411"/>
      <w:bookmarkStart w:id="1841" w:name="_Toc109745723"/>
      <w:bookmarkStart w:id="1842" w:name="_Toc104552266"/>
      <w:bookmarkStart w:id="1843" w:name="_Toc104554236"/>
      <w:bookmarkStart w:id="1844" w:name="_Toc108428412"/>
      <w:bookmarkStart w:id="1845" w:name="_Toc109745724"/>
      <w:bookmarkStart w:id="1846" w:name="_Toc104552267"/>
      <w:bookmarkStart w:id="1847" w:name="_Toc104554237"/>
      <w:bookmarkStart w:id="1848" w:name="_Toc108428413"/>
      <w:bookmarkStart w:id="1849" w:name="_Toc109745725"/>
      <w:bookmarkStart w:id="1850" w:name="_Toc104552268"/>
      <w:bookmarkStart w:id="1851" w:name="_Toc104554238"/>
      <w:bookmarkStart w:id="1852" w:name="_Toc108428414"/>
      <w:bookmarkStart w:id="1853" w:name="_Toc109745726"/>
      <w:bookmarkStart w:id="1854" w:name="_Toc104552269"/>
      <w:bookmarkStart w:id="1855" w:name="_Toc104554239"/>
      <w:bookmarkStart w:id="1856" w:name="_Toc108428415"/>
      <w:bookmarkStart w:id="1857" w:name="_Toc109745727"/>
      <w:bookmarkStart w:id="1858" w:name="_Toc104552270"/>
      <w:bookmarkStart w:id="1859" w:name="_Toc104554240"/>
      <w:bookmarkStart w:id="1860" w:name="_Toc108428416"/>
      <w:bookmarkStart w:id="1861" w:name="_Toc109745728"/>
      <w:bookmarkStart w:id="1862" w:name="_Toc104552271"/>
      <w:bookmarkStart w:id="1863" w:name="_Toc104554241"/>
      <w:bookmarkStart w:id="1864" w:name="_Toc108428417"/>
      <w:bookmarkStart w:id="1865" w:name="_Toc109745729"/>
      <w:bookmarkStart w:id="1866" w:name="_Toc104552272"/>
      <w:bookmarkStart w:id="1867" w:name="_Toc104554242"/>
      <w:bookmarkStart w:id="1868" w:name="_Toc108428418"/>
      <w:bookmarkStart w:id="1869" w:name="_Toc109745730"/>
      <w:bookmarkStart w:id="1870" w:name="_Toc104552273"/>
      <w:bookmarkStart w:id="1871" w:name="_Toc104554243"/>
      <w:bookmarkStart w:id="1872" w:name="_Toc108428419"/>
      <w:bookmarkStart w:id="1873" w:name="_Toc109745731"/>
      <w:bookmarkStart w:id="1874" w:name="_Toc104552274"/>
      <w:bookmarkStart w:id="1875" w:name="_Toc104554244"/>
      <w:bookmarkStart w:id="1876" w:name="_Toc108428420"/>
      <w:bookmarkStart w:id="1877" w:name="_Toc109745732"/>
      <w:bookmarkStart w:id="1878" w:name="_Toc104552275"/>
      <w:bookmarkStart w:id="1879" w:name="_Toc104554245"/>
      <w:bookmarkStart w:id="1880" w:name="_Toc108428421"/>
      <w:bookmarkStart w:id="1881" w:name="_Toc109745733"/>
      <w:bookmarkStart w:id="1882" w:name="_Toc104552276"/>
      <w:bookmarkStart w:id="1883" w:name="_Toc104554246"/>
      <w:bookmarkStart w:id="1884" w:name="_Toc108428422"/>
      <w:bookmarkStart w:id="1885" w:name="_Toc109745734"/>
      <w:bookmarkStart w:id="1886" w:name="_Toc104552277"/>
      <w:bookmarkStart w:id="1887" w:name="_Toc104554247"/>
      <w:bookmarkStart w:id="1888" w:name="_Toc108428423"/>
      <w:bookmarkStart w:id="1889" w:name="_Toc109745735"/>
      <w:bookmarkStart w:id="1890" w:name="_Toc104552278"/>
      <w:bookmarkStart w:id="1891" w:name="_Toc104554248"/>
      <w:bookmarkStart w:id="1892" w:name="_Toc108428424"/>
      <w:bookmarkStart w:id="1893" w:name="_Toc109745736"/>
      <w:bookmarkStart w:id="1894" w:name="_Toc104552279"/>
      <w:bookmarkStart w:id="1895" w:name="_Toc104554249"/>
      <w:bookmarkStart w:id="1896" w:name="_Toc108428425"/>
      <w:bookmarkStart w:id="1897" w:name="_Toc109745737"/>
      <w:bookmarkStart w:id="1898" w:name="_Toc104552280"/>
      <w:bookmarkStart w:id="1899" w:name="_Toc104554250"/>
      <w:bookmarkStart w:id="1900" w:name="_Toc108428426"/>
      <w:bookmarkStart w:id="1901" w:name="_Toc109745738"/>
      <w:bookmarkStart w:id="1902" w:name="_Toc104552281"/>
      <w:bookmarkStart w:id="1903" w:name="_Toc104554251"/>
      <w:bookmarkStart w:id="1904" w:name="_Toc108428427"/>
      <w:bookmarkStart w:id="1905" w:name="_Toc109745739"/>
      <w:bookmarkStart w:id="1906" w:name="_Toc104552282"/>
      <w:bookmarkStart w:id="1907" w:name="_Toc104554252"/>
      <w:bookmarkStart w:id="1908" w:name="_Toc108428428"/>
      <w:bookmarkStart w:id="1909" w:name="_Toc109745740"/>
      <w:bookmarkStart w:id="1910" w:name="_Toc104552283"/>
      <w:bookmarkStart w:id="1911" w:name="_Toc104554253"/>
      <w:bookmarkStart w:id="1912" w:name="_Toc108428429"/>
      <w:bookmarkStart w:id="1913" w:name="_Toc109745741"/>
      <w:bookmarkStart w:id="1914" w:name="_Toc104552284"/>
      <w:bookmarkStart w:id="1915" w:name="_Toc104554254"/>
      <w:bookmarkStart w:id="1916" w:name="_Toc108428430"/>
      <w:bookmarkStart w:id="1917" w:name="_Toc109745742"/>
      <w:bookmarkStart w:id="1918" w:name="_Toc104552285"/>
      <w:bookmarkStart w:id="1919" w:name="_Toc104554255"/>
      <w:bookmarkStart w:id="1920" w:name="_Toc108428431"/>
      <w:bookmarkStart w:id="1921" w:name="_Toc109745743"/>
      <w:bookmarkStart w:id="1922" w:name="_Toc104552286"/>
      <w:bookmarkStart w:id="1923" w:name="_Toc104554256"/>
      <w:bookmarkStart w:id="1924" w:name="_Toc108428432"/>
      <w:bookmarkStart w:id="1925" w:name="_Toc109745744"/>
      <w:bookmarkStart w:id="1926" w:name="_Toc104552287"/>
      <w:bookmarkStart w:id="1927" w:name="_Toc104554257"/>
      <w:bookmarkStart w:id="1928" w:name="_Toc108428433"/>
      <w:bookmarkStart w:id="1929" w:name="_Toc109745745"/>
      <w:bookmarkStart w:id="1930" w:name="_Toc104552288"/>
      <w:bookmarkStart w:id="1931" w:name="_Toc104554258"/>
      <w:bookmarkStart w:id="1932" w:name="_Toc108428434"/>
      <w:bookmarkStart w:id="1933" w:name="_Toc109745746"/>
      <w:bookmarkStart w:id="1934" w:name="_Toc104552289"/>
      <w:bookmarkStart w:id="1935" w:name="_Toc104554259"/>
      <w:bookmarkStart w:id="1936" w:name="_Toc108428435"/>
      <w:bookmarkStart w:id="1937" w:name="_Toc109745747"/>
      <w:bookmarkStart w:id="1938" w:name="_Toc104552290"/>
      <w:bookmarkStart w:id="1939" w:name="_Toc104554260"/>
      <w:bookmarkStart w:id="1940" w:name="_Toc108428436"/>
      <w:bookmarkStart w:id="1941" w:name="_Toc109745748"/>
      <w:bookmarkStart w:id="1942" w:name="_Toc104552291"/>
      <w:bookmarkStart w:id="1943" w:name="_Toc104554261"/>
      <w:bookmarkStart w:id="1944" w:name="_Toc108428437"/>
      <w:bookmarkStart w:id="1945" w:name="_Toc109745749"/>
      <w:bookmarkStart w:id="1946" w:name="_Toc104552292"/>
      <w:bookmarkStart w:id="1947" w:name="_Toc104554262"/>
      <w:bookmarkStart w:id="1948" w:name="_Toc108428438"/>
      <w:bookmarkStart w:id="1949" w:name="_Toc109745750"/>
      <w:bookmarkStart w:id="1950" w:name="_Toc104552293"/>
      <w:bookmarkStart w:id="1951" w:name="_Toc104554263"/>
      <w:bookmarkStart w:id="1952" w:name="_Toc108428439"/>
      <w:bookmarkStart w:id="1953" w:name="_Toc109745751"/>
      <w:bookmarkStart w:id="1954" w:name="_Toc104552294"/>
      <w:bookmarkStart w:id="1955" w:name="_Toc104554264"/>
      <w:bookmarkStart w:id="1956" w:name="_Toc108428440"/>
      <w:bookmarkStart w:id="1957" w:name="_Toc109745752"/>
      <w:bookmarkStart w:id="1958" w:name="_Toc104552295"/>
      <w:bookmarkStart w:id="1959" w:name="_Toc104554265"/>
      <w:bookmarkStart w:id="1960" w:name="_Toc108428441"/>
      <w:bookmarkStart w:id="1961" w:name="_Toc109745753"/>
      <w:bookmarkStart w:id="1962" w:name="_Toc104552296"/>
      <w:bookmarkStart w:id="1963" w:name="_Toc104554266"/>
      <w:bookmarkStart w:id="1964" w:name="_Toc108428442"/>
      <w:bookmarkStart w:id="1965" w:name="_Toc109745754"/>
      <w:bookmarkStart w:id="1966" w:name="_Toc104552297"/>
      <w:bookmarkStart w:id="1967" w:name="_Toc104554267"/>
      <w:bookmarkStart w:id="1968" w:name="_Toc108428443"/>
      <w:bookmarkStart w:id="1969" w:name="_Toc109745755"/>
      <w:bookmarkStart w:id="1970" w:name="_Toc104552309"/>
      <w:bookmarkStart w:id="1971" w:name="_Toc104554279"/>
      <w:bookmarkStart w:id="1972" w:name="_Toc108428455"/>
      <w:bookmarkStart w:id="1973" w:name="_Toc109745767"/>
      <w:bookmarkStart w:id="1974" w:name="_Toc104552310"/>
      <w:bookmarkStart w:id="1975" w:name="_Toc104554280"/>
      <w:bookmarkStart w:id="1976" w:name="_Toc108428456"/>
      <w:bookmarkStart w:id="1977" w:name="_Toc109745768"/>
      <w:bookmarkStart w:id="1978" w:name="_Toc104552311"/>
      <w:bookmarkStart w:id="1979" w:name="_Toc104554281"/>
      <w:bookmarkStart w:id="1980" w:name="_Toc108428457"/>
      <w:bookmarkStart w:id="1981" w:name="_Toc109745769"/>
      <w:bookmarkStart w:id="1982" w:name="_Toc104552312"/>
      <w:bookmarkStart w:id="1983" w:name="_Toc104554282"/>
      <w:bookmarkStart w:id="1984" w:name="_Toc108428458"/>
      <w:bookmarkStart w:id="1985" w:name="_Toc109745770"/>
      <w:bookmarkStart w:id="1986" w:name="_Toc104552313"/>
      <w:bookmarkStart w:id="1987" w:name="_Toc104554283"/>
      <w:bookmarkStart w:id="1988" w:name="_Toc108428459"/>
      <w:bookmarkStart w:id="1989" w:name="_Toc109745771"/>
      <w:bookmarkStart w:id="1990" w:name="_Toc104552314"/>
      <w:bookmarkStart w:id="1991" w:name="_Toc104554284"/>
      <w:bookmarkStart w:id="1992" w:name="_Toc108428460"/>
      <w:bookmarkStart w:id="1993" w:name="_Toc109745772"/>
      <w:bookmarkStart w:id="1994" w:name="_Toc104552315"/>
      <w:bookmarkStart w:id="1995" w:name="_Toc104554285"/>
      <w:bookmarkStart w:id="1996" w:name="_Toc108428461"/>
      <w:bookmarkStart w:id="1997" w:name="_Toc109745773"/>
      <w:bookmarkStart w:id="1998" w:name="_Toc104552316"/>
      <w:bookmarkStart w:id="1999" w:name="_Toc104554286"/>
      <w:bookmarkStart w:id="2000" w:name="_Toc108428462"/>
      <w:bookmarkStart w:id="2001" w:name="_Toc109745774"/>
      <w:bookmarkStart w:id="2002" w:name="_Toc104552317"/>
      <w:bookmarkStart w:id="2003" w:name="_Toc104554287"/>
      <w:bookmarkStart w:id="2004" w:name="_Toc108428463"/>
      <w:bookmarkStart w:id="2005" w:name="_Toc109745775"/>
      <w:bookmarkStart w:id="2006" w:name="_Toc104552318"/>
      <w:bookmarkStart w:id="2007" w:name="_Toc104554288"/>
      <w:bookmarkStart w:id="2008" w:name="_Toc108428464"/>
      <w:bookmarkStart w:id="2009" w:name="_Toc109745776"/>
      <w:bookmarkStart w:id="2010" w:name="_Toc104552319"/>
      <w:bookmarkStart w:id="2011" w:name="_Toc104554289"/>
      <w:bookmarkStart w:id="2012" w:name="_Toc108428465"/>
      <w:bookmarkStart w:id="2013" w:name="_Toc109745777"/>
      <w:bookmarkStart w:id="2014" w:name="_Toc104552320"/>
      <w:bookmarkStart w:id="2015" w:name="_Toc104554290"/>
      <w:bookmarkStart w:id="2016" w:name="_Toc108428466"/>
      <w:bookmarkStart w:id="2017" w:name="_Toc109745778"/>
      <w:bookmarkStart w:id="2018" w:name="_Toc104552321"/>
      <w:bookmarkStart w:id="2019" w:name="_Toc104554291"/>
      <w:bookmarkStart w:id="2020" w:name="_Toc108428467"/>
      <w:bookmarkStart w:id="2021" w:name="_Toc109745779"/>
      <w:bookmarkStart w:id="2022" w:name="_Toc104552322"/>
      <w:bookmarkStart w:id="2023" w:name="_Toc104554292"/>
      <w:bookmarkStart w:id="2024" w:name="_Toc108428468"/>
      <w:bookmarkStart w:id="2025" w:name="_Toc109745780"/>
      <w:bookmarkStart w:id="2026" w:name="_Toc104552323"/>
      <w:bookmarkStart w:id="2027" w:name="_Toc104554293"/>
      <w:bookmarkStart w:id="2028" w:name="_Toc108428469"/>
      <w:bookmarkStart w:id="2029" w:name="_Toc109745781"/>
      <w:bookmarkStart w:id="2030" w:name="_Toc104552324"/>
      <w:bookmarkStart w:id="2031" w:name="_Toc104554294"/>
      <w:bookmarkStart w:id="2032" w:name="_Toc108428470"/>
      <w:bookmarkStart w:id="2033" w:name="_Toc109745782"/>
      <w:bookmarkStart w:id="2034" w:name="_Toc104552325"/>
      <w:bookmarkStart w:id="2035" w:name="_Toc104554295"/>
      <w:bookmarkStart w:id="2036" w:name="_Toc108428471"/>
      <w:bookmarkStart w:id="2037" w:name="_Toc109745783"/>
      <w:bookmarkStart w:id="2038" w:name="_Toc104552326"/>
      <w:bookmarkStart w:id="2039" w:name="_Toc104554296"/>
      <w:bookmarkStart w:id="2040" w:name="_Toc108428472"/>
      <w:bookmarkStart w:id="2041" w:name="_Toc109745784"/>
      <w:bookmarkStart w:id="2042" w:name="_Toc104552327"/>
      <w:bookmarkStart w:id="2043" w:name="_Toc104554297"/>
      <w:bookmarkStart w:id="2044" w:name="_Toc108428473"/>
      <w:bookmarkStart w:id="2045" w:name="_Toc109745785"/>
      <w:bookmarkStart w:id="2046" w:name="_Toc104552328"/>
      <w:bookmarkStart w:id="2047" w:name="_Toc104554298"/>
      <w:bookmarkStart w:id="2048" w:name="_Toc108428474"/>
      <w:bookmarkStart w:id="2049" w:name="_Toc109745786"/>
      <w:bookmarkStart w:id="2050" w:name="_Toc104552329"/>
      <w:bookmarkStart w:id="2051" w:name="_Toc104554299"/>
      <w:bookmarkStart w:id="2052" w:name="_Toc108428475"/>
      <w:bookmarkStart w:id="2053" w:name="_Toc109745787"/>
      <w:bookmarkStart w:id="2054" w:name="_Toc104552330"/>
      <w:bookmarkStart w:id="2055" w:name="_Toc104554300"/>
      <w:bookmarkStart w:id="2056" w:name="_Toc108428476"/>
      <w:bookmarkStart w:id="2057" w:name="_Toc109745788"/>
      <w:bookmarkStart w:id="2058" w:name="_Toc104552340"/>
      <w:bookmarkStart w:id="2059" w:name="_Toc104554310"/>
      <w:bookmarkStart w:id="2060" w:name="_Toc108428486"/>
      <w:bookmarkStart w:id="2061" w:name="_Toc109745798"/>
      <w:bookmarkStart w:id="2062" w:name="_Toc104552369"/>
      <w:bookmarkStart w:id="2063" w:name="_Toc104554339"/>
      <w:bookmarkStart w:id="2064" w:name="_Toc108428515"/>
      <w:bookmarkStart w:id="2065" w:name="_Toc109745827"/>
      <w:bookmarkStart w:id="2066" w:name="_Toc104552370"/>
      <w:bookmarkStart w:id="2067" w:name="_Toc104554340"/>
      <w:bookmarkStart w:id="2068" w:name="_Toc108428516"/>
      <w:bookmarkStart w:id="2069" w:name="_Toc109745828"/>
      <w:bookmarkStart w:id="2070" w:name="_Toc104552371"/>
      <w:bookmarkStart w:id="2071" w:name="_Toc104554341"/>
      <w:bookmarkStart w:id="2072" w:name="_Toc108428517"/>
      <w:bookmarkStart w:id="2073" w:name="_Toc109745829"/>
      <w:bookmarkStart w:id="2074" w:name="_Toc104552372"/>
      <w:bookmarkStart w:id="2075" w:name="_Toc104554342"/>
      <w:bookmarkStart w:id="2076" w:name="_Toc108428518"/>
      <w:bookmarkStart w:id="2077" w:name="_Toc109745830"/>
      <w:bookmarkStart w:id="2078" w:name="_Toc104552373"/>
      <w:bookmarkStart w:id="2079" w:name="_Toc104554343"/>
      <w:bookmarkStart w:id="2080" w:name="_Toc108428519"/>
      <w:bookmarkStart w:id="2081" w:name="_Toc109745831"/>
      <w:bookmarkStart w:id="2082" w:name="_Toc104552374"/>
      <w:bookmarkStart w:id="2083" w:name="_Toc104554344"/>
      <w:bookmarkStart w:id="2084" w:name="_Toc108428520"/>
      <w:bookmarkStart w:id="2085" w:name="_Toc109745832"/>
      <w:bookmarkStart w:id="2086" w:name="_Toc104552375"/>
      <w:bookmarkStart w:id="2087" w:name="_Toc104554345"/>
      <w:bookmarkStart w:id="2088" w:name="_Toc108428521"/>
      <w:bookmarkStart w:id="2089" w:name="_Toc109745833"/>
      <w:bookmarkStart w:id="2090" w:name="_Toc104552376"/>
      <w:bookmarkStart w:id="2091" w:name="_Toc104554346"/>
      <w:bookmarkStart w:id="2092" w:name="_Toc108428522"/>
      <w:bookmarkStart w:id="2093" w:name="_Toc109745834"/>
      <w:bookmarkStart w:id="2094" w:name="_Toc104552377"/>
      <w:bookmarkStart w:id="2095" w:name="_Toc104554347"/>
      <w:bookmarkStart w:id="2096" w:name="_Toc108428523"/>
      <w:bookmarkStart w:id="2097" w:name="_Toc109745835"/>
      <w:bookmarkStart w:id="2098" w:name="_Toc104552378"/>
      <w:bookmarkStart w:id="2099" w:name="_Toc104554348"/>
      <w:bookmarkStart w:id="2100" w:name="_Toc108428524"/>
      <w:bookmarkStart w:id="2101" w:name="_Toc109745836"/>
      <w:bookmarkStart w:id="2102" w:name="_Toc104552420"/>
      <w:bookmarkStart w:id="2103" w:name="_Toc104554390"/>
      <w:bookmarkStart w:id="2104" w:name="_Toc108428566"/>
      <w:bookmarkStart w:id="2105" w:name="_Toc109745878"/>
      <w:bookmarkStart w:id="2106" w:name="_Toc104552421"/>
      <w:bookmarkStart w:id="2107" w:name="_Toc104554391"/>
      <w:bookmarkStart w:id="2108" w:name="_Toc108428567"/>
      <w:bookmarkStart w:id="2109" w:name="_Toc109745879"/>
      <w:bookmarkStart w:id="2110" w:name="_Toc104552422"/>
      <w:bookmarkStart w:id="2111" w:name="_Toc104554392"/>
      <w:bookmarkStart w:id="2112" w:name="_Toc108428568"/>
      <w:bookmarkStart w:id="2113" w:name="_Toc109745880"/>
      <w:bookmarkStart w:id="2114" w:name="_Toc104552423"/>
      <w:bookmarkStart w:id="2115" w:name="_Toc104554393"/>
      <w:bookmarkStart w:id="2116" w:name="_Toc108428569"/>
      <w:bookmarkStart w:id="2117" w:name="_Toc109745881"/>
      <w:bookmarkStart w:id="2118" w:name="_Toc104552424"/>
      <w:bookmarkStart w:id="2119" w:name="_Toc104554394"/>
      <w:bookmarkStart w:id="2120" w:name="_Toc108428570"/>
      <w:bookmarkStart w:id="2121" w:name="_Toc109745882"/>
      <w:bookmarkStart w:id="2122" w:name="_Toc104552425"/>
      <w:bookmarkStart w:id="2123" w:name="_Toc104554395"/>
      <w:bookmarkStart w:id="2124" w:name="_Toc108428571"/>
      <w:bookmarkStart w:id="2125" w:name="_Toc109745883"/>
      <w:bookmarkStart w:id="2126" w:name="_Toc104552426"/>
      <w:bookmarkStart w:id="2127" w:name="_Toc104554396"/>
      <w:bookmarkStart w:id="2128" w:name="_Toc108428572"/>
      <w:bookmarkStart w:id="2129" w:name="_Toc109745884"/>
      <w:bookmarkStart w:id="2130" w:name="_Toc104552427"/>
      <w:bookmarkStart w:id="2131" w:name="_Toc104554397"/>
      <w:bookmarkStart w:id="2132" w:name="_Toc108428573"/>
      <w:bookmarkStart w:id="2133" w:name="_Toc109745885"/>
      <w:bookmarkStart w:id="2134" w:name="_Toc104552428"/>
      <w:bookmarkStart w:id="2135" w:name="_Toc104554398"/>
      <w:bookmarkStart w:id="2136" w:name="_Toc108428574"/>
      <w:bookmarkStart w:id="2137" w:name="_Toc109745886"/>
      <w:bookmarkStart w:id="2138" w:name="_Toc104552429"/>
      <w:bookmarkStart w:id="2139" w:name="_Toc104554399"/>
      <w:bookmarkStart w:id="2140" w:name="_Toc108428575"/>
      <w:bookmarkStart w:id="2141" w:name="_Toc109745887"/>
      <w:bookmarkStart w:id="2142" w:name="_Toc104552430"/>
      <w:bookmarkStart w:id="2143" w:name="_Toc104554400"/>
      <w:bookmarkStart w:id="2144" w:name="_Toc108428576"/>
      <w:bookmarkStart w:id="2145" w:name="_Toc109745888"/>
      <w:bookmarkStart w:id="2146" w:name="_Toc104552431"/>
      <w:bookmarkStart w:id="2147" w:name="_Toc104554401"/>
      <w:bookmarkStart w:id="2148" w:name="_Toc108428577"/>
      <w:bookmarkStart w:id="2149" w:name="_Toc109745889"/>
      <w:bookmarkStart w:id="2150" w:name="_Toc104552432"/>
      <w:bookmarkStart w:id="2151" w:name="_Toc104554402"/>
      <w:bookmarkStart w:id="2152" w:name="_Toc108428578"/>
      <w:bookmarkStart w:id="2153" w:name="_Toc109745890"/>
      <w:bookmarkStart w:id="2154" w:name="_Toc104552433"/>
      <w:bookmarkStart w:id="2155" w:name="_Toc104554403"/>
      <w:bookmarkStart w:id="2156" w:name="_Toc108428579"/>
      <w:bookmarkStart w:id="2157" w:name="_Toc109745891"/>
      <w:bookmarkStart w:id="2158" w:name="_Toc104552434"/>
      <w:bookmarkStart w:id="2159" w:name="_Toc104554404"/>
      <w:bookmarkStart w:id="2160" w:name="_Toc108428580"/>
      <w:bookmarkStart w:id="2161" w:name="_Toc109745892"/>
      <w:bookmarkStart w:id="2162" w:name="_Toc104552435"/>
      <w:bookmarkStart w:id="2163" w:name="_Toc104554405"/>
      <w:bookmarkStart w:id="2164" w:name="_Toc108428581"/>
      <w:bookmarkStart w:id="2165" w:name="_Toc109745893"/>
      <w:bookmarkStart w:id="2166" w:name="_Toc104552436"/>
      <w:bookmarkStart w:id="2167" w:name="_Toc104554406"/>
      <w:bookmarkStart w:id="2168" w:name="_Toc108428582"/>
      <w:bookmarkStart w:id="2169" w:name="_Toc109745894"/>
      <w:bookmarkStart w:id="2170" w:name="_Toc104552437"/>
      <w:bookmarkStart w:id="2171" w:name="_Toc104554407"/>
      <w:bookmarkStart w:id="2172" w:name="_Toc108428583"/>
      <w:bookmarkStart w:id="2173" w:name="_Toc109745895"/>
      <w:bookmarkStart w:id="2174" w:name="_Toc104552438"/>
      <w:bookmarkStart w:id="2175" w:name="_Toc104554408"/>
      <w:bookmarkStart w:id="2176" w:name="_Toc108428584"/>
      <w:bookmarkStart w:id="2177" w:name="_Toc109745896"/>
      <w:bookmarkStart w:id="2178" w:name="_Toc104552439"/>
      <w:bookmarkStart w:id="2179" w:name="_Toc104554409"/>
      <w:bookmarkStart w:id="2180" w:name="_Toc108428585"/>
      <w:bookmarkStart w:id="2181" w:name="_Toc109745897"/>
      <w:bookmarkStart w:id="2182" w:name="_Toc104552440"/>
      <w:bookmarkStart w:id="2183" w:name="_Toc104554410"/>
      <w:bookmarkStart w:id="2184" w:name="_Toc108428586"/>
      <w:bookmarkStart w:id="2185" w:name="_Toc109745898"/>
      <w:bookmarkStart w:id="2186" w:name="_Toc104552441"/>
      <w:bookmarkStart w:id="2187" w:name="_Toc104554411"/>
      <w:bookmarkStart w:id="2188" w:name="_Toc108428587"/>
      <w:bookmarkStart w:id="2189" w:name="_Toc109745899"/>
      <w:bookmarkStart w:id="2190" w:name="_Toc104552442"/>
      <w:bookmarkStart w:id="2191" w:name="_Toc104554412"/>
      <w:bookmarkStart w:id="2192" w:name="_Toc108428588"/>
      <w:bookmarkStart w:id="2193" w:name="_Toc109745900"/>
      <w:bookmarkStart w:id="2194" w:name="_Toc104552443"/>
      <w:bookmarkStart w:id="2195" w:name="_Toc104554413"/>
      <w:bookmarkStart w:id="2196" w:name="_Toc108428589"/>
      <w:bookmarkStart w:id="2197" w:name="_Toc109745901"/>
      <w:bookmarkStart w:id="2198" w:name="_Toc104552444"/>
      <w:bookmarkStart w:id="2199" w:name="_Toc104554414"/>
      <w:bookmarkStart w:id="2200" w:name="_Toc108428590"/>
      <w:bookmarkStart w:id="2201" w:name="_Toc109745902"/>
      <w:bookmarkStart w:id="2202" w:name="_Toc104552445"/>
      <w:bookmarkStart w:id="2203" w:name="_Toc104554415"/>
      <w:bookmarkStart w:id="2204" w:name="_Toc108428591"/>
      <w:bookmarkStart w:id="2205" w:name="_Toc109745903"/>
      <w:bookmarkStart w:id="2206" w:name="_Toc104552446"/>
      <w:bookmarkStart w:id="2207" w:name="_Toc104554416"/>
      <w:bookmarkStart w:id="2208" w:name="_Toc108428592"/>
      <w:bookmarkStart w:id="2209" w:name="_Toc109745904"/>
      <w:bookmarkStart w:id="2210" w:name="_Toc104552447"/>
      <w:bookmarkStart w:id="2211" w:name="_Toc104554417"/>
      <w:bookmarkStart w:id="2212" w:name="_Toc108428593"/>
      <w:bookmarkStart w:id="2213" w:name="_Toc109745905"/>
      <w:bookmarkStart w:id="2214" w:name="_Toc104552448"/>
      <w:bookmarkStart w:id="2215" w:name="_Toc104554418"/>
      <w:bookmarkStart w:id="2216" w:name="_Toc108428594"/>
      <w:bookmarkStart w:id="2217" w:name="_Toc109745906"/>
      <w:bookmarkStart w:id="2218" w:name="_Toc104552449"/>
      <w:bookmarkStart w:id="2219" w:name="_Toc104554419"/>
      <w:bookmarkStart w:id="2220" w:name="_Toc108428595"/>
      <w:bookmarkStart w:id="2221" w:name="_Toc109745907"/>
      <w:bookmarkStart w:id="2222" w:name="_Toc104552450"/>
      <w:bookmarkStart w:id="2223" w:name="_Toc104554420"/>
      <w:bookmarkStart w:id="2224" w:name="_Toc108428596"/>
      <w:bookmarkStart w:id="2225" w:name="_Toc109745908"/>
      <w:bookmarkStart w:id="2226" w:name="_Toc104552451"/>
      <w:bookmarkStart w:id="2227" w:name="_Toc104554421"/>
      <w:bookmarkStart w:id="2228" w:name="_Toc108428597"/>
      <w:bookmarkStart w:id="2229" w:name="_Toc109745909"/>
      <w:bookmarkStart w:id="2230" w:name="_Toc104552452"/>
      <w:bookmarkStart w:id="2231" w:name="_Toc104554422"/>
      <w:bookmarkStart w:id="2232" w:name="_Toc108428598"/>
      <w:bookmarkStart w:id="2233" w:name="_Toc109745910"/>
      <w:bookmarkStart w:id="2234" w:name="_Toc104552453"/>
      <w:bookmarkStart w:id="2235" w:name="_Toc104554423"/>
      <w:bookmarkStart w:id="2236" w:name="_Toc108428599"/>
      <w:bookmarkStart w:id="2237" w:name="_Toc109745911"/>
      <w:bookmarkStart w:id="2238" w:name="_Toc104552454"/>
      <w:bookmarkStart w:id="2239" w:name="_Toc104554424"/>
      <w:bookmarkStart w:id="2240" w:name="_Toc108428600"/>
      <w:bookmarkStart w:id="2241" w:name="_Toc109745912"/>
      <w:bookmarkStart w:id="2242" w:name="_Toc104552455"/>
      <w:bookmarkStart w:id="2243" w:name="_Toc104554425"/>
      <w:bookmarkStart w:id="2244" w:name="_Toc108428601"/>
      <w:bookmarkStart w:id="2245" w:name="_Toc109745913"/>
      <w:bookmarkStart w:id="2246" w:name="_Toc104552456"/>
      <w:bookmarkStart w:id="2247" w:name="_Toc104554426"/>
      <w:bookmarkStart w:id="2248" w:name="_Toc108428602"/>
      <w:bookmarkStart w:id="2249" w:name="_Toc109745914"/>
      <w:bookmarkStart w:id="2250" w:name="_Toc104552457"/>
      <w:bookmarkStart w:id="2251" w:name="_Toc104554427"/>
      <w:bookmarkStart w:id="2252" w:name="_Toc108428603"/>
      <w:bookmarkStart w:id="2253" w:name="_Toc109745915"/>
      <w:bookmarkStart w:id="2254" w:name="_Toc104552458"/>
      <w:bookmarkStart w:id="2255" w:name="_Toc104554428"/>
      <w:bookmarkStart w:id="2256" w:name="_Toc108428604"/>
      <w:bookmarkStart w:id="2257" w:name="_Toc109745916"/>
      <w:bookmarkStart w:id="2258" w:name="_Toc104552459"/>
      <w:bookmarkStart w:id="2259" w:name="_Toc104554429"/>
      <w:bookmarkStart w:id="2260" w:name="_Toc108428605"/>
      <w:bookmarkStart w:id="2261" w:name="_Toc109745917"/>
      <w:bookmarkStart w:id="2262" w:name="_Toc104552460"/>
      <w:bookmarkStart w:id="2263" w:name="_Toc104554430"/>
      <w:bookmarkStart w:id="2264" w:name="_Toc108428606"/>
      <w:bookmarkStart w:id="2265" w:name="_Toc109745918"/>
      <w:bookmarkStart w:id="2266" w:name="_Toc104552461"/>
      <w:bookmarkStart w:id="2267" w:name="_Toc104554431"/>
      <w:bookmarkStart w:id="2268" w:name="_Toc108428607"/>
      <w:bookmarkStart w:id="2269" w:name="_Toc109745919"/>
      <w:bookmarkStart w:id="2270" w:name="_Toc104552462"/>
      <w:bookmarkStart w:id="2271" w:name="_Toc104554432"/>
      <w:bookmarkStart w:id="2272" w:name="_Toc108428608"/>
      <w:bookmarkStart w:id="2273" w:name="_Toc109745920"/>
      <w:bookmarkStart w:id="2274" w:name="_Toc104552463"/>
      <w:bookmarkStart w:id="2275" w:name="_Toc104554433"/>
      <w:bookmarkStart w:id="2276" w:name="_Toc108428609"/>
      <w:bookmarkStart w:id="2277" w:name="_Toc109745921"/>
      <w:bookmarkStart w:id="2278" w:name="_Toc104552464"/>
      <w:bookmarkStart w:id="2279" w:name="_Toc104554434"/>
      <w:bookmarkStart w:id="2280" w:name="_Toc108428610"/>
      <w:bookmarkStart w:id="2281" w:name="_Toc109745922"/>
      <w:bookmarkStart w:id="2282" w:name="_Toc104552465"/>
      <w:bookmarkStart w:id="2283" w:name="_Toc104554435"/>
      <w:bookmarkStart w:id="2284" w:name="_Toc108428611"/>
      <w:bookmarkStart w:id="2285" w:name="_Toc109745923"/>
      <w:bookmarkStart w:id="2286" w:name="_Toc104552466"/>
      <w:bookmarkStart w:id="2287" w:name="_Toc104554436"/>
      <w:bookmarkStart w:id="2288" w:name="_Toc108428612"/>
      <w:bookmarkStart w:id="2289" w:name="_Toc109745924"/>
      <w:bookmarkStart w:id="2290" w:name="_Toc104552467"/>
      <w:bookmarkStart w:id="2291" w:name="_Toc104554437"/>
      <w:bookmarkStart w:id="2292" w:name="_Toc108428613"/>
      <w:bookmarkStart w:id="2293" w:name="_Toc109745925"/>
      <w:bookmarkStart w:id="2294" w:name="_Toc104552468"/>
      <w:bookmarkStart w:id="2295" w:name="_Toc104554438"/>
      <w:bookmarkStart w:id="2296" w:name="_Toc108428614"/>
      <w:bookmarkStart w:id="2297" w:name="_Toc109745926"/>
      <w:bookmarkStart w:id="2298" w:name="_Toc104552469"/>
      <w:bookmarkStart w:id="2299" w:name="_Toc104554439"/>
      <w:bookmarkStart w:id="2300" w:name="_Toc108428615"/>
      <w:bookmarkStart w:id="2301" w:name="_Toc109745927"/>
      <w:bookmarkStart w:id="2302" w:name="_Toc104552490"/>
      <w:bookmarkStart w:id="2303" w:name="_Toc104554460"/>
      <w:bookmarkStart w:id="2304" w:name="_Toc108428636"/>
      <w:bookmarkStart w:id="2305" w:name="_Toc109745948"/>
      <w:bookmarkStart w:id="2306" w:name="_Toc104552491"/>
      <w:bookmarkStart w:id="2307" w:name="_Toc104554461"/>
      <w:bookmarkStart w:id="2308" w:name="_Toc108428637"/>
      <w:bookmarkStart w:id="2309" w:name="_Toc109745949"/>
      <w:bookmarkStart w:id="2310" w:name="_Toc104552492"/>
      <w:bookmarkStart w:id="2311" w:name="_Toc104554462"/>
      <w:bookmarkStart w:id="2312" w:name="_Toc108428638"/>
      <w:bookmarkStart w:id="2313" w:name="_Toc109745950"/>
      <w:bookmarkStart w:id="2314" w:name="_Toc104552493"/>
      <w:bookmarkStart w:id="2315" w:name="_Toc104554463"/>
      <w:bookmarkStart w:id="2316" w:name="_Toc108428639"/>
      <w:bookmarkStart w:id="2317" w:name="_Toc109745951"/>
      <w:bookmarkStart w:id="2318" w:name="_Toc104552494"/>
      <w:bookmarkStart w:id="2319" w:name="_Toc104554464"/>
      <w:bookmarkStart w:id="2320" w:name="_Toc108428640"/>
      <w:bookmarkStart w:id="2321" w:name="_Toc109745952"/>
      <w:bookmarkStart w:id="2322" w:name="_Toc104552495"/>
      <w:bookmarkStart w:id="2323" w:name="_Toc104554465"/>
      <w:bookmarkStart w:id="2324" w:name="_Toc108428641"/>
      <w:bookmarkStart w:id="2325" w:name="_Toc109745953"/>
      <w:bookmarkStart w:id="2326" w:name="_Toc104552496"/>
      <w:bookmarkStart w:id="2327" w:name="_Toc104554466"/>
      <w:bookmarkStart w:id="2328" w:name="_Toc108428642"/>
      <w:bookmarkStart w:id="2329" w:name="_Toc109745954"/>
      <w:bookmarkStart w:id="2330" w:name="_Toc104552497"/>
      <w:bookmarkStart w:id="2331" w:name="_Toc104554467"/>
      <w:bookmarkStart w:id="2332" w:name="_Toc108428643"/>
      <w:bookmarkStart w:id="2333" w:name="_Toc109745955"/>
      <w:bookmarkStart w:id="2334" w:name="_Toc104552498"/>
      <w:bookmarkStart w:id="2335" w:name="_Toc104554468"/>
      <w:bookmarkStart w:id="2336" w:name="_Toc108428644"/>
      <w:bookmarkStart w:id="2337" w:name="_Toc109745956"/>
      <w:bookmarkStart w:id="2338" w:name="_Toc104552499"/>
      <w:bookmarkStart w:id="2339" w:name="_Toc104554469"/>
      <w:bookmarkStart w:id="2340" w:name="_Toc108428645"/>
      <w:bookmarkStart w:id="2341" w:name="_Toc109745957"/>
      <w:bookmarkStart w:id="2342" w:name="_Toc104552500"/>
      <w:bookmarkStart w:id="2343" w:name="_Toc104554470"/>
      <w:bookmarkStart w:id="2344" w:name="_Toc108428646"/>
      <w:bookmarkStart w:id="2345" w:name="_Toc109745958"/>
      <w:bookmarkStart w:id="2346" w:name="_Toc104552501"/>
      <w:bookmarkStart w:id="2347" w:name="_Toc104554471"/>
      <w:bookmarkStart w:id="2348" w:name="_Toc108428647"/>
      <w:bookmarkStart w:id="2349" w:name="_Toc109745959"/>
      <w:bookmarkStart w:id="2350" w:name="_Toc104552502"/>
      <w:bookmarkStart w:id="2351" w:name="_Toc104554472"/>
      <w:bookmarkStart w:id="2352" w:name="_Toc108428648"/>
      <w:bookmarkStart w:id="2353" w:name="_Toc109745960"/>
      <w:bookmarkStart w:id="2354" w:name="_Toc104552538"/>
      <w:bookmarkStart w:id="2355" w:name="_Toc104554508"/>
      <w:bookmarkStart w:id="2356" w:name="_Toc108428684"/>
      <w:bookmarkStart w:id="2357" w:name="_Toc109745996"/>
      <w:bookmarkStart w:id="2358" w:name="_Toc104552539"/>
      <w:bookmarkStart w:id="2359" w:name="_Toc104554509"/>
      <w:bookmarkStart w:id="2360" w:name="_Toc108428685"/>
      <w:bookmarkStart w:id="2361" w:name="_Toc109745997"/>
      <w:bookmarkStart w:id="2362" w:name="_Toc104552540"/>
      <w:bookmarkStart w:id="2363" w:name="_Toc104554510"/>
      <w:bookmarkStart w:id="2364" w:name="_Toc108428686"/>
      <w:bookmarkStart w:id="2365" w:name="_Toc109745998"/>
      <w:bookmarkStart w:id="2366" w:name="_Toc104552541"/>
      <w:bookmarkStart w:id="2367" w:name="_Toc104554511"/>
      <w:bookmarkStart w:id="2368" w:name="_Toc108428687"/>
      <w:bookmarkStart w:id="2369" w:name="_Toc109745999"/>
      <w:bookmarkStart w:id="2370" w:name="_Toc104552542"/>
      <w:bookmarkStart w:id="2371" w:name="_Toc104554512"/>
      <w:bookmarkStart w:id="2372" w:name="_Toc108428688"/>
      <w:bookmarkStart w:id="2373" w:name="_Toc109746000"/>
      <w:bookmarkStart w:id="2374" w:name="_Toc104552543"/>
      <w:bookmarkStart w:id="2375" w:name="_Toc104554513"/>
      <w:bookmarkStart w:id="2376" w:name="_Toc108428689"/>
      <w:bookmarkStart w:id="2377" w:name="_Toc109746001"/>
      <w:bookmarkStart w:id="2378" w:name="_Toc104552544"/>
      <w:bookmarkStart w:id="2379" w:name="_Toc104554514"/>
      <w:bookmarkStart w:id="2380" w:name="_Toc108428690"/>
      <w:bookmarkStart w:id="2381" w:name="_Toc109746002"/>
      <w:bookmarkStart w:id="2382" w:name="_Toc104552545"/>
      <w:bookmarkStart w:id="2383" w:name="_Toc104554515"/>
      <w:bookmarkStart w:id="2384" w:name="_Toc108428691"/>
      <w:bookmarkStart w:id="2385" w:name="_Toc109746003"/>
      <w:bookmarkStart w:id="2386" w:name="_Toc104552546"/>
      <w:bookmarkStart w:id="2387" w:name="_Toc104554516"/>
      <w:bookmarkStart w:id="2388" w:name="_Toc108428692"/>
      <w:bookmarkStart w:id="2389" w:name="_Toc109746004"/>
      <w:bookmarkStart w:id="2390" w:name="_Toc104552547"/>
      <w:bookmarkStart w:id="2391" w:name="_Toc104554517"/>
      <w:bookmarkStart w:id="2392" w:name="_Toc108428693"/>
      <w:bookmarkStart w:id="2393" w:name="_Toc109746005"/>
      <w:bookmarkStart w:id="2394" w:name="_Toc104552548"/>
      <w:bookmarkStart w:id="2395" w:name="_Toc104554518"/>
      <w:bookmarkStart w:id="2396" w:name="_Toc108428694"/>
      <w:bookmarkStart w:id="2397" w:name="_Toc109746006"/>
      <w:bookmarkStart w:id="2398" w:name="_Toc104552549"/>
      <w:bookmarkStart w:id="2399" w:name="_Toc104554519"/>
      <w:bookmarkStart w:id="2400" w:name="_Toc108428695"/>
      <w:bookmarkStart w:id="2401" w:name="_Toc109746007"/>
      <w:bookmarkStart w:id="2402" w:name="_Toc104552550"/>
      <w:bookmarkStart w:id="2403" w:name="_Toc104554520"/>
      <w:bookmarkStart w:id="2404" w:name="_Toc108428696"/>
      <w:bookmarkStart w:id="2405" w:name="_Toc109746008"/>
      <w:bookmarkStart w:id="2406" w:name="_Toc104552551"/>
      <w:bookmarkStart w:id="2407" w:name="_Toc104554521"/>
      <w:bookmarkStart w:id="2408" w:name="_Toc108428697"/>
      <w:bookmarkStart w:id="2409" w:name="_Toc109746009"/>
      <w:bookmarkStart w:id="2410" w:name="_Toc104552552"/>
      <w:bookmarkStart w:id="2411" w:name="_Toc104554522"/>
      <w:bookmarkStart w:id="2412" w:name="_Toc108428698"/>
      <w:bookmarkStart w:id="2413" w:name="_Toc109746010"/>
      <w:bookmarkStart w:id="2414" w:name="_Toc104552553"/>
      <w:bookmarkStart w:id="2415" w:name="_Toc104554523"/>
      <w:bookmarkStart w:id="2416" w:name="_Toc108428699"/>
      <w:bookmarkStart w:id="2417" w:name="_Toc109746011"/>
      <w:bookmarkStart w:id="2418" w:name="_Toc104552554"/>
      <w:bookmarkStart w:id="2419" w:name="_Toc104554524"/>
      <w:bookmarkStart w:id="2420" w:name="_Toc108428700"/>
      <w:bookmarkStart w:id="2421" w:name="_Toc109746012"/>
      <w:bookmarkStart w:id="2422" w:name="_Toc104552555"/>
      <w:bookmarkStart w:id="2423" w:name="_Toc104554525"/>
      <w:bookmarkStart w:id="2424" w:name="_Toc108428701"/>
      <w:bookmarkStart w:id="2425" w:name="_Toc109746013"/>
      <w:bookmarkStart w:id="2426" w:name="_Toc104552556"/>
      <w:bookmarkStart w:id="2427" w:name="_Toc104554526"/>
      <w:bookmarkStart w:id="2428" w:name="_Toc108428702"/>
      <w:bookmarkStart w:id="2429" w:name="_Toc109746014"/>
      <w:bookmarkStart w:id="2430" w:name="_Toc104552557"/>
      <w:bookmarkStart w:id="2431" w:name="_Toc104554527"/>
      <w:bookmarkStart w:id="2432" w:name="_Toc108428703"/>
      <w:bookmarkStart w:id="2433" w:name="_Toc109746015"/>
      <w:bookmarkStart w:id="2434" w:name="_Toc104552558"/>
      <w:bookmarkStart w:id="2435" w:name="_Toc104554528"/>
      <w:bookmarkStart w:id="2436" w:name="_Toc108428704"/>
      <w:bookmarkStart w:id="2437" w:name="_Toc109746016"/>
      <w:bookmarkStart w:id="2438" w:name="_Toc104552559"/>
      <w:bookmarkStart w:id="2439" w:name="_Toc104554529"/>
      <w:bookmarkStart w:id="2440" w:name="_Toc108428705"/>
      <w:bookmarkStart w:id="2441" w:name="_Toc109746017"/>
      <w:bookmarkStart w:id="2442" w:name="_Toc104552560"/>
      <w:bookmarkStart w:id="2443" w:name="_Toc104554530"/>
      <w:bookmarkStart w:id="2444" w:name="_Toc108428706"/>
      <w:bookmarkStart w:id="2445" w:name="_Toc109746018"/>
      <w:bookmarkStart w:id="2446" w:name="_Toc104552561"/>
      <w:bookmarkStart w:id="2447" w:name="_Toc104554531"/>
      <w:bookmarkStart w:id="2448" w:name="_Toc108428707"/>
      <w:bookmarkStart w:id="2449" w:name="_Toc109746019"/>
      <w:bookmarkStart w:id="2450" w:name="_Toc104552562"/>
      <w:bookmarkStart w:id="2451" w:name="_Toc104554532"/>
      <w:bookmarkStart w:id="2452" w:name="_Toc108428708"/>
      <w:bookmarkStart w:id="2453" w:name="_Toc109746020"/>
      <w:bookmarkStart w:id="2454" w:name="_Toc104552563"/>
      <w:bookmarkStart w:id="2455" w:name="_Toc104554533"/>
      <w:bookmarkStart w:id="2456" w:name="_Toc108428709"/>
      <w:bookmarkStart w:id="2457" w:name="_Toc109746021"/>
      <w:bookmarkStart w:id="2458" w:name="_Toc104552564"/>
      <w:bookmarkStart w:id="2459" w:name="_Toc104554534"/>
      <w:bookmarkStart w:id="2460" w:name="_Toc108428710"/>
      <w:bookmarkStart w:id="2461" w:name="_Toc109746022"/>
      <w:bookmarkStart w:id="2462" w:name="_Toc104552565"/>
      <w:bookmarkStart w:id="2463" w:name="_Toc104554535"/>
      <w:bookmarkStart w:id="2464" w:name="_Toc108428711"/>
      <w:bookmarkStart w:id="2465" w:name="_Toc109746023"/>
      <w:bookmarkStart w:id="2466" w:name="_Toc104552566"/>
      <w:bookmarkStart w:id="2467" w:name="_Toc104554536"/>
      <w:bookmarkStart w:id="2468" w:name="_Toc108428712"/>
      <w:bookmarkStart w:id="2469" w:name="_Toc109746024"/>
      <w:bookmarkStart w:id="2470" w:name="_Toc104552567"/>
      <w:bookmarkStart w:id="2471" w:name="_Toc104554537"/>
      <w:bookmarkStart w:id="2472" w:name="_Toc108428713"/>
      <w:bookmarkStart w:id="2473" w:name="_Toc109746025"/>
      <w:bookmarkStart w:id="2474" w:name="_Toc104552568"/>
      <w:bookmarkStart w:id="2475" w:name="_Toc104554538"/>
      <w:bookmarkStart w:id="2476" w:name="_Toc108428714"/>
      <w:bookmarkStart w:id="2477" w:name="_Toc109746026"/>
      <w:bookmarkStart w:id="2478" w:name="_Toc104552569"/>
      <w:bookmarkStart w:id="2479" w:name="_Toc104554539"/>
      <w:bookmarkStart w:id="2480" w:name="_Toc108428715"/>
      <w:bookmarkStart w:id="2481" w:name="_Toc109746027"/>
      <w:bookmarkStart w:id="2482" w:name="_Toc104552570"/>
      <w:bookmarkStart w:id="2483" w:name="_Toc104554540"/>
      <w:bookmarkStart w:id="2484" w:name="_Toc108428716"/>
      <w:bookmarkStart w:id="2485" w:name="_Toc109746028"/>
      <w:bookmarkStart w:id="2486" w:name="_Toc104552571"/>
      <w:bookmarkStart w:id="2487" w:name="_Toc104554541"/>
      <w:bookmarkStart w:id="2488" w:name="_Toc108428717"/>
      <w:bookmarkStart w:id="2489" w:name="_Toc109746029"/>
      <w:bookmarkStart w:id="2490" w:name="_Toc104552572"/>
      <w:bookmarkStart w:id="2491" w:name="_Toc104554542"/>
      <w:bookmarkStart w:id="2492" w:name="_Toc108428718"/>
      <w:bookmarkStart w:id="2493" w:name="_Toc109746030"/>
      <w:bookmarkStart w:id="2494" w:name="_Toc104552573"/>
      <w:bookmarkStart w:id="2495" w:name="_Toc104554543"/>
      <w:bookmarkStart w:id="2496" w:name="_Toc108428719"/>
      <w:bookmarkStart w:id="2497" w:name="_Toc109746031"/>
      <w:bookmarkStart w:id="2498" w:name="_Toc104552574"/>
      <w:bookmarkStart w:id="2499" w:name="_Toc104554544"/>
      <w:bookmarkStart w:id="2500" w:name="_Toc108428720"/>
      <w:bookmarkStart w:id="2501" w:name="_Toc109746032"/>
      <w:bookmarkStart w:id="2502" w:name="_Toc104552575"/>
      <w:bookmarkStart w:id="2503" w:name="_Toc104554545"/>
      <w:bookmarkStart w:id="2504" w:name="_Toc108428721"/>
      <w:bookmarkStart w:id="2505" w:name="_Toc109746033"/>
      <w:bookmarkStart w:id="2506" w:name="_Toc104552576"/>
      <w:bookmarkStart w:id="2507" w:name="_Toc104554546"/>
      <w:bookmarkStart w:id="2508" w:name="_Toc108428722"/>
      <w:bookmarkStart w:id="2509" w:name="_Toc109746034"/>
      <w:bookmarkStart w:id="2510" w:name="_Toc104552617"/>
      <w:bookmarkStart w:id="2511" w:name="_Toc104554587"/>
      <w:bookmarkStart w:id="2512" w:name="_Toc108428763"/>
      <w:bookmarkStart w:id="2513" w:name="_Toc109746075"/>
      <w:bookmarkStart w:id="2514" w:name="_Toc104552618"/>
      <w:bookmarkStart w:id="2515" w:name="_Toc104554588"/>
      <w:bookmarkStart w:id="2516" w:name="_Toc108428764"/>
      <w:bookmarkStart w:id="2517" w:name="_Toc109746076"/>
      <w:bookmarkStart w:id="2518" w:name="_Toc104552619"/>
      <w:bookmarkStart w:id="2519" w:name="_Toc104554589"/>
      <w:bookmarkStart w:id="2520" w:name="_Toc108428765"/>
      <w:bookmarkStart w:id="2521" w:name="_Toc109746077"/>
      <w:bookmarkStart w:id="2522" w:name="_Toc104552620"/>
      <w:bookmarkStart w:id="2523" w:name="_Toc104554590"/>
      <w:bookmarkStart w:id="2524" w:name="_Toc108428766"/>
      <w:bookmarkStart w:id="2525" w:name="_Toc109746078"/>
      <w:bookmarkStart w:id="2526" w:name="_Toc104552621"/>
      <w:bookmarkStart w:id="2527" w:name="_Toc104554591"/>
      <w:bookmarkStart w:id="2528" w:name="_Toc108428767"/>
      <w:bookmarkStart w:id="2529" w:name="_Toc109746079"/>
      <w:bookmarkStart w:id="2530" w:name="_Toc104552622"/>
      <w:bookmarkStart w:id="2531" w:name="_Toc104554592"/>
      <w:bookmarkStart w:id="2532" w:name="_Toc108428768"/>
      <w:bookmarkStart w:id="2533" w:name="_Toc109746080"/>
      <w:bookmarkStart w:id="2534" w:name="_Toc104552623"/>
      <w:bookmarkStart w:id="2535" w:name="_Toc104554593"/>
      <w:bookmarkStart w:id="2536" w:name="_Toc108428769"/>
      <w:bookmarkStart w:id="2537" w:name="_Toc109746081"/>
      <w:bookmarkStart w:id="2538" w:name="_Toc104552624"/>
      <w:bookmarkStart w:id="2539" w:name="_Toc104554594"/>
      <w:bookmarkStart w:id="2540" w:name="_Toc108428770"/>
      <w:bookmarkStart w:id="2541" w:name="_Toc109746082"/>
      <w:bookmarkStart w:id="2542" w:name="_Toc104552625"/>
      <w:bookmarkStart w:id="2543" w:name="_Toc104554595"/>
      <w:bookmarkStart w:id="2544" w:name="_Toc108428771"/>
      <w:bookmarkStart w:id="2545" w:name="_Toc109746083"/>
      <w:bookmarkStart w:id="2546" w:name="_Toc104552626"/>
      <w:bookmarkStart w:id="2547" w:name="_Toc104554596"/>
      <w:bookmarkStart w:id="2548" w:name="_Toc108428772"/>
      <w:bookmarkStart w:id="2549" w:name="_Toc109746084"/>
      <w:bookmarkStart w:id="2550" w:name="_Toc104552627"/>
      <w:bookmarkStart w:id="2551" w:name="_Toc104554597"/>
      <w:bookmarkStart w:id="2552" w:name="_Toc108428773"/>
      <w:bookmarkStart w:id="2553" w:name="_Toc109746085"/>
      <w:bookmarkStart w:id="2554" w:name="_Toc104552628"/>
      <w:bookmarkStart w:id="2555" w:name="_Toc104554598"/>
      <w:bookmarkStart w:id="2556" w:name="_Toc108428774"/>
      <w:bookmarkStart w:id="2557" w:name="_Toc109746086"/>
      <w:bookmarkStart w:id="2558" w:name="_Toc104552629"/>
      <w:bookmarkStart w:id="2559" w:name="_Toc104554599"/>
      <w:bookmarkStart w:id="2560" w:name="_Toc108428775"/>
      <w:bookmarkStart w:id="2561" w:name="_Toc109746087"/>
      <w:bookmarkStart w:id="2562" w:name="_Toc104552630"/>
      <w:bookmarkStart w:id="2563" w:name="_Toc104554600"/>
      <w:bookmarkStart w:id="2564" w:name="_Toc108428776"/>
      <w:bookmarkStart w:id="2565" w:name="_Toc109746088"/>
      <w:bookmarkStart w:id="2566" w:name="_Toc104552631"/>
      <w:bookmarkStart w:id="2567" w:name="_Toc104554601"/>
      <w:bookmarkStart w:id="2568" w:name="_Toc108428777"/>
      <w:bookmarkStart w:id="2569" w:name="_Toc109746089"/>
      <w:bookmarkStart w:id="2570" w:name="_Toc104552632"/>
      <w:bookmarkStart w:id="2571" w:name="_Toc104554602"/>
      <w:bookmarkStart w:id="2572" w:name="_Toc108428778"/>
      <w:bookmarkStart w:id="2573" w:name="_Toc109746090"/>
      <w:bookmarkStart w:id="2574" w:name="_Toc104552633"/>
      <w:bookmarkStart w:id="2575" w:name="_Toc104554603"/>
      <w:bookmarkStart w:id="2576" w:name="_Toc108428779"/>
      <w:bookmarkStart w:id="2577" w:name="_Toc109746091"/>
      <w:bookmarkStart w:id="2578" w:name="_Toc104552634"/>
      <w:bookmarkStart w:id="2579" w:name="_Toc104554604"/>
      <w:bookmarkStart w:id="2580" w:name="_Toc108428780"/>
      <w:bookmarkStart w:id="2581" w:name="_Toc109746092"/>
      <w:bookmarkStart w:id="2582" w:name="_Toc104552635"/>
      <w:bookmarkStart w:id="2583" w:name="_Toc104554605"/>
      <w:bookmarkStart w:id="2584" w:name="_Toc108428781"/>
      <w:bookmarkStart w:id="2585" w:name="_Toc109746093"/>
      <w:bookmarkStart w:id="2586" w:name="_Toc104552636"/>
      <w:bookmarkStart w:id="2587" w:name="_Toc104554606"/>
      <w:bookmarkStart w:id="2588" w:name="_Toc108428782"/>
      <w:bookmarkStart w:id="2589" w:name="_Toc109746094"/>
      <w:bookmarkStart w:id="2590" w:name="_Toc104552637"/>
      <w:bookmarkStart w:id="2591" w:name="_Toc104554607"/>
      <w:bookmarkStart w:id="2592" w:name="_Toc108428783"/>
      <w:bookmarkStart w:id="2593" w:name="_Toc109746095"/>
      <w:bookmarkStart w:id="2594" w:name="_Toc104552638"/>
      <w:bookmarkStart w:id="2595" w:name="_Toc104554608"/>
      <w:bookmarkStart w:id="2596" w:name="_Toc108428784"/>
      <w:bookmarkStart w:id="2597" w:name="_Toc109746096"/>
      <w:bookmarkStart w:id="2598" w:name="_Toc104552639"/>
      <w:bookmarkStart w:id="2599" w:name="_Toc104554609"/>
      <w:bookmarkStart w:id="2600" w:name="_Toc108428785"/>
      <w:bookmarkStart w:id="2601" w:name="_Toc109746097"/>
      <w:bookmarkStart w:id="2602" w:name="_Toc104552640"/>
      <w:bookmarkStart w:id="2603" w:name="_Toc104554610"/>
      <w:bookmarkStart w:id="2604" w:name="_Toc108428786"/>
      <w:bookmarkStart w:id="2605" w:name="_Toc109746098"/>
      <w:bookmarkStart w:id="2606" w:name="_Toc104552641"/>
      <w:bookmarkStart w:id="2607" w:name="_Toc104554611"/>
      <w:bookmarkStart w:id="2608" w:name="_Toc108428787"/>
      <w:bookmarkStart w:id="2609" w:name="_Toc109746099"/>
      <w:bookmarkStart w:id="2610" w:name="_Toc104552642"/>
      <w:bookmarkStart w:id="2611" w:name="_Toc104554612"/>
      <w:bookmarkStart w:id="2612" w:name="_Toc108428788"/>
      <w:bookmarkStart w:id="2613" w:name="_Toc109746100"/>
      <w:bookmarkStart w:id="2614" w:name="_Toc104552643"/>
      <w:bookmarkStart w:id="2615" w:name="_Toc104554613"/>
      <w:bookmarkStart w:id="2616" w:name="_Toc108428789"/>
      <w:bookmarkStart w:id="2617" w:name="_Toc109746101"/>
      <w:bookmarkStart w:id="2618" w:name="_Toc104552644"/>
      <w:bookmarkStart w:id="2619" w:name="_Toc104554614"/>
      <w:bookmarkStart w:id="2620" w:name="_Toc108428790"/>
      <w:bookmarkStart w:id="2621" w:name="_Toc109746102"/>
      <w:bookmarkStart w:id="2622" w:name="_Toc104552645"/>
      <w:bookmarkStart w:id="2623" w:name="_Toc104554615"/>
      <w:bookmarkStart w:id="2624" w:name="_Toc108428791"/>
      <w:bookmarkStart w:id="2625" w:name="_Toc109746103"/>
      <w:bookmarkStart w:id="2626" w:name="_Toc104552646"/>
      <w:bookmarkStart w:id="2627" w:name="_Toc104554616"/>
      <w:bookmarkStart w:id="2628" w:name="_Toc108428792"/>
      <w:bookmarkStart w:id="2629" w:name="_Toc109746104"/>
      <w:bookmarkStart w:id="2630" w:name="_Toc104552647"/>
      <w:bookmarkStart w:id="2631" w:name="_Toc104554617"/>
      <w:bookmarkStart w:id="2632" w:name="_Toc108428793"/>
      <w:bookmarkStart w:id="2633" w:name="_Toc109746105"/>
      <w:bookmarkStart w:id="2634" w:name="_Toc104552648"/>
      <w:bookmarkStart w:id="2635" w:name="_Toc104554618"/>
      <w:bookmarkStart w:id="2636" w:name="_Toc108428794"/>
      <w:bookmarkStart w:id="2637" w:name="_Toc109746106"/>
      <w:bookmarkStart w:id="2638" w:name="_Toc104552649"/>
      <w:bookmarkStart w:id="2639" w:name="_Toc104554619"/>
      <w:bookmarkStart w:id="2640" w:name="_Toc108428795"/>
      <w:bookmarkStart w:id="2641" w:name="_Toc109746107"/>
      <w:bookmarkStart w:id="2642" w:name="_Toc104552650"/>
      <w:bookmarkStart w:id="2643" w:name="_Toc104554620"/>
      <w:bookmarkStart w:id="2644" w:name="_Toc108428796"/>
      <w:bookmarkStart w:id="2645" w:name="_Toc109746108"/>
      <w:bookmarkStart w:id="2646" w:name="_Toc104552651"/>
      <w:bookmarkStart w:id="2647" w:name="_Toc104554621"/>
      <w:bookmarkStart w:id="2648" w:name="_Toc108428797"/>
      <w:bookmarkStart w:id="2649" w:name="_Toc109746109"/>
      <w:bookmarkStart w:id="2650" w:name="_Toc104552652"/>
      <w:bookmarkStart w:id="2651" w:name="_Toc104554622"/>
      <w:bookmarkStart w:id="2652" w:name="_Toc108428798"/>
      <w:bookmarkStart w:id="2653" w:name="_Toc109746110"/>
      <w:bookmarkStart w:id="2654" w:name="_Toc104552653"/>
      <w:bookmarkStart w:id="2655" w:name="_Toc104554623"/>
      <w:bookmarkStart w:id="2656" w:name="_Toc108428799"/>
      <w:bookmarkStart w:id="2657" w:name="_Toc109746111"/>
      <w:bookmarkStart w:id="2658" w:name="_Toc104552654"/>
      <w:bookmarkStart w:id="2659" w:name="_Toc104554624"/>
      <w:bookmarkStart w:id="2660" w:name="_Toc108428800"/>
      <w:bookmarkStart w:id="2661" w:name="_Toc109746112"/>
      <w:bookmarkStart w:id="2662" w:name="_Toc104552655"/>
      <w:bookmarkStart w:id="2663" w:name="_Toc104554625"/>
      <w:bookmarkStart w:id="2664" w:name="_Toc108428801"/>
      <w:bookmarkStart w:id="2665" w:name="_Toc109746113"/>
      <w:bookmarkStart w:id="2666" w:name="_Toc104552656"/>
      <w:bookmarkStart w:id="2667" w:name="_Toc104554626"/>
      <w:bookmarkStart w:id="2668" w:name="_Toc108428802"/>
      <w:bookmarkStart w:id="2669" w:name="_Toc109746114"/>
      <w:bookmarkStart w:id="2670" w:name="_Toc101529765"/>
      <w:bookmarkStart w:id="2671" w:name="_Toc104552657"/>
      <w:bookmarkStart w:id="2672" w:name="_Toc104554627"/>
      <w:bookmarkStart w:id="2673" w:name="_Toc108428803"/>
      <w:bookmarkStart w:id="2674" w:name="_Toc109746115"/>
      <w:bookmarkStart w:id="2675" w:name="_Toc101529766"/>
      <w:bookmarkStart w:id="2676" w:name="_Toc104552658"/>
      <w:bookmarkStart w:id="2677" w:name="_Toc104554628"/>
      <w:bookmarkStart w:id="2678" w:name="_Toc108428804"/>
      <w:bookmarkStart w:id="2679" w:name="_Toc109746116"/>
      <w:bookmarkStart w:id="2680" w:name="_Toc101529767"/>
      <w:bookmarkStart w:id="2681" w:name="_Toc104552659"/>
      <w:bookmarkStart w:id="2682" w:name="_Toc104554629"/>
      <w:bookmarkStart w:id="2683" w:name="_Toc108428805"/>
      <w:bookmarkStart w:id="2684" w:name="_Toc109746117"/>
      <w:bookmarkStart w:id="2685" w:name="_Toc101529768"/>
      <w:bookmarkStart w:id="2686" w:name="_Toc104552660"/>
      <w:bookmarkStart w:id="2687" w:name="_Toc104554630"/>
      <w:bookmarkStart w:id="2688" w:name="_Toc108428806"/>
      <w:bookmarkStart w:id="2689" w:name="_Toc109746118"/>
      <w:bookmarkStart w:id="2690" w:name="_Toc101529769"/>
      <w:bookmarkStart w:id="2691" w:name="_Toc104552661"/>
      <w:bookmarkStart w:id="2692" w:name="_Toc104554631"/>
      <w:bookmarkStart w:id="2693" w:name="_Toc108428807"/>
      <w:bookmarkStart w:id="2694" w:name="_Toc109746119"/>
      <w:bookmarkStart w:id="2695" w:name="_Toc101529770"/>
      <w:bookmarkStart w:id="2696" w:name="_Toc104552662"/>
      <w:bookmarkStart w:id="2697" w:name="_Toc104554632"/>
      <w:bookmarkStart w:id="2698" w:name="_Toc108428808"/>
      <w:bookmarkStart w:id="2699" w:name="_Toc109746120"/>
      <w:bookmarkStart w:id="2700" w:name="_Toc101529771"/>
      <w:bookmarkStart w:id="2701" w:name="_Toc104552663"/>
      <w:bookmarkStart w:id="2702" w:name="_Toc104554633"/>
      <w:bookmarkStart w:id="2703" w:name="_Toc108428809"/>
      <w:bookmarkStart w:id="2704" w:name="_Toc109746121"/>
      <w:bookmarkStart w:id="2705" w:name="_Toc101529772"/>
      <w:bookmarkStart w:id="2706" w:name="_Toc104552664"/>
      <w:bookmarkStart w:id="2707" w:name="_Toc104554634"/>
      <w:bookmarkStart w:id="2708" w:name="_Toc108428810"/>
      <w:bookmarkStart w:id="2709" w:name="_Toc109746122"/>
      <w:bookmarkStart w:id="2710" w:name="_Toc101529773"/>
      <w:bookmarkStart w:id="2711" w:name="_Toc104552665"/>
      <w:bookmarkStart w:id="2712" w:name="_Toc104554635"/>
      <w:bookmarkStart w:id="2713" w:name="_Toc108428811"/>
      <w:bookmarkStart w:id="2714" w:name="_Toc109746123"/>
      <w:bookmarkStart w:id="2715" w:name="_Toc101529774"/>
      <w:bookmarkStart w:id="2716" w:name="_Toc104552666"/>
      <w:bookmarkStart w:id="2717" w:name="_Toc104554636"/>
      <w:bookmarkStart w:id="2718" w:name="_Toc108428812"/>
      <w:bookmarkStart w:id="2719" w:name="_Toc109746124"/>
      <w:bookmarkStart w:id="2720" w:name="_Toc101529775"/>
      <w:bookmarkStart w:id="2721" w:name="_Toc104552667"/>
      <w:bookmarkStart w:id="2722" w:name="_Toc104554637"/>
      <w:bookmarkStart w:id="2723" w:name="_Toc108428813"/>
      <w:bookmarkStart w:id="2724" w:name="_Toc109746125"/>
      <w:bookmarkStart w:id="2725" w:name="_Toc101529776"/>
      <w:bookmarkStart w:id="2726" w:name="_Toc104552668"/>
      <w:bookmarkStart w:id="2727" w:name="_Toc104554638"/>
      <w:bookmarkStart w:id="2728" w:name="_Toc108428814"/>
      <w:bookmarkStart w:id="2729" w:name="_Toc109746126"/>
      <w:bookmarkStart w:id="2730" w:name="_Toc101529777"/>
      <w:bookmarkStart w:id="2731" w:name="_Toc104552669"/>
      <w:bookmarkStart w:id="2732" w:name="_Toc104554639"/>
      <w:bookmarkStart w:id="2733" w:name="_Toc108428815"/>
      <w:bookmarkStart w:id="2734" w:name="_Toc109746127"/>
      <w:bookmarkStart w:id="2735" w:name="_Toc101529778"/>
      <w:bookmarkStart w:id="2736" w:name="_Toc104552670"/>
      <w:bookmarkStart w:id="2737" w:name="_Toc104554640"/>
      <w:bookmarkStart w:id="2738" w:name="_Toc108428816"/>
      <w:bookmarkStart w:id="2739" w:name="_Toc109746128"/>
      <w:bookmarkStart w:id="2740" w:name="_Toc101529779"/>
      <w:bookmarkStart w:id="2741" w:name="_Toc104552671"/>
      <w:bookmarkStart w:id="2742" w:name="_Toc104554641"/>
      <w:bookmarkStart w:id="2743" w:name="_Toc108428817"/>
      <w:bookmarkStart w:id="2744" w:name="_Toc109746129"/>
      <w:bookmarkStart w:id="2745" w:name="_Toc101529780"/>
      <w:bookmarkStart w:id="2746" w:name="_Toc104552672"/>
      <w:bookmarkStart w:id="2747" w:name="_Toc104554642"/>
      <w:bookmarkStart w:id="2748" w:name="_Toc108428818"/>
      <w:bookmarkStart w:id="2749" w:name="_Toc109746130"/>
      <w:bookmarkStart w:id="2750" w:name="_Toc101529781"/>
      <w:bookmarkStart w:id="2751" w:name="_Toc104552673"/>
      <w:bookmarkStart w:id="2752" w:name="_Toc104554643"/>
      <w:bookmarkStart w:id="2753" w:name="_Toc108428819"/>
      <w:bookmarkStart w:id="2754" w:name="_Toc109746131"/>
      <w:bookmarkStart w:id="2755" w:name="_Toc101529782"/>
      <w:bookmarkStart w:id="2756" w:name="_Toc104552674"/>
      <w:bookmarkStart w:id="2757" w:name="_Toc104554644"/>
      <w:bookmarkStart w:id="2758" w:name="_Toc108428820"/>
      <w:bookmarkStart w:id="2759" w:name="_Toc109746132"/>
      <w:bookmarkStart w:id="2760" w:name="_Toc101529783"/>
      <w:bookmarkStart w:id="2761" w:name="_Toc104552675"/>
      <w:bookmarkStart w:id="2762" w:name="_Toc104554645"/>
      <w:bookmarkStart w:id="2763" w:name="_Toc108428821"/>
      <w:bookmarkStart w:id="2764" w:name="_Toc109746133"/>
      <w:bookmarkStart w:id="2765" w:name="_Toc101529784"/>
      <w:bookmarkStart w:id="2766" w:name="_Toc104552676"/>
      <w:bookmarkStart w:id="2767" w:name="_Toc104554646"/>
      <w:bookmarkStart w:id="2768" w:name="_Toc108428822"/>
      <w:bookmarkStart w:id="2769" w:name="_Toc109746134"/>
      <w:bookmarkStart w:id="2770" w:name="_Toc101529785"/>
      <w:bookmarkStart w:id="2771" w:name="_Toc104552677"/>
      <w:bookmarkStart w:id="2772" w:name="_Toc104554647"/>
      <w:bookmarkStart w:id="2773" w:name="_Toc108428823"/>
      <w:bookmarkStart w:id="2774" w:name="_Toc109746135"/>
      <w:bookmarkStart w:id="2775" w:name="_Toc101529786"/>
      <w:bookmarkStart w:id="2776" w:name="_Toc104552678"/>
      <w:bookmarkStart w:id="2777" w:name="_Toc104554648"/>
      <w:bookmarkStart w:id="2778" w:name="_Toc108428824"/>
      <w:bookmarkStart w:id="2779" w:name="_Toc109746136"/>
      <w:bookmarkStart w:id="2780" w:name="_Toc101529787"/>
      <w:bookmarkStart w:id="2781" w:name="_Toc104552679"/>
      <w:bookmarkStart w:id="2782" w:name="_Toc104554649"/>
      <w:bookmarkStart w:id="2783" w:name="_Toc108428825"/>
      <w:bookmarkStart w:id="2784" w:name="_Toc109746137"/>
      <w:bookmarkStart w:id="2785" w:name="_Toc101529788"/>
      <w:bookmarkStart w:id="2786" w:name="_Toc104552680"/>
      <w:bookmarkStart w:id="2787" w:name="_Toc104554650"/>
      <w:bookmarkStart w:id="2788" w:name="_Toc108428826"/>
      <w:bookmarkStart w:id="2789" w:name="_Toc109746138"/>
      <w:bookmarkStart w:id="2790" w:name="_Toc101529789"/>
      <w:bookmarkStart w:id="2791" w:name="_Toc104552681"/>
      <w:bookmarkStart w:id="2792" w:name="_Toc104554651"/>
      <w:bookmarkStart w:id="2793" w:name="_Toc108428827"/>
      <w:bookmarkStart w:id="2794" w:name="_Toc109746139"/>
      <w:bookmarkStart w:id="2795" w:name="_Toc101529790"/>
      <w:bookmarkStart w:id="2796" w:name="_Toc104552682"/>
      <w:bookmarkStart w:id="2797" w:name="_Toc104554652"/>
      <w:bookmarkStart w:id="2798" w:name="_Toc108428828"/>
      <w:bookmarkStart w:id="2799" w:name="_Toc109746140"/>
      <w:bookmarkStart w:id="2800" w:name="_Toc101529791"/>
      <w:bookmarkStart w:id="2801" w:name="_Toc104552683"/>
      <w:bookmarkStart w:id="2802" w:name="_Toc104554653"/>
      <w:bookmarkStart w:id="2803" w:name="_Toc108428829"/>
      <w:bookmarkStart w:id="2804" w:name="_Toc109746141"/>
      <w:bookmarkStart w:id="2805" w:name="_Toc101529792"/>
      <w:bookmarkStart w:id="2806" w:name="_Toc104552684"/>
      <w:bookmarkStart w:id="2807" w:name="_Toc104554654"/>
      <w:bookmarkStart w:id="2808" w:name="_Toc108428830"/>
      <w:bookmarkStart w:id="2809" w:name="_Toc109746142"/>
      <w:bookmarkStart w:id="2810" w:name="_Toc101529793"/>
      <w:bookmarkStart w:id="2811" w:name="_Toc104552685"/>
      <w:bookmarkStart w:id="2812" w:name="_Toc104554655"/>
      <w:bookmarkStart w:id="2813" w:name="_Toc108428831"/>
      <w:bookmarkStart w:id="2814" w:name="_Toc109746143"/>
      <w:bookmarkStart w:id="2815" w:name="_Toc101529794"/>
      <w:bookmarkStart w:id="2816" w:name="_Toc104552686"/>
      <w:bookmarkStart w:id="2817" w:name="_Toc104554656"/>
      <w:bookmarkStart w:id="2818" w:name="_Toc108428832"/>
      <w:bookmarkStart w:id="2819" w:name="_Toc109746144"/>
      <w:bookmarkStart w:id="2820" w:name="_Toc101529795"/>
      <w:bookmarkStart w:id="2821" w:name="_Toc104552687"/>
      <w:bookmarkStart w:id="2822" w:name="_Toc104554657"/>
      <w:bookmarkStart w:id="2823" w:name="_Toc108428833"/>
      <w:bookmarkStart w:id="2824" w:name="_Toc109746145"/>
      <w:bookmarkStart w:id="2825" w:name="_Toc101529796"/>
      <w:bookmarkStart w:id="2826" w:name="_Toc104552688"/>
      <w:bookmarkStart w:id="2827" w:name="_Toc104554658"/>
      <w:bookmarkStart w:id="2828" w:name="_Toc108428834"/>
      <w:bookmarkStart w:id="2829" w:name="_Toc109746146"/>
      <w:bookmarkStart w:id="2830" w:name="_Toc101529797"/>
      <w:bookmarkStart w:id="2831" w:name="_Toc104552689"/>
      <w:bookmarkStart w:id="2832" w:name="_Toc104554659"/>
      <w:bookmarkStart w:id="2833" w:name="_Toc108428835"/>
      <w:bookmarkStart w:id="2834" w:name="_Toc109746147"/>
      <w:bookmarkStart w:id="2835" w:name="_Toc101529798"/>
      <w:bookmarkStart w:id="2836" w:name="_Toc104552690"/>
      <w:bookmarkStart w:id="2837" w:name="_Toc104554660"/>
      <w:bookmarkStart w:id="2838" w:name="_Toc108428836"/>
      <w:bookmarkStart w:id="2839" w:name="_Toc109746148"/>
      <w:bookmarkStart w:id="2840" w:name="_Toc101529799"/>
      <w:bookmarkStart w:id="2841" w:name="_Toc104552691"/>
      <w:bookmarkStart w:id="2842" w:name="_Toc104554661"/>
      <w:bookmarkStart w:id="2843" w:name="_Toc108428837"/>
      <w:bookmarkStart w:id="2844" w:name="_Toc109746149"/>
      <w:bookmarkStart w:id="2845" w:name="_Toc101529800"/>
      <w:bookmarkStart w:id="2846" w:name="_Toc104552692"/>
      <w:bookmarkStart w:id="2847" w:name="_Toc104554662"/>
      <w:bookmarkStart w:id="2848" w:name="_Toc108428838"/>
      <w:bookmarkStart w:id="2849" w:name="_Toc109746150"/>
      <w:bookmarkStart w:id="2850" w:name="_Toc101529801"/>
      <w:bookmarkStart w:id="2851" w:name="_Toc104552693"/>
      <w:bookmarkStart w:id="2852" w:name="_Toc104554663"/>
      <w:bookmarkStart w:id="2853" w:name="_Toc108428839"/>
      <w:bookmarkStart w:id="2854" w:name="_Toc109746151"/>
      <w:bookmarkStart w:id="2855" w:name="_Toc101529802"/>
      <w:bookmarkStart w:id="2856" w:name="_Toc104552694"/>
      <w:bookmarkStart w:id="2857" w:name="_Toc104554664"/>
      <w:bookmarkStart w:id="2858" w:name="_Toc108428840"/>
      <w:bookmarkStart w:id="2859" w:name="_Toc109746152"/>
      <w:bookmarkStart w:id="2860" w:name="_Toc101529803"/>
      <w:bookmarkStart w:id="2861" w:name="_Toc104552695"/>
      <w:bookmarkStart w:id="2862" w:name="_Toc104554665"/>
      <w:bookmarkStart w:id="2863" w:name="_Toc108428841"/>
      <w:bookmarkStart w:id="2864" w:name="_Toc109746153"/>
      <w:bookmarkStart w:id="2865" w:name="_Toc101529804"/>
      <w:bookmarkStart w:id="2866" w:name="_Toc104552696"/>
      <w:bookmarkStart w:id="2867" w:name="_Toc104554666"/>
      <w:bookmarkStart w:id="2868" w:name="_Toc108428842"/>
      <w:bookmarkStart w:id="2869" w:name="_Toc109746154"/>
      <w:bookmarkStart w:id="2870" w:name="_Toc101529805"/>
      <w:bookmarkStart w:id="2871" w:name="_Toc104552697"/>
      <w:bookmarkStart w:id="2872" w:name="_Toc104554667"/>
      <w:bookmarkStart w:id="2873" w:name="_Toc108428843"/>
      <w:bookmarkStart w:id="2874" w:name="_Toc109746155"/>
      <w:bookmarkStart w:id="2875" w:name="_Toc101529806"/>
      <w:bookmarkStart w:id="2876" w:name="_Toc104552698"/>
      <w:bookmarkStart w:id="2877" w:name="_Toc104554668"/>
      <w:bookmarkStart w:id="2878" w:name="_Toc108428844"/>
      <w:bookmarkStart w:id="2879" w:name="_Toc109746156"/>
      <w:bookmarkStart w:id="2880" w:name="_Toc101529807"/>
      <w:bookmarkStart w:id="2881" w:name="_Toc104552699"/>
      <w:bookmarkStart w:id="2882" w:name="_Toc104554669"/>
      <w:bookmarkStart w:id="2883" w:name="_Toc108428845"/>
      <w:bookmarkStart w:id="2884" w:name="_Toc109746157"/>
      <w:bookmarkStart w:id="2885" w:name="_Toc101529808"/>
      <w:bookmarkStart w:id="2886" w:name="_Toc104552700"/>
      <w:bookmarkStart w:id="2887" w:name="_Toc104554670"/>
      <w:bookmarkStart w:id="2888" w:name="_Toc108428846"/>
      <w:bookmarkStart w:id="2889" w:name="_Toc109746158"/>
      <w:bookmarkStart w:id="2890" w:name="_Toc101529809"/>
      <w:bookmarkStart w:id="2891" w:name="_Toc104552701"/>
      <w:bookmarkStart w:id="2892" w:name="_Toc104554671"/>
      <w:bookmarkStart w:id="2893" w:name="_Toc108428847"/>
      <w:bookmarkStart w:id="2894" w:name="_Toc109746159"/>
      <w:bookmarkStart w:id="2895" w:name="_Toc101529810"/>
      <w:bookmarkStart w:id="2896" w:name="_Toc104552702"/>
      <w:bookmarkStart w:id="2897" w:name="_Toc104554672"/>
      <w:bookmarkStart w:id="2898" w:name="_Toc108428848"/>
      <w:bookmarkStart w:id="2899" w:name="_Toc109746160"/>
      <w:bookmarkStart w:id="2900" w:name="_Toc101529811"/>
      <w:bookmarkStart w:id="2901" w:name="_Toc104552703"/>
      <w:bookmarkStart w:id="2902" w:name="_Toc104554673"/>
      <w:bookmarkStart w:id="2903" w:name="_Toc108428849"/>
      <w:bookmarkStart w:id="2904" w:name="_Toc109746161"/>
      <w:bookmarkStart w:id="2905" w:name="_Toc101529812"/>
      <w:bookmarkStart w:id="2906" w:name="_Toc104552704"/>
      <w:bookmarkStart w:id="2907" w:name="_Toc104554674"/>
      <w:bookmarkStart w:id="2908" w:name="_Toc108428850"/>
      <w:bookmarkStart w:id="2909" w:name="_Toc109746162"/>
      <w:bookmarkStart w:id="2910" w:name="_Toc101529813"/>
      <w:bookmarkStart w:id="2911" w:name="_Toc104552705"/>
      <w:bookmarkStart w:id="2912" w:name="_Toc104554675"/>
      <w:bookmarkStart w:id="2913" w:name="_Toc108428851"/>
      <w:bookmarkStart w:id="2914" w:name="_Toc109746163"/>
      <w:bookmarkStart w:id="2915" w:name="_Toc101529814"/>
      <w:bookmarkStart w:id="2916" w:name="_Toc104552706"/>
      <w:bookmarkStart w:id="2917" w:name="_Toc104554676"/>
      <w:bookmarkStart w:id="2918" w:name="_Toc108428852"/>
      <w:bookmarkStart w:id="2919" w:name="_Toc109746164"/>
      <w:bookmarkStart w:id="2920" w:name="_Toc101529815"/>
      <w:bookmarkStart w:id="2921" w:name="_Toc104552707"/>
      <w:bookmarkStart w:id="2922" w:name="_Toc104554677"/>
      <w:bookmarkStart w:id="2923" w:name="_Toc108428853"/>
      <w:bookmarkStart w:id="2924" w:name="_Toc109746165"/>
      <w:bookmarkStart w:id="2925" w:name="_Toc101529816"/>
      <w:bookmarkStart w:id="2926" w:name="_Toc104552708"/>
      <w:bookmarkStart w:id="2927" w:name="_Toc104554678"/>
      <w:bookmarkStart w:id="2928" w:name="_Toc108428854"/>
      <w:bookmarkStart w:id="2929" w:name="_Toc109746166"/>
      <w:bookmarkStart w:id="2930" w:name="_Toc101529817"/>
      <w:bookmarkStart w:id="2931" w:name="_Toc104552709"/>
      <w:bookmarkStart w:id="2932" w:name="_Toc104554679"/>
      <w:bookmarkStart w:id="2933" w:name="_Toc108428855"/>
      <w:bookmarkStart w:id="2934" w:name="_Toc109746167"/>
      <w:bookmarkStart w:id="2935" w:name="_Toc101529818"/>
      <w:bookmarkStart w:id="2936" w:name="_Toc104552710"/>
      <w:bookmarkStart w:id="2937" w:name="_Toc104554680"/>
      <w:bookmarkStart w:id="2938" w:name="_Toc108428856"/>
      <w:bookmarkStart w:id="2939" w:name="_Toc109746168"/>
      <w:bookmarkStart w:id="2940" w:name="_Toc101529819"/>
      <w:bookmarkStart w:id="2941" w:name="_Toc104552711"/>
      <w:bookmarkStart w:id="2942" w:name="_Toc104554681"/>
      <w:bookmarkStart w:id="2943" w:name="_Toc108428857"/>
      <w:bookmarkStart w:id="2944" w:name="_Toc109746169"/>
      <w:bookmarkStart w:id="2945" w:name="_Toc101529820"/>
      <w:bookmarkStart w:id="2946" w:name="_Toc104552712"/>
      <w:bookmarkStart w:id="2947" w:name="_Toc104554682"/>
      <w:bookmarkStart w:id="2948" w:name="_Toc108428858"/>
      <w:bookmarkStart w:id="2949" w:name="_Toc109746170"/>
      <w:bookmarkStart w:id="2950" w:name="_Toc101529821"/>
      <w:bookmarkStart w:id="2951" w:name="_Toc104552713"/>
      <w:bookmarkStart w:id="2952" w:name="_Toc104554683"/>
      <w:bookmarkStart w:id="2953" w:name="_Toc108428859"/>
      <w:bookmarkStart w:id="2954" w:name="_Toc109746171"/>
      <w:bookmarkStart w:id="2955" w:name="_Toc101529822"/>
      <w:bookmarkStart w:id="2956" w:name="_Toc104552714"/>
      <w:bookmarkStart w:id="2957" w:name="_Toc104554684"/>
      <w:bookmarkStart w:id="2958" w:name="_Toc108428860"/>
      <w:bookmarkStart w:id="2959" w:name="_Toc109746172"/>
      <w:bookmarkStart w:id="2960" w:name="_Toc101529823"/>
      <w:bookmarkStart w:id="2961" w:name="_Toc104552715"/>
      <w:bookmarkStart w:id="2962" w:name="_Toc104554685"/>
      <w:bookmarkStart w:id="2963" w:name="_Toc108428861"/>
      <w:bookmarkStart w:id="2964" w:name="_Toc109746173"/>
      <w:bookmarkStart w:id="2965" w:name="_Toc101529824"/>
      <w:bookmarkStart w:id="2966" w:name="_Toc104552716"/>
      <w:bookmarkStart w:id="2967" w:name="_Toc104554686"/>
      <w:bookmarkStart w:id="2968" w:name="_Toc108428862"/>
      <w:bookmarkStart w:id="2969" w:name="_Toc109746174"/>
      <w:bookmarkStart w:id="2970" w:name="_Toc101529825"/>
      <w:bookmarkStart w:id="2971" w:name="_Toc104552717"/>
      <w:bookmarkStart w:id="2972" w:name="_Toc104554687"/>
      <w:bookmarkStart w:id="2973" w:name="_Toc108428863"/>
      <w:bookmarkStart w:id="2974" w:name="_Toc109746175"/>
      <w:bookmarkStart w:id="2975" w:name="_Other_procurement_approaches"/>
      <w:bookmarkStart w:id="2976" w:name="_Toc104552718"/>
      <w:bookmarkStart w:id="2977" w:name="_Toc104554688"/>
      <w:bookmarkStart w:id="2978" w:name="_Toc108428864"/>
      <w:bookmarkStart w:id="2979" w:name="_Toc109746176"/>
      <w:bookmarkStart w:id="2980" w:name="_Other_procurement_approaches_1"/>
      <w:bookmarkStart w:id="2981" w:name="_Toc104552719"/>
      <w:bookmarkStart w:id="2982" w:name="_Toc104554689"/>
      <w:bookmarkStart w:id="2983" w:name="_Toc108428865"/>
      <w:bookmarkStart w:id="2984" w:name="_Toc109746177"/>
      <w:bookmarkStart w:id="2985" w:name="_Toc104552720"/>
      <w:bookmarkStart w:id="2986" w:name="_Toc104554690"/>
      <w:bookmarkStart w:id="2987" w:name="_Toc108428866"/>
      <w:bookmarkStart w:id="2988" w:name="_Toc109746178"/>
      <w:bookmarkStart w:id="2989" w:name="_Toc104552721"/>
      <w:bookmarkStart w:id="2990" w:name="_Toc104554691"/>
      <w:bookmarkStart w:id="2991" w:name="_Toc108428867"/>
      <w:bookmarkStart w:id="2992" w:name="_Toc109746179"/>
      <w:bookmarkStart w:id="2993" w:name="_Toc104552722"/>
      <w:bookmarkStart w:id="2994" w:name="_Toc104554692"/>
      <w:bookmarkStart w:id="2995" w:name="_Toc108428868"/>
      <w:bookmarkStart w:id="2996" w:name="_Toc109746180"/>
      <w:bookmarkStart w:id="2997" w:name="_Toc104552723"/>
      <w:bookmarkStart w:id="2998" w:name="_Toc104554693"/>
      <w:bookmarkStart w:id="2999" w:name="_Toc108428869"/>
      <w:bookmarkStart w:id="3000" w:name="_Toc109746181"/>
      <w:bookmarkStart w:id="3001" w:name="_Toc104552724"/>
      <w:bookmarkStart w:id="3002" w:name="_Toc104554694"/>
      <w:bookmarkStart w:id="3003" w:name="_Toc108428870"/>
      <w:bookmarkStart w:id="3004" w:name="_Toc109746182"/>
      <w:bookmarkStart w:id="3005" w:name="_Grants_and_Loans"/>
      <w:bookmarkStart w:id="3006" w:name="_Toc104552725"/>
      <w:bookmarkStart w:id="3007" w:name="_Hlk524335929"/>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r w:rsidRPr="00807100">
        <w:rPr>
          <w:rFonts w:ascii="VIC" w:hAnsi="VIC"/>
        </w:rPr>
        <w:t>Compliance</w:t>
      </w:r>
      <w:bookmarkEnd w:id="3006"/>
    </w:p>
    <w:p w14:paraId="0C615F50" w14:textId="62951AFC" w:rsidR="00151904" w:rsidRPr="00807100" w:rsidRDefault="00151904" w:rsidP="00BD05A4">
      <w:pPr>
        <w:spacing w:before="0"/>
        <w:jc w:val="both"/>
        <w:rPr>
          <w:rFonts w:ascii="VIC" w:hAnsi="VIC" w:cs="Arial"/>
          <w:szCs w:val="18"/>
        </w:rPr>
      </w:pPr>
      <w:r w:rsidRPr="00807100">
        <w:rPr>
          <w:rFonts w:ascii="VIC" w:hAnsi="VIC" w:cs="Arial"/>
          <w:szCs w:val="18"/>
        </w:rPr>
        <w:t xml:space="preserve">Agencies </w:t>
      </w:r>
      <w:r w:rsidR="00852CAA">
        <w:rPr>
          <w:rFonts w:ascii="VIC" w:hAnsi="VIC" w:cs="Arial"/>
          <w:szCs w:val="18"/>
        </w:rPr>
        <w:t xml:space="preserve">must monitor </w:t>
      </w:r>
      <w:r w:rsidR="0047606E">
        <w:rPr>
          <w:rFonts w:ascii="VIC" w:hAnsi="VIC" w:cs="Arial"/>
          <w:szCs w:val="18"/>
        </w:rPr>
        <w:t xml:space="preserve">and take all reasonable steps to manage compliance </w:t>
      </w:r>
      <w:r w:rsidR="00035C25">
        <w:rPr>
          <w:rFonts w:ascii="VIC" w:hAnsi="VIC" w:cs="Arial"/>
          <w:szCs w:val="18"/>
        </w:rPr>
        <w:t>with LJF commitments in their cont</w:t>
      </w:r>
      <w:r w:rsidR="002603B6">
        <w:rPr>
          <w:rFonts w:ascii="VIC" w:hAnsi="VIC" w:cs="Arial"/>
          <w:szCs w:val="18"/>
        </w:rPr>
        <w:t>r</w:t>
      </w:r>
      <w:r w:rsidR="00035C25">
        <w:rPr>
          <w:rFonts w:ascii="VIC" w:hAnsi="VIC" w:cs="Arial"/>
          <w:szCs w:val="18"/>
        </w:rPr>
        <w:t>act</w:t>
      </w:r>
      <w:r w:rsidR="002603B6">
        <w:rPr>
          <w:rFonts w:ascii="VIC" w:hAnsi="VIC" w:cs="Arial"/>
          <w:szCs w:val="18"/>
        </w:rPr>
        <w:t>s</w:t>
      </w:r>
      <w:r w:rsidR="00035C25">
        <w:rPr>
          <w:rFonts w:ascii="VIC" w:hAnsi="VIC" w:cs="Arial"/>
          <w:szCs w:val="18"/>
        </w:rPr>
        <w:t xml:space="preserve"> with suppliers</w:t>
      </w:r>
      <w:r w:rsidR="002603B6">
        <w:rPr>
          <w:rFonts w:ascii="VIC" w:hAnsi="VIC" w:cs="Arial"/>
          <w:szCs w:val="18"/>
        </w:rPr>
        <w:t xml:space="preserve">. </w:t>
      </w:r>
      <w:r w:rsidRPr="00807100">
        <w:rPr>
          <w:rFonts w:ascii="VIC" w:hAnsi="VIC" w:cs="Arial"/>
          <w:szCs w:val="18"/>
        </w:rPr>
        <w:t>Agencies are responsible for determining the consequences that apply if</w:t>
      </w:r>
      <w:r w:rsidR="00E360E9">
        <w:rPr>
          <w:rFonts w:ascii="VIC" w:hAnsi="VIC" w:cs="Arial"/>
          <w:szCs w:val="18"/>
        </w:rPr>
        <w:t xml:space="preserve"> </w:t>
      </w:r>
      <w:r w:rsidR="0076677C">
        <w:rPr>
          <w:rFonts w:ascii="VIC" w:hAnsi="VIC" w:cs="Arial"/>
          <w:szCs w:val="18"/>
        </w:rPr>
        <w:t>suppliers</w:t>
      </w:r>
      <w:r w:rsidR="0076677C" w:rsidRPr="00807100">
        <w:rPr>
          <w:rFonts w:ascii="VIC" w:hAnsi="VIC" w:cs="Arial"/>
          <w:szCs w:val="18"/>
        </w:rPr>
        <w:t xml:space="preserve"> </w:t>
      </w:r>
      <w:r w:rsidRPr="00807100">
        <w:rPr>
          <w:rFonts w:ascii="VIC" w:hAnsi="VIC" w:cs="Arial"/>
          <w:szCs w:val="18"/>
        </w:rPr>
        <w:t xml:space="preserve">do not deliver the </w:t>
      </w:r>
      <w:r w:rsidR="008626BB">
        <w:rPr>
          <w:rFonts w:ascii="VIC" w:hAnsi="VIC" w:cs="Arial"/>
          <w:szCs w:val="18"/>
        </w:rPr>
        <w:t>LJF</w:t>
      </w:r>
      <w:r w:rsidRPr="00807100">
        <w:rPr>
          <w:rFonts w:ascii="VIC" w:hAnsi="VIC" w:cs="Arial"/>
          <w:szCs w:val="18"/>
        </w:rPr>
        <w:t xml:space="preserve"> outcomes committed to in their LIDP</w:t>
      </w:r>
      <w:r w:rsidR="005D6DD8" w:rsidRPr="00807100">
        <w:rPr>
          <w:rFonts w:ascii="VIC" w:hAnsi="VIC" w:cs="Arial"/>
          <w:szCs w:val="18"/>
        </w:rPr>
        <w:t xml:space="preserve"> and </w:t>
      </w:r>
      <w:r w:rsidRPr="00807100">
        <w:rPr>
          <w:rFonts w:ascii="VIC" w:hAnsi="VIC" w:cs="Arial"/>
          <w:szCs w:val="18"/>
        </w:rPr>
        <w:t xml:space="preserve">may choose to build into their </w:t>
      </w:r>
      <w:r w:rsidRPr="00807100">
        <w:rPr>
          <w:rFonts w:ascii="VIC" w:hAnsi="VIC" w:cs="Arial"/>
          <w:szCs w:val="18"/>
        </w:rPr>
        <w:lastRenderedPageBreak/>
        <w:t>contracts financial and or other disincentives that apply if LJF obligations are not met.</w:t>
      </w:r>
      <w:r w:rsidR="00EA5326">
        <w:rPr>
          <w:rFonts w:ascii="VIC" w:hAnsi="VIC" w:cs="Arial"/>
          <w:szCs w:val="18"/>
        </w:rPr>
        <w:t xml:space="preserve"> </w:t>
      </w:r>
      <w:r w:rsidR="00EA5326" w:rsidRPr="000013AE">
        <w:rPr>
          <w:rFonts w:ascii="VIC" w:hAnsi="VIC" w:cs="Arial"/>
        </w:rPr>
        <w:t>From 1 July 2026, agencies must ensure that project contracts include a contingent payment mechanism unless it is not practicable or appropriate.</w:t>
      </w:r>
    </w:p>
    <w:p w14:paraId="7BDFF301" w14:textId="61D0C8F9" w:rsidR="00BD07A3" w:rsidRPr="00807100" w:rsidRDefault="00BD07A3" w:rsidP="00BD07A3">
      <w:pPr>
        <w:spacing w:before="0"/>
        <w:jc w:val="both"/>
        <w:rPr>
          <w:rFonts w:ascii="VIC" w:hAnsi="VIC" w:cs="Arial"/>
          <w:szCs w:val="18"/>
        </w:rPr>
      </w:pPr>
      <w:r w:rsidRPr="00807100">
        <w:rPr>
          <w:rFonts w:ascii="VIC" w:hAnsi="VIC" w:cs="Arial"/>
          <w:szCs w:val="18"/>
        </w:rPr>
        <w:t xml:space="preserve">Where LJF outcomes reported by </w:t>
      </w:r>
      <w:r w:rsidR="00E360E9" w:rsidRPr="00807100">
        <w:rPr>
          <w:rFonts w:ascii="VIC" w:hAnsi="VIC" w:cs="Arial"/>
          <w:szCs w:val="18"/>
        </w:rPr>
        <w:t>a supplier</w:t>
      </w:r>
      <w:r w:rsidRPr="00807100">
        <w:rPr>
          <w:rFonts w:ascii="VIC" w:hAnsi="VIC" w:cs="Arial"/>
          <w:szCs w:val="18"/>
        </w:rPr>
        <w:t xml:space="preserve"> do not meet the levels committed to in the LIDP and contract, the agency should identify whether there has been a valid reason for this (e.g. an unavoidable change of supplier or product that resulted in a drop of local content or </w:t>
      </w:r>
      <w:r w:rsidR="00FC734D" w:rsidRPr="00807100">
        <w:rPr>
          <w:rFonts w:ascii="VIC" w:hAnsi="VIC" w:cs="Arial"/>
          <w:szCs w:val="18"/>
        </w:rPr>
        <w:t>employment</w:t>
      </w:r>
      <w:r w:rsidR="008B1583">
        <w:rPr>
          <w:rFonts w:ascii="VIC" w:hAnsi="VIC" w:cs="Arial"/>
          <w:szCs w:val="18"/>
        </w:rPr>
        <w:t>)</w:t>
      </w:r>
      <w:r w:rsidRPr="00807100">
        <w:rPr>
          <w:rFonts w:ascii="VIC" w:hAnsi="VIC" w:cs="Arial"/>
          <w:szCs w:val="18"/>
        </w:rPr>
        <w:t>.</w:t>
      </w:r>
      <w:r w:rsidR="006E73D4" w:rsidRPr="00C53BF0">
        <w:rPr>
          <w:rFonts w:ascii="VIC" w:hAnsi="VIC" w:cs="Arial"/>
          <w:szCs w:val="18"/>
        </w:rPr>
        <w:t xml:space="preserve"> For Strategic Projects, this should include consideration o</w:t>
      </w:r>
      <w:r w:rsidR="00DB7D6C" w:rsidRPr="00C53BF0">
        <w:rPr>
          <w:rFonts w:ascii="VIC" w:hAnsi="VIC" w:cs="Arial"/>
          <w:szCs w:val="18"/>
        </w:rPr>
        <w:t>f</w:t>
      </w:r>
      <w:r w:rsidR="00CD4165" w:rsidRPr="00807100">
        <w:rPr>
          <w:rFonts w:ascii="VIC" w:hAnsi="VIC"/>
        </w:rPr>
        <w:t xml:space="preserve"> </w:t>
      </w:r>
      <w:r w:rsidR="006E73D4" w:rsidRPr="00C53BF0">
        <w:rPr>
          <w:rFonts w:ascii="VIC" w:hAnsi="VIC" w:cs="Arial"/>
          <w:szCs w:val="18"/>
        </w:rPr>
        <w:t xml:space="preserve">work undertaken to maximise local industry outcomes in relation to any </w:t>
      </w:r>
      <w:hyperlink w:anchor="_Changes_to_local" w:history="1">
        <w:r w:rsidR="006E73D4" w:rsidRPr="00C53BF0">
          <w:rPr>
            <w:rStyle w:val="Hyperlink"/>
            <w:rFonts w:ascii="VIC" w:hAnsi="VIC" w:cs="Arial"/>
            <w:szCs w:val="18"/>
          </w:rPr>
          <w:t>changes to local sourcing</w:t>
        </w:r>
      </w:hyperlink>
      <w:r w:rsidR="006E73D4" w:rsidRPr="00C53BF0">
        <w:rPr>
          <w:rFonts w:ascii="VIC" w:hAnsi="VIC" w:cs="Arial"/>
          <w:szCs w:val="18"/>
        </w:rPr>
        <w:t xml:space="preserve"> and</w:t>
      </w:r>
      <w:r w:rsidR="001023A0">
        <w:rPr>
          <w:rFonts w:ascii="VIC" w:hAnsi="VIC" w:cs="Arial"/>
          <w:szCs w:val="18"/>
        </w:rPr>
        <w:t xml:space="preserve"> confirmation</w:t>
      </w:r>
      <w:r w:rsidR="006E73D4" w:rsidRPr="00C53BF0">
        <w:rPr>
          <w:rFonts w:ascii="VIC" w:hAnsi="VIC" w:cs="Arial"/>
          <w:szCs w:val="18"/>
        </w:rPr>
        <w:t xml:space="preserve"> that the required process was followed.</w:t>
      </w:r>
    </w:p>
    <w:p w14:paraId="597A6B17" w14:textId="006BB0AD" w:rsidR="00BD07A3" w:rsidRPr="00807100" w:rsidRDefault="00BD07A3" w:rsidP="00BD07A3">
      <w:pPr>
        <w:spacing w:before="0"/>
        <w:jc w:val="both"/>
        <w:rPr>
          <w:rFonts w:ascii="VIC" w:hAnsi="VIC" w:cs="Arial"/>
          <w:szCs w:val="18"/>
        </w:rPr>
      </w:pPr>
      <w:r w:rsidRPr="00807100">
        <w:rPr>
          <w:rFonts w:ascii="VIC" w:hAnsi="VIC" w:cs="Arial"/>
          <w:szCs w:val="18"/>
        </w:rPr>
        <w:t xml:space="preserve">Where no acceptable valid reason can be identified, the agency may determine that this represents a breach of contract that may trigger that agency’s </w:t>
      </w:r>
      <w:r w:rsidR="00F640CF">
        <w:rPr>
          <w:rFonts w:ascii="VIC" w:hAnsi="VIC" w:cs="Arial"/>
          <w:szCs w:val="18"/>
        </w:rPr>
        <w:t>dispute</w:t>
      </w:r>
      <w:r w:rsidR="00F640CF" w:rsidRPr="00807100">
        <w:rPr>
          <w:rFonts w:ascii="VIC" w:hAnsi="VIC" w:cs="Arial"/>
          <w:szCs w:val="18"/>
        </w:rPr>
        <w:t xml:space="preserve"> </w:t>
      </w:r>
      <w:r w:rsidRPr="00807100">
        <w:rPr>
          <w:rFonts w:ascii="VIC" w:hAnsi="VIC" w:cs="Arial"/>
          <w:szCs w:val="18"/>
        </w:rPr>
        <w:t>resolution process.</w:t>
      </w:r>
    </w:p>
    <w:p w14:paraId="17DB16AD" w14:textId="4EFE9B8C" w:rsidR="00F63FD1" w:rsidRDefault="00BD07A3" w:rsidP="00F63FD1">
      <w:pPr>
        <w:jc w:val="both"/>
      </w:pPr>
      <w:r w:rsidRPr="00807100">
        <w:rPr>
          <w:rFonts w:ascii="VIC" w:hAnsi="VIC" w:cs="Arial"/>
          <w:szCs w:val="18"/>
        </w:rPr>
        <w:t>The Act provides a transparent</w:t>
      </w:r>
      <w:r w:rsidR="007F3CA5">
        <w:rPr>
          <w:rFonts w:ascii="VIC" w:hAnsi="VIC" w:cs="Arial"/>
          <w:szCs w:val="18"/>
        </w:rPr>
        <w:t xml:space="preserve"> LJF</w:t>
      </w:r>
      <w:r w:rsidRPr="00807100">
        <w:rPr>
          <w:rFonts w:ascii="VIC" w:hAnsi="VIC" w:cs="Arial"/>
          <w:szCs w:val="18"/>
        </w:rPr>
        <w:t xml:space="preserve"> compliance framework, involving a series of steps that can be followed to confirm that contracted local content and job commitments are on track and being achieved and actions to take if they are not. This is in addition to the regular compliance activities undertaken by </w:t>
      </w:r>
      <w:r w:rsidR="0047341F">
        <w:rPr>
          <w:rFonts w:ascii="VIC" w:hAnsi="VIC" w:cs="Arial"/>
          <w:szCs w:val="18"/>
        </w:rPr>
        <w:t>DJSIR</w:t>
      </w:r>
      <w:r w:rsidRPr="00807100">
        <w:rPr>
          <w:rFonts w:ascii="VIC" w:hAnsi="VIC" w:cs="Arial"/>
          <w:szCs w:val="18"/>
        </w:rPr>
        <w:t>.</w:t>
      </w:r>
      <w:r w:rsidR="00160C06">
        <w:rPr>
          <w:rFonts w:ascii="VIC" w:hAnsi="VIC" w:cs="Arial"/>
          <w:szCs w:val="18"/>
        </w:rPr>
        <w:t xml:space="preserve"> </w:t>
      </w:r>
      <w:r w:rsidR="00F63FD1" w:rsidRPr="00D615C3">
        <w:rPr>
          <w:rFonts w:ascii="VIC" w:hAnsi="VIC" w:cs="Arial"/>
          <w:szCs w:val="18"/>
        </w:rPr>
        <w:t xml:space="preserve">Compliance issues can be raised with the </w:t>
      </w:r>
      <w:r w:rsidR="00F63FD1">
        <w:rPr>
          <w:rFonts w:ascii="VIC" w:hAnsi="VIC" w:cs="Arial"/>
          <w:szCs w:val="18"/>
        </w:rPr>
        <w:t>LJF</w:t>
      </w:r>
      <w:r w:rsidR="00F63FD1" w:rsidRPr="00D615C3">
        <w:rPr>
          <w:rFonts w:ascii="VIC" w:hAnsi="VIC" w:cs="Arial"/>
          <w:szCs w:val="18"/>
        </w:rPr>
        <w:t xml:space="preserve"> Commissioner. If both contracting parties agree, the </w:t>
      </w:r>
      <w:r w:rsidR="00470BCB">
        <w:rPr>
          <w:rFonts w:ascii="VIC" w:hAnsi="VIC" w:cs="Arial"/>
          <w:szCs w:val="18"/>
        </w:rPr>
        <w:t>LJF</w:t>
      </w:r>
      <w:r w:rsidR="00F63FD1" w:rsidRPr="00D615C3">
        <w:rPr>
          <w:rFonts w:ascii="VIC" w:hAnsi="VIC" w:cs="Arial"/>
          <w:szCs w:val="18"/>
        </w:rPr>
        <w:t xml:space="preserve"> Commissioner may provide advice and support the resolution of potential or actual non-compliance with the </w:t>
      </w:r>
      <w:r w:rsidR="00AF010B">
        <w:rPr>
          <w:rFonts w:ascii="VIC" w:hAnsi="VIC" w:cs="Arial"/>
          <w:szCs w:val="18"/>
        </w:rPr>
        <w:t>LJF</w:t>
      </w:r>
      <w:r w:rsidR="00F63FD1" w:rsidRPr="00D615C3">
        <w:rPr>
          <w:rFonts w:ascii="VIC" w:hAnsi="VIC" w:cs="Arial"/>
          <w:szCs w:val="18"/>
        </w:rPr>
        <w:t xml:space="preserve"> Policy, </w:t>
      </w:r>
      <w:r w:rsidR="00607524" w:rsidDel="000557DC">
        <w:rPr>
          <w:rFonts w:ascii="VIC" w:hAnsi="VIC" w:cs="Arial"/>
          <w:szCs w:val="18"/>
        </w:rPr>
        <w:t xml:space="preserve">an </w:t>
      </w:r>
      <w:r w:rsidR="00607524">
        <w:rPr>
          <w:rFonts w:ascii="VIC" w:hAnsi="VIC" w:cs="Arial"/>
          <w:szCs w:val="18"/>
        </w:rPr>
        <w:t>LIDP</w:t>
      </w:r>
      <w:r w:rsidR="00F63FD1" w:rsidRPr="00D615C3">
        <w:rPr>
          <w:rFonts w:ascii="VIC" w:hAnsi="VIC" w:cs="Arial"/>
          <w:szCs w:val="18"/>
        </w:rPr>
        <w:t xml:space="preserve"> or the Act.</w:t>
      </w:r>
    </w:p>
    <w:p w14:paraId="45642486" w14:textId="6DF3EE82" w:rsidR="00BD07A3" w:rsidRPr="00807100" w:rsidRDefault="000311C2" w:rsidP="00BD07A3">
      <w:pPr>
        <w:spacing w:before="0"/>
        <w:jc w:val="both"/>
        <w:rPr>
          <w:rFonts w:ascii="VIC" w:hAnsi="VIC" w:cs="Arial"/>
          <w:szCs w:val="18"/>
        </w:rPr>
      </w:pPr>
      <w:r w:rsidRPr="00C53BF0">
        <w:rPr>
          <w:rFonts w:ascii="VIC" w:hAnsi="VIC" w:cs="Arial"/>
        </w:rPr>
        <w:t>Under the Act, the</w:t>
      </w:r>
      <w:r w:rsidR="00C03066">
        <w:rPr>
          <w:rFonts w:ascii="VIC" w:hAnsi="VIC" w:cs="Arial"/>
        </w:rPr>
        <w:t xml:space="preserve"> LJF</w:t>
      </w:r>
      <w:r w:rsidRPr="00C53BF0">
        <w:rPr>
          <w:rFonts w:ascii="VIC" w:hAnsi="VIC" w:cs="Arial"/>
        </w:rPr>
        <w:t xml:space="preserve"> Commissioner may request an agency to conduct a compliance audit</w:t>
      </w:r>
      <w:r w:rsidR="00655604" w:rsidRPr="00807100">
        <w:rPr>
          <w:rFonts w:ascii="VIC" w:hAnsi="VIC" w:cs="Arial"/>
        </w:rPr>
        <w:t xml:space="preserve"> in relation to compliance</w:t>
      </w:r>
      <w:r w:rsidRPr="00C53BF0">
        <w:rPr>
          <w:rFonts w:ascii="VIC" w:hAnsi="VIC" w:cs="Arial"/>
        </w:rPr>
        <w:t xml:space="preserve"> </w:t>
      </w:r>
      <w:r w:rsidR="00EF0624" w:rsidRPr="00C53BF0">
        <w:rPr>
          <w:rFonts w:ascii="VIC" w:hAnsi="VIC" w:cs="Arial"/>
        </w:rPr>
        <w:t xml:space="preserve">with </w:t>
      </w:r>
      <w:r w:rsidR="00243B12">
        <w:rPr>
          <w:rFonts w:ascii="VIC" w:hAnsi="VIC" w:cs="Arial"/>
        </w:rPr>
        <w:t>LJF</w:t>
      </w:r>
      <w:r w:rsidR="00EF0624" w:rsidRPr="00C53BF0">
        <w:rPr>
          <w:rFonts w:ascii="VIC" w:hAnsi="VIC" w:cs="Arial"/>
        </w:rPr>
        <w:t xml:space="preserve"> </w:t>
      </w:r>
      <w:r w:rsidR="009E4D47">
        <w:rPr>
          <w:rFonts w:ascii="VIC" w:hAnsi="VIC" w:cs="Arial"/>
        </w:rPr>
        <w:t>or</w:t>
      </w:r>
      <w:r w:rsidRPr="00C53BF0">
        <w:rPr>
          <w:rFonts w:ascii="VIC" w:hAnsi="VIC" w:cs="Arial"/>
        </w:rPr>
        <w:t xml:space="preserve"> with an LIDP. The Commissioner may</w:t>
      </w:r>
      <w:r w:rsidR="006D6A04">
        <w:rPr>
          <w:rFonts w:ascii="VIC" w:hAnsi="VIC" w:cs="Arial"/>
        </w:rPr>
        <w:t xml:space="preserve"> request a report on the audit an</w:t>
      </w:r>
      <w:r w:rsidR="0010343C">
        <w:rPr>
          <w:rFonts w:ascii="VIC" w:hAnsi="VIC" w:cs="Arial"/>
        </w:rPr>
        <w:t>d</w:t>
      </w:r>
      <w:r w:rsidR="006D6A04">
        <w:rPr>
          <w:rFonts w:ascii="VIC" w:hAnsi="VIC" w:cs="Arial"/>
        </w:rPr>
        <w:t xml:space="preserve"> may</w:t>
      </w:r>
      <w:r w:rsidR="00020218" w:rsidRPr="00C53BF0">
        <w:rPr>
          <w:rFonts w:ascii="VIC" w:hAnsi="VIC" w:cs="Arial"/>
        </w:rPr>
        <w:t xml:space="preserve"> </w:t>
      </w:r>
      <w:r w:rsidRPr="00C53BF0">
        <w:rPr>
          <w:rFonts w:ascii="VIC" w:hAnsi="VIC" w:cs="Arial"/>
        </w:rPr>
        <w:t xml:space="preserve">impose terms of reference or other requirements </w:t>
      </w:r>
      <w:r w:rsidR="001C40A5">
        <w:rPr>
          <w:rFonts w:ascii="VIC" w:hAnsi="VIC" w:cs="Arial"/>
        </w:rPr>
        <w:t>for</w:t>
      </w:r>
      <w:r w:rsidR="008F0B5E">
        <w:rPr>
          <w:rFonts w:ascii="VIC" w:hAnsi="VIC" w:cs="Arial"/>
        </w:rPr>
        <w:t xml:space="preserve"> </w:t>
      </w:r>
      <w:r w:rsidR="006C0A54">
        <w:rPr>
          <w:rFonts w:ascii="VIC" w:hAnsi="VIC" w:cs="Arial"/>
        </w:rPr>
        <w:t>the</w:t>
      </w:r>
      <w:r w:rsidRPr="00C53BF0">
        <w:rPr>
          <w:rFonts w:ascii="VIC" w:hAnsi="VIC" w:cs="Arial"/>
        </w:rPr>
        <w:t xml:space="preserve"> audit</w:t>
      </w:r>
      <w:r w:rsidR="008F0B5E">
        <w:rPr>
          <w:rFonts w:ascii="VIC" w:hAnsi="VIC" w:cs="Arial"/>
        </w:rPr>
        <w:t>.</w:t>
      </w:r>
      <w:r w:rsidR="002D706C" w:rsidRPr="002D706C">
        <w:rPr>
          <w:rFonts w:ascii="VIC" w:hAnsi="VIC" w:cs="Arial"/>
          <w:szCs w:val="18"/>
        </w:rPr>
        <w:t xml:space="preserve"> </w:t>
      </w:r>
      <w:r w:rsidR="002D706C">
        <w:rPr>
          <w:rFonts w:ascii="VIC" w:hAnsi="VIC" w:cs="Arial"/>
          <w:szCs w:val="18"/>
        </w:rPr>
        <w:t xml:space="preserve">The LJF Commissioner may also </w:t>
      </w:r>
      <w:r w:rsidR="002D706C" w:rsidRPr="00457A38">
        <w:rPr>
          <w:rFonts w:ascii="VIC" w:hAnsi="VIC" w:cs="Arial"/>
          <w:szCs w:val="18"/>
        </w:rPr>
        <w:t>recommend that an agency seek an injunction or takes enforcement action under the contract where a supplier is failing</w:t>
      </w:r>
      <w:r w:rsidR="002D706C">
        <w:rPr>
          <w:rFonts w:ascii="VIC" w:hAnsi="VIC" w:cs="Arial"/>
          <w:szCs w:val="18"/>
        </w:rPr>
        <w:t xml:space="preserve"> to comply or has failed to comply with LJF or </w:t>
      </w:r>
      <w:r w:rsidR="00607524" w:rsidDel="000557DC">
        <w:rPr>
          <w:rFonts w:ascii="VIC" w:hAnsi="VIC" w:cs="Arial"/>
          <w:szCs w:val="18"/>
        </w:rPr>
        <w:t xml:space="preserve">an </w:t>
      </w:r>
      <w:r w:rsidR="00607524">
        <w:rPr>
          <w:rFonts w:ascii="VIC" w:hAnsi="VIC" w:cs="Arial"/>
          <w:szCs w:val="18"/>
        </w:rPr>
        <w:t>LIDP</w:t>
      </w:r>
      <w:r w:rsidR="002D706C">
        <w:rPr>
          <w:rFonts w:ascii="VIC" w:hAnsi="VIC" w:cs="Arial"/>
          <w:szCs w:val="18"/>
        </w:rPr>
        <w:t>.</w:t>
      </w:r>
    </w:p>
    <w:p w14:paraId="63388C8F" w14:textId="5E448403" w:rsidR="00DF01D6" w:rsidRPr="00C53BF0" w:rsidRDefault="00DF01D6" w:rsidP="00B66D0A">
      <w:pPr>
        <w:pStyle w:val="Heading1"/>
      </w:pPr>
      <w:bookmarkStart w:id="3008" w:name="_Additional_Guidance_for"/>
      <w:bookmarkStart w:id="3009" w:name="_Toc109758704"/>
      <w:bookmarkStart w:id="3010" w:name="_Toc232586727"/>
      <w:bookmarkStart w:id="3011" w:name="_Toc104552726"/>
      <w:bookmarkEnd w:id="3008"/>
      <w:r w:rsidRPr="00C53BF0">
        <w:t xml:space="preserve">Additional </w:t>
      </w:r>
      <w:r w:rsidR="00943EE4" w:rsidRPr="00C53BF0">
        <w:t>g</w:t>
      </w:r>
      <w:r w:rsidRPr="00C53BF0">
        <w:t xml:space="preserve">uidance for MPSG </w:t>
      </w:r>
      <w:r w:rsidR="00943EE4" w:rsidRPr="00C53BF0">
        <w:t>p</w:t>
      </w:r>
      <w:r w:rsidRPr="00C53BF0">
        <w:t>rojects</w:t>
      </w:r>
      <w:bookmarkEnd w:id="3009"/>
      <w:bookmarkEnd w:id="3010"/>
    </w:p>
    <w:p w14:paraId="1883B7CA" w14:textId="1B9C5B0B" w:rsidR="004B21A5" w:rsidRPr="00C53BF0" w:rsidRDefault="008947E9" w:rsidP="00F334E0">
      <w:pPr>
        <w:jc w:val="both"/>
        <w:rPr>
          <w:rFonts w:ascii="VIC" w:hAnsi="VIC" w:cstheme="minorHAnsi"/>
          <w:szCs w:val="18"/>
          <w:lang w:val="en-US"/>
        </w:rPr>
      </w:pPr>
      <w:r w:rsidRPr="00C53BF0">
        <w:rPr>
          <w:rFonts w:ascii="VIC" w:hAnsi="VIC" w:cstheme="minorHAnsi"/>
          <w:szCs w:val="18"/>
          <w:lang w:val="en-US"/>
        </w:rPr>
        <w:t xml:space="preserve">The MPSG provides opportunities for </w:t>
      </w:r>
      <w:r w:rsidR="00CE1A17">
        <w:rPr>
          <w:rFonts w:ascii="VIC" w:hAnsi="VIC" w:cs="Arial"/>
        </w:rPr>
        <w:t>ATCs</w:t>
      </w:r>
      <w:r w:rsidRPr="00807100">
        <w:rPr>
          <w:rFonts w:ascii="VIC" w:hAnsi="VIC" w:cs="Arial"/>
        </w:rPr>
        <w:t xml:space="preserve"> </w:t>
      </w:r>
      <w:r w:rsidRPr="00C53BF0">
        <w:rPr>
          <w:rFonts w:ascii="VIC" w:hAnsi="VIC" w:cstheme="minorHAnsi"/>
          <w:szCs w:val="18"/>
          <w:lang w:val="en-US"/>
        </w:rPr>
        <w:t>to work on Victoria’s largest construction projects. This helps to ensure Victorians starting their career in the construction industry have more opportunities to receive on-the-job training.</w:t>
      </w:r>
    </w:p>
    <w:p w14:paraId="572020F7" w14:textId="585D7C67" w:rsidR="008947E9" w:rsidRPr="00C53BF0" w:rsidRDefault="008947E9" w:rsidP="00F334E0">
      <w:pPr>
        <w:autoSpaceDE w:val="0"/>
        <w:autoSpaceDN w:val="0"/>
        <w:adjustRightInd w:val="0"/>
        <w:spacing w:before="0" w:after="0"/>
        <w:jc w:val="both"/>
        <w:rPr>
          <w:rFonts w:ascii="VIC" w:hAnsi="VIC" w:cstheme="minorHAnsi"/>
          <w:szCs w:val="18"/>
          <w:lang w:val="en-US"/>
        </w:rPr>
      </w:pPr>
      <w:r w:rsidRPr="00C53BF0">
        <w:rPr>
          <w:rFonts w:ascii="VIC" w:hAnsi="VIC" w:cstheme="minorHAnsi"/>
          <w:szCs w:val="18"/>
          <w:lang w:val="en-US"/>
        </w:rPr>
        <w:t>MPSG requirements apply to all Victorian Government construction projects valued at or above $20</w:t>
      </w:r>
      <w:r w:rsidR="004C386C">
        <w:rPr>
          <w:rFonts w:ascii="VIC" w:hAnsi="VIC" w:cstheme="minorHAnsi"/>
          <w:szCs w:val="18"/>
          <w:lang w:val="en-US"/>
        </w:rPr>
        <w:t> </w:t>
      </w:r>
      <w:r w:rsidRPr="00C53BF0">
        <w:rPr>
          <w:rFonts w:ascii="VIC" w:hAnsi="VIC" w:cstheme="minorHAnsi"/>
          <w:szCs w:val="18"/>
          <w:lang w:val="en-US"/>
        </w:rPr>
        <w:t>million.</w:t>
      </w:r>
    </w:p>
    <w:p w14:paraId="476953BD" w14:textId="1B3B6DD3" w:rsidR="008947E9" w:rsidRPr="00807100" w:rsidRDefault="008947E9" w:rsidP="00F334E0">
      <w:pPr>
        <w:jc w:val="both"/>
        <w:rPr>
          <w:rFonts w:cstheme="minorHAnsi"/>
          <w:szCs w:val="18"/>
          <w:lang w:val="en-US"/>
        </w:rPr>
      </w:pPr>
      <w:r w:rsidRPr="00807100">
        <w:rPr>
          <w:rFonts w:ascii="VIC" w:hAnsi="VIC" w:cstheme="minorHAnsi"/>
          <w:szCs w:val="18"/>
          <w:lang w:val="en-US"/>
        </w:rPr>
        <w:t>The MPSG can apply to both Standard</w:t>
      </w:r>
      <w:r w:rsidR="003B7593">
        <w:rPr>
          <w:rFonts w:ascii="VIC" w:hAnsi="VIC" w:cstheme="minorHAnsi"/>
          <w:szCs w:val="18"/>
          <w:lang w:val="en-US"/>
        </w:rPr>
        <w:t xml:space="preserve"> Projects</w:t>
      </w:r>
      <w:r w:rsidRPr="00807100">
        <w:rPr>
          <w:rFonts w:ascii="VIC" w:hAnsi="VIC" w:cstheme="minorHAnsi"/>
          <w:szCs w:val="18"/>
          <w:lang w:val="en-US"/>
        </w:rPr>
        <w:t xml:space="preserve"> and Strategic Projects. This section provides additional guidance to help </w:t>
      </w:r>
      <w:r w:rsidR="0002023E">
        <w:rPr>
          <w:rFonts w:ascii="VIC" w:hAnsi="VIC" w:cstheme="minorHAnsi"/>
          <w:szCs w:val="18"/>
          <w:lang w:val="en-US"/>
        </w:rPr>
        <w:t>agencies</w:t>
      </w:r>
      <w:r w:rsidRPr="00807100">
        <w:rPr>
          <w:rFonts w:ascii="VIC" w:hAnsi="VIC" w:cstheme="minorHAnsi"/>
          <w:szCs w:val="18"/>
          <w:lang w:val="en-US"/>
        </w:rPr>
        <w:t xml:space="preserve"> apply MPSG to projects where applicable.</w:t>
      </w:r>
    </w:p>
    <w:p w14:paraId="7423D377" w14:textId="01A1F441" w:rsidR="00955CE6" w:rsidRPr="002C6FFC" w:rsidRDefault="00955CE6" w:rsidP="00375369">
      <w:pPr>
        <w:pStyle w:val="Heading2"/>
      </w:pPr>
      <w:bookmarkStart w:id="3012" w:name="_Toc109746185"/>
      <w:bookmarkStart w:id="3013" w:name="_Toc109758027"/>
      <w:bookmarkStart w:id="3014" w:name="_Toc109758705"/>
      <w:bookmarkStart w:id="3015" w:name="_Toc109758971"/>
      <w:bookmarkStart w:id="3016" w:name="_Toc109759195"/>
      <w:bookmarkStart w:id="3017" w:name="_Toc111543411"/>
      <w:bookmarkStart w:id="3018" w:name="_Toc111818120"/>
      <w:bookmarkStart w:id="3019" w:name="_Toc111824091"/>
      <w:bookmarkStart w:id="3020" w:name="_Toc114139375"/>
      <w:bookmarkStart w:id="3021" w:name="_Toc114139721"/>
      <w:bookmarkStart w:id="3022" w:name="_Toc114151080"/>
      <w:bookmarkStart w:id="3023" w:name="_Toc109746186"/>
      <w:bookmarkStart w:id="3024" w:name="_Toc109758028"/>
      <w:bookmarkStart w:id="3025" w:name="_Toc109758706"/>
      <w:bookmarkStart w:id="3026" w:name="_Toc109758972"/>
      <w:bookmarkStart w:id="3027" w:name="_Toc109759196"/>
      <w:bookmarkStart w:id="3028" w:name="_Toc111543412"/>
      <w:bookmarkStart w:id="3029" w:name="_Toc111818121"/>
      <w:bookmarkStart w:id="3030" w:name="_Toc111824092"/>
      <w:bookmarkStart w:id="3031" w:name="_Toc114139376"/>
      <w:bookmarkStart w:id="3032" w:name="_Toc114139722"/>
      <w:bookmarkStart w:id="3033" w:name="_Toc114151081"/>
      <w:bookmarkStart w:id="3034" w:name="_Toc111543413"/>
      <w:bookmarkStart w:id="3035" w:name="_Toc111818122"/>
      <w:bookmarkStart w:id="3036" w:name="_Toc111824093"/>
      <w:bookmarkStart w:id="3037" w:name="_Toc114139377"/>
      <w:bookmarkStart w:id="3038" w:name="_Toc114139723"/>
      <w:bookmarkStart w:id="3039" w:name="_Toc114151082"/>
      <w:bookmarkStart w:id="3040" w:name="_Toc111543414"/>
      <w:bookmarkStart w:id="3041" w:name="_Toc111818123"/>
      <w:bookmarkStart w:id="3042" w:name="_Toc111824094"/>
      <w:bookmarkStart w:id="3043" w:name="_Toc114139378"/>
      <w:bookmarkStart w:id="3044" w:name="_Toc114139724"/>
      <w:bookmarkStart w:id="3045" w:name="_Toc114151083"/>
      <w:bookmarkStart w:id="3046" w:name="_Toc111543415"/>
      <w:bookmarkStart w:id="3047" w:name="_Toc111818124"/>
      <w:bookmarkStart w:id="3048" w:name="_Toc111824095"/>
      <w:bookmarkStart w:id="3049" w:name="_Toc114139379"/>
      <w:bookmarkStart w:id="3050" w:name="_Toc114139725"/>
      <w:bookmarkStart w:id="3051" w:name="_Toc114151084"/>
      <w:bookmarkStart w:id="3052" w:name="_Toc109758776"/>
      <w:bookmarkStart w:id="3053" w:name="_Toc232586728"/>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r w:rsidRPr="002C6FFC">
        <w:t xml:space="preserve">Calculating the minimum MPSG </w:t>
      </w:r>
      <w:r w:rsidR="003D2868" w:rsidRPr="002C6FFC">
        <w:t>requirement</w:t>
      </w:r>
      <w:bookmarkEnd w:id="3052"/>
      <w:bookmarkEnd w:id="3053"/>
    </w:p>
    <w:p w14:paraId="6608E97B" w14:textId="3EA523E6" w:rsidR="00FF32A8" w:rsidRPr="00807100" w:rsidRDefault="007C7F7E" w:rsidP="00F334E0">
      <w:pPr>
        <w:shd w:val="pct5" w:color="auto" w:fill="auto"/>
        <w:spacing w:before="0"/>
        <w:jc w:val="both"/>
        <w:rPr>
          <w:rFonts w:ascii="VIC" w:hAnsi="VIC" w:cs="Arial"/>
        </w:rPr>
      </w:pPr>
      <w:r w:rsidRPr="00807100">
        <w:rPr>
          <w:rFonts w:ascii="VIC" w:hAnsi="VIC" w:cstheme="minorHAnsi"/>
          <w:b/>
          <w:bCs/>
          <w:szCs w:val="18"/>
          <w:lang w:val="en-US"/>
        </w:rPr>
        <w:t>All</w:t>
      </w:r>
      <w:r w:rsidR="00FF32A8" w:rsidRPr="00807100">
        <w:rPr>
          <w:rFonts w:ascii="VIC" w:hAnsi="VIC" w:cstheme="minorHAnsi"/>
          <w:b/>
          <w:bCs/>
          <w:szCs w:val="18"/>
          <w:lang w:val="en-US"/>
        </w:rPr>
        <w:t xml:space="preserve"> </w:t>
      </w:r>
      <w:r w:rsidR="00F81DC0" w:rsidRPr="00807100">
        <w:rPr>
          <w:rFonts w:ascii="VIC" w:hAnsi="VIC" w:cstheme="minorHAnsi"/>
          <w:b/>
          <w:bCs/>
          <w:szCs w:val="18"/>
          <w:lang w:val="en-US"/>
        </w:rPr>
        <w:t xml:space="preserve">MPSG-applicable projects </w:t>
      </w:r>
      <w:r w:rsidR="000276CA" w:rsidRPr="00807100">
        <w:rPr>
          <w:rFonts w:ascii="VIC" w:hAnsi="VIC" w:cstheme="minorHAnsi"/>
          <w:b/>
          <w:bCs/>
          <w:szCs w:val="18"/>
          <w:lang w:val="en-US"/>
        </w:rPr>
        <w:t>have</w:t>
      </w:r>
      <w:r w:rsidR="00F81DC0" w:rsidRPr="00807100">
        <w:rPr>
          <w:rFonts w:ascii="VIC" w:hAnsi="VIC" w:cstheme="minorHAnsi"/>
          <w:b/>
          <w:bCs/>
          <w:szCs w:val="18"/>
          <w:lang w:val="en-US"/>
        </w:rPr>
        <w:t xml:space="preserve"> a</w:t>
      </w:r>
      <w:r w:rsidR="00546B8F" w:rsidRPr="00807100">
        <w:rPr>
          <w:rFonts w:ascii="VIC" w:hAnsi="VIC" w:cstheme="minorHAnsi"/>
          <w:b/>
          <w:bCs/>
          <w:szCs w:val="18"/>
          <w:lang w:val="en-US"/>
        </w:rPr>
        <w:t xml:space="preserve"> mandated</w:t>
      </w:r>
      <w:r w:rsidR="00F81DC0" w:rsidRPr="00807100">
        <w:rPr>
          <w:rFonts w:ascii="VIC" w:hAnsi="VIC" w:cstheme="minorHAnsi"/>
          <w:b/>
          <w:bCs/>
          <w:szCs w:val="18"/>
          <w:lang w:val="en-US"/>
        </w:rPr>
        <w:t xml:space="preserve"> requirement for </w:t>
      </w:r>
      <w:r w:rsidR="00E360E9" w:rsidRPr="00807100">
        <w:rPr>
          <w:rFonts w:ascii="VIC" w:hAnsi="VIC" w:cstheme="minorHAnsi"/>
          <w:b/>
          <w:bCs/>
          <w:szCs w:val="18"/>
          <w:lang w:val="en-US"/>
        </w:rPr>
        <w:t>the supplier</w:t>
      </w:r>
      <w:r w:rsidR="00F81DC0" w:rsidRPr="00807100">
        <w:rPr>
          <w:rFonts w:ascii="VIC" w:hAnsi="VIC" w:cstheme="minorHAnsi"/>
          <w:b/>
          <w:bCs/>
          <w:szCs w:val="18"/>
          <w:lang w:val="en-US"/>
        </w:rPr>
        <w:t xml:space="preserve"> to deliver at least</w:t>
      </w:r>
      <w:r w:rsidRPr="00807100">
        <w:rPr>
          <w:rFonts w:ascii="VIC" w:hAnsi="VIC" w:cstheme="minorHAnsi"/>
          <w:b/>
          <w:bCs/>
          <w:szCs w:val="18"/>
          <w:lang w:val="en-US"/>
        </w:rPr>
        <w:t xml:space="preserve"> </w:t>
      </w:r>
      <w:r w:rsidR="00F81DC0" w:rsidRPr="00807100">
        <w:rPr>
          <w:rFonts w:ascii="VIC" w:hAnsi="VIC" w:cstheme="minorHAnsi"/>
          <w:b/>
          <w:bCs/>
          <w:szCs w:val="18"/>
          <w:lang w:val="en-US"/>
        </w:rPr>
        <w:t>10</w:t>
      </w:r>
      <w:r w:rsidR="00F238DA" w:rsidRPr="00F238DA">
        <w:rPr>
          <w:rFonts w:ascii="VIC" w:hAnsi="VIC" w:cstheme="minorHAnsi"/>
          <w:b/>
          <w:bCs/>
          <w:szCs w:val="18"/>
          <w:lang w:val="en-US"/>
        </w:rPr>
        <w:t>%</w:t>
      </w:r>
      <w:r w:rsidR="00F238DA">
        <w:rPr>
          <w:rFonts w:ascii="VIC" w:hAnsi="VIC" w:cstheme="minorHAnsi"/>
          <w:b/>
          <w:bCs/>
          <w:szCs w:val="18"/>
          <w:lang w:val="en-US"/>
        </w:rPr>
        <w:t xml:space="preserve"> </w:t>
      </w:r>
      <w:r w:rsidR="00F81DC0" w:rsidRPr="00807100">
        <w:rPr>
          <w:rFonts w:ascii="VIC" w:hAnsi="VIC" w:cstheme="minorHAnsi"/>
          <w:b/>
          <w:bCs/>
          <w:szCs w:val="18"/>
          <w:lang w:val="en-US"/>
        </w:rPr>
        <w:t xml:space="preserve">of </w:t>
      </w:r>
      <w:r w:rsidR="001537C8" w:rsidRPr="00807100">
        <w:rPr>
          <w:rFonts w:ascii="VIC" w:hAnsi="VIC" w:cstheme="minorHAnsi"/>
          <w:b/>
          <w:bCs/>
          <w:szCs w:val="18"/>
          <w:lang w:val="en-US"/>
        </w:rPr>
        <w:t xml:space="preserve">project </w:t>
      </w:r>
      <w:r w:rsidR="00F81DC0" w:rsidRPr="00807100">
        <w:rPr>
          <w:rFonts w:ascii="VIC" w:hAnsi="VIC" w:cstheme="minorHAnsi"/>
          <w:b/>
          <w:bCs/>
          <w:szCs w:val="18"/>
          <w:lang w:val="en-US"/>
        </w:rPr>
        <w:t>labour</w:t>
      </w:r>
      <w:r w:rsidRPr="00807100">
        <w:rPr>
          <w:rFonts w:ascii="VIC" w:hAnsi="VIC" w:cstheme="minorHAnsi"/>
          <w:b/>
          <w:bCs/>
          <w:szCs w:val="18"/>
          <w:lang w:val="en-US"/>
        </w:rPr>
        <w:t xml:space="preserve"> </w:t>
      </w:r>
      <w:r w:rsidR="00F81DC0" w:rsidRPr="00807100">
        <w:rPr>
          <w:rFonts w:ascii="VIC" w:hAnsi="VIC" w:cstheme="minorHAnsi"/>
          <w:b/>
          <w:bCs/>
          <w:szCs w:val="18"/>
          <w:lang w:val="en-US"/>
        </w:rPr>
        <w:t xml:space="preserve">hours using </w:t>
      </w:r>
      <w:r w:rsidR="002711E6" w:rsidRPr="00807100">
        <w:rPr>
          <w:rFonts w:ascii="VIC" w:hAnsi="VIC" w:cstheme="minorHAnsi"/>
          <w:b/>
          <w:bCs/>
          <w:szCs w:val="18"/>
          <w:lang w:val="en-US"/>
        </w:rPr>
        <w:t xml:space="preserve">Victorian </w:t>
      </w:r>
      <w:r w:rsidR="00CE1A17">
        <w:rPr>
          <w:rFonts w:ascii="VIC" w:hAnsi="VIC" w:cs="Arial"/>
          <w:b/>
          <w:bCs/>
        </w:rPr>
        <w:t>ATCs</w:t>
      </w:r>
      <w:r w:rsidR="00F81DC0" w:rsidRPr="00807100">
        <w:rPr>
          <w:rFonts w:ascii="VIC" w:hAnsi="VIC" w:cs="Arial"/>
          <w:b/>
          <w:bCs/>
        </w:rPr>
        <w:t>.</w:t>
      </w:r>
      <w:r w:rsidR="00F81DC0" w:rsidRPr="00807100">
        <w:rPr>
          <w:rFonts w:ascii="VIC" w:hAnsi="VIC" w:cstheme="minorHAnsi"/>
          <w:szCs w:val="18"/>
          <w:lang w:val="en-US"/>
        </w:rPr>
        <w:t xml:space="preserve"> This is based</w:t>
      </w:r>
      <w:r w:rsidRPr="00807100">
        <w:rPr>
          <w:rFonts w:ascii="VIC" w:hAnsi="VIC" w:cstheme="minorHAnsi"/>
          <w:szCs w:val="18"/>
          <w:lang w:val="en-US"/>
        </w:rPr>
        <w:t xml:space="preserve"> </w:t>
      </w:r>
      <w:r w:rsidR="00F81DC0" w:rsidRPr="00807100">
        <w:rPr>
          <w:rFonts w:ascii="VIC" w:hAnsi="VIC" w:cstheme="minorHAnsi"/>
          <w:szCs w:val="18"/>
          <w:lang w:val="en-US"/>
        </w:rPr>
        <w:t>on estimated labour hours provided by bidders at project tendering.</w:t>
      </w:r>
    </w:p>
    <w:p w14:paraId="7F7128F1" w14:textId="605F10A2" w:rsidR="006F5039" w:rsidRPr="00807100" w:rsidRDefault="00042CA3" w:rsidP="00F334E0">
      <w:pPr>
        <w:jc w:val="both"/>
        <w:rPr>
          <w:rFonts w:ascii="VIC" w:hAnsi="VIC"/>
        </w:rPr>
      </w:pPr>
      <w:r w:rsidRPr="00807100">
        <w:rPr>
          <w:rFonts w:ascii="VIC" w:hAnsi="VIC" w:cstheme="minorHAnsi"/>
          <w:szCs w:val="18"/>
          <w:lang w:val="en-US"/>
        </w:rPr>
        <w:t>For MPSG-applicable projects, a bidder’s minimum MPSG requirement is</w:t>
      </w:r>
      <w:r w:rsidR="004E1F28" w:rsidRPr="00807100">
        <w:rPr>
          <w:rFonts w:ascii="VIC" w:hAnsi="VIC" w:cstheme="minorHAnsi"/>
          <w:szCs w:val="18"/>
          <w:lang w:val="en-US"/>
        </w:rPr>
        <w:t xml:space="preserve"> 10</w:t>
      </w:r>
      <w:r w:rsidR="00D77EE4">
        <w:rPr>
          <w:rFonts w:ascii="VIC" w:hAnsi="VIC" w:cstheme="minorHAnsi"/>
          <w:szCs w:val="18"/>
          <w:lang w:val="en-US"/>
        </w:rPr>
        <w:t xml:space="preserve">% </w:t>
      </w:r>
      <w:r w:rsidR="004E1F28" w:rsidRPr="00807100">
        <w:rPr>
          <w:rFonts w:ascii="VIC" w:hAnsi="VIC" w:cstheme="minorHAnsi"/>
          <w:szCs w:val="18"/>
          <w:lang w:val="en-US"/>
        </w:rPr>
        <w:t>of</w:t>
      </w:r>
      <w:r w:rsidRPr="00807100">
        <w:rPr>
          <w:rFonts w:ascii="VIC" w:hAnsi="VIC" w:cstheme="minorHAnsi"/>
          <w:szCs w:val="18"/>
          <w:lang w:val="en-US"/>
        </w:rPr>
        <w:t xml:space="preserve"> the</w:t>
      </w:r>
      <w:r w:rsidR="004E1F28" w:rsidRPr="00807100">
        <w:rPr>
          <w:rFonts w:ascii="VIC" w:hAnsi="VIC" w:cstheme="minorHAnsi"/>
          <w:szCs w:val="18"/>
          <w:lang w:val="en-US"/>
        </w:rPr>
        <w:t xml:space="preserve"> total project labour hours</w:t>
      </w:r>
      <w:r w:rsidR="00594673" w:rsidRPr="00807100">
        <w:rPr>
          <w:rFonts w:ascii="VIC" w:hAnsi="VIC" w:cstheme="minorHAnsi"/>
          <w:szCs w:val="18"/>
          <w:lang w:val="en-US"/>
        </w:rPr>
        <w:t xml:space="preserve"> as provided by the bidder</w:t>
      </w:r>
      <w:r w:rsidRPr="00807100">
        <w:rPr>
          <w:rFonts w:ascii="VIC" w:hAnsi="VIC" w:cstheme="minorHAnsi"/>
          <w:szCs w:val="18"/>
          <w:lang w:val="en-US"/>
        </w:rPr>
        <w:t xml:space="preserve"> </w:t>
      </w:r>
      <w:r w:rsidR="00D7522D" w:rsidRPr="00807100">
        <w:rPr>
          <w:rFonts w:ascii="VIC" w:hAnsi="VIC" w:cstheme="minorHAnsi"/>
          <w:szCs w:val="18"/>
          <w:lang w:val="en-US"/>
        </w:rPr>
        <w:t xml:space="preserve">in the </w:t>
      </w:r>
      <w:r w:rsidR="00FC734D" w:rsidRPr="00807100">
        <w:rPr>
          <w:rFonts w:ascii="VIC" w:hAnsi="VIC" w:cstheme="minorHAnsi"/>
          <w:szCs w:val="18"/>
          <w:lang w:val="en-US"/>
        </w:rPr>
        <w:t>employment</w:t>
      </w:r>
      <w:r w:rsidRPr="00807100">
        <w:rPr>
          <w:rFonts w:ascii="VIC" w:hAnsi="VIC" w:cstheme="minorHAnsi"/>
          <w:szCs w:val="18"/>
          <w:lang w:val="en-US"/>
        </w:rPr>
        <w:t xml:space="preserve"> commitments </w:t>
      </w:r>
      <w:r w:rsidR="00D7522D" w:rsidRPr="00807100">
        <w:rPr>
          <w:rFonts w:ascii="VIC" w:hAnsi="VIC" w:cstheme="minorHAnsi"/>
          <w:szCs w:val="18"/>
          <w:lang w:val="en-US"/>
        </w:rPr>
        <w:t>section of</w:t>
      </w:r>
      <w:r w:rsidRPr="00807100">
        <w:rPr>
          <w:rFonts w:ascii="VIC" w:hAnsi="VIC" w:cstheme="minorHAnsi"/>
          <w:szCs w:val="18"/>
          <w:lang w:val="en-US"/>
        </w:rPr>
        <w:t xml:space="preserve"> the LIDP. </w:t>
      </w:r>
      <w:r w:rsidRPr="00807100">
        <w:rPr>
          <w:rFonts w:ascii="VIC" w:hAnsi="VIC"/>
        </w:rPr>
        <w:t>Bidders may voluntarily increase their MPSG commitment for a project above the minimum requirement.</w:t>
      </w:r>
    </w:p>
    <w:p w14:paraId="13CFD7A3" w14:textId="02172DEA" w:rsidR="00796BFF" w:rsidRPr="00807100" w:rsidRDefault="006F5039" w:rsidP="00807100">
      <w:pPr>
        <w:jc w:val="both"/>
        <w:rPr>
          <w:rFonts w:cstheme="minorHAnsi"/>
          <w:szCs w:val="18"/>
          <w:lang w:val="en-US"/>
        </w:rPr>
      </w:pPr>
      <w:r w:rsidRPr="00807100">
        <w:rPr>
          <w:rFonts w:ascii="VIC" w:hAnsi="VIC" w:cstheme="minorHAnsi"/>
          <w:szCs w:val="18"/>
          <w:lang w:val="en-US"/>
        </w:rPr>
        <w:t>Refer to the Supplier Guidelines for detailed information about how the minimum MPSG commitment is calculated.</w:t>
      </w:r>
      <w:r w:rsidR="00631F94" w:rsidRPr="00C53BF0">
        <w:rPr>
          <w:rFonts w:ascii="VIC" w:hAnsi="VIC" w:cstheme="minorHAnsi"/>
          <w:b/>
          <w:bCs/>
          <w:szCs w:val="18"/>
          <w:lang w:val="en-US"/>
        </w:rPr>
        <w:t xml:space="preserve"> </w:t>
      </w:r>
      <w:r w:rsidR="00B1377F" w:rsidRPr="00807100">
        <w:rPr>
          <w:rFonts w:ascii="VIC" w:hAnsi="VIC" w:cstheme="minorHAnsi"/>
          <w:szCs w:val="18"/>
          <w:lang w:val="en-US"/>
        </w:rPr>
        <w:t xml:space="preserve">The minimum MPSG requirement is generated from a bidder’s </w:t>
      </w:r>
      <w:r w:rsidR="006D78C6">
        <w:rPr>
          <w:rFonts w:ascii="VIC" w:hAnsi="VIC" w:cstheme="minorHAnsi"/>
          <w:szCs w:val="18"/>
          <w:lang w:val="en-US"/>
        </w:rPr>
        <w:t>LJF</w:t>
      </w:r>
      <w:r w:rsidR="006D78C6" w:rsidRPr="00807100">
        <w:rPr>
          <w:rFonts w:ascii="VIC" w:hAnsi="VIC" w:cstheme="minorHAnsi"/>
          <w:szCs w:val="18"/>
          <w:lang w:val="en-US"/>
        </w:rPr>
        <w:t xml:space="preserve"> </w:t>
      </w:r>
      <w:r w:rsidR="00FC734D" w:rsidRPr="00807100">
        <w:rPr>
          <w:rFonts w:ascii="VIC" w:hAnsi="VIC" w:cstheme="minorHAnsi"/>
          <w:szCs w:val="18"/>
          <w:lang w:val="en-US"/>
        </w:rPr>
        <w:t>employment</w:t>
      </w:r>
      <w:r w:rsidR="00B1377F" w:rsidRPr="00807100">
        <w:rPr>
          <w:rFonts w:ascii="VIC" w:hAnsi="VIC" w:cstheme="minorHAnsi"/>
          <w:szCs w:val="18"/>
          <w:lang w:val="en-US"/>
        </w:rPr>
        <w:t xml:space="preserve"> commitments.</w:t>
      </w:r>
      <w:r w:rsidRPr="00807100">
        <w:rPr>
          <w:rFonts w:ascii="VIC" w:hAnsi="VIC" w:cstheme="minorHAnsi"/>
          <w:szCs w:val="18"/>
          <w:lang w:val="en-US"/>
        </w:rPr>
        <w:t xml:space="preserve"> </w:t>
      </w:r>
    </w:p>
    <w:p w14:paraId="3FEB80C4" w14:textId="626B6297" w:rsidR="00902F90" w:rsidRPr="002C6FFC" w:rsidRDefault="0098164C" w:rsidP="00375369">
      <w:pPr>
        <w:pStyle w:val="Heading2"/>
      </w:pPr>
      <w:bookmarkStart w:id="3054" w:name="_Assessing_job_commitments"/>
      <w:bookmarkStart w:id="3055" w:name="_Toc109758777"/>
      <w:bookmarkStart w:id="3056" w:name="_Toc232586729"/>
      <w:bookmarkEnd w:id="3054"/>
      <w:r w:rsidRPr="002C6FFC">
        <w:lastRenderedPageBreak/>
        <w:t xml:space="preserve">Assessing </w:t>
      </w:r>
      <w:r w:rsidR="00EB4358" w:rsidRPr="002C6FFC">
        <w:t xml:space="preserve">job </w:t>
      </w:r>
      <w:r w:rsidR="00C929EA" w:rsidRPr="002C6FFC">
        <w:t>commitments</w:t>
      </w:r>
      <w:r w:rsidR="00EB4358" w:rsidRPr="002C6FFC">
        <w:t xml:space="preserve"> on </w:t>
      </w:r>
      <w:r w:rsidRPr="002C6FFC">
        <w:t>MPSG</w:t>
      </w:r>
      <w:r w:rsidR="00EB4358" w:rsidRPr="002C6FFC">
        <w:t xml:space="preserve"> projects</w:t>
      </w:r>
      <w:bookmarkEnd w:id="3055"/>
      <w:bookmarkEnd w:id="3056"/>
    </w:p>
    <w:p w14:paraId="4CFD95F0" w14:textId="03BFBF81" w:rsidR="000310A6" w:rsidRPr="00C53BF0" w:rsidRDefault="00C87735" w:rsidP="00C329EA">
      <w:pPr>
        <w:shd w:val="pct5" w:color="auto" w:fill="auto"/>
        <w:jc w:val="both"/>
        <w:rPr>
          <w:rFonts w:ascii="VIC" w:hAnsi="VIC" w:cstheme="minorHAnsi"/>
          <w:szCs w:val="18"/>
          <w:lang w:val="en-US"/>
        </w:rPr>
      </w:pPr>
      <w:r w:rsidRPr="00807100">
        <w:rPr>
          <w:rFonts w:ascii="VIC" w:hAnsi="VIC" w:cstheme="minorHAnsi"/>
          <w:b/>
          <w:bCs/>
          <w:szCs w:val="18"/>
          <w:lang w:val="en-US"/>
        </w:rPr>
        <w:t>The 10</w:t>
      </w:r>
      <w:r w:rsidR="001800C2">
        <w:rPr>
          <w:rFonts w:ascii="VIC" w:hAnsi="VIC" w:cstheme="minorHAnsi"/>
          <w:b/>
          <w:bCs/>
          <w:szCs w:val="18"/>
          <w:lang w:val="en-US"/>
        </w:rPr>
        <w:t xml:space="preserve">% </w:t>
      </w:r>
      <w:r w:rsidRPr="00807100">
        <w:rPr>
          <w:rFonts w:ascii="VIC" w:hAnsi="VIC" w:cstheme="minorHAnsi"/>
          <w:b/>
          <w:bCs/>
          <w:szCs w:val="18"/>
          <w:lang w:val="en-US"/>
        </w:rPr>
        <w:t>weighting for job commitments on MPSG projects</w:t>
      </w:r>
      <w:r w:rsidR="00406934" w:rsidRPr="00807100">
        <w:rPr>
          <w:rFonts w:ascii="VIC" w:hAnsi="VIC" w:cstheme="minorHAnsi"/>
          <w:b/>
          <w:bCs/>
          <w:szCs w:val="18"/>
          <w:lang w:val="en-US"/>
        </w:rPr>
        <w:t xml:space="preserve"> covers MPSG job</w:t>
      </w:r>
      <w:r w:rsidR="00703C69" w:rsidRPr="00C53BF0">
        <w:rPr>
          <w:rFonts w:ascii="VIC" w:hAnsi="VIC" w:cstheme="minorHAnsi"/>
          <w:b/>
          <w:bCs/>
          <w:szCs w:val="18"/>
          <w:lang w:val="en-US"/>
        </w:rPr>
        <w:t xml:space="preserve"> outcomes</w:t>
      </w:r>
      <w:r w:rsidR="00406934" w:rsidRPr="00807100">
        <w:rPr>
          <w:rFonts w:ascii="VIC" w:hAnsi="VIC" w:cstheme="minorHAnsi"/>
          <w:b/>
          <w:bCs/>
          <w:szCs w:val="18"/>
          <w:lang w:val="en-US"/>
        </w:rPr>
        <w:t xml:space="preserve"> and</w:t>
      </w:r>
      <w:r w:rsidR="00FA3793" w:rsidRPr="00807100">
        <w:rPr>
          <w:rFonts w:ascii="VIC" w:hAnsi="VIC" w:cstheme="minorHAnsi"/>
          <w:b/>
          <w:bCs/>
          <w:szCs w:val="18"/>
          <w:lang w:val="en-US"/>
        </w:rPr>
        <w:t xml:space="preserve"> broader job outcomes on the project</w:t>
      </w:r>
      <w:r w:rsidR="00F76543" w:rsidRPr="00807100">
        <w:rPr>
          <w:rFonts w:ascii="VIC" w:hAnsi="VIC" w:cstheme="minorHAnsi"/>
          <w:b/>
          <w:bCs/>
          <w:szCs w:val="18"/>
          <w:lang w:val="en-US"/>
        </w:rPr>
        <w:t>.</w:t>
      </w:r>
      <w:r w:rsidR="00F76543" w:rsidRPr="00C53BF0">
        <w:rPr>
          <w:rFonts w:ascii="VIC" w:hAnsi="VIC" w:cstheme="minorHAnsi"/>
          <w:szCs w:val="18"/>
          <w:lang w:val="en-US"/>
        </w:rPr>
        <w:t xml:space="preserve"> For example, for a</w:t>
      </w:r>
      <w:r w:rsidR="000714F7" w:rsidRPr="00C53BF0">
        <w:rPr>
          <w:rFonts w:ascii="VIC" w:hAnsi="VIC" w:cstheme="minorHAnsi"/>
          <w:szCs w:val="18"/>
          <w:lang w:val="en-US"/>
        </w:rPr>
        <w:t>n MPSG</w:t>
      </w:r>
      <w:r w:rsidR="00F76543" w:rsidRPr="00C53BF0">
        <w:rPr>
          <w:rFonts w:ascii="VIC" w:hAnsi="VIC" w:cstheme="minorHAnsi"/>
          <w:szCs w:val="18"/>
          <w:lang w:val="en-US"/>
        </w:rPr>
        <w:t xml:space="preserve"> bid evaluation where a maximum of 100 points can be earned, </w:t>
      </w:r>
      <w:r w:rsidR="00AB21C7" w:rsidRPr="00C53BF0">
        <w:rPr>
          <w:rFonts w:ascii="VIC" w:hAnsi="VIC" w:cstheme="minorHAnsi"/>
          <w:szCs w:val="18"/>
          <w:lang w:val="en-US"/>
        </w:rPr>
        <w:t>5</w:t>
      </w:r>
      <w:r w:rsidR="00F76543" w:rsidRPr="00C53BF0">
        <w:rPr>
          <w:rFonts w:ascii="VIC" w:hAnsi="VIC" w:cstheme="minorHAnsi"/>
          <w:szCs w:val="18"/>
          <w:lang w:val="en-US"/>
        </w:rPr>
        <w:t xml:space="preserve"> points are allocated to the evaluation of </w:t>
      </w:r>
      <w:r w:rsidR="000310A6" w:rsidRPr="00C53BF0">
        <w:rPr>
          <w:rFonts w:ascii="VIC" w:hAnsi="VIC"/>
        </w:rPr>
        <w:t xml:space="preserve">MPSG specific job </w:t>
      </w:r>
      <w:proofErr w:type="gramStart"/>
      <w:r w:rsidR="000310A6" w:rsidRPr="00C53BF0">
        <w:rPr>
          <w:rFonts w:ascii="VIC" w:hAnsi="VIC"/>
        </w:rPr>
        <w:t>outcomes</w:t>
      </w:r>
      <w:proofErr w:type="gramEnd"/>
      <w:r w:rsidR="00926A82" w:rsidRPr="00C53BF0">
        <w:rPr>
          <w:rFonts w:ascii="VIC" w:hAnsi="VIC"/>
        </w:rPr>
        <w:t xml:space="preserve"> </w:t>
      </w:r>
      <w:r w:rsidR="00F76543" w:rsidRPr="00C53BF0">
        <w:rPr>
          <w:rFonts w:ascii="VIC" w:hAnsi="VIC" w:cstheme="minorHAnsi"/>
          <w:szCs w:val="18"/>
          <w:lang w:val="en-US"/>
        </w:rPr>
        <w:t>and</w:t>
      </w:r>
      <w:r w:rsidR="00926A82" w:rsidRPr="00C53BF0">
        <w:rPr>
          <w:rFonts w:ascii="VIC" w:hAnsi="VIC" w:cstheme="minorHAnsi"/>
          <w:szCs w:val="18"/>
          <w:lang w:val="en-US"/>
        </w:rPr>
        <w:t xml:space="preserve"> </w:t>
      </w:r>
      <w:r w:rsidR="00926A82" w:rsidRPr="00C53BF0">
        <w:rPr>
          <w:rFonts w:ascii="VIC" w:hAnsi="VIC"/>
        </w:rPr>
        <w:t>5</w:t>
      </w:r>
      <w:r w:rsidR="001800C2">
        <w:rPr>
          <w:rFonts w:ascii="Cambria" w:hAnsi="Cambria"/>
        </w:rPr>
        <w:t> </w:t>
      </w:r>
      <w:r w:rsidR="00926A82" w:rsidRPr="00C53BF0">
        <w:rPr>
          <w:rFonts w:ascii="VIC" w:hAnsi="VIC"/>
        </w:rPr>
        <w:t>points are allocated to broader job outcomes (e.g. creation/retention of Victorian/local jobs and creation of job development/training opportunities).</w:t>
      </w:r>
      <w:r w:rsidR="00926A82" w:rsidRPr="00C53BF0">
        <w:rPr>
          <w:rFonts w:ascii="VIC" w:hAnsi="VIC" w:cstheme="minorHAnsi"/>
          <w:szCs w:val="18"/>
          <w:lang w:val="en-US"/>
        </w:rPr>
        <w:t xml:space="preserve"> T</w:t>
      </w:r>
      <w:r w:rsidR="00F76543" w:rsidRPr="00C53BF0">
        <w:rPr>
          <w:rFonts w:ascii="VIC" w:hAnsi="VIC" w:cstheme="minorHAnsi"/>
          <w:szCs w:val="18"/>
          <w:lang w:val="en-US"/>
        </w:rPr>
        <w:t>he</w:t>
      </w:r>
      <w:r w:rsidR="00F76543" w:rsidRPr="00C53BF0" w:rsidDel="009B7732">
        <w:rPr>
          <w:rFonts w:ascii="VIC" w:hAnsi="VIC" w:cstheme="minorHAnsi"/>
          <w:szCs w:val="18"/>
          <w:lang w:val="en-US"/>
        </w:rPr>
        <w:t xml:space="preserve"> </w:t>
      </w:r>
      <w:r w:rsidR="009B7732">
        <w:rPr>
          <w:rFonts w:ascii="VIC" w:hAnsi="VIC" w:cstheme="minorHAnsi"/>
          <w:szCs w:val="18"/>
          <w:lang w:val="en-US"/>
        </w:rPr>
        <w:t>maximum</w:t>
      </w:r>
      <w:r w:rsidR="00F76543" w:rsidRPr="00C53BF0">
        <w:rPr>
          <w:rFonts w:ascii="VIC" w:hAnsi="VIC" w:cstheme="minorHAnsi"/>
          <w:szCs w:val="18"/>
          <w:lang w:val="en-US"/>
        </w:rPr>
        <w:t xml:space="preserve"> number of points a bidder could obtain for the job commitments criterion would be 10 out of 10.</w:t>
      </w:r>
    </w:p>
    <w:p w14:paraId="3FA59F5E" w14:textId="01E3B1CC" w:rsidR="00061F3E" w:rsidRPr="00807100" w:rsidRDefault="00E4167F" w:rsidP="00AB21C7">
      <w:pPr>
        <w:jc w:val="both"/>
        <w:rPr>
          <w:rFonts w:ascii="VIC" w:hAnsi="VIC" w:cstheme="minorHAnsi"/>
          <w:szCs w:val="18"/>
          <w:highlight w:val="yellow"/>
        </w:rPr>
      </w:pPr>
      <w:r w:rsidRPr="00807100">
        <w:rPr>
          <w:rFonts w:ascii="VIC" w:hAnsi="VIC" w:cstheme="minorHAnsi"/>
          <w:szCs w:val="18"/>
        </w:rPr>
        <w:t>The total score for job outcomes for MPSG</w:t>
      </w:r>
      <w:r w:rsidR="005C59F6">
        <w:rPr>
          <w:rFonts w:ascii="VIC" w:hAnsi="VIC" w:cstheme="minorHAnsi"/>
          <w:szCs w:val="18"/>
        </w:rPr>
        <w:t>-</w:t>
      </w:r>
      <w:r w:rsidRPr="00807100">
        <w:rPr>
          <w:rFonts w:ascii="VIC" w:hAnsi="VIC" w:cstheme="minorHAnsi"/>
          <w:szCs w:val="18"/>
        </w:rPr>
        <w:t>applicable projects can be calculated by adding the score for MPSG outcomes with the score for additional job outcomes.</w:t>
      </w:r>
      <w:r w:rsidR="009358CC" w:rsidRPr="00807100">
        <w:rPr>
          <w:rFonts w:ascii="VIC" w:hAnsi="VIC" w:cstheme="minorHAnsi"/>
          <w:szCs w:val="18"/>
        </w:rPr>
        <w:t xml:space="preserve"> </w:t>
      </w:r>
      <w:r w:rsidRPr="00807100">
        <w:rPr>
          <w:rFonts w:ascii="VIC" w:hAnsi="VIC" w:cstheme="minorHAnsi"/>
          <w:szCs w:val="18"/>
        </w:rPr>
        <w:t>For example, a bidder that received 3/5 points for MPSG outcomes and 4/5 points for additional job outcomes will receive a total final score of 7/10</w:t>
      </w:r>
      <w:r w:rsidR="00451EE2" w:rsidRPr="00C53BF0">
        <w:rPr>
          <w:rFonts w:ascii="VIC" w:hAnsi="VIC" w:cstheme="minorHAnsi"/>
          <w:szCs w:val="18"/>
        </w:rPr>
        <w:t xml:space="preserve"> for job commitments</w:t>
      </w:r>
      <w:r w:rsidRPr="00807100">
        <w:rPr>
          <w:rFonts w:ascii="VIC" w:hAnsi="VIC" w:cstheme="minorHAnsi"/>
          <w:szCs w:val="18"/>
        </w:rPr>
        <w:t>.</w:t>
      </w:r>
    </w:p>
    <w:p w14:paraId="0BC94D57" w14:textId="6CE725C0" w:rsidR="0098164C" w:rsidRPr="005B5ECE" w:rsidRDefault="00E55961" w:rsidP="00807100">
      <w:pPr>
        <w:jc w:val="both"/>
      </w:pPr>
      <w:r w:rsidRPr="00C53BF0">
        <w:rPr>
          <w:rFonts w:ascii="VIC" w:hAnsi="VIC" w:cs="Arial"/>
        </w:rPr>
        <w:t xml:space="preserve">Further information is provided at </w:t>
      </w:r>
      <w:hyperlink w:anchor="_Appendix_4:_How" w:history="1">
        <w:r w:rsidRPr="00C53BF0">
          <w:rPr>
            <w:rStyle w:val="Hyperlink"/>
            <w:rFonts w:ascii="VIC" w:hAnsi="VIC" w:cs="Arial"/>
          </w:rPr>
          <w:t>Appendix 4: Example scoring for MPSG job outcomes</w:t>
        </w:r>
      </w:hyperlink>
      <w:r w:rsidR="004D0136">
        <w:rPr>
          <w:rFonts w:ascii="VIC" w:hAnsi="VIC" w:cs="Arial"/>
        </w:rPr>
        <w:t>.</w:t>
      </w:r>
    </w:p>
    <w:p w14:paraId="46627F62" w14:textId="4BCC2C9E" w:rsidR="003601E0" w:rsidRPr="002C6FFC" w:rsidRDefault="003601E0" w:rsidP="00375369">
      <w:pPr>
        <w:pStyle w:val="Heading2"/>
      </w:pPr>
      <w:bookmarkStart w:id="3057" w:name="_Scoring_MPSG_commitments"/>
      <w:bookmarkStart w:id="3058" w:name="_Toc111818127"/>
      <w:bookmarkStart w:id="3059" w:name="_Toc111824098"/>
      <w:bookmarkStart w:id="3060" w:name="_Toc114139382"/>
      <w:bookmarkStart w:id="3061" w:name="_Toc114139728"/>
      <w:bookmarkStart w:id="3062" w:name="_Toc114151087"/>
      <w:bookmarkStart w:id="3063" w:name="_Toc111818128"/>
      <w:bookmarkStart w:id="3064" w:name="_Toc111824099"/>
      <w:bookmarkStart w:id="3065" w:name="_Toc114139383"/>
      <w:bookmarkStart w:id="3066" w:name="_Toc114139729"/>
      <w:bookmarkStart w:id="3067" w:name="_Toc114151088"/>
      <w:bookmarkStart w:id="3068" w:name="_Toc111818129"/>
      <w:bookmarkStart w:id="3069" w:name="_Toc111824100"/>
      <w:bookmarkStart w:id="3070" w:name="_Toc114139384"/>
      <w:bookmarkStart w:id="3071" w:name="_Toc114139730"/>
      <w:bookmarkStart w:id="3072" w:name="_Toc114151089"/>
      <w:bookmarkStart w:id="3073" w:name="_Toc111818130"/>
      <w:bookmarkStart w:id="3074" w:name="_Toc111824101"/>
      <w:bookmarkStart w:id="3075" w:name="_Toc114139385"/>
      <w:bookmarkStart w:id="3076" w:name="_Toc114139731"/>
      <w:bookmarkStart w:id="3077" w:name="_Toc114151090"/>
      <w:bookmarkStart w:id="3078" w:name="_Toc111818131"/>
      <w:bookmarkStart w:id="3079" w:name="_Toc111824102"/>
      <w:bookmarkStart w:id="3080" w:name="_Toc114139386"/>
      <w:bookmarkStart w:id="3081" w:name="_Toc114139732"/>
      <w:bookmarkStart w:id="3082" w:name="_Toc114151091"/>
      <w:bookmarkStart w:id="3083" w:name="_Toc111818132"/>
      <w:bookmarkStart w:id="3084" w:name="_Toc111824103"/>
      <w:bookmarkStart w:id="3085" w:name="_Toc114139387"/>
      <w:bookmarkStart w:id="3086" w:name="_Toc114139733"/>
      <w:bookmarkStart w:id="3087" w:name="_Toc114151092"/>
      <w:bookmarkStart w:id="3088" w:name="_Toc111818133"/>
      <w:bookmarkStart w:id="3089" w:name="_Toc111824104"/>
      <w:bookmarkStart w:id="3090" w:name="_Toc114139388"/>
      <w:bookmarkStart w:id="3091" w:name="_Toc114139734"/>
      <w:bookmarkStart w:id="3092" w:name="_Toc114151093"/>
      <w:bookmarkStart w:id="3093" w:name="_Toc109746258"/>
      <w:bookmarkStart w:id="3094" w:name="_Toc111818191"/>
      <w:bookmarkStart w:id="3095" w:name="_Toc111824162"/>
      <w:bookmarkStart w:id="3096" w:name="_Toc114139446"/>
      <w:bookmarkStart w:id="3097" w:name="_Toc114139792"/>
      <w:bookmarkStart w:id="3098" w:name="_Toc114151151"/>
      <w:bookmarkStart w:id="3099" w:name="_Toc109746259"/>
      <w:bookmarkStart w:id="3100" w:name="_Toc111818192"/>
      <w:bookmarkStart w:id="3101" w:name="_Toc111824163"/>
      <w:bookmarkStart w:id="3102" w:name="_Toc114139447"/>
      <w:bookmarkStart w:id="3103" w:name="_Toc114139793"/>
      <w:bookmarkStart w:id="3104" w:name="_Toc114151152"/>
      <w:bookmarkStart w:id="3105" w:name="_Toc109746260"/>
      <w:bookmarkStart w:id="3106" w:name="_Toc111818193"/>
      <w:bookmarkStart w:id="3107" w:name="_Toc111824164"/>
      <w:bookmarkStart w:id="3108" w:name="_Toc114139448"/>
      <w:bookmarkStart w:id="3109" w:name="_Toc114139794"/>
      <w:bookmarkStart w:id="3110" w:name="_Toc114151153"/>
      <w:bookmarkStart w:id="3111" w:name="_Toc111818194"/>
      <w:bookmarkStart w:id="3112" w:name="_Toc111824165"/>
      <w:bookmarkStart w:id="3113" w:name="_Toc114139449"/>
      <w:bookmarkStart w:id="3114" w:name="_Toc114139795"/>
      <w:bookmarkStart w:id="3115" w:name="_Toc114151154"/>
      <w:bookmarkStart w:id="3116" w:name="_Toc111818195"/>
      <w:bookmarkStart w:id="3117" w:name="_Toc111824166"/>
      <w:bookmarkStart w:id="3118" w:name="_Toc114139450"/>
      <w:bookmarkStart w:id="3119" w:name="_Toc114139796"/>
      <w:bookmarkStart w:id="3120" w:name="_Toc114151155"/>
      <w:bookmarkStart w:id="3121" w:name="_Toc111818196"/>
      <w:bookmarkStart w:id="3122" w:name="_Toc111824167"/>
      <w:bookmarkStart w:id="3123" w:name="_Toc114139451"/>
      <w:bookmarkStart w:id="3124" w:name="_Toc114139797"/>
      <w:bookmarkStart w:id="3125" w:name="_Toc114151156"/>
      <w:bookmarkStart w:id="3126" w:name="_Toc111818197"/>
      <w:bookmarkStart w:id="3127" w:name="_Toc111824168"/>
      <w:bookmarkStart w:id="3128" w:name="_Toc114139452"/>
      <w:bookmarkStart w:id="3129" w:name="_Toc114139798"/>
      <w:bookmarkStart w:id="3130" w:name="_Toc114151157"/>
      <w:bookmarkStart w:id="3131" w:name="_Toc111818198"/>
      <w:bookmarkStart w:id="3132" w:name="_Toc111824169"/>
      <w:bookmarkStart w:id="3133" w:name="_Toc114139453"/>
      <w:bookmarkStart w:id="3134" w:name="_Toc114139799"/>
      <w:bookmarkStart w:id="3135" w:name="_Toc114151158"/>
      <w:bookmarkStart w:id="3136" w:name="_Toc111818199"/>
      <w:bookmarkStart w:id="3137" w:name="_Toc111824170"/>
      <w:bookmarkStart w:id="3138" w:name="_Toc114139454"/>
      <w:bookmarkStart w:id="3139" w:name="_Toc114139800"/>
      <w:bookmarkStart w:id="3140" w:name="_Toc114151159"/>
      <w:bookmarkStart w:id="3141" w:name="_Toc111818200"/>
      <w:bookmarkStart w:id="3142" w:name="_Toc111824171"/>
      <w:bookmarkStart w:id="3143" w:name="_Toc114139455"/>
      <w:bookmarkStart w:id="3144" w:name="_Toc114139801"/>
      <w:bookmarkStart w:id="3145" w:name="_Toc114151160"/>
      <w:bookmarkStart w:id="3146" w:name="_Toc111818201"/>
      <w:bookmarkStart w:id="3147" w:name="_Toc111824172"/>
      <w:bookmarkStart w:id="3148" w:name="_Toc114139456"/>
      <w:bookmarkStart w:id="3149" w:name="_Toc114139802"/>
      <w:bookmarkStart w:id="3150" w:name="_Toc114151161"/>
      <w:bookmarkStart w:id="3151" w:name="_Toc111818202"/>
      <w:bookmarkStart w:id="3152" w:name="_Toc111824173"/>
      <w:bookmarkStart w:id="3153" w:name="_Toc114139457"/>
      <w:bookmarkStart w:id="3154" w:name="_Toc114139803"/>
      <w:bookmarkStart w:id="3155" w:name="_Toc114151162"/>
      <w:bookmarkStart w:id="3156" w:name="_Toc111818203"/>
      <w:bookmarkStart w:id="3157" w:name="_Toc111824174"/>
      <w:bookmarkStart w:id="3158" w:name="_Toc114139458"/>
      <w:bookmarkStart w:id="3159" w:name="_Toc114139804"/>
      <w:bookmarkStart w:id="3160" w:name="_Toc114151163"/>
      <w:bookmarkStart w:id="3161" w:name="_Toc111818204"/>
      <w:bookmarkStart w:id="3162" w:name="_Toc111824175"/>
      <w:bookmarkStart w:id="3163" w:name="_Toc114139459"/>
      <w:bookmarkStart w:id="3164" w:name="_Toc114139805"/>
      <w:bookmarkStart w:id="3165" w:name="_Toc114151164"/>
      <w:bookmarkStart w:id="3166" w:name="_Toc111818205"/>
      <w:bookmarkStart w:id="3167" w:name="_Toc111824176"/>
      <w:bookmarkStart w:id="3168" w:name="_Toc114139460"/>
      <w:bookmarkStart w:id="3169" w:name="_Toc114139806"/>
      <w:bookmarkStart w:id="3170" w:name="_Toc114151165"/>
      <w:bookmarkStart w:id="3171" w:name="_Toc111818206"/>
      <w:bookmarkStart w:id="3172" w:name="_Toc111824177"/>
      <w:bookmarkStart w:id="3173" w:name="_Toc114139461"/>
      <w:bookmarkStart w:id="3174" w:name="_Toc114139807"/>
      <w:bookmarkStart w:id="3175" w:name="_Toc114151166"/>
      <w:bookmarkStart w:id="3176" w:name="_Toc111818207"/>
      <w:bookmarkStart w:id="3177" w:name="_Toc111824178"/>
      <w:bookmarkStart w:id="3178" w:name="_Toc114139462"/>
      <w:bookmarkStart w:id="3179" w:name="_Toc114139808"/>
      <w:bookmarkStart w:id="3180" w:name="_Toc114151167"/>
      <w:bookmarkStart w:id="3181" w:name="_Toc111543418"/>
      <w:bookmarkStart w:id="3182" w:name="_Toc111818250"/>
      <w:bookmarkStart w:id="3183" w:name="_Toc111824221"/>
      <w:bookmarkStart w:id="3184" w:name="_Toc114139505"/>
      <w:bookmarkStart w:id="3185" w:name="_Toc114139851"/>
      <w:bookmarkStart w:id="3186" w:name="_Toc114151210"/>
      <w:bookmarkStart w:id="3187" w:name="_Toc111543419"/>
      <w:bookmarkStart w:id="3188" w:name="_Toc111818251"/>
      <w:bookmarkStart w:id="3189" w:name="_Toc111824222"/>
      <w:bookmarkStart w:id="3190" w:name="_Toc114139506"/>
      <w:bookmarkStart w:id="3191" w:name="_Toc114139852"/>
      <w:bookmarkStart w:id="3192" w:name="_Toc114151211"/>
      <w:bookmarkStart w:id="3193" w:name="_Toc111543420"/>
      <w:bookmarkStart w:id="3194" w:name="_Toc111818252"/>
      <w:bookmarkStart w:id="3195" w:name="_Toc111824223"/>
      <w:bookmarkStart w:id="3196" w:name="_Toc114139507"/>
      <w:bookmarkStart w:id="3197" w:name="_Toc114139853"/>
      <w:bookmarkStart w:id="3198" w:name="_Toc114151212"/>
      <w:bookmarkStart w:id="3199" w:name="_Toc111543421"/>
      <w:bookmarkStart w:id="3200" w:name="_Toc111818253"/>
      <w:bookmarkStart w:id="3201" w:name="_Toc111824224"/>
      <w:bookmarkStart w:id="3202" w:name="_Toc114139508"/>
      <w:bookmarkStart w:id="3203" w:name="_Toc114139854"/>
      <w:bookmarkStart w:id="3204" w:name="_Toc114151213"/>
      <w:bookmarkStart w:id="3205" w:name="_Toc111543422"/>
      <w:bookmarkStart w:id="3206" w:name="_Toc111818254"/>
      <w:bookmarkStart w:id="3207" w:name="_Toc111824225"/>
      <w:bookmarkStart w:id="3208" w:name="_Toc114139509"/>
      <w:bookmarkStart w:id="3209" w:name="_Toc114139855"/>
      <w:bookmarkStart w:id="3210" w:name="_Toc114151214"/>
      <w:bookmarkStart w:id="3211" w:name="_Toc108428881"/>
      <w:bookmarkStart w:id="3212" w:name="_Toc109746262"/>
      <w:bookmarkStart w:id="3213" w:name="_Toc109758099"/>
      <w:bookmarkStart w:id="3214" w:name="_Toc109758778"/>
      <w:bookmarkStart w:id="3215" w:name="_Toc109759044"/>
      <w:bookmarkStart w:id="3216" w:name="_Toc109759268"/>
      <w:bookmarkStart w:id="3217" w:name="_Toc111543423"/>
      <w:bookmarkStart w:id="3218" w:name="_Toc111818255"/>
      <w:bookmarkStart w:id="3219" w:name="_Toc111824226"/>
      <w:bookmarkStart w:id="3220" w:name="_Toc114139510"/>
      <w:bookmarkStart w:id="3221" w:name="_Toc114139856"/>
      <w:bookmarkStart w:id="3222" w:name="_Toc114151215"/>
      <w:bookmarkStart w:id="3223" w:name="_Toc111543424"/>
      <w:bookmarkStart w:id="3224" w:name="_Toc111818256"/>
      <w:bookmarkStart w:id="3225" w:name="_Toc111824227"/>
      <w:bookmarkStart w:id="3226" w:name="_Toc114139511"/>
      <w:bookmarkStart w:id="3227" w:name="_Toc114139857"/>
      <w:bookmarkStart w:id="3228" w:name="_Toc114151216"/>
      <w:bookmarkStart w:id="3229" w:name="_Toc232586730"/>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r w:rsidRPr="002C6FFC">
        <w:t xml:space="preserve">Eligible </w:t>
      </w:r>
      <w:r w:rsidR="0065759B" w:rsidRPr="002C6FFC">
        <w:t xml:space="preserve">apprentices, </w:t>
      </w:r>
      <w:r w:rsidR="006E398C" w:rsidRPr="002C6FFC">
        <w:t>trainees,</w:t>
      </w:r>
      <w:r w:rsidR="0065759B" w:rsidRPr="002C6FFC">
        <w:t xml:space="preserve"> and cadets</w:t>
      </w:r>
      <w:bookmarkEnd w:id="3229"/>
    </w:p>
    <w:p w14:paraId="123F518D" w14:textId="39143EE1" w:rsidR="00921B09" w:rsidRPr="00807100" w:rsidRDefault="002A5360" w:rsidP="00921B09">
      <w:pPr>
        <w:jc w:val="both"/>
        <w:rPr>
          <w:rFonts w:ascii="VIC" w:hAnsi="VIC" w:cstheme="minorHAnsi"/>
          <w:szCs w:val="18"/>
          <w:lang w:val="en-US"/>
        </w:rPr>
      </w:pPr>
      <w:r>
        <w:rPr>
          <w:rFonts w:ascii="VIC" w:hAnsi="VIC" w:cstheme="minorHAnsi"/>
          <w:szCs w:val="18"/>
          <w:lang w:val="en-US"/>
        </w:rPr>
        <w:t xml:space="preserve">The </w:t>
      </w:r>
      <w:r w:rsidR="00921B09" w:rsidRPr="00807100">
        <w:rPr>
          <w:rFonts w:ascii="VIC" w:hAnsi="VIC" w:cstheme="minorHAnsi"/>
          <w:szCs w:val="18"/>
          <w:lang w:val="en-US"/>
        </w:rPr>
        <w:t>MPSG is designed to provide on</w:t>
      </w:r>
      <w:r w:rsidR="00921B09" w:rsidRPr="00807100">
        <w:rPr>
          <w:rFonts w:ascii="Times New Roman" w:hAnsi="Times New Roman"/>
          <w:szCs w:val="18"/>
          <w:lang w:val="en-US"/>
        </w:rPr>
        <w:t>‑</w:t>
      </w:r>
      <w:r w:rsidR="00921B09" w:rsidRPr="00807100">
        <w:rPr>
          <w:rFonts w:ascii="VIC" w:hAnsi="VIC" w:cstheme="minorHAnsi"/>
          <w:szCs w:val="18"/>
          <w:lang w:val="en-US"/>
        </w:rPr>
        <w:t>the</w:t>
      </w:r>
      <w:r w:rsidR="00921B09" w:rsidRPr="00807100">
        <w:rPr>
          <w:rFonts w:ascii="Times New Roman" w:hAnsi="Times New Roman"/>
          <w:szCs w:val="18"/>
          <w:lang w:val="en-US"/>
        </w:rPr>
        <w:t>‑</w:t>
      </w:r>
      <w:r w:rsidR="00921B09" w:rsidRPr="00807100">
        <w:rPr>
          <w:rFonts w:ascii="VIC" w:hAnsi="VIC" w:cstheme="minorHAnsi"/>
          <w:szCs w:val="18"/>
          <w:lang w:val="en-US"/>
        </w:rPr>
        <w:t xml:space="preserve">job training opportunities for new entrants to the construction workforce. Detailed definitions for </w:t>
      </w:r>
      <w:r w:rsidR="00CE1A17">
        <w:rPr>
          <w:rFonts w:ascii="VIC" w:hAnsi="VIC" w:cstheme="minorHAnsi"/>
          <w:szCs w:val="18"/>
          <w:lang w:val="en-US"/>
        </w:rPr>
        <w:t>ATCs</w:t>
      </w:r>
      <w:r w:rsidR="00921B09" w:rsidRPr="00807100">
        <w:rPr>
          <w:rFonts w:ascii="VIC" w:hAnsi="VIC" w:cstheme="minorHAnsi"/>
          <w:szCs w:val="18"/>
          <w:lang w:val="en-US"/>
        </w:rPr>
        <w:t xml:space="preserve"> that can be counted towards MPSG are</w:t>
      </w:r>
      <w:r w:rsidR="00921B09" w:rsidRPr="00807100">
        <w:rPr>
          <w:rFonts w:ascii="VIC" w:hAnsi="VIC" w:cstheme="minorHAnsi"/>
          <w:szCs w:val="18"/>
        </w:rPr>
        <w:t xml:space="preserve"> provided in the </w:t>
      </w:r>
      <w:hyperlink w:anchor="_Appendix_1:_Glossary" w:history="1">
        <w:r w:rsidR="0075383F">
          <w:rPr>
            <w:rStyle w:val="Hyperlink"/>
            <w:rFonts w:ascii="VIC" w:hAnsi="VIC" w:cstheme="minorHAnsi"/>
            <w:szCs w:val="18"/>
          </w:rPr>
          <w:t>Appendix 1: Glossary</w:t>
        </w:r>
      </w:hyperlink>
      <w:r w:rsidR="001C3BC0">
        <w:rPr>
          <w:rFonts w:ascii="VIC" w:hAnsi="VIC" w:cstheme="minorHAnsi"/>
          <w:szCs w:val="18"/>
        </w:rPr>
        <w:t>.</w:t>
      </w:r>
      <w:r w:rsidR="00921B09" w:rsidRPr="00807100">
        <w:rPr>
          <w:rFonts w:ascii="VIC" w:hAnsi="VIC" w:cstheme="minorHAnsi"/>
          <w:szCs w:val="18"/>
          <w:lang w:val="en-US"/>
        </w:rPr>
        <w:t xml:space="preserve"> Note that professional traineeships (experienced workers undertaking professional development training) cannot count towards MPSG. Further guidance on the applicability of </w:t>
      </w:r>
      <w:r w:rsidR="00CE1A17">
        <w:rPr>
          <w:rFonts w:ascii="VIC" w:hAnsi="VIC" w:cstheme="minorHAnsi"/>
          <w:szCs w:val="18"/>
          <w:lang w:val="en-US"/>
        </w:rPr>
        <w:t>ATCs</w:t>
      </w:r>
      <w:r w:rsidR="00921B09" w:rsidRPr="00807100">
        <w:rPr>
          <w:rFonts w:ascii="VIC" w:hAnsi="VIC" w:cstheme="minorHAnsi"/>
          <w:szCs w:val="18"/>
          <w:lang w:val="en-US"/>
        </w:rPr>
        <w:t xml:space="preserve"> is available via the</w:t>
      </w:r>
      <w:r w:rsidR="0018403B">
        <w:rPr>
          <w:rFonts w:ascii="VIC" w:hAnsi="VIC" w:cstheme="minorHAnsi"/>
          <w:szCs w:val="18"/>
          <w:lang w:val="en-US"/>
        </w:rPr>
        <w:t xml:space="preserve"> </w:t>
      </w:r>
      <w:hyperlink r:id="rId43" w:history="1">
        <w:r w:rsidR="00921B09" w:rsidRPr="00807100">
          <w:rPr>
            <w:rStyle w:val="Hyperlink"/>
            <w:rFonts w:ascii="VIC" w:hAnsi="VIC" w:cstheme="minorHAnsi"/>
            <w:szCs w:val="18"/>
            <w:lang w:val="en-US"/>
          </w:rPr>
          <w:t>L</w:t>
        </w:r>
        <w:r w:rsidR="001C3BC0">
          <w:rPr>
            <w:rStyle w:val="Hyperlink"/>
            <w:rFonts w:ascii="VIC" w:hAnsi="VIC" w:cstheme="minorHAnsi"/>
            <w:szCs w:val="18"/>
            <w:lang w:val="en-US"/>
          </w:rPr>
          <w:t xml:space="preserve">ocal </w:t>
        </w:r>
        <w:r w:rsidR="004936FF" w:rsidRPr="00C53BF0">
          <w:rPr>
            <w:rStyle w:val="Hyperlink"/>
            <w:rFonts w:ascii="VIC" w:hAnsi="VIC" w:cstheme="minorHAnsi"/>
            <w:szCs w:val="18"/>
            <w:lang w:val="en-US"/>
          </w:rPr>
          <w:t>J</w:t>
        </w:r>
        <w:r w:rsidR="001C3BC0">
          <w:rPr>
            <w:rStyle w:val="Hyperlink"/>
            <w:rFonts w:ascii="VIC" w:hAnsi="VIC" w:cstheme="minorHAnsi"/>
            <w:szCs w:val="18"/>
            <w:lang w:val="en-US"/>
          </w:rPr>
          <w:t xml:space="preserve">obs </w:t>
        </w:r>
        <w:r w:rsidR="004936FF" w:rsidRPr="00C53BF0">
          <w:rPr>
            <w:rStyle w:val="Hyperlink"/>
            <w:rFonts w:ascii="VIC" w:hAnsi="VIC" w:cstheme="minorHAnsi"/>
            <w:szCs w:val="18"/>
            <w:lang w:val="en-US"/>
          </w:rPr>
          <w:t>F</w:t>
        </w:r>
        <w:r w:rsidR="001C3BC0">
          <w:rPr>
            <w:rStyle w:val="Hyperlink"/>
            <w:rFonts w:ascii="VIC" w:hAnsi="VIC" w:cstheme="minorHAnsi"/>
            <w:szCs w:val="18"/>
            <w:lang w:val="en-US"/>
          </w:rPr>
          <w:t>irst</w:t>
        </w:r>
      </w:hyperlink>
      <w:r w:rsidR="001C3BC0">
        <w:t xml:space="preserve"> </w:t>
      </w:r>
      <w:r w:rsidR="001C3BC0" w:rsidRPr="00D615C3">
        <w:rPr>
          <w:rFonts w:ascii="VIC" w:hAnsi="VIC"/>
        </w:rPr>
        <w:t>website</w:t>
      </w:r>
      <w:r w:rsidR="001C3BC0">
        <w:t>.</w:t>
      </w:r>
    </w:p>
    <w:p w14:paraId="2228376F" w14:textId="2B2F7548" w:rsidR="00921B09" w:rsidRPr="00807100" w:rsidRDefault="00CE1A17" w:rsidP="00921B09">
      <w:pPr>
        <w:jc w:val="both"/>
        <w:rPr>
          <w:rFonts w:ascii="VIC" w:hAnsi="VIC" w:cstheme="minorHAnsi"/>
          <w:szCs w:val="18"/>
          <w:lang w:val="en-US"/>
        </w:rPr>
      </w:pPr>
      <w:r>
        <w:rPr>
          <w:rFonts w:ascii="VIC" w:hAnsi="VIC" w:cstheme="minorHAnsi"/>
          <w:szCs w:val="18"/>
          <w:lang w:val="en-US"/>
        </w:rPr>
        <w:t>ATCs</w:t>
      </w:r>
      <w:r w:rsidR="00921B09" w:rsidRPr="00807100">
        <w:rPr>
          <w:rFonts w:ascii="VIC" w:hAnsi="VIC" w:cstheme="minorHAnsi"/>
          <w:szCs w:val="18"/>
          <w:lang w:val="en-US"/>
        </w:rPr>
        <w:t xml:space="preserve"> may be directly employed by the principal</w:t>
      </w:r>
      <w:r w:rsidR="00E360E9">
        <w:rPr>
          <w:rFonts w:ascii="VIC" w:hAnsi="VIC" w:cstheme="minorHAnsi"/>
          <w:szCs w:val="18"/>
          <w:lang w:val="en-US"/>
        </w:rPr>
        <w:t xml:space="preserve"> </w:t>
      </w:r>
      <w:r w:rsidR="0076677C">
        <w:rPr>
          <w:rFonts w:ascii="VIC" w:hAnsi="VIC" w:cstheme="minorHAnsi"/>
          <w:szCs w:val="18"/>
          <w:lang w:val="en-US"/>
        </w:rPr>
        <w:t>supplier</w:t>
      </w:r>
      <w:r w:rsidR="00921B09" w:rsidRPr="00807100">
        <w:rPr>
          <w:rFonts w:ascii="VIC" w:hAnsi="VIC" w:cstheme="minorHAnsi"/>
          <w:szCs w:val="18"/>
          <w:lang w:val="en-US"/>
        </w:rPr>
        <w:t xml:space="preserve"> or subcontractors or indirectly employed through group training organisations (GTOs).</w:t>
      </w:r>
    </w:p>
    <w:p w14:paraId="3B03115D" w14:textId="481D195F" w:rsidR="0065759B" w:rsidRPr="005B5ECE" w:rsidRDefault="00921B09" w:rsidP="00807100">
      <w:pPr>
        <w:jc w:val="both"/>
      </w:pPr>
      <w:r w:rsidRPr="00807100">
        <w:rPr>
          <w:rFonts w:ascii="VIC" w:hAnsi="VIC" w:cstheme="minorHAnsi"/>
          <w:szCs w:val="18"/>
          <w:lang w:val="en-US"/>
        </w:rPr>
        <w:t xml:space="preserve">Bidders are encouraged to use Victorian </w:t>
      </w:r>
      <w:r w:rsidR="00BD4DCA">
        <w:rPr>
          <w:rFonts w:ascii="VIC" w:hAnsi="VIC" w:cstheme="minorHAnsi"/>
          <w:szCs w:val="18"/>
          <w:lang w:val="en-US"/>
        </w:rPr>
        <w:t>ATCs</w:t>
      </w:r>
      <w:r w:rsidRPr="00807100">
        <w:rPr>
          <w:rFonts w:ascii="VIC" w:hAnsi="VIC" w:cstheme="minorHAnsi"/>
          <w:szCs w:val="18"/>
          <w:lang w:val="en-US"/>
        </w:rPr>
        <w:t xml:space="preserve"> drawn from groups who are generally under-represented in industry vocational training</w:t>
      </w:r>
      <w:r w:rsidR="00D4114C">
        <w:rPr>
          <w:rFonts w:ascii="VIC" w:hAnsi="VIC" w:cstheme="minorHAnsi"/>
          <w:szCs w:val="18"/>
          <w:lang w:val="en-US"/>
        </w:rPr>
        <w:t>,</w:t>
      </w:r>
      <w:r w:rsidRPr="00807100">
        <w:rPr>
          <w:rFonts w:ascii="VIC" w:hAnsi="VIC" w:cstheme="minorHAnsi"/>
          <w:szCs w:val="18"/>
          <w:lang w:val="en-US"/>
        </w:rPr>
        <w:t xml:space="preserve"> such as women, and/or </w:t>
      </w:r>
      <w:r w:rsidR="000F6729">
        <w:rPr>
          <w:rFonts w:ascii="VIC" w:hAnsi="VIC" w:cstheme="minorHAnsi"/>
          <w:szCs w:val="18"/>
          <w:lang w:val="en-US"/>
        </w:rPr>
        <w:t xml:space="preserve">those </w:t>
      </w:r>
      <w:r w:rsidRPr="00807100">
        <w:rPr>
          <w:rFonts w:ascii="VIC" w:hAnsi="VIC" w:cstheme="minorHAnsi"/>
          <w:szCs w:val="18"/>
          <w:lang w:val="en-US"/>
        </w:rPr>
        <w:t xml:space="preserve">who face barriers to vocational training or the workforce more generally, such as </w:t>
      </w:r>
      <w:r w:rsidR="00FE48A5">
        <w:rPr>
          <w:rFonts w:ascii="VIC" w:hAnsi="VIC" w:cstheme="minorHAnsi"/>
          <w:szCs w:val="18"/>
          <w:lang w:val="en-US"/>
        </w:rPr>
        <w:t xml:space="preserve">Aboriginal </w:t>
      </w:r>
      <w:r w:rsidRPr="00807100">
        <w:rPr>
          <w:rFonts w:ascii="VIC" w:hAnsi="VIC" w:cstheme="minorHAnsi"/>
          <w:szCs w:val="18"/>
          <w:lang w:val="en-US"/>
        </w:rPr>
        <w:t xml:space="preserve">or older </w:t>
      </w:r>
      <w:r w:rsidR="00B45B93">
        <w:rPr>
          <w:rFonts w:ascii="VIC" w:hAnsi="VIC" w:cstheme="minorHAnsi"/>
          <w:szCs w:val="18"/>
          <w:lang w:val="en-US"/>
        </w:rPr>
        <w:t>ATCs</w:t>
      </w:r>
      <w:r w:rsidRPr="00807100">
        <w:rPr>
          <w:rFonts w:ascii="VIC" w:hAnsi="VIC" w:cstheme="minorHAnsi"/>
          <w:szCs w:val="18"/>
        </w:rPr>
        <w:t xml:space="preserve"> </w:t>
      </w:r>
      <w:r w:rsidRPr="00807100">
        <w:rPr>
          <w:rFonts w:ascii="VIC" w:hAnsi="VIC" w:cstheme="minorHAnsi"/>
          <w:szCs w:val="18"/>
          <w:lang w:val="en-US"/>
        </w:rPr>
        <w:t xml:space="preserve">or </w:t>
      </w:r>
      <w:r w:rsidR="00932AC9">
        <w:rPr>
          <w:rFonts w:ascii="VIC" w:hAnsi="VIC" w:cstheme="minorHAnsi"/>
          <w:szCs w:val="18"/>
          <w:lang w:val="en-US"/>
        </w:rPr>
        <w:t>people</w:t>
      </w:r>
      <w:r w:rsidR="00932AC9" w:rsidRPr="00807100">
        <w:rPr>
          <w:rFonts w:ascii="VIC" w:hAnsi="VIC" w:cstheme="minorHAnsi"/>
          <w:szCs w:val="18"/>
          <w:lang w:val="en-US"/>
        </w:rPr>
        <w:t xml:space="preserve"> </w:t>
      </w:r>
      <w:r w:rsidRPr="00807100">
        <w:rPr>
          <w:rFonts w:ascii="VIC" w:hAnsi="VIC" w:cstheme="minorHAnsi"/>
          <w:szCs w:val="18"/>
          <w:lang w:val="en-US"/>
        </w:rPr>
        <w:t xml:space="preserve">with </w:t>
      </w:r>
      <w:r w:rsidR="002E4C05">
        <w:rPr>
          <w:rFonts w:ascii="VIC" w:hAnsi="VIC" w:cstheme="minorHAnsi"/>
          <w:szCs w:val="18"/>
          <w:lang w:val="en-US"/>
        </w:rPr>
        <w:t xml:space="preserve">a </w:t>
      </w:r>
      <w:r w:rsidRPr="00807100">
        <w:rPr>
          <w:rFonts w:ascii="VIC" w:hAnsi="VIC" w:cstheme="minorHAnsi"/>
          <w:szCs w:val="18"/>
          <w:lang w:val="en-US"/>
        </w:rPr>
        <w:t xml:space="preserve">disability. </w:t>
      </w:r>
      <w:r w:rsidR="00DD6A2C">
        <w:rPr>
          <w:rFonts w:ascii="VIC" w:hAnsi="VIC" w:cstheme="minorHAnsi"/>
          <w:szCs w:val="18"/>
          <w:lang w:val="en-US"/>
        </w:rPr>
        <w:t>K</w:t>
      </w:r>
      <w:r w:rsidRPr="00807100">
        <w:rPr>
          <w:rFonts w:ascii="VIC" w:hAnsi="VIC" w:cstheme="minorHAnsi"/>
          <w:szCs w:val="18"/>
          <w:lang w:val="en-US"/>
        </w:rPr>
        <w:t>ey resource</w:t>
      </w:r>
      <w:r w:rsidR="00E044DA">
        <w:rPr>
          <w:rFonts w:ascii="VIC" w:hAnsi="VIC" w:cstheme="minorHAnsi"/>
          <w:szCs w:val="18"/>
          <w:lang w:val="en-US"/>
        </w:rPr>
        <w:t>s</w:t>
      </w:r>
      <w:r w:rsidRPr="00807100">
        <w:rPr>
          <w:rFonts w:ascii="VIC" w:hAnsi="VIC" w:cstheme="minorHAnsi"/>
          <w:szCs w:val="18"/>
          <w:lang w:val="en-US"/>
        </w:rPr>
        <w:t xml:space="preserve"> to </w:t>
      </w:r>
      <w:r w:rsidR="00DD6A2C">
        <w:rPr>
          <w:rFonts w:ascii="VIC" w:hAnsi="VIC" w:cstheme="minorHAnsi"/>
          <w:szCs w:val="18"/>
          <w:lang w:val="en-US"/>
        </w:rPr>
        <w:t xml:space="preserve">help </w:t>
      </w:r>
      <w:r w:rsidRPr="00807100">
        <w:rPr>
          <w:rFonts w:ascii="VIC" w:hAnsi="VIC" w:cstheme="minorHAnsi"/>
          <w:szCs w:val="18"/>
          <w:lang w:val="en-US"/>
        </w:rPr>
        <w:t>achieve this</w:t>
      </w:r>
      <w:r w:rsidR="00E044DA">
        <w:rPr>
          <w:rFonts w:ascii="VIC" w:hAnsi="VIC" w:cstheme="minorHAnsi"/>
          <w:szCs w:val="18"/>
          <w:lang w:val="en-US"/>
        </w:rPr>
        <w:t xml:space="preserve"> may</w:t>
      </w:r>
      <w:r w:rsidR="00DD6A2C">
        <w:rPr>
          <w:rFonts w:ascii="VIC" w:hAnsi="VIC" w:cstheme="minorHAnsi"/>
          <w:szCs w:val="18"/>
          <w:lang w:val="en-US"/>
        </w:rPr>
        <w:t xml:space="preserve"> include</w:t>
      </w:r>
      <w:r w:rsidRPr="00807100">
        <w:rPr>
          <w:rFonts w:ascii="VIC" w:hAnsi="VIC" w:cstheme="minorHAnsi"/>
          <w:szCs w:val="18"/>
          <w:lang w:val="en-US"/>
        </w:rPr>
        <w:t xml:space="preserve"> state and federal </w:t>
      </w:r>
      <w:r w:rsidR="00FC734D" w:rsidRPr="00807100">
        <w:rPr>
          <w:rFonts w:ascii="VIC" w:hAnsi="VIC" w:cstheme="minorHAnsi"/>
          <w:szCs w:val="18"/>
          <w:lang w:val="en-US"/>
        </w:rPr>
        <w:t>employment</w:t>
      </w:r>
      <w:r w:rsidRPr="00807100">
        <w:rPr>
          <w:rFonts w:ascii="VIC" w:hAnsi="VIC" w:cstheme="minorHAnsi"/>
          <w:szCs w:val="18"/>
          <w:lang w:val="en-US"/>
        </w:rPr>
        <w:t xml:space="preserve"> programs </w:t>
      </w:r>
      <w:r w:rsidR="008D4045">
        <w:rPr>
          <w:rFonts w:ascii="VIC" w:hAnsi="VIC" w:cstheme="minorHAnsi"/>
          <w:szCs w:val="18"/>
          <w:lang w:val="en-US"/>
        </w:rPr>
        <w:t>and initiatives</w:t>
      </w:r>
      <w:r w:rsidRPr="00807100">
        <w:rPr>
          <w:rFonts w:ascii="VIC" w:hAnsi="VIC"/>
          <w:lang w:val="en-US"/>
        </w:rPr>
        <w:t>.</w:t>
      </w:r>
    </w:p>
    <w:p w14:paraId="7FBE00D0" w14:textId="4E8EEDE7" w:rsidR="0065759B" w:rsidRPr="002C6FFC" w:rsidRDefault="0065759B" w:rsidP="00375369">
      <w:pPr>
        <w:pStyle w:val="Heading2"/>
      </w:pPr>
      <w:bookmarkStart w:id="3230" w:name="_Toc232586731"/>
      <w:r w:rsidRPr="002C6FFC">
        <w:t>Eligible labour hours</w:t>
      </w:r>
      <w:bookmarkEnd w:id="3230"/>
    </w:p>
    <w:p w14:paraId="158899CD" w14:textId="44876FCB" w:rsidR="009162B0" w:rsidRPr="00807100" w:rsidRDefault="009162B0" w:rsidP="009162B0">
      <w:pPr>
        <w:jc w:val="both"/>
        <w:rPr>
          <w:rFonts w:ascii="VIC" w:hAnsi="VIC" w:cstheme="minorHAnsi"/>
          <w:szCs w:val="18"/>
          <w:lang w:val="en-US"/>
        </w:rPr>
      </w:pPr>
      <w:r w:rsidRPr="00807100">
        <w:rPr>
          <w:rFonts w:ascii="VIC" w:hAnsi="VIC" w:cstheme="minorHAnsi"/>
          <w:szCs w:val="18"/>
          <w:lang w:val="en-US"/>
        </w:rPr>
        <w:t xml:space="preserve">The MPSG does not prescribe the breakdown of labour hour contributions from </w:t>
      </w:r>
      <w:r w:rsidR="00C81817">
        <w:rPr>
          <w:rFonts w:ascii="VIC" w:hAnsi="VIC" w:cstheme="minorHAnsi"/>
          <w:szCs w:val="18"/>
          <w:lang w:val="en-US"/>
        </w:rPr>
        <w:t>ATCs</w:t>
      </w:r>
      <w:r w:rsidRPr="00807100">
        <w:rPr>
          <w:rFonts w:ascii="VIC" w:hAnsi="VIC" w:cstheme="minorHAnsi"/>
          <w:szCs w:val="18"/>
          <w:lang w:val="en-US"/>
        </w:rPr>
        <w:t xml:space="preserve">. They can be used in any combination of hours and across different contracts of a particular project. However, the Victorian </w:t>
      </w:r>
      <w:r w:rsidR="002332BE">
        <w:rPr>
          <w:rFonts w:ascii="VIC" w:hAnsi="VIC" w:cstheme="minorHAnsi"/>
          <w:szCs w:val="18"/>
          <w:lang w:val="en-US"/>
        </w:rPr>
        <w:t>ATCs</w:t>
      </w:r>
      <w:r w:rsidRPr="00807100">
        <w:rPr>
          <w:rFonts w:ascii="VIC" w:hAnsi="VIC" w:cstheme="minorHAnsi"/>
          <w:szCs w:val="18"/>
          <w:lang w:val="en-US"/>
        </w:rPr>
        <w:t xml:space="preserve"> that are used must reflect the existing occupational profile of the sector workforce, and bidders are to avoid reliance on any one group to achieve compliance where this is outside the industry or sector norm.</w:t>
      </w:r>
    </w:p>
    <w:p w14:paraId="3480FE8D" w14:textId="25E47234" w:rsidR="009162B0" w:rsidRPr="00807100" w:rsidRDefault="009162B0" w:rsidP="009162B0">
      <w:pPr>
        <w:jc w:val="both"/>
        <w:rPr>
          <w:rFonts w:ascii="VIC" w:hAnsi="VIC" w:cstheme="minorHAnsi"/>
          <w:szCs w:val="18"/>
          <w:lang w:val="en-US"/>
        </w:rPr>
      </w:pPr>
      <w:r w:rsidRPr="00807100">
        <w:rPr>
          <w:rFonts w:ascii="VIC" w:hAnsi="VIC" w:cstheme="minorHAnsi"/>
          <w:szCs w:val="18"/>
          <w:lang w:val="en-US"/>
        </w:rPr>
        <w:t xml:space="preserve">The contribution can include </w:t>
      </w:r>
      <w:proofErr w:type="gramStart"/>
      <w:r w:rsidRPr="00807100">
        <w:rPr>
          <w:rFonts w:ascii="VIC" w:hAnsi="VIC" w:cstheme="minorHAnsi"/>
          <w:szCs w:val="18"/>
          <w:lang w:val="en-US"/>
        </w:rPr>
        <w:t>work hour</w:t>
      </w:r>
      <w:proofErr w:type="gramEnd"/>
      <w:r w:rsidRPr="00807100">
        <w:rPr>
          <w:rFonts w:ascii="VIC" w:hAnsi="VIC" w:cstheme="minorHAnsi"/>
          <w:szCs w:val="18"/>
          <w:lang w:val="en-US"/>
        </w:rPr>
        <w:t xml:space="preserve"> contributions from either existing or new Victorian </w:t>
      </w:r>
      <w:r w:rsidR="00A25962">
        <w:rPr>
          <w:rFonts w:ascii="VIC" w:hAnsi="VIC" w:cstheme="minorHAnsi"/>
          <w:szCs w:val="18"/>
          <w:lang w:val="en-US"/>
        </w:rPr>
        <w:t>ATCs</w:t>
      </w:r>
      <w:r w:rsidRPr="00807100">
        <w:rPr>
          <w:rFonts w:ascii="VIC" w:hAnsi="VIC" w:cstheme="minorHAnsi"/>
          <w:szCs w:val="18"/>
          <w:lang w:val="en-US"/>
        </w:rPr>
        <w:t xml:space="preserve"> or combinations of these</w:t>
      </w:r>
      <w:r w:rsidR="00B20764">
        <w:rPr>
          <w:rFonts w:ascii="VIC" w:hAnsi="VIC" w:cstheme="minorHAnsi"/>
          <w:szCs w:val="18"/>
          <w:lang w:val="en-US"/>
        </w:rPr>
        <w:t>.</w:t>
      </w:r>
    </w:p>
    <w:p w14:paraId="53B24016" w14:textId="2FAAF2D0" w:rsidR="009162B0" w:rsidRPr="00807100" w:rsidRDefault="009162B0" w:rsidP="009162B0">
      <w:pPr>
        <w:jc w:val="both"/>
        <w:rPr>
          <w:rFonts w:ascii="VIC" w:hAnsi="VIC" w:cstheme="minorHAnsi"/>
          <w:szCs w:val="18"/>
          <w:lang w:val="en-US"/>
        </w:rPr>
      </w:pPr>
      <w:r w:rsidRPr="00807100">
        <w:rPr>
          <w:rFonts w:ascii="VIC" w:hAnsi="VIC" w:cstheme="minorHAnsi"/>
          <w:szCs w:val="18"/>
          <w:lang w:val="en-US"/>
        </w:rPr>
        <w:t>Only the hours spent working on the appl</w:t>
      </w:r>
      <w:r w:rsidR="00841136" w:rsidRPr="00C53BF0">
        <w:rPr>
          <w:rFonts w:ascii="VIC" w:hAnsi="VIC" w:cstheme="minorHAnsi"/>
          <w:szCs w:val="18"/>
          <w:lang w:val="en-US"/>
        </w:rPr>
        <w:t>icable</w:t>
      </w:r>
      <w:r w:rsidRPr="00807100">
        <w:rPr>
          <w:rFonts w:ascii="VIC" w:hAnsi="VIC" w:cstheme="minorHAnsi"/>
          <w:szCs w:val="18"/>
          <w:lang w:val="en-US"/>
        </w:rPr>
        <w:t xml:space="preserve"> project can be counted towards the project’s </w:t>
      </w:r>
      <w:r w:rsidR="000914B1">
        <w:rPr>
          <w:rFonts w:ascii="VIC" w:hAnsi="VIC" w:cstheme="minorHAnsi"/>
          <w:szCs w:val="18"/>
          <w:lang w:val="en-US"/>
        </w:rPr>
        <w:t xml:space="preserve">minimum </w:t>
      </w:r>
      <w:r w:rsidRPr="00807100">
        <w:rPr>
          <w:rFonts w:ascii="VIC" w:hAnsi="VIC" w:cstheme="minorHAnsi"/>
          <w:szCs w:val="18"/>
          <w:lang w:val="en-US"/>
        </w:rPr>
        <w:t>10</w:t>
      </w:r>
      <w:r w:rsidR="000928B0">
        <w:rPr>
          <w:rFonts w:ascii="VIC" w:hAnsi="VIC" w:cstheme="minorHAnsi"/>
          <w:szCs w:val="18"/>
          <w:lang w:val="en-US"/>
        </w:rPr>
        <w:t xml:space="preserve">% </w:t>
      </w:r>
      <w:r w:rsidR="006C57CC">
        <w:rPr>
          <w:rFonts w:ascii="VIC" w:hAnsi="VIC" w:cstheme="minorHAnsi"/>
          <w:szCs w:val="18"/>
          <w:lang w:val="en-US"/>
        </w:rPr>
        <w:t xml:space="preserve">MPSG </w:t>
      </w:r>
      <w:r w:rsidRPr="00807100">
        <w:rPr>
          <w:rFonts w:ascii="VIC" w:hAnsi="VIC" w:cstheme="minorHAnsi"/>
          <w:szCs w:val="18"/>
          <w:lang w:val="en-US"/>
        </w:rPr>
        <w:t xml:space="preserve">requirement. For example, a full-time business administration trainee may work across a few projects, only spending an equivalent of </w:t>
      </w:r>
      <w:r w:rsidR="000928B0">
        <w:rPr>
          <w:rFonts w:ascii="VIC" w:hAnsi="VIC" w:cstheme="minorHAnsi"/>
          <w:szCs w:val="18"/>
          <w:lang w:val="en-US"/>
        </w:rPr>
        <w:t>2</w:t>
      </w:r>
      <w:r w:rsidR="000928B0" w:rsidRPr="00807100">
        <w:rPr>
          <w:rFonts w:ascii="VIC" w:hAnsi="VIC" w:cstheme="minorHAnsi"/>
          <w:szCs w:val="18"/>
          <w:lang w:val="en-US"/>
        </w:rPr>
        <w:t xml:space="preserve"> </w:t>
      </w:r>
      <w:r w:rsidRPr="00807100">
        <w:rPr>
          <w:rFonts w:ascii="VIC" w:hAnsi="VIC" w:cstheme="minorHAnsi"/>
          <w:szCs w:val="18"/>
          <w:lang w:val="en-US"/>
        </w:rPr>
        <w:t>days per week working on the MPSG</w:t>
      </w:r>
      <w:r w:rsidR="001312BE">
        <w:rPr>
          <w:rFonts w:ascii="VIC" w:hAnsi="VIC" w:cstheme="minorHAnsi"/>
          <w:szCs w:val="18"/>
          <w:lang w:val="en-US"/>
        </w:rPr>
        <w:t>-</w:t>
      </w:r>
      <w:r w:rsidRPr="00807100">
        <w:rPr>
          <w:rFonts w:ascii="VIC" w:hAnsi="VIC" w:cstheme="minorHAnsi"/>
          <w:szCs w:val="18"/>
          <w:lang w:val="en-US"/>
        </w:rPr>
        <w:t>applicable project. In this example, only 1</w:t>
      </w:r>
      <w:r w:rsidR="00BC1585">
        <w:rPr>
          <w:rFonts w:ascii="VIC" w:hAnsi="VIC" w:cstheme="minorHAnsi"/>
          <w:szCs w:val="18"/>
          <w:lang w:val="en-US"/>
        </w:rPr>
        <w:t>5.2</w:t>
      </w:r>
      <w:r w:rsidR="005029C1">
        <w:rPr>
          <w:rFonts w:ascii="VIC" w:hAnsi="VIC" w:cstheme="minorHAnsi"/>
          <w:szCs w:val="18"/>
          <w:lang w:val="en-US"/>
        </w:rPr>
        <w:t>/</w:t>
      </w:r>
      <w:r w:rsidR="001950BE">
        <w:rPr>
          <w:rFonts w:ascii="VIC" w:hAnsi="VIC" w:cstheme="minorHAnsi"/>
          <w:szCs w:val="18"/>
          <w:lang w:val="en-US"/>
        </w:rPr>
        <w:t>38</w:t>
      </w:r>
      <w:r w:rsidRPr="00807100">
        <w:rPr>
          <w:rFonts w:ascii="VIC" w:hAnsi="VIC" w:cstheme="minorHAnsi"/>
          <w:szCs w:val="18"/>
          <w:lang w:val="en-US"/>
        </w:rPr>
        <w:t xml:space="preserve"> hours per week can be counted towards the requirement.</w:t>
      </w:r>
    </w:p>
    <w:p w14:paraId="7851762A" w14:textId="0285B9AE" w:rsidR="009162B0" w:rsidRPr="00807100" w:rsidRDefault="009162B0" w:rsidP="009162B0">
      <w:pPr>
        <w:jc w:val="both"/>
        <w:rPr>
          <w:rFonts w:ascii="VIC" w:hAnsi="VIC" w:cstheme="minorHAnsi"/>
          <w:szCs w:val="18"/>
          <w:lang w:val="en-US"/>
        </w:rPr>
      </w:pPr>
      <w:r w:rsidRPr="00807100">
        <w:rPr>
          <w:rFonts w:ascii="VIC" w:hAnsi="VIC" w:cstheme="minorHAnsi"/>
          <w:szCs w:val="18"/>
          <w:lang w:val="en-US"/>
        </w:rPr>
        <w:t>Hours worked off</w:t>
      </w:r>
      <w:r w:rsidR="0004093B">
        <w:rPr>
          <w:rFonts w:ascii="VIC" w:hAnsi="VIC" w:cstheme="minorHAnsi"/>
          <w:szCs w:val="18"/>
          <w:lang w:val="en-US"/>
        </w:rPr>
        <w:t>-</w:t>
      </w:r>
      <w:r w:rsidRPr="00807100">
        <w:rPr>
          <w:rFonts w:ascii="VIC" w:hAnsi="VIC" w:cstheme="minorHAnsi"/>
          <w:szCs w:val="18"/>
          <w:lang w:val="en-US"/>
        </w:rPr>
        <w:t>site to deliver inputs to a project can be counted towards the</w:t>
      </w:r>
      <w:r w:rsidR="000914B1">
        <w:rPr>
          <w:rFonts w:ascii="VIC" w:hAnsi="VIC" w:cstheme="minorHAnsi"/>
          <w:szCs w:val="18"/>
          <w:lang w:val="en-US"/>
        </w:rPr>
        <w:t xml:space="preserve"> minimum</w:t>
      </w:r>
      <w:r w:rsidRPr="00807100">
        <w:rPr>
          <w:rFonts w:ascii="VIC" w:hAnsi="VIC" w:cstheme="minorHAnsi"/>
          <w:szCs w:val="18"/>
          <w:lang w:val="en-US"/>
        </w:rPr>
        <w:t xml:space="preserve"> 10</w:t>
      </w:r>
      <w:r w:rsidR="002D6689">
        <w:rPr>
          <w:rFonts w:ascii="VIC" w:hAnsi="VIC" w:cstheme="minorHAnsi"/>
          <w:szCs w:val="18"/>
          <w:lang w:val="en-US"/>
        </w:rPr>
        <w:t xml:space="preserve">% </w:t>
      </w:r>
      <w:r w:rsidR="000914B1">
        <w:rPr>
          <w:rFonts w:ascii="VIC" w:hAnsi="VIC" w:cstheme="minorHAnsi"/>
          <w:szCs w:val="18"/>
          <w:lang w:val="en-US"/>
        </w:rPr>
        <w:t xml:space="preserve">MPSG </w:t>
      </w:r>
      <w:r w:rsidRPr="00807100">
        <w:rPr>
          <w:rFonts w:ascii="VIC" w:hAnsi="VIC" w:cstheme="minorHAnsi"/>
          <w:szCs w:val="18"/>
          <w:lang w:val="en-US"/>
        </w:rPr>
        <w:t xml:space="preserve">requirement, where </w:t>
      </w:r>
      <w:r w:rsidR="007B46F6">
        <w:rPr>
          <w:rFonts w:ascii="VIC" w:hAnsi="VIC" w:cstheme="minorHAnsi"/>
          <w:szCs w:val="18"/>
          <w:lang w:val="en-US"/>
        </w:rPr>
        <w:t>ATCs</w:t>
      </w:r>
      <w:r w:rsidRPr="00807100">
        <w:rPr>
          <w:rFonts w:ascii="VIC" w:hAnsi="VIC" w:cstheme="minorHAnsi"/>
          <w:szCs w:val="18"/>
          <w:lang w:val="en-US"/>
        </w:rPr>
        <w:t xml:space="preserve"> are employed by subcontractors under the </w:t>
      </w:r>
      <w:r w:rsidR="00E360E9" w:rsidRPr="00807100">
        <w:rPr>
          <w:rFonts w:ascii="VIC" w:hAnsi="VIC" w:cstheme="minorHAnsi"/>
          <w:szCs w:val="18"/>
          <w:lang w:val="en-US"/>
        </w:rPr>
        <w:t>principal supplier</w:t>
      </w:r>
      <w:r w:rsidRPr="00807100">
        <w:rPr>
          <w:rFonts w:ascii="VIC" w:hAnsi="VIC" w:cstheme="minorHAnsi"/>
          <w:szCs w:val="18"/>
          <w:lang w:val="en-US"/>
        </w:rPr>
        <w:t xml:space="preserve">. For example, the hours worked by an engineering fabrication apprentice to manufacture prefabricated steel components for use on an MPSG-applicable project can be counted towards the MPSG hours for that project. Bidders should be encouraged to contact their off-site suppliers to understand their </w:t>
      </w:r>
      <w:r w:rsidR="007B46F6">
        <w:rPr>
          <w:rFonts w:ascii="VIC" w:hAnsi="VIC" w:cstheme="minorHAnsi"/>
          <w:szCs w:val="18"/>
          <w:lang w:val="en-US"/>
        </w:rPr>
        <w:t>ATC</w:t>
      </w:r>
      <w:r w:rsidRPr="00807100">
        <w:rPr>
          <w:rFonts w:ascii="VIC" w:hAnsi="VIC" w:cstheme="minorHAnsi"/>
          <w:szCs w:val="18"/>
          <w:lang w:val="en-US"/>
        </w:rPr>
        <w:t xml:space="preserve"> use on the project.</w:t>
      </w:r>
    </w:p>
    <w:p w14:paraId="13D0A35C" w14:textId="5F30FF5B" w:rsidR="009162B0" w:rsidRPr="00807100" w:rsidRDefault="009162B0" w:rsidP="00807100">
      <w:pPr>
        <w:jc w:val="both"/>
        <w:rPr>
          <w:rFonts w:ascii="VIC" w:hAnsi="VIC" w:cstheme="minorHAnsi"/>
          <w:szCs w:val="18"/>
          <w:u w:val="single"/>
        </w:rPr>
      </w:pPr>
      <w:r w:rsidRPr="00807100">
        <w:rPr>
          <w:rFonts w:ascii="VIC" w:hAnsi="VIC" w:cstheme="minorHAnsi"/>
          <w:szCs w:val="18"/>
          <w:lang w:val="en-US"/>
        </w:rPr>
        <w:t>Hours spent off</w:t>
      </w:r>
      <w:r w:rsidR="003A1DAE">
        <w:rPr>
          <w:rFonts w:ascii="VIC" w:hAnsi="VIC" w:cstheme="minorHAnsi"/>
          <w:szCs w:val="18"/>
          <w:lang w:val="en-US"/>
        </w:rPr>
        <w:t>-</w:t>
      </w:r>
      <w:r w:rsidRPr="00807100">
        <w:rPr>
          <w:rFonts w:ascii="VIC" w:hAnsi="VIC" w:cstheme="minorHAnsi"/>
          <w:szCs w:val="18"/>
          <w:lang w:val="en-US"/>
        </w:rPr>
        <w:t xml:space="preserve">site </w:t>
      </w:r>
      <w:r w:rsidR="00893398" w:rsidRPr="00807100">
        <w:rPr>
          <w:rFonts w:ascii="VIC" w:hAnsi="VIC" w:cstheme="minorHAnsi"/>
          <w:szCs w:val="18"/>
          <w:lang w:val="en-US"/>
        </w:rPr>
        <w:t>on</w:t>
      </w:r>
      <w:r w:rsidRPr="00807100">
        <w:rPr>
          <w:rFonts w:ascii="VIC" w:hAnsi="VIC" w:cstheme="minorHAnsi"/>
          <w:szCs w:val="18"/>
          <w:lang w:val="en-US"/>
        </w:rPr>
        <w:t xml:space="preserve"> training and education can be counted towards the </w:t>
      </w:r>
      <w:r w:rsidR="000914B1">
        <w:rPr>
          <w:rFonts w:ascii="VIC" w:hAnsi="VIC" w:cstheme="minorHAnsi"/>
          <w:szCs w:val="18"/>
          <w:lang w:val="en-US"/>
        </w:rPr>
        <w:t xml:space="preserve">minimum </w:t>
      </w:r>
      <w:r w:rsidRPr="00807100">
        <w:rPr>
          <w:rFonts w:ascii="VIC" w:hAnsi="VIC" w:cstheme="minorHAnsi"/>
          <w:szCs w:val="18"/>
          <w:lang w:val="en-US"/>
        </w:rPr>
        <w:t>10</w:t>
      </w:r>
      <w:r w:rsidR="002D6689">
        <w:rPr>
          <w:rFonts w:ascii="VIC" w:hAnsi="VIC" w:cstheme="minorHAnsi"/>
          <w:szCs w:val="18"/>
          <w:lang w:val="en-US"/>
        </w:rPr>
        <w:t xml:space="preserve">% </w:t>
      </w:r>
      <w:r w:rsidR="000914B1">
        <w:rPr>
          <w:rFonts w:ascii="VIC" w:hAnsi="VIC" w:cstheme="minorHAnsi"/>
          <w:szCs w:val="18"/>
          <w:lang w:val="en-US"/>
        </w:rPr>
        <w:t xml:space="preserve">MPSG </w:t>
      </w:r>
      <w:r w:rsidRPr="00807100">
        <w:rPr>
          <w:rFonts w:ascii="VIC" w:hAnsi="VIC" w:cstheme="minorHAnsi"/>
          <w:szCs w:val="18"/>
          <w:lang w:val="en-US"/>
        </w:rPr>
        <w:t xml:space="preserve">requirement. This allows the time </w:t>
      </w:r>
      <w:r w:rsidR="00CE1A17">
        <w:rPr>
          <w:rFonts w:ascii="VIC" w:hAnsi="VIC" w:cstheme="minorHAnsi"/>
          <w:szCs w:val="18"/>
          <w:lang w:val="en-US"/>
        </w:rPr>
        <w:t>ATCs</w:t>
      </w:r>
      <w:r w:rsidRPr="00807100">
        <w:rPr>
          <w:rFonts w:ascii="VIC" w:hAnsi="VIC" w:cstheme="minorHAnsi"/>
          <w:szCs w:val="18"/>
          <w:lang w:val="en-US"/>
        </w:rPr>
        <w:t xml:space="preserve"> spend away from the project at TAFE or university to still be counted. For example, a cadet working two days on the project with five contact hours at university, a </w:t>
      </w:r>
      <w:r w:rsidRPr="00807100">
        <w:rPr>
          <w:rFonts w:ascii="VIC" w:hAnsi="VIC" w:cstheme="minorHAnsi"/>
          <w:szCs w:val="18"/>
          <w:lang w:val="en-US"/>
        </w:rPr>
        <w:lastRenderedPageBreak/>
        <w:t xml:space="preserve">total of </w:t>
      </w:r>
      <w:r w:rsidR="00BC1585">
        <w:rPr>
          <w:rFonts w:ascii="VIC" w:hAnsi="VIC" w:cstheme="minorHAnsi"/>
          <w:szCs w:val="18"/>
          <w:lang w:val="en-US"/>
        </w:rPr>
        <w:t>20.2/38</w:t>
      </w:r>
      <w:r w:rsidRPr="00807100">
        <w:rPr>
          <w:rFonts w:ascii="VIC" w:hAnsi="VIC" w:cstheme="minorHAnsi"/>
          <w:szCs w:val="18"/>
          <w:lang w:val="en-US"/>
        </w:rPr>
        <w:t xml:space="preserve"> hours can be counted towards the hour requirement. However, if a cadet is on summer break from university and therefore not attending classes, no contact hours at university can be counted. Only training contact hours while concurrently working on the project can contribute toward</w:t>
      </w:r>
      <w:r w:rsidR="00FD4C59" w:rsidRPr="005B5ECE">
        <w:rPr>
          <w:rFonts w:ascii="VIC" w:hAnsi="VIC" w:cstheme="minorHAnsi"/>
          <w:szCs w:val="18"/>
          <w:lang w:val="en-US"/>
        </w:rPr>
        <w:t>s</w:t>
      </w:r>
      <w:r w:rsidRPr="00807100">
        <w:rPr>
          <w:rFonts w:ascii="VIC" w:hAnsi="VIC" w:cstheme="minorHAnsi"/>
          <w:szCs w:val="18"/>
          <w:lang w:val="en-US"/>
        </w:rPr>
        <w:t xml:space="preserve"> </w:t>
      </w:r>
      <w:r w:rsidR="00FD4C59" w:rsidRPr="005B5ECE">
        <w:rPr>
          <w:rFonts w:ascii="VIC" w:hAnsi="VIC" w:cstheme="minorHAnsi"/>
          <w:szCs w:val="18"/>
          <w:lang w:val="en-US"/>
        </w:rPr>
        <w:t>MPSG</w:t>
      </w:r>
      <w:r w:rsidRPr="00807100">
        <w:rPr>
          <w:rFonts w:ascii="VIC" w:hAnsi="VIC" w:cstheme="minorHAnsi"/>
          <w:szCs w:val="18"/>
          <w:lang w:val="en-US"/>
        </w:rPr>
        <w:t>.</w:t>
      </w:r>
    </w:p>
    <w:p w14:paraId="0F3B9B3E" w14:textId="77777777" w:rsidR="00C141DA" w:rsidRPr="00807100" w:rsidRDefault="00C141DA" w:rsidP="00375369">
      <w:pPr>
        <w:pStyle w:val="Heading2"/>
      </w:pPr>
      <w:bookmarkStart w:id="3231" w:name="_How_to_apply_3"/>
      <w:bookmarkStart w:id="3232" w:name="_Toc232586732"/>
      <w:bookmarkStart w:id="3233" w:name="_Toc109758780"/>
      <w:bookmarkEnd w:id="3231"/>
      <w:r w:rsidRPr="00807100">
        <w:t>Specifying how MPSG roles are filled to support other policy objectives</w:t>
      </w:r>
      <w:bookmarkEnd w:id="3232"/>
    </w:p>
    <w:p w14:paraId="7CBF6400" w14:textId="7D0A2BD9" w:rsidR="00C141DA" w:rsidRPr="00C53BF0" w:rsidRDefault="00C141DA" w:rsidP="00F334E0">
      <w:pPr>
        <w:jc w:val="both"/>
        <w:rPr>
          <w:rFonts w:ascii="VIC" w:hAnsi="VIC" w:cstheme="minorHAnsi"/>
          <w:szCs w:val="18"/>
          <w:lang w:val="en-US"/>
        </w:rPr>
      </w:pPr>
      <w:r w:rsidRPr="00C53BF0">
        <w:rPr>
          <w:rFonts w:ascii="VIC" w:hAnsi="VIC" w:cstheme="minorHAnsi"/>
          <w:szCs w:val="18"/>
          <w:lang w:val="en-US"/>
        </w:rPr>
        <w:t xml:space="preserve">Agencies can leverage MPSG to deliver additional benefits such as social, economic and training outcomes by specifying how </w:t>
      </w:r>
      <w:r w:rsidR="002614A3">
        <w:rPr>
          <w:rFonts w:ascii="VIC" w:hAnsi="VIC" w:cstheme="minorHAnsi"/>
          <w:szCs w:val="18"/>
          <w:lang w:val="en-US"/>
        </w:rPr>
        <w:t>ATC</w:t>
      </w:r>
      <w:r w:rsidRPr="00C53BF0">
        <w:rPr>
          <w:rFonts w:ascii="VIC" w:hAnsi="VIC" w:cstheme="minorHAnsi"/>
          <w:szCs w:val="18"/>
          <w:lang w:val="en-US"/>
        </w:rPr>
        <w:t xml:space="preserve"> roles are filled on a project basis. This can be achieved by specifying additional requirements as part of the approach to market for the tender or proposal.</w:t>
      </w:r>
    </w:p>
    <w:p w14:paraId="556C42F8" w14:textId="77777777" w:rsidR="00C141DA" w:rsidRPr="00C53BF0" w:rsidRDefault="00C141DA" w:rsidP="00F334E0">
      <w:pPr>
        <w:jc w:val="both"/>
        <w:rPr>
          <w:rFonts w:ascii="VIC" w:hAnsi="VIC"/>
        </w:rPr>
      </w:pPr>
      <w:r w:rsidRPr="00C53BF0">
        <w:rPr>
          <w:rFonts w:ascii="VIC" w:hAnsi="VIC"/>
        </w:rPr>
        <w:t xml:space="preserve">The LIDP does not require bidders to detail how ATC roles will be filled, however </w:t>
      </w:r>
      <w:r w:rsidRPr="00C53BF0">
        <w:rPr>
          <w:rFonts w:ascii="VIC" w:hAnsi="VIC" w:cstheme="minorHAnsi"/>
          <w:szCs w:val="18"/>
          <w:lang w:val="en-US"/>
        </w:rPr>
        <w:t>where applicable</w:t>
      </w:r>
      <w:r w:rsidRPr="00C53BF0">
        <w:rPr>
          <w:rFonts w:ascii="VIC" w:hAnsi="VIC"/>
        </w:rPr>
        <w:t xml:space="preserve"> suppliers can choose to demonstrate delivery </w:t>
      </w:r>
      <w:r w:rsidRPr="00C53BF0">
        <w:rPr>
          <w:rFonts w:ascii="VIC" w:hAnsi="VIC" w:cstheme="minorHAnsi"/>
          <w:szCs w:val="18"/>
          <w:lang w:val="en-US"/>
        </w:rPr>
        <w:t>of additional benefits as part of the MPSG information their LIDP.</w:t>
      </w:r>
    </w:p>
    <w:p w14:paraId="0BB48A35" w14:textId="370807BE" w:rsidR="00577A69" w:rsidRPr="00807100" w:rsidRDefault="005621D7" w:rsidP="00B66D0A">
      <w:pPr>
        <w:pStyle w:val="Heading1"/>
      </w:pPr>
      <w:bookmarkStart w:id="3234" w:name="_How_to_apply_4"/>
      <w:bookmarkStart w:id="3235" w:name="_Toc232586733"/>
      <w:bookmarkEnd w:id="3234"/>
      <w:r w:rsidRPr="005B5ECE">
        <w:t>How to apply Local Jobs First to g</w:t>
      </w:r>
      <w:r w:rsidR="00577A69" w:rsidRPr="00807100">
        <w:t xml:space="preserve">rants and </w:t>
      </w:r>
      <w:r w:rsidR="00837F00" w:rsidRPr="00807100">
        <w:t>l</w:t>
      </w:r>
      <w:r w:rsidR="00577A69" w:rsidRPr="00807100">
        <w:t>oans</w:t>
      </w:r>
      <w:bookmarkEnd w:id="3011"/>
      <w:bookmarkEnd w:id="3233"/>
      <w:bookmarkEnd w:id="3235"/>
    </w:p>
    <w:p w14:paraId="6452AF5F" w14:textId="20A782C2" w:rsidR="00365583" w:rsidRPr="00807100" w:rsidRDefault="00205A6A">
      <w:pPr>
        <w:spacing w:before="0"/>
        <w:jc w:val="both"/>
        <w:rPr>
          <w:rFonts w:ascii="VIC" w:hAnsi="VIC" w:cs="Arial"/>
          <w:b/>
          <w:bCs/>
        </w:rPr>
      </w:pPr>
      <w:r w:rsidRPr="00807100">
        <w:rPr>
          <w:rFonts w:ascii="VIC" w:hAnsi="VIC" w:cs="Arial"/>
          <w:b/>
          <w:bCs/>
        </w:rPr>
        <w:t>Note that grants and loans with a state contribution of $50 million</w:t>
      </w:r>
      <w:r w:rsidR="00B2176B" w:rsidRPr="00807100">
        <w:rPr>
          <w:rFonts w:ascii="VIC" w:hAnsi="VIC" w:cs="Arial"/>
          <w:b/>
          <w:bCs/>
        </w:rPr>
        <w:t xml:space="preserve"> or above</w:t>
      </w:r>
      <w:r w:rsidR="002C7AE5" w:rsidRPr="00807100">
        <w:rPr>
          <w:rFonts w:ascii="VIC" w:hAnsi="VIC" w:cs="Arial"/>
          <w:b/>
          <w:bCs/>
        </w:rPr>
        <w:t xml:space="preserve"> </w:t>
      </w:r>
      <w:r w:rsidR="002C7AE5" w:rsidRPr="001B2668">
        <w:rPr>
          <w:rFonts w:ascii="VIC" w:hAnsi="VIC" w:cs="Arial"/>
          <w:b/>
          <w:bCs/>
          <w:u w:val="single"/>
        </w:rPr>
        <w:t>may</w:t>
      </w:r>
      <w:r w:rsidR="002C7AE5" w:rsidRPr="00807100">
        <w:rPr>
          <w:rFonts w:ascii="VIC" w:hAnsi="VIC" w:cs="Arial"/>
          <w:b/>
          <w:bCs/>
        </w:rPr>
        <w:t xml:space="preserve"> be</w:t>
      </w:r>
      <w:r w:rsidR="007A0BA5" w:rsidRPr="00807100">
        <w:rPr>
          <w:rFonts w:ascii="VIC" w:hAnsi="VIC" w:cs="Arial"/>
        </w:rPr>
        <w:t xml:space="preserve"> </w:t>
      </w:r>
      <w:r w:rsidR="007A0BA5" w:rsidRPr="00807100">
        <w:rPr>
          <w:rFonts w:ascii="VIC" w:hAnsi="VIC" w:cs="Arial"/>
          <w:b/>
          <w:bCs/>
        </w:rPr>
        <w:t>treated as a Strategic Project</w:t>
      </w:r>
      <w:r w:rsidR="00243B12">
        <w:rPr>
          <w:rFonts w:ascii="VIC" w:hAnsi="VIC" w:cs="Arial"/>
          <w:b/>
          <w:bCs/>
        </w:rPr>
        <w:t xml:space="preserve">. </w:t>
      </w:r>
      <w:r w:rsidR="00CA4F29">
        <w:rPr>
          <w:rFonts w:ascii="VIC" w:hAnsi="VIC" w:cs="Arial"/>
          <w:b/>
          <w:bCs/>
        </w:rPr>
        <w:t>B</w:t>
      </w:r>
      <w:r w:rsidR="00CA4F29" w:rsidRPr="00807100">
        <w:rPr>
          <w:rFonts w:ascii="VIC" w:hAnsi="VIC" w:cs="Arial"/>
          <w:b/>
          <w:bCs/>
        </w:rPr>
        <w:t>efore proceeding</w:t>
      </w:r>
      <w:r w:rsidR="00CA4F29" w:rsidRPr="00C53BF0">
        <w:rPr>
          <w:rFonts w:ascii="VIC" w:hAnsi="VIC" w:cs="Arial"/>
          <w:b/>
          <w:bCs/>
        </w:rPr>
        <w:t xml:space="preserve"> with grants of this value</w:t>
      </w:r>
      <w:r w:rsidR="00CA4F29">
        <w:rPr>
          <w:rFonts w:ascii="VIC" w:hAnsi="VIC" w:cs="Arial"/>
          <w:b/>
          <w:bCs/>
        </w:rPr>
        <w:t>, a</w:t>
      </w:r>
      <w:r w:rsidR="00243B12">
        <w:rPr>
          <w:rFonts w:ascii="VIC" w:hAnsi="VIC" w:cs="Arial"/>
          <w:b/>
          <w:bCs/>
        </w:rPr>
        <w:t xml:space="preserve">gencies </w:t>
      </w:r>
      <w:r w:rsidR="003801DB" w:rsidRPr="00807100">
        <w:rPr>
          <w:rFonts w:ascii="VIC" w:hAnsi="VIC" w:cs="Arial"/>
          <w:b/>
          <w:bCs/>
        </w:rPr>
        <w:t>must c</w:t>
      </w:r>
      <w:r w:rsidR="00916B0E" w:rsidRPr="00807100">
        <w:rPr>
          <w:rFonts w:ascii="VIC" w:hAnsi="VIC" w:cs="Arial"/>
          <w:b/>
          <w:bCs/>
        </w:rPr>
        <w:t xml:space="preserve">ontact </w:t>
      </w:r>
      <w:r w:rsidR="0047341F">
        <w:rPr>
          <w:rFonts w:ascii="VIC" w:hAnsi="VIC" w:cs="Arial"/>
          <w:b/>
          <w:bCs/>
        </w:rPr>
        <w:t>DJSIR</w:t>
      </w:r>
      <w:r w:rsidR="0047341F" w:rsidRPr="00807100">
        <w:rPr>
          <w:rFonts w:ascii="VIC" w:hAnsi="VIC" w:cs="Arial"/>
          <w:b/>
          <w:bCs/>
        </w:rPr>
        <w:t xml:space="preserve"> </w:t>
      </w:r>
      <w:r w:rsidR="00916B0E" w:rsidRPr="00807100">
        <w:rPr>
          <w:rFonts w:ascii="VIC" w:hAnsi="VIC" w:cs="Arial"/>
          <w:b/>
          <w:bCs/>
        </w:rPr>
        <w:t xml:space="preserve">to confirm </w:t>
      </w:r>
      <w:r w:rsidR="004611D4">
        <w:rPr>
          <w:rFonts w:ascii="VIC" w:hAnsi="VIC" w:cs="Arial"/>
          <w:b/>
          <w:bCs/>
        </w:rPr>
        <w:t>if</w:t>
      </w:r>
      <w:r w:rsidR="004611D4" w:rsidRPr="00807100">
        <w:rPr>
          <w:rFonts w:ascii="VIC" w:hAnsi="VIC" w:cs="Arial"/>
          <w:b/>
          <w:bCs/>
        </w:rPr>
        <w:t xml:space="preserve"> </w:t>
      </w:r>
      <w:r w:rsidR="00916B0E" w:rsidRPr="00807100">
        <w:rPr>
          <w:rFonts w:ascii="VIC" w:hAnsi="VIC" w:cs="Arial"/>
          <w:b/>
          <w:bCs/>
        </w:rPr>
        <w:t>LJF applies</w:t>
      </w:r>
      <w:r w:rsidR="004611D4">
        <w:rPr>
          <w:rFonts w:ascii="VIC" w:hAnsi="VIC" w:cs="Arial"/>
          <w:b/>
          <w:bCs/>
        </w:rPr>
        <w:t xml:space="preserve"> and </w:t>
      </w:r>
      <w:r w:rsidR="00DA6CBA">
        <w:rPr>
          <w:rFonts w:ascii="VIC" w:hAnsi="VIC" w:cs="Arial"/>
          <w:b/>
          <w:bCs/>
        </w:rPr>
        <w:t xml:space="preserve">any </w:t>
      </w:r>
      <w:r w:rsidR="004611D4">
        <w:rPr>
          <w:rFonts w:ascii="VIC" w:hAnsi="VIC" w:cs="Arial"/>
          <w:b/>
          <w:bCs/>
        </w:rPr>
        <w:t xml:space="preserve">relevant LJF requirements (including </w:t>
      </w:r>
      <w:r w:rsidR="00414C3A">
        <w:rPr>
          <w:rFonts w:ascii="VIC" w:hAnsi="VIC" w:cs="Arial"/>
          <w:b/>
          <w:bCs/>
        </w:rPr>
        <w:t xml:space="preserve">whether a </w:t>
      </w:r>
      <w:r w:rsidR="00684DB5">
        <w:rPr>
          <w:rFonts w:ascii="VIC" w:hAnsi="VIC" w:cs="Arial"/>
          <w:b/>
          <w:bCs/>
        </w:rPr>
        <w:t>contestability assessment</w:t>
      </w:r>
      <w:r w:rsidR="00414C3A">
        <w:rPr>
          <w:rFonts w:ascii="VIC" w:hAnsi="VIC" w:cs="Arial"/>
          <w:b/>
          <w:bCs/>
        </w:rPr>
        <w:t xml:space="preserve"> is required</w:t>
      </w:r>
      <w:r w:rsidR="00684DB5">
        <w:rPr>
          <w:rFonts w:ascii="VIC" w:hAnsi="VIC" w:cs="Arial"/>
          <w:b/>
          <w:bCs/>
        </w:rPr>
        <w:t xml:space="preserve"> and </w:t>
      </w:r>
      <w:r w:rsidR="00194FBE">
        <w:rPr>
          <w:rFonts w:ascii="VIC" w:hAnsi="VIC" w:cs="Arial"/>
          <w:b/>
          <w:bCs/>
        </w:rPr>
        <w:t xml:space="preserve">the </w:t>
      </w:r>
      <w:r w:rsidR="00684DB5">
        <w:rPr>
          <w:rFonts w:ascii="VIC" w:hAnsi="VIC" w:cs="Arial"/>
          <w:b/>
          <w:bCs/>
        </w:rPr>
        <w:t>project monitoring and reporting requirements)</w:t>
      </w:r>
      <w:r w:rsidRPr="00807100">
        <w:rPr>
          <w:rFonts w:ascii="VIC" w:hAnsi="VIC" w:cs="Arial"/>
          <w:b/>
          <w:bCs/>
        </w:rPr>
        <w:t>.</w:t>
      </w:r>
    </w:p>
    <w:p w14:paraId="2826DA4A" w14:textId="014C70CB" w:rsidR="00577A69" w:rsidRPr="00807100" w:rsidRDefault="00577A69" w:rsidP="00807100">
      <w:pPr>
        <w:spacing w:before="0"/>
        <w:jc w:val="both"/>
        <w:rPr>
          <w:rFonts w:ascii="VIC" w:hAnsi="VIC" w:cs="Arial"/>
        </w:rPr>
      </w:pPr>
      <w:r w:rsidRPr="00807100">
        <w:rPr>
          <w:rFonts w:ascii="VIC" w:hAnsi="VIC" w:cs="Arial"/>
        </w:rPr>
        <w:t xml:space="preserve">Grant and loan recipients are subject to LJF where the </w:t>
      </w:r>
      <w:r w:rsidRPr="00D615C3">
        <w:rPr>
          <w:rFonts w:ascii="VIC" w:hAnsi="VIC" w:cs="Arial"/>
          <w:b/>
        </w:rPr>
        <w:t>value of the grant</w:t>
      </w:r>
      <w:r w:rsidRPr="00807100">
        <w:rPr>
          <w:rFonts w:ascii="VIC" w:hAnsi="VIC" w:cs="Arial"/>
        </w:rPr>
        <w:t xml:space="preserve"> meets the LJF financial thresholds and the recipient is not a State or Commonwealth government agency.</w:t>
      </w:r>
    </w:p>
    <w:p w14:paraId="759103D9" w14:textId="0C66EFE3" w:rsidR="00577A69" w:rsidRPr="00807100" w:rsidRDefault="00577A69" w:rsidP="00807100">
      <w:pPr>
        <w:spacing w:before="0"/>
        <w:jc w:val="both"/>
        <w:rPr>
          <w:rFonts w:ascii="VIC" w:hAnsi="VIC" w:cs="Arial"/>
        </w:rPr>
      </w:pPr>
      <w:r w:rsidRPr="00807100">
        <w:rPr>
          <w:rFonts w:ascii="VIC" w:hAnsi="VIC" w:cstheme="minorHAnsi"/>
          <w:szCs w:val="18"/>
        </w:rPr>
        <w:t xml:space="preserve">Grants and loans involving a co-contribution from another jurisdiction, such as the Commonwealth or other </w:t>
      </w:r>
      <w:r w:rsidR="006B60F7" w:rsidRPr="00807100">
        <w:rPr>
          <w:rFonts w:ascii="VIC" w:hAnsi="VIC" w:cstheme="minorHAnsi"/>
          <w:szCs w:val="18"/>
        </w:rPr>
        <w:t>third parties</w:t>
      </w:r>
      <w:r w:rsidRPr="00807100">
        <w:rPr>
          <w:rFonts w:ascii="VIC" w:hAnsi="VIC" w:cstheme="minorHAnsi"/>
          <w:szCs w:val="18"/>
        </w:rPr>
        <w:t xml:space="preserve"> </w:t>
      </w:r>
      <w:r w:rsidR="0022376E">
        <w:rPr>
          <w:rFonts w:ascii="VIC" w:hAnsi="VIC" w:cstheme="minorHAnsi"/>
          <w:szCs w:val="18"/>
        </w:rPr>
        <w:t>(</w:t>
      </w:r>
      <w:r w:rsidRPr="00807100">
        <w:rPr>
          <w:rFonts w:ascii="VIC" w:hAnsi="VIC" w:cstheme="minorHAnsi"/>
          <w:szCs w:val="18"/>
        </w:rPr>
        <w:t>including the recipient</w:t>
      </w:r>
      <w:r w:rsidR="0022376E">
        <w:rPr>
          <w:rFonts w:ascii="VIC" w:hAnsi="VIC" w:cstheme="minorHAnsi"/>
          <w:szCs w:val="18"/>
        </w:rPr>
        <w:t>)</w:t>
      </w:r>
      <w:r w:rsidRPr="00807100">
        <w:rPr>
          <w:rFonts w:ascii="VIC" w:hAnsi="VIC" w:cstheme="minorHAnsi"/>
          <w:szCs w:val="18"/>
        </w:rPr>
        <w:t>, are subject to LJF based solely on the value of the Victorian Government grant or loan meeting the LJF monetary thresholds.</w:t>
      </w:r>
    </w:p>
    <w:p w14:paraId="574D9A29" w14:textId="5138D83F" w:rsidR="00577A69" w:rsidRPr="00807100" w:rsidRDefault="00577A69" w:rsidP="00807100">
      <w:pPr>
        <w:spacing w:before="0"/>
        <w:jc w:val="both"/>
        <w:rPr>
          <w:rFonts w:ascii="VIC" w:hAnsi="VIC" w:cs="Arial"/>
        </w:rPr>
      </w:pPr>
      <w:r w:rsidRPr="00807100">
        <w:rPr>
          <w:rFonts w:ascii="VIC" w:hAnsi="VIC" w:cs="Arial"/>
        </w:rPr>
        <w:t xml:space="preserve">If an agency believes a specific grant or loan is not targeted towards the </w:t>
      </w:r>
      <w:r w:rsidR="00EC7453" w:rsidRPr="00C53BF0">
        <w:rPr>
          <w:rFonts w:ascii="VIC" w:hAnsi="VIC" w:cs="Arial"/>
        </w:rPr>
        <w:t>LJF</w:t>
      </w:r>
      <w:r w:rsidRPr="00807100">
        <w:rPr>
          <w:rFonts w:ascii="VIC" w:hAnsi="VIC" w:cs="Arial"/>
        </w:rPr>
        <w:t xml:space="preserve"> objectives</w:t>
      </w:r>
      <w:r w:rsidR="009C781B">
        <w:rPr>
          <w:rFonts w:ascii="VIC" w:hAnsi="VIC" w:cs="Arial"/>
        </w:rPr>
        <w:t>,</w:t>
      </w:r>
      <w:r w:rsidRPr="00807100">
        <w:rPr>
          <w:rFonts w:ascii="VIC" w:hAnsi="VIC" w:cs="Arial"/>
        </w:rPr>
        <w:t xml:space="preserve"> then the agency should contact </w:t>
      </w:r>
      <w:r w:rsidR="0047341F">
        <w:rPr>
          <w:rFonts w:ascii="VIC" w:hAnsi="VIC" w:cs="Arial"/>
        </w:rPr>
        <w:t>DJSIR</w:t>
      </w:r>
      <w:r w:rsidR="0047341F" w:rsidRPr="00807100">
        <w:rPr>
          <w:rFonts w:ascii="VIC" w:hAnsi="VIC" w:cs="Arial"/>
        </w:rPr>
        <w:t xml:space="preserve"> </w:t>
      </w:r>
      <w:r w:rsidRPr="00807100">
        <w:rPr>
          <w:rFonts w:ascii="VIC" w:hAnsi="VIC" w:cs="Arial"/>
        </w:rPr>
        <w:t xml:space="preserve">to determine the applicability of the </w:t>
      </w:r>
      <w:r w:rsidR="00EC7453" w:rsidRPr="00C53BF0">
        <w:rPr>
          <w:rFonts w:ascii="VIC" w:hAnsi="VIC" w:cs="Arial"/>
        </w:rPr>
        <w:t>LJF</w:t>
      </w:r>
      <w:r w:rsidRPr="00807100">
        <w:rPr>
          <w:rFonts w:ascii="VIC" w:hAnsi="VIC" w:cs="Arial"/>
        </w:rPr>
        <w:t xml:space="preserve"> process.</w:t>
      </w:r>
    </w:p>
    <w:p w14:paraId="571FFA53" w14:textId="24FBF3F7" w:rsidR="00577A69" w:rsidRPr="00807100" w:rsidRDefault="00577A69" w:rsidP="00807100">
      <w:pPr>
        <w:spacing w:before="0"/>
        <w:jc w:val="both"/>
        <w:rPr>
          <w:rFonts w:ascii="VIC" w:hAnsi="VIC" w:cs="Arial"/>
        </w:rPr>
      </w:pPr>
      <w:r w:rsidRPr="00807100">
        <w:rPr>
          <w:rFonts w:ascii="VIC" w:hAnsi="VIC" w:cs="Arial"/>
        </w:rPr>
        <w:t xml:space="preserve">The application of LJF to grant or loan recipients ensures local </w:t>
      </w:r>
      <w:r w:rsidRPr="00807100">
        <w:rPr>
          <w:rFonts w:ascii="VIC" w:hAnsi="VIC" w:cstheme="minorHAnsi"/>
          <w:szCs w:val="18"/>
          <w:lang w:val="en-US"/>
        </w:rPr>
        <w:t xml:space="preserve">SMEs </w:t>
      </w:r>
      <w:r w:rsidRPr="00807100">
        <w:rPr>
          <w:rFonts w:ascii="VIC" w:hAnsi="VIC" w:cs="Arial"/>
        </w:rPr>
        <w:t>and workers benefit from the opportunities once the grant project begins.</w:t>
      </w:r>
    </w:p>
    <w:p w14:paraId="3F86DBF4" w14:textId="10E575B6" w:rsidR="009215AC" w:rsidRPr="00807100" w:rsidRDefault="00577A69" w:rsidP="00807100">
      <w:pPr>
        <w:spacing w:before="0"/>
        <w:jc w:val="both"/>
        <w:rPr>
          <w:rFonts w:ascii="VIC" w:hAnsi="VIC" w:cstheme="minorHAnsi"/>
          <w:szCs w:val="18"/>
        </w:rPr>
      </w:pPr>
      <w:r w:rsidRPr="00807100">
        <w:rPr>
          <w:rFonts w:ascii="VIC" w:hAnsi="VIC" w:cstheme="minorHAnsi"/>
          <w:szCs w:val="18"/>
        </w:rPr>
        <w:t xml:space="preserve">The </w:t>
      </w:r>
      <w:r w:rsidRPr="00807100">
        <w:rPr>
          <w:rFonts w:ascii="VIC" w:hAnsi="VIC" w:cs="Arial"/>
        </w:rPr>
        <w:t>steps</w:t>
      </w:r>
      <w:r w:rsidRPr="00807100">
        <w:rPr>
          <w:rFonts w:ascii="VIC" w:hAnsi="VIC" w:cstheme="minorHAnsi"/>
          <w:szCs w:val="18"/>
        </w:rPr>
        <w:t xml:space="preserve"> for an agency to comply with LJF for grant or loan contracts</w:t>
      </w:r>
      <w:r w:rsidR="00F75B9F" w:rsidRPr="00807100">
        <w:rPr>
          <w:rFonts w:ascii="VIC" w:hAnsi="VIC" w:cstheme="minorHAnsi"/>
          <w:szCs w:val="18"/>
        </w:rPr>
        <w:t xml:space="preserve"> </w:t>
      </w:r>
      <w:r w:rsidR="00A871D1" w:rsidRPr="00807100">
        <w:rPr>
          <w:rFonts w:ascii="VIC" w:hAnsi="VIC" w:cstheme="minorHAnsi"/>
          <w:szCs w:val="18"/>
          <w:lang w:val="en-US"/>
        </w:rPr>
        <w:t>with a state contribution under $50 million</w:t>
      </w:r>
      <w:r w:rsidRPr="00807100">
        <w:rPr>
          <w:rFonts w:ascii="VIC" w:hAnsi="VIC" w:cstheme="minorHAnsi"/>
          <w:szCs w:val="18"/>
        </w:rPr>
        <w:t xml:space="preserve"> are outlined below.</w:t>
      </w:r>
      <w:r w:rsidR="00F7174D" w:rsidRPr="00807100">
        <w:rPr>
          <w:rFonts w:ascii="VIC" w:hAnsi="VIC" w:cstheme="minorHAnsi"/>
          <w:szCs w:val="18"/>
          <w:lang w:val="en-US"/>
        </w:rPr>
        <w:t xml:space="preserve"> </w:t>
      </w:r>
      <w:r w:rsidR="009215AC" w:rsidRPr="00807100">
        <w:rPr>
          <w:rFonts w:ascii="VIC" w:hAnsi="VIC" w:cstheme="minorHAnsi"/>
          <w:szCs w:val="18"/>
          <w:lang w:val="en-US"/>
        </w:rPr>
        <w:t xml:space="preserve">The main difference in the LJF process </w:t>
      </w:r>
      <w:r w:rsidR="00F7174D" w:rsidRPr="00807100">
        <w:rPr>
          <w:rFonts w:ascii="VIC" w:hAnsi="VIC" w:cstheme="minorHAnsi"/>
          <w:szCs w:val="18"/>
          <w:lang w:val="en-US"/>
        </w:rPr>
        <w:t xml:space="preserve">is the requirement for </w:t>
      </w:r>
      <w:r w:rsidR="009215AC" w:rsidRPr="00807100">
        <w:rPr>
          <w:rFonts w:ascii="VIC" w:hAnsi="VIC" w:cstheme="minorHAnsi"/>
          <w:szCs w:val="18"/>
          <w:lang w:val="en-US"/>
        </w:rPr>
        <w:t xml:space="preserve">grant or loan recipients to </w:t>
      </w:r>
      <w:r w:rsidR="008853D7">
        <w:rPr>
          <w:rFonts w:ascii="VIC" w:hAnsi="VIC" w:cstheme="minorHAnsi"/>
          <w:szCs w:val="18"/>
          <w:lang w:val="en-US"/>
        </w:rPr>
        <w:t>request</w:t>
      </w:r>
      <w:r w:rsidR="008853D7" w:rsidRPr="00807100">
        <w:rPr>
          <w:rFonts w:ascii="VIC" w:hAnsi="VIC" w:cstheme="minorHAnsi"/>
          <w:szCs w:val="18"/>
          <w:lang w:val="en-US"/>
        </w:rPr>
        <w:t xml:space="preserve"> </w:t>
      </w:r>
      <w:r w:rsidR="009215AC" w:rsidRPr="00807100">
        <w:rPr>
          <w:rFonts w:ascii="VIC" w:hAnsi="VIC" w:cstheme="minorHAnsi"/>
          <w:szCs w:val="18"/>
          <w:lang w:val="en-US"/>
        </w:rPr>
        <w:t xml:space="preserve">an Interaction Reference Number (IRN) </w:t>
      </w:r>
      <w:r w:rsidR="00CE3A12">
        <w:rPr>
          <w:rFonts w:ascii="VIC" w:hAnsi="VIC" w:cstheme="minorHAnsi"/>
          <w:szCs w:val="18"/>
          <w:lang w:val="en-US"/>
        </w:rPr>
        <w:t xml:space="preserve">from ICN through the VMC </w:t>
      </w:r>
      <w:r w:rsidR="009215AC" w:rsidRPr="00807100">
        <w:rPr>
          <w:rFonts w:ascii="VIC" w:hAnsi="VIC" w:cstheme="minorHAnsi"/>
          <w:szCs w:val="18"/>
          <w:lang w:val="en-US"/>
        </w:rPr>
        <w:t>rather than register and develop an LIDP.</w:t>
      </w:r>
    </w:p>
    <w:p w14:paraId="3E1C4E7D" w14:textId="5DD2AEC5" w:rsidR="00577A69" w:rsidRPr="00807100" w:rsidRDefault="00577A69" w:rsidP="00F334E0">
      <w:pPr>
        <w:jc w:val="both"/>
        <w:rPr>
          <w:rFonts w:ascii="VIC" w:hAnsi="VIC" w:cstheme="minorHAnsi"/>
          <w:szCs w:val="18"/>
        </w:rPr>
      </w:pPr>
      <w:r w:rsidRPr="00807100">
        <w:rPr>
          <w:rFonts w:ascii="VIC" w:hAnsi="VIC" w:cstheme="minorHAnsi"/>
          <w:szCs w:val="18"/>
        </w:rPr>
        <w:t xml:space="preserve">In the steps below, </w:t>
      </w:r>
      <w:r w:rsidR="00BE0DFD">
        <w:rPr>
          <w:rFonts w:ascii="VIC" w:hAnsi="VIC" w:cstheme="minorHAnsi"/>
          <w:szCs w:val="18"/>
        </w:rPr>
        <w:t xml:space="preserve">the term </w:t>
      </w:r>
      <w:r w:rsidR="00BE62BD">
        <w:rPr>
          <w:rFonts w:ascii="VIC" w:hAnsi="VIC" w:cstheme="minorHAnsi"/>
          <w:szCs w:val="18"/>
        </w:rPr>
        <w:t>‘</w:t>
      </w:r>
      <w:r w:rsidRPr="00807100">
        <w:rPr>
          <w:rFonts w:ascii="VIC" w:hAnsi="VIC" w:cstheme="minorHAnsi"/>
          <w:szCs w:val="18"/>
        </w:rPr>
        <w:t>grant</w:t>
      </w:r>
      <w:r w:rsidR="00BE0DFD">
        <w:rPr>
          <w:rFonts w:ascii="VIC" w:hAnsi="VIC" w:cstheme="minorHAnsi"/>
          <w:szCs w:val="18"/>
        </w:rPr>
        <w:t>(</w:t>
      </w:r>
      <w:r w:rsidRPr="00807100">
        <w:rPr>
          <w:rFonts w:ascii="VIC" w:hAnsi="VIC" w:cstheme="minorHAnsi"/>
          <w:szCs w:val="18"/>
        </w:rPr>
        <w:t>s</w:t>
      </w:r>
      <w:r w:rsidR="00BE0DFD">
        <w:rPr>
          <w:rFonts w:ascii="VIC" w:hAnsi="VIC" w:cstheme="minorHAnsi"/>
          <w:szCs w:val="18"/>
        </w:rPr>
        <w:t>)</w:t>
      </w:r>
      <w:r w:rsidR="00BE62BD">
        <w:rPr>
          <w:rFonts w:ascii="VIC" w:hAnsi="VIC" w:cstheme="minorHAnsi"/>
          <w:szCs w:val="18"/>
        </w:rPr>
        <w:t>’</w:t>
      </w:r>
      <w:r w:rsidRPr="00807100">
        <w:rPr>
          <w:rFonts w:ascii="VIC" w:hAnsi="VIC" w:cstheme="minorHAnsi"/>
          <w:szCs w:val="18"/>
        </w:rPr>
        <w:t xml:space="preserve"> refers to both grants and loans provided by the </w:t>
      </w:r>
      <w:r w:rsidR="00FE41AB">
        <w:rPr>
          <w:rFonts w:ascii="VIC" w:hAnsi="VIC" w:cstheme="minorHAnsi"/>
          <w:szCs w:val="18"/>
        </w:rPr>
        <w:t>Victorian</w:t>
      </w:r>
      <w:r w:rsidRPr="00807100">
        <w:rPr>
          <w:rFonts w:ascii="VIC" w:hAnsi="VIC" w:cstheme="minorHAnsi"/>
          <w:szCs w:val="18"/>
        </w:rPr>
        <w:t xml:space="preserve"> </w:t>
      </w:r>
      <w:r w:rsidR="00FE41AB">
        <w:rPr>
          <w:rFonts w:ascii="VIC" w:hAnsi="VIC" w:cstheme="minorHAnsi"/>
          <w:szCs w:val="18"/>
        </w:rPr>
        <w:t>G</w:t>
      </w:r>
      <w:r w:rsidRPr="00807100">
        <w:rPr>
          <w:rFonts w:ascii="VIC" w:hAnsi="VIC" w:cstheme="minorHAnsi"/>
          <w:szCs w:val="18"/>
        </w:rPr>
        <w:t>overnment.</w:t>
      </w:r>
    </w:p>
    <w:p w14:paraId="554B6182" w14:textId="28A7B600" w:rsidR="00577A69" w:rsidRPr="00807100" w:rsidRDefault="000C3EC0" w:rsidP="00375369">
      <w:pPr>
        <w:pStyle w:val="Heading2"/>
      </w:pPr>
      <w:bookmarkStart w:id="3236" w:name="_Toc104552727"/>
      <w:bookmarkStart w:id="3237" w:name="_Toc109758781"/>
      <w:bookmarkStart w:id="3238" w:name="_Toc232586734"/>
      <w:r w:rsidRPr="00807100">
        <w:t>Step</w:t>
      </w:r>
      <w:r w:rsidR="002C6FFC">
        <w:rPr>
          <w:rFonts w:ascii="Cambria" w:hAnsi="Cambria"/>
        </w:rPr>
        <w:t> </w:t>
      </w:r>
      <w:r w:rsidRPr="00807100">
        <w:t>1</w:t>
      </w:r>
      <w:r w:rsidR="002C6FFC">
        <w:rPr>
          <w:rFonts w:ascii="Cambria" w:hAnsi="Cambria"/>
        </w:rPr>
        <w:t> </w:t>
      </w:r>
      <w:r w:rsidR="002C6FFC">
        <w:t>-</w:t>
      </w:r>
      <w:r w:rsidR="002C6FFC">
        <w:rPr>
          <w:rFonts w:ascii="Cambria" w:hAnsi="Cambria"/>
        </w:rPr>
        <w:t> </w:t>
      </w:r>
      <w:r w:rsidR="00A0373D" w:rsidRPr="00807100">
        <w:t>Specify Local Jobs First requirements in grant documents</w:t>
      </w:r>
      <w:bookmarkEnd w:id="3236"/>
      <w:bookmarkEnd w:id="3237"/>
      <w:bookmarkEnd w:id="3238"/>
    </w:p>
    <w:p w14:paraId="06A3DB3F" w14:textId="6182BEB1" w:rsidR="005303D8" w:rsidRPr="00807100" w:rsidRDefault="00CA2996" w:rsidP="00F334E0">
      <w:pPr>
        <w:spacing w:before="0"/>
        <w:jc w:val="both"/>
        <w:rPr>
          <w:rFonts w:ascii="VIC" w:hAnsi="VIC" w:cstheme="minorHAnsi"/>
          <w:szCs w:val="18"/>
        </w:rPr>
      </w:pPr>
      <w:r w:rsidRPr="00807100">
        <w:rPr>
          <w:rFonts w:ascii="VIC" w:hAnsi="VIC" w:cstheme="minorHAnsi"/>
          <w:szCs w:val="18"/>
        </w:rPr>
        <w:t>The agency must include LJF requirements in grant and loan documents, including grant guidelines and proposed contracts</w:t>
      </w:r>
      <w:r w:rsidR="00C14398" w:rsidRPr="00807100">
        <w:rPr>
          <w:rFonts w:ascii="VIC" w:hAnsi="VIC" w:cstheme="minorHAnsi"/>
          <w:szCs w:val="18"/>
        </w:rPr>
        <w:t xml:space="preserve">, using the </w:t>
      </w:r>
      <w:r w:rsidR="00EC7453" w:rsidRPr="00C53BF0">
        <w:rPr>
          <w:rFonts w:ascii="VIC" w:hAnsi="VIC" w:cs="Arial"/>
        </w:rPr>
        <w:t>LJF</w:t>
      </w:r>
      <w:r w:rsidRPr="00807100">
        <w:rPr>
          <w:rFonts w:ascii="VIC" w:hAnsi="VIC" w:cs="Arial"/>
        </w:rPr>
        <w:t xml:space="preserve"> </w:t>
      </w:r>
      <w:hyperlink w:anchor="_Local_Jobs_First" w:history="1">
        <w:r w:rsidRPr="00807100">
          <w:rPr>
            <w:rStyle w:val="Hyperlink"/>
            <w:rFonts w:ascii="VIC" w:hAnsi="VIC"/>
          </w:rPr>
          <w:t>model clauses</w:t>
        </w:r>
      </w:hyperlink>
      <w:r w:rsidR="00C14398" w:rsidRPr="00807100">
        <w:rPr>
          <w:rFonts w:ascii="VIC" w:hAnsi="VIC" w:cs="Arial"/>
        </w:rPr>
        <w:t xml:space="preserve"> for grants</w:t>
      </w:r>
      <w:r w:rsidR="00D41249" w:rsidRPr="00C53BF0">
        <w:rPr>
          <w:rFonts w:ascii="VIC" w:hAnsi="VIC"/>
        </w:rPr>
        <w:t xml:space="preserve"> provided </w:t>
      </w:r>
      <w:r w:rsidR="00F859E6">
        <w:rPr>
          <w:rFonts w:ascii="VIC" w:hAnsi="VIC" w:cstheme="minorHAnsi"/>
          <w:szCs w:val="18"/>
        </w:rPr>
        <w:t xml:space="preserve">on the LJF </w:t>
      </w:r>
      <w:hyperlink r:id="rId44" w:history="1">
        <w:r w:rsidR="0024217E">
          <w:rPr>
            <w:rStyle w:val="Hyperlink"/>
            <w:rFonts w:ascii="VIC" w:hAnsi="VIC" w:cstheme="minorHAnsi"/>
            <w:szCs w:val="18"/>
          </w:rPr>
          <w:t>Key Documents</w:t>
        </w:r>
      </w:hyperlink>
      <w:r w:rsidR="0024217E">
        <w:rPr>
          <w:rFonts w:ascii="VIC" w:hAnsi="VIC" w:cstheme="minorHAnsi"/>
          <w:szCs w:val="18"/>
        </w:rPr>
        <w:t xml:space="preserve"> page</w:t>
      </w:r>
      <w:r w:rsidR="00F859E6">
        <w:rPr>
          <w:rFonts w:ascii="VIC" w:hAnsi="VIC" w:cstheme="minorHAnsi"/>
          <w:szCs w:val="18"/>
        </w:rPr>
        <w:t>.</w:t>
      </w:r>
    </w:p>
    <w:p w14:paraId="15876F28" w14:textId="18225C7B" w:rsidR="00BE3AAC" w:rsidRPr="00FC0E19" w:rsidRDefault="006937E8" w:rsidP="00375369">
      <w:pPr>
        <w:pStyle w:val="Heading2"/>
      </w:pPr>
      <w:bookmarkStart w:id="3239" w:name="_Toc114139517"/>
      <w:bookmarkStart w:id="3240" w:name="_Toc114139863"/>
      <w:bookmarkStart w:id="3241" w:name="_Toc114151222"/>
      <w:bookmarkStart w:id="3242" w:name="_Toc104552728"/>
      <w:bookmarkStart w:id="3243" w:name="_Toc104554698"/>
      <w:bookmarkStart w:id="3244" w:name="_Toc108428887"/>
      <w:bookmarkStart w:id="3245" w:name="_Toc109746268"/>
      <w:bookmarkStart w:id="3246" w:name="_Toc109758103"/>
      <w:bookmarkStart w:id="3247" w:name="_Toc109758782"/>
      <w:bookmarkStart w:id="3248" w:name="_Toc109759048"/>
      <w:bookmarkStart w:id="3249" w:name="_Toc109759272"/>
      <w:bookmarkStart w:id="3250" w:name="_Toc111543430"/>
      <w:bookmarkStart w:id="3251" w:name="_Toc111818262"/>
      <w:bookmarkStart w:id="3252" w:name="_Toc111824233"/>
      <w:bookmarkStart w:id="3253" w:name="_Toc114139518"/>
      <w:bookmarkStart w:id="3254" w:name="_Toc114139864"/>
      <w:bookmarkStart w:id="3255" w:name="_Toc114151223"/>
      <w:bookmarkStart w:id="3256" w:name="_Toc104552729"/>
      <w:bookmarkStart w:id="3257" w:name="_Toc104554699"/>
      <w:bookmarkStart w:id="3258" w:name="_Toc108428888"/>
      <w:bookmarkStart w:id="3259" w:name="_Toc109746269"/>
      <w:bookmarkStart w:id="3260" w:name="_Toc109758104"/>
      <w:bookmarkStart w:id="3261" w:name="_Toc109758783"/>
      <w:bookmarkStart w:id="3262" w:name="_Toc109759049"/>
      <w:bookmarkStart w:id="3263" w:name="_Toc109759273"/>
      <w:bookmarkStart w:id="3264" w:name="_Toc111543431"/>
      <w:bookmarkStart w:id="3265" w:name="_Toc111818263"/>
      <w:bookmarkStart w:id="3266" w:name="_Toc111824234"/>
      <w:bookmarkStart w:id="3267" w:name="_Toc114139519"/>
      <w:bookmarkStart w:id="3268" w:name="_Toc114139865"/>
      <w:bookmarkStart w:id="3269" w:name="_Toc114151224"/>
      <w:bookmarkStart w:id="3270" w:name="_Toc104552730"/>
      <w:bookmarkStart w:id="3271" w:name="_Toc109758784"/>
      <w:bookmarkStart w:id="3272" w:name="_Toc232586735"/>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r w:rsidRPr="00807100">
        <w:t>Step</w:t>
      </w:r>
      <w:r w:rsidR="002C6FFC">
        <w:rPr>
          <w:rFonts w:ascii="Cambria" w:hAnsi="Cambria"/>
        </w:rPr>
        <w:t> </w:t>
      </w:r>
      <w:r w:rsidRPr="00807100">
        <w:t>2</w:t>
      </w:r>
      <w:r w:rsidR="002C6FFC">
        <w:rPr>
          <w:rFonts w:ascii="Cambria" w:hAnsi="Cambria"/>
        </w:rPr>
        <w:t> </w:t>
      </w:r>
      <w:r w:rsidR="002C6FFC">
        <w:t>-</w:t>
      </w:r>
      <w:r w:rsidR="002C6FFC">
        <w:rPr>
          <w:rFonts w:ascii="Cambria" w:hAnsi="Cambria"/>
        </w:rPr>
        <w:t> </w:t>
      </w:r>
      <w:r w:rsidRPr="00807100">
        <w:t>A</w:t>
      </w:r>
      <w:r w:rsidR="00A820E5" w:rsidRPr="00807100">
        <w:t xml:space="preserve">dvise grant recipient to obtain an </w:t>
      </w:r>
      <w:r w:rsidR="00BB7431" w:rsidRPr="00807100">
        <w:t xml:space="preserve">Interaction Reference </w:t>
      </w:r>
      <w:r w:rsidR="00BB7431" w:rsidRPr="00FC0E19">
        <w:t>Number (</w:t>
      </w:r>
      <w:r w:rsidR="00A820E5" w:rsidRPr="00FC0E19">
        <w:t>IRN</w:t>
      </w:r>
      <w:r w:rsidR="00BB7431" w:rsidRPr="00FC0E19">
        <w:t>)</w:t>
      </w:r>
      <w:bookmarkEnd w:id="3270"/>
      <w:bookmarkEnd w:id="3271"/>
      <w:bookmarkEnd w:id="3272"/>
    </w:p>
    <w:p w14:paraId="4B480940" w14:textId="6FA47306" w:rsidR="00172422" w:rsidRPr="005B1622" w:rsidRDefault="003928E6" w:rsidP="00D1562F">
      <w:pPr>
        <w:spacing w:after="120"/>
        <w:jc w:val="both"/>
        <w:rPr>
          <w:rFonts w:ascii="VIC" w:hAnsi="VIC" w:cs="Arial"/>
          <w:szCs w:val="18"/>
        </w:rPr>
      </w:pPr>
      <w:r w:rsidRPr="00FC0E19">
        <w:rPr>
          <w:rFonts w:ascii="VIC" w:hAnsi="VIC" w:cs="Arial"/>
        </w:rPr>
        <w:t xml:space="preserve">As soon as the grant recipient and agency reasonably expect the grant arrangement to proceed, </w:t>
      </w:r>
      <w:r w:rsidRPr="005B1622">
        <w:rPr>
          <w:rFonts w:ascii="VIC" w:hAnsi="VIC" w:cs="Arial"/>
        </w:rPr>
        <w:t>a</w:t>
      </w:r>
      <w:r w:rsidR="00E35AA6" w:rsidRPr="005B1622">
        <w:rPr>
          <w:rFonts w:ascii="VIC" w:hAnsi="VIC" w:cs="Arial"/>
        </w:rPr>
        <w:t xml:space="preserve">gencies </w:t>
      </w:r>
      <w:r w:rsidR="00E35AA6" w:rsidRPr="005B1622">
        <w:rPr>
          <w:rFonts w:ascii="VIC" w:hAnsi="VIC" w:cs="Arial"/>
          <w:szCs w:val="18"/>
        </w:rPr>
        <w:t>are required to</w:t>
      </w:r>
      <w:r w:rsidR="00172422" w:rsidRPr="005B1622">
        <w:rPr>
          <w:rFonts w:ascii="VIC" w:hAnsi="VIC" w:cs="Arial"/>
          <w:szCs w:val="18"/>
        </w:rPr>
        <w:t xml:space="preserve"> </w:t>
      </w:r>
      <w:r w:rsidR="00E35AA6" w:rsidRPr="00D615C3">
        <w:rPr>
          <w:rFonts w:ascii="VIC" w:hAnsi="VIC" w:cs="Arial"/>
          <w:b/>
          <w:szCs w:val="18"/>
        </w:rPr>
        <w:t>advise grant recipients that</w:t>
      </w:r>
      <w:r w:rsidR="00E13C64" w:rsidRPr="00D615C3">
        <w:rPr>
          <w:rFonts w:ascii="VIC" w:hAnsi="VIC" w:cs="Arial"/>
          <w:b/>
          <w:szCs w:val="18"/>
        </w:rPr>
        <w:t xml:space="preserve"> they must</w:t>
      </w:r>
      <w:r w:rsidR="00172422" w:rsidRPr="005B1622">
        <w:rPr>
          <w:rFonts w:ascii="VIC" w:hAnsi="VIC" w:cs="Arial"/>
          <w:szCs w:val="18"/>
        </w:rPr>
        <w:t>:</w:t>
      </w:r>
    </w:p>
    <w:p w14:paraId="63F580FF" w14:textId="7DFAEA60" w:rsidR="00C110C7" w:rsidRPr="004F4191" w:rsidRDefault="003F20E5" w:rsidP="00D615C3">
      <w:pPr>
        <w:pStyle w:val="dotpoints"/>
      </w:pPr>
      <w:r w:rsidRPr="004F4191">
        <w:rPr>
          <w:b/>
        </w:rPr>
        <w:lastRenderedPageBreak/>
        <w:t>request</w:t>
      </w:r>
      <w:r w:rsidR="006B2A27" w:rsidRPr="00D615C3">
        <w:rPr>
          <w:b/>
        </w:rPr>
        <w:t xml:space="preserve"> an Interaction Reference Number (IRN) </w:t>
      </w:r>
      <w:r w:rsidR="00C13878" w:rsidRPr="004F4191">
        <w:rPr>
          <w:b/>
        </w:rPr>
        <w:t>by</w:t>
      </w:r>
      <w:r w:rsidR="00A73444" w:rsidRPr="004F4191">
        <w:rPr>
          <w:b/>
        </w:rPr>
        <w:t xml:space="preserve"> </w:t>
      </w:r>
      <w:r w:rsidR="007E7666" w:rsidRPr="004F4191">
        <w:rPr>
          <w:b/>
        </w:rPr>
        <w:t>registering the</w:t>
      </w:r>
      <w:r w:rsidR="00314BA7" w:rsidRPr="004F4191">
        <w:rPr>
          <w:b/>
        </w:rPr>
        <w:t xml:space="preserve"> grant with the ICN</w:t>
      </w:r>
      <w:r w:rsidR="00314BA7" w:rsidRPr="004F4191">
        <w:t xml:space="preserve"> using the </w:t>
      </w:r>
      <w:hyperlink r:id="rId45" w:history="1">
        <w:r w:rsidR="00314BA7" w:rsidRPr="004F4191">
          <w:rPr>
            <w:rStyle w:val="Hyperlink"/>
          </w:rPr>
          <w:t>VMC</w:t>
        </w:r>
      </w:hyperlink>
      <w:r w:rsidR="00542C96" w:rsidRPr="004F4191">
        <w:t>.</w:t>
      </w:r>
      <w:r w:rsidR="00E07E5C" w:rsidRPr="004F4191">
        <w:t xml:space="preserve"> </w:t>
      </w:r>
      <w:r w:rsidR="008B5746" w:rsidRPr="004F4191">
        <w:t>The agency should provide relevant information to help the grant recipient to complete the IRN form</w:t>
      </w:r>
      <w:r w:rsidR="006274B1" w:rsidRPr="00D615C3">
        <w:t xml:space="preserve"> </w:t>
      </w:r>
      <w:r w:rsidR="00955187" w:rsidRPr="00D615C3">
        <w:t>in</w:t>
      </w:r>
      <w:r w:rsidR="006274B1" w:rsidRPr="00D615C3">
        <w:t xml:space="preserve"> the VMC</w:t>
      </w:r>
    </w:p>
    <w:p w14:paraId="192BCB18" w14:textId="778210DD" w:rsidR="00616E31" w:rsidRPr="004F4191" w:rsidRDefault="00C37766" w:rsidP="00D615C3">
      <w:pPr>
        <w:pStyle w:val="dotpoints"/>
      </w:pPr>
      <w:r w:rsidRPr="00A05E49">
        <w:rPr>
          <w:b/>
        </w:rPr>
        <w:t>p</w:t>
      </w:r>
      <w:r w:rsidR="00885E7A" w:rsidRPr="004F4191">
        <w:rPr>
          <w:b/>
        </w:rPr>
        <w:t>rovide the IRN to the agency</w:t>
      </w:r>
      <w:r w:rsidR="00885E7A" w:rsidRPr="004F4191">
        <w:rPr>
          <w:sz w:val="20"/>
        </w:rPr>
        <w:t xml:space="preserve"> </w:t>
      </w:r>
      <w:r w:rsidR="00885E7A" w:rsidRPr="004F4191">
        <w:t>within 20 business days of the grant agreement being executed</w:t>
      </w:r>
      <w:r w:rsidR="00BE62BD" w:rsidRPr="004F4191">
        <w:t>, and</w:t>
      </w:r>
    </w:p>
    <w:p w14:paraId="063BD0B1" w14:textId="18F3B446" w:rsidR="0059334F" w:rsidRPr="004F4191" w:rsidRDefault="00C37766" w:rsidP="00D615C3">
      <w:pPr>
        <w:pStyle w:val="dotpoints"/>
        <w:ind w:left="357" w:hanging="357"/>
        <w:contextualSpacing w:val="0"/>
        <w:rPr>
          <w:sz w:val="20"/>
        </w:rPr>
      </w:pPr>
      <w:r w:rsidRPr="00A05E49">
        <w:rPr>
          <w:b/>
        </w:rPr>
        <w:t>e</w:t>
      </w:r>
      <w:r w:rsidR="0059334F" w:rsidRPr="004F4191">
        <w:rPr>
          <w:b/>
        </w:rPr>
        <w:t xml:space="preserve">nsure that the project adheres to </w:t>
      </w:r>
      <w:r w:rsidR="00D84E28" w:rsidRPr="004F4191">
        <w:rPr>
          <w:b/>
        </w:rPr>
        <w:t>LJF</w:t>
      </w:r>
      <w:r w:rsidR="0059334F" w:rsidRPr="004F4191">
        <w:t>.</w:t>
      </w:r>
    </w:p>
    <w:p w14:paraId="7A62B3BA" w14:textId="279833AF" w:rsidR="00525548" w:rsidRDefault="00BB7431" w:rsidP="00F334E0">
      <w:pPr>
        <w:spacing w:before="240" w:after="120"/>
        <w:jc w:val="both"/>
        <w:rPr>
          <w:rFonts w:ascii="VIC" w:hAnsi="VIC" w:cs="Arial"/>
        </w:rPr>
      </w:pPr>
      <w:r w:rsidRPr="005B1622">
        <w:rPr>
          <w:rFonts w:ascii="VIC" w:hAnsi="VIC" w:cs="Arial"/>
        </w:rPr>
        <w:t>The ICN will issue the grant recipient with an IRN and reference letter</w:t>
      </w:r>
      <w:r w:rsidR="00823AEF" w:rsidRPr="00D615C3">
        <w:rPr>
          <w:rFonts w:ascii="VIC" w:hAnsi="VIC" w:cs="Arial"/>
        </w:rPr>
        <w:t xml:space="preserve"> via </w:t>
      </w:r>
      <w:r w:rsidR="00E80479" w:rsidRPr="00D615C3">
        <w:rPr>
          <w:rFonts w:ascii="VIC" w:hAnsi="VIC" w:cs="Arial"/>
        </w:rPr>
        <w:t>email.</w:t>
      </w:r>
    </w:p>
    <w:p w14:paraId="154E599A" w14:textId="0435A43B" w:rsidR="000A17DD" w:rsidRPr="00FD742F" w:rsidRDefault="00525548" w:rsidP="00D615C3">
      <w:pPr>
        <w:spacing w:before="240" w:after="120"/>
        <w:jc w:val="both"/>
        <w:rPr>
          <w:rFonts w:ascii="VIC" w:hAnsi="VIC" w:cs="Arial"/>
        </w:rPr>
      </w:pPr>
      <w:r w:rsidRPr="00525548">
        <w:rPr>
          <w:rFonts w:ascii="VIC" w:hAnsi="VIC" w:cs="Arial"/>
        </w:rPr>
        <w:t xml:space="preserve">If the grant recipient requests localisation assistance when registering the grant, the ICN will separately contact the grant recipient and assist them </w:t>
      </w:r>
      <w:r w:rsidR="00FE0B0A">
        <w:rPr>
          <w:rFonts w:ascii="VIC" w:hAnsi="VIC" w:cs="Arial"/>
        </w:rPr>
        <w:t xml:space="preserve">to </w:t>
      </w:r>
      <w:r w:rsidRPr="00525548">
        <w:rPr>
          <w:rFonts w:ascii="VIC" w:hAnsi="VIC" w:cs="Arial"/>
        </w:rPr>
        <w:t>understand and identify local capability</w:t>
      </w:r>
      <w:r w:rsidR="000A17DD" w:rsidRPr="00FD742F">
        <w:rPr>
          <w:rFonts w:ascii="VIC" w:hAnsi="VIC" w:cs="Arial"/>
        </w:rPr>
        <w:t>.</w:t>
      </w:r>
    </w:p>
    <w:p w14:paraId="22BACB62" w14:textId="2FC00168" w:rsidR="00577A69" w:rsidRPr="00807100" w:rsidRDefault="000C3EC0" w:rsidP="00375369">
      <w:pPr>
        <w:pStyle w:val="Heading2"/>
      </w:pPr>
      <w:bookmarkStart w:id="3273" w:name="_Step_3_-"/>
      <w:bookmarkStart w:id="3274" w:name="_Toc104552731"/>
      <w:bookmarkStart w:id="3275" w:name="_Toc109758785"/>
      <w:bookmarkStart w:id="3276" w:name="_Toc232586736"/>
      <w:bookmarkEnd w:id="3273"/>
      <w:r w:rsidRPr="00807100">
        <w:t>Step</w:t>
      </w:r>
      <w:r w:rsidR="002C6FFC">
        <w:rPr>
          <w:rFonts w:ascii="Cambria" w:hAnsi="Cambria"/>
        </w:rPr>
        <w:t> </w:t>
      </w:r>
      <w:r w:rsidRPr="00807100">
        <w:t>3</w:t>
      </w:r>
      <w:r w:rsidR="002C6FFC">
        <w:rPr>
          <w:rFonts w:ascii="Cambria" w:hAnsi="Cambria"/>
        </w:rPr>
        <w:t> </w:t>
      </w:r>
      <w:r w:rsidR="002C6FFC">
        <w:t>-</w:t>
      </w:r>
      <w:r w:rsidR="002C6FFC">
        <w:rPr>
          <w:rFonts w:ascii="Cambria" w:hAnsi="Cambria"/>
        </w:rPr>
        <w:t> </w:t>
      </w:r>
      <w:r w:rsidR="00C46963" w:rsidRPr="00807100">
        <w:t xml:space="preserve">Include </w:t>
      </w:r>
      <w:r w:rsidR="00B211E5" w:rsidRPr="00807100">
        <w:t>L</w:t>
      </w:r>
      <w:r w:rsidR="0077218E" w:rsidRPr="00807100">
        <w:t xml:space="preserve">ocal </w:t>
      </w:r>
      <w:r w:rsidR="00B211E5" w:rsidRPr="00807100">
        <w:t>J</w:t>
      </w:r>
      <w:r w:rsidR="0077218E" w:rsidRPr="00807100">
        <w:t xml:space="preserve">obs </w:t>
      </w:r>
      <w:r w:rsidR="00B211E5" w:rsidRPr="00807100">
        <w:t>F</w:t>
      </w:r>
      <w:r w:rsidR="0077218E" w:rsidRPr="00807100">
        <w:t>irst</w:t>
      </w:r>
      <w:r w:rsidR="00046024" w:rsidRPr="00807100">
        <w:t xml:space="preserve"> requirements</w:t>
      </w:r>
      <w:r w:rsidR="00B211E5" w:rsidRPr="00807100">
        <w:t xml:space="preserve"> in the contract or grant agreement</w:t>
      </w:r>
      <w:bookmarkEnd w:id="3274"/>
      <w:bookmarkEnd w:id="3275"/>
      <w:bookmarkEnd w:id="3276"/>
    </w:p>
    <w:p w14:paraId="03EED930" w14:textId="565161FA" w:rsidR="00C46963" w:rsidRPr="00807100" w:rsidRDefault="00C46963" w:rsidP="00F04946">
      <w:pPr>
        <w:spacing w:before="0"/>
        <w:jc w:val="both"/>
        <w:rPr>
          <w:rFonts w:ascii="VIC" w:hAnsi="VIC" w:cs="Arial"/>
        </w:rPr>
      </w:pPr>
      <w:r w:rsidRPr="00807100">
        <w:rPr>
          <w:rFonts w:ascii="VIC" w:hAnsi="VIC" w:cstheme="minorHAnsi"/>
          <w:szCs w:val="18"/>
        </w:rPr>
        <w:t>The agency must include the</w:t>
      </w:r>
      <w:r w:rsidR="00EB30F8">
        <w:rPr>
          <w:rFonts w:ascii="VIC" w:hAnsi="VIC" w:cstheme="minorHAnsi"/>
          <w:szCs w:val="18"/>
        </w:rPr>
        <w:t xml:space="preserve"> requirement for an</w:t>
      </w:r>
      <w:r w:rsidRPr="00807100">
        <w:rPr>
          <w:rFonts w:ascii="VIC" w:hAnsi="VIC" w:cstheme="minorHAnsi"/>
          <w:szCs w:val="18"/>
        </w:rPr>
        <w:t xml:space="preserve"> IRN and any agreements reached regarding LJF within the contract or grant agreement</w:t>
      </w:r>
      <w:r w:rsidR="00380BE1" w:rsidRPr="00807100">
        <w:rPr>
          <w:rFonts w:ascii="VIC" w:hAnsi="VIC" w:cstheme="minorHAnsi"/>
          <w:szCs w:val="18"/>
        </w:rPr>
        <w:t xml:space="preserve"> using the LJF </w:t>
      </w:r>
      <w:r w:rsidR="00F573E6" w:rsidRPr="00807100">
        <w:rPr>
          <w:rFonts w:ascii="VIC" w:hAnsi="VIC" w:cstheme="minorHAnsi"/>
          <w:szCs w:val="18"/>
        </w:rPr>
        <w:t xml:space="preserve">contract </w:t>
      </w:r>
      <w:r w:rsidR="00380BE1" w:rsidRPr="00807100">
        <w:rPr>
          <w:rFonts w:ascii="VIC" w:hAnsi="VIC" w:cstheme="minorHAnsi"/>
          <w:szCs w:val="18"/>
        </w:rPr>
        <w:t xml:space="preserve">model clauses for grants provided </w:t>
      </w:r>
      <w:r w:rsidR="00A031B3">
        <w:rPr>
          <w:rFonts w:ascii="VIC" w:hAnsi="VIC" w:cstheme="minorHAnsi"/>
          <w:szCs w:val="18"/>
        </w:rPr>
        <w:t xml:space="preserve">on the LJF </w:t>
      </w:r>
      <w:hyperlink r:id="rId46" w:history="1">
        <w:r w:rsidR="00A031B3" w:rsidRPr="003569E9">
          <w:rPr>
            <w:rStyle w:val="Hyperlink"/>
            <w:rFonts w:ascii="VIC" w:hAnsi="VIC" w:cstheme="minorHAnsi"/>
            <w:szCs w:val="18"/>
          </w:rPr>
          <w:t>Key Documents</w:t>
        </w:r>
      </w:hyperlink>
      <w:r w:rsidR="00361B87">
        <w:rPr>
          <w:rFonts w:ascii="VIC" w:hAnsi="VIC" w:cstheme="minorHAnsi"/>
          <w:szCs w:val="18"/>
        </w:rPr>
        <w:t xml:space="preserve"> page</w:t>
      </w:r>
      <w:r w:rsidR="00A031B3">
        <w:rPr>
          <w:rFonts w:ascii="VIC" w:hAnsi="VIC" w:cstheme="minorHAnsi"/>
          <w:szCs w:val="18"/>
        </w:rPr>
        <w:t>.</w:t>
      </w:r>
      <w:r w:rsidR="004B34FE" w:rsidRPr="00807100">
        <w:rPr>
          <w:rFonts w:ascii="VIC" w:hAnsi="VIC" w:cstheme="minorHAnsi"/>
          <w:szCs w:val="18"/>
        </w:rPr>
        <w:t xml:space="preserve"> </w:t>
      </w:r>
      <w:r w:rsidR="00793FE6" w:rsidRPr="00807100">
        <w:rPr>
          <w:rFonts w:ascii="VIC" w:hAnsi="VIC" w:cs="Arial"/>
        </w:rPr>
        <w:t>This involves attaching LJF model clauses as a Schedule to the contract or grant agreement.</w:t>
      </w:r>
    </w:p>
    <w:p w14:paraId="793F3943" w14:textId="0984BAE6" w:rsidR="00584B9F" w:rsidRPr="00807100" w:rsidRDefault="00584B9F" w:rsidP="00F04946">
      <w:pPr>
        <w:spacing w:before="0"/>
        <w:jc w:val="both"/>
        <w:rPr>
          <w:rFonts w:ascii="VIC" w:hAnsi="VIC" w:cstheme="minorHAnsi"/>
          <w:b/>
          <w:bCs/>
          <w:szCs w:val="18"/>
        </w:rPr>
      </w:pPr>
      <w:r w:rsidRPr="00807100">
        <w:rPr>
          <w:rFonts w:ascii="VIC" w:hAnsi="VIC" w:cstheme="minorHAnsi"/>
          <w:b/>
          <w:bCs/>
          <w:szCs w:val="18"/>
        </w:rPr>
        <w:t>The IRN and any agreements reached regarding LJF will form a condition precedent to payment of funds under the agreement.</w:t>
      </w:r>
    </w:p>
    <w:p w14:paraId="02455543" w14:textId="112E1949" w:rsidR="004B49E8" w:rsidRPr="002C6FFC" w:rsidRDefault="006937E8" w:rsidP="00375369">
      <w:pPr>
        <w:pStyle w:val="Heading2"/>
      </w:pPr>
      <w:bookmarkStart w:id="3277" w:name="_Toc104552732"/>
      <w:bookmarkStart w:id="3278" w:name="_Toc104554702"/>
      <w:bookmarkStart w:id="3279" w:name="_Toc108428891"/>
      <w:bookmarkStart w:id="3280" w:name="_Toc109746272"/>
      <w:bookmarkStart w:id="3281" w:name="_Toc109758107"/>
      <w:bookmarkStart w:id="3282" w:name="_Toc109758786"/>
      <w:bookmarkStart w:id="3283" w:name="_Toc109759052"/>
      <w:bookmarkStart w:id="3284" w:name="_Toc109759276"/>
      <w:bookmarkStart w:id="3285" w:name="_Toc111543434"/>
      <w:bookmarkStart w:id="3286" w:name="_Toc111818266"/>
      <w:bookmarkStart w:id="3287" w:name="_Toc111824237"/>
      <w:bookmarkStart w:id="3288" w:name="_Toc114139522"/>
      <w:bookmarkStart w:id="3289" w:name="_Toc114139868"/>
      <w:bookmarkStart w:id="3290" w:name="_Toc114151227"/>
      <w:bookmarkStart w:id="3291" w:name="_Toc104552733"/>
      <w:bookmarkStart w:id="3292" w:name="_Toc104554703"/>
      <w:bookmarkStart w:id="3293" w:name="_Toc108428892"/>
      <w:bookmarkStart w:id="3294" w:name="_Toc109746273"/>
      <w:bookmarkStart w:id="3295" w:name="_Toc109758108"/>
      <w:bookmarkStart w:id="3296" w:name="_Toc109758787"/>
      <w:bookmarkStart w:id="3297" w:name="_Toc109759053"/>
      <w:bookmarkStart w:id="3298" w:name="_Toc109759277"/>
      <w:bookmarkStart w:id="3299" w:name="_Toc111543435"/>
      <w:bookmarkStart w:id="3300" w:name="_Toc111818267"/>
      <w:bookmarkStart w:id="3301" w:name="_Toc111824238"/>
      <w:bookmarkStart w:id="3302" w:name="_Toc114139523"/>
      <w:bookmarkStart w:id="3303" w:name="_Toc114139869"/>
      <w:bookmarkStart w:id="3304" w:name="_Toc114151228"/>
      <w:bookmarkStart w:id="3305" w:name="_Panels"/>
      <w:bookmarkStart w:id="3306" w:name="_Toc109758788"/>
      <w:bookmarkStart w:id="3307" w:name="_Toc232586737"/>
      <w:bookmarkStart w:id="3308" w:name="_Toc104552734"/>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r w:rsidRPr="002C6FFC">
        <w:t>Step</w:t>
      </w:r>
      <w:r w:rsidR="002C6FFC">
        <w:rPr>
          <w:rFonts w:ascii="Cambria" w:hAnsi="Cambria"/>
        </w:rPr>
        <w:t> </w:t>
      </w:r>
      <w:r w:rsidRPr="002C6FFC">
        <w:t>4</w:t>
      </w:r>
      <w:r w:rsidR="002C6FFC">
        <w:rPr>
          <w:rFonts w:ascii="Cambria" w:hAnsi="Cambria"/>
        </w:rPr>
        <w:t> </w:t>
      </w:r>
      <w:r w:rsidR="002C6FFC">
        <w:t>-</w:t>
      </w:r>
      <w:r w:rsidR="002C6FFC">
        <w:rPr>
          <w:rFonts w:ascii="Cambria" w:hAnsi="Cambria"/>
        </w:rPr>
        <w:t> </w:t>
      </w:r>
      <w:r w:rsidRPr="002C6FFC">
        <w:t xml:space="preserve">Receive </w:t>
      </w:r>
      <w:r w:rsidR="0058720F" w:rsidRPr="002C6FFC">
        <w:t xml:space="preserve">IRN and any </w:t>
      </w:r>
      <w:r w:rsidR="00AD41CA" w:rsidRPr="002C6FFC">
        <w:t>Local Jobs First</w:t>
      </w:r>
      <w:r w:rsidR="0058720F" w:rsidRPr="002C6FFC">
        <w:t xml:space="preserve"> agreements before making grant payment</w:t>
      </w:r>
      <w:bookmarkEnd w:id="3306"/>
      <w:bookmarkEnd w:id="3307"/>
    </w:p>
    <w:p w14:paraId="465200AA" w14:textId="3A221709" w:rsidR="00523823" w:rsidRPr="001205E9" w:rsidRDefault="009E4AD1" w:rsidP="00807100">
      <w:pPr>
        <w:spacing w:before="0"/>
        <w:jc w:val="both"/>
        <w:rPr>
          <w:rFonts w:cstheme="minorHAnsi"/>
          <w:szCs w:val="18"/>
        </w:rPr>
      </w:pPr>
      <w:r w:rsidRPr="00D97093">
        <w:rPr>
          <w:rFonts w:ascii="VIC" w:hAnsi="VIC" w:cstheme="minorHAnsi"/>
          <w:szCs w:val="18"/>
        </w:rPr>
        <w:t xml:space="preserve">The </w:t>
      </w:r>
      <w:r w:rsidR="001A047B" w:rsidRPr="00D97093">
        <w:rPr>
          <w:rFonts w:ascii="VIC" w:hAnsi="VIC" w:cstheme="minorHAnsi"/>
          <w:szCs w:val="18"/>
        </w:rPr>
        <w:t>g</w:t>
      </w:r>
      <w:r w:rsidRPr="00D97093">
        <w:rPr>
          <w:rFonts w:ascii="VIC" w:hAnsi="VIC" w:cstheme="minorHAnsi"/>
          <w:szCs w:val="18"/>
        </w:rPr>
        <w:t>ran</w:t>
      </w:r>
      <w:r w:rsidR="001A047B" w:rsidRPr="00D97093">
        <w:rPr>
          <w:rFonts w:ascii="VIC" w:hAnsi="VIC" w:cstheme="minorHAnsi"/>
          <w:szCs w:val="18"/>
        </w:rPr>
        <w:t>t recipient</w:t>
      </w:r>
      <w:r w:rsidR="00D97093">
        <w:rPr>
          <w:rFonts w:ascii="VIC" w:hAnsi="VIC" w:cstheme="minorHAnsi"/>
          <w:szCs w:val="18"/>
        </w:rPr>
        <w:t xml:space="preserve"> must</w:t>
      </w:r>
      <w:r w:rsidR="001A047B" w:rsidRPr="00D97093">
        <w:rPr>
          <w:rFonts w:ascii="VIC" w:hAnsi="VIC" w:cstheme="minorHAnsi"/>
          <w:szCs w:val="18"/>
        </w:rPr>
        <w:t xml:space="preserve"> </w:t>
      </w:r>
      <w:r w:rsidR="00ED3669" w:rsidRPr="00D97093">
        <w:rPr>
          <w:rFonts w:ascii="VIC" w:hAnsi="VIC" w:cstheme="minorHAnsi"/>
          <w:szCs w:val="18"/>
        </w:rPr>
        <w:t xml:space="preserve">obtain an IRN within the required timeframe </w:t>
      </w:r>
      <w:r w:rsidR="00BC729E" w:rsidRPr="00D97093">
        <w:rPr>
          <w:rFonts w:ascii="VIC" w:hAnsi="VIC" w:cstheme="minorHAnsi"/>
          <w:szCs w:val="18"/>
        </w:rPr>
        <w:t>a</w:t>
      </w:r>
      <w:r w:rsidRPr="00D97093">
        <w:rPr>
          <w:rFonts w:ascii="VIC" w:hAnsi="VIC" w:cstheme="minorHAnsi"/>
          <w:szCs w:val="18"/>
        </w:rPr>
        <w:t>s a condition</w:t>
      </w:r>
      <w:r w:rsidR="002C0FBE" w:rsidRPr="00D97093">
        <w:rPr>
          <w:rFonts w:ascii="VIC" w:hAnsi="VIC" w:cstheme="minorHAnsi"/>
          <w:szCs w:val="18"/>
        </w:rPr>
        <w:t xml:space="preserve"> of grant payment</w:t>
      </w:r>
      <w:r w:rsidRPr="00D97093">
        <w:rPr>
          <w:rFonts w:ascii="VIC" w:hAnsi="VIC" w:cstheme="minorHAnsi"/>
          <w:szCs w:val="18"/>
        </w:rPr>
        <w:t>.</w:t>
      </w:r>
      <w:r w:rsidR="002C0FBE" w:rsidRPr="00D97093">
        <w:rPr>
          <w:rFonts w:ascii="VIC" w:hAnsi="VIC" w:cstheme="minorHAnsi"/>
          <w:szCs w:val="18"/>
        </w:rPr>
        <w:t xml:space="preserve"> </w:t>
      </w:r>
      <w:r w:rsidR="00FB5466" w:rsidRPr="00D97093">
        <w:rPr>
          <w:rFonts w:ascii="VIC" w:hAnsi="VIC" w:cstheme="minorHAnsi"/>
          <w:szCs w:val="18"/>
        </w:rPr>
        <w:t>The agency</w:t>
      </w:r>
      <w:r w:rsidR="0066326B" w:rsidRPr="00D97093">
        <w:rPr>
          <w:rFonts w:ascii="VIC" w:hAnsi="VIC" w:cstheme="minorHAnsi"/>
          <w:szCs w:val="18"/>
        </w:rPr>
        <w:t xml:space="preserve"> </w:t>
      </w:r>
      <w:r w:rsidR="002C0FBE" w:rsidRPr="00D97093">
        <w:rPr>
          <w:rFonts w:ascii="VIC" w:hAnsi="VIC" w:cstheme="minorHAnsi"/>
          <w:szCs w:val="18"/>
        </w:rPr>
        <w:t xml:space="preserve">should ensure that </w:t>
      </w:r>
      <w:r w:rsidR="001877A8" w:rsidRPr="00D615C3">
        <w:rPr>
          <w:rFonts w:ascii="VIC" w:hAnsi="VIC" w:cstheme="minorHAnsi"/>
          <w:szCs w:val="18"/>
        </w:rPr>
        <w:t>this</w:t>
      </w:r>
      <w:r w:rsidR="001877A8" w:rsidRPr="00D97093">
        <w:rPr>
          <w:rFonts w:ascii="VIC" w:hAnsi="VIC" w:cstheme="minorHAnsi"/>
          <w:szCs w:val="18"/>
        </w:rPr>
        <w:t xml:space="preserve"> </w:t>
      </w:r>
      <w:r w:rsidR="002C0FBE" w:rsidRPr="00D97093">
        <w:rPr>
          <w:rFonts w:ascii="VIC" w:hAnsi="VIC" w:cstheme="minorHAnsi"/>
          <w:szCs w:val="18"/>
        </w:rPr>
        <w:t xml:space="preserve">requirement </w:t>
      </w:r>
      <w:r w:rsidR="001877A8" w:rsidRPr="00D615C3">
        <w:rPr>
          <w:rFonts w:ascii="VIC" w:hAnsi="VIC" w:cstheme="minorHAnsi"/>
          <w:szCs w:val="18"/>
        </w:rPr>
        <w:t>has</w:t>
      </w:r>
      <w:r w:rsidR="001877A8" w:rsidRPr="00D97093">
        <w:rPr>
          <w:rFonts w:ascii="VIC" w:hAnsi="VIC" w:cstheme="minorHAnsi"/>
          <w:szCs w:val="18"/>
        </w:rPr>
        <w:t xml:space="preserve"> </w:t>
      </w:r>
      <w:r w:rsidR="002C0FBE" w:rsidRPr="00D97093">
        <w:rPr>
          <w:rFonts w:ascii="VIC" w:hAnsi="VIC" w:cstheme="minorHAnsi"/>
          <w:szCs w:val="18"/>
        </w:rPr>
        <w:t>been met before making a grant payment for any LJF-applicable grant.</w:t>
      </w:r>
    </w:p>
    <w:p w14:paraId="2B38B3F1" w14:textId="69629A06" w:rsidR="0062403C" w:rsidRPr="002C6FFC" w:rsidRDefault="000C3EC0" w:rsidP="00375369">
      <w:pPr>
        <w:pStyle w:val="Heading2"/>
      </w:pPr>
      <w:bookmarkStart w:id="3309" w:name="_Toc109758789"/>
      <w:bookmarkStart w:id="3310" w:name="_Toc232586738"/>
      <w:r w:rsidRPr="002C6FFC">
        <w:t>Step</w:t>
      </w:r>
      <w:r w:rsidR="002C6FFC">
        <w:rPr>
          <w:rFonts w:ascii="Cambria" w:hAnsi="Cambria"/>
        </w:rPr>
        <w:t> </w:t>
      </w:r>
      <w:r w:rsidRPr="002C6FFC">
        <w:t>5</w:t>
      </w:r>
      <w:r w:rsidR="002C6FFC">
        <w:rPr>
          <w:rFonts w:ascii="Cambria" w:hAnsi="Cambria"/>
        </w:rPr>
        <w:t> </w:t>
      </w:r>
      <w:r w:rsidR="002C6FFC">
        <w:t>-</w:t>
      </w:r>
      <w:r w:rsidR="002C6FFC">
        <w:rPr>
          <w:rFonts w:ascii="Cambria" w:hAnsi="Cambria"/>
        </w:rPr>
        <w:t> </w:t>
      </w:r>
      <w:r w:rsidR="00761996" w:rsidRPr="002C6FFC">
        <w:t xml:space="preserve">Report </w:t>
      </w:r>
      <w:r w:rsidR="00053446" w:rsidRPr="002C6FFC">
        <w:t>a</w:t>
      </w:r>
      <w:r w:rsidR="0062403C" w:rsidRPr="002C6FFC">
        <w:t>nnual</w:t>
      </w:r>
      <w:r w:rsidR="00053446" w:rsidRPr="002C6FFC">
        <w:t>ly on local content and job outcomes</w:t>
      </w:r>
      <w:bookmarkEnd w:id="3308"/>
      <w:bookmarkEnd w:id="3309"/>
      <w:bookmarkEnd w:id="3310"/>
    </w:p>
    <w:p w14:paraId="6FA1DA35" w14:textId="6D58B785" w:rsidR="00053446" w:rsidRPr="00807100" w:rsidRDefault="00053446" w:rsidP="00807100">
      <w:pPr>
        <w:spacing w:before="0"/>
        <w:jc w:val="both"/>
        <w:rPr>
          <w:rFonts w:ascii="VIC" w:hAnsi="VIC" w:cs="Arial"/>
        </w:rPr>
      </w:pPr>
      <w:r w:rsidRPr="00807100">
        <w:rPr>
          <w:rFonts w:ascii="VIC" w:hAnsi="VIC" w:cs="Arial"/>
        </w:rPr>
        <w:t xml:space="preserve">The agency must retain a record of the IRN </w:t>
      </w:r>
      <w:r w:rsidR="00385C56">
        <w:rPr>
          <w:rFonts w:ascii="VIC" w:hAnsi="VIC" w:cs="Arial"/>
        </w:rPr>
        <w:t>as well as</w:t>
      </w:r>
      <w:r w:rsidRPr="00807100">
        <w:rPr>
          <w:rFonts w:ascii="VIC" w:hAnsi="VIC" w:cs="Arial"/>
        </w:rPr>
        <w:t xml:space="preserve"> any associated local content and job outcomes for inclusion in annual reporting on compliance with LJF.</w:t>
      </w:r>
    </w:p>
    <w:p w14:paraId="71FF0D07" w14:textId="0CB9B628" w:rsidR="00053446" w:rsidRPr="00807100" w:rsidRDefault="00053446" w:rsidP="00F334E0">
      <w:pPr>
        <w:jc w:val="both"/>
        <w:rPr>
          <w:rFonts w:ascii="VIC" w:hAnsi="VIC"/>
        </w:rPr>
      </w:pPr>
      <w:r w:rsidRPr="00807100">
        <w:rPr>
          <w:rFonts w:ascii="VIC" w:hAnsi="VIC" w:cs="Arial"/>
        </w:rPr>
        <w:t xml:space="preserve">Any local content outcomes achieved through consultation with the ICN </w:t>
      </w:r>
      <w:r w:rsidR="00AD52FD" w:rsidRPr="00807100">
        <w:rPr>
          <w:rFonts w:ascii="VIC" w:hAnsi="VIC" w:cs="Arial"/>
        </w:rPr>
        <w:t>will</w:t>
      </w:r>
      <w:r w:rsidRPr="00807100">
        <w:rPr>
          <w:rFonts w:ascii="VIC" w:hAnsi="VIC" w:cs="Arial"/>
        </w:rPr>
        <w:t xml:space="preserve"> be noted and reported to the agency and </w:t>
      </w:r>
      <w:r w:rsidR="0047341F">
        <w:rPr>
          <w:rFonts w:ascii="VIC" w:hAnsi="VIC" w:cs="Arial"/>
        </w:rPr>
        <w:t>DJSIR</w:t>
      </w:r>
      <w:r w:rsidR="0047341F" w:rsidRPr="00807100">
        <w:rPr>
          <w:rFonts w:ascii="VIC" w:hAnsi="VIC" w:cs="Arial"/>
        </w:rPr>
        <w:t xml:space="preserve"> </w:t>
      </w:r>
      <w:r w:rsidRPr="00807100">
        <w:rPr>
          <w:rFonts w:ascii="VIC" w:hAnsi="VIC" w:cs="Arial"/>
        </w:rPr>
        <w:t>by the ICN.</w:t>
      </w:r>
    </w:p>
    <w:p w14:paraId="2B102B9A" w14:textId="5F2BB300" w:rsidR="004508CC" w:rsidRPr="001205E9" w:rsidRDefault="008D57AC" w:rsidP="00B66D0A">
      <w:pPr>
        <w:pStyle w:val="Heading1"/>
      </w:pPr>
      <w:bookmarkStart w:id="3311" w:name="_Toc104552735"/>
      <w:bookmarkStart w:id="3312" w:name="_Toc104554705"/>
      <w:bookmarkStart w:id="3313" w:name="_Toc108428895"/>
      <w:bookmarkStart w:id="3314" w:name="_Toc109746276"/>
      <w:bookmarkStart w:id="3315" w:name="_Toc109758111"/>
      <w:bookmarkStart w:id="3316" w:name="_Toc109758790"/>
      <w:bookmarkStart w:id="3317" w:name="_Toc109759056"/>
      <w:bookmarkStart w:id="3318" w:name="_Toc109759280"/>
      <w:bookmarkStart w:id="3319" w:name="_Toc111543438"/>
      <w:bookmarkStart w:id="3320" w:name="_Toc111818270"/>
      <w:bookmarkStart w:id="3321" w:name="_Toc111824241"/>
      <w:bookmarkStart w:id="3322" w:name="_Toc114139526"/>
      <w:bookmarkStart w:id="3323" w:name="_Toc114139872"/>
      <w:bookmarkStart w:id="3324" w:name="_Toc114151231"/>
      <w:bookmarkStart w:id="3325" w:name="_Toc104552736"/>
      <w:bookmarkStart w:id="3326" w:name="_Toc104554706"/>
      <w:bookmarkStart w:id="3327" w:name="_Toc108428896"/>
      <w:bookmarkStart w:id="3328" w:name="_Toc109746277"/>
      <w:bookmarkStart w:id="3329" w:name="_Toc109758112"/>
      <w:bookmarkStart w:id="3330" w:name="_Toc109758791"/>
      <w:bookmarkStart w:id="3331" w:name="_Toc109759057"/>
      <w:bookmarkStart w:id="3332" w:name="_Toc109759281"/>
      <w:bookmarkStart w:id="3333" w:name="_Toc111543439"/>
      <w:bookmarkStart w:id="3334" w:name="_Toc111818271"/>
      <w:bookmarkStart w:id="3335" w:name="_Toc111824242"/>
      <w:bookmarkStart w:id="3336" w:name="_Toc114139527"/>
      <w:bookmarkStart w:id="3337" w:name="_Toc114139873"/>
      <w:bookmarkStart w:id="3338" w:name="_Toc114151232"/>
      <w:bookmarkStart w:id="3339" w:name="_Toc103355578"/>
      <w:bookmarkStart w:id="3340" w:name="_Toc104552737"/>
      <w:bookmarkStart w:id="3341" w:name="_Toc104554707"/>
      <w:bookmarkStart w:id="3342" w:name="_Toc108428897"/>
      <w:bookmarkStart w:id="3343" w:name="_Toc109746278"/>
      <w:bookmarkStart w:id="3344" w:name="_Toc109758113"/>
      <w:bookmarkStart w:id="3345" w:name="_Toc109758792"/>
      <w:bookmarkStart w:id="3346" w:name="_Toc109759058"/>
      <w:bookmarkStart w:id="3347" w:name="_Toc109759282"/>
      <w:bookmarkStart w:id="3348" w:name="_Toc111543440"/>
      <w:bookmarkStart w:id="3349" w:name="_Toc111818272"/>
      <w:bookmarkStart w:id="3350" w:name="_Toc111824243"/>
      <w:bookmarkStart w:id="3351" w:name="_Toc114139528"/>
      <w:bookmarkStart w:id="3352" w:name="_Toc114139874"/>
      <w:bookmarkStart w:id="3353" w:name="_Toc114151233"/>
      <w:bookmarkStart w:id="3354" w:name="_Toc104552738"/>
      <w:bookmarkStart w:id="3355" w:name="_Toc104554708"/>
      <w:bookmarkStart w:id="3356" w:name="_Toc108428898"/>
      <w:bookmarkStart w:id="3357" w:name="_Toc109746279"/>
      <w:bookmarkStart w:id="3358" w:name="_Toc109758114"/>
      <w:bookmarkStart w:id="3359" w:name="_Toc109758793"/>
      <w:bookmarkStart w:id="3360" w:name="_Toc109759059"/>
      <w:bookmarkStart w:id="3361" w:name="_Toc109759283"/>
      <w:bookmarkStart w:id="3362" w:name="_Toc111543441"/>
      <w:bookmarkStart w:id="3363" w:name="_Toc111818273"/>
      <w:bookmarkStart w:id="3364" w:name="_Toc111824244"/>
      <w:bookmarkStart w:id="3365" w:name="_Toc114139529"/>
      <w:bookmarkStart w:id="3366" w:name="_Toc114139875"/>
      <w:bookmarkStart w:id="3367" w:name="_Toc114151234"/>
      <w:bookmarkStart w:id="3368" w:name="_Toc104552739"/>
      <w:bookmarkStart w:id="3369" w:name="_Toc104554709"/>
      <w:bookmarkStart w:id="3370" w:name="_Toc108428899"/>
      <w:bookmarkStart w:id="3371" w:name="_Toc109746280"/>
      <w:bookmarkStart w:id="3372" w:name="_Toc109758115"/>
      <w:bookmarkStart w:id="3373" w:name="_Toc109758794"/>
      <w:bookmarkStart w:id="3374" w:name="_Toc109759060"/>
      <w:bookmarkStart w:id="3375" w:name="_Toc109759284"/>
      <w:bookmarkStart w:id="3376" w:name="_Toc111543442"/>
      <w:bookmarkStart w:id="3377" w:name="_Toc111818274"/>
      <w:bookmarkStart w:id="3378" w:name="_Toc111824245"/>
      <w:bookmarkStart w:id="3379" w:name="_Toc114139530"/>
      <w:bookmarkStart w:id="3380" w:name="_Toc114139876"/>
      <w:bookmarkStart w:id="3381" w:name="_Toc114151235"/>
      <w:bookmarkStart w:id="3382" w:name="_Toc104552740"/>
      <w:bookmarkStart w:id="3383" w:name="_Toc104554710"/>
      <w:bookmarkStart w:id="3384" w:name="_Toc108428900"/>
      <w:bookmarkStart w:id="3385" w:name="_Toc109746281"/>
      <w:bookmarkStart w:id="3386" w:name="_Toc109758116"/>
      <w:bookmarkStart w:id="3387" w:name="_Toc109758795"/>
      <w:bookmarkStart w:id="3388" w:name="_Toc109759061"/>
      <w:bookmarkStart w:id="3389" w:name="_Toc109759285"/>
      <w:bookmarkStart w:id="3390" w:name="_Toc111543443"/>
      <w:bookmarkStart w:id="3391" w:name="_Toc111818275"/>
      <w:bookmarkStart w:id="3392" w:name="_Toc111824246"/>
      <w:bookmarkStart w:id="3393" w:name="_Toc114139531"/>
      <w:bookmarkStart w:id="3394" w:name="_Toc114139877"/>
      <w:bookmarkStart w:id="3395" w:name="_Toc114151236"/>
      <w:bookmarkStart w:id="3396" w:name="_Toc104552741"/>
      <w:bookmarkStart w:id="3397" w:name="_Toc104554711"/>
      <w:bookmarkStart w:id="3398" w:name="_Toc108428901"/>
      <w:bookmarkStart w:id="3399" w:name="_Toc109746282"/>
      <w:bookmarkStart w:id="3400" w:name="_Toc109758117"/>
      <w:bookmarkStart w:id="3401" w:name="_Toc109758796"/>
      <w:bookmarkStart w:id="3402" w:name="_Toc109759062"/>
      <w:bookmarkStart w:id="3403" w:name="_Toc109759286"/>
      <w:bookmarkStart w:id="3404" w:name="_Toc111543444"/>
      <w:bookmarkStart w:id="3405" w:name="_Toc111818276"/>
      <w:bookmarkStart w:id="3406" w:name="_Toc111824247"/>
      <w:bookmarkStart w:id="3407" w:name="_Toc114139532"/>
      <w:bookmarkStart w:id="3408" w:name="_Toc114139878"/>
      <w:bookmarkStart w:id="3409" w:name="_Toc114151237"/>
      <w:bookmarkStart w:id="3410" w:name="_Toc104552742"/>
      <w:bookmarkStart w:id="3411" w:name="_Toc104554712"/>
      <w:bookmarkStart w:id="3412" w:name="_Toc108428902"/>
      <w:bookmarkStart w:id="3413" w:name="_Toc109746283"/>
      <w:bookmarkStart w:id="3414" w:name="_Toc109758118"/>
      <w:bookmarkStart w:id="3415" w:name="_Toc109758797"/>
      <w:bookmarkStart w:id="3416" w:name="_Toc109759063"/>
      <w:bookmarkStart w:id="3417" w:name="_Toc109759287"/>
      <w:bookmarkStart w:id="3418" w:name="_Toc111543445"/>
      <w:bookmarkStart w:id="3419" w:name="_Toc111818277"/>
      <w:bookmarkStart w:id="3420" w:name="_Toc111824248"/>
      <w:bookmarkStart w:id="3421" w:name="_Toc114139533"/>
      <w:bookmarkStart w:id="3422" w:name="_Toc114139879"/>
      <w:bookmarkStart w:id="3423" w:name="_Toc114151238"/>
      <w:bookmarkStart w:id="3424" w:name="_Toc104552743"/>
      <w:bookmarkStart w:id="3425" w:name="_Toc104554713"/>
      <w:bookmarkStart w:id="3426" w:name="_Toc108428903"/>
      <w:bookmarkStart w:id="3427" w:name="_Toc109746284"/>
      <w:bookmarkStart w:id="3428" w:name="_Toc109758119"/>
      <w:bookmarkStart w:id="3429" w:name="_Toc109758798"/>
      <w:bookmarkStart w:id="3430" w:name="_Toc109759064"/>
      <w:bookmarkStart w:id="3431" w:name="_Toc109759288"/>
      <w:bookmarkStart w:id="3432" w:name="_Toc111543446"/>
      <w:bookmarkStart w:id="3433" w:name="_Toc111818278"/>
      <w:bookmarkStart w:id="3434" w:name="_Toc111824249"/>
      <w:bookmarkStart w:id="3435" w:name="_Toc114139534"/>
      <w:bookmarkStart w:id="3436" w:name="_Toc114139880"/>
      <w:bookmarkStart w:id="3437" w:name="_Toc114151239"/>
      <w:bookmarkStart w:id="3438" w:name="_Toc104552744"/>
      <w:bookmarkStart w:id="3439" w:name="_Toc104554714"/>
      <w:bookmarkStart w:id="3440" w:name="_Toc108428904"/>
      <w:bookmarkStart w:id="3441" w:name="_Toc109746285"/>
      <w:bookmarkStart w:id="3442" w:name="_Toc109758120"/>
      <w:bookmarkStart w:id="3443" w:name="_Toc109758799"/>
      <w:bookmarkStart w:id="3444" w:name="_Toc109759065"/>
      <w:bookmarkStart w:id="3445" w:name="_Toc109759289"/>
      <w:bookmarkStart w:id="3446" w:name="_Toc111543447"/>
      <w:bookmarkStart w:id="3447" w:name="_Toc111818279"/>
      <w:bookmarkStart w:id="3448" w:name="_Toc111824250"/>
      <w:bookmarkStart w:id="3449" w:name="_Toc114139535"/>
      <w:bookmarkStart w:id="3450" w:name="_Toc114139881"/>
      <w:bookmarkStart w:id="3451" w:name="_Toc114151240"/>
      <w:bookmarkStart w:id="3452" w:name="_Toc104552745"/>
      <w:bookmarkStart w:id="3453" w:name="_Toc104554715"/>
      <w:bookmarkStart w:id="3454" w:name="_Toc108428905"/>
      <w:bookmarkStart w:id="3455" w:name="_Toc109746286"/>
      <w:bookmarkStart w:id="3456" w:name="_Toc109758121"/>
      <w:bookmarkStart w:id="3457" w:name="_Toc109758800"/>
      <w:bookmarkStart w:id="3458" w:name="_Toc109759066"/>
      <w:bookmarkStart w:id="3459" w:name="_Toc109759290"/>
      <w:bookmarkStart w:id="3460" w:name="_Toc111543448"/>
      <w:bookmarkStart w:id="3461" w:name="_Toc111818280"/>
      <w:bookmarkStart w:id="3462" w:name="_Toc111824251"/>
      <w:bookmarkStart w:id="3463" w:name="_Toc114139536"/>
      <w:bookmarkStart w:id="3464" w:name="_Toc114139882"/>
      <w:bookmarkStart w:id="3465" w:name="_Toc114151241"/>
      <w:bookmarkStart w:id="3466" w:name="_Toc104552746"/>
      <w:bookmarkStart w:id="3467" w:name="_Toc104554716"/>
      <w:bookmarkStart w:id="3468" w:name="_Toc108428906"/>
      <w:bookmarkStart w:id="3469" w:name="_Toc109746287"/>
      <w:bookmarkStart w:id="3470" w:name="_Toc109758122"/>
      <w:bookmarkStart w:id="3471" w:name="_Toc109758801"/>
      <w:bookmarkStart w:id="3472" w:name="_Toc109759067"/>
      <w:bookmarkStart w:id="3473" w:name="_Toc109759291"/>
      <w:bookmarkStart w:id="3474" w:name="_Toc111543449"/>
      <w:bookmarkStart w:id="3475" w:name="_Toc111818281"/>
      <w:bookmarkStart w:id="3476" w:name="_Toc111824252"/>
      <w:bookmarkStart w:id="3477" w:name="_Toc114139537"/>
      <w:bookmarkStart w:id="3478" w:name="_Toc114139883"/>
      <w:bookmarkStart w:id="3479" w:name="_Toc114151242"/>
      <w:bookmarkStart w:id="3480" w:name="_Toc104552747"/>
      <w:bookmarkStart w:id="3481" w:name="_Toc104554717"/>
      <w:bookmarkStart w:id="3482" w:name="_Toc108428907"/>
      <w:bookmarkStart w:id="3483" w:name="_Toc109746288"/>
      <w:bookmarkStart w:id="3484" w:name="_Toc109758123"/>
      <w:bookmarkStart w:id="3485" w:name="_Toc109758802"/>
      <w:bookmarkStart w:id="3486" w:name="_Toc109759068"/>
      <w:bookmarkStart w:id="3487" w:name="_Toc109759292"/>
      <w:bookmarkStart w:id="3488" w:name="_Toc111543450"/>
      <w:bookmarkStart w:id="3489" w:name="_Toc111818282"/>
      <w:bookmarkStart w:id="3490" w:name="_Toc111824253"/>
      <w:bookmarkStart w:id="3491" w:name="_Toc114139538"/>
      <w:bookmarkStart w:id="3492" w:name="_Toc114139884"/>
      <w:bookmarkStart w:id="3493" w:name="_Toc114151243"/>
      <w:bookmarkStart w:id="3494" w:name="_Toc104552748"/>
      <w:bookmarkStart w:id="3495" w:name="_Toc104554718"/>
      <w:bookmarkStart w:id="3496" w:name="_Toc108428908"/>
      <w:bookmarkStart w:id="3497" w:name="_Toc109746289"/>
      <w:bookmarkStart w:id="3498" w:name="_Toc109758124"/>
      <w:bookmarkStart w:id="3499" w:name="_Toc109758803"/>
      <w:bookmarkStart w:id="3500" w:name="_Toc109759069"/>
      <w:bookmarkStart w:id="3501" w:name="_Toc109759293"/>
      <w:bookmarkStart w:id="3502" w:name="_Toc111543451"/>
      <w:bookmarkStart w:id="3503" w:name="_Toc111818283"/>
      <w:bookmarkStart w:id="3504" w:name="_Toc111824254"/>
      <w:bookmarkStart w:id="3505" w:name="_Toc114139539"/>
      <w:bookmarkStart w:id="3506" w:name="_Toc114139885"/>
      <w:bookmarkStart w:id="3507" w:name="_Toc114151244"/>
      <w:bookmarkStart w:id="3508" w:name="_Toc104552749"/>
      <w:bookmarkStart w:id="3509" w:name="_Toc104554719"/>
      <w:bookmarkStart w:id="3510" w:name="_Toc108428909"/>
      <w:bookmarkStart w:id="3511" w:name="_Toc109746290"/>
      <w:bookmarkStart w:id="3512" w:name="_Toc109758125"/>
      <w:bookmarkStart w:id="3513" w:name="_Toc109758804"/>
      <w:bookmarkStart w:id="3514" w:name="_Toc109759070"/>
      <w:bookmarkStart w:id="3515" w:name="_Toc109759294"/>
      <w:bookmarkStart w:id="3516" w:name="_Toc111543452"/>
      <w:bookmarkStart w:id="3517" w:name="_Toc111818284"/>
      <w:bookmarkStart w:id="3518" w:name="_Toc111824255"/>
      <w:bookmarkStart w:id="3519" w:name="_Toc114139540"/>
      <w:bookmarkStart w:id="3520" w:name="_Toc114139886"/>
      <w:bookmarkStart w:id="3521" w:name="_Toc114151245"/>
      <w:bookmarkStart w:id="3522" w:name="_Toc104552750"/>
      <w:bookmarkStart w:id="3523" w:name="_Toc104554720"/>
      <w:bookmarkStart w:id="3524" w:name="_Toc108428910"/>
      <w:bookmarkStart w:id="3525" w:name="_Toc109746291"/>
      <w:bookmarkStart w:id="3526" w:name="_Toc109758126"/>
      <w:bookmarkStart w:id="3527" w:name="_Toc109758805"/>
      <w:bookmarkStart w:id="3528" w:name="_Toc109759071"/>
      <w:bookmarkStart w:id="3529" w:name="_Toc109759295"/>
      <w:bookmarkStart w:id="3530" w:name="_Toc111543453"/>
      <w:bookmarkStart w:id="3531" w:name="_Toc111818285"/>
      <w:bookmarkStart w:id="3532" w:name="_Toc111824256"/>
      <w:bookmarkStart w:id="3533" w:name="_Toc114139541"/>
      <w:bookmarkStart w:id="3534" w:name="_Toc114139887"/>
      <w:bookmarkStart w:id="3535" w:name="_Toc114151246"/>
      <w:bookmarkStart w:id="3536" w:name="_Toc101529830"/>
      <w:bookmarkStart w:id="3537" w:name="_Toc101539394"/>
      <w:bookmarkStart w:id="3538" w:name="_Toc103355580"/>
      <w:bookmarkStart w:id="3539" w:name="_Toc104552751"/>
      <w:bookmarkStart w:id="3540" w:name="_Toc104554721"/>
      <w:bookmarkStart w:id="3541" w:name="_Toc108428911"/>
      <w:bookmarkStart w:id="3542" w:name="_Toc109746292"/>
      <w:bookmarkStart w:id="3543" w:name="_Toc109758127"/>
      <w:bookmarkStart w:id="3544" w:name="_Toc109758806"/>
      <w:bookmarkStart w:id="3545" w:name="_Toc109759072"/>
      <w:bookmarkStart w:id="3546" w:name="_Toc109759296"/>
      <w:bookmarkStart w:id="3547" w:name="_Toc111543454"/>
      <w:bookmarkStart w:id="3548" w:name="_Toc111818286"/>
      <w:bookmarkStart w:id="3549" w:name="_Toc111824257"/>
      <w:bookmarkStart w:id="3550" w:name="_Toc114139542"/>
      <w:bookmarkStart w:id="3551" w:name="_Toc114139888"/>
      <w:bookmarkStart w:id="3552" w:name="_Toc114151247"/>
      <w:bookmarkStart w:id="3553" w:name="_Toc103355581"/>
      <w:bookmarkStart w:id="3554" w:name="_Toc104552752"/>
      <w:bookmarkStart w:id="3555" w:name="_Toc104554722"/>
      <w:bookmarkStart w:id="3556" w:name="_Toc108428912"/>
      <w:bookmarkStart w:id="3557" w:name="_Toc109746293"/>
      <w:bookmarkStart w:id="3558" w:name="_Toc109758128"/>
      <w:bookmarkStart w:id="3559" w:name="_Toc109758807"/>
      <w:bookmarkStart w:id="3560" w:name="_Toc109759073"/>
      <w:bookmarkStart w:id="3561" w:name="_Toc109759297"/>
      <w:bookmarkStart w:id="3562" w:name="_Toc111543455"/>
      <w:bookmarkStart w:id="3563" w:name="_Toc111818287"/>
      <w:bookmarkStart w:id="3564" w:name="_Toc111824258"/>
      <w:bookmarkStart w:id="3565" w:name="_Toc114139543"/>
      <w:bookmarkStart w:id="3566" w:name="_Toc114139889"/>
      <w:bookmarkStart w:id="3567" w:name="_Toc114151248"/>
      <w:bookmarkStart w:id="3568" w:name="_Toc104552753"/>
      <w:bookmarkStart w:id="3569" w:name="_Toc104554723"/>
      <w:bookmarkStart w:id="3570" w:name="_Toc108428913"/>
      <w:bookmarkStart w:id="3571" w:name="_Toc109746294"/>
      <w:bookmarkStart w:id="3572" w:name="_Toc109758129"/>
      <w:bookmarkStart w:id="3573" w:name="_Toc109758808"/>
      <w:bookmarkStart w:id="3574" w:name="_Toc109759074"/>
      <w:bookmarkStart w:id="3575" w:name="_Toc109759298"/>
      <w:bookmarkStart w:id="3576" w:name="_Toc111543456"/>
      <w:bookmarkStart w:id="3577" w:name="_Toc111818288"/>
      <w:bookmarkStart w:id="3578" w:name="_Toc111824259"/>
      <w:bookmarkStart w:id="3579" w:name="_Toc114139544"/>
      <w:bookmarkStart w:id="3580" w:name="_Toc114139890"/>
      <w:bookmarkStart w:id="3581" w:name="_Toc114151249"/>
      <w:bookmarkStart w:id="3582" w:name="_Toc104552754"/>
      <w:bookmarkStart w:id="3583" w:name="_Toc104554724"/>
      <w:bookmarkStart w:id="3584" w:name="_Toc108428914"/>
      <w:bookmarkStart w:id="3585" w:name="_Toc109746295"/>
      <w:bookmarkStart w:id="3586" w:name="_Toc109758130"/>
      <w:bookmarkStart w:id="3587" w:name="_Toc109758809"/>
      <w:bookmarkStart w:id="3588" w:name="_Toc109759075"/>
      <w:bookmarkStart w:id="3589" w:name="_Toc109759299"/>
      <w:bookmarkStart w:id="3590" w:name="_Toc111543457"/>
      <w:bookmarkStart w:id="3591" w:name="_Toc111818289"/>
      <w:bookmarkStart w:id="3592" w:name="_Toc111824260"/>
      <w:bookmarkStart w:id="3593" w:name="_Toc114139545"/>
      <w:bookmarkStart w:id="3594" w:name="_Toc114139891"/>
      <w:bookmarkStart w:id="3595" w:name="_Toc114151250"/>
      <w:bookmarkStart w:id="3596" w:name="_Toc104552755"/>
      <w:bookmarkStart w:id="3597" w:name="_Toc104554725"/>
      <w:bookmarkStart w:id="3598" w:name="_Toc108428915"/>
      <w:bookmarkStart w:id="3599" w:name="_Toc109746296"/>
      <w:bookmarkStart w:id="3600" w:name="_Toc109758131"/>
      <w:bookmarkStart w:id="3601" w:name="_Toc109758810"/>
      <w:bookmarkStart w:id="3602" w:name="_Toc109759076"/>
      <w:bookmarkStart w:id="3603" w:name="_Toc109759300"/>
      <w:bookmarkStart w:id="3604" w:name="_Toc111543458"/>
      <w:bookmarkStart w:id="3605" w:name="_Toc111818290"/>
      <w:bookmarkStart w:id="3606" w:name="_Toc111824261"/>
      <w:bookmarkStart w:id="3607" w:name="_Toc114139546"/>
      <w:bookmarkStart w:id="3608" w:name="_Toc114139892"/>
      <w:bookmarkStart w:id="3609" w:name="_Toc114151251"/>
      <w:bookmarkStart w:id="3610" w:name="_Toc104552756"/>
      <w:bookmarkStart w:id="3611" w:name="_Toc104554726"/>
      <w:bookmarkStart w:id="3612" w:name="_Toc108428916"/>
      <w:bookmarkStart w:id="3613" w:name="_Toc109746297"/>
      <w:bookmarkStart w:id="3614" w:name="_Toc109758132"/>
      <w:bookmarkStart w:id="3615" w:name="_Toc109758811"/>
      <w:bookmarkStart w:id="3616" w:name="_Toc109759077"/>
      <w:bookmarkStart w:id="3617" w:name="_Toc109759301"/>
      <w:bookmarkStart w:id="3618" w:name="_Toc111543459"/>
      <w:bookmarkStart w:id="3619" w:name="_Toc111818291"/>
      <w:bookmarkStart w:id="3620" w:name="_Toc111824262"/>
      <w:bookmarkStart w:id="3621" w:name="_Toc114139547"/>
      <w:bookmarkStart w:id="3622" w:name="_Toc114139893"/>
      <w:bookmarkStart w:id="3623" w:name="_Toc114151252"/>
      <w:bookmarkStart w:id="3624" w:name="_Toc104552757"/>
      <w:bookmarkStart w:id="3625" w:name="_Toc104554727"/>
      <w:bookmarkStart w:id="3626" w:name="_Toc108428917"/>
      <w:bookmarkStart w:id="3627" w:name="_Toc109746298"/>
      <w:bookmarkStart w:id="3628" w:name="_Toc109758133"/>
      <w:bookmarkStart w:id="3629" w:name="_Toc109758812"/>
      <w:bookmarkStart w:id="3630" w:name="_Toc109759078"/>
      <w:bookmarkStart w:id="3631" w:name="_Toc109759302"/>
      <w:bookmarkStart w:id="3632" w:name="_Toc111543460"/>
      <w:bookmarkStart w:id="3633" w:name="_Toc111818292"/>
      <w:bookmarkStart w:id="3634" w:name="_Toc111824263"/>
      <w:bookmarkStart w:id="3635" w:name="_Toc114139548"/>
      <w:bookmarkStart w:id="3636" w:name="_Toc114139894"/>
      <w:bookmarkStart w:id="3637" w:name="_Toc114151253"/>
      <w:bookmarkStart w:id="3638" w:name="_Toc104552758"/>
      <w:bookmarkStart w:id="3639" w:name="_Toc104554728"/>
      <w:bookmarkStart w:id="3640" w:name="_Toc108428918"/>
      <w:bookmarkStart w:id="3641" w:name="_Toc109746299"/>
      <w:bookmarkStart w:id="3642" w:name="_Toc109758134"/>
      <w:bookmarkStart w:id="3643" w:name="_Toc109758813"/>
      <w:bookmarkStart w:id="3644" w:name="_Toc109759079"/>
      <w:bookmarkStart w:id="3645" w:name="_Toc109759303"/>
      <w:bookmarkStart w:id="3646" w:name="_Toc111543461"/>
      <w:bookmarkStart w:id="3647" w:name="_Toc111818293"/>
      <w:bookmarkStart w:id="3648" w:name="_Toc111824264"/>
      <w:bookmarkStart w:id="3649" w:name="_Toc114139549"/>
      <w:bookmarkStart w:id="3650" w:name="_Toc114139895"/>
      <w:bookmarkStart w:id="3651" w:name="_Toc114151254"/>
      <w:bookmarkStart w:id="3652" w:name="_Toc104552759"/>
      <w:bookmarkStart w:id="3653" w:name="_Toc104554729"/>
      <w:bookmarkStart w:id="3654" w:name="_Toc108428919"/>
      <w:bookmarkStart w:id="3655" w:name="_Toc109746300"/>
      <w:bookmarkStart w:id="3656" w:name="_Toc109758135"/>
      <w:bookmarkStart w:id="3657" w:name="_Toc109758814"/>
      <w:bookmarkStart w:id="3658" w:name="_Toc109759080"/>
      <w:bookmarkStart w:id="3659" w:name="_Toc109759304"/>
      <w:bookmarkStart w:id="3660" w:name="_Toc111543462"/>
      <w:bookmarkStart w:id="3661" w:name="_Toc111818294"/>
      <w:bookmarkStart w:id="3662" w:name="_Toc111824265"/>
      <w:bookmarkStart w:id="3663" w:name="_Toc114139550"/>
      <w:bookmarkStart w:id="3664" w:name="_Toc114139896"/>
      <w:bookmarkStart w:id="3665" w:name="_Toc114151255"/>
      <w:bookmarkStart w:id="3666" w:name="_Toc104552760"/>
      <w:bookmarkStart w:id="3667" w:name="_Toc104554730"/>
      <w:bookmarkStart w:id="3668" w:name="_Toc108428920"/>
      <w:bookmarkStart w:id="3669" w:name="_Toc109746301"/>
      <w:bookmarkStart w:id="3670" w:name="_Toc109758136"/>
      <w:bookmarkStart w:id="3671" w:name="_Toc109758815"/>
      <w:bookmarkStart w:id="3672" w:name="_Toc109759081"/>
      <w:bookmarkStart w:id="3673" w:name="_Toc109759305"/>
      <w:bookmarkStart w:id="3674" w:name="_Toc111543463"/>
      <w:bookmarkStart w:id="3675" w:name="_Toc111818295"/>
      <w:bookmarkStart w:id="3676" w:name="_Toc111824266"/>
      <w:bookmarkStart w:id="3677" w:name="_Toc114139551"/>
      <w:bookmarkStart w:id="3678" w:name="_Toc114139897"/>
      <w:bookmarkStart w:id="3679" w:name="_Toc114151256"/>
      <w:bookmarkStart w:id="3680" w:name="_Toc104552761"/>
      <w:bookmarkStart w:id="3681" w:name="_Toc104554731"/>
      <w:bookmarkStart w:id="3682" w:name="_Toc108428921"/>
      <w:bookmarkStart w:id="3683" w:name="_Toc109746302"/>
      <w:bookmarkStart w:id="3684" w:name="_Toc109758137"/>
      <w:bookmarkStart w:id="3685" w:name="_Toc109758816"/>
      <w:bookmarkStart w:id="3686" w:name="_Toc109759082"/>
      <w:bookmarkStart w:id="3687" w:name="_Toc109759306"/>
      <w:bookmarkStart w:id="3688" w:name="_Toc111543464"/>
      <w:bookmarkStart w:id="3689" w:name="_Toc111818296"/>
      <w:bookmarkStart w:id="3690" w:name="_Toc111824267"/>
      <w:bookmarkStart w:id="3691" w:name="_Toc114139552"/>
      <w:bookmarkStart w:id="3692" w:name="_Toc114139898"/>
      <w:bookmarkStart w:id="3693" w:name="_Toc114151257"/>
      <w:bookmarkStart w:id="3694" w:name="_Toc104552762"/>
      <w:bookmarkStart w:id="3695" w:name="_Toc104554732"/>
      <w:bookmarkStart w:id="3696" w:name="_Toc108428922"/>
      <w:bookmarkStart w:id="3697" w:name="_Toc109746303"/>
      <w:bookmarkStart w:id="3698" w:name="_Toc109758138"/>
      <w:bookmarkStart w:id="3699" w:name="_Toc109758817"/>
      <w:bookmarkStart w:id="3700" w:name="_Toc109759083"/>
      <w:bookmarkStart w:id="3701" w:name="_Toc109759307"/>
      <w:bookmarkStart w:id="3702" w:name="_Toc111543465"/>
      <w:bookmarkStart w:id="3703" w:name="_Toc111818297"/>
      <w:bookmarkStart w:id="3704" w:name="_Toc111824268"/>
      <w:bookmarkStart w:id="3705" w:name="_Toc114139553"/>
      <w:bookmarkStart w:id="3706" w:name="_Toc114139899"/>
      <w:bookmarkStart w:id="3707" w:name="_Toc114151258"/>
      <w:bookmarkStart w:id="3708" w:name="_Toc104552763"/>
      <w:bookmarkStart w:id="3709" w:name="_Toc104554733"/>
      <w:bookmarkStart w:id="3710" w:name="_Toc108428923"/>
      <w:bookmarkStart w:id="3711" w:name="_Toc109746304"/>
      <w:bookmarkStart w:id="3712" w:name="_Toc109758139"/>
      <w:bookmarkStart w:id="3713" w:name="_Toc109758818"/>
      <w:bookmarkStart w:id="3714" w:name="_Toc109759084"/>
      <w:bookmarkStart w:id="3715" w:name="_Toc109759308"/>
      <w:bookmarkStart w:id="3716" w:name="_Toc111543466"/>
      <w:bookmarkStart w:id="3717" w:name="_Toc111818298"/>
      <w:bookmarkStart w:id="3718" w:name="_Toc111824269"/>
      <w:bookmarkStart w:id="3719" w:name="_Toc114139554"/>
      <w:bookmarkStart w:id="3720" w:name="_Toc114139900"/>
      <w:bookmarkStart w:id="3721" w:name="_Toc114151259"/>
      <w:bookmarkStart w:id="3722" w:name="_Toc104552764"/>
      <w:bookmarkStart w:id="3723" w:name="_Toc104554734"/>
      <w:bookmarkStart w:id="3724" w:name="_Toc108428924"/>
      <w:bookmarkStart w:id="3725" w:name="_Toc109746305"/>
      <w:bookmarkStart w:id="3726" w:name="_Toc109758140"/>
      <w:bookmarkStart w:id="3727" w:name="_Toc109758819"/>
      <w:bookmarkStart w:id="3728" w:name="_Toc109759085"/>
      <w:bookmarkStart w:id="3729" w:name="_Toc109759309"/>
      <w:bookmarkStart w:id="3730" w:name="_Toc111543467"/>
      <w:bookmarkStart w:id="3731" w:name="_Toc111818299"/>
      <w:bookmarkStart w:id="3732" w:name="_Toc111824270"/>
      <w:bookmarkStart w:id="3733" w:name="_Toc114139555"/>
      <w:bookmarkStart w:id="3734" w:name="_Toc114139901"/>
      <w:bookmarkStart w:id="3735" w:name="_Toc114151260"/>
      <w:bookmarkStart w:id="3736" w:name="_Toc104552765"/>
      <w:bookmarkStart w:id="3737" w:name="_Toc104554735"/>
      <w:bookmarkStart w:id="3738" w:name="_Toc108428925"/>
      <w:bookmarkStart w:id="3739" w:name="_Toc109746306"/>
      <w:bookmarkStart w:id="3740" w:name="_Toc109758141"/>
      <w:bookmarkStart w:id="3741" w:name="_Toc109758820"/>
      <w:bookmarkStart w:id="3742" w:name="_Toc109759086"/>
      <w:bookmarkStart w:id="3743" w:name="_Toc109759310"/>
      <w:bookmarkStart w:id="3744" w:name="_Toc111543468"/>
      <w:bookmarkStart w:id="3745" w:name="_Toc111818300"/>
      <w:bookmarkStart w:id="3746" w:name="_Toc111824271"/>
      <w:bookmarkStart w:id="3747" w:name="_Toc114139556"/>
      <w:bookmarkStart w:id="3748" w:name="_Toc114139902"/>
      <w:bookmarkStart w:id="3749" w:name="_Toc114151261"/>
      <w:bookmarkStart w:id="3750" w:name="_Toc104552766"/>
      <w:bookmarkStart w:id="3751" w:name="_Toc104554736"/>
      <w:bookmarkStart w:id="3752" w:name="_Toc108428926"/>
      <w:bookmarkStart w:id="3753" w:name="_Toc109746307"/>
      <w:bookmarkStart w:id="3754" w:name="_Toc109758142"/>
      <w:bookmarkStart w:id="3755" w:name="_Toc109758821"/>
      <w:bookmarkStart w:id="3756" w:name="_Toc109759087"/>
      <w:bookmarkStart w:id="3757" w:name="_Toc109759311"/>
      <w:bookmarkStart w:id="3758" w:name="_Toc111543469"/>
      <w:bookmarkStart w:id="3759" w:name="_Toc111818301"/>
      <w:bookmarkStart w:id="3760" w:name="_Toc111824272"/>
      <w:bookmarkStart w:id="3761" w:name="_Toc114139557"/>
      <w:bookmarkStart w:id="3762" w:name="_Toc114139903"/>
      <w:bookmarkStart w:id="3763" w:name="_Toc114151262"/>
      <w:bookmarkStart w:id="3764" w:name="_Toc104552767"/>
      <w:bookmarkStart w:id="3765" w:name="_Toc104554737"/>
      <w:bookmarkStart w:id="3766" w:name="_Toc108428927"/>
      <w:bookmarkStart w:id="3767" w:name="_Toc109746308"/>
      <w:bookmarkStart w:id="3768" w:name="_Toc109758143"/>
      <w:bookmarkStart w:id="3769" w:name="_Toc109758822"/>
      <w:bookmarkStart w:id="3770" w:name="_Toc109759088"/>
      <w:bookmarkStart w:id="3771" w:name="_Toc109759312"/>
      <w:bookmarkStart w:id="3772" w:name="_Toc111543470"/>
      <w:bookmarkStart w:id="3773" w:name="_Toc111818302"/>
      <w:bookmarkStart w:id="3774" w:name="_Toc111824273"/>
      <w:bookmarkStart w:id="3775" w:name="_Toc114139558"/>
      <w:bookmarkStart w:id="3776" w:name="_Toc114139904"/>
      <w:bookmarkStart w:id="3777" w:name="_Toc114151263"/>
      <w:bookmarkStart w:id="3778" w:name="_Toc104552768"/>
      <w:bookmarkStart w:id="3779" w:name="_Toc104554738"/>
      <w:bookmarkStart w:id="3780" w:name="_Toc108428928"/>
      <w:bookmarkStart w:id="3781" w:name="_Toc109746309"/>
      <w:bookmarkStart w:id="3782" w:name="_Toc109758144"/>
      <w:bookmarkStart w:id="3783" w:name="_Toc109758823"/>
      <w:bookmarkStart w:id="3784" w:name="_Toc109759089"/>
      <w:bookmarkStart w:id="3785" w:name="_Toc109759313"/>
      <w:bookmarkStart w:id="3786" w:name="_Toc111543471"/>
      <w:bookmarkStart w:id="3787" w:name="_Toc111818303"/>
      <w:bookmarkStart w:id="3788" w:name="_Toc111824274"/>
      <w:bookmarkStart w:id="3789" w:name="_Toc114139559"/>
      <w:bookmarkStart w:id="3790" w:name="_Toc114139905"/>
      <w:bookmarkStart w:id="3791" w:name="_Toc114151264"/>
      <w:bookmarkStart w:id="3792" w:name="_Toc104552769"/>
      <w:bookmarkStart w:id="3793" w:name="_Toc104554739"/>
      <w:bookmarkStart w:id="3794" w:name="_Toc108428929"/>
      <w:bookmarkStart w:id="3795" w:name="_Toc109746310"/>
      <w:bookmarkStart w:id="3796" w:name="_Toc109758145"/>
      <w:bookmarkStart w:id="3797" w:name="_Toc109758824"/>
      <w:bookmarkStart w:id="3798" w:name="_Toc109759090"/>
      <w:bookmarkStart w:id="3799" w:name="_Toc109759314"/>
      <w:bookmarkStart w:id="3800" w:name="_Toc111543472"/>
      <w:bookmarkStart w:id="3801" w:name="_Toc111818304"/>
      <w:bookmarkStart w:id="3802" w:name="_Toc111824275"/>
      <w:bookmarkStart w:id="3803" w:name="_Toc114139560"/>
      <w:bookmarkStart w:id="3804" w:name="_Toc114139906"/>
      <w:bookmarkStart w:id="3805" w:name="_Toc114151265"/>
      <w:bookmarkStart w:id="3806" w:name="_Toc104552770"/>
      <w:bookmarkStart w:id="3807" w:name="_Toc104554740"/>
      <w:bookmarkStart w:id="3808" w:name="_Toc108428930"/>
      <w:bookmarkStart w:id="3809" w:name="_Toc109746311"/>
      <w:bookmarkStart w:id="3810" w:name="_Toc109758146"/>
      <w:bookmarkStart w:id="3811" w:name="_Toc109758825"/>
      <w:bookmarkStart w:id="3812" w:name="_Toc109759091"/>
      <w:bookmarkStart w:id="3813" w:name="_Toc109759315"/>
      <w:bookmarkStart w:id="3814" w:name="_Toc111543473"/>
      <w:bookmarkStart w:id="3815" w:name="_Toc111818305"/>
      <w:bookmarkStart w:id="3816" w:name="_Toc111824276"/>
      <w:bookmarkStart w:id="3817" w:name="_Toc114139561"/>
      <w:bookmarkStart w:id="3818" w:name="_Toc114139907"/>
      <w:bookmarkStart w:id="3819" w:name="_Toc114151266"/>
      <w:bookmarkStart w:id="3820" w:name="_Toc104552771"/>
      <w:bookmarkStart w:id="3821" w:name="_Toc104554741"/>
      <w:bookmarkStart w:id="3822" w:name="_Toc108428931"/>
      <w:bookmarkStart w:id="3823" w:name="_Toc109746312"/>
      <w:bookmarkStart w:id="3824" w:name="_Toc109758147"/>
      <w:bookmarkStart w:id="3825" w:name="_Toc109758826"/>
      <w:bookmarkStart w:id="3826" w:name="_Toc109759092"/>
      <w:bookmarkStart w:id="3827" w:name="_Toc109759316"/>
      <w:bookmarkStart w:id="3828" w:name="_Toc111543474"/>
      <w:bookmarkStart w:id="3829" w:name="_Toc111818306"/>
      <w:bookmarkStart w:id="3830" w:name="_Toc111824277"/>
      <w:bookmarkStart w:id="3831" w:name="_Toc114139562"/>
      <w:bookmarkStart w:id="3832" w:name="_Toc114139908"/>
      <w:bookmarkStart w:id="3833" w:name="_Toc114151267"/>
      <w:bookmarkStart w:id="3834" w:name="_Toc104552772"/>
      <w:bookmarkStart w:id="3835" w:name="_Toc104554742"/>
      <w:bookmarkStart w:id="3836" w:name="_Toc108428932"/>
      <w:bookmarkStart w:id="3837" w:name="_Toc109746313"/>
      <w:bookmarkStart w:id="3838" w:name="_Toc109758148"/>
      <w:bookmarkStart w:id="3839" w:name="_Toc109758827"/>
      <w:bookmarkStart w:id="3840" w:name="_Toc109759093"/>
      <w:bookmarkStart w:id="3841" w:name="_Toc109759317"/>
      <w:bookmarkStart w:id="3842" w:name="_Toc111543475"/>
      <w:bookmarkStart w:id="3843" w:name="_Toc111818307"/>
      <w:bookmarkStart w:id="3844" w:name="_Toc111824278"/>
      <w:bookmarkStart w:id="3845" w:name="_Toc114139563"/>
      <w:bookmarkStart w:id="3846" w:name="_Toc114139909"/>
      <w:bookmarkStart w:id="3847" w:name="_Toc114151268"/>
      <w:bookmarkStart w:id="3848" w:name="_Toc104552773"/>
      <w:bookmarkStart w:id="3849" w:name="_Toc104554743"/>
      <w:bookmarkStart w:id="3850" w:name="_Toc108428933"/>
      <w:bookmarkStart w:id="3851" w:name="_Toc109746314"/>
      <w:bookmarkStart w:id="3852" w:name="_Toc109758149"/>
      <w:bookmarkStart w:id="3853" w:name="_Toc109758828"/>
      <w:bookmarkStart w:id="3854" w:name="_Toc109759094"/>
      <w:bookmarkStart w:id="3855" w:name="_Toc109759318"/>
      <w:bookmarkStart w:id="3856" w:name="_Toc111543476"/>
      <w:bookmarkStart w:id="3857" w:name="_Toc111818308"/>
      <w:bookmarkStart w:id="3858" w:name="_Toc111824279"/>
      <w:bookmarkStart w:id="3859" w:name="_Toc114139564"/>
      <w:bookmarkStart w:id="3860" w:name="_Toc114139910"/>
      <w:bookmarkStart w:id="3861" w:name="_Toc114151269"/>
      <w:bookmarkStart w:id="3862" w:name="_Toc104552774"/>
      <w:bookmarkStart w:id="3863" w:name="_Toc104554744"/>
      <w:bookmarkStart w:id="3864" w:name="_Toc108428934"/>
      <w:bookmarkStart w:id="3865" w:name="_Toc109746315"/>
      <w:bookmarkStart w:id="3866" w:name="_Toc109758150"/>
      <w:bookmarkStart w:id="3867" w:name="_Toc109758829"/>
      <w:bookmarkStart w:id="3868" w:name="_Toc109759095"/>
      <w:bookmarkStart w:id="3869" w:name="_Toc109759319"/>
      <w:bookmarkStart w:id="3870" w:name="_Toc111543477"/>
      <w:bookmarkStart w:id="3871" w:name="_Toc111818309"/>
      <w:bookmarkStart w:id="3872" w:name="_Toc111824280"/>
      <w:bookmarkStart w:id="3873" w:name="_Toc114139565"/>
      <w:bookmarkStart w:id="3874" w:name="_Toc114139911"/>
      <w:bookmarkStart w:id="3875" w:name="_Toc114151270"/>
      <w:bookmarkStart w:id="3876" w:name="_Toc104552775"/>
      <w:bookmarkStart w:id="3877" w:name="_Toc104554745"/>
      <w:bookmarkStart w:id="3878" w:name="_Toc108428935"/>
      <w:bookmarkStart w:id="3879" w:name="_Toc109746316"/>
      <w:bookmarkStart w:id="3880" w:name="_Toc109758151"/>
      <w:bookmarkStart w:id="3881" w:name="_Toc109758830"/>
      <w:bookmarkStart w:id="3882" w:name="_Toc109759096"/>
      <w:bookmarkStart w:id="3883" w:name="_Toc109759320"/>
      <w:bookmarkStart w:id="3884" w:name="_Toc111543478"/>
      <w:bookmarkStart w:id="3885" w:name="_Toc111818310"/>
      <w:bookmarkStart w:id="3886" w:name="_Toc111824281"/>
      <w:bookmarkStart w:id="3887" w:name="_Toc114139566"/>
      <w:bookmarkStart w:id="3888" w:name="_Toc114139912"/>
      <w:bookmarkStart w:id="3889" w:name="_Toc114151271"/>
      <w:bookmarkStart w:id="3890" w:name="_Toc104552776"/>
      <w:bookmarkStart w:id="3891" w:name="_Toc104554746"/>
      <w:bookmarkStart w:id="3892" w:name="_Toc108428936"/>
      <w:bookmarkStart w:id="3893" w:name="_Toc109746317"/>
      <w:bookmarkStart w:id="3894" w:name="_Toc109758152"/>
      <w:bookmarkStart w:id="3895" w:name="_Toc109758831"/>
      <w:bookmarkStart w:id="3896" w:name="_Toc109759097"/>
      <w:bookmarkStart w:id="3897" w:name="_Toc109759321"/>
      <w:bookmarkStart w:id="3898" w:name="_Toc111543479"/>
      <w:bookmarkStart w:id="3899" w:name="_Toc111818311"/>
      <w:bookmarkStart w:id="3900" w:name="_Toc111824282"/>
      <w:bookmarkStart w:id="3901" w:name="_Toc114139567"/>
      <w:bookmarkStart w:id="3902" w:name="_Toc114139913"/>
      <w:bookmarkStart w:id="3903" w:name="_Toc114151272"/>
      <w:bookmarkStart w:id="3904" w:name="_Toc104552777"/>
      <w:bookmarkStart w:id="3905" w:name="_Toc104554747"/>
      <w:bookmarkStart w:id="3906" w:name="_Toc108428937"/>
      <w:bookmarkStart w:id="3907" w:name="_Toc109746318"/>
      <w:bookmarkStart w:id="3908" w:name="_Toc109758153"/>
      <w:bookmarkStart w:id="3909" w:name="_Toc109758832"/>
      <w:bookmarkStart w:id="3910" w:name="_Toc109759098"/>
      <w:bookmarkStart w:id="3911" w:name="_Toc109759322"/>
      <w:bookmarkStart w:id="3912" w:name="_Toc111543480"/>
      <w:bookmarkStart w:id="3913" w:name="_Toc111818312"/>
      <w:bookmarkStart w:id="3914" w:name="_Toc111824283"/>
      <w:bookmarkStart w:id="3915" w:name="_Toc114139568"/>
      <w:bookmarkStart w:id="3916" w:name="_Toc114139914"/>
      <w:bookmarkStart w:id="3917" w:name="_Toc114151273"/>
      <w:bookmarkStart w:id="3918" w:name="_Toc104552778"/>
      <w:bookmarkStart w:id="3919" w:name="_Toc104554748"/>
      <w:bookmarkStart w:id="3920" w:name="_Toc108428938"/>
      <w:bookmarkStart w:id="3921" w:name="_Toc109746319"/>
      <w:bookmarkStart w:id="3922" w:name="_Toc109758154"/>
      <w:bookmarkStart w:id="3923" w:name="_Toc109758833"/>
      <w:bookmarkStart w:id="3924" w:name="_Toc109759099"/>
      <w:bookmarkStart w:id="3925" w:name="_Toc109759323"/>
      <w:bookmarkStart w:id="3926" w:name="_Toc111543481"/>
      <w:bookmarkStart w:id="3927" w:name="_Toc111818313"/>
      <w:bookmarkStart w:id="3928" w:name="_Toc111824284"/>
      <w:bookmarkStart w:id="3929" w:name="_Toc114139569"/>
      <w:bookmarkStart w:id="3930" w:name="_Toc114139915"/>
      <w:bookmarkStart w:id="3931" w:name="_Toc114151274"/>
      <w:bookmarkStart w:id="3932" w:name="_Toc104552779"/>
      <w:bookmarkStart w:id="3933" w:name="_Toc104554749"/>
      <w:bookmarkStart w:id="3934" w:name="_Toc108428939"/>
      <w:bookmarkStart w:id="3935" w:name="_Toc109746320"/>
      <w:bookmarkStart w:id="3936" w:name="_Toc109758155"/>
      <w:bookmarkStart w:id="3937" w:name="_Toc109758834"/>
      <w:bookmarkStart w:id="3938" w:name="_Toc109759100"/>
      <w:bookmarkStart w:id="3939" w:name="_Toc109759324"/>
      <w:bookmarkStart w:id="3940" w:name="_Toc111543482"/>
      <w:bookmarkStart w:id="3941" w:name="_Toc111818314"/>
      <w:bookmarkStart w:id="3942" w:name="_Toc111824285"/>
      <w:bookmarkStart w:id="3943" w:name="_Toc114139570"/>
      <w:bookmarkStart w:id="3944" w:name="_Toc114139916"/>
      <w:bookmarkStart w:id="3945" w:name="_Toc114151275"/>
      <w:bookmarkStart w:id="3946" w:name="_Toc104552780"/>
      <w:bookmarkStart w:id="3947" w:name="_Toc104554750"/>
      <w:bookmarkStart w:id="3948" w:name="_Toc108428940"/>
      <w:bookmarkStart w:id="3949" w:name="_Toc109746321"/>
      <w:bookmarkStart w:id="3950" w:name="_Toc109758156"/>
      <w:bookmarkStart w:id="3951" w:name="_Toc109758835"/>
      <w:bookmarkStart w:id="3952" w:name="_Toc109759101"/>
      <w:bookmarkStart w:id="3953" w:name="_Toc109759325"/>
      <w:bookmarkStart w:id="3954" w:name="_Toc111543483"/>
      <w:bookmarkStart w:id="3955" w:name="_Toc111818315"/>
      <w:bookmarkStart w:id="3956" w:name="_Toc111824286"/>
      <w:bookmarkStart w:id="3957" w:name="_Toc114139571"/>
      <w:bookmarkStart w:id="3958" w:name="_Toc114139917"/>
      <w:bookmarkStart w:id="3959" w:name="_Toc114151276"/>
      <w:bookmarkStart w:id="3960" w:name="_Toc104552781"/>
      <w:bookmarkStart w:id="3961" w:name="_Toc104554751"/>
      <w:bookmarkStart w:id="3962" w:name="_Toc108428941"/>
      <w:bookmarkStart w:id="3963" w:name="_Toc109746322"/>
      <w:bookmarkStart w:id="3964" w:name="_Toc109758157"/>
      <w:bookmarkStart w:id="3965" w:name="_Toc109758836"/>
      <w:bookmarkStart w:id="3966" w:name="_Toc109759102"/>
      <w:bookmarkStart w:id="3967" w:name="_Toc109759326"/>
      <w:bookmarkStart w:id="3968" w:name="_Toc111543484"/>
      <w:bookmarkStart w:id="3969" w:name="_Toc111818316"/>
      <w:bookmarkStart w:id="3970" w:name="_Toc111824287"/>
      <w:bookmarkStart w:id="3971" w:name="_Toc114139572"/>
      <w:bookmarkStart w:id="3972" w:name="_Toc114139918"/>
      <w:bookmarkStart w:id="3973" w:name="_Toc114151277"/>
      <w:bookmarkStart w:id="3974" w:name="_Toc104552782"/>
      <w:bookmarkStart w:id="3975" w:name="_Toc104554752"/>
      <w:bookmarkStart w:id="3976" w:name="_Toc108428942"/>
      <w:bookmarkStart w:id="3977" w:name="_Toc109746323"/>
      <w:bookmarkStart w:id="3978" w:name="_Toc109758158"/>
      <w:bookmarkStart w:id="3979" w:name="_Toc109758837"/>
      <w:bookmarkStart w:id="3980" w:name="_Toc109759103"/>
      <w:bookmarkStart w:id="3981" w:name="_Toc109759327"/>
      <w:bookmarkStart w:id="3982" w:name="_Toc111543485"/>
      <w:bookmarkStart w:id="3983" w:name="_Toc111818317"/>
      <w:bookmarkStart w:id="3984" w:name="_Toc111824288"/>
      <w:bookmarkStart w:id="3985" w:name="_Toc114139573"/>
      <w:bookmarkStart w:id="3986" w:name="_Toc114139919"/>
      <w:bookmarkStart w:id="3987" w:name="_Toc114151278"/>
      <w:bookmarkStart w:id="3988" w:name="_Toc104552783"/>
      <w:bookmarkStart w:id="3989" w:name="_Toc104554753"/>
      <w:bookmarkStart w:id="3990" w:name="_Toc108428943"/>
      <w:bookmarkStart w:id="3991" w:name="_Toc109746324"/>
      <w:bookmarkStart w:id="3992" w:name="_Toc109758159"/>
      <w:bookmarkStart w:id="3993" w:name="_Toc109758838"/>
      <w:bookmarkStart w:id="3994" w:name="_Toc109759104"/>
      <w:bookmarkStart w:id="3995" w:name="_Toc109759328"/>
      <w:bookmarkStart w:id="3996" w:name="_Toc111543486"/>
      <w:bookmarkStart w:id="3997" w:name="_Toc111818318"/>
      <w:bookmarkStart w:id="3998" w:name="_Toc111824289"/>
      <w:bookmarkStart w:id="3999" w:name="_Toc114139574"/>
      <w:bookmarkStart w:id="4000" w:name="_Toc114139920"/>
      <w:bookmarkStart w:id="4001" w:name="_Toc114151279"/>
      <w:bookmarkStart w:id="4002" w:name="_Toc104552784"/>
      <w:bookmarkStart w:id="4003" w:name="_Toc104554754"/>
      <w:bookmarkStart w:id="4004" w:name="_Toc108428944"/>
      <w:bookmarkStart w:id="4005" w:name="_Toc109746325"/>
      <w:bookmarkStart w:id="4006" w:name="_Toc109758160"/>
      <w:bookmarkStart w:id="4007" w:name="_Toc109758839"/>
      <w:bookmarkStart w:id="4008" w:name="_Toc109759105"/>
      <w:bookmarkStart w:id="4009" w:name="_Toc109759329"/>
      <w:bookmarkStart w:id="4010" w:name="_Toc111543487"/>
      <w:bookmarkStart w:id="4011" w:name="_Toc111818319"/>
      <w:bookmarkStart w:id="4012" w:name="_Toc111824290"/>
      <w:bookmarkStart w:id="4013" w:name="_Toc114139575"/>
      <w:bookmarkStart w:id="4014" w:name="_Toc114139921"/>
      <w:bookmarkStart w:id="4015" w:name="_Toc114151280"/>
      <w:bookmarkStart w:id="4016" w:name="_Toc104552785"/>
      <w:bookmarkStart w:id="4017" w:name="_Toc104554755"/>
      <w:bookmarkStart w:id="4018" w:name="_Toc108428945"/>
      <w:bookmarkStart w:id="4019" w:name="_Toc109746326"/>
      <w:bookmarkStart w:id="4020" w:name="_Toc109758161"/>
      <w:bookmarkStart w:id="4021" w:name="_Toc109758840"/>
      <w:bookmarkStart w:id="4022" w:name="_Toc109759106"/>
      <w:bookmarkStart w:id="4023" w:name="_Toc109759330"/>
      <w:bookmarkStart w:id="4024" w:name="_Toc111543488"/>
      <w:bookmarkStart w:id="4025" w:name="_Toc111818320"/>
      <w:bookmarkStart w:id="4026" w:name="_Toc111824291"/>
      <w:bookmarkStart w:id="4027" w:name="_Toc114139576"/>
      <w:bookmarkStart w:id="4028" w:name="_Toc114139922"/>
      <w:bookmarkStart w:id="4029" w:name="_Toc114151281"/>
      <w:bookmarkStart w:id="4030" w:name="_Toc104552786"/>
      <w:bookmarkStart w:id="4031" w:name="_Toc104554756"/>
      <w:bookmarkStart w:id="4032" w:name="_Toc108428946"/>
      <w:bookmarkStart w:id="4033" w:name="_Toc109746327"/>
      <w:bookmarkStart w:id="4034" w:name="_Toc109758162"/>
      <w:bookmarkStart w:id="4035" w:name="_Toc109758841"/>
      <w:bookmarkStart w:id="4036" w:name="_Toc109759107"/>
      <w:bookmarkStart w:id="4037" w:name="_Toc109759331"/>
      <w:bookmarkStart w:id="4038" w:name="_Toc111543489"/>
      <w:bookmarkStart w:id="4039" w:name="_Toc111818321"/>
      <w:bookmarkStart w:id="4040" w:name="_Toc111824292"/>
      <w:bookmarkStart w:id="4041" w:name="_Toc114139577"/>
      <w:bookmarkStart w:id="4042" w:name="_Toc114139923"/>
      <w:bookmarkStart w:id="4043" w:name="_Toc114151282"/>
      <w:bookmarkStart w:id="4044" w:name="_How_to_apply_2"/>
      <w:bookmarkStart w:id="4045" w:name="_Toc104552787"/>
      <w:bookmarkStart w:id="4046" w:name="_Toc109758842"/>
      <w:bookmarkStart w:id="4047" w:name="_Toc232586739"/>
      <w:bookmarkEnd w:id="3007"/>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r w:rsidRPr="00807100">
        <w:t xml:space="preserve">How to apply Local Jobs First to </w:t>
      </w:r>
      <w:r w:rsidR="004013F8" w:rsidRPr="00807100">
        <w:t>p</w:t>
      </w:r>
      <w:r w:rsidR="004508CC" w:rsidRPr="00807100">
        <w:t>anels</w:t>
      </w:r>
      <w:bookmarkEnd w:id="4045"/>
      <w:bookmarkEnd w:id="4046"/>
      <w:bookmarkEnd w:id="4047"/>
    </w:p>
    <w:p w14:paraId="26658A04" w14:textId="5899CEB2" w:rsidR="004508CC" w:rsidRPr="00807100" w:rsidRDefault="004508CC">
      <w:pPr>
        <w:spacing w:before="0"/>
        <w:jc w:val="both"/>
        <w:rPr>
          <w:rFonts w:ascii="VIC" w:hAnsi="VIC" w:cstheme="minorHAnsi"/>
          <w:szCs w:val="18"/>
        </w:rPr>
      </w:pPr>
      <w:r w:rsidRPr="00807100">
        <w:rPr>
          <w:rFonts w:ascii="VIC" w:hAnsi="VIC" w:cstheme="minorHAnsi"/>
          <w:szCs w:val="18"/>
        </w:rPr>
        <w:t xml:space="preserve">Panel contracts entail an agency appointing a panel of suppliers, from which individual suppliers are then selected to provide </w:t>
      </w:r>
      <w:proofErr w:type="gramStart"/>
      <w:r w:rsidRPr="00807100">
        <w:rPr>
          <w:rFonts w:ascii="VIC" w:hAnsi="VIC" w:cstheme="minorHAnsi"/>
          <w:szCs w:val="18"/>
        </w:rPr>
        <w:t>particular goods</w:t>
      </w:r>
      <w:proofErr w:type="gramEnd"/>
      <w:r w:rsidRPr="00807100">
        <w:rPr>
          <w:rFonts w:ascii="VIC" w:hAnsi="VIC" w:cstheme="minorHAnsi"/>
          <w:szCs w:val="18"/>
        </w:rPr>
        <w:t xml:space="preserve"> or services over the life of the contract. Examples include State Purchase Contracts (SPCs</w:t>
      </w:r>
      <w:r w:rsidR="006B60F7">
        <w:rPr>
          <w:rFonts w:ascii="VIC" w:hAnsi="VIC" w:cstheme="minorHAnsi"/>
          <w:szCs w:val="18"/>
        </w:rPr>
        <w:t>),</w:t>
      </w:r>
      <w:r w:rsidR="00975DDC">
        <w:rPr>
          <w:rFonts w:ascii="VIC" w:hAnsi="VIC" w:cstheme="minorHAnsi"/>
          <w:szCs w:val="18"/>
        </w:rPr>
        <w:t xml:space="preserve"> and </w:t>
      </w:r>
      <w:r w:rsidR="0069698A" w:rsidRPr="00807100">
        <w:rPr>
          <w:rFonts w:ascii="VIC" w:hAnsi="VIC" w:cstheme="minorHAnsi"/>
          <w:szCs w:val="18"/>
        </w:rPr>
        <w:t>S</w:t>
      </w:r>
      <w:r w:rsidRPr="00807100">
        <w:rPr>
          <w:rFonts w:ascii="VIC" w:hAnsi="VIC" w:cstheme="minorHAnsi"/>
          <w:szCs w:val="18"/>
        </w:rPr>
        <w:t xml:space="preserve">ole </w:t>
      </w:r>
      <w:r w:rsidR="0069698A" w:rsidRPr="00807100">
        <w:rPr>
          <w:rFonts w:ascii="VIC" w:hAnsi="VIC" w:cstheme="minorHAnsi"/>
          <w:szCs w:val="18"/>
        </w:rPr>
        <w:t>E</w:t>
      </w:r>
      <w:r w:rsidRPr="00807100">
        <w:rPr>
          <w:rFonts w:ascii="VIC" w:hAnsi="VIC" w:cstheme="minorHAnsi"/>
          <w:szCs w:val="18"/>
        </w:rPr>
        <w:t xml:space="preserve">ntity </w:t>
      </w:r>
      <w:r w:rsidR="0069698A" w:rsidRPr="00807100">
        <w:rPr>
          <w:rFonts w:ascii="VIC" w:hAnsi="VIC" w:cstheme="minorHAnsi"/>
          <w:szCs w:val="18"/>
        </w:rPr>
        <w:t>P</w:t>
      </w:r>
      <w:r w:rsidRPr="00807100">
        <w:rPr>
          <w:rFonts w:ascii="VIC" w:hAnsi="VIC" w:cstheme="minorHAnsi"/>
          <w:szCs w:val="18"/>
        </w:rPr>
        <w:t xml:space="preserve">urchase </w:t>
      </w:r>
      <w:r w:rsidR="0069698A" w:rsidRPr="00807100">
        <w:rPr>
          <w:rFonts w:ascii="VIC" w:hAnsi="VIC" w:cstheme="minorHAnsi"/>
          <w:szCs w:val="18"/>
        </w:rPr>
        <w:t>C</w:t>
      </w:r>
      <w:r w:rsidRPr="00807100">
        <w:rPr>
          <w:rFonts w:ascii="VIC" w:hAnsi="VIC" w:cstheme="minorHAnsi"/>
          <w:szCs w:val="18"/>
        </w:rPr>
        <w:t>ontracts</w:t>
      </w:r>
      <w:r w:rsidR="00C74DFF" w:rsidRPr="00807100">
        <w:rPr>
          <w:rFonts w:ascii="VIC" w:hAnsi="VIC" w:cstheme="minorHAnsi"/>
          <w:szCs w:val="18"/>
        </w:rPr>
        <w:t xml:space="preserve"> (SEPCs)</w:t>
      </w:r>
      <w:r w:rsidRPr="00807100">
        <w:rPr>
          <w:rFonts w:ascii="VIC" w:hAnsi="VIC" w:cstheme="minorHAnsi"/>
          <w:szCs w:val="18"/>
        </w:rPr>
        <w:t>.</w:t>
      </w:r>
    </w:p>
    <w:p w14:paraId="206C717B" w14:textId="77777777" w:rsidR="004508CC" w:rsidRPr="002C6FFC" w:rsidRDefault="004508CC" w:rsidP="00375369">
      <w:pPr>
        <w:pStyle w:val="Heading2"/>
      </w:pPr>
      <w:bookmarkStart w:id="4048" w:name="_Toc104552788"/>
      <w:bookmarkStart w:id="4049" w:name="_Toc109758843"/>
      <w:bookmarkStart w:id="4050" w:name="_Toc232586740"/>
      <w:r w:rsidRPr="002C6FFC">
        <w:t>Purchasing from an existing panel</w:t>
      </w:r>
      <w:bookmarkEnd w:id="4048"/>
      <w:bookmarkEnd w:id="4049"/>
      <w:bookmarkEnd w:id="4050"/>
    </w:p>
    <w:p w14:paraId="7B4A2DBB" w14:textId="7CD342BE" w:rsidR="004508CC" w:rsidRPr="00807100" w:rsidRDefault="004508CC">
      <w:pPr>
        <w:spacing w:before="0"/>
        <w:jc w:val="both"/>
        <w:rPr>
          <w:rFonts w:ascii="VIC" w:hAnsi="VIC" w:cstheme="minorHAnsi"/>
          <w:szCs w:val="18"/>
        </w:rPr>
      </w:pPr>
      <w:r w:rsidRPr="00807100">
        <w:rPr>
          <w:rFonts w:ascii="VIC" w:hAnsi="VIC" w:cstheme="minorHAnsi"/>
          <w:szCs w:val="18"/>
        </w:rPr>
        <w:t xml:space="preserve">If you are procuring goods, services or construction activities through an existing panel of suppliers, it </w:t>
      </w:r>
      <w:r w:rsidR="00C677E1">
        <w:rPr>
          <w:rFonts w:ascii="VIC" w:hAnsi="VIC" w:cstheme="minorHAnsi"/>
          <w:szCs w:val="18"/>
        </w:rPr>
        <w:t>may be</w:t>
      </w:r>
      <w:r w:rsidR="00C677E1" w:rsidRPr="00807100">
        <w:rPr>
          <w:rFonts w:ascii="VIC" w:hAnsi="VIC" w:cstheme="minorHAnsi"/>
          <w:szCs w:val="18"/>
        </w:rPr>
        <w:t xml:space="preserve"> </w:t>
      </w:r>
      <w:r w:rsidRPr="00807100">
        <w:rPr>
          <w:rFonts w:ascii="VIC" w:hAnsi="VIC" w:cstheme="minorHAnsi"/>
          <w:szCs w:val="18"/>
        </w:rPr>
        <w:t>subject to LJF</w:t>
      </w:r>
      <w:r w:rsidR="0051730C">
        <w:rPr>
          <w:rFonts w:ascii="VIC" w:hAnsi="VIC" w:cstheme="minorHAnsi"/>
          <w:szCs w:val="18"/>
        </w:rPr>
        <w:t xml:space="preserve"> if, in addition </w:t>
      </w:r>
      <w:r w:rsidR="00445D72">
        <w:rPr>
          <w:rFonts w:ascii="VIC" w:hAnsi="VIC" w:cstheme="minorHAnsi"/>
          <w:szCs w:val="18"/>
        </w:rPr>
        <w:t xml:space="preserve">to </w:t>
      </w:r>
      <w:r w:rsidR="0051730C">
        <w:rPr>
          <w:rFonts w:ascii="VIC" w:hAnsi="VIC" w:cstheme="minorHAnsi"/>
          <w:szCs w:val="18"/>
        </w:rPr>
        <w:t>the other criteria for an LJF project</w:t>
      </w:r>
      <w:r w:rsidRPr="00807100">
        <w:rPr>
          <w:rFonts w:ascii="VIC" w:hAnsi="VIC" w:cstheme="minorHAnsi"/>
          <w:szCs w:val="18"/>
        </w:rPr>
        <w:t>:</w:t>
      </w:r>
    </w:p>
    <w:p w14:paraId="67C96C05" w14:textId="77777777" w:rsidR="004508CC" w:rsidRPr="00807100" w:rsidRDefault="004508CC" w:rsidP="00D615C3">
      <w:pPr>
        <w:pStyle w:val="dotpoints"/>
      </w:pPr>
      <w:r w:rsidRPr="00807100">
        <w:t>the total value of a project meets the LJF thresholds, or</w:t>
      </w:r>
    </w:p>
    <w:p w14:paraId="3541FD38" w14:textId="77777777" w:rsidR="004508CC" w:rsidRPr="00807100" w:rsidRDefault="004508CC" w:rsidP="00D615C3">
      <w:pPr>
        <w:pStyle w:val="dotpoints"/>
      </w:pPr>
      <w:r w:rsidRPr="00807100">
        <w:t>the contract is part of a broader LJF project.</w:t>
      </w:r>
    </w:p>
    <w:p w14:paraId="62D4BC0C" w14:textId="3752C5D5" w:rsidR="004508CC" w:rsidRPr="00807100" w:rsidRDefault="004508CC">
      <w:pPr>
        <w:spacing w:before="0"/>
        <w:jc w:val="both"/>
        <w:rPr>
          <w:rFonts w:ascii="VIC" w:hAnsi="VIC" w:cstheme="minorHAnsi"/>
          <w:szCs w:val="18"/>
        </w:rPr>
      </w:pPr>
      <w:r w:rsidRPr="00807100">
        <w:rPr>
          <w:rFonts w:ascii="VIC" w:hAnsi="VIC" w:cstheme="minorHAnsi"/>
          <w:szCs w:val="18"/>
        </w:rPr>
        <w:lastRenderedPageBreak/>
        <w:t>The agency is required to apply LJF at the point of purchase from the panel and must develop a purchase order template and contract terms and conditions that reflect this requirement.</w:t>
      </w:r>
    </w:p>
    <w:p w14:paraId="42A4E85D" w14:textId="07120DC9" w:rsidR="002D6AF8" w:rsidRPr="00807100" w:rsidRDefault="004508CC" w:rsidP="00807100">
      <w:pPr>
        <w:spacing w:before="0"/>
        <w:jc w:val="both"/>
        <w:rPr>
          <w:rFonts w:ascii="VIC" w:hAnsi="VIC" w:cstheme="minorHAnsi"/>
          <w:szCs w:val="18"/>
        </w:rPr>
      </w:pPr>
      <w:r w:rsidRPr="00807100">
        <w:rPr>
          <w:rFonts w:ascii="VIC" w:hAnsi="VIC" w:cstheme="minorHAnsi"/>
          <w:szCs w:val="18"/>
        </w:rPr>
        <w:t xml:space="preserve">Model clauses are available and can be found </w:t>
      </w:r>
      <w:r w:rsidR="00A93E54">
        <w:rPr>
          <w:rFonts w:ascii="VIC" w:hAnsi="VIC" w:cstheme="minorHAnsi"/>
          <w:szCs w:val="18"/>
        </w:rPr>
        <w:t xml:space="preserve">on the </w:t>
      </w:r>
      <w:hyperlink r:id="rId47" w:history="1">
        <w:r w:rsidR="00A93E54" w:rsidRPr="003569E9">
          <w:rPr>
            <w:rStyle w:val="Hyperlink"/>
            <w:rFonts w:ascii="VIC" w:hAnsi="VIC" w:cstheme="minorHAnsi"/>
            <w:szCs w:val="18"/>
          </w:rPr>
          <w:t>Key Documents</w:t>
        </w:r>
      </w:hyperlink>
      <w:r w:rsidR="00B4482C">
        <w:rPr>
          <w:rFonts w:ascii="VIC" w:hAnsi="VIC" w:cstheme="minorHAnsi"/>
          <w:szCs w:val="18"/>
        </w:rPr>
        <w:t xml:space="preserve"> page</w:t>
      </w:r>
      <w:r w:rsidR="003569E9">
        <w:rPr>
          <w:rFonts w:ascii="VIC" w:hAnsi="VIC" w:cstheme="minorHAnsi"/>
          <w:szCs w:val="18"/>
        </w:rPr>
        <w:t>.</w:t>
      </w:r>
    </w:p>
    <w:p w14:paraId="198BEC62" w14:textId="409D5B1A" w:rsidR="002D6AF8" w:rsidRPr="00C53BF0" w:rsidRDefault="002D6AF8" w:rsidP="00FA33C0">
      <w:pPr>
        <w:spacing w:before="0"/>
        <w:jc w:val="both"/>
        <w:rPr>
          <w:rFonts w:ascii="VIC" w:hAnsi="VIC" w:cstheme="minorHAnsi"/>
          <w:szCs w:val="18"/>
        </w:rPr>
      </w:pPr>
      <w:r w:rsidRPr="00807100">
        <w:rPr>
          <w:rFonts w:ascii="VIC" w:hAnsi="VIC"/>
        </w:rPr>
        <w:t xml:space="preserve">If the total value of a project meets the LJF thresholds, the </w:t>
      </w:r>
      <w:r w:rsidR="004002F6">
        <w:rPr>
          <w:rFonts w:ascii="VIC" w:hAnsi="VIC"/>
        </w:rPr>
        <w:t>agency</w:t>
      </w:r>
      <w:r w:rsidR="004002F6" w:rsidRPr="00807100">
        <w:rPr>
          <w:rFonts w:ascii="VIC" w:hAnsi="VIC"/>
        </w:rPr>
        <w:t xml:space="preserve"> </w:t>
      </w:r>
      <w:r w:rsidRPr="00807100">
        <w:rPr>
          <w:rFonts w:ascii="VIC" w:hAnsi="VIC"/>
        </w:rPr>
        <w:t xml:space="preserve">is required to follow the process outlined at </w:t>
      </w:r>
      <w:hyperlink w:anchor="_Toc103355196">
        <w:r w:rsidR="00C04429">
          <w:rPr>
            <w:rStyle w:val="Hyperlink"/>
            <w:rFonts w:ascii="VIC" w:hAnsi="VIC" w:cstheme="minorBidi"/>
          </w:rPr>
          <w:t>h</w:t>
        </w:r>
        <w:r w:rsidRPr="52486470">
          <w:rPr>
            <w:rStyle w:val="Hyperlink"/>
            <w:rFonts w:ascii="VIC" w:hAnsi="VIC" w:cstheme="minorBidi"/>
          </w:rPr>
          <w:t xml:space="preserve">ow to apply </w:t>
        </w:r>
        <w:r w:rsidR="007A2493">
          <w:rPr>
            <w:rStyle w:val="Hyperlink"/>
            <w:rFonts w:ascii="VIC" w:hAnsi="VIC" w:cstheme="minorBidi"/>
          </w:rPr>
          <w:t xml:space="preserve">Local Jobs First </w:t>
        </w:r>
        <w:r w:rsidRPr="52486470">
          <w:rPr>
            <w:rStyle w:val="Hyperlink"/>
            <w:rFonts w:ascii="VIC" w:hAnsi="VIC" w:cstheme="minorBidi"/>
          </w:rPr>
          <w:t>to Standard Projects and Strategic Projects</w:t>
        </w:r>
      </w:hyperlink>
      <w:r w:rsidRPr="00807100">
        <w:rPr>
          <w:rFonts w:ascii="VIC" w:hAnsi="VIC"/>
        </w:rPr>
        <w:t xml:space="preserve">, including </w:t>
      </w:r>
      <w:r w:rsidR="00CC3CB5">
        <w:rPr>
          <w:rFonts w:ascii="VIC" w:hAnsi="VIC"/>
        </w:rPr>
        <w:t xml:space="preserve">obtaining a contestability assessment </w:t>
      </w:r>
      <w:r w:rsidR="004D326C">
        <w:rPr>
          <w:rFonts w:ascii="VIC" w:hAnsi="VIC"/>
        </w:rPr>
        <w:t>to confirm</w:t>
      </w:r>
      <w:r w:rsidR="00CC3CB5">
        <w:rPr>
          <w:rFonts w:ascii="VIC" w:hAnsi="VIC"/>
        </w:rPr>
        <w:t xml:space="preserve"> if it is an LJF-applicable project</w:t>
      </w:r>
      <w:r w:rsidRPr="00807100">
        <w:rPr>
          <w:rFonts w:ascii="VIC" w:hAnsi="VIC"/>
        </w:rPr>
        <w:t xml:space="preserve">. </w:t>
      </w:r>
      <w:r w:rsidR="00D849F9">
        <w:rPr>
          <w:rFonts w:ascii="VIC" w:hAnsi="VIC"/>
        </w:rPr>
        <w:t xml:space="preserve">An example </w:t>
      </w:r>
      <w:r w:rsidR="00861857">
        <w:rPr>
          <w:rFonts w:ascii="VIC" w:hAnsi="VIC"/>
        </w:rPr>
        <w:t>would be</w:t>
      </w:r>
      <w:r w:rsidRPr="00807100">
        <w:rPr>
          <w:rFonts w:ascii="VIC" w:hAnsi="VIC"/>
        </w:rPr>
        <w:t xml:space="preserve"> a supplier providing one-off audit services to a</w:t>
      </w:r>
      <w:r w:rsidR="00771106">
        <w:rPr>
          <w:rFonts w:ascii="VIC" w:hAnsi="VIC"/>
        </w:rPr>
        <w:t xml:space="preserve">n </w:t>
      </w:r>
      <w:r w:rsidRPr="00807100">
        <w:rPr>
          <w:rFonts w:ascii="VIC" w:hAnsi="VIC"/>
        </w:rPr>
        <w:t>agency through the Professional Advisory Service (PAS) SPC, at a value that meets an LJF threshold.</w:t>
      </w:r>
    </w:p>
    <w:p w14:paraId="2CB343DD" w14:textId="394453A7" w:rsidR="00AF3C4B" w:rsidRDefault="002D6AF8" w:rsidP="00FA33C0">
      <w:pPr>
        <w:spacing w:before="0"/>
        <w:jc w:val="both"/>
        <w:rPr>
          <w:rFonts w:ascii="VIC" w:hAnsi="VIC"/>
        </w:rPr>
      </w:pPr>
      <w:r w:rsidRPr="00807100">
        <w:rPr>
          <w:rFonts w:ascii="VIC" w:hAnsi="VIC"/>
        </w:rPr>
        <w:t xml:space="preserve">If </w:t>
      </w:r>
      <w:r w:rsidRPr="00C53BF0">
        <w:rPr>
          <w:rFonts w:ascii="VIC" w:hAnsi="VIC"/>
        </w:rPr>
        <w:t xml:space="preserve">the procurement is part of a larger project where the total project value </w:t>
      </w:r>
      <w:r w:rsidR="00B228F8">
        <w:rPr>
          <w:rFonts w:ascii="VIC" w:hAnsi="VIC"/>
        </w:rPr>
        <w:t>meet</w:t>
      </w:r>
      <w:r w:rsidRPr="00C53BF0">
        <w:rPr>
          <w:rFonts w:ascii="VIC" w:hAnsi="VIC"/>
        </w:rPr>
        <w:t>s a threshold</w:t>
      </w:r>
      <w:r w:rsidRPr="00807100">
        <w:rPr>
          <w:rFonts w:ascii="VIC" w:hAnsi="VIC"/>
        </w:rPr>
        <w:t>, t</w:t>
      </w:r>
      <w:r w:rsidRPr="00C53BF0">
        <w:rPr>
          <w:rFonts w:ascii="VIC" w:hAnsi="VIC"/>
        </w:rPr>
        <w:t xml:space="preserve">hen each time a purchase by the agency is made </w:t>
      </w:r>
      <w:r w:rsidR="003C40FF">
        <w:rPr>
          <w:rFonts w:ascii="VIC" w:hAnsi="VIC"/>
        </w:rPr>
        <w:t>from</w:t>
      </w:r>
      <w:r w:rsidR="003C40FF" w:rsidRPr="00C53BF0">
        <w:rPr>
          <w:rFonts w:ascii="VIC" w:hAnsi="VIC"/>
        </w:rPr>
        <w:t xml:space="preserve"> </w:t>
      </w:r>
      <w:r w:rsidRPr="00C53BF0">
        <w:rPr>
          <w:rFonts w:ascii="VIC" w:hAnsi="VIC"/>
        </w:rPr>
        <w:t>a panel in relation to that project</w:t>
      </w:r>
      <w:r w:rsidR="00F30C24">
        <w:rPr>
          <w:rFonts w:ascii="VIC" w:hAnsi="VIC"/>
        </w:rPr>
        <w:t>,</w:t>
      </w:r>
      <w:r w:rsidRPr="00807100">
        <w:rPr>
          <w:rFonts w:ascii="VIC" w:hAnsi="VIC"/>
        </w:rPr>
        <w:t xml:space="preserve"> the </w:t>
      </w:r>
      <w:r w:rsidR="00FD6BC0">
        <w:rPr>
          <w:rFonts w:ascii="VIC" w:hAnsi="VIC"/>
        </w:rPr>
        <w:t>agency</w:t>
      </w:r>
      <w:r w:rsidR="00FD6BC0" w:rsidRPr="00807100">
        <w:rPr>
          <w:rFonts w:ascii="VIC" w:hAnsi="VIC"/>
        </w:rPr>
        <w:t xml:space="preserve"> </w:t>
      </w:r>
      <w:r w:rsidRPr="00807100">
        <w:rPr>
          <w:rFonts w:ascii="VIC" w:hAnsi="VIC"/>
        </w:rPr>
        <w:t xml:space="preserve">is required to follow the process outlined at </w:t>
      </w:r>
      <w:hyperlink w:anchor="_Toc103355196">
        <w:r w:rsidR="00C04429">
          <w:rPr>
            <w:rStyle w:val="Hyperlink"/>
            <w:rFonts w:ascii="VIC" w:hAnsi="VIC" w:cstheme="minorBidi"/>
          </w:rPr>
          <w:t>h</w:t>
        </w:r>
        <w:r w:rsidR="00411706">
          <w:rPr>
            <w:rStyle w:val="Hyperlink"/>
            <w:rFonts w:ascii="VIC" w:hAnsi="VIC" w:cstheme="minorBidi"/>
          </w:rPr>
          <w:t>ow to apply Local Jobs First to Standard Projects and Strategic Projects</w:t>
        </w:r>
      </w:hyperlink>
      <w:r w:rsidRPr="00807100">
        <w:rPr>
          <w:rFonts w:ascii="VIC" w:hAnsi="VIC"/>
        </w:rPr>
        <w:t>, including</w:t>
      </w:r>
      <w:r w:rsidR="00D876A1">
        <w:rPr>
          <w:rFonts w:ascii="VIC" w:hAnsi="VIC"/>
        </w:rPr>
        <w:t xml:space="preserve"> obtaining a contestability assessment if it is an LJF-appli</w:t>
      </w:r>
      <w:r w:rsidR="00FD46E0">
        <w:rPr>
          <w:rFonts w:ascii="VIC" w:hAnsi="VIC"/>
        </w:rPr>
        <w:t>c</w:t>
      </w:r>
      <w:r w:rsidR="00D876A1">
        <w:rPr>
          <w:rFonts w:ascii="VIC" w:hAnsi="VIC"/>
        </w:rPr>
        <w:t>able project</w:t>
      </w:r>
      <w:r w:rsidRPr="00C53BF0">
        <w:rPr>
          <w:rFonts w:ascii="VIC" w:hAnsi="VIC"/>
        </w:rPr>
        <w:t>.</w:t>
      </w:r>
      <w:r w:rsidRPr="00807100">
        <w:rPr>
          <w:rFonts w:ascii="VIC" w:hAnsi="VIC"/>
        </w:rPr>
        <w:t xml:space="preserve"> </w:t>
      </w:r>
      <w:r w:rsidR="00F30C24">
        <w:rPr>
          <w:rFonts w:ascii="VIC" w:hAnsi="VIC"/>
        </w:rPr>
        <w:t xml:space="preserve">An example </w:t>
      </w:r>
      <w:r w:rsidR="00861857">
        <w:rPr>
          <w:rFonts w:ascii="VIC" w:hAnsi="VIC"/>
        </w:rPr>
        <w:t>would be</w:t>
      </w:r>
      <w:r w:rsidRPr="00807100">
        <w:rPr>
          <w:rFonts w:ascii="VIC" w:hAnsi="VIC"/>
        </w:rPr>
        <w:t xml:space="preserve"> </w:t>
      </w:r>
      <w:r w:rsidRPr="00C53BF0">
        <w:rPr>
          <w:rFonts w:ascii="VIC" w:hAnsi="VIC"/>
        </w:rPr>
        <w:t>every instance of legal advice sought from the Legal Services SPC</w:t>
      </w:r>
      <w:r w:rsidRPr="00807100">
        <w:rPr>
          <w:rFonts w:ascii="VIC" w:hAnsi="VIC"/>
        </w:rPr>
        <w:t xml:space="preserve"> </w:t>
      </w:r>
      <w:r w:rsidRPr="00C53BF0">
        <w:rPr>
          <w:rFonts w:ascii="VIC" w:hAnsi="VIC"/>
        </w:rPr>
        <w:t xml:space="preserve">on </w:t>
      </w:r>
      <w:r w:rsidRPr="00807100">
        <w:rPr>
          <w:rFonts w:ascii="VIC" w:hAnsi="VIC"/>
        </w:rPr>
        <w:t>a</w:t>
      </w:r>
      <w:r w:rsidRPr="00C53BF0">
        <w:rPr>
          <w:rFonts w:ascii="VIC" w:hAnsi="VIC"/>
        </w:rPr>
        <w:t xml:space="preserve"> specific </w:t>
      </w:r>
      <w:r w:rsidRPr="00807100">
        <w:rPr>
          <w:rFonts w:ascii="VIC" w:hAnsi="VIC"/>
        </w:rPr>
        <w:t xml:space="preserve">LJF-applicable </w:t>
      </w:r>
      <w:r w:rsidRPr="00C53BF0">
        <w:rPr>
          <w:rFonts w:ascii="VIC" w:hAnsi="VIC"/>
        </w:rPr>
        <w:t>project, irrespective of the value of the individual purchase order.</w:t>
      </w:r>
    </w:p>
    <w:p w14:paraId="37165CDD" w14:textId="5DEEF3A9" w:rsidR="004D326C" w:rsidRDefault="004D326C" w:rsidP="00FA33C0">
      <w:pPr>
        <w:spacing w:before="0"/>
        <w:jc w:val="both"/>
        <w:rPr>
          <w:rFonts w:ascii="VIC" w:hAnsi="VIC"/>
        </w:rPr>
      </w:pPr>
      <w:r>
        <w:rPr>
          <w:rFonts w:ascii="VIC" w:hAnsi="VIC"/>
        </w:rPr>
        <w:t xml:space="preserve">If the project is </w:t>
      </w:r>
      <w:r w:rsidRPr="00D238E0">
        <w:rPr>
          <w:rFonts w:ascii="VIC" w:hAnsi="VIC"/>
        </w:rPr>
        <w:t>an LJF-applicable project</w:t>
      </w:r>
      <w:r w:rsidR="00B9003E" w:rsidRPr="00D238E0">
        <w:rPr>
          <w:rFonts w:ascii="VIC" w:hAnsi="VIC"/>
        </w:rPr>
        <w:t xml:space="preserve">, the agency must follow the </w:t>
      </w:r>
      <w:hyperlink w:anchor="_Toc103355196" w:history="1">
        <w:r w:rsidR="00A33CF8" w:rsidRPr="00D238E0">
          <w:rPr>
            <w:rStyle w:val="Hyperlink"/>
            <w:rFonts w:ascii="VIC" w:hAnsi="VIC"/>
          </w:rPr>
          <w:t xml:space="preserve">process for Strategic </w:t>
        </w:r>
        <w:r w:rsidR="00253973">
          <w:rPr>
            <w:rStyle w:val="Hyperlink"/>
            <w:rFonts w:ascii="VIC" w:hAnsi="VIC"/>
          </w:rPr>
          <w:t xml:space="preserve">Projects </w:t>
        </w:r>
        <w:r w:rsidR="00A33CF8" w:rsidRPr="00D238E0">
          <w:rPr>
            <w:rStyle w:val="Hyperlink"/>
            <w:rFonts w:ascii="VIC" w:hAnsi="VIC"/>
          </w:rPr>
          <w:t>or Standard Projects</w:t>
        </w:r>
      </w:hyperlink>
      <w:r w:rsidR="00A33CF8" w:rsidRPr="00F334E0">
        <w:rPr>
          <w:rFonts w:ascii="VIC" w:hAnsi="VIC"/>
        </w:rPr>
        <w:t>.</w:t>
      </w:r>
    </w:p>
    <w:p w14:paraId="703FDECB" w14:textId="110B3744" w:rsidR="00AF3C4B" w:rsidRPr="00C53BF0" w:rsidRDefault="00AF3C4B" w:rsidP="00F334E0">
      <w:pPr>
        <w:spacing w:before="0" w:after="120"/>
        <w:contextualSpacing/>
        <w:jc w:val="both"/>
        <w:rPr>
          <w:rFonts w:ascii="VIC" w:hAnsi="VIC"/>
        </w:rPr>
      </w:pPr>
      <w:r w:rsidRPr="00807100">
        <w:rPr>
          <w:rFonts w:ascii="VIC" w:hAnsi="VIC"/>
        </w:rPr>
        <w:t xml:space="preserve">For panels where an LIDP was prepared at contract establishment, the agency accessing the panel </w:t>
      </w:r>
      <w:r w:rsidR="00DA7F47" w:rsidRPr="00807100">
        <w:rPr>
          <w:rFonts w:ascii="VIC" w:hAnsi="VIC"/>
        </w:rPr>
        <w:t>must</w:t>
      </w:r>
      <w:r w:rsidRPr="00807100">
        <w:rPr>
          <w:rFonts w:ascii="VIC" w:hAnsi="VIC"/>
        </w:rPr>
        <w:t xml:space="preserve"> register the engagement in the VMC and the supplier must</w:t>
      </w:r>
      <w:r w:rsidR="00246EFC" w:rsidRPr="00807100">
        <w:rPr>
          <w:rFonts w:ascii="VIC" w:hAnsi="VIC"/>
        </w:rPr>
        <w:t xml:space="preserve"> </w:t>
      </w:r>
      <w:r w:rsidR="00246EFC" w:rsidRPr="00DA7F47">
        <w:rPr>
          <w:rFonts w:ascii="VIC" w:hAnsi="VIC"/>
        </w:rPr>
        <w:t>report the outcome of each engagement in the VMC</w:t>
      </w:r>
      <w:r w:rsidRPr="00807100">
        <w:rPr>
          <w:rFonts w:ascii="VIC" w:hAnsi="VIC"/>
        </w:rPr>
        <w:t>.</w:t>
      </w:r>
    </w:p>
    <w:p w14:paraId="57B9D855" w14:textId="77777777" w:rsidR="004508CC" w:rsidRPr="00807100" w:rsidRDefault="004508CC" w:rsidP="00375369">
      <w:pPr>
        <w:pStyle w:val="Heading2"/>
      </w:pPr>
      <w:bookmarkStart w:id="4051" w:name="_Toc111543492"/>
      <w:bookmarkStart w:id="4052" w:name="_Toc111818324"/>
      <w:bookmarkStart w:id="4053" w:name="_Toc111824295"/>
      <w:bookmarkStart w:id="4054" w:name="_Toc114139580"/>
      <w:bookmarkStart w:id="4055" w:name="_Toc114139926"/>
      <w:bookmarkStart w:id="4056" w:name="_Toc114151285"/>
      <w:bookmarkStart w:id="4057" w:name="_Toc111543493"/>
      <w:bookmarkStart w:id="4058" w:name="_Toc111818325"/>
      <w:bookmarkStart w:id="4059" w:name="_Toc111824296"/>
      <w:bookmarkStart w:id="4060" w:name="_Toc114139581"/>
      <w:bookmarkStart w:id="4061" w:name="_Toc114139927"/>
      <w:bookmarkStart w:id="4062" w:name="_Toc114151286"/>
      <w:bookmarkStart w:id="4063" w:name="_Toc111543494"/>
      <w:bookmarkStart w:id="4064" w:name="_Toc111818326"/>
      <w:bookmarkStart w:id="4065" w:name="_Toc111824297"/>
      <w:bookmarkStart w:id="4066" w:name="_Toc114139582"/>
      <w:bookmarkStart w:id="4067" w:name="_Toc114139928"/>
      <w:bookmarkStart w:id="4068" w:name="_Toc114151287"/>
      <w:bookmarkStart w:id="4069" w:name="_Toc111543495"/>
      <w:bookmarkStart w:id="4070" w:name="_Toc111818327"/>
      <w:bookmarkStart w:id="4071" w:name="_Toc111824298"/>
      <w:bookmarkStart w:id="4072" w:name="_Toc114139583"/>
      <w:bookmarkStart w:id="4073" w:name="_Toc114139929"/>
      <w:bookmarkStart w:id="4074" w:name="_Toc114151288"/>
      <w:bookmarkStart w:id="4075" w:name="_Establishing_or_renewing"/>
      <w:bookmarkStart w:id="4076" w:name="_Toc104552789"/>
      <w:bookmarkStart w:id="4077" w:name="_Toc109758844"/>
      <w:bookmarkStart w:id="4078" w:name="_Toc232586741"/>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r w:rsidRPr="00807100">
        <w:t>Establishing or renewing a panel</w:t>
      </w:r>
      <w:bookmarkEnd w:id="4076"/>
      <w:bookmarkEnd w:id="4077"/>
      <w:bookmarkEnd w:id="4078"/>
    </w:p>
    <w:p w14:paraId="0FAD22BA" w14:textId="58BF5BA6" w:rsidR="004508CC" w:rsidRPr="00807100" w:rsidRDefault="00557FA3" w:rsidP="004508CC">
      <w:pPr>
        <w:spacing w:before="0"/>
        <w:jc w:val="both"/>
        <w:rPr>
          <w:rFonts w:ascii="VIC" w:hAnsi="VIC" w:cstheme="minorHAnsi"/>
          <w:szCs w:val="18"/>
        </w:rPr>
      </w:pPr>
      <w:r>
        <w:rPr>
          <w:rFonts w:ascii="VIC" w:hAnsi="VIC" w:cstheme="minorHAnsi"/>
          <w:szCs w:val="18"/>
        </w:rPr>
        <w:t xml:space="preserve">Under the Act, the </w:t>
      </w:r>
      <w:r w:rsidR="001F383C">
        <w:rPr>
          <w:rFonts w:ascii="VIC" w:hAnsi="VIC" w:cstheme="minorHAnsi"/>
          <w:szCs w:val="18"/>
        </w:rPr>
        <w:t>LJF</w:t>
      </w:r>
      <w:r w:rsidR="00117237">
        <w:rPr>
          <w:rFonts w:ascii="VIC" w:hAnsi="VIC" w:cstheme="minorHAnsi"/>
          <w:szCs w:val="18"/>
        </w:rPr>
        <w:t xml:space="preserve"> </w:t>
      </w:r>
      <w:r w:rsidR="0049753B">
        <w:rPr>
          <w:rFonts w:ascii="VIC" w:hAnsi="VIC" w:cstheme="minorHAnsi"/>
          <w:szCs w:val="18"/>
        </w:rPr>
        <w:t xml:space="preserve">Policy objectives must be considered in developing the </w:t>
      </w:r>
      <w:r w:rsidR="001F383C">
        <w:rPr>
          <w:rFonts w:ascii="VIC" w:hAnsi="VIC" w:cstheme="minorHAnsi"/>
          <w:szCs w:val="18"/>
        </w:rPr>
        <w:t>LJF</w:t>
      </w:r>
      <w:r w:rsidR="0049753B">
        <w:rPr>
          <w:rFonts w:ascii="VIC" w:hAnsi="VIC" w:cstheme="minorHAnsi"/>
          <w:szCs w:val="18"/>
        </w:rPr>
        <w:t xml:space="preserve"> Policy (which may include any guidelines or material regarding the application of the </w:t>
      </w:r>
      <w:r w:rsidR="001F383C">
        <w:rPr>
          <w:rFonts w:ascii="VIC" w:hAnsi="VIC" w:cstheme="minorHAnsi"/>
          <w:szCs w:val="18"/>
        </w:rPr>
        <w:t>LJF P</w:t>
      </w:r>
      <w:r w:rsidR="0049753B">
        <w:rPr>
          <w:rFonts w:ascii="VIC" w:hAnsi="VIC" w:cstheme="minorHAnsi"/>
          <w:szCs w:val="18"/>
        </w:rPr>
        <w:t>olicy)</w:t>
      </w:r>
      <w:r w:rsidR="001F383C">
        <w:rPr>
          <w:rFonts w:ascii="VIC" w:hAnsi="VIC" w:cstheme="minorHAnsi"/>
          <w:szCs w:val="18"/>
        </w:rPr>
        <w:t xml:space="preserve">. </w:t>
      </w:r>
      <w:r w:rsidR="004508CC" w:rsidRPr="00807100">
        <w:rPr>
          <w:rFonts w:ascii="VIC" w:hAnsi="VIC" w:cstheme="minorHAnsi"/>
          <w:szCs w:val="18"/>
        </w:rPr>
        <w:t xml:space="preserve">All agencies establishing or renewing a panel contract should consider </w:t>
      </w:r>
      <w:r w:rsidR="00A27E01">
        <w:rPr>
          <w:rFonts w:ascii="VIC" w:hAnsi="VIC" w:cstheme="minorHAnsi"/>
          <w:szCs w:val="18"/>
        </w:rPr>
        <w:t xml:space="preserve">the </w:t>
      </w:r>
      <w:r w:rsidR="004508CC" w:rsidRPr="00807100">
        <w:rPr>
          <w:rFonts w:ascii="VIC" w:hAnsi="VIC" w:cstheme="minorHAnsi"/>
          <w:szCs w:val="18"/>
        </w:rPr>
        <w:t xml:space="preserve">LJF </w:t>
      </w:r>
      <w:r w:rsidR="00A27E01">
        <w:rPr>
          <w:rFonts w:ascii="VIC" w:hAnsi="VIC" w:cstheme="minorHAnsi"/>
          <w:szCs w:val="18"/>
        </w:rPr>
        <w:t>P</w:t>
      </w:r>
      <w:r w:rsidR="004508CC" w:rsidRPr="00807100">
        <w:rPr>
          <w:rFonts w:ascii="VIC" w:hAnsi="VIC" w:cstheme="minorHAnsi"/>
          <w:szCs w:val="18"/>
        </w:rPr>
        <w:t>olicy objectives.</w:t>
      </w:r>
    </w:p>
    <w:p w14:paraId="0019F7FD" w14:textId="6268ECA1" w:rsidR="004508CC" w:rsidRPr="00807100" w:rsidRDefault="004508CC" w:rsidP="004508CC">
      <w:pPr>
        <w:spacing w:before="0"/>
        <w:jc w:val="both"/>
        <w:rPr>
          <w:rFonts w:ascii="VIC" w:hAnsi="VIC" w:cstheme="minorHAnsi"/>
          <w:szCs w:val="18"/>
        </w:rPr>
      </w:pPr>
      <w:r w:rsidRPr="00807100">
        <w:rPr>
          <w:rFonts w:ascii="VIC" w:hAnsi="VIC" w:cstheme="minorHAnsi"/>
          <w:szCs w:val="18"/>
        </w:rPr>
        <w:t xml:space="preserve">If the estimated or historical contract spend meets the LJF thresholds, </w:t>
      </w:r>
      <w:r w:rsidRPr="00807100">
        <w:rPr>
          <w:rFonts w:ascii="VIC" w:hAnsi="VIC" w:cstheme="minorHAnsi"/>
          <w:b/>
          <w:bCs/>
          <w:szCs w:val="18"/>
        </w:rPr>
        <w:t xml:space="preserve">the agency must consult with </w:t>
      </w:r>
      <w:r w:rsidR="0047341F">
        <w:rPr>
          <w:rFonts w:ascii="VIC" w:hAnsi="VIC" w:cstheme="minorHAnsi"/>
          <w:b/>
          <w:bCs/>
          <w:szCs w:val="18"/>
        </w:rPr>
        <w:t>DJSIR</w:t>
      </w:r>
      <w:r w:rsidR="0047341F" w:rsidRPr="00807100">
        <w:rPr>
          <w:rFonts w:ascii="VIC" w:hAnsi="VIC" w:cstheme="minorHAnsi"/>
          <w:b/>
          <w:bCs/>
          <w:szCs w:val="18"/>
        </w:rPr>
        <w:t xml:space="preserve"> </w:t>
      </w:r>
      <w:r w:rsidRPr="00807100">
        <w:rPr>
          <w:rFonts w:ascii="VIC" w:hAnsi="VIC" w:cstheme="minorHAnsi"/>
          <w:b/>
          <w:bCs/>
          <w:szCs w:val="18"/>
        </w:rPr>
        <w:t>prior to contract establishment/market approach to determine how LJF will apply</w:t>
      </w:r>
      <w:r w:rsidRPr="00807100">
        <w:rPr>
          <w:rFonts w:ascii="VIC" w:hAnsi="VIC" w:cstheme="minorHAnsi"/>
          <w:szCs w:val="18"/>
        </w:rPr>
        <w:t>. Note that this requirement also applies to SPCs or SEPCs where the contract may be awarded to a sole supplier.</w:t>
      </w:r>
    </w:p>
    <w:p w14:paraId="7F4B6425" w14:textId="253DE5E7" w:rsidR="004508CC" w:rsidRPr="00807100" w:rsidRDefault="0047341F" w:rsidP="004508CC">
      <w:pPr>
        <w:spacing w:before="0"/>
        <w:jc w:val="both"/>
        <w:rPr>
          <w:rFonts w:ascii="VIC" w:hAnsi="VIC" w:cstheme="minorHAnsi"/>
          <w:szCs w:val="18"/>
        </w:rPr>
      </w:pPr>
      <w:r>
        <w:rPr>
          <w:rFonts w:ascii="VIC" w:hAnsi="VIC" w:cstheme="minorHAnsi"/>
          <w:szCs w:val="18"/>
        </w:rPr>
        <w:t>DJSIR</w:t>
      </w:r>
      <w:r w:rsidR="004508CC" w:rsidRPr="00807100">
        <w:rPr>
          <w:rFonts w:ascii="VIC" w:hAnsi="VIC" w:cstheme="minorHAnsi"/>
          <w:szCs w:val="18"/>
        </w:rPr>
        <w:t xml:space="preserve"> may advise that the contract should follow the LJF Standard</w:t>
      </w:r>
      <w:r w:rsidR="00EE7209">
        <w:rPr>
          <w:rFonts w:ascii="VIC" w:hAnsi="VIC" w:cstheme="minorHAnsi"/>
          <w:szCs w:val="18"/>
        </w:rPr>
        <w:t xml:space="preserve"> Project</w:t>
      </w:r>
      <w:r w:rsidR="004508CC" w:rsidRPr="00807100">
        <w:rPr>
          <w:rFonts w:ascii="VIC" w:hAnsi="VIC" w:cstheme="minorHAnsi"/>
          <w:szCs w:val="18"/>
        </w:rPr>
        <w:t xml:space="preserve"> or Strategic Project process, including preparation of an LIDP where practical based on:</w:t>
      </w:r>
    </w:p>
    <w:p w14:paraId="0A4DEB56" w14:textId="77777777" w:rsidR="004508CC" w:rsidRPr="002F79D5" w:rsidRDefault="004508CC" w:rsidP="00D615C3">
      <w:pPr>
        <w:pStyle w:val="dotpoints"/>
      </w:pPr>
      <w:r w:rsidRPr="002F79D5">
        <w:t>estimated expenditure</w:t>
      </w:r>
    </w:p>
    <w:p w14:paraId="6A4A0826" w14:textId="77777777" w:rsidR="004508CC" w:rsidRPr="002F79D5" w:rsidRDefault="004508CC" w:rsidP="00D615C3">
      <w:pPr>
        <w:pStyle w:val="dotpoints"/>
      </w:pPr>
      <w:r w:rsidRPr="002F79D5">
        <w:t>likely number of suppliers</w:t>
      </w:r>
    </w:p>
    <w:p w14:paraId="352785B4" w14:textId="77777777" w:rsidR="004508CC" w:rsidRPr="002F79D5" w:rsidRDefault="004508CC" w:rsidP="00D615C3">
      <w:pPr>
        <w:pStyle w:val="dotpoints"/>
      </w:pPr>
      <w:r w:rsidRPr="002F79D5">
        <w:t>risk profile</w:t>
      </w:r>
    </w:p>
    <w:p w14:paraId="48411372" w14:textId="77777777" w:rsidR="004508CC" w:rsidRPr="002F79D5" w:rsidRDefault="004508CC" w:rsidP="00D615C3">
      <w:pPr>
        <w:pStyle w:val="dotpoints"/>
      </w:pPr>
      <w:r w:rsidRPr="002F79D5">
        <w:t>delivery timelines</w:t>
      </w:r>
    </w:p>
    <w:p w14:paraId="0393DA14" w14:textId="3119AF2E" w:rsidR="004508CC" w:rsidRPr="002F79D5" w:rsidRDefault="004508CC" w:rsidP="00D615C3">
      <w:pPr>
        <w:pStyle w:val="dotpoints"/>
      </w:pPr>
      <w:r w:rsidRPr="002F79D5">
        <w:t xml:space="preserve">operation of the SPC </w:t>
      </w:r>
      <w:r w:rsidR="00722241" w:rsidRPr="002F79D5">
        <w:t>or SEPC</w:t>
      </w:r>
      <w:r w:rsidRPr="002F79D5">
        <w:t xml:space="preserve"> (for example</w:t>
      </w:r>
      <w:r w:rsidR="004E5A76" w:rsidRPr="002F79D5">
        <w:t>,</w:t>
      </w:r>
      <w:r w:rsidRPr="002F79D5">
        <w:t xml:space="preserve"> some SPCs are managed</w:t>
      </w:r>
      <w:r w:rsidR="00453A16" w:rsidRPr="002F79D5">
        <w:t xml:space="preserve"> </w:t>
      </w:r>
      <w:r w:rsidRPr="002F79D5">
        <w:t xml:space="preserve">service providers, </w:t>
      </w:r>
      <w:r w:rsidR="00D917BE" w:rsidRPr="002F79D5">
        <w:t>some</w:t>
      </w:r>
      <w:r w:rsidRPr="002F79D5">
        <w:t xml:space="preserve"> provide the service </w:t>
      </w:r>
      <w:r w:rsidR="00D917BE" w:rsidRPr="002F79D5">
        <w:t>directly,</w:t>
      </w:r>
      <w:r w:rsidRPr="002F79D5">
        <w:t xml:space="preserve"> and others undertake a Request </w:t>
      </w:r>
      <w:r w:rsidR="00D917BE" w:rsidRPr="002F79D5">
        <w:t>f</w:t>
      </w:r>
      <w:r w:rsidRPr="002F79D5">
        <w:t>or Quotation process on the agency’s behalf)</w:t>
      </w:r>
    </w:p>
    <w:p w14:paraId="619BDB55" w14:textId="1F22CF6D" w:rsidR="004508CC" w:rsidRPr="00274B3D" w:rsidRDefault="004508CC" w:rsidP="00D615C3">
      <w:pPr>
        <w:pStyle w:val="dotpoints"/>
        <w:rPr>
          <w:rFonts w:cs="Arial"/>
        </w:rPr>
      </w:pPr>
      <w:r w:rsidRPr="002F79D5">
        <w:t>other project</w:t>
      </w:r>
      <w:r w:rsidRPr="00807100">
        <w:rPr>
          <w:rFonts w:cs="Arial"/>
        </w:rPr>
        <w:t xml:space="preserve"> information available at the time of establishment.</w:t>
      </w:r>
    </w:p>
    <w:p w14:paraId="17642477" w14:textId="6EB26622" w:rsidR="004508CC" w:rsidRPr="001205E9" w:rsidRDefault="008D57AC" w:rsidP="00B66D0A">
      <w:pPr>
        <w:pStyle w:val="Heading1"/>
      </w:pPr>
      <w:bookmarkStart w:id="4079" w:name="_Toc114139585"/>
      <w:bookmarkStart w:id="4080" w:name="_Toc114139931"/>
      <w:bookmarkStart w:id="4081" w:name="_Toc114151290"/>
      <w:bookmarkStart w:id="4082" w:name="_Market_led_proposals"/>
      <w:bookmarkStart w:id="4083" w:name="_Toc104552790"/>
      <w:bookmarkStart w:id="4084" w:name="_Toc109758845"/>
      <w:bookmarkStart w:id="4085" w:name="_Toc232586742"/>
      <w:bookmarkEnd w:id="4079"/>
      <w:bookmarkEnd w:id="4080"/>
      <w:bookmarkEnd w:id="4081"/>
      <w:bookmarkEnd w:id="4082"/>
      <w:r w:rsidRPr="00807100">
        <w:t>How to apply Local Jobs First to m</w:t>
      </w:r>
      <w:r w:rsidR="004508CC" w:rsidRPr="00807100">
        <w:t>arket</w:t>
      </w:r>
      <w:r w:rsidR="00642A30" w:rsidRPr="00807100">
        <w:t>-</w:t>
      </w:r>
      <w:r w:rsidR="004508CC" w:rsidRPr="00807100">
        <w:t>led proposals</w:t>
      </w:r>
      <w:bookmarkEnd w:id="4083"/>
      <w:bookmarkEnd w:id="4084"/>
      <w:bookmarkEnd w:id="4085"/>
    </w:p>
    <w:p w14:paraId="77D7A3F9" w14:textId="53BD9D34" w:rsidR="004508CC" w:rsidRPr="00807100" w:rsidRDefault="004508CC" w:rsidP="004508CC">
      <w:pPr>
        <w:spacing w:before="0"/>
        <w:jc w:val="both"/>
        <w:rPr>
          <w:rFonts w:ascii="VIC" w:hAnsi="VIC"/>
        </w:rPr>
      </w:pPr>
      <w:r w:rsidRPr="00807100">
        <w:rPr>
          <w:rFonts w:ascii="VIC" w:hAnsi="VIC" w:cs="Arial"/>
        </w:rPr>
        <w:t>Market</w:t>
      </w:r>
      <w:r w:rsidR="00642A30" w:rsidRPr="00807100">
        <w:rPr>
          <w:rFonts w:ascii="VIC" w:hAnsi="VIC" w:cs="Arial"/>
        </w:rPr>
        <w:t>-</w:t>
      </w:r>
      <w:r w:rsidRPr="00807100">
        <w:rPr>
          <w:rFonts w:ascii="VIC" w:hAnsi="VIC" w:cs="Arial"/>
        </w:rPr>
        <w:t>led proposals</w:t>
      </w:r>
      <w:r w:rsidRPr="00807100">
        <w:rPr>
          <w:rFonts w:ascii="VIC" w:hAnsi="VIC"/>
        </w:rPr>
        <w:t xml:space="preserve">, sometimes known as unsolicited proposals, are usually proposals made by the private sector to government to build infrastructure, provide goods and/or deliver services. These projects originate within the private sector and involve organisations developing a project or service specification and then approaching government for approval and support. This support is typically financial but may also include regulatory or other forms of </w:t>
      </w:r>
      <w:r w:rsidR="00FC54D0" w:rsidRPr="00C53BF0">
        <w:rPr>
          <w:rFonts w:ascii="VIC" w:hAnsi="VIC"/>
        </w:rPr>
        <w:t>assistance or support</w:t>
      </w:r>
      <w:r w:rsidRPr="00807100">
        <w:rPr>
          <w:rFonts w:ascii="VIC" w:hAnsi="VIC"/>
        </w:rPr>
        <w:t>.</w:t>
      </w:r>
    </w:p>
    <w:p w14:paraId="11E1F1DA" w14:textId="57AABFA9" w:rsidR="00D876A1" w:rsidRPr="0002339C" w:rsidRDefault="00C32723" w:rsidP="004508CC">
      <w:pPr>
        <w:spacing w:before="0"/>
        <w:jc w:val="both"/>
        <w:rPr>
          <w:rFonts w:ascii="VIC" w:hAnsi="VIC" w:cs="Arial"/>
          <w:szCs w:val="18"/>
        </w:rPr>
      </w:pPr>
      <w:r w:rsidRPr="0002339C">
        <w:rPr>
          <w:rFonts w:ascii="VIC" w:hAnsi="VIC" w:cs="Arial"/>
          <w:b/>
          <w:bCs/>
          <w:szCs w:val="18"/>
        </w:rPr>
        <w:lastRenderedPageBreak/>
        <w:t>Some market-led propos</w:t>
      </w:r>
      <w:r w:rsidR="00B77497" w:rsidRPr="0002339C">
        <w:rPr>
          <w:rFonts w:ascii="VIC" w:hAnsi="VIC" w:cs="Arial"/>
          <w:b/>
          <w:bCs/>
          <w:szCs w:val="18"/>
        </w:rPr>
        <w:t xml:space="preserve">als may be subject to </w:t>
      </w:r>
      <w:r w:rsidR="0031007C" w:rsidRPr="0002339C">
        <w:rPr>
          <w:rFonts w:ascii="VIC" w:hAnsi="VIC" w:cs="Arial"/>
          <w:b/>
          <w:bCs/>
          <w:szCs w:val="18"/>
        </w:rPr>
        <w:t>LJF</w:t>
      </w:r>
      <w:r w:rsidR="0031007C" w:rsidRPr="0002339C">
        <w:rPr>
          <w:rFonts w:ascii="VIC" w:hAnsi="VIC" w:cs="Arial"/>
          <w:szCs w:val="18"/>
        </w:rPr>
        <w:t xml:space="preserve">. Agencies that receive a market-led proposal with the potential to meet the </w:t>
      </w:r>
      <w:r w:rsidR="00EC7453" w:rsidRPr="0002339C">
        <w:rPr>
          <w:rFonts w:ascii="VIC" w:hAnsi="VIC" w:cs="Arial"/>
          <w:szCs w:val="18"/>
        </w:rPr>
        <w:t>LJF</w:t>
      </w:r>
      <w:r w:rsidR="0031007C" w:rsidRPr="0002339C">
        <w:rPr>
          <w:rFonts w:ascii="VIC" w:hAnsi="VIC" w:cs="Arial"/>
          <w:szCs w:val="18"/>
        </w:rPr>
        <w:t xml:space="preserve"> thresholds must contact </w:t>
      </w:r>
      <w:r w:rsidR="0047341F" w:rsidRPr="0002339C">
        <w:rPr>
          <w:rFonts w:ascii="VIC" w:hAnsi="VIC" w:cs="Arial"/>
          <w:szCs w:val="18"/>
        </w:rPr>
        <w:t xml:space="preserve">DJSIR </w:t>
      </w:r>
      <w:r w:rsidR="0031007C" w:rsidRPr="0002339C">
        <w:rPr>
          <w:rFonts w:ascii="VIC" w:hAnsi="VIC" w:cs="Arial"/>
          <w:szCs w:val="18"/>
        </w:rPr>
        <w:t xml:space="preserve">to determine the application of </w:t>
      </w:r>
      <w:r w:rsidR="003070F9" w:rsidRPr="0002339C">
        <w:rPr>
          <w:rFonts w:ascii="VIC" w:hAnsi="VIC" w:cs="Arial"/>
          <w:szCs w:val="18"/>
        </w:rPr>
        <w:t>LJF</w:t>
      </w:r>
      <w:r w:rsidR="00B37895" w:rsidRPr="0002339C">
        <w:rPr>
          <w:rFonts w:ascii="VIC" w:hAnsi="VIC" w:cs="Arial"/>
          <w:szCs w:val="18"/>
        </w:rPr>
        <w:t xml:space="preserve"> </w:t>
      </w:r>
      <w:r w:rsidR="00835CDA" w:rsidRPr="0002339C">
        <w:rPr>
          <w:rFonts w:ascii="VIC" w:hAnsi="VIC" w:cs="Arial"/>
          <w:szCs w:val="18"/>
        </w:rPr>
        <w:t>as soon as practicable. If a</w:t>
      </w:r>
      <w:r w:rsidR="0031007C" w:rsidRPr="0002339C">
        <w:rPr>
          <w:rFonts w:ascii="VIC" w:hAnsi="VIC" w:cs="Arial"/>
          <w:szCs w:val="18"/>
        </w:rPr>
        <w:t xml:space="preserve"> </w:t>
      </w:r>
      <w:r w:rsidR="00835CDA" w:rsidRPr="0002339C">
        <w:rPr>
          <w:rFonts w:ascii="VIC" w:hAnsi="VIC" w:cs="Arial"/>
          <w:szCs w:val="18"/>
        </w:rPr>
        <w:t>m</w:t>
      </w:r>
      <w:r w:rsidR="0031007C" w:rsidRPr="0002339C">
        <w:rPr>
          <w:rFonts w:ascii="VIC" w:hAnsi="VIC" w:cs="Arial"/>
          <w:szCs w:val="18"/>
        </w:rPr>
        <w:t>arket-led proposal</w:t>
      </w:r>
      <w:r w:rsidR="00140C18" w:rsidRPr="0002339C">
        <w:rPr>
          <w:rFonts w:ascii="VIC" w:hAnsi="VIC" w:cs="Arial"/>
          <w:szCs w:val="18"/>
        </w:rPr>
        <w:t xml:space="preserve"> </w:t>
      </w:r>
      <w:r w:rsidR="00867389" w:rsidRPr="0002339C">
        <w:rPr>
          <w:rFonts w:ascii="VIC" w:hAnsi="VIC" w:cs="Arial"/>
          <w:szCs w:val="18"/>
        </w:rPr>
        <w:t xml:space="preserve">project </w:t>
      </w:r>
      <w:r w:rsidR="00140C18" w:rsidRPr="0002339C">
        <w:rPr>
          <w:rFonts w:ascii="VIC" w:hAnsi="VIC" w:cs="Arial"/>
          <w:szCs w:val="18"/>
        </w:rPr>
        <w:t>is LJF</w:t>
      </w:r>
      <w:r w:rsidR="000062A2" w:rsidRPr="0002339C">
        <w:rPr>
          <w:rFonts w:ascii="VIC" w:hAnsi="VIC" w:cs="Arial"/>
          <w:szCs w:val="18"/>
        </w:rPr>
        <w:t>-</w:t>
      </w:r>
      <w:r w:rsidR="00140C18" w:rsidRPr="0002339C">
        <w:rPr>
          <w:rFonts w:ascii="VIC" w:hAnsi="VIC" w:cs="Arial"/>
          <w:szCs w:val="18"/>
        </w:rPr>
        <w:t>applicable, it will</w:t>
      </w:r>
      <w:r w:rsidR="0031007C" w:rsidRPr="0002339C">
        <w:rPr>
          <w:rFonts w:ascii="VIC" w:hAnsi="VIC" w:cs="Arial"/>
          <w:szCs w:val="18"/>
        </w:rPr>
        <w:t xml:space="preserve"> </w:t>
      </w:r>
      <w:r w:rsidR="00263D1D">
        <w:rPr>
          <w:rFonts w:ascii="VIC" w:hAnsi="VIC" w:cs="Arial"/>
          <w:szCs w:val="18"/>
        </w:rPr>
        <w:t xml:space="preserve">generally </w:t>
      </w:r>
      <w:r w:rsidR="0031007C" w:rsidRPr="0002339C">
        <w:rPr>
          <w:rFonts w:ascii="VIC" w:hAnsi="VIC" w:cs="Arial"/>
          <w:szCs w:val="18"/>
        </w:rPr>
        <w:t>follow a similar process to Strategic Projects, including</w:t>
      </w:r>
      <w:r w:rsidR="00B63459" w:rsidRPr="0002339C">
        <w:rPr>
          <w:rFonts w:ascii="VIC" w:hAnsi="VIC" w:cs="Arial"/>
          <w:szCs w:val="18"/>
        </w:rPr>
        <w:t xml:space="preserve"> under</w:t>
      </w:r>
      <w:r w:rsidR="004472A7" w:rsidRPr="0002339C">
        <w:rPr>
          <w:rFonts w:ascii="VIC" w:hAnsi="VIC" w:cs="Arial"/>
          <w:szCs w:val="18"/>
        </w:rPr>
        <w:t xml:space="preserve">going </w:t>
      </w:r>
      <w:r w:rsidR="00444464" w:rsidRPr="0002339C">
        <w:rPr>
          <w:rFonts w:ascii="VIC" w:hAnsi="VIC" w:cs="Arial"/>
          <w:szCs w:val="18"/>
        </w:rPr>
        <w:t xml:space="preserve">contestability assessments and </w:t>
      </w:r>
      <w:r w:rsidR="0083297C" w:rsidRPr="0002339C">
        <w:rPr>
          <w:rFonts w:ascii="VIC" w:hAnsi="VIC" w:cs="Arial"/>
          <w:szCs w:val="18"/>
        </w:rPr>
        <w:t xml:space="preserve">the </w:t>
      </w:r>
      <w:hyperlink w:anchor="_Step_2_-">
        <w:r w:rsidR="00C0764B" w:rsidRPr="00323C56">
          <w:rPr>
            <w:rFonts w:ascii="VIC" w:hAnsi="VIC" w:cs="Arial"/>
            <w:szCs w:val="18"/>
          </w:rPr>
          <w:t>setting of requirements</w:t>
        </w:r>
        <w:r w:rsidR="00DB3D78" w:rsidRPr="00323C56">
          <w:rPr>
            <w:rFonts w:ascii="VIC" w:hAnsi="VIC" w:cs="Arial"/>
            <w:szCs w:val="18"/>
          </w:rPr>
          <w:t xml:space="preserve"> under s</w:t>
        </w:r>
        <w:r w:rsidR="00C941FB" w:rsidRPr="0002339C">
          <w:rPr>
            <w:rFonts w:ascii="VIC" w:hAnsi="VIC" w:cs="Arial"/>
            <w:szCs w:val="18"/>
          </w:rPr>
          <w:t>ection</w:t>
        </w:r>
        <w:r w:rsidR="00DB3D78" w:rsidRPr="00323C56">
          <w:rPr>
            <w:rFonts w:ascii="VIC" w:hAnsi="VIC" w:cs="Arial"/>
            <w:szCs w:val="18"/>
          </w:rPr>
          <w:t xml:space="preserve"> 7B</w:t>
        </w:r>
        <w:r w:rsidR="00C0764B" w:rsidRPr="00323C56">
          <w:rPr>
            <w:rFonts w:ascii="VIC" w:hAnsi="VIC" w:cs="Arial"/>
            <w:szCs w:val="18"/>
          </w:rPr>
          <w:t xml:space="preserve"> by the </w:t>
        </w:r>
        <w:r w:rsidR="0002339C">
          <w:rPr>
            <w:rFonts w:ascii="VIC" w:hAnsi="VIC" w:cs="Arial"/>
            <w:szCs w:val="18"/>
          </w:rPr>
          <w:t>M</w:t>
        </w:r>
        <w:r w:rsidR="00C0764B" w:rsidRPr="00323C56">
          <w:rPr>
            <w:rFonts w:ascii="VIC" w:hAnsi="VIC" w:cs="Arial"/>
            <w:szCs w:val="18"/>
          </w:rPr>
          <w:t>inister</w:t>
        </w:r>
      </w:hyperlink>
      <w:r w:rsidR="00DB3D78" w:rsidRPr="0002339C">
        <w:rPr>
          <w:rFonts w:ascii="VIC" w:hAnsi="VIC" w:cs="Arial"/>
          <w:szCs w:val="18"/>
        </w:rPr>
        <w:t xml:space="preserve"> responsible for LJF.</w:t>
      </w:r>
    </w:p>
    <w:p w14:paraId="4E2C65B1" w14:textId="3EEC06B8" w:rsidR="0031007C" w:rsidRPr="0002339C" w:rsidRDefault="0031007C" w:rsidP="004508CC">
      <w:pPr>
        <w:spacing w:before="0"/>
        <w:jc w:val="both"/>
        <w:rPr>
          <w:rFonts w:ascii="VIC" w:hAnsi="VIC" w:cs="Arial"/>
        </w:rPr>
      </w:pPr>
      <w:r w:rsidRPr="0002339C">
        <w:rPr>
          <w:rFonts w:ascii="VIC" w:hAnsi="VIC" w:cs="Arial"/>
        </w:rPr>
        <w:t xml:space="preserve">The </w:t>
      </w:r>
      <w:r w:rsidR="00454259" w:rsidRPr="0002339C">
        <w:rPr>
          <w:rFonts w:ascii="VIC" w:hAnsi="VIC" w:cs="Arial"/>
        </w:rPr>
        <w:t xml:space="preserve">agency </w:t>
      </w:r>
      <w:r w:rsidRPr="0002339C">
        <w:rPr>
          <w:rFonts w:ascii="VIC" w:hAnsi="VIC" w:cs="Arial"/>
        </w:rPr>
        <w:t xml:space="preserve">must follow the requirements for agencies as advised by </w:t>
      </w:r>
      <w:r w:rsidR="0047341F" w:rsidRPr="0002339C">
        <w:rPr>
          <w:rFonts w:ascii="VIC" w:hAnsi="VIC" w:cs="Arial"/>
        </w:rPr>
        <w:t>DJSIR</w:t>
      </w:r>
      <w:r w:rsidRPr="0002339C">
        <w:rPr>
          <w:rFonts w:ascii="VIC" w:hAnsi="VIC" w:cs="Arial"/>
        </w:rPr>
        <w:t xml:space="preserve">, including registering the project on </w:t>
      </w:r>
      <w:r w:rsidR="00A626BC" w:rsidRPr="0002339C">
        <w:rPr>
          <w:rFonts w:ascii="VIC" w:hAnsi="VIC" w:cs="Arial"/>
        </w:rPr>
        <w:t xml:space="preserve">the </w:t>
      </w:r>
      <w:r w:rsidRPr="0002339C">
        <w:rPr>
          <w:rFonts w:ascii="VIC" w:hAnsi="VIC" w:cs="Arial"/>
        </w:rPr>
        <w:t>VMC.</w:t>
      </w:r>
      <w:r w:rsidR="00D8750D" w:rsidRPr="0002339C">
        <w:rPr>
          <w:rFonts w:ascii="VIC" w:hAnsi="VIC" w:cs="Arial"/>
        </w:rPr>
        <w:t xml:space="preserve"> The development of a </w:t>
      </w:r>
      <w:r w:rsidR="00CE7BDF">
        <w:rPr>
          <w:rFonts w:ascii="VIC" w:hAnsi="VIC" w:cs="Arial"/>
        </w:rPr>
        <w:t>LJF</w:t>
      </w:r>
      <w:r w:rsidR="00D8750D" w:rsidRPr="0002339C">
        <w:rPr>
          <w:rFonts w:ascii="VIC" w:hAnsi="VIC" w:cs="Arial"/>
        </w:rPr>
        <w:t xml:space="preserve"> </w:t>
      </w:r>
      <w:hyperlink w:anchor="_ICN_prepares_Strategic">
        <w:r w:rsidR="00D8750D" w:rsidRPr="0002339C">
          <w:rPr>
            <w:rStyle w:val="Hyperlink"/>
            <w:rFonts w:ascii="VIC" w:hAnsi="VIC" w:cs="Arial"/>
          </w:rPr>
          <w:t>Strategic Project Framework</w:t>
        </w:r>
      </w:hyperlink>
      <w:r w:rsidR="00D8750D" w:rsidRPr="0002339C">
        <w:rPr>
          <w:rFonts w:ascii="VIC" w:hAnsi="VIC" w:cs="Arial"/>
        </w:rPr>
        <w:t>, with recommended minimum LJF requirements</w:t>
      </w:r>
      <w:r w:rsidR="009641B3" w:rsidRPr="0002339C">
        <w:rPr>
          <w:rFonts w:ascii="VIC" w:hAnsi="VIC" w:cs="Arial"/>
        </w:rPr>
        <w:t>,</w:t>
      </w:r>
      <w:r w:rsidR="00D8750D" w:rsidRPr="0002339C">
        <w:rPr>
          <w:rFonts w:ascii="VIC" w:hAnsi="VIC" w:cs="Arial"/>
        </w:rPr>
        <w:t xml:space="preserve"> should be developed as soon as sufficient information is available for </w:t>
      </w:r>
      <w:r w:rsidR="00D8750D" w:rsidRPr="0002339C" w:rsidDel="00985972">
        <w:rPr>
          <w:rFonts w:ascii="VIC" w:hAnsi="VIC" w:cs="Arial"/>
        </w:rPr>
        <w:t xml:space="preserve">the </w:t>
      </w:r>
      <w:r w:rsidR="00D8750D" w:rsidRPr="0002339C">
        <w:rPr>
          <w:rFonts w:ascii="VIC" w:hAnsi="VIC" w:cs="Arial"/>
        </w:rPr>
        <w:t xml:space="preserve">ICN to undertake an assessment. Once </w:t>
      </w:r>
      <w:r w:rsidR="00A626BC" w:rsidRPr="0002339C">
        <w:rPr>
          <w:rFonts w:ascii="VIC" w:hAnsi="VIC" w:cs="Arial"/>
        </w:rPr>
        <w:t>the</w:t>
      </w:r>
      <w:r w:rsidR="00D8750D" w:rsidRPr="0002339C">
        <w:rPr>
          <w:rFonts w:ascii="VIC" w:hAnsi="VIC" w:cs="Arial"/>
        </w:rPr>
        <w:t xml:space="preserve"> ICN has developed its recommendations</w:t>
      </w:r>
      <w:r w:rsidR="003E6BED" w:rsidRPr="0002339C">
        <w:rPr>
          <w:rFonts w:ascii="VIC" w:hAnsi="VIC" w:cs="Arial"/>
        </w:rPr>
        <w:t>,</w:t>
      </w:r>
      <w:r w:rsidR="00D8750D" w:rsidRPr="0002339C">
        <w:rPr>
          <w:rFonts w:ascii="VIC" w:hAnsi="VIC" w:cs="Arial"/>
        </w:rPr>
        <w:t xml:space="preserve"> </w:t>
      </w:r>
      <w:r w:rsidR="0047341F" w:rsidRPr="0002339C">
        <w:rPr>
          <w:rFonts w:ascii="VIC" w:hAnsi="VIC" w:cs="Arial"/>
        </w:rPr>
        <w:t xml:space="preserve">DJSIR </w:t>
      </w:r>
      <w:r w:rsidR="00D8750D" w:rsidRPr="0002339C">
        <w:rPr>
          <w:rFonts w:ascii="VIC" w:hAnsi="VIC" w:cs="Arial"/>
        </w:rPr>
        <w:t>will discuss them and any additional targeted requirements that support industry development outcomes with the agency.</w:t>
      </w:r>
    </w:p>
    <w:p w14:paraId="59895775" w14:textId="662413AC" w:rsidR="004508CC" w:rsidRPr="00807100" w:rsidRDefault="004508CC" w:rsidP="004508CC">
      <w:pPr>
        <w:spacing w:before="0"/>
        <w:jc w:val="both"/>
        <w:rPr>
          <w:rFonts w:ascii="VIC" w:hAnsi="VIC" w:cs="Arial"/>
        </w:rPr>
      </w:pPr>
      <w:r w:rsidRPr="0002339C">
        <w:rPr>
          <w:rFonts w:ascii="VIC" w:hAnsi="VIC" w:cs="Arial"/>
        </w:rPr>
        <w:t xml:space="preserve">Project proponents </w:t>
      </w:r>
      <w:r w:rsidR="00444464" w:rsidRPr="0002339C">
        <w:rPr>
          <w:rFonts w:ascii="VIC" w:hAnsi="VIC" w:cs="Arial"/>
        </w:rPr>
        <w:t xml:space="preserve">for LJF-applicable projects </w:t>
      </w:r>
      <w:r w:rsidRPr="0002339C">
        <w:rPr>
          <w:rFonts w:ascii="VIC" w:hAnsi="VIC" w:cs="Arial"/>
        </w:rPr>
        <w:t>are responsible for developing an LIDP as part of the proposal</w:t>
      </w:r>
      <w:r w:rsidR="00C46334" w:rsidRPr="0002339C">
        <w:rPr>
          <w:rFonts w:ascii="VIC" w:hAnsi="VIC" w:cs="Arial"/>
        </w:rPr>
        <w:t xml:space="preserve"> process</w:t>
      </w:r>
      <w:r w:rsidRPr="0002339C">
        <w:rPr>
          <w:rFonts w:ascii="VIC" w:hAnsi="VIC" w:cs="Arial"/>
        </w:rPr>
        <w:t xml:space="preserve">, </w:t>
      </w:r>
      <w:r w:rsidR="219400D6" w:rsidRPr="0002339C">
        <w:rPr>
          <w:rFonts w:ascii="VIC" w:hAnsi="VIC" w:cs="Arial"/>
        </w:rPr>
        <w:t xml:space="preserve">that </w:t>
      </w:r>
      <w:r w:rsidR="6FC270A9" w:rsidRPr="0002339C">
        <w:rPr>
          <w:rFonts w:ascii="VIC" w:hAnsi="VIC" w:cs="Arial"/>
        </w:rPr>
        <w:t xml:space="preserve">must </w:t>
      </w:r>
      <w:r w:rsidR="219400D6" w:rsidRPr="0002339C">
        <w:rPr>
          <w:rFonts w:ascii="VIC" w:hAnsi="VIC" w:cs="Arial"/>
        </w:rPr>
        <w:t xml:space="preserve">meet or exceed the minimum local content and other requirements set by the </w:t>
      </w:r>
      <w:r w:rsidR="0002339C">
        <w:rPr>
          <w:rFonts w:ascii="VIC" w:hAnsi="VIC" w:cs="Arial"/>
        </w:rPr>
        <w:t>M</w:t>
      </w:r>
      <w:r w:rsidR="219400D6" w:rsidRPr="0002339C">
        <w:rPr>
          <w:rFonts w:ascii="VIC" w:hAnsi="VIC" w:cs="Arial"/>
        </w:rPr>
        <w:t xml:space="preserve">inister </w:t>
      </w:r>
      <w:r w:rsidR="00387DDB" w:rsidRPr="0002339C">
        <w:rPr>
          <w:rFonts w:ascii="VIC" w:hAnsi="VIC" w:cs="Arial"/>
        </w:rPr>
        <w:t xml:space="preserve">responsible for LJF </w:t>
      </w:r>
      <w:r w:rsidRPr="0002339C">
        <w:rPr>
          <w:rFonts w:ascii="VIC" w:hAnsi="VIC" w:cs="Arial"/>
        </w:rPr>
        <w:t xml:space="preserve">with clear commitments to industry development (including local content) and job outcomes. Project proponents must also agree to monitoring and reporting requirements and the terms and conditions that apply </w:t>
      </w:r>
      <w:r w:rsidR="00582F69" w:rsidRPr="0002339C">
        <w:rPr>
          <w:rFonts w:ascii="VIC" w:hAnsi="VIC" w:cs="Arial"/>
        </w:rPr>
        <w:t xml:space="preserve">to Strategic Projects </w:t>
      </w:r>
      <w:r w:rsidRPr="0002339C">
        <w:rPr>
          <w:rFonts w:ascii="VIC" w:hAnsi="VIC" w:cs="Arial"/>
        </w:rPr>
        <w:t xml:space="preserve">under </w:t>
      </w:r>
      <w:r w:rsidR="00024C09" w:rsidRPr="0002339C">
        <w:rPr>
          <w:rFonts w:ascii="VIC" w:hAnsi="VIC" w:cs="Arial"/>
        </w:rPr>
        <w:t>the Supplier Guidelines</w:t>
      </w:r>
      <w:r w:rsidRPr="0002339C">
        <w:rPr>
          <w:rFonts w:ascii="VIC" w:hAnsi="VIC" w:cs="Arial"/>
        </w:rPr>
        <w:t>.</w:t>
      </w:r>
      <w:r w:rsidR="00ED7FC6" w:rsidRPr="0002339C">
        <w:rPr>
          <w:rFonts w:ascii="VIC" w:hAnsi="VIC" w:cs="Arial"/>
        </w:rPr>
        <w:t xml:space="preserve"> An LIDP endorsed by </w:t>
      </w:r>
      <w:r w:rsidR="009E3A3A" w:rsidRPr="0002339C">
        <w:rPr>
          <w:rFonts w:ascii="VIC" w:hAnsi="VIC" w:cs="Arial"/>
        </w:rPr>
        <w:t xml:space="preserve">the </w:t>
      </w:r>
      <w:r w:rsidR="00ED7FC6" w:rsidRPr="0002339C">
        <w:rPr>
          <w:rFonts w:ascii="VIC" w:hAnsi="VIC" w:cs="Arial"/>
        </w:rPr>
        <w:t xml:space="preserve">ICN must be developed to meet or exceed the minimum requirements set by the </w:t>
      </w:r>
      <w:r w:rsidR="0002339C">
        <w:rPr>
          <w:rFonts w:ascii="VIC" w:hAnsi="VIC" w:cs="Arial"/>
        </w:rPr>
        <w:t>M</w:t>
      </w:r>
      <w:r w:rsidR="00BB40E7" w:rsidRPr="0002339C">
        <w:rPr>
          <w:rFonts w:ascii="VIC" w:hAnsi="VIC" w:cs="Arial"/>
        </w:rPr>
        <w:t>inister</w:t>
      </w:r>
      <w:r w:rsidR="00387DDB">
        <w:rPr>
          <w:rFonts w:ascii="VIC" w:hAnsi="VIC" w:cs="Arial"/>
        </w:rPr>
        <w:t xml:space="preserve"> responsible for LJF</w:t>
      </w:r>
      <w:r w:rsidR="00BB40E7" w:rsidRPr="3C229B27">
        <w:rPr>
          <w:rFonts w:ascii="VIC" w:hAnsi="VIC" w:cs="Arial"/>
        </w:rPr>
        <w:t xml:space="preserve"> </w:t>
      </w:r>
      <w:r w:rsidR="00ED7FC6" w:rsidRPr="3C229B27">
        <w:rPr>
          <w:rFonts w:ascii="VIC" w:hAnsi="VIC" w:cs="Arial"/>
        </w:rPr>
        <w:t>prior to financial and commercial (or contract) close of the proposal.</w:t>
      </w:r>
    </w:p>
    <w:p w14:paraId="04ECF6AE" w14:textId="77777777" w:rsidR="004508CC" w:rsidRPr="00807100" w:rsidRDefault="004508CC" w:rsidP="00F334E0">
      <w:pPr>
        <w:spacing w:after="120"/>
        <w:jc w:val="both"/>
        <w:rPr>
          <w:rFonts w:ascii="VIC" w:hAnsi="VIC" w:cs="Arial"/>
        </w:rPr>
      </w:pPr>
      <w:r w:rsidRPr="00807100">
        <w:rPr>
          <w:rFonts w:ascii="VIC" w:hAnsi="VIC" w:cs="Arial"/>
        </w:rPr>
        <w:t>To be considered compliant with LJF at the proposal stage, a proponent must:</w:t>
      </w:r>
    </w:p>
    <w:p w14:paraId="111E9EB4" w14:textId="3C799E97" w:rsidR="004508CC" w:rsidRPr="00807100" w:rsidRDefault="00912989" w:rsidP="00D615C3">
      <w:pPr>
        <w:pStyle w:val="dotpoints"/>
        <w:rPr>
          <w:rFonts w:cs="Arial"/>
        </w:rPr>
      </w:pPr>
      <w:r>
        <w:rPr>
          <w:b/>
        </w:rPr>
        <w:t>c</w:t>
      </w:r>
      <w:r w:rsidR="004508CC" w:rsidRPr="00807100">
        <w:rPr>
          <w:rFonts w:cs="Arial"/>
          <w:b/>
          <w:bCs/>
        </w:rPr>
        <w:t>omplete all sections of the relevant LIDP</w:t>
      </w:r>
      <w:r w:rsidR="004508CC" w:rsidRPr="00807100">
        <w:rPr>
          <w:rFonts w:cs="Arial"/>
        </w:rPr>
        <w:t xml:space="preserve"> (there </w:t>
      </w:r>
      <w:r w:rsidR="008C3FEB">
        <w:rPr>
          <w:rFonts w:cs="Arial"/>
        </w:rPr>
        <w:t>may be</w:t>
      </w:r>
      <w:r w:rsidR="008C3FEB" w:rsidRPr="00807100">
        <w:rPr>
          <w:rFonts w:cs="Arial"/>
        </w:rPr>
        <w:t xml:space="preserve"> </w:t>
      </w:r>
      <w:r w:rsidR="004508CC" w:rsidRPr="00807100">
        <w:rPr>
          <w:rFonts w:cs="Arial"/>
        </w:rPr>
        <w:t xml:space="preserve">different LIDPs to be completed depending on the scale </w:t>
      </w:r>
      <w:r w:rsidR="009662CE">
        <w:rPr>
          <w:rFonts w:cs="Arial"/>
        </w:rPr>
        <w:t xml:space="preserve">and complexity </w:t>
      </w:r>
      <w:r w:rsidR="004508CC" w:rsidRPr="00807100">
        <w:rPr>
          <w:rFonts w:cs="Arial"/>
        </w:rPr>
        <w:t>of the project)</w:t>
      </w:r>
      <w:r w:rsidR="00A0500E">
        <w:rPr>
          <w:rFonts w:cs="Arial"/>
        </w:rPr>
        <w:t>.</w:t>
      </w:r>
      <w:r w:rsidR="00916284">
        <w:rPr>
          <w:rFonts w:cs="Arial"/>
        </w:rPr>
        <w:t xml:space="preserve"> </w:t>
      </w:r>
      <w:r w:rsidR="00916284" w:rsidRPr="002F79D5">
        <w:t>The</w:t>
      </w:r>
      <w:r w:rsidR="00916284" w:rsidRPr="00807100">
        <w:rPr>
          <w:rFonts w:cs="Arial"/>
        </w:rPr>
        <w:t xml:space="preserve"> LIDP is an online form, which </w:t>
      </w:r>
      <w:r w:rsidR="00A0500E">
        <w:rPr>
          <w:rFonts w:cs="Arial"/>
        </w:rPr>
        <w:t>proponents</w:t>
      </w:r>
      <w:r w:rsidR="00E06D22">
        <w:rPr>
          <w:rFonts w:cs="Arial"/>
        </w:rPr>
        <w:t xml:space="preserve"> must</w:t>
      </w:r>
      <w:r w:rsidR="00916284" w:rsidRPr="00807100">
        <w:rPr>
          <w:rFonts w:cs="Arial"/>
        </w:rPr>
        <w:t xml:space="preserve"> submit to the ICN through the </w:t>
      </w:r>
      <w:hyperlink r:id="rId48" w:history="1">
        <w:r w:rsidR="00916284" w:rsidRPr="00807100">
          <w:rPr>
            <w:rStyle w:val="Hyperlink"/>
            <w:rFonts w:cs="Arial"/>
          </w:rPr>
          <w:t>VMC</w:t>
        </w:r>
      </w:hyperlink>
    </w:p>
    <w:p w14:paraId="5EBB0C45" w14:textId="79FFAB6A" w:rsidR="004508CC" w:rsidRPr="002D1F3C" w:rsidRDefault="00912989" w:rsidP="00D615C3">
      <w:pPr>
        <w:pStyle w:val="dotpoints"/>
        <w:rPr>
          <w:rFonts w:cs="Arial"/>
        </w:rPr>
      </w:pPr>
      <w:r>
        <w:rPr>
          <w:b/>
        </w:rPr>
        <w:t>e</w:t>
      </w:r>
      <w:r w:rsidR="004508CC" w:rsidRPr="002D1F3C">
        <w:rPr>
          <w:rFonts w:cs="Arial"/>
          <w:b/>
          <w:bCs/>
        </w:rPr>
        <w:t>ngage with the ICN in developing the LIDP</w:t>
      </w:r>
      <w:r w:rsidR="004508CC" w:rsidRPr="002D1F3C">
        <w:rPr>
          <w:rFonts w:cs="Arial"/>
        </w:rPr>
        <w:t xml:space="preserve"> on local content matters and local supply chain engagement</w:t>
      </w:r>
      <w:r w:rsidR="00CE7BDF">
        <w:rPr>
          <w:rFonts w:cs="Arial"/>
        </w:rPr>
        <w:t>, and</w:t>
      </w:r>
    </w:p>
    <w:p w14:paraId="48D2ABB3" w14:textId="45D98850" w:rsidR="004508CC" w:rsidRPr="00807100" w:rsidRDefault="004508CC" w:rsidP="00D615C3">
      <w:pPr>
        <w:pStyle w:val="dotpoints"/>
        <w:rPr>
          <w:rFonts w:cs="Arial"/>
        </w:rPr>
      </w:pPr>
      <w:r w:rsidRPr="00807100">
        <w:rPr>
          <w:rFonts w:cs="Arial"/>
          <w:b/>
          <w:bCs/>
        </w:rPr>
        <w:t xml:space="preserve">agree </w:t>
      </w:r>
      <w:r w:rsidR="00BB40E7">
        <w:rPr>
          <w:rFonts w:cs="Arial"/>
          <w:b/>
          <w:bCs/>
        </w:rPr>
        <w:t xml:space="preserve">to </w:t>
      </w:r>
      <w:r w:rsidRPr="00807100">
        <w:rPr>
          <w:rFonts w:cs="Arial"/>
          <w:b/>
          <w:bCs/>
        </w:rPr>
        <w:t>all other conditions</w:t>
      </w:r>
      <w:r w:rsidRPr="00807100">
        <w:rPr>
          <w:rFonts w:cs="Arial"/>
        </w:rPr>
        <w:t xml:space="preserve"> including </w:t>
      </w:r>
      <w:r w:rsidRPr="002F79D5">
        <w:t>monitoring</w:t>
      </w:r>
      <w:r w:rsidRPr="00807100">
        <w:rPr>
          <w:rFonts w:cs="Arial"/>
        </w:rPr>
        <w:t>, reporting, auditing and compliance requirements</w:t>
      </w:r>
      <w:r w:rsidR="00A90FC9">
        <w:rPr>
          <w:rFonts w:cs="Arial"/>
        </w:rPr>
        <w:t xml:space="preserve"> via a declaration in the VMC</w:t>
      </w:r>
      <w:r w:rsidRPr="00807100">
        <w:rPr>
          <w:rFonts w:cs="Arial"/>
        </w:rPr>
        <w:t>.</w:t>
      </w:r>
    </w:p>
    <w:p w14:paraId="16D27706" w14:textId="1EBC3513" w:rsidR="00324282" w:rsidRPr="00807100" w:rsidRDefault="00324282" w:rsidP="00F334E0">
      <w:pPr>
        <w:spacing w:before="240" w:after="120"/>
        <w:ind w:left="-6"/>
        <w:jc w:val="both"/>
        <w:rPr>
          <w:rFonts w:ascii="VIC" w:hAnsi="VIC" w:cs="Arial"/>
        </w:rPr>
      </w:pPr>
      <w:r w:rsidRPr="00807100">
        <w:rPr>
          <w:rFonts w:ascii="VIC" w:hAnsi="VIC" w:cs="Arial"/>
        </w:rPr>
        <w:t xml:space="preserve">The </w:t>
      </w:r>
      <w:r w:rsidR="005A5EB3">
        <w:rPr>
          <w:rFonts w:ascii="VIC" w:hAnsi="VIC" w:cs="Arial"/>
        </w:rPr>
        <w:t>agency</w:t>
      </w:r>
      <w:r w:rsidRPr="00807100">
        <w:rPr>
          <w:rFonts w:ascii="VIC" w:hAnsi="VIC" w:cs="Arial"/>
        </w:rPr>
        <w:t xml:space="preserve"> may request this information from proponents as part of preparation for procurement under stage two of the market-led proposal assessment process, as outlined in the Department of Treasury and Finance</w:t>
      </w:r>
      <w:r w:rsidR="00ED79DE">
        <w:rPr>
          <w:rFonts w:ascii="VIC" w:hAnsi="VIC" w:cs="Arial"/>
        </w:rPr>
        <w:t xml:space="preserve">’s </w:t>
      </w:r>
      <w:hyperlink w:anchor="_Toc114139585" w:history="1">
        <w:r w:rsidR="00ED79DE">
          <w:rPr>
            <w:rStyle w:val="Hyperlink"/>
            <w:rFonts w:ascii="VIC" w:hAnsi="VIC" w:cs="Arial"/>
          </w:rPr>
          <w:t>guideline for market-led proposals</w:t>
        </w:r>
      </w:hyperlink>
      <w:r w:rsidRPr="00807100">
        <w:rPr>
          <w:rFonts w:ascii="VIC" w:hAnsi="VIC" w:cs="Arial"/>
        </w:rPr>
        <w:t>.</w:t>
      </w:r>
    </w:p>
    <w:p w14:paraId="39B6309F" w14:textId="5F27881F" w:rsidR="00350011" w:rsidRPr="00807100" w:rsidRDefault="00324282" w:rsidP="004508CC">
      <w:pPr>
        <w:spacing w:after="120"/>
        <w:jc w:val="both"/>
        <w:rPr>
          <w:rFonts w:ascii="VIC" w:hAnsi="VIC" w:cs="Arial"/>
        </w:rPr>
      </w:pPr>
      <w:r w:rsidRPr="00807100">
        <w:rPr>
          <w:rFonts w:ascii="VIC" w:hAnsi="VIC" w:cs="Arial"/>
        </w:rPr>
        <w:t xml:space="preserve">For successful market led proposals, the </w:t>
      </w:r>
      <w:r w:rsidR="005A5EB3">
        <w:rPr>
          <w:rFonts w:ascii="VIC" w:hAnsi="VIC" w:cs="Arial"/>
        </w:rPr>
        <w:t>agency</w:t>
      </w:r>
      <w:r w:rsidRPr="00807100">
        <w:rPr>
          <w:rFonts w:ascii="VIC" w:hAnsi="VIC" w:cs="Arial"/>
        </w:rPr>
        <w:t xml:space="preserve"> must include the final approved LIDP in the contract with the proponent.</w:t>
      </w:r>
    </w:p>
    <w:p w14:paraId="20B7AAF4" w14:textId="77777777" w:rsidR="00A94E48" w:rsidRDefault="00A94E48">
      <w:pPr>
        <w:spacing w:before="0" w:line="276" w:lineRule="auto"/>
        <w:rPr>
          <w:rFonts w:ascii="VIC" w:hAnsi="VIC"/>
          <w:b/>
          <w:bCs/>
          <w:color w:val="AF272F"/>
          <w:sz w:val="36"/>
          <w:szCs w:val="32"/>
        </w:rPr>
      </w:pPr>
      <w:bookmarkStart w:id="4086" w:name="_Toc104552799"/>
      <w:bookmarkStart w:id="4087" w:name="_Toc109758854"/>
      <w:bookmarkStart w:id="4088" w:name="_Hlk524336885"/>
      <w:r>
        <w:br w:type="page"/>
      </w:r>
    </w:p>
    <w:p w14:paraId="1DE7373F" w14:textId="56C76180" w:rsidR="00FF5280" w:rsidRPr="00444464" w:rsidRDefault="00FF5280" w:rsidP="00B66D0A">
      <w:pPr>
        <w:pStyle w:val="Heading1"/>
      </w:pPr>
      <w:bookmarkStart w:id="4089" w:name="_Toc232586743"/>
      <w:r w:rsidRPr="00444464">
        <w:lastRenderedPageBreak/>
        <w:t>Appendi</w:t>
      </w:r>
      <w:r w:rsidR="00A62DBE" w:rsidRPr="00444464">
        <w:t>ces</w:t>
      </w:r>
      <w:bookmarkEnd w:id="4086"/>
      <w:bookmarkEnd w:id="4087"/>
      <w:bookmarkEnd w:id="4089"/>
    </w:p>
    <w:p w14:paraId="4A3F3B63" w14:textId="6B59E92C" w:rsidR="0045334A" w:rsidRDefault="00A62DBE" w:rsidP="00D615C3">
      <w:pPr>
        <w:pStyle w:val="Heading2"/>
        <w:numPr>
          <w:ilvl w:val="0"/>
          <w:numId w:val="0"/>
        </w:numPr>
      </w:pPr>
      <w:bookmarkStart w:id="4090" w:name="_Appendix_1:_Glossary"/>
      <w:bookmarkStart w:id="4091" w:name="_Toc104552800"/>
      <w:bookmarkStart w:id="4092" w:name="_Toc109758855"/>
      <w:bookmarkStart w:id="4093" w:name="_Toc232586744"/>
      <w:bookmarkStart w:id="4094" w:name="_Hlk30058331"/>
      <w:bookmarkEnd w:id="4090"/>
      <w:r w:rsidRPr="00444464">
        <w:t>Appendix</w:t>
      </w:r>
      <w:r w:rsidR="00E0171E">
        <w:rPr>
          <w:rFonts w:ascii="Cambria" w:hAnsi="Cambria"/>
        </w:rPr>
        <w:t> </w:t>
      </w:r>
      <w:r w:rsidRPr="00444464">
        <w:t xml:space="preserve">1: </w:t>
      </w:r>
      <w:r w:rsidR="0045334A" w:rsidRPr="00444464">
        <w:t>Glossary</w:t>
      </w:r>
      <w:bookmarkEnd w:id="4091"/>
      <w:bookmarkEnd w:id="4092"/>
      <w:bookmarkEnd w:id="4093"/>
    </w:p>
    <w:p w14:paraId="0B471C26" w14:textId="5080EFC6" w:rsidR="00B240FA" w:rsidRPr="00F334E0" w:rsidRDefault="00B240FA" w:rsidP="00FA04E6">
      <w:pPr>
        <w:jc w:val="both"/>
        <w:rPr>
          <w:szCs w:val="18"/>
          <w:lang w:eastAsia="en-AU"/>
        </w:rPr>
      </w:pPr>
      <w:r w:rsidRPr="00F334E0">
        <w:rPr>
          <w:rFonts w:ascii="VIC" w:hAnsi="VIC"/>
          <w:szCs w:val="18"/>
          <w:lang w:eastAsia="en-AU"/>
        </w:rPr>
        <w:t>Terms used in th</w:t>
      </w:r>
      <w:r w:rsidR="00F715B3" w:rsidRPr="00F334E0">
        <w:rPr>
          <w:rFonts w:ascii="VIC" w:hAnsi="VIC"/>
          <w:szCs w:val="18"/>
          <w:lang w:eastAsia="en-AU"/>
        </w:rPr>
        <w:t xml:space="preserve">ese </w:t>
      </w:r>
      <w:r w:rsidR="00D311B8">
        <w:rPr>
          <w:rFonts w:ascii="VIC" w:hAnsi="VIC"/>
          <w:szCs w:val="18"/>
          <w:lang w:eastAsia="en-AU"/>
        </w:rPr>
        <w:t xml:space="preserve">Agency </w:t>
      </w:r>
      <w:r w:rsidR="00F715B3" w:rsidRPr="00F334E0">
        <w:rPr>
          <w:rFonts w:ascii="VIC" w:hAnsi="VIC"/>
          <w:szCs w:val="18"/>
          <w:lang w:eastAsia="en-AU"/>
        </w:rPr>
        <w:t>Guidelines</w:t>
      </w:r>
      <w:r w:rsidR="00FC600A" w:rsidRPr="00F334E0">
        <w:rPr>
          <w:rFonts w:ascii="VIC" w:hAnsi="VIC"/>
          <w:szCs w:val="18"/>
          <w:lang w:eastAsia="en-AU"/>
        </w:rPr>
        <w:t xml:space="preserve"> </w:t>
      </w:r>
      <w:r w:rsidRPr="00F334E0">
        <w:rPr>
          <w:rFonts w:ascii="VIC" w:hAnsi="VIC"/>
          <w:szCs w:val="18"/>
          <w:lang w:eastAsia="en-AU"/>
        </w:rPr>
        <w:t>that are not defined in the Glossary have the same meaning as is given to those terms in the Act.</w:t>
      </w:r>
    </w:p>
    <w:bookmarkEnd w:id="4088"/>
    <w:bookmarkEnd w:id="4094"/>
    <w:p w14:paraId="3725AE35" w14:textId="654151A5" w:rsidR="00483706" w:rsidRPr="00D615C3" w:rsidRDefault="00483706" w:rsidP="00FA04E6">
      <w:pPr>
        <w:jc w:val="both"/>
        <w:rPr>
          <w:rFonts w:ascii="VIC" w:hAnsi="VIC"/>
          <w:lang w:eastAsia="en-AU"/>
        </w:rPr>
      </w:pPr>
      <w:r w:rsidRPr="00D615C3">
        <w:rPr>
          <w:rFonts w:ascii="VIC" w:hAnsi="VIC"/>
          <w:b/>
          <w:bCs/>
          <w:szCs w:val="18"/>
          <w:lang w:eastAsia="en-AU"/>
        </w:rPr>
        <w:t>Accountable</w:t>
      </w:r>
      <w:r w:rsidR="00C768AA">
        <w:rPr>
          <w:rFonts w:ascii="Cambria" w:hAnsi="Cambria"/>
          <w:b/>
          <w:bCs/>
          <w:szCs w:val="18"/>
          <w:lang w:eastAsia="en-AU"/>
        </w:rPr>
        <w:t> </w:t>
      </w:r>
      <w:r w:rsidR="006C2907">
        <w:rPr>
          <w:rFonts w:ascii="VIC" w:hAnsi="VIC"/>
          <w:b/>
          <w:bCs/>
          <w:szCs w:val="18"/>
          <w:lang w:eastAsia="en-AU"/>
        </w:rPr>
        <w:t>O</w:t>
      </w:r>
      <w:r w:rsidRPr="00D615C3">
        <w:rPr>
          <w:rFonts w:ascii="VIC" w:hAnsi="VIC"/>
          <w:b/>
          <w:bCs/>
          <w:szCs w:val="18"/>
          <w:lang w:eastAsia="en-AU"/>
        </w:rPr>
        <w:t>fficer</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Pr="00D615C3">
        <w:rPr>
          <w:rFonts w:ascii="VIC" w:hAnsi="VIC" w:cs="Arial"/>
          <w:kern w:val="28"/>
          <w:lang w:eastAsia="en-AU"/>
          <w14:ligatures w14:val="standard"/>
          <w14:cntxtAlts/>
        </w:rPr>
        <w:t xml:space="preserve">in relation to an agency, means the accountable officer under s 42 of the </w:t>
      </w:r>
      <w:hyperlink r:id="rId49" w:history="1">
        <w:r w:rsidR="00096321" w:rsidRPr="00D615C3">
          <w:rPr>
            <w:rStyle w:val="Hyperlink"/>
            <w:rFonts w:ascii="VIC" w:hAnsi="VIC"/>
            <w:i/>
            <w:iCs/>
          </w:rPr>
          <w:t>F</w:t>
        </w:r>
        <w:r w:rsidR="00A05E49" w:rsidRPr="00D615C3">
          <w:rPr>
            <w:rStyle w:val="Hyperlink"/>
            <w:rFonts w:ascii="VIC" w:hAnsi="VIC"/>
            <w:i/>
          </w:rPr>
          <w:t xml:space="preserve">inancial </w:t>
        </w:r>
        <w:r w:rsidR="00096321" w:rsidRPr="00D615C3">
          <w:rPr>
            <w:rStyle w:val="Hyperlink"/>
            <w:rFonts w:ascii="VIC" w:hAnsi="VIC"/>
          </w:rPr>
          <w:t>M</w:t>
        </w:r>
        <w:r w:rsidR="00A05E49" w:rsidRPr="00D615C3">
          <w:rPr>
            <w:rStyle w:val="Hyperlink"/>
            <w:rFonts w:ascii="VIC" w:hAnsi="VIC"/>
            <w:i/>
          </w:rPr>
          <w:t xml:space="preserve">anagement </w:t>
        </w:r>
        <w:r w:rsidR="00096321" w:rsidRPr="00D615C3">
          <w:rPr>
            <w:rStyle w:val="Hyperlink"/>
            <w:rFonts w:ascii="VIC" w:hAnsi="VIC"/>
          </w:rPr>
          <w:t>A</w:t>
        </w:r>
        <w:r w:rsidR="00A05E49" w:rsidRPr="00D615C3">
          <w:rPr>
            <w:rStyle w:val="Hyperlink"/>
            <w:rFonts w:ascii="VIC" w:hAnsi="VIC"/>
            <w:i/>
          </w:rPr>
          <w:t>ct 1994</w:t>
        </w:r>
      </w:hyperlink>
      <w:r w:rsidRPr="00D615C3">
        <w:rPr>
          <w:rFonts w:ascii="VIC" w:hAnsi="VIC" w:cs="Arial"/>
          <w:kern w:val="28"/>
          <w:lang w:eastAsia="en-AU"/>
          <w14:ligatures w14:val="standard"/>
          <w14:cntxtAlts/>
        </w:rPr>
        <w:t xml:space="preserve"> for the agency.</w:t>
      </w:r>
    </w:p>
    <w:p w14:paraId="601F82C0" w14:textId="15E61A42" w:rsidR="008152F7" w:rsidRPr="008152F7" w:rsidRDefault="008152F7" w:rsidP="00FA04E6">
      <w:pPr>
        <w:pStyle w:val="bodycopy"/>
        <w:jc w:val="both"/>
      </w:pPr>
      <w:r w:rsidRPr="008152F7">
        <w:rPr>
          <w:b/>
          <w:bCs/>
        </w:rPr>
        <w:t>Acknowledgement</w:t>
      </w:r>
      <w:r w:rsidR="00C768AA">
        <w:rPr>
          <w:rFonts w:ascii="Cambria" w:hAnsi="Cambria"/>
          <w:b/>
          <w:bCs/>
        </w:rPr>
        <w:t> </w:t>
      </w:r>
      <w:r w:rsidRPr="008152F7">
        <w:rPr>
          <w:b/>
          <w:bCs/>
        </w:rPr>
        <w:t>Letter</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C50DD2">
        <w:t xml:space="preserve">is </w:t>
      </w:r>
      <w:r w:rsidR="003661EE">
        <w:t>t</w:t>
      </w:r>
      <w:r w:rsidRPr="008152F7">
        <w:t xml:space="preserve">he letter received by bidders after the ICN has assessed the LIDP. This is achieved when the bidder’s LIDP is submitted before the procuring </w:t>
      </w:r>
      <w:r w:rsidR="000E0F9A">
        <w:t>a</w:t>
      </w:r>
      <w:r w:rsidRPr="008152F7">
        <w:t>gency’s due date, and all sections have been adequately completed.</w:t>
      </w:r>
    </w:p>
    <w:p w14:paraId="33E7E55B" w14:textId="368297E4" w:rsidR="008152F7" w:rsidRPr="00807100" w:rsidRDefault="008152F7" w:rsidP="00FA04E6">
      <w:pPr>
        <w:spacing w:after="120"/>
        <w:jc w:val="both"/>
        <w:rPr>
          <w:rFonts w:ascii="VIC" w:hAnsi="VIC"/>
          <w:szCs w:val="18"/>
          <w:lang w:eastAsia="en-AU"/>
        </w:rPr>
      </w:pPr>
      <w:r w:rsidRPr="00807100">
        <w:rPr>
          <w:rFonts w:ascii="VIC" w:hAnsi="VIC"/>
          <w:b/>
          <w:bCs/>
          <w:szCs w:val="18"/>
          <w:lang w:eastAsia="en-AU"/>
        </w:rPr>
        <w:t>Apprentice</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Pr="00807100">
        <w:rPr>
          <w:rFonts w:ascii="VIC" w:hAnsi="VIC"/>
          <w:szCs w:val="18"/>
          <w:lang w:eastAsia="en-AU"/>
        </w:rPr>
        <w:t xml:space="preserve">undertake under a </w:t>
      </w:r>
      <w:r w:rsidR="003661EE">
        <w:rPr>
          <w:rFonts w:ascii="VIC" w:hAnsi="VIC"/>
          <w:szCs w:val="18"/>
          <w:lang w:eastAsia="en-AU"/>
        </w:rPr>
        <w:t>t</w:t>
      </w:r>
      <w:r w:rsidRPr="00807100">
        <w:rPr>
          <w:rFonts w:ascii="VIC" w:hAnsi="VIC"/>
          <w:szCs w:val="18"/>
          <w:lang w:eastAsia="en-AU"/>
        </w:rPr>
        <w:t xml:space="preserve">raining </w:t>
      </w:r>
      <w:r w:rsidR="003661EE">
        <w:rPr>
          <w:rFonts w:ascii="VIC" w:hAnsi="VIC"/>
          <w:szCs w:val="18"/>
          <w:lang w:eastAsia="en-AU"/>
        </w:rPr>
        <w:t>c</w:t>
      </w:r>
      <w:r w:rsidRPr="00807100">
        <w:rPr>
          <w:rFonts w:ascii="VIC" w:hAnsi="VIC"/>
          <w:szCs w:val="18"/>
          <w:lang w:eastAsia="en-AU"/>
        </w:rPr>
        <w:t xml:space="preserve">ontract </w:t>
      </w:r>
      <w:r w:rsidR="00985FA3">
        <w:rPr>
          <w:rFonts w:ascii="VIC" w:hAnsi="VIC"/>
          <w:szCs w:val="18"/>
          <w:lang w:eastAsia="en-AU"/>
        </w:rPr>
        <w:t>with</w:t>
      </w:r>
      <w:r w:rsidR="00985FA3" w:rsidRPr="00807100">
        <w:rPr>
          <w:rFonts w:ascii="VIC" w:hAnsi="VIC"/>
          <w:szCs w:val="18"/>
          <w:lang w:eastAsia="en-AU"/>
        </w:rPr>
        <w:t xml:space="preserve"> </w:t>
      </w:r>
      <w:r w:rsidRPr="00807100">
        <w:rPr>
          <w:rFonts w:ascii="VIC" w:hAnsi="VIC"/>
          <w:szCs w:val="18"/>
          <w:lang w:eastAsia="en-AU"/>
        </w:rPr>
        <w:t>an employer that combines structured training with paid employment. Apprenticeships are generally at Certificate III level and above and extend across a range of trades. Apprenticeships typically have a duration of three to four years and are competency based. For an apprentice to be counted towards the MPSG requirement for a project they must be:</w:t>
      </w:r>
    </w:p>
    <w:p w14:paraId="270A64D2" w14:textId="51EC5F43" w:rsidR="00361B87" w:rsidRPr="00361B87" w:rsidRDefault="008152F7" w:rsidP="00FA04E6">
      <w:pPr>
        <w:pStyle w:val="dotpoints"/>
      </w:pPr>
      <w:r w:rsidRPr="00361B87">
        <w:t xml:space="preserve">undertaking a course that relates directly to their role on a LJF </w:t>
      </w:r>
      <w:r w:rsidR="0093542B" w:rsidRPr="009823EE">
        <w:t>p</w:t>
      </w:r>
      <w:r w:rsidRPr="009823EE">
        <w:t>roject and is consistent with the Training Contract</w:t>
      </w:r>
      <w:r w:rsidR="00300B4C" w:rsidRPr="009823EE">
        <w:t>,</w:t>
      </w:r>
      <w:r w:rsidRPr="009823EE">
        <w:t xml:space="preserve"> and</w:t>
      </w:r>
    </w:p>
    <w:p w14:paraId="2E5AD045" w14:textId="4ECA370E" w:rsidR="008152F7" w:rsidRPr="004F4191" w:rsidRDefault="008152F7" w:rsidP="00FA04E6">
      <w:pPr>
        <w:pStyle w:val="dotpoints"/>
        <w:ind w:left="357" w:hanging="357"/>
        <w:contextualSpacing w:val="0"/>
      </w:pPr>
      <w:r w:rsidRPr="00A05E49">
        <w:t>registered with the Victorian Registration and Qualification Authority (VRQA)</w:t>
      </w:r>
      <w:r w:rsidR="00435981" w:rsidRPr="004F4191">
        <w:t xml:space="preserve"> or the vocational education and training regulator under the </w:t>
      </w:r>
      <w:hyperlink r:id="rId50" w:history="1">
        <w:r w:rsidR="00435981" w:rsidRPr="00D615C3">
          <w:rPr>
            <w:rStyle w:val="Hyperlink"/>
            <w:i/>
            <w:iCs/>
          </w:rPr>
          <w:t>Education and Training Reform Act 2006</w:t>
        </w:r>
      </w:hyperlink>
      <w:r w:rsidR="00435981" w:rsidRPr="004F4191">
        <w:t>.</w:t>
      </w:r>
    </w:p>
    <w:p w14:paraId="164992A5" w14:textId="23D75361" w:rsidR="0059272E" w:rsidRDefault="001069FD" w:rsidP="009B05D0">
      <w:pPr>
        <w:pStyle w:val="bodycopy"/>
        <w:jc w:val="both"/>
      </w:pPr>
      <w:r w:rsidRPr="00D615C3">
        <w:rPr>
          <w:b/>
        </w:rPr>
        <w:t>Apprentices,</w:t>
      </w:r>
      <w:r w:rsidRPr="00D615C3">
        <w:rPr>
          <w:rFonts w:ascii="Cambria" w:hAnsi="Cambria" w:cs="Cambria"/>
          <w:b/>
        </w:rPr>
        <w:t> </w:t>
      </w:r>
      <w:r w:rsidR="00C768AA">
        <w:rPr>
          <w:b/>
          <w:bCs/>
        </w:rPr>
        <w:t>T</w:t>
      </w:r>
      <w:r w:rsidRPr="00D615C3">
        <w:rPr>
          <w:b/>
        </w:rPr>
        <w:t>rainees</w:t>
      </w:r>
      <w:r w:rsidRPr="00D615C3">
        <w:rPr>
          <w:rFonts w:ascii="Cambria" w:hAnsi="Cambria" w:cs="Cambria"/>
          <w:b/>
        </w:rPr>
        <w:t> </w:t>
      </w:r>
      <w:r w:rsidRPr="00D615C3">
        <w:rPr>
          <w:b/>
        </w:rPr>
        <w:t>and</w:t>
      </w:r>
      <w:r w:rsidRPr="00D615C3">
        <w:rPr>
          <w:rFonts w:ascii="Cambria" w:hAnsi="Cambria" w:cs="Cambria"/>
          <w:b/>
        </w:rPr>
        <w:t> </w:t>
      </w:r>
      <w:r w:rsidR="00C768AA">
        <w:rPr>
          <w:b/>
          <w:bCs/>
        </w:rPr>
        <w:t>C</w:t>
      </w:r>
      <w:r w:rsidRPr="00D615C3">
        <w:rPr>
          <w:b/>
        </w:rPr>
        <w:t>adets (ATCs)</w:t>
      </w:r>
      <w:r>
        <w:t xml:space="preserve"> - </w:t>
      </w:r>
      <w:r w:rsidR="0059272E" w:rsidRPr="002460B4">
        <w:t xml:space="preserve">entry-level roles undertaken under a training contract, or </w:t>
      </w:r>
      <w:r w:rsidR="00F04C7A">
        <w:t xml:space="preserve">through </w:t>
      </w:r>
      <w:r w:rsidR="0059272E" w:rsidRPr="002460B4">
        <w:t>a combination of formal tertiary training with paid practical work experience</w:t>
      </w:r>
      <w:r w:rsidR="0059272E">
        <w:t xml:space="preserve">. See the individual definitions of an apprentice, </w:t>
      </w:r>
      <w:r w:rsidR="00790413">
        <w:t>trainee</w:t>
      </w:r>
      <w:r w:rsidR="0059272E">
        <w:t xml:space="preserve"> and </w:t>
      </w:r>
      <w:r w:rsidR="00790413">
        <w:t xml:space="preserve">cadet </w:t>
      </w:r>
      <w:r w:rsidR="0059272E">
        <w:t>in this Glossary for more information</w:t>
      </w:r>
      <w:r w:rsidR="0059272E" w:rsidRPr="002460B4">
        <w:t xml:space="preserve">. </w:t>
      </w:r>
    </w:p>
    <w:p w14:paraId="6CF4A362" w14:textId="04E3FBB2" w:rsidR="008152F7" w:rsidRPr="008152F7" w:rsidRDefault="008152F7" w:rsidP="00FA04E6">
      <w:pPr>
        <w:pStyle w:val="bodycopy"/>
        <w:jc w:val="both"/>
      </w:pPr>
      <w:r w:rsidRPr="008152F7">
        <w:rPr>
          <w:b/>
          <w:bCs/>
        </w:rPr>
        <w:t>Australia</w:t>
      </w:r>
      <w:r w:rsidR="00E0667C">
        <w:rPr>
          <w:rFonts w:ascii="Cambria" w:hAnsi="Cambria"/>
          <w:b/>
          <w:bCs/>
        </w:rPr>
        <w:t> </w:t>
      </w:r>
      <w:r w:rsidRPr="008152F7">
        <w:rPr>
          <w:b/>
          <w:bCs/>
        </w:rPr>
        <w:t>and</w:t>
      </w:r>
      <w:r w:rsidR="00E0667C">
        <w:rPr>
          <w:rFonts w:ascii="Cambria" w:hAnsi="Cambria"/>
          <w:b/>
          <w:bCs/>
        </w:rPr>
        <w:t> </w:t>
      </w:r>
      <w:r w:rsidRPr="008152F7">
        <w:rPr>
          <w:b/>
          <w:bCs/>
        </w:rPr>
        <w:t>New</w:t>
      </w:r>
      <w:r w:rsidR="00E0667C">
        <w:rPr>
          <w:rFonts w:ascii="Cambria" w:hAnsi="Cambria"/>
          <w:b/>
          <w:bCs/>
        </w:rPr>
        <w:t> </w:t>
      </w:r>
      <w:r w:rsidRPr="008152F7">
        <w:rPr>
          <w:b/>
          <w:bCs/>
        </w:rPr>
        <w:t>Zealand</w:t>
      </w:r>
      <w:r w:rsidR="00E0667C">
        <w:rPr>
          <w:rFonts w:ascii="Cambria" w:hAnsi="Cambria"/>
          <w:b/>
          <w:bCs/>
        </w:rPr>
        <w:t> </w:t>
      </w:r>
      <w:r w:rsidRPr="008152F7">
        <w:rPr>
          <w:b/>
          <w:bCs/>
        </w:rPr>
        <w:t>Government</w:t>
      </w:r>
      <w:r w:rsidR="00E0667C">
        <w:rPr>
          <w:rFonts w:ascii="Cambria" w:hAnsi="Cambria"/>
          <w:b/>
          <w:bCs/>
        </w:rPr>
        <w:t> </w:t>
      </w:r>
      <w:r w:rsidRPr="008152F7">
        <w:rPr>
          <w:b/>
          <w:bCs/>
        </w:rPr>
        <w:t>Procurement</w:t>
      </w:r>
      <w:r w:rsidR="00E0667C">
        <w:rPr>
          <w:rFonts w:ascii="Cambria" w:hAnsi="Cambria"/>
          <w:b/>
          <w:bCs/>
        </w:rPr>
        <w:t> </w:t>
      </w:r>
      <w:r w:rsidRPr="008152F7">
        <w:rPr>
          <w:b/>
          <w:bCs/>
        </w:rPr>
        <w:t>Agreement</w:t>
      </w:r>
      <w:r w:rsidR="00E0667C">
        <w:rPr>
          <w:rFonts w:ascii="Cambria" w:hAnsi="Cambria"/>
          <w:b/>
          <w:bCs/>
        </w:rPr>
        <w:t> </w:t>
      </w:r>
      <w:r w:rsidRPr="008152F7">
        <w:rPr>
          <w:b/>
          <w:bCs/>
        </w:rPr>
        <w:t>(ANZGPA)</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C04001">
        <w:t xml:space="preserve">was </w:t>
      </w:r>
      <w:r w:rsidRPr="008152F7">
        <w:t xml:space="preserve">entered into by Australian State and Federal Governments and New Zealand in 1991. The objective of </w:t>
      </w:r>
      <w:r w:rsidR="00186BBF">
        <w:t>the agreement</w:t>
      </w:r>
      <w:r w:rsidR="00186BBF" w:rsidRPr="008152F7">
        <w:t xml:space="preserve"> </w:t>
      </w:r>
      <w:r w:rsidR="00F02B0F">
        <w:t>is</w:t>
      </w:r>
      <w:r w:rsidR="00F02B0F" w:rsidRPr="008152F7">
        <w:t xml:space="preserve"> </w:t>
      </w:r>
      <w:r w:rsidRPr="008152F7">
        <w:t xml:space="preserve">to maximise opportunities for competitive Australian and New Zealand suppliers to supply into government procurement. </w:t>
      </w:r>
      <w:r w:rsidR="00186BBF">
        <w:t>The agreement</w:t>
      </w:r>
      <w:r w:rsidRPr="008152F7">
        <w:t xml:space="preserve"> aims to reduce the costs of doing business for both government and industry</w:t>
      </w:r>
      <w:r w:rsidR="00297E52">
        <w:t xml:space="preserve"> and</w:t>
      </w:r>
      <w:r w:rsidR="001F306B">
        <w:t xml:space="preserve"> </w:t>
      </w:r>
      <w:r w:rsidR="00297E52">
        <w:t>i</w:t>
      </w:r>
      <w:r w:rsidRPr="008152F7">
        <w:t>t applies to all A</w:t>
      </w:r>
      <w:r w:rsidR="0097571A">
        <w:t>ustralia</w:t>
      </w:r>
      <w:r w:rsidR="007D11B4">
        <w:t>n</w:t>
      </w:r>
      <w:r w:rsidR="0097571A">
        <w:t xml:space="preserve"> and </w:t>
      </w:r>
      <w:r w:rsidRPr="008152F7">
        <w:t>N</w:t>
      </w:r>
      <w:r w:rsidR="0097571A">
        <w:t xml:space="preserve">ew </w:t>
      </w:r>
      <w:r w:rsidRPr="008152F7">
        <w:t>Z</w:t>
      </w:r>
      <w:r w:rsidR="0097571A">
        <w:t>ealand</w:t>
      </w:r>
      <w:r w:rsidRPr="008152F7">
        <w:t xml:space="preserve"> local industry participation policies.</w:t>
      </w:r>
    </w:p>
    <w:p w14:paraId="002CC8E9" w14:textId="27FD51BC" w:rsidR="008152F7" w:rsidRPr="008152F7" w:rsidRDefault="008152F7" w:rsidP="00FA04E6">
      <w:pPr>
        <w:pStyle w:val="bodycopy"/>
        <w:jc w:val="both"/>
      </w:pPr>
      <w:r w:rsidRPr="008152F7">
        <w:rPr>
          <w:b/>
          <w:bCs/>
        </w:rPr>
        <w:t>Benchmark</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117DBB">
        <w:t>t</w:t>
      </w:r>
      <w:r w:rsidRPr="008152F7">
        <w:t>he methodology by which a bidder evaluates a proposal from a subcontractor. Benchmarks can be based on “whole-of-life” parameters and appropriate quality and performance indicators and should include an evaluation of local content commitments.</w:t>
      </w:r>
    </w:p>
    <w:p w14:paraId="5124521C" w14:textId="5DCCF53C" w:rsidR="008152F7" w:rsidRPr="00807100" w:rsidRDefault="008152F7" w:rsidP="00FA04E6">
      <w:pPr>
        <w:spacing w:after="120"/>
        <w:jc w:val="both"/>
        <w:rPr>
          <w:rFonts w:ascii="VIC" w:hAnsi="VIC"/>
          <w:szCs w:val="18"/>
          <w:lang w:eastAsia="en-AU"/>
        </w:rPr>
      </w:pPr>
      <w:r w:rsidRPr="00807100">
        <w:rPr>
          <w:rFonts w:ascii="VIC" w:hAnsi="VIC"/>
          <w:b/>
          <w:bCs/>
          <w:szCs w:val="18"/>
          <w:lang w:eastAsia="en-AU"/>
        </w:rPr>
        <w:t>Cadet</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00297E52">
        <w:rPr>
          <w:rFonts w:ascii="VIC" w:hAnsi="VIC"/>
          <w:szCs w:val="18"/>
          <w:lang w:eastAsia="en-AU"/>
        </w:rPr>
        <w:t>undertake</w:t>
      </w:r>
      <w:r w:rsidRPr="00807100">
        <w:rPr>
          <w:rFonts w:ascii="VIC" w:hAnsi="VIC"/>
          <w:szCs w:val="18"/>
          <w:lang w:eastAsia="en-AU"/>
        </w:rPr>
        <w:t xml:space="preserve"> entry-level roles that combine formal tertiary training with paid practical work experience. There are many types of cadetships offered across different industries. Cadetships can vary in length but are generally 18 months to 2 years. A cadetship does not fall under a </w:t>
      </w:r>
      <w:r w:rsidR="00C137DB">
        <w:rPr>
          <w:rFonts w:ascii="VIC" w:hAnsi="VIC"/>
          <w:szCs w:val="18"/>
          <w:lang w:eastAsia="en-AU"/>
        </w:rPr>
        <w:t>t</w:t>
      </w:r>
      <w:r w:rsidRPr="00807100">
        <w:rPr>
          <w:rFonts w:ascii="VIC" w:hAnsi="VIC"/>
          <w:szCs w:val="18"/>
          <w:lang w:eastAsia="en-AU"/>
        </w:rPr>
        <w:t xml:space="preserve">raining </w:t>
      </w:r>
      <w:r w:rsidR="00C137DB" w:rsidDel="0084260A">
        <w:rPr>
          <w:rFonts w:ascii="VIC" w:hAnsi="VIC"/>
          <w:szCs w:val="18"/>
          <w:lang w:eastAsia="en-AU"/>
        </w:rPr>
        <w:t>c</w:t>
      </w:r>
      <w:r w:rsidRPr="00807100">
        <w:rPr>
          <w:rFonts w:ascii="VIC" w:hAnsi="VIC"/>
          <w:szCs w:val="18"/>
          <w:lang w:eastAsia="en-AU"/>
        </w:rPr>
        <w:t>ontract. For a cadet to be counted towards the MPSG requirement for a project they must be:</w:t>
      </w:r>
    </w:p>
    <w:p w14:paraId="796ED03D" w14:textId="64D4A4B1" w:rsidR="008152F7" w:rsidRPr="008152F7" w:rsidRDefault="008152F7" w:rsidP="00FA04E6">
      <w:pPr>
        <w:pStyle w:val="dotpoints"/>
      </w:pPr>
      <w:r w:rsidRPr="008152F7">
        <w:t>enrolled in Australian tertiary education</w:t>
      </w:r>
    </w:p>
    <w:p w14:paraId="2B37BB1C" w14:textId="4CBEFD0E" w:rsidR="008152F7" w:rsidRPr="008152F7" w:rsidRDefault="008152F7" w:rsidP="00FA04E6">
      <w:pPr>
        <w:pStyle w:val="dotpoints"/>
      </w:pPr>
      <w:r w:rsidRPr="002F79D5">
        <w:t>receiving</w:t>
      </w:r>
      <w:r w:rsidRPr="008152F7">
        <w:t xml:space="preserve"> learning opportunities as part of their engagement on a LJF project (e.g. cadets in architecture, quantity surveying, and engineering)</w:t>
      </w:r>
      <w:r w:rsidR="00300B4C">
        <w:t>,</w:t>
      </w:r>
      <w:r w:rsidRPr="008152F7">
        <w:t xml:space="preserve"> and</w:t>
      </w:r>
    </w:p>
    <w:p w14:paraId="594F38D8" w14:textId="35586BC4" w:rsidR="008152F7" w:rsidRPr="00296F52" w:rsidRDefault="008152F7" w:rsidP="00FA04E6">
      <w:pPr>
        <w:pStyle w:val="dotpoints"/>
      </w:pPr>
      <w:r w:rsidRPr="002F79D5">
        <w:t>undertaking</w:t>
      </w:r>
      <w:r w:rsidRPr="008152F7">
        <w:t xml:space="preserve"> work that is directly tied to their associated tertiary qualification.</w:t>
      </w:r>
    </w:p>
    <w:p w14:paraId="0BE0ECED" w14:textId="05C8D55F" w:rsidR="008152F7" w:rsidRPr="008152F7" w:rsidRDefault="008152F7" w:rsidP="00FA04E6">
      <w:pPr>
        <w:pStyle w:val="bodycopy"/>
        <w:jc w:val="both"/>
      </w:pPr>
      <w:r w:rsidRPr="008152F7">
        <w:t>Cadetships are different to professional traineeships (an employee who is not in an entry level role and is undertaking professional development training), which cannot count towards MPSG.</w:t>
      </w:r>
    </w:p>
    <w:p w14:paraId="20699FBD" w14:textId="1F4B0594" w:rsidR="005A6102" w:rsidRPr="00E0171E" w:rsidRDefault="005A6102" w:rsidP="00FA04E6">
      <w:pPr>
        <w:jc w:val="both"/>
        <w:rPr>
          <w:rFonts w:ascii="VIC" w:hAnsi="VIC"/>
          <w:lang w:eastAsia="en-AU"/>
        </w:rPr>
      </w:pPr>
      <w:r w:rsidRPr="00D615C3">
        <w:rPr>
          <w:rFonts w:ascii="VIC" w:hAnsi="VIC" w:cs="Arial"/>
          <w:b/>
          <w:bCs/>
          <w:kern w:val="28"/>
          <w:lang w:eastAsia="en-AU"/>
          <w14:ligatures w14:val="standard"/>
          <w14:cntxtAlts/>
        </w:rPr>
        <w:t>Completion</w:t>
      </w:r>
      <w:r w:rsidR="00B05614">
        <w:rPr>
          <w:rFonts w:ascii="Cambria" w:hAnsi="Cambria" w:cs="Arial"/>
          <w:b/>
          <w:bCs/>
          <w:kern w:val="28"/>
          <w:lang w:eastAsia="en-AU"/>
          <w14:ligatures w14:val="standard"/>
          <w14:cntxtAlts/>
        </w:rPr>
        <w:t> </w:t>
      </w:r>
      <w:r w:rsidR="007F41FD">
        <w:rPr>
          <w:rFonts w:ascii="VIC" w:hAnsi="VIC" w:cs="Arial"/>
          <w:b/>
          <w:bCs/>
          <w:kern w:val="28"/>
          <w:lang w:eastAsia="en-AU"/>
          <w14:ligatures w14:val="standard"/>
          <w14:cntxtAlts/>
        </w:rPr>
        <w:t>R</w:t>
      </w:r>
      <w:r w:rsidRPr="00D615C3">
        <w:rPr>
          <w:rFonts w:ascii="VIC" w:hAnsi="VIC" w:cs="Arial"/>
          <w:b/>
          <w:bCs/>
          <w:kern w:val="28"/>
          <w:lang w:eastAsia="en-AU"/>
          <w14:ligatures w14:val="standard"/>
          <w14:cntxtAlts/>
        </w:rPr>
        <w:t>eport</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Pr="00D615C3">
        <w:rPr>
          <w:rFonts w:ascii="VIC" w:hAnsi="VIC" w:cs="Arial"/>
          <w:kern w:val="28"/>
          <w:lang w:val="en-US" w:eastAsia="en-AU"/>
          <w14:ligatures w14:val="standard"/>
          <w14:cntxtAlts/>
        </w:rPr>
        <w:t>suppliers must submit a completion report no more than 90 days after practical completion of a project.</w:t>
      </w:r>
    </w:p>
    <w:p w14:paraId="372AC994" w14:textId="121FFEDB" w:rsidR="005F129C" w:rsidRPr="00DF417E" w:rsidRDefault="005F129C" w:rsidP="00FA04E6">
      <w:pPr>
        <w:pStyle w:val="bodycopy"/>
        <w:jc w:val="both"/>
        <w:rPr>
          <w:u w:val="single"/>
        </w:rPr>
      </w:pPr>
      <w:r w:rsidRPr="00D615C3">
        <w:rPr>
          <w:b/>
        </w:rPr>
        <w:t>Contestability</w:t>
      </w:r>
      <w:r w:rsidR="00B05614">
        <w:rPr>
          <w:rFonts w:ascii="Cambria" w:hAnsi="Cambria"/>
          <w:b/>
        </w:rPr>
        <w:t> </w:t>
      </w:r>
      <w:r w:rsidR="00191821" w:rsidRPr="00D615C3">
        <w:rPr>
          <w:b/>
        </w:rPr>
        <w:t>A</w:t>
      </w:r>
      <w:r w:rsidRPr="00D615C3">
        <w:rPr>
          <w:b/>
        </w:rPr>
        <w:t>ssessment</w:t>
      </w:r>
      <w:r w:rsidR="002C6FFC" w:rsidRPr="00D615C3">
        <w:rPr>
          <w:rFonts w:ascii="Cambria" w:hAnsi="Cambria" w:cs="Cambria"/>
          <w:szCs w:val="18"/>
        </w:rPr>
        <w:t> </w:t>
      </w:r>
      <w:r w:rsidR="002C6FFC" w:rsidRPr="00D615C3">
        <w:rPr>
          <w:szCs w:val="18"/>
        </w:rPr>
        <w:t>-</w:t>
      </w:r>
      <w:r w:rsidR="002C6FFC" w:rsidRPr="00D615C3">
        <w:rPr>
          <w:rFonts w:ascii="Cambria" w:hAnsi="Cambria" w:cs="Cambria"/>
          <w:szCs w:val="18"/>
        </w:rPr>
        <w:t> </w:t>
      </w:r>
      <w:r w:rsidR="007C2534" w:rsidRPr="00D615C3">
        <w:t>r</w:t>
      </w:r>
      <w:r w:rsidR="00DF417E" w:rsidRPr="00D615C3">
        <w:t xml:space="preserve">efers to </w:t>
      </w:r>
      <w:r w:rsidR="002D1F3C" w:rsidRPr="00D615C3">
        <w:t>the review</w:t>
      </w:r>
      <w:r w:rsidR="002D1F3C" w:rsidRPr="00D615C3">
        <w:rPr>
          <w:lang w:val="en-US"/>
        </w:rPr>
        <w:t xml:space="preserve"> of project </w:t>
      </w:r>
      <w:r w:rsidR="0004094A" w:rsidRPr="00D615C3">
        <w:rPr>
          <w:lang w:val="en-US"/>
        </w:rPr>
        <w:t>information</w:t>
      </w:r>
      <w:r w:rsidR="002D1F3C" w:rsidRPr="00D615C3">
        <w:rPr>
          <w:lang w:val="en-US"/>
        </w:rPr>
        <w:t xml:space="preserve"> to assess contestable and non-contestable items </w:t>
      </w:r>
      <w:r w:rsidR="001E7217" w:rsidRPr="00D615C3">
        <w:rPr>
          <w:lang w:val="en-US"/>
        </w:rPr>
        <w:t>that an agency must obtain prior to undertaking a tender process to determine whether the project is contestable or non-contestable for the purposes of s 4B of the Act.</w:t>
      </w:r>
    </w:p>
    <w:p w14:paraId="4EEE058E" w14:textId="4E16575F" w:rsidR="008152F7" w:rsidRPr="008152F7" w:rsidRDefault="008152F7" w:rsidP="00FA04E6">
      <w:pPr>
        <w:pStyle w:val="bodycopy"/>
        <w:jc w:val="both"/>
      </w:pPr>
      <w:r w:rsidRPr="00492434">
        <w:rPr>
          <w:b/>
          <w:bCs/>
        </w:rPr>
        <w:lastRenderedPageBreak/>
        <w:t>Contestable</w:t>
      </w:r>
      <w:r w:rsidR="00B05614">
        <w:rPr>
          <w:rFonts w:ascii="Cambria" w:hAnsi="Cambria"/>
          <w:b/>
          <w:bCs/>
        </w:rPr>
        <w:t> </w:t>
      </w:r>
      <w:r w:rsidRPr="00492434">
        <w:rPr>
          <w:b/>
          <w:bCs/>
        </w:rPr>
        <w:t>Goods</w:t>
      </w:r>
      <w:r w:rsidR="00B05614">
        <w:rPr>
          <w:rFonts w:ascii="Cambria" w:hAnsi="Cambria"/>
          <w:b/>
          <w:bCs/>
        </w:rPr>
        <w:t> </w:t>
      </w:r>
      <w:r w:rsidRPr="00492434">
        <w:rPr>
          <w:b/>
          <w:bCs/>
        </w:rPr>
        <w:t>and</w:t>
      </w:r>
      <w:r w:rsidR="00B05614">
        <w:rPr>
          <w:rFonts w:ascii="Cambria" w:hAnsi="Cambria"/>
          <w:b/>
          <w:bCs/>
        </w:rPr>
        <w:t> </w:t>
      </w:r>
      <w:r w:rsidRPr="00492434">
        <w:rPr>
          <w:b/>
          <w:bCs/>
        </w:rPr>
        <w:t>Services</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006FA3" w:rsidRPr="00416AE0">
        <w:t>i</w:t>
      </w:r>
      <w:r w:rsidR="00006FA3">
        <w:t>s</w:t>
      </w:r>
      <w:r w:rsidRPr="008152F7">
        <w:t xml:space="preserve"> </w:t>
      </w:r>
      <w:r w:rsidR="00516794">
        <w:t>whe</w:t>
      </w:r>
      <w:r w:rsidR="00006FA3">
        <w:t>n</w:t>
      </w:r>
      <w:r w:rsidR="001F78E4">
        <w:t xml:space="preserve"> </w:t>
      </w:r>
      <w:r w:rsidRPr="008152F7">
        <w:t>there are competitive international and local suppliers that can supply the good or service. Competitive means the suppliers can offer comparable goods or services that meet the specifications given by the agency. Contestable items can be goods or services at any stage of a project.</w:t>
      </w:r>
    </w:p>
    <w:p w14:paraId="726ADDC5" w14:textId="6CB33BEC" w:rsidR="00620548" w:rsidRPr="00D615C3" w:rsidRDefault="00792785" w:rsidP="00FA04E6">
      <w:pPr>
        <w:pStyle w:val="bodycopy"/>
        <w:jc w:val="both"/>
      </w:pPr>
      <w:r>
        <w:rPr>
          <w:b/>
          <w:bCs/>
        </w:rPr>
        <w:t>Contingent</w:t>
      </w:r>
      <w:r w:rsidR="00B05614">
        <w:rPr>
          <w:rFonts w:ascii="Cambria" w:hAnsi="Cambria"/>
          <w:b/>
          <w:bCs/>
        </w:rPr>
        <w:t> </w:t>
      </w:r>
      <w:r w:rsidR="007F41FD">
        <w:rPr>
          <w:b/>
          <w:bCs/>
        </w:rPr>
        <w:t>P</w:t>
      </w:r>
      <w:r>
        <w:rPr>
          <w:b/>
          <w:bCs/>
        </w:rPr>
        <w:t>ayment</w:t>
      </w:r>
      <w:r w:rsidR="00B05614">
        <w:rPr>
          <w:rFonts w:ascii="Cambria" w:hAnsi="Cambria"/>
          <w:b/>
          <w:bCs/>
        </w:rPr>
        <w:t> </w:t>
      </w:r>
      <w:r w:rsidR="00620548" w:rsidRPr="00620548">
        <w:rPr>
          <w:b/>
          <w:bCs/>
        </w:rPr>
        <w:t>Mechanism</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C640B1">
        <w:t>f</w:t>
      </w:r>
      <w:r w:rsidR="00620548" w:rsidRPr="00D615C3">
        <w:t>rom 1 July 2026, agencies must ensure that project contracts include a contingent payment mechanism unless it is not practicable or appropriate. The mechanism should make payment contingent on the supplier’s compliance with any:</w:t>
      </w:r>
    </w:p>
    <w:p w14:paraId="08CAC5C8" w14:textId="157446EA" w:rsidR="00620548" w:rsidRPr="00D615C3" w:rsidRDefault="00620548" w:rsidP="00FA04E6">
      <w:pPr>
        <w:pStyle w:val="dotpoints"/>
      </w:pPr>
      <w:r w:rsidRPr="00D615C3">
        <w:t xml:space="preserve">contractual obligation to comply with </w:t>
      </w:r>
      <w:r w:rsidR="00935BBD">
        <w:t>LJF</w:t>
      </w:r>
      <w:r w:rsidRPr="00D615C3">
        <w:t>; and</w:t>
      </w:r>
    </w:p>
    <w:p w14:paraId="66123CD5" w14:textId="60D74A44" w:rsidR="00620548" w:rsidRPr="00D615C3" w:rsidRDefault="00620548" w:rsidP="00FA04E6">
      <w:pPr>
        <w:pStyle w:val="dotpoints"/>
      </w:pPr>
      <w:r w:rsidRPr="00D615C3">
        <w:t xml:space="preserve">requirements in the </w:t>
      </w:r>
      <w:r w:rsidR="00462C8A">
        <w:t>LIDP</w:t>
      </w:r>
      <w:r w:rsidRPr="00D615C3">
        <w:t xml:space="preserve"> (for example, meeting any local content commitments).</w:t>
      </w:r>
    </w:p>
    <w:p w14:paraId="1C58010A" w14:textId="4DF263E8" w:rsidR="008152F7" w:rsidRPr="008152F7" w:rsidRDefault="008152F7" w:rsidP="00FA04E6">
      <w:pPr>
        <w:pStyle w:val="bodycopy"/>
        <w:jc w:val="both"/>
      </w:pPr>
      <w:r w:rsidRPr="008152F7">
        <w:rPr>
          <w:b/>
          <w:bCs/>
        </w:rPr>
        <w:t>Contract Manager</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Pr="008152F7">
        <w:t>refers to the person within the relevant agency responsible for managing the LJF process for a contract.</w:t>
      </w:r>
    </w:p>
    <w:p w14:paraId="772C980C" w14:textId="4BEB6009" w:rsidR="008152F7" w:rsidRDefault="008152F7" w:rsidP="00FA04E6">
      <w:pPr>
        <w:pStyle w:val="bodycopy"/>
        <w:jc w:val="both"/>
      </w:pPr>
      <w:r w:rsidRPr="008152F7">
        <w:rPr>
          <w:b/>
          <w:bCs/>
        </w:rPr>
        <w:t>Department</w:t>
      </w:r>
      <w:r w:rsidR="00B05614">
        <w:rPr>
          <w:rFonts w:ascii="Cambria" w:hAnsi="Cambria"/>
          <w:b/>
          <w:bCs/>
        </w:rPr>
        <w:t> </w:t>
      </w:r>
      <w:r w:rsidRPr="008152F7">
        <w:rPr>
          <w:b/>
          <w:bCs/>
        </w:rPr>
        <w:t>of</w:t>
      </w:r>
      <w:r w:rsidR="00B05614">
        <w:rPr>
          <w:rFonts w:ascii="Cambria" w:hAnsi="Cambria"/>
          <w:b/>
          <w:bCs/>
        </w:rPr>
        <w:t> </w:t>
      </w:r>
      <w:r w:rsidRPr="008152F7">
        <w:rPr>
          <w:b/>
          <w:bCs/>
        </w:rPr>
        <w:t>Jobs,</w:t>
      </w:r>
      <w:r w:rsidR="00B05614">
        <w:rPr>
          <w:rFonts w:ascii="Cambria" w:hAnsi="Cambria"/>
          <w:b/>
          <w:bCs/>
        </w:rPr>
        <w:t> </w:t>
      </w:r>
      <w:r w:rsidR="00A36435">
        <w:rPr>
          <w:b/>
          <w:bCs/>
        </w:rPr>
        <w:t>Skills,</w:t>
      </w:r>
      <w:r w:rsidR="00B05614">
        <w:rPr>
          <w:rFonts w:ascii="Cambria" w:hAnsi="Cambria"/>
          <w:b/>
          <w:bCs/>
        </w:rPr>
        <w:t> </w:t>
      </w:r>
      <w:r w:rsidR="00A36435">
        <w:rPr>
          <w:b/>
          <w:bCs/>
        </w:rPr>
        <w:t>Industry</w:t>
      </w:r>
      <w:r w:rsidR="00B05614">
        <w:rPr>
          <w:rFonts w:ascii="Cambria" w:hAnsi="Cambria"/>
          <w:b/>
          <w:bCs/>
        </w:rPr>
        <w:t> </w:t>
      </w:r>
      <w:r w:rsidRPr="008152F7">
        <w:rPr>
          <w:b/>
          <w:bCs/>
        </w:rPr>
        <w:t>and</w:t>
      </w:r>
      <w:r w:rsidR="00B05614">
        <w:rPr>
          <w:rFonts w:ascii="Cambria" w:hAnsi="Cambria"/>
          <w:b/>
          <w:bCs/>
        </w:rPr>
        <w:t> </w:t>
      </w:r>
      <w:r w:rsidRPr="008152F7">
        <w:rPr>
          <w:b/>
          <w:bCs/>
        </w:rPr>
        <w:t>Regions</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516794">
        <w:t>is t</w:t>
      </w:r>
      <w:r w:rsidRPr="008152F7">
        <w:t xml:space="preserve">he Victorian Government </w:t>
      </w:r>
      <w:r w:rsidR="00BA4C1D">
        <w:t>department</w:t>
      </w:r>
      <w:r w:rsidR="00BA4C1D" w:rsidRPr="008152F7">
        <w:t xml:space="preserve"> </w:t>
      </w:r>
      <w:r w:rsidRPr="008152F7">
        <w:t xml:space="preserve">responsible for administering the </w:t>
      </w:r>
      <w:r w:rsidR="00C34D4B">
        <w:t xml:space="preserve">Act and </w:t>
      </w:r>
      <w:r w:rsidR="00015E24">
        <w:t>LJF</w:t>
      </w:r>
      <w:r w:rsidRPr="00492434">
        <w:t>.</w:t>
      </w:r>
    </w:p>
    <w:p w14:paraId="33D7AD12" w14:textId="661BFBC4" w:rsidR="00DF4EAF" w:rsidRPr="00D615C3" w:rsidRDefault="00DF4EAF" w:rsidP="00A94E48">
      <w:pPr>
        <w:spacing w:after="240"/>
        <w:jc w:val="both"/>
        <w:rPr>
          <w:rFonts w:ascii="VIC" w:hAnsi="VIC"/>
          <w:bCs/>
          <w:lang w:eastAsia="en-AU"/>
        </w:rPr>
      </w:pPr>
      <w:r w:rsidRPr="00E74EF5">
        <w:rPr>
          <w:rFonts w:ascii="VIC" w:hAnsi="VIC"/>
          <w:b/>
          <w:lang w:eastAsia="en-AU"/>
        </w:rPr>
        <w:t>Deprioritisation</w:t>
      </w:r>
      <w:r w:rsidR="002C6FFC" w:rsidRPr="00E74EF5">
        <w:rPr>
          <w:rFonts w:ascii="Cambria" w:hAnsi="Cambria" w:cs="Cambria"/>
          <w:szCs w:val="18"/>
          <w:lang w:eastAsia="en-AU"/>
        </w:rPr>
        <w:t> </w:t>
      </w:r>
      <w:r w:rsidR="002C6FFC" w:rsidRPr="00E74EF5">
        <w:rPr>
          <w:rFonts w:ascii="VIC" w:hAnsi="VIC"/>
          <w:szCs w:val="18"/>
          <w:lang w:eastAsia="en-AU"/>
        </w:rPr>
        <w:t>-</w:t>
      </w:r>
      <w:r w:rsidR="002C6FFC" w:rsidRPr="00E74EF5">
        <w:rPr>
          <w:rFonts w:ascii="Cambria" w:hAnsi="Cambria" w:cs="Cambria"/>
          <w:szCs w:val="18"/>
          <w:lang w:eastAsia="en-AU"/>
        </w:rPr>
        <w:t> </w:t>
      </w:r>
      <w:r w:rsidR="008159FD" w:rsidRPr="00E74EF5">
        <w:rPr>
          <w:rFonts w:ascii="VIC" w:hAnsi="VIC"/>
          <w:bCs/>
          <w:lang w:eastAsia="en-AU"/>
        </w:rPr>
        <w:t xml:space="preserve">suppliers may be deprioritised </w:t>
      </w:r>
      <w:r w:rsidR="0002368C" w:rsidRPr="00E74EF5">
        <w:rPr>
          <w:rFonts w:ascii="VIC" w:hAnsi="VIC"/>
          <w:bCs/>
          <w:lang w:eastAsia="en-AU"/>
        </w:rPr>
        <w:t xml:space="preserve">by the LJF </w:t>
      </w:r>
      <w:r w:rsidR="002C6FFC" w:rsidRPr="00E74EF5">
        <w:rPr>
          <w:rFonts w:ascii="VIC" w:hAnsi="VIC"/>
          <w:bCs/>
          <w:lang w:eastAsia="en-AU"/>
        </w:rPr>
        <w:t>Commissioner</w:t>
      </w:r>
      <w:r w:rsidR="008159FD" w:rsidRPr="00E74EF5">
        <w:rPr>
          <w:rFonts w:ascii="VIC" w:hAnsi="VIC"/>
          <w:bCs/>
          <w:lang w:eastAsia="en-AU"/>
        </w:rPr>
        <w:t xml:space="preserve"> if they fail to achieve one or more of their LIDP commitments or fail to provide completion reporting within 90 days of practical completion. The deprioritisation regime, and associated Commissioner powers, will not apply to </w:t>
      </w:r>
      <w:r w:rsidR="008B4F88" w:rsidRPr="00E74EF5">
        <w:rPr>
          <w:rFonts w:ascii="VIC" w:hAnsi="VIC"/>
          <w:bCs/>
          <w:lang w:eastAsia="en-AU"/>
        </w:rPr>
        <w:t>LJF</w:t>
      </w:r>
      <w:r w:rsidR="00247FB2" w:rsidRPr="00E74EF5">
        <w:rPr>
          <w:rFonts w:ascii="VIC" w:hAnsi="VIC"/>
          <w:bCs/>
          <w:lang w:eastAsia="en-AU"/>
        </w:rPr>
        <w:t xml:space="preserve"> </w:t>
      </w:r>
      <w:r w:rsidR="008159FD" w:rsidRPr="00E74EF5">
        <w:rPr>
          <w:rFonts w:ascii="VIC" w:hAnsi="VIC"/>
          <w:bCs/>
          <w:lang w:eastAsia="en-AU"/>
        </w:rPr>
        <w:t xml:space="preserve">projects which have already commenced when these changes come into effect </w:t>
      </w:r>
      <w:r w:rsidR="001A68B6" w:rsidRPr="00E74EF5">
        <w:rPr>
          <w:rFonts w:ascii="VIC" w:hAnsi="VIC"/>
          <w:bCs/>
          <w:lang w:eastAsia="en-AU"/>
        </w:rPr>
        <w:t>on</w:t>
      </w:r>
      <w:r w:rsidR="008159FD" w:rsidRPr="00E74EF5">
        <w:rPr>
          <w:rFonts w:ascii="VIC" w:hAnsi="VIC"/>
          <w:bCs/>
          <w:lang w:eastAsia="en-AU"/>
        </w:rPr>
        <w:t xml:space="preserve"> 1 July 2026.</w:t>
      </w:r>
      <w:r w:rsidR="00DF696B" w:rsidRPr="00E74EF5">
        <w:rPr>
          <w:rFonts w:ascii="VIC" w:hAnsi="VIC"/>
          <w:bCs/>
          <w:lang w:eastAsia="en-AU"/>
        </w:rPr>
        <w:t xml:space="preserve"> </w:t>
      </w:r>
      <w:r w:rsidR="00787542" w:rsidRPr="0048130E">
        <w:rPr>
          <w:rFonts w:ascii="VIC" w:hAnsi="VIC"/>
          <w:lang w:eastAsia="en-AU"/>
        </w:rPr>
        <w:t xml:space="preserve">More information on the deprioritisation regime can be found in Part 2A of the Act, the </w:t>
      </w:r>
      <w:hyperlink r:id="rId51" w:history="1">
        <w:r w:rsidR="008B4F88" w:rsidRPr="0048130E">
          <w:rPr>
            <w:rStyle w:val="Hyperlink"/>
            <w:rFonts w:ascii="VIC" w:hAnsi="VIC"/>
            <w:lang w:eastAsia="en-AU"/>
          </w:rPr>
          <w:t>L</w:t>
        </w:r>
        <w:r w:rsidR="00247FB2" w:rsidRPr="0048130E">
          <w:rPr>
            <w:rStyle w:val="Hyperlink"/>
            <w:rFonts w:ascii="VIC" w:hAnsi="VIC"/>
            <w:lang w:eastAsia="en-AU"/>
          </w:rPr>
          <w:t xml:space="preserve">ocal </w:t>
        </w:r>
        <w:r w:rsidR="008B4F88" w:rsidRPr="0048130E">
          <w:rPr>
            <w:rStyle w:val="Hyperlink"/>
            <w:rFonts w:ascii="VIC" w:hAnsi="VIC"/>
            <w:lang w:eastAsia="en-AU"/>
          </w:rPr>
          <w:t>J</w:t>
        </w:r>
        <w:r w:rsidR="00247FB2" w:rsidRPr="0048130E">
          <w:rPr>
            <w:rStyle w:val="Hyperlink"/>
            <w:rFonts w:ascii="VIC" w:hAnsi="VIC"/>
            <w:lang w:eastAsia="en-AU"/>
          </w:rPr>
          <w:t xml:space="preserve">obs </w:t>
        </w:r>
        <w:r w:rsidR="008B4F88" w:rsidRPr="0048130E">
          <w:rPr>
            <w:rStyle w:val="Hyperlink"/>
            <w:rFonts w:ascii="VIC" w:hAnsi="VIC"/>
            <w:lang w:eastAsia="en-AU"/>
          </w:rPr>
          <w:t>F</w:t>
        </w:r>
        <w:r w:rsidR="00247FB2" w:rsidRPr="0048130E">
          <w:rPr>
            <w:rStyle w:val="Hyperlink"/>
            <w:rFonts w:ascii="VIC" w:hAnsi="VIC"/>
            <w:lang w:eastAsia="en-AU"/>
          </w:rPr>
          <w:t xml:space="preserve">irst </w:t>
        </w:r>
        <w:r w:rsidR="00787542" w:rsidRPr="0048130E">
          <w:rPr>
            <w:rStyle w:val="Hyperlink"/>
            <w:rFonts w:ascii="VIC" w:hAnsi="VIC"/>
          </w:rPr>
          <w:t>Regulations 2026</w:t>
        </w:r>
      </w:hyperlink>
      <w:r w:rsidR="00787542" w:rsidRPr="0048130E">
        <w:rPr>
          <w:rFonts w:ascii="VIC" w:hAnsi="VIC"/>
          <w:lang w:eastAsia="en-AU"/>
        </w:rPr>
        <w:t xml:space="preserve"> and on the </w:t>
      </w:r>
      <w:hyperlink r:id="rId52" w:history="1">
        <w:r w:rsidR="00787542" w:rsidRPr="00C442BE">
          <w:rPr>
            <w:rStyle w:val="Hyperlink"/>
            <w:rFonts w:ascii="VIC" w:hAnsi="VIC"/>
          </w:rPr>
          <w:t>L</w:t>
        </w:r>
        <w:r w:rsidR="00651D9D" w:rsidRPr="00C442BE">
          <w:rPr>
            <w:rStyle w:val="Hyperlink"/>
            <w:rFonts w:ascii="VIC" w:hAnsi="VIC"/>
            <w:lang w:eastAsia="en-AU"/>
          </w:rPr>
          <w:t xml:space="preserve">ocal </w:t>
        </w:r>
        <w:r w:rsidR="00787542" w:rsidRPr="00C442BE">
          <w:rPr>
            <w:rStyle w:val="Hyperlink"/>
            <w:rFonts w:ascii="VIC" w:hAnsi="VIC"/>
          </w:rPr>
          <w:t>J</w:t>
        </w:r>
        <w:r w:rsidR="00651D9D" w:rsidRPr="00C442BE">
          <w:rPr>
            <w:rStyle w:val="Hyperlink"/>
            <w:rFonts w:ascii="VIC" w:hAnsi="VIC"/>
            <w:lang w:eastAsia="en-AU"/>
          </w:rPr>
          <w:t xml:space="preserve">obs </w:t>
        </w:r>
        <w:r w:rsidR="00787542" w:rsidRPr="00C442BE">
          <w:rPr>
            <w:rStyle w:val="Hyperlink"/>
            <w:rFonts w:ascii="VIC" w:hAnsi="VIC"/>
          </w:rPr>
          <w:t>F</w:t>
        </w:r>
        <w:r w:rsidR="00651D9D" w:rsidRPr="00C442BE">
          <w:rPr>
            <w:rStyle w:val="Hyperlink"/>
            <w:rFonts w:ascii="VIC" w:hAnsi="VIC"/>
            <w:lang w:eastAsia="en-AU"/>
          </w:rPr>
          <w:t>irst</w:t>
        </w:r>
      </w:hyperlink>
      <w:r w:rsidR="00787542" w:rsidRPr="0048130E">
        <w:rPr>
          <w:rFonts w:ascii="VIC" w:hAnsi="VIC"/>
          <w:lang w:eastAsia="en-AU"/>
        </w:rPr>
        <w:t xml:space="preserve"> website</w:t>
      </w:r>
      <w:r w:rsidR="00787542" w:rsidRPr="0048130E">
        <w:rPr>
          <w:rFonts w:ascii="VIC" w:hAnsi="VIC"/>
          <w:bCs/>
          <w:lang w:eastAsia="en-AU"/>
        </w:rPr>
        <w:t>.</w:t>
      </w:r>
    </w:p>
    <w:p w14:paraId="5108CEFB" w14:textId="1530B700" w:rsidR="002A4381" w:rsidRPr="00492434" w:rsidRDefault="002A4381" w:rsidP="00A94E48">
      <w:pPr>
        <w:spacing w:after="240"/>
        <w:jc w:val="both"/>
        <w:rPr>
          <w:rFonts w:ascii="VIC" w:hAnsi="VIC"/>
          <w:lang w:eastAsia="en-AU"/>
        </w:rPr>
      </w:pPr>
      <w:r w:rsidRPr="00492434">
        <w:rPr>
          <w:rFonts w:ascii="VIC" w:hAnsi="VIC"/>
          <w:b/>
          <w:lang w:eastAsia="en-AU"/>
        </w:rPr>
        <w:t>Emergency</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Pr="00413914">
        <w:rPr>
          <w:rFonts w:ascii="VIC" w:hAnsi="VIC"/>
          <w:lang w:eastAsia="en-AU"/>
        </w:rPr>
        <w:t xml:space="preserve">has </w:t>
      </w:r>
      <w:r w:rsidRPr="00492434">
        <w:rPr>
          <w:rFonts w:ascii="VIC" w:hAnsi="VIC"/>
          <w:lang w:eastAsia="en-AU"/>
        </w:rPr>
        <w:t xml:space="preserve">the same meaning as in the </w:t>
      </w:r>
      <w:hyperlink r:id="rId53" w:history="1">
        <w:r w:rsidRPr="007C1A2D">
          <w:rPr>
            <w:rStyle w:val="Hyperlink"/>
            <w:rFonts w:ascii="VIC" w:hAnsi="VIC"/>
            <w:i/>
            <w:lang w:eastAsia="en-AU"/>
          </w:rPr>
          <w:t>Emergency Management Act 2013</w:t>
        </w:r>
      </w:hyperlink>
      <w:r w:rsidRPr="00492434">
        <w:rPr>
          <w:rFonts w:ascii="VIC" w:hAnsi="VIC"/>
          <w:lang w:eastAsia="en-AU"/>
        </w:rPr>
        <w:t>.</w:t>
      </w:r>
    </w:p>
    <w:p w14:paraId="74528068" w14:textId="4AD79D15" w:rsidR="002A4381" w:rsidRPr="00F334E0" w:rsidRDefault="002A4381" w:rsidP="003F7EE4">
      <w:pPr>
        <w:spacing w:after="120"/>
        <w:jc w:val="both"/>
        <w:rPr>
          <w:rFonts w:ascii="VIC" w:hAnsi="VIC"/>
          <w:szCs w:val="18"/>
          <w:lang w:eastAsia="en-AU"/>
        </w:rPr>
      </w:pPr>
      <w:r w:rsidRPr="00492434">
        <w:rPr>
          <w:rFonts w:ascii="VIC" w:hAnsi="VIC"/>
          <w:b/>
          <w:lang w:eastAsia="en-AU"/>
        </w:rPr>
        <w:t>Emergency</w:t>
      </w:r>
      <w:r w:rsidR="00B05614">
        <w:rPr>
          <w:rFonts w:ascii="Cambria" w:hAnsi="Cambria"/>
          <w:b/>
          <w:lang w:eastAsia="en-AU"/>
        </w:rPr>
        <w:t> </w:t>
      </w:r>
      <w:r w:rsidR="00191821">
        <w:rPr>
          <w:rFonts w:ascii="VIC" w:hAnsi="VIC"/>
          <w:b/>
          <w:lang w:eastAsia="en-AU"/>
        </w:rPr>
        <w:t>P</w:t>
      </w:r>
      <w:r w:rsidRPr="00492434">
        <w:rPr>
          <w:rFonts w:ascii="VIC" w:hAnsi="VIC"/>
          <w:b/>
          <w:lang w:eastAsia="en-AU"/>
        </w:rPr>
        <w:t>rocurement</w:t>
      </w:r>
      <w:r w:rsidR="00B05614">
        <w:rPr>
          <w:rFonts w:ascii="Cambria" w:hAnsi="Cambria"/>
          <w:b/>
          <w:lang w:eastAsia="en-AU"/>
        </w:rPr>
        <w:t> </w:t>
      </w:r>
      <w:r w:rsidR="00191821">
        <w:rPr>
          <w:rFonts w:ascii="VIC" w:hAnsi="VIC"/>
          <w:b/>
          <w:lang w:eastAsia="en-AU"/>
        </w:rPr>
        <w:t>P</w:t>
      </w:r>
      <w:r w:rsidRPr="00492434">
        <w:rPr>
          <w:rFonts w:ascii="VIC" w:hAnsi="VIC"/>
          <w:b/>
          <w:lang w:eastAsia="en-AU"/>
        </w:rPr>
        <w:t>lan</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00486F5F">
        <w:rPr>
          <w:rFonts w:ascii="VIC" w:hAnsi="VIC"/>
          <w:lang w:eastAsia="en-AU"/>
        </w:rPr>
        <w:t>m</w:t>
      </w:r>
      <w:r w:rsidRPr="00492434">
        <w:rPr>
          <w:rFonts w:ascii="VIC" w:hAnsi="VIC"/>
          <w:lang w:eastAsia="en-AU"/>
        </w:rPr>
        <w:t xml:space="preserve">eans a plan </w:t>
      </w:r>
      <w:r w:rsidRPr="00F334E0">
        <w:rPr>
          <w:rFonts w:ascii="VIC" w:hAnsi="VIC"/>
          <w:szCs w:val="18"/>
        </w:rPr>
        <w:t>for the procurement of goods and services in response to an emergency</w:t>
      </w:r>
      <w:r w:rsidR="00FE325A" w:rsidRPr="00F334E0">
        <w:rPr>
          <w:rFonts w:ascii="VIC" w:hAnsi="VIC"/>
          <w:szCs w:val="18"/>
        </w:rPr>
        <w:t xml:space="preserve"> </w:t>
      </w:r>
      <w:r w:rsidRPr="00F334E0">
        <w:rPr>
          <w:rFonts w:ascii="VIC" w:hAnsi="VIC"/>
          <w:szCs w:val="18"/>
        </w:rPr>
        <w:t>prepared by an agency in accordance with a supply policy</w:t>
      </w:r>
      <w:r w:rsidR="008636AA" w:rsidRPr="00F334E0">
        <w:rPr>
          <w:rFonts w:ascii="VIC" w:hAnsi="VIC"/>
          <w:szCs w:val="18"/>
        </w:rPr>
        <w:t xml:space="preserve"> made under section 54L of the </w:t>
      </w:r>
      <w:hyperlink r:id="rId54" w:history="1">
        <w:r w:rsidR="00096321" w:rsidRPr="00D615C3">
          <w:rPr>
            <w:rFonts w:ascii="VIC" w:hAnsi="VIC"/>
            <w:iCs/>
            <w:szCs w:val="18"/>
          </w:rPr>
          <w:t>FMA</w:t>
        </w:r>
      </w:hyperlink>
      <w:r w:rsidR="00D230F4" w:rsidRPr="00F334E0">
        <w:rPr>
          <w:rFonts w:ascii="VIC" w:hAnsi="VIC"/>
          <w:i/>
          <w:iCs/>
          <w:szCs w:val="18"/>
        </w:rPr>
        <w:t xml:space="preserve">. </w:t>
      </w:r>
      <w:r w:rsidRPr="00F334E0">
        <w:rPr>
          <w:rFonts w:ascii="VIC" w:hAnsi="VIC"/>
          <w:szCs w:val="18"/>
        </w:rPr>
        <w:t xml:space="preserve">More information on emergency procurement plans can be found at the Buying </w:t>
      </w:r>
      <w:proofErr w:type="gramStart"/>
      <w:r w:rsidRPr="00F334E0">
        <w:rPr>
          <w:rFonts w:ascii="VIC" w:hAnsi="VIC"/>
          <w:szCs w:val="18"/>
        </w:rPr>
        <w:t>For</w:t>
      </w:r>
      <w:proofErr w:type="gramEnd"/>
      <w:r w:rsidRPr="00F334E0">
        <w:rPr>
          <w:rFonts w:ascii="VIC" w:hAnsi="VIC"/>
          <w:szCs w:val="18"/>
        </w:rPr>
        <w:t xml:space="preserve"> </w:t>
      </w:r>
      <w:r w:rsidRPr="00C434B4">
        <w:rPr>
          <w:rFonts w:ascii="VIC" w:hAnsi="VIC"/>
          <w:szCs w:val="18"/>
        </w:rPr>
        <w:t xml:space="preserve">Victoria </w:t>
      </w:r>
      <w:hyperlink r:id="rId55" w:history="1">
        <w:r w:rsidR="008E5B09">
          <w:rPr>
            <w:rStyle w:val="Hyperlink"/>
            <w:rFonts w:ascii="VIC" w:hAnsi="VIC"/>
          </w:rPr>
          <w:t>emergency procurement plan</w:t>
        </w:r>
      </w:hyperlink>
      <w:r w:rsidR="004D4F1D">
        <w:rPr>
          <w:rFonts w:ascii="VIC" w:hAnsi="VIC"/>
        </w:rPr>
        <w:t xml:space="preserve"> page.</w:t>
      </w:r>
    </w:p>
    <w:p w14:paraId="04D20624" w14:textId="6D135AC7" w:rsidR="008152F7" w:rsidRPr="008152F7" w:rsidRDefault="008152F7" w:rsidP="003F7EE4">
      <w:pPr>
        <w:pStyle w:val="bodycopy"/>
        <w:jc w:val="both"/>
      </w:pPr>
      <w:r w:rsidRPr="008152F7">
        <w:rPr>
          <w:b/>
        </w:rPr>
        <w:t>Employment</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C37D85">
        <w:t>r</w:t>
      </w:r>
      <w:r w:rsidRPr="008152F7">
        <w:t>efers to the number of actual new or retained (i.e. existing) annualised employee equivalent</w:t>
      </w:r>
      <w:r w:rsidR="007246DF">
        <w:t xml:space="preserve"> </w:t>
      </w:r>
      <w:r w:rsidRPr="008152F7">
        <w:t xml:space="preserve">opportunities (jobs) to be created in </w:t>
      </w:r>
      <w:r w:rsidR="00547564">
        <w:t>A</w:t>
      </w:r>
      <w:r w:rsidR="00BD4BDA">
        <w:t xml:space="preserve">ustralia and </w:t>
      </w:r>
      <w:r w:rsidR="00547564">
        <w:t>N</w:t>
      </w:r>
      <w:r w:rsidR="00BD4BDA">
        <w:t xml:space="preserve">ew </w:t>
      </w:r>
      <w:r w:rsidR="00547564">
        <w:t>Z</w:t>
      </w:r>
      <w:r w:rsidR="00BD4BDA">
        <w:t>ealand</w:t>
      </w:r>
      <w:r w:rsidR="00547564" w:rsidRPr="008152F7">
        <w:t xml:space="preserve"> </w:t>
      </w:r>
      <w:proofErr w:type="gramStart"/>
      <w:r w:rsidRPr="008152F7">
        <w:t>as a result of</w:t>
      </w:r>
      <w:proofErr w:type="gramEnd"/>
      <w:r w:rsidRPr="008152F7">
        <w:t xml:space="preserve"> the contract.</w:t>
      </w:r>
    </w:p>
    <w:p w14:paraId="79C7CF2E" w14:textId="77777777" w:rsidR="00365737" w:rsidRPr="000A1ABE" w:rsidRDefault="008152F7" w:rsidP="003F7EE4">
      <w:pPr>
        <w:pStyle w:val="bodycopy"/>
        <w:jc w:val="both"/>
      </w:pPr>
      <w:r w:rsidRPr="7A571437">
        <w:rPr>
          <w:u w:val="single"/>
        </w:rPr>
        <w:t>Note</w:t>
      </w:r>
      <w:r>
        <w:t>: Annual Employee Equivalent (AEE) replaces Full Time Equivalence (FTE) and is calculated by dividing the total number of ordinary working hours that an employee worked and was paid over the reporting period (including paid leave) by the total number of full-time working hours paid per annum (this is generally 38 hours per week for 52 weeks = 1</w:t>
      </w:r>
      <w:r w:rsidR="00A16532">
        <w:t>,</w:t>
      </w:r>
      <w:r>
        <w:t>976).</w:t>
      </w:r>
      <w:r w:rsidR="00365737">
        <w:t xml:space="preserve"> </w:t>
      </w:r>
      <w:r w:rsidR="00365737" w:rsidRPr="00C0001F">
        <w:t>The VMC uses the total project hours divided by 1976 to determine the AEE for the project.</w:t>
      </w:r>
    </w:p>
    <w:p w14:paraId="6F4F21A3" w14:textId="39E8E999" w:rsidR="008152F7" w:rsidRPr="008152F7" w:rsidRDefault="008152F7" w:rsidP="003F7EE4">
      <w:pPr>
        <w:pStyle w:val="bodycopy"/>
        <w:jc w:val="both"/>
      </w:pPr>
      <w:r w:rsidRPr="008152F7">
        <w:rPr>
          <w:b/>
          <w:bCs/>
        </w:rPr>
        <w:t>Expression</w:t>
      </w:r>
      <w:r w:rsidR="00B05614">
        <w:rPr>
          <w:rFonts w:ascii="Cambria" w:hAnsi="Cambria"/>
          <w:b/>
          <w:bCs/>
        </w:rPr>
        <w:t> </w:t>
      </w:r>
      <w:r w:rsidRPr="008152F7">
        <w:rPr>
          <w:b/>
          <w:bCs/>
        </w:rPr>
        <w:t>of</w:t>
      </w:r>
      <w:r w:rsidR="00B05614">
        <w:rPr>
          <w:rFonts w:ascii="Cambria" w:hAnsi="Cambria"/>
          <w:b/>
          <w:bCs/>
        </w:rPr>
        <w:t> </w:t>
      </w:r>
      <w:r w:rsidRPr="008152F7">
        <w:rPr>
          <w:b/>
          <w:bCs/>
        </w:rPr>
        <w:t>Interest</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C37D85">
        <w:t>is u</w:t>
      </w:r>
      <w:r w:rsidRPr="008152F7">
        <w:t>sed to identify suppliers interested in, and capable of, delivering the required goods or services. Potential suppliers are asked to provide information on their capability and capacity to do the work. It is usually the first stage of a multi-stage</w:t>
      </w:r>
      <w:r w:rsidRPr="008152F7">
        <w:rPr>
          <w:rFonts w:ascii="Cambria" w:hAnsi="Cambria" w:cs="Cambria"/>
        </w:rPr>
        <w:t> </w:t>
      </w:r>
      <w:r w:rsidRPr="008152F7">
        <w:t>procurement process.</w:t>
      </w:r>
    </w:p>
    <w:p w14:paraId="49CA66AC" w14:textId="08CF6551" w:rsidR="008152F7" w:rsidRPr="008152F7" w:rsidRDefault="008152F7" w:rsidP="003F7EE4">
      <w:pPr>
        <w:pStyle w:val="bodycopy"/>
        <w:jc w:val="both"/>
        <w:rPr>
          <w:sz w:val="22"/>
          <w:szCs w:val="22"/>
        </w:rPr>
      </w:pPr>
      <w:r w:rsidRPr="008152F7">
        <w:rPr>
          <w:b/>
          <w:bCs/>
          <w:szCs w:val="18"/>
        </w:rPr>
        <w:t>Invitation</w:t>
      </w:r>
      <w:r w:rsidR="00B05614">
        <w:rPr>
          <w:rFonts w:ascii="Cambria" w:hAnsi="Cambria"/>
          <w:b/>
          <w:bCs/>
          <w:szCs w:val="18"/>
        </w:rPr>
        <w:t> </w:t>
      </w:r>
      <w:r w:rsidRPr="008152F7">
        <w:rPr>
          <w:b/>
          <w:bCs/>
          <w:szCs w:val="18"/>
        </w:rPr>
        <w:t>to</w:t>
      </w:r>
      <w:r w:rsidR="00B05614">
        <w:rPr>
          <w:rFonts w:ascii="Cambria" w:hAnsi="Cambria"/>
          <w:b/>
          <w:bCs/>
          <w:szCs w:val="18"/>
        </w:rPr>
        <w:t> </w:t>
      </w:r>
      <w:r w:rsidRPr="008152F7">
        <w:rPr>
          <w:b/>
          <w:bCs/>
          <w:szCs w:val="18"/>
        </w:rPr>
        <w:t>Supply</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C37D85">
        <w:t>is a</w:t>
      </w:r>
      <w:r w:rsidRPr="008152F7">
        <w:t xml:space="preserve"> process of inviting offers to supply goods and/or services. This process covers both the Request for Quotation and Request for Tender process.</w:t>
      </w:r>
    </w:p>
    <w:p w14:paraId="74D1A315" w14:textId="176E86C8" w:rsidR="008152F7" w:rsidRPr="008152F7" w:rsidRDefault="008152F7" w:rsidP="003F7EE4">
      <w:pPr>
        <w:pStyle w:val="bodycopy"/>
        <w:jc w:val="both"/>
      </w:pPr>
      <w:r w:rsidRPr="008152F7">
        <w:rPr>
          <w:b/>
          <w:bCs/>
        </w:rPr>
        <w:t>Jobs</w:t>
      </w:r>
      <w:r w:rsidR="00B05614">
        <w:rPr>
          <w:rFonts w:ascii="Cambria" w:hAnsi="Cambria"/>
          <w:b/>
          <w:bCs/>
        </w:rPr>
        <w:t> </w:t>
      </w:r>
      <w:r w:rsidRPr="008152F7">
        <w:rPr>
          <w:b/>
          <w:bCs/>
        </w:rPr>
        <w:t>Created</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FF15B8">
        <w:t>is a</w:t>
      </w:r>
      <w:r w:rsidRPr="008152F7">
        <w:t xml:space="preserve"> job (one A</w:t>
      </w:r>
      <w:r w:rsidR="00D14B5F">
        <w:t>EE</w:t>
      </w:r>
      <w:r w:rsidRPr="008152F7">
        <w:t>) that has been specifically employed by a supplier or subcontractor because of the work generated by a specific project.</w:t>
      </w:r>
    </w:p>
    <w:p w14:paraId="296A4B3A" w14:textId="06355C89" w:rsidR="008152F7" w:rsidRPr="008152F7" w:rsidRDefault="008152F7" w:rsidP="003F7EE4">
      <w:pPr>
        <w:pStyle w:val="bodycopy"/>
        <w:jc w:val="both"/>
      </w:pPr>
      <w:r w:rsidRPr="008152F7">
        <w:rPr>
          <w:b/>
          <w:bCs/>
        </w:rPr>
        <w:t>Jobs</w:t>
      </w:r>
      <w:r w:rsidR="00B05614">
        <w:rPr>
          <w:rFonts w:ascii="Cambria" w:hAnsi="Cambria"/>
          <w:b/>
          <w:bCs/>
        </w:rPr>
        <w:t> </w:t>
      </w:r>
      <w:r w:rsidRPr="008152F7">
        <w:rPr>
          <w:b/>
          <w:bCs/>
        </w:rPr>
        <w:t>Retained</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FF15B8">
        <w:t>is a</w:t>
      </w:r>
      <w:r w:rsidRPr="008152F7">
        <w:t xml:space="preserve"> job (one AEE) that has been working for a supplier or subcontractor before signing a project contract, working in tasks/works related to the project.</w:t>
      </w:r>
    </w:p>
    <w:p w14:paraId="12287CCF" w14:textId="38767F23" w:rsidR="008152F7" w:rsidRPr="008152F7" w:rsidRDefault="008152F7" w:rsidP="003F7EE4">
      <w:pPr>
        <w:pStyle w:val="bodycopy"/>
        <w:jc w:val="both"/>
      </w:pPr>
      <w:r w:rsidRPr="7A571437">
        <w:rPr>
          <w:b/>
          <w:bCs/>
        </w:rPr>
        <w:t>Local</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3B61EC">
        <w:t>means all suppliers producing Victorian, Australian or New Zealand goods or services or when they have added value to imported items, such as providing a local employment outcome to an imported product.</w:t>
      </w:r>
    </w:p>
    <w:p w14:paraId="3648D443" w14:textId="482B97E3" w:rsidR="008152F7" w:rsidRPr="008152F7" w:rsidRDefault="008152F7" w:rsidP="003F7EE4">
      <w:pPr>
        <w:pStyle w:val="bodycopy"/>
        <w:jc w:val="both"/>
      </w:pPr>
      <w:r w:rsidRPr="7A571437">
        <w:rPr>
          <w:b/>
          <w:bCs/>
        </w:rPr>
        <w:t>Local</w:t>
      </w:r>
      <w:r w:rsidR="00C5027D">
        <w:rPr>
          <w:rFonts w:ascii="Cambria" w:hAnsi="Cambria"/>
          <w:b/>
          <w:bCs/>
        </w:rPr>
        <w:t> </w:t>
      </w:r>
      <w:r w:rsidRPr="7A571437">
        <w:rPr>
          <w:b/>
          <w:bCs/>
        </w:rPr>
        <w:t>Content</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984367">
        <w:t>is g</w:t>
      </w:r>
      <w:r w:rsidR="002F28FD">
        <w:t>oods that are produced by local industry, services that are supplied by local industry, or construction activities carried out by local industry. Local Content is intended to capture all suppliers producing Australian or New Zealand goods or services or when they have added value to imported items. Local assembly of imported materials, transport of goods, and local labour are all examples of local content or local added value.</w:t>
      </w:r>
    </w:p>
    <w:p w14:paraId="7F041D7B" w14:textId="3CD5BB90" w:rsidR="002B101E" w:rsidRDefault="002B101E" w:rsidP="003F7EE4">
      <w:pPr>
        <w:pStyle w:val="bodycopy"/>
        <w:jc w:val="both"/>
      </w:pPr>
      <w:r w:rsidRPr="00991923">
        <w:rPr>
          <w:b/>
          <w:bCs/>
        </w:rPr>
        <w:lastRenderedPageBreak/>
        <w:t>Local</w:t>
      </w:r>
      <w:r w:rsidR="00916F56">
        <w:rPr>
          <w:rFonts w:ascii="Cambria" w:hAnsi="Cambria"/>
          <w:b/>
          <w:bCs/>
        </w:rPr>
        <w:t> </w:t>
      </w:r>
      <w:r w:rsidRPr="00991923">
        <w:rPr>
          <w:b/>
          <w:bCs/>
        </w:rPr>
        <w:t>Content Calculator</w:t>
      </w:r>
      <w:r>
        <w:rPr>
          <w:rFonts w:ascii="Cambria" w:hAnsi="Cambria"/>
        </w:rPr>
        <w:t> </w:t>
      </w:r>
      <w:r>
        <w:t>-</w:t>
      </w:r>
      <w:r>
        <w:rPr>
          <w:rFonts w:ascii="Cambria" w:hAnsi="Cambria"/>
        </w:rPr>
        <w:t> </w:t>
      </w:r>
      <w:r w:rsidRPr="00B2223F">
        <w:t xml:space="preserve">is a free </w:t>
      </w:r>
      <w:hyperlink r:id="rId56" w:history="1">
        <w:r w:rsidRPr="00A42781">
          <w:rPr>
            <w:rStyle w:val="Hyperlink"/>
            <w:szCs w:val="18"/>
          </w:rPr>
          <w:t>online tool</w:t>
        </w:r>
      </w:hyperlink>
      <w:r w:rsidRPr="00B2223F">
        <w:t xml:space="preserve"> which suppliers can use to help calculate local content for </w:t>
      </w:r>
      <w:r>
        <w:t>LJF</w:t>
      </w:r>
      <w:r w:rsidRPr="00B2223F">
        <w:t xml:space="preserve"> projects.</w:t>
      </w:r>
    </w:p>
    <w:p w14:paraId="2303D79F" w14:textId="6E895A61" w:rsidR="008152F7" w:rsidRPr="008152F7" w:rsidRDefault="008152F7" w:rsidP="003F7EE4">
      <w:pPr>
        <w:pStyle w:val="bodycopy"/>
        <w:jc w:val="both"/>
      </w:pPr>
      <w:r w:rsidRPr="008152F7">
        <w:rPr>
          <w:b/>
          <w:bCs/>
        </w:rPr>
        <w:t>Local</w:t>
      </w:r>
      <w:r w:rsidR="00916F56">
        <w:rPr>
          <w:rFonts w:ascii="Cambria" w:hAnsi="Cambria"/>
          <w:b/>
          <w:bCs/>
        </w:rPr>
        <w:t> </w:t>
      </w:r>
      <w:r w:rsidRPr="008152F7">
        <w:rPr>
          <w:b/>
          <w:bCs/>
        </w:rPr>
        <w:t>Industry</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Pr="008152F7">
        <w:t xml:space="preserve">means industry and other businesses based in </w:t>
      </w:r>
      <w:r w:rsidR="00D97032">
        <w:t>A</w:t>
      </w:r>
      <w:r w:rsidR="00064B04">
        <w:t xml:space="preserve">ustralia and </w:t>
      </w:r>
      <w:r w:rsidR="00D97032">
        <w:t>N</w:t>
      </w:r>
      <w:r w:rsidR="00064B04">
        <w:t xml:space="preserve">ew </w:t>
      </w:r>
      <w:r w:rsidR="00D97032">
        <w:t>Z</w:t>
      </w:r>
      <w:r w:rsidR="00064B04">
        <w:t>ealand</w:t>
      </w:r>
      <w:r w:rsidRPr="008152F7">
        <w:t>.</w:t>
      </w:r>
    </w:p>
    <w:p w14:paraId="6573BAF6" w14:textId="02991A23" w:rsidR="008152F7" w:rsidRDefault="008152F7" w:rsidP="003F7EE4">
      <w:pPr>
        <w:pStyle w:val="bodycopy"/>
        <w:jc w:val="both"/>
      </w:pPr>
      <w:r w:rsidRPr="008152F7">
        <w:rPr>
          <w:b/>
          <w:bCs/>
        </w:rPr>
        <w:t>Local</w:t>
      </w:r>
      <w:r w:rsidR="00CF6E98">
        <w:rPr>
          <w:rFonts w:ascii="Cambria" w:hAnsi="Cambria"/>
          <w:b/>
          <w:bCs/>
        </w:rPr>
        <w:t> </w:t>
      </w:r>
      <w:r w:rsidRPr="008152F7">
        <w:rPr>
          <w:b/>
          <w:bCs/>
        </w:rPr>
        <w:t>Industry</w:t>
      </w:r>
      <w:r w:rsidR="00CF6E98">
        <w:rPr>
          <w:rFonts w:ascii="Cambria" w:hAnsi="Cambria"/>
          <w:b/>
          <w:bCs/>
        </w:rPr>
        <w:t> </w:t>
      </w:r>
      <w:r w:rsidRPr="008152F7">
        <w:rPr>
          <w:b/>
          <w:bCs/>
        </w:rPr>
        <w:t>Development</w:t>
      </w:r>
      <w:r w:rsidR="00CF6E98">
        <w:rPr>
          <w:rFonts w:ascii="Cambria" w:hAnsi="Cambria"/>
          <w:b/>
          <w:bCs/>
        </w:rPr>
        <w:t> </w:t>
      </w:r>
      <w:r w:rsidRPr="008152F7">
        <w:rPr>
          <w:b/>
          <w:bCs/>
        </w:rPr>
        <w:t>Plan</w:t>
      </w:r>
      <w:r w:rsidR="00CF6E98">
        <w:rPr>
          <w:rFonts w:ascii="Cambria" w:hAnsi="Cambria"/>
          <w:b/>
          <w:bCs/>
        </w:rPr>
        <w:t> </w:t>
      </w:r>
      <w:r w:rsidRPr="008152F7">
        <w:rPr>
          <w:b/>
          <w:bCs/>
        </w:rPr>
        <w:t>(LIDP)</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Pr="008152F7">
        <w:t>is a document prepared by the supplier as part of the Expression of Interest, Request for Tender and/or tender submission for a LJF project. The LIDP details the supplier’s commitment to address the LJF requirements and details the expected local content and job outcomes</w:t>
      </w:r>
      <w:r w:rsidR="00036A72">
        <w:t xml:space="preserve">, including </w:t>
      </w:r>
      <w:r w:rsidR="00470372">
        <w:t>how the supplier will comply with the commitments made in the LIDP</w:t>
      </w:r>
      <w:r w:rsidRPr="008152F7">
        <w:t>.</w:t>
      </w:r>
      <w:r w:rsidR="00456FFA">
        <w:t xml:space="preserve"> </w:t>
      </w:r>
      <w:r w:rsidR="001470BB">
        <w:t>If a supplier’s tender is accepted, the supplier must comply with the LIDP</w:t>
      </w:r>
      <w:r w:rsidR="001470BB" w:rsidRPr="00CA10FB">
        <w:t>.</w:t>
      </w:r>
      <w:r w:rsidR="001470BB">
        <w:t xml:space="preserve"> </w:t>
      </w:r>
      <w:r w:rsidR="00456FFA">
        <w:t xml:space="preserve">The LIDP </w:t>
      </w:r>
      <w:r w:rsidR="008A3644">
        <w:t xml:space="preserve">commitments </w:t>
      </w:r>
      <w:r w:rsidR="00075EF6">
        <w:t>must be incorporated in</w:t>
      </w:r>
      <w:r w:rsidR="00470372">
        <w:t>to</w:t>
      </w:r>
      <w:r w:rsidR="00075EF6">
        <w:t xml:space="preserve"> the contract with the supplier</w:t>
      </w:r>
      <w:r w:rsidR="008A3644">
        <w:t xml:space="preserve"> as a contract deliverable</w:t>
      </w:r>
      <w:r w:rsidR="00075EF6">
        <w:t>.</w:t>
      </w:r>
    </w:p>
    <w:p w14:paraId="7DE7393C" w14:textId="376A92C5" w:rsidR="007A27C2" w:rsidRPr="008152F7" w:rsidRDefault="007A27C2" w:rsidP="003F7EE4">
      <w:pPr>
        <w:pStyle w:val="bodycopy"/>
        <w:jc w:val="both"/>
      </w:pPr>
      <w:r>
        <w:rPr>
          <w:b/>
        </w:rPr>
        <w:t>Local</w:t>
      </w:r>
      <w:r w:rsidR="00CF6E98">
        <w:rPr>
          <w:rFonts w:ascii="Cambria" w:hAnsi="Cambria"/>
          <w:b/>
        </w:rPr>
        <w:t> </w:t>
      </w:r>
      <w:r>
        <w:rPr>
          <w:b/>
        </w:rPr>
        <w:t>Jobs</w:t>
      </w:r>
      <w:r w:rsidR="00CF6E98">
        <w:rPr>
          <w:rFonts w:ascii="Cambria" w:hAnsi="Cambria"/>
          <w:b/>
        </w:rPr>
        <w:t> </w:t>
      </w:r>
      <w:r>
        <w:rPr>
          <w:b/>
        </w:rPr>
        <w:t>First</w:t>
      </w:r>
      <w:r w:rsidR="00CF6E98">
        <w:rPr>
          <w:rFonts w:ascii="Cambria" w:hAnsi="Cambria"/>
          <w:b/>
        </w:rPr>
        <w:t> </w:t>
      </w:r>
      <w:r>
        <w:rPr>
          <w:b/>
        </w:rPr>
        <w:t>Administrator</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t>supports implementation, monitoring, reporting and compliance activities</w:t>
      </w:r>
      <w:r w:rsidR="006E0D3A">
        <w:t xml:space="preserve"> within agencies</w:t>
      </w:r>
      <w:r>
        <w:t>.</w:t>
      </w:r>
    </w:p>
    <w:p w14:paraId="23D86528" w14:textId="6FF47E92" w:rsidR="008152F7" w:rsidRPr="008152F7" w:rsidRDefault="008152F7" w:rsidP="003F7EE4">
      <w:pPr>
        <w:pStyle w:val="bodycopy"/>
        <w:jc w:val="both"/>
      </w:pPr>
      <w:r w:rsidRPr="008152F7">
        <w:rPr>
          <w:b/>
          <w:bCs/>
        </w:rPr>
        <w:t>L</w:t>
      </w:r>
      <w:r w:rsidR="00A64644">
        <w:rPr>
          <w:b/>
          <w:bCs/>
        </w:rPr>
        <w:t>ocal</w:t>
      </w:r>
      <w:r w:rsidR="00CF6E98">
        <w:rPr>
          <w:rFonts w:ascii="Cambria" w:hAnsi="Cambria"/>
          <w:b/>
          <w:bCs/>
        </w:rPr>
        <w:t> </w:t>
      </w:r>
      <w:r w:rsidRPr="008152F7">
        <w:rPr>
          <w:b/>
          <w:bCs/>
        </w:rPr>
        <w:t>J</w:t>
      </w:r>
      <w:r w:rsidR="00A64644">
        <w:rPr>
          <w:b/>
          <w:bCs/>
        </w:rPr>
        <w:t>obs</w:t>
      </w:r>
      <w:r w:rsidR="00CF6E98">
        <w:rPr>
          <w:rFonts w:ascii="Cambria" w:hAnsi="Cambria"/>
          <w:b/>
          <w:bCs/>
        </w:rPr>
        <w:t> </w:t>
      </w:r>
      <w:r w:rsidRPr="008152F7">
        <w:rPr>
          <w:b/>
          <w:bCs/>
        </w:rPr>
        <w:t>F</w:t>
      </w:r>
      <w:r w:rsidR="00A64644">
        <w:rPr>
          <w:b/>
          <w:bCs/>
        </w:rPr>
        <w:t>irst</w:t>
      </w:r>
      <w:r w:rsidR="00CF6E98">
        <w:rPr>
          <w:rFonts w:ascii="Cambria" w:hAnsi="Cambria"/>
          <w:b/>
          <w:bCs/>
        </w:rPr>
        <w:t> </w:t>
      </w:r>
      <w:r w:rsidRPr="008152F7">
        <w:rPr>
          <w:b/>
          <w:bCs/>
        </w:rPr>
        <w:t>Commissioner</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993570">
        <w:t>is a</w:t>
      </w:r>
      <w:r w:rsidRPr="008152F7">
        <w:t xml:space="preserve">n independent statutory officer with advocacy, engagement and compliance powers in relation to LJF. Further details can be found </w:t>
      </w:r>
      <w:r w:rsidR="00EC6A1C">
        <w:t xml:space="preserve">on the </w:t>
      </w:r>
      <w:hyperlink r:id="rId57" w:history="1">
        <w:r w:rsidR="005A3374">
          <w:rPr>
            <w:rStyle w:val="Hyperlink"/>
          </w:rPr>
          <w:t>LJF Commissioner</w:t>
        </w:r>
      </w:hyperlink>
      <w:r w:rsidR="005A3374">
        <w:t xml:space="preserve"> website</w:t>
      </w:r>
      <w:r w:rsidR="00FA33C0">
        <w:t>.</w:t>
      </w:r>
    </w:p>
    <w:p w14:paraId="3FAD77B0" w14:textId="59F22C4A" w:rsidR="008152F7" w:rsidRPr="008152F7" w:rsidRDefault="008152F7" w:rsidP="003F7EE4">
      <w:pPr>
        <w:pStyle w:val="bodycopy"/>
        <w:jc w:val="both"/>
      </w:pPr>
      <w:r w:rsidRPr="1A903625">
        <w:rPr>
          <w:b/>
          <w:bCs/>
        </w:rPr>
        <w:t>Local</w:t>
      </w:r>
      <w:r w:rsidR="00CF6E98">
        <w:rPr>
          <w:rFonts w:ascii="Cambria" w:hAnsi="Cambria"/>
          <w:b/>
          <w:bCs/>
        </w:rPr>
        <w:t> </w:t>
      </w:r>
      <w:r w:rsidRPr="1A903625">
        <w:rPr>
          <w:b/>
          <w:bCs/>
        </w:rPr>
        <w:t>Jobs</w:t>
      </w:r>
      <w:r w:rsidR="00CF6E98">
        <w:rPr>
          <w:rFonts w:ascii="Cambria" w:hAnsi="Cambria"/>
          <w:b/>
          <w:bCs/>
        </w:rPr>
        <w:t> </w:t>
      </w:r>
      <w:r w:rsidRPr="1A903625">
        <w:rPr>
          <w:b/>
          <w:bCs/>
        </w:rPr>
        <w:t>First</w:t>
      </w:r>
      <w:r w:rsidR="00CF6E98">
        <w:rPr>
          <w:rFonts w:ascii="Cambria" w:hAnsi="Cambria"/>
          <w:b/>
          <w:bCs/>
        </w:rPr>
        <w:t> </w:t>
      </w:r>
      <w:r w:rsidRPr="1A903625">
        <w:rPr>
          <w:b/>
          <w:bCs/>
        </w:rPr>
        <w:t>Policy</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Pr="1A903625">
        <w:t xml:space="preserve">comprises the Victorian Industry Participation Policy and the Major Projects Skills Guarantee. </w:t>
      </w:r>
      <w:r w:rsidR="00C2552E" w:rsidRPr="1A903625">
        <w:t xml:space="preserve">The </w:t>
      </w:r>
      <w:r w:rsidR="008B4F88">
        <w:t>LJF</w:t>
      </w:r>
      <w:r w:rsidR="00331881">
        <w:t xml:space="preserve"> </w:t>
      </w:r>
      <w:r w:rsidR="00925568" w:rsidRPr="1A903625">
        <w:t>P</w:t>
      </w:r>
      <w:r w:rsidR="00C2552E" w:rsidRPr="1A903625">
        <w:t xml:space="preserve">olicy may include any guidelines or material prepared by the </w:t>
      </w:r>
      <w:r w:rsidR="00C876FD">
        <w:t>M</w:t>
      </w:r>
      <w:r w:rsidR="00C2552E" w:rsidRPr="1A903625">
        <w:t xml:space="preserve">inister </w:t>
      </w:r>
      <w:r w:rsidR="004B4B4A">
        <w:t xml:space="preserve">responsible for </w:t>
      </w:r>
      <w:r w:rsidR="008B4F88">
        <w:t>LJF</w:t>
      </w:r>
      <w:r w:rsidR="00331881">
        <w:t xml:space="preserve"> </w:t>
      </w:r>
      <w:r w:rsidR="00C2552E" w:rsidRPr="1A903625">
        <w:t>regarding the application of, and procedures to be followed in complying with th</w:t>
      </w:r>
      <w:r w:rsidR="006E18E7" w:rsidRPr="1A903625">
        <w:t>e</w:t>
      </w:r>
      <w:r w:rsidR="00C2552E" w:rsidRPr="1A903625">
        <w:t xml:space="preserve"> Act, </w:t>
      </w:r>
      <w:r w:rsidR="006E18E7" w:rsidRPr="1A903625">
        <w:t>any</w:t>
      </w:r>
      <w:r w:rsidR="00C2552E" w:rsidRPr="1A903625">
        <w:t xml:space="preserve"> regulations or the policy</w:t>
      </w:r>
      <w:r w:rsidR="001B380B" w:rsidRPr="1A903625">
        <w:t xml:space="preserve">. For the purposes of the Act, the </w:t>
      </w:r>
      <w:r w:rsidR="008B4F88">
        <w:t>LJF</w:t>
      </w:r>
      <w:r w:rsidR="00331881">
        <w:t xml:space="preserve"> </w:t>
      </w:r>
      <w:r w:rsidR="001B380B" w:rsidRPr="1A903625">
        <w:t>Policy includes the</w:t>
      </w:r>
      <w:r w:rsidR="009E241F" w:rsidRPr="1A903625">
        <w:t xml:space="preserve"> </w:t>
      </w:r>
      <w:r w:rsidR="008B4F88">
        <w:t>LJF</w:t>
      </w:r>
      <w:r w:rsidR="00331881">
        <w:t xml:space="preserve"> </w:t>
      </w:r>
      <w:r w:rsidR="009153E0">
        <w:t>Policy document,</w:t>
      </w:r>
      <w:r w:rsidR="009E241F" w:rsidRPr="1A903625">
        <w:t xml:space="preserve"> Supplier</w:t>
      </w:r>
      <w:r w:rsidR="00100B52">
        <w:t xml:space="preserve"> Guidelines</w:t>
      </w:r>
      <w:r w:rsidR="009E241F" w:rsidRPr="1A903625">
        <w:t xml:space="preserve"> and</w:t>
      </w:r>
      <w:r w:rsidR="004B4B4A">
        <w:t xml:space="preserve"> </w:t>
      </w:r>
      <w:r w:rsidR="009E241F" w:rsidRPr="1A903625">
        <w:t>Agency Guidelines</w:t>
      </w:r>
      <w:r w:rsidR="004606D1">
        <w:t>.</w:t>
      </w:r>
    </w:p>
    <w:p w14:paraId="7CD571B3" w14:textId="33AD3700" w:rsidR="008152F7" w:rsidRPr="008152F7" w:rsidRDefault="008152F7" w:rsidP="003F7EE4">
      <w:pPr>
        <w:pStyle w:val="bodycopy"/>
        <w:jc w:val="both"/>
      </w:pPr>
      <w:r w:rsidRPr="008152F7">
        <w:rPr>
          <w:b/>
          <w:bCs/>
        </w:rPr>
        <w:t>Local</w:t>
      </w:r>
      <w:r w:rsidR="00EE4936">
        <w:rPr>
          <w:rFonts w:ascii="Cambria" w:hAnsi="Cambria"/>
          <w:b/>
          <w:bCs/>
        </w:rPr>
        <w:t> </w:t>
      </w:r>
      <w:proofErr w:type="gramStart"/>
      <w:r w:rsidRPr="008152F7">
        <w:rPr>
          <w:b/>
          <w:bCs/>
        </w:rPr>
        <w:t>Value</w:t>
      </w:r>
      <w:r w:rsidR="00EE4936">
        <w:rPr>
          <w:rFonts w:ascii="Cambria" w:hAnsi="Cambria"/>
          <w:b/>
          <w:bCs/>
        </w:rPr>
        <w:t> </w:t>
      </w:r>
      <w:r w:rsidRPr="008152F7">
        <w:rPr>
          <w:b/>
          <w:bCs/>
        </w:rPr>
        <w:t>Added</w:t>
      </w:r>
      <w:proofErr w:type="gramEnd"/>
      <w:r w:rsidR="00EE4936">
        <w:rPr>
          <w:rFonts w:ascii="Cambria" w:hAnsi="Cambria"/>
          <w:b/>
          <w:bCs/>
        </w:rPr>
        <w:t> </w:t>
      </w:r>
      <w:r w:rsidRPr="008152F7">
        <w:rPr>
          <w:b/>
          <w:bCs/>
        </w:rPr>
        <w:t>Content</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C92969">
        <w:t xml:space="preserve">are the </w:t>
      </w:r>
      <w:r w:rsidRPr="008152F7">
        <w:t>products or services that are added locally onto an imported product.</w:t>
      </w:r>
    </w:p>
    <w:p w14:paraId="2377ED45" w14:textId="09B50D1F" w:rsidR="008152F7" w:rsidRPr="008152F7" w:rsidRDefault="008152F7" w:rsidP="003F7EE4">
      <w:pPr>
        <w:pStyle w:val="bodycopy"/>
        <w:jc w:val="both"/>
      </w:pPr>
      <w:r w:rsidRPr="008152F7">
        <w:rPr>
          <w:b/>
          <w:bCs/>
        </w:rPr>
        <w:t>Major</w:t>
      </w:r>
      <w:r w:rsidR="00EE4936">
        <w:rPr>
          <w:rFonts w:ascii="Cambria" w:hAnsi="Cambria"/>
          <w:b/>
          <w:bCs/>
        </w:rPr>
        <w:t> </w:t>
      </w:r>
      <w:r w:rsidRPr="008152F7">
        <w:rPr>
          <w:b/>
          <w:bCs/>
        </w:rPr>
        <w:t>Projects</w:t>
      </w:r>
      <w:r w:rsidR="00EE4936">
        <w:rPr>
          <w:rFonts w:ascii="Cambria" w:hAnsi="Cambria"/>
          <w:b/>
          <w:bCs/>
        </w:rPr>
        <w:t> </w:t>
      </w:r>
      <w:r w:rsidRPr="008152F7">
        <w:rPr>
          <w:b/>
          <w:bCs/>
        </w:rPr>
        <w:t>Skills</w:t>
      </w:r>
      <w:r w:rsidR="00EE4936">
        <w:rPr>
          <w:rFonts w:ascii="Cambria" w:hAnsi="Cambria"/>
          <w:b/>
          <w:bCs/>
        </w:rPr>
        <w:t> </w:t>
      </w:r>
      <w:r w:rsidRPr="008152F7">
        <w:rPr>
          <w:b/>
          <w:bCs/>
        </w:rPr>
        <w:t>Guarantee</w:t>
      </w:r>
      <w:r w:rsidR="00EE4936">
        <w:rPr>
          <w:rFonts w:ascii="Cambria" w:hAnsi="Cambria"/>
          <w:b/>
          <w:bCs/>
        </w:rPr>
        <w:t> </w:t>
      </w:r>
      <w:r w:rsidRPr="008152F7">
        <w:rPr>
          <w:b/>
          <w:bCs/>
        </w:rPr>
        <w:t>(MPSG)</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Pr="008152F7">
        <w:t>is a policy that provides job opportunities for ATCs on high value construction and infrastructure projects.</w:t>
      </w:r>
    </w:p>
    <w:p w14:paraId="4AD632AD" w14:textId="01C51B55" w:rsidR="008152F7" w:rsidRDefault="008152F7" w:rsidP="003F7EE4">
      <w:pPr>
        <w:pStyle w:val="bodycopy"/>
        <w:jc w:val="both"/>
      </w:pPr>
      <w:r w:rsidRPr="00DF417E">
        <w:rPr>
          <w:b/>
        </w:rPr>
        <w:t>Non-contestable</w:t>
      </w:r>
      <w:r w:rsidR="00EE4936">
        <w:rPr>
          <w:rFonts w:ascii="Cambria" w:hAnsi="Cambria"/>
          <w:b/>
        </w:rPr>
        <w:t> </w:t>
      </w:r>
      <w:r w:rsidRPr="00DF417E">
        <w:rPr>
          <w:b/>
        </w:rPr>
        <w:t>Items</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BB79CE">
        <w:t>are i</w:t>
      </w:r>
      <w:r w:rsidRPr="00DF417E">
        <w:t>tems</w:t>
      </w:r>
      <w:r w:rsidRPr="008152F7">
        <w:t xml:space="preserve"> that are considered as only being available through the international marketplace or local suppliers only. That is, it is considered that there is no current competition between international and local suppliers to provide the good or service.</w:t>
      </w:r>
    </w:p>
    <w:p w14:paraId="22A02412" w14:textId="47DFF547" w:rsidR="00022D22" w:rsidRPr="0026717D" w:rsidRDefault="00022D22" w:rsidP="003F7EE4">
      <w:pPr>
        <w:pStyle w:val="bodycopy"/>
        <w:jc w:val="both"/>
        <w:rPr>
          <w:b/>
          <w:bCs/>
        </w:rPr>
      </w:pPr>
      <w:r w:rsidRPr="00DF417E">
        <w:rPr>
          <w:b/>
          <w:bCs/>
        </w:rPr>
        <w:t>Non-contestable</w:t>
      </w:r>
      <w:r w:rsidR="00EE4936">
        <w:rPr>
          <w:rFonts w:ascii="Cambria" w:hAnsi="Cambria"/>
          <w:b/>
          <w:bCs/>
        </w:rPr>
        <w:t> </w:t>
      </w:r>
      <w:r w:rsidR="00A6495D">
        <w:rPr>
          <w:b/>
          <w:bCs/>
        </w:rPr>
        <w:t>P</w:t>
      </w:r>
      <w:r w:rsidRPr="00DF417E">
        <w:rPr>
          <w:b/>
          <w:bCs/>
        </w:rPr>
        <w:t>roject</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BB79CE">
        <w:t>is</w:t>
      </w:r>
      <w:r w:rsidR="00DA19D1">
        <w:t xml:space="preserve"> a Standard Project or a Strategic Project that is determined to be non-contestable in accordance with section 4B of the Act. Agencies are not required to apply </w:t>
      </w:r>
      <w:r w:rsidR="008B4F88">
        <w:t>LJF</w:t>
      </w:r>
      <w:r w:rsidR="005A3374">
        <w:t xml:space="preserve"> </w:t>
      </w:r>
      <w:r w:rsidR="00DA19D1">
        <w:t>to a non-contestable project.</w:t>
      </w:r>
    </w:p>
    <w:p w14:paraId="1663030C" w14:textId="75D16D3E" w:rsidR="008152F7" w:rsidRPr="008152F7" w:rsidRDefault="008152F7" w:rsidP="003F7EE4">
      <w:pPr>
        <w:pStyle w:val="bodycopy"/>
        <w:jc w:val="both"/>
        <w:rPr>
          <w:b/>
          <w:bCs/>
        </w:rPr>
      </w:pPr>
      <w:r w:rsidRPr="008152F7">
        <w:rPr>
          <w:b/>
          <w:bCs/>
        </w:rPr>
        <w:t>Off-site</w:t>
      </w:r>
      <w:r w:rsidR="00EE4936">
        <w:rPr>
          <w:rFonts w:ascii="Cambria" w:hAnsi="Cambria"/>
          <w:b/>
          <w:bCs/>
        </w:rPr>
        <w:t> </w:t>
      </w:r>
      <w:r w:rsidRPr="008152F7">
        <w:rPr>
          <w:b/>
          <w:bCs/>
        </w:rPr>
        <w:t>Work</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306952">
        <w:t>is w</w:t>
      </w:r>
      <w:r w:rsidRPr="008152F7">
        <w:t>ork that is conducted away from the construction site by subcontractors to deliver inputs to a project, including prefabricated or modular components. Examples of such inputs include steel panels and frames, precast concrete, switchboards, wiring systems</w:t>
      </w:r>
      <w:r w:rsidR="00781EC2">
        <w:t>,</w:t>
      </w:r>
      <w:r w:rsidRPr="008152F7">
        <w:t xml:space="preserve"> modular systems or preassembled components.</w:t>
      </w:r>
    </w:p>
    <w:p w14:paraId="6F78A1EC" w14:textId="7E58CE84" w:rsidR="008152F7" w:rsidRPr="008152F7" w:rsidRDefault="008152F7" w:rsidP="003F7EE4">
      <w:pPr>
        <w:pStyle w:val="bodycopy"/>
        <w:jc w:val="both"/>
      </w:pPr>
      <w:r w:rsidRPr="008152F7">
        <w:rPr>
          <w:b/>
          <w:bCs/>
        </w:rPr>
        <w:t>Practical</w:t>
      </w:r>
      <w:r w:rsidR="00EE4936">
        <w:rPr>
          <w:rFonts w:ascii="Cambria" w:hAnsi="Cambria"/>
          <w:b/>
          <w:bCs/>
        </w:rPr>
        <w:t> </w:t>
      </w:r>
      <w:r w:rsidRPr="008152F7">
        <w:rPr>
          <w:b/>
          <w:bCs/>
        </w:rPr>
        <w:t>Completion</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2E7C1F">
        <w:t>h</w:t>
      </w:r>
      <w:r w:rsidR="008E6827">
        <w:t xml:space="preserve">as </w:t>
      </w:r>
      <w:r w:rsidR="00146F79" w:rsidRPr="00146F79">
        <w:t xml:space="preserve">the </w:t>
      </w:r>
      <w:r w:rsidR="008E6827">
        <w:t xml:space="preserve">same </w:t>
      </w:r>
      <w:r w:rsidR="00146F79" w:rsidRPr="00146F79">
        <w:t xml:space="preserve">meaning </w:t>
      </w:r>
      <w:r w:rsidR="00BA10CD">
        <w:t>as specified</w:t>
      </w:r>
      <w:r w:rsidR="00146F79" w:rsidRPr="00146F79">
        <w:t xml:space="preserve"> in the contract for the project </w:t>
      </w:r>
      <w:r w:rsidR="005927A3">
        <w:t>o</w:t>
      </w:r>
      <w:r w:rsidR="0087306B">
        <w:t>r</w:t>
      </w:r>
      <w:r w:rsidR="00146F79" w:rsidRPr="00146F79">
        <w:t xml:space="preserve">, if the contract does not specify the meaning of </w:t>
      </w:r>
      <w:r w:rsidR="00256A85">
        <w:t xml:space="preserve">that term, it </w:t>
      </w:r>
      <w:r w:rsidR="00146F79" w:rsidRPr="00146F79">
        <w:t>means the day on which all of the supplier's obligations (other than minor or administrative obligations) to provide goods or services, or carry out construction activities, under the contract are fulfilled</w:t>
      </w:r>
      <w:r w:rsidRPr="008152F7">
        <w:t>.</w:t>
      </w:r>
    </w:p>
    <w:p w14:paraId="01E8CE47" w14:textId="4BAE9CEE" w:rsidR="008152F7" w:rsidRPr="008152F7" w:rsidRDefault="008152F7" w:rsidP="003F7EE4">
      <w:pPr>
        <w:pStyle w:val="bodycopy"/>
        <w:jc w:val="both"/>
      </w:pPr>
      <w:r w:rsidRPr="008152F7">
        <w:rPr>
          <w:b/>
          <w:bCs/>
        </w:rPr>
        <w:t>Request</w:t>
      </w:r>
      <w:r w:rsidR="00EE4936">
        <w:rPr>
          <w:rFonts w:ascii="Cambria" w:hAnsi="Cambria"/>
          <w:b/>
          <w:bCs/>
        </w:rPr>
        <w:t> </w:t>
      </w:r>
      <w:r w:rsidRPr="008152F7">
        <w:rPr>
          <w:b/>
          <w:bCs/>
        </w:rPr>
        <w:t>for</w:t>
      </w:r>
      <w:r w:rsidR="00EE4936">
        <w:rPr>
          <w:rFonts w:ascii="Cambria" w:hAnsi="Cambria"/>
          <w:b/>
          <w:bCs/>
        </w:rPr>
        <w:t> </w:t>
      </w:r>
      <w:r w:rsidRPr="008152F7">
        <w:rPr>
          <w:b/>
          <w:bCs/>
        </w:rPr>
        <w:t>Tender</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2E7C1F">
        <w:t>is an</w:t>
      </w:r>
      <w:r w:rsidRPr="008152F7">
        <w:t xml:space="preserve"> invitation to supply or a request for offer against a set of clearly defined and specified requirements.</w:t>
      </w:r>
      <w:r w:rsidRPr="008152F7">
        <w:rPr>
          <w:rFonts w:ascii="Cambria" w:hAnsi="Cambria" w:cs="Cambria"/>
        </w:rPr>
        <w:t> </w:t>
      </w:r>
      <w:r w:rsidRPr="008152F7">
        <w:t>Invitees are advised of all requirements involved including the conditions of</w:t>
      </w:r>
      <w:r w:rsidRPr="008152F7">
        <w:rPr>
          <w:rFonts w:ascii="Cambria" w:hAnsi="Cambria" w:cs="Cambria"/>
        </w:rPr>
        <w:t> </w:t>
      </w:r>
      <w:r w:rsidRPr="008152F7">
        <w:t>participation and proposed contract conditions.</w:t>
      </w:r>
    </w:p>
    <w:p w14:paraId="5B3E30DD" w14:textId="39DAD111" w:rsidR="008152F7" w:rsidRPr="008152F7" w:rsidRDefault="008152F7" w:rsidP="003F7EE4">
      <w:pPr>
        <w:pStyle w:val="bodycopy"/>
        <w:jc w:val="both"/>
      </w:pPr>
      <w:r w:rsidRPr="008152F7">
        <w:rPr>
          <w:b/>
          <w:bCs/>
        </w:rPr>
        <w:t>Rural</w:t>
      </w:r>
      <w:r w:rsidR="00EE4936">
        <w:rPr>
          <w:rFonts w:ascii="Cambria" w:hAnsi="Cambria"/>
          <w:b/>
          <w:bCs/>
        </w:rPr>
        <w:t> </w:t>
      </w:r>
      <w:r w:rsidRPr="008152F7">
        <w:rPr>
          <w:b/>
          <w:bCs/>
        </w:rPr>
        <w:t>and</w:t>
      </w:r>
      <w:r w:rsidR="00EE4936">
        <w:rPr>
          <w:rFonts w:ascii="Cambria" w:hAnsi="Cambria"/>
          <w:b/>
          <w:bCs/>
        </w:rPr>
        <w:t> </w:t>
      </w:r>
      <w:r w:rsidRPr="008152F7">
        <w:rPr>
          <w:b/>
          <w:bCs/>
        </w:rPr>
        <w:t>Regional</w:t>
      </w:r>
      <w:r w:rsidR="00EE4936">
        <w:rPr>
          <w:rFonts w:ascii="Cambria" w:hAnsi="Cambria"/>
          <w:b/>
          <w:bCs/>
        </w:rPr>
        <w:t> </w:t>
      </w:r>
      <w:r w:rsidRPr="008152F7">
        <w:rPr>
          <w:b/>
          <w:bCs/>
        </w:rPr>
        <w:t>Victoria</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2E7C1F">
        <w:t>h</w:t>
      </w:r>
      <w:r w:rsidR="009D61E4" w:rsidRPr="2C2C1585">
        <w:t xml:space="preserve">as the same meaning as </w:t>
      </w:r>
      <w:r w:rsidR="003D19EE">
        <w:t xml:space="preserve">in </w:t>
      </w:r>
      <w:r w:rsidR="009D61E4" w:rsidRPr="2C2C1585">
        <w:t xml:space="preserve">the </w:t>
      </w:r>
      <w:hyperlink r:id="rId58" w:history="1">
        <w:r w:rsidR="009D61E4" w:rsidRPr="2C2C1585">
          <w:rPr>
            <w:rStyle w:val="Hyperlink"/>
            <w:i/>
            <w:iCs/>
          </w:rPr>
          <w:t>Regional Development Victoria Act 2002</w:t>
        </w:r>
      </w:hyperlink>
      <w:r w:rsidR="009D61E4" w:rsidRPr="2C2C1585">
        <w:t xml:space="preserve">. </w:t>
      </w:r>
      <w:r w:rsidR="003D19EE">
        <w:t xml:space="preserve">That Act defines </w:t>
      </w:r>
      <w:r w:rsidR="009D61E4" w:rsidRPr="00422F86">
        <w:rPr>
          <w:lang w:val="en-US"/>
        </w:rPr>
        <w:t xml:space="preserve">Rural and Regional Victoria </w:t>
      </w:r>
      <w:r w:rsidR="003D19EE">
        <w:rPr>
          <w:lang w:val="en-US"/>
        </w:rPr>
        <w:t>a</w:t>
      </w:r>
      <w:r w:rsidR="009D61E4" w:rsidRPr="00422F86">
        <w:rPr>
          <w:lang w:val="en-US"/>
        </w:rPr>
        <w:t>s the 48 local government areas, including six alpine resort areas</w:t>
      </w:r>
      <w:r w:rsidR="009D61E4" w:rsidRPr="2C2C1585">
        <w:rPr>
          <w:lang w:val="en-US"/>
        </w:rPr>
        <w:t xml:space="preserve">. </w:t>
      </w:r>
      <w:r w:rsidR="009D61E4" w:rsidRPr="00422F86">
        <w:rPr>
          <w:lang w:val="en-US"/>
        </w:rPr>
        <w:t>The 10 regional city local</w:t>
      </w:r>
      <w:r w:rsidR="009D61E4" w:rsidRPr="007506C4">
        <w:rPr>
          <w:lang w:val="en-US"/>
        </w:rPr>
        <w:t xml:space="preserve"> government areas are </w:t>
      </w:r>
      <w:hyperlink r:id="rId59" w:history="1">
        <w:r w:rsidR="009D61E4" w:rsidRPr="00F334E0">
          <w:rPr>
            <w:rStyle w:val="Hyperlink"/>
          </w:rPr>
          <w:t>Ballarat</w:t>
        </w:r>
      </w:hyperlink>
      <w:r w:rsidR="009D61E4" w:rsidRPr="007506C4">
        <w:rPr>
          <w:lang w:val="en-US"/>
        </w:rPr>
        <w:t xml:space="preserve">, </w:t>
      </w:r>
      <w:hyperlink r:id="rId60" w:history="1">
        <w:r w:rsidR="009D61E4" w:rsidRPr="00F334E0">
          <w:rPr>
            <w:rStyle w:val="Hyperlink"/>
          </w:rPr>
          <w:t>Greater</w:t>
        </w:r>
        <w:r w:rsidR="009D61E4" w:rsidRPr="007506C4">
          <w:rPr>
            <w:u w:val="single"/>
            <w:lang w:val="en-US"/>
          </w:rPr>
          <w:t xml:space="preserve"> </w:t>
        </w:r>
        <w:r w:rsidR="009D61E4" w:rsidRPr="00F334E0">
          <w:rPr>
            <w:rStyle w:val="Hyperlink"/>
          </w:rPr>
          <w:t>Bendigo</w:t>
        </w:r>
      </w:hyperlink>
      <w:r w:rsidR="009D61E4" w:rsidRPr="007506C4">
        <w:rPr>
          <w:lang w:val="en-US"/>
        </w:rPr>
        <w:t xml:space="preserve">, </w:t>
      </w:r>
      <w:hyperlink r:id="rId61" w:history="1">
        <w:r w:rsidR="009D61E4" w:rsidRPr="00F334E0">
          <w:rPr>
            <w:rStyle w:val="Hyperlink"/>
          </w:rPr>
          <w:t>Greater</w:t>
        </w:r>
        <w:r w:rsidR="009D61E4" w:rsidRPr="007506C4">
          <w:rPr>
            <w:u w:val="single"/>
            <w:lang w:val="en-US"/>
          </w:rPr>
          <w:t xml:space="preserve"> </w:t>
        </w:r>
        <w:r w:rsidR="009D61E4" w:rsidRPr="00F334E0">
          <w:rPr>
            <w:rStyle w:val="Hyperlink"/>
          </w:rPr>
          <w:t>Geelong</w:t>
        </w:r>
      </w:hyperlink>
      <w:r w:rsidR="009D61E4" w:rsidRPr="007506C4">
        <w:rPr>
          <w:lang w:val="en-US"/>
        </w:rPr>
        <w:t xml:space="preserve">, </w:t>
      </w:r>
      <w:hyperlink r:id="rId62" w:history="1">
        <w:r w:rsidR="009D61E4" w:rsidRPr="00F334E0">
          <w:rPr>
            <w:rStyle w:val="Hyperlink"/>
          </w:rPr>
          <w:t>Greater</w:t>
        </w:r>
        <w:r w:rsidR="009D61E4" w:rsidRPr="007506C4">
          <w:rPr>
            <w:u w:val="single"/>
            <w:lang w:val="en-US"/>
          </w:rPr>
          <w:t xml:space="preserve"> </w:t>
        </w:r>
        <w:r w:rsidR="009D61E4" w:rsidRPr="00F334E0">
          <w:rPr>
            <w:rStyle w:val="Hyperlink"/>
          </w:rPr>
          <w:t>Shepp</w:t>
        </w:r>
        <w:r w:rsidR="00F666CE">
          <w:rPr>
            <w:rStyle w:val="Hyperlink"/>
          </w:rPr>
          <w:t>a</w:t>
        </w:r>
        <w:r w:rsidR="009D61E4" w:rsidRPr="00F334E0">
          <w:rPr>
            <w:rStyle w:val="Hyperlink"/>
          </w:rPr>
          <w:t>rton</w:t>
        </w:r>
      </w:hyperlink>
      <w:r w:rsidR="009D61E4" w:rsidRPr="007506C4">
        <w:rPr>
          <w:lang w:val="en-US"/>
        </w:rPr>
        <w:t xml:space="preserve">, </w:t>
      </w:r>
      <w:hyperlink r:id="rId63" w:history="1">
        <w:r w:rsidR="009D61E4" w:rsidRPr="00F334E0">
          <w:rPr>
            <w:rStyle w:val="Hyperlink"/>
          </w:rPr>
          <w:t>Horsham</w:t>
        </w:r>
      </w:hyperlink>
      <w:r w:rsidR="009D61E4" w:rsidRPr="007506C4">
        <w:rPr>
          <w:lang w:val="en-US"/>
        </w:rPr>
        <w:t xml:space="preserve">, </w:t>
      </w:r>
      <w:hyperlink r:id="rId64" w:history="1">
        <w:r w:rsidR="009D61E4" w:rsidRPr="00F334E0">
          <w:rPr>
            <w:rStyle w:val="Hyperlink"/>
          </w:rPr>
          <w:t>Latrobe</w:t>
        </w:r>
      </w:hyperlink>
      <w:r w:rsidR="009D61E4" w:rsidRPr="007506C4">
        <w:rPr>
          <w:lang w:val="en-US"/>
        </w:rPr>
        <w:t xml:space="preserve">, </w:t>
      </w:r>
      <w:hyperlink r:id="rId65" w:history="1">
        <w:r w:rsidR="009D61E4" w:rsidRPr="00F334E0">
          <w:rPr>
            <w:rStyle w:val="Hyperlink"/>
          </w:rPr>
          <w:t>Mildura</w:t>
        </w:r>
      </w:hyperlink>
      <w:r w:rsidR="009D61E4" w:rsidRPr="007506C4">
        <w:rPr>
          <w:lang w:val="en-US"/>
        </w:rPr>
        <w:t xml:space="preserve">, </w:t>
      </w:r>
      <w:hyperlink r:id="rId66" w:history="1">
        <w:r w:rsidR="009D61E4" w:rsidRPr="00F334E0">
          <w:rPr>
            <w:rStyle w:val="Hyperlink"/>
          </w:rPr>
          <w:t>Wangaratta</w:t>
        </w:r>
      </w:hyperlink>
      <w:r w:rsidR="009D61E4" w:rsidRPr="007506C4">
        <w:rPr>
          <w:lang w:val="en-US"/>
        </w:rPr>
        <w:t xml:space="preserve">, </w:t>
      </w:r>
      <w:hyperlink r:id="rId67" w:history="1">
        <w:r w:rsidR="009D61E4" w:rsidRPr="00F334E0">
          <w:rPr>
            <w:rStyle w:val="Hyperlink"/>
          </w:rPr>
          <w:t>Warrnambool</w:t>
        </w:r>
      </w:hyperlink>
      <w:r w:rsidR="009D61E4" w:rsidRPr="007506C4">
        <w:rPr>
          <w:lang w:val="en-US"/>
        </w:rPr>
        <w:t xml:space="preserve"> and </w:t>
      </w:r>
      <w:hyperlink r:id="rId68" w:history="1">
        <w:r w:rsidR="009D61E4" w:rsidRPr="00F334E0">
          <w:rPr>
            <w:rStyle w:val="Hyperlink"/>
          </w:rPr>
          <w:t>Wodonga</w:t>
        </w:r>
      </w:hyperlink>
      <w:r w:rsidR="009D61E4" w:rsidRPr="007506C4">
        <w:rPr>
          <w:lang w:val="en-US"/>
        </w:rPr>
        <w:t>. The remaining 38 local government areas, including six alpine resort areas, are referred to as the rural local government areas.</w:t>
      </w:r>
    </w:p>
    <w:p w14:paraId="130D9E99" w14:textId="0CFD0722" w:rsidR="00B03294" w:rsidRDefault="00B03294" w:rsidP="003F7EE4">
      <w:pPr>
        <w:spacing w:after="120"/>
        <w:jc w:val="both"/>
        <w:rPr>
          <w:rFonts w:ascii="VIC" w:hAnsi="VIC"/>
          <w:szCs w:val="18"/>
          <w:lang w:eastAsia="en-AU"/>
        </w:rPr>
      </w:pPr>
      <w:r>
        <w:rPr>
          <w:rFonts w:ascii="VIC" w:hAnsi="VIC"/>
          <w:b/>
          <w:bCs/>
          <w:szCs w:val="18"/>
          <w:lang w:eastAsia="en-AU"/>
        </w:rPr>
        <w:t>Significant</w:t>
      </w:r>
      <w:r w:rsidR="002F38C1">
        <w:rPr>
          <w:rFonts w:ascii="Cambria" w:hAnsi="Cambria"/>
          <w:b/>
          <w:bCs/>
          <w:szCs w:val="18"/>
          <w:lang w:eastAsia="en-AU"/>
        </w:rPr>
        <w:t> </w:t>
      </w:r>
      <w:r>
        <w:rPr>
          <w:rFonts w:ascii="VIC" w:hAnsi="VIC"/>
          <w:b/>
          <w:bCs/>
          <w:szCs w:val="18"/>
          <w:lang w:eastAsia="en-AU"/>
        </w:rPr>
        <w:t>Diversion</w:t>
      </w:r>
      <w:r w:rsidR="000648B4">
        <w:rPr>
          <w:rFonts w:ascii="Cambria" w:hAnsi="Cambria"/>
          <w:b/>
          <w:bCs/>
          <w:szCs w:val="18"/>
          <w:lang w:eastAsia="en-AU"/>
        </w:rPr>
        <w:t> </w:t>
      </w:r>
      <w:r w:rsidR="002C6FFC" w:rsidRPr="00FA3907">
        <w:rPr>
          <w:rFonts w:ascii="VIC" w:hAnsi="VIC"/>
          <w:szCs w:val="18"/>
          <w:lang w:eastAsia="en-AU"/>
        </w:rPr>
        <w:t>-</w:t>
      </w:r>
      <w:r w:rsidR="002C6FFC" w:rsidRPr="00FA3907">
        <w:rPr>
          <w:rFonts w:ascii="Cambria" w:hAnsi="Cambria" w:cs="Cambria"/>
          <w:szCs w:val="18"/>
          <w:lang w:eastAsia="en-AU"/>
        </w:rPr>
        <w:t> </w:t>
      </w:r>
      <w:r w:rsidR="00FA3907" w:rsidRPr="00FA3907">
        <w:rPr>
          <w:rFonts w:ascii="VIC" w:hAnsi="VIC"/>
          <w:bCs/>
        </w:rPr>
        <w:t xml:space="preserve">has the meaning set out in </w:t>
      </w:r>
      <w:r w:rsidR="00832D28">
        <w:rPr>
          <w:rFonts w:ascii="VIC" w:hAnsi="VIC"/>
          <w:bCs/>
        </w:rPr>
        <w:t xml:space="preserve">4.10 of the Agency Guidelines </w:t>
      </w:r>
      <w:r w:rsidR="00FA3907" w:rsidRPr="00FA3907">
        <w:rPr>
          <w:rFonts w:ascii="VIC" w:hAnsi="VIC"/>
          <w:bCs/>
        </w:rPr>
        <w:t xml:space="preserve">and </w:t>
      </w:r>
      <w:r w:rsidR="00832D28">
        <w:rPr>
          <w:rFonts w:ascii="VIC" w:hAnsi="VIC"/>
          <w:bCs/>
        </w:rPr>
        <w:t>3.</w:t>
      </w:r>
      <w:r w:rsidR="0023510B">
        <w:rPr>
          <w:rFonts w:ascii="VIC" w:hAnsi="VIC"/>
          <w:bCs/>
        </w:rPr>
        <w:t>8</w:t>
      </w:r>
      <w:r w:rsidR="00FA3907" w:rsidRPr="00FA3907">
        <w:rPr>
          <w:rFonts w:ascii="VIC" w:hAnsi="VIC"/>
          <w:bCs/>
        </w:rPr>
        <w:t xml:space="preserve"> of the Supplier Guidelines</w:t>
      </w:r>
      <w:r w:rsidR="007E1806" w:rsidRPr="00FA3907">
        <w:rPr>
          <w:rFonts w:ascii="VIC" w:hAnsi="VIC"/>
          <w:szCs w:val="18"/>
          <w:lang w:eastAsia="en-AU"/>
        </w:rPr>
        <w:t>.</w:t>
      </w:r>
    </w:p>
    <w:p w14:paraId="5D7816BE" w14:textId="165CCFC2" w:rsidR="00581A7D" w:rsidRPr="00460A6B" w:rsidRDefault="005E1F1E" w:rsidP="003F7EE4">
      <w:pPr>
        <w:spacing w:after="120"/>
        <w:jc w:val="both"/>
        <w:rPr>
          <w:rFonts w:ascii="VIC" w:hAnsi="VIC"/>
          <w:b/>
          <w:bCs/>
          <w:szCs w:val="18"/>
          <w:lang w:eastAsia="en-AU"/>
        </w:rPr>
      </w:pPr>
      <w:r w:rsidRPr="00460A6B">
        <w:rPr>
          <w:rFonts w:ascii="VIC" w:hAnsi="VIC"/>
          <w:b/>
          <w:bCs/>
          <w:szCs w:val="18"/>
          <w:lang w:eastAsia="en-AU"/>
        </w:rPr>
        <w:t>Significant</w:t>
      </w:r>
      <w:r w:rsidR="002F38C1">
        <w:rPr>
          <w:rFonts w:ascii="Cambria" w:hAnsi="Cambria"/>
          <w:b/>
          <w:bCs/>
          <w:szCs w:val="18"/>
          <w:lang w:eastAsia="en-AU"/>
        </w:rPr>
        <w:t> </w:t>
      </w:r>
      <w:r w:rsidRPr="00460A6B">
        <w:rPr>
          <w:rFonts w:ascii="VIC" w:hAnsi="VIC"/>
          <w:b/>
          <w:bCs/>
          <w:szCs w:val="18"/>
          <w:lang w:eastAsia="en-AU"/>
        </w:rPr>
        <w:t>Diversion</w:t>
      </w:r>
      <w:r w:rsidR="002F38C1">
        <w:rPr>
          <w:rFonts w:ascii="Cambria" w:hAnsi="Cambria"/>
          <w:b/>
          <w:bCs/>
          <w:szCs w:val="18"/>
          <w:lang w:eastAsia="en-AU"/>
        </w:rPr>
        <w:t> </w:t>
      </w:r>
      <w:r w:rsidRPr="00460A6B">
        <w:rPr>
          <w:rFonts w:ascii="VIC" w:hAnsi="VIC"/>
          <w:b/>
          <w:bCs/>
          <w:szCs w:val="18"/>
          <w:lang w:eastAsia="en-AU"/>
        </w:rPr>
        <w:t>Process</w:t>
      </w:r>
      <w:r w:rsidR="000648B4">
        <w:rPr>
          <w:rFonts w:ascii="Cambria" w:hAnsi="Cambria"/>
          <w:b/>
          <w:bCs/>
          <w:szCs w:val="18"/>
          <w:lang w:eastAsia="en-AU"/>
        </w:rPr>
        <w:t> </w:t>
      </w:r>
      <w:r w:rsidR="000648B4" w:rsidRPr="00D615C3">
        <w:rPr>
          <w:rFonts w:ascii="Cambria" w:hAnsi="Cambria"/>
          <w:szCs w:val="18"/>
          <w:lang w:eastAsia="en-AU"/>
        </w:rPr>
        <w:t>-</w:t>
      </w:r>
      <w:r w:rsidR="00460A6B" w:rsidRPr="00460A6B">
        <w:rPr>
          <w:rFonts w:ascii="Cambria" w:hAnsi="Cambria" w:cs="Cambria"/>
        </w:rPr>
        <w:t> </w:t>
      </w:r>
      <w:r w:rsidR="00460A6B" w:rsidRPr="00D615C3">
        <w:rPr>
          <w:rFonts w:ascii="VIC" w:hAnsi="VIC"/>
        </w:rPr>
        <w:t>i</w:t>
      </w:r>
      <w:r w:rsidR="00460A6B" w:rsidRPr="00D615C3">
        <w:rPr>
          <w:rFonts w:ascii="VIC" w:hAnsi="VIC" w:cstheme="minorHAnsi"/>
        </w:rPr>
        <w:t xml:space="preserve">s the process set out in </w:t>
      </w:r>
      <w:r w:rsidR="00832D28" w:rsidRPr="00D615C3">
        <w:rPr>
          <w:rFonts w:ascii="VIC" w:hAnsi="VIC" w:cstheme="minorHAnsi"/>
        </w:rPr>
        <w:t>4.10</w:t>
      </w:r>
      <w:r w:rsidR="00460A6B" w:rsidRPr="00D615C3">
        <w:rPr>
          <w:rFonts w:ascii="VIC" w:hAnsi="VIC" w:cstheme="minorHAnsi"/>
        </w:rPr>
        <w:t xml:space="preserve"> of the Agency Guidelines and </w:t>
      </w:r>
      <w:r w:rsidR="00832D28" w:rsidRPr="00D615C3">
        <w:rPr>
          <w:rFonts w:ascii="VIC" w:hAnsi="VIC" w:cstheme="minorHAnsi"/>
        </w:rPr>
        <w:t>3.</w:t>
      </w:r>
      <w:r w:rsidR="0023510B">
        <w:rPr>
          <w:rFonts w:ascii="VIC" w:hAnsi="VIC" w:cstheme="minorHAnsi"/>
        </w:rPr>
        <w:t>8</w:t>
      </w:r>
      <w:r w:rsidR="00460A6B" w:rsidRPr="00D615C3">
        <w:rPr>
          <w:rFonts w:ascii="VIC" w:hAnsi="VIC" w:cstheme="minorHAnsi"/>
        </w:rPr>
        <w:t xml:space="preserve"> of the Supplier Guidelines which must be followed if a supplier’s proposed change to local sourcing from their LIDP is a significant diversion.</w:t>
      </w:r>
    </w:p>
    <w:p w14:paraId="2D01FB89" w14:textId="347F54F5" w:rsidR="00024D46" w:rsidRPr="00807100" w:rsidRDefault="00024D46" w:rsidP="003F7EE4">
      <w:pPr>
        <w:spacing w:after="120"/>
        <w:jc w:val="both"/>
        <w:rPr>
          <w:rFonts w:ascii="VIC" w:hAnsi="VIC"/>
        </w:rPr>
      </w:pPr>
      <w:r w:rsidRPr="00807100">
        <w:rPr>
          <w:rFonts w:ascii="VIC" w:hAnsi="VIC"/>
          <w:b/>
          <w:bCs/>
          <w:szCs w:val="18"/>
          <w:lang w:eastAsia="en-AU"/>
        </w:rPr>
        <w:lastRenderedPageBreak/>
        <w:t>Sole</w:t>
      </w:r>
      <w:r w:rsidR="002F38C1">
        <w:rPr>
          <w:rFonts w:ascii="Cambria" w:hAnsi="Cambria"/>
          <w:b/>
          <w:bCs/>
          <w:szCs w:val="18"/>
          <w:lang w:eastAsia="en-AU"/>
        </w:rPr>
        <w:t> </w:t>
      </w:r>
      <w:r w:rsidRPr="00807100">
        <w:rPr>
          <w:rFonts w:ascii="VIC" w:hAnsi="VIC"/>
          <w:b/>
          <w:bCs/>
          <w:szCs w:val="18"/>
          <w:lang w:eastAsia="en-AU"/>
        </w:rPr>
        <w:t>Entity</w:t>
      </w:r>
      <w:r w:rsidR="002F38C1">
        <w:rPr>
          <w:rFonts w:ascii="Cambria" w:hAnsi="Cambria"/>
          <w:b/>
          <w:bCs/>
          <w:szCs w:val="18"/>
          <w:lang w:eastAsia="en-AU"/>
        </w:rPr>
        <w:t> </w:t>
      </w:r>
      <w:r w:rsidRPr="00807100">
        <w:rPr>
          <w:rFonts w:ascii="VIC" w:hAnsi="VIC"/>
          <w:b/>
          <w:bCs/>
          <w:szCs w:val="18"/>
          <w:lang w:eastAsia="en-AU"/>
        </w:rPr>
        <w:t>Purchase</w:t>
      </w:r>
      <w:r w:rsidR="002F38C1">
        <w:rPr>
          <w:rFonts w:ascii="Cambria" w:hAnsi="Cambria"/>
          <w:b/>
          <w:bCs/>
          <w:szCs w:val="18"/>
          <w:lang w:eastAsia="en-AU"/>
        </w:rPr>
        <w:t> </w:t>
      </w:r>
      <w:r w:rsidRPr="00807100">
        <w:rPr>
          <w:rFonts w:ascii="VIC" w:hAnsi="VIC"/>
          <w:b/>
          <w:bCs/>
          <w:szCs w:val="18"/>
          <w:lang w:eastAsia="en-AU"/>
        </w:rPr>
        <w:t>Contract</w:t>
      </w:r>
      <w:r w:rsidR="002F38C1">
        <w:rPr>
          <w:rFonts w:ascii="Cambria" w:hAnsi="Cambria"/>
          <w:b/>
          <w:bCs/>
          <w:szCs w:val="18"/>
          <w:lang w:eastAsia="en-AU"/>
        </w:rPr>
        <w:t> </w:t>
      </w:r>
      <w:r w:rsidRPr="00807100">
        <w:rPr>
          <w:rFonts w:ascii="VIC" w:hAnsi="VIC"/>
          <w:b/>
          <w:bCs/>
          <w:szCs w:val="18"/>
          <w:lang w:eastAsia="en-AU"/>
        </w:rPr>
        <w:t>(SEPC)</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00BE048F">
        <w:rPr>
          <w:rFonts w:ascii="VIC" w:hAnsi="VIC"/>
          <w:szCs w:val="18"/>
          <w:lang w:eastAsia="en-AU"/>
        </w:rPr>
        <w:t>is a</w:t>
      </w:r>
      <w:r w:rsidR="00993A4A">
        <w:rPr>
          <w:rFonts w:ascii="VIC" w:hAnsi="VIC"/>
          <w:szCs w:val="18"/>
          <w:lang w:eastAsia="en-AU"/>
        </w:rPr>
        <w:t xml:space="preserve"> procurement </w:t>
      </w:r>
      <w:r w:rsidR="00033520">
        <w:rPr>
          <w:rFonts w:ascii="VIC" w:hAnsi="VIC"/>
          <w:szCs w:val="18"/>
          <w:lang w:eastAsia="en-AU"/>
        </w:rPr>
        <w:t>arrangement established when a sole organisation has a specific requirement for frequently purchased goods and services.</w:t>
      </w:r>
      <w:r w:rsidRPr="00807100">
        <w:rPr>
          <w:rFonts w:ascii="VIC" w:hAnsi="VIC"/>
          <w:szCs w:val="18"/>
          <w:lang w:eastAsia="en-AU"/>
        </w:rPr>
        <w:t xml:space="preserve"> A sole supplier or panel of suppliers are appointed to provide goods or services specific to an agency over the life of the contract.</w:t>
      </w:r>
    </w:p>
    <w:p w14:paraId="7BE57B88" w14:textId="3BBD0118" w:rsidR="008152F7" w:rsidRPr="008152F7" w:rsidRDefault="008152F7" w:rsidP="003F7EE4">
      <w:pPr>
        <w:pStyle w:val="bodycopy"/>
        <w:jc w:val="both"/>
      </w:pPr>
      <w:r w:rsidRPr="008152F7">
        <w:rPr>
          <w:b/>
          <w:bCs/>
        </w:rPr>
        <w:t>SME</w:t>
      </w:r>
      <w:r w:rsidR="00BE2C67">
        <w:rPr>
          <w:b/>
          <w:bCs/>
        </w:rPr>
        <w:t>s</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C876C8">
        <w:t xml:space="preserve">means </w:t>
      </w:r>
      <w:r w:rsidR="00BE048F">
        <w:t>s</w:t>
      </w:r>
      <w:r w:rsidRPr="008152F7">
        <w:t>mall</w:t>
      </w:r>
      <w:r w:rsidR="00EE3D6C">
        <w:t xml:space="preserve"> </w:t>
      </w:r>
      <w:r w:rsidRPr="008152F7">
        <w:t>to</w:t>
      </w:r>
      <w:r w:rsidR="00EE3D6C">
        <w:t xml:space="preserve"> m</w:t>
      </w:r>
      <w:r w:rsidRPr="008152F7">
        <w:t>edium</w:t>
      </w:r>
      <w:r w:rsidR="00EE3D6C">
        <w:t>-sized</w:t>
      </w:r>
      <w:r w:rsidRPr="008152F7">
        <w:t xml:space="preserve"> </w:t>
      </w:r>
      <w:r w:rsidR="00EE3D6C">
        <w:t>e</w:t>
      </w:r>
      <w:r w:rsidRPr="008152F7">
        <w:t>nterprises</w:t>
      </w:r>
      <w:r w:rsidR="00F77F8E">
        <w:t>.</w:t>
      </w:r>
    </w:p>
    <w:p w14:paraId="5F6287FA" w14:textId="13EB038A" w:rsidR="008152F7" w:rsidRPr="008152F7" w:rsidRDefault="008152F7" w:rsidP="003F7EE4">
      <w:pPr>
        <w:pStyle w:val="bodycopy"/>
        <w:jc w:val="both"/>
      </w:pPr>
      <w:r w:rsidRPr="008152F7">
        <w:rPr>
          <w:b/>
          <w:bCs/>
        </w:rPr>
        <w:t>Standard</w:t>
      </w:r>
      <w:r w:rsidR="002F38C1">
        <w:rPr>
          <w:rFonts w:ascii="Cambria" w:hAnsi="Cambria"/>
          <w:b/>
          <w:bCs/>
        </w:rPr>
        <w:t> </w:t>
      </w:r>
      <w:r w:rsidRPr="008152F7">
        <w:rPr>
          <w:b/>
          <w:bCs/>
        </w:rPr>
        <w:t>Employee</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BE048F">
        <w:t>is a</w:t>
      </w:r>
      <w:r w:rsidRPr="008152F7">
        <w:t>ll employees not classified as apprentices, cadets or trainees.</w:t>
      </w:r>
    </w:p>
    <w:p w14:paraId="6207652C" w14:textId="1FD68196" w:rsidR="008152F7" w:rsidRPr="00807100" w:rsidRDefault="008152F7" w:rsidP="003F7EE4">
      <w:pPr>
        <w:spacing w:after="120"/>
        <w:jc w:val="both"/>
        <w:rPr>
          <w:rFonts w:ascii="VIC" w:hAnsi="VIC"/>
          <w:szCs w:val="18"/>
          <w:lang w:eastAsia="en-AU"/>
        </w:rPr>
      </w:pPr>
      <w:r w:rsidRPr="00807100">
        <w:rPr>
          <w:rFonts w:ascii="VIC" w:hAnsi="VIC"/>
          <w:b/>
          <w:bCs/>
          <w:szCs w:val="18"/>
          <w:lang w:eastAsia="en-AU"/>
        </w:rPr>
        <w:t>State</w:t>
      </w:r>
      <w:r w:rsidR="002F38C1">
        <w:rPr>
          <w:rFonts w:ascii="Cambria" w:hAnsi="Cambria"/>
          <w:b/>
          <w:bCs/>
          <w:szCs w:val="18"/>
          <w:lang w:eastAsia="en-AU"/>
        </w:rPr>
        <w:t> </w:t>
      </w:r>
      <w:r w:rsidRPr="00807100">
        <w:rPr>
          <w:rFonts w:ascii="VIC" w:hAnsi="VIC"/>
          <w:b/>
          <w:bCs/>
          <w:szCs w:val="18"/>
          <w:lang w:eastAsia="en-AU"/>
        </w:rPr>
        <w:t>Purchase</w:t>
      </w:r>
      <w:r w:rsidR="00001D39">
        <w:rPr>
          <w:rFonts w:ascii="Cambria" w:hAnsi="Cambria"/>
          <w:b/>
          <w:bCs/>
          <w:szCs w:val="18"/>
          <w:lang w:eastAsia="en-AU"/>
        </w:rPr>
        <w:t> </w:t>
      </w:r>
      <w:r w:rsidRPr="00807100">
        <w:rPr>
          <w:rFonts w:ascii="VIC" w:hAnsi="VIC"/>
          <w:b/>
          <w:bCs/>
          <w:szCs w:val="18"/>
          <w:lang w:eastAsia="en-AU"/>
        </w:rPr>
        <w:t>Contract</w:t>
      </w:r>
      <w:r w:rsidR="00001D39">
        <w:t> </w:t>
      </w:r>
      <w:r w:rsidRPr="00807100">
        <w:rPr>
          <w:rFonts w:ascii="VIC" w:hAnsi="VIC"/>
          <w:b/>
          <w:bCs/>
          <w:szCs w:val="18"/>
          <w:lang w:eastAsia="en-AU"/>
        </w:rPr>
        <w:t>(SPC)</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00FD3F3A">
        <w:rPr>
          <w:rFonts w:ascii="VIC" w:hAnsi="VIC"/>
          <w:szCs w:val="18"/>
          <w:lang w:eastAsia="en-AU"/>
        </w:rPr>
        <w:t>refers to the</w:t>
      </w:r>
      <w:r w:rsidR="00C876C8">
        <w:rPr>
          <w:rFonts w:ascii="VIC" w:hAnsi="VIC"/>
          <w:szCs w:val="18"/>
          <w:lang w:eastAsia="en-AU"/>
        </w:rPr>
        <w:t xml:space="preserve"> </w:t>
      </w:r>
      <w:r w:rsidR="00BE048F">
        <w:rPr>
          <w:rFonts w:ascii="VIC" w:hAnsi="VIC"/>
          <w:szCs w:val="18"/>
          <w:lang w:eastAsia="en-AU"/>
        </w:rPr>
        <w:t>s</w:t>
      </w:r>
      <w:r w:rsidRPr="00807100">
        <w:rPr>
          <w:rFonts w:ascii="VIC" w:hAnsi="VIC"/>
          <w:szCs w:val="18"/>
          <w:lang w:eastAsia="en-AU"/>
        </w:rPr>
        <w:t xml:space="preserve">tanding offer agreements for Victorian </w:t>
      </w:r>
      <w:r w:rsidR="006B1342">
        <w:rPr>
          <w:rFonts w:ascii="VIC" w:hAnsi="VIC"/>
          <w:szCs w:val="18"/>
          <w:lang w:eastAsia="en-AU"/>
        </w:rPr>
        <w:t>G</w:t>
      </w:r>
      <w:r w:rsidR="006B1342" w:rsidRPr="00807100">
        <w:rPr>
          <w:rFonts w:ascii="VIC" w:hAnsi="VIC"/>
          <w:szCs w:val="18"/>
          <w:lang w:eastAsia="en-AU"/>
        </w:rPr>
        <w:t xml:space="preserve">overnment </w:t>
      </w:r>
      <w:r w:rsidRPr="00807100">
        <w:rPr>
          <w:rFonts w:ascii="VIC" w:hAnsi="VIC"/>
          <w:szCs w:val="18"/>
          <w:lang w:eastAsia="en-AU"/>
        </w:rPr>
        <w:t xml:space="preserve">common use goods and services, which are established when value for money can best be achieved through aggregating demand. SPCs are established and managed by </w:t>
      </w:r>
      <w:r w:rsidR="007D2314">
        <w:rPr>
          <w:rFonts w:ascii="VIC" w:hAnsi="VIC"/>
          <w:szCs w:val="18"/>
          <w:lang w:eastAsia="en-AU"/>
        </w:rPr>
        <w:t>t</w:t>
      </w:r>
      <w:r w:rsidRPr="00807100">
        <w:rPr>
          <w:rFonts w:ascii="VIC" w:hAnsi="VIC"/>
          <w:szCs w:val="18"/>
          <w:lang w:eastAsia="en-AU"/>
        </w:rPr>
        <w:t>he Department of Treasury and Finance, the Department of Premier and Cabinet or other government entities with specific knowledge and business drivers. A sole supplier or panel of suppliers are appointed to provide goods or services over the life of the contract, for use by Victorian Government departments and agencies.</w:t>
      </w:r>
    </w:p>
    <w:p w14:paraId="76878994" w14:textId="39BDC4F9" w:rsidR="004604E2" w:rsidRPr="004604E2" w:rsidRDefault="004604E2" w:rsidP="003F7EE4">
      <w:pPr>
        <w:pStyle w:val="bodycopy"/>
        <w:jc w:val="both"/>
        <w:rPr>
          <w:b/>
          <w:bCs/>
        </w:rPr>
      </w:pPr>
      <w:r w:rsidRPr="00F93C6F">
        <w:rPr>
          <w:b/>
          <w:bCs/>
        </w:rPr>
        <w:t>Supply</w:t>
      </w:r>
      <w:r w:rsidR="00001D39">
        <w:rPr>
          <w:rFonts w:ascii="Cambria" w:hAnsi="Cambria"/>
          <w:b/>
          <w:bCs/>
        </w:rPr>
        <w:t> </w:t>
      </w:r>
      <w:r w:rsidR="00001686">
        <w:rPr>
          <w:b/>
          <w:bCs/>
        </w:rPr>
        <w:t>P</w:t>
      </w:r>
      <w:r w:rsidRPr="00F93C6F">
        <w:rPr>
          <w:b/>
          <w:bCs/>
        </w:rPr>
        <w:t>olicy</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FD3F3A">
        <w:t>m</w:t>
      </w:r>
      <w:r w:rsidRPr="0026717D">
        <w:t xml:space="preserve">eans a supply policy made under section 54L of the </w:t>
      </w:r>
      <w:hyperlink r:id="rId69" w:history="1">
        <w:r w:rsidR="00832D28" w:rsidRPr="006427E2">
          <w:rPr>
            <w:rStyle w:val="Hyperlink"/>
            <w:i/>
            <w:iCs/>
          </w:rPr>
          <w:t>Financial Management Act 1994</w:t>
        </w:r>
      </w:hyperlink>
      <w:r w:rsidRPr="0026717D">
        <w:t>.</w:t>
      </w:r>
    </w:p>
    <w:p w14:paraId="3E3FFF4B" w14:textId="19350750" w:rsidR="00B33CD1" w:rsidRPr="00D615C3" w:rsidRDefault="00B33CD1" w:rsidP="003F7EE4">
      <w:pPr>
        <w:jc w:val="both"/>
        <w:rPr>
          <w:rFonts w:ascii="VIC" w:hAnsi="VIC"/>
          <w:szCs w:val="18"/>
          <w:lang w:eastAsia="en-AU"/>
        </w:rPr>
      </w:pPr>
      <w:r w:rsidRPr="00D615C3">
        <w:rPr>
          <w:rFonts w:ascii="VIC" w:hAnsi="VIC"/>
          <w:b/>
          <w:bCs/>
          <w:szCs w:val="18"/>
          <w:lang w:eastAsia="en-AU"/>
        </w:rPr>
        <w:t>Tertiary</w:t>
      </w:r>
      <w:r w:rsidR="00001D39">
        <w:rPr>
          <w:rFonts w:ascii="Cambria" w:hAnsi="Cambria"/>
          <w:b/>
          <w:bCs/>
          <w:szCs w:val="18"/>
          <w:lang w:eastAsia="en-AU"/>
        </w:rPr>
        <w:t> </w:t>
      </w:r>
      <w:r w:rsidRPr="00D615C3">
        <w:rPr>
          <w:rFonts w:ascii="VIC" w:hAnsi="VIC"/>
          <w:b/>
          <w:bCs/>
          <w:szCs w:val="18"/>
          <w:lang w:eastAsia="en-AU"/>
        </w:rPr>
        <w:t>Education</w:t>
      </w:r>
      <w:r w:rsidR="00001D39">
        <w:rPr>
          <w:rFonts w:ascii="Cambria" w:hAnsi="Cambria"/>
          <w:b/>
          <w:bCs/>
          <w:szCs w:val="18"/>
          <w:lang w:eastAsia="en-AU"/>
        </w:rPr>
        <w:t> </w:t>
      </w:r>
      <w:r w:rsidRPr="00D615C3">
        <w:rPr>
          <w:rFonts w:ascii="VIC" w:hAnsi="VIC"/>
          <w:b/>
          <w:bCs/>
          <w:szCs w:val="18"/>
          <w:lang w:eastAsia="en-AU"/>
        </w:rPr>
        <w:t>Providers</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Pr="00D615C3">
        <w:rPr>
          <w:rFonts w:ascii="VIC" w:hAnsi="VIC"/>
          <w:szCs w:val="18"/>
          <w:lang w:eastAsia="en-AU"/>
        </w:rPr>
        <w:t>are institutions offering</w:t>
      </w:r>
      <w:r w:rsidR="002E6D36">
        <w:rPr>
          <w:rFonts w:ascii="VIC" w:hAnsi="VIC"/>
          <w:szCs w:val="18"/>
          <w:lang w:eastAsia="en-AU"/>
        </w:rPr>
        <w:t xml:space="preserve"> </w:t>
      </w:r>
      <w:r w:rsidRPr="00D615C3">
        <w:rPr>
          <w:rFonts w:ascii="VIC" w:hAnsi="VIC"/>
          <w:szCs w:val="18"/>
          <w:lang w:eastAsia="en-AU"/>
        </w:rPr>
        <w:t>formal education beyond high school</w:t>
      </w:r>
      <w:r w:rsidR="002E6D36">
        <w:rPr>
          <w:rFonts w:ascii="VIC" w:hAnsi="VIC"/>
          <w:szCs w:val="18"/>
          <w:lang w:eastAsia="en-AU"/>
        </w:rPr>
        <w:t xml:space="preserve"> </w:t>
      </w:r>
      <w:r w:rsidRPr="00D615C3">
        <w:rPr>
          <w:rFonts w:ascii="VIC" w:hAnsi="VIC"/>
          <w:szCs w:val="18"/>
          <w:lang w:eastAsia="en-AU"/>
        </w:rPr>
        <w:t>in</w:t>
      </w:r>
      <w:r w:rsidR="002E6D36">
        <w:rPr>
          <w:rFonts w:ascii="VIC" w:hAnsi="VIC"/>
          <w:szCs w:val="18"/>
          <w:lang w:eastAsia="en-AU"/>
        </w:rPr>
        <w:t xml:space="preserve"> </w:t>
      </w:r>
      <w:r w:rsidRPr="00D615C3">
        <w:rPr>
          <w:rFonts w:ascii="VIC" w:hAnsi="VIC"/>
          <w:szCs w:val="18"/>
          <w:lang w:eastAsia="en-AU"/>
        </w:rPr>
        <w:t xml:space="preserve">Australia, consisting of both government and private institutions and divided into two </w:t>
      </w:r>
      <w:r w:rsidR="00A34DF8" w:rsidRPr="00D615C3">
        <w:rPr>
          <w:rFonts w:ascii="VIC" w:hAnsi="VIC"/>
          <w:szCs w:val="18"/>
          <w:lang w:eastAsia="en-AU"/>
        </w:rPr>
        <w:t>sectors:</w:t>
      </w:r>
      <w:r w:rsidR="002E6D36">
        <w:rPr>
          <w:rFonts w:ascii="VIC" w:hAnsi="VIC"/>
          <w:szCs w:val="18"/>
          <w:lang w:eastAsia="en-AU"/>
        </w:rPr>
        <w:t xml:space="preserve"> </w:t>
      </w:r>
      <w:r w:rsidRPr="00D615C3">
        <w:rPr>
          <w:rFonts w:ascii="VIC" w:hAnsi="VIC"/>
          <w:szCs w:val="18"/>
          <w:lang w:eastAsia="en-AU"/>
        </w:rPr>
        <w:t>Higher Education</w:t>
      </w:r>
      <w:r w:rsidRPr="00D615C3">
        <w:rPr>
          <w:rFonts w:ascii="Cambria" w:hAnsi="Cambria" w:cs="Cambria"/>
          <w:szCs w:val="18"/>
          <w:lang w:eastAsia="en-AU"/>
        </w:rPr>
        <w:t> </w:t>
      </w:r>
      <w:r w:rsidRPr="00D615C3">
        <w:rPr>
          <w:rFonts w:ascii="VIC" w:hAnsi="VIC"/>
          <w:szCs w:val="18"/>
          <w:lang w:eastAsia="en-AU"/>
        </w:rPr>
        <w:t>(provided by universities) and</w:t>
      </w:r>
      <w:r w:rsidR="002E6D36">
        <w:rPr>
          <w:rFonts w:ascii="VIC" w:hAnsi="VIC"/>
          <w:szCs w:val="18"/>
          <w:lang w:eastAsia="en-AU"/>
        </w:rPr>
        <w:t xml:space="preserve"> </w:t>
      </w:r>
      <w:r w:rsidRPr="00D615C3">
        <w:rPr>
          <w:rFonts w:ascii="VIC" w:hAnsi="VIC"/>
          <w:szCs w:val="18"/>
          <w:lang w:eastAsia="en-AU"/>
        </w:rPr>
        <w:t>Vocational Education and Training</w:t>
      </w:r>
      <w:r w:rsidR="002E6D36">
        <w:rPr>
          <w:rFonts w:ascii="VIC" w:hAnsi="VIC"/>
          <w:szCs w:val="18"/>
          <w:lang w:eastAsia="en-AU"/>
        </w:rPr>
        <w:t xml:space="preserve"> </w:t>
      </w:r>
      <w:r w:rsidRPr="00D615C3">
        <w:rPr>
          <w:rFonts w:ascii="VIC" w:hAnsi="VIC"/>
          <w:szCs w:val="18"/>
          <w:lang w:eastAsia="en-AU"/>
        </w:rPr>
        <w:t>(VET) provided by government-owned</w:t>
      </w:r>
      <w:r w:rsidR="002E6D36">
        <w:rPr>
          <w:rFonts w:ascii="VIC" w:hAnsi="VIC"/>
          <w:szCs w:val="18"/>
          <w:lang w:eastAsia="en-AU"/>
        </w:rPr>
        <w:t xml:space="preserve"> </w:t>
      </w:r>
      <w:r w:rsidRPr="00D615C3">
        <w:rPr>
          <w:rFonts w:ascii="VIC" w:hAnsi="VIC"/>
          <w:szCs w:val="18"/>
          <w:lang w:eastAsia="en-AU"/>
        </w:rPr>
        <w:t>TAFEs</w:t>
      </w:r>
      <w:r w:rsidR="002E6D36">
        <w:rPr>
          <w:rFonts w:ascii="VIC" w:hAnsi="VIC"/>
          <w:szCs w:val="18"/>
          <w:lang w:eastAsia="en-AU"/>
        </w:rPr>
        <w:t xml:space="preserve"> </w:t>
      </w:r>
      <w:r w:rsidRPr="00D615C3">
        <w:rPr>
          <w:rFonts w:ascii="VIC" w:hAnsi="VIC"/>
          <w:szCs w:val="18"/>
          <w:lang w:eastAsia="en-AU"/>
        </w:rPr>
        <w:t>&amp; private</w:t>
      </w:r>
      <w:r w:rsidR="002E6D36">
        <w:rPr>
          <w:rFonts w:ascii="VIC" w:hAnsi="VIC"/>
          <w:szCs w:val="18"/>
          <w:lang w:eastAsia="en-AU"/>
        </w:rPr>
        <w:t xml:space="preserve"> </w:t>
      </w:r>
      <w:r w:rsidRPr="00D615C3">
        <w:rPr>
          <w:rFonts w:ascii="VIC" w:hAnsi="VIC"/>
          <w:szCs w:val="18"/>
          <w:lang w:eastAsia="en-AU"/>
        </w:rPr>
        <w:t>Registered Training Organisations</w:t>
      </w:r>
      <w:r w:rsidR="002E6D36">
        <w:rPr>
          <w:rFonts w:ascii="VIC" w:hAnsi="VIC"/>
          <w:szCs w:val="18"/>
          <w:lang w:eastAsia="en-AU"/>
        </w:rPr>
        <w:t xml:space="preserve"> </w:t>
      </w:r>
      <w:r w:rsidRPr="00D615C3">
        <w:rPr>
          <w:rFonts w:ascii="VIC" w:hAnsi="VIC"/>
          <w:szCs w:val="18"/>
          <w:lang w:eastAsia="en-AU"/>
        </w:rPr>
        <w:t>(RTOs).</w:t>
      </w:r>
    </w:p>
    <w:p w14:paraId="50C143A4" w14:textId="4B189369" w:rsidR="008152F7" w:rsidRPr="009B7F2D" w:rsidRDefault="008152F7" w:rsidP="003F7EE4">
      <w:pPr>
        <w:spacing w:after="120"/>
        <w:jc w:val="both"/>
        <w:rPr>
          <w:rFonts w:ascii="VIC" w:hAnsi="VIC"/>
          <w:szCs w:val="18"/>
          <w:lang w:eastAsia="en-AU"/>
        </w:rPr>
      </w:pPr>
      <w:r w:rsidRPr="00807100">
        <w:rPr>
          <w:rFonts w:ascii="VIC" w:hAnsi="VIC"/>
          <w:b/>
          <w:bCs/>
          <w:szCs w:val="18"/>
          <w:lang w:eastAsia="en-AU"/>
        </w:rPr>
        <w:t>Trainee</w:t>
      </w:r>
      <w:r w:rsidR="00FD3F3A">
        <w:rPr>
          <w:rFonts w:ascii="VIC" w:hAnsi="VIC"/>
          <w:b/>
          <w:bCs/>
          <w:szCs w:val="18"/>
          <w:lang w:eastAsia="en-AU"/>
        </w:rPr>
        <w:t>s</w:t>
      </w:r>
      <w:r w:rsidR="002C6FFC" w:rsidRPr="002C6FFC">
        <w:rPr>
          <w:rFonts w:ascii="Cambria" w:hAnsi="Cambria" w:cs="Cambria"/>
          <w:szCs w:val="18"/>
          <w:lang w:eastAsia="en-AU"/>
        </w:rPr>
        <w:t> </w:t>
      </w:r>
      <w:r w:rsidR="002C6FFC" w:rsidRPr="002C6FFC">
        <w:rPr>
          <w:rFonts w:ascii="VIC" w:hAnsi="VIC"/>
          <w:szCs w:val="18"/>
          <w:lang w:eastAsia="en-AU"/>
        </w:rPr>
        <w:t>-</w:t>
      </w:r>
      <w:r w:rsidR="002C6FFC" w:rsidRPr="002C6FFC">
        <w:rPr>
          <w:rFonts w:ascii="Cambria" w:hAnsi="Cambria" w:cs="Cambria"/>
          <w:szCs w:val="18"/>
          <w:lang w:eastAsia="en-AU"/>
        </w:rPr>
        <w:t> </w:t>
      </w:r>
      <w:r w:rsidR="00FD3F3A">
        <w:rPr>
          <w:rFonts w:ascii="VIC" w:hAnsi="VIC"/>
          <w:szCs w:val="18"/>
          <w:lang w:eastAsia="en-AU"/>
        </w:rPr>
        <w:t>undertake</w:t>
      </w:r>
      <w:r w:rsidRPr="00807100">
        <w:rPr>
          <w:rFonts w:ascii="VIC" w:hAnsi="VIC"/>
          <w:szCs w:val="18"/>
          <w:lang w:eastAsia="en-AU"/>
        </w:rPr>
        <w:t xml:space="preserve"> entry-level roles under a </w:t>
      </w:r>
      <w:r w:rsidR="00FD3F3A">
        <w:rPr>
          <w:rFonts w:ascii="VIC" w:hAnsi="VIC"/>
          <w:szCs w:val="18"/>
          <w:lang w:eastAsia="en-AU"/>
        </w:rPr>
        <w:t>t</w:t>
      </w:r>
      <w:r w:rsidRPr="00807100">
        <w:rPr>
          <w:rFonts w:ascii="VIC" w:hAnsi="VIC"/>
          <w:szCs w:val="18"/>
          <w:lang w:eastAsia="en-AU"/>
        </w:rPr>
        <w:t xml:space="preserve">raining </w:t>
      </w:r>
      <w:r w:rsidR="00FD3F3A">
        <w:rPr>
          <w:rFonts w:ascii="VIC" w:hAnsi="VIC"/>
          <w:szCs w:val="18"/>
          <w:lang w:eastAsia="en-AU"/>
        </w:rPr>
        <w:t>c</w:t>
      </w:r>
      <w:r w:rsidRPr="00807100">
        <w:rPr>
          <w:rFonts w:ascii="VIC" w:hAnsi="VIC"/>
          <w:szCs w:val="18"/>
          <w:lang w:eastAsia="en-AU"/>
        </w:rPr>
        <w:t xml:space="preserve">ontract </w:t>
      </w:r>
      <w:r w:rsidR="00BE64D4">
        <w:rPr>
          <w:rFonts w:ascii="VIC" w:hAnsi="VIC"/>
          <w:szCs w:val="18"/>
          <w:lang w:eastAsia="en-AU"/>
        </w:rPr>
        <w:t>with</w:t>
      </w:r>
      <w:r w:rsidR="00BE64D4" w:rsidRPr="00807100">
        <w:rPr>
          <w:rFonts w:ascii="VIC" w:hAnsi="VIC"/>
          <w:szCs w:val="18"/>
          <w:lang w:eastAsia="en-AU"/>
        </w:rPr>
        <w:t xml:space="preserve"> </w:t>
      </w:r>
      <w:r w:rsidRPr="00807100">
        <w:rPr>
          <w:rFonts w:ascii="VIC" w:hAnsi="VIC"/>
          <w:szCs w:val="18"/>
          <w:lang w:eastAsia="en-AU"/>
        </w:rPr>
        <w:t xml:space="preserve">an employer that combines training with paid employment. Traineeships are undertaken at Certificate II level and above including Diploma and Advanced Diploma. Traineeships typically have a duration of one to two years and are competency based. Traineeships can be in areas including civil construction, design, business services, information technology, human resources and community services. For a trainee to be counted towards the MPSG </w:t>
      </w:r>
      <w:r w:rsidRPr="009B7F2D">
        <w:rPr>
          <w:rFonts w:ascii="VIC" w:hAnsi="VIC"/>
          <w:szCs w:val="18"/>
          <w:lang w:eastAsia="en-AU"/>
        </w:rPr>
        <w:t>requirement for a project they must be:</w:t>
      </w:r>
    </w:p>
    <w:p w14:paraId="214CD1AF" w14:textId="3D9072C5" w:rsidR="008152F7" w:rsidRPr="009B7F2D" w:rsidRDefault="008152F7" w:rsidP="003F7EE4">
      <w:pPr>
        <w:pStyle w:val="dotpoints"/>
      </w:pPr>
      <w:r w:rsidRPr="009B7F2D">
        <w:t xml:space="preserve">undertaking a course that relates directly to their role on a LJF </w:t>
      </w:r>
      <w:r w:rsidR="00092467" w:rsidRPr="009B7F2D">
        <w:t>p</w:t>
      </w:r>
      <w:r w:rsidRPr="009B7F2D">
        <w:t xml:space="preserve">roject and is consistent with the </w:t>
      </w:r>
      <w:r w:rsidR="00B6264C" w:rsidRPr="009B7F2D">
        <w:t>t</w:t>
      </w:r>
      <w:r w:rsidRPr="009B7F2D">
        <w:t xml:space="preserve">raining </w:t>
      </w:r>
      <w:r w:rsidR="00B6264C" w:rsidRPr="009B7F2D">
        <w:t>c</w:t>
      </w:r>
      <w:r w:rsidRPr="009B7F2D">
        <w:t>ontract</w:t>
      </w:r>
      <w:r w:rsidR="00300B4C" w:rsidRPr="009B7F2D">
        <w:t>,</w:t>
      </w:r>
      <w:r w:rsidRPr="009B7F2D">
        <w:t xml:space="preserve"> and</w:t>
      </w:r>
    </w:p>
    <w:p w14:paraId="1B14D7A8" w14:textId="22663AB7" w:rsidR="008152F7" w:rsidRPr="009B7F2D" w:rsidRDefault="007315AB" w:rsidP="003F7EE4">
      <w:pPr>
        <w:pStyle w:val="dotpoints"/>
      </w:pPr>
      <w:r w:rsidRPr="00D615C3">
        <w:t xml:space="preserve">registered with the VRQA or the vocational education and training regulator under the </w:t>
      </w:r>
      <w:hyperlink r:id="rId70" w:history="1">
        <w:r w:rsidRPr="00D615C3">
          <w:rPr>
            <w:rStyle w:val="Hyperlink"/>
          </w:rPr>
          <w:t>Education and Training Reform Act 2006</w:t>
        </w:r>
      </w:hyperlink>
      <w:r w:rsidR="008152F7" w:rsidRPr="009B7F2D">
        <w:t>.</w:t>
      </w:r>
    </w:p>
    <w:p w14:paraId="09A1FA89" w14:textId="77777777" w:rsidR="008152F7" w:rsidRPr="008152F7" w:rsidRDefault="008152F7" w:rsidP="003F7EE4">
      <w:pPr>
        <w:pStyle w:val="bodycopy"/>
        <w:jc w:val="both"/>
      </w:pPr>
      <w:r w:rsidRPr="008152F7">
        <w:t>Traineeships are different from professional traineeships (an employee who is not in an entry level role and is undertaking professional development training), which cannot count towards MPSG.</w:t>
      </w:r>
    </w:p>
    <w:p w14:paraId="642DB054" w14:textId="2F218BCB" w:rsidR="00BA59A4" w:rsidRDefault="00BA59A4" w:rsidP="003F7EE4">
      <w:pPr>
        <w:pStyle w:val="bodycopy"/>
        <w:jc w:val="both"/>
        <w:rPr>
          <w:b/>
        </w:rPr>
      </w:pPr>
      <w:r w:rsidRPr="00DD204B">
        <w:rPr>
          <w:b/>
          <w:bCs/>
        </w:rPr>
        <w:t>Training</w:t>
      </w:r>
      <w:r w:rsidR="00021785">
        <w:rPr>
          <w:rFonts w:ascii="Cambria" w:hAnsi="Cambria"/>
          <w:b/>
          <w:bCs/>
        </w:rPr>
        <w:t> </w:t>
      </w:r>
      <w:r w:rsidRPr="00DD204B">
        <w:rPr>
          <w:b/>
          <w:bCs/>
        </w:rPr>
        <w:t>Contract</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AC352F" w:rsidRPr="00300B4C">
        <w:t>is</w:t>
      </w:r>
      <w:r w:rsidR="00AC352F">
        <w:t xml:space="preserve"> a </w:t>
      </w:r>
      <w:r w:rsidRPr="00802638">
        <w:t xml:space="preserve">formal agreement between an employer and an apprentice or trainee. Further details can be </w:t>
      </w:r>
      <w:r w:rsidR="00EC4894">
        <w:t xml:space="preserve">found </w:t>
      </w:r>
      <w:r w:rsidR="00A2101E">
        <w:t xml:space="preserve">on the VRQA </w:t>
      </w:r>
      <w:hyperlink r:id="rId71" w:history="1">
        <w:r w:rsidR="00A2101E" w:rsidRPr="00E33325">
          <w:rPr>
            <w:rStyle w:val="Hyperlink"/>
          </w:rPr>
          <w:t>Training Contracts</w:t>
        </w:r>
      </w:hyperlink>
      <w:r w:rsidR="0051158B">
        <w:t xml:space="preserve"> page</w:t>
      </w:r>
      <w:r w:rsidR="00A2101E">
        <w:t>.</w:t>
      </w:r>
      <w:r w:rsidR="006C5D27" w:rsidRPr="006C5D27">
        <w:t xml:space="preserve"> </w:t>
      </w:r>
      <w:r w:rsidR="006C5D27">
        <w:t xml:space="preserve">The term has the same meaning as in the </w:t>
      </w:r>
      <w:hyperlink r:id="rId72" w:history="1">
        <w:r w:rsidR="00832D28" w:rsidRPr="006427E2">
          <w:rPr>
            <w:rStyle w:val="Hyperlink"/>
            <w:i/>
            <w:iCs/>
          </w:rPr>
          <w:t>Education and Training Reform Act 2006</w:t>
        </w:r>
      </w:hyperlink>
      <w:r w:rsidR="006C5D27">
        <w:t>, which defines a training contract as an apprenticeship training contract or a traineeship</w:t>
      </w:r>
      <w:r w:rsidR="00B55C6C">
        <w:t xml:space="preserve"> training</w:t>
      </w:r>
      <w:r w:rsidR="006C5D27">
        <w:t xml:space="preserve"> contract.</w:t>
      </w:r>
    </w:p>
    <w:p w14:paraId="3E3B0F53" w14:textId="7414B0F2" w:rsidR="00CC0855" w:rsidRPr="008152F7" w:rsidRDefault="008152F7" w:rsidP="003F7EE4">
      <w:pPr>
        <w:pStyle w:val="bodycopy"/>
        <w:jc w:val="both"/>
      </w:pPr>
      <w:r w:rsidRPr="00F334E0">
        <w:rPr>
          <w:b/>
        </w:rPr>
        <w:t>Value</w:t>
      </w:r>
      <w:r w:rsidR="00021785">
        <w:rPr>
          <w:rFonts w:ascii="Cambria" w:hAnsi="Cambria"/>
          <w:b/>
        </w:rPr>
        <w:t> </w:t>
      </w:r>
      <w:r w:rsidRPr="00F334E0">
        <w:rPr>
          <w:b/>
        </w:rPr>
        <w:t>for</w:t>
      </w:r>
      <w:r w:rsidR="00021785">
        <w:rPr>
          <w:rFonts w:ascii="Cambria" w:hAnsi="Cambria"/>
          <w:b/>
        </w:rPr>
        <w:t> </w:t>
      </w:r>
      <w:r w:rsidRPr="00F334E0">
        <w:rPr>
          <w:b/>
        </w:rPr>
        <w:t>Money</w:t>
      </w:r>
      <w:r w:rsidR="002C6FFC" w:rsidRPr="002C6FFC">
        <w:rPr>
          <w:rFonts w:ascii="Cambria" w:hAnsi="Cambria" w:cs="Cambria"/>
          <w:szCs w:val="18"/>
        </w:rPr>
        <w:t> </w:t>
      </w:r>
      <w:r w:rsidR="0051158B">
        <w:rPr>
          <w:szCs w:val="18"/>
        </w:rPr>
        <w:t>–</w:t>
      </w:r>
      <w:r w:rsidR="002C6FFC" w:rsidRPr="002C6FFC">
        <w:rPr>
          <w:rFonts w:ascii="Cambria" w:hAnsi="Cambria" w:cs="Cambria"/>
          <w:szCs w:val="18"/>
        </w:rPr>
        <w:t> </w:t>
      </w:r>
      <w:r w:rsidR="0051158B">
        <w:t>is c</w:t>
      </w:r>
      <w:r w:rsidR="00876F47">
        <w:t xml:space="preserve">onsistent with the definition in </w:t>
      </w:r>
      <w:r w:rsidR="00B31C3E">
        <w:t>s</w:t>
      </w:r>
      <w:r w:rsidR="0051158B">
        <w:t xml:space="preserve">ection </w:t>
      </w:r>
      <w:r w:rsidR="00B31C3E">
        <w:t xml:space="preserve">6(2) of </w:t>
      </w:r>
      <w:r w:rsidR="00876F47">
        <w:t>the Act</w:t>
      </w:r>
      <w:r w:rsidR="00493EBF">
        <w:t>, value for money has the same meaning as</w:t>
      </w:r>
      <w:r w:rsidR="00493EBF" w:rsidRPr="00941F55">
        <w:t xml:space="preserve"> the relevant supply policy, standard or direction under the </w:t>
      </w:r>
      <w:hyperlink r:id="rId73" w:history="1">
        <w:r w:rsidR="00832D28" w:rsidRPr="006427E2">
          <w:rPr>
            <w:rStyle w:val="Hyperlink"/>
            <w:i/>
            <w:iCs/>
          </w:rPr>
          <w:t>Financial Management Act 1994</w:t>
        </w:r>
      </w:hyperlink>
      <w:r w:rsidR="00832D28">
        <w:rPr>
          <w:i/>
          <w:iCs/>
        </w:rPr>
        <w:t xml:space="preserve"> </w:t>
      </w:r>
      <w:r w:rsidR="00493EBF" w:rsidRPr="00941F55">
        <w:t xml:space="preserve">or the </w:t>
      </w:r>
      <w:hyperlink r:id="rId74" w:history="1">
        <w:r w:rsidR="00493EBF" w:rsidRPr="005C2ED6">
          <w:rPr>
            <w:rStyle w:val="Hyperlink"/>
            <w:i/>
            <w:iCs/>
          </w:rPr>
          <w:t>Project Development and Construction Management Act 1994</w:t>
        </w:r>
      </w:hyperlink>
      <w:r w:rsidR="00493EBF" w:rsidRPr="00941F55">
        <w:t xml:space="preserve"> (as the case may be)</w:t>
      </w:r>
      <w:r w:rsidR="00493EBF" w:rsidRPr="005A4DB0">
        <w:t xml:space="preserve">. </w:t>
      </w:r>
      <w:r w:rsidR="00493EBF">
        <w:t>For more information about value for money when procuring goods and services see</w:t>
      </w:r>
      <w:r w:rsidR="0010650C" w:rsidRPr="0010650C">
        <w:t xml:space="preserve"> </w:t>
      </w:r>
      <w:r w:rsidR="0010650C">
        <w:t xml:space="preserve">the Buying </w:t>
      </w:r>
      <w:proofErr w:type="gramStart"/>
      <w:r w:rsidR="0010650C">
        <w:t>For</w:t>
      </w:r>
      <w:proofErr w:type="gramEnd"/>
      <w:r w:rsidR="0010650C">
        <w:t xml:space="preserve"> Victoria </w:t>
      </w:r>
      <w:hyperlink r:id="rId75" w:history="1">
        <w:r w:rsidR="0010650C" w:rsidRPr="00802E64">
          <w:rPr>
            <w:rStyle w:val="Hyperlink"/>
          </w:rPr>
          <w:t xml:space="preserve">Value for </w:t>
        </w:r>
        <w:r w:rsidR="0010650C">
          <w:rPr>
            <w:rStyle w:val="Hyperlink"/>
          </w:rPr>
          <w:t>M</w:t>
        </w:r>
        <w:r w:rsidR="0010650C" w:rsidRPr="00802E64">
          <w:rPr>
            <w:rStyle w:val="Hyperlink"/>
          </w:rPr>
          <w:t>oney</w:t>
        </w:r>
      </w:hyperlink>
      <w:r w:rsidR="00832D28">
        <w:t xml:space="preserve"> page</w:t>
      </w:r>
      <w:r w:rsidR="0010650C">
        <w:t>.</w:t>
      </w:r>
    </w:p>
    <w:p w14:paraId="3FCEA29E" w14:textId="6036E1B9" w:rsidR="00B40C5F" w:rsidRDefault="008152F7" w:rsidP="003F7EE4">
      <w:pPr>
        <w:pStyle w:val="bodycopy"/>
        <w:jc w:val="both"/>
      </w:pPr>
      <w:r w:rsidRPr="00807100">
        <w:rPr>
          <w:b/>
        </w:rPr>
        <w:t>Victorian</w:t>
      </w:r>
      <w:r w:rsidR="00021785">
        <w:rPr>
          <w:rFonts w:ascii="Cambria" w:hAnsi="Cambria"/>
          <w:b/>
        </w:rPr>
        <w:t> </w:t>
      </w:r>
      <w:r w:rsidRPr="00807100">
        <w:rPr>
          <w:b/>
        </w:rPr>
        <w:t>Management</w:t>
      </w:r>
      <w:r w:rsidR="00021785">
        <w:rPr>
          <w:rFonts w:ascii="Cambria" w:hAnsi="Cambria"/>
          <w:b/>
        </w:rPr>
        <w:t> </w:t>
      </w:r>
      <w:r w:rsidRPr="00807100">
        <w:rPr>
          <w:b/>
        </w:rPr>
        <w:t>Centre</w:t>
      </w:r>
      <w:r w:rsidR="00021785">
        <w:rPr>
          <w:rFonts w:ascii="Cambria" w:hAnsi="Cambria"/>
          <w:b/>
        </w:rPr>
        <w:t> </w:t>
      </w:r>
      <w:r w:rsidRPr="00807100">
        <w:rPr>
          <w:b/>
        </w:rPr>
        <w:t>(VMC)</w:t>
      </w:r>
      <w:r w:rsidR="002C6FFC" w:rsidRPr="002C6FFC">
        <w:rPr>
          <w:rFonts w:ascii="Cambria" w:hAnsi="Cambria" w:cs="Cambria"/>
          <w:szCs w:val="18"/>
        </w:rPr>
        <w:t> </w:t>
      </w:r>
      <w:r w:rsidR="002C6FFC" w:rsidRPr="002C6FFC">
        <w:rPr>
          <w:szCs w:val="18"/>
        </w:rPr>
        <w:t>-</w:t>
      </w:r>
      <w:r w:rsidR="002C6FFC" w:rsidRPr="002C6FFC">
        <w:rPr>
          <w:rFonts w:ascii="Cambria" w:hAnsi="Cambria" w:cs="Cambria"/>
          <w:szCs w:val="18"/>
        </w:rPr>
        <w:t> </w:t>
      </w:r>
      <w:r w:rsidR="0021579E">
        <w:t>is an o</w:t>
      </w:r>
      <w:r w:rsidRPr="00807100">
        <w:t xml:space="preserve">nline system hosted by </w:t>
      </w:r>
      <w:r w:rsidR="002C1EEC">
        <w:t xml:space="preserve">the </w:t>
      </w:r>
      <w:r w:rsidRPr="00807100">
        <w:t>ICN and used by agencies and suppliers for LJF project registration, reporting and completion.</w:t>
      </w:r>
    </w:p>
    <w:p w14:paraId="463306DF" w14:textId="77777777" w:rsidR="00370ADF" w:rsidRPr="00807100" w:rsidRDefault="00370ADF" w:rsidP="00A94E48">
      <w:pPr>
        <w:spacing w:before="0" w:line="276" w:lineRule="auto"/>
        <w:jc w:val="both"/>
        <w:rPr>
          <w:rFonts w:ascii="VIC" w:hAnsi="VIC"/>
        </w:rPr>
      </w:pPr>
    </w:p>
    <w:p w14:paraId="16B34462" w14:textId="77777777" w:rsidR="00370ADF" w:rsidRPr="00807100" w:rsidRDefault="00370ADF" w:rsidP="00A94E48">
      <w:pPr>
        <w:spacing w:before="0" w:line="276" w:lineRule="auto"/>
        <w:jc w:val="both"/>
        <w:rPr>
          <w:rFonts w:ascii="VIC" w:hAnsi="VIC"/>
        </w:rPr>
        <w:sectPr w:rsidR="00370ADF" w:rsidRPr="00807100" w:rsidSect="00C153FC">
          <w:headerReference w:type="default" r:id="rId76"/>
          <w:footerReference w:type="default" r:id="rId77"/>
          <w:pgSz w:w="11906" w:h="16838"/>
          <w:pgMar w:top="1440" w:right="1440" w:bottom="1135" w:left="1440" w:header="708" w:footer="252" w:gutter="0"/>
          <w:pgNumType w:start="1"/>
          <w:cols w:space="708"/>
          <w:titlePg/>
          <w:docGrid w:linePitch="360"/>
        </w:sectPr>
      </w:pPr>
    </w:p>
    <w:p w14:paraId="515FD3DB" w14:textId="5677613C" w:rsidR="00F90AED" w:rsidRPr="00807100" w:rsidRDefault="00F90AED" w:rsidP="00375369">
      <w:pPr>
        <w:pStyle w:val="Heading2"/>
        <w:numPr>
          <w:ilvl w:val="0"/>
          <w:numId w:val="0"/>
        </w:numPr>
      </w:pPr>
      <w:bookmarkStart w:id="4095" w:name="_Appendix_2"/>
      <w:bookmarkStart w:id="4096" w:name="_Appendix_2:_Example"/>
      <w:bookmarkStart w:id="4097" w:name="_Toc104552801"/>
      <w:bookmarkStart w:id="4098" w:name="_Toc109758856"/>
      <w:bookmarkStart w:id="4099" w:name="_Toc232586745"/>
      <w:bookmarkEnd w:id="4095"/>
      <w:bookmarkEnd w:id="4096"/>
      <w:r w:rsidRPr="4D8EFD91">
        <w:lastRenderedPageBreak/>
        <w:t>Appendix</w:t>
      </w:r>
      <w:r w:rsidR="00394AE6">
        <w:rPr>
          <w:rFonts w:ascii="Cambria" w:hAnsi="Cambria"/>
        </w:rPr>
        <w:t> </w:t>
      </w:r>
      <w:r w:rsidRPr="4D8EFD91">
        <w:t>2</w:t>
      </w:r>
      <w:r w:rsidR="004F012A" w:rsidRPr="4D8EFD91">
        <w:t xml:space="preserve">: </w:t>
      </w:r>
      <w:r w:rsidR="003A014B" w:rsidRPr="4D8EFD91">
        <w:t xml:space="preserve">Example </w:t>
      </w:r>
      <w:r w:rsidR="00D75E4B" w:rsidRPr="4D8EFD91">
        <w:t>s</w:t>
      </w:r>
      <w:r w:rsidR="00C1088F" w:rsidRPr="4D8EFD91">
        <w:t>cor</w:t>
      </w:r>
      <w:r w:rsidR="003A014B" w:rsidRPr="4D8EFD91">
        <w:t>ing for</w:t>
      </w:r>
      <w:r w:rsidR="00C1088F" w:rsidRPr="4D8EFD91">
        <w:t xml:space="preserve"> Standard Projects</w:t>
      </w:r>
      <w:bookmarkEnd w:id="4097"/>
      <w:bookmarkEnd w:id="4098"/>
      <w:bookmarkEnd w:id="4099"/>
    </w:p>
    <w:p w14:paraId="4B1656D2" w14:textId="5399B31B" w:rsidR="00C16E1A" w:rsidRPr="003352F1" w:rsidRDefault="00C16E1A" w:rsidP="00C16E1A">
      <w:pPr>
        <w:spacing w:before="0"/>
        <w:jc w:val="both"/>
        <w:rPr>
          <w:rFonts w:ascii="VIC" w:hAnsi="VIC" w:cs="Arial"/>
        </w:rPr>
      </w:pPr>
      <w:r w:rsidRPr="003352F1">
        <w:rPr>
          <w:rFonts w:ascii="VIC" w:hAnsi="VIC" w:cs="Arial"/>
        </w:rPr>
        <w:t xml:space="preserve">All examples are based on </w:t>
      </w:r>
      <w:r w:rsidRPr="003352F1">
        <w:rPr>
          <w:rFonts w:ascii="VIC" w:hAnsi="VIC" w:cs="Arial"/>
          <w:szCs w:val="18"/>
        </w:rPr>
        <w:t>a bid evaluation where a maximum of 100 points can be earned overall.</w:t>
      </w:r>
    </w:p>
    <w:p w14:paraId="7DCDD0AF" w14:textId="7BC33F16" w:rsidR="00F90AED" w:rsidRPr="00807100" w:rsidRDefault="00F77CC4" w:rsidP="00F90AED">
      <w:pPr>
        <w:jc w:val="both"/>
        <w:rPr>
          <w:rFonts w:ascii="VIC" w:hAnsi="VIC" w:cstheme="minorHAnsi"/>
          <w:b/>
          <w:szCs w:val="18"/>
          <w:u w:val="single"/>
        </w:rPr>
      </w:pPr>
      <w:r w:rsidRPr="00807100">
        <w:rPr>
          <w:rFonts w:ascii="VIC" w:hAnsi="VIC" w:cstheme="minorHAnsi"/>
          <w:b/>
          <w:caps/>
          <w:szCs w:val="18"/>
          <w:u w:val="single"/>
        </w:rPr>
        <w:t>S</w:t>
      </w:r>
      <w:r w:rsidR="00F90AED" w:rsidRPr="00807100">
        <w:rPr>
          <w:rFonts w:ascii="VIC" w:hAnsi="VIC" w:cstheme="minorHAnsi"/>
          <w:b/>
          <w:caps/>
          <w:szCs w:val="18"/>
          <w:u w:val="single"/>
        </w:rPr>
        <w:t>coring for industry development outcomes</w:t>
      </w:r>
      <w:r w:rsidRPr="003352F1">
        <w:rPr>
          <w:rFonts w:ascii="VIC" w:hAnsi="VIC" w:cstheme="minorHAnsi"/>
          <w:b/>
          <w:szCs w:val="18"/>
          <w:u w:val="single"/>
        </w:rPr>
        <w:t xml:space="preserve"> (10 p</w:t>
      </w:r>
      <w:r w:rsidR="00C16E1A" w:rsidRPr="003352F1">
        <w:rPr>
          <w:rFonts w:ascii="VIC" w:hAnsi="VIC" w:cstheme="minorHAnsi"/>
          <w:b/>
          <w:szCs w:val="18"/>
          <w:u w:val="single"/>
        </w:rPr>
        <w:t>oints</w:t>
      </w:r>
      <w:r w:rsidRPr="003352F1">
        <w:rPr>
          <w:rFonts w:ascii="VIC" w:hAnsi="VIC" w:cstheme="minorHAnsi"/>
          <w:b/>
          <w:szCs w:val="18"/>
          <w:u w:val="single"/>
        </w:rPr>
        <w:t>)</w:t>
      </w:r>
    </w:p>
    <w:p w14:paraId="56587665" w14:textId="5014399E" w:rsidR="005D4E4A" w:rsidRPr="003352F1" w:rsidRDefault="003E2B53">
      <w:pPr>
        <w:spacing w:before="0"/>
        <w:jc w:val="both"/>
        <w:rPr>
          <w:rFonts w:ascii="VIC" w:hAnsi="VIC" w:cs="Arial"/>
        </w:rPr>
      </w:pPr>
      <w:r w:rsidRPr="003352F1">
        <w:rPr>
          <w:rFonts w:ascii="VIC" w:hAnsi="VIC" w:cs="Arial"/>
        </w:rPr>
        <w:t xml:space="preserve">Scoring for the local content commitment </w:t>
      </w:r>
      <w:r w:rsidR="00655EA0" w:rsidRPr="003352F1">
        <w:rPr>
          <w:rFonts w:ascii="VIC" w:hAnsi="VIC" w:cs="Arial"/>
        </w:rPr>
        <w:t xml:space="preserve">on Standard Projects </w:t>
      </w:r>
      <w:r w:rsidRPr="003352F1">
        <w:rPr>
          <w:rFonts w:ascii="VIC" w:hAnsi="VIC" w:cs="Arial"/>
        </w:rPr>
        <w:t>can be calculated by dividing the local content commitment in a bid by 10 and applying a ‘risk discount’ as required</w:t>
      </w:r>
      <w:r w:rsidR="00003B30" w:rsidRPr="003352F1">
        <w:rPr>
          <w:rFonts w:ascii="VIC" w:hAnsi="VIC" w:cs="Arial"/>
        </w:rPr>
        <w:t>, as shown in Table 1 below.</w:t>
      </w:r>
    </w:p>
    <w:p w14:paraId="79246F5C" w14:textId="355A0F96" w:rsidR="00F90AED" w:rsidRPr="00807100" w:rsidRDefault="00F90AED" w:rsidP="00A94E48">
      <w:pPr>
        <w:jc w:val="both"/>
        <w:rPr>
          <w:rFonts w:ascii="VIC" w:hAnsi="VIC" w:cstheme="minorHAnsi"/>
          <w:b/>
          <w:szCs w:val="18"/>
        </w:rPr>
      </w:pPr>
      <w:r w:rsidRPr="00807100">
        <w:rPr>
          <w:rFonts w:ascii="VIC" w:hAnsi="VIC" w:cstheme="minorHAnsi"/>
          <w:b/>
          <w:szCs w:val="18"/>
        </w:rPr>
        <w:t>Table 1</w:t>
      </w:r>
      <w:r w:rsidR="00394AE6">
        <w:rPr>
          <w:rFonts w:ascii="Cambria" w:hAnsi="Cambria" w:cstheme="minorHAnsi"/>
          <w:b/>
          <w:szCs w:val="18"/>
        </w:rPr>
        <w:t> </w:t>
      </w:r>
      <w:r w:rsidRPr="00807100">
        <w:rPr>
          <w:rFonts w:ascii="VIC" w:hAnsi="VIC" w:cstheme="minorHAnsi"/>
          <w:b/>
          <w:szCs w:val="18"/>
        </w:rPr>
        <w:t>-</w:t>
      </w:r>
      <w:r w:rsidR="00394AE6">
        <w:rPr>
          <w:rFonts w:ascii="Cambria" w:hAnsi="Cambria" w:cstheme="minorHAnsi"/>
          <w:b/>
          <w:szCs w:val="18"/>
        </w:rPr>
        <w:t> </w:t>
      </w:r>
      <w:r w:rsidR="00B97885" w:rsidRPr="003352F1">
        <w:rPr>
          <w:rFonts w:ascii="VIC" w:hAnsi="VIC" w:cstheme="minorHAnsi"/>
          <w:b/>
          <w:szCs w:val="18"/>
        </w:rPr>
        <w:t>Standard Project Industry Development Scor</w:t>
      </w:r>
      <w:r w:rsidR="00D347AD" w:rsidRPr="003352F1">
        <w:rPr>
          <w:rFonts w:ascii="VIC" w:hAnsi="VIC" w:cstheme="minorHAnsi"/>
          <w:b/>
          <w:szCs w:val="18"/>
        </w:rPr>
        <w:t>ing</w:t>
      </w:r>
      <w:r w:rsidR="00B97885" w:rsidRPr="003352F1">
        <w:rPr>
          <w:rFonts w:ascii="VIC" w:hAnsi="VIC" w:cstheme="minorHAnsi"/>
          <w:b/>
          <w:szCs w:val="18"/>
        </w:rPr>
        <w:t xml:space="preserve"> Process</w:t>
      </w:r>
    </w:p>
    <w:tbl>
      <w:tblPr>
        <w:tblStyle w:val="TableGrid"/>
        <w:tblW w:w="8936" w:type="dxa"/>
        <w:jc w:val="center"/>
        <w:tblLook w:val="04A0" w:firstRow="1" w:lastRow="0" w:firstColumn="1" w:lastColumn="0" w:noHBand="0" w:noVBand="1"/>
      </w:tblPr>
      <w:tblGrid>
        <w:gridCol w:w="1555"/>
        <w:gridCol w:w="1842"/>
        <w:gridCol w:w="1701"/>
        <w:gridCol w:w="2068"/>
        <w:gridCol w:w="1770"/>
      </w:tblGrid>
      <w:tr w:rsidR="00F90AED" w:rsidRPr="003352F1" w14:paraId="1B282127" w14:textId="77777777" w:rsidTr="00D615C3">
        <w:trPr>
          <w:trHeight w:val="568"/>
          <w:jc w:val="center"/>
        </w:trPr>
        <w:tc>
          <w:tcPr>
            <w:tcW w:w="1555" w:type="dxa"/>
            <w:shd w:val="clear" w:color="auto" w:fill="707068" w:themeFill="background2" w:themeFillShade="80"/>
          </w:tcPr>
          <w:p w14:paraId="05D1156F" w14:textId="77777777" w:rsidR="00F90AED" w:rsidRPr="00807100" w:rsidRDefault="00F90AED" w:rsidP="009D22E9">
            <w:pPr>
              <w:jc w:val="both"/>
              <w:rPr>
                <w:rFonts w:ascii="VIC" w:hAnsi="VIC" w:cstheme="minorHAnsi"/>
                <w:b/>
                <w:color w:val="FFFFFF" w:themeColor="background1"/>
                <w:szCs w:val="18"/>
              </w:rPr>
            </w:pPr>
            <w:r w:rsidRPr="00807100">
              <w:rPr>
                <w:rFonts w:ascii="VIC" w:hAnsi="VIC" w:cstheme="minorHAnsi"/>
                <w:b/>
                <w:color w:val="FFFFFF" w:themeColor="background1"/>
                <w:szCs w:val="18"/>
              </w:rPr>
              <w:t>Item</w:t>
            </w:r>
          </w:p>
        </w:tc>
        <w:tc>
          <w:tcPr>
            <w:tcW w:w="1842" w:type="dxa"/>
            <w:shd w:val="clear" w:color="auto" w:fill="707068" w:themeFill="background2" w:themeFillShade="80"/>
          </w:tcPr>
          <w:p w14:paraId="4130044A" w14:textId="77777777" w:rsidR="00F90AED" w:rsidRPr="00807100" w:rsidRDefault="00F90AED" w:rsidP="009D22E9">
            <w:pPr>
              <w:jc w:val="both"/>
              <w:rPr>
                <w:rFonts w:ascii="VIC" w:hAnsi="VIC" w:cstheme="minorHAnsi"/>
                <w:b/>
                <w:color w:val="FFFFFF" w:themeColor="background1"/>
                <w:szCs w:val="18"/>
              </w:rPr>
            </w:pPr>
            <w:r w:rsidRPr="00807100">
              <w:rPr>
                <w:rFonts w:ascii="VIC" w:hAnsi="VIC" w:cstheme="minorHAnsi"/>
                <w:b/>
                <w:color w:val="FFFFFF" w:themeColor="background1"/>
                <w:szCs w:val="18"/>
              </w:rPr>
              <w:t xml:space="preserve">Points </w:t>
            </w:r>
            <w:r w:rsidRPr="00807100">
              <w:rPr>
                <w:rFonts w:ascii="VIC" w:hAnsi="VIC" w:cstheme="minorHAnsi"/>
                <w:b/>
                <w:color w:val="FFFFFF" w:themeColor="background1"/>
                <w:szCs w:val="18"/>
              </w:rPr>
              <w:br/>
              <w:t>(out of a total of 10)</w:t>
            </w:r>
          </w:p>
        </w:tc>
        <w:tc>
          <w:tcPr>
            <w:tcW w:w="5539" w:type="dxa"/>
            <w:gridSpan w:val="3"/>
            <w:shd w:val="clear" w:color="auto" w:fill="707068" w:themeFill="background2" w:themeFillShade="80"/>
          </w:tcPr>
          <w:p w14:paraId="6A2150DD" w14:textId="28427117" w:rsidR="00F90AED" w:rsidRPr="00807100" w:rsidRDefault="00F90AED" w:rsidP="4E6B0179">
            <w:pPr>
              <w:rPr>
                <w:rFonts w:ascii="VIC" w:hAnsi="VIC" w:cstheme="minorBidi"/>
                <w:b/>
                <w:bCs/>
                <w:color w:val="FFFFFF" w:themeColor="background1"/>
              </w:rPr>
            </w:pPr>
            <w:r w:rsidRPr="4E6B0179">
              <w:rPr>
                <w:rFonts w:ascii="VIC" w:hAnsi="VIC" w:cstheme="minorBidi"/>
                <w:b/>
                <w:bCs/>
                <w:color w:val="FFFFFF" w:themeColor="background1"/>
              </w:rPr>
              <w:t>Apply ‘</w:t>
            </w:r>
            <w:r w:rsidR="00B66319" w:rsidRPr="4E6B0179">
              <w:rPr>
                <w:rFonts w:ascii="VIC" w:hAnsi="VIC" w:cstheme="minorBidi"/>
                <w:b/>
                <w:bCs/>
                <w:color w:val="FFFFFF" w:themeColor="background1"/>
              </w:rPr>
              <w:t>Achievability</w:t>
            </w:r>
            <w:r w:rsidR="120985E2" w:rsidRPr="4E6B0179">
              <w:rPr>
                <w:rFonts w:ascii="VIC" w:hAnsi="VIC" w:cstheme="minorBidi"/>
                <w:b/>
                <w:bCs/>
                <w:color w:val="FFFFFF" w:themeColor="background1"/>
              </w:rPr>
              <w:t xml:space="preserve"> </w:t>
            </w:r>
            <w:r w:rsidR="00A739C1">
              <w:rPr>
                <w:rFonts w:ascii="VIC" w:hAnsi="VIC" w:cstheme="minorBidi"/>
                <w:b/>
                <w:bCs/>
                <w:color w:val="FFFFFF" w:themeColor="background1"/>
              </w:rPr>
              <w:t xml:space="preserve">Risk </w:t>
            </w:r>
            <w:r w:rsidR="120985E2" w:rsidRPr="4E6B0179">
              <w:rPr>
                <w:rFonts w:ascii="VIC" w:hAnsi="VIC" w:cstheme="minorBidi"/>
                <w:b/>
                <w:bCs/>
                <w:color w:val="FFFFFF" w:themeColor="background1"/>
              </w:rPr>
              <w:t xml:space="preserve">Rating </w:t>
            </w:r>
            <w:r w:rsidRPr="4E6B0179">
              <w:rPr>
                <w:rFonts w:ascii="VIC" w:hAnsi="VIC" w:cstheme="minorBidi"/>
                <w:b/>
                <w:bCs/>
                <w:color w:val="FFFFFF" w:themeColor="background1"/>
              </w:rPr>
              <w:t xml:space="preserve">Discount’ </w:t>
            </w:r>
          </w:p>
        </w:tc>
      </w:tr>
      <w:tr w:rsidR="00F90AED" w:rsidRPr="003352F1" w14:paraId="2A54D72A" w14:textId="77777777" w:rsidTr="0072067B">
        <w:trPr>
          <w:trHeight w:val="117"/>
          <w:jc w:val="center"/>
        </w:trPr>
        <w:tc>
          <w:tcPr>
            <w:tcW w:w="1555" w:type="dxa"/>
          </w:tcPr>
          <w:p w14:paraId="6D8C9A19" w14:textId="77777777" w:rsidR="00F90AED" w:rsidRPr="00807100" w:rsidRDefault="00F90AED" w:rsidP="009D22E9">
            <w:pPr>
              <w:jc w:val="both"/>
              <w:rPr>
                <w:rFonts w:ascii="VIC" w:hAnsi="VIC" w:cstheme="minorHAnsi"/>
                <w:szCs w:val="18"/>
              </w:rPr>
            </w:pPr>
          </w:p>
        </w:tc>
        <w:tc>
          <w:tcPr>
            <w:tcW w:w="1842" w:type="dxa"/>
          </w:tcPr>
          <w:p w14:paraId="4600B57B" w14:textId="77777777" w:rsidR="00F90AED" w:rsidRPr="00807100" w:rsidRDefault="00F90AED" w:rsidP="009D22E9">
            <w:pPr>
              <w:jc w:val="both"/>
              <w:rPr>
                <w:rFonts w:ascii="VIC" w:hAnsi="VIC" w:cstheme="minorHAnsi"/>
                <w:szCs w:val="18"/>
              </w:rPr>
            </w:pPr>
          </w:p>
        </w:tc>
        <w:tc>
          <w:tcPr>
            <w:tcW w:w="1701" w:type="dxa"/>
          </w:tcPr>
          <w:p w14:paraId="243F0807" w14:textId="5A769C11" w:rsidR="00F90AED" w:rsidRPr="00807100" w:rsidRDefault="00F90AED" w:rsidP="009D22E9">
            <w:pPr>
              <w:jc w:val="both"/>
              <w:rPr>
                <w:rFonts w:ascii="VIC" w:hAnsi="VIC" w:cstheme="minorHAnsi"/>
                <w:b/>
                <w:szCs w:val="18"/>
              </w:rPr>
            </w:pPr>
            <w:r w:rsidRPr="00807100">
              <w:rPr>
                <w:rFonts w:ascii="VIC" w:hAnsi="VIC" w:cstheme="minorHAnsi"/>
                <w:b/>
                <w:szCs w:val="18"/>
              </w:rPr>
              <w:t>Low Risk</w:t>
            </w:r>
          </w:p>
        </w:tc>
        <w:tc>
          <w:tcPr>
            <w:tcW w:w="2068" w:type="dxa"/>
          </w:tcPr>
          <w:p w14:paraId="2123ADF1" w14:textId="7D2183B7" w:rsidR="00F90AED" w:rsidRPr="00807100" w:rsidRDefault="00F90AED" w:rsidP="009D22E9">
            <w:pPr>
              <w:jc w:val="both"/>
              <w:rPr>
                <w:rFonts w:ascii="VIC" w:hAnsi="VIC" w:cstheme="minorHAnsi"/>
                <w:b/>
                <w:szCs w:val="18"/>
              </w:rPr>
            </w:pPr>
            <w:r w:rsidRPr="00807100">
              <w:rPr>
                <w:rFonts w:ascii="VIC" w:hAnsi="VIC" w:cstheme="minorHAnsi"/>
                <w:b/>
                <w:szCs w:val="18"/>
              </w:rPr>
              <w:t>Medium Risk</w:t>
            </w:r>
          </w:p>
        </w:tc>
        <w:tc>
          <w:tcPr>
            <w:tcW w:w="1770" w:type="dxa"/>
          </w:tcPr>
          <w:p w14:paraId="70D4AF45" w14:textId="52491CB5" w:rsidR="00F90AED" w:rsidRPr="00807100" w:rsidRDefault="00F90AED" w:rsidP="009D22E9">
            <w:pPr>
              <w:jc w:val="both"/>
              <w:rPr>
                <w:rFonts w:ascii="VIC" w:hAnsi="VIC" w:cstheme="minorHAnsi"/>
                <w:b/>
                <w:szCs w:val="18"/>
              </w:rPr>
            </w:pPr>
            <w:r w:rsidRPr="00807100">
              <w:rPr>
                <w:rFonts w:ascii="VIC" w:hAnsi="VIC" w:cstheme="minorHAnsi"/>
                <w:b/>
                <w:szCs w:val="18"/>
              </w:rPr>
              <w:t>High Risk</w:t>
            </w:r>
          </w:p>
        </w:tc>
      </w:tr>
      <w:tr w:rsidR="00F90AED" w:rsidRPr="003352F1" w14:paraId="64A39198" w14:textId="77777777" w:rsidTr="0072067B">
        <w:trPr>
          <w:trHeight w:val="285"/>
          <w:jc w:val="center"/>
        </w:trPr>
        <w:tc>
          <w:tcPr>
            <w:tcW w:w="1555" w:type="dxa"/>
          </w:tcPr>
          <w:p w14:paraId="13CF2BB8" w14:textId="77777777" w:rsidR="00F90AED" w:rsidRPr="00807100" w:rsidRDefault="00F90AED" w:rsidP="009D22E9">
            <w:pPr>
              <w:rPr>
                <w:rFonts w:ascii="VIC" w:hAnsi="VIC" w:cstheme="minorHAnsi"/>
                <w:szCs w:val="18"/>
              </w:rPr>
            </w:pPr>
            <w:r w:rsidRPr="00807100">
              <w:rPr>
                <w:rFonts w:ascii="VIC" w:hAnsi="VIC" w:cstheme="minorHAnsi"/>
                <w:szCs w:val="18"/>
              </w:rPr>
              <w:t>Local content commitment</w:t>
            </w:r>
          </w:p>
        </w:tc>
        <w:tc>
          <w:tcPr>
            <w:tcW w:w="1842" w:type="dxa"/>
          </w:tcPr>
          <w:p w14:paraId="0DCCF3EF" w14:textId="77777777" w:rsidR="00F90AED" w:rsidRPr="00807100" w:rsidRDefault="00F90AED" w:rsidP="009D22E9">
            <w:pPr>
              <w:jc w:val="both"/>
              <w:rPr>
                <w:rFonts w:ascii="VIC" w:hAnsi="VIC" w:cstheme="minorHAnsi"/>
                <w:szCs w:val="18"/>
              </w:rPr>
            </w:pPr>
            <w:r w:rsidRPr="00807100">
              <w:rPr>
                <w:rFonts w:ascii="VIC" w:hAnsi="VIC" w:cstheme="minorHAnsi"/>
                <w:szCs w:val="18"/>
              </w:rPr>
              <w:t>10 points</w:t>
            </w:r>
          </w:p>
        </w:tc>
        <w:tc>
          <w:tcPr>
            <w:tcW w:w="1701" w:type="dxa"/>
          </w:tcPr>
          <w:p w14:paraId="0AB6D33F" w14:textId="44DE59D6" w:rsidR="00F90AED" w:rsidRPr="00807100" w:rsidRDefault="00F90AED" w:rsidP="009D22E9">
            <w:pPr>
              <w:rPr>
                <w:rFonts w:ascii="VIC" w:hAnsi="VIC" w:cstheme="minorHAnsi"/>
                <w:szCs w:val="18"/>
              </w:rPr>
            </w:pPr>
            <w:r w:rsidRPr="00807100">
              <w:rPr>
                <w:rFonts w:ascii="VIC" w:hAnsi="VIC" w:cstheme="minorHAnsi"/>
                <w:szCs w:val="18"/>
              </w:rPr>
              <w:t>No discount required</w:t>
            </w:r>
          </w:p>
        </w:tc>
        <w:tc>
          <w:tcPr>
            <w:tcW w:w="2068" w:type="dxa"/>
          </w:tcPr>
          <w:p w14:paraId="22D2CCF0" w14:textId="77777777" w:rsidR="00F90AED" w:rsidRPr="00807100" w:rsidRDefault="00F90AED" w:rsidP="009D22E9">
            <w:pPr>
              <w:rPr>
                <w:rFonts w:ascii="VIC" w:hAnsi="VIC" w:cstheme="minorHAnsi"/>
                <w:szCs w:val="18"/>
              </w:rPr>
            </w:pPr>
            <w:r w:rsidRPr="00807100">
              <w:rPr>
                <w:rFonts w:ascii="VIC" w:hAnsi="VIC" w:cstheme="minorHAnsi"/>
                <w:szCs w:val="18"/>
              </w:rPr>
              <w:t>Discount 2 points</w:t>
            </w:r>
          </w:p>
        </w:tc>
        <w:tc>
          <w:tcPr>
            <w:tcW w:w="1770" w:type="dxa"/>
          </w:tcPr>
          <w:p w14:paraId="0C0CDDBF" w14:textId="2A40DD3D" w:rsidR="00F90AED" w:rsidRPr="00807100" w:rsidRDefault="00F90AED" w:rsidP="009D22E9">
            <w:pPr>
              <w:rPr>
                <w:rFonts w:ascii="VIC" w:hAnsi="VIC" w:cstheme="minorHAnsi"/>
                <w:szCs w:val="18"/>
              </w:rPr>
            </w:pPr>
            <w:r w:rsidRPr="00807100">
              <w:rPr>
                <w:rFonts w:ascii="VIC" w:hAnsi="VIC" w:cstheme="minorHAnsi"/>
                <w:szCs w:val="18"/>
              </w:rPr>
              <w:t>Zero score for industry development</w:t>
            </w:r>
          </w:p>
        </w:tc>
      </w:tr>
    </w:tbl>
    <w:p w14:paraId="2E740324" w14:textId="541870A4" w:rsidR="00F90AED" w:rsidRPr="00807100" w:rsidRDefault="00F90AED" w:rsidP="00036DD4">
      <w:pPr>
        <w:spacing w:before="200"/>
        <w:jc w:val="both"/>
        <w:rPr>
          <w:rFonts w:ascii="VIC" w:hAnsi="VIC" w:cs="Arial"/>
        </w:rPr>
      </w:pPr>
      <w:r w:rsidRPr="00807100">
        <w:rPr>
          <w:rFonts w:ascii="VIC" w:hAnsi="VIC" w:cs="Arial"/>
        </w:rPr>
        <w:t>For example, a local content commitment of 94</w:t>
      </w:r>
      <w:r w:rsidR="00556760">
        <w:rPr>
          <w:rFonts w:ascii="VIC" w:hAnsi="VIC" w:cs="Arial"/>
        </w:rPr>
        <w:t>%</w:t>
      </w:r>
      <w:r w:rsidR="00CB3BE4">
        <w:rPr>
          <w:rFonts w:ascii="VIC" w:hAnsi="VIC" w:cs="Arial"/>
        </w:rPr>
        <w:t xml:space="preserve"> </w:t>
      </w:r>
      <w:r w:rsidRPr="00807100">
        <w:rPr>
          <w:rFonts w:ascii="VIC" w:hAnsi="VIC" w:cs="Arial"/>
        </w:rPr>
        <w:t>in a bid would earn 9.4 points out of 10, a local content commitment of 90</w:t>
      </w:r>
      <w:r w:rsidR="00B506F6">
        <w:rPr>
          <w:rFonts w:ascii="VIC" w:hAnsi="VIC" w:cs="Arial"/>
        </w:rPr>
        <w:t xml:space="preserve">% </w:t>
      </w:r>
      <w:r w:rsidRPr="00807100">
        <w:rPr>
          <w:rFonts w:ascii="VIC" w:hAnsi="VIC" w:cs="Arial"/>
        </w:rPr>
        <w:t>would score 9 points out of 10 and a local content commitment of 100</w:t>
      </w:r>
      <w:r w:rsidR="00B506F6">
        <w:rPr>
          <w:rFonts w:ascii="VIC" w:hAnsi="VIC" w:cs="Arial"/>
        </w:rPr>
        <w:t xml:space="preserve">% </w:t>
      </w:r>
      <w:r w:rsidRPr="00807100">
        <w:rPr>
          <w:rFonts w:ascii="VIC" w:hAnsi="VIC" w:cs="Arial"/>
        </w:rPr>
        <w:t>in a tender would earn 10 points out of 10.</w:t>
      </w:r>
    </w:p>
    <w:p w14:paraId="33A93793" w14:textId="7813EC1C" w:rsidR="00F90AED" w:rsidRPr="00807100" w:rsidRDefault="00F90AED" w:rsidP="00807100">
      <w:pPr>
        <w:spacing w:before="0"/>
        <w:jc w:val="both"/>
        <w:rPr>
          <w:rFonts w:ascii="VIC" w:hAnsi="VIC" w:cs="Arial"/>
        </w:rPr>
      </w:pPr>
      <w:r w:rsidRPr="00807100">
        <w:rPr>
          <w:rFonts w:ascii="VIC" w:hAnsi="VIC" w:cs="Arial"/>
        </w:rPr>
        <w:t>A risk discount should then be applied where required. The local content commitment should be discounted depending on the level of risk assigned by the ICN</w:t>
      </w:r>
      <w:r w:rsidR="0035034F" w:rsidRPr="003352F1">
        <w:rPr>
          <w:rFonts w:ascii="VIC" w:hAnsi="VIC" w:cs="Arial"/>
        </w:rPr>
        <w:t>:</w:t>
      </w:r>
    </w:p>
    <w:p w14:paraId="3EE000A7" w14:textId="71C7DE68" w:rsidR="00656C73" w:rsidRPr="00D615C3" w:rsidRDefault="00656C73" w:rsidP="007F2F71">
      <w:pPr>
        <w:pStyle w:val="ListParagraph"/>
        <w:numPr>
          <w:ilvl w:val="0"/>
          <w:numId w:val="97"/>
        </w:numPr>
        <w:ind w:left="357" w:hanging="357"/>
        <w:jc w:val="both"/>
        <w:rPr>
          <w:rFonts w:ascii="VIC" w:hAnsi="VIC" w:cs="Arial"/>
          <w:sz w:val="18"/>
          <w:szCs w:val="18"/>
        </w:rPr>
      </w:pPr>
      <w:r w:rsidRPr="00807100">
        <w:rPr>
          <w:rFonts w:ascii="VIC" w:hAnsi="VIC" w:cs="Arial"/>
          <w:sz w:val="18"/>
          <w:szCs w:val="20"/>
          <w:lang w:eastAsia="en-US"/>
        </w:rPr>
        <w:t xml:space="preserve">A ‘Low Risk’ rating </w:t>
      </w:r>
      <w:r w:rsidRPr="00D615C3">
        <w:rPr>
          <w:rFonts w:ascii="VIC" w:hAnsi="VIC" w:cs="Arial"/>
          <w:sz w:val="18"/>
          <w:szCs w:val="18"/>
        </w:rPr>
        <w:t>receives</w:t>
      </w:r>
      <w:r w:rsidRPr="00807100">
        <w:rPr>
          <w:rFonts w:ascii="VIC" w:hAnsi="VIC" w:cs="Arial"/>
          <w:sz w:val="18"/>
          <w:szCs w:val="20"/>
          <w:lang w:eastAsia="en-US"/>
        </w:rPr>
        <w:t xml:space="preserve"> nil discount from the local content commitment</w:t>
      </w:r>
      <w:r w:rsidRPr="00D615C3">
        <w:rPr>
          <w:rFonts w:ascii="VIC" w:hAnsi="VIC" w:cs="Arial"/>
          <w:sz w:val="18"/>
          <w:szCs w:val="18"/>
        </w:rPr>
        <w:t xml:space="preserve">, </w:t>
      </w:r>
      <w:r w:rsidRPr="00807100">
        <w:rPr>
          <w:rFonts w:ascii="VIC" w:hAnsi="VIC" w:cs="Arial"/>
          <w:sz w:val="18"/>
          <w:szCs w:val="20"/>
          <w:lang w:eastAsia="en-US"/>
        </w:rPr>
        <w:t>as</w:t>
      </w:r>
      <w:r w:rsidRPr="003352F1">
        <w:rPr>
          <w:rFonts w:ascii="VIC" w:hAnsi="VIC" w:cs="Arial"/>
          <w:sz w:val="18"/>
          <w:szCs w:val="20"/>
          <w:lang w:eastAsia="en-US"/>
        </w:rPr>
        <w:t xml:space="preserve"> there is minimal risk that the local content commitments in the LIDP will not be achieved</w:t>
      </w:r>
      <w:r>
        <w:rPr>
          <w:rFonts w:ascii="VIC" w:hAnsi="VIC" w:cs="Arial"/>
          <w:sz w:val="18"/>
          <w:szCs w:val="20"/>
          <w:lang w:eastAsia="en-US"/>
        </w:rPr>
        <w:t>.</w:t>
      </w:r>
    </w:p>
    <w:p w14:paraId="1672B517" w14:textId="7BE82DE7" w:rsidR="0035034F" w:rsidRPr="00807100" w:rsidRDefault="00F90AED" w:rsidP="007F2F71">
      <w:pPr>
        <w:pStyle w:val="ListParagraph"/>
        <w:numPr>
          <w:ilvl w:val="0"/>
          <w:numId w:val="97"/>
        </w:numPr>
        <w:ind w:left="357" w:hanging="357"/>
        <w:jc w:val="both"/>
        <w:rPr>
          <w:rFonts w:ascii="VIC" w:hAnsi="VIC" w:cs="Arial"/>
          <w:sz w:val="18"/>
          <w:szCs w:val="20"/>
          <w:lang w:eastAsia="en-US"/>
        </w:rPr>
      </w:pPr>
      <w:r w:rsidRPr="00807100">
        <w:rPr>
          <w:rFonts w:ascii="VIC" w:hAnsi="VIC" w:cs="Arial"/>
          <w:sz w:val="18"/>
          <w:szCs w:val="20"/>
          <w:lang w:eastAsia="en-US"/>
        </w:rPr>
        <w:t>A ‘Medium Risk’ rating</w:t>
      </w:r>
      <w:r w:rsidR="00590A0A" w:rsidRPr="003352F1">
        <w:rPr>
          <w:rFonts w:ascii="VIC" w:hAnsi="VIC" w:cs="Arial"/>
          <w:sz w:val="18"/>
          <w:szCs w:val="20"/>
          <w:lang w:eastAsia="en-US"/>
        </w:rPr>
        <w:t xml:space="preserve"> has a discount of two points</w:t>
      </w:r>
      <w:r w:rsidR="0083049E" w:rsidRPr="003352F1">
        <w:rPr>
          <w:rFonts w:ascii="VIC" w:hAnsi="VIC" w:cs="Arial"/>
          <w:sz w:val="18"/>
          <w:szCs w:val="20"/>
          <w:lang w:eastAsia="en-US"/>
        </w:rPr>
        <w:t>, as</w:t>
      </w:r>
      <w:r w:rsidRPr="00807100">
        <w:rPr>
          <w:rFonts w:ascii="VIC" w:hAnsi="VIC" w:cs="Arial"/>
          <w:sz w:val="18"/>
          <w:szCs w:val="20"/>
          <w:lang w:eastAsia="en-US"/>
        </w:rPr>
        <w:t xml:space="preserve"> there is a medium risk that the local content commitments </w:t>
      </w:r>
      <w:r w:rsidR="0083049E" w:rsidRPr="003352F1">
        <w:rPr>
          <w:rFonts w:ascii="VIC" w:hAnsi="VIC" w:cs="Arial"/>
          <w:sz w:val="18"/>
          <w:szCs w:val="20"/>
          <w:lang w:eastAsia="en-US"/>
        </w:rPr>
        <w:t xml:space="preserve">in </w:t>
      </w:r>
      <w:r w:rsidR="0083049E" w:rsidRPr="00D615C3">
        <w:rPr>
          <w:rFonts w:ascii="VIC" w:hAnsi="VIC" w:cs="Arial"/>
          <w:sz w:val="18"/>
          <w:szCs w:val="18"/>
        </w:rPr>
        <w:t>the</w:t>
      </w:r>
      <w:r w:rsidR="0083049E" w:rsidRPr="003352F1">
        <w:rPr>
          <w:rFonts w:ascii="VIC" w:hAnsi="VIC" w:cs="Arial"/>
          <w:sz w:val="18"/>
          <w:szCs w:val="20"/>
          <w:lang w:eastAsia="en-US"/>
        </w:rPr>
        <w:t xml:space="preserve"> LIDP </w:t>
      </w:r>
      <w:r w:rsidRPr="00807100">
        <w:rPr>
          <w:rFonts w:ascii="VIC" w:hAnsi="VIC" w:cs="Arial"/>
          <w:sz w:val="18"/>
          <w:szCs w:val="20"/>
          <w:lang w:eastAsia="en-US"/>
        </w:rPr>
        <w:t>will not be achieved</w:t>
      </w:r>
      <w:r w:rsidR="00DD6C34">
        <w:rPr>
          <w:rFonts w:ascii="VIC" w:hAnsi="VIC" w:cs="Arial"/>
          <w:sz w:val="18"/>
          <w:szCs w:val="20"/>
          <w:lang w:eastAsia="en-US"/>
        </w:rPr>
        <w:t>.</w:t>
      </w:r>
    </w:p>
    <w:p w14:paraId="499995B6" w14:textId="4B3A653A" w:rsidR="00656C73" w:rsidRPr="00323C56" w:rsidRDefault="00656C73" w:rsidP="007F2F71">
      <w:pPr>
        <w:pStyle w:val="ListParagraph"/>
        <w:numPr>
          <w:ilvl w:val="0"/>
          <w:numId w:val="97"/>
        </w:numPr>
        <w:ind w:left="357" w:hanging="357"/>
        <w:jc w:val="both"/>
        <w:rPr>
          <w:rFonts w:ascii="VIC" w:hAnsi="VIC" w:cs="Arial"/>
          <w:sz w:val="18"/>
          <w:szCs w:val="20"/>
          <w:lang w:eastAsia="en-US"/>
        </w:rPr>
      </w:pPr>
      <w:r>
        <w:rPr>
          <w:rFonts w:ascii="VIC" w:hAnsi="VIC" w:cs="Arial"/>
          <w:sz w:val="18"/>
          <w:szCs w:val="20"/>
          <w:lang w:eastAsia="en-US"/>
        </w:rPr>
        <w:t>A</w:t>
      </w:r>
      <w:r w:rsidRPr="00807100">
        <w:rPr>
          <w:rFonts w:ascii="VIC" w:hAnsi="VIC" w:cs="Arial"/>
          <w:sz w:val="18"/>
          <w:szCs w:val="20"/>
          <w:lang w:eastAsia="en-US"/>
        </w:rPr>
        <w:t xml:space="preserve"> ‘High Risk’ </w:t>
      </w:r>
      <w:r w:rsidRPr="00D615C3">
        <w:rPr>
          <w:rFonts w:ascii="VIC" w:hAnsi="VIC" w:cs="Arial"/>
          <w:sz w:val="18"/>
          <w:szCs w:val="18"/>
        </w:rPr>
        <w:t>rating</w:t>
      </w:r>
      <w:r w:rsidRPr="00807100">
        <w:rPr>
          <w:rFonts w:ascii="VIC" w:hAnsi="VIC" w:cs="Arial"/>
          <w:sz w:val="18"/>
          <w:szCs w:val="20"/>
          <w:lang w:eastAsia="en-US"/>
        </w:rPr>
        <w:t xml:space="preserve"> receives a score of zero</w:t>
      </w:r>
      <w:r w:rsidRPr="00323C56">
        <w:rPr>
          <w:rFonts w:ascii="VIC" w:hAnsi="VIC" w:cs="Arial"/>
          <w:sz w:val="18"/>
          <w:szCs w:val="20"/>
          <w:lang w:eastAsia="en-US"/>
        </w:rPr>
        <w:t>,</w:t>
      </w:r>
      <w:r w:rsidRPr="00807100" w:rsidDel="00DB206A">
        <w:rPr>
          <w:rFonts w:ascii="VIC" w:hAnsi="VIC" w:cs="Arial"/>
          <w:sz w:val="18"/>
          <w:szCs w:val="20"/>
          <w:lang w:eastAsia="en-US"/>
        </w:rPr>
        <w:t xml:space="preserve"> </w:t>
      </w:r>
      <w:r w:rsidRPr="00807100">
        <w:rPr>
          <w:rFonts w:ascii="VIC" w:hAnsi="VIC" w:cs="Arial"/>
          <w:sz w:val="18"/>
          <w:szCs w:val="20"/>
          <w:lang w:eastAsia="en-US"/>
        </w:rPr>
        <w:t>as the ICN considers the local content commitment in the LIDP is unlikely to be met</w:t>
      </w:r>
      <w:r>
        <w:rPr>
          <w:rFonts w:ascii="VIC" w:hAnsi="VIC" w:cs="Arial"/>
          <w:sz w:val="18"/>
          <w:szCs w:val="20"/>
          <w:lang w:eastAsia="en-US"/>
        </w:rPr>
        <w:t>.</w:t>
      </w:r>
    </w:p>
    <w:p w14:paraId="31724600" w14:textId="6481644A" w:rsidR="00590A0A" w:rsidRPr="00807100" w:rsidRDefault="00590A0A" w:rsidP="00A94E48">
      <w:pPr>
        <w:spacing w:before="240"/>
        <w:jc w:val="both"/>
        <w:rPr>
          <w:rFonts w:ascii="VIC" w:hAnsi="VIC" w:cs="Arial"/>
        </w:rPr>
      </w:pPr>
      <w:r w:rsidRPr="003352F1">
        <w:rPr>
          <w:rFonts w:ascii="VIC" w:hAnsi="VIC" w:cs="Arial"/>
        </w:rPr>
        <w:t>This becomes the score for industry development and gets added to the relevant bidder’s total score.</w:t>
      </w:r>
    </w:p>
    <w:p w14:paraId="40919F12" w14:textId="05D6EAE6" w:rsidR="00F90AED" w:rsidRPr="00807100" w:rsidRDefault="00F90AED" w:rsidP="00F90AED">
      <w:pPr>
        <w:rPr>
          <w:rFonts w:ascii="VIC" w:hAnsi="VIC" w:cstheme="minorHAnsi"/>
          <w:b/>
          <w:szCs w:val="18"/>
        </w:rPr>
      </w:pPr>
      <w:r w:rsidRPr="00807100">
        <w:rPr>
          <w:rFonts w:ascii="VIC" w:hAnsi="VIC" w:cstheme="minorHAnsi"/>
          <w:b/>
          <w:szCs w:val="18"/>
        </w:rPr>
        <w:t>Table 2</w:t>
      </w:r>
      <w:r w:rsidR="00394AE6">
        <w:rPr>
          <w:rFonts w:ascii="Cambria" w:hAnsi="Cambria" w:cstheme="minorHAnsi"/>
          <w:b/>
          <w:szCs w:val="18"/>
        </w:rPr>
        <w:t> </w:t>
      </w:r>
      <w:r w:rsidRPr="00807100">
        <w:rPr>
          <w:rFonts w:ascii="VIC" w:hAnsi="VIC" w:cstheme="minorHAnsi"/>
          <w:b/>
          <w:szCs w:val="18"/>
        </w:rPr>
        <w:t>-</w:t>
      </w:r>
      <w:r w:rsidR="00394AE6">
        <w:rPr>
          <w:rFonts w:ascii="Cambria" w:hAnsi="Cambria" w:cstheme="minorHAnsi"/>
          <w:b/>
          <w:szCs w:val="18"/>
        </w:rPr>
        <w:t> </w:t>
      </w:r>
      <w:r w:rsidRPr="00807100">
        <w:rPr>
          <w:rFonts w:ascii="VIC" w:hAnsi="VIC" w:cstheme="minorHAnsi"/>
          <w:b/>
          <w:szCs w:val="18"/>
        </w:rPr>
        <w:t>Standard Project</w:t>
      </w:r>
      <w:r w:rsidR="008006C9" w:rsidRPr="003352F1">
        <w:rPr>
          <w:rFonts w:ascii="VIC" w:hAnsi="VIC" w:cstheme="minorHAnsi"/>
          <w:b/>
          <w:szCs w:val="18"/>
        </w:rPr>
        <w:t xml:space="preserve"> Industry Development</w:t>
      </w:r>
      <w:r w:rsidRPr="00807100">
        <w:rPr>
          <w:rFonts w:ascii="VIC" w:hAnsi="VIC" w:cstheme="minorHAnsi"/>
          <w:b/>
          <w:szCs w:val="18"/>
        </w:rPr>
        <w:t xml:space="preserve"> Score Example</w:t>
      </w:r>
    </w:p>
    <w:tbl>
      <w:tblPr>
        <w:tblStyle w:val="TableGrid"/>
        <w:tblW w:w="8926" w:type="dxa"/>
        <w:jc w:val="center"/>
        <w:tblLayout w:type="fixed"/>
        <w:tblLook w:val="04A0" w:firstRow="1" w:lastRow="0" w:firstColumn="1" w:lastColumn="0" w:noHBand="0" w:noVBand="1"/>
      </w:tblPr>
      <w:tblGrid>
        <w:gridCol w:w="2517"/>
        <w:gridCol w:w="2095"/>
        <w:gridCol w:w="1392"/>
        <w:gridCol w:w="1561"/>
        <w:gridCol w:w="1361"/>
      </w:tblGrid>
      <w:tr w:rsidR="00F90AED" w:rsidRPr="003352F1" w14:paraId="2C7233C1" w14:textId="77777777" w:rsidTr="00D615C3">
        <w:trPr>
          <w:trHeight w:val="725"/>
          <w:jc w:val="center"/>
        </w:trPr>
        <w:tc>
          <w:tcPr>
            <w:tcW w:w="2568" w:type="dxa"/>
            <w:shd w:val="clear" w:color="auto" w:fill="707068" w:themeFill="background2" w:themeFillShade="80"/>
          </w:tcPr>
          <w:p w14:paraId="2D90481D"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Shortlisted Bidder</w:t>
            </w:r>
          </w:p>
        </w:tc>
        <w:tc>
          <w:tcPr>
            <w:tcW w:w="2137" w:type="dxa"/>
            <w:shd w:val="clear" w:color="auto" w:fill="707068" w:themeFill="background2" w:themeFillShade="80"/>
          </w:tcPr>
          <w:p w14:paraId="132B3A75"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Local content commitment</w:t>
            </w:r>
          </w:p>
        </w:tc>
        <w:tc>
          <w:tcPr>
            <w:tcW w:w="1244" w:type="dxa"/>
            <w:shd w:val="clear" w:color="auto" w:fill="707068" w:themeFill="background2" w:themeFillShade="80"/>
          </w:tcPr>
          <w:p w14:paraId="7C6E5DA3"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 xml:space="preserve">Local Content Score </w:t>
            </w:r>
            <w:r w:rsidRPr="00807100">
              <w:rPr>
                <w:rFonts w:ascii="VIC" w:hAnsi="VIC" w:cstheme="minorHAnsi"/>
                <w:b/>
                <w:color w:val="FFFFFF" w:themeColor="background1"/>
                <w:szCs w:val="18"/>
              </w:rPr>
              <w:br/>
            </w:r>
            <w:r w:rsidRPr="00807100">
              <w:rPr>
                <w:rFonts w:ascii="VIC" w:hAnsi="VIC" w:cstheme="minorHAnsi"/>
                <w:color w:val="FFFFFF" w:themeColor="background1"/>
                <w:szCs w:val="18"/>
              </w:rPr>
              <w:t>(up to 10 points)</w:t>
            </w:r>
          </w:p>
        </w:tc>
        <w:tc>
          <w:tcPr>
            <w:tcW w:w="1591" w:type="dxa"/>
            <w:shd w:val="clear" w:color="auto" w:fill="707068" w:themeFill="background2" w:themeFillShade="80"/>
          </w:tcPr>
          <w:p w14:paraId="310B2CD4" w14:textId="43B69CB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Less Local Content ‘</w:t>
            </w:r>
            <w:r w:rsidR="00A739C1">
              <w:rPr>
                <w:rFonts w:ascii="VIC" w:hAnsi="VIC" w:cstheme="minorHAnsi"/>
                <w:b/>
                <w:color w:val="FFFFFF" w:themeColor="background1"/>
                <w:szCs w:val="18"/>
              </w:rPr>
              <w:t xml:space="preserve">Achievability </w:t>
            </w:r>
            <w:r w:rsidRPr="00807100">
              <w:rPr>
                <w:rFonts w:ascii="VIC" w:hAnsi="VIC" w:cstheme="minorHAnsi"/>
                <w:b/>
                <w:color w:val="FFFFFF" w:themeColor="background1"/>
                <w:szCs w:val="18"/>
              </w:rPr>
              <w:t>Risk Discount’</w:t>
            </w:r>
          </w:p>
        </w:tc>
        <w:tc>
          <w:tcPr>
            <w:tcW w:w="1386" w:type="dxa"/>
            <w:shd w:val="clear" w:color="auto" w:fill="707068" w:themeFill="background2" w:themeFillShade="80"/>
          </w:tcPr>
          <w:p w14:paraId="14C3892D"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Total score</w:t>
            </w:r>
            <w:r w:rsidRPr="00807100">
              <w:rPr>
                <w:rFonts w:ascii="VIC" w:hAnsi="VIC" w:cstheme="minorHAnsi"/>
                <w:b/>
                <w:color w:val="FFFFFF" w:themeColor="background1"/>
                <w:szCs w:val="18"/>
              </w:rPr>
              <w:br/>
              <w:t>(out of 10)</w:t>
            </w:r>
          </w:p>
        </w:tc>
      </w:tr>
      <w:tr w:rsidR="00656C73" w:rsidRPr="003352F1" w14:paraId="0E6B4299" w14:textId="77777777">
        <w:tblPrEx>
          <w:jc w:val="left"/>
        </w:tblPrEx>
        <w:trPr>
          <w:trHeight w:val="285"/>
        </w:trPr>
        <w:tc>
          <w:tcPr>
            <w:tcW w:w="2568" w:type="dxa"/>
          </w:tcPr>
          <w:p w14:paraId="0929CFD5" w14:textId="20CC080E" w:rsidR="00656C73" w:rsidRPr="00807100" w:rsidRDefault="00656C73">
            <w:pPr>
              <w:rPr>
                <w:rFonts w:ascii="VIC" w:hAnsi="VIC" w:cstheme="minorHAnsi"/>
                <w:szCs w:val="18"/>
              </w:rPr>
            </w:pPr>
            <w:r w:rsidRPr="00807100">
              <w:rPr>
                <w:rFonts w:ascii="VIC" w:hAnsi="VIC" w:cstheme="minorHAnsi"/>
                <w:szCs w:val="18"/>
              </w:rPr>
              <w:t xml:space="preserve">Bidder </w:t>
            </w:r>
            <w:r>
              <w:rPr>
                <w:rFonts w:ascii="VIC" w:hAnsi="VIC" w:cstheme="minorHAnsi"/>
                <w:szCs w:val="18"/>
              </w:rPr>
              <w:t>1</w:t>
            </w:r>
            <w:r w:rsidRPr="00807100">
              <w:rPr>
                <w:rFonts w:ascii="VIC" w:hAnsi="VIC" w:cstheme="minorHAnsi"/>
                <w:szCs w:val="18"/>
              </w:rPr>
              <w:t xml:space="preserve"> – Low Risk</w:t>
            </w:r>
          </w:p>
        </w:tc>
        <w:tc>
          <w:tcPr>
            <w:tcW w:w="2137" w:type="dxa"/>
          </w:tcPr>
          <w:p w14:paraId="2416E663" w14:textId="4FBA6C14" w:rsidR="00656C73" w:rsidRPr="00807100" w:rsidRDefault="00656C73">
            <w:pPr>
              <w:jc w:val="both"/>
              <w:rPr>
                <w:rFonts w:ascii="VIC" w:hAnsi="VIC" w:cstheme="minorHAnsi"/>
                <w:szCs w:val="18"/>
              </w:rPr>
            </w:pPr>
            <w:r w:rsidRPr="00807100">
              <w:rPr>
                <w:rFonts w:ascii="VIC" w:hAnsi="VIC" w:cstheme="minorHAnsi"/>
                <w:szCs w:val="18"/>
              </w:rPr>
              <w:t>90</w:t>
            </w:r>
            <w:r w:rsidR="002F01D5">
              <w:rPr>
                <w:rFonts w:ascii="VIC" w:hAnsi="VIC" w:cstheme="minorHAnsi"/>
                <w:szCs w:val="18"/>
              </w:rPr>
              <w:t>%</w:t>
            </w:r>
          </w:p>
        </w:tc>
        <w:tc>
          <w:tcPr>
            <w:tcW w:w="1418" w:type="dxa"/>
          </w:tcPr>
          <w:p w14:paraId="1D912CCC" w14:textId="77777777" w:rsidR="00656C73" w:rsidRPr="00807100" w:rsidRDefault="00656C73">
            <w:pPr>
              <w:jc w:val="both"/>
              <w:rPr>
                <w:rFonts w:ascii="VIC" w:hAnsi="VIC" w:cstheme="minorHAnsi"/>
                <w:szCs w:val="18"/>
              </w:rPr>
            </w:pPr>
            <w:r w:rsidRPr="00807100">
              <w:rPr>
                <w:rFonts w:ascii="VIC" w:hAnsi="VIC" w:cstheme="minorHAnsi"/>
                <w:szCs w:val="18"/>
              </w:rPr>
              <w:t>9</w:t>
            </w:r>
            <w:r>
              <w:rPr>
                <w:rFonts w:ascii="VIC" w:hAnsi="VIC" w:cstheme="minorHAnsi"/>
                <w:szCs w:val="18"/>
              </w:rPr>
              <w:t>.0</w:t>
            </w:r>
          </w:p>
        </w:tc>
        <w:tc>
          <w:tcPr>
            <w:tcW w:w="1417" w:type="dxa"/>
          </w:tcPr>
          <w:p w14:paraId="657056DD" w14:textId="77777777" w:rsidR="00656C73" w:rsidRPr="00807100" w:rsidRDefault="00656C73">
            <w:pPr>
              <w:jc w:val="both"/>
              <w:rPr>
                <w:rFonts w:ascii="VIC" w:hAnsi="VIC" w:cstheme="minorHAnsi"/>
                <w:szCs w:val="18"/>
              </w:rPr>
            </w:pPr>
            <w:r w:rsidRPr="00807100">
              <w:rPr>
                <w:rFonts w:ascii="VIC" w:hAnsi="VIC" w:cstheme="minorHAnsi"/>
                <w:szCs w:val="18"/>
              </w:rPr>
              <w:t>0</w:t>
            </w:r>
          </w:p>
        </w:tc>
        <w:tc>
          <w:tcPr>
            <w:tcW w:w="1386" w:type="dxa"/>
          </w:tcPr>
          <w:p w14:paraId="21C14470" w14:textId="77777777" w:rsidR="00656C73" w:rsidRPr="00807100" w:rsidRDefault="00656C73">
            <w:pPr>
              <w:rPr>
                <w:rFonts w:ascii="VIC" w:hAnsi="VIC" w:cstheme="minorHAnsi"/>
                <w:b/>
                <w:szCs w:val="18"/>
              </w:rPr>
            </w:pPr>
            <w:r w:rsidRPr="00807100">
              <w:rPr>
                <w:rFonts w:ascii="VIC" w:hAnsi="VIC" w:cstheme="minorHAnsi"/>
                <w:b/>
                <w:szCs w:val="18"/>
              </w:rPr>
              <w:t>9.0</w:t>
            </w:r>
          </w:p>
        </w:tc>
      </w:tr>
      <w:tr w:rsidR="00656C73" w:rsidRPr="003352F1" w14:paraId="69CA4965" w14:textId="77777777">
        <w:trPr>
          <w:trHeight w:val="74"/>
          <w:jc w:val="center"/>
        </w:trPr>
        <w:tc>
          <w:tcPr>
            <w:tcW w:w="2568" w:type="dxa"/>
          </w:tcPr>
          <w:p w14:paraId="5E92290A" w14:textId="54DEEF2E" w:rsidR="00656C73" w:rsidRPr="00807100" w:rsidRDefault="00656C73">
            <w:pPr>
              <w:rPr>
                <w:rFonts w:ascii="VIC" w:hAnsi="VIC" w:cstheme="minorHAnsi"/>
                <w:szCs w:val="18"/>
              </w:rPr>
            </w:pPr>
            <w:r w:rsidRPr="00807100">
              <w:rPr>
                <w:rFonts w:ascii="VIC" w:hAnsi="VIC" w:cstheme="minorHAnsi"/>
                <w:szCs w:val="18"/>
              </w:rPr>
              <w:t xml:space="preserve">Bidder </w:t>
            </w:r>
            <w:r>
              <w:rPr>
                <w:rFonts w:ascii="VIC" w:hAnsi="VIC" w:cstheme="minorHAnsi"/>
                <w:szCs w:val="18"/>
              </w:rPr>
              <w:t>2</w:t>
            </w:r>
            <w:r w:rsidRPr="00807100">
              <w:rPr>
                <w:rFonts w:ascii="VIC" w:hAnsi="VIC" w:cstheme="minorHAnsi"/>
                <w:szCs w:val="18"/>
              </w:rPr>
              <w:t xml:space="preserve"> – Medium Risk</w:t>
            </w:r>
          </w:p>
        </w:tc>
        <w:tc>
          <w:tcPr>
            <w:tcW w:w="2137" w:type="dxa"/>
          </w:tcPr>
          <w:p w14:paraId="283D42AC" w14:textId="3DD12690" w:rsidR="00656C73" w:rsidRPr="00807100" w:rsidRDefault="00656C73">
            <w:pPr>
              <w:jc w:val="both"/>
              <w:rPr>
                <w:rFonts w:ascii="VIC" w:hAnsi="VIC" w:cstheme="minorHAnsi"/>
                <w:szCs w:val="18"/>
              </w:rPr>
            </w:pPr>
            <w:r w:rsidRPr="00807100">
              <w:rPr>
                <w:rFonts w:ascii="VIC" w:hAnsi="VIC" w:cstheme="minorHAnsi"/>
                <w:szCs w:val="18"/>
              </w:rPr>
              <w:t>84</w:t>
            </w:r>
            <w:r w:rsidR="002F01D5">
              <w:rPr>
                <w:rFonts w:ascii="VIC" w:hAnsi="VIC" w:cstheme="minorHAnsi"/>
                <w:szCs w:val="18"/>
              </w:rPr>
              <w:t>%</w:t>
            </w:r>
          </w:p>
        </w:tc>
        <w:tc>
          <w:tcPr>
            <w:tcW w:w="1418" w:type="dxa"/>
          </w:tcPr>
          <w:p w14:paraId="51338964" w14:textId="77777777" w:rsidR="00656C73" w:rsidRPr="00807100" w:rsidRDefault="00656C73">
            <w:pPr>
              <w:jc w:val="both"/>
              <w:rPr>
                <w:rFonts w:ascii="VIC" w:hAnsi="VIC" w:cstheme="minorHAnsi"/>
                <w:szCs w:val="18"/>
              </w:rPr>
            </w:pPr>
            <w:r w:rsidRPr="00807100">
              <w:rPr>
                <w:rFonts w:ascii="VIC" w:hAnsi="VIC" w:cstheme="minorHAnsi"/>
                <w:szCs w:val="18"/>
              </w:rPr>
              <w:t>8.4</w:t>
            </w:r>
          </w:p>
        </w:tc>
        <w:tc>
          <w:tcPr>
            <w:tcW w:w="1417" w:type="dxa"/>
          </w:tcPr>
          <w:p w14:paraId="412A910D" w14:textId="77777777" w:rsidR="00656C73" w:rsidRPr="00807100" w:rsidRDefault="00656C73">
            <w:pPr>
              <w:jc w:val="both"/>
              <w:rPr>
                <w:rFonts w:ascii="VIC" w:hAnsi="VIC" w:cstheme="minorHAnsi"/>
                <w:szCs w:val="18"/>
              </w:rPr>
            </w:pPr>
            <w:r w:rsidRPr="00807100">
              <w:rPr>
                <w:rFonts w:ascii="VIC" w:hAnsi="VIC" w:cstheme="minorHAnsi"/>
                <w:szCs w:val="18"/>
              </w:rPr>
              <w:t>-2</w:t>
            </w:r>
          </w:p>
        </w:tc>
        <w:tc>
          <w:tcPr>
            <w:tcW w:w="1386" w:type="dxa"/>
          </w:tcPr>
          <w:p w14:paraId="190B83C1" w14:textId="77777777" w:rsidR="00656C73" w:rsidRPr="00807100" w:rsidRDefault="00656C73">
            <w:pPr>
              <w:rPr>
                <w:rFonts w:ascii="VIC" w:hAnsi="VIC" w:cstheme="minorHAnsi"/>
                <w:b/>
                <w:szCs w:val="18"/>
              </w:rPr>
            </w:pPr>
            <w:r w:rsidRPr="00807100">
              <w:rPr>
                <w:rFonts w:ascii="VIC" w:hAnsi="VIC" w:cstheme="minorHAnsi"/>
                <w:b/>
                <w:szCs w:val="18"/>
              </w:rPr>
              <w:t>6.4</w:t>
            </w:r>
          </w:p>
        </w:tc>
      </w:tr>
      <w:tr w:rsidR="00F90AED" w:rsidRPr="003352F1" w14:paraId="271B5648" w14:textId="77777777" w:rsidTr="009D22E9">
        <w:trPr>
          <w:trHeight w:val="285"/>
          <w:jc w:val="center"/>
        </w:trPr>
        <w:tc>
          <w:tcPr>
            <w:tcW w:w="2568" w:type="dxa"/>
          </w:tcPr>
          <w:p w14:paraId="343833A1" w14:textId="557AD9E9" w:rsidR="00F90AED" w:rsidRPr="00807100" w:rsidRDefault="00F90AED" w:rsidP="009D22E9">
            <w:pPr>
              <w:rPr>
                <w:rFonts w:ascii="VIC" w:hAnsi="VIC" w:cstheme="minorHAnsi"/>
                <w:szCs w:val="18"/>
              </w:rPr>
            </w:pPr>
            <w:r w:rsidRPr="00807100">
              <w:rPr>
                <w:rFonts w:ascii="VIC" w:hAnsi="VIC" w:cstheme="minorHAnsi"/>
                <w:szCs w:val="18"/>
              </w:rPr>
              <w:t xml:space="preserve">Bidder </w:t>
            </w:r>
            <w:r w:rsidR="00656C73">
              <w:rPr>
                <w:rFonts w:ascii="VIC" w:hAnsi="VIC" w:cstheme="minorHAnsi"/>
                <w:szCs w:val="18"/>
              </w:rPr>
              <w:t>3</w:t>
            </w:r>
            <w:r w:rsidRPr="00807100">
              <w:rPr>
                <w:rFonts w:ascii="VIC" w:hAnsi="VIC" w:cstheme="minorHAnsi"/>
                <w:szCs w:val="18"/>
              </w:rPr>
              <w:t xml:space="preserve"> – High Risk</w:t>
            </w:r>
          </w:p>
        </w:tc>
        <w:tc>
          <w:tcPr>
            <w:tcW w:w="2137" w:type="dxa"/>
          </w:tcPr>
          <w:p w14:paraId="6B216A06" w14:textId="1BC1405A" w:rsidR="00F90AED" w:rsidRPr="00807100" w:rsidRDefault="00F90AED" w:rsidP="009D22E9">
            <w:pPr>
              <w:jc w:val="both"/>
              <w:rPr>
                <w:rFonts w:ascii="VIC" w:hAnsi="VIC" w:cstheme="minorHAnsi"/>
                <w:szCs w:val="18"/>
              </w:rPr>
            </w:pPr>
            <w:r w:rsidRPr="00807100">
              <w:rPr>
                <w:rFonts w:ascii="VIC" w:hAnsi="VIC" w:cstheme="minorHAnsi"/>
                <w:szCs w:val="18"/>
              </w:rPr>
              <w:t>94</w:t>
            </w:r>
            <w:r w:rsidR="002F01D5">
              <w:rPr>
                <w:rFonts w:ascii="VIC" w:hAnsi="VIC" w:cstheme="minorHAnsi"/>
                <w:szCs w:val="18"/>
              </w:rPr>
              <w:t xml:space="preserve">% </w:t>
            </w:r>
          </w:p>
        </w:tc>
        <w:tc>
          <w:tcPr>
            <w:tcW w:w="1418" w:type="dxa"/>
          </w:tcPr>
          <w:p w14:paraId="7BED4D68" w14:textId="77777777" w:rsidR="00F90AED" w:rsidRPr="00807100" w:rsidRDefault="00F90AED" w:rsidP="009D22E9">
            <w:pPr>
              <w:jc w:val="both"/>
              <w:rPr>
                <w:rFonts w:ascii="VIC" w:hAnsi="VIC" w:cstheme="minorHAnsi"/>
                <w:szCs w:val="18"/>
              </w:rPr>
            </w:pPr>
            <w:r w:rsidRPr="00807100">
              <w:rPr>
                <w:rFonts w:ascii="VIC" w:hAnsi="VIC" w:cstheme="minorHAnsi"/>
                <w:szCs w:val="18"/>
              </w:rPr>
              <w:t>9.4</w:t>
            </w:r>
          </w:p>
        </w:tc>
        <w:tc>
          <w:tcPr>
            <w:tcW w:w="1417" w:type="dxa"/>
          </w:tcPr>
          <w:p w14:paraId="59BF77E8" w14:textId="77777777" w:rsidR="00F90AED" w:rsidRPr="00807100" w:rsidRDefault="00F90AED" w:rsidP="009D22E9">
            <w:pPr>
              <w:rPr>
                <w:rFonts w:ascii="VIC" w:hAnsi="VIC" w:cstheme="minorHAnsi"/>
                <w:szCs w:val="18"/>
              </w:rPr>
            </w:pPr>
            <w:r w:rsidRPr="00807100">
              <w:rPr>
                <w:rFonts w:ascii="VIC" w:hAnsi="VIC" w:cstheme="minorHAnsi"/>
                <w:szCs w:val="18"/>
              </w:rPr>
              <w:t>All points deducted</w:t>
            </w:r>
          </w:p>
        </w:tc>
        <w:tc>
          <w:tcPr>
            <w:tcW w:w="1386" w:type="dxa"/>
          </w:tcPr>
          <w:p w14:paraId="2167D321" w14:textId="77777777" w:rsidR="00F90AED" w:rsidRPr="00807100" w:rsidRDefault="00F90AED" w:rsidP="009D22E9">
            <w:pPr>
              <w:rPr>
                <w:rFonts w:ascii="VIC" w:hAnsi="VIC" w:cstheme="minorHAnsi"/>
                <w:b/>
                <w:szCs w:val="18"/>
              </w:rPr>
            </w:pPr>
            <w:r w:rsidRPr="00807100">
              <w:rPr>
                <w:rFonts w:ascii="VIC" w:hAnsi="VIC" w:cstheme="minorHAnsi"/>
                <w:b/>
                <w:szCs w:val="18"/>
              </w:rPr>
              <w:t>0</w:t>
            </w:r>
          </w:p>
        </w:tc>
      </w:tr>
    </w:tbl>
    <w:p w14:paraId="33D8E4DC" w14:textId="23739735" w:rsidR="00F90AED" w:rsidRPr="00807100" w:rsidRDefault="00C8782B" w:rsidP="00036DD4">
      <w:pPr>
        <w:spacing w:before="200"/>
        <w:jc w:val="both"/>
        <w:rPr>
          <w:rFonts w:ascii="VIC" w:hAnsi="VIC"/>
          <w:b/>
          <w:szCs w:val="18"/>
          <w:u w:val="single"/>
        </w:rPr>
      </w:pPr>
      <w:r w:rsidRPr="00807100">
        <w:rPr>
          <w:rFonts w:ascii="VIC" w:hAnsi="VIC"/>
          <w:b/>
          <w:caps/>
          <w:szCs w:val="18"/>
          <w:u w:val="single"/>
        </w:rPr>
        <w:t>S</w:t>
      </w:r>
      <w:r w:rsidR="00F90AED" w:rsidRPr="00807100">
        <w:rPr>
          <w:rFonts w:ascii="VIC" w:hAnsi="VIC"/>
          <w:b/>
          <w:caps/>
          <w:szCs w:val="18"/>
          <w:u w:val="single"/>
        </w:rPr>
        <w:t>coring for job outcomes</w:t>
      </w:r>
      <w:r w:rsidR="00F77CC4" w:rsidRPr="003352F1">
        <w:rPr>
          <w:rFonts w:ascii="VIC" w:hAnsi="VIC"/>
          <w:b/>
          <w:szCs w:val="18"/>
          <w:u w:val="single"/>
        </w:rPr>
        <w:t xml:space="preserve"> (10 p</w:t>
      </w:r>
      <w:r w:rsidR="00184BAC" w:rsidRPr="003352F1">
        <w:rPr>
          <w:rFonts w:ascii="VIC" w:hAnsi="VIC"/>
          <w:b/>
          <w:szCs w:val="18"/>
          <w:u w:val="single"/>
        </w:rPr>
        <w:t>oints</w:t>
      </w:r>
      <w:r w:rsidR="00F77CC4" w:rsidRPr="003352F1">
        <w:rPr>
          <w:rFonts w:ascii="VIC" w:hAnsi="VIC"/>
          <w:b/>
          <w:szCs w:val="18"/>
          <w:u w:val="single"/>
        </w:rPr>
        <w:t>)</w:t>
      </w:r>
    </w:p>
    <w:p w14:paraId="37DB0C55" w14:textId="3FF02456" w:rsidR="00F17229" w:rsidRPr="003352F1" w:rsidRDefault="003001CC">
      <w:pPr>
        <w:spacing w:before="0"/>
        <w:jc w:val="both"/>
        <w:rPr>
          <w:rFonts w:ascii="VIC" w:hAnsi="VIC"/>
        </w:rPr>
      </w:pPr>
      <w:r w:rsidRPr="003352F1">
        <w:rPr>
          <w:rFonts w:ascii="VIC" w:hAnsi="VIC"/>
        </w:rPr>
        <w:t>Some</w:t>
      </w:r>
      <w:r w:rsidR="00F17229" w:rsidRPr="003352F1">
        <w:rPr>
          <w:rFonts w:ascii="VIC" w:hAnsi="VIC"/>
        </w:rPr>
        <w:t xml:space="preserve"> St</w:t>
      </w:r>
      <w:r w:rsidRPr="003352F1">
        <w:rPr>
          <w:rFonts w:ascii="VIC" w:hAnsi="VIC"/>
        </w:rPr>
        <w:t>andard</w:t>
      </w:r>
      <w:r w:rsidR="00F17229" w:rsidRPr="003352F1">
        <w:rPr>
          <w:rFonts w:ascii="VIC" w:hAnsi="VIC"/>
        </w:rPr>
        <w:t xml:space="preserve"> Projects will include MPSG and must follow the guidance for </w:t>
      </w:r>
      <w:hyperlink w:anchor="_Assessing_job_commitments" w:history="1">
        <w:r w:rsidR="00F17229" w:rsidRPr="003352F1">
          <w:rPr>
            <w:rStyle w:val="Hyperlink"/>
            <w:rFonts w:ascii="VIC" w:hAnsi="VIC"/>
          </w:rPr>
          <w:t>assessing job commitments on MPSG projects</w:t>
        </w:r>
      </w:hyperlink>
      <w:r w:rsidR="00F17229" w:rsidRPr="003352F1">
        <w:rPr>
          <w:rFonts w:ascii="VIC" w:hAnsi="VIC"/>
        </w:rPr>
        <w:t>. For</w:t>
      </w:r>
      <w:r w:rsidRPr="003352F1">
        <w:rPr>
          <w:rFonts w:ascii="VIC" w:hAnsi="VIC"/>
        </w:rPr>
        <w:t xml:space="preserve"> all other Standard Projects, the following</w:t>
      </w:r>
      <w:r w:rsidR="00F17229" w:rsidRPr="003352F1">
        <w:rPr>
          <w:rFonts w:ascii="VIC" w:hAnsi="VIC"/>
        </w:rPr>
        <w:t xml:space="preserve"> </w:t>
      </w:r>
      <w:r w:rsidRPr="003352F1">
        <w:rPr>
          <w:rFonts w:ascii="VIC" w:hAnsi="VIC"/>
        </w:rPr>
        <w:t>applies</w:t>
      </w:r>
      <w:r w:rsidR="0023004E">
        <w:rPr>
          <w:rFonts w:ascii="VIC" w:hAnsi="VIC"/>
        </w:rPr>
        <w:t>:</w:t>
      </w:r>
    </w:p>
    <w:p w14:paraId="37B66F8F" w14:textId="64493993" w:rsidR="00F90AED" w:rsidRPr="002F4E0E" w:rsidRDefault="00F90AED" w:rsidP="002F4E0E">
      <w:pPr>
        <w:pStyle w:val="ListParagraph"/>
        <w:numPr>
          <w:ilvl w:val="0"/>
          <w:numId w:val="173"/>
        </w:numPr>
        <w:jc w:val="both"/>
        <w:rPr>
          <w:rFonts w:ascii="VIC" w:hAnsi="VIC" w:cs="Arial"/>
          <w:szCs w:val="18"/>
        </w:rPr>
      </w:pPr>
      <w:r w:rsidRPr="002F4E0E">
        <w:rPr>
          <w:rFonts w:ascii="VIC" w:hAnsi="VIC" w:cs="Arial"/>
          <w:sz w:val="18"/>
          <w:szCs w:val="18"/>
        </w:rPr>
        <w:lastRenderedPageBreak/>
        <w:t>A maximum of 10 points for job outcomes is allocated and bid scores are calculated using a reference or comparison method.</w:t>
      </w:r>
      <w:r w:rsidR="00CE1232" w:rsidRPr="002F4E0E">
        <w:rPr>
          <w:rFonts w:ascii="VIC" w:hAnsi="VIC" w:cs="Arial"/>
          <w:sz w:val="18"/>
          <w:szCs w:val="18"/>
        </w:rPr>
        <w:t xml:space="preserve"> </w:t>
      </w:r>
      <w:r w:rsidRPr="002F4E0E">
        <w:rPr>
          <w:rFonts w:ascii="VIC" w:hAnsi="VIC" w:cs="Arial"/>
          <w:sz w:val="18"/>
          <w:szCs w:val="18"/>
        </w:rPr>
        <w:t>Job outcomes in bids are required to be compared against each other and relative scores assigned.</w:t>
      </w:r>
    </w:p>
    <w:p w14:paraId="6CE28CED" w14:textId="6592FB7D" w:rsidR="00F90AED" w:rsidRPr="00E74EF5" w:rsidRDefault="00F90AED" w:rsidP="002F4E0E">
      <w:pPr>
        <w:pStyle w:val="ListParagraph"/>
        <w:numPr>
          <w:ilvl w:val="0"/>
          <w:numId w:val="173"/>
        </w:numPr>
        <w:jc w:val="both"/>
        <w:rPr>
          <w:rFonts w:ascii="VIC" w:hAnsi="VIC" w:cs="Arial"/>
          <w:szCs w:val="18"/>
        </w:rPr>
      </w:pPr>
      <w:r w:rsidRPr="002F4E0E">
        <w:rPr>
          <w:rFonts w:ascii="VIC" w:hAnsi="VIC" w:cs="Arial"/>
          <w:sz w:val="18"/>
          <w:szCs w:val="18"/>
        </w:rPr>
        <w:t>The</w:t>
      </w:r>
      <w:r w:rsidRPr="00807100">
        <w:rPr>
          <w:rFonts w:ascii="VIC" w:hAnsi="VIC" w:cs="Arial"/>
        </w:rPr>
        <w:t xml:space="preserve"> </w:t>
      </w:r>
      <w:r w:rsidRPr="002F4E0E">
        <w:rPr>
          <w:rFonts w:ascii="VIC" w:hAnsi="VIC" w:cs="Arial"/>
          <w:sz w:val="18"/>
          <w:szCs w:val="18"/>
        </w:rPr>
        <w:t>Scoring Table below should be used to rate the job outcomes of each bid out of 10.</w:t>
      </w:r>
    </w:p>
    <w:p w14:paraId="4A4540FB" w14:textId="77DFD78A" w:rsidR="00F90AED" w:rsidRPr="00E74EF5" w:rsidRDefault="00F90AED" w:rsidP="002F4E0E">
      <w:pPr>
        <w:pStyle w:val="ListParagraph"/>
        <w:numPr>
          <w:ilvl w:val="0"/>
          <w:numId w:val="173"/>
        </w:numPr>
        <w:jc w:val="both"/>
        <w:rPr>
          <w:rFonts w:ascii="VIC" w:hAnsi="VIC" w:cs="Arial"/>
          <w:szCs w:val="18"/>
        </w:rPr>
      </w:pPr>
      <w:r w:rsidRPr="002F4E0E">
        <w:rPr>
          <w:rFonts w:ascii="VIC" w:hAnsi="VIC" w:cs="Arial"/>
          <w:sz w:val="18"/>
          <w:szCs w:val="18"/>
        </w:rPr>
        <w:t xml:space="preserve">If the Tenderer’s submission contains no job creation (Victorian, </w:t>
      </w:r>
      <w:r w:rsidR="00CA345F" w:rsidRPr="002F4E0E">
        <w:rPr>
          <w:rFonts w:ascii="VIC" w:hAnsi="VIC" w:cs="Arial"/>
          <w:sz w:val="18"/>
          <w:szCs w:val="18"/>
        </w:rPr>
        <w:t>Australian and New Zealand</w:t>
      </w:r>
      <w:r w:rsidR="00432CD7" w:rsidRPr="002F4E0E">
        <w:rPr>
          <w:rFonts w:ascii="VIC" w:hAnsi="VIC" w:cs="Arial"/>
          <w:sz w:val="18"/>
          <w:szCs w:val="18"/>
        </w:rPr>
        <w:t>,</w:t>
      </w:r>
      <w:r w:rsidR="00CA345F" w:rsidRPr="002F4E0E">
        <w:rPr>
          <w:rFonts w:ascii="VIC" w:hAnsi="VIC" w:cs="Arial"/>
          <w:sz w:val="18"/>
          <w:szCs w:val="18"/>
        </w:rPr>
        <w:t xml:space="preserve"> </w:t>
      </w:r>
      <w:r w:rsidRPr="002F4E0E">
        <w:rPr>
          <w:rFonts w:ascii="VIC" w:hAnsi="VIC" w:cs="Arial"/>
          <w:sz w:val="18"/>
          <w:szCs w:val="18"/>
        </w:rPr>
        <w:t>or otherwise) the tenderer gets 0.</w:t>
      </w:r>
    </w:p>
    <w:p w14:paraId="5DDAB1C7" w14:textId="5FCE6E99" w:rsidR="00F90AED" w:rsidRPr="00E74EF5" w:rsidRDefault="00F90AED" w:rsidP="002F4E0E">
      <w:pPr>
        <w:pStyle w:val="ListParagraph"/>
        <w:numPr>
          <w:ilvl w:val="0"/>
          <w:numId w:val="173"/>
        </w:numPr>
        <w:jc w:val="both"/>
        <w:rPr>
          <w:rFonts w:ascii="VIC" w:hAnsi="VIC" w:cs="Arial"/>
          <w:szCs w:val="18"/>
        </w:rPr>
      </w:pPr>
      <w:r w:rsidRPr="002F4E0E">
        <w:rPr>
          <w:rFonts w:ascii="VIC" w:hAnsi="VIC" w:cs="Arial"/>
          <w:sz w:val="18"/>
          <w:szCs w:val="18"/>
        </w:rPr>
        <w:t>If the Tenderer is not committing to any new or retained jobs</w:t>
      </w:r>
      <w:r w:rsidR="00387A39" w:rsidRPr="002F4E0E">
        <w:rPr>
          <w:rFonts w:ascii="VIC" w:hAnsi="VIC" w:cs="Arial"/>
          <w:sz w:val="18"/>
          <w:szCs w:val="18"/>
        </w:rPr>
        <w:t>,</w:t>
      </w:r>
      <w:r w:rsidRPr="002F4E0E">
        <w:rPr>
          <w:rFonts w:ascii="VIC" w:hAnsi="VIC" w:cs="Arial"/>
          <w:sz w:val="18"/>
          <w:szCs w:val="18"/>
        </w:rPr>
        <w:t xml:space="preserve"> then the score would be a 0. However, if it is still committing to retaining jobs then this should be judged accordingly. The </w:t>
      </w:r>
      <w:r w:rsidR="008B4F88" w:rsidRPr="002F4E0E">
        <w:rPr>
          <w:rFonts w:ascii="VIC" w:hAnsi="VIC" w:cs="Arial"/>
          <w:sz w:val="18"/>
          <w:szCs w:val="18"/>
        </w:rPr>
        <w:t>LJF</w:t>
      </w:r>
      <w:r w:rsidR="00497397" w:rsidRPr="002F4E0E">
        <w:rPr>
          <w:rFonts w:ascii="VIC" w:hAnsi="VIC" w:cs="Arial"/>
          <w:sz w:val="18"/>
          <w:szCs w:val="18"/>
        </w:rPr>
        <w:t xml:space="preserve"> </w:t>
      </w:r>
      <w:r w:rsidR="007E50B0" w:rsidRPr="002F4E0E">
        <w:rPr>
          <w:rFonts w:ascii="VIC" w:hAnsi="VIC" w:cs="Arial"/>
          <w:sz w:val="18"/>
          <w:szCs w:val="18"/>
        </w:rPr>
        <w:t>P</w:t>
      </w:r>
      <w:r w:rsidRPr="002F4E0E">
        <w:rPr>
          <w:rFonts w:ascii="VIC" w:hAnsi="VIC" w:cs="Arial"/>
          <w:sz w:val="18"/>
          <w:szCs w:val="18"/>
        </w:rPr>
        <w:t xml:space="preserve">olicy does not differentiate </w:t>
      </w:r>
      <w:r w:rsidR="00387A39" w:rsidRPr="002F4E0E">
        <w:rPr>
          <w:rFonts w:ascii="VIC" w:hAnsi="VIC" w:cs="Arial"/>
          <w:sz w:val="18"/>
          <w:szCs w:val="18"/>
        </w:rPr>
        <w:t>between</w:t>
      </w:r>
      <w:r w:rsidRPr="002F4E0E">
        <w:rPr>
          <w:rFonts w:ascii="VIC" w:hAnsi="VIC" w:cs="Arial"/>
          <w:sz w:val="18"/>
          <w:szCs w:val="18"/>
        </w:rPr>
        <w:t xml:space="preserve"> new</w:t>
      </w:r>
      <w:r w:rsidR="00387A39" w:rsidRPr="002F4E0E">
        <w:rPr>
          <w:rFonts w:ascii="VIC" w:hAnsi="VIC" w:cs="Arial"/>
          <w:sz w:val="18"/>
          <w:szCs w:val="18"/>
        </w:rPr>
        <w:t xml:space="preserve"> and</w:t>
      </w:r>
      <w:r w:rsidR="00690451" w:rsidRPr="002F4E0E">
        <w:rPr>
          <w:rFonts w:ascii="VIC" w:hAnsi="VIC" w:cs="Arial"/>
          <w:sz w:val="18"/>
          <w:szCs w:val="18"/>
        </w:rPr>
        <w:t xml:space="preserve"> </w:t>
      </w:r>
      <w:r w:rsidRPr="002F4E0E">
        <w:rPr>
          <w:rFonts w:ascii="VIC" w:hAnsi="VIC" w:cs="Arial"/>
          <w:sz w:val="18"/>
          <w:szCs w:val="18"/>
        </w:rPr>
        <w:t>retained jobs.</w:t>
      </w:r>
    </w:p>
    <w:p w14:paraId="29E2FBE8" w14:textId="0D75BC60" w:rsidR="00F90AED" w:rsidRPr="00807100" w:rsidRDefault="00F90AED" w:rsidP="002F4E0E">
      <w:pPr>
        <w:pStyle w:val="ListParagraph"/>
        <w:numPr>
          <w:ilvl w:val="0"/>
          <w:numId w:val="173"/>
        </w:numPr>
        <w:jc w:val="both"/>
        <w:rPr>
          <w:rFonts w:ascii="VIC" w:hAnsi="VIC" w:cs="Arial"/>
        </w:rPr>
      </w:pPr>
      <w:r w:rsidRPr="002F4E0E">
        <w:rPr>
          <w:rFonts w:ascii="VIC" w:hAnsi="VIC" w:cs="Arial"/>
          <w:sz w:val="18"/>
          <w:szCs w:val="18"/>
        </w:rPr>
        <w:t xml:space="preserve">If the Tender’s submission contains no job creation (Victorian, </w:t>
      </w:r>
      <w:r w:rsidR="00CA345F" w:rsidRPr="002F4E0E">
        <w:rPr>
          <w:rFonts w:ascii="VIC" w:hAnsi="VIC" w:cs="Arial"/>
          <w:sz w:val="18"/>
          <w:szCs w:val="18"/>
        </w:rPr>
        <w:t>Australian and New Zealand</w:t>
      </w:r>
      <w:r w:rsidR="00432CD7" w:rsidRPr="002F4E0E">
        <w:rPr>
          <w:rFonts w:ascii="VIC" w:hAnsi="VIC" w:cs="Arial"/>
          <w:sz w:val="18"/>
          <w:szCs w:val="18"/>
        </w:rPr>
        <w:t>,</w:t>
      </w:r>
      <w:r w:rsidR="00CA345F" w:rsidRPr="002F4E0E">
        <w:rPr>
          <w:rFonts w:ascii="VIC" w:hAnsi="VIC" w:cs="Arial"/>
          <w:sz w:val="18"/>
          <w:szCs w:val="18"/>
        </w:rPr>
        <w:t xml:space="preserve"> </w:t>
      </w:r>
      <w:r w:rsidRPr="002F4E0E">
        <w:rPr>
          <w:rFonts w:ascii="VIC" w:hAnsi="VIC" w:cs="Arial"/>
          <w:sz w:val="18"/>
          <w:szCs w:val="18"/>
        </w:rPr>
        <w:t>or otherwise</w:t>
      </w:r>
      <w:r w:rsidR="00D4284A" w:rsidRPr="002F4E0E">
        <w:rPr>
          <w:rFonts w:ascii="VIC" w:hAnsi="VIC" w:cs="Arial"/>
          <w:sz w:val="18"/>
          <w:szCs w:val="18"/>
        </w:rPr>
        <w:t>) but</w:t>
      </w:r>
      <w:r w:rsidRPr="002F4E0E">
        <w:rPr>
          <w:rFonts w:ascii="VIC" w:hAnsi="VIC" w:cs="Arial"/>
          <w:sz w:val="18"/>
          <w:szCs w:val="18"/>
        </w:rPr>
        <w:t xml:space="preserve"> details a very low number of Victorian jobs retained, the Tenderer gets 1-3. However, it is important to keep in mind the context of the specific tender and bidder. The delivery agency should consider the likely </w:t>
      </w:r>
      <w:r w:rsidR="00FC734D" w:rsidRPr="002F4E0E">
        <w:rPr>
          <w:rFonts w:ascii="VIC" w:hAnsi="VIC" w:cs="Arial"/>
          <w:sz w:val="18"/>
          <w:szCs w:val="18"/>
        </w:rPr>
        <w:t>employment</w:t>
      </w:r>
      <w:r w:rsidRPr="002F4E0E">
        <w:rPr>
          <w:rFonts w:ascii="VIC" w:hAnsi="VIC" w:cs="Arial"/>
          <w:sz w:val="18"/>
          <w:szCs w:val="18"/>
        </w:rPr>
        <w:t xml:space="preserve"> needed to fulfil the contract and </w:t>
      </w:r>
      <w:r w:rsidR="005F371D" w:rsidRPr="002F4E0E">
        <w:rPr>
          <w:rFonts w:ascii="VIC" w:hAnsi="VIC" w:cs="Arial"/>
          <w:sz w:val="18"/>
          <w:szCs w:val="18"/>
        </w:rPr>
        <w:t>benchmark</w:t>
      </w:r>
      <w:r w:rsidRPr="002F4E0E">
        <w:rPr>
          <w:rFonts w:ascii="VIC" w:hAnsi="VIC" w:cs="Arial"/>
          <w:sz w:val="18"/>
          <w:szCs w:val="18"/>
        </w:rPr>
        <w:t xml:space="preserve"> jobs commitments against this accordingly. Also, a large company will naturally be able to commit a larger (and perhaps ultimately unrealistic) number of jobs, so the size and capability of a company should also be taken into consideration.</w:t>
      </w:r>
    </w:p>
    <w:p w14:paraId="03E6BA3E" w14:textId="3568D94B" w:rsidR="00F90AED" w:rsidRPr="00807100" w:rsidRDefault="00F90AED" w:rsidP="00F90AED">
      <w:pPr>
        <w:rPr>
          <w:rFonts w:ascii="VIC" w:hAnsi="VIC" w:cstheme="minorHAnsi"/>
          <w:b/>
          <w:szCs w:val="18"/>
        </w:rPr>
      </w:pPr>
      <w:r w:rsidRPr="00807100">
        <w:rPr>
          <w:rFonts w:ascii="VIC" w:hAnsi="VIC" w:cstheme="minorHAnsi"/>
          <w:b/>
          <w:szCs w:val="18"/>
        </w:rPr>
        <w:t>Table 3</w:t>
      </w:r>
      <w:r w:rsidR="00394AE6">
        <w:rPr>
          <w:rFonts w:ascii="Cambria" w:hAnsi="Cambria" w:cstheme="minorHAnsi"/>
          <w:b/>
          <w:szCs w:val="18"/>
        </w:rPr>
        <w:t> </w:t>
      </w:r>
      <w:r w:rsidRPr="00807100">
        <w:rPr>
          <w:rFonts w:ascii="VIC" w:hAnsi="VIC" w:cstheme="minorHAnsi"/>
          <w:b/>
          <w:szCs w:val="18"/>
        </w:rPr>
        <w:t>-</w:t>
      </w:r>
      <w:r w:rsidR="00394AE6">
        <w:rPr>
          <w:rFonts w:ascii="Cambria" w:hAnsi="Cambria" w:cstheme="minorHAnsi"/>
          <w:b/>
          <w:szCs w:val="18"/>
        </w:rPr>
        <w:t> </w:t>
      </w:r>
      <w:r w:rsidRPr="00807100">
        <w:rPr>
          <w:rFonts w:ascii="VIC" w:hAnsi="VIC" w:cstheme="minorHAnsi"/>
          <w:b/>
          <w:szCs w:val="18"/>
        </w:rPr>
        <w:t>Relative scores for</w:t>
      </w:r>
      <w:r w:rsidR="009F0C7E" w:rsidRPr="003352F1">
        <w:rPr>
          <w:rFonts w:ascii="VIC" w:hAnsi="VIC" w:cstheme="minorHAnsi"/>
          <w:b/>
          <w:szCs w:val="18"/>
        </w:rPr>
        <w:t xml:space="preserve"> job outcomes on</w:t>
      </w:r>
      <w:r w:rsidRPr="00807100">
        <w:rPr>
          <w:rFonts w:ascii="VIC" w:hAnsi="VIC" w:cstheme="minorHAnsi"/>
          <w:b/>
          <w:szCs w:val="18"/>
        </w:rPr>
        <w:t xml:space="preserve"> Standard Projects</w:t>
      </w:r>
    </w:p>
    <w:tbl>
      <w:tblPr>
        <w:tblStyle w:val="TableGrid"/>
        <w:tblW w:w="9067" w:type="dxa"/>
        <w:tblLayout w:type="fixed"/>
        <w:tblLook w:val="04A0" w:firstRow="1" w:lastRow="0" w:firstColumn="1" w:lastColumn="0" w:noHBand="0" w:noVBand="1"/>
      </w:tblPr>
      <w:tblGrid>
        <w:gridCol w:w="1555"/>
        <w:gridCol w:w="1878"/>
        <w:gridCol w:w="1878"/>
        <w:gridCol w:w="1878"/>
        <w:gridCol w:w="1878"/>
      </w:tblGrid>
      <w:tr w:rsidR="00F90AED" w:rsidRPr="003352F1" w14:paraId="7683C35D" w14:textId="77777777" w:rsidTr="00A94E48">
        <w:trPr>
          <w:trHeight w:val="533"/>
        </w:trPr>
        <w:tc>
          <w:tcPr>
            <w:tcW w:w="1555" w:type="dxa"/>
            <w:shd w:val="clear" w:color="auto" w:fill="707068" w:themeFill="background2" w:themeFillShade="80"/>
          </w:tcPr>
          <w:p w14:paraId="45839086"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Score</w:t>
            </w:r>
          </w:p>
        </w:tc>
        <w:tc>
          <w:tcPr>
            <w:tcW w:w="1878" w:type="dxa"/>
            <w:shd w:val="clear" w:color="auto" w:fill="707068" w:themeFill="background2" w:themeFillShade="80"/>
          </w:tcPr>
          <w:p w14:paraId="7F5D821B" w14:textId="75AFC52B" w:rsidR="00F90AED" w:rsidRPr="00807100" w:rsidRDefault="00F90AED">
            <w:pPr>
              <w:rPr>
                <w:rFonts w:ascii="VIC" w:hAnsi="VIC" w:cstheme="minorHAnsi"/>
                <w:b/>
                <w:color w:val="FFFFFF" w:themeColor="background1"/>
                <w:szCs w:val="18"/>
              </w:rPr>
            </w:pPr>
            <w:r w:rsidRPr="00807100">
              <w:rPr>
                <w:rFonts w:ascii="VIC" w:hAnsi="VIC" w:cstheme="minorHAnsi"/>
                <w:b/>
                <w:color w:val="FFFFFF" w:themeColor="background1"/>
                <w:szCs w:val="18"/>
              </w:rPr>
              <w:t>0</w:t>
            </w:r>
          </w:p>
        </w:tc>
        <w:tc>
          <w:tcPr>
            <w:tcW w:w="1878" w:type="dxa"/>
            <w:shd w:val="clear" w:color="auto" w:fill="707068" w:themeFill="background2" w:themeFillShade="80"/>
          </w:tcPr>
          <w:p w14:paraId="41553D05"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1-3</w:t>
            </w:r>
          </w:p>
        </w:tc>
        <w:tc>
          <w:tcPr>
            <w:tcW w:w="1878" w:type="dxa"/>
            <w:shd w:val="clear" w:color="auto" w:fill="707068" w:themeFill="background2" w:themeFillShade="80"/>
          </w:tcPr>
          <w:p w14:paraId="7E12C25A"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4-7</w:t>
            </w:r>
          </w:p>
        </w:tc>
        <w:tc>
          <w:tcPr>
            <w:tcW w:w="1878" w:type="dxa"/>
            <w:shd w:val="clear" w:color="auto" w:fill="707068" w:themeFill="background2" w:themeFillShade="80"/>
          </w:tcPr>
          <w:p w14:paraId="30B6F939"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8-10</w:t>
            </w:r>
          </w:p>
        </w:tc>
      </w:tr>
      <w:tr w:rsidR="00F90AED" w:rsidRPr="003352F1" w14:paraId="2FD7B20E" w14:textId="77777777" w:rsidTr="00A94E48">
        <w:trPr>
          <w:trHeight w:val="49"/>
        </w:trPr>
        <w:tc>
          <w:tcPr>
            <w:tcW w:w="1555" w:type="dxa"/>
          </w:tcPr>
          <w:p w14:paraId="4500484F" w14:textId="1D00585C" w:rsidR="00F90AED" w:rsidRPr="00807100" w:rsidRDefault="00627E45" w:rsidP="009D22E9">
            <w:pPr>
              <w:rPr>
                <w:rFonts w:ascii="VIC" w:hAnsi="VIC" w:cstheme="minorHAnsi"/>
                <w:b/>
                <w:szCs w:val="18"/>
              </w:rPr>
            </w:pPr>
            <w:r w:rsidRPr="003352F1">
              <w:rPr>
                <w:rFonts w:ascii="VIC" w:hAnsi="VIC" w:cstheme="minorHAnsi"/>
                <w:b/>
                <w:szCs w:val="18"/>
              </w:rPr>
              <w:t>Scoring considerations</w:t>
            </w:r>
          </w:p>
        </w:tc>
        <w:tc>
          <w:tcPr>
            <w:tcW w:w="1878" w:type="dxa"/>
          </w:tcPr>
          <w:p w14:paraId="38940C8E" w14:textId="30A3AB85" w:rsidR="00F90AED" w:rsidRPr="00807100" w:rsidRDefault="00F90AED" w:rsidP="009D22E9">
            <w:pPr>
              <w:rPr>
                <w:rFonts w:ascii="VIC" w:hAnsi="VIC" w:cstheme="minorHAnsi"/>
                <w:szCs w:val="18"/>
              </w:rPr>
            </w:pPr>
            <w:r w:rsidRPr="00807100">
              <w:rPr>
                <w:rFonts w:ascii="VIC" w:hAnsi="VIC" w:cstheme="minorHAnsi"/>
                <w:szCs w:val="18"/>
              </w:rPr>
              <w:t>No Victorian jobs created or retained</w:t>
            </w:r>
          </w:p>
          <w:p w14:paraId="327487F0" w14:textId="2A13C679" w:rsidR="00F90AED" w:rsidRPr="00807100" w:rsidRDefault="00F90AED" w:rsidP="009D22E9">
            <w:pPr>
              <w:rPr>
                <w:rFonts w:ascii="VIC" w:hAnsi="VIC" w:cstheme="minorHAnsi"/>
                <w:szCs w:val="18"/>
              </w:rPr>
            </w:pPr>
            <w:r w:rsidRPr="00807100">
              <w:rPr>
                <w:rFonts w:ascii="VIC" w:hAnsi="VIC" w:cstheme="minorHAnsi"/>
                <w:szCs w:val="18"/>
              </w:rPr>
              <w:t xml:space="preserve">No Australian/New Zealand jobs created or retained. </w:t>
            </w:r>
          </w:p>
          <w:p w14:paraId="16F081A0" w14:textId="7F00B826" w:rsidR="00F90AED" w:rsidRPr="00807100" w:rsidRDefault="00F90AED" w:rsidP="009D22E9">
            <w:pPr>
              <w:rPr>
                <w:rFonts w:ascii="VIC" w:hAnsi="VIC" w:cstheme="minorHAnsi"/>
                <w:szCs w:val="18"/>
              </w:rPr>
            </w:pPr>
            <w:r w:rsidRPr="00807100">
              <w:rPr>
                <w:rFonts w:ascii="VIC" w:hAnsi="VIC" w:cstheme="minorHAnsi"/>
                <w:szCs w:val="18"/>
              </w:rPr>
              <w:t xml:space="preserve">No use of </w:t>
            </w:r>
            <w:r w:rsidR="00CE1A17">
              <w:rPr>
                <w:rFonts w:ascii="VIC" w:hAnsi="VIC" w:cstheme="minorHAnsi"/>
                <w:szCs w:val="18"/>
              </w:rPr>
              <w:t>ATCs</w:t>
            </w:r>
          </w:p>
          <w:p w14:paraId="23A99B29" w14:textId="77777777" w:rsidR="00F90AED" w:rsidRPr="00807100" w:rsidRDefault="00F90AED" w:rsidP="009D22E9">
            <w:pPr>
              <w:rPr>
                <w:rFonts w:ascii="VIC" w:hAnsi="VIC" w:cstheme="minorHAnsi"/>
                <w:szCs w:val="18"/>
              </w:rPr>
            </w:pPr>
            <w:r w:rsidRPr="00807100">
              <w:rPr>
                <w:rFonts w:ascii="VIC" w:hAnsi="VIC" w:cstheme="minorHAnsi"/>
                <w:szCs w:val="18"/>
              </w:rPr>
              <w:t>No job development/ training opportunities have been identified</w:t>
            </w:r>
          </w:p>
          <w:p w14:paraId="3CB24B09" w14:textId="77777777" w:rsidR="00F90AED" w:rsidRPr="00807100" w:rsidRDefault="00F90AED" w:rsidP="009D22E9">
            <w:pPr>
              <w:rPr>
                <w:rFonts w:ascii="VIC" w:hAnsi="VIC" w:cstheme="minorHAnsi"/>
                <w:szCs w:val="18"/>
              </w:rPr>
            </w:pPr>
          </w:p>
        </w:tc>
        <w:tc>
          <w:tcPr>
            <w:tcW w:w="1878" w:type="dxa"/>
          </w:tcPr>
          <w:p w14:paraId="4A947D6B" w14:textId="0D48187F" w:rsidR="00F90AED" w:rsidRPr="00807100" w:rsidRDefault="00F90AED" w:rsidP="009D22E9">
            <w:pPr>
              <w:rPr>
                <w:rFonts w:ascii="VIC" w:hAnsi="VIC" w:cstheme="minorHAnsi"/>
                <w:szCs w:val="18"/>
              </w:rPr>
            </w:pPr>
            <w:r w:rsidRPr="00807100">
              <w:rPr>
                <w:rFonts w:ascii="VIC" w:hAnsi="VIC" w:cstheme="minorHAnsi"/>
                <w:szCs w:val="18"/>
              </w:rPr>
              <w:t>Very low number of Victorian jobs created or retained</w:t>
            </w:r>
          </w:p>
          <w:p w14:paraId="3D9C58F9" w14:textId="77777777" w:rsidR="00F90AED" w:rsidRPr="00807100" w:rsidRDefault="00F90AED" w:rsidP="009D22E9">
            <w:pPr>
              <w:rPr>
                <w:rFonts w:ascii="VIC" w:hAnsi="VIC" w:cstheme="minorHAnsi"/>
                <w:szCs w:val="18"/>
              </w:rPr>
            </w:pPr>
            <w:r w:rsidRPr="00807100">
              <w:rPr>
                <w:rFonts w:ascii="VIC" w:hAnsi="VIC" w:cstheme="minorHAnsi"/>
                <w:szCs w:val="18"/>
              </w:rPr>
              <w:t>Very low number of Australian/New Zealand jobs created or retained.</w:t>
            </w:r>
          </w:p>
          <w:p w14:paraId="320E1FE6" w14:textId="4E303AB7" w:rsidR="00F90AED" w:rsidRPr="00807100" w:rsidRDefault="00F90AED" w:rsidP="009D22E9">
            <w:pPr>
              <w:rPr>
                <w:rFonts w:ascii="VIC" w:hAnsi="VIC" w:cstheme="minorHAnsi"/>
                <w:szCs w:val="18"/>
              </w:rPr>
            </w:pPr>
            <w:r w:rsidRPr="00807100">
              <w:rPr>
                <w:rFonts w:ascii="VIC" w:hAnsi="VIC" w:cstheme="minorHAnsi"/>
                <w:szCs w:val="18"/>
              </w:rPr>
              <w:t xml:space="preserve">Low use of </w:t>
            </w:r>
            <w:r w:rsidR="00CE1A17">
              <w:rPr>
                <w:rFonts w:ascii="VIC" w:hAnsi="VIC" w:cstheme="minorHAnsi"/>
                <w:szCs w:val="18"/>
              </w:rPr>
              <w:t>ATCs</w:t>
            </w:r>
          </w:p>
          <w:p w14:paraId="62EA936B" w14:textId="77777777" w:rsidR="00F90AED" w:rsidRPr="00807100" w:rsidRDefault="00F90AED" w:rsidP="009D22E9">
            <w:pPr>
              <w:rPr>
                <w:rFonts w:ascii="VIC" w:hAnsi="VIC" w:cstheme="minorHAnsi"/>
                <w:b/>
                <w:szCs w:val="18"/>
              </w:rPr>
            </w:pPr>
            <w:r w:rsidRPr="00807100">
              <w:rPr>
                <w:rFonts w:ascii="VIC" w:hAnsi="VIC" w:cstheme="minorHAnsi"/>
                <w:szCs w:val="18"/>
              </w:rPr>
              <w:t>No job development/ training opportunities have been identified</w:t>
            </w:r>
          </w:p>
        </w:tc>
        <w:tc>
          <w:tcPr>
            <w:tcW w:w="1878" w:type="dxa"/>
          </w:tcPr>
          <w:p w14:paraId="46594099" w14:textId="4CEBEE0E" w:rsidR="00F90AED" w:rsidRPr="00807100" w:rsidRDefault="00F90AED" w:rsidP="009D22E9">
            <w:pPr>
              <w:rPr>
                <w:rFonts w:ascii="VIC" w:hAnsi="VIC" w:cstheme="minorHAnsi"/>
                <w:szCs w:val="18"/>
              </w:rPr>
            </w:pPr>
            <w:r w:rsidRPr="00807100">
              <w:rPr>
                <w:rFonts w:ascii="VIC" w:hAnsi="VIC" w:cstheme="minorHAnsi"/>
                <w:szCs w:val="18"/>
              </w:rPr>
              <w:t>Medium number of Victorian jobs created or retained.</w:t>
            </w:r>
          </w:p>
          <w:p w14:paraId="690FF6EF" w14:textId="0F13412A" w:rsidR="00F90AED" w:rsidRPr="00807100" w:rsidRDefault="00F90AED" w:rsidP="009D22E9">
            <w:pPr>
              <w:rPr>
                <w:rFonts w:ascii="VIC" w:hAnsi="VIC" w:cstheme="minorHAnsi"/>
                <w:szCs w:val="18"/>
              </w:rPr>
            </w:pPr>
            <w:r w:rsidRPr="00807100">
              <w:rPr>
                <w:rFonts w:ascii="VIC" w:hAnsi="VIC" w:cstheme="minorHAnsi"/>
                <w:szCs w:val="18"/>
              </w:rPr>
              <w:t>Medium number of Australian/New Zealand jobs created or retained.</w:t>
            </w:r>
          </w:p>
          <w:p w14:paraId="2481285C" w14:textId="6AD40DE6" w:rsidR="00F90AED" w:rsidRPr="00807100" w:rsidRDefault="00F90AED" w:rsidP="009D22E9">
            <w:pPr>
              <w:rPr>
                <w:rFonts w:ascii="VIC" w:hAnsi="VIC" w:cstheme="minorHAnsi"/>
                <w:szCs w:val="18"/>
              </w:rPr>
            </w:pPr>
            <w:r w:rsidRPr="00807100">
              <w:rPr>
                <w:rFonts w:ascii="VIC" w:hAnsi="VIC" w:cstheme="minorHAnsi"/>
                <w:szCs w:val="18"/>
              </w:rPr>
              <w:t xml:space="preserve">Some use of </w:t>
            </w:r>
            <w:r w:rsidR="00CE1A17">
              <w:rPr>
                <w:rFonts w:ascii="VIC" w:hAnsi="VIC" w:cstheme="minorHAnsi"/>
                <w:szCs w:val="18"/>
              </w:rPr>
              <w:t>ATCs</w:t>
            </w:r>
          </w:p>
          <w:p w14:paraId="09F61CBA" w14:textId="77777777" w:rsidR="00F90AED" w:rsidRPr="00807100" w:rsidRDefault="00F90AED" w:rsidP="009D22E9">
            <w:pPr>
              <w:rPr>
                <w:rFonts w:ascii="VIC" w:hAnsi="VIC" w:cstheme="minorHAnsi"/>
                <w:szCs w:val="18"/>
              </w:rPr>
            </w:pPr>
            <w:r w:rsidRPr="00807100">
              <w:rPr>
                <w:rFonts w:ascii="VIC" w:hAnsi="VIC" w:cstheme="minorHAnsi"/>
                <w:szCs w:val="18"/>
              </w:rPr>
              <w:t>Job development/ training opportunities have been identified.</w:t>
            </w:r>
          </w:p>
          <w:p w14:paraId="6AADBCB0" w14:textId="77777777" w:rsidR="00F90AED" w:rsidRPr="00807100" w:rsidRDefault="00F90AED" w:rsidP="009D22E9">
            <w:pPr>
              <w:rPr>
                <w:rFonts w:ascii="VIC" w:hAnsi="VIC" w:cstheme="minorHAnsi"/>
                <w:b/>
                <w:szCs w:val="18"/>
              </w:rPr>
            </w:pPr>
          </w:p>
        </w:tc>
        <w:tc>
          <w:tcPr>
            <w:tcW w:w="1878" w:type="dxa"/>
          </w:tcPr>
          <w:p w14:paraId="19B25FD1" w14:textId="5A1B5E33" w:rsidR="00F90AED" w:rsidRPr="00807100" w:rsidRDefault="00F90AED" w:rsidP="009D22E9">
            <w:pPr>
              <w:rPr>
                <w:rFonts w:ascii="VIC" w:hAnsi="VIC" w:cstheme="minorHAnsi"/>
                <w:szCs w:val="18"/>
              </w:rPr>
            </w:pPr>
            <w:r w:rsidRPr="00807100">
              <w:rPr>
                <w:rFonts w:ascii="VIC" w:hAnsi="VIC" w:cstheme="minorHAnsi"/>
                <w:szCs w:val="18"/>
              </w:rPr>
              <w:t>Very high number of Victorian jobs created or retained.</w:t>
            </w:r>
          </w:p>
          <w:p w14:paraId="6B12822E" w14:textId="063B1403" w:rsidR="00F90AED" w:rsidRPr="00807100" w:rsidRDefault="00F90AED" w:rsidP="009D22E9">
            <w:pPr>
              <w:rPr>
                <w:rFonts w:ascii="VIC" w:hAnsi="VIC" w:cstheme="minorHAnsi"/>
                <w:szCs w:val="18"/>
              </w:rPr>
            </w:pPr>
            <w:r w:rsidRPr="00807100">
              <w:rPr>
                <w:rFonts w:ascii="VIC" w:hAnsi="VIC" w:cstheme="minorHAnsi"/>
                <w:szCs w:val="18"/>
              </w:rPr>
              <w:t>Very high number of Australian/New Zealand jobs created or retained.</w:t>
            </w:r>
          </w:p>
          <w:p w14:paraId="1D1A5BE6" w14:textId="71A1D8CE" w:rsidR="00F90AED" w:rsidRPr="00807100" w:rsidRDefault="00F90AED" w:rsidP="009D22E9">
            <w:pPr>
              <w:rPr>
                <w:rFonts w:ascii="VIC" w:hAnsi="VIC" w:cstheme="minorHAnsi"/>
                <w:szCs w:val="18"/>
              </w:rPr>
            </w:pPr>
            <w:r w:rsidRPr="00807100">
              <w:rPr>
                <w:rFonts w:ascii="VIC" w:hAnsi="VIC" w:cstheme="minorHAnsi"/>
                <w:szCs w:val="18"/>
              </w:rPr>
              <w:t xml:space="preserve">Very high </w:t>
            </w:r>
            <w:r w:rsidR="009B4AF9" w:rsidRPr="003352F1">
              <w:rPr>
                <w:rFonts w:ascii="VIC" w:hAnsi="VIC" w:cstheme="minorHAnsi"/>
                <w:szCs w:val="18"/>
              </w:rPr>
              <w:t xml:space="preserve">use of </w:t>
            </w:r>
            <w:r w:rsidR="00CE1A17">
              <w:rPr>
                <w:rFonts w:ascii="VIC" w:hAnsi="VIC" w:cstheme="minorHAnsi"/>
                <w:szCs w:val="18"/>
              </w:rPr>
              <w:t>ATCs</w:t>
            </w:r>
          </w:p>
          <w:p w14:paraId="17443CA8" w14:textId="77777777" w:rsidR="00F90AED" w:rsidRPr="00807100" w:rsidRDefault="00F90AED" w:rsidP="009D22E9">
            <w:pPr>
              <w:rPr>
                <w:rFonts w:ascii="VIC" w:hAnsi="VIC" w:cstheme="minorHAnsi"/>
                <w:szCs w:val="18"/>
              </w:rPr>
            </w:pPr>
            <w:r w:rsidRPr="00807100">
              <w:rPr>
                <w:rFonts w:ascii="VIC" w:hAnsi="VIC" w:cstheme="minorHAnsi"/>
                <w:szCs w:val="18"/>
              </w:rPr>
              <w:t>High number of job development/ training opportunities have been identified in detail.</w:t>
            </w:r>
          </w:p>
        </w:tc>
      </w:tr>
    </w:tbl>
    <w:p w14:paraId="343BA79F" w14:textId="5BDB0DBD" w:rsidR="00F90AED" w:rsidRPr="00807100" w:rsidRDefault="00F90AED">
      <w:pPr>
        <w:spacing w:before="0" w:line="276" w:lineRule="auto"/>
        <w:rPr>
          <w:rFonts w:ascii="VIC" w:hAnsi="VIC"/>
          <w:bCs/>
          <w:color w:val="D51F35"/>
          <w:sz w:val="28"/>
          <w:szCs w:val="26"/>
        </w:rPr>
      </w:pPr>
      <w:r w:rsidRPr="00807100">
        <w:rPr>
          <w:rFonts w:ascii="VIC" w:hAnsi="VIC"/>
        </w:rPr>
        <w:br w:type="page"/>
      </w:r>
    </w:p>
    <w:p w14:paraId="3CCA1918" w14:textId="77777777" w:rsidR="00C649EA" w:rsidRPr="00807100" w:rsidRDefault="00C649EA" w:rsidP="00D615C3">
      <w:pPr>
        <w:pStyle w:val="Heading2"/>
        <w:numPr>
          <w:ilvl w:val="0"/>
          <w:numId w:val="0"/>
        </w:numPr>
        <w:ind w:left="576"/>
        <w:sectPr w:rsidR="00C649EA" w:rsidRPr="00807100" w:rsidSect="00F90AED">
          <w:pgSz w:w="11906" w:h="16838"/>
          <w:pgMar w:top="1440" w:right="1440" w:bottom="1440" w:left="1440" w:header="708" w:footer="137" w:gutter="0"/>
          <w:cols w:space="708"/>
          <w:titlePg/>
          <w:docGrid w:linePitch="360"/>
        </w:sectPr>
      </w:pPr>
    </w:p>
    <w:p w14:paraId="51EB1FB2" w14:textId="444EDED6" w:rsidR="00C1088F" w:rsidRPr="00807100" w:rsidRDefault="00C1088F" w:rsidP="00D615C3">
      <w:pPr>
        <w:pStyle w:val="Heading2"/>
        <w:numPr>
          <w:ilvl w:val="0"/>
          <w:numId w:val="0"/>
        </w:numPr>
      </w:pPr>
      <w:bookmarkStart w:id="4100" w:name="_Appendix_3:_Example"/>
      <w:bookmarkStart w:id="4101" w:name="_Toc104552802"/>
      <w:bookmarkStart w:id="4102" w:name="_Toc109758857"/>
      <w:bookmarkStart w:id="4103" w:name="_Toc232586746"/>
      <w:bookmarkEnd w:id="4100"/>
      <w:r w:rsidRPr="4D8EFD91">
        <w:lastRenderedPageBreak/>
        <w:t>Appendix</w:t>
      </w:r>
      <w:r w:rsidR="00394AE6">
        <w:rPr>
          <w:rFonts w:ascii="Cambria" w:hAnsi="Cambria"/>
        </w:rPr>
        <w:t> </w:t>
      </w:r>
      <w:r w:rsidRPr="4D8EFD91">
        <w:t xml:space="preserve">3: </w:t>
      </w:r>
      <w:r w:rsidR="003A014B" w:rsidRPr="4D8EFD91">
        <w:t xml:space="preserve">Example </w:t>
      </w:r>
      <w:r w:rsidR="00D75E4B" w:rsidRPr="4D8EFD91">
        <w:t>s</w:t>
      </w:r>
      <w:r w:rsidRPr="4D8EFD91">
        <w:t>cor</w:t>
      </w:r>
      <w:r w:rsidR="003A014B" w:rsidRPr="4D8EFD91">
        <w:t>ing</w:t>
      </w:r>
      <w:r w:rsidRPr="4D8EFD91">
        <w:t xml:space="preserve"> </w:t>
      </w:r>
      <w:r w:rsidR="003A014B" w:rsidRPr="4D8EFD91">
        <w:t xml:space="preserve">for </w:t>
      </w:r>
      <w:r w:rsidRPr="4D8EFD91">
        <w:t>Strategic Projects</w:t>
      </w:r>
      <w:bookmarkEnd w:id="4101"/>
      <w:bookmarkEnd w:id="4102"/>
      <w:bookmarkEnd w:id="4103"/>
    </w:p>
    <w:p w14:paraId="79F9B539" w14:textId="66A86DC8" w:rsidR="00123D38" w:rsidRPr="003352F1" w:rsidRDefault="00123D38" w:rsidP="00A94E48">
      <w:pPr>
        <w:jc w:val="both"/>
        <w:rPr>
          <w:rFonts w:ascii="VIC" w:hAnsi="VIC" w:cs="Arial"/>
        </w:rPr>
      </w:pPr>
      <w:r w:rsidRPr="003352F1">
        <w:rPr>
          <w:rFonts w:ascii="VIC" w:hAnsi="VIC" w:cs="Arial"/>
        </w:rPr>
        <w:t xml:space="preserve">All examples are based on </w:t>
      </w:r>
      <w:r w:rsidRPr="003352F1">
        <w:rPr>
          <w:rFonts w:ascii="VIC" w:hAnsi="VIC" w:cs="Arial"/>
          <w:szCs w:val="18"/>
        </w:rPr>
        <w:t>a bid evaluation where a maximum of 100 points can be earned overall.</w:t>
      </w:r>
    </w:p>
    <w:p w14:paraId="635859C0" w14:textId="300A079A" w:rsidR="000E68FE" w:rsidRPr="00807100" w:rsidRDefault="00180151" w:rsidP="00A94E48">
      <w:pPr>
        <w:jc w:val="both"/>
        <w:rPr>
          <w:rFonts w:ascii="VIC" w:hAnsi="VIC" w:cstheme="minorHAnsi"/>
          <w:b/>
          <w:szCs w:val="18"/>
          <w:u w:val="single"/>
        </w:rPr>
      </w:pPr>
      <w:r w:rsidRPr="00807100">
        <w:rPr>
          <w:rFonts w:ascii="VIC" w:hAnsi="VIC" w:cstheme="minorHAnsi"/>
          <w:b/>
          <w:caps/>
          <w:szCs w:val="18"/>
          <w:u w:val="single"/>
        </w:rPr>
        <w:t>Scoring</w:t>
      </w:r>
      <w:r w:rsidR="000E68FE" w:rsidRPr="00807100">
        <w:rPr>
          <w:rFonts w:ascii="VIC" w:hAnsi="VIC" w:cstheme="minorHAnsi"/>
          <w:b/>
          <w:caps/>
          <w:szCs w:val="18"/>
          <w:u w:val="single"/>
        </w:rPr>
        <w:t xml:space="preserve"> </w:t>
      </w:r>
      <w:r w:rsidRPr="00807100">
        <w:rPr>
          <w:rFonts w:ascii="VIC" w:hAnsi="VIC" w:cstheme="minorHAnsi"/>
          <w:b/>
          <w:caps/>
          <w:szCs w:val="18"/>
          <w:u w:val="single"/>
        </w:rPr>
        <w:t xml:space="preserve">for </w:t>
      </w:r>
      <w:r w:rsidR="000E68FE" w:rsidRPr="00807100">
        <w:rPr>
          <w:rFonts w:ascii="VIC" w:hAnsi="VIC" w:cstheme="minorHAnsi"/>
          <w:b/>
          <w:caps/>
          <w:szCs w:val="18"/>
          <w:u w:val="single"/>
        </w:rPr>
        <w:t>industry development outcomes</w:t>
      </w:r>
      <w:r w:rsidR="008C4EE9" w:rsidRPr="003352F1">
        <w:rPr>
          <w:rFonts w:ascii="VIC" w:hAnsi="VIC" w:cstheme="minorHAnsi"/>
          <w:b/>
          <w:szCs w:val="18"/>
          <w:u w:val="single"/>
        </w:rPr>
        <w:t xml:space="preserve"> (10 p</w:t>
      </w:r>
      <w:r w:rsidR="00123D38" w:rsidRPr="003352F1">
        <w:rPr>
          <w:rFonts w:ascii="VIC" w:hAnsi="VIC" w:cstheme="minorHAnsi"/>
          <w:b/>
          <w:szCs w:val="18"/>
          <w:u w:val="single"/>
        </w:rPr>
        <w:t>oints</w:t>
      </w:r>
      <w:r w:rsidR="008C4EE9" w:rsidRPr="003352F1">
        <w:rPr>
          <w:rFonts w:ascii="VIC" w:hAnsi="VIC" w:cstheme="minorHAnsi"/>
          <w:b/>
          <w:szCs w:val="18"/>
          <w:u w:val="single"/>
        </w:rPr>
        <w:t>)</w:t>
      </w:r>
    </w:p>
    <w:p w14:paraId="687475CB" w14:textId="00CC07CE" w:rsidR="007D281F" w:rsidRPr="001205E9" w:rsidRDefault="000E68FE" w:rsidP="00A94E48">
      <w:pPr>
        <w:jc w:val="both"/>
        <w:rPr>
          <w:rFonts w:ascii="VIC" w:hAnsi="VIC" w:cstheme="minorHAnsi"/>
          <w:szCs w:val="18"/>
        </w:rPr>
      </w:pPr>
      <w:r w:rsidRPr="00807100">
        <w:rPr>
          <w:rFonts w:ascii="VIC" w:hAnsi="VIC" w:cstheme="minorHAnsi"/>
          <w:bCs/>
          <w:szCs w:val="18"/>
        </w:rPr>
        <w:t>The</w:t>
      </w:r>
      <w:r w:rsidR="001B3B20" w:rsidRPr="003352F1">
        <w:rPr>
          <w:rFonts w:ascii="VIC" w:hAnsi="VIC" w:cstheme="minorHAnsi"/>
          <w:bCs/>
          <w:szCs w:val="18"/>
        </w:rPr>
        <w:t xml:space="preserve"> process below</w:t>
      </w:r>
      <w:r w:rsidRPr="00807100">
        <w:rPr>
          <w:rFonts w:ascii="VIC" w:hAnsi="VIC" w:cstheme="minorHAnsi"/>
          <w:bCs/>
          <w:szCs w:val="18"/>
        </w:rPr>
        <w:t xml:space="preserve"> </w:t>
      </w:r>
      <w:r w:rsidR="00180151" w:rsidRPr="00807100">
        <w:rPr>
          <w:rFonts w:ascii="VIC" w:hAnsi="VIC" w:cstheme="minorHAnsi"/>
          <w:bCs/>
          <w:szCs w:val="18"/>
        </w:rPr>
        <w:t>can</w:t>
      </w:r>
      <w:r w:rsidRPr="00807100">
        <w:rPr>
          <w:rFonts w:ascii="VIC" w:hAnsi="VIC" w:cstheme="minorHAnsi"/>
          <w:bCs/>
          <w:szCs w:val="18"/>
        </w:rPr>
        <w:t xml:space="preserve"> be followed to calculate the industry development evaluation score for a bidder on a </w:t>
      </w:r>
      <w:r w:rsidR="00885D7F" w:rsidRPr="003352F1">
        <w:rPr>
          <w:rFonts w:ascii="VIC" w:hAnsi="VIC" w:cstheme="minorHAnsi"/>
          <w:bCs/>
          <w:szCs w:val="18"/>
        </w:rPr>
        <w:t>Local Jobs First</w:t>
      </w:r>
      <w:r w:rsidRPr="00807100">
        <w:rPr>
          <w:rFonts w:ascii="VIC" w:hAnsi="VIC" w:cstheme="minorHAnsi"/>
          <w:bCs/>
          <w:szCs w:val="18"/>
        </w:rPr>
        <w:t xml:space="preserve"> Strategic Project</w:t>
      </w:r>
      <w:r w:rsidR="00D93D89" w:rsidRPr="003352F1">
        <w:rPr>
          <w:rFonts w:ascii="VIC" w:hAnsi="VIC" w:cstheme="minorHAnsi"/>
          <w:bCs/>
          <w:szCs w:val="18"/>
        </w:rPr>
        <w:t xml:space="preserve">. </w:t>
      </w:r>
      <w:r w:rsidR="00D93D89" w:rsidRPr="003352F1">
        <w:rPr>
          <w:rFonts w:ascii="VIC" w:hAnsi="VIC" w:cstheme="minorHAnsi"/>
          <w:szCs w:val="18"/>
        </w:rPr>
        <w:t>This scoring system preferences bids that commit to more local content and are low risk.</w:t>
      </w:r>
    </w:p>
    <w:p w14:paraId="5F8C6BB0" w14:textId="3F24391D" w:rsidR="00D83CC8" w:rsidRPr="003352F1" w:rsidRDefault="00D83CC8" w:rsidP="00A94E48">
      <w:pPr>
        <w:jc w:val="both"/>
        <w:rPr>
          <w:rFonts w:ascii="VIC" w:hAnsi="VIC" w:cstheme="minorHAnsi"/>
          <w:b/>
          <w:szCs w:val="18"/>
        </w:rPr>
      </w:pPr>
      <w:r w:rsidRPr="003352F1">
        <w:rPr>
          <w:rFonts w:ascii="VIC" w:hAnsi="VIC" w:cstheme="minorHAnsi"/>
          <w:b/>
          <w:szCs w:val="18"/>
        </w:rPr>
        <w:t xml:space="preserve">Table </w:t>
      </w:r>
      <w:r w:rsidR="00112FE1" w:rsidRPr="003352F1">
        <w:rPr>
          <w:rFonts w:ascii="VIC" w:hAnsi="VIC" w:cstheme="minorHAnsi"/>
          <w:b/>
          <w:szCs w:val="18"/>
        </w:rPr>
        <w:t>1</w:t>
      </w:r>
      <w:r w:rsidR="00394AE6">
        <w:rPr>
          <w:rFonts w:ascii="Cambria" w:hAnsi="Cambria" w:cstheme="minorHAnsi"/>
          <w:b/>
          <w:szCs w:val="18"/>
        </w:rPr>
        <w:t> </w:t>
      </w:r>
      <w:r w:rsidRPr="003352F1">
        <w:rPr>
          <w:rFonts w:ascii="VIC" w:hAnsi="VIC" w:cstheme="minorHAnsi"/>
          <w:b/>
          <w:szCs w:val="18"/>
        </w:rPr>
        <w:t>-</w:t>
      </w:r>
      <w:r w:rsidR="00394AE6">
        <w:rPr>
          <w:rFonts w:ascii="Cambria" w:hAnsi="Cambria" w:cstheme="minorHAnsi"/>
          <w:b/>
          <w:szCs w:val="18"/>
        </w:rPr>
        <w:t> </w:t>
      </w:r>
      <w:r w:rsidRPr="003352F1">
        <w:rPr>
          <w:rFonts w:ascii="VIC" w:hAnsi="VIC" w:cstheme="minorHAnsi"/>
          <w:b/>
          <w:szCs w:val="18"/>
        </w:rPr>
        <w:t>Summary of Industry Development Criteria Evaluation Process</w:t>
      </w:r>
    </w:p>
    <w:tbl>
      <w:tblPr>
        <w:tblStyle w:val="TableGrid"/>
        <w:tblW w:w="5000" w:type="pct"/>
        <w:tblLook w:val="04A0" w:firstRow="1" w:lastRow="0" w:firstColumn="1" w:lastColumn="0" w:noHBand="0" w:noVBand="1"/>
      </w:tblPr>
      <w:tblGrid>
        <w:gridCol w:w="3159"/>
        <w:gridCol w:w="2876"/>
        <w:gridCol w:w="2981"/>
      </w:tblGrid>
      <w:tr w:rsidR="0048353A" w:rsidRPr="003352F1" w14:paraId="27A1340F" w14:textId="77777777" w:rsidTr="4E6B0179">
        <w:tc>
          <w:tcPr>
            <w:tcW w:w="1752" w:type="pct"/>
            <w:shd w:val="clear" w:color="auto" w:fill="707068" w:themeFill="background2" w:themeFillShade="80"/>
          </w:tcPr>
          <w:p w14:paraId="07EEC089" w14:textId="0A5C3379" w:rsidR="0048353A" w:rsidRPr="003352F1" w:rsidRDefault="0048353A" w:rsidP="00323C56">
            <w:pPr>
              <w:rPr>
                <w:rFonts w:ascii="VIC" w:hAnsi="VIC" w:cstheme="minorHAnsi"/>
                <w:b/>
                <w:color w:val="FFFFFF" w:themeColor="background1"/>
                <w:szCs w:val="18"/>
              </w:rPr>
            </w:pPr>
            <w:r w:rsidRPr="003352F1">
              <w:rPr>
                <w:rFonts w:ascii="VIC" w:hAnsi="VIC" w:cstheme="minorHAnsi"/>
                <w:b/>
                <w:color w:val="FFFFFF" w:themeColor="background1"/>
                <w:szCs w:val="18"/>
              </w:rPr>
              <w:t>1. Minimum Threshold Test</w:t>
            </w:r>
          </w:p>
        </w:tc>
        <w:tc>
          <w:tcPr>
            <w:tcW w:w="1595" w:type="pct"/>
            <w:shd w:val="clear" w:color="auto" w:fill="707068" w:themeFill="background2" w:themeFillShade="80"/>
          </w:tcPr>
          <w:p w14:paraId="6D5CFF4A" w14:textId="0BF9B241" w:rsidR="0048353A" w:rsidRPr="003352F1" w:rsidRDefault="0048353A" w:rsidP="00323C56">
            <w:pPr>
              <w:rPr>
                <w:rFonts w:ascii="VIC" w:hAnsi="VIC" w:cstheme="minorHAnsi"/>
                <w:b/>
                <w:color w:val="FFFFFF" w:themeColor="background1"/>
                <w:szCs w:val="18"/>
              </w:rPr>
            </w:pPr>
            <w:r w:rsidRPr="003352F1">
              <w:rPr>
                <w:rFonts w:ascii="VIC" w:hAnsi="VIC" w:cstheme="minorHAnsi"/>
                <w:b/>
                <w:color w:val="FFFFFF" w:themeColor="background1"/>
                <w:szCs w:val="18"/>
              </w:rPr>
              <w:t xml:space="preserve">2. Value-Add Calculation </w:t>
            </w:r>
          </w:p>
          <w:p w14:paraId="23BAAA94" w14:textId="05381373" w:rsidR="0048353A" w:rsidRPr="003352F1" w:rsidRDefault="0048353A" w:rsidP="00323C56">
            <w:pPr>
              <w:rPr>
                <w:rFonts w:ascii="VIC" w:hAnsi="VIC" w:cstheme="minorHAnsi"/>
                <w:b/>
                <w:color w:val="FFFFFF" w:themeColor="background1"/>
                <w:szCs w:val="18"/>
              </w:rPr>
            </w:pPr>
          </w:p>
        </w:tc>
        <w:tc>
          <w:tcPr>
            <w:tcW w:w="1653" w:type="pct"/>
            <w:shd w:val="clear" w:color="auto" w:fill="707068" w:themeFill="background2" w:themeFillShade="80"/>
          </w:tcPr>
          <w:p w14:paraId="584D46C7" w14:textId="11356797" w:rsidR="0048353A" w:rsidRPr="003352F1" w:rsidRDefault="56BF1B45" w:rsidP="00323C56">
            <w:pPr>
              <w:rPr>
                <w:rFonts w:ascii="VIC" w:hAnsi="VIC" w:cstheme="minorBidi"/>
                <w:b/>
                <w:bCs/>
                <w:color w:val="FFFFFF" w:themeColor="background1"/>
              </w:rPr>
            </w:pPr>
            <w:r w:rsidRPr="4E6B0179">
              <w:rPr>
                <w:rFonts w:ascii="VIC" w:hAnsi="VIC" w:cstheme="minorBidi"/>
                <w:b/>
                <w:bCs/>
                <w:color w:val="FFFFFF" w:themeColor="background1"/>
              </w:rPr>
              <w:t xml:space="preserve">3. </w:t>
            </w:r>
            <w:r w:rsidR="00F5063E" w:rsidRPr="4E6B0179">
              <w:rPr>
                <w:rFonts w:ascii="VIC" w:hAnsi="VIC" w:cstheme="minorBidi"/>
                <w:b/>
                <w:bCs/>
                <w:color w:val="FFFFFF" w:themeColor="background1"/>
              </w:rPr>
              <w:t>Achievability</w:t>
            </w:r>
            <w:r w:rsidRPr="4E6B0179">
              <w:rPr>
                <w:rFonts w:ascii="VIC" w:hAnsi="VIC" w:cstheme="minorBidi"/>
                <w:b/>
                <w:bCs/>
                <w:color w:val="FFFFFF" w:themeColor="background1"/>
              </w:rPr>
              <w:t xml:space="preserve"> </w:t>
            </w:r>
            <w:r w:rsidR="006431D8">
              <w:rPr>
                <w:rFonts w:ascii="VIC" w:hAnsi="VIC" w:cstheme="minorBidi"/>
                <w:b/>
                <w:bCs/>
                <w:color w:val="FFFFFF" w:themeColor="background1"/>
              </w:rPr>
              <w:t xml:space="preserve">Risk </w:t>
            </w:r>
            <w:r w:rsidR="00441AA9">
              <w:rPr>
                <w:rFonts w:ascii="VIC" w:hAnsi="VIC" w:cstheme="minorBidi"/>
                <w:b/>
                <w:bCs/>
                <w:color w:val="FFFFFF" w:themeColor="background1"/>
              </w:rPr>
              <w:t xml:space="preserve">Rating </w:t>
            </w:r>
            <w:r w:rsidRPr="4E6B0179">
              <w:rPr>
                <w:rFonts w:ascii="VIC" w:hAnsi="VIC" w:cstheme="minorBidi"/>
                <w:b/>
                <w:bCs/>
                <w:color w:val="FFFFFF" w:themeColor="background1"/>
              </w:rPr>
              <w:t>Discount Applied (as required)</w:t>
            </w:r>
          </w:p>
        </w:tc>
      </w:tr>
      <w:tr w:rsidR="0048353A" w:rsidRPr="003352F1" w14:paraId="2B55CA38" w14:textId="77777777" w:rsidTr="4E6B0179">
        <w:tc>
          <w:tcPr>
            <w:tcW w:w="1752" w:type="pct"/>
          </w:tcPr>
          <w:p w14:paraId="52600F39" w14:textId="52C84AD8" w:rsidR="0048353A" w:rsidRPr="003352F1" w:rsidRDefault="0048353A" w:rsidP="00323C56">
            <w:pPr>
              <w:rPr>
                <w:rFonts w:ascii="VIC" w:hAnsi="VIC" w:cstheme="minorHAnsi"/>
                <w:szCs w:val="18"/>
              </w:rPr>
            </w:pPr>
            <w:r w:rsidRPr="003352F1">
              <w:rPr>
                <w:rFonts w:ascii="VIC" w:hAnsi="VIC" w:cstheme="minorHAnsi"/>
                <w:b/>
                <w:szCs w:val="18"/>
              </w:rPr>
              <w:t>PASS</w:t>
            </w:r>
            <w:r w:rsidRPr="003352F1">
              <w:rPr>
                <w:rFonts w:ascii="VIC" w:hAnsi="VIC" w:cstheme="minorHAnsi"/>
                <w:szCs w:val="18"/>
              </w:rPr>
              <w:t xml:space="preserve"> - Bid meets minimum local content threshold</w:t>
            </w:r>
            <w:r w:rsidR="00B173E5">
              <w:rPr>
                <w:rFonts w:ascii="VIC" w:hAnsi="VIC" w:cstheme="minorHAnsi"/>
                <w:szCs w:val="18"/>
              </w:rPr>
              <w:t xml:space="preserve"> for all requirements set by the </w:t>
            </w:r>
            <w:r w:rsidR="00C876FD">
              <w:rPr>
                <w:rFonts w:ascii="VIC" w:hAnsi="VIC" w:cstheme="minorHAnsi"/>
                <w:szCs w:val="18"/>
              </w:rPr>
              <w:t>M</w:t>
            </w:r>
            <w:r w:rsidR="00B173E5">
              <w:rPr>
                <w:rFonts w:ascii="VIC" w:hAnsi="VIC" w:cstheme="minorHAnsi"/>
                <w:szCs w:val="18"/>
              </w:rPr>
              <w:t>inister</w:t>
            </w:r>
            <w:r w:rsidR="00AD487E">
              <w:rPr>
                <w:rFonts w:ascii="VIC" w:hAnsi="VIC" w:cstheme="minorHAnsi"/>
                <w:szCs w:val="18"/>
              </w:rPr>
              <w:t xml:space="preserve"> responsible for LJF</w:t>
            </w:r>
            <w:r w:rsidRPr="003352F1">
              <w:rPr>
                <w:rFonts w:ascii="VIC" w:hAnsi="VIC" w:cstheme="minorHAnsi"/>
                <w:szCs w:val="18"/>
              </w:rPr>
              <w:t xml:space="preserve">, value add score is calculated (if applicable) </w:t>
            </w:r>
          </w:p>
          <w:p w14:paraId="4369B94E" w14:textId="4E042AFB" w:rsidR="0048353A" w:rsidRPr="003352F1" w:rsidRDefault="0048353A" w:rsidP="00323C56">
            <w:pPr>
              <w:rPr>
                <w:rFonts w:ascii="VIC" w:hAnsi="VIC" w:cstheme="minorHAnsi"/>
                <w:b/>
                <w:szCs w:val="18"/>
              </w:rPr>
            </w:pPr>
            <w:r w:rsidRPr="003352F1">
              <w:rPr>
                <w:rFonts w:ascii="VIC" w:hAnsi="VIC" w:cstheme="minorHAnsi"/>
                <w:b/>
                <w:szCs w:val="18"/>
              </w:rPr>
              <w:t>FAIL</w:t>
            </w:r>
            <w:r w:rsidR="001E2A7B">
              <w:rPr>
                <w:rFonts w:ascii="VIC" w:hAnsi="VIC" w:cstheme="minorHAnsi"/>
                <w:szCs w:val="18"/>
              </w:rPr>
              <w:t xml:space="preserve"> -</w:t>
            </w:r>
            <w:r w:rsidRPr="003352F1">
              <w:rPr>
                <w:rFonts w:ascii="VIC" w:hAnsi="VIC" w:cstheme="minorHAnsi"/>
                <w:szCs w:val="18"/>
              </w:rPr>
              <w:t xml:space="preserve"> Bid does not meet the minimum local content threshold (no value-add score is calculated) </w:t>
            </w:r>
          </w:p>
        </w:tc>
        <w:tc>
          <w:tcPr>
            <w:tcW w:w="1595" w:type="pct"/>
          </w:tcPr>
          <w:p w14:paraId="49F6B702" w14:textId="46373AAC" w:rsidR="0048353A" w:rsidRPr="003352F1" w:rsidRDefault="0048353A" w:rsidP="00323C56">
            <w:pPr>
              <w:rPr>
                <w:rFonts w:ascii="VIC" w:hAnsi="VIC" w:cstheme="minorHAnsi"/>
                <w:szCs w:val="18"/>
              </w:rPr>
            </w:pPr>
            <w:r w:rsidRPr="003352F1">
              <w:rPr>
                <w:rFonts w:ascii="VIC" w:hAnsi="VIC" w:cstheme="minorHAnsi"/>
                <w:szCs w:val="18"/>
              </w:rPr>
              <w:t xml:space="preserve">Local content </w:t>
            </w:r>
            <w:r w:rsidRPr="00807100">
              <w:rPr>
                <w:rFonts w:ascii="VIC" w:hAnsi="VIC" w:cstheme="minorHAnsi"/>
                <w:b/>
                <w:bCs/>
                <w:szCs w:val="18"/>
              </w:rPr>
              <w:t>VALUE-ADD score</w:t>
            </w:r>
            <w:r w:rsidRPr="00807100">
              <w:rPr>
                <w:rFonts w:ascii="VIC" w:hAnsi="VIC" w:cstheme="minorHAnsi"/>
                <w:szCs w:val="18"/>
              </w:rPr>
              <w:t xml:space="preserve"> calculated out of maximum ten points</w:t>
            </w:r>
            <w:r w:rsidRPr="003352F1">
              <w:rPr>
                <w:rFonts w:ascii="VIC" w:hAnsi="VIC" w:cstheme="minorHAnsi"/>
                <w:szCs w:val="18"/>
              </w:rPr>
              <w:t xml:space="preserve"> (VALUE-ADD formula may be used)</w:t>
            </w:r>
          </w:p>
        </w:tc>
        <w:tc>
          <w:tcPr>
            <w:tcW w:w="1653" w:type="pct"/>
          </w:tcPr>
          <w:p w14:paraId="4F91C011" w14:textId="617754DB" w:rsidR="0048353A" w:rsidRPr="003352F1" w:rsidRDefault="0048353A" w:rsidP="00323C56">
            <w:pPr>
              <w:rPr>
                <w:rFonts w:ascii="VIC" w:hAnsi="VIC" w:cstheme="minorHAnsi"/>
                <w:szCs w:val="18"/>
              </w:rPr>
            </w:pPr>
            <w:r w:rsidRPr="003352F1">
              <w:rPr>
                <w:rFonts w:ascii="VIC" w:hAnsi="VIC" w:cstheme="minorHAnsi"/>
                <w:b/>
                <w:bCs/>
                <w:szCs w:val="18"/>
              </w:rPr>
              <w:t>Low Risk</w:t>
            </w:r>
            <w:r w:rsidRPr="003352F1">
              <w:rPr>
                <w:rFonts w:ascii="VIC" w:hAnsi="VIC" w:cstheme="minorHAnsi"/>
                <w:szCs w:val="18"/>
              </w:rPr>
              <w:t xml:space="preserve"> - No discount required</w:t>
            </w:r>
          </w:p>
          <w:p w14:paraId="0D9A31E3" w14:textId="49ED02FF" w:rsidR="0048353A" w:rsidRPr="003352F1" w:rsidRDefault="0048353A" w:rsidP="00323C56">
            <w:pPr>
              <w:rPr>
                <w:rFonts w:ascii="VIC" w:hAnsi="VIC" w:cstheme="minorHAnsi"/>
                <w:szCs w:val="18"/>
              </w:rPr>
            </w:pPr>
            <w:r w:rsidRPr="003352F1">
              <w:rPr>
                <w:rFonts w:ascii="VIC" w:hAnsi="VIC" w:cstheme="minorHAnsi"/>
                <w:b/>
                <w:bCs/>
                <w:szCs w:val="18"/>
              </w:rPr>
              <w:t>Medium Risk</w:t>
            </w:r>
            <w:r w:rsidR="001E2A7B">
              <w:rPr>
                <w:rFonts w:ascii="VIC" w:hAnsi="VIC" w:cstheme="minorHAnsi"/>
                <w:szCs w:val="18"/>
              </w:rPr>
              <w:t xml:space="preserve"> - </w:t>
            </w:r>
            <w:r w:rsidRPr="003352F1">
              <w:rPr>
                <w:rFonts w:ascii="VIC" w:hAnsi="VIC" w:cstheme="minorHAnsi"/>
                <w:szCs w:val="18"/>
              </w:rPr>
              <w:t>Discount 2 points</w:t>
            </w:r>
          </w:p>
          <w:p w14:paraId="53F2F960" w14:textId="4B2906FE" w:rsidR="0048353A" w:rsidRPr="003352F1" w:rsidRDefault="0048353A" w:rsidP="00323C56">
            <w:pPr>
              <w:rPr>
                <w:rFonts w:ascii="VIC" w:hAnsi="VIC" w:cstheme="minorHAnsi"/>
                <w:szCs w:val="18"/>
              </w:rPr>
            </w:pPr>
            <w:r w:rsidRPr="003352F1">
              <w:rPr>
                <w:rFonts w:ascii="VIC" w:hAnsi="VIC" w:cstheme="minorHAnsi"/>
                <w:b/>
                <w:bCs/>
                <w:szCs w:val="18"/>
              </w:rPr>
              <w:t>High Risk</w:t>
            </w:r>
            <w:r w:rsidR="001E2A7B">
              <w:rPr>
                <w:rFonts w:ascii="VIC" w:hAnsi="VIC" w:cstheme="minorHAnsi"/>
                <w:szCs w:val="18"/>
              </w:rPr>
              <w:t xml:space="preserve"> - </w:t>
            </w:r>
            <w:r w:rsidRPr="003352F1">
              <w:rPr>
                <w:rFonts w:ascii="VIC" w:hAnsi="VIC" w:cstheme="minorHAnsi"/>
                <w:szCs w:val="18"/>
              </w:rPr>
              <w:t>Nil points (discount industry development score to 0)</w:t>
            </w:r>
          </w:p>
        </w:tc>
      </w:tr>
    </w:tbl>
    <w:p w14:paraId="2C6B280B" w14:textId="77777777" w:rsidR="00CF11E7" w:rsidRPr="001205E9" w:rsidRDefault="000E68FE" w:rsidP="00F81372">
      <w:pPr>
        <w:pStyle w:val="bodycopy"/>
        <w:rPr>
          <w:szCs w:val="18"/>
        </w:rPr>
      </w:pPr>
      <w:r w:rsidRPr="00807100">
        <w:t>Identify whether the bidder Passes or Fails the minimum threshold test</w:t>
      </w:r>
    </w:p>
    <w:p w14:paraId="3517F090" w14:textId="7DCD9B77" w:rsidR="00D769BE" w:rsidRPr="001205E9" w:rsidRDefault="00BF0C92" w:rsidP="00F81372">
      <w:pPr>
        <w:pStyle w:val="bodycopy"/>
        <w:rPr>
          <w:szCs w:val="18"/>
        </w:rPr>
      </w:pPr>
      <w:r w:rsidRPr="00807100">
        <w:t>First,</w:t>
      </w:r>
      <w:r w:rsidRPr="001205E9">
        <w:rPr>
          <w:b/>
          <w:bCs/>
        </w:rPr>
        <w:t xml:space="preserve"> </w:t>
      </w:r>
      <w:r w:rsidRPr="00807100">
        <w:t>a</w:t>
      </w:r>
      <w:r w:rsidR="000E68FE" w:rsidRPr="00807100">
        <w:t xml:space="preserve"> bid should be designated either a PASS or a FAIL rating based on whether the bid meets the minimum local content threshold set by the </w:t>
      </w:r>
      <w:r w:rsidR="00C876FD">
        <w:t>M</w:t>
      </w:r>
      <w:r w:rsidR="005F5347">
        <w:t>inister responsible for LJF</w:t>
      </w:r>
      <w:r w:rsidR="000E68FE" w:rsidRPr="00807100">
        <w:t xml:space="preserve">. A bid is designated a PASS if it meets the minimum local content threshold or a FAIL if the bid does not meet the minimum local content </w:t>
      </w:r>
      <w:r w:rsidR="000E68FE" w:rsidRPr="00807100">
        <w:rPr>
          <w:szCs w:val="18"/>
        </w:rPr>
        <w:t>threshold.</w:t>
      </w:r>
    </w:p>
    <w:p w14:paraId="328C0DD9" w14:textId="78C86BB7" w:rsidR="00D769BE" w:rsidRPr="00807100" w:rsidRDefault="000E68FE" w:rsidP="00A94E48">
      <w:pPr>
        <w:jc w:val="both"/>
        <w:rPr>
          <w:rFonts w:ascii="VIC" w:hAnsi="VIC"/>
        </w:rPr>
      </w:pPr>
      <w:r w:rsidRPr="00807100">
        <w:rPr>
          <w:rFonts w:ascii="VIC" w:hAnsi="VIC" w:cs="Arial"/>
          <w:kern w:val="28"/>
          <w:lang w:eastAsia="en-AU"/>
          <w14:ligatures w14:val="standard"/>
          <w14:cntxtAlts/>
        </w:rPr>
        <w:t>Designate the bid non-compliant if the bid fails the minimum threshold test</w:t>
      </w:r>
      <w:r w:rsidR="001C0726" w:rsidRPr="00807100">
        <w:rPr>
          <w:rFonts w:ascii="VIC" w:hAnsi="VIC" w:cs="Arial"/>
          <w:kern w:val="28"/>
          <w:lang w:eastAsia="en-AU"/>
          <w14:ligatures w14:val="standard"/>
          <w14:cntxtAlts/>
        </w:rPr>
        <w:t>.</w:t>
      </w:r>
      <w:r w:rsidRPr="00807100">
        <w:rPr>
          <w:rFonts w:ascii="VIC" w:hAnsi="VIC" w:cs="Arial"/>
          <w:kern w:val="28"/>
          <w:lang w:eastAsia="en-AU"/>
          <w14:ligatures w14:val="standard"/>
          <w14:cntxtAlts/>
        </w:rPr>
        <w:t xml:space="preserve"> If the bid is designated a FAIL rating, the bid is non-compliant against this mandatory evaluation </w:t>
      </w:r>
      <w:r w:rsidR="002E7C86" w:rsidRPr="00807100">
        <w:rPr>
          <w:rFonts w:ascii="VIC" w:hAnsi="VIC" w:cs="Arial"/>
          <w:kern w:val="28"/>
          <w:lang w:eastAsia="en-AU"/>
          <w14:ligatures w14:val="standard"/>
          <w14:cntxtAlts/>
        </w:rPr>
        <w:t>criterion,</w:t>
      </w:r>
      <w:r w:rsidRPr="00807100">
        <w:rPr>
          <w:rFonts w:ascii="VIC" w:hAnsi="VIC" w:cs="Arial"/>
          <w:kern w:val="28"/>
          <w:lang w:eastAsia="en-AU"/>
          <w14:ligatures w14:val="standard"/>
          <w14:cntxtAlts/>
        </w:rPr>
        <w:t xml:space="preserve"> and no further steps need to be followed.</w:t>
      </w:r>
    </w:p>
    <w:p w14:paraId="768E71A5" w14:textId="24E73A93" w:rsidR="00AC7454" w:rsidRPr="001205E9" w:rsidRDefault="000E68FE" w:rsidP="00F81372">
      <w:pPr>
        <w:pStyle w:val="bodycopy"/>
        <w:rPr>
          <w:szCs w:val="18"/>
        </w:rPr>
      </w:pPr>
      <w:r w:rsidRPr="001205E9">
        <w:t>Calculate the ‘VALUE-ADD’ score</w:t>
      </w:r>
    </w:p>
    <w:p w14:paraId="6B1F10EC" w14:textId="09418212" w:rsidR="00E748E9" w:rsidRPr="003352F1" w:rsidRDefault="000E68FE">
      <w:pPr>
        <w:spacing w:before="0"/>
        <w:jc w:val="both"/>
        <w:rPr>
          <w:rFonts w:ascii="VIC" w:hAnsi="VIC" w:cs="Arial"/>
          <w:b/>
          <w:szCs w:val="18"/>
        </w:rPr>
      </w:pPr>
      <w:r w:rsidRPr="00807100">
        <w:rPr>
          <w:rFonts w:ascii="VIC" w:hAnsi="VIC" w:cs="Arial"/>
          <w:kern w:val="28"/>
          <w:lang w:eastAsia="en-AU"/>
          <w14:ligatures w14:val="standard"/>
          <w14:cntxtAlts/>
        </w:rPr>
        <w:t xml:space="preserve">If the bid is designated a PASS rating, a VALUE-ADD score is calculated (if applicable). </w:t>
      </w:r>
      <w:r w:rsidR="00E748E9" w:rsidRPr="003352F1">
        <w:rPr>
          <w:rFonts w:ascii="VIC" w:hAnsi="VIC" w:cs="Arial"/>
        </w:rPr>
        <w:t xml:space="preserve">A maximum of ten points is allocated to local content value-add. </w:t>
      </w:r>
      <w:r w:rsidR="00E748E9" w:rsidRPr="003352F1">
        <w:rPr>
          <w:rFonts w:ascii="VIC" w:hAnsi="VIC" w:cstheme="minorHAnsi"/>
          <w:szCs w:val="18"/>
        </w:rPr>
        <w:t>The objective of the scoring should be to rank or score the LIDPs comparatively, with higher scores for those that provide stronger outcomes against the L</w:t>
      </w:r>
      <w:r w:rsidR="00A14A9B" w:rsidRPr="003352F1">
        <w:rPr>
          <w:rFonts w:ascii="VIC" w:hAnsi="VIC" w:cstheme="minorHAnsi"/>
          <w:szCs w:val="18"/>
        </w:rPr>
        <w:t xml:space="preserve">ocal </w:t>
      </w:r>
      <w:r w:rsidR="00E748E9" w:rsidRPr="003352F1">
        <w:rPr>
          <w:rFonts w:ascii="VIC" w:hAnsi="VIC" w:cstheme="minorHAnsi"/>
          <w:szCs w:val="18"/>
        </w:rPr>
        <w:t>J</w:t>
      </w:r>
      <w:r w:rsidR="00A14A9B" w:rsidRPr="003352F1">
        <w:rPr>
          <w:rFonts w:ascii="VIC" w:hAnsi="VIC" w:cstheme="minorHAnsi"/>
          <w:szCs w:val="18"/>
        </w:rPr>
        <w:t xml:space="preserve">obs </w:t>
      </w:r>
      <w:r w:rsidR="00E748E9" w:rsidRPr="003352F1">
        <w:rPr>
          <w:rFonts w:ascii="VIC" w:hAnsi="VIC" w:cstheme="minorHAnsi"/>
          <w:szCs w:val="18"/>
        </w:rPr>
        <w:t>F</w:t>
      </w:r>
      <w:r w:rsidR="00A14A9B" w:rsidRPr="003352F1">
        <w:rPr>
          <w:rFonts w:ascii="VIC" w:hAnsi="VIC" w:cstheme="minorHAnsi"/>
          <w:szCs w:val="18"/>
        </w:rPr>
        <w:t>irst</w:t>
      </w:r>
      <w:r w:rsidR="00E748E9" w:rsidRPr="003352F1">
        <w:rPr>
          <w:rFonts w:ascii="VIC" w:hAnsi="VIC" w:cstheme="minorHAnsi"/>
          <w:szCs w:val="18"/>
        </w:rPr>
        <w:t xml:space="preserve"> objectives and principles.</w:t>
      </w:r>
    </w:p>
    <w:p w14:paraId="5AB75004" w14:textId="6947D16E" w:rsidR="00E23912" w:rsidRPr="003352F1" w:rsidRDefault="000E68FE" w:rsidP="00807100">
      <w:pPr>
        <w:shd w:val="pct5" w:color="auto" w:fill="auto"/>
        <w:spacing w:before="0"/>
        <w:jc w:val="both"/>
        <w:rPr>
          <w:rFonts w:ascii="VIC" w:hAnsi="VIC" w:cs="Arial"/>
        </w:rPr>
      </w:pPr>
      <w:r w:rsidRPr="00807100">
        <w:rPr>
          <w:rFonts w:ascii="VIC" w:hAnsi="VIC" w:cs="Arial"/>
          <w:b/>
        </w:rPr>
        <w:t>VALUE-ADD Formula</w:t>
      </w:r>
      <w:r w:rsidR="00CD2CF3" w:rsidRPr="003352F1">
        <w:rPr>
          <w:rFonts w:ascii="VIC" w:hAnsi="VIC" w:cs="Arial"/>
          <w:b/>
        </w:rPr>
        <w:t xml:space="preserve"> (optional)</w:t>
      </w:r>
    </w:p>
    <w:p w14:paraId="6AE3A011" w14:textId="3980A64F" w:rsidR="006F68A6" w:rsidRPr="003352F1" w:rsidRDefault="006F68A6" w:rsidP="00807100">
      <w:pPr>
        <w:shd w:val="pct5" w:color="auto" w:fill="auto"/>
        <w:spacing w:before="0"/>
        <w:jc w:val="both"/>
        <w:rPr>
          <w:rFonts w:ascii="VIC" w:hAnsi="VIC" w:cs="Arial"/>
        </w:rPr>
      </w:pPr>
      <w:r w:rsidRPr="003352F1">
        <w:rPr>
          <w:rFonts w:ascii="VIC" w:hAnsi="VIC" w:cs="Arial"/>
        </w:rPr>
        <w:t xml:space="preserve">The VALUE-ADD score can be calculated using the VALUE-ADD formula below. </w:t>
      </w:r>
      <w:r w:rsidRPr="003352F1">
        <w:rPr>
          <w:rFonts w:ascii="VIC" w:hAnsi="VIC" w:cstheme="minorHAnsi"/>
          <w:szCs w:val="18"/>
        </w:rPr>
        <w:t>This methodology may not be suitable in all circumstances.</w:t>
      </w:r>
    </w:p>
    <w:p w14:paraId="0562D773" w14:textId="4238991A" w:rsidR="00CE1384" w:rsidRPr="003352F1" w:rsidRDefault="000E68FE" w:rsidP="00807100">
      <w:pPr>
        <w:shd w:val="pct5" w:color="auto" w:fill="auto"/>
        <w:spacing w:before="0"/>
        <w:jc w:val="both"/>
        <w:rPr>
          <w:rFonts w:ascii="VIC" w:hAnsi="VIC" w:cs="Arial"/>
        </w:rPr>
      </w:pPr>
      <w:r w:rsidRPr="00807100">
        <w:rPr>
          <w:rFonts w:ascii="VIC" w:hAnsi="VIC" w:cs="Arial"/>
        </w:rPr>
        <w:t>The formula takes into consideration the local content value-add committed to in tenders by allocating 10 points to the difference between the maximum amount of local content achievable on a project (100</w:t>
      </w:r>
      <w:r w:rsidR="00581655">
        <w:rPr>
          <w:rFonts w:ascii="VIC" w:hAnsi="VIC" w:cs="Arial"/>
        </w:rPr>
        <w:t>%)</w:t>
      </w:r>
      <w:r w:rsidRPr="00807100">
        <w:rPr>
          <w:rFonts w:ascii="VIC" w:hAnsi="VIC" w:cs="Arial"/>
        </w:rPr>
        <w:t xml:space="preserve"> and the minimum local content set by the</w:t>
      </w:r>
      <w:r w:rsidR="00120BD6" w:rsidRPr="003352F1">
        <w:rPr>
          <w:rFonts w:ascii="VIC" w:hAnsi="VIC" w:cs="Arial"/>
        </w:rPr>
        <w:t xml:space="preserve"> </w:t>
      </w:r>
      <w:r w:rsidR="00C876FD">
        <w:rPr>
          <w:rFonts w:ascii="VIC" w:hAnsi="VIC" w:cs="Arial"/>
        </w:rPr>
        <w:t>M</w:t>
      </w:r>
      <w:r w:rsidR="00DD394F">
        <w:rPr>
          <w:rFonts w:ascii="VIC" w:hAnsi="VIC" w:cs="Arial"/>
        </w:rPr>
        <w:t>inister responsible for LJF</w:t>
      </w:r>
      <w:r w:rsidRPr="00807100">
        <w:rPr>
          <w:rFonts w:ascii="VIC" w:hAnsi="VIC" w:cs="Arial"/>
        </w:rPr>
        <w:t>.</w:t>
      </w:r>
      <w:r w:rsidR="009F6935" w:rsidRPr="003352F1">
        <w:rPr>
          <w:rFonts w:ascii="VIC" w:hAnsi="VIC" w:cs="Arial"/>
        </w:rPr>
        <w:t xml:space="preserve"> </w:t>
      </w:r>
      <w:r w:rsidR="00CE1384" w:rsidRPr="003352F1">
        <w:rPr>
          <w:rFonts w:ascii="VIC" w:hAnsi="VIC" w:cs="Arial"/>
        </w:rPr>
        <w:t>For example, bids that commit to 100</w:t>
      </w:r>
      <w:r w:rsidR="00A32744">
        <w:rPr>
          <w:rFonts w:ascii="VIC" w:hAnsi="VIC" w:cs="Arial"/>
        </w:rPr>
        <w:t xml:space="preserve">% </w:t>
      </w:r>
      <w:r w:rsidR="00CE1384" w:rsidRPr="003352F1">
        <w:rPr>
          <w:rFonts w:ascii="VIC" w:hAnsi="VIC" w:cs="Arial"/>
        </w:rPr>
        <w:t>local content will receive 10 out of 10 points.</w:t>
      </w:r>
    </w:p>
    <w:p w14:paraId="0CFF2F27" w14:textId="37A431E1" w:rsidR="00206509" w:rsidRPr="00807100" w:rsidRDefault="00206509" w:rsidP="00807100">
      <w:pPr>
        <w:shd w:val="pct5" w:color="auto" w:fill="auto"/>
        <w:spacing w:before="0"/>
        <w:jc w:val="both"/>
        <w:rPr>
          <w:rFonts w:ascii="VIC" w:hAnsi="VIC" w:cs="Arial"/>
        </w:rPr>
      </w:pPr>
      <w:r w:rsidRPr="00807100">
        <w:rPr>
          <w:rFonts w:ascii="VIC" w:hAnsi="VIC" w:cs="Arial"/>
          <w:bCs/>
          <w:szCs w:val="18"/>
        </w:rPr>
        <w:t xml:space="preserve">Using this method, bids that </w:t>
      </w:r>
      <w:r w:rsidR="00150D03" w:rsidRPr="003352F1">
        <w:rPr>
          <w:rFonts w:ascii="VIC" w:hAnsi="VIC" w:cs="Arial"/>
          <w:bCs/>
          <w:szCs w:val="18"/>
        </w:rPr>
        <w:t xml:space="preserve">only commit to </w:t>
      </w:r>
      <w:r w:rsidRPr="00807100">
        <w:rPr>
          <w:rFonts w:ascii="VIC" w:hAnsi="VIC" w:cs="Arial"/>
          <w:bCs/>
          <w:szCs w:val="18"/>
        </w:rPr>
        <w:t xml:space="preserve">the minimum </w:t>
      </w:r>
      <w:r w:rsidR="0082289B" w:rsidRPr="003352F1">
        <w:rPr>
          <w:rFonts w:ascii="VIC" w:hAnsi="VIC" w:cs="Arial"/>
          <w:bCs/>
          <w:szCs w:val="18"/>
        </w:rPr>
        <w:t xml:space="preserve">local content </w:t>
      </w:r>
      <w:r w:rsidRPr="00807100">
        <w:rPr>
          <w:rFonts w:ascii="VIC" w:hAnsi="VIC" w:cs="Arial"/>
          <w:bCs/>
          <w:szCs w:val="18"/>
        </w:rPr>
        <w:t>percentage</w:t>
      </w:r>
      <w:r w:rsidR="002743E3" w:rsidRPr="00807100">
        <w:rPr>
          <w:rFonts w:ascii="VIC" w:hAnsi="VIC" w:cs="Arial"/>
          <w:bCs/>
          <w:szCs w:val="18"/>
        </w:rPr>
        <w:t xml:space="preserve"> are</w:t>
      </w:r>
      <w:r w:rsidRPr="00807100">
        <w:rPr>
          <w:rFonts w:ascii="VIC" w:hAnsi="VIC" w:cs="Arial"/>
          <w:bCs/>
          <w:szCs w:val="18"/>
        </w:rPr>
        <w:t xml:space="preserve"> designated a PASS rating and the VALUE-ADD score is calculated to be zero.</w:t>
      </w:r>
    </w:p>
    <w:p w14:paraId="0337C59E" w14:textId="06BC9C5E" w:rsidR="000E68FE" w:rsidRPr="00807100" w:rsidRDefault="000E68FE">
      <w:pPr>
        <w:shd w:val="pct5" w:color="auto" w:fill="auto"/>
        <w:jc w:val="both"/>
        <w:rPr>
          <w:rFonts w:ascii="VIC" w:hAnsi="VIC" w:cstheme="minorHAnsi"/>
          <w:bCs/>
          <w:szCs w:val="18"/>
          <w:lang w:val="en-US"/>
        </w:rPr>
      </w:pPr>
      <w:r w:rsidRPr="00807100">
        <w:rPr>
          <w:rFonts w:ascii="VIC" w:hAnsi="VIC" w:cstheme="minorHAnsi"/>
          <w:bCs/>
          <w:szCs w:val="18"/>
          <w:lang w:val="en-US"/>
        </w:rPr>
        <w:t>The VALUE-ADD Formula is:</w:t>
      </w:r>
    </w:p>
    <w:p w14:paraId="451D9281" w14:textId="5FF50663" w:rsidR="00321EA8" w:rsidRPr="001E2A7B" w:rsidRDefault="001300A9" w:rsidP="00A94E48">
      <w:pPr>
        <w:shd w:val="pct5" w:color="auto" w:fill="auto"/>
        <w:jc w:val="both"/>
        <w:rPr>
          <w:rFonts w:ascii="VIC" w:hAnsi="VIC"/>
          <w:sz w:val="20"/>
          <w:szCs w:val="22"/>
        </w:rPr>
      </w:pPr>
      <m:oMath>
        <m:f>
          <m:fPr>
            <m:ctrlPr>
              <w:rPr>
                <w:rFonts w:ascii="Cambria Math" w:hAnsi="Cambria Math"/>
                <w:i/>
                <w:sz w:val="20"/>
                <w:szCs w:val="22"/>
              </w:rPr>
            </m:ctrlPr>
          </m:fPr>
          <m:num>
            <m:d>
              <m:dPr>
                <m:ctrlPr>
                  <w:rPr>
                    <w:rFonts w:ascii="Cambria Math" w:hAnsi="Cambria Math"/>
                    <w:i/>
                    <w:sz w:val="20"/>
                    <w:szCs w:val="22"/>
                  </w:rPr>
                </m:ctrlPr>
              </m:dPr>
              <m:e>
                <m:r>
                  <w:rPr>
                    <w:rFonts w:ascii="Cambria Math" w:hAnsi="Cambria Math"/>
                    <w:sz w:val="20"/>
                    <w:szCs w:val="22"/>
                  </w:rPr>
                  <m:t>Local content committed in LIDP - Minimum local content percentage set by Minister</m:t>
                </m:r>
              </m:e>
            </m:d>
          </m:num>
          <m:den>
            <m:d>
              <m:dPr>
                <m:ctrlPr>
                  <w:rPr>
                    <w:rFonts w:ascii="Cambria Math" w:hAnsi="Cambria Math"/>
                    <w:iCs/>
                    <w:sz w:val="20"/>
                    <w:szCs w:val="22"/>
                  </w:rPr>
                </m:ctrlPr>
              </m:dPr>
              <m:e>
                <m:r>
                  <m:rPr>
                    <m:sty m:val="p"/>
                  </m:rPr>
                  <w:rPr>
                    <w:rFonts w:ascii="Cambria Math" w:hAnsi="Cambria Math"/>
                    <w:sz w:val="20"/>
                    <w:szCs w:val="22"/>
                  </w:rPr>
                  <m:t>100 -</m:t>
                </m:r>
                <m:r>
                  <w:rPr>
                    <w:rFonts w:ascii="Cambria Math" w:hAnsi="Cambria Math"/>
                    <w:sz w:val="20"/>
                    <w:szCs w:val="22"/>
                  </w:rPr>
                  <m:t xml:space="preserve"> Minimum local content percentage set by Minister</m:t>
                </m:r>
                <m:ctrlPr>
                  <w:rPr>
                    <w:rFonts w:ascii="Cambria Math" w:hAnsi="Cambria Math"/>
                    <w:i/>
                    <w:sz w:val="20"/>
                    <w:szCs w:val="22"/>
                  </w:rPr>
                </m:ctrlPr>
              </m:e>
            </m:d>
          </m:den>
        </m:f>
        <m:r>
          <w:rPr>
            <w:rFonts w:ascii="Cambria Math" w:hAnsi="Cambria Math"/>
            <w:sz w:val="20"/>
            <w:szCs w:val="22"/>
          </w:rPr>
          <m:t>×10=</m:t>
        </m:r>
        <m:r>
          <m:rPr>
            <m:sty m:val="bi"/>
          </m:rPr>
          <w:rPr>
            <w:rFonts w:ascii="Cambria Math" w:hAnsi="Cambria Math"/>
            <w:sz w:val="20"/>
            <w:szCs w:val="22"/>
          </w:rPr>
          <m:t>Points out of ten</m:t>
        </m:r>
      </m:oMath>
      <w:r w:rsidR="00D86430" w:rsidRPr="001E2A7B">
        <w:rPr>
          <w:rFonts w:ascii="VIC" w:hAnsi="VIC"/>
          <w:sz w:val="20"/>
          <w:szCs w:val="22"/>
        </w:rPr>
        <w:t xml:space="preserve"> </w:t>
      </w:r>
    </w:p>
    <w:p w14:paraId="70F0B43E" w14:textId="6E8E6330" w:rsidR="00D86430" w:rsidRPr="003352F1" w:rsidRDefault="00D86430" w:rsidP="00A94E48">
      <w:pPr>
        <w:shd w:val="pct5" w:color="auto" w:fill="auto"/>
        <w:jc w:val="both"/>
        <w:rPr>
          <w:rFonts w:ascii="VIC" w:hAnsi="VIC" w:cstheme="minorHAnsi"/>
          <w:szCs w:val="18"/>
        </w:rPr>
      </w:pPr>
      <w:r w:rsidRPr="003352F1">
        <w:rPr>
          <w:rFonts w:ascii="VIC" w:hAnsi="VIC" w:cstheme="minorHAnsi"/>
          <w:szCs w:val="18"/>
        </w:rPr>
        <w:t>For example, a bid which has committed 90</w:t>
      </w:r>
      <w:r w:rsidR="00A538CE">
        <w:rPr>
          <w:rFonts w:ascii="VIC" w:hAnsi="VIC" w:cstheme="minorHAnsi"/>
          <w:szCs w:val="18"/>
        </w:rPr>
        <w:t xml:space="preserve">% </w:t>
      </w:r>
      <w:r w:rsidRPr="003352F1">
        <w:rPr>
          <w:rFonts w:ascii="VIC" w:hAnsi="VIC" w:cstheme="minorHAnsi"/>
          <w:szCs w:val="18"/>
        </w:rPr>
        <w:t xml:space="preserve">local content for a project that the </w:t>
      </w:r>
      <w:r w:rsidR="00C876FD">
        <w:rPr>
          <w:rFonts w:ascii="VIC" w:hAnsi="VIC" w:cstheme="minorHAnsi"/>
          <w:szCs w:val="18"/>
        </w:rPr>
        <w:t>M</w:t>
      </w:r>
      <w:r w:rsidR="00604417">
        <w:rPr>
          <w:rFonts w:ascii="VIC" w:hAnsi="VIC" w:cstheme="minorHAnsi"/>
          <w:szCs w:val="18"/>
        </w:rPr>
        <w:t>inister responsible for LJF</w:t>
      </w:r>
      <w:r w:rsidRPr="003352F1">
        <w:rPr>
          <w:rFonts w:ascii="VIC" w:hAnsi="VIC" w:cstheme="minorHAnsi"/>
          <w:szCs w:val="18"/>
        </w:rPr>
        <w:t xml:space="preserve"> has set an 80</w:t>
      </w:r>
      <w:r w:rsidR="00A538CE">
        <w:rPr>
          <w:rFonts w:ascii="VIC" w:hAnsi="VIC" w:cstheme="minorHAnsi"/>
          <w:szCs w:val="18"/>
        </w:rPr>
        <w:t xml:space="preserve">% </w:t>
      </w:r>
      <w:r w:rsidRPr="003352F1">
        <w:rPr>
          <w:rFonts w:ascii="VIC" w:hAnsi="VIC" w:cstheme="minorHAnsi"/>
          <w:szCs w:val="18"/>
        </w:rPr>
        <w:t xml:space="preserve">local content minimum, the score will be calculated as follows: </w:t>
      </w:r>
    </w:p>
    <w:p w14:paraId="63F9D698" w14:textId="339720EB" w:rsidR="00971EE5" w:rsidRPr="003352F1" w:rsidRDefault="00971EE5" w:rsidP="00A94E48">
      <w:pPr>
        <w:shd w:val="pct5" w:color="auto" w:fill="auto"/>
        <w:spacing w:after="0"/>
        <w:jc w:val="both"/>
        <w:rPr>
          <w:rFonts w:ascii="VIC" w:hAnsi="VIC" w:cstheme="minorHAnsi"/>
          <w:b/>
          <w:szCs w:val="18"/>
        </w:rPr>
      </w:pPr>
      <w:r w:rsidRPr="003352F1">
        <w:rPr>
          <w:rFonts w:ascii="VIC" w:hAnsi="VIC" w:cstheme="minorHAnsi"/>
          <w:szCs w:val="18"/>
        </w:rPr>
        <w:tab/>
      </w:r>
      <w:r w:rsidR="00D86430" w:rsidRPr="003352F1">
        <w:rPr>
          <w:rFonts w:ascii="VIC" w:hAnsi="VIC" w:cstheme="minorHAnsi"/>
          <w:szCs w:val="18"/>
        </w:rPr>
        <w:t>((90-80)</w:t>
      </w:r>
      <w:proofErr w:type="gramStart"/>
      <w:r w:rsidR="00D86430" w:rsidRPr="003352F1">
        <w:rPr>
          <w:rFonts w:ascii="VIC" w:hAnsi="VIC" w:cstheme="minorHAnsi"/>
          <w:szCs w:val="18"/>
        </w:rPr>
        <w:t>/(</w:t>
      </w:r>
      <w:proofErr w:type="gramEnd"/>
      <w:r w:rsidR="00D86430" w:rsidRPr="003352F1">
        <w:rPr>
          <w:rFonts w:ascii="VIC" w:hAnsi="VIC" w:cstheme="minorHAnsi"/>
          <w:szCs w:val="18"/>
        </w:rPr>
        <w:t>100-80</w:t>
      </w:r>
      <w:proofErr w:type="gramStart"/>
      <w:r w:rsidR="00D86430" w:rsidRPr="003352F1">
        <w:rPr>
          <w:rFonts w:ascii="VIC" w:hAnsi="VIC" w:cstheme="minorHAnsi"/>
          <w:szCs w:val="18"/>
        </w:rPr>
        <w:t>))=</w:t>
      </w:r>
      <w:proofErr w:type="gramEnd"/>
      <w:r w:rsidR="00D86430" w:rsidRPr="003352F1">
        <w:rPr>
          <w:rFonts w:ascii="VIC" w:hAnsi="VIC" w:cstheme="minorHAnsi"/>
          <w:szCs w:val="18"/>
        </w:rPr>
        <w:t xml:space="preserve"> (10/20) x 10 = </w:t>
      </w:r>
      <w:r w:rsidR="00D86430" w:rsidRPr="003352F1">
        <w:rPr>
          <w:rFonts w:ascii="VIC" w:hAnsi="VIC" w:cstheme="minorHAnsi"/>
          <w:b/>
          <w:szCs w:val="18"/>
        </w:rPr>
        <w:t>5 Points</w:t>
      </w:r>
    </w:p>
    <w:p w14:paraId="571FFEE0" w14:textId="79A18DCD" w:rsidR="00B43FCC" w:rsidRPr="00807100" w:rsidRDefault="000E68FE" w:rsidP="005B5274">
      <w:pPr>
        <w:spacing w:before="200"/>
        <w:jc w:val="both"/>
        <w:rPr>
          <w:rFonts w:ascii="VIC" w:hAnsi="VIC"/>
          <w:szCs w:val="18"/>
        </w:rPr>
      </w:pPr>
      <w:r w:rsidRPr="005B5274">
        <w:rPr>
          <w:rFonts w:ascii="VIC" w:hAnsi="VIC"/>
          <w:b/>
          <w:szCs w:val="18"/>
        </w:rPr>
        <w:t xml:space="preserve">Apply the </w:t>
      </w:r>
      <w:r w:rsidR="005C75DA" w:rsidRPr="005C75DA">
        <w:rPr>
          <w:rFonts w:ascii="VIC" w:hAnsi="VIC"/>
          <w:b/>
          <w:szCs w:val="18"/>
        </w:rPr>
        <w:t>Achievability</w:t>
      </w:r>
      <w:r w:rsidR="002E7C86">
        <w:rPr>
          <w:rFonts w:ascii="VIC" w:hAnsi="VIC"/>
          <w:b/>
          <w:szCs w:val="18"/>
        </w:rPr>
        <w:t xml:space="preserve"> </w:t>
      </w:r>
      <w:r w:rsidRPr="00807100">
        <w:rPr>
          <w:rFonts w:ascii="VIC" w:hAnsi="VIC"/>
          <w:b/>
          <w:szCs w:val="18"/>
        </w:rPr>
        <w:t>Risk Discount to calculate the overall industry development score</w:t>
      </w:r>
    </w:p>
    <w:p w14:paraId="7D13123F" w14:textId="366CB73C" w:rsidR="000E68FE" w:rsidRPr="00807100" w:rsidRDefault="00D93D89" w:rsidP="00A94E48">
      <w:pPr>
        <w:ind w:left="3"/>
        <w:jc w:val="both"/>
        <w:rPr>
          <w:rFonts w:ascii="VIC" w:hAnsi="VIC"/>
          <w:szCs w:val="18"/>
        </w:rPr>
      </w:pPr>
      <w:r w:rsidRPr="003352F1">
        <w:rPr>
          <w:rFonts w:ascii="VIC" w:hAnsi="VIC"/>
          <w:szCs w:val="18"/>
        </w:rPr>
        <w:t>T</w:t>
      </w:r>
      <w:r w:rsidR="000E68FE" w:rsidRPr="00807100">
        <w:rPr>
          <w:rFonts w:ascii="VIC" w:hAnsi="VIC"/>
          <w:szCs w:val="18"/>
        </w:rPr>
        <w:t xml:space="preserve">he local content commitment should </w:t>
      </w:r>
      <w:r w:rsidR="00C60A1B">
        <w:rPr>
          <w:rFonts w:ascii="VIC" w:hAnsi="VIC"/>
          <w:szCs w:val="18"/>
        </w:rPr>
        <w:t>receive a</w:t>
      </w:r>
      <w:r w:rsidR="005C75DA">
        <w:rPr>
          <w:rFonts w:ascii="VIC" w:hAnsi="VIC"/>
          <w:szCs w:val="18"/>
        </w:rPr>
        <w:t>n</w:t>
      </w:r>
      <w:r w:rsidR="00C60A1B">
        <w:rPr>
          <w:rFonts w:ascii="VIC" w:hAnsi="VIC"/>
          <w:szCs w:val="18"/>
        </w:rPr>
        <w:t xml:space="preserve"> ‘</w:t>
      </w:r>
      <w:r w:rsidR="005C75DA">
        <w:rPr>
          <w:rFonts w:ascii="VIC" w:hAnsi="VIC"/>
          <w:szCs w:val="18"/>
        </w:rPr>
        <w:t>a</w:t>
      </w:r>
      <w:r w:rsidR="005C75DA" w:rsidRPr="005C75DA">
        <w:rPr>
          <w:rFonts w:ascii="VIC" w:hAnsi="VIC"/>
          <w:szCs w:val="18"/>
        </w:rPr>
        <w:t>chievability</w:t>
      </w:r>
      <w:r w:rsidR="002E7C86">
        <w:rPr>
          <w:rFonts w:ascii="VIC" w:hAnsi="VIC"/>
          <w:szCs w:val="18"/>
        </w:rPr>
        <w:t xml:space="preserve"> </w:t>
      </w:r>
      <w:r w:rsidR="00C60A1B">
        <w:rPr>
          <w:rFonts w:ascii="VIC" w:hAnsi="VIC"/>
          <w:szCs w:val="18"/>
        </w:rPr>
        <w:t xml:space="preserve">risk discount’ </w:t>
      </w:r>
      <w:r w:rsidR="000E68FE" w:rsidRPr="00807100">
        <w:rPr>
          <w:rFonts w:ascii="VIC" w:hAnsi="VIC"/>
          <w:szCs w:val="18"/>
        </w:rPr>
        <w:t xml:space="preserve">depending on the </w:t>
      </w:r>
      <w:r w:rsidR="003E203F">
        <w:rPr>
          <w:rFonts w:ascii="VIC" w:hAnsi="VIC"/>
          <w:szCs w:val="18"/>
        </w:rPr>
        <w:t xml:space="preserve">achievability rating </w:t>
      </w:r>
      <w:r w:rsidR="00855CC0">
        <w:rPr>
          <w:rFonts w:ascii="VIC" w:hAnsi="VIC"/>
          <w:szCs w:val="18"/>
        </w:rPr>
        <w:t>given</w:t>
      </w:r>
      <w:r w:rsidR="000E68FE" w:rsidRPr="00807100">
        <w:rPr>
          <w:rFonts w:ascii="VIC" w:hAnsi="VIC"/>
          <w:szCs w:val="18"/>
        </w:rPr>
        <w:t xml:space="preserve"> by </w:t>
      </w:r>
      <w:r w:rsidR="00C9531F">
        <w:rPr>
          <w:rFonts w:ascii="VIC" w:hAnsi="VIC"/>
          <w:szCs w:val="18"/>
        </w:rPr>
        <w:t xml:space="preserve">the </w:t>
      </w:r>
      <w:r w:rsidR="000E68FE" w:rsidRPr="00807100">
        <w:rPr>
          <w:rFonts w:ascii="VIC" w:hAnsi="VIC"/>
          <w:szCs w:val="18"/>
        </w:rPr>
        <w:t xml:space="preserve">ICN. The ICN </w:t>
      </w:r>
      <w:r w:rsidR="001208AD">
        <w:rPr>
          <w:rFonts w:ascii="VIC" w:hAnsi="VIC"/>
          <w:szCs w:val="18"/>
        </w:rPr>
        <w:t xml:space="preserve">achievability rating will </w:t>
      </w:r>
      <w:r w:rsidR="000E68FE" w:rsidRPr="00807100">
        <w:rPr>
          <w:rFonts w:ascii="VIC" w:hAnsi="VIC"/>
          <w:szCs w:val="18"/>
        </w:rPr>
        <w:t xml:space="preserve">classify the risk of </w:t>
      </w:r>
      <w:r w:rsidR="00434CF0">
        <w:rPr>
          <w:rFonts w:ascii="VIC" w:hAnsi="VIC"/>
          <w:szCs w:val="18"/>
        </w:rPr>
        <w:t xml:space="preserve">not </w:t>
      </w:r>
      <w:r w:rsidR="000E68FE" w:rsidRPr="00807100">
        <w:rPr>
          <w:rFonts w:ascii="VIC" w:hAnsi="VIC"/>
          <w:szCs w:val="18"/>
        </w:rPr>
        <w:t>achieving local content commitments as ‘high, medium or low’ and provide a summary for the assessment.</w:t>
      </w:r>
    </w:p>
    <w:p w14:paraId="3499D30A" w14:textId="6364A0C1" w:rsidR="000E68FE" w:rsidRPr="00807100" w:rsidRDefault="000E68FE" w:rsidP="00807100">
      <w:pPr>
        <w:spacing w:after="160" w:line="259" w:lineRule="auto"/>
        <w:jc w:val="both"/>
        <w:rPr>
          <w:rFonts w:ascii="VIC" w:hAnsi="VIC" w:cstheme="minorHAnsi"/>
          <w:b/>
          <w:szCs w:val="18"/>
        </w:rPr>
      </w:pPr>
      <w:r w:rsidRPr="00807100">
        <w:rPr>
          <w:rFonts w:ascii="VIC" w:hAnsi="VIC" w:cstheme="minorHAnsi"/>
          <w:szCs w:val="18"/>
        </w:rPr>
        <w:t xml:space="preserve">A ‘High Risk’ rating will mean the local content commitment </w:t>
      </w:r>
      <w:r w:rsidR="00AF036C">
        <w:rPr>
          <w:rFonts w:ascii="VIC" w:hAnsi="VIC" w:cstheme="minorHAnsi"/>
          <w:szCs w:val="18"/>
        </w:rPr>
        <w:t>of</w:t>
      </w:r>
      <w:r w:rsidRPr="00807100">
        <w:rPr>
          <w:rFonts w:ascii="VIC" w:hAnsi="VIC" w:cstheme="minorHAnsi"/>
          <w:szCs w:val="18"/>
        </w:rPr>
        <w:t xml:space="preserve"> the LIDP does not meet expectations with a score of zero, a ‘Medium Risk’ rating has a discount of two points</w:t>
      </w:r>
      <w:r w:rsidR="0026345D">
        <w:rPr>
          <w:rFonts w:ascii="VIC" w:hAnsi="VIC" w:cstheme="minorHAnsi"/>
          <w:szCs w:val="18"/>
        </w:rPr>
        <w:t>,</w:t>
      </w:r>
      <w:r w:rsidRPr="00807100">
        <w:rPr>
          <w:rFonts w:ascii="VIC" w:hAnsi="VIC" w:cstheme="minorHAnsi"/>
          <w:szCs w:val="18"/>
        </w:rPr>
        <w:t xml:space="preserve"> and a ‘Low Risk’ rating receives nil discounts from the local content commitment. This becomes the score for industry development and gets added to the relevant bidder’s total score.</w:t>
      </w:r>
    </w:p>
    <w:p w14:paraId="04109405" w14:textId="4B4A1F05" w:rsidR="0082119D" w:rsidRPr="00807100" w:rsidRDefault="0082119D" w:rsidP="00A94E48">
      <w:pPr>
        <w:jc w:val="both"/>
        <w:rPr>
          <w:rFonts w:ascii="VIC" w:hAnsi="VIC" w:cstheme="minorHAnsi"/>
          <w:b/>
          <w:szCs w:val="18"/>
          <w:u w:val="single"/>
        </w:rPr>
      </w:pPr>
      <w:r w:rsidRPr="00807100">
        <w:rPr>
          <w:rFonts w:ascii="VIC" w:hAnsi="VIC" w:cstheme="minorHAnsi"/>
          <w:b/>
          <w:caps/>
          <w:szCs w:val="18"/>
          <w:u w:val="single"/>
        </w:rPr>
        <w:t xml:space="preserve">Scoring for </w:t>
      </w:r>
      <w:r w:rsidR="00881FC0" w:rsidRPr="00807100">
        <w:rPr>
          <w:rFonts w:ascii="VIC" w:hAnsi="VIC" w:cstheme="minorHAnsi"/>
          <w:b/>
          <w:caps/>
          <w:szCs w:val="18"/>
          <w:u w:val="single"/>
        </w:rPr>
        <w:t>job o</w:t>
      </w:r>
      <w:r w:rsidRPr="00807100">
        <w:rPr>
          <w:rFonts w:ascii="VIC" w:hAnsi="VIC" w:cstheme="minorHAnsi"/>
          <w:b/>
          <w:caps/>
          <w:szCs w:val="18"/>
          <w:u w:val="single"/>
        </w:rPr>
        <w:t>utcomes</w:t>
      </w:r>
      <w:r w:rsidR="008C4EE9" w:rsidRPr="003352F1">
        <w:rPr>
          <w:rFonts w:ascii="VIC" w:hAnsi="VIC" w:cstheme="minorHAnsi"/>
          <w:b/>
          <w:szCs w:val="18"/>
          <w:u w:val="single"/>
        </w:rPr>
        <w:t xml:space="preserve"> (10 p</w:t>
      </w:r>
      <w:r w:rsidR="00C16E1A" w:rsidRPr="003352F1">
        <w:rPr>
          <w:rFonts w:ascii="VIC" w:hAnsi="VIC" w:cstheme="minorHAnsi"/>
          <w:b/>
          <w:szCs w:val="18"/>
          <w:u w:val="single"/>
        </w:rPr>
        <w:t>oints</w:t>
      </w:r>
      <w:r w:rsidR="008C4EE9" w:rsidRPr="003352F1">
        <w:rPr>
          <w:rFonts w:ascii="VIC" w:hAnsi="VIC" w:cstheme="minorHAnsi"/>
          <w:b/>
          <w:szCs w:val="18"/>
          <w:u w:val="single"/>
        </w:rPr>
        <w:t>)</w:t>
      </w:r>
    </w:p>
    <w:p w14:paraId="6199312E" w14:textId="1A3C20E5" w:rsidR="00DC1139" w:rsidRPr="00807100" w:rsidRDefault="0042475C" w:rsidP="00A94E48">
      <w:pPr>
        <w:jc w:val="both"/>
        <w:rPr>
          <w:rFonts w:ascii="VIC" w:hAnsi="VIC"/>
        </w:rPr>
      </w:pPr>
      <w:r w:rsidRPr="00807100">
        <w:rPr>
          <w:rFonts w:ascii="VIC" w:hAnsi="VIC"/>
        </w:rPr>
        <w:t xml:space="preserve">Many Strategic Projects will include MPSG and </w:t>
      </w:r>
      <w:r w:rsidR="00B212BB" w:rsidRPr="00807100">
        <w:rPr>
          <w:rFonts w:ascii="VIC" w:hAnsi="VIC"/>
        </w:rPr>
        <w:t>must</w:t>
      </w:r>
      <w:r w:rsidRPr="00807100">
        <w:rPr>
          <w:rFonts w:ascii="VIC" w:hAnsi="VIC"/>
        </w:rPr>
        <w:t xml:space="preserve"> follow the</w:t>
      </w:r>
      <w:r w:rsidR="004B4A0E" w:rsidRPr="00807100">
        <w:rPr>
          <w:rFonts w:ascii="VIC" w:hAnsi="VIC"/>
        </w:rPr>
        <w:t xml:space="preserve"> guidance for </w:t>
      </w:r>
      <w:hyperlink w:anchor="_Assessing_job_commitments" w:history="1">
        <w:r w:rsidR="004B4A0E" w:rsidRPr="00807100">
          <w:rPr>
            <w:rStyle w:val="Hyperlink"/>
            <w:rFonts w:ascii="VIC" w:hAnsi="VIC"/>
          </w:rPr>
          <w:t>assessing job commitments on MPSG projects</w:t>
        </w:r>
      </w:hyperlink>
      <w:r w:rsidR="004B4A0E" w:rsidRPr="00807100">
        <w:rPr>
          <w:rFonts w:ascii="VIC" w:hAnsi="VIC"/>
        </w:rPr>
        <w:t>. For Strategic Projects without MPSG, the following applies.</w:t>
      </w:r>
    </w:p>
    <w:p w14:paraId="27DCADF5" w14:textId="2E6D51C5" w:rsidR="00E6432D" w:rsidRPr="003352F1" w:rsidRDefault="00DC1139" w:rsidP="00A94E48">
      <w:pPr>
        <w:jc w:val="both"/>
        <w:rPr>
          <w:rFonts w:ascii="VIC" w:hAnsi="VIC"/>
        </w:rPr>
      </w:pPr>
      <w:r w:rsidRPr="00807100">
        <w:rPr>
          <w:rFonts w:ascii="VIC" w:hAnsi="VIC"/>
        </w:rPr>
        <w:t>Job outcomes in bids are required to be compared against each other and relative scores assigned. High, medium and low job numbers that are either created or retained are defined based on a relative basis depending on the numbers committed to among the bids being compared.</w:t>
      </w:r>
    </w:p>
    <w:p w14:paraId="243B3484" w14:textId="16ACB868" w:rsidR="004B4A0E" w:rsidRPr="00807100" w:rsidRDefault="00E6432D" w:rsidP="00135420">
      <w:pPr>
        <w:rPr>
          <w:rFonts w:ascii="VIC" w:hAnsi="VIC" w:cstheme="minorHAnsi"/>
          <w:b/>
          <w:szCs w:val="18"/>
        </w:rPr>
      </w:pPr>
      <w:r w:rsidRPr="00807100">
        <w:rPr>
          <w:rFonts w:ascii="VIC" w:hAnsi="VIC" w:cstheme="minorHAnsi"/>
          <w:b/>
          <w:szCs w:val="18"/>
        </w:rPr>
        <w:t xml:space="preserve">Table </w:t>
      </w:r>
      <w:r w:rsidR="00C84768">
        <w:rPr>
          <w:rFonts w:ascii="VIC" w:hAnsi="VIC" w:cstheme="minorHAnsi"/>
          <w:b/>
          <w:szCs w:val="18"/>
        </w:rPr>
        <w:t>2</w:t>
      </w:r>
      <w:r w:rsidR="00394AE6">
        <w:rPr>
          <w:rFonts w:ascii="Cambria" w:hAnsi="Cambria" w:cstheme="minorHAnsi"/>
          <w:b/>
          <w:szCs w:val="18"/>
        </w:rPr>
        <w:t> </w:t>
      </w:r>
      <w:r w:rsidRPr="00807100">
        <w:rPr>
          <w:rFonts w:ascii="VIC" w:hAnsi="VIC" w:cstheme="minorHAnsi"/>
          <w:b/>
          <w:szCs w:val="18"/>
        </w:rPr>
        <w:t>-</w:t>
      </w:r>
      <w:r w:rsidR="00394AE6">
        <w:rPr>
          <w:rFonts w:ascii="Cambria" w:hAnsi="Cambria" w:cstheme="minorHAnsi"/>
          <w:b/>
          <w:szCs w:val="18"/>
        </w:rPr>
        <w:t> </w:t>
      </w:r>
      <w:r w:rsidRPr="00807100">
        <w:rPr>
          <w:rFonts w:ascii="VIC" w:hAnsi="VIC" w:cstheme="minorHAnsi"/>
          <w:b/>
          <w:szCs w:val="18"/>
        </w:rPr>
        <w:t>Relative scores for Strategic Projects without MPSG</w:t>
      </w:r>
    </w:p>
    <w:tbl>
      <w:tblPr>
        <w:tblStyle w:val="TableGrid"/>
        <w:tblW w:w="9067" w:type="dxa"/>
        <w:tblLayout w:type="fixed"/>
        <w:tblLook w:val="04A0" w:firstRow="1" w:lastRow="0" w:firstColumn="1" w:lastColumn="0" w:noHBand="0" w:noVBand="1"/>
      </w:tblPr>
      <w:tblGrid>
        <w:gridCol w:w="1555"/>
        <w:gridCol w:w="1878"/>
        <w:gridCol w:w="1878"/>
        <w:gridCol w:w="1878"/>
        <w:gridCol w:w="1878"/>
      </w:tblGrid>
      <w:tr w:rsidR="004B4A0E" w:rsidRPr="003352F1" w14:paraId="1B846664" w14:textId="77777777" w:rsidTr="00A94E48">
        <w:trPr>
          <w:trHeight w:val="597"/>
        </w:trPr>
        <w:tc>
          <w:tcPr>
            <w:tcW w:w="1555" w:type="dxa"/>
            <w:shd w:val="clear" w:color="auto" w:fill="707068" w:themeFill="background2" w:themeFillShade="80"/>
          </w:tcPr>
          <w:p w14:paraId="5596A5C2" w14:textId="77777777"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Score</w:t>
            </w:r>
          </w:p>
        </w:tc>
        <w:tc>
          <w:tcPr>
            <w:tcW w:w="1878" w:type="dxa"/>
            <w:shd w:val="clear" w:color="auto" w:fill="707068" w:themeFill="background2" w:themeFillShade="80"/>
          </w:tcPr>
          <w:p w14:paraId="3903F7A2" w14:textId="04C90DF2"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0</w:t>
            </w:r>
          </w:p>
        </w:tc>
        <w:tc>
          <w:tcPr>
            <w:tcW w:w="1878" w:type="dxa"/>
            <w:shd w:val="clear" w:color="auto" w:fill="707068" w:themeFill="background2" w:themeFillShade="80"/>
          </w:tcPr>
          <w:p w14:paraId="683FCD01" w14:textId="77777777"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1-3</w:t>
            </w:r>
          </w:p>
        </w:tc>
        <w:tc>
          <w:tcPr>
            <w:tcW w:w="1878" w:type="dxa"/>
            <w:shd w:val="clear" w:color="auto" w:fill="707068" w:themeFill="background2" w:themeFillShade="80"/>
          </w:tcPr>
          <w:p w14:paraId="72A88051" w14:textId="77777777"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4-7</w:t>
            </w:r>
          </w:p>
        </w:tc>
        <w:tc>
          <w:tcPr>
            <w:tcW w:w="1878" w:type="dxa"/>
            <w:shd w:val="clear" w:color="auto" w:fill="707068" w:themeFill="background2" w:themeFillShade="80"/>
          </w:tcPr>
          <w:p w14:paraId="454FA547" w14:textId="77777777"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8-10</w:t>
            </w:r>
          </w:p>
        </w:tc>
      </w:tr>
      <w:tr w:rsidR="004B4A0E" w:rsidRPr="003352F1" w14:paraId="5FE5603B" w14:textId="77777777" w:rsidTr="00A94E48">
        <w:trPr>
          <w:trHeight w:val="49"/>
        </w:trPr>
        <w:tc>
          <w:tcPr>
            <w:tcW w:w="1555" w:type="dxa"/>
          </w:tcPr>
          <w:p w14:paraId="0919841A" w14:textId="064F6C4E" w:rsidR="004B4A0E" w:rsidRPr="00807100" w:rsidRDefault="00627E45">
            <w:pPr>
              <w:rPr>
                <w:rFonts w:ascii="VIC" w:hAnsi="VIC" w:cstheme="minorHAnsi"/>
                <w:b/>
                <w:szCs w:val="18"/>
              </w:rPr>
            </w:pPr>
            <w:r w:rsidRPr="003352F1">
              <w:rPr>
                <w:rFonts w:ascii="VIC" w:hAnsi="VIC" w:cstheme="minorHAnsi"/>
                <w:b/>
                <w:szCs w:val="18"/>
              </w:rPr>
              <w:t>Scoring considerations</w:t>
            </w:r>
          </w:p>
        </w:tc>
        <w:tc>
          <w:tcPr>
            <w:tcW w:w="1878" w:type="dxa"/>
          </w:tcPr>
          <w:p w14:paraId="5C19445D" w14:textId="45116CB9" w:rsidR="004B4A0E" w:rsidRPr="00807100" w:rsidRDefault="004B4A0E">
            <w:pPr>
              <w:rPr>
                <w:rFonts w:ascii="VIC" w:hAnsi="VIC" w:cstheme="minorHAnsi"/>
                <w:szCs w:val="18"/>
              </w:rPr>
            </w:pPr>
            <w:r w:rsidRPr="00807100">
              <w:rPr>
                <w:rFonts w:ascii="VIC" w:hAnsi="VIC" w:cstheme="minorHAnsi"/>
                <w:szCs w:val="18"/>
              </w:rPr>
              <w:t>No Victorian jobs created or retained</w:t>
            </w:r>
            <w:r w:rsidR="00A50AA7">
              <w:rPr>
                <w:rFonts w:ascii="VIC" w:hAnsi="VIC" w:cstheme="minorHAnsi"/>
                <w:szCs w:val="18"/>
              </w:rPr>
              <w:t>.</w:t>
            </w:r>
          </w:p>
          <w:p w14:paraId="24E4E514" w14:textId="5912D7BA" w:rsidR="004B4A0E" w:rsidRPr="00807100" w:rsidRDefault="004B4A0E">
            <w:pPr>
              <w:rPr>
                <w:rFonts w:ascii="VIC" w:hAnsi="VIC" w:cstheme="minorHAnsi"/>
                <w:szCs w:val="18"/>
              </w:rPr>
            </w:pPr>
            <w:r w:rsidRPr="00807100">
              <w:rPr>
                <w:rFonts w:ascii="VIC" w:hAnsi="VIC" w:cstheme="minorHAnsi"/>
                <w:szCs w:val="18"/>
              </w:rPr>
              <w:t>No Australian/New Zealand jobs created or retained.</w:t>
            </w:r>
          </w:p>
          <w:p w14:paraId="16144A8D" w14:textId="1BE41C99" w:rsidR="004B4A0E" w:rsidRPr="00807100" w:rsidRDefault="004B4A0E">
            <w:pPr>
              <w:rPr>
                <w:rFonts w:ascii="VIC" w:hAnsi="VIC" w:cstheme="minorHAnsi"/>
                <w:szCs w:val="18"/>
              </w:rPr>
            </w:pPr>
            <w:r w:rsidRPr="00807100">
              <w:rPr>
                <w:rFonts w:ascii="VIC" w:hAnsi="VIC" w:cstheme="minorHAnsi"/>
                <w:szCs w:val="18"/>
              </w:rPr>
              <w:t xml:space="preserve">No use of </w:t>
            </w:r>
            <w:r w:rsidR="00CE1A17">
              <w:rPr>
                <w:rFonts w:ascii="VIC" w:hAnsi="VIC" w:cstheme="minorHAnsi"/>
                <w:szCs w:val="18"/>
              </w:rPr>
              <w:t>ATCs</w:t>
            </w:r>
            <w:r w:rsidRPr="00807100">
              <w:rPr>
                <w:rFonts w:ascii="VIC" w:hAnsi="VIC" w:cstheme="minorHAnsi"/>
                <w:szCs w:val="18"/>
              </w:rPr>
              <w:t xml:space="preserve"> </w:t>
            </w:r>
          </w:p>
          <w:p w14:paraId="011B127B" w14:textId="5FE23DFE" w:rsidR="004B4A0E" w:rsidRPr="00807100" w:rsidRDefault="004B4A0E">
            <w:pPr>
              <w:rPr>
                <w:rFonts w:ascii="VIC" w:hAnsi="VIC" w:cstheme="minorHAnsi"/>
                <w:szCs w:val="18"/>
              </w:rPr>
            </w:pPr>
            <w:r w:rsidRPr="00807100">
              <w:rPr>
                <w:rFonts w:ascii="VIC" w:hAnsi="VIC" w:cstheme="minorHAnsi"/>
                <w:szCs w:val="18"/>
              </w:rPr>
              <w:t>No job development/ training opportunities have been identified</w:t>
            </w:r>
            <w:r w:rsidR="00A50AA7">
              <w:rPr>
                <w:rFonts w:ascii="VIC" w:hAnsi="VIC" w:cstheme="minorHAnsi"/>
                <w:szCs w:val="18"/>
              </w:rPr>
              <w:t>.</w:t>
            </w:r>
          </w:p>
        </w:tc>
        <w:tc>
          <w:tcPr>
            <w:tcW w:w="1878" w:type="dxa"/>
          </w:tcPr>
          <w:p w14:paraId="5D836C5C" w14:textId="63A2B365" w:rsidR="004B4A0E" w:rsidRPr="00807100" w:rsidRDefault="004B4A0E">
            <w:pPr>
              <w:rPr>
                <w:rFonts w:ascii="VIC" w:hAnsi="VIC" w:cstheme="minorHAnsi"/>
                <w:szCs w:val="18"/>
              </w:rPr>
            </w:pPr>
            <w:r w:rsidRPr="00807100">
              <w:rPr>
                <w:rFonts w:ascii="VIC" w:hAnsi="VIC" w:cstheme="minorHAnsi"/>
                <w:szCs w:val="18"/>
              </w:rPr>
              <w:t>Very low number of Victorian jobs created or retained</w:t>
            </w:r>
            <w:r w:rsidR="00A50AA7">
              <w:rPr>
                <w:rFonts w:ascii="VIC" w:hAnsi="VIC" w:cstheme="minorHAnsi"/>
                <w:szCs w:val="18"/>
              </w:rPr>
              <w:t>.</w:t>
            </w:r>
          </w:p>
          <w:p w14:paraId="15E0E451" w14:textId="77777777" w:rsidR="004B4A0E" w:rsidRPr="00807100" w:rsidRDefault="004B4A0E">
            <w:pPr>
              <w:rPr>
                <w:rFonts w:ascii="VIC" w:hAnsi="VIC" w:cstheme="minorHAnsi"/>
                <w:szCs w:val="18"/>
              </w:rPr>
            </w:pPr>
            <w:r w:rsidRPr="00807100">
              <w:rPr>
                <w:rFonts w:ascii="VIC" w:hAnsi="VIC" w:cstheme="minorHAnsi"/>
                <w:szCs w:val="18"/>
              </w:rPr>
              <w:t>Very low number of Australian/New Zealand jobs created or retained.</w:t>
            </w:r>
          </w:p>
          <w:p w14:paraId="6FA3B850" w14:textId="41D482A9" w:rsidR="004B4A0E" w:rsidRPr="00807100" w:rsidRDefault="004B4A0E">
            <w:pPr>
              <w:rPr>
                <w:rFonts w:ascii="VIC" w:hAnsi="VIC" w:cstheme="minorHAnsi"/>
                <w:szCs w:val="18"/>
              </w:rPr>
            </w:pPr>
            <w:r w:rsidRPr="00807100">
              <w:rPr>
                <w:rFonts w:ascii="VIC" w:hAnsi="VIC" w:cstheme="minorHAnsi"/>
                <w:szCs w:val="18"/>
              </w:rPr>
              <w:t xml:space="preserve">Low use of </w:t>
            </w:r>
            <w:r w:rsidR="00CE1A17">
              <w:rPr>
                <w:rFonts w:ascii="VIC" w:hAnsi="VIC" w:cstheme="minorHAnsi"/>
                <w:szCs w:val="18"/>
              </w:rPr>
              <w:t>ATCs</w:t>
            </w:r>
          </w:p>
          <w:p w14:paraId="76E2BA70" w14:textId="7235C21C" w:rsidR="004B4A0E" w:rsidRPr="00807100" w:rsidRDefault="004B4A0E">
            <w:pPr>
              <w:rPr>
                <w:rFonts w:ascii="VIC" w:hAnsi="VIC" w:cstheme="minorHAnsi"/>
                <w:b/>
                <w:szCs w:val="18"/>
              </w:rPr>
            </w:pPr>
            <w:r w:rsidRPr="00807100">
              <w:rPr>
                <w:rFonts w:ascii="VIC" w:hAnsi="VIC" w:cstheme="minorHAnsi"/>
                <w:szCs w:val="18"/>
              </w:rPr>
              <w:t>No job development/ training opportunities have been identified</w:t>
            </w:r>
            <w:r w:rsidR="00A50AA7">
              <w:rPr>
                <w:rFonts w:ascii="VIC" w:hAnsi="VIC" w:cstheme="minorHAnsi"/>
                <w:szCs w:val="18"/>
              </w:rPr>
              <w:t>.</w:t>
            </w:r>
          </w:p>
        </w:tc>
        <w:tc>
          <w:tcPr>
            <w:tcW w:w="1878" w:type="dxa"/>
          </w:tcPr>
          <w:p w14:paraId="60A7FE5A" w14:textId="156D01AA" w:rsidR="004B4A0E" w:rsidRPr="00807100" w:rsidRDefault="004B4A0E">
            <w:pPr>
              <w:rPr>
                <w:rFonts w:ascii="VIC" w:hAnsi="VIC" w:cstheme="minorHAnsi"/>
                <w:szCs w:val="18"/>
              </w:rPr>
            </w:pPr>
            <w:r w:rsidRPr="00807100">
              <w:rPr>
                <w:rFonts w:ascii="VIC" w:hAnsi="VIC" w:cstheme="minorHAnsi"/>
                <w:szCs w:val="18"/>
              </w:rPr>
              <w:t>Medium number of Victorian jobs created or retained.</w:t>
            </w:r>
          </w:p>
          <w:p w14:paraId="27D5A72D" w14:textId="52056AE9" w:rsidR="004B4A0E" w:rsidRPr="00807100" w:rsidRDefault="004B4A0E">
            <w:pPr>
              <w:rPr>
                <w:rFonts w:ascii="VIC" w:hAnsi="VIC" w:cstheme="minorHAnsi"/>
                <w:szCs w:val="18"/>
              </w:rPr>
            </w:pPr>
            <w:r w:rsidRPr="00807100">
              <w:rPr>
                <w:rFonts w:ascii="VIC" w:hAnsi="VIC" w:cstheme="minorHAnsi"/>
                <w:szCs w:val="18"/>
              </w:rPr>
              <w:t>Medium number of Australian/New Zealand jobs created or retained.</w:t>
            </w:r>
          </w:p>
          <w:p w14:paraId="4A7B3314" w14:textId="10A5618B" w:rsidR="004B4A0E" w:rsidRPr="00807100" w:rsidRDefault="004B4A0E">
            <w:pPr>
              <w:rPr>
                <w:rFonts w:ascii="VIC" w:hAnsi="VIC" w:cstheme="minorHAnsi"/>
                <w:szCs w:val="18"/>
              </w:rPr>
            </w:pPr>
            <w:r w:rsidRPr="00807100">
              <w:rPr>
                <w:rFonts w:ascii="VIC" w:hAnsi="VIC" w:cstheme="minorHAnsi"/>
                <w:szCs w:val="18"/>
              </w:rPr>
              <w:t xml:space="preserve">Some use of </w:t>
            </w:r>
            <w:r w:rsidR="00CE1A17">
              <w:rPr>
                <w:rFonts w:ascii="VIC" w:hAnsi="VIC" w:cstheme="minorHAnsi"/>
                <w:szCs w:val="18"/>
              </w:rPr>
              <w:t>ATCs</w:t>
            </w:r>
          </w:p>
          <w:p w14:paraId="728BB017" w14:textId="61CB5271" w:rsidR="004B4A0E" w:rsidRPr="00A50AA7" w:rsidRDefault="004B4A0E">
            <w:pPr>
              <w:rPr>
                <w:rFonts w:ascii="VIC" w:hAnsi="VIC" w:cstheme="minorHAnsi"/>
                <w:szCs w:val="18"/>
              </w:rPr>
            </w:pPr>
            <w:r w:rsidRPr="00807100">
              <w:rPr>
                <w:rFonts w:ascii="VIC" w:hAnsi="VIC" w:cstheme="minorHAnsi"/>
                <w:szCs w:val="18"/>
              </w:rPr>
              <w:t>Job development/ training opportunities have been identified.</w:t>
            </w:r>
          </w:p>
        </w:tc>
        <w:tc>
          <w:tcPr>
            <w:tcW w:w="1878" w:type="dxa"/>
          </w:tcPr>
          <w:p w14:paraId="401B0B7D" w14:textId="4286129E" w:rsidR="004B4A0E" w:rsidRPr="00807100" w:rsidRDefault="004B4A0E">
            <w:pPr>
              <w:rPr>
                <w:rFonts w:ascii="VIC" w:hAnsi="VIC" w:cstheme="minorHAnsi"/>
                <w:szCs w:val="18"/>
              </w:rPr>
            </w:pPr>
            <w:r w:rsidRPr="00807100">
              <w:rPr>
                <w:rFonts w:ascii="VIC" w:hAnsi="VIC" w:cstheme="minorHAnsi"/>
                <w:szCs w:val="18"/>
              </w:rPr>
              <w:t>Very high number of Victorian jobs created or retained.</w:t>
            </w:r>
          </w:p>
          <w:p w14:paraId="689496F2" w14:textId="441DBDF3" w:rsidR="004B4A0E" w:rsidRPr="00807100" w:rsidRDefault="004B4A0E">
            <w:pPr>
              <w:rPr>
                <w:rFonts w:ascii="VIC" w:hAnsi="VIC" w:cstheme="minorHAnsi"/>
                <w:szCs w:val="18"/>
              </w:rPr>
            </w:pPr>
            <w:r w:rsidRPr="00807100">
              <w:rPr>
                <w:rFonts w:ascii="VIC" w:hAnsi="VIC" w:cstheme="minorHAnsi"/>
                <w:szCs w:val="18"/>
              </w:rPr>
              <w:t>Very high number of Australian/New Zealand jobs created or retained.</w:t>
            </w:r>
          </w:p>
          <w:p w14:paraId="01971731" w14:textId="34FA50FF" w:rsidR="004B4A0E" w:rsidRPr="00807100" w:rsidRDefault="004B4A0E">
            <w:pPr>
              <w:rPr>
                <w:rFonts w:ascii="VIC" w:hAnsi="VIC" w:cstheme="minorHAnsi"/>
                <w:szCs w:val="18"/>
              </w:rPr>
            </w:pPr>
            <w:r w:rsidRPr="00807100">
              <w:rPr>
                <w:rFonts w:ascii="VIC" w:hAnsi="VIC" w:cstheme="minorHAnsi"/>
                <w:szCs w:val="18"/>
              </w:rPr>
              <w:t xml:space="preserve">Very high </w:t>
            </w:r>
            <w:r w:rsidR="00CA62BD" w:rsidRPr="003352F1">
              <w:rPr>
                <w:rFonts w:ascii="VIC" w:hAnsi="VIC" w:cstheme="minorHAnsi"/>
                <w:szCs w:val="18"/>
              </w:rPr>
              <w:t xml:space="preserve">use of </w:t>
            </w:r>
            <w:r w:rsidR="00CE1A17">
              <w:rPr>
                <w:rFonts w:ascii="VIC" w:hAnsi="VIC" w:cstheme="minorHAnsi"/>
                <w:szCs w:val="18"/>
              </w:rPr>
              <w:t>ATCs</w:t>
            </w:r>
          </w:p>
          <w:p w14:paraId="1C616827" w14:textId="77777777" w:rsidR="004B4A0E" w:rsidRPr="00807100" w:rsidRDefault="004B4A0E">
            <w:pPr>
              <w:rPr>
                <w:rFonts w:ascii="VIC" w:hAnsi="VIC" w:cstheme="minorHAnsi"/>
                <w:szCs w:val="18"/>
              </w:rPr>
            </w:pPr>
            <w:r w:rsidRPr="00807100">
              <w:rPr>
                <w:rFonts w:ascii="VIC" w:hAnsi="VIC" w:cstheme="minorHAnsi"/>
                <w:szCs w:val="18"/>
              </w:rPr>
              <w:t>High number of job development/ training opportunities have been identified in detail.</w:t>
            </w:r>
          </w:p>
        </w:tc>
      </w:tr>
    </w:tbl>
    <w:p w14:paraId="3EBAD6A5" w14:textId="44E4859B" w:rsidR="00CA165D" w:rsidRPr="00807100" w:rsidRDefault="00CA165D" w:rsidP="0041041F">
      <w:pPr>
        <w:rPr>
          <w:rFonts w:ascii="VIC" w:hAnsi="VIC"/>
        </w:rPr>
        <w:sectPr w:rsidR="00CA165D" w:rsidRPr="00807100" w:rsidSect="00807100">
          <w:pgSz w:w="11906" w:h="16838"/>
          <w:pgMar w:top="1440" w:right="1440" w:bottom="1440" w:left="1440" w:header="709" w:footer="136" w:gutter="0"/>
          <w:cols w:space="708"/>
          <w:titlePg/>
          <w:docGrid w:linePitch="360"/>
        </w:sectPr>
      </w:pPr>
    </w:p>
    <w:p w14:paraId="182FED61" w14:textId="3F827FD7" w:rsidR="00A27E3A" w:rsidRPr="00807100" w:rsidRDefault="00A27E3A" w:rsidP="00375369">
      <w:pPr>
        <w:pStyle w:val="Heading2"/>
        <w:numPr>
          <w:ilvl w:val="0"/>
          <w:numId w:val="0"/>
        </w:numPr>
      </w:pPr>
      <w:bookmarkStart w:id="4104" w:name="_Appendix_4:_How"/>
      <w:bookmarkStart w:id="4105" w:name="_Appendix_4:_Example"/>
      <w:bookmarkStart w:id="4106" w:name="_Toc232586747"/>
      <w:bookmarkStart w:id="4107" w:name="_Toc104552804"/>
      <w:bookmarkStart w:id="4108" w:name="_Toc109758858"/>
      <w:bookmarkEnd w:id="4104"/>
      <w:bookmarkEnd w:id="4105"/>
      <w:r w:rsidRPr="00807100">
        <w:lastRenderedPageBreak/>
        <w:t>Appendix</w:t>
      </w:r>
      <w:r w:rsidR="00394AE6">
        <w:rPr>
          <w:rFonts w:ascii="Cambria" w:hAnsi="Cambria"/>
        </w:rPr>
        <w:t> </w:t>
      </w:r>
      <w:r w:rsidR="007D1738" w:rsidRPr="00807100">
        <w:t>4</w:t>
      </w:r>
      <w:r w:rsidRPr="00807100">
        <w:t xml:space="preserve">: Example </w:t>
      </w:r>
      <w:r w:rsidR="00D75E4B" w:rsidRPr="00807100">
        <w:t>s</w:t>
      </w:r>
      <w:r w:rsidRPr="00807100">
        <w:t xml:space="preserve">coring for MPSG </w:t>
      </w:r>
      <w:r w:rsidR="00D75E4B" w:rsidRPr="00807100">
        <w:t>j</w:t>
      </w:r>
      <w:r w:rsidR="00706B86" w:rsidRPr="00807100">
        <w:t xml:space="preserve">ob </w:t>
      </w:r>
      <w:r w:rsidR="00D75E4B" w:rsidRPr="00807100">
        <w:t>o</w:t>
      </w:r>
      <w:r w:rsidR="00706B86" w:rsidRPr="00807100">
        <w:t>utcomes</w:t>
      </w:r>
      <w:bookmarkEnd w:id="4106"/>
    </w:p>
    <w:p w14:paraId="176B2530" w14:textId="2FEE5732" w:rsidR="0056429F" w:rsidRPr="00807100" w:rsidRDefault="00190E89" w:rsidP="00A94E48">
      <w:pPr>
        <w:jc w:val="both"/>
        <w:rPr>
          <w:rFonts w:ascii="VIC" w:hAnsi="VIC"/>
        </w:rPr>
      </w:pPr>
      <w:r w:rsidRPr="00807100">
        <w:rPr>
          <w:rFonts w:ascii="VIC" w:hAnsi="VIC" w:cstheme="minorHAnsi"/>
          <w:b/>
          <w:caps/>
          <w:szCs w:val="18"/>
          <w:u w:val="single"/>
        </w:rPr>
        <w:t xml:space="preserve">Scoring MPSG </w:t>
      </w:r>
      <w:r w:rsidR="00706B86" w:rsidRPr="003352F1">
        <w:rPr>
          <w:rFonts w:ascii="VIC" w:hAnsi="VIC" w:cstheme="minorHAnsi"/>
          <w:b/>
          <w:caps/>
          <w:szCs w:val="18"/>
          <w:u w:val="single"/>
        </w:rPr>
        <w:t xml:space="preserve">job </w:t>
      </w:r>
      <w:r w:rsidRPr="00807100">
        <w:rPr>
          <w:rFonts w:ascii="VIC" w:hAnsi="VIC" w:cstheme="minorHAnsi"/>
          <w:b/>
          <w:caps/>
          <w:szCs w:val="18"/>
          <w:u w:val="single"/>
        </w:rPr>
        <w:t xml:space="preserve">commitments </w:t>
      </w:r>
      <w:r w:rsidR="00706B86" w:rsidRPr="003352F1">
        <w:rPr>
          <w:rFonts w:ascii="VIC" w:hAnsi="VIC" w:cstheme="minorHAnsi"/>
          <w:b/>
          <w:caps/>
          <w:szCs w:val="18"/>
          <w:u w:val="single"/>
        </w:rPr>
        <w:t>(</w:t>
      </w:r>
      <w:r w:rsidRPr="00807100">
        <w:rPr>
          <w:rFonts w:ascii="VIC" w:hAnsi="VIC" w:cstheme="minorHAnsi"/>
          <w:b/>
          <w:caps/>
          <w:szCs w:val="18"/>
          <w:u w:val="single"/>
        </w:rPr>
        <w:t>5 points</w:t>
      </w:r>
      <w:r w:rsidR="00706B86" w:rsidRPr="003352F1">
        <w:rPr>
          <w:rFonts w:ascii="VIC" w:hAnsi="VIC" w:cstheme="minorHAnsi"/>
          <w:b/>
          <w:caps/>
          <w:szCs w:val="18"/>
          <w:u w:val="single"/>
        </w:rPr>
        <w:t>)</w:t>
      </w:r>
    </w:p>
    <w:p w14:paraId="13FA48EF" w14:textId="41675B49" w:rsidR="0056429F" w:rsidRPr="003352F1" w:rsidRDefault="0056429F" w:rsidP="0056429F">
      <w:pPr>
        <w:jc w:val="both"/>
        <w:rPr>
          <w:rFonts w:ascii="VIC" w:hAnsi="VIC" w:cstheme="minorHAnsi"/>
          <w:szCs w:val="18"/>
        </w:rPr>
      </w:pPr>
      <w:r w:rsidRPr="003352F1">
        <w:rPr>
          <w:rFonts w:ascii="VIC" w:hAnsi="VIC" w:cstheme="minorHAnsi"/>
          <w:szCs w:val="18"/>
          <w:lang w:val="en-US"/>
        </w:rPr>
        <w:t>MPSG is designed to provide on</w:t>
      </w:r>
      <w:r w:rsidRPr="003352F1">
        <w:rPr>
          <w:rFonts w:ascii="Times New Roman" w:hAnsi="Times New Roman"/>
          <w:szCs w:val="18"/>
          <w:lang w:val="en-US"/>
        </w:rPr>
        <w:t>‑</w:t>
      </w:r>
      <w:r w:rsidRPr="003352F1">
        <w:rPr>
          <w:rFonts w:ascii="VIC" w:hAnsi="VIC" w:cstheme="minorHAnsi"/>
          <w:szCs w:val="18"/>
          <w:lang w:val="en-US"/>
        </w:rPr>
        <w:t>the</w:t>
      </w:r>
      <w:r w:rsidRPr="003352F1">
        <w:rPr>
          <w:rFonts w:ascii="Times New Roman" w:hAnsi="Times New Roman"/>
          <w:szCs w:val="18"/>
          <w:lang w:val="en-US"/>
        </w:rPr>
        <w:t>‑</w:t>
      </w:r>
      <w:r w:rsidRPr="003352F1">
        <w:rPr>
          <w:rFonts w:ascii="VIC" w:hAnsi="VIC" w:cstheme="minorHAnsi"/>
          <w:szCs w:val="18"/>
          <w:lang w:val="en-US"/>
        </w:rPr>
        <w:t xml:space="preserve">job training opportunities for new entrants to the construction industry workforce. </w:t>
      </w:r>
      <w:r w:rsidRPr="003352F1">
        <w:rPr>
          <w:rFonts w:ascii="VIC" w:hAnsi="VIC" w:cstheme="minorHAnsi"/>
          <w:szCs w:val="18"/>
        </w:rPr>
        <w:t>MPSG outcomes in bids are required to be compared against each other and relative scores assigned. A bidder with a more comprehensive compliance strategy will be scored more highly than a bidder who has included minimal information in an MPSG compliance strategy.</w:t>
      </w:r>
    </w:p>
    <w:p w14:paraId="03CCA975" w14:textId="339BC44C" w:rsidR="0056429F" w:rsidRPr="003352F1" w:rsidRDefault="0056429F" w:rsidP="0056429F">
      <w:pPr>
        <w:jc w:val="both"/>
        <w:rPr>
          <w:rFonts w:ascii="VIC" w:hAnsi="VIC" w:cstheme="minorHAnsi"/>
          <w:szCs w:val="18"/>
        </w:rPr>
      </w:pPr>
      <w:r w:rsidRPr="003352F1">
        <w:rPr>
          <w:rFonts w:ascii="VIC" w:hAnsi="VIC" w:cstheme="minorHAnsi"/>
          <w:szCs w:val="18"/>
        </w:rPr>
        <w:t>A highly scored MPSG commitment could include for example partnering with a TAFE</w:t>
      </w:r>
      <w:r w:rsidR="006A2AD9">
        <w:rPr>
          <w:rFonts w:ascii="VIC" w:hAnsi="VIC" w:cstheme="minorHAnsi"/>
          <w:szCs w:val="18"/>
        </w:rPr>
        <w:t>, a</w:t>
      </w:r>
      <w:r w:rsidRPr="003352F1">
        <w:rPr>
          <w:rFonts w:ascii="VIC" w:hAnsi="VIC" w:cstheme="minorHAnsi"/>
          <w:szCs w:val="18"/>
        </w:rPr>
        <w:t xml:space="preserve"> system of training and support in place for </w:t>
      </w:r>
      <w:r w:rsidR="00CE1A17">
        <w:rPr>
          <w:rFonts w:ascii="VIC" w:hAnsi="VIC" w:cstheme="minorHAnsi"/>
          <w:szCs w:val="18"/>
        </w:rPr>
        <w:t>ATCs</w:t>
      </w:r>
      <w:r w:rsidRPr="003352F1">
        <w:rPr>
          <w:rFonts w:ascii="VIC" w:hAnsi="VIC" w:cstheme="minorHAnsi"/>
          <w:szCs w:val="18"/>
        </w:rPr>
        <w:t>, mentoring</w:t>
      </w:r>
      <w:r w:rsidR="00386CEA">
        <w:rPr>
          <w:rFonts w:ascii="VIC" w:hAnsi="VIC" w:cstheme="minorHAnsi"/>
          <w:szCs w:val="18"/>
        </w:rPr>
        <w:t>,</w:t>
      </w:r>
      <w:r w:rsidRPr="003352F1">
        <w:rPr>
          <w:rFonts w:ascii="VIC" w:hAnsi="VIC" w:cstheme="minorHAnsi"/>
          <w:szCs w:val="18"/>
        </w:rPr>
        <w:t xml:space="preserve"> or </w:t>
      </w:r>
      <w:r w:rsidR="009D5EC0">
        <w:rPr>
          <w:rFonts w:ascii="VIC" w:hAnsi="VIC" w:cstheme="minorHAnsi"/>
          <w:szCs w:val="18"/>
        </w:rPr>
        <w:t>a</w:t>
      </w:r>
      <w:r w:rsidRPr="003352F1">
        <w:rPr>
          <w:rFonts w:ascii="VIC" w:hAnsi="VIC" w:cstheme="minorHAnsi"/>
          <w:szCs w:val="18"/>
        </w:rPr>
        <w:t xml:space="preserve"> dedicated MPSG compliance reporting officer in place.</w:t>
      </w:r>
    </w:p>
    <w:p w14:paraId="5D8D9C8F" w14:textId="678015D5" w:rsidR="0056429F" w:rsidRPr="003352F1" w:rsidRDefault="00386CEA" w:rsidP="0056429F">
      <w:pPr>
        <w:jc w:val="both"/>
        <w:rPr>
          <w:rFonts w:ascii="VIC" w:hAnsi="VIC" w:cstheme="minorHAnsi"/>
          <w:szCs w:val="18"/>
        </w:rPr>
      </w:pPr>
      <w:r>
        <w:rPr>
          <w:rFonts w:ascii="VIC" w:hAnsi="VIC" w:cstheme="minorHAnsi"/>
          <w:szCs w:val="18"/>
        </w:rPr>
        <w:t>If a</w:t>
      </w:r>
      <w:r w:rsidR="0056429F" w:rsidRPr="003352F1">
        <w:rPr>
          <w:rFonts w:ascii="VIC" w:hAnsi="VIC" w:cstheme="minorHAnsi"/>
          <w:szCs w:val="18"/>
        </w:rPr>
        <w:t xml:space="preserve"> bidder does not use Victorian </w:t>
      </w:r>
      <w:r w:rsidR="00EC7198">
        <w:rPr>
          <w:rFonts w:ascii="VIC" w:hAnsi="VIC" w:cstheme="minorHAnsi"/>
          <w:szCs w:val="18"/>
        </w:rPr>
        <w:t>ATCs</w:t>
      </w:r>
      <w:r w:rsidR="0056429F" w:rsidRPr="003352F1">
        <w:rPr>
          <w:rFonts w:ascii="VIC" w:hAnsi="VIC" w:cstheme="minorHAnsi"/>
          <w:szCs w:val="18"/>
        </w:rPr>
        <w:t xml:space="preserve"> for at least 10</w:t>
      </w:r>
      <w:r w:rsidR="00180091">
        <w:rPr>
          <w:rFonts w:ascii="VIC" w:hAnsi="VIC" w:cstheme="minorHAnsi"/>
          <w:szCs w:val="18"/>
        </w:rPr>
        <w:t xml:space="preserve">% </w:t>
      </w:r>
      <w:r w:rsidR="0056429F" w:rsidRPr="003352F1">
        <w:rPr>
          <w:rFonts w:ascii="VIC" w:hAnsi="VIC" w:cstheme="minorHAnsi"/>
          <w:szCs w:val="18"/>
        </w:rPr>
        <w:t>of the total estimated labour hours, the bidder is designated a score of 0 due to non-compliance.</w:t>
      </w:r>
    </w:p>
    <w:p w14:paraId="71EBD965" w14:textId="14D38EA7" w:rsidR="0056429F" w:rsidRPr="003352F1" w:rsidRDefault="0056429F" w:rsidP="00A94E48">
      <w:pPr>
        <w:jc w:val="both"/>
        <w:rPr>
          <w:rFonts w:ascii="VIC" w:hAnsi="VIC" w:cstheme="minorHAnsi"/>
          <w:b/>
          <w:szCs w:val="18"/>
        </w:rPr>
      </w:pPr>
      <w:r w:rsidRPr="003352F1">
        <w:rPr>
          <w:rFonts w:ascii="VIC" w:hAnsi="VIC" w:cstheme="minorHAnsi"/>
          <w:b/>
          <w:szCs w:val="18"/>
        </w:rPr>
        <w:t xml:space="preserve">Table </w:t>
      </w:r>
      <w:r w:rsidR="00C11003" w:rsidRPr="003352F1">
        <w:rPr>
          <w:rFonts w:ascii="VIC" w:hAnsi="VIC" w:cstheme="minorHAnsi"/>
          <w:b/>
          <w:szCs w:val="18"/>
        </w:rPr>
        <w:t>1</w:t>
      </w:r>
      <w:r w:rsidR="00394AE6">
        <w:rPr>
          <w:rFonts w:ascii="Cambria" w:hAnsi="Cambria" w:cstheme="minorHAnsi"/>
          <w:b/>
          <w:szCs w:val="18"/>
        </w:rPr>
        <w:t> </w:t>
      </w:r>
      <w:r w:rsidRPr="003352F1">
        <w:rPr>
          <w:rFonts w:ascii="VIC" w:hAnsi="VIC" w:cstheme="minorHAnsi"/>
          <w:b/>
          <w:szCs w:val="18"/>
        </w:rPr>
        <w:t>-</w:t>
      </w:r>
      <w:r w:rsidR="00394AE6">
        <w:rPr>
          <w:rFonts w:ascii="Cambria" w:hAnsi="Cambria" w:cstheme="minorHAnsi"/>
          <w:b/>
          <w:szCs w:val="18"/>
        </w:rPr>
        <w:t> </w:t>
      </w:r>
      <w:r w:rsidRPr="003352F1">
        <w:rPr>
          <w:rFonts w:ascii="VIC" w:hAnsi="VIC" w:cstheme="minorHAnsi"/>
          <w:b/>
          <w:szCs w:val="18"/>
        </w:rPr>
        <w:t>Relative scores for MPSG outcomes on MPSG-applicable projects (maximum 5 points)</w:t>
      </w:r>
    </w:p>
    <w:tbl>
      <w:tblPr>
        <w:tblStyle w:val="TableGrid"/>
        <w:tblW w:w="5000" w:type="pct"/>
        <w:tblLook w:val="04A0" w:firstRow="1" w:lastRow="0" w:firstColumn="1" w:lastColumn="0" w:noHBand="0" w:noVBand="1"/>
      </w:tblPr>
      <w:tblGrid>
        <w:gridCol w:w="1541"/>
        <w:gridCol w:w="1868"/>
        <w:gridCol w:w="1869"/>
        <w:gridCol w:w="1869"/>
        <w:gridCol w:w="1869"/>
      </w:tblGrid>
      <w:tr w:rsidR="0056429F" w:rsidRPr="003352F1" w14:paraId="0CB7FBC8" w14:textId="77777777" w:rsidTr="004E140F">
        <w:trPr>
          <w:trHeight w:val="401"/>
        </w:trPr>
        <w:tc>
          <w:tcPr>
            <w:tcW w:w="831" w:type="pct"/>
            <w:shd w:val="clear" w:color="auto" w:fill="707068" w:themeFill="background2" w:themeFillShade="80"/>
          </w:tcPr>
          <w:p w14:paraId="7FFFFC89"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Score</w:t>
            </w:r>
          </w:p>
        </w:tc>
        <w:tc>
          <w:tcPr>
            <w:tcW w:w="1042" w:type="pct"/>
            <w:shd w:val="clear" w:color="auto" w:fill="707068" w:themeFill="background2" w:themeFillShade="80"/>
          </w:tcPr>
          <w:p w14:paraId="1A8815EC"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0</w:t>
            </w:r>
          </w:p>
        </w:tc>
        <w:tc>
          <w:tcPr>
            <w:tcW w:w="1042" w:type="pct"/>
            <w:shd w:val="clear" w:color="auto" w:fill="707068" w:themeFill="background2" w:themeFillShade="80"/>
          </w:tcPr>
          <w:p w14:paraId="71BDC5D7"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1-2</w:t>
            </w:r>
          </w:p>
        </w:tc>
        <w:tc>
          <w:tcPr>
            <w:tcW w:w="1042" w:type="pct"/>
            <w:shd w:val="clear" w:color="auto" w:fill="707068" w:themeFill="background2" w:themeFillShade="80"/>
          </w:tcPr>
          <w:p w14:paraId="185BB169"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3-4</w:t>
            </w:r>
          </w:p>
        </w:tc>
        <w:tc>
          <w:tcPr>
            <w:tcW w:w="1042" w:type="pct"/>
            <w:shd w:val="clear" w:color="auto" w:fill="707068" w:themeFill="background2" w:themeFillShade="80"/>
          </w:tcPr>
          <w:p w14:paraId="10B1B6A1"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5</w:t>
            </w:r>
          </w:p>
        </w:tc>
      </w:tr>
      <w:tr w:rsidR="0056429F" w:rsidRPr="003352F1" w14:paraId="64EE6AFC" w14:textId="77777777" w:rsidTr="004E140F">
        <w:trPr>
          <w:trHeight w:val="49"/>
        </w:trPr>
        <w:tc>
          <w:tcPr>
            <w:tcW w:w="831" w:type="pct"/>
          </w:tcPr>
          <w:p w14:paraId="0942F177" w14:textId="77777777" w:rsidR="0056429F" w:rsidRPr="003352F1" w:rsidRDefault="0056429F">
            <w:pPr>
              <w:rPr>
                <w:rFonts w:ascii="VIC" w:hAnsi="VIC" w:cstheme="minorHAnsi"/>
                <w:b/>
                <w:szCs w:val="18"/>
              </w:rPr>
            </w:pPr>
            <w:r w:rsidRPr="003352F1">
              <w:rPr>
                <w:rFonts w:ascii="VIC" w:hAnsi="VIC" w:cstheme="minorHAnsi"/>
                <w:b/>
                <w:szCs w:val="18"/>
              </w:rPr>
              <w:t>Scoring considerations</w:t>
            </w:r>
          </w:p>
        </w:tc>
        <w:tc>
          <w:tcPr>
            <w:tcW w:w="1042" w:type="pct"/>
          </w:tcPr>
          <w:p w14:paraId="6836127B" w14:textId="37D26DB6" w:rsidR="0056429F" w:rsidRPr="003352F1" w:rsidRDefault="0056429F">
            <w:pPr>
              <w:rPr>
                <w:rFonts w:ascii="VIC" w:hAnsi="VIC" w:cstheme="minorHAnsi"/>
                <w:b/>
                <w:bCs/>
                <w:szCs w:val="18"/>
              </w:rPr>
            </w:pPr>
            <w:r w:rsidRPr="003352F1">
              <w:rPr>
                <w:rFonts w:ascii="VIC" w:hAnsi="VIC" w:cstheme="minorHAnsi"/>
                <w:szCs w:val="18"/>
              </w:rPr>
              <w:t xml:space="preserve">Does not meet the minimum MPSG requirement (Victorian </w:t>
            </w:r>
            <w:r w:rsidR="00EA18BA">
              <w:rPr>
                <w:rFonts w:ascii="VIC" w:hAnsi="VIC" w:cstheme="minorHAnsi"/>
                <w:szCs w:val="18"/>
              </w:rPr>
              <w:t>ATCs</w:t>
            </w:r>
            <w:r w:rsidRPr="003352F1">
              <w:rPr>
                <w:rFonts w:ascii="VIC" w:hAnsi="VIC" w:cstheme="minorHAnsi"/>
                <w:szCs w:val="18"/>
              </w:rPr>
              <w:t xml:space="preserve"> are not used for at least 10</w:t>
            </w:r>
            <w:r w:rsidR="00A32744">
              <w:rPr>
                <w:rFonts w:ascii="VIC" w:hAnsi="VIC" w:cstheme="minorHAnsi"/>
                <w:szCs w:val="18"/>
              </w:rPr>
              <w:t xml:space="preserve">% </w:t>
            </w:r>
            <w:r w:rsidRPr="003352F1">
              <w:rPr>
                <w:rFonts w:ascii="VIC" w:hAnsi="VIC" w:cstheme="minorHAnsi"/>
                <w:szCs w:val="18"/>
              </w:rPr>
              <w:t xml:space="preserve">of the total estimated labour hours) </w:t>
            </w:r>
            <w:r w:rsidRPr="003352F1">
              <w:rPr>
                <w:rFonts w:ascii="VIC" w:hAnsi="VIC" w:cstheme="minorHAnsi"/>
                <w:b/>
                <w:bCs/>
                <w:szCs w:val="18"/>
              </w:rPr>
              <w:t>NON-COMPLIANT</w:t>
            </w:r>
          </w:p>
          <w:p w14:paraId="728E9790" w14:textId="18E25ADA" w:rsidR="0056429F" w:rsidRPr="003352F1" w:rsidRDefault="0056429F">
            <w:pPr>
              <w:rPr>
                <w:rFonts w:ascii="VIC" w:hAnsi="VIC" w:cstheme="minorHAnsi"/>
                <w:szCs w:val="18"/>
              </w:rPr>
            </w:pPr>
            <w:r w:rsidRPr="003352F1">
              <w:rPr>
                <w:rFonts w:ascii="VIC" w:hAnsi="VIC" w:cstheme="minorHAnsi"/>
                <w:szCs w:val="18"/>
              </w:rPr>
              <w:t>No MPSG compliance strategy information provided</w:t>
            </w:r>
          </w:p>
        </w:tc>
        <w:tc>
          <w:tcPr>
            <w:tcW w:w="1042" w:type="pct"/>
          </w:tcPr>
          <w:p w14:paraId="63596D57" w14:textId="1EC7B716" w:rsidR="0056429F" w:rsidRPr="003352F1" w:rsidRDefault="0056429F">
            <w:pPr>
              <w:rPr>
                <w:rFonts w:ascii="VIC" w:hAnsi="VIC" w:cstheme="minorHAnsi"/>
                <w:szCs w:val="18"/>
              </w:rPr>
            </w:pPr>
            <w:r w:rsidRPr="003352F1">
              <w:rPr>
                <w:rFonts w:ascii="VIC" w:hAnsi="VIC" w:cstheme="minorHAnsi"/>
                <w:szCs w:val="18"/>
              </w:rPr>
              <w:t xml:space="preserve">Meets the minimum MPSG requirement (Victorian </w:t>
            </w:r>
            <w:r w:rsidR="00EA18BA">
              <w:rPr>
                <w:rFonts w:ascii="VIC" w:hAnsi="VIC" w:cstheme="minorHAnsi"/>
                <w:szCs w:val="18"/>
              </w:rPr>
              <w:t>ATCs</w:t>
            </w:r>
            <w:r w:rsidRPr="003352F1">
              <w:rPr>
                <w:rFonts w:ascii="VIC" w:hAnsi="VIC" w:cstheme="minorHAnsi"/>
                <w:szCs w:val="18"/>
              </w:rPr>
              <w:t xml:space="preserve"> are used for at least 10</w:t>
            </w:r>
            <w:r w:rsidR="00A32744">
              <w:rPr>
                <w:rFonts w:ascii="VIC" w:hAnsi="VIC" w:cstheme="minorHAnsi"/>
                <w:szCs w:val="18"/>
              </w:rPr>
              <w:t xml:space="preserve">% </w:t>
            </w:r>
            <w:r w:rsidRPr="003352F1">
              <w:rPr>
                <w:rFonts w:ascii="VIC" w:hAnsi="VIC" w:cstheme="minorHAnsi"/>
                <w:szCs w:val="18"/>
              </w:rPr>
              <w:t>of the total estimated labour hours)</w:t>
            </w:r>
          </w:p>
          <w:p w14:paraId="78C49086" w14:textId="6C418AFD" w:rsidR="0056429F" w:rsidRPr="003352F1" w:rsidRDefault="0056429F">
            <w:pPr>
              <w:rPr>
                <w:rFonts w:ascii="VIC" w:hAnsi="VIC" w:cstheme="minorHAnsi"/>
                <w:szCs w:val="18"/>
              </w:rPr>
            </w:pPr>
            <w:r w:rsidRPr="003352F1">
              <w:rPr>
                <w:rFonts w:ascii="VIC" w:hAnsi="VIC" w:cstheme="minorHAnsi"/>
                <w:szCs w:val="18"/>
              </w:rPr>
              <w:t>Minimal MPSG compliance strategy information provided</w:t>
            </w:r>
          </w:p>
          <w:p w14:paraId="3CBF473B" w14:textId="25E0FBF5" w:rsidR="0056429F" w:rsidRPr="00A50AA7" w:rsidRDefault="0056429F">
            <w:pPr>
              <w:rPr>
                <w:rFonts w:ascii="VIC" w:hAnsi="VIC" w:cstheme="minorHAnsi"/>
                <w:szCs w:val="18"/>
              </w:rPr>
            </w:pPr>
            <w:r w:rsidRPr="003352F1">
              <w:rPr>
                <w:rFonts w:ascii="VIC" w:hAnsi="VIC" w:cstheme="minorHAnsi"/>
                <w:szCs w:val="18"/>
              </w:rPr>
              <w:t>No partnering, training or mentoring opportunities have been identified</w:t>
            </w:r>
            <w:r w:rsidR="00A50AA7">
              <w:rPr>
                <w:rFonts w:ascii="VIC" w:hAnsi="VIC" w:cstheme="minorHAnsi"/>
                <w:szCs w:val="18"/>
              </w:rPr>
              <w:t>.</w:t>
            </w:r>
          </w:p>
        </w:tc>
        <w:tc>
          <w:tcPr>
            <w:tcW w:w="1042" w:type="pct"/>
          </w:tcPr>
          <w:p w14:paraId="111C6FEA" w14:textId="6EC783E8" w:rsidR="0056429F" w:rsidRPr="003352F1" w:rsidRDefault="0056429F">
            <w:pPr>
              <w:rPr>
                <w:rFonts w:ascii="VIC" w:hAnsi="VIC" w:cstheme="minorHAnsi"/>
                <w:szCs w:val="18"/>
              </w:rPr>
            </w:pPr>
            <w:r w:rsidRPr="003352F1">
              <w:rPr>
                <w:rFonts w:ascii="VIC" w:hAnsi="VIC" w:cstheme="minorHAnsi"/>
                <w:szCs w:val="18"/>
              </w:rPr>
              <w:t xml:space="preserve">Meets the minimum MPSG requirement (Victorian </w:t>
            </w:r>
            <w:r w:rsidR="00EA18BA">
              <w:rPr>
                <w:rFonts w:ascii="VIC" w:hAnsi="VIC" w:cstheme="minorHAnsi"/>
                <w:szCs w:val="18"/>
              </w:rPr>
              <w:t>ATCs</w:t>
            </w:r>
            <w:r w:rsidRPr="003352F1">
              <w:rPr>
                <w:rFonts w:ascii="VIC" w:hAnsi="VIC" w:cstheme="minorHAnsi"/>
                <w:szCs w:val="18"/>
              </w:rPr>
              <w:t xml:space="preserve"> are used for at least 10</w:t>
            </w:r>
            <w:r w:rsidR="00A32744">
              <w:rPr>
                <w:rFonts w:ascii="VIC" w:hAnsi="VIC" w:cstheme="minorHAnsi"/>
                <w:szCs w:val="18"/>
              </w:rPr>
              <w:t xml:space="preserve">% </w:t>
            </w:r>
            <w:r w:rsidRPr="003352F1">
              <w:rPr>
                <w:rFonts w:ascii="VIC" w:hAnsi="VIC" w:cstheme="minorHAnsi"/>
                <w:szCs w:val="18"/>
              </w:rPr>
              <w:t>of the total estimated labour hours)</w:t>
            </w:r>
          </w:p>
          <w:p w14:paraId="0AFE1072" w14:textId="77777777" w:rsidR="0056429F" w:rsidRPr="003352F1" w:rsidRDefault="0056429F">
            <w:pPr>
              <w:rPr>
                <w:rFonts w:ascii="VIC" w:hAnsi="VIC" w:cstheme="minorHAnsi"/>
                <w:szCs w:val="18"/>
              </w:rPr>
            </w:pPr>
            <w:r w:rsidRPr="003352F1">
              <w:rPr>
                <w:rFonts w:ascii="VIC" w:hAnsi="VIC" w:cstheme="minorHAnsi"/>
                <w:szCs w:val="18"/>
              </w:rPr>
              <w:t>Adequate MPSG compliance strategy information provided</w:t>
            </w:r>
          </w:p>
          <w:p w14:paraId="0254A784" w14:textId="330497D8" w:rsidR="0056429F" w:rsidRPr="00A50AA7" w:rsidRDefault="0056429F">
            <w:pPr>
              <w:rPr>
                <w:rFonts w:ascii="VIC" w:hAnsi="VIC" w:cstheme="minorHAnsi"/>
                <w:szCs w:val="18"/>
              </w:rPr>
            </w:pPr>
            <w:r w:rsidRPr="003352F1">
              <w:rPr>
                <w:rFonts w:ascii="VIC" w:hAnsi="VIC" w:cstheme="minorHAnsi"/>
                <w:szCs w:val="18"/>
              </w:rPr>
              <w:t>Partnering, training or mentoring opportunities may have been identified</w:t>
            </w:r>
          </w:p>
        </w:tc>
        <w:tc>
          <w:tcPr>
            <w:tcW w:w="1042" w:type="pct"/>
          </w:tcPr>
          <w:p w14:paraId="04AB1DF7" w14:textId="771C4EF8" w:rsidR="0056429F" w:rsidRPr="003352F1" w:rsidRDefault="0056429F">
            <w:pPr>
              <w:rPr>
                <w:rFonts w:ascii="VIC" w:hAnsi="VIC" w:cstheme="minorHAnsi"/>
                <w:szCs w:val="18"/>
              </w:rPr>
            </w:pPr>
            <w:r w:rsidRPr="003352F1">
              <w:rPr>
                <w:rFonts w:ascii="VIC" w:hAnsi="VIC" w:cstheme="minorHAnsi"/>
                <w:szCs w:val="18"/>
              </w:rPr>
              <w:t xml:space="preserve">Meets and may exceed the minimum MPSG requirement (Victorian </w:t>
            </w:r>
            <w:r w:rsidR="00EA18BA">
              <w:rPr>
                <w:rFonts w:ascii="VIC" w:hAnsi="VIC" w:cstheme="minorHAnsi"/>
                <w:szCs w:val="18"/>
              </w:rPr>
              <w:t>ATCs</w:t>
            </w:r>
            <w:r w:rsidRPr="003352F1">
              <w:rPr>
                <w:rFonts w:ascii="VIC" w:hAnsi="VIC" w:cstheme="minorHAnsi"/>
                <w:szCs w:val="18"/>
              </w:rPr>
              <w:t xml:space="preserve"> are used for at least 10</w:t>
            </w:r>
            <w:r w:rsidR="00A32744">
              <w:rPr>
                <w:rFonts w:ascii="VIC" w:hAnsi="VIC" w:cstheme="minorHAnsi"/>
                <w:szCs w:val="18"/>
              </w:rPr>
              <w:t xml:space="preserve">% </w:t>
            </w:r>
            <w:r w:rsidRPr="003352F1">
              <w:rPr>
                <w:rFonts w:ascii="VIC" w:hAnsi="VIC" w:cstheme="minorHAnsi"/>
                <w:szCs w:val="18"/>
              </w:rPr>
              <w:t>of the total estimated labour hours)</w:t>
            </w:r>
          </w:p>
          <w:p w14:paraId="33A94A40" w14:textId="77777777" w:rsidR="0056429F" w:rsidRPr="003352F1" w:rsidRDefault="0056429F">
            <w:pPr>
              <w:rPr>
                <w:rFonts w:ascii="VIC" w:hAnsi="VIC" w:cstheme="minorHAnsi"/>
                <w:szCs w:val="18"/>
              </w:rPr>
            </w:pPr>
            <w:r w:rsidRPr="003352F1">
              <w:rPr>
                <w:rFonts w:ascii="VIC" w:hAnsi="VIC" w:cstheme="minorHAnsi"/>
                <w:szCs w:val="18"/>
              </w:rPr>
              <w:t>Comprehensive compliance strategy for delivery of the MPSG commitment</w:t>
            </w:r>
          </w:p>
          <w:p w14:paraId="00924898" w14:textId="77777777" w:rsidR="0056429F" w:rsidRPr="003352F1" w:rsidRDefault="0056429F">
            <w:pPr>
              <w:rPr>
                <w:rFonts w:ascii="VIC" w:hAnsi="VIC" w:cstheme="minorHAnsi"/>
                <w:szCs w:val="18"/>
              </w:rPr>
            </w:pPr>
            <w:r w:rsidRPr="003352F1">
              <w:rPr>
                <w:rFonts w:ascii="VIC" w:hAnsi="VIC" w:cstheme="minorHAnsi"/>
                <w:szCs w:val="18"/>
              </w:rPr>
              <w:t>Partnering, training or mentoring opportunities have been identified</w:t>
            </w:r>
          </w:p>
          <w:p w14:paraId="06F7A12A" w14:textId="46211EC7" w:rsidR="0056429F" w:rsidRPr="003352F1" w:rsidRDefault="0056429F">
            <w:pPr>
              <w:rPr>
                <w:rFonts w:ascii="VIC" w:hAnsi="VIC" w:cstheme="minorHAnsi"/>
                <w:szCs w:val="18"/>
              </w:rPr>
            </w:pPr>
            <w:r w:rsidRPr="003352F1">
              <w:rPr>
                <w:rFonts w:ascii="VIC" w:hAnsi="VIC" w:cstheme="minorHAnsi"/>
                <w:szCs w:val="18"/>
              </w:rPr>
              <w:t>Proposed delivery of the MPSG commitment may align strongly with any additional objectives for the project specified by the agency (</w:t>
            </w:r>
            <w:r w:rsidR="0066326B" w:rsidRPr="003352F1">
              <w:rPr>
                <w:rFonts w:ascii="VIC" w:hAnsi="VIC" w:cstheme="minorHAnsi"/>
                <w:szCs w:val="18"/>
              </w:rPr>
              <w:t>e.g.</w:t>
            </w:r>
            <w:r w:rsidRPr="003352F1">
              <w:rPr>
                <w:rFonts w:ascii="VIC" w:hAnsi="VIC" w:cstheme="minorHAnsi"/>
                <w:szCs w:val="18"/>
              </w:rPr>
              <w:t xml:space="preserve"> social, economic, and training outcomes)</w:t>
            </w:r>
          </w:p>
        </w:tc>
      </w:tr>
    </w:tbl>
    <w:p w14:paraId="7F4419B5" w14:textId="77777777" w:rsidR="00FD742F" w:rsidRDefault="00FD742F">
      <w:pPr>
        <w:spacing w:before="0" w:line="276" w:lineRule="auto"/>
        <w:rPr>
          <w:rFonts w:ascii="VIC" w:hAnsi="VIC" w:cstheme="minorHAnsi"/>
          <w:b/>
          <w:caps/>
          <w:szCs w:val="18"/>
          <w:u w:val="single"/>
        </w:rPr>
      </w:pPr>
      <w:r>
        <w:rPr>
          <w:rFonts w:ascii="VIC" w:hAnsi="VIC" w:cstheme="minorHAnsi"/>
          <w:b/>
          <w:caps/>
          <w:szCs w:val="18"/>
          <w:u w:val="single"/>
        </w:rPr>
        <w:br w:type="page"/>
      </w:r>
    </w:p>
    <w:p w14:paraId="307920FE" w14:textId="719BC0E6" w:rsidR="00846962" w:rsidRPr="00807100" w:rsidRDefault="00C11003" w:rsidP="00A94E48">
      <w:pPr>
        <w:spacing w:before="240"/>
        <w:rPr>
          <w:rFonts w:ascii="VIC" w:hAnsi="VIC" w:cstheme="minorHAnsi"/>
          <w:b/>
          <w:caps/>
          <w:szCs w:val="18"/>
          <w:u w:val="single"/>
        </w:rPr>
      </w:pPr>
      <w:r w:rsidRPr="00807100">
        <w:rPr>
          <w:rFonts w:ascii="VIC" w:hAnsi="VIC" w:cstheme="minorHAnsi"/>
          <w:b/>
          <w:caps/>
          <w:szCs w:val="18"/>
          <w:u w:val="single"/>
        </w:rPr>
        <w:lastRenderedPageBreak/>
        <w:t xml:space="preserve">Scoring </w:t>
      </w:r>
      <w:r w:rsidR="00846962" w:rsidRPr="003352F1">
        <w:rPr>
          <w:rFonts w:ascii="VIC" w:hAnsi="VIC" w:cstheme="minorHAnsi"/>
          <w:b/>
          <w:caps/>
          <w:szCs w:val="18"/>
          <w:u w:val="single"/>
        </w:rPr>
        <w:t>NON-</w:t>
      </w:r>
      <w:r w:rsidRPr="00807100">
        <w:rPr>
          <w:rFonts w:ascii="VIC" w:hAnsi="VIC" w:cstheme="minorHAnsi"/>
          <w:b/>
          <w:caps/>
          <w:szCs w:val="18"/>
          <w:u w:val="single"/>
        </w:rPr>
        <w:t xml:space="preserve">MPSG </w:t>
      </w:r>
      <w:r w:rsidRPr="003352F1">
        <w:rPr>
          <w:rFonts w:ascii="VIC" w:hAnsi="VIC" w:cstheme="minorHAnsi"/>
          <w:b/>
          <w:caps/>
          <w:szCs w:val="18"/>
          <w:u w:val="single"/>
        </w:rPr>
        <w:t xml:space="preserve">job </w:t>
      </w:r>
      <w:r w:rsidRPr="00807100">
        <w:rPr>
          <w:rFonts w:ascii="VIC" w:hAnsi="VIC" w:cstheme="minorHAnsi"/>
          <w:b/>
          <w:caps/>
          <w:szCs w:val="18"/>
          <w:u w:val="single"/>
        </w:rPr>
        <w:t xml:space="preserve">commitments </w:t>
      </w:r>
      <w:r w:rsidRPr="003352F1">
        <w:rPr>
          <w:rFonts w:ascii="VIC" w:hAnsi="VIC" w:cstheme="minorHAnsi"/>
          <w:b/>
          <w:caps/>
          <w:szCs w:val="18"/>
          <w:u w:val="single"/>
        </w:rPr>
        <w:t>(</w:t>
      </w:r>
      <w:r w:rsidRPr="00807100">
        <w:rPr>
          <w:rFonts w:ascii="VIC" w:hAnsi="VIC" w:cstheme="minorHAnsi"/>
          <w:b/>
          <w:caps/>
          <w:szCs w:val="18"/>
          <w:u w:val="single"/>
        </w:rPr>
        <w:t>5 points</w:t>
      </w:r>
      <w:r w:rsidRPr="003352F1">
        <w:rPr>
          <w:rFonts w:ascii="VIC" w:hAnsi="VIC" w:cstheme="minorHAnsi"/>
          <w:b/>
          <w:caps/>
          <w:szCs w:val="18"/>
          <w:u w:val="single"/>
        </w:rPr>
        <w:t>)</w:t>
      </w:r>
    </w:p>
    <w:p w14:paraId="31F38970" w14:textId="77777777" w:rsidR="00846962" w:rsidRPr="003352F1" w:rsidRDefault="00846962" w:rsidP="00846962">
      <w:pPr>
        <w:jc w:val="both"/>
        <w:rPr>
          <w:rFonts w:ascii="VIC" w:hAnsi="VIC" w:cstheme="minorHAnsi"/>
          <w:szCs w:val="18"/>
        </w:rPr>
      </w:pPr>
      <w:r w:rsidRPr="003352F1">
        <w:rPr>
          <w:rFonts w:ascii="VIC" w:hAnsi="VIC" w:cstheme="minorHAnsi"/>
          <w:szCs w:val="18"/>
        </w:rPr>
        <w:t>Additional (non-MPSG) job outcomes in bids are required to be compared against each other and relative scores assigned. High, medium and low job numbers that are either created or retained are defined based on a relative basis depending on the numbers committed to among the bids being compared.</w:t>
      </w:r>
    </w:p>
    <w:p w14:paraId="66EC6D5E" w14:textId="77777777" w:rsidR="00846962" w:rsidRPr="003352F1" w:rsidRDefault="00846962" w:rsidP="00846962">
      <w:pPr>
        <w:rPr>
          <w:rFonts w:ascii="VIC" w:hAnsi="VIC" w:cstheme="minorHAnsi"/>
          <w:szCs w:val="18"/>
        </w:rPr>
      </w:pPr>
      <w:r w:rsidRPr="003352F1">
        <w:rPr>
          <w:rFonts w:ascii="VIC" w:hAnsi="VIC" w:cstheme="minorHAnsi"/>
          <w:szCs w:val="18"/>
        </w:rPr>
        <w:t>The maximum number of points a bidder can receive for additional job outcomes is 5 points.</w:t>
      </w:r>
    </w:p>
    <w:p w14:paraId="172CADA1" w14:textId="55A45208" w:rsidR="00846962" w:rsidRPr="003352F1" w:rsidRDefault="00846962" w:rsidP="00846962">
      <w:pPr>
        <w:rPr>
          <w:rFonts w:ascii="VIC" w:hAnsi="VIC" w:cstheme="minorHAnsi"/>
          <w:b/>
          <w:szCs w:val="18"/>
        </w:rPr>
      </w:pPr>
      <w:r w:rsidRPr="003352F1">
        <w:rPr>
          <w:rFonts w:ascii="VIC" w:hAnsi="VIC" w:cstheme="minorHAnsi"/>
          <w:b/>
          <w:szCs w:val="18"/>
        </w:rPr>
        <w:t xml:space="preserve">Table </w:t>
      </w:r>
      <w:r w:rsidR="00FD5331" w:rsidRPr="003352F1">
        <w:rPr>
          <w:rFonts w:ascii="VIC" w:hAnsi="VIC" w:cstheme="minorHAnsi"/>
          <w:b/>
          <w:szCs w:val="18"/>
        </w:rPr>
        <w:t>2</w:t>
      </w:r>
      <w:r w:rsidR="00394AE6">
        <w:rPr>
          <w:rFonts w:ascii="Cambria" w:hAnsi="Cambria" w:cstheme="minorHAnsi"/>
          <w:b/>
          <w:szCs w:val="18"/>
        </w:rPr>
        <w:t> </w:t>
      </w:r>
      <w:r w:rsidRPr="003352F1">
        <w:rPr>
          <w:rFonts w:ascii="VIC" w:hAnsi="VIC" w:cstheme="minorHAnsi"/>
          <w:b/>
          <w:szCs w:val="18"/>
        </w:rPr>
        <w:t>-</w:t>
      </w:r>
      <w:r w:rsidR="00394AE6">
        <w:rPr>
          <w:rFonts w:ascii="Cambria" w:hAnsi="Cambria" w:cstheme="minorHAnsi"/>
          <w:b/>
          <w:szCs w:val="18"/>
        </w:rPr>
        <w:t> </w:t>
      </w:r>
      <w:r w:rsidRPr="003352F1">
        <w:rPr>
          <w:rFonts w:ascii="VIC" w:hAnsi="VIC" w:cstheme="minorHAnsi"/>
          <w:b/>
          <w:szCs w:val="18"/>
        </w:rPr>
        <w:t>Relative scores for additional job outcomes on MPSG</w:t>
      </w:r>
      <w:r w:rsidR="00E91793">
        <w:rPr>
          <w:rFonts w:ascii="VIC" w:hAnsi="VIC" w:cstheme="minorHAnsi"/>
          <w:b/>
          <w:szCs w:val="18"/>
        </w:rPr>
        <w:t>-</w:t>
      </w:r>
      <w:r w:rsidRPr="003352F1">
        <w:rPr>
          <w:rFonts w:ascii="VIC" w:hAnsi="VIC" w:cstheme="minorHAnsi"/>
          <w:b/>
          <w:szCs w:val="18"/>
        </w:rPr>
        <w:t>applicable projects (maximum 5 points)</w:t>
      </w:r>
    </w:p>
    <w:tbl>
      <w:tblPr>
        <w:tblStyle w:val="TableGrid"/>
        <w:tblW w:w="5000" w:type="pct"/>
        <w:tblLook w:val="04A0" w:firstRow="1" w:lastRow="0" w:firstColumn="1" w:lastColumn="0" w:noHBand="0" w:noVBand="1"/>
      </w:tblPr>
      <w:tblGrid>
        <w:gridCol w:w="1541"/>
        <w:gridCol w:w="1868"/>
        <w:gridCol w:w="1869"/>
        <w:gridCol w:w="1869"/>
        <w:gridCol w:w="1869"/>
      </w:tblGrid>
      <w:tr w:rsidR="00846962" w:rsidRPr="003352F1" w14:paraId="008E0490" w14:textId="77777777" w:rsidTr="008745B3">
        <w:trPr>
          <w:trHeight w:val="455"/>
        </w:trPr>
        <w:tc>
          <w:tcPr>
            <w:tcW w:w="831" w:type="pct"/>
            <w:shd w:val="clear" w:color="auto" w:fill="707068" w:themeFill="background2" w:themeFillShade="80"/>
          </w:tcPr>
          <w:p w14:paraId="280DC458"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Score</w:t>
            </w:r>
          </w:p>
        </w:tc>
        <w:tc>
          <w:tcPr>
            <w:tcW w:w="1042" w:type="pct"/>
            <w:shd w:val="clear" w:color="auto" w:fill="707068" w:themeFill="background2" w:themeFillShade="80"/>
          </w:tcPr>
          <w:p w14:paraId="3332290E"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0</w:t>
            </w:r>
          </w:p>
        </w:tc>
        <w:tc>
          <w:tcPr>
            <w:tcW w:w="1042" w:type="pct"/>
            <w:shd w:val="clear" w:color="auto" w:fill="707068" w:themeFill="background2" w:themeFillShade="80"/>
          </w:tcPr>
          <w:p w14:paraId="265DC3B2"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1-2</w:t>
            </w:r>
          </w:p>
        </w:tc>
        <w:tc>
          <w:tcPr>
            <w:tcW w:w="1042" w:type="pct"/>
            <w:shd w:val="clear" w:color="auto" w:fill="707068" w:themeFill="background2" w:themeFillShade="80"/>
          </w:tcPr>
          <w:p w14:paraId="762953AF"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3-4</w:t>
            </w:r>
          </w:p>
        </w:tc>
        <w:tc>
          <w:tcPr>
            <w:tcW w:w="1042" w:type="pct"/>
            <w:shd w:val="clear" w:color="auto" w:fill="707068" w:themeFill="background2" w:themeFillShade="80"/>
          </w:tcPr>
          <w:p w14:paraId="2A7C607A"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5</w:t>
            </w:r>
          </w:p>
        </w:tc>
      </w:tr>
      <w:tr w:rsidR="00846962" w:rsidRPr="003352F1" w14:paraId="6C365392" w14:textId="77777777" w:rsidTr="008745B3">
        <w:trPr>
          <w:trHeight w:val="49"/>
        </w:trPr>
        <w:tc>
          <w:tcPr>
            <w:tcW w:w="831" w:type="pct"/>
          </w:tcPr>
          <w:p w14:paraId="6351AC6D" w14:textId="77777777" w:rsidR="00846962" w:rsidRPr="003352F1" w:rsidRDefault="00846962">
            <w:pPr>
              <w:spacing w:before="0"/>
              <w:rPr>
                <w:rFonts w:ascii="VIC" w:hAnsi="VIC" w:cstheme="minorHAnsi"/>
                <w:b/>
                <w:szCs w:val="18"/>
              </w:rPr>
            </w:pPr>
            <w:r w:rsidRPr="003352F1">
              <w:rPr>
                <w:rFonts w:ascii="VIC" w:hAnsi="VIC" w:cstheme="minorHAnsi"/>
                <w:b/>
                <w:szCs w:val="18"/>
              </w:rPr>
              <w:t>Scoring considerations</w:t>
            </w:r>
          </w:p>
        </w:tc>
        <w:tc>
          <w:tcPr>
            <w:tcW w:w="1042" w:type="pct"/>
          </w:tcPr>
          <w:p w14:paraId="4F50C091" w14:textId="77777777" w:rsidR="00846962" w:rsidRPr="003352F1" w:rsidRDefault="00846962">
            <w:pPr>
              <w:spacing w:before="0"/>
              <w:rPr>
                <w:rFonts w:ascii="VIC" w:hAnsi="VIC" w:cstheme="minorHAnsi"/>
                <w:szCs w:val="18"/>
              </w:rPr>
            </w:pPr>
            <w:r w:rsidRPr="003352F1">
              <w:rPr>
                <w:rFonts w:ascii="VIC" w:hAnsi="VIC" w:cstheme="minorHAnsi"/>
                <w:szCs w:val="18"/>
              </w:rPr>
              <w:t>No Victorian jobs created or retained</w:t>
            </w:r>
          </w:p>
          <w:p w14:paraId="67F8605A" w14:textId="77777777" w:rsidR="00846962" w:rsidRPr="003352F1" w:rsidRDefault="00846962">
            <w:pPr>
              <w:spacing w:before="0"/>
              <w:rPr>
                <w:rFonts w:ascii="VIC" w:hAnsi="VIC" w:cstheme="minorHAnsi"/>
                <w:szCs w:val="18"/>
              </w:rPr>
            </w:pPr>
          </w:p>
          <w:p w14:paraId="3E954931" w14:textId="77777777" w:rsidR="00846962" w:rsidRPr="003352F1" w:rsidRDefault="00846962">
            <w:pPr>
              <w:spacing w:before="0"/>
              <w:rPr>
                <w:rFonts w:ascii="VIC" w:hAnsi="VIC" w:cstheme="minorHAnsi"/>
                <w:szCs w:val="18"/>
              </w:rPr>
            </w:pPr>
            <w:r w:rsidRPr="003352F1">
              <w:rPr>
                <w:rFonts w:ascii="VIC" w:hAnsi="VIC" w:cstheme="minorHAnsi"/>
                <w:szCs w:val="18"/>
              </w:rPr>
              <w:t>No Australian/New Zealand jobs created or retained</w:t>
            </w:r>
          </w:p>
          <w:p w14:paraId="0025B73E" w14:textId="77777777" w:rsidR="00846962" w:rsidRPr="003352F1" w:rsidRDefault="00846962">
            <w:pPr>
              <w:spacing w:before="0"/>
              <w:rPr>
                <w:rFonts w:ascii="VIC" w:hAnsi="VIC" w:cstheme="minorHAnsi"/>
                <w:szCs w:val="18"/>
              </w:rPr>
            </w:pPr>
          </w:p>
          <w:p w14:paraId="35D756C4" w14:textId="49A1F485" w:rsidR="00846962" w:rsidRPr="003352F1" w:rsidRDefault="00846962">
            <w:pPr>
              <w:spacing w:before="0"/>
              <w:rPr>
                <w:rFonts w:ascii="VIC" w:hAnsi="VIC" w:cstheme="minorHAnsi"/>
                <w:szCs w:val="18"/>
              </w:rPr>
            </w:pPr>
            <w:r w:rsidRPr="003352F1">
              <w:rPr>
                <w:rFonts w:ascii="VIC" w:hAnsi="VIC" w:cstheme="minorHAnsi"/>
                <w:szCs w:val="18"/>
              </w:rPr>
              <w:t>No job development/ training opportunities have been identified</w:t>
            </w:r>
          </w:p>
        </w:tc>
        <w:tc>
          <w:tcPr>
            <w:tcW w:w="1042" w:type="pct"/>
          </w:tcPr>
          <w:p w14:paraId="21287CD0" w14:textId="77777777" w:rsidR="00846962" w:rsidRPr="003352F1" w:rsidRDefault="00846962">
            <w:pPr>
              <w:spacing w:before="0"/>
              <w:rPr>
                <w:rFonts w:ascii="VIC" w:hAnsi="VIC" w:cstheme="minorHAnsi"/>
                <w:szCs w:val="18"/>
              </w:rPr>
            </w:pPr>
            <w:r w:rsidRPr="003352F1">
              <w:rPr>
                <w:rFonts w:ascii="VIC" w:hAnsi="VIC" w:cstheme="minorHAnsi"/>
                <w:szCs w:val="18"/>
              </w:rPr>
              <w:t>Very low number of Victorian jobs created or retained</w:t>
            </w:r>
          </w:p>
          <w:p w14:paraId="294908B6" w14:textId="77777777" w:rsidR="00846962" w:rsidRPr="003352F1" w:rsidRDefault="00846962">
            <w:pPr>
              <w:spacing w:before="0"/>
              <w:rPr>
                <w:rFonts w:ascii="VIC" w:hAnsi="VIC" w:cstheme="minorHAnsi"/>
                <w:szCs w:val="18"/>
              </w:rPr>
            </w:pPr>
          </w:p>
          <w:p w14:paraId="71DFFD17" w14:textId="77777777" w:rsidR="00846962" w:rsidRPr="003352F1" w:rsidRDefault="00846962">
            <w:pPr>
              <w:spacing w:before="0"/>
              <w:rPr>
                <w:rFonts w:ascii="VIC" w:hAnsi="VIC" w:cstheme="minorHAnsi"/>
                <w:szCs w:val="18"/>
              </w:rPr>
            </w:pPr>
            <w:r w:rsidRPr="003352F1">
              <w:rPr>
                <w:rFonts w:ascii="VIC" w:hAnsi="VIC" w:cstheme="minorHAnsi"/>
                <w:szCs w:val="18"/>
              </w:rPr>
              <w:t>Very low number of Australian/New Zealand jobs created or retained</w:t>
            </w:r>
          </w:p>
          <w:p w14:paraId="38FD466E" w14:textId="77777777" w:rsidR="00846962" w:rsidRPr="003352F1" w:rsidRDefault="00846962">
            <w:pPr>
              <w:spacing w:before="0"/>
              <w:rPr>
                <w:rFonts w:ascii="VIC" w:hAnsi="VIC" w:cstheme="minorHAnsi"/>
                <w:szCs w:val="18"/>
              </w:rPr>
            </w:pPr>
          </w:p>
          <w:p w14:paraId="6783B32A" w14:textId="77777777" w:rsidR="00846962" w:rsidRPr="003352F1" w:rsidRDefault="00846962">
            <w:pPr>
              <w:spacing w:before="0"/>
              <w:rPr>
                <w:rFonts w:ascii="VIC" w:hAnsi="VIC" w:cstheme="minorHAnsi"/>
                <w:b/>
                <w:szCs w:val="18"/>
              </w:rPr>
            </w:pPr>
            <w:r w:rsidRPr="003352F1">
              <w:rPr>
                <w:rFonts w:ascii="VIC" w:hAnsi="VIC" w:cstheme="minorHAnsi"/>
                <w:szCs w:val="18"/>
              </w:rPr>
              <w:t>No job development/ training opportunities have been identified</w:t>
            </w:r>
          </w:p>
        </w:tc>
        <w:tc>
          <w:tcPr>
            <w:tcW w:w="1042" w:type="pct"/>
          </w:tcPr>
          <w:p w14:paraId="427D3DDB" w14:textId="77777777" w:rsidR="00846962" w:rsidRPr="003352F1" w:rsidRDefault="00846962">
            <w:pPr>
              <w:spacing w:before="0"/>
              <w:rPr>
                <w:rFonts w:ascii="VIC" w:hAnsi="VIC" w:cstheme="minorHAnsi"/>
                <w:szCs w:val="18"/>
              </w:rPr>
            </w:pPr>
            <w:r w:rsidRPr="003352F1">
              <w:rPr>
                <w:rFonts w:ascii="VIC" w:hAnsi="VIC" w:cstheme="minorHAnsi"/>
                <w:szCs w:val="18"/>
              </w:rPr>
              <w:t>Medium number of Victorian jobs created or retained</w:t>
            </w:r>
          </w:p>
          <w:p w14:paraId="59BACE1A" w14:textId="77777777" w:rsidR="00846962" w:rsidRPr="003352F1" w:rsidRDefault="00846962">
            <w:pPr>
              <w:spacing w:before="0"/>
              <w:rPr>
                <w:rFonts w:ascii="VIC" w:hAnsi="VIC" w:cstheme="minorHAnsi"/>
                <w:szCs w:val="18"/>
              </w:rPr>
            </w:pPr>
          </w:p>
          <w:p w14:paraId="6E81A996" w14:textId="77777777" w:rsidR="00846962" w:rsidRPr="003352F1" w:rsidRDefault="00846962">
            <w:pPr>
              <w:spacing w:before="0"/>
              <w:rPr>
                <w:rFonts w:ascii="VIC" w:hAnsi="VIC" w:cstheme="minorHAnsi"/>
                <w:szCs w:val="18"/>
              </w:rPr>
            </w:pPr>
            <w:r w:rsidRPr="003352F1">
              <w:rPr>
                <w:rFonts w:ascii="VIC" w:hAnsi="VIC" w:cstheme="minorHAnsi"/>
                <w:szCs w:val="18"/>
              </w:rPr>
              <w:t>Medium number of Australian/New Zealand jobs created or retained</w:t>
            </w:r>
          </w:p>
          <w:p w14:paraId="7F53E024" w14:textId="77777777" w:rsidR="00846962" w:rsidRPr="003352F1" w:rsidRDefault="00846962">
            <w:pPr>
              <w:spacing w:before="0"/>
              <w:rPr>
                <w:rFonts w:ascii="VIC" w:hAnsi="VIC" w:cstheme="minorHAnsi"/>
                <w:szCs w:val="18"/>
              </w:rPr>
            </w:pPr>
          </w:p>
          <w:p w14:paraId="135CD50F" w14:textId="5A37B7A3" w:rsidR="00846962" w:rsidRPr="00A50AA7" w:rsidRDefault="00846962">
            <w:pPr>
              <w:spacing w:before="0"/>
              <w:rPr>
                <w:rFonts w:ascii="VIC" w:hAnsi="VIC" w:cstheme="minorHAnsi"/>
                <w:szCs w:val="18"/>
              </w:rPr>
            </w:pPr>
            <w:r w:rsidRPr="003352F1">
              <w:rPr>
                <w:rFonts w:ascii="VIC" w:hAnsi="VIC" w:cstheme="minorHAnsi"/>
                <w:szCs w:val="18"/>
              </w:rPr>
              <w:t>Job development/ training opportunities have been identified</w:t>
            </w:r>
          </w:p>
        </w:tc>
        <w:tc>
          <w:tcPr>
            <w:tcW w:w="1042" w:type="pct"/>
          </w:tcPr>
          <w:p w14:paraId="6B665353" w14:textId="77777777" w:rsidR="00846962" w:rsidRPr="003352F1" w:rsidRDefault="00846962">
            <w:pPr>
              <w:spacing w:before="0"/>
              <w:rPr>
                <w:rFonts w:ascii="VIC" w:hAnsi="VIC" w:cstheme="minorHAnsi"/>
                <w:szCs w:val="18"/>
              </w:rPr>
            </w:pPr>
            <w:r w:rsidRPr="003352F1">
              <w:rPr>
                <w:rFonts w:ascii="VIC" w:hAnsi="VIC" w:cstheme="minorHAnsi"/>
                <w:szCs w:val="18"/>
              </w:rPr>
              <w:t>Very high number of Victorian jobs created or retained</w:t>
            </w:r>
          </w:p>
          <w:p w14:paraId="4F977DCE" w14:textId="77777777" w:rsidR="00846962" w:rsidRPr="003352F1" w:rsidRDefault="00846962">
            <w:pPr>
              <w:spacing w:before="0"/>
              <w:rPr>
                <w:rFonts w:ascii="VIC" w:hAnsi="VIC" w:cstheme="minorHAnsi"/>
                <w:szCs w:val="18"/>
              </w:rPr>
            </w:pPr>
          </w:p>
          <w:p w14:paraId="01C21BFC" w14:textId="77777777" w:rsidR="00846962" w:rsidRPr="003352F1" w:rsidRDefault="00846962">
            <w:pPr>
              <w:spacing w:before="0"/>
              <w:rPr>
                <w:rFonts w:ascii="VIC" w:hAnsi="VIC" w:cstheme="minorHAnsi"/>
                <w:szCs w:val="18"/>
              </w:rPr>
            </w:pPr>
            <w:r w:rsidRPr="003352F1">
              <w:rPr>
                <w:rFonts w:ascii="VIC" w:hAnsi="VIC" w:cstheme="minorHAnsi"/>
                <w:szCs w:val="18"/>
              </w:rPr>
              <w:t>Very high number of Australian/New Zealand jobs created or retained</w:t>
            </w:r>
          </w:p>
          <w:p w14:paraId="0EB8455A" w14:textId="77777777" w:rsidR="00846962" w:rsidRPr="003352F1" w:rsidRDefault="00846962">
            <w:pPr>
              <w:spacing w:before="0"/>
              <w:rPr>
                <w:rFonts w:ascii="VIC" w:hAnsi="VIC" w:cstheme="minorHAnsi"/>
                <w:szCs w:val="18"/>
              </w:rPr>
            </w:pPr>
          </w:p>
          <w:p w14:paraId="4E494704" w14:textId="77777777" w:rsidR="00846962" w:rsidRPr="003352F1" w:rsidRDefault="00846962">
            <w:pPr>
              <w:spacing w:before="0"/>
              <w:rPr>
                <w:rFonts w:ascii="VIC" w:hAnsi="VIC" w:cstheme="minorHAnsi"/>
                <w:szCs w:val="18"/>
              </w:rPr>
            </w:pPr>
            <w:r w:rsidRPr="003352F1">
              <w:rPr>
                <w:rFonts w:ascii="VIC" w:hAnsi="VIC" w:cstheme="minorHAnsi"/>
                <w:szCs w:val="18"/>
              </w:rPr>
              <w:t>High number of job development/ training opportunities have been identified in detail</w:t>
            </w:r>
          </w:p>
        </w:tc>
      </w:tr>
    </w:tbl>
    <w:p w14:paraId="022F6B9F" w14:textId="54A5B2C8" w:rsidR="00DC7070" w:rsidRPr="00807100" w:rsidRDefault="00FD5331" w:rsidP="002E1A1F">
      <w:pPr>
        <w:spacing w:before="0" w:line="276" w:lineRule="auto"/>
        <w:rPr>
          <w:sz w:val="24"/>
          <w:szCs w:val="24"/>
        </w:rPr>
        <w:sectPr w:rsidR="00DC7070" w:rsidRPr="00807100" w:rsidSect="004E140F">
          <w:pgSz w:w="11906" w:h="16838"/>
          <w:pgMar w:top="1440" w:right="1440" w:bottom="1440" w:left="1440" w:header="709" w:footer="136" w:gutter="0"/>
          <w:cols w:space="708"/>
          <w:titlePg/>
          <w:docGrid w:linePitch="360"/>
        </w:sectPr>
      </w:pPr>
      <w:r w:rsidRPr="00807100">
        <w:rPr>
          <w:rFonts w:ascii="VIC" w:hAnsi="VIC"/>
        </w:rPr>
        <w:br w:type="page"/>
      </w:r>
    </w:p>
    <w:p w14:paraId="49E3068B" w14:textId="096E6B69" w:rsidR="00290AFA" w:rsidRPr="00807100" w:rsidRDefault="00290AFA" w:rsidP="001F74B2">
      <w:pPr>
        <w:spacing w:before="0"/>
        <w:rPr>
          <w:rFonts w:ascii="VIC" w:hAnsi="VIC"/>
        </w:rPr>
        <w:sectPr w:rsidR="00290AFA" w:rsidRPr="00807100" w:rsidSect="004E140F">
          <w:type w:val="continuous"/>
          <w:pgSz w:w="11906" w:h="16838"/>
          <w:pgMar w:top="1440" w:right="1440" w:bottom="1440" w:left="1440" w:header="708" w:footer="137" w:gutter="0"/>
          <w:cols w:space="568"/>
          <w:titlePg/>
          <w:docGrid w:linePitch="360"/>
        </w:sectPr>
      </w:pPr>
      <w:bookmarkStart w:id="4109" w:name="_Appendix_5:_Deemed"/>
      <w:bookmarkStart w:id="4110" w:name="_Appendix_6:_Deemed"/>
      <w:bookmarkEnd w:id="4107"/>
      <w:bookmarkEnd w:id="4108"/>
      <w:bookmarkEnd w:id="4109"/>
      <w:bookmarkEnd w:id="4110"/>
    </w:p>
    <w:p w14:paraId="07410CDB" w14:textId="721DF6B9" w:rsidR="0082082F" w:rsidRPr="00134661" w:rsidRDefault="0082082F" w:rsidP="00807100">
      <w:pPr>
        <w:outlineLvl w:val="2"/>
        <w:rPr>
          <w:rFonts w:ascii="VIC" w:hAnsi="VIC"/>
          <w:noProof/>
          <w:lang w:eastAsia="en-AU"/>
        </w:rPr>
      </w:pPr>
      <w:bookmarkStart w:id="4111" w:name="_Appendix_6:_Statutory"/>
      <w:bookmarkEnd w:id="4111"/>
      <w:r w:rsidRPr="00134661">
        <w:rPr>
          <w:rFonts w:ascii="VIC" w:hAnsi="VIC"/>
          <w:noProof/>
          <w:lang w:eastAsia="en-AU"/>
        </w:rPr>
        <w:t xml:space="preserve">For further information or assistance on </w:t>
      </w:r>
      <w:r w:rsidR="00E65292">
        <w:rPr>
          <w:rFonts w:ascii="VIC" w:hAnsi="VIC"/>
          <w:noProof/>
          <w:lang w:eastAsia="en-AU"/>
        </w:rPr>
        <w:t>Local Jobs First</w:t>
      </w:r>
      <w:r w:rsidRPr="00134661">
        <w:rPr>
          <w:rFonts w:ascii="VIC" w:hAnsi="VIC"/>
          <w:noProof/>
          <w:lang w:eastAsia="en-AU"/>
        </w:rPr>
        <w:t xml:space="preserve"> and processes please contact:</w:t>
      </w:r>
    </w:p>
    <w:p w14:paraId="6596F2DE" w14:textId="028F1C0F" w:rsidR="0082082F" w:rsidRPr="00134661" w:rsidRDefault="0082082F" w:rsidP="0082082F">
      <w:pPr>
        <w:rPr>
          <w:rFonts w:ascii="VIC" w:hAnsi="VIC"/>
          <w:noProof/>
          <w:lang w:eastAsia="en-AU"/>
        </w:rPr>
      </w:pPr>
      <w:r w:rsidRPr="00134661">
        <w:rPr>
          <w:rFonts w:ascii="VIC" w:hAnsi="VIC"/>
          <w:noProof/>
          <w:lang w:eastAsia="en-AU"/>
        </w:rPr>
        <w:t xml:space="preserve">Department of Jobs, </w:t>
      </w:r>
      <w:r w:rsidR="0036047B">
        <w:rPr>
          <w:rFonts w:ascii="VIC" w:hAnsi="VIC"/>
          <w:noProof/>
          <w:lang w:eastAsia="en-AU"/>
        </w:rPr>
        <w:t>Skills, Industry</w:t>
      </w:r>
      <w:r w:rsidR="0036047B" w:rsidRPr="00134661">
        <w:rPr>
          <w:rFonts w:ascii="VIC" w:hAnsi="VIC"/>
          <w:noProof/>
          <w:lang w:eastAsia="en-AU"/>
        </w:rPr>
        <w:t xml:space="preserve"> </w:t>
      </w:r>
      <w:r w:rsidRPr="00134661">
        <w:rPr>
          <w:rFonts w:ascii="VIC" w:hAnsi="VIC"/>
          <w:noProof/>
          <w:lang w:eastAsia="en-AU"/>
        </w:rPr>
        <w:t>and Regions</w:t>
      </w:r>
    </w:p>
    <w:p w14:paraId="6AF00929" w14:textId="35DDF869" w:rsidR="0082082F" w:rsidRPr="00134661" w:rsidRDefault="0082082F" w:rsidP="0082082F">
      <w:pPr>
        <w:rPr>
          <w:rFonts w:ascii="VIC" w:hAnsi="VIC"/>
          <w:noProof/>
          <w:lang w:eastAsia="en-AU"/>
        </w:rPr>
      </w:pPr>
      <w:r w:rsidRPr="00134661">
        <w:rPr>
          <w:rFonts w:ascii="VIC" w:hAnsi="VIC"/>
          <w:noProof/>
          <w:lang w:eastAsia="en-AU"/>
        </w:rPr>
        <w:t>A: 121 Exhibition St</w:t>
      </w:r>
      <w:r w:rsidR="00870E7B">
        <w:rPr>
          <w:rFonts w:ascii="VIC" w:hAnsi="VIC"/>
          <w:noProof/>
          <w:lang w:eastAsia="en-AU"/>
        </w:rPr>
        <w:t>reet</w:t>
      </w:r>
      <w:r w:rsidRPr="00134661">
        <w:rPr>
          <w:rFonts w:ascii="VIC" w:hAnsi="VIC"/>
          <w:noProof/>
          <w:lang w:eastAsia="en-AU"/>
        </w:rPr>
        <w:t>, Melbourne, V</w:t>
      </w:r>
      <w:r w:rsidR="00870E7B">
        <w:rPr>
          <w:rFonts w:ascii="VIC" w:hAnsi="VIC"/>
          <w:noProof/>
          <w:lang w:eastAsia="en-AU"/>
        </w:rPr>
        <w:t>ictoria</w:t>
      </w:r>
      <w:r w:rsidRPr="00134661">
        <w:rPr>
          <w:rFonts w:ascii="VIC" w:hAnsi="VIC"/>
          <w:noProof/>
          <w:lang w:eastAsia="en-AU"/>
        </w:rPr>
        <w:t xml:space="preserve"> 3000</w:t>
      </w:r>
    </w:p>
    <w:p w14:paraId="159C53EC" w14:textId="70A97608" w:rsidR="0082082F" w:rsidRPr="00D615C3" w:rsidRDefault="0082082F" w:rsidP="0082082F">
      <w:pPr>
        <w:pBdr>
          <w:bottom w:val="single" w:sz="6" w:space="1" w:color="auto"/>
        </w:pBdr>
        <w:rPr>
          <w:rFonts w:ascii="VIC" w:hAnsi="VIC"/>
          <w:lang w:val="it-IT" w:eastAsia="en-AU"/>
        </w:rPr>
      </w:pPr>
      <w:r w:rsidRPr="00D615C3">
        <w:rPr>
          <w:rFonts w:ascii="VIC" w:hAnsi="VIC"/>
          <w:lang w:val="it-IT" w:eastAsia="en-AU"/>
        </w:rPr>
        <w:t xml:space="preserve">E: </w:t>
      </w:r>
      <w:hyperlink r:id="rId78" w:history="1">
        <w:r w:rsidRPr="00D615C3">
          <w:rPr>
            <w:rStyle w:val="Hyperlink"/>
            <w:rFonts w:ascii="VIC" w:hAnsi="VIC"/>
            <w:lang w:val="it-IT" w:eastAsia="en-AU"/>
          </w:rPr>
          <w:t>localjobsfirst@ecodev.vic.gov.au</w:t>
        </w:r>
      </w:hyperlink>
    </w:p>
    <w:p w14:paraId="6C37BFBC" w14:textId="77777777" w:rsidR="0082082F" w:rsidRPr="00D615C3" w:rsidRDefault="0082082F" w:rsidP="0082082F">
      <w:pPr>
        <w:pBdr>
          <w:bottom w:val="single" w:sz="6" w:space="1" w:color="auto"/>
        </w:pBdr>
        <w:rPr>
          <w:rFonts w:ascii="VIC" w:hAnsi="VIC"/>
          <w:lang w:val="it-IT" w:eastAsia="en-AU"/>
        </w:rPr>
      </w:pPr>
    </w:p>
    <w:p w14:paraId="2643B794" w14:textId="36A0F5A3" w:rsidR="0082082F" w:rsidRPr="00134661" w:rsidRDefault="0082082F" w:rsidP="00861E4B">
      <w:pPr>
        <w:spacing w:before="0"/>
        <w:rPr>
          <w:rFonts w:ascii="VIC" w:hAnsi="VIC"/>
        </w:rPr>
      </w:pPr>
      <w:r w:rsidRPr="00134661">
        <w:rPr>
          <w:rFonts w:ascii="VIC" w:hAnsi="VIC"/>
        </w:rPr>
        <w:t xml:space="preserve">Department of Jobs, </w:t>
      </w:r>
      <w:r w:rsidR="0036047B">
        <w:rPr>
          <w:rFonts w:ascii="VIC" w:hAnsi="VIC"/>
        </w:rPr>
        <w:t>Skills, Industry</w:t>
      </w:r>
      <w:r w:rsidR="0036047B" w:rsidRPr="00134661">
        <w:rPr>
          <w:rFonts w:ascii="VIC" w:hAnsi="VIC"/>
        </w:rPr>
        <w:t xml:space="preserve"> </w:t>
      </w:r>
      <w:r w:rsidRPr="00134661">
        <w:rPr>
          <w:rFonts w:ascii="VIC" w:hAnsi="VIC"/>
        </w:rPr>
        <w:t>and Regions</w:t>
      </w:r>
      <w:r w:rsidRPr="00134661">
        <w:rPr>
          <w:rFonts w:ascii="VIC" w:hAnsi="VIC"/>
        </w:rPr>
        <w:br/>
        <w:t>1</w:t>
      </w:r>
      <w:r w:rsidR="00870E7B">
        <w:rPr>
          <w:rFonts w:ascii="VIC" w:hAnsi="VIC"/>
        </w:rPr>
        <w:t>21</w:t>
      </w:r>
      <w:r w:rsidRPr="00134661">
        <w:rPr>
          <w:rFonts w:ascii="VIC" w:hAnsi="VIC"/>
        </w:rPr>
        <w:t xml:space="preserve"> </w:t>
      </w:r>
      <w:r w:rsidR="00870E7B">
        <w:rPr>
          <w:rFonts w:ascii="VIC" w:hAnsi="VIC"/>
        </w:rPr>
        <w:t>Exhibition</w:t>
      </w:r>
      <w:r w:rsidRPr="00134661">
        <w:rPr>
          <w:rFonts w:ascii="VIC" w:hAnsi="VIC"/>
        </w:rPr>
        <w:t xml:space="preserve"> Street</w:t>
      </w:r>
      <w:r w:rsidR="0059418F">
        <w:rPr>
          <w:rFonts w:ascii="VIC" w:hAnsi="VIC"/>
        </w:rPr>
        <w:t>,</w:t>
      </w:r>
      <w:r w:rsidRPr="00134661">
        <w:rPr>
          <w:rFonts w:ascii="VIC" w:hAnsi="VIC"/>
        </w:rPr>
        <w:t xml:space="preserve"> Melbourne</w:t>
      </w:r>
      <w:r w:rsidR="0059418F">
        <w:rPr>
          <w:rFonts w:ascii="VIC" w:hAnsi="VIC"/>
        </w:rPr>
        <w:t>,</w:t>
      </w:r>
      <w:r w:rsidRPr="00134661">
        <w:rPr>
          <w:rFonts w:ascii="VIC" w:hAnsi="VIC"/>
        </w:rPr>
        <w:t xml:space="preserve"> Victoria 3000</w:t>
      </w:r>
    </w:p>
    <w:p w14:paraId="5BEA2CE7" w14:textId="68CCE597" w:rsidR="0082082F" w:rsidRPr="00134661" w:rsidRDefault="0082082F" w:rsidP="00861E4B">
      <w:pPr>
        <w:spacing w:before="0"/>
        <w:rPr>
          <w:rFonts w:ascii="VIC" w:hAnsi="VIC"/>
        </w:rPr>
      </w:pPr>
      <w:r w:rsidRPr="00134661">
        <w:rPr>
          <w:rFonts w:ascii="VIC" w:hAnsi="VIC"/>
        </w:rPr>
        <w:t>© Copyright State of Victoria</w:t>
      </w:r>
      <w:r w:rsidRPr="00134661">
        <w:rPr>
          <w:rFonts w:ascii="VIC" w:hAnsi="VIC"/>
        </w:rPr>
        <w:br/>
        <w:t xml:space="preserve">Department of Jobs, </w:t>
      </w:r>
      <w:r w:rsidR="0036047B">
        <w:rPr>
          <w:rFonts w:ascii="VIC" w:hAnsi="VIC"/>
        </w:rPr>
        <w:t>Skills, Industry</w:t>
      </w:r>
      <w:r w:rsidR="0036047B" w:rsidRPr="00134661">
        <w:rPr>
          <w:rFonts w:ascii="VIC" w:hAnsi="VIC"/>
        </w:rPr>
        <w:t xml:space="preserve"> </w:t>
      </w:r>
      <w:r w:rsidRPr="00134661">
        <w:rPr>
          <w:rFonts w:ascii="VIC" w:hAnsi="VIC"/>
        </w:rPr>
        <w:t>and Regions</w:t>
      </w:r>
      <w:r w:rsidR="001830BD">
        <w:rPr>
          <w:rFonts w:ascii="VIC" w:hAnsi="VIC"/>
        </w:rPr>
        <w:t xml:space="preserve">, </w:t>
      </w:r>
      <w:r w:rsidR="00F4467A">
        <w:rPr>
          <w:rFonts w:ascii="VIC" w:hAnsi="VIC"/>
        </w:rPr>
        <w:t>2026</w:t>
      </w:r>
    </w:p>
    <w:p w14:paraId="68734AC2" w14:textId="77777777" w:rsidR="0082082F" w:rsidRPr="00134661" w:rsidRDefault="0082082F" w:rsidP="00861E4B">
      <w:pPr>
        <w:spacing w:before="0"/>
        <w:rPr>
          <w:rFonts w:ascii="VIC" w:hAnsi="VIC"/>
        </w:rPr>
      </w:pPr>
      <w:r w:rsidRPr="00134661">
        <w:rPr>
          <w:rFonts w:ascii="VIC" w:hAnsi="VIC"/>
        </w:rPr>
        <w:t>Except for any logos, emblems, trademarks, artwork and photography this document is made available under the terms of the Creative Commons Attribution 3.0 Australia license.</w:t>
      </w:r>
    </w:p>
    <w:p w14:paraId="0C56FF00" w14:textId="77777777" w:rsidR="005A3E30" w:rsidRDefault="0082082F" w:rsidP="00861E4B">
      <w:r w:rsidRPr="00134661">
        <w:rPr>
          <w:rFonts w:ascii="VIC" w:hAnsi="VIC"/>
        </w:rPr>
        <w:t xml:space="preserve">This document is also available in an accessible format at </w:t>
      </w:r>
      <w:hyperlink r:id="rId79" w:history="1">
        <w:r w:rsidRPr="00134661">
          <w:rPr>
            <w:rStyle w:val="Hyperlink"/>
            <w:rFonts w:ascii="VIC" w:hAnsi="VIC"/>
          </w:rPr>
          <w:t>www.localjobsfirst.vic.gov.au</w:t>
        </w:r>
      </w:hyperlink>
    </w:p>
    <w:sectPr w:rsidR="005A3E30" w:rsidSect="004E140F">
      <w:type w:val="continuous"/>
      <w:pgSz w:w="11906" w:h="16838"/>
      <w:pgMar w:top="1440" w:right="1440" w:bottom="1440" w:left="1440" w:header="708" w:footer="137" w:gutter="0"/>
      <w:cols w:space="5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91D3" w14:textId="77777777" w:rsidR="001300A9" w:rsidRDefault="001300A9" w:rsidP="00D96C1E">
      <w:r>
        <w:separator/>
      </w:r>
    </w:p>
    <w:p w14:paraId="4B8C2D35" w14:textId="77777777" w:rsidR="001300A9" w:rsidRDefault="001300A9" w:rsidP="00D96C1E"/>
  </w:endnote>
  <w:endnote w:type="continuationSeparator" w:id="0">
    <w:p w14:paraId="6BE85D48" w14:textId="77777777" w:rsidR="001300A9" w:rsidRDefault="001300A9" w:rsidP="00D96C1E">
      <w:r>
        <w:continuationSeparator/>
      </w:r>
    </w:p>
    <w:p w14:paraId="4C4F7FBA" w14:textId="77777777" w:rsidR="001300A9" w:rsidRDefault="001300A9" w:rsidP="00D96C1E"/>
  </w:endnote>
  <w:endnote w:type="continuationNotice" w:id="1">
    <w:p w14:paraId="61B0ACA0" w14:textId="77777777" w:rsidR="001300A9" w:rsidRDefault="001300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IC Medium">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C28C" w14:textId="34CD2A3C" w:rsidR="00C41EBA" w:rsidRDefault="0065554E">
    <w:pPr>
      <w:pStyle w:val="Footer"/>
    </w:pPr>
    <w:r>
      <w:rPr>
        <w:noProof/>
      </w:rPr>
      <mc:AlternateContent>
        <mc:Choice Requires="wps">
          <w:drawing>
            <wp:anchor distT="0" distB="0" distL="0" distR="0" simplePos="0" relativeHeight="251658245" behindDoc="0" locked="0" layoutInCell="1" allowOverlap="1" wp14:anchorId="3DDA1A16" wp14:editId="52522C6C">
              <wp:simplePos x="635" y="635"/>
              <wp:positionH relativeFrom="page">
                <wp:align>center</wp:align>
              </wp:positionH>
              <wp:positionV relativeFrom="page">
                <wp:align>bottom</wp:align>
              </wp:positionV>
              <wp:extent cx="686435" cy="441960"/>
              <wp:effectExtent l="0" t="0" r="18415" b="0"/>
              <wp:wrapNone/>
              <wp:docPr id="37339877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0438033" w14:textId="4899F513"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A1A16" id="_x0000_t202" coordsize="21600,21600" o:spt="202" path="m,l,21600r21600,l21600,xe">
              <v:stroke joinstyle="miter"/>
              <v:path gradientshapeok="t" o:connecttype="rect"/>
            </v:shapetype>
            <v:shape id="Text Box 27" o:spid="_x0000_s1044" type="#_x0000_t202" alt="OFFICIAL" style="position:absolute;margin-left:0;margin-top:0;width:54.05pt;height:34.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filled="f" stroked="f">
              <v:textbox style="mso-fit-shape-to-text:t" inset="0,0,0,15pt">
                <w:txbxContent>
                  <w:p w14:paraId="50438033" w14:textId="4899F513"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09CA" w14:textId="65BE9264" w:rsidR="00DE4B66" w:rsidRDefault="0065554E">
    <w:pPr>
      <w:pStyle w:val="Footer"/>
    </w:pPr>
    <w:r>
      <w:rPr>
        <w:noProof/>
      </w:rPr>
      <mc:AlternateContent>
        <mc:Choice Requires="wps">
          <w:drawing>
            <wp:anchor distT="0" distB="0" distL="0" distR="0" simplePos="0" relativeHeight="251658246" behindDoc="0" locked="0" layoutInCell="1" allowOverlap="1" wp14:anchorId="5B02EE07" wp14:editId="51001221">
              <wp:simplePos x="635" y="635"/>
              <wp:positionH relativeFrom="page">
                <wp:align>center</wp:align>
              </wp:positionH>
              <wp:positionV relativeFrom="page">
                <wp:align>bottom</wp:align>
              </wp:positionV>
              <wp:extent cx="686435" cy="441960"/>
              <wp:effectExtent l="0" t="0" r="18415" b="0"/>
              <wp:wrapNone/>
              <wp:docPr id="1816538692"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28DD369" w14:textId="05F429F5"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2EE07" id="_x0000_t202" coordsize="21600,21600" o:spt="202" path="m,l,21600r21600,l21600,xe">
              <v:stroke joinstyle="miter"/>
              <v:path gradientshapeok="t" o:connecttype="rect"/>
            </v:shapetype>
            <v:shape id="Text Box 28" o:spid="_x0000_s1045" type="#_x0000_t202" alt="OFFICIAL" style="position:absolute;margin-left:0;margin-top:0;width:54.05pt;height:34.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filled="f" stroked="f">
              <v:textbox style="mso-fit-shape-to-text:t" inset="0,0,0,15pt">
                <w:txbxContent>
                  <w:p w14:paraId="328DD369" w14:textId="05F429F5"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v:textbox>
              <w10:wrap anchorx="page" anchory="page"/>
            </v:shape>
          </w:pict>
        </mc:Fallback>
      </mc:AlternateContent>
    </w:r>
    <w:r w:rsidR="00DE4B66">
      <w:rPr>
        <w:noProof/>
      </w:rPr>
      <w:t>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7D0" w14:textId="73FA95F3" w:rsidR="00DE4B66" w:rsidRDefault="0065554E" w:rsidP="00370ADF">
    <w:pPr>
      <w:pStyle w:val="Footer"/>
      <w:tabs>
        <w:tab w:val="clear" w:pos="4320"/>
        <w:tab w:val="clear" w:pos="8640"/>
        <w:tab w:val="left" w:pos="4821"/>
      </w:tabs>
    </w:pPr>
    <w:r>
      <w:rPr>
        <w:noProof/>
      </w:rPr>
      <mc:AlternateContent>
        <mc:Choice Requires="wps">
          <w:drawing>
            <wp:anchor distT="0" distB="0" distL="0" distR="0" simplePos="0" relativeHeight="251658244" behindDoc="0" locked="0" layoutInCell="1" allowOverlap="1" wp14:anchorId="6F5772D3" wp14:editId="6A8727D7">
              <wp:simplePos x="635" y="635"/>
              <wp:positionH relativeFrom="page">
                <wp:align>center</wp:align>
              </wp:positionH>
              <wp:positionV relativeFrom="page">
                <wp:align>bottom</wp:align>
              </wp:positionV>
              <wp:extent cx="686435" cy="441960"/>
              <wp:effectExtent l="0" t="0" r="18415" b="0"/>
              <wp:wrapNone/>
              <wp:docPr id="38117475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2D7893D" w14:textId="41B8ADF2"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772D3" id="_x0000_t202" coordsize="21600,21600" o:spt="202" path="m,l,21600r21600,l21600,xe">
              <v:stroke joinstyle="miter"/>
              <v:path gradientshapeok="t" o:connecttype="rect"/>
            </v:shapetype>
            <v:shape id="Text Box 26" o:spid="_x0000_s1047" type="#_x0000_t202" alt="OFFICIAL" style="position:absolute;margin-left:0;margin-top:0;width:54.05pt;height:34.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textbox style="mso-fit-shape-to-text:t" inset="0,0,0,15pt">
                <w:txbxContent>
                  <w:p w14:paraId="22D7893D" w14:textId="41B8ADF2"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v:textbox>
              <w10:wrap anchorx="page" anchory="page"/>
            </v:shape>
          </w:pict>
        </mc:Fallback>
      </mc:AlternateContent>
    </w:r>
    <w:r w:rsidR="00DE4B6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6267" w14:textId="2CB26E6F" w:rsidR="00FB58EF" w:rsidRDefault="0065554E" w:rsidP="00DF6B5E">
    <w:pPr>
      <w:pStyle w:val="Footer"/>
      <w:spacing w:before="0" w:after="0"/>
      <w:rPr>
        <w:sz w:val="16"/>
        <w:szCs w:val="16"/>
      </w:rPr>
    </w:pPr>
    <w:r>
      <w:rPr>
        <w:noProof/>
        <w:sz w:val="16"/>
        <w:szCs w:val="16"/>
      </w:rPr>
      <mc:AlternateContent>
        <mc:Choice Requires="wps">
          <w:drawing>
            <wp:anchor distT="0" distB="0" distL="0" distR="0" simplePos="0" relativeHeight="251658247" behindDoc="0" locked="0" layoutInCell="1" allowOverlap="1" wp14:anchorId="54436773" wp14:editId="385CCB33">
              <wp:simplePos x="635" y="635"/>
              <wp:positionH relativeFrom="page">
                <wp:align>center</wp:align>
              </wp:positionH>
              <wp:positionV relativeFrom="page">
                <wp:align>bottom</wp:align>
              </wp:positionV>
              <wp:extent cx="686435" cy="441960"/>
              <wp:effectExtent l="0" t="0" r="18415" b="0"/>
              <wp:wrapNone/>
              <wp:docPr id="1348868481"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0130B7D" w14:textId="65AC796C"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36773" id="_x0000_t202" coordsize="21600,21600" o:spt="202" path="m,l,21600r21600,l21600,xe">
              <v:stroke joinstyle="miter"/>
              <v:path gradientshapeok="t" o:connecttype="rect"/>
            </v:shapetype>
            <v:shape id="Text Box 29" o:spid="_x0000_s1049" type="#_x0000_t202" alt="OFFICIAL" style="position:absolute;margin-left:0;margin-top:0;width:54.05pt;height:34.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usEAIAABw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Vcm/DNNvoDrQUghHvr2Ty4Zar4QPzwKJYNqD&#10;RBue6NAtdCWHk8VZDfjzb/6YT7hTlLOOBFNyS4rmrP1uiY+orcHAwdgkY3ybX+cUtztzDyTDMb0I&#10;J5NJXgztYGoE80pyXsRGFBJWUruSbwbzPhyVS89BqsUiJZGMnAgru3Yylo5wRSxf+leB7gR4IKYe&#10;YVCTKN7hfsyNN71b7AKhn0iJ0B6BPCFOEkxcnZ5L1Pjb/5R1edTzX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kHWusEAIA&#10;ABwEAAAOAAAAAAAAAAAAAAAAAC4CAABkcnMvZTJvRG9jLnhtbFBLAQItABQABgAIAAAAIQBnMPjj&#10;2wAAAAQBAAAPAAAAAAAAAAAAAAAAAGoEAABkcnMvZG93bnJldi54bWxQSwUGAAAAAAQABADzAAAA&#10;cgUAAAAA&#10;" filled="f" stroked="f">
              <v:textbox style="mso-fit-shape-to-text:t" inset="0,0,0,15pt">
                <w:txbxContent>
                  <w:p w14:paraId="30130B7D" w14:textId="65AC796C"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v:textbox>
              <w10:wrap anchorx="page" anchory="page"/>
            </v:shape>
          </w:pict>
        </mc:Fallback>
      </mc:AlternateContent>
    </w:r>
  </w:p>
  <w:sdt>
    <w:sdtPr>
      <w:rPr>
        <w:sz w:val="16"/>
        <w:szCs w:val="16"/>
      </w:rPr>
      <w:id w:val="1097994085"/>
      <w:docPartObj>
        <w:docPartGallery w:val="Page Numbers (Bottom of Page)"/>
        <w:docPartUnique/>
      </w:docPartObj>
    </w:sdtPr>
    <w:sdtEndPr>
      <w:rPr>
        <w:sz w:val="18"/>
        <w:szCs w:val="20"/>
      </w:rPr>
    </w:sdtEndPr>
    <w:sdtContent>
      <w:sdt>
        <w:sdtPr>
          <w:rPr>
            <w:sz w:val="16"/>
            <w:szCs w:val="16"/>
          </w:rPr>
          <w:id w:val="-726373178"/>
          <w:docPartObj>
            <w:docPartGallery w:val="Page Numbers (Top of Page)"/>
            <w:docPartUnique/>
          </w:docPartObj>
        </w:sdtPr>
        <w:sdtEndPr>
          <w:rPr>
            <w:sz w:val="18"/>
            <w:szCs w:val="20"/>
          </w:rPr>
        </w:sdtEndPr>
        <w:sdtContent>
          <w:p w14:paraId="701AAAA6" w14:textId="4BD23642" w:rsidR="00D22DE9" w:rsidRPr="00DA31A6" w:rsidRDefault="00DE4B66" w:rsidP="00906690">
            <w:pPr>
              <w:pStyle w:val="Footer"/>
              <w:spacing w:before="0" w:after="0"/>
              <w:rPr>
                <w:sz w:val="16"/>
                <w:szCs w:val="16"/>
              </w:rPr>
            </w:pPr>
            <w:r w:rsidRPr="00807100">
              <w:rPr>
                <w:rStyle w:val="FootnoteTextChar"/>
                <w:rFonts w:ascii="VIC" w:hAnsi="VIC"/>
              </w:rPr>
              <w:t>Local</w:t>
            </w:r>
            <w:r w:rsidR="00E27C61" w:rsidRPr="0073747A">
              <w:rPr>
                <w:rStyle w:val="FootnoteTextChar"/>
                <w:rFonts w:ascii="Cambria" w:hAnsi="Cambria"/>
              </w:rPr>
              <w:t> </w:t>
            </w:r>
            <w:r w:rsidRPr="00807100">
              <w:rPr>
                <w:rStyle w:val="FootnoteTextChar"/>
                <w:rFonts w:ascii="VIC" w:hAnsi="VIC"/>
              </w:rPr>
              <w:t>Jobs</w:t>
            </w:r>
            <w:r w:rsidR="00E27C61" w:rsidRPr="0073747A">
              <w:rPr>
                <w:rStyle w:val="FootnoteTextChar"/>
                <w:rFonts w:ascii="Cambria" w:hAnsi="Cambria"/>
              </w:rPr>
              <w:t> </w:t>
            </w:r>
            <w:r w:rsidRPr="00807100">
              <w:rPr>
                <w:rStyle w:val="FootnoteTextChar"/>
                <w:rFonts w:ascii="VIC" w:hAnsi="VIC"/>
              </w:rPr>
              <w:t>First</w:t>
            </w:r>
            <w:r w:rsidR="00E27C61" w:rsidRPr="0073747A">
              <w:rPr>
                <w:rStyle w:val="FootnoteTextChar"/>
                <w:rFonts w:ascii="Cambria" w:hAnsi="Cambria"/>
              </w:rPr>
              <w:t> </w:t>
            </w:r>
            <w:r w:rsidRPr="00807100">
              <w:rPr>
                <w:rStyle w:val="FootnoteTextChar"/>
                <w:rFonts w:ascii="VIC" w:hAnsi="VIC"/>
              </w:rPr>
              <w:t>Agency</w:t>
            </w:r>
            <w:r w:rsidR="00E27C61" w:rsidRPr="0073747A">
              <w:rPr>
                <w:rStyle w:val="FootnoteTextChar"/>
                <w:rFonts w:ascii="Cambria" w:hAnsi="Cambria"/>
              </w:rPr>
              <w:t> </w:t>
            </w:r>
            <w:r w:rsidRPr="00807100">
              <w:rPr>
                <w:rStyle w:val="FootnoteTextChar"/>
                <w:rFonts w:ascii="VIC" w:hAnsi="VIC"/>
              </w:rPr>
              <w:t>Guidelines</w:t>
            </w:r>
            <w:r w:rsidR="00E27C61" w:rsidRPr="0073747A">
              <w:rPr>
                <w:rStyle w:val="FootnoteTextChar"/>
                <w:rFonts w:ascii="Cambria" w:hAnsi="Cambria"/>
              </w:rPr>
              <w:t> </w:t>
            </w:r>
            <w:r w:rsidRPr="0073747A">
              <w:rPr>
                <w:rStyle w:val="FootnoteTextChar"/>
                <w:rFonts w:ascii="VIC" w:hAnsi="VIC"/>
              </w:rPr>
              <w:t>–</w:t>
            </w:r>
            <w:r w:rsidR="00E27C61" w:rsidRPr="0073747A">
              <w:rPr>
                <w:rStyle w:val="FootnoteTextChar"/>
                <w:rFonts w:ascii="Cambria" w:hAnsi="Cambria"/>
              </w:rPr>
              <w:t> </w:t>
            </w:r>
            <w:r w:rsidR="00D576ED" w:rsidRPr="0073747A">
              <w:rPr>
                <w:rStyle w:val="FootnoteTextChar"/>
                <w:rFonts w:ascii="VIC" w:hAnsi="VIC"/>
              </w:rPr>
              <w:t>July</w:t>
            </w:r>
            <w:r w:rsidR="00733933">
              <w:rPr>
                <w:rStyle w:val="FootnoteTextChar"/>
                <w:rFonts w:ascii="VIC" w:hAnsi="VIC"/>
              </w:rPr>
              <w:t xml:space="preserve"> 2026</w:t>
            </w:r>
            <w:r>
              <w:rPr>
                <w:sz w:val="16"/>
                <w:szCs w:val="16"/>
              </w:rPr>
              <w:tab/>
            </w:r>
            <w:r w:rsidRPr="00807100">
              <w:rPr>
                <w:rStyle w:val="PageNumber"/>
                <w:rFonts w:ascii="VIC" w:hAnsi="VIC"/>
              </w:rPr>
              <w:fldChar w:fldCharType="begin"/>
            </w:r>
            <w:r w:rsidRPr="00807100">
              <w:rPr>
                <w:rStyle w:val="PageNumber"/>
                <w:rFonts w:ascii="VIC" w:hAnsi="VIC"/>
              </w:rPr>
              <w:instrText xml:space="preserve"> PAGE </w:instrText>
            </w:r>
            <w:r w:rsidRPr="00807100">
              <w:rPr>
                <w:rStyle w:val="PageNumber"/>
                <w:rFonts w:ascii="VIC" w:hAnsi="VIC"/>
              </w:rPr>
              <w:fldChar w:fldCharType="separate"/>
            </w:r>
            <w:r w:rsidRPr="00807100">
              <w:rPr>
                <w:rStyle w:val="PageNumber"/>
                <w:rFonts w:ascii="VIC" w:hAnsi="VIC"/>
                <w:noProof/>
              </w:rPr>
              <w:t>2</w:t>
            </w:r>
            <w:r w:rsidRPr="00807100">
              <w:rPr>
                <w:rStyle w:val="PageNumber"/>
                <w:rFonts w:ascii="VIC" w:hAnsi="VIC"/>
              </w:rPr>
              <w:fldChar w:fldCharType="end"/>
            </w:r>
            <w:r w:rsidRPr="00807100">
              <w:rPr>
                <w:rStyle w:val="PageNumber"/>
                <w:rFonts w:ascii="VIC" w:hAnsi="VIC"/>
              </w:rPr>
              <w:t xml:space="preserve"> of </w:t>
            </w:r>
            <w:r w:rsidRPr="00807100">
              <w:rPr>
                <w:rStyle w:val="PageNumber"/>
                <w:rFonts w:ascii="VIC" w:hAnsi="VIC"/>
              </w:rPr>
              <w:fldChar w:fldCharType="begin"/>
            </w:r>
            <w:r w:rsidRPr="00807100">
              <w:rPr>
                <w:rStyle w:val="PageNumber"/>
                <w:rFonts w:ascii="VIC" w:hAnsi="VIC"/>
              </w:rPr>
              <w:instrText xml:space="preserve"> NUMPAGES  </w:instrText>
            </w:r>
            <w:r w:rsidRPr="00807100">
              <w:rPr>
                <w:rStyle w:val="PageNumber"/>
                <w:rFonts w:ascii="VIC" w:hAnsi="VIC"/>
              </w:rPr>
              <w:fldChar w:fldCharType="separate"/>
            </w:r>
            <w:r w:rsidRPr="00807100">
              <w:rPr>
                <w:rStyle w:val="PageNumber"/>
                <w:rFonts w:ascii="VIC" w:hAnsi="VIC"/>
                <w:noProof/>
              </w:rPr>
              <w:t>4</w:t>
            </w:r>
            <w:r w:rsidRPr="00807100">
              <w:rPr>
                <w:rStyle w:val="PageNumber"/>
                <w:rFonts w:ascii="VIC" w:hAnsi="VIC"/>
              </w:rPr>
              <w:fldChar w:fldCharType="end"/>
            </w:r>
          </w:p>
          <w:p w14:paraId="136526E7" w14:textId="77777777" w:rsidR="00880D7E" w:rsidRDefault="00880D7E" w:rsidP="00807100">
            <w:pPr>
              <w:pStyle w:val="Footer"/>
              <w:spacing w:before="0" w:after="0"/>
            </w:pPr>
          </w:p>
          <w:p w14:paraId="43B7A007" w14:textId="157336CC" w:rsidR="00DE4B66" w:rsidRDefault="001300A9" w:rsidP="00807100">
            <w:pPr>
              <w:pStyle w:val="Footer"/>
              <w:spacing w:before="0" w:after="0"/>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4A1C" w14:textId="77777777" w:rsidR="001300A9" w:rsidRDefault="001300A9" w:rsidP="00D96C1E">
      <w:r>
        <w:separator/>
      </w:r>
    </w:p>
    <w:p w14:paraId="5B12B896" w14:textId="77777777" w:rsidR="001300A9" w:rsidRDefault="001300A9" w:rsidP="00D96C1E"/>
  </w:footnote>
  <w:footnote w:type="continuationSeparator" w:id="0">
    <w:p w14:paraId="5442C65E" w14:textId="77777777" w:rsidR="001300A9" w:rsidRDefault="001300A9" w:rsidP="00D96C1E">
      <w:r>
        <w:continuationSeparator/>
      </w:r>
    </w:p>
    <w:p w14:paraId="20C0D6CC" w14:textId="77777777" w:rsidR="001300A9" w:rsidRDefault="001300A9" w:rsidP="00D96C1E"/>
  </w:footnote>
  <w:footnote w:type="continuationNotice" w:id="1">
    <w:p w14:paraId="2781EC04" w14:textId="77777777" w:rsidR="001300A9" w:rsidRDefault="001300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FC71" w14:textId="615395FE" w:rsidR="00C41EBA" w:rsidRDefault="0065554E">
    <w:pPr>
      <w:pStyle w:val="Header"/>
    </w:pPr>
    <w:r>
      <w:rPr>
        <w:noProof/>
      </w:rPr>
      <mc:AlternateContent>
        <mc:Choice Requires="wps">
          <w:drawing>
            <wp:anchor distT="0" distB="0" distL="0" distR="0" simplePos="0" relativeHeight="251658241" behindDoc="0" locked="0" layoutInCell="1" allowOverlap="1" wp14:anchorId="5EAE1AD9" wp14:editId="7FCC3B7B">
              <wp:simplePos x="635" y="635"/>
              <wp:positionH relativeFrom="page">
                <wp:align>center</wp:align>
              </wp:positionH>
              <wp:positionV relativeFrom="page">
                <wp:align>top</wp:align>
              </wp:positionV>
              <wp:extent cx="686435" cy="441960"/>
              <wp:effectExtent l="0" t="0" r="18415" b="15240"/>
              <wp:wrapNone/>
              <wp:docPr id="1382230111"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C158CAE" w14:textId="61C2E5BF"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AE1AD9" id="_x0000_t202" coordsize="21600,21600" o:spt="202" path="m,l,21600r21600,l21600,xe">
              <v:stroke joinstyle="miter"/>
              <v:path gradientshapeok="t" o:connecttype="rect"/>
            </v:shapetype>
            <v:shape id="Text Box 23" o:spid="_x0000_s1042" type="#_x0000_t202" alt="OFFICIAL" style="position:absolute;margin-left:0;margin-top:0;width:54.05pt;height:34.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textbox style="mso-fit-shape-to-text:t" inset="0,15pt,0,0">
                <w:txbxContent>
                  <w:p w14:paraId="7C158CAE" w14:textId="61C2E5BF"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8CC8" w14:textId="44CE5417" w:rsidR="00DE4B66" w:rsidRDefault="0065554E">
    <w:pPr>
      <w:pStyle w:val="Header"/>
    </w:pPr>
    <w:r>
      <w:rPr>
        <w:b/>
        <w:caps/>
        <w:noProof/>
        <w:color w:val="FFFFFF"/>
        <w:sz w:val="44"/>
        <w:lang w:val="en-GB" w:eastAsia="en-GB"/>
      </w:rPr>
      <mc:AlternateContent>
        <mc:Choice Requires="wps">
          <w:drawing>
            <wp:anchor distT="0" distB="0" distL="0" distR="0" simplePos="0" relativeHeight="251658242" behindDoc="0" locked="0" layoutInCell="1" allowOverlap="1" wp14:anchorId="3A7CCD93" wp14:editId="1CDC526B">
              <wp:simplePos x="635" y="635"/>
              <wp:positionH relativeFrom="page">
                <wp:align>center</wp:align>
              </wp:positionH>
              <wp:positionV relativeFrom="page">
                <wp:align>top</wp:align>
              </wp:positionV>
              <wp:extent cx="686435" cy="441960"/>
              <wp:effectExtent l="0" t="0" r="18415" b="15240"/>
              <wp:wrapNone/>
              <wp:docPr id="16796016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33673F6" w14:textId="7B0B657A"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CCD93" id="_x0000_t202" coordsize="21600,21600" o:spt="202" path="m,l,21600r21600,l21600,xe">
              <v:stroke joinstyle="miter"/>
              <v:path gradientshapeok="t" o:connecttype="rect"/>
            </v:shapetype>
            <v:shape id="Text Box 24" o:spid="_x0000_s1043" type="#_x0000_t202" alt="OFFICIAL" style="position:absolute;margin-left:0;margin-top:0;width:54.05pt;height:34.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textbox style="mso-fit-shape-to-text:t" inset="0,15pt,0,0">
                <w:txbxContent>
                  <w:p w14:paraId="233673F6" w14:textId="7B0B657A"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v:textbox>
              <w10:wrap anchorx="page" anchory="page"/>
            </v:shape>
          </w:pict>
        </mc:Fallback>
      </mc:AlternateContent>
    </w:r>
    <w:r w:rsidR="00DE4B66" w:rsidRPr="0047003A">
      <w:rPr>
        <w:rStyle w:val="TitleCha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13DE" w14:textId="2E1E7504" w:rsidR="00DE4B66" w:rsidRDefault="0065554E" w:rsidP="00644924">
    <w:r>
      <w:rPr>
        <w:noProof/>
      </w:rPr>
      <mc:AlternateContent>
        <mc:Choice Requires="wps">
          <w:drawing>
            <wp:anchor distT="0" distB="0" distL="0" distR="0" simplePos="0" relativeHeight="251658240" behindDoc="0" locked="0" layoutInCell="1" allowOverlap="1" wp14:anchorId="617BD5F2" wp14:editId="106FA8C3">
              <wp:simplePos x="635" y="635"/>
              <wp:positionH relativeFrom="page">
                <wp:align>center</wp:align>
              </wp:positionH>
              <wp:positionV relativeFrom="page">
                <wp:align>top</wp:align>
              </wp:positionV>
              <wp:extent cx="686435" cy="441960"/>
              <wp:effectExtent l="0" t="0" r="18415" b="15240"/>
              <wp:wrapNone/>
              <wp:docPr id="134396275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912350B" w14:textId="3A89B6F2"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BD5F2" id="_x0000_t202" coordsize="21600,21600" o:spt="202" path="m,l,21600r21600,l21600,xe">
              <v:stroke joinstyle="miter"/>
              <v:path gradientshapeok="t" o:connecttype="rect"/>
            </v:shapetype>
            <v:shape id="Text Box 22" o:spid="_x0000_s1046" type="#_x0000_t202" alt="OFFICIAL" style="position:absolute;margin-left:0;margin-top:0;width:54.0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textbox style="mso-fit-shape-to-text:t" inset="0,15pt,0,0">
                <w:txbxContent>
                  <w:p w14:paraId="2912350B" w14:textId="3A89B6F2"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433D" w14:textId="3C348540" w:rsidR="00DE4B66" w:rsidRPr="00644924" w:rsidRDefault="0065554E" w:rsidP="00644924">
    <w:r>
      <w:rPr>
        <w:noProof/>
      </w:rPr>
      <mc:AlternateContent>
        <mc:Choice Requires="wps">
          <w:drawing>
            <wp:anchor distT="0" distB="0" distL="0" distR="0" simplePos="0" relativeHeight="251658243" behindDoc="0" locked="0" layoutInCell="1" allowOverlap="1" wp14:anchorId="45E8AE88" wp14:editId="7C2849D2">
              <wp:simplePos x="635" y="635"/>
              <wp:positionH relativeFrom="page">
                <wp:align>center</wp:align>
              </wp:positionH>
              <wp:positionV relativeFrom="page">
                <wp:align>top</wp:align>
              </wp:positionV>
              <wp:extent cx="686435" cy="441960"/>
              <wp:effectExtent l="0" t="0" r="18415" b="15240"/>
              <wp:wrapNone/>
              <wp:docPr id="1388079982"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53EF678" w14:textId="3B823921"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8AE88" id="_x0000_t202" coordsize="21600,21600" o:spt="202" path="m,l,21600r21600,l21600,xe">
              <v:stroke joinstyle="miter"/>
              <v:path gradientshapeok="t" o:connecttype="rect"/>
            </v:shapetype>
            <v:shape id="Text Box 25" o:spid="_x0000_s1048" type="#_x0000_t202" alt="OFFICIAL" style="position:absolute;margin-left:0;margin-top:0;width:54.05pt;height:34.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textbox style="mso-fit-shape-to-text:t" inset="0,15pt,0,0">
                <w:txbxContent>
                  <w:p w14:paraId="653EF678" w14:textId="3B823921" w:rsidR="0065554E" w:rsidRPr="0065554E" w:rsidRDefault="0065554E" w:rsidP="0065554E">
                    <w:pPr>
                      <w:spacing w:after="0"/>
                      <w:rPr>
                        <w:rFonts w:eastAsia="Arial" w:cs="Arial"/>
                        <w:noProof/>
                        <w:color w:val="000000"/>
                        <w:sz w:val="24"/>
                        <w:szCs w:val="24"/>
                      </w:rPr>
                    </w:pPr>
                    <w:r w:rsidRPr="0065554E">
                      <w:rPr>
                        <w:rFonts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55"/>
    <w:multiLevelType w:val="hybridMultilevel"/>
    <w:tmpl w:val="D29A1A7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6364A"/>
    <w:multiLevelType w:val="hybridMultilevel"/>
    <w:tmpl w:val="4A74DC8E"/>
    <w:lvl w:ilvl="0" w:tplc="F836BA9C">
      <w:start w:val="1"/>
      <w:numFmt w:val="decimal"/>
      <w:lvlText w:val="%1."/>
      <w:lvlJc w:val="left"/>
      <w:pPr>
        <w:ind w:left="363" w:hanging="360"/>
      </w:pPr>
      <w:rPr>
        <w:rFonts w:ascii="VIC" w:hAnsi="VIC" w:hint="default"/>
        <w:b/>
        <w:sz w:val="18"/>
        <w:szCs w:val="18"/>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 w15:restartNumberingAfterBreak="0">
    <w:nsid w:val="05941F2A"/>
    <w:multiLevelType w:val="hybridMultilevel"/>
    <w:tmpl w:val="75CC7DAC"/>
    <w:lvl w:ilvl="0" w:tplc="9782D3C4">
      <w:start w:val="1"/>
      <w:numFmt w:val="decimal"/>
      <w:lvlText w:val="%1."/>
      <w:lvlJc w:val="left"/>
      <w:pPr>
        <w:ind w:left="1020" w:hanging="360"/>
      </w:pPr>
    </w:lvl>
    <w:lvl w:ilvl="1" w:tplc="8A9CE6CE">
      <w:start w:val="1"/>
      <w:numFmt w:val="decimal"/>
      <w:lvlText w:val="%2."/>
      <w:lvlJc w:val="left"/>
      <w:pPr>
        <w:ind w:left="1020" w:hanging="360"/>
      </w:pPr>
    </w:lvl>
    <w:lvl w:ilvl="2" w:tplc="2D1E561C">
      <w:start w:val="1"/>
      <w:numFmt w:val="decimal"/>
      <w:lvlText w:val="%3."/>
      <w:lvlJc w:val="left"/>
      <w:pPr>
        <w:ind w:left="1020" w:hanging="360"/>
      </w:pPr>
    </w:lvl>
    <w:lvl w:ilvl="3" w:tplc="EE28223C">
      <w:start w:val="1"/>
      <w:numFmt w:val="decimal"/>
      <w:lvlText w:val="%4."/>
      <w:lvlJc w:val="left"/>
      <w:pPr>
        <w:ind w:left="1020" w:hanging="360"/>
      </w:pPr>
    </w:lvl>
    <w:lvl w:ilvl="4" w:tplc="9A820860">
      <w:start w:val="1"/>
      <w:numFmt w:val="decimal"/>
      <w:lvlText w:val="%5."/>
      <w:lvlJc w:val="left"/>
      <w:pPr>
        <w:ind w:left="1020" w:hanging="360"/>
      </w:pPr>
    </w:lvl>
    <w:lvl w:ilvl="5" w:tplc="9A8A40D2">
      <w:start w:val="1"/>
      <w:numFmt w:val="decimal"/>
      <w:lvlText w:val="%6."/>
      <w:lvlJc w:val="left"/>
      <w:pPr>
        <w:ind w:left="1020" w:hanging="360"/>
      </w:pPr>
    </w:lvl>
    <w:lvl w:ilvl="6" w:tplc="02387DB0">
      <w:start w:val="1"/>
      <w:numFmt w:val="decimal"/>
      <w:lvlText w:val="%7."/>
      <w:lvlJc w:val="left"/>
      <w:pPr>
        <w:ind w:left="1020" w:hanging="360"/>
      </w:pPr>
    </w:lvl>
    <w:lvl w:ilvl="7" w:tplc="674AE70A">
      <w:start w:val="1"/>
      <w:numFmt w:val="decimal"/>
      <w:lvlText w:val="%8."/>
      <w:lvlJc w:val="left"/>
      <w:pPr>
        <w:ind w:left="1020" w:hanging="360"/>
      </w:pPr>
    </w:lvl>
    <w:lvl w:ilvl="8" w:tplc="E71E2EAA">
      <w:start w:val="1"/>
      <w:numFmt w:val="decimal"/>
      <w:lvlText w:val="%9."/>
      <w:lvlJc w:val="left"/>
      <w:pPr>
        <w:ind w:left="1020" w:hanging="360"/>
      </w:pPr>
    </w:lvl>
  </w:abstractNum>
  <w:abstractNum w:abstractNumId="3" w15:restartNumberingAfterBreak="0">
    <w:nsid w:val="066C7F0D"/>
    <w:multiLevelType w:val="hybridMultilevel"/>
    <w:tmpl w:val="C7827A8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D63B69"/>
    <w:multiLevelType w:val="hybridMultilevel"/>
    <w:tmpl w:val="CE94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7093A"/>
    <w:multiLevelType w:val="hybridMultilevel"/>
    <w:tmpl w:val="518AA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B20816"/>
    <w:multiLevelType w:val="hybridMultilevel"/>
    <w:tmpl w:val="B318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777CBC"/>
    <w:multiLevelType w:val="hybridMultilevel"/>
    <w:tmpl w:val="365E449E"/>
    <w:lvl w:ilvl="0" w:tplc="0C09000F">
      <w:start w:val="1"/>
      <w:numFmt w:val="decimal"/>
      <w:lvlText w:val="%1."/>
      <w:lvlJc w:val="left"/>
      <w:pPr>
        <w:ind w:left="502" w:hanging="360"/>
      </w:pPr>
      <w:rPr>
        <w:rFonts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0CAC5038"/>
    <w:multiLevelType w:val="hybridMultilevel"/>
    <w:tmpl w:val="C9DEC212"/>
    <w:lvl w:ilvl="0" w:tplc="E51C1BF8">
      <w:start w:val="1"/>
      <w:numFmt w:val="bullet"/>
      <w:lvlText w:val=""/>
      <w:lvlJc w:val="left"/>
      <w:pPr>
        <w:ind w:left="360" w:hanging="360"/>
      </w:pPr>
      <w:rPr>
        <w:rFonts w:ascii="VIC" w:hAnsi="VIC" w:hint="default"/>
        <w:sz w:val="18"/>
        <w:szCs w:val="1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9D737E"/>
    <w:multiLevelType w:val="hybridMultilevel"/>
    <w:tmpl w:val="1B54D0EA"/>
    <w:lvl w:ilvl="0" w:tplc="3100445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767DED"/>
    <w:multiLevelType w:val="hybridMultilevel"/>
    <w:tmpl w:val="5C42C410"/>
    <w:lvl w:ilvl="0" w:tplc="1BFCE3DC">
      <w:start w:val="1"/>
      <w:numFmt w:val="decimal"/>
      <w:lvlText w:val="%1."/>
      <w:lvlJc w:val="left"/>
      <w:pPr>
        <w:ind w:left="1020" w:hanging="360"/>
      </w:pPr>
    </w:lvl>
    <w:lvl w:ilvl="1" w:tplc="FA1EEB40">
      <w:start w:val="1"/>
      <w:numFmt w:val="decimal"/>
      <w:lvlText w:val="%2."/>
      <w:lvlJc w:val="left"/>
      <w:pPr>
        <w:ind w:left="1020" w:hanging="360"/>
      </w:pPr>
    </w:lvl>
    <w:lvl w:ilvl="2" w:tplc="AE206F1A">
      <w:start w:val="1"/>
      <w:numFmt w:val="decimal"/>
      <w:lvlText w:val="%3."/>
      <w:lvlJc w:val="left"/>
      <w:pPr>
        <w:ind w:left="1020" w:hanging="360"/>
      </w:pPr>
    </w:lvl>
    <w:lvl w:ilvl="3" w:tplc="D6D08C06">
      <w:start w:val="1"/>
      <w:numFmt w:val="decimal"/>
      <w:lvlText w:val="%4."/>
      <w:lvlJc w:val="left"/>
      <w:pPr>
        <w:ind w:left="1020" w:hanging="360"/>
      </w:pPr>
    </w:lvl>
    <w:lvl w:ilvl="4" w:tplc="2B6E8380">
      <w:start w:val="1"/>
      <w:numFmt w:val="decimal"/>
      <w:lvlText w:val="%5."/>
      <w:lvlJc w:val="left"/>
      <w:pPr>
        <w:ind w:left="1020" w:hanging="360"/>
      </w:pPr>
    </w:lvl>
    <w:lvl w:ilvl="5" w:tplc="2C76FCCE">
      <w:start w:val="1"/>
      <w:numFmt w:val="decimal"/>
      <w:lvlText w:val="%6."/>
      <w:lvlJc w:val="left"/>
      <w:pPr>
        <w:ind w:left="1020" w:hanging="360"/>
      </w:pPr>
    </w:lvl>
    <w:lvl w:ilvl="6" w:tplc="1C9861B0">
      <w:start w:val="1"/>
      <w:numFmt w:val="decimal"/>
      <w:lvlText w:val="%7."/>
      <w:lvlJc w:val="left"/>
      <w:pPr>
        <w:ind w:left="1020" w:hanging="360"/>
      </w:pPr>
    </w:lvl>
    <w:lvl w:ilvl="7" w:tplc="22EAEE92">
      <w:start w:val="1"/>
      <w:numFmt w:val="decimal"/>
      <w:lvlText w:val="%8."/>
      <w:lvlJc w:val="left"/>
      <w:pPr>
        <w:ind w:left="1020" w:hanging="360"/>
      </w:pPr>
    </w:lvl>
    <w:lvl w:ilvl="8" w:tplc="E6D4F0CE">
      <w:start w:val="1"/>
      <w:numFmt w:val="decimal"/>
      <w:lvlText w:val="%9."/>
      <w:lvlJc w:val="left"/>
      <w:pPr>
        <w:ind w:left="1020" w:hanging="360"/>
      </w:pPr>
    </w:lvl>
  </w:abstractNum>
  <w:abstractNum w:abstractNumId="11" w15:restartNumberingAfterBreak="0">
    <w:nsid w:val="0FE02A62"/>
    <w:multiLevelType w:val="hybridMultilevel"/>
    <w:tmpl w:val="7EEEF5F2"/>
    <w:lvl w:ilvl="0" w:tplc="E10ADAA0">
      <w:start w:val="1"/>
      <w:numFmt w:val="decimal"/>
      <w:lvlText w:val="%1."/>
      <w:lvlJc w:val="left"/>
      <w:pPr>
        <w:ind w:left="1020" w:hanging="360"/>
      </w:pPr>
    </w:lvl>
    <w:lvl w:ilvl="1" w:tplc="D58AA3DA">
      <w:start w:val="1"/>
      <w:numFmt w:val="decimal"/>
      <w:lvlText w:val="%2."/>
      <w:lvlJc w:val="left"/>
      <w:pPr>
        <w:ind w:left="1020" w:hanging="360"/>
      </w:pPr>
    </w:lvl>
    <w:lvl w:ilvl="2" w:tplc="5530A5AC">
      <w:start w:val="1"/>
      <w:numFmt w:val="decimal"/>
      <w:lvlText w:val="%3."/>
      <w:lvlJc w:val="left"/>
      <w:pPr>
        <w:ind w:left="1020" w:hanging="360"/>
      </w:pPr>
    </w:lvl>
    <w:lvl w:ilvl="3" w:tplc="42C27AB4">
      <w:start w:val="1"/>
      <w:numFmt w:val="decimal"/>
      <w:lvlText w:val="%4."/>
      <w:lvlJc w:val="left"/>
      <w:pPr>
        <w:ind w:left="1020" w:hanging="360"/>
      </w:pPr>
    </w:lvl>
    <w:lvl w:ilvl="4" w:tplc="E52A0E0E">
      <w:start w:val="1"/>
      <w:numFmt w:val="decimal"/>
      <w:lvlText w:val="%5."/>
      <w:lvlJc w:val="left"/>
      <w:pPr>
        <w:ind w:left="1020" w:hanging="360"/>
      </w:pPr>
    </w:lvl>
    <w:lvl w:ilvl="5" w:tplc="A2B22428">
      <w:start w:val="1"/>
      <w:numFmt w:val="decimal"/>
      <w:lvlText w:val="%6."/>
      <w:lvlJc w:val="left"/>
      <w:pPr>
        <w:ind w:left="1020" w:hanging="360"/>
      </w:pPr>
    </w:lvl>
    <w:lvl w:ilvl="6" w:tplc="70FA83E8">
      <w:start w:val="1"/>
      <w:numFmt w:val="decimal"/>
      <w:lvlText w:val="%7."/>
      <w:lvlJc w:val="left"/>
      <w:pPr>
        <w:ind w:left="1020" w:hanging="360"/>
      </w:pPr>
    </w:lvl>
    <w:lvl w:ilvl="7" w:tplc="00506EAC">
      <w:start w:val="1"/>
      <w:numFmt w:val="decimal"/>
      <w:lvlText w:val="%8."/>
      <w:lvlJc w:val="left"/>
      <w:pPr>
        <w:ind w:left="1020" w:hanging="360"/>
      </w:pPr>
    </w:lvl>
    <w:lvl w:ilvl="8" w:tplc="5B6EE558">
      <w:start w:val="1"/>
      <w:numFmt w:val="decimal"/>
      <w:lvlText w:val="%9."/>
      <w:lvlJc w:val="left"/>
      <w:pPr>
        <w:ind w:left="1020" w:hanging="360"/>
      </w:pPr>
    </w:lvl>
  </w:abstractNum>
  <w:abstractNum w:abstractNumId="12" w15:restartNumberingAfterBreak="0">
    <w:nsid w:val="10EC5DB1"/>
    <w:multiLevelType w:val="hybridMultilevel"/>
    <w:tmpl w:val="0D0E46F4"/>
    <w:lvl w:ilvl="0" w:tplc="92761DA0">
      <w:start w:val="1"/>
      <w:numFmt w:val="bullet"/>
      <w:lvlText w:val="-"/>
      <w:lvlJc w:val="left"/>
      <w:pPr>
        <w:tabs>
          <w:tab w:val="num" w:pos="720"/>
        </w:tabs>
        <w:ind w:left="720" w:hanging="360"/>
      </w:pPr>
      <w:rPr>
        <w:rFonts w:ascii="Times New Roman" w:hAnsi="Times New Roman" w:hint="default"/>
      </w:rPr>
    </w:lvl>
    <w:lvl w:ilvl="1" w:tplc="FE24745A">
      <w:start w:val="1"/>
      <w:numFmt w:val="bullet"/>
      <w:lvlText w:val="-"/>
      <w:lvlJc w:val="left"/>
      <w:pPr>
        <w:tabs>
          <w:tab w:val="num" w:pos="1440"/>
        </w:tabs>
        <w:ind w:left="1440" w:hanging="360"/>
      </w:pPr>
      <w:rPr>
        <w:rFonts w:ascii="Times New Roman" w:hAnsi="Times New Roman" w:hint="default"/>
      </w:rPr>
    </w:lvl>
    <w:lvl w:ilvl="2" w:tplc="43EAF328" w:tentative="1">
      <w:start w:val="1"/>
      <w:numFmt w:val="bullet"/>
      <w:lvlText w:val="-"/>
      <w:lvlJc w:val="left"/>
      <w:pPr>
        <w:tabs>
          <w:tab w:val="num" w:pos="2160"/>
        </w:tabs>
        <w:ind w:left="2160" w:hanging="360"/>
      </w:pPr>
      <w:rPr>
        <w:rFonts w:ascii="Times New Roman" w:hAnsi="Times New Roman" w:hint="default"/>
      </w:rPr>
    </w:lvl>
    <w:lvl w:ilvl="3" w:tplc="ECA299AC" w:tentative="1">
      <w:start w:val="1"/>
      <w:numFmt w:val="bullet"/>
      <w:lvlText w:val="-"/>
      <w:lvlJc w:val="left"/>
      <w:pPr>
        <w:tabs>
          <w:tab w:val="num" w:pos="2880"/>
        </w:tabs>
        <w:ind w:left="2880" w:hanging="360"/>
      </w:pPr>
      <w:rPr>
        <w:rFonts w:ascii="Times New Roman" w:hAnsi="Times New Roman" w:hint="default"/>
      </w:rPr>
    </w:lvl>
    <w:lvl w:ilvl="4" w:tplc="E91EE5C6" w:tentative="1">
      <w:start w:val="1"/>
      <w:numFmt w:val="bullet"/>
      <w:lvlText w:val="-"/>
      <w:lvlJc w:val="left"/>
      <w:pPr>
        <w:tabs>
          <w:tab w:val="num" w:pos="3600"/>
        </w:tabs>
        <w:ind w:left="3600" w:hanging="360"/>
      </w:pPr>
      <w:rPr>
        <w:rFonts w:ascii="Times New Roman" w:hAnsi="Times New Roman" w:hint="default"/>
      </w:rPr>
    </w:lvl>
    <w:lvl w:ilvl="5" w:tplc="5962575E" w:tentative="1">
      <w:start w:val="1"/>
      <w:numFmt w:val="bullet"/>
      <w:lvlText w:val="-"/>
      <w:lvlJc w:val="left"/>
      <w:pPr>
        <w:tabs>
          <w:tab w:val="num" w:pos="4320"/>
        </w:tabs>
        <w:ind w:left="4320" w:hanging="360"/>
      </w:pPr>
      <w:rPr>
        <w:rFonts w:ascii="Times New Roman" w:hAnsi="Times New Roman" w:hint="default"/>
      </w:rPr>
    </w:lvl>
    <w:lvl w:ilvl="6" w:tplc="0470AE94" w:tentative="1">
      <w:start w:val="1"/>
      <w:numFmt w:val="bullet"/>
      <w:lvlText w:val="-"/>
      <w:lvlJc w:val="left"/>
      <w:pPr>
        <w:tabs>
          <w:tab w:val="num" w:pos="5040"/>
        </w:tabs>
        <w:ind w:left="5040" w:hanging="360"/>
      </w:pPr>
      <w:rPr>
        <w:rFonts w:ascii="Times New Roman" w:hAnsi="Times New Roman" w:hint="default"/>
      </w:rPr>
    </w:lvl>
    <w:lvl w:ilvl="7" w:tplc="EC48066C" w:tentative="1">
      <w:start w:val="1"/>
      <w:numFmt w:val="bullet"/>
      <w:lvlText w:val="-"/>
      <w:lvlJc w:val="left"/>
      <w:pPr>
        <w:tabs>
          <w:tab w:val="num" w:pos="5760"/>
        </w:tabs>
        <w:ind w:left="5760" w:hanging="360"/>
      </w:pPr>
      <w:rPr>
        <w:rFonts w:ascii="Times New Roman" w:hAnsi="Times New Roman" w:hint="default"/>
      </w:rPr>
    </w:lvl>
    <w:lvl w:ilvl="8" w:tplc="B0DA07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1494B92"/>
    <w:multiLevelType w:val="hybridMultilevel"/>
    <w:tmpl w:val="843A1360"/>
    <w:lvl w:ilvl="0" w:tplc="50F4FA70">
      <w:start w:val="1"/>
      <w:numFmt w:val="decimal"/>
      <w:lvlText w:val="%1."/>
      <w:lvlJc w:val="left"/>
      <w:pPr>
        <w:ind w:left="360" w:hanging="360"/>
      </w:pPr>
      <w:rPr>
        <w:rFonts w:ascii="Arial" w:hAnsi="Arial" w:cs="Arial" w:hint="default"/>
        <w:b w:val="0"/>
        <w:color w:val="53565A"/>
        <w:sz w:val="18"/>
        <w:szCs w:val="18"/>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046704"/>
    <w:multiLevelType w:val="hybridMultilevel"/>
    <w:tmpl w:val="C9741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E80380"/>
    <w:multiLevelType w:val="hybridMultilevel"/>
    <w:tmpl w:val="EA02D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342976"/>
    <w:multiLevelType w:val="hybridMultilevel"/>
    <w:tmpl w:val="2BACF26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5FB6BEE"/>
    <w:multiLevelType w:val="hybridMultilevel"/>
    <w:tmpl w:val="91669438"/>
    <w:lvl w:ilvl="0" w:tplc="4FE0B890">
      <w:start w:val="1"/>
      <w:numFmt w:val="decimal"/>
      <w:lvlText w:val="%1."/>
      <w:lvlJc w:val="left"/>
      <w:pPr>
        <w:ind w:left="720" w:hanging="360"/>
      </w:pPr>
      <w:rPr>
        <w:rFonts w:asciiTheme="minorHAnsi" w:hAnsiTheme="minorHAnsi" w:cstheme="minorHAnsi" w:hint="default"/>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2805D5"/>
    <w:multiLevelType w:val="hybridMultilevel"/>
    <w:tmpl w:val="F4D8C3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74C64A9"/>
    <w:multiLevelType w:val="hybridMultilevel"/>
    <w:tmpl w:val="CCFEBF6E"/>
    <w:lvl w:ilvl="0" w:tplc="66484DF8">
      <w:start w:val="1"/>
      <w:numFmt w:val="bullet"/>
      <w:lvlText w:val="-"/>
      <w:lvlJc w:val="left"/>
      <w:pPr>
        <w:tabs>
          <w:tab w:val="num" w:pos="720"/>
        </w:tabs>
        <w:ind w:left="720" w:hanging="360"/>
      </w:pPr>
      <w:rPr>
        <w:rFonts w:ascii="Times New Roman" w:hAnsi="Times New Roman" w:hint="default"/>
      </w:rPr>
    </w:lvl>
    <w:lvl w:ilvl="1" w:tplc="B7BAE68C">
      <w:start w:val="1"/>
      <w:numFmt w:val="bullet"/>
      <w:lvlText w:val="-"/>
      <w:lvlJc w:val="left"/>
      <w:pPr>
        <w:tabs>
          <w:tab w:val="num" w:pos="1440"/>
        </w:tabs>
        <w:ind w:left="1440" w:hanging="360"/>
      </w:pPr>
      <w:rPr>
        <w:rFonts w:ascii="Times New Roman" w:hAnsi="Times New Roman" w:hint="default"/>
      </w:rPr>
    </w:lvl>
    <w:lvl w:ilvl="2" w:tplc="296A46B0" w:tentative="1">
      <w:start w:val="1"/>
      <w:numFmt w:val="bullet"/>
      <w:lvlText w:val="-"/>
      <w:lvlJc w:val="left"/>
      <w:pPr>
        <w:tabs>
          <w:tab w:val="num" w:pos="2160"/>
        </w:tabs>
        <w:ind w:left="2160" w:hanging="360"/>
      </w:pPr>
      <w:rPr>
        <w:rFonts w:ascii="Times New Roman" w:hAnsi="Times New Roman" w:hint="default"/>
      </w:rPr>
    </w:lvl>
    <w:lvl w:ilvl="3" w:tplc="2EC6A6B4" w:tentative="1">
      <w:start w:val="1"/>
      <w:numFmt w:val="bullet"/>
      <w:lvlText w:val="-"/>
      <w:lvlJc w:val="left"/>
      <w:pPr>
        <w:tabs>
          <w:tab w:val="num" w:pos="2880"/>
        </w:tabs>
        <w:ind w:left="2880" w:hanging="360"/>
      </w:pPr>
      <w:rPr>
        <w:rFonts w:ascii="Times New Roman" w:hAnsi="Times New Roman" w:hint="default"/>
      </w:rPr>
    </w:lvl>
    <w:lvl w:ilvl="4" w:tplc="DA92B0AE" w:tentative="1">
      <w:start w:val="1"/>
      <w:numFmt w:val="bullet"/>
      <w:lvlText w:val="-"/>
      <w:lvlJc w:val="left"/>
      <w:pPr>
        <w:tabs>
          <w:tab w:val="num" w:pos="3600"/>
        </w:tabs>
        <w:ind w:left="3600" w:hanging="360"/>
      </w:pPr>
      <w:rPr>
        <w:rFonts w:ascii="Times New Roman" w:hAnsi="Times New Roman" w:hint="default"/>
      </w:rPr>
    </w:lvl>
    <w:lvl w:ilvl="5" w:tplc="B7EC66FC" w:tentative="1">
      <w:start w:val="1"/>
      <w:numFmt w:val="bullet"/>
      <w:lvlText w:val="-"/>
      <w:lvlJc w:val="left"/>
      <w:pPr>
        <w:tabs>
          <w:tab w:val="num" w:pos="4320"/>
        </w:tabs>
        <w:ind w:left="4320" w:hanging="360"/>
      </w:pPr>
      <w:rPr>
        <w:rFonts w:ascii="Times New Roman" w:hAnsi="Times New Roman" w:hint="default"/>
      </w:rPr>
    </w:lvl>
    <w:lvl w:ilvl="6" w:tplc="397E29CE" w:tentative="1">
      <w:start w:val="1"/>
      <w:numFmt w:val="bullet"/>
      <w:lvlText w:val="-"/>
      <w:lvlJc w:val="left"/>
      <w:pPr>
        <w:tabs>
          <w:tab w:val="num" w:pos="5040"/>
        </w:tabs>
        <w:ind w:left="5040" w:hanging="360"/>
      </w:pPr>
      <w:rPr>
        <w:rFonts w:ascii="Times New Roman" w:hAnsi="Times New Roman" w:hint="default"/>
      </w:rPr>
    </w:lvl>
    <w:lvl w:ilvl="7" w:tplc="40AEE3FE" w:tentative="1">
      <w:start w:val="1"/>
      <w:numFmt w:val="bullet"/>
      <w:lvlText w:val="-"/>
      <w:lvlJc w:val="left"/>
      <w:pPr>
        <w:tabs>
          <w:tab w:val="num" w:pos="5760"/>
        </w:tabs>
        <w:ind w:left="5760" w:hanging="360"/>
      </w:pPr>
      <w:rPr>
        <w:rFonts w:ascii="Times New Roman" w:hAnsi="Times New Roman" w:hint="default"/>
      </w:rPr>
    </w:lvl>
    <w:lvl w:ilvl="8" w:tplc="3EAA6BB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AF13A74"/>
    <w:multiLevelType w:val="hybridMultilevel"/>
    <w:tmpl w:val="4FA27FCE"/>
    <w:lvl w:ilvl="0" w:tplc="0D828EA0">
      <w:start w:val="1"/>
      <w:numFmt w:val="bullet"/>
      <w:lvlText w:val=""/>
      <w:lvlJc w:val="left"/>
      <w:pPr>
        <w:ind w:left="720" w:hanging="360"/>
      </w:pPr>
      <w:rPr>
        <w:rFonts w:ascii="Symbol" w:hAnsi="Symbol" w:hint="default"/>
        <w:color w:val="FFFFFF" w:themeColor="background1"/>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017AF2"/>
    <w:multiLevelType w:val="hybridMultilevel"/>
    <w:tmpl w:val="51A6C124"/>
    <w:lvl w:ilvl="0" w:tplc="379A78D8">
      <w:start w:val="1"/>
      <w:numFmt w:val="bullet"/>
      <w:lvlText w:val="-"/>
      <w:lvlJc w:val="left"/>
      <w:pPr>
        <w:ind w:left="720" w:hanging="360"/>
      </w:pPr>
      <w:rPr>
        <w:rFonts w:ascii="VIC" w:eastAsia="Times New Roman"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EF34A8"/>
    <w:multiLevelType w:val="hybridMultilevel"/>
    <w:tmpl w:val="9B9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9D434E"/>
    <w:multiLevelType w:val="hybridMultilevel"/>
    <w:tmpl w:val="685047D0"/>
    <w:lvl w:ilvl="0" w:tplc="44B41024">
      <w:start w:val="5"/>
      <w:numFmt w:val="upperLetter"/>
      <w:lvlText w:val="Attachment %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DA445D7"/>
    <w:multiLevelType w:val="hybridMultilevel"/>
    <w:tmpl w:val="9ABCA2BE"/>
    <w:lvl w:ilvl="0" w:tplc="CB4A580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DE47B74"/>
    <w:multiLevelType w:val="hybridMultilevel"/>
    <w:tmpl w:val="AD8EB5C0"/>
    <w:lvl w:ilvl="0" w:tplc="0ED0BDD6">
      <w:start w:val="1"/>
      <w:numFmt w:val="decimal"/>
      <w:lvlText w:val="%1."/>
      <w:lvlJc w:val="left"/>
      <w:pPr>
        <w:ind w:left="360" w:hanging="360"/>
      </w:pPr>
      <w:rPr>
        <w:rFonts w:hint="default"/>
        <w:b w:val="0"/>
        <w:color w:val="53565A"/>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EB65122"/>
    <w:multiLevelType w:val="hybridMultilevel"/>
    <w:tmpl w:val="7C9AB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FB75C3F"/>
    <w:multiLevelType w:val="hybridMultilevel"/>
    <w:tmpl w:val="625E3FB4"/>
    <w:lvl w:ilvl="0" w:tplc="C2E68B82">
      <w:start w:val="1"/>
      <w:numFmt w:val="decimal"/>
      <w:lvlText w:val="%1."/>
      <w:lvlJc w:val="left"/>
      <w:pPr>
        <w:ind w:left="720" w:hanging="360"/>
      </w:pPr>
      <w:rPr>
        <w:rFonts w:ascii="Times New Roman" w:hAnsi="Times New Roman" w:hint="default"/>
        <w:color w:val="53565A"/>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FCA2E53"/>
    <w:multiLevelType w:val="hybridMultilevel"/>
    <w:tmpl w:val="B7884992"/>
    <w:lvl w:ilvl="0" w:tplc="0C090017">
      <w:start w:val="1"/>
      <w:numFmt w:val="lowerLetter"/>
      <w:lvlText w:val="%1)"/>
      <w:lvlJc w:val="left"/>
      <w:pPr>
        <w:ind w:left="720" w:hanging="360"/>
      </w:pPr>
      <w:rPr>
        <w:rFonts w:hint="default"/>
        <w:b w:val="0"/>
        <w:color w:val="53565A"/>
        <w:sz w:val="18"/>
        <w:szCs w:val="18"/>
      </w:rPr>
    </w:lvl>
    <w:lvl w:ilvl="1" w:tplc="1FDCBE3A">
      <w:start w:val="1"/>
      <w:numFmt w:val="lowerLetter"/>
      <w:lvlText w:val="%2."/>
      <w:lvlJc w:val="left"/>
      <w:pPr>
        <w:ind w:left="1440" w:hanging="360"/>
      </w:pPr>
      <w:rPr>
        <w:rFonts w:ascii="VIC" w:hAnsi="VIC" w:cstheme="minorHAnsi" w:hint="default"/>
        <w:sz w:val="18"/>
        <w:szCs w:val="18"/>
      </w:rPr>
    </w:lvl>
    <w:lvl w:ilvl="2" w:tplc="AF4430C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FF656AB"/>
    <w:multiLevelType w:val="hybridMultilevel"/>
    <w:tmpl w:val="37622EA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20800991"/>
    <w:multiLevelType w:val="hybridMultilevel"/>
    <w:tmpl w:val="FB32308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20E293A"/>
    <w:multiLevelType w:val="hybridMultilevel"/>
    <w:tmpl w:val="B50AC15A"/>
    <w:lvl w:ilvl="0" w:tplc="0C090001">
      <w:start w:val="1"/>
      <w:numFmt w:val="bullet"/>
      <w:lvlText w:val=""/>
      <w:lvlJc w:val="left"/>
      <w:pPr>
        <w:ind w:left="862" w:hanging="360"/>
      </w:pPr>
      <w:rPr>
        <w:rFonts w:ascii="Symbol" w:hAnsi="Symbol" w:hint="default"/>
        <w:b w:val="0"/>
        <w:sz w:val="18"/>
        <w:szCs w:val="18"/>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15:restartNumberingAfterBreak="0">
    <w:nsid w:val="249D4F80"/>
    <w:multiLevelType w:val="hybridMultilevel"/>
    <w:tmpl w:val="50809668"/>
    <w:lvl w:ilvl="0" w:tplc="7CAC5280">
      <w:start w:val="1"/>
      <w:numFmt w:val="lowerLetter"/>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4EA6162"/>
    <w:multiLevelType w:val="hybridMultilevel"/>
    <w:tmpl w:val="804E9E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25351EA5"/>
    <w:multiLevelType w:val="hybridMultilevel"/>
    <w:tmpl w:val="ABFA2DFA"/>
    <w:lvl w:ilvl="0" w:tplc="4FE0B890">
      <w:start w:val="1"/>
      <w:numFmt w:val="decimal"/>
      <w:lvlText w:val="%1."/>
      <w:lvlJc w:val="left"/>
      <w:pPr>
        <w:ind w:left="720" w:hanging="360"/>
      </w:pPr>
      <w:rPr>
        <w:rFonts w:asciiTheme="minorHAnsi" w:hAnsiTheme="minorHAnsi" w:cstheme="minorHAnsi" w:hint="default"/>
        <w:b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597462B"/>
    <w:multiLevelType w:val="hybridMultilevel"/>
    <w:tmpl w:val="68C81736"/>
    <w:lvl w:ilvl="0" w:tplc="D1E4AFE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302166"/>
    <w:multiLevelType w:val="hybridMultilevel"/>
    <w:tmpl w:val="F2623562"/>
    <w:lvl w:ilvl="0" w:tplc="4A40E7B0">
      <w:start w:val="1"/>
      <w:numFmt w:val="decimal"/>
      <w:lvlText w:val="%1."/>
      <w:lvlJc w:val="left"/>
      <w:pPr>
        <w:ind w:left="1020" w:hanging="360"/>
      </w:pPr>
    </w:lvl>
    <w:lvl w:ilvl="1" w:tplc="E60E2EC0">
      <w:start w:val="1"/>
      <w:numFmt w:val="decimal"/>
      <w:lvlText w:val="%2."/>
      <w:lvlJc w:val="left"/>
      <w:pPr>
        <w:ind w:left="1020" w:hanging="360"/>
      </w:pPr>
    </w:lvl>
    <w:lvl w:ilvl="2" w:tplc="E4648006">
      <w:start w:val="1"/>
      <w:numFmt w:val="decimal"/>
      <w:lvlText w:val="%3."/>
      <w:lvlJc w:val="left"/>
      <w:pPr>
        <w:ind w:left="1020" w:hanging="360"/>
      </w:pPr>
    </w:lvl>
    <w:lvl w:ilvl="3" w:tplc="08BEB660">
      <w:start w:val="1"/>
      <w:numFmt w:val="decimal"/>
      <w:lvlText w:val="%4."/>
      <w:lvlJc w:val="left"/>
      <w:pPr>
        <w:ind w:left="1020" w:hanging="360"/>
      </w:pPr>
    </w:lvl>
    <w:lvl w:ilvl="4" w:tplc="23ACCB78">
      <w:start w:val="1"/>
      <w:numFmt w:val="decimal"/>
      <w:lvlText w:val="%5."/>
      <w:lvlJc w:val="left"/>
      <w:pPr>
        <w:ind w:left="1020" w:hanging="360"/>
      </w:pPr>
    </w:lvl>
    <w:lvl w:ilvl="5" w:tplc="67D0EE74">
      <w:start w:val="1"/>
      <w:numFmt w:val="decimal"/>
      <w:lvlText w:val="%6."/>
      <w:lvlJc w:val="left"/>
      <w:pPr>
        <w:ind w:left="1020" w:hanging="360"/>
      </w:pPr>
    </w:lvl>
    <w:lvl w:ilvl="6" w:tplc="8926D694">
      <w:start w:val="1"/>
      <w:numFmt w:val="decimal"/>
      <w:lvlText w:val="%7."/>
      <w:lvlJc w:val="left"/>
      <w:pPr>
        <w:ind w:left="1020" w:hanging="360"/>
      </w:pPr>
    </w:lvl>
    <w:lvl w:ilvl="7" w:tplc="73C0EDF2">
      <w:start w:val="1"/>
      <w:numFmt w:val="decimal"/>
      <w:lvlText w:val="%8."/>
      <w:lvlJc w:val="left"/>
      <w:pPr>
        <w:ind w:left="1020" w:hanging="360"/>
      </w:pPr>
    </w:lvl>
    <w:lvl w:ilvl="8" w:tplc="FB74479A">
      <w:start w:val="1"/>
      <w:numFmt w:val="decimal"/>
      <w:lvlText w:val="%9."/>
      <w:lvlJc w:val="left"/>
      <w:pPr>
        <w:ind w:left="1020" w:hanging="360"/>
      </w:pPr>
    </w:lvl>
  </w:abstractNum>
  <w:abstractNum w:abstractNumId="38" w15:restartNumberingAfterBreak="0">
    <w:nsid w:val="285325E3"/>
    <w:multiLevelType w:val="hybridMultilevel"/>
    <w:tmpl w:val="49AEEC0E"/>
    <w:lvl w:ilvl="0" w:tplc="EDFEC590">
      <w:numFmt w:val="bullet"/>
      <w:lvlText w:val="•"/>
      <w:lvlJc w:val="left"/>
      <w:pPr>
        <w:ind w:left="1506" w:hanging="720"/>
      </w:pPr>
      <w:rPr>
        <w:rFonts w:ascii="VIC" w:eastAsia="Times New Roman" w:hAnsi="VIC" w:cs="Arial" w:hint="default"/>
        <w:sz w:val="18"/>
        <w:szCs w:val="18"/>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9" w15:restartNumberingAfterBreak="0">
    <w:nsid w:val="28D93D73"/>
    <w:multiLevelType w:val="hybridMultilevel"/>
    <w:tmpl w:val="671C2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91C61AF"/>
    <w:multiLevelType w:val="hybridMultilevel"/>
    <w:tmpl w:val="19FC60A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97070F6"/>
    <w:multiLevelType w:val="hybridMultilevel"/>
    <w:tmpl w:val="AE929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B3F48EA"/>
    <w:multiLevelType w:val="hybridMultilevel"/>
    <w:tmpl w:val="E404EE86"/>
    <w:lvl w:ilvl="0" w:tplc="37DA19DC">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B8E286D"/>
    <w:multiLevelType w:val="hybridMultilevel"/>
    <w:tmpl w:val="86BC6590"/>
    <w:lvl w:ilvl="0" w:tplc="4FE0B890">
      <w:start w:val="1"/>
      <w:numFmt w:val="decimal"/>
      <w:lvlText w:val="%1."/>
      <w:lvlJc w:val="left"/>
      <w:pPr>
        <w:ind w:left="502" w:hanging="360"/>
      </w:pPr>
      <w:rPr>
        <w:rFonts w:asciiTheme="minorHAnsi" w:hAnsiTheme="minorHAnsi" w:cstheme="minorHAnsi"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2D5149FD"/>
    <w:multiLevelType w:val="hybridMultilevel"/>
    <w:tmpl w:val="6A64D6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E2B58F9"/>
    <w:multiLevelType w:val="hybridMultilevel"/>
    <w:tmpl w:val="08EEE8FE"/>
    <w:lvl w:ilvl="0" w:tplc="F10285C6">
      <w:start w:val="1"/>
      <w:numFmt w:val="bullet"/>
      <w:lvlText w:val="-"/>
      <w:lvlJc w:val="left"/>
      <w:pPr>
        <w:tabs>
          <w:tab w:val="num" w:pos="720"/>
        </w:tabs>
        <w:ind w:left="720" w:hanging="360"/>
      </w:pPr>
      <w:rPr>
        <w:rFonts w:ascii="Times New Roman" w:hAnsi="Times New Roman" w:hint="default"/>
      </w:rPr>
    </w:lvl>
    <w:lvl w:ilvl="1" w:tplc="646A9E8A">
      <w:start w:val="1"/>
      <w:numFmt w:val="bullet"/>
      <w:lvlText w:val="-"/>
      <w:lvlJc w:val="left"/>
      <w:pPr>
        <w:tabs>
          <w:tab w:val="num" w:pos="1440"/>
        </w:tabs>
        <w:ind w:left="1440" w:hanging="360"/>
      </w:pPr>
      <w:rPr>
        <w:rFonts w:ascii="Times New Roman" w:hAnsi="Times New Roman" w:hint="default"/>
      </w:rPr>
    </w:lvl>
    <w:lvl w:ilvl="2" w:tplc="BB40FE46" w:tentative="1">
      <w:start w:val="1"/>
      <w:numFmt w:val="bullet"/>
      <w:lvlText w:val="-"/>
      <w:lvlJc w:val="left"/>
      <w:pPr>
        <w:tabs>
          <w:tab w:val="num" w:pos="2160"/>
        </w:tabs>
        <w:ind w:left="2160" w:hanging="360"/>
      </w:pPr>
      <w:rPr>
        <w:rFonts w:ascii="Times New Roman" w:hAnsi="Times New Roman" w:hint="default"/>
      </w:rPr>
    </w:lvl>
    <w:lvl w:ilvl="3" w:tplc="76B21EA4" w:tentative="1">
      <w:start w:val="1"/>
      <w:numFmt w:val="bullet"/>
      <w:lvlText w:val="-"/>
      <w:lvlJc w:val="left"/>
      <w:pPr>
        <w:tabs>
          <w:tab w:val="num" w:pos="2880"/>
        </w:tabs>
        <w:ind w:left="2880" w:hanging="360"/>
      </w:pPr>
      <w:rPr>
        <w:rFonts w:ascii="Times New Roman" w:hAnsi="Times New Roman" w:hint="default"/>
      </w:rPr>
    </w:lvl>
    <w:lvl w:ilvl="4" w:tplc="EF60E844" w:tentative="1">
      <w:start w:val="1"/>
      <w:numFmt w:val="bullet"/>
      <w:lvlText w:val="-"/>
      <w:lvlJc w:val="left"/>
      <w:pPr>
        <w:tabs>
          <w:tab w:val="num" w:pos="3600"/>
        </w:tabs>
        <w:ind w:left="3600" w:hanging="360"/>
      </w:pPr>
      <w:rPr>
        <w:rFonts w:ascii="Times New Roman" w:hAnsi="Times New Roman" w:hint="default"/>
      </w:rPr>
    </w:lvl>
    <w:lvl w:ilvl="5" w:tplc="1A5CC4B0" w:tentative="1">
      <w:start w:val="1"/>
      <w:numFmt w:val="bullet"/>
      <w:lvlText w:val="-"/>
      <w:lvlJc w:val="left"/>
      <w:pPr>
        <w:tabs>
          <w:tab w:val="num" w:pos="4320"/>
        </w:tabs>
        <w:ind w:left="4320" w:hanging="360"/>
      </w:pPr>
      <w:rPr>
        <w:rFonts w:ascii="Times New Roman" w:hAnsi="Times New Roman" w:hint="default"/>
      </w:rPr>
    </w:lvl>
    <w:lvl w:ilvl="6" w:tplc="273A6272" w:tentative="1">
      <w:start w:val="1"/>
      <w:numFmt w:val="bullet"/>
      <w:lvlText w:val="-"/>
      <w:lvlJc w:val="left"/>
      <w:pPr>
        <w:tabs>
          <w:tab w:val="num" w:pos="5040"/>
        </w:tabs>
        <w:ind w:left="5040" w:hanging="360"/>
      </w:pPr>
      <w:rPr>
        <w:rFonts w:ascii="Times New Roman" w:hAnsi="Times New Roman" w:hint="default"/>
      </w:rPr>
    </w:lvl>
    <w:lvl w:ilvl="7" w:tplc="0CA2095C" w:tentative="1">
      <w:start w:val="1"/>
      <w:numFmt w:val="bullet"/>
      <w:lvlText w:val="-"/>
      <w:lvlJc w:val="left"/>
      <w:pPr>
        <w:tabs>
          <w:tab w:val="num" w:pos="5760"/>
        </w:tabs>
        <w:ind w:left="5760" w:hanging="360"/>
      </w:pPr>
      <w:rPr>
        <w:rFonts w:ascii="Times New Roman" w:hAnsi="Times New Roman" w:hint="default"/>
      </w:rPr>
    </w:lvl>
    <w:lvl w:ilvl="8" w:tplc="71D09AE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2E56672D"/>
    <w:multiLevelType w:val="hybridMultilevel"/>
    <w:tmpl w:val="203281EE"/>
    <w:lvl w:ilvl="0" w:tplc="EA241D1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EB7531C"/>
    <w:multiLevelType w:val="hybridMultilevel"/>
    <w:tmpl w:val="6052A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F480C5B"/>
    <w:multiLevelType w:val="hybridMultilevel"/>
    <w:tmpl w:val="64F20D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2FE362F7"/>
    <w:multiLevelType w:val="hybridMultilevel"/>
    <w:tmpl w:val="C5FCC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FFA466E"/>
    <w:multiLevelType w:val="hybridMultilevel"/>
    <w:tmpl w:val="50809668"/>
    <w:lvl w:ilvl="0" w:tplc="7CAC5280">
      <w:start w:val="1"/>
      <w:numFmt w:val="lowerLetter"/>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03D4A6C"/>
    <w:multiLevelType w:val="hybridMultilevel"/>
    <w:tmpl w:val="874A93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3BA34C1"/>
    <w:multiLevelType w:val="hybridMultilevel"/>
    <w:tmpl w:val="286E5F70"/>
    <w:lvl w:ilvl="0" w:tplc="D1E4AFE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3C65ECD"/>
    <w:multiLevelType w:val="hybridMultilevel"/>
    <w:tmpl w:val="322E82B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4E74A84"/>
    <w:multiLevelType w:val="hybridMultilevel"/>
    <w:tmpl w:val="CF904F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35041CCE"/>
    <w:multiLevelType w:val="hybridMultilevel"/>
    <w:tmpl w:val="20BC4E40"/>
    <w:lvl w:ilvl="0" w:tplc="5224BB3A">
      <w:start w:val="1"/>
      <w:numFmt w:val="decimal"/>
      <w:lvlText w:val="%1."/>
      <w:lvlJc w:val="left"/>
      <w:pPr>
        <w:ind w:left="720" w:hanging="360"/>
      </w:pPr>
      <w:rPr>
        <w:rFont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2C50E0"/>
    <w:multiLevelType w:val="hybridMultilevel"/>
    <w:tmpl w:val="BD8A0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3739412A"/>
    <w:multiLevelType w:val="hybridMultilevel"/>
    <w:tmpl w:val="75C6C350"/>
    <w:lvl w:ilvl="0" w:tplc="0C090001">
      <w:start w:val="1"/>
      <w:numFmt w:val="bullet"/>
      <w:lvlText w:val=""/>
      <w:lvlJc w:val="left"/>
      <w:pPr>
        <w:ind w:left="720" w:hanging="360"/>
      </w:pPr>
      <w:rPr>
        <w:rFonts w:ascii="Symbol" w:hAnsi="Symbol" w:hint="default"/>
        <w:b w:val="0"/>
        <w:color w:val="53565A"/>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74F2077"/>
    <w:multiLevelType w:val="multilevel"/>
    <w:tmpl w:val="39ECA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37CE0EAB"/>
    <w:multiLevelType w:val="hybridMultilevel"/>
    <w:tmpl w:val="81C4E224"/>
    <w:lvl w:ilvl="0" w:tplc="064E477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8584C27"/>
    <w:multiLevelType w:val="hybridMultilevel"/>
    <w:tmpl w:val="BB4AB938"/>
    <w:lvl w:ilvl="0" w:tplc="4814AF62">
      <w:start w:val="1"/>
      <w:numFmt w:val="bullet"/>
      <w:pStyle w:val="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AAB756D"/>
    <w:multiLevelType w:val="hybridMultilevel"/>
    <w:tmpl w:val="107012E4"/>
    <w:lvl w:ilvl="0" w:tplc="CC1E161E">
      <w:start w:val="1"/>
      <w:numFmt w:val="decimal"/>
      <w:lvlText w:val="%1."/>
      <w:lvlJc w:val="left"/>
      <w:pPr>
        <w:ind w:left="502" w:hanging="360"/>
      </w:pPr>
      <w:rPr>
        <w:rFonts w:hint="default"/>
        <w:b w:val="0"/>
        <w:color w:val="53565A"/>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2" w15:restartNumberingAfterBreak="0">
    <w:nsid w:val="3ABD277F"/>
    <w:multiLevelType w:val="hybridMultilevel"/>
    <w:tmpl w:val="EEF60F28"/>
    <w:lvl w:ilvl="0" w:tplc="AF4430C0">
      <w:start w:val="1"/>
      <w:numFmt w:val="lowerLetter"/>
      <w:lvlText w:val="%1)"/>
      <w:lvlJc w:val="left"/>
      <w:pPr>
        <w:ind w:left="720" w:hanging="360"/>
      </w:pPr>
      <w:rPr>
        <w:rFonts w:hint="default"/>
      </w:rPr>
    </w:lvl>
    <w:lvl w:ilvl="1" w:tplc="0C090019" w:tentative="1">
      <w:start w:val="1"/>
      <w:numFmt w:val="lowerLetter"/>
      <w:lvlText w:val="%2."/>
      <w:lvlJc w:val="left"/>
      <w:pPr>
        <w:ind w:left="180" w:hanging="360"/>
      </w:pPr>
    </w:lvl>
    <w:lvl w:ilvl="2" w:tplc="0C09001B" w:tentative="1">
      <w:start w:val="1"/>
      <w:numFmt w:val="lowerRoman"/>
      <w:lvlText w:val="%3."/>
      <w:lvlJc w:val="right"/>
      <w:pPr>
        <w:ind w:left="900" w:hanging="180"/>
      </w:pPr>
    </w:lvl>
    <w:lvl w:ilvl="3" w:tplc="0C09000F" w:tentative="1">
      <w:start w:val="1"/>
      <w:numFmt w:val="decimal"/>
      <w:lvlText w:val="%4."/>
      <w:lvlJc w:val="left"/>
      <w:pPr>
        <w:ind w:left="1620" w:hanging="360"/>
      </w:pPr>
    </w:lvl>
    <w:lvl w:ilvl="4" w:tplc="0C090019" w:tentative="1">
      <w:start w:val="1"/>
      <w:numFmt w:val="lowerLetter"/>
      <w:lvlText w:val="%5."/>
      <w:lvlJc w:val="left"/>
      <w:pPr>
        <w:ind w:left="2340" w:hanging="360"/>
      </w:pPr>
    </w:lvl>
    <w:lvl w:ilvl="5" w:tplc="0C09001B" w:tentative="1">
      <w:start w:val="1"/>
      <w:numFmt w:val="lowerRoman"/>
      <w:lvlText w:val="%6."/>
      <w:lvlJc w:val="right"/>
      <w:pPr>
        <w:ind w:left="3060" w:hanging="180"/>
      </w:pPr>
    </w:lvl>
    <w:lvl w:ilvl="6" w:tplc="0C09000F" w:tentative="1">
      <w:start w:val="1"/>
      <w:numFmt w:val="decimal"/>
      <w:lvlText w:val="%7."/>
      <w:lvlJc w:val="left"/>
      <w:pPr>
        <w:ind w:left="3780" w:hanging="360"/>
      </w:pPr>
    </w:lvl>
    <w:lvl w:ilvl="7" w:tplc="0C090019" w:tentative="1">
      <w:start w:val="1"/>
      <w:numFmt w:val="lowerLetter"/>
      <w:lvlText w:val="%8."/>
      <w:lvlJc w:val="left"/>
      <w:pPr>
        <w:ind w:left="4500" w:hanging="360"/>
      </w:pPr>
    </w:lvl>
    <w:lvl w:ilvl="8" w:tplc="0C09001B" w:tentative="1">
      <w:start w:val="1"/>
      <w:numFmt w:val="lowerRoman"/>
      <w:lvlText w:val="%9."/>
      <w:lvlJc w:val="right"/>
      <w:pPr>
        <w:ind w:left="5220" w:hanging="180"/>
      </w:pPr>
    </w:lvl>
  </w:abstractNum>
  <w:abstractNum w:abstractNumId="63" w15:restartNumberingAfterBreak="0">
    <w:nsid w:val="3B0900EF"/>
    <w:multiLevelType w:val="hybridMultilevel"/>
    <w:tmpl w:val="FA66C9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CDA3C6E"/>
    <w:multiLevelType w:val="hybridMultilevel"/>
    <w:tmpl w:val="F0904F70"/>
    <w:lvl w:ilvl="0" w:tplc="005299EE">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3E9A5A67"/>
    <w:multiLevelType w:val="hybridMultilevel"/>
    <w:tmpl w:val="A8BEEF54"/>
    <w:lvl w:ilvl="0" w:tplc="00D4239E">
      <w:numFmt w:val="bullet"/>
      <w:lvlText w:val="-"/>
      <w:lvlJc w:val="left"/>
      <w:pPr>
        <w:ind w:left="1080" w:hanging="360"/>
      </w:pPr>
      <w:rPr>
        <w:rFonts w:ascii="VIC" w:eastAsia="Times New Roman" w:hAnsi="VIC"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3EDA7E02"/>
    <w:multiLevelType w:val="hybridMultilevel"/>
    <w:tmpl w:val="B97070E4"/>
    <w:lvl w:ilvl="0" w:tplc="3100445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FD51396"/>
    <w:multiLevelType w:val="hybridMultilevel"/>
    <w:tmpl w:val="4D820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00123AA"/>
    <w:multiLevelType w:val="hybridMultilevel"/>
    <w:tmpl w:val="9A34662A"/>
    <w:lvl w:ilvl="0" w:tplc="B1A0EDEA">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9" w15:restartNumberingAfterBreak="0">
    <w:nsid w:val="4299308B"/>
    <w:multiLevelType w:val="hybridMultilevel"/>
    <w:tmpl w:val="E14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2A579A1"/>
    <w:multiLevelType w:val="hybridMultilevel"/>
    <w:tmpl w:val="D1AA03C2"/>
    <w:lvl w:ilvl="0" w:tplc="0C09000F">
      <w:start w:val="1"/>
      <w:numFmt w:val="decimal"/>
      <w:lvlText w:val="%1."/>
      <w:lvlJc w:val="left"/>
      <w:pPr>
        <w:ind w:left="502" w:hanging="360"/>
      </w:pPr>
      <w:rPr>
        <w:rFonts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1" w15:restartNumberingAfterBreak="0">
    <w:nsid w:val="43916422"/>
    <w:multiLevelType w:val="hybridMultilevel"/>
    <w:tmpl w:val="68CA95A4"/>
    <w:lvl w:ilvl="0" w:tplc="5436F218">
      <w:start w:val="1"/>
      <w:numFmt w:val="decimal"/>
      <w:lvlText w:val="%1."/>
      <w:lvlJc w:val="left"/>
      <w:pPr>
        <w:ind w:left="1020" w:hanging="360"/>
      </w:pPr>
    </w:lvl>
    <w:lvl w:ilvl="1" w:tplc="2D06C002">
      <w:start w:val="1"/>
      <w:numFmt w:val="decimal"/>
      <w:lvlText w:val="%2."/>
      <w:lvlJc w:val="left"/>
      <w:pPr>
        <w:ind w:left="1020" w:hanging="360"/>
      </w:pPr>
    </w:lvl>
    <w:lvl w:ilvl="2" w:tplc="BDCCF3BA">
      <w:start w:val="1"/>
      <w:numFmt w:val="decimal"/>
      <w:lvlText w:val="%3."/>
      <w:lvlJc w:val="left"/>
      <w:pPr>
        <w:ind w:left="1020" w:hanging="360"/>
      </w:pPr>
    </w:lvl>
    <w:lvl w:ilvl="3" w:tplc="B3C87CC2">
      <w:start w:val="1"/>
      <w:numFmt w:val="decimal"/>
      <w:lvlText w:val="%4."/>
      <w:lvlJc w:val="left"/>
      <w:pPr>
        <w:ind w:left="1020" w:hanging="360"/>
      </w:pPr>
    </w:lvl>
    <w:lvl w:ilvl="4" w:tplc="7E38C686">
      <w:start w:val="1"/>
      <w:numFmt w:val="decimal"/>
      <w:lvlText w:val="%5."/>
      <w:lvlJc w:val="left"/>
      <w:pPr>
        <w:ind w:left="1020" w:hanging="360"/>
      </w:pPr>
    </w:lvl>
    <w:lvl w:ilvl="5" w:tplc="7CC8AC2A">
      <w:start w:val="1"/>
      <w:numFmt w:val="decimal"/>
      <w:lvlText w:val="%6."/>
      <w:lvlJc w:val="left"/>
      <w:pPr>
        <w:ind w:left="1020" w:hanging="360"/>
      </w:pPr>
    </w:lvl>
    <w:lvl w:ilvl="6" w:tplc="405EB702">
      <w:start w:val="1"/>
      <w:numFmt w:val="decimal"/>
      <w:lvlText w:val="%7."/>
      <w:lvlJc w:val="left"/>
      <w:pPr>
        <w:ind w:left="1020" w:hanging="360"/>
      </w:pPr>
    </w:lvl>
    <w:lvl w:ilvl="7" w:tplc="6A50DF5A">
      <w:start w:val="1"/>
      <w:numFmt w:val="decimal"/>
      <w:lvlText w:val="%8."/>
      <w:lvlJc w:val="left"/>
      <w:pPr>
        <w:ind w:left="1020" w:hanging="360"/>
      </w:pPr>
    </w:lvl>
    <w:lvl w:ilvl="8" w:tplc="4516BA94">
      <w:start w:val="1"/>
      <w:numFmt w:val="decimal"/>
      <w:lvlText w:val="%9."/>
      <w:lvlJc w:val="left"/>
      <w:pPr>
        <w:ind w:left="1020" w:hanging="360"/>
      </w:pPr>
    </w:lvl>
  </w:abstractNum>
  <w:abstractNum w:abstractNumId="72" w15:restartNumberingAfterBreak="0">
    <w:nsid w:val="43EA29C0"/>
    <w:multiLevelType w:val="hybridMultilevel"/>
    <w:tmpl w:val="B5786542"/>
    <w:lvl w:ilvl="0" w:tplc="EDFEC590">
      <w:numFmt w:val="bullet"/>
      <w:lvlText w:val="•"/>
      <w:lvlJc w:val="left"/>
      <w:pPr>
        <w:ind w:left="1080" w:hanging="720"/>
      </w:pPr>
      <w:rPr>
        <w:rFonts w:ascii="VIC" w:eastAsia="Times New Roman" w:hAnsi="VIC" w:cs="Aria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6545ABC"/>
    <w:multiLevelType w:val="hybridMultilevel"/>
    <w:tmpl w:val="2550E4DC"/>
    <w:lvl w:ilvl="0" w:tplc="68002C4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75D707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47E978F2"/>
    <w:multiLevelType w:val="hybridMultilevel"/>
    <w:tmpl w:val="5E34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80E766C"/>
    <w:multiLevelType w:val="hybridMultilevel"/>
    <w:tmpl w:val="FECC6016"/>
    <w:lvl w:ilvl="0" w:tplc="C1CC3DC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8495526"/>
    <w:multiLevelType w:val="hybridMultilevel"/>
    <w:tmpl w:val="BCDA8E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97C5CE5"/>
    <w:multiLevelType w:val="hybridMultilevel"/>
    <w:tmpl w:val="1F72CB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9C377FD"/>
    <w:multiLevelType w:val="hybridMultilevel"/>
    <w:tmpl w:val="107A9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B861A6A"/>
    <w:multiLevelType w:val="multilevel"/>
    <w:tmpl w:val="12B29E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4BBD62F5"/>
    <w:multiLevelType w:val="hybridMultilevel"/>
    <w:tmpl w:val="86BC6590"/>
    <w:lvl w:ilvl="0" w:tplc="4FE0B890">
      <w:start w:val="1"/>
      <w:numFmt w:val="decimal"/>
      <w:lvlText w:val="%1."/>
      <w:lvlJc w:val="left"/>
      <w:pPr>
        <w:ind w:left="502" w:hanging="360"/>
      </w:pPr>
      <w:rPr>
        <w:rFonts w:asciiTheme="minorHAnsi" w:hAnsiTheme="minorHAnsi" w:cstheme="minorHAnsi"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2" w15:restartNumberingAfterBreak="0">
    <w:nsid w:val="4E805CEE"/>
    <w:multiLevelType w:val="hybridMultilevel"/>
    <w:tmpl w:val="D2662C20"/>
    <w:lvl w:ilvl="0" w:tplc="CC1E161E">
      <w:start w:val="1"/>
      <w:numFmt w:val="decimal"/>
      <w:lvlText w:val="%1."/>
      <w:lvlJc w:val="left"/>
      <w:pPr>
        <w:ind w:left="360" w:hanging="360"/>
      </w:pPr>
      <w:rPr>
        <w:rFonts w:hint="default"/>
        <w:b w:val="0"/>
        <w:color w:val="53565A"/>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E834E29"/>
    <w:multiLevelType w:val="hybridMultilevel"/>
    <w:tmpl w:val="78888794"/>
    <w:lvl w:ilvl="0" w:tplc="E15E4DAC">
      <w:start w:val="1"/>
      <w:numFmt w:val="bullet"/>
      <w:lvlText w:val="-"/>
      <w:lvlJc w:val="left"/>
      <w:pPr>
        <w:tabs>
          <w:tab w:val="num" w:pos="720"/>
        </w:tabs>
        <w:ind w:left="720" w:hanging="360"/>
      </w:pPr>
      <w:rPr>
        <w:rFonts w:ascii="Times New Roman" w:hAnsi="Times New Roman" w:hint="default"/>
      </w:rPr>
    </w:lvl>
    <w:lvl w:ilvl="1" w:tplc="1CD09E0E" w:tentative="1">
      <w:start w:val="1"/>
      <w:numFmt w:val="bullet"/>
      <w:lvlText w:val="-"/>
      <w:lvlJc w:val="left"/>
      <w:pPr>
        <w:tabs>
          <w:tab w:val="num" w:pos="1440"/>
        </w:tabs>
        <w:ind w:left="1440" w:hanging="360"/>
      </w:pPr>
      <w:rPr>
        <w:rFonts w:ascii="Times New Roman" w:hAnsi="Times New Roman" w:hint="default"/>
      </w:rPr>
    </w:lvl>
    <w:lvl w:ilvl="2" w:tplc="16BEB906" w:tentative="1">
      <w:start w:val="1"/>
      <w:numFmt w:val="bullet"/>
      <w:lvlText w:val="-"/>
      <w:lvlJc w:val="left"/>
      <w:pPr>
        <w:tabs>
          <w:tab w:val="num" w:pos="2160"/>
        </w:tabs>
        <w:ind w:left="2160" w:hanging="360"/>
      </w:pPr>
      <w:rPr>
        <w:rFonts w:ascii="Times New Roman" w:hAnsi="Times New Roman" w:hint="default"/>
      </w:rPr>
    </w:lvl>
    <w:lvl w:ilvl="3" w:tplc="91D8958A" w:tentative="1">
      <w:start w:val="1"/>
      <w:numFmt w:val="bullet"/>
      <w:lvlText w:val="-"/>
      <w:lvlJc w:val="left"/>
      <w:pPr>
        <w:tabs>
          <w:tab w:val="num" w:pos="2880"/>
        </w:tabs>
        <w:ind w:left="2880" w:hanging="360"/>
      </w:pPr>
      <w:rPr>
        <w:rFonts w:ascii="Times New Roman" w:hAnsi="Times New Roman" w:hint="default"/>
      </w:rPr>
    </w:lvl>
    <w:lvl w:ilvl="4" w:tplc="4656AFAA" w:tentative="1">
      <w:start w:val="1"/>
      <w:numFmt w:val="bullet"/>
      <w:lvlText w:val="-"/>
      <w:lvlJc w:val="left"/>
      <w:pPr>
        <w:tabs>
          <w:tab w:val="num" w:pos="3600"/>
        </w:tabs>
        <w:ind w:left="3600" w:hanging="360"/>
      </w:pPr>
      <w:rPr>
        <w:rFonts w:ascii="Times New Roman" w:hAnsi="Times New Roman" w:hint="default"/>
      </w:rPr>
    </w:lvl>
    <w:lvl w:ilvl="5" w:tplc="B4EA0FA0" w:tentative="1">
      <w:start w:val="1"/>
      <w:numFmt w:val="bullet"/>
      <w:lvlText w:val="-"/>
      <w:lvlJc w:val="left"/>
      <w:pPr>
        <w:tabs>
          <w:tab w:val="num" w:pos="4320"/>
        </w:tabs>
        <w:ind w:left="4320" w:hanging="360"/>
      </w:pPr>
      <w:rPr>
        <w:rFonts w:ascii="Times New Roman" w:hAnsi="Times New Roman" w:hint="default"/>
      </w:rPr>
    </w:lvl>
    <w:lvl w:ilvl="6" w:tplc="E04A1CDE" w:tentative="1">
      <w:start w:val="1"/>
      <w:numFmt w:val="bullet"/>
      <w:lvlText w:val="-"/>
      <w:lvlJc w:val="left"/>
      <w:pPr>
        <w:tabs>
          <w:tab w:val="num" w:pos="5040"/>
        </w:tabs>
        <w:ind w:left="5040" w:hanging="360"/>
      </w:pPr>
      <w:rPr>
        <w:rFonts w:ascii="Times New Roman" w:hAnsi="Times New Roman" w:hint="default"/>
      </w:rPr>
    </w:lvl>
    <w:lvl w:ilvl="7" w:tplc="DDB8606A" w:tentative="1">
      <w:start w:val="1"/>
      <w:numFmt w:val="bullet"/>
      <w:lvlText w:val="-"/>
      <w:lvlJc w:val="left"/>
      <w:pPr>
        <w:tabs>
          <w:tab w:val="num" w:pos="5760"/>
        </w:tabs>
        <w:ind w:left="5760" w:hanging="360"/>
      </w:pPr>
      <w:rPr>
        <w:rFonts w:ascii="Times New Roman" w:hAnsi="Times New Roman" w:hint="default"/>
      </w:rPr>
    </w:lvl>
    <w:lvl w:ilvl="8" w:tplc="5816AF4E"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4EAD7615"/>
    <w:multiLevelType w:val="hybridMultilevel"/>
    <w:tmpl w:val="BEF2F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4EC8116F"/>
    <w:multiLevelType w:val="hybridMultilevel"/>
    <w:tmpl w:val="EE12E866"/>
    <w:lvl w:ilvl="0" w:tplc="0C09000F">
      <w:start w:val="1"/>
      <w:numFmt w:val="decimal"/>
      <w:lvlText w:val="%1."/>
      <w:lvlJc w:val="left"/>
      <w:pPr>
        <w:ind w:left="502" w:hanging="360"/>
      </w:pPr>
      <w:rPr>
        <w:rFonts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6" w15:restartNumberingAfterBreak="0">
    <w:nsid w:val="4F3E40C7"/>
    <w:multiLevelType w:val="hybridMultilevel"/>
    <w:tmpl w:val="8C9E3616"/>
    <w:lvl w:ilvl="0" w:tplc="586820F2">
      <w:start w:val="1"/>
      <w:numFmt w:val="bullet"/>
      <w:lvlText w:val="-"/>
      <w:lvlJc w:val="left"/>
      <w:pPr>
        <w:tabs>
          <w:tab w:val="num" w:pos="720"/>
        </w:tabs>
        <w:ind w:left="720" w:hanging="360"/>
      </w:pPr>
      <w:rPr>
        <w:rFonts w:ascii="Times New Roman" w:hAnsi="Times New Roman" w:hint="default"/>
      </w:rPr>
    </w:lvl>
    <w:lvl w:ilvl="1" w:tplc="609A4E02" w:tentative="1">
      <w:start w:val="1"/>
      <w:numFmt w:val="bullet"/>
      <w:lvlText w:val="-"/>
      <w:lvlJc w:val="left"/>
      <w:pPr>
        <w:tabs>
          <w:tab w:val="num" w:pos="1440"/>
        </w:tabs>
        <w:ind w:left="1440" w:hanging="360"/>
      </w:pPr>
      <w:rPr>
        <w:rFonts w:ascii="Times New Roman" w:hAnsi="Times New Roman" w:hint="default"/>
      </w:rPr>
    </w:lvl>
    <w:lvl w:ilvl="2" w:tplc="03E235C8" w:tentative="1">
      <w:start w:val="1"/>
      <w:numFmt w:val="bullet"/>
      <w:lvlText w:val="-"/>
      <w:lvlJc w:val="left"/>
      <w:pPr>
        <w:tabs>
          <w:tab w:val="num" w:pos="2160"/>
        </w:tabs>
        <w:ind w:left="2160" w:hanging="360"/>
      </w:pPr>
      <w:rPr>
        <w:rFonts w:ascii="Times New Roman" w:hAnsi="Times New Roman" w:hint="default"/>
      </w:rPr>
    </w:lvl>
    <w:lvl w:ilvl="3" w:tplc="85FA537C" w:tentative="1">
      <w:start w:val="1"/>
      <w:numFmt w:val="bullet"/>
      <w:lvlText w:val="-"/>
      <w:lvlJc w:val="left"/>
      <w:pPr>
        <w:tabs>
          <w:tab w:val="num" w:pos="2880"/>
        </w:tabs>
        <w:ind w:left="2880" w:hanging="360"/>
      </w:pPr>
      <w:rPr>
        <w:rFonts w:ascii="Times New Roman" w:hAnsi="Times New Roman" w:hint="default"/>
      </w:rPr>
    </w:lvl>
    <w:lvl w:ilvl="4" w:tplc="25B871B8" w:tentative="1">
      <w:start w:val="1"/>
      <w:numFmt w:val="bullet"/>
      <w:lvlText w:val="-"/>
      <w:lvlJc w:val="left"/>
      <w:pPr>
        <w:tabs>
          <w:tab w:val="num" w:pos="3600"/>
        </w:tabs>
        <w:ind w:left="3600" w:hanging="360"/>
      </w:pPr>
      <w:rPr>
        <w:rFonts w:ascii="Times New Roman" w:hAnsi="Times New Roman" w:hint="default"/>
      </w:rPr>
    </w:lvl>
    <w:lvl w:ilvl="5" w:tplc="01243C1E" w:tentative="1">
      <w:start w:val="1"/>
      <w:numFmt w:val="bullet"/>
      <w:lvlText w:val="-"/>
      <w:lvlJc w:val="left"/>
      <w:pPr>
        <w:tabs>
          <w:tab w:val="num" w:pos="4320"/>
        </w:tabs>
        <w:ind w:left="4320" w:hanging="360"/>
      </w:pPr>
      <w:rPr>
        <w:rFonts w:ascii="Times New Roman" w:hAnsi="Times New Roman" w:hint="default"/>
      </w:rPr>
    </w:lvl>
    <w:lvl w:ilvl="6" w:tplc="98821F50" w:tentative="1">
      <w:start w:val="1"/>
      <w:numFmt w:val="bullet"/>
      <w:lvlText w:val="-"/>
      <w:lvlJc w:val="left"/>
      <w:pPr>
        <w:tabs>
          <w:tab w:val="num" w:pos="5040"/>
        </w:tabs>
        <w:ind w:left="5040" w:hanging="360"/>
      </w:pPr>
      <w:rPr>
        <w:rFonts w:ascii="Times New Roman" w:hAnsi="Times New Roman" w:hint="default"/>
      </w:rPr>
    </w:lvl>
    <w:lvl w:ilvl="7" w:tplc="BD00450E" w:tentative="1">
      <w:start w:val="1"/>
      <w:numFmt w:val="bullet"/>
      <w:lvlText w:val="-"/>
      <w:lvlJc w:val="left"/>
      <w:pPr>
        <w:tabs>
          <w:tab w:val="num" w:pos="5760"/>
        </w:tabs>
        <w:ind w:left="5760" w:hanging="360"/>
      </w:pPr>
      <w:rPr>
        <w:rFonts w:ascii="Times New Roman" w:hAnsi="Times New Roman" w:hint="default"/>
      </w:rPr>
    </w:lvl>
    <w:lvl w:ilvl="8" w:tplc="B42C7DA0"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52595FE7"/>
    <w:multiLevelType w:val="hybridMultilevel"/>
    <w:tmpl w:val="B1F69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5BD0A95"/>
    <w:multiLevelType w:val="hybridMultilevel"/>
    <w:tmpl w:val="5C2EE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5DB68FC"/>
    <w:multiLevelType w:val="hybridMultilevel"/>
    <w:tmpl w:val="DFAC6648"/>
    <w:lvl w:ilvl="0" w:tplc="480ED586">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5ED3CD5"/>
    <w:multiLevelType w:val="hybridMultilevel"/>
    <w:tmpl w:val="86BC6590"/>
    <w:lvl w:ilvl="0" w:tplc="4FE0B890">
      <w:start w:val="1"/>
      <w:numFmt w:val="decimal"/>
      <w:lvlText w:val="%1."/>
      <w:lvlJc w:val="left"/>
      <w:pPr>
        <w:ind w:left="502" w:hanging="360"/>
      </w:pPr>
      <w:rPr>
        <w:rFonts w:asciiTheme="minorHAnsi" w:hAnsiTheme="minorHAnsi" w:cstheme="minorHAnsi"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1" w15:restartNumberingAfterBreak="0">
    <w:nsid w:val="57727018"/>
    <w:multiLevelType w:val="hybridMultilevel"/>
    <w:tmpl w:val="4920A134"/>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Light"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80866A2"/>
    <w:multiLevelType w:val="hybridMultilevel"/>
    <w:tmpl w:val="40A6A1D8"/>
    <w:lvl w:ilvl="0" w:tplc="8C88B778">
      <w:start w:val="1"/>
      <w:numFmt w:val="bullet"/>
      <w:lvlText w:val="-"/>
      <w:lvlJc w:val="left"/>
      <w:pPr>
        <w:tabs>
          <w:tab w:val="num" w:pos="720"/>
        </w:tabs>
        <w:ind w:left="720" w:hanging="360"/>
      </w:pPr>
      <w:rPr>
        <w:rFonts w:ascii="Times New Roman" w:hAnsi="Times New Roman" w:hint="default"/>
      </w:rPr>
    </w:lvl>
    <w:lvl w:ilvl="1" w:tplc="213428DA">
      <w:start w:val="1"/>
      <w:numFmt w:val="bullet"/>
      <w:lvlText w:val="-"/>
      <w:lvlJc w:val="left"/>
      <w:pPr>
        <w:tabs>
          <w:tab w:val="num" w:pos="1440"/>
        </w:tabs>
        <w:ind w:left="1440" w:hanging="360"/>
      </w:pPr>
      <w:rPr>
        <w:rFonts w:ascii="Times New Roman" w:hAnsi="Times New Roman" w:hint="default"/>
      </w:rPr>
    </w:lvl>
    <w:lvl w:ilvl="2" w:tplc="9014B98A" w:tentative="1">
      <w:start w:val="1"/>
      <w:numFmt w:val="bullet"/>
      <w:lvlText w:val="-"/>
      <w:lvlJc w:val="left"/>
      <w:pPr>
        <w:tabs>
          <w:tab w:val="num" w:pos="2160"/>
        </w:tabs>
        <w:ind w:left="2160" w:hanging="360"/>
      </w:pPr>
      <w:rPr>
        <w:rFonts w:ascii="Times New Roman" w:hAnsi="Times New Roman" w:hint="default"/>
      </w:rPr>
    </w:lvl>
    <w:lvl w:ilvl="3" w:tplc="63E8503A" w:tentative="1">
      <w:start w:val="1"/>
      <w:numFmt w:val="bullet"/>
      <w:lvlText w:val="-"/>
      <w:lvlJc w:val="left"/>
      <w:pPr>
        <w:tabs>
          <w:tab w:val="num" w:pos="2880"/>
        </w:tabs>
        <w:ind w:left="2880" w:hanging="360"/>
      </w:pPr>
      <w:rPr>
        <w:rFonts w:ascii="Times New Roman" w:hAnsi="Times New Roman" w:hint="default"/>
      </w:rPr>
    </w:lvl>
    <w:lvl w:ilvl="4" w:tplc="20AE03DA" w:tentative="1">
      <w:start w:val="1"/>
      <w:numFmt w:val="bullet"/>
      <w:lvlText w:val="-"/>
      <w:lvlJc w:val="left"/>
      <w:pPr>
        <w:tabs>
          <w:tab w:val="num" w:pos="3600"/>
        </w:tabs>
        <w:ind w:left="3600" w:hanging="360"/>
      </w:pPr>
      <w:rPr>
        <w:rFonts w:ascii="Times New Roman" w:hAnsi="Times New Roman" w:hint="default"/>
      </w:rPr>
    </w:lvl>
    <w:lvl w:ilvl="5" w:tplc="2C4A5B2C" w:tentative="1">
      <w:start w:val="1"/>
      <w:numFmt w:val="bullet"/>
      <w:lvlText w:val="-"/>
      <w:lvlJc w:val="left"/>
      <w:pPr>
        <w:tabs>
          <w:tab w:val="num" w:pos="4320"/>
        </w:tabs>
        <w:ind w:left="4320" w:hanging="360"/>
      </w:pPr>
      <w:rPr>
        <w:rFonts w:ascii="Times New Roman" w:hAnsi="Times New Roman" w:hint="default"/>
      </w:rPr>
    </w:lvl>
    <w:lvl w:ilvl="6" w:tplc="431AC262" w:tentative="1">
      <w:start w:val="1"/>
      <w:numFmt w:val="bullet"/>
      <w:lvlText w:val="-"/>
      <w:lvlJc w:val="left"/>
      <w:pPr>
        <w:tabs>
          <w:tab w:val="num" w:pos="5040"/>
        </w:tabs>
        <w:ind w:left="5040" w:hanging="360"/>
      </w:pPr>
      <w:rPr>
        <w:rFonts w:ascii="Times New Roman" w:hAnsi="Times New Roman" w:hint="default"/>
      </w:rPr>
    </w:lvl>
    <w:lvl w:ilvl="7" w:tplc="9AC61DE6" w:tentative="1">
      <w:start w:val="1"/>
      <w:numFmt w:val="bullet"/>
      <w:lvlText w:val="-"/>
      <w:lvlJc w:val="left"/>
      <w:pPr>
        <w:tabs>
          <w:tab w:val="num" w:pos="5760"/>
        </w:tabs>
        <w:ind w:left="5760" w:hanging="360"/>
      </w:pPr>
      <w:rPr>
        <w:rFonts w:ascii="Times New Roman" w:hAnsi="Times New Roman" w:hint="default"/>
      </w:rPr>
    </w:lvl>
    <w:lvl w:ilvl="8" w:tplc="59383660"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58962E1B"/>
    <w:multiLevelType w:val="hybridMultilevel"/>
    <w:tmpl w:val="FB269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5A8438C8"/>
    <w:multiLevelType w:val="hybridMultilevel"/>
    <w:tmpl w:val="389AF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E0D749C"/>
    <w:multiLevelType w:val="hybridMultilevel"/>
    <w:tmpl w:val="174AF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E7E5ED2"/>
    <w:multiLevelType w:val="hybridMultilevel"/>
    <w:tmpl w:val="98F46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F1611A8"/>
    <w:multiLevelType w:val="hybridMultilevel"/>
    <w:tmpl w:val="9D8228D6"/>
    <w:lvl w:ilvl="0" w:tplc="EBF23162">
      <w:start w:val="1"/>
      <w:numFmt w:val="bullet"/>
      <w:lvlText w:val=""/>
      <w:lvlJc w:val="left"/>
      <w:pPr>
        <w:ind w:left="1440" w:hanging="360"/>
      </w:pPr>
      <w:rPr>
        <w:rFonts w:ascii="Symbol" w:hAnsi="Symbol" w:hint="default"/>
        <w:sz w:val="18"/>
        <w:szCs w:val="1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8" w15:restartNumberingAfterBreak="0">
    <w:nsid w:val="602546DD"/>
    <w:multiLevelType w:val="hybridMultilevel"/>
    <w:tmpl w:val="291EBF56"/>
    <w:lvl w:ilvl="0" w:tplc="D94014C0">
      <w:start w:val="1"/>
      <w:numFmt w:val="bullet"/>
      <w:lvlText w:val=""/>
      <w:lvlJc w:val="left"/>
      <w:pPr>
        <w:ind w:left="1778" w:hanging="360"/>
      </w:pPr>
      <w:rPr>
        <w:rFonts w:ascii="Symbol" w:hAnsi="Symbol" w:hint="default"/>
        <w:sz w:val="18"/>
        <w:szCs w:val="18"/>
      </w:rPr>
    </w:lvl>
    <w:lvl w:ilvl="1" w:tplc="0C090003">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99" w15:restartNumberingAfterBreak="0">
    <w:nsid w:val="60393533"/>
    <w:multiLevelType w:val="hybridMultilevel"/>
    <w:tmpl w:val="62F6E320"/>
    <w:lvl w:ilvl="0" w:tplc="0276CF30">
      <w:start w:val="1"/>
      <w:numFmt w:val="bullet"/>
      <w:lvlText w:val="-"/>
      <w:lvlJc w:val="left"/>
      <w:pPr>
        <w:tabs>
          <w:tab w:val="num" w:pos="720"/>
        </w:tabs>
        <w:ind w:left="720" w:hanging="360"/>
      </w:pPr>
      <w:rPr>
        <w:rFonts w:ascii="Times New Roman" w:hAnsi="Times New Roman" w:hint="default"/>
      </w:rPr>
    </w:lvl>
    <w:lvl w:ilvl="1" w:tplc="EF5A14A0">
      <w:start w:val="1"/>
      <w:numFmt w:val="bullet"/>
      <w:lvlText w:val="-"/>
      <w:lvlJc w:val="left"/>
      <w:pPr>
        <w:tabs>
          <w:tab w:val="num" w:pos="1440"/>
        </w:tabs>
        <w:ind w:left="1440" w:hanging="360"/>
      </w:pPr>
      <w:rPr>
        <w:rFonts w:ascii="Times New Roman" w:hAnsi="Times New Roman" w:hint="default"/>
      </w:rPr>
    </w:lvl>
    <w:lvl w:ilvl="2" w:tplc="A732CE26" w:tentative="1">
      <w:start w:val="1"/>
      <w:numFmt w:val="bullet"/>
      <w:lvlText w:val="-"/>
      <w:lvlJc w:val="left"/>
      <w:pPr>
        <w:tabs>
          <w:tab w:val="num" w:pos="2160"/>
        </w:tabs>
        <w:ind w:left="2160" w:hanging="360"/>
      </w:pPr>
      <w:rPr>
        <w:rFonts w:ascii="Times New Roman" w:hAnsi="Times New Roman" w:hint="default"/>
      </w:rPr>
    </w:lvl>
    <w:lvl w:ilvl="3" w:tplc="1BE20F1A" w:tentative="1">
      <w:start w:val="1"/>
      <w:numFmt w:val="bullet"/>
      <w:lvlText w:val="-"/>
      <w:lvlJc w:val="left"/>
      <w:pPr>
        <w:tabs>
          <w:tab w:val="num" w:pos="2880"/>
        </w:tabs>
        <w:ind w:left="2880" w:hanging="360"/>
      </w:pPr>
      <w:rPr>
        <w:rFonts w:ascii="Times New Roman" w:hAnsi="Times New Roman" w:hint="default"/>
      </w:rPr>
    </w:lvl>
    <w:lvl w:ilvl="4" w:tplc="D1DEE2EE" w:tentative="1">
      <w:start w:val="1"/>
      <w:numFmt w:val="bullet"/>
      <w:lvlText w:val="-"/>
      <w:lvlJc w:val="left"/>
      <w:pPr>
        <w:tabs>
          <w:tab w:val="num" w:pos="3600"/>
        </w:tabs>
        <w:ind w:left="3600" w:hanging="360"/>
      </w:pPr>
      <w:rPr>
        <w:rFonts w:ascii="Times New Roman" w:hAnsi="Times New Roman" w:hint="default"/>
      </w:rPr>
    </w:lvl>
    <w:lvl w:ilvl="5" w:tplc="42B0D106" w:tentative="1">
      <w:start w:val="1"/>
      <w:numFmt w:val="bullet"/>
      <w:lvlText w:val="-"/>
      <w:lvlJc w:val="left"/>
      <w:pPr>
        <w:tabs>
          <w:tab w:val="num" w:pos="4320"/>
        </w:tabs>
        <w:ind w:left="4320" w:hanging="360"/>
      </w:pPr>
      <w:rPr>
        <w:rFonts w:ascii="Times New Roman" w:hAnsi="Times New Roman" w:hint="default"/>
      </w:rPr>
    </w:lvl>
    <w:lvl w:ilvl="6" w:tplc="7D4EBCA8" w:tentative="1">
      <w:start w:val="1"/>
      <w:numFmt w:val="bullet"/>
      <w:lvlText w:val="-"/>
      <w:lvlJc w:val="left"/>
      <w:pPr>
        <w:tabs>
          <w:tab w:val="num" w:pos="5040"/>
        </w:tabs>
        <w:ind w:left="5040" w:hanging="360"/>
      </w:pPr>
      <w:rPr>
        <w:rFonts w:ascii="Times New Roman" w:hAnsi="Times New Roman" w:hint="default"/>
      </w:rPr>
    </w:lvl>
    <w:lvl w:ilvl="7" w:tplc="10E6CA4A" w:tentative="1">
      <w:start w:val="1"/>
      <w:numFmt w:val="bullet"/>
      <w:lvlText w:val="-"/>
      <w:lvlJc w:val="left"/>
      <w:pPr>
        <w:tabs>
          <w:tab w:val="num" w:pos="5760"/>
        </w:tabs>
        <w:ind w:left="5760" w:hanging="360"/>
      </w:pPr>
      <w:rPr>
        <w:rFonts w:ascii="Times New Roman" w:hAnsi="Times New Roman" w:hint="default"/>
      </w:rPr>
    </w:lvl>
    <w:lvl w:ilvl="8" w:tplc="1B0AB622" w:tentative="1">
      <w:start w:val="1"/>
      <w:numFmt w:val="bullet"/>
      <w:lvlText w:val="-"/>
      <w:lvlJc w:val="left"/>
      <w:pPr>
        <w:tabs>
          <w:tab w:val="num" w:pos="6480"/>
        </w:tabs>
        <w:ind w:left="6480" w:hanging="360"/>
      </w:pPr>
      <w:rPr>
        <w:rFonts w:ascii="Times New Roman" w:hAnsi="Times New Roman" w:hint="default"/>
      </w:rPr>
    </w:lvl>
  </w:abstractNum>
  <w:abstractNum w:abstractNumId="100" w15:restartNumberingAfterBreak="0">
    <w:nsid w:val="61A71B4C"/>
    <w:multiLevelType w:val="hybridMultilevel"/>
    <w:tmpl w:val="AF8E74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1" w15:restartNumberingAfterBreak="0">
    <w:nsid w:val="63782DB0"/>
    <w:multiLevelType w:val="hybridMultilevel"/>
    <w:tmpl w:val="78109226"/>
    <w:lvl w:ilvl="0" w:tplc="0C090001">
      <w:start w:val="1"/>
      <w:numFmt w:val="bullet"/>
      <w:lvlText w:val=""/>
      <w:lvlJc w:val="left"/>
      <w:pPr>
        <w:ind w:left="1080" w:hanging="360"/>
      </w:pPr>
      <w:rPr>
        <w:rFonts w:ascii="Symbol" w:hAnsi="Symbol" w:hint="default"/>
        <w:b w:val="0"/>
        <w:color w:val="53565A"/>
        <w:sz w:val="18"/>
      </w:rPr>
    </w:lvl>
    <w:lvl w:ilvl="1" w:tplc="0C090001">
      <w:start w:val="1"/>
      <w:numFmt w:val="bullet"/>
      <w:lvlText w:val=""/>
      <w:lvlJc w:val="left"/>
      <w:pPr>
        <w:ind w:left="1800" w:hanging="360"/>
      </w:pPr>
      <w:rPr>
        <w:rFonts w:ascii="Symbol" w:hAnsi="Symbol" w:hint="default"/>
      </w:rPr>
    </w:lvl>
    <w:lvl w:ilvl="2" w:tplc="0C090001">
      <w:start w:val="1"/>
      <w:numFmt w:val="bullet"/>
      <w:lvlText w:val=""/>
      <w:lvlJc w:val="left"/>
      <w:pPr>
        <w:ind w:left="2520" w:hanging="180"/>
      </w:pPr>
      <w:rPr>
        <w:rFonts w:ascii="Symbol" w:hAnsi="Symbol" w:hint="default"/>
      </w:rPr>
    </w:lvl>
    <w:lvl w:ilvl="3" w:tplc="5336BF02">
      <w:start w:val="1"/>
      <w:numFmt w:val="upperLetter"/>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2" w15:restartNumberingAfterBreak="0">
    <w:nsid w:val="64014B92"/>
    <w:multiLevelType w:val="hybridMultilevel"/>
    <w:tmpl w:val="EAD21CEE"/>
    <w:lvl w:ilvl="0" w:tplc="04090001">
      <w:start w:val="1"/>
      <w:numFmt w:val="bullet"/>
      <w:lvlText w:val=""/>
      <w:lvlJc w:val="left"/>
      <w:pPr>
        <w:ind w:left="357" w:hanging="360"/>
      </w:pPr>
      <w:rPr>
        <w:rFonts w:ascii="Symbol" w:hAnsi="Symbol" w:hint="default"/>
      </w:rPr>
    </w:lvl>
    <w:lvl w:ilvl="1" w:tplc="04090003">
      <w:start w:val="1"/>
      <w:numFmt w:val="bullet"/>
      <w:lvlText w:val="o"/>
      <w:lvlJc w:val="left"/>
      <w:pPr>
        <w:ind w:left="1077" w:hanging="360"/>
      </w:pPr>
      <w:rPr>
        <w:rFonts w:ascii="Courier New" w:hAnsi="Courier New" w:cs="Calibri Light"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alibri Light"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alibri Light" w:hint="default"/>
      </w:rPr>
    </w:lvl>
    <w:lvl w:ilvl="8" w:tplc="04090005" w:tentative="1">
      <w:start w:val="1"/>
      <w:numFmt w:val="bullet"/>
      <w:lvlText w:val=""/>
      <w:lvlJc w:val="left"/>
      <w:pPr>
        <w:ind w:left="6117" w:hanging="360"/>
      </w:pPr>
      <w:rPr>
        <w:rFonts w:ascii="Wingdings" w:hAnsi="Wingdings" w:hint="default"/>
      </w:rPr>
    </w:lvl>
  </w:abstractNum>
  <w:abstractNum w:abstractNumId="103" w15:restartNumberingAfterBreak="0">
    <w:nsid w:val="641F3F1E"/>
    <w:multiLevelType w:val="hybridMultilevel"/>
    <w:tmpl w:val="529A338E"/>
    <w:lvl w:ilvl="0" w:tplc="AF4430C0">
      <w:start w:val="1"/>
      <w:numFmt w:val="lowerLetter"/>
      <w:lvlText w:val="%1)"/>
      <w:lvlJc w:val="left"/>
      <w:pPr>
        <w:ind w:left="720" w:hanging="360"/>
      </w:pPr>
      <w:rPr>
        <w:rFonts w:hint="default"/>
      </w:rPr>
    </w:lvl>
    <w:lvl w:ilvl="1" w:tplc="0C090019" w:tentative="1">
      <w:start w:val="1"/>
      <w:numFmt w:val="lowerLetter"/>
      <w:lvlText w:val="%2."/>
      <w:lvlJc w:val="left"/>
      <w:pPr>
        <w:ind w:left="180" w:hanging="360"/>
      </w:pPr>
    </w:lvl>
    <w:lvl w:ilvl="2" w:tplc="0C09001B" w:tentative="1">
      <w:start w:val="1"/>
      <w:numFmt w:val="lowerRoman"/>
      <w:lvlText w:val="%3."/>
      <w:lvlJc w:val="right"/>
      <w:pPr>
        <w:ind w:left="900" w:hanging="180"/>
      </w:pPr>
    </w:lvl>
    <w:lvl w:ilvl="3" w:tplc="0C09000F" w:tentative="1">
      <w:start w:val="1"/>
      <w:numFmt w:val="decimal"/>
      <w:lvlText w:val="%4."/>
      <w:lvlJc w:val="left"/>
      <w:pPr>
        <w:ind w:left="1620" w:hanging="360"/>
      </w:pPr>
    </w:lvl>
    <w:lvl w:ilvl="4" w:tplc="0C090019" w:tentative="1">
      <w:start w:val="1"/>
      <w:numFmt w:val="lowerLetter"/>
      <w:lvlText w:val="%5."/>
      <w:lvlJc w:val="left"/>
      <w:pPr>
        <w:ind w:left="2340" w:hanging="360"/>
      </w:pPr>
    </w:lvl>
    <w:lvl w:ilvl="5" w:tplc="0C09001B" w:tentative="1">
      <w:start w:val="1"/>
      <w:numFmt w:val="lowerRoman"/>
      <w:lvlText w:val="%6."/>
      <w:lvlJc w:val="right"/>
      <w:pPr>
        <w:ind w:left="3060" w:hanging="180"/>
      </w:pPr>
    </w:lvl>
    <w:lvl w:ilvl="6" w:tplc="0C09000F" w:tentative="1">
      <w:start w:val="1"/>
      <w:numFmt w:val="decimal"/>
      <w:lvlText w:val="%7."/>
      <w:lvlJc w:val="left"/>
      <w:pPr>
        <w:ind w:left="3780" w:hanging="360"/>
      </w:pPr>
    </w:lvl>
    <w:lvl w:ilvl="7" w:tplc="0C090019" w:tentative="1">
      <w:start w:val="1"/>
      <w:numFmt w:val="lowerLetter"/>
      <w:lvlText w:val="%8."/>
      <w:lvlJc w:val="left"/>
      <w:pPr>
        <w:ind w:left="4500" w:hanging="360"/>
      </w:pPr>
    </w:lvl>
    <w:lvl w:ilvl="8" w:tplc="0C09001B" w:tentative="1">
      <w:start w:val="1"/>
      <w:numFmt w:val="lowerRoman"/>
      <w:lvlText w:val="%9."/>
      <w:lvlJc w:val="right"/>
      <w:pPr>
        <w:ind w:left="5220" w:hanging="180"/>
      </w:pPr>
    </w:lvl>
  </w:abstractNum>
  <w:abstractNum w:abstractNumId="104" w15:restartNumberingAfterBreak="0">
    <w:nsid w:val="66464645"/>
    <w:multiLevelType w:val="hybridMultilevel"/>
    <w:tmpl w:val="CC546160"/>
    <w:lvl w:ilvl="0" w:tplc="0EECF38C">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90542F2"/>
    <w:multiLevelType w:val="multilevel"/>
    <w:tmpl w:val="4BA6A08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5" w:hanging="576"/>
      </w:pPr>
      <w:rPr>
        <w:rFonts w:hint="default"/>
        <w:b w:val="0"/>
        <w:bCs/>
        <w:color w:val="AF272F"/>
        <w:sz w:val="24"/>
        <w:szCs w:val="24"/>
      </w:rPr>
    </w:lvl>
    <w:lvl w:ilvl="2">
      <w:start w:val="1"/>
      <w:numFmt w:val="decimal"/>
      <w:pStyle w:val="Heading3"/>
      <w:lvlText w:val="%1.%2.%3"/>
      <w:lvlJc w:val="left"/>
      <w:pPr>
        <w:ind w:left="1429" w:hanging="720"/>
      </w:pPr>
      <w:rPr>
        <w:rFonts w:ascii="VIC" w:hAnsi="VIC" w:hint="default"/>
        <w:b w:val="0"/>
        <w:bCs w:val="0"/>
        <w:sz w:val="20"/>
        <w:szCs w:val="20"/>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6" w15:restartNumberingAfterBreak="0">
    <w:nsid w:val="69E54B3F"/>
    <w:multiLevelType w:val="hybridMultilevel"/>
    <w:tmpl w:val="E990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ACD187B"/>
    <w:multiLevelType w:val="hybridMultilevel"/>
    <w:tmpl w:val="CB565F80"/>
    <w:lvl w:ilvl="0" w:tplc="9BBE3D52">
      <w:start w:val="1"/>
      <w:numFmt w:val="decimal"/>
      <w:lvlText w:val="%1."/>
      <w:lvlJc w:val="left"/>
      <w:pPr>
        <w:ind w:left="380" w:hanging="360"/>
      </w:pPr>
      <w:rPr>
        <w:rFonts w:hint="default"/>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108" w15:restartNumberingAfterBreak="0">
    <w:nsid w:val="6C18355A"/>
    <w:multiLevelType w:val="hybridMultilevel"/>
    <w:tmpl w:val="0A98A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C60680B"/>
    <w:multiLevelType w:val="hybridMultilevel"/>
    <w:tmpl w:val="901AA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D2B5015"/>
    <w:multiLevelType w:val="hybridMultilevel"/>
    <w:tmpl w:val="F7FC1F18"/>
    <w:lvl w:ilvl="0" w:tplc="5AFAA47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DB15BE0"/>
    <w:multiLevelType w:val="hybridMultilevel"/>
    <w:tmpl w:val="F3187DF0"/>
    <w:lvl w:ilvl="0" w:tplc="EDFEC590">
      <w:numFmt w:val="bullet"/>
      <w:lvlText w:val="•"/>
      <w:lvlJc w:val="left"/>
      <w:pPr>
        <w:ind w:left="720" w:hanging="360"/>
      </w:pPr>
      <w:rPr>
        <w:rFonts w:ascii="VIC" w:eastAsia="Times New Roman" w:hAnsi="VIC" w:cs="Aria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E186B8B"/>
    <w:multiLevelType w:val="hybridMultilevel"/>
    <w:tmpl w:val="09E4F13E"/>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13" w15:restartNumberingAfterBreak="0">
    <w:nsid w:val="6EBE2E33"/>
    <w:multiLevelType w:val="hybridMultilevel"/>
    <w:tmpl w:val="1666912C"/>
    <w:lvl w:ilvl="0" w:tplc="DD28F320">
      <w:start w:val="1"/>
      <w:numFmt w:val="bullet"/>
      <w:lvlText w:val="-"/>
      <w:lvlJc w:val="left"/>
      <w:pPr>
        <w:tabs>
          <w:tab w:val="num" w:pos="720"/>
        </w:tabs>
        <w:ind w:left="720" w:hanging="360"/>
      </w:pPr>
      <w:rPr>
        <w:rFonts w:ascii="Times New Roman" w:hAnsi="Times New Roman" w:hint="default"/>
      </w:rPr>
    </w:lvl>
    <w:lvl w:ilvl="1" w:tplc="D2DA8286">
      <w:start w:val="1"/>
      <w:numFmt w:val="bullet"/>
      <w:lvlText w:val="-"/>
      <w:lvlJc w:val="left"/>
      <w:pPr>
        <w:tabs>
          <w:tab w:val="num" w:pos="1440"/>
        </w:tabs>
        <w:ind w:left="1440" w:hanging="360"/>
      </w:pPr>
      <w:rPr>
        <w:rFonts w:ascii="Times New Roman" w:hAnsi="Times New Roman" w:hint="default"/>
      </w:rPr>
    </w:lvl>
    <w:lvl w:ilvl="2" w:tplc="D59C6F34" w:tentative="1">
      <w:start w:val="1"/>
      <w:numFmt w:val="bullet"/>
      <w:lvlText w:val="-"/>
      <w:lvlJc w:val="left"/>
      <w:pPr>
        <w:tabs>
          <w:tab w:val="num" w:pos="2160"/>
        </w:tabs>
        <w:ind w:left="2160" w:hanging="360"/>
      </w:pPr>
      <w:rPr>
        <w:rFonts w:ascii="Times New Roman" w:hAnsi="Times New Roman" w:hint="default"/>
      </w:rPr>
    </w:lvl>
    <w:lvl w:ilvl="3" w:tplc="995015E6" w:tentative="1">
      <w:start w:val="1"/>
      <w:numFmt w:val="bullet"/>
      <w:lvlText w:val="-"/>
      <w:lvlJc w:val="left"/>
      <w:pPr>
        <w:tabs>
          <w:tab w:val="num" w:pos="2880"/>
        </w:tabs>
        <w:ind w:left="2880" w:hanging="360"/>
      </w:pPr>
      <w:rPr>
        <w:rFonts w:ascii="Times New Roman" w:hAnsi="Times New Roman" w:hint="default"/>
      </w:rPr>
    </w:lvl>
    <w:lvl w:ilvl="4" w:tplc="907429C8" w:tentative="1">
      <w:start w:val="1"/>
      <w:numFmt w:val="bullet"/>
      <w:lvlText w:val="-"/>
      <w:lvlJc w:val="left"/>
      <w:pPr>
        <w:tabs>
          <w:tab w:val="num" w:pos="3600"/>
        </w:tabs>
        <w:ind w:left="3600" w:hanging="360"/>
      </w:pPr>
      <w:rPr>
        <w:rFonts w:ascii="Times New Roman" w:hAnsi="Times New Roman" w:hint="default"/>
      </w:rPr>
    </w:lvl>
    <w:lvl w:ilvl="5" w:tplc="2B3AC63C" w:tentative="1">
      <w:start w:val="1"/>
      <w:numFmt w:val="bullet"/>
      <w:lvlText w:val="-"/>
      <w:lvlJc w:val="left"/>
      <w:pPr>
        <w:tabs>
          <w:tab w:val="num" w:pos="4320"/>
        </w:tabs>
        <w:ind w:left="4320" w:hanging="360"/>
      </w:pPr>
      <w:rPr>
        <w:rFonts w:ascii="Times New Roman" w:hAnsi="Times New Roman" w:hint="default"/>
      </w:rPr>
    </w:lvl>
    <w:lvl w:ilvl="6" w:tplc="9768DB42" w:tentative="1">
      <w:start w:val="1"/>
      <w:numFmt w:val="bullet"/>
      <w:lvlText w:val="-"/>
      <w:lvlJc w:val="left"/>
      <w:pPr>
        <w:tabs>
          <w:tab w:val="num" w:pos="5040"/>
        </w:tabs>
        <w:ind w:left="5040" w:hanging="360"/>
      </w:pPr>
      <w:rPr>
        <w:rFonts w:ascii="Times New Roman" w:hAnsi="Times New Roman" w:hint="default"/>
      </w:rPr>
    </w:lvl>
    <w:lvl w:ilvl="7" w:tplc="2E7CDA74" w:tentative="1">
      <w:start w:val="1"/>
      <w:numFmt w:val="bullet"/>
      <w:lvlText w:val="-"/>
      <w:lvlJc w:val="left"/>
      <w:pPr>
        <w:tabs>
          <w:tab w:val="num" w:pos="5760"/>
        </w:tabs>
        <w:ind w:left="5760" w:hanging="360"/>
      </w:pPr>
      <w:rPr>
        <w:rFonts w:ascii="Times New Roman" w:hAnsi="Times New Roman" w:hint="default"/>
      </w:rPr>
    </w:lvl>
    <w:lvl w:ilvl="8" w:tplc="2AC2CAF4" w:tentative="1">
      <w:start w:val="1"/>
      <w:numFmt w:val="bullet"/>
      <w:lvlText w:val="-"/>
      <w:lvlJc w:val="left"/>
      <w:pPr>
        <w:tabs>
          <w:tab w:val="num" w:pos="6480"/>
        </w:tabs>
        <w:ind w:left="6480" w:hanging="360"/>
      </w:pPr>
      <w:rPr>
        <w:rFonts w:ascii="Times New Roman" w:hAnsi="Times New Roman" w:hint="default"/>
      </w:rPr>
    </w:lvl>
  </w:abstractNum>
  <w:abstractNum w:abstractNumId="114" w15:restartNumberingAfterBreak="0">
    <w:nsid w:val="709543C6"/>
    <w:multiLevelType w:val="hybridMultilevel"/>
    <w:tmpl w:val="6B5AD898"/>
    <w:lvl w:ilvl="0" w:tplc="0C090001">
      <w:start w:val="1"/>
      <w:numFmt w:val="bullet"/>
      <w:lvlText w:val=""/>
      <w:lvlJc w:val="left"/>
      <w:pPr>
        <w:ind w:left="720" w:hanging="360"/>
      </w:pPr>
      <w:rPr>
        <w:rFonts w:ascii="Symbol" w:hAnsi="Symbo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156371A"/>
    <w:multiLevelType w:val="hybridMultilevel"/>
    <w:tmpl w:val="2886F62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6" w15:restartNumberingAfterBreak="0">
    <w:nsid w:val="717441EA"/>
    <w:multiLevelType w:val="hybridMultilevel"/>
    <w:tmpl w:val="F8987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727A01A1"/>
    <w:multiLevelType w:val="hybridMultilevel"/>
    <w:tmpl w:val="2BACF26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74F10FCB"/>
    <w:multiLevelType w:val="hybridMultilevel"/>
    <w:tmpl w:val="351A6D7E"/>
    <w:lvl w:ilvl="0" w:tplc="D8108108">
      <w:start w:val="1"/>
      <w:numFmt w:val="bullet"/>
      <w:lvlText w:val="-"/>
      <w:lvlJc w:val="left"/>
      <w:pPr>
        <w:tabs>
          <w:tab w:val="num" w:pos="720"/>
        </w:tabs>
        <w:ind w:left="720" w:hanging="360"/>
      </w:pPr>
      <w:rPr>
        <w:rFonts w:ascii="Times New Roman" w:hAnsi="Times New Roman" w:hint="default"/>
      </w:rPr>
    </w:lvl>
    <w:lvl w:ilvl="1" w:tplc="97C26A5E">
      <w:start w:val="1"/>
      <w:numFmt w:val="bullet"/>
      <w:lvlText w:val="-"/>
      <w:lvlJc w:val="left"/>
      <w:pPr>
        <w:tabs>
          <w:tab w:val="num" w:pos="1440"/>
        </w:tabs>
        <w:ind w:left="1440" w:hanging="360"/>
      </w:pPr>
      <w:rPr>
        <w:rFonts w:ascii="Times New Roman" w:hAnsi="Times New Roman" w:hint="default"/>
      </w:rPr>
    </w:lvl>
    <w:lvl w:ilvl="2" w:tplc="2AB85112" w:tentative="1">
      <w:start w:val="1"/>
      <w:numFmt w:val="bullet"/>
      <w:lvlText w:val="-"/>
      <w:lvlJc w:val="left"/>
      <w:pPr>
        <w:tabs>
          <w:tab w:val="num" w:pos="2160"/>
        </w:tabs>
        <w:ind w:left="2160" w:hanging="360"/>
      </w:pPr>
      <w:rPr>
        <w:rFonts w:ascii="Times New Roman" w:hAnsi="Times New Roman" w:hint="default"/>
      </w:rPr>
    </w:lvl>
    <w:lvl w:ilvl="3" w:tplc="9B0C95EE" w:tentative="1">
      <w:start w:val="1"/>
      <w:numFmt w:val="bullet"/>
      <w:lvlText w:val="-"/>
      <w:lvlJc w:val="left"/>
      <w:pPr>
        <w:tabs>
          <w:tab w:val="num" w:pos="2880"/>
        </w:tabs>
        <w:ind w:left="2880" w:hanging="360"/>
      </w:pPr>
      <w:rPr>
        <w:rFonts w:ascii="Times New Roman" w:hAnsi="Times New Roman" w:hint="default"/>
      </w:rPr>
    </w:lvl>
    <w:lvl w:ilvl="4" w:tplc="41409EAE" w:tentative="1">
      <w:start w:val="1"/>
      <w:numFmt w:val="bullet"/>
      <w:lvlText w:val="-"/>
      <w:lvlJc w:val="left"/>
      <w:pPr>
        <w:tabs>
          <w:tab w:val="num" w:pos="3600"/>
        </w:tabs>
        <w:ind w:left="3600" w:hanging="360"/>
      </w:pPr>
      <w:rPr>
        <w:rFonts w:ascii="Times New Roman" w:hAnsi="Times New Roman" w:hint="default"/>
      </w:rPr>
    </w:lvl>
    <w:lvl w:ilvl="5" w:tplc="188E54A8" w:tentative="1">
      <w:start w:val="1"/>
      <w:numFmt w:val="bullet"/>
      <w:lvlText w:val="-"/>
      <w:lvlJc w:val="left"/>
      <w:pPr>
        <w:tabs>
          <w:tab w:val="num" w:pos="4320"/>
        </w:tabs>
        <w:ind w:left="4320" w:hanging="360"/>
      </w:pPr>
      <w:rPr>
        <w:rFonts w:ascii="Times New Roman" w:hAnsi="Times New Roman" w:hint="default"/>
      </w:rPr>
    </w:lvl>
    <w:lvl w:ilvl="6" w:tplc="36664BE6" w:tentative="1">
      <w:start w:val="1"/>
      <w:numFmt w:val="bullet"/>
      <w:lvlText w:val="-"/>
      <w:lvlJc w:val="left"/>
      <w:pPr>
        <w:tabs>
          <w:tab w:val="num" w:pos="5040"/>
        </w:tabs>
        <w:ind w:left="5040" w:hanging="360"/>
      </w:pPr>
      <w:rPr>
        <w:rFonts w:ascii="Times New Roman" w:hAnsi="Times New Roman" w:hint="default"/>
      </w:rPr>
    </w:lvl>
    <w:lvl w:ilvl="7" w:tplc="087E3800" w:tentative="1">
      <w:start w:val="1"/>
      <w:numFmt w:val="bullet"/>
      <w:lvlText w:val="-"/>
      <w:lvlJc w:val="left"/>
      <w:pPr>
        <w:tabs>
          <w:tab w:val="num" w:pos="5760"/>
        </w:tabs>
        <w:ind w:left="5760" w:hanging="360"/>
      </w:pPr>
      <w:rPr>
        <w:rFonts w:ascii="Times New Roman" w:hAnsi="Times New Roman" w:hint="default"/>
      </w:rPr>
    </w:lvl>
    <w:lvl w:ilvl="8" w:tplc="E4B46290" w:tentative="1">
      <w:start w:val="1"/>
      <w:numFmt w:val="bullet"/>
      <w:lvlText w:val="-"/>
      <w:lvlJc w:val="left"/>
      <w:pPr>
        <w:tabs>
          <w:tab w:val="num" w:pos="6480"/>
        </w:tabs>
        <w:ind w:left="6480" w:hanging="360"/>
      </w:pPr>
      <w:rPr>
        <w:rFonts w:ascii="Times New Roman" w:hAnsi="Times New Roman" w:hint="default"/>
      </w:rPr>
    </w:lvl>
  </w:abstractNum>
  <w:abstractNum w:abstractNumId="119" w15:restartNumberingAfterBreak="0">
    <w:nsid w:val="7519191A"/>
    <w:multiLevelType w:val="hybridMultilevel"/>
    <w:tmpl w:val="71680FAA"/>
    <w:lvl w:ilvl="0" w:tplc="CC1E161E">
      <w:start w:val="1"/>
      <w:numFmt w:val="decimal"/>
      <w:lvlText w:val="%1."/>
      <w:lvlJc w:val="left"/>
      <w:pPr>
        <w:ind w:left="360" w:hanging="360"/>
      </w:pPr>
      <w:rPr>
        <w:rFonts w:hint="default"/>
        <w:b w:val="0"/>
        <w:color w:val="53565A"/>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0" w15:restartNumberingAfterBreak="0">
    <w:nsid w:val="762C4C8C"/>
    <w:multiLevelType w:val="hybridMultilevel"/>
    <w:tmpl w:val="CEAC19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1" w15:restartNumberingAfterBreak="0">
    <w:nsid w:val="77177AD1"/>
    <w:multiLevelType w:val="hybridMultilevel"/>
    <w:tmpl w:val="131C9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80121F3"/>
    <w:multiLevelType w:val="hybridMultilevel"/>
    <w:tmpl w:val="64104CBA"/>
    <w:lvl w:ilvl="0" w:tplc="F8428496">
      <w:start w:val="1"/>
      <w:numFmt w:val="decimal"/>
      <w:lvlText w:val="%1."/>
      <w:lvlJc w:val="left"/>
      <w:pPr>
        <w:ind w:left="1020" w:hanging="360"/>
      </w:pPr>
    </w:lvl>
    <w:lvl w:ilvl="1" w:tplc="0F28D604">
      <w:start w:val="1"/>
      <w:numFmt w:val="decimal"/>
      <w:lvlText w:val="%2."/>
      <w:lvlJc w:val="left"/>
      <w:pPr>
        <w:ind w:left="1020" w:hanging="360"/>
      </w:pPr>
    </w:lvl>
    <w:lvl w:ilvl="2" w:tplc="001CAF5C">
      <w:start w:val="1"/>
      <w:numFmt w:val="decimal"/>
      <w:lvlText w:val="%3."/>
      <w:lvlJc w:val="left"/>
      <w:pPr>
        <w:ind w:left="1020" w:hanging="360"/>
      </w:pPr>
    </w:lvl>
    <w:lvl w:ilvl="3" w:tplc="DED2DFA0">
      <w:start w:val="1"/>
      <w:numFmt w:val="decimal"/>
      <w:lvlText w:val="%4."/>
      <w:lvlJc w:val="left"/>
      <w:pPr>
        <w:ind w:left="1020" w:hanging="360"/>
      </w:pPr>
    </w:lvl>
    <w:lvl w:ilvl="4" w:tplc="C046E6BA">
      <w:start w:val="1"/>
      <w:numFmt w:val="decimal"/>
      <w:lvlText w:val="%5."/>
      <w:lvlJc w:val="left"/>
      <w:pPr>
        <w:ind w:left="1020" w:hanging="360"/>
      </w:pPr>
    </w:lvl>
    <w:lvl w:ilvl="5" w:tplc="FC10A09E">
      <w:start w:val="1"/>
      <w:numFmt w:val="decimal"/>
      <w:lvlText w:val="%6."/>
      <w:lvlJc w:val="left"/>
      <w:pPr>
        <w:ind w:left="1020" w:hanging="360"/>
      </w:pPr>
    </w:lvl>
    <w:lvl w:ilvl="6" w:tplc="6BF2B028">
      <w:start w:val="1"/>
      <w:numFmt w:val="decimal"/>
      <w:lvlText w:val="%7."/>
      <w:lvlJc w:val="left"/>
      <w:pPr>
        <w:ind w:left="1020" w:hanging="360"/>
      </w:pPr>
    </w:lvl>
    <w:lvl w:ilvl="7" w:tplc="63A0793C">
      <w:start w:val="1"/>
      <w:numFmt w:val="decimal"/>
      <w:lvlText w:val="%8."/>
      <w:lvlJc w:val="left"/>
      <w:pPr>
        <w:ind w:left="1020" w:hanging="360"/>
      </w:pPr>
    </w:lvl>
    <w:lvl w:ilvl="8" w:tplc="67A2259C">
      <w:start w:val="1"/>
      <w:numFmt w:val="decimal"/>
      <w:lvlText w:val="%9."/>
      <w:lvlJc w:val="left"/>
      <w:pPr>
        <w:ind w:left="1020" w:hanging="360"/>
      </w:pPr>
    </w:lvl>
  </w:abstractNum>
  <w:abstractNum w:abstractNumId="123" w15:restartNumberingAfterBreak="0">
    <w:nsid w:val="78774D2A"/>
    <w:multiLevelType w:val="hybridMultilevel"/>
    <w:tmpl w:val="2904E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92D7769"/>
    <w:multiLevelType w:val="hybridMultilevel"/>
    <w:tmpl w:val="A04AD4A2"/>
    <w:lvl w:ilvl="0" w:tplc="CB80691A">
      <w:start w:val="1"/>
      <w:numFmt w:val="decimal"/>
      <w:lvlText w:val="%1."/>
      <w:lvlJc w:val="left"/>
      <w:pPr>
        <w:ind w:left="1020" w:hanging="360"/>
      </w:pPr>
    </w:lvl>
    <w:lvl w:ilvl="1" w:tplc="8B802E32">
      <w:start w:val="1"/>
      <w:numFmt w:val="decimal"/>
      <w:lvlText w:val="%2."/>
      <w:lvlJc w:val="left"/>
      <w:pPr>
        <w:ind w:left="1020" w:hanging="360"/>
      </w:pPr>
    </w:lvl>
    <w:lvl w:ilvl="2" w:tplc="AC4A41C2">
      <w:start w:val="1"/>
      <w:numFmt w:val="decimal"/>
      <w:lvlText w:val="%3."/>
      <w:lvlJc w:val="left"/>
      <w:pPr>
        <w:ind w:left="1020" w:hanging="360"/>
      </w:pPr>
    </w:lvl>
    <w:lvl w:ilvl="3" w:tplc="031488C8">
      <w:start w:val="1"/>
      <w:numFmt w:val="decimal"/>
      <w:lvlText w:val="%4."/>
      <w:lvlJc w:val="left"/>
      <w:pPr>
        <w:ind w:left="1020" w:hanging="360"/>
      </w:pPr>
    </w:lvl>
    <w:lvl w:ilvl="4" w:tplc="0B66AD80">
      <w:start w:val="1"/>
      <w:numFmt w:val="decimal"/>
      <w:lvlText w:val="%5."/>
      <w:lvlJc w:val="left"/>
      <w:pPr>
        <w:ind w:left="1020" w:hanging="360"/>
      </w:pPr>
    </w:lvl>
    <w:lvl w:ilvl="5" w:tplc="7F62539C">
      <w:start w:val="1"/>
      <w:numFmt w:val="decimal"/>
      <w:lvlText w:val="%6."/>
      <w:lvlJc w:val="left"/>
      <w:pPr>
        <w:ind w:left="1020" w:hanging="360"/>
      </w:pPr>
    </w:lvl>
    <w:lvl w:ilvl="6" w:tplc="E7C02FC4">
      <w:start w:val="1"/>
      <w:numFmt w:val="decimal"/>
      <w:lvlText w:val="%7."/>
      <w:lvlJc w:val="left"/>
      <w:pPr>
        <w:ind w:left="1020" w:hanging="360"/>
      </w:pPr>
    </w:lvl>
    <w:lvl w:ilvl="7" w:tplc="CACEC374">
      <w:start w:val="1"/>
      <w:numFmt w:val="decimal"/>
      <w:lvlText w:val="%8."/>
      <w:lvlJc w:val="left"/>
      <w:pPr>
        <w:ind w:left="1020" w:hanging="360"/>
      </w:pPr>
    </w:lvl>
    <w:lvl w:ilvl="8" w:tplc="B3FEB092">
      <w:start w:val="1"/>
      <w:numFmt w:val="decimal"/>
      <w:lvlText w:val="%9."/>
      <w:lvlJc w:val="left"/>
      <w:pPr>
        <w:ind w:left="1020" w:hanging="360"/>
      </w:pPr>
    </w:lvl>
  </w:abstractNum>
  <w:abstractNum w:abstractNumId="125" w15:restartNumberingAfterBreak="0">
    <w:nsid w:val="79447FEE"/>
    <w:multiLevelType w:val="hybridMultilevel"/>
    <w:tmpl w:val="4380D7CA"/>
    <w:lvl w:ilvl="0" w:tplc="2DF6B42C">
      <w:start w:val="1"/>
      <w:numFmt w:val="decimal"/>
      <w:lvlText w:val="%1."/>
      <w:lvlJc w:val="left"/>
      <w:pPr>
        <w:ind w:left="720" w:hanging="360"/>
      </w:pPr>
      <w:rPr>
        <w:rFonts w:asciiTheme="minorHAnsi" w:hAnsiTheme="minorHAnsi" w:cstheme="minorHAnsi" w:hint="default"/>
        <w:b w:val="0"/>
        <w:color w:val="53565A"/>
        <w:sz w:val="18"/>
        <w:szCs w:val="18"/>
      </w:rPr>
    </w:lvl>
    <w:lvl w:ilvl="1" w:tplc="1FDCBE3A">
      <w:start w:val="1"/>
      <w:numFmt w:val="lowerLetter"/>
      <w:lvlText w:val="%2."/>
      <w:lvlJc w:val="left"/>
      <w:pPr>
        <w:ind w:left="1440" w:hanging="360"/>
      </w:pPr>
      <w:rPr>
        <w:rFonts w:ascii="VIC" w:hAnsi="VIC" w:cstheme="minorHAnsi" w:hint="default"/>
        <w:sz w:val="18"/>
        <w:szCs w:val="18"/>
      </w:rPr>
    </w:lvl>
    <w:lvl w:ilvl="2" w:tplc="AF4430C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A722B64"/>
    <w:multiLevelType w:val="hybridMultilevel"/>
    <w:tmpl w:val="C36CBFA4"/>
    <w:lvl w:ilvl="0" w:tplc="75DAA860">
      <w:start w:val="1"/>
      <w:numFmt w:val="bullet"/>
      <w:lvlText w:val=""/>
      <w:lvlJc w:val="left"/>
      <w:pPr>
        <w:ind w:left="-1146" w:hanging="360"/>
      </w:pPr>
      <w:rPr>
        <w:rFonts w:ascii="Symbol" w:hAnsi="Symbol" w:hint="default"/>
        <w:sz w:val="18"/>
        <w:szCs w:val="18"/>
      </w:rPr>
    </w:lvl>
    <w:lvl w:ilvl="1" w:tplc="0C090003" w:tentative="1">
      <w:start w:val="1"/>
      <w:numFmt w:val="bullet"/>
      <w:lvlText w:val="o"/>
      <w:lvlJc w:val="left"/>
      <w:pPr>
        <w:ind w:left="-426" w:hanging="360"/>
      </w:pPr>
      <w:rPr>
        <w:rFonts w:ascii="Courier New" w:hAnsi="Courier New" w:cs="Courier New" w:hint="default"/>
      </w:rPr>
    </w:lvl>
    <w:lvl w:ilvl="2" w:tplc="0C090005" w:tentative="1">
      <w:start w:val="1"/>
      <w:numFmt w:val="bullet"/>
      <w:lvlText w:val=""/>
      <w:lvlJc w:val="left"/>
      <w:pPr>
        <w:ind w:left="294" w:hanging="360"/>
      </w:pPr>
      <w:rPr>
        <w:rFonts w:ascii="Wingdings" w:hAnsi="Wingdings" w:hint="default"/>
      </w:rPr>
    </w:lvl>
    <w:lvl w:ilvl="3" w:tplc="0C090001" w:tentative="1">
      <w:start w:val="1"/>
      <w:numFmt w:val="bullet"/>
      <w:lvlText w:val=""/>
      <w:lvlJc w:val="left"/>
      <w:pPr>
        <w:ind w:left="1014" w:hanging="360"/>
      </w:pPr>
      <w:rPr>
        <w:rFonts w:ascii="Symbol" w:hAnsi="Symbol" w:hint="default"/>
      </w:rPr>
    </w:lvl>
    <w:lvl w:ilvl="4" w:tplc="0C090003" w:tentative="1">
      <w:start w:val="1"/>
      <w:numFmt w:val="bullet"/>
      <w:lvlText w:val="o"/>
      <w:lvlJc w:val="left"/>
      <w:pPr>
        <w:ind w:left="1734" w:hanging="360"/>
      </w:pPr>
      <w:rPr>
        <w:rFonts w:ascii="Courier New" w:hAnsi="Courier New" w:cs="Courier New" w:hint="default"/>
      </w:rPr>
    </w:lvl>
    <w:lvl w:ilvl="5" w:tplc="0C090005" w:tentative="1">
      <w:start w:val="1"/>
      <w:numFmt w:val="bullet"/>
      <w:lvlText w:val=""/>
      <w:lvlJc w:val="left"/>
      <w:pPr>
        <w:ind w:left="2454" w:hanging="360"/>
      </w:pPr>
      <w:rPr>
        <w:rFonts w:ascii="Wingdings" w:hAnsi="Wingdings" w:hint="default"/>
      </w:rPr>
    </w:lvl>
    <w:lvl w:ilvl="6" w:tplc="0C090001" w:tentative="1">
      <w:start w:val="1"/>
      <w:numFmt w:val="bullet"/>
      <w:lvlText w:val=""/>
      <w:lvlJc w:val="left"/>
      <w:pPr>
        <w:ind w:left="3174" w:hanging="360"/>
      </w:pPr>
      <w:rPr>
        <w:rFonts w:ascii="Symbol" w:hAnsi="Symbol" w:hint="default"/>
      </w:rPr>
    </w:lvl>
    <w:lvl w:ilvl="7" w:tplc="0C090003" w:tentative="1">
      <w:start w:val="1"/>
      <w:numFmt w:val="bullet"/>
      <w:lvlText w:val="o"/>
      <w:lvlJc w:val="left"/>
      <w:pPr>
        <w:ind w:left="3894" w:hanging="360"/>
      </w:pPr>
      <w:rPr>
        <w:rFonts w:ascii="Courier New" w:hAnsi="Courier New" w:cs="Courier New" w:hint="default"/>
      </w:rPr>
    </w:lvl>
    <w:lvl w:ilvl="8" w:tplc="0C090005" w:tentative="1">
      <w:start w:val="1"/>
      <w:numFmt w:val="bullet"/>
      <w:lvlText w:val=""/>
      <w:lvlJc w:val="left"/>
      <w:pPr>
        <w:ind w:left="4614" w:hanging="360"/>
      </w:pPr>
      <w:rPr>
        <w:rFonts w:ascii="Wingdings" w:hAnsi="Wingdings" w:hint="default"/>
      </w:rPr>
    </w:lvl>
  </w:abstractNum>
  <w:abstractNum w:abstractNumId="127" w15:restartNumberingAfterBreak="0">
    <w:nsid w:val="7AA55CB8"/>
    <w:multiLevelType w:val="hybridMultilevel"/>
    <w:tmpl w:val="9A6C97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8" w15:restartNumberingAfterBreak="0">
    <w:nsid w:val="7AAA1A5F"/>
    <w:multiLevelType w:val="hybridMultilevel"/>
    <w:tmpl w:val="9B50D40E"/>
    <w:lvl w:ilvl="0" w:tplc="B3CE89C0">
      <w:start w:val="1"/>
      <w:numFmt w:val="bullet"/>
      <w:lvlText w:val=""/>
      <w:lvlJc w:val="left"/>
      <w:pPr>
        <w:ind w:left="3294" w:hanging="360"/>
      </w:pPr>
      <w:rPr>
        <w:rFonts w:ascii="Symbol" w:hAnsi="Symbol" w:hint="default"/>
        <w:sz w:val="18"/>
        <w:szCs w:val="18"/>
      </w:rPr>
    </w:lvl>
    <w:lvl w:ilvl="1" w:tplc="0C090003">
      <w:start w:val="1"/>
      <w:numFmt w:val="bullet"/>
      <w:lvlText w:val="o"/>
      <w:lvlJc w:val="left"/>
      <w:pPr>
        <w:ind w:left="4014" w:hanging="360"/>
      </w:pPr>
      <w:rPr>
        <w:rFonts w:ascii="Courier New" w:hAnsi="Courier New" w:cs="Courier New" w:hint="default"/>
      </w:rPr>
    </w:lvl>
    <w:lvl w:ilvl="2" w:tplc="0C090005" w:tentative="1">
      <w:start w:val="1"/>
      <w:numFmt w:val="bullet"/>
      <w:lvlText w:val=""/>
      <w:lvlJc w:val="left"/>
      <w:pPr>
        <w:ind w:left="4734" w:hanging="360"/>
      </w:pPr>
      <w:rPr>
        <w:rFonts w:ascii="Wingdings" w:hAnsi="Wingdings" w:hint="default"/>
      </w:rPr>
    </w:lvl>
    <w:lvl w:ilvl="3" w:tplc="0C090001" w:tentative="1">
      <w:start w:val="1"/>
      <w:numFmt w:val="bullet"/>
      <w:lvlText w:val=""/>
      <w:lvlJc w:val="left"/>
      <w:pPr>
        <w:ind w:left="5454" w:hanging="360"/>
      </w:pPr>
      <w:rPr>
        <w:rFonts w:ascii="Symbol" w:hAnsi="Symbol" w:hint="default"/>
      </w:rPr>
    </w:lvl>
    <w:lvl w:ilvl="4" w:tplc="0C090003" w:tentative="1">
      <w:start w:val="1"/>
      <w:numFmt w:val="bullet"/>
      <w:lvlText w:val="o"/>
      <w:lvlJc w:val="left"/>
      <w:pPr>
        <w:ind w:left="6174" w:hanging="360"/>
      </w:pPr>
      <w:rPr>
        <w:rFonts w:ascii="Courier New" w:hAnsi="Courier New" w:cs="Courier New" w:hint="default"/>
      </w:rPr>
    </w:lvl>
    <w:lvl w:ilvl="5" w:tplc="0C090005" w:tentative="1">
      <w:start w:val="1"/>
      <w:numFmt w:val="bullet"/>
      <w:lvlText w:val=""/>
      <w:lvlJc w:val="left"/>
      <w:pPr>
        <w:ind w:left="6894" w:hanging="360"/>
      </w:pPr>
      <w:rPr>
        <w:rFonts w:ascii="Wingdings" w:hAnsi="Wingdings" w:hint="default"/>
      </w:rPr>
    </w:lvl>
    <w:lvl w:ilvl="6" w:tplc="0C090001" w:tentative="1">
      <w:start w:val="1"/>
      <w:numFmt w:val="bullet"/>
      <w:lvlText w:val=""/>
      <w:lvlJc w:val="left"/>
      <w:pPr>
        <w:ind w:left="7614" w:hanging="360"/>
      </w:pPr>
      <w:rPr>
        <w:rFonts w:ascii="Symbol" w:hAnsi="Symbol" w:hint="default"/>
      </w:rPr>
    </w:lvl>
    <w:lvl w:ilvl="7" w:tplc="0C090003" w:tentative="1">
      <w:start w:val="1"/>
      <w:numFmt w:val="bullet"/>
      <w:lvlText w:val="o"/>
      <w:lvlJc w:val="left"/>
      <w:pPr>
        <w:ind w:left="8334" w:hanging="360"/>
      </w:pPr>
      <w:rPr>
        <w:rFonts w:ascii="Courier New" w:hAnsi="Courier New" w:cs="Courier New" w:hint="default"/>
      </w:rPr>
    </w:lvl>
    <w:lvl w:ilvl="8" w:tplc="0C090005" w:tentative="1">
      <w:start w:val="1"/>
      <w:numFmt w:val="bullet"/>
      <w:lvlText w:val=""/>
      <w:lvlJc w:val="left"/>
      <w:pPr>
        <w:ind w:left="9054" w:hanging="360"/>
      </w:pPr>
      <w:rPr>
        <w:rFonts w:ascii="Wingdings" w:hAnsi="Wingdings" w:hint="default"/>
      </w:rPr>
    </w:lvl>
  </w:abstractNum>
  <w:abstractNum w:abstractNumId="129" w15:restartNumberingAfterBreak="0">
    <w:nsid w:val="7B472AED"/>
    <w:multiLevelType w:val="hybridMultilevel"/>
    <w:tmpl w:val="151E68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0" w15:restartNumberingAfterBreak="0">
    <w:nsid w:val="7B802001"/>
    <w:multiLevelType w:val="hybridMultilevel"/>
    <w:tmpl w:val="DC66DD16"/>
    <w:lvl w:ilvl="0" w:tplc="33FA8F28">
      <w:start w:val="1"/>
      <w:numFmt w:val="bullet"/>
      <w:lvlText w:val="-"/>
      <w:lvlJc w:val="left"/>
      <w:pPr>
        <w:tabs>
          <w:tab w:val="num" w:pos="720"/>
        </w:tabs>
        <w:ind w:left="720" w:hanging="360"/>
      </w:pPr>
      <w:rPr>
        <w:rFonts w:ascii="Times New Roman" w:hAnsi="Times New Roman" w:hint="default"/>
      </w:rPr>
    </w:lvl>
    <w:lvl w:ilvl="1" w:tplc="79FE8EBE">
      <w:start w:val="1"/>
      <w:numFmt w:val="bullet"/>
      <w:lvlText w:val="-"/>
      <w:lvlJc w:val="left"/>
      <w:pPr>
        <w:tabs>
          <w:tab w:val="num" w:pos="1440"/>
        </w:tabs>
        <w:ind w:left="1440" w:hanging="360"/>
      </w:pPr>
      <w:rPr>
        <w:rFonts w:ascii="Times New Roman" w:hAnsi="Times New Roman" w:hint="default"/>
      </w:rPr>
    </w:lvl>
    <w:lvl w:ilvl="2" w:tplc="B20AC4BE" w:tentative="1">
      <w:start w:val="1"/>
      <w:numFmt w:val="bullet"/>
      <w:lvlText w:val="-"/>
      <w:lvlJc w:val="left"/>
      <w:pPr>
        <w:tabs>
          <w:tab w:val="num" w:pos="2160"/>
        </w:tabs>
        <w:ind w:left="2160" w:hanging="360"/>
      </w:pPr>
      <w:rPr>
        <w:rFonts w:ascii="Times New Roman" w:hAnsi="Times New Roman" w:hint="default"/>
      </w:rPr>
    </w:lvl>
    <w:lvl w:ilvl="3" w:tplc="38A8D1C8" w:tentative="1">
      <w:start w:val="1"/>
      <w:numFmt w:val="bullet"/>
      <w:lvlText w:val="-"/>
      <w:lvlJc w:val="left"/>
      <w:pPr>
        <w:tabs>
          <w:tab w:val="num" w:pos="2880"/>
        </w:tabs>
        <w:ind w:left="2880" w:hanging="360"/>
      </w:pPr>
      <w:rPr>
        <w:rFonts w:ascii="Times New Roman" w:hAnsi="Times New Roman" w:hint="default"/>
      </w:rPr>
    </w:lvl>
    <w:lvl w:ilvl="4" w:tplc="9140CB9E" w:tentative="1">
      <w:start w:val="1"/>
      <w:numFmt w:val="bullet"/>
      <w:lvlText w:val="-"/>
      <w:lvlJc w:val="left"/>
      <w:pPr>
        <w:tabs>
          <w:tab w:val="num" w:pos="3600"/>
        </w:tabs>
        <w:ind w:left="3600" w:hanging="360"/>
      </w:pPr>
      <w:rPr>
        <w:rFonts w:ascii="Times New Roman" w:hAnsi="Times New Roman" w:hint="default"/>
      </w:rPr>
    </w:lvl>
    <w:lvl w:ilvl="5" w:tplc="E8C6AEA4" w:tentative="1">
      <w:start w:val="1"/>
      <w:numFmt w:val="bullet"/>
      <w:lvlText w:val="-"/>
      <w:lvlJc w:val="left"/>
      <w:pPr>
        <w:tabs>
          <w:tab w:val="num" w:pos="4320"/>
        </w:tabs>
        <w:ind w:left="4320" w:hanging="360"/>
      </w:pPr>
      <w:rPr>
        <w:rFonts w:ascii="Times New Roman" w:hAnsi="Times New Roman" w:hint="default"/>
      </w:rPr>
    </w:lvl>
    <w:lvl w:ilvl="6" w:tplc="6D224F82" w:tentative="1">
      <w:start w:val="1"/>
      <w:numFmt w:val="bullet"/>
      <w:lvlText w:val="-"/>
      <w:lvlJc w:val="left"/>
      <w:pPr>
        <w:tabs>
          <w:tab w:val="num" w:pos="5040"/>
        </w:tabs>
        <w:ind w:left="5040" w:hanging="360"/>
      </w:pPr>
      <w:rPr>
        <w:rFonts w:ascii="Times New Roman" w:hAnsi="Times New Roman" w:hint="default"/>
      </w:rPr>
    </w:lvl>
    <w:lvl w:ilvl="7" w:tplc="A3D2343E" w:tentative="1">
      <w:start w:val="1"/>
      <w:numFmt w:val="bullet"/>
      <w:lvlText w:val="-"/>
      <w:lvlJc w:val="left"/>
      <w:pPr>
        <w:tabs>
          <w:tab w:val="num" w:pos="5760"/>
        </w:tabs>
        <w:ind w:left="5760" w:hanging="360"/>
      </w:pPr>
      <w:rPr>
        <w:rFonts w:ascii="Times New Roman" w:hAnsi="Times New Roman" w:hint="default"/>
      </w:rPr>
    </w:lvl>
    <w:lvl w:ilvl="8" w:tplc="BEC4FA60" w:tentative="1">
      <w:start w:val="1"/>
      <w:numFmt w:val="bullet"/>
      <w:lvlText w:val="-"/>
      <w:lvlJc w:val="left"/>
      <w:pPr>
        <w:tabs>
          <w:tab w:val="num" w:pos="6480"/>
        </w:tabs>
        <w:ind w:left="6480" w:hanging="360"/>
      </w:pPr>
      <w:rPr>
        <w:rFonts w:ascii="Times New Roman" w:hAnsi="Times New Roman" w:hint="default"/>
      </w:rPr>
    </w:lvl>
  </w:abstractNum>
  <w:abstractNum w:abstractNumId="131" w15:restartNumberingAfterBreak="0">
    <w:nsid w:val="7E4855C9"/>
    <w:multiLevelType w:val="hybridMultilevel"/>
    <w:tmpl w:val="2340A71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2" w15:restartNumberingAfterBreak="0">
    <w:nsid w:val="7ED75124"/>
    <w:multiLevelType w:val="hybridMultilevel"/>
    <w:tmpl w:val="0C7438CE"/>
    <w:lvl w:ilvl="0" w:tplc="BD866DC4">
      <w:start w:val="1"/>
      <w:numFmt w:val="decimal"/>
      <w:lvlText w:val="%1."/>
      <w:lvlJc w:val="left"/>
      <w:pPr>
        <w:ind w:left="1020" w:hanging="360"/>
      </w:pPr>
    </w:lvl>
    <w:lvl w:ilvl="1" w:tplc="52E6C25A">
      <w:start w:val="1"/>
      <w:numFmt w:val="decimal"/>
      <w:lvlText w:val="%2."/>
      <w:lvlJc w:val="left"/>
      <w:pPr>
        <w:ind w:left="1020" w:hanging="360"/>
      </w:pPr>
    </w:lvl>
    <w:lvl w:ilvl="2" w:tplc="95EE3204">
      <w:start w:val="1"/>
      <w:numFmt w:val="decimal"/>
      <w:lvlText w:val="%3."/>
      <w:lvlJc w:val="left"/>
      <w:pPr>
        <w:ind w:left="1020" w:hanging="360"/>
      </w:pPr>
    </w:lvl>
    <w:lvl w:ilvl="3" w:tplc="240C35D6">
      <w:start w:val="1"/>
      <w:numFmt w:val="decimal"/>
      <w:lvlText w:val="%4."/>
      <w:lvlJc w:val="left"/>
      <w:pPr>
        <w:ind w:left="1020" w:hanging="360"/>
      </w:pPr>
    </w:lvl>
    <w:lvl w:ilvl="4" w:tplc="BFF6BB90">
      <w:start w:val="1"/>
      <w:numFmt w:val="decimal"/>
      <w:lvlText w:val="%5."/>
      <w:lvlJc w:val="left"/>
      <w:pPr>
        <w:ind w:left="1020" w:hanging="360"/>
      </w:pPr>
    </w:lvl>
    <w:lvl w:ilvl="5" w:tplc="25B4BB48">
      <w:start w:val="1"/>
      <w:numFmt w:val="decimal"/>
      <w:lvlText w:val="%6."/>
      <w:lvlJc w:val="left"/>
      <w:pPr>
        <w:ind w:left="1020" w:hanging="360"/>
      </w:pPr>
    </w:lvl>
    <w:lvl w:ilvl="6" w:tplc="3B22114E">
      <w:start w:val="1"/>
      <w:numFmt w:val="decimal"/>
      <w:lvlText w:val="%7."/>
      <w:lvlJc w:val="left"/>
      <w:pPr>
        <w:ind w:left="1020" w:hanging="360"/>
      </w:pPr>
    </w:lvl>
    <w:lvl w:ilvl="7" w:tplc="423C6D5E">
      <w:start w:val="1"/>
      <w:numFmt w:val="decimal"/>
      <w:lvlText w:val="%8."/>
      <w:lvlJc w:val="left"/>
      <w:pPr>
        <w:ind w:left="1020" w:hanging="360"/>
      </w:pPr>
    </w:lvl>
    <w:lvl w:ilvl="8" w:tplc="2FE612F2">
      <w:start w:val="1"/>
      <w:numFmt w:val="decimal"/>
      <w:lvlText w:val="%9."/>
      <w:lvlJc w:val="left"/>
      <w:pPr>
        <w:ind w:left="1020" w:hanging="360"/>
      </w:pPr>
    </w:lvl>
  </w:abstractNum>
  <w:abstractNum w:abstractNumId="133" w15:restartNumberingAfterBreak="0">
    <w:nsid w:val="7F2D2CC4"/>
    <w:multiLevelType w:val="hybridMultilevel"/>
    <w:tmpl w:val="31E81842"/>
    <w:lvl w:ilvl="0" w:tplc="C39A8016">
      <w:numFmt w:val="bullet"/>
      <w:lvlText w:val="•"/>
      <w:lvlJc w:val="left"/>
      <w:pPr>
        <w:ind w:left="1080" w:hanging="720"/>
      </w:pPr>
      <w:rPr>
        <w:rFonts w:ascii="VIC" w:eastAsia="Times New Roman"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FF07F39"/>
    <w:multiLevelType w:val="multilevel"/>
    <w:tmpl w:val="22A6C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66520141">
    <w:abstractNumId w:val="89"/>
  </w:num>
  <w:num w:numId="2" w16cid:durableId="1493176834">
    <w:abstractNumId w:val="105"/>
  </w:num>
  <w:num w:numId="3" w16cid:durableId="313799925">
    <w:abstractNumId w:val="68"/>
  </w:num>
  <w:num w:numId="4" w16cid:durableId="1716613137">
    <w:abstractNumId w:val="91"/>
  </w:num>
  <w:num w:numId="5" w16cid:durableId="29840992">
    <w:abstractNumId w:val="102"/>
  </w:num>
  <w:num w:numId="6" w16cid:durableId="1414545927">
    <w:abstractNumId w:val="128"/>
  </w:num>
  <w:num w:numId="7" w16cid:durableId="1652833227">
    <w:abstractNumId w:val="126"/>
  </w:num>
  <w:num w:numId="8" w16cid:durableId="44988874">
    <w:abstractNumId w:val="17"/>
  </w:num>
  <w:num w:numId="9" w16cid:durableId="100955293">
    <w:abstractNumId w:val="98"/>
  </w:num>
  <w:num w:numId="10" w16cid:durableId="1509322882">
    <w:abstractNumId w:val="120"/>
  </w:num>
  <w:num w:numId="11" w16cid:durableId="718823850">
    <w:abstractNumId w:val="13"/>
  </w:num>
  <w:num w:numId="12" w16cid:durableId="42025528">
    <w:abstractNumId w:val="127"/>
  </w:num>
  <w:num w:numId="13" w16cid:durableId="1891458761">
    <w:abstractNumId w:val="18"/>
  </w:num>
  <w:num w:numId="14" w16cid:durableId="1464735804">
    <w:abstractNumId w:val="46"/>
  </w:num>
  <w:num w:numId="15" w16cid:durableId="1331249954">
    <w:abstractNumId w:val="43"/>
  </w:num>
  <w:num w:numId="16" w16cid:durableId="1448618148">
    <w:abstractNumId w:val="48"/>
  </w:num>
  <w:num w:numId="17" w16cid:durableId="348606490">
    <w:abstractNumId w:val="19"/>
  </w:num>
  <w:num w:numId="18" w16cid:durableId="1881700609">
    <w:abstractNumId w:val="119"/>
  </w:num>
  <w:num w:numId="19" w16cid:durableId="1821265982">
    <w:abstractNumId w:val="26"/>
  </w:num>
  <w:num w:numId="20" w16cid:durableId="1871186903">
    <w:abstractNumId w:val="125"/>
  </w:num>
  <w:num w:numId="21" w16cid:durableId="1855731895">
    <w:abstractNumId w:val="101"/>
  </w:num>
  <w:num w:numId="22" w16cid:durableId="539709927">
    <w:abstractNumId w:val="61"/>
  </w:num>
  <w:num w:numId="23" w16cid:durableId="589847679">
    <w:abstractNumId w:val="105"/>
  </w:num>
  <w:num w:numId="24" w16cid:durableId="1004553070">
    <w:abstractNumId w:val="105"/>
  </w:num>
  <w:num w:numId="25" w16cid:durableId="1900822717">
    <w:abstractNumId w:val="105"/>
  </w:num>
  <w:num w:numId="26" w16cid:durableId="806779083">
    <w:abstractNumId w:val="105"/>
  </w:num>
  <w:num w:numId="27" w16cid:durableId="950942827">
    <w:abstractNumId w:val="7"/>
  </w:num>
  <w:num w:numId="28" w16cid:durableId="2063285205">
    <w:abstractNumId w:val="85"/>
  </w:num>
  <w:num w:numId="29" w16cid:durableId="1425147990">
    <w:abstractNumId w:val="82"/>
  </w:num>
  <w:num w:numId="30" w16cid:durableId="301079903">
    <w:abstractNumId w:val="70"/>
  </w:num>
  <w:num w:numId="31" w16cid:durableId="1218199466">
    <w:abstractNumId w:val="81"/>
  </w:num>
  <w:num w:numId="32" w16cid:durableId="687101151">
    <w:abstractNumId w:val="90"/>
  </w:num>
  <w:num w:numId="33" w16cid:durableId="280720912">
    <w:abstractNumId w:val="105"/>
  </w:num>
  <w:num w:numId="34" w16cid:durableId="9232966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592481">
    <w:abstractNumId w:val="34"/>
  </w:num>
  <w:num w:numId="36" w16cid:durableId="872038548">
    <w:abstractNumId w:val="6"/>
  </w:num>
  <w:num w:numId="37" w16cid:durableId="825164710">
    <w:abstractNumId w:val="32"/>
  </w:num>
  <w:num w:numId="38" w16cid:durableId="11183316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482334">
    <w:abstractNumId w:val="54"/>
  </w:num>
  <w:num w:numId="40" w16cid:durableId="1746999089">
    <w:abstractNumId w:val="131"/>
  </w:num>
  <w:num w:numId="41" w16cid:durableId="18006060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0073583">
    <w:abstractNumId w:val="15"/>
  </w:num>
  <w:num w:numId="43" w16cid:durableId="722214512">
    <w:abstractNumId w:val="105"/>
  </w:num>
  <w:num w:numId="44" w16cid:durableId="258831712">
    <w:abstractNumId w:val="36"/>
  </w:num>
  <w:num w:numId="45" w16cid:durableId="1538468347">
    <w:abstractNumId w:val="52"/>
  </w:num>
  <w:num w:numId="46" w16cid:durableId="1238250106">
    <w:abstractNumId w:val="105"/>
  </w:num>
  <w:num w:numId="47" w16cid:durableId="2121335077">
    <w:abstractNumId w:val="105"/>
  </w:num>
  <w:num w:numId="48" w16cid:durableId="1065883186">
    <w:abstractNumId w:val="112"/>
  </w:num>
  <w:num w:numId="49" w16cid:durableId="166094656">
    <w:abstractNumId w:val="3"/>
  </w:num>
  <w:num w:numId="50" w16cid:durableId="419331222">
    <w:abstractNumId w:val="116"/>
  </w:num>
  <w:num w:numId="51" w16cid:durableId="1358433364">
    <w:abstractNumId w:val="88"/>
  </w:num>
  <w:num w:numId="52" w16cid:durableId="1707948178">
    <w:abstractNumId w:val="75"/>
  </w:num>
  <w:num w:numId="53" w16cid:durableId="1210998736">
    <w:abstractNumId w:val="24"/>
  </w:num>
  <w:num w:numId="54" w16cid:durableId="240649666">
    <w:abstractNumId w:val="107"/>
  </w:num>
  <w:num w:numId="55" w16cid:durableId="1656034468">
    <w:abstractNumId w:val="103"/>
  </w:num>
  <w:num w:numId="56" w16cid:durableId="984118300">
    <w:abstractNumId w:val="62"/>
  </w:num>
  <w:num w:numId="57" w16cid:durableId="325281174">
    <w:abstractNumId w:val="29"/>
  </w:num>
  <w:num w:numId="58" w16cid:durableId="1160344599">
    <w:abstractNumId w:val="44"/>
  </w:num>
  <w:num w:numId="59" w16cid:durableId="26412274">
    <w:abstractNumId w:val="50"/>
  </w:num>
  <w:num w:numId="60" w16cid:durableId="1193348967">
    <w:abstractNumId w:val="63"/>
  </w:num>
  <w:num w:numId="61" w16cid:durableId="574903825">
    <w:abstractNumId w:val="100"/>
  </w:num>
  <w:num w:numId="62" w16cid:durableId="592516460">
    <w:abstractNumId w:val="78"/>
  </w:num>
  <w:num w:numId="63" w16cid:durableId="481503207">
    <w:abstractNumId w:val="33"/>
  </w:num>
  <w:num w:numId="64" w16cid:durableId="924456876">
    <w:abstractNumId w:val="97"/>
  </w:num>
  <w:num w:numId="65" w16cid:durableId="601884377">
    <w:abstractNumId w:val="23"/>
  </w:num>
  <w:num w:numId="66" w16cid:durableId="121045313">
    <w:abstractNumId w:val="55"/>
  </w:num>
  <w:num w:numId="67" w16cid:durableId="532622209">
    <w:abstractNumId w:val="67"/>
  </w:num>
  <w:num w:numId="68" w16cid:durableId="949169082">
    <w:abstractNumId w:val="65"/>
  </w:num>
  <w:num w:numId="69" w16cid:durableId="122388060">
    <w:abstractNumId w:val="53"/>
  </w:num>
  <w:num w:numId="70" w16cid:durableId="675953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6693169">
    <w:abstractNumId w:val="123"/>
  </w:num>
  <w:num w:numId="72" w16cid:durableId="985889798">
    <w:abstractNumId w:val="45"/>
  </w:num>
  <w:num w:numId="73" w16cid:durableId="1440562906">
    <w:abstractNumId w:val="130"/>
  </w:num>
  <w:num w:numId="74" w16cid:durableId="1399742186">
    <w:abstractNumId w:val="86"/>
  </w:num>
  <w:num w:numId="75" w16cid:durableId="1150487701">
    <w:abstractNumId w:val="92"/>
  </w:num>
  <w:num w:numId="76" w16cid:durableId="1079863344">
    <w:abstractNumId w:val="12"/>
  </w:num>
  <w:num w:numId="77" w16cid:durableId="110443539">
    <w:abstractNumId w:val="83"/>
  </w:num>
  <w:num w:numId="78" w16cid:durableId="1396971833">
    <w:abstractNumId w:val="113"/>
  </w:num>
  <w:num w:numId="79" w16cid:durableId="1814133153">
    <w:abstractNumId w:val="64"/>
  </w:num>
  <w:num w:numId="80" w16cid:durableId="502936263">
    <w:abstractNumId w:val="73"/>
  </w:num>
  <w:num w:numId="81" w16cid:durableId="687634001">
    <w:abstractNumId w:val="20"/>
  </w:num>
  <w:num w:numId="82" w16cid:durableId="1539774948">
    <w:abstractNumId w:val="118"/>
  </w:num>
  <w:num w:numId="83" w16cid:durableId="233123403">
    <w:abstractNumId w:val="99"/>
  </w:num>
  <w:num w:numId="84" w16cid:durableId="1958829279">
    <w:abstractNumId w:val="4"/>
  </w:num>
  <w:num w:numId="85" w16cid:durableId="1340430577">
    <w:abstractNumId w:val="27"/>
  </w:num>
  <w:num w:numId="86" w16cid:durableId="882254706">
    <w:abstractNumId w:val="39"/>
  </w:num>
  <w:num w:numId="87" w16cid:durableId="642083827">
    <w:abstractNumId w:val="30"/>
  </w:num>
  <w:num w:numId="88" w16cid:durableId="1071004825">
    <w:abstractNumId w:val="35"/>
  </w:num>
  <w:num w:numId="89" w16cid:durableId="104883418">
    <w:abstractNumId w:val="109"/>
  </w:num>
  <w:num w:numId="90" w16cid:durableId="632909411">
    <w:abstractNumId w:val="104"/>
  </w:num>
  <w:num w:numId="91" w16cid:durableId="441845006">
    <w:abstractNumId w:val="129"/>
  </w:num>
  <w:num w:numId="92" w16cid:durableId="1310866275">
    <w:abstractNumId w:val="28"/>
  </w:num>
  <w:num w:numId="93" w16cid:durableId="422917897">
    <w:abstractNumId w:val="14"/>
  </w:num>
  <w:num w:numId="94" w16cid:durableId="662047703">
    <w:abstractNumId w:val="87"/>
  </w:num>
  <w:num w:numId="95" w16cid:durableId="626660709">
    <w:abstractNumId w:val="1"/>
  </w:num>
  <w:num w:numId="96" w16cid:durableId="17514663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22145426">
    <w:abstractNumId w:val="9"/>
  </w:num>
  <w:num w:numId="98" w16cid:durableId="2080052732">
    <w:abstractNumId w:val="66"/>
  </w:num>
  <w:num w:numId="99" w16cid:durableId="1729720200">
    <w:abstractNumId w:val="133"/>
  </w:num>
  <w:num w:numId="100" w16cid:durableId="1851338180">
    <w:abstractNumId w:val="72"/>
  </w:num>
  <w:num w:numId="101" w16cid:durableId="1907837914">
    <w:abstractNumId w:val="38"/>
  </w:num>
  <w:num w:numId="102" w16cid:durableId="1430390320">
    <w:abstractNumId w:val="111"/>
  </w:num>
  <w:num w:numId="103" w16cid:durableId="1843155137">
    <w:abstractNumId w:val="105"/>
  </w:num>
  <w:num w:numId="104" w16cid:durableId="5729101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05967927">
    <w:abstractNumId w:val="102"/>
  </w:num>
  <w:num w:numId="106" w16cid:durableId="1114252001">
    <w:abstractNumId w:val="22"/>
  </w:num>
  <w:num w:numId="107" w16cid:durableId="1885169121">
    <w:abstractNumId w:val="105"/>
    <w:lvlOverride w:ilvl="0">
      <w:startOverride w:val="1"/>
    </w:lvlOverride>
  </w:num>
  <w:num w:numId="108" w16cid:durableId="359161664">
    <w:abstractNumId w:val="94"/>
  </w:num>
  <w:num w:numId="109" w16cid:durableId="66077351">
    <w:abstractNumId w:val="21"/>
  </w:num>
  <w:num w:numId="110" w16cid:durableId="1084495747">
    <w:abstractNumId w:val="57"/>
  </w:num>
  <w:num w:numId="111" w16cid:durableId="1503886216">
    <w:abstractNumId w:val="18"/>
  </w:num>
  <w:num w:numId="112" w16cid:durableId="460150990">
    <w:abstractNumId w:val="42"/>
  </w:num>
  <w:num w:numId="113" w16cid:durableId="960110394">
    <w:abstractNumId w:val="59"/>
  </w:num>
  <w:num w:numId="114" w16cid:durableId="1163163818">
    <w:abstractNumId w:val="114"/>
  </w:num>
  <w:num w:numId="115" w16cid:durableId="1035739975">
    <w:abstractNumId w:val="47"/>
  </w:num>
  <w:num w:numId="116" w16cid:durableId="1728918985">
    <w:abstractNumId w:val="18"/>
  </w:num>
  <w:num w:numId="117" w16cid:durableId="1938561727">
    <w:abstractNumId w:val="76"/>
  </w:num>
  <w:num w:numId="118" w16cid:durableId="1218006627">
    <w:abstractNumId w:val="106"/>
  </w:num>
  <w:num w:numId="119" w16cid:durableId="89142359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4115770">
    <w:abstractNumId w:val="105"/>
  </w:num>
  <w:num w:numId="121" w16cid:durableId="1055161043">
    <w:abstractNumId w:val="77"/>
  </w:num>
  <w:num w:numId="122" w16cid:durableId="265961552">
    <w:abstractNumId w:val="110"/>
  </w:num>
  <w:num w:numId="123" w16cid:durableId="796683281">
    <w:abstractNumId w:val="71"/>
  </w:num>
  <w:num w:numId="124" w16cid:durableId="1521971225">
    <w:abstractNumId w:val="2"/>
  </w:num>
  <w:num w:numId="125" w16cid:durableId="1530487004">
    <w:abstractNumId w:val="10"/>
  </w:num>
  <w:num w:numId="126" w16cid:durableId="1150636191">
    <w:abstractNumId w:val="105"/>
  </w:num>
  <w:num w:numId="127" w16cid:durableId="2068843717">
    <w:abstractNumId w:val="11"/>
  </w:num>
  <w:num w:numId="128" w16cid:durableId="916791342">
    <w:abstractNumId w:val="105"/>
  </w:num>
  <w:num w:numId="129" w16cid:durableId="1153570825">
    <w:abstractNumId w:val="69"/>
  </w:num>
  <w:num w:numId="130" w16cid:durableId="143086657">
    <w:abstractNumId w:val="105"/>
  </w:num>
  <w:num w:numId="131" w16cid:durableId="1558084890">
    <w:abstractNumId w:val="105"/>
  </w:num>
  <w:num w:numId="132" w16cid:durableId="1813474612">
    <w:abstractNumId w:val="105"/>
  </w:num>
  <w:num w:numId="133" w16cid:durableId="1938177453">
    <w:abstractNumId w:val="105"/>
  </w:num>
  <w:num w:numId="134" w16cid:durableId="1644190517">
    <w:abstractNumId w:val="105"/>
  </w:num>
  <w:num w:numId="135" w16cid:durableId="1344284340">
    <w:abstractNumId w:val="105"/>
  </w:num>
  <w:num w:numId="136" w16cid:durableId="1065376957">
    <w:abstractNumId w:val="105"/>
  </w:num>
  <w:num w:numId="137" w16cid:durableId="1878084455">
    <w:abstractNumId w:val="105"/>
  </w:num>
  <w:num w:numId="138" w16cid:durableId="188957428">
    <w:abstractNumId w:val="105"/>
  </w:num>
  <w:num w:numId="139" w16cid:durableId="2003386653">
    <w:abstractNumId w:val="105"/>
  </w:num>
  <w:num w:numId="140" w16cid:durableId="229463516">
    <w:abstractNumId w:val="105"/>
  </w:num>
  <w:num w:numId="141" w16cid:durableId="921599341">
    <w:abstractNumId w:val="105"/>
  </w:num>
  <w:num w:numId="142" w16cid:durableId="643967950">
    <w:abstractNumId w:val="105"/>
  </w:num>
  <w:num w:numId="143" w16cid:durableId="917858924">
    <w:abstractNumId w:val="105"/>
  </w:num>
  <w:num w:numId="144" w16cid:durableId="1986808935">
    <w:abstractNumId w:val="80"/>
  </w:num>
  <w:num w:numId="145" w16cid:durableId="1859851977">
    <w:abstractNumId w:val="74"/>
  </w:num>
  <w:num w:numId="146" w16cid:durableId="898977287">
    <w:abstractNumId w:val="58"/>
  </w:num>
  <w:num w:numId="147" w16cid:durableId="186064182">
    <w:abstractNumId w:val="96"/>
  </w:num>
  <w:num w:numId="148" w16cid:durableId="957223934">
    <w:abstractNumId w:val="49"/>
  </w:num>
  <w:num w:numId="149" w16cid:durableId="864054799">
    <w:abstractNumId w:val="105"/>
  </w:num>
  <w:num w:numId="150" w16cid:durableId="36131613">
    <w:abstractNumId w:val="134"/>
  </w:num>
  <w:num w:numId="151" w16cid:durableId="941113390">
    <w:abstractNumId w:val="108"/>
  </w:num>
  <w:num w:numId="152" w16cid:durableId="1870755516">
    <w:abstractNumId w:val="0"/>
  </w:num>
  <w:num w:numId="153" w16cid:durableId="165824218">
    <w:abstractNumId w:val="95"/>
  </w:num>
  <w:num w:numId="154" w16cid:durableId="678047854">
    <w:abstractNumId w:val="51"/>
  </w:num>
  <w:num w:numId="155" w16cid:durableId="1042972646">
    <w:abstractNumId w:val="31"/>
  </w:num>
  <w:num w:numId="156" w16cid:durableId="806899273">
    <w:abstractNumId w:val="60"/>
  </w:num>
  <w:num w:numId="157" w16cid:durableId="460995582">
    <w:abstractNumId w:val="41"/>
  </w:num>
  <w:num w:numId="158" w16cid:durableId="943222932">
    <w:abstractNumId w:val="124"/>
  </w:num>
  <w:num w:numId="159" w16cid:durableId="978071980">
    <w:abstractNumId w:val="37"/>
  </w:num>
  <w:num w:numId="160" w16cid:durableId="698119001">
    <w:abstractNumId w:val="122"/>
  </w:num>
  <w:num w:numId="161" w16cid:durableId="115101392">
    <w:abstractNumId w:val="132"/>
  </w:num>
  <w:num w:numId="162" w16cid:durableId="2090423138">
    <w:abstractNumId w:val="25"/>
  </w:num>
  <w:num w:numId="163" w16cid:durableId="1709210724">
    <w:abstractNumId w:val="105"/>
  </w:num>
  <w:num w:numId="164" w16cid:durableId="1322737043">
    <w:abstractNumId w:val="8"/>
  </w:num>
  <w:num w:numId="165" w16cid:durableId="1663459935">
    <w:abstractNumId w:val="105"/>
  </w:num>
  <w:num w:numId="166" w16cid:durableId="1183780731">
    <w:abstractNumId w:val="40"/>
  </w:num>
  <w:num w:numId="167" w16cid:durableId="2106419744">
    <w:abstractNumId w:val="5"/>
  </w:num>
  <w:num w:numId="168" w16cid:durableId="302585803">
    <w:abstractNumId w:val="121"/>
  </w:num>
  <w:num w:numId="169" w16cid:durableId="300504796">
    <w:abstractNumId w:val="115"/>
  </w:num>
  <w:num w:numId="170" w16cid:durableId="913583171">
    <w:abstractNumId w:val="56"/>
  </w:num>
  <w:num w:numId="171" w16cid:durableId="756250148">
    <w:abstractNumId w:val="117"/>
  </w:num>
  <w:num w:numId="172" w16cid:durableId="1215578303">
    <w:abstractNumId w:val="16"/>
  </w:num>
  <w:num w:numId="173" w16cid:durableId="353267044">
    <w:abstractNumId w:val="93"/>
  </w:num>
  <w:num w:numId="174" w16cid:durableId="1069613707">
    <w:abstractNumId w:val="84"/>
  </w:num>
  <w:num w:numId="175" w16cid:durableId="436802359">
    <w:abstractNumId w:val="79"/>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CE"/>
    <w:rsid w:val="000004F6"/>
    <w:rsid w:val="0000053D"/>
    <w:rsid w:val="000006F3"/>
    <w:rsid w:val="00000705"/>
    <w:rsid w:val="00000992"/>
    <w:rsid w:val="00000AC1"/>
    <w:rsid w:val="00000CCD"/>
    <w:rsid w:val="0000107C"/>
    <w:rsid w:val="000013AE"/>
    <w:rsid w:val="00001686"/>
    <w:rsid w:val="0000183B"/>
    <w:rsid w:val="00001B5C"/>
    <w:rsid w:val="00001B97"/>
    <w:rsid w:val="00001BC7"/>
    <w:rsid w:val="00001CAE"/>
    <w:rsid w:val="00001D39"/>
    <w:rsid w:val="00002075"/>
    <w:rsid w:val="000020D8"/>
    <w:rsid w:val="00002200"/>
    <w:rsid w:val="00002472"/>
    <w:rsid w:val="000024E3"/>
    <w:rsid w:val="000027A9"/>
    <w:rsid w:val="000029CD"/>
    <w:rsid w:val="00002BE9"/>
    <w:rsid w:val="00002C93"/>
    <w:rsid w:val="00002EA6"/>
    <w:rsid w:val="00002FF8"/>
    <w:rsid w:val="0000303C"/>
    <w:rsid w:val="0000313F"/>
    <w:rsid w:val="00003362"/>
    <w:rsid w:val="00003554"/>
    <w:rsid w:val="000038AF"/>
    <w:rsid w:val="00003B30"/>
    <w:rsid w:val="00003B38"/>
    <w:rsid w:val="0000408F"/>
    <w:rsid w:val="00004455"/>
    <w:rsid w:val="00004865"/>
    <w:rsid w:val="00004907"/>
    <w:rsid w:val="000049A0"/>
    <w:rsid w:val="00004A8F"/>
    <w:rsid w:val="00004D32"/>
    <w:rsid w:val="00004D37"/>
    <w:rsid w:val="000050D1"/>
    <w:rsid w:val="0000518C"/>
    <w:rsid w:val="00005325"/>
    <w:rsid w:val="00005AF1"/>
    <w:rsid w:val="00005B2C"/>
    <w:rsid w:val="00005C5D"/>
    <w:rsid w:val="00005E0B"/>
    <w:rsid w:val="00006132"/>
    <w:rsid w:val="000062A2"/>
    <w:rsid w:val="000063A1"/>
    <w:rsid w:val="000064A3"/>
    <w:rsid w:val="00006847"/>
    <w:rsid w:val="00006BF8"/>
    <w:rsid w:val="00006CB8"/>
    <w:rsid w:val="00006FA3"/>
    <w:rsid w:val="000071E4"/>
    <w:rsid w:val="0000724C"/>
    <w:rsid w:val="00007564"/>
    <w:rsid w:val="0000757A"/>
    <w:rsid w:val="0000762E"/>
    <w:rsid w:val="00007650"/>
    <w:rsid w:val="00007817"/>
    <w:rsid w:val="000079F5"/>
    <w:rsid w:val="00007BD3"/>
    <w:rsid w:val="000106C3"/>
    <w:rsid w:val="00010744"/>
    <w:rsid w:val="000107E0"/>
    <w:rsid w:val="00010A76"/>
    <w:rsid w:val="00010B8C"/>
    <w:rsid w:val="00010CA3"/>
    <w:rsid w:val="00010F98"/>
    <w:rsid w:val="000113A3"/>
    <w:rsid w:val="0001197F"/>
    <w:rsid w:val="00011B5D"/>
    <w:rsid w:val="00011B78"/>
    <w:rsid w:val="00011D12"/>
    <w:rsid w:val="00011E30"/>
    <w:rsid w:val="00012176"/>
    <w:rsid w:val="00012198"/>
    <w:rsid w:val="000121FB"/>
    <w:rsid w:val="0001224D"/>
    <w:rsid w:val="0001237F"/>
    <w:rsid w:val="000130E4"/>
    <w:rsid w:val="00013220"/>
    <w:rsid w:val="00013279"/>
    <w:rsid w:val="0001348C"/>
    <w:rsid w:val="000138E3"/>
    <w:rsid w:val="00014193"/>
    <w:rsid w:val="0001429E"/>
    <w:rsid w:val="000142C2"/>
    <w:rsid w:val="00014487"/>
    <w:rsid w:val="00014848"/>
    <w:rsid w:val="000148C6"/>
    <w:rsid w:val="00014C7D"/>
    <w:rsid w:val="00014E48"/>
    <w:rsid w:val="00014F06"/>
    <w:rsid w:val="00015361"/>
    <w:rsid w:val="000153E5"/>
    <w:rsid w:val="00015665"/>
    <w:rsid w:val="0001575E"/>
    <w:rsid w:val="00015904"/>
    <w:rsid w:val="00015AFC"/>
    <w:rsid w:val="00015B7D"/>
    <w:rsid w:val="00015C8E"/>
    <w:rsid w:val="00015D9B"/>
    <w:rsid w:val="00015DD3"/>
    <w:rsid w:val="00015E24"/>
    <w:rsid w:val="00015FE1"/>
    <w:rsid w:val="00016071"/>
    <w:rsid w:val="00016278"/>
    <w:rsid w:val="00016369"/>
    <w:rsid w:val="000165D8"/>
    <w:rsid w:val="00016682"/>
    <w:rsid w:val="000168C4"/>
    <w:rsid w:val="000169BA"/>
    <w:rsid w:val="00016AE7"/>
    <w:rsid w:val="00016F25"/>
    <w:rsid w:val="00017253"/>
    <w:rsid w:val="000176B4"/>
    <w:rsid w:val="0001791B"/>
    <w:rsid w:val="00017A74"/>
    <w:rsid w:val="00017D24"/>
    <w:rsid w:val="00017E07"/>
    <w:rsid w:val="00017EAC"/>
    <w:rsid w:val="0002002A"/>
    <w:rsid w:val="000200DD"/>
    <w:rsid w:val="00020218"/>
    <w:rsid w:val="0002023E"/>
    <w:rsid w:val="00020282"/>
    <w:rsid w:val="000204D1"/>
    <w:rsid w:val="000204E7"/>
    <w:rsid w:val="000210C9"/>
    <w:rsid w:val="000214D7"/>
    <w:rsid w:val="00021710"/>
    <w:rsid w:val="00021785"/>
    <w:rsid w:val="00021B5A"/>
    <w:rsid w:val="00021B93"/>
    <w:rsid w:val="00021DE0"/>
    <w:rsid w:val="00022129"/>
    <w:rsid w:val="00022379"/>
    <w:rsid w:val="0002242A"/>
    <w:rsid w:val="0002255E"/>
    <w:rsid w:val="0002272D"/>
    <w:rsid w:val="00022983"/>
    <w:rsid w:val="00022CD5"/>
    <w:rsid w:val="00022D22"/>
    <w:rsid w:val="0002339C"/>
    <w:rsid w:val="00023627"/>
    <w:rsid w:val="0002368C"/>
    <w:rsid w:val="00023896"/>
    <w:rsid w:val="00023A91"/>
    <w:rsid w:val="00023BFD"/>
    <w:rsid w:val="00023F1E"/>
    <w:rsid w:val="0002430F"/>
    <w:rsid w:val="00024680"/>
    <w:rsid w:val="00024C09"/>
    <w:rsid w:val="00024D46"/>
    <w:rsid w:val="0002505F"/>
    <w:rsid w:val="0002508F"/>
    <w:rsid w:val="000250D1"/>
    <w:rsid w:val="000251BA"/>
    <w:rsid w:val="000252FF"/>
    <w:rsid w:val="0002544B"/>
    <w:rsid w:val="00025505"/>
    <w:rsid w:val="00025565"/>
    <w:rsid w:val="0002556B"/>
    <w:rsid w:val="000256CA"/>
    <w:rsid w:val="0002578D"/>
    <w:rsid w:val="00025C16"/>
    <w:rsid w:val="0002623A"/>
    <w:rsid w:val="00026452"/>
    <w:rsid w:val="00026577"/>
    <w:rsid w:val="000265F7"/>
    <w:rsid w:val="00026752"/>
    <w:rsid w:val="000269D7"/>
    <w:rsid w:val="00026D9B"/>
    <w:rsid w:val="00027038"/>
    <w:rsid w:val="00027094"/>
    <w:rsid w:val="000270B4"/>
    <w:rsid w:val="0002718A"/>
    <w:rsid w:val="000276CA"/>
    <w:rsid w:val="00027AF9"/>
    <w:rsid w:val="00027BF9"/>
    <w:rsid w:val="00027C77"/>
    <w:rsid w:val="000300D2"/>
    <w:rsid w:val="00030494"/>
    <w:rsid w:val="00030795"/>
    <w:rsid w:val="000308E0"/>
    <w:rsid w:val="000310A6"/>
    <w:rsid w:val="000310A7"/>
    <w:rsid w:val="000311C2"/>
    <w:rsid w:val="0003121F"/>
    <w:rsid w:val="00031307"/>
    <w:rsid w:val="000314CF"/>
    <w:rsid w:val="000315DE"/>
    <w:rsid w:val="0003180A"/>
    <w:rsid w:val="000318A6"/>
    <w:rsid w:val="00031E5B"/>
    <w:rsid w:val="000321AC"/>
    <w:rsid w:val="00032947"/>
    <w:rsid w:val="00032E45"/>
    <w:rsid w:val="0003331D"/>
    <w:rsid w:val="00033507"/>
    <w:rsid w:val="00033520"/>
    <w:rsid w:val="00033C74"/>
    <w:rsid w:val="00034053"/>
    <w:rsid w:val="000340E5"/>
    <w:rsid w:val="00034544"/>
    <w:rsid w:val="00034599"/>
    <w:rsid w:val="0003461C"/>
    <w:rsid w:val="000347E6"/>
    <w:rsid w:val="00034839"/>
    <w:rsid w:val="00034FE5"/>
    <w:rsid w:val="000352E8"/>
    <w:rsid w:val="000355C8"/>
    <w:rsid w:val="000356D3"/>
    <w:rsid w:val="000358C6"/>
    <w:rsid w:val="00035C25"/>
    <w:rsid w:val="00035CB8"/>
    <w:rsid w:val="00035E6D"/>
    <w:rsid w:val="00035F5C"/>
    <w:rsid w:val="00036209"/>
    <w:rsid w:val="000363F1"/>
    <w:rsid w:val="000364B8"/>
    <w:rsid w:val="000367E2"/>
    <w:rsid w:val="00036A72"/>
    <w:rsid w:val="00036C2A"/>
    <w:rsid w:val="00036DD4"/>
    <w:rsid w:val="000370C6"/>
    <w:rsid w:val="00037174"/>
    <w:rsid w:val="000375B3"/>
    <w:rsid w:val="00037758"/>
    <w:rsid w:val="00037B65"/>
    <w:rsid w:val="0004006F"/>
    <w:rsid w:val="000400BF"/>
    <w:rsid w:val="00040338"/>
    <w:rsid w:val="00040523"/>
    <w:rsid w:val="0004090F"/>
    <w:rsid w:val="0004093B"/>
    <w:rsid w:val="0004094A"/>
    <w:rsid w:val="00040BD5"/>
    <w:rsid w:val="000411EA"/>
    <w:rsid w:val="00041263"/>
    <w:rsid w:val="00041392"/>
    <w:rsid w:val="000416BF"/>
    <w:rsid w:val="00041793"/>
    <w:rsid w:val="00041928"/>
    <w:rsid w:val="00041DBB"/>
    <w:rsid w:val="00042034"/>
    <w:rsid w:val="00042091"/>
    <w:rsid w:val="0004218F"/>
    <w:rsid w:val="000422BA"/>
    <w:rsid w:val="000422F3"/>
    <w:rsid w:val="00042796"/>
    <w:rsid w:val="0004297F"/>
    <w:rsid w:val="000429D6"/>
    <w:rsid w:val="00042C0D"/>
    <w:rsid w:val="00042CA3"/>
    <w:rsid w:val="00042D32"/>
    <w:rsid w:val="00042DD7"/>
    <w:rsid w:val="0004322F"/>
    <w:rsid w:val="000432EC"/>
    <w:rsid w:val="00043558"/>
    <w:rsid w:val="000436C0"/>
    <w:rsid w:val="000436C8"/>
    <w:rsid w:val="00043729"/>
    <w:rsid w:val="0004387B"/>
    <w:rsid w:val="0004399F"/>
    <w:rsid w:val="00043B8C"/>
    <w:rsid w:val="00043FF2"/>
    <w:rsid w:val="000440B8"/>
    <w:rsid w:val="000440E8"/>
    <w:rsid w:val="00044170"/>
    <w:rsid w:val="0004469E"/>
    <w:rsid w:val="0004482D"/>
    <w:rsid w:val="000448A5"/>
    <w:rsid w:val="00044C12"/>
    <w:rsid w:val="00044DC5"/>
    <w:rsid w:val="0004590D"/>
    <w:rsid w:val="00045976"/>
    <w:rsid w:val="00045BE7"/>
    <w:rsid w:val="00045D3B"/>
    <w:rsid w:val="00046024"/>
    <w:rsid w:val="00046218"/>
    <w:rsid w:val="000462B6"/>
    <w:rsid w:val="000466E8"/>
    <w:rsid w:val="00046733"/>
    <w:rsid w:val="00046AF4"/>
    <w:rsid w:val="00046B11"/>
    <w:rsid w:val="00046D71"/>
    <w:rsid w:val="0004736C"/>
    <w:rsid w:val="000475A0"/>
    <w:rsid w:val="0004771F"/>
    <w:rsid w:val="0004781E"/>
    <w:rsid w:val="00047822"/>
    <w:rsid w:val="0004784D"/>
    <w:rsid w:val="00047B86"/>
    <w:rsid w:val="00047C75"/>
    <w:rsid w:val="00047DFB"/>
    <w:rsid w:val="00047E90"/>
    <w:rsid w:val="000503A5"/>
    <w:rsid w:val="000505B3"/>
    <w:rsid w:val="00050F3F"/>
    <w:rsid w:val="0005121E"/>
    <w:rsid w:val="0005129D"/>
    <w:rsid w:val="00051A59"/>
    <w:rsid w:val="00051DEA"/>
    <w:rsid w:val="000520DB"/>
    <w:rsid w:val="00052526"/>
    <w:rsid w:val="0005275A"/>
    <w:rsid w:val="000528A8"/>
    <w:rsid w:val="00052B2C"/>
    <w:rsid w:val="00052B36"/>
    <w:rsid w:val="00052F02"/>
    <w:rsid w:val="000533B5"/>
    <w:rsid w:val="00053442"/>
    <w:rsid w:val="00053446"/>
    <w:rsid w:val="000534A7"/>
    <w:rsid w:val="0005358B"/>
    <w:rsid w:val="00053909"/>
    <w:rsid w:val="00053BB0"/>
    <w:rsid w:val="00053C22"/>
    <w:rsid w:val="00053C33"/>
    <w:rsid w:val="00053DC3"/>
    <w:rsid w:val="00053EFD"/>
    <w:rsid w:val="00053FCD"/>
    <w:rsid w:val="000547FC"/>
    <w:rsid w:val="00054EFB"/>
    <w:rsid w:val="0005531D"/>
    <w:rsid w:val="0005565E"/>
    <w:rsid w:val="000557DC"/>
    <w:rsid w:val="000557F8"/>
    <w:rsid w:val="0005590B"/>
    <w:rsid w:val="00055C63"/>
    <w:rsid w:val="00055CCD"/>
    <w:rsid w:val="00055EB2"/>
    <w:rsid w:val="0005613D"/>
    <w:rsid w:val="000561A3"/>
    <w:rsid w:val="0005675F"/>
    <w:rsid w:val="000567C1"/>
    <w:rsid w:val="000572BE"/>
    <w:rsid w:val="0005763B"/>
    <w:rsid w:val="00057A2B"/>
    <w:rsid w:val="00057A62"/>
    <w:rsid w:val="00057B6C"/>
    <w:rsid w:val="00057DFA"/>
    <w:rsid w:val="00057E07"/>
    <w:rsid w:val="00057E79"/>
    <w:rsid w:val="00060025"/>
    <w:rsid w:val="00060302"/>
    <w:rsid w:val="00060333"/>
    <w:rsid w:val="000607AD"/>
    <w:rsid w:val="00060B99"/>
    <w:rsid w:val="00060EFA"/>
    <w:rsid w:val="00060FF0"/>
    <w:rsid w:val="0006103D"/>
    <w:rsid w:val="0006109F"/>
    <w:rsid w:val="0006117A"/>
    <w:rsid w:val="000612E2"/>
    <w:rsid w:val="00061364"/>
    <w:rsid w:val="00061885"/>
    <w:rsid w:val="00061B82"/>
    <w:rsid w:val="00061BE2"/>
    <w:rsid w:val="00061C0A"/>
    <w:rsid w:val="00061D81"/>
    <w:rsid w:val="00061F3E"/>
    <w:rsid w:val="0006215C"/>
    <w:rsid w:val="00062530"/>
    <w:rsid w:val="000629DC"/>
    <w:rsid w:val="00062D9E"/>
    <w:rsid w:val="0006305F"/>
    <w:rsid w:val="000635E8"/>
    <w:rsid w:val="0006394F"/>
    <w:rsid w:val="000639B2"/>
    <w:rsid w:val="00063DD0"/>
    <w:rsid w:val="00063E26"/>
    <w:rsid w:val="00064603"/>
    <w:rsid w:val="0006481B"/>
    <w:rsid w:val="000648B4"/>
    <w:rsid w:val="00064B04"/>
    <w:rsid w:val="000650F5"/>
    <w:rsid w:val="000652B8"/>
    <w:rsid w:val="00065338"/>
    <w:rsid w:val="00065343"/>
    <w:rsid w:val="00065344"/>
    <w:rsid w:val="0006548F"/>
    <w:rsid w:val="00065AB1"/>
    <w:rsid w:val="00065E19"/>
    <w:rsid w:val="00065FF5"/>
    <w:rsid w:val="00066090"/>
    <w:rsid w:val="000660DE"/>
    <w:rsid w:val="0006612B"/>
    <w:rsid w:val="000663A7"/>
    <w:rsid w:val="000663EE"/>
    <w:rsid w:val="00066499"/>
    <w:rsid w:val="000664EC"/>
    <w:rsid w:val="00066578"/>
    <w:rsid w:val="00066B35"/>
    <w:rsid w:val="00066D9F"/>
    <w:rsid w:val="00066E0D"/>
    <w:rsid w:val="0006748D"/>
    <w:rsid w:val="000679C4"/>
    <w:rsid w:val="00067A63"/>
    <w:rsid w:val="00067DF1"/>
    <w:rsid w:val="00067E72"/>
    <w:rsid w:val="00067F8C"/>
    <w:rsid w:val="00067FE3"/>
    <w:rsid w:val="00070144"/>
    <w:rsid w:val="00070516"/>
    <w:rsid w:val="000707CF"/>
    <w:rsid w:val="000708AE"/>
    <w:rsid w:val="000708F2"/>
    <w:rsid w:val="00070CE3"/>
    <w:rsid w:val="00070E20"/>
    <w:rsid w:val="00070EF4"/>
    <w:rsid w:val="000714F7"/>
    <w:rsid w:val="00071529"/>
    <w:rsid w:val="0007158F"/>
    <w:rsid w:val="00071C74"/>
    <w:rsid w:val="00071D30"/>
    <w:rsid w:val="0007228C"/>
    <w:rsid w:val="00072298"/>
    <w:rsid w:val="000725C5"/>
    <w:rsid w:val="00072608"/>
    <w:rsid w:val="00072CB5"/>
    <w:rsid w:val="00072CC3"/>
    <w:rsid w:val="00072DC6"/>
    <w:rsid w:val="00072E9F"/>
    <w:rsid w:val="00072F08"/>
    <w:rsid w:val="00072F2F"/>
    <w:rsid w:val="0007308D"/>
    <w:rsid w:val="00073670"/>
    <w:rsid w:val="000737E4"/>
    <w:rsid w:val="00073B0F"/>
    <w:rsid w:val="00074316"/>
    <w:rsid w:val="00074428"/>
    <w:rsid w:val="0007452A"/>
    <w:rsid w:val="00074552"/>
    <w:rsid w:val="000749AC"/>
    <w:rsid w:val="00074A0B"/>
    <w:rsid w:val="00074DAB"/>
    <w:rsid w:val="0007561A"/>
    <w:rsid w:val="00075660"/>
    <w:rsid w:val="000756C6"/>
    <w:rsid w:val="0007574E"/>
    <w:rsid w:val="00075EF6"/>
    <w:rsid w:val="00075F59"/>
    <w:rsid w:val="000760EB"/>
    <w:rsid w:val="00076F0A"/>
    <w:rsid w:val="0007703D"/>
    <w:rsid w:val="0007745A"/>
    <w:rsid w:val="00077492"/>
    <w:rsid w:val="00077D9D"/>
    <w:rsid w:val="00077EBE"/>
    <w:rsid w:val="0008017F"/>
    <w:rsid w:val="00080317"/>
    <w:rsid w:val="00080552"/>
    <w:rsid w:val="000809CD"/>
    <w:rsid w:val="00080B98"/>
    <w:rsid w:val="00080FFB"/>
    <w:rsid w:val="000815C0"/>
    <w:rsid w:val="00081713"/>
    <w:rsid w:val="00081885"/>
    <w:rsid w:val="00081A7C"/>
    <w:rsid w:val="0008214B"/>
    <w:rsid w:val="00082686"/>
    <w:rsid w:val="000827C5"/>
    <w:rsid w:val="000829B2"/>
    <w:rsid w:val="000829F3"/>
    <w:rsid w:val="00082D96"/>
    <w:rsid w:val="00082E19"/>
    <w:rsid w:val="00083043"/>
    <w:rsid w:val="0008334A"/>
    <w:rsid w:val="000835C3"/>
    <w:rsid w:val="00083803"/>
    <w:rsid w:val="0008380B"/>
    <w:rsid w:val="00083B26"/>
    <w:rsid w:val="00083B56"/>
    <w:rsid w:val="00083F3A"/>
    <w:rsid w:val="000844C0"/>
    <w:rsid w:val="000846F2"/>
    <w:rsid w:val="00084C16"/>
    <w:rsid w:val="00084D86"/>
    <w:rsid w:val="00084DEB"/>
    <w:rsid w:val="00084EC4"/>
    <w:rsid w:val="000850E2"/>
    <w:rsid w:val="00085443"/>
    <w:rsid w:val="000854DB"/>
    <w:rsid w:val="000856C3"/>
    <w:rsid w:val="00085768"/>
    <w:rsid w:val="00085858"/>
    <w:rsid w:val="000858C9"/>
    <w:rsid w:val="00085A5B"/>
    <w:rsid w:val="00085B83"/>
    <w:rsid w:val="00085D43"/>
    <w:rsid w:val="00086058"/>
    <w:rsid w:val="00086288"/>
    <w:rsid w:val="00086503"/>
    <w:rsid w:val="00086525"/>
    <w:rsid w:val="00086565"/>
    <w:rsid w:val="00086832"/>
    <w:rsid w:val="00086E46"/>
    <w:rsid w:val="0008727F"/>
    <w:rsid w:val="0008790B"/>
    <w:rsid w:val="00087BF7"/>
    <w:rsid w:val="00087DFE"/>
    <w:rsid w:val="00087E00"/>
    <w:rsid w:val="0009030E"/>
    <w:rsid w:val="000903F2"/>
    <w:rsid w:val="000905D1"/>
    <w:rsid w:val="00090709"/>
    <w:rsid w:val="00090F3B"/>
    <w:rsid w:val="00090FCF"/>
    <w:rsid w:val="00091078"/>
    <w:rsid w:val="000914B1"/>
    <w:rsid w:val="000914FF"/>
    <w:rsid w:val="000916B0"/>
    <w:rsid w:val="000919D8"/>
    <w:rsid w:val="00091A30"/>
    <w:rsid w:val="0009218E"/>
    <w:rsid w:val="000921D2"/>
    <w:rsid w:val="000921D8"/>
    <w:rsid w:val="00092467"/>
    <w:rsid w:val="000925FE"/>
    <w:rsid w:val="000928B0"/>
    <w:rsid w:val="000928C8"/>
    <w:rsid w:val="000929E2"/>
    <w:rsid w:val="00092D53"/>
    <w:rsid w:val="00092E14"/>
    <w:rsid w:val="000938B8"/>
    <w:rsid w:val="00093A3C"/>
    <w:rsid w:val="00093D0F"/>
    <w:rsid w:val="00094146"/>
    <w:rsid w:val="0009414C"/>
    <w:rsid w:val="0009416C"/>
    <w:rsid w:val="00094276"/>
    <w:rsid w:val="000944FA"/>
    <w:rsid w:val="0009450F"/>
    <w:rsid w:val="00094855"/>
    <w:rsid w:val="00094D55"/>
    <w:rsid w:val="00094E96"/>
    <w:rsid w:val="00095125"/>
    <w:rsid w:val="0009512A"/>
    <w:rsid w:val="00095497"/>
    <w:rsid w:val="0009565A"/>
    <w:rsid w:val="000958EF"/>
    <w:rsid w:val="00095EE3"/>
    <w:rsid w:val="0009605E"/>
    <w:rsid w:val="00096169"/>
    <w:rsid w:val="00096234"/>
    <w:rsid w:val="00096321"/>
    <w:rsid w:val="00096386"/>
    <w:rsid w:val="00096717"/>
    <w:rsid w:val="000967A0"/>
    <w:rsid w:val="00096925"/>
    <w:rsid w:val="00096A4D"/>
    <w:rsid w:val="00096C1F"/>
    <w:rsid w:val="00096C8B"/>
    <w:rsid w:val="00097130"/>
    <w:rsid w:val="0009798C"/>
    <w:rsid w:val="000979C4"/>
    <w:rsid w:val="00097A19"/>
    <w:rsid w:val="00097A79"/>
    <w:rsid w:val="00097B72"/>
    <w:rsid w:val="00097BB8"/>
    <w:rsid w:val="00097BE4"/>
    <w:rsid w:val="00097C56"/>
    <w:rsid w:val="00097FE2"/>
    <w:rsid w:val="000A005C"/>
    <w:rsid w:val="000A00E3"/>
    <w:rsid w:val="000A0318"/>
    <w:rsid w:val="000A0494"/>
    <w:rsid w:val="000A070C"/>
    <w:rsid w:val="000A0E0D"/>
    <w:rsid w:val="000A0F7E"/>
    <w:rsid w:val="000A0F8B"/>
    <w:rsid w:val="000A1092"/>
    <w:rsid w:val="000A1203"/>
    <w:rsid w:val="000A126F"/>
    <w:rsid w:val="000A1381"/>
    <w:rsid w:val="000A171F"/>
    <w:rsid w:val="000A17DD"/>
    <w:rsid w:val="000A188E"/>
    <w:rsid w:val="000A19EB"/>
    <w:rsid w:val="000A1AE5"/>
    <w:rsid w:val="000A20AD"/>
    <w:rsid w:val="000A20B2"/>
    <w:rsid w:val="000A27C6"/>
    <w:rsid w:val="000A3693"/>
    <w:rsid w:val="000A37A8"/>
    <w:rsid w:val="000A3952"/>
    <w:rsid w:val="000A3CE3"/>
    <w:rsid w:val="000A3EE8"/>
    <w:rsid w:val="000A470A"/>
    <w:rsid w:val="000A480E"/>
    <w:rsid w:val="000A48E7"/>
    <w:rsid w:val="000A4A63"/>
    <w:rsid w:val="000A4DA0"/>
    <w:rsid w:val="000A5063"/>
    <w:rsid w:val="000A5280"/>
    <w:rsid w:val="000A533A"/>
    <w:rsid w:val="000A5E3F"/>
    <w:rsid w:val="000A6247"/>
    <w:rsid w:val="000A72F9"/>
    <w:rsid w:val="000A73BE"/>
    <w:rsid w:val="000A742D"/>
    <w:rsid w:val="000A79A9"/>
    <w:rsid w:val="000A7A43"/>
    <w:rsid w:val="000A7B23"/>
    <w:rsid w:val="000A7DDC"/>
    <w:rsid w:val="000B0292"/>
    <w:rsid w:val="000B02A2"/>
    <w:rsid w:val="000B061B"/>
    <w:rsid w:val="000B0BD9"/>
    <w:rsid w:val="000B109B"/>
    <w:rsid w:val="000B21FC"/>
    <w:rsid w:val="000B227A"/>
    <w:rsid w:val="000B250A"/>
    <w:rsid w:val="000B2819"/>
    <w:rsid w:val="000B2973"/>
    <w:rsid w:val="000B2980"/>
    <w:rsid w:val="000B2BD7"/>
    <w:rsid w:val="000B2DEC"/>
    <w:rsid w:val="000B2E8E"/>
    <w:rsid w:val="000B2F37"/>
    <w:rsid w:val="000B2FB7"/>
    <w:rsid w:val="000B33CB"/>
    <w:rsid w:val="000B3519"/>
    <w:rsid w:val="000B3855"/>
    <w:rsid w:val="000B3A9B"/>
    <w:rsid w:val="000B3A9C"/>
    <w:rsid w:val="000B3B7C"/>
    <w:rsid w:val="000B3C8C"/>
    <w:rsid w:val="000B3CF9"/>
    <w:rsid w:val="000B41FD"/>
    <w:rsid w:val="000B42B0"/>
    <w:rsid w:val="000B4540"/>
    <w:rsid w:val="000B46B6"/>
    <w:rsid w:val="000B4C7A"/>
    <w:rsid w:val="000B4CAC"/>
    <w:rsid w:val="000B501E"/>
    <w:rsid w:val="000B5145"/>
    <w:rsid w:val="000B5213"/>
    <w:rsid w:val="000B5317"/>
    <w:rsid w:val="000B5BB5"/>
    <w:rsid w:val="000B5C4D"/>
    <w:rsid w:val="000B5CE2"/>
    <w:rsid w:val="000B5FE6"/>
    <w:rsid w:val="000B610F"/>
    <w:rsid w:val="000B6220"/>
    <w:rsid w:val="000B6366"/>
    <w:rsid w:val="000B6577"/>
    <w:rsid w:val="000B6898"/>
    <w:rsid w:val="000B697F"/>
    <w:rsid w:val="000B6C00"/>
    <w:rsid w:val="000B6F9C"/>
    <w:rsid w:val="000B710F"/>
    <w:rsid w:val="000B7118"/>
    <w:rsid w:val="000B7167"/>
    <w:rsid w:val="000B723E"/>
    <w:rsid w:val="000B75E2"/>
    <w:rsid w:val="000B787D"/>
    <w:rsid w:val="000B7AD1"/>
    <w:rsid w:val="000B7CE3"/>
    <w:rsid w:val="000C07A7"/>
    <w:rsid w:val="000C0988"/>
    <w:rsid w:val="000C0BDA"/>
    <w:rsid w:val="000C0BE8"/>
    <w:rsid w:val="000C10D4"/>
    <w:rsid w:val="000C11F9"/>
    <w:rsid w:val="000C137F"/>
    <w:rsid w:val="000C1771"/>
    <w:rsid w:val="000C1D9B"/>
    <w:rsid w:val="000C2059"/>
    <w:rsid w:val="000C27A3"/>
    <w:rsid w:val="000C2B74"/>
    <w:rsid w:val="000C2ECB"/>
    <w:rsid w:val="000C3123"/>
    <w:rsid w:val="000C3A13"/>
    <w:rsid w:val="000C3ACB"/>
    <w:rsid w:val="000C3B3C"/>
    <w:rsid w:val="000C3DA9"/>
    <w:rsid w:val="000C3DED"/>
    <w:rsid w:val="000C3E1F"/>
    <w:rsid w:val="000C3EC0"/>
    <w:rsid w:val="000C4027"/>
    <w:rsid w:val="000C4A41"/>
    <w:rsid w:val="000C4DE3"/>
    <w:rsid w:val="000C5168"/>
    <w:rsid w:val="000C53B1"/>
    <w:rsid w:val="000C53BE"/>
    <w:rsid w:val="000C5463"/>
    <w:rsid w:val="000C5531"/>
    <w:rsid w:val="000C5574"/>
    <w:rsid w:val="000C59D3"/>
    <w:rsid w:val="000C5B91"/>
    <w:rsid w:val="000C5FA8"/>
    <w:rsid w:val="000C615A"/>
    <w:rsid w:val="000C616C"/>
    <w:rsid w:val="000C6594"/>
    <w:rsid w:val="000C6AB1"/>
    <w:rsid w:val="000C6CEC"/>
    <w:rsid w:val="000C6D8A"/>
    <w:rsid w:val="000C6EB4"/>
    <w:rsid w:val="000C71D9"/>
    <w:rsid w:val="000C734C"/>
    <w:rsid w:val="000C7A80"/>
    <w:rsid w:val="000C7C3A"/>
    <w:rsid w:val="000C7D71"/>
    <w:rsid w:val="000D01BE"/>
    <w:rsid w:val="000D029C"/>
    <w:rsid w:val="000D088D"/>
    <w:rsid w:val="000D08E2"/>
    <w:rsid w:val="000D0A23"/>
    <w:rsid w:val="000D0A30"/>
    <w:rsid w:val="000D0D5C"/>
    <w:rsid w:val="000D0F3A"/>
    <w:rsid w:val="000D168E"/>
    <w:rsid w:val="000D1C7E"/>
    <w:rsid w:val="000D238C"/>
    <w:rsid w:val="000D2543"/>
    <w:rsid w:val="000D285C"/>
    <w:rsid w:val="000D2B9D"/>
    <w:rsid w:val="000D314D"/>
    <w:rsid w:val="000D3180"/>
    <w:rsid w:val="000D32AC"/>
    <w:rsid w:val="000D337D"/>
    <w:rsid w:val="000D34E6"/>
    <w:rsid w:val="000D3BE9"/>
    <w:rsid w:val="000D3D31"/>
    <w:rsid w:val="000D3DC7"/>
    <w:rsid w:val="000D431F"/>
    <w:rsid w:val="000D4380"/>
    <w:rsid w:val="000D450D"/>
    <w:rsid w:val="000D4ABD"/>
    <w:rsid w:val="000D4D63"/>
    <w:rsid w:val="000D50AE"/>
    <w:rsid w:val="000D5167"/>
    <w:rsid w:val="000D579C"/>
    <w:rsid w:val="000D58BF"/>
    <w:rsid w:val="000D58F8"/>
    <w:rsid w:val="000D5986"/>
    <w:rsid w:val="000D5B61"/>
    <w:rsid w:val="000D5C90"/>
    <w:rsid w:val="000D5EC1"/>
    <w:rsid w:val="000D6180"/>
    <w:rsid w:val="000D66A1"/>
    <w:rsid w:val="000D6E00"/>
    <w:rsid w:val="000D6E30"/>
    <w:rsid w:val="000D6E36"/>
    <w:rsid w:val="000D70E2"/>
    <w:rsid w:val="000D7140"/>
    <w:rsid w:val="000D73D2"/>
    <w:rsid w:val="000D773A"/>
    <w:rsid w:val="000D7942"/>
    <w:rsid w:val="000D7A01"/>
    <w:rsid w:val="000D7A07"/>
    <w:rsid w:val="000D7A95"/>
    <w:rsid w:val="000D7B82"/>
    <w:rsid w:val="000D7BBB"/>
    <w:rsid w:val="000D7BF6"/>
    <w:rsid w:val="000D7D04"/>
    <w:rsid w:val="000D7DD1"/>
    <w:rsid w:val="000E03E3"/>
    <w:rsid w:val="000E055F"/>
    <w:rsid w:val="000E0777"/>
    <w:rsid w:val="000E0A04"/>
    <w:rsid w:val="000E0B47"/>
    <w:rsid w:val="000E0EB0"/>
    <w:rsid w:val="000E0F9A"/>
    <w:rsid w:val="000E106E"/>
    <w:rsid w:val="000E10E2"/>
    <w:rsid w:val="000E10E4"/>
    <w:rsid w:val="000E12D4"/>
    <w:rsid w:val="000E13B3"/>
    <w:rsid w:val="000E1417"/>
    <w:rsid w:val="000E1BDE"/>
    <w:rsid w:val="000E1BF9"/>
    <w:rsid w:val="000E1CC7"/>
    <w:rsid w:val="000E1F79"/>
    <w:rsid w:val="000E22AD"/>
    <w:rsid w:val="000E2394"/>
    <w:rsid w:val="000E2569"/>
    <w:rsid w:val="000E26D6"/>
    <w:rsid w:val="000E29BC"/>
    <w:rsid w:val="000E2CEF"/>
    <w:rsid w:val="000E2F1E"/>
    <w:rsid w:val="000E2F23"/>
    <w:rsid w:val="000E3357"/>
    <w:rsid w:val="000E3873"/>
    <w:rsid w:val="000E3913"/>
    <w:rsid w:val="000E3E7D"/>
    <w:rsid w:val="000E4157"/>
    <w:rsid w:val="000E418E"/>
    <w:rsid w:val="000E4330"/>
    <w:rsid w:val="000E4371"/>
    <w:rsid w:val="000E44EC"/>
    <w:rsid w:val="000E4ADF"/>
    <w:rsid w:val="000E4CFF"/>
    <w:rsid w:val="000E4E0B"/>
    <w:rsid w:val="000E4F32"/>
    <w:rsid w:val="000E5373"/>
    <w:rsid w:val="000E5467"/>
    <w:rsid w:val="000E5667"/>
    <w:rsid w:val="000E5CFA"/>
    <w:rsid w:val="000E5D4E"/>
    <w:rsid w:val="000E5E2E"/>
    <w:rsid w:val="000E61C5"/>
    <w:rsid w:val="000E6412"/>
    <w:rsid w:val="000E6479"/>
    <w:rsid w:val="000E6650"/>
    <w:rsid w:val="000E67D1"/>
    <w:rsid w:val="000E68FE"/>
    <w:rsid w:val="000E6A21"/>
    <w:rsid w:val="000E6C8B"/>
    <w:rsid w:val="000E6E76"/>
    <w:rsid w:val="000E706B"/>
    <w:rsid w:val="000E7107"/>
    <w:rsid w:val="000E7232"/>
    <w:rsid w:val="000E7287"/>
    <w:rsid w:val="000E73C7"/>
    <w:rsid w:val="000E74BB"/>
    <w:rsid w:val="000E7791"/>
    <w:rsid w:val="000E7853"/>
    <w:rsid w:val="000E7AF8"/>
    <w:rsid w:val="000E7B1F"/>
    <w:rsid w:val="000E7F12"/>
    <w:rsid w:val="000F0296"/>
    <w:rsid w:val="000F04EC"/>
    <w:rsid w:val="000F067C"/>
    <w:rsid w:val="000F06E5"/>
    <w:rsid w:val="000F0A1E"/>
    <w:rsid w:val="000F0A31"/>
    <w:rsid w:val="000F0B46"/>
    <w:rsid w:val="000F0E1C"/>
    <w:rsid w:val="000F0E2A"/>
    <w:rsid w:val="000F0E9D"/>
    <w:rsid w:val="000F1157"/>
    <w:rsid w:val="000F12B0"/>
    <w:rsid w:val="000F12D1"/>
    <w:rsid w:val="000F170A"/>
    <w:rsid w:val="000F17D4"/>
    <w:rsid w:val="000F1B30"/>
    <w:rsid w:val="000F1B7F"/>
    <w:rsid w:val="000F1CC6"/>
    <w:rsid w:val="000F1D74"/>
    <w:rsid w:val="000F2464"/>
    <w:rsid w:val="000F246D"/>
    <w:rsid w:val="000F2571"/>
    <w:rsid w:val="000F25A5"/>
    <w:rsid w:val="000F27A3"/>
    <w:rsid w:val="000F2972"/>
    <w:rsid w:val="000F2B0D"/>
    <w:rsid w:val="000F3174"/>
    <w:rsid w:val="000F35B0"/>
    <w:rsid w:val="000F364C"/>
    <w:rsid w:val="000F38B7"/>
    <w:rsid w:val="000F3A9D"/>
    <w:rsid w:val="000F3AC1"/>
    <w:rsid w:val="000F3C63"/>
    <w:rsid w:val="000F3E2F"/>
    <w:rsid w:val="000F4447"/>
    <w:rsid w:val="000F4701"/>
    <w:rsid w:val="000F48E8"/>
    <w:rsid w:val="000F4B94"/>
    <w:rsid w:val="000F4C08"/>
    <w:rsid w:val="000F5446"/>
    <w:rsid w:val="000F5468"/>
    <w:rsid w:val="000F549F"/>
    <w:rsid w:val="000F551B"/>
    <w:rsid w:val="000F557F"/>
    <w:rsid w:val="000F58AA"/>
    <w:rsid w:val="000F5BFB"/>
    <w:rsid w:val="000F5C22"/>
    <w:rsid w:val="000F5DBB"/>
    <w:rsid w:val="000F615B"/>
    <w:rsid w:val="000F629A"/>
    <w:rsid w:val="000F6425"/>
    <w:rsid w:val="000F6729"/>
    <w:rsid w:val="000F692B"/>
    <w:rsid w:val="000F6986"/>
    <w:rsid w:val="000F6C82"/>
    <w:rsid w:val="000F7004"/>
    <w:rsid w:val="000F7106"/>
    <w:rsid w:val="000F7508"/>
    <w:rsid w:val="000F7643"/>
    <w:rsid w:val="000F7763"/>
    <w:rsid w:val="000F7B02"/>
    <w:rsid w:val="000F7BAA"/>
    <w:rsid w:val="000F7D51"/>
    <w:rsid w:val="000F7E2F"/>
    <w:rsid w:val="001001A9"/>
    <w:rsid w:val="001003F2"/>
    <w:rsid w:val="00100776"/>
    <w:rsid w:val="00100826"/>
    <w:rsid w:val="00100AC9"/>
    <w:rsid w:val="00100B2B"/>
    <w:rsid w:val="00100B52"/>
    <w:rsid w:val="00101128"/>
    <w:rsid w:val="001015BC"/>
    <w:rsid w:val="00101844"/>
    <w:rsid w:val="00101AF6"/>
    <w:rsid w:val="00101B08"/>
    <w:rsid w:val="00101E02"/>
    <w:rsid w:val="00101E9D"/>
    <w:rsid w:val="00102141"/>
    <w:rsid w:val="001023A0"/>
    <w:rsid w:val="00102543"/>
    <w:rsid w:val="00102812"/>
    <w:rsid w:val="00102C2B"/>
    <w:rsid w:val="00102D9F"/>
    <w:rsid w:val="001031A6"/>
    <w:rsid w:val="001031C9"/>
    <w:rsid w:val="0010343C"/>
    <w:rsid w:val="00103629"/>
    <w:rsid w:val="001037FE"/>
    <w:rsid w:val="00103882"/>
    <w:rsid w:val="00103947"/>
    <w:rsid w:val="00103CAE"/>
    <w:rsid w:val="00103E08"/>
    <w:rsid w:val="0010405C"/>
    <w:rsid w:val="001040A2"/>
    <w:rsid w:val="0010469E"/>
    <w:rsid w:val="00104F29"/>
    <w:rsid w:val="001051D8"/>
    <w:rsid w:val="001051E5"/>
    <w:rsid w:val="00105317"/>
    <w:rsid w:val="00105BE9"/>
    <w:rsid w:val="00105C7E"/>
    <w:rsid w:val="00105F76"/>
    <w:rsid w:val="0010628E"/>
    <w:rsid w:val="00106333"/>
    <w:rsid w:val="0010650C"/>
    <w:rsid w:val="001065B3"/>
    <w:rsid w:val="00106717"/>
    <w:rsid w:val="001069FD"/>
    <w:rsid w:val="00106B24"/>
    <w:rsid w:val="00106C83"/>
    <w:rsid w:val="00106F12"/>
    <w:rsid w:val="001070CF"/>
    <w:rsid w:val="00107425"/>
    <w:rsid w:val="00107575"/>
    <w:rsid w:val="00107610"/>
    <w:rsid w:val="00107629"/>
    <w:rsid w:val="00107640"/>
    <w:rsid w:val="0010767B"/>
    <w:rsid w:val="00107710"/>
    <w:rsid w:val="00107824"/>
    <w:rsid w:val="00107A9E"/>
    <w:rsid w:val="00107FC5"/>
    <w:rsid w:val="00110220"/>
    <w:rsid w:val="00110341"/>
    <w:rsid w:val="001105B3"/>
    <w:rsid w:val="001105C6"/>
    <w:rsid w:val="00110696"/>
    <w:rsid w:val="001107B3"/>
    <w:rsid w:val="001107CF"/>
    <w:rsid w:val="00110C6A"/>
    <w:rsid w:val="00110C6F"/>
    <w:rsid w:val="00110DBD"/>
    <w:rsid w:val="00111216"/>
    <w:rsid w:val="0011123D"/>
    <w:rsid w:val="00111520"/>
    <w:rsid w:val="00111630"/>
    <w:rsid w:val="00111A16"/>
    <w:rsid w:val="00111C2B"/>
    <w:rsid w:val="00111DB7"/>
    <w:rsid w:val="00111E54"/>
    <w:rsid w:val="00111ECF"/>
    <w:rsid w:val="00112057"/>
    <w:rsid w:val="001121E1"/>
    <w:rsid w:val="00112294"/>
    <w:rsid w:val="0011267C"/>
    <w:rsid w:val="0011298A"/>
    <w:rsid w:val="00112AC6"/>
    <w:rsid w:val="00112AEA"/>
    <w:rsid w:val="00112DA0"/>
    <w:rsid w:val="00112DBA"/>
    <w:rsid w:val="00112FE0"/>
    <w:rsid w:val="00112FE1"/>
    <w:rsid w:val="001134B1"/>
    <w:rsid w:val="0011364B"/>
    <w:rsid w:val="001136BE"/>
    <w:rsid w:val="0011374D"/>
    <w:rsid w:val="001137A3"/>
    <w:rsid w:val="001137B7"/>
    <w:rsid w:val="00113897"/>
    <w:rsid w:val="00113A79"/>
    <w:rsid w:val="00113AAF"/>
    <w:rsid w:val="00114065"/>
    <w:rsid w:val="00114BBF"/>
    <w:rsid w:val="00114D5E"/>
    <w:rsid w:val="00114DD1"/>
    <w:rsid w:val="001152E2"/>
    <w:rsid w:val="00115707"/>
    <w:rsid w:val="001157F3"/>
    <w:rsid w:val="001158D8"/>
    <w:rsid w:val="00115935"/>
    <w:rsid w:val="001159AA"/>
    <w:rsid w:val="00115A8A"/>
    <w:rsid w:val="00115B12"/>
    <w:rsid w:val="00115BEC"/>
    <w:rsid w:val="00115D4C"/>
    <w:rsid w:val="001162A3"/>
    <w:rsid w:val="00116369"/>
    <w:rsid w:val="0011638D"/>
    <w:rsid w:val="0011648E"/>
    <w:rsid w:val="00116524"/>
    <w:rsid w:val="0011670B"/>
    <w:rsid w:val="00116797"/>
    <w:rsid w:val="001167DD"/>
    <w:rsid w:val="00116CC3"/>
    <w:rsid w:val="00116FFC"/>
    <w:rsid w:val="001170C5"/>
    <w:rsid w:val="001171B3"/>
    <w:rsid w:val="00117237"/>
    <w:rsid w:val="001175EF"/>
    <w:rsid w:val="001177C8"/>
    <w:rsid w:val="0011787F"/>
    <w:rsid w:val="00117A8E"/>
    <w:rsid w:val="00117BA2"/>
    <w:rsid w:val="00117DBB"/>
    <w:rsid w:val="00117E21"/>
    <w:rsid w:val="00117F97"/>
    <w:rsid w:val="00117FBA"/>
    <w:rsid w:val="001200A6"/>
    <w:rsid w:val="001205E9"/>
    <w:rsid w:val="001206A0"/>
    <w:rsid w:val="001207B9"/>
    <w:rsid w:val="00120879"/>
    <w:rsid w:val="001208AD"/>
    <w:rsid w:val="00120BD6"/>
    <w:rsid w:val="00120E6B"/>
    <w:rsid w:val="00120F1D"/>
    <w:rsid w:val="001216F5"/>
    <w:rsid w:val="00121ECA"/>
    <w:rsid w:val="00121EF5"/>
    <w:rsid w:val="00121F8A"/>
    <w:rsid w:val="001223CE"/>
    <w:rsid w:val="00122A56"/>
    <w:rsid w:val="00122AAF"/>
    <w:rsid w:val="00122F0C"/>
    <w:rsid w:val="001230ED"/>
    <w:rsid w:val="001232C0"/>
    <w:rsid w:val="00123542"/>
    <w:rsid w:val="00123760"/>
    <w:rsid w:val="001237D0"/>
    <w:rsid w:val="00123A65"/>
    <w:rsid w:val="00123AB3"/>
    <w:rsid w:val="00123AF4"/>
    <w:rsid w:val="00123B34"/>
    <w:rsid w:val="00123C2B"/>
    <w:rsid w:val="00123D38"/>
    <w:rsid w:val="00123F27"/>
    <w:rsid w:val="00123FA8"/>
    <w:rsid w:val="00124343"/>
    <w:rsid w:val="00124580"/>
    <w:rsid w:val="0012462F"/>
    <w:rsid w:val="0012463D"/>
    <w:rsid w:val="0012465C"/>
    <w:rsid w:val="001247C6"/>
    <w:rsid w:val="00124977"/>
    <w:rsid w:val="00124A17"/>
    <w:rsid w:val="00124B79"/>
    <w:rsid w:val="00124C31"/>
    <w:rsid w:val="00124D05"/>
    <w:rsid w:val="00124ED1"/>
    <w:rsid w:val="001251E2"/>
    <w:rsid w:val="00125841"/>
    <w:rsid w:val="00125870"/>
    <w:rsid w:val="001258AC"/>
    <w:rsid w:val="00125A2A"/>
    <w:rsid w:val="00125C73"/>
    <w:rsid w:val="00125ED6"/>
    <w:rsid w:val="00126200"/>
    <w:rsid w:val="00126263"/>
    <w:rsid w:val="001264A4"/>
    <w:rsid w:val="001266CB"/>
    <w:rsid w:val="0012693B"/>
    <w:rsid w:val="00126E2C"/>
    <w:rsid w:val="00127124"/>
    <w:rsid w:val="001272DC"/>
    <w:rsid w:val="001272E4"/>
    <w:rsid w:val="001276E1"/>
    <w:rsid w:val="00127A83"/>
    <w:rsid w:val="00127C72"/>
    <w:rsid w:val="00127F10"/>
    <w:rsid w:val="001300A9"/>
    <w:rsid w:val="001301A8"/>
    <w:rsid w:val="0013042C"/>
    <w:rsid w:val="00130C8E"/>
    <w:rsid w:val="001312BE"/>
    <w:rsid w:val="001312F3"/>
    <w:rsid w:val="0013141B"/>
    <w:rsid w:val="00131FAF"/>
    <w:rsid w:val="0013203C"/>
    <w:rsid w:val="0013213E"/>
    <w:rsid w:val="00132161"/>
    <w:rsid w:val="0013219B"/>
    <w:rsid w:val="001321C2"/>
    <w:rsid w:val="00132507"/>
    <w:rsid w:val="001328B8"/>
    <w:rsid w:val="00132A5E"/>
    <w:rsid w:val="00132AF2"/>
    <w:rsid w:val="00132F2A"/>
    <w:rsid w:val="00133075"/>
    <w:rsid w:val="00133B9A"/>
    <w:rsid w:val="00133C09"/>
    <w:rsid w:val="00133E67"/>
    <w:rsid w:val="00133F06"/>
    <w:rsid w:val="00133FB9"/>
    <w:rsid w:val="001341C9"/>
    <w:rsid w:val="0013429F"/>
    <w:rsid w:val="001342B1"/>
    <w:rsid w:val="0013436D"/>
    <w:rsid w:val="001343B1"/>
    <w:rsid w:val="0013452D"/>
    <w:rsid w:val="00134D04"/>
    <w:rsid w:val="00134F75"/>
    <w:rsid w:val="00135060"/>
    <w:rsid w:val="00135086"/>
    <w:rsid w:val="001351D4"/>
    <w:rsid w:val="00135420"/>
    <w:rsid w:val="001356E5"/>
    <w:rsid w:val="001357EB"/>
    <w:rsid w:val="00135A07"/>
    <w:rsid w:val="00135B6F"/>
    <w:rsid w:val="00135D7A"/>
    <w:rsid w:val="00136018"/>
    <w:rsid w:val="0013669D"/>
    <w:rsid w:val="00136EF4"/>
    <w:rsid w:val="001371B9"/>
    <w:rsid w:val="00137493"/>
    <w:rsid w:val="001374A6"/>
    <w:rsid w:val="0013770D"/>
    <w:rsid w:val="00137800"/>
    <w:rsid w:val="0013787C"/>
    <w:rsid w:val="001378A5"/>
    <w:rsid w:val="00137E43"/>
    <w:rsid w:val="00137EB7"/>
    <w:rsid w:val="0014069C"/>
    <w:rsid w:val="001406DA"/>
    <w:rsid w:val="00140733"/>
    <w:rsid w:val="00140B0F"/>
    <w:rsid w:val="00140C18"/>
    <w:rsid w:val="00140C3E"/>
    <w:rsid w:val="00140E89"/>
    <w:rsid w:val="001414EA"/>
    <w:rsid w:val="001416A1"/>
    <w:rsid w:val="001417FE"/>
    <w:rsid w:val="0014188F"/>
    <w:rsid w:val="0014199A"/>
    <w:rsid w:val="00141A58"/>
    <w:rsid w:val="00141C1B"/>
    <w:rsid w:val="0014207D"/>
    <w:rsid w:val="00142230"/>
    <w:rsid w:val="00142258"/>
    <w:rsid w:val="001423B9"/>
    <w:rsid w:val="00142602"/>
    <w:rsid w:val="00142718"/>
    <w:rsid w:val="00142932"/>
    <w:rsid w:val="00142A3A"/>
    <w:rsid w:val="0014326D"/>
    <w:rsid w:val="00143312"/>
    <w:rsid w:val="00143373"/>
    <w:rsid w:val="001437E4"/>
    <w:rsid w:val="00143C88"/>
    <w:rsid w:val="00143CEA"/>
    <w:rsid w:val="00144029"/>
    <w:rsid w:val="001446A6"/>
    <w:rsid w:val="001449B3"/>
    <w:rsid w:val="00144A21"/>
    <w:rsid w:val="00144CC5"/>
    <w:rsid w:val="00144F29"/>
    <w:rsid w:val="001453FA"/>
    <w:rsid w:val="00145520"/>
    <w:rsid w:val="00145A05"/>
    <w:rsid w:val="00145A38"/>
    <w:rsid w:val="00145F86"/>
    <w:rsid w:val="001461CA"/>
    <w:rsid w:val="001465E5"/>
    <w:rsid w:val="00146831"/>
    <w:rsid w:val="001468D0"/>
    <w:rsid w:val="00146EA2"/>
    <w:rsid w:val="00146F79"/>
    <w:rsid w:val="001470BB"/>
    <w:rsid w:val="001471F4"/>
    <w:rsid w:val="001473BB"/>
    <w:rsid w:val="00147B9C"/>
    <w:rsid w:val="00147BCF"/>
    <w:rsid w:val="00147D61"/>
    <w:rsid w:val="001502EE"/>
    <w:rsid w:val="0015031A"/>
    <w:rsid w:val="0015043B"/>
    <w:rsid w:val="001505B9"/>
    <w:rsid w:val="001506D9"/>
    <w:rsid w:val="00150700"/>
    <w:rsid w:val="001507AE"/>
    <w:rsid w:val="00150A62"/>
    <w:rsid w:val="00150D03"/>
    <w:rsid w:val="00150D2D"/>
    <w:rsid w:val="00150E85"/>
    <w:rsid w:val="0015100C"/>
    <w:rsid w:val="0015106F"/>
    <w:rsid w:val="001510CF"/>
    <w:rsid w:val="0015131D"/>
    <w:rsid w:val="00151490"/>
    <w:rsid w:val="001514D8"/>
    <w:rsid w:val="001515C9"/>
    <w:rsid w:val="00151789"/>
    <w:rsid w:val="0015182A"/>
    <w:rsid w:val="00151904"/>
    <w:rsid w:val="00151CA3"/>
    <w:rsid w:val="001521F3"/>
    <w:rsid w:val="001522A0"/>
    <w:rsid w:val="00152537"/>
    <w:rsid w:val="001526D0"/>
    <w:rsid w:val="00152B45"/>
    <w:rsid w:val="00153446"/>
    <w:rsid w:val="001536DE"/>
    <w:rsid w:val="00153728"/>
    <w:rsid w:val="001537C8"/>
    <w:rsid w:val="00153A49"/>
    <w:rsid w:val="00153A7E"/>
    <w:rsid w:val="00153B8A"/>
    <w:rsid w:val="00153BBD"/>
    <w:rsid w:val="00153C49"/>
    <w:rsid w:val="00153F34"/>
    <w:rsid w:val="001544D0"/>
    <w:rsid w:val="0015454C"/>
    <w:rsid w:val="00154556"/>
    <w:rsid w:val="00154885"/>
    <w:rsid w:val="00154A90"/>
    <w:rsid w:val="00154ABD"/>
    <w:rsid w:val="00154BE6"/>
    <w:rsid w:val="00154DCB"/>
    <w:rsid w:val="00155167"/>
    <w:rsid w:val="001552E8"/>
    <w:rsid w:val="0015531B"/>
    <w:rsid w:val="00155371"/>
    <w:rsid w:val="0015540F"/>
    <w:rsid w:val="00155426"/>
    <w:rsid w:val="00155464"/>
    <w:rsid w:val="0015554F"/>
    <w:rsid w:val="001555A2"/>
    <w:rsid w:val="001555DB"/>
    <w:rsid w:val="0015561B"/>
    <w:rsid w:val="0015597F"/>
    <w:rsid w:val="001559BE"/>
    <w:rsid w:val="001559D5"/>
    <w:rsid w:val="00155A12"/>
    <w:rsid w:val="001562F9"/>
    <w:rsid w:val="00156515"/>
    <w:rsid w:val="0015654A"/>
    <w:rsid w:val="0015672E"/>
    <w:rsid w:val="00156920"/>
    <w:rsid w:val="00156B9E"/>
    <w:rsid w:val="00156D3E"/>
    <w:rsid w:val="0015703C"/>
    <w:rsid w:val="001571CB"/>
    <w:rsid w:val="001572EF"/>
    <w:rsid w:val="001574B6"/>
    <w:rsid w:val="00157897"/>
    <w:rsid w:val="00157AD2"/>
    <w:rsid w:val="00157BA6"/>
    <w:rsid w:val="00157CF9"/>
    <w:rsid w:val="00157EA9"/>
    <w:rsid w:val="00157EEE"/>
    <w:rsid w:val="00157FD9"/>
    <w:rsid w:val="001600C0"/>
    <w:rsid w:val="00160178"/>
    <w:rsid w:val="00160642"/>
    <w:rsid w:val="001609A7"/>
    <w:rsid w:val="00160BCC"/>
    <w:rsid w:val="00160C02"/>
    <w:rsid w:val="00160C06"/>
    <w:rsid w:val="00161023"/>
    <w:rsid w:val="00161753"/>
    <w:rsid w:val="00162083"/>
    <w:rsid w:val="0016210A"/>
    <w:rsid w:val="0016219B"/>
    <w:rsid w:val="00162299"/>
    <w:rsid w:val="001626C4"/>
    <w:rsid w:val="00162799"/>
    <w:rsid w:val="001629FD"/>
    <w:rsid w:val="00162A44"/>
    <w:rsid w:val="00162CEF"/>
    <w:rsid w:val="001638A9"/>
    <w:rsid w:val="001638E6"/>
    <w:rsid w:val="0016395A"/>
    <w:rsid w:val="00163AA6"/>
    <w:rsid w:val="00163D19"/>
    <w:rsid w:val="00163D65"/>
    <w:rsid w:val="00163F0A"/>
    <w:rsid w:val="001643E8"/>
    <w:rsid w:val="00164461"/>
    <w:rsid w:val="001646E8"/>
    <w:rsid w:val="00164797"/>
    <w:rsid w:val="001648F8"/>
    <w:rsid w:val="00164956"/>
    <w:rsid w:val="00164987"/>
    <w:rsid w:val="00164DD3"/>
    <w:rsid w:val="0016516B"/>
    <w:rsid w:val="00165221"/>
    <w:rsid w:val="001653C5"/>
    <w:rsid w:val="0016571F"/>
    <w:rsid w:val="00165881"/>
    <w:rsid w:val="001659D8"/>
    <w:rsid w:val="00165E5B"/>
    <w:rsid w:val="00165ED6"/>
    <w:rsid w:val="00166223"/>
    <w:rsid w:val="00166297"/>
    <w:rsid w:val="00166449"/>
    <w:rsid w:val="0016648F"/>
    <w:rsid w:val="00166869"/>
    <w:rsid w:val="00166938"/>
    <w:rsid w:val="00166976"/>
    <w:rsid w:val="00166AA9"/>
    <w:rsid w:val="001670DC"/>
    <w:rsid w:val="0016718B"/>
    <w:rsid w:val="001673BB"/>
    <w:rsid w:val="001675B5"/>
    <w:rsid w:val="001675EA"/>
    <w:rsid w:val="001677C6"/>
    <w:rsid w:val="00167872"/>
    <w:rsid w:val="00167873"/>
    <w:rsid w:val="00167CD4"/>
    <w:rsid w:val="00167D5F"/>
    <w:rsid w:val="00170031"/>
    <w:rsid w:val="0017011B"/>
    <w:rsid w:val="0017039F"/>
    <w:rsid w:val="001704DA"/>
    <w:rsid w:val="001705A6"/>
    <w:rsid w:val="001707C5"/>
    <w:rsid w:val="00170E84"/>
    <w:rsid w:val="00170EA3"/>
    <w:rsid w:val="00170FF8"/>
    <w:rsid w:val="001710F0"/>
    <w:rsid w:val="00171285"/>
    <w:rsid w:val="00171414"/>
    <w:rsid w:val="0017197A"/>
    <w:rsid w:val="00171E18"/>
    <w:rsid w:val="00171E48"/>
    <w:rsid w:val="00171E8A"/>
    <w:rsid w:val="00171EC2"/>
    <w:rsid w:val="00171FEA"/>
    <w:rsid w:val="001720F4"/>
    <w:rsid w:val="00172276"/>
    <w:rsid w:val="0017230E"/>
    <w:rsid w:val="00172422"/>
    <w:rsid w:val="001725EA"/>
    <w:rsid w:val="00172757"/>
    <w:rsid w:val="001727C7"/>
    <w:rsid w:val="00172822"/>
    <w:rsid w:val="00172C07"/>
    <w:rsid w:val="001730A2"/>
    <w:rsid w:val="0017332B"/>
    <w:rsid w:val="0017334F"/>
    <w:rsid w:val="0017348D"/>
    <w:rsid w:val="00173950"/>
    <w:rsid w:val="00173D93"/>
    <w:rsid w:val="00174990"/>
    <w:rsid w:val="00174DEC"/>
    <w:rsid w:val="00175016"/>
    <w:rsid w:val="00175533"/>
    <w:rsid w:val="001755E0"/>
    <w:rsid w:val="0017576E"/>
    <w:rsid w:val="00175926"/>
    <w:rsid w:val="00175AE1"/>
    <w:rsid w:val="00175C92"/>
    <w:rsid w:val="00175DE9"/>
    <w:rsid w:val="00176329"/>
    <w:rsid w:val="001768D6"/>
    <w:rsid w:val="00176AB9"/>
    <w:rsid w:val="00176AC4"/>
    <w:rsid w:val="0017742C"/>
    <w:rsid w:val="001774D2"/>
    <w:rsid w:val="0017758E"/>
    <w:rsid w:val="00177ADE"/>
    <w:rsid w:val="00177AE9"/>
    <w:rsid w:val="00177B77"/>
    <w:rsid w:val="00180091"/>
    <w:rsid w:val="001800C2"/>
    <w:rsid w:val="00180151"/>
    <w:rsid w:val="0018033D"/>
    <w:rsid w:val="00180941"/>
    <w:rsid w:val="0018098D"/>
    <w:rsid w:val="00180A2E"/>
    <w:rsid w:val="00180DA1"/>
    <w:rsid w:val="00180DAB"/>
    <w:rsid w:val="00181000"/>
    <w:rsid w:val="00181199"/>
    <w:rsid w:val="001811C5"/>
    <w:rsid w:val="00181242"/>
    <w:rsid w:val="001814A0"/>
    <w:rsid w:val="0018153E"/>
    <w:rsid w:val="00181767"/>
    <w:rsid w:val="00181882"/>
    <w:rsid w:val="00181A86"/>
    <w:rsid w:val="00181BD3"/>
    <w:rsid w:val="00181C4D"/>
    <w:rsid w:val="00181D9C"/>
    <w:rsid w:val="00182002"/>
    <w:rsid w:val="00182295"/>
    <w:rsid w:val="00182FA5"/>
    <w:rsid w:val="001830BD"/>
    <w:rsid w:val="0018330C"/>
    <w:rsid w:val="001835E6"/>
    <w:rsid w:val="001837A9"/>
    <w:rsid w:val="00183972"/>
    <w:rsid w:val="001839D1"/>
    <w:rsid w:val="00183BD4"/>
    <w:rsid w:val="0018403B"/>
    <w:rsid w:val="001840C6"/>
    <w:rsid w:val="001842BA"/>
    <w:rsid w:val="00184323"/>
    <w:rsid w:val="00184381"/>
    <w:rsid w:val="0018453F"/>
    <w:rsid w:val="00184576"/>
    <w:rsid w:val="00184B97"/>
    <w:rsid w:val="00184BAC"/>
    <w:rsid w:val="00184C0A"/>
    <w:rsid w:val="0018510C"/>
    <w:rsid w:val="00185153"/>
    <w:rsid w:val="001852B3"/>
    <w:rsid w:val="001855C9"/>
    <w:rsid w:val="0018562B"/>
    <w:rsid w:val="0018562E"/>
    <w:rsid w:val="001856B3"/>
    <w:rsid w:val="001858C2"/>
    <w:rsid w:val="00185DA5"/>
    <w:rsid w:val="0018606E"/>
    <w:rsid w:val="001866EA"/>
    <w:rsid w:val="0018671A"/>
    <w:rsid w:val="001869FD"/>
    <w:rsid w:val="00186A66"/>
    <w:rsid w:val="00186B61"/>
    <w:rsid w:val="00186B82"/>
    <w:rsid w:val="00186BBF"/>
    <w:rsid w:val="00186C1A"/>
    <w:rsid w:val="00186D25"/>
    <w:rsid w:val="00186FD7"/>
    <w:rsid w:val="00187115"/>
    <w:rsid w:val="001871E5"/>
    <w:rsid w:val="00187309"/>
    <w:rsid w:val="001877A8"/>
    <w:rsid w:val="00187829"/>
    <w:rsid w:val="00187885"/>
    <w:rsid w:val="00187891"/>
    <w:rsid w:val="00187A90"/>
    <w:rsid w:val="00187B00"/>
    <w:rsid w:val="00187CBA"/>
    <w:rsid w:val="00187DC4"/>
    <w:rsid w:val="00187DD2"/>
    <w:rsid w:val="00187F2C"/>
    <w:rsid w:val="001903AA"/>
    <w:rsid w:val="0019044C"/>
    <w:rsid w:val="00190460"/>
    <w:rsid w:val="00190678"/>
    <w:rsid w:val="00190A16"/>
    <w:rsid w:val="00190DB6"/>
    <w:rsid w:val="00190E82"/>
    <w:rsid w:val="00190E89"/>
    <w:rsid w:val="00191044"/>
    <w:rsid w:val="0019105F"/>
    <w:rsid w:val="00191073"/>
    <w:rsid w:val="001912C6"/>
    <w:rsid w:val="001914AC"/>
    <w:rsid w:val="001914F6"/>
    <w:rsid w:val="00191820"/>
    <w:rsid w:val="00191821"/>
    <w:rsid w:val="00191987"/>
    <w:rsid w:val="00191C61"/>
    <w:rsid w:val="00192339"/>
    <w:rsid w:val="0019244C"/>
    <w:rsid w:val="001925AB"/>
    <w:rsid w:val="00192619"/>
    <w:rsid w:val="00192736"/>
    <w:rsid w:val="001927C8"/>
    <w:rsid w:val="001928FB"/>
    <w:rsid w:val="00192EAE"/>
    <w:rsid w:val="00193497"/>
    <w:rsid w:val="00193631"/>
    <w:rsid w:val="0019382A"/>
    <w:rsid w:val="00193998"/>
    <w:rsid w:val="00193D8C"/>
    <w:rsid w:val="00193F02"/>
    <w:rsid w:val="001947B1"/>
    <w:rsid w:val="00194910"/>
    <w:rsid w:val="00194D26"/>
    <w:rsid w:val="00194F6C"/>
    <w:rsid w:val="00194FBE"/>
    <w:rsid w:val="001950BE"/>
    <w:rsid w:val="0019511C"/>
    <w:rsid w:val="001951A2"/>
    <w:rsid w:val="00195368"/>
    <w:rsid w:val="00195941"/>
    <w:rsid w:val="00195C6F"/>
    <w:rsid w:val="00195E44"/>
    <w:rsid w:val="0019632F"/>
    <w:rsid w:val="00196608"/>
    <w:rsid w:val="001966FB"/>
    <w:rsid w:val="00196B1F"/>
    <w:rsid w:val="00196C68"/>
    <w:rsid w:val="00196EC4"/>
    <w:rsid w:val="00196F35"/>
    <w:rsid w:val="00197041"/>
    <w:rsid w:val="0019727E"/>
    <w:rsid w:val="00197426"/>
    <w:rsid w:val="001974A5"/>
    <w:rsid w:val="001977E4"/>
    <w:rsid w:val="00197B0E"/>
    <w:rsid w:val="001A0241"/>
    <w:rsid w:val="001A047B"/>
    <w:rsid w:val="001A0637"/>
    <w:rsid w:val="001A097F"/>
    <w:rsid w:val="001A09FA"/>
    <w:rsid w:val="001A0DE7"/>
    <w:rsid w:val="001A115B"/>
    <w:rsid w:val="001A1387"/>
    <w:rsid w:val="001A1C14"/>
    <w:rsid w:val="001A1C58"/>
    <w:rsid w:val="001A1CCC"/>
    <w:rsid w:val="001A1DC3"/>
    <w:rsid w:val="001A1DF1"/>
    <w:rsid w:val="001A1F15"/>
    <w:rsid w:val="001A2354"/>
    <w:rsid w:val="001A243E"/>
    <w:rsid w:val="001A24B4"/>
    <w:rsid w:val="001A24CE"/>
    <w:rsid w:val="001A24DC"/>
    <w:rsid w:val="001A2661"/>
    <w:rsid w:val="001A2698"/>
    <w:rsid w:val="001A2762"/>
    <w:rsid w:val="001A2E15"/>
    <w:rsid w:val="001A2FF1"/>
    <w:rsid w:val="001A3067"/>
    <w:rsid w:val="001A31A4"/>
    <w:rsid w:val="001A34B1"/>
    <w:rsid w:val="001A360C"/>
    <w:rsid w:val="001A36A8"/>
    <w:rsid w:val="001A3754"/>
    <w:rsid w:val="001A3ED9"/>
    <w:rsid w:val="001A4120"/>
    <w:rsid w:val="001A416B"/>
    <w:rsid w:val="001A456D"/>
    <w:rsid w:val="001A4696"/>
    <w:rsid w:val="001A47A7"/>
    <w:rsid w:val="001A4BA5"/>
    <w:rsid w:val="001A5180"/>
    <w:rsid w:val="001A5242"/>
    <w:rsid w:val="001A5252"/>
    <w:rsid w:val="001A52F1"/>
    <w:rsid w:val="001A54EE"/>
    <w:rsid w:val="001A5722"/>
    <w:rsid w:val="001A5CAE"/>
    <w:rsid w:val="001A5CCB"/>
    <w:rsid w:val="001A5E85"/>
    <w:rsid w:val="001A5F7C"/>
    <w:rsid w:val="001A5F8D"/>
    <w:rsid w:val="001A5FB2"/>
    <w:rsid w:val="001A61E7"/>
    <w:rsid w:val="001A653B"/>
    <w:rsid w:val="001A66E9"/>
    <w:rsid w:val="001A68B6"/>
    <w:rsid w:val="001A706C"/>
    <w:rsid w:val="001A710A"/>
    <w:rsid w:val="001A7327"/>
    <w:rsid w:val="001A77EF"/>
    <w:rsid w:val="001A7BB5"/>
    <w:rsid w:val="001A7E76"/>
    <w:rsid w:val="001A7EA0"/>
    <w:rsid w:val="001B02CA"/>
    <w:rsid w:val="001B0393"/>
    <w:rsid w:val="001B05E7"/>
    <w:rsid w:val="001B0934"/>
    <w:rsid w:val="001B0C04"/>
    <w:rsid w:val="001B11B6"/>
    <w:rsid w:val="001B12CA"/>
    <w:rsid w:val="001B131A"/>
    <w:rsid w:val="001B13DB"/>
    <w:rsid w:val="001B14A2"/>
    <w:rsid w:val="001B1688"/>
    <w:rsid w:val="001B1E83"/>
    <w:rsid w:val="001B2146"/>
    <w:rsid w:val="001B25EF"/>
    <w:rsid w:val="001B2668"/>
    <w:rsid w:val="001B27E6"/>
    <w:rsid w:val="001B2A01"/>
    <w:rsid w:val="001B2F0B"/>
    <w:rsid w:val="001B2F2B"/>
    <w:rsid w:val="001B2F2F"/>
    <w:rsid w:val="001B30FF"/>
    <w:rsid w:val="001B35E3"/>
    <w:rsid w:val="001B372E"/>
    <w:rsid w:val="001B380B"/>
    <w:rsid w:val="001B38F0"/>
    <w:rsid w:val="001B39DF"/>
    <w:rsid w:val="001B3B20"/>
    <w:rsid w:val="001B3BE2"/>
    <w:rsid w:val="001B3CB6"/>
    <w:rsid w:val="001B3DE6"/>
    <w:rsid w:val="001B3EFF"/>
    <w:rsid w:val="001B4337"/>
    <w:rsid w:val="001B437B"/>
    <w:rsid w:val="001B4761"/>
    <w:rsid w:val="001B4846"/>
    <w:rsid w:val="001B4B55"/>
    <w:rsid w:val="001B4C8C"/>
    <w:rsid w:val="001B5061"/>
    <w:rsid w:val="001B55E2"/>
    <w:rsid w:val="001B570A"/>
    <w:rsid w:val="001B5910"/>
    <w:rsid w:val="001B5A02"/>
    <w:rsid w:val="001B5D65"/>
    <w:rsid w:val="001B5E02"/>
    <w:rsid w:val="001B60AF"/>
    <w:rsid w:val="001B60B3"/>
    <w:rsid w:val="001B64ED"/>
    <w:rsid w:val="001B67C5"/>
    <w:rsid w:val="001B6A5A"/>
    <w:rsid w:val="001B6CEA"/>
    <w:rsid w:val="001B73F5"/>
    <w:rsid w:val="001B7644"/>
    <w:rsid w:val="001B782C"/>
    <w:rsid w:val="001B7F31"/>
    <w:rsid w:val="001C016D"/>
    <w:rsid w:val="001C05D1"/>
    <w:rsid w:val="001C0726"/>
    <w:rsid w:val="001C094C"/>
    <w:rsid w:val="001C0A79"/>
    <w:rsid w:val="001C12C6"/>
    <w:rsid w:val="001C13AD"/>
    <w:rsid w:val="001C1444"/>
    <w:rsid w:val="001C1974"/>
    <w:rsid w:val="001C1DC2"/>
    <w:rsid w:val="001C2734"/>
    <w:rsid w:val="001C2F3C"/>
    <w:rsid w:val="001C3390"/>
    <w:rsid w:val="001C33F5"/>
    <w:rsid w:val="001C386C"/>
    <w:rsid w:val="001C3902"/>
    <w:rsid w:val="001C3A41"/>
    <w:rsid w:val="001C3A64"/>
    <w:rsid w:val="001C3BC0"/>
    <w:rsid w:val="001C3CF0"/>
    <w:rsid w:val="001C3FD2"/>
    <w:rsid w:val="001C401E"/>
    <w:rsid w:val="001C40A5"/>
    <w:rsid w:val="001C4192"/>
    <w:rsid w:val="001C41C4"/>
    <w:rsid w:val="001C43A4"/>
    <w:rsid w:val="001C4579"/>
    <w:rsid w:val="001C4E7F"/>
    <w:rsid w:val="001C4EAE"/>
    <w:rsid w:val="001C5223"/>
    <w:rsid w:val="001C5527"/>
    <w:rsid w:val="001C5690"/>
    <w:rsid w:val="001C57CE"/>
    <w:rsid w:val="001C593F"/>
    <w:rsid w:val="001C5BD2"/>
    <w:rsid w:val="001C5FA8"/>
    <w:rsid w:val="001C6037"/>
    <w:rsid w:val="001C6154"/>
    <w:rsid w:val="001C6729"/>
    <w:rsid w:val="001C67C0"/>
    <w:rsid w:val="001C6801"/>
    <w:rsid w:val="001C6A0D"/>
    <w:rsid w:val="001C6AF0"/>
    <w:rsid w:val="001C6CA8"/>
    <w:rsid w:val="001C6CAA"/>
    <w:rsid w:val="001C6E00"/>
    <w:rsid w:val="001C7302"/>
    <w:rsid w:val="001C7435"/>
    <w:rsid w:val="001C7476"/>
    <w:rsid w:val="001C7640"/>
    <w:rsid w:val="001C767B"/>
    <w:rsid w:val="001C77E9"/>
    <w:rsid w:val="001C78CD"/>
    <w:rsid w:val="001C7AA1"/>
    <w:rsid w:val="001C7E84"/>
    <w:rsid w:val="001C7FAA"/>
    <w:rsid w:val="001D003C"/>
    <w:rsid w:val="001D036D"/>
    <w:rsid w:val="001D04E1"/>
    <w:rsid w:val="001D053E"/>
    <w:rsid w:val="001D0553"/>
    <w:rsid w:val="001D0660"/>
    <w:rsid w:val="001D06A5"/>
    <w:rsid w:val="001D0902"/>
    <w:rsid w:val="001D0BB1"/>
    <w:rsid w:val="001D0C79"/>
    <w:rsid w:val="001D0E01"/>
    <w:rsid w:val="001D1725"/>
    <w:rsid w:val="001D1AB9"/>
    <w:rsid w:val="001D1BFE"/>
    <w:rsid w:val="001D1D91"/>
    <w:rsid w:val="001D1F0C"/>
    <w:rsid w:val="001D1F51"/>
    <w:rsid w:val="001D2101"/>
    <w:rsid w:val="001D2443"/>
    <w:rsid w:val="001D266F"/>
    <w:rsid w:val="001D280C"/>
    <w:rsid w:val="001D2A20"/>
    <w:rsid w:val="001D2C04"/>
    <w:rsid w:val="001D2D6A"/>
    <w:rsid w:val="001D2E1B"/>
    <w:rsid w:val="001D2FF0"/>
    <w:rsid w:val="001D3295"/>
    <w:rsid w:val="001D32CE"/>
    <w:rsid w:val="001D34C0"/>
    <w:rsid w:val="001D3515"/>
    <w:rsid w:val="001D366F"/>
    <w:rsid w:val="001D393E"/>
    <w:rsid w:val="001D3CC8"/>
    <w:rsid w:val="001D3EBC"/>
    <w:rsid w:val="001D40C2"/>
    <w:rsid w:val="001D453F"/>
    <w:rsid w:val="001D45E2"/>
    <w:rsid w:val="001D4767"/>
    <w:rsid w:val="001D4B14"/>
    <w:rsid w:val="001D51CE"/>
    <w:rsid w:val="001D531F"/>
    <w:rsid w:val="001D56DB"/>
    <w:rsid w:val="001D5C4B"/>
    <w:rsid w:val="001D5EF3"/>
    <w:rsid w:val="001D6379"/>
    <w:rsid w:val="001D6442"/>
    <w:rsid w:val="001D6517"/>
    <w:rsid w:val="001D6526"/>
    <w:rsid w:val="001D6A10"/>
    <w:rsid w:val="001D6AEF"/>
    <w:rsid w:val="001D71E9"/>
    <w:rsid w:val="001D73AE"/>
    <w:rsid w:val="001D7595"/>
    <w:rsid w:val="001D77D8"/>
    <w:rsid w:val="001D7813"/>
    <w:rsid w:val="001D7C85"/>
    <w:rsid w:val="001D7D3D"/>
    <w:rsid w:val="001D7E29"/>
    <w:rsid w:val="001D7ED2"/>
    <w:rsid w:val="001E00A8"/>
    <w:rsid w:val="001E00ED"/>
    <w:rsid w:val="001E03A8"/>
    <w:rsid w:val="001E04C4"/>
    <w:rsid w:val="001E0B7E"/>
    <w:rsid w:val="001E0D56"/>
    <w:rsid w:val="001E0EC9"/>
    <w:rsid w:val="001E1125"/>
    <w:rsid w:val="001E135F"/>
    <w:rsid w:val="001E1408"/>
    <w:rsid w:val="001E14A5"/>
    <w:rsid w:val="001E185A"/>
    <w:rsid w:val="001E186D"/>
    <w:rsid w:val="001E1B43"/>
    <w:rsid w:val="001E1E0C"/>
    <w:rsid w:val="001E2933"/>
    <w:rsid w:val="001E2A7B"/>
    <w:rsid w:val="001E2CA7"/>
    <w:rsid w:val="001E2D9C"/>
    <w:rsid w:val="001E328A"/>
    <w:rsid w:val="001E334B"/>
    <w:rsid w:val="001E3376"/>
    <w:rsid w:val="001E3729"/>
    <w:rsid w:val="001E3AF9"/>
    <w:rsid w:val="001E3B35"/>
    <w:rsid w:val="001E3BB6"/>
    <w:rsid w:val="001E3C80"/>
    <w:rsid w:val="001E3CD5"/>
    <w:rsid w:val="001E4335"/>
    <w:rsid w:val="001E436C"/>
    <w:rsid w:val="001E4659"/>
    <w:rsid w:val="001E4C46"/>
    <w:rsid w:val="001E4EAD"/>
    <w:rsid w:val="001E53B8"/>
    <w:rsid w:val="001E5D6E"/>
    <w:rsid w:val="001E5ED2"/>
    <w:rsid w:val="001E5EEE"/>
    <w:rsid w:val="001E6226"/>
    <w:rsid w:val="001E6314"/>
    <w:rsid w:val="001E648D"/>
    <w:rsid w:val="001E64BD"/>
    <w:rsid w:val="001E6569"/>
    <w:rsid w:val="001E695B"/>
    <w:rsid w:val="001E6A95"/>
    <w:rsid w:val="001E6D4F"/>
    <w:rsid w:val="001E6E27"/>
    <w:rsid w:val="001E6E97"/>
    <w:rsid w:val="001E6ECD"/>
    <w:rsid w:val="001E7217"/>
    <w:rsid w:val="001E74C8"/>
    <w:rsid w:val="001E75AE"/>
    <w:rsid w:val="001E7C5B"/>
    <w:rsid w:val="001E7C96"/>
    <w:rsid w:val="001E7DAD"/>
    <w:rsid w:val="001F0026"/>
    <w:rsid w:val="001F0037"/>
    <w:rsid w:val="001F00E1"/>
    <w:rsid w:val="001F0323"/>
    <w:rsid w:val="001F0438"/>
    <w:rsid w:val="001F0526"/>
    <w:rsid w:val="001F0561"/>
    <w:rsid w:val="001F05D9"/>
    <w:rsid w:val="001F07EC"/>
    <w:rsid w:val="001F088E"/>
    <w:rsid w:val="001F08A8"/>
    <w:rsid w:val="001F0905"/>
    <w:rsid w:val="001F0A49"/>
    <w:rsid w:val="001F0A66"/>
    <w:rsid w:val="001F0B1D"/>
    <w:rsid w:val="001F0BD7"/>
    <w:rsid w:val="001F0D01"/>
    <w:rsid w:val="001F0D14"/>
    <w:rsid w:val="001F0D18"/>
    <w:rsid w:val="001F0E00"/>
    <w:rsid w:val="001F0ECE"/>
    <w:rsid w:val="001F0F50"/>
    <w:rsid w:val="001F112C"/>
    <w:rsid w:val="001F1180"/>
    <w:rsid w:val="001F13B5"/>
    <w:rsid w:val="001F1536"/>
    <w:rsid w:val="001F15F0"/>
    <w:rsid w:val="001F17B3"/>
    <w:rsid w:val="001F1841"/>
    <w:rsid w:val="001F19F0"/>
    <w:rsid w:val="001F1EDE"/>
    <w:rsid w:val="001F23DA"/>
    <w:rsid w:val="001F248D"/>
    <w:rsid w:val="001F2535"/>
    <w:rsid w:val="001F2800"/>
    <w:rsid w:val="001F2C08"/>
    <w:rsid w:val="001F2F99"/>
    <w:rsid w:val="001F2FD0"/>
    <w:rsid w:val="001F2FE6"/>
    <w:rsid w:val="001F3038"/>
    <w:rsid w:val="001F306B"/>
    <w:rsid w:val="001F3406"/>
    <w:rsid w:val="001F35DD"/>
    <w:rsid w:val="001F362B"/>
    <w:rsid w:val="001F36FE"/>
    <w:rsid w:val="001F383C"/>
    <w:rsid w:val="001F3860"/>
    <w:rsid w:val="001F39EE"/>
    <w:rsid w:val="001F3E8E"/>
    <w:rsid w:val="001F424A"/>
    <w:rsid w:val="001F4358"/>
    <w:rsid w:val="001F48B6"/>
    <w:rsid w:val="001F4D84"/>
    <w:rsid w:val="001F4F4E"/>
    <w:rsid w:val="001F5059"/>
    <w:rsid w:val="001F54C7"/>
    <w:rsid w:val="001F54FF"/>
    <w:rsid w:val="001F58FA"/>
    <w:rsid w:val="001F5907"/>
    <w:rsid w:val="001F5994"/>
    <w:rsid w:val="001F59B0"/>
    <w:rsid w:val="001F5AB0"/>
    <w:rsid w:val="001F5AF0"/>
    <w:rsid w:val="001F5BE0"/>
    <w:rsid w:val="001F5E1A"/>
    <w:rsid w:val="001F5FE1"/>
    <w:rsid w:val="001F61B3"/>
    <w:rsid w:val="001F62C1"/>
    <w:rsid w:val="001F6549"/>
    <w:rsid w:val="001F65BD"/>
    <w:rsid w:val="001F6A4E"/>
    <w:rsid w:val="001F6FE4"/>
    <w:rsid w:val="001F6FFF"/>
    <w:rsid w:val="001F7179"/>
    <w:rsid w:val="001F7246"/>
    <w:rsid w:val="001F74B2"/>
    <w:rsid w:val="001F758E"/>
    <w:rsid w:val="001F75CC"/>
    <w:rsid w:val="001F76F6"/>
    <w:rsid w:val="001F77CC"/>
    <w:rsid w:val="001F78E4"/>
    <w:rsid w:val="001F7EE6"/>
    <w:rsid w:val="001F7FE5"/>
    <w:rsid w:val="00200107"/>
    <w:rsid w:val="00200207"/>
    <w:rsid w:val="00200340"/>
    <w:rsid w:val="00200373"/>
    <w:rsid w:val="002007D3"/>
    <w:rsid w:val="002009DC"/>
    <w:rsid w:val="00200D6D"/>
    <w:rsid w:val="00200E8F"/>
    <w:rsid w:val="002011D8"/>
    <w:rsid w:val="002011FB"/>
    <w:rsid w:val="00201269"/>
    <w:rsid w:val="00201307"/>
    <w:rsid w:val="00201367"/>
    <w:rsid w:val="0020148D"/>
    <w:rsid w:val="002016E5"/>
    <w:rsid w:val="002017AD"/>
    <w:rsid w:val="002018F1"/>
    <w:rsid w:val="00202788"/>
    <w:rsid w:val="002029CF"/>
    <w:rsid w:val="00203228"/>
    <w:rsid w:val="002035AF"/>
    <w:rsid w:val="002035DD"/>
    <w:rsid w:val="00203AD4"/>
    <w:rsid w:val="00203B54"/>
    <w:rsid w:val="00203E69"/>
    <w:rsid w:val="002042F3"/>
    <w:rsid w:val="0020435A"/>
    <w:rsid w:val="00204F52"/>
    <w:rsid w:val="0020526D"/>
    <w:rsid w:val="002054C9"/>
    <w:rsid w:val="0020553B"/>
    <w:rsid w:val="0020567B"/>
    <w:rsid w:val="00205765"/>
    <w:rsid w:val="00205A6A"/>
    <w:rsid w:val="00205B80"/>
    <w:rsid w:val="00205C96"/>
    <w:rsid w:val="002064B8"/>
    <w:rsid w:val="00206509"/>
    <w:rsid w:val="00206822"/>
    <w:rsid w:val="002068A3"/>
    <w:rsid w:val="00206996"/>
    <w:rsid w:val="00206F80"/>
    <w:rsid w:val="00206FE6"/>
    <w:rsid w:val="00207025"/>
    <w:rsid w:val="00207355"/>
    <w:rsid w:val="002073BB"/>
    <w:rsid w:val="0020776F"/>
    <w:rsid w:val="0020779C"/>
    <w:rsid w:val="00207822"/>
    <w:rsid w:val="00207939"/>
    <w:rsid w:val="00207A68"/>
    <w:rsid w:val="00210096"/>
    <w:rsid w:val="00210148"/>
    <w:rsid w:val="00210297"/>
    <w:rsid w:val="00210692"/>
    <w:rsid w:val="0021073C"/>
    <w:rsid w:val="00210980"/>
    <w:rsid w:val="00211011"/>
    <w:rsid w:val="0021101B"/>
    <w:rsid w:val="002118D6"/>
    <w:rsid w:val="00211949"/>
    <w:rsid w:val="00211CFF"/>
    <w:rsid w:val="00211F1C"/>
    <w:rsid w:val="002121CE"/>
    <w:rsid w:val="00212248"/>
    <w:rsid w:val="002122E7"/>
    <w:rsid w:val="0021248A"/>
    <w:rsid w:val="0021262D"/>
    <w:rsid w:val="002128EB"/>
    <w:rsid w:val="00212B6A"/>
    <w:rsid w:val="00213290"/>
    <w:rsid w:val="002132F2"/>
    <w:rsid w:val="00213404"/>
    <w:rsid w:val="002138FB"/>
    <w:rsid w:val="00213ECE"/>
    <w:rsid w:val="0021401F"/>
    <w:rsid w:val="00214287"/>
    <w:rsid w:val="00214C7D"/>
    <w:rsid w:val="0021506A"/>
    <w:rsid w:val="00215218"/>
    <w:rsid w:val="002152CB"/>
    <w:rsid w:val="0021579E"/>
    <w:rsid w:val="00215930"/>
    <w:rsid w:val="0021594D"/>
    <w:rsid w:val="00215B9E"/>
    <w:rsid w:val="00215CA7"/>
    <w:rsid w:val="00215EB1"/>
    <w:rsid w:val="00215F76"/>
    <w:rsid w:val="002166FD"/>
    <w:rsid w:val="00216790"/>
    <w:rsid w:val="00216AC7"/>
    <w:rsid w:val="00216ADA"/>
    <w:rsid w:val="00216D0F"/>
    <w:rsid w:val="002175FF"/>
    <w:rsid w:val="002176AF"/>
    <w:rsid w:val="00217757"/>
    <w:rsid w:val="002177A2"/>
    <w:rsid w:val="00217D51"/>
    <w:rsid w:val="00217DB8"/>
    <w:rsid w:val="00220192"/>
    <w:rsid w:val="0022061D"/>
    <w:rsid w:val="002208EC"/>
    <w:rsid w:val="002209B1"/>
    <w:rsid w:val="00220AB8"/>
    <w:rsid w:val="00220EB4"/>
    <w:rsid w:val="002218D5"/>
    <w:rsid w:val="00221A73"/>
    <w:rsid w:val="00221C40"/>
    <w:rsid w:val="00221EC2"/>
    <w:rsid w:val="0022232F"/>
    <w:rsid w:val="002224C9"/>
    <w:rsid w:val="00222576"/>
    <w:rsid w:val="002226E4"/>
    <w:rsid w:val="00222AAE"/>
    <w:rsid w:val="00222C3D"/>
    <w:rsid w:val="00222C60"/>
    <w:rsid w:val="0022376E"/>
    <w:rsid w:val="00223857"/>
    <w:rsid w:val="0022420D"/>
    <w:rsid w:val="002243BC"/>
    <w:rsid w:val="002249D9"/>
    <w:rsid w:val="002251A4"/>
    <w:rsid w:val="00225242"/>
    <w:rsid w:val="00225319"/>
    <w:rsid w:val="002258A7"/>
    <w:rsid w:val="00225B5B"/>
    <w:rsid w:val="0022615A"/>
    <w:rsid w:val="002263C7"/>
    <w:rsid w:val="002268B3"/>
    <w:rsid w:val="00226B1E"/>
    <w:rsid w:val="00226CDB"/>
    <w:rsid w:val="0022748C"/>
    <w:rsid w:val="002274C0"/>
    <w:rsid w:val="00227572"/>
    <w:rsid w:val="0022796C"/>
    <w:rsid w:val="00227B5E"/>
    <w:rsid w:val="00227B68"/>
    <w:rsid w:val="00227BCF"/>
    <w:rsid w:val="00227C00"/>
    <w:rsid w:val="00227C4E"/>
    <w:rsid w:val="00227DF6"/>
    <w:rsid w:val="00227EF0"/>
    <w:rsid w:val="0023004E"/>
    <w:rsid w:val="0023008C"/>
    <w:rsid w:val="002305D3"/>
    <w:rsid w:val="00230734"/>
    <w:rsid w:val="00230BF5"/>
    <w:rsid w:val="00230C97"/>
    <w:rsid w:val="002312A0"/>
    <w:rsid w:val="00231549"/>
    <w:rsid w:val="0023168D"/>
    <w:rsid w:val="002316CF"/>
    <w:rsid w:val="002318DA"/>
    <w:rsid w:val="0023191B"/>
    <w:rsid w:val="00231A48"/>
    <w:rsid w:val="00231C91"/>
    <w:rsid w:val="00232002"/>
    <w:rsid w:val="0023207B"/>
    <w:rsid w:val="00232354"/>
    <w:rsid w:val="002323D8"/>
    <w:rsid w:val="002325BF"/>
    <w:rsid w:val="0023294C"/>
    <w:rsid w:val="00232A68"/>
    <w:rsid w:val="00232AD5"/>
    <w:rsid w:val="00232BA4"/>
    <w:rsid w:val="002332BE"/>
    <w:rsid w:val="0023353A"/>
    <w:rsid w:val="002335FB"/>
    <w:rsid w:val="00233EE3"/>
    <w:rsid w:val="00234217"/>
    <w:rsid w:val="00234383"/>
    <w:rsid w:val="002343A1"/>
    <w:rsid w:val="002343BB"/>
    <w:rsid w:val="002345B5"/>
    <w:rsid w:val="00234607"/>
    <w:rsid w:val="002348B6"/>
    <w:rsid w:val="00234989"/>
    <w:rsid w:val="002349A2"/>
    <w:rsid w:val="00234C65"/>
    <w:rsid w:val="00234E0C"/>
    <w:rsid w:val="0023510B"/>
    <w:rsid w:val="002351C8"/>
    <w:rsid w:val="00235353"/>
    <w:rsid w:val="0023581F"/>
    <w:rsid w:val="00235C3D"/>
    <w:rsid w:val="0023610D"/>
    <w:rsid w:val="0023612B"/>
    <w:rsid w:val="00236179"/>
    <w:rsid w:val="0023646C"/>
    <w:rsid w:val="0023655B"/>
    <w:rsid w:val="002366CD"/>
    <w:rsid w:val="00236774"/>
    <w:rsid w:val="002367E4"/>
    <w:rsid w:val="002368B8"/>
    <w:rsid w:val="002368FA"/>
    <w:rsid w:val="00236B51"/>
    <w:rsid w:val="00236DF9"/>
    <w:rsid w:val="002371C5"/>
    <w:rsid w:val="0023742B"/>
    <w:rsid w:val="002379AB"/>
    <w:rsid w:val="00237D3A"/>
    <w:rsid w:val="00237DAD"/>
    <w:rsid w:val="00237FEB"/>
    <w:rsid w:val="00240039"/>
    <w:rsid w:val="002400D7"/>
    <w:rsid w:val="002401A3"/>
    <w:rsid w:val="002402EE"/>
    <w:rsid w:val="002402F5"/>
    <w:rsid w:val="002403FC"/>
    <w:rsid w:val="00240644"/>
    <w:rsid w:val="002407C0"/>
    <w:rsid w:val="00240879"/>
    <w:rsid w:val="00240BD1"/>
    <w:rsid w:val="00240E31"/>
    <w:rsid w:val="00240EFC"/>
    <w:rsid w:val="00241290"/>
    <w:rsid w:val="002418F0"/>
    <w:rsid w:val="002419A4"/>
    <w:rsid w:val="00241A1C"/>
    <w:rsid w:val="00241D1B"/>
    <w:rsid w:val="00241EBC"/>
    <w:rsid w:val="002420F9"/>
    <w:rsid w:val="00242125"/>
    <w:rsid w:val="0024217E"/>
    <w:rsid w:val="002422C9"/>
    <w:rsid w:val="002423E5"/>
    <w:rsid w:val="0024254D"/>
    <w:rsid w:val="0024297F"/>
    <w:rsid w:val="00242A8B"/>
    <w:rsid w:val="00243003"/>
    <w:rsid w:val="0024302C"/>
    <w:rsid w:val="00243124"/>
    <w:rsid w:val="00243182"/>
    <w:rsid w:val="002431A0"/>
    <w:rsid w:val="002431E5"/>
    <w:rsid w:val="0024332C"/>
    <w:rsid w:val="002434DD"/>
    <w:rsid w:val="0024377E"/>
    <w:rsid w:val="00243A4A"/>
    <w:rsid w:val="00243B12"/>
    <w:rsid w:val="00243E14"/>
    <w:rsid w:val="0024435B"/>
    <w:rsid w:val="002443FF"/>
    <w:rsid w:val="002444D7"/>
    <w:rsid w:val="00244533"/>
    <w:rsid w:val="00244657"/>
    <w:rsid w:val="00244731"/>
    <w:rsid w:val="002447F8"/>
    <w:rsid w:val="00244B55"/>
    <w:rsid w:val="00244D01"/>
    <w:rsid w:val="00244F57"/>
    <w:rsid w:val="00245278"/>
    <w:rsid w:val="002454C4"/>
    <w:rsid w:val="00245502"/>
    <w:rsid w:val="00245525"/>
    <w:rsid w:val="002456A1"/>
    <w:rsid w:val="002457B4"/>
    <w:rsid w:val="00245F82"/>
    <w:rsid w:val="00245FD4"/>
    <w:rsid w:val="00246014"/>
    <w:rsid w:val="0024607D"/>
    <w:rsid w:val="0024638A"/>
    <w:rsid w:val="002463D8"/>
    <w:rsid w:val="0024661A"/>
    <w:rsid w:val="00246696"/>
    <w:rsid w:val="0024687E"/>
    <w:rsid w:val="002469D8"/>
    <w:rsid w:val="00246C73"/>
    <w:rsid w:val="00246DE2"/>
    <w:rsid w:val="00246E4C"/>
    <w:rsid w:val="00246EFC"/>
    <w:rsid w:val="00246F2A"/>
    <w:rsid w:val="00246F85"/>
    <w:rsid w:val="00247699"/>
    <w:rsid w:val="00247720"/>
    <w:rsid w:val="002477EB"/>
    <w:rsid w:val="00247891"/>
    <w:rsid w:val="002479FE"/>
    <w:rsid w:val="00247FB2"/>
    <w:rsid w:val="00247FFB"/>
    <w:rsid w:val="002502C0"/>
    <w:rsid w:val="0025063A"/>
    <w:rsid w:val="002507A7"/>
    <w:rsid w:val="00250952"/>
    <w:rsid w:val="00250D74"/>
    <w:rsid w:val="002512A9"/>
    <w:rsid w:val="002514E5"/>
    <w:rsid w:val="00252755"/>
    <w:rsid w:val="002529F2"/>
    <w:rsid w:val="00252CB2"/>
    <w:rsid w:val="00252DBC"/>
    <w:rsid w:val="00253054"/>
    <w:rsid w:val="00253141"/>
    <w:rsid w:val="0025327F"/>
    <w:rsid w:val="002534D7"/>
    <w:rsid w:val="00253594"/>
    <w:rsid w:val="00253973"/>
    <w:rsid w:val="00253A3C"/>
    <w:rsid w:val="00253D59"/>
    <w:rsid w:val="00253DBB"/>
    <w:rsid w:val="002541E8"/>
    <w:rsid w:val="002542B3"/>
    <w:rsid w:val="0025445B"/>
    <w:rsid w:val="002546B2"/>
    <w:rsid w:val="00254757"/>
    <w:rsid w:val="002547F5"/>
    <w:rsid w:val="00254B3A"/>
    <w:rsid w:val="00254C21"/>
    <w:rsid w:val="00254E89"/>
    <w:rsid w:val="0025510E"/>
    <w:rsid w:val="0025538C"/>
    <w:rsid w:val="002554C8"/>
    <w:rsid w:val="00255759"/>
    <w:rsid w:val="002558EF"/>
    <w:rsid w:val="00255A86"/>
    <w:rsid w:val="00255B06"/>
    <w:rsid w:val="00255CF6"/>
    <w:rsid w:val="00255D7D"/>
    <w:rsid w:val="00255DBC"/>
    <w:rsid w:val="00255E31"/>
    <w:rsid w:val="00255EC7"/>
    <w:rsid w:val="002561DE"/>
    <w:rsid w:val="00256435"/>
    <w:rsid w:val="00256688"/>
    <w:rsid w:val="002566A1"/>
    <w:rsid w:val="0025689E"/>
    <w:rsid w:val="00256941"/>
    <w:rsid w:val="00256951"/>
    <w:rsid w:val="00256A85"/>
    <w:rsid w:val="00256D2D"/>
    <w:rsid w:val="00256FF4"/>
    <w:rsid w:val="00257184"/>
    <w:rsid w:val="002576BC"/>
    <w:rsid w:val="0025793B"/>
    <w:rsid w:val="00257DAE"/>
    <w:rsid w:val="00257DE5"/>
    <w:rsid w:val="00257E3C"/>
    <w:rsid w:val="00257F1E"/>
    <w:rsid w:val="00260099"/>
    <w:rsid w:val="0026034E"/>
    <w:rsid w:val="002603B6"/>
    <w:rsid w:val="00260694"/>
    <w:rsid w:val="002607F6"/>
    <w:rsid w:val="002607FB"/>
    <w:rsid w:val="00260B6F"/>
    <w:rsid w:val="00260CEC"/>
    <w:rsid w:val="00260D95"/>
    <w:rsid w:val="00260EEC"/>
    <w:rsid w:val="0026123B"/>
    <w:rsid w:val="00261290"/>
    <w:rsid w:val="002614A3"/>
    <w:rsid w:val="002615EF"/>
    <w:rsid w:val="00261962"/>
    <w:rsid w:val="002619BE"/>
    <w:rsid w:val="00262098"/>
    <w:rsid w:val="0026222E"/>
    <w:rsid w:val="002623AF"/>
    <w:rsid w:val="0026244C"/>
    <w:rsid w:val="002626AC"/>
    <w:rsid w:val="002629C4"/>
    <w:rsid w:val="00262AE7"/>
    <w:rsid w:val="00262C50"/>
    <w:rsid w:val="00262E61"/>
    <w:rsid w:val="00262E88"/>
    <w:rsid w:val="00262F10"/>
    <w:rsid w:val="00262F97"/>
    <w:rsid w:val="0026345D"/>
    <w:rsid w:val="00263513"/>
    <w:rsid w:val="002635BC"/>
    <w:rsid w:val="002635DB"/>
    <w:rsid w:val="002636BF"/>
    <w:rsid w:val="00263B1E"/>
    <w:rsid w:val="00263D1D"/>
    <w:rsid w:val="00263E05"/>
    <w:rsid w:val="0026426D"/>
    <w:rsid w:val="00264355"/>
    <w:rsid w:val="00264520"/>
    <w:rsid w:val="0026460D"/>
    <w:rsid w:val="002646D0"/>
    <w:rsid w:val="00264AB3"/>
    <w:rsid w:val="0026506D"/>
    <w:rsid w:val="0026510F"/>
    <w:rsid w:val="00265448"/>
    <w:rsid w:val="00265510"/>
    <w:rsid w:val="002657BD"/>
    <w:rsid w:val="00265E6C"/>
    <w:rsid w:val="00266067"/>
    <w:rsid w:val="00266446"/>
    <w:rsid w:val="00266ACC"/>
    <w:rsid w:val="00266DE6"/>
    <w:rsid w:val="00266E66"/>
    <w:rsid w:val="00266FF9"/>
    <w:rsid w:val="00267122"/>
    <w:rsid w:val="0026717D"/>
    <w:rsid w:val="00267354"/>
    <w:rsid w:val="002673AC"/>
    <w:rsid w:val="002678B7"/>
    <w:rsid w:val="00267932"/>
    <w:rsid w:val="002701BA"/>
    <w:rsid w:val="00270690"/>
    <w:rsid w:val="00270CB2"/>
    <w:rsid w:val="002711E6"/>
    <w:rsid w:val="00271594"/>
    <w:rsid w:val="002717D0"/>
    <w:rsid w:val="002719CD"/>
    <w:rsid w:val="002719E3"/>
    <w:rsid w:val="00271B1C"/>
    <w:rsid w:val="002721F6"/>
    <w:rsid w:val="00272429"/>
    <w:rsid w:val="00272741"/>
    <w:rsid w:val="00272E07"/>
    <w:rsid w:val="0027375E"/>
    <w:rsid w:val="0027380D"/>
    <w:rsid w:val="00273974"/>
    <w:rsid w:val="00273AD9"/>
    <w:rsid w:val="00273AEB"/>
    <w:rsid w:val="00273BBB"/>
    <w:rsid w:val="00273F1E"/>
    <w:rsid w:val="00274058"/>
    <w:rsid w:val="00274087"/>
    <w:rsid w:val="0027413D"/>
    <w:rsid w:val="002742F8"/>
    <w:rsid w:val="002743E3"/>
    <w:rsid w:val="00274660"/>
    <w:rsid w:val="002748A8"/>
    <w:rsid w:val="00274B3D"/>
    <w:rsid w:val="00274BA4"/>
    <w:rsid w:val="00274F73"/>
    <w:rsid w:val="00275199"/>
    <w:rsid w:val="002753E3"/>
    <w:rsid w:val="00275502"/>
    <w:rsid w:val="002757AF"/>
    <w:rsid w:val="002759B3"/>
    <w:rsid w:val="00275C12"/>
    <w:rsid w:val="00275C41"/>
    <w:rsid w:val="00275D14"/>
    <w:rsid w:val="00275DCB"/>
    <w:rsid w:val="00275E41"/>
    <w:rsid w:val="00275E9B"/>
    <w:rsid w:val="00275F45"/>
    <w:rsid w:val="00276460"/>
    <w:rsid w:val="002764F9"/>
    <w:rsid w:val="00276BB8"/>
    <w:rsid w:val="00276BF4"/>
    <w:rsid w:val="00276F48"/>
    <w:rsid w:val="00276FB6"/>
    <w:rsid w:val="0027728E"/>
    <w:rsid w:val="0027756B"/>
    <w:rsid w:val="00277641"/>
    <w:rsid w:val="002779F9"/>
    <w:rsid w:val="00277A1E"/>
    <w:rsid w:val="00277B2A"/>
    <w:rsid w:val="00277E04"/>
    <w:rsid w:val="002802F2"/>
    <w:rsid w:val="002803D6"/>
    <w:rsid w:val="002807C4"/>
    <w:rsid w:val="0028093B"/>
    <w:rsid w:val="00280C70"/>
    <w:rsid w:val="00281537"/>
    <w:rsid w:val="00281622"/>
    <w:rsid w:val="002816F8"/>
    <w:rsid w:val="00281751"/>
    <w:rsid w:val="002817CC"/>
    <w:rsid w:val="00281907"/>
    <w:rsid w:val="00281E9B"/>
    <w:rsid w:val="0028205D"/>
    <w:rsid w:val="002822CC"/>
    <w:rsid w:val="00282656"/>
    <w:rsid w:val="00282791"/>
    <w:rsid w:val="0028283F"/>
    <w:rsid w:val="00282861"/>
    <w:rsid w:val="00282D19"/>
    <w:rsid w:val="002831AB"/>
    <w:rsid w:val="0028382E"/>
    <w:rsid w:val="00283BB7"/>
    <w:rsid w:val="00283D0F"/>
    <w:rsid w:val="002840DE"/>
    <w:rsid w:val="0028416B"/>
    <w:rsid w:val="00284419"/>
    <w:rsid w:val="002845FE"/>
    <w:rsid w:val="002847FC"/>
    <w:rsid w:val="002848F0"/>
    <w:rsid w:val="002849A8"/>
    <w:rsid w:val="00284BAA"/>
    <w:rsid w:val="00284F39"/>
    <w:rsid w:val="0028511F"/>
    <w:rsid w:val="002856A9"/>
    <w:rsid w:val="0028583D"/>
    <w:rsid w:val="0028584E"/>
    <w:rsid w:val="00285A20"/>
    <w:rsid w:val="00285EE9"/>
    <w:rsid w:val="002861B3"/>
    <w:rsid w:val="0028625C"/>
    <w:rsid w:val="00286408"/>
    <w:rsid w:val="00286658"/>
    <w:rsid w:val="00286734"/>
    <w:rsid w:val="00286C04"/>
    <w:rsid w:val="00286CAB"/>
    <w:rsid w:val="00286D75"/>
    <w:rsid w:val="002870BF"/>
    <w:rsid w:val="00287568"/>
    <w:rsid w:val="00287673"/>
    <w:rsid w:val="00287720"/>
    <w:rsid w:val="00287946"/>
    <w:rsid w:val="00287959"/>
    <w:rsid w:val="00287BC2"/>
    <w:rsid w:val="00287DBE"/>
    <w:rsid w:val="00287DE1"/>
    <w:rsid w:val="002907D1"/>
    <w:rsid w:val="00290AFA"/>
    <w:rsid w:val="00290CB0"/>
    <w:rsid w:val="00290D76"/>
    <w:rsid w:val="00290E44"/>
    <w:rsid w:val="00290F9E"/>
    <w:rsid w:val="00291047"/>
    <w:rsid w:val="00291310"/>
    <w:rsid w:val="00291615"/>
    <w:rsid w:val="002918ED"/>
    <w:rsid w:val="00291CD9"/>
    <w:rsid w:val="00291E9B"/>
    <w:rsid w:val="00292254"/>
    <w:rsid w:val="002922F5"/>
    <w:rsid w:val="002923CA"/>
    <w:rsid w:val="00292646"/>
    <w:rsid w:val="0029266E"/>
    <w:rsid w:val="00292B1E"/>
    <w:rsid w:val="00293026"/>
    <w:rsid w:val="00293488"/>
    <w:rsid w:val="00293697"/>
    <w:rsid w:val="00293DEE"/>
    <w:rsid w:val="00293F8C"/>
    <w:rsid w:val="00294029"/>
    <w:rsid w:val="00294079"/>
    <w:rsid w:val="0029456A"/>
    <w:rsid w:val="0029485E"/>
    <w:rsid w:val="00294D45"/>
    <w:rsid w:val="00294DCD"/>
    <w:rsid w:val="00294E74"/>
    <w:rsid w:val="00294F41"/>
    <w:rsid w:val="002956CC"/>
    <w:rsid w:val="00295C23"/>
    <w:rsid w:val="00295E47"/>
    <w:rsid w:val="002961E1"/>
    <w:rsid w:val="0029623B"/>
    <w:rsid w:val="00296281"/>
    <w:rsid w:val="0029677C"/>
    <w:rsid w:val="00296E99"/>
    <w:rsid w:val="00296F07"/>
    <w:rsid w:val="00296F52"/>
    <w:rsid w:val="00296FC1"/>
    <w:rsid w:val="002971D6"/>
    <w:rsid w:val="00297594"/>
    <w:rsid w:val="0029761E"/>
    <w:rsid w:val="00297DF9"/>
    <w:rsid w:val="00297E52"/>
    <w:rsid w:val="002A0131"/>
    <w:rsid w:val="002A01B1"/>
    <w:rsid w:val="002A04DE"/>
    <w:rsid w:val="002A0814"/>
    <w:rsid w:val="002A0854"/>
    <w:rsid w:val="002A0B2E"/>
    <w:rsid w:val="002A0FCB"/>
    <w:rsid w:val="002A10ED"/>
    <w:rsid w:val="002A12C5"/>
    <w:rsid w:val="002A140E"/>
    <w:rsid w:val="002A14B3"/>
    <w:rsid w:val="002A14BC"/>
    <w:rsid w:val="002A1AA2"/>
    <w:rsid w:val="002A1BBD"/>
    <w:rsid w:val="002A1BEF"/>
    <w:rsid w:val="002A1E62"/>
    <w:rsid w:val="002A2063"/>
    <w:rsid w:val="002A22B1"/>
    <w:rsid w:val="002A2620"/>
    <w:rsid w:val="002A27E2"/>
    <w:rsid w:val="002A2961"/>
    <w:rsid w:val="002A29BE"/>
    <w:rsid w:val="002A310B"/>
    <w:rsid w:val="002A3142"/>
    <w:rsid w:val="002A33A1"/>
    <w:rsid w:val="002A3887"/>
    <w:rsid w:val="002A3B3F"/>
    <w:rsid w:val="002A3D72"/>
    <w:rsid w:val="002A417A"/>
    <w:rsid w:val="002A41B4"/>
    <w:rsid w:val="002A42DA"/>
    <w:rsid w:val="002A4381"/>
    <w:rsid w:val="002A4436"/>
    <w:rsid w:val="002A45FF"/>
    <w:rsid w:val="002A468D"/>
    <w:rsid w:val="002A47B9"/>
    <w:rsid w:val="002A481E"/>
    <w:rsid w:val="002A4823"/>
    <w:rsid w:val="002A4873"/>
    <w:rsid w:val="002A497D"/>
    <w:rsid w:val="002A4CBC"/>
    <w:rsid w:val="002A4D5D"/>
    <w:rsid w:val="002A4FE7"/>
    <w:rsid w:val="002A51C7"/>
    <w:rsid w:val="002A5360"/>
    <w:rsid w:val="002A56CF"/>
    <w:rsid w:val="002A5708"/>
    <w:rsid w:val="002A5924"/>
    <w:rsid w:val="002A597C"/>
    <w:rsid w:val="002A5A36"/>
    <w:rsid w:val="002A5E94"/>
    <w:rsid w:val="002A5EC2"/>
    <w:rsid w:val="002A6048"/>
    <w:rsid w:val="002A61B8"/>
    <w:rsid w:val="002A657A"/>
    <w:rsid w:val="002A671F"/>
    <w:rsid w:val="002A68BB"/>
    <w:rsid w:val="002A6B71"/>
    <w:rsid w:val="002A6DAC"/>
    <w:rsid w:val="002A7108"/>
    <w:rsid w:val="002A7155"/>
    <w:rsid w:val="002A72B2"/>
    <w:rsid w:val="002A72E0"/>
    <w:rsid w:val="002A7585"/>
    <w:rsid w:val="002A759F"/>
    <w:rsid w:val="002A7646"/>
    <w:rsid w:val="002A77CA"/>
    <w:rsid w:val="002A7DDB"/>
    <w:rsid w:val="002A7F01"/>
    <w:rsid w:val="002B018E"/>
    <w:rsid w:val="002B030A"/>
    <w:rsid w:val="002B047D"/>
    <w:rsid w:val="002B0670"/>
    <w:rsid w:val="002B07BD"/>
    <w:rsid w:val="002B09CD"/>
    <w:rsid w:val="002B0A79"/>
    <w:rsid w:val="002B0B9D"/>
    <w:rsid w:val="002B0DA6"/>
    <w:rsid w:val="002B0EEC"/>
    <w:rsid w:val="002B101E"/>
    <w:rsid w:val="002B145E"/>
    <w:rsid w:val="002B14B4"/>
    <w:rsid w:val="002B15AF"/>
    <w:rsid w:val="002B179D"/>
    <w:rsid w:val="002B19BD"/>
    <w:rsid w:val="002B1A6E"/>
    <w:rsid w:val="002B1E05"/>
    <w:rsid w:val="002B1EE3"/>
    <w:rsid w:val="002B210A"/>
    <w:rsid w:val="002B21A7"/>
    <w:rsid w:val="002B2291"/>
    <w:rsid w:val="002B22D5"/>
    <w:rsid w:val="002B23C1"/>
    <w:rsid w:val="002B2777"/>
    <w:rsid w:val="002B2AE1"/>
    <w:rsid w:val="002B3103"/>
    <w:rsid w:val="002B3144"/>
    <w:rsid w:val="002B3295"/>
    <w:rsid w:val="002B38ED"/>
    <w:rsid w:val="002B3CDC"/>
    <w:rsid w:val="002B430D"/>
    <w:rsid w:val="002B4434"/>
    <w:rsid w:val="002B4BE7"/>
    <w:rsid w:val="002B4F57"/>
    <w:rsid w:val="002B4F66"/>
    <w:rsid w:val="002B51B9"/>
    <w:rsid w:val="002B5210"/>
    <w:rsid w:val="002B5289"/>
    <w:rsid w:val="002B53D1"/>
    <w:rsid w:val="002B55F6"/>
    <w:rsid w:val="002B5841"/>
    <w:rsid w:val="002B59B2"/>
    <w:rsid w:val="002B5A5C"/>
    <w:rsid w:val="002B5E64"/>
    <w:rsid w:val="002B5EDC"/>
    <w:rsid w:val="002B609F"/>
    <w:rsid w:val="002B653C"/>
    <w:rsid w:val="002B65DC"/>
    <w:rsid w:val="002B68BD"/>
    <w:rsid w:val="002B69D5"/>
    <w:rsid w:val="002B6F23"/>
    <w:rsid w:val="002B7026"/>
    <w:rsid w:val="002B70B1"/>
    <w:rsid w:val="002B74E5"/>
    <w:rsid w:val="002B7514"/>
    <w:rsid w:val="002B773D"/>
    <w:rsid w:val="002B79F1"/>
    <w:rsid w:val="002B7B43"/>
    <w:rsid w:val="002B7CF9"/>
    <w:rsid w:val="002B7EA7"/>
    <w:rsid w:val="002C0140"/>
    <w:rsid w:val="002C016B"/>
    <w:rsid w:val="002C0785"/>
    <w:rsid w:val="002C0859"/>
    <w:rsid w:val="002C0972"/>
    <w:rsid w:val="002C0E17"/>
    <w:rsid w:val="002C0E7C"/>
    <w:rsid w:val="002C0F32"/>
    <w:rsid w:val="002C0FBE"/>
    <w:rsid w:val="002C10A4"/>
    <w:rsid w:val="002C11A4"/>
    <w:rsid w:val="002C11A9"/>
    <w:rsid w:val="002C11E7"/>
    <w:rsid w:val="002C1219"/>
    <w:rsid w:val="002C1466"/>
    <w:rsid w:val="002C1562"/>
    <w:rsid w:val="002C18D2"/>
    <w:rsid w:val="002C1C46"/>
    <w:rsid w:val="002C1EE3"/>
    <w:rsid w:val="002C1EEC"/>
    <w:rsid w:val="002C2465"/>
    <w:rsid w:val="002C2872"/>
    <w:rsid w:val="002C2F0E"/>
    <w:rsid w:val="002C2F1F"/>
    <w:rsid w:val="002C2FAB"/>
    <w:rsid w:val="002C35AD"/>
    <w:rsid w:val="002C371D"/>
    <w:rsid w:val="002C3C7B"/>
    <w:rsid w:val="002C3DAC"/>
    <w:rsid w:val="002C402D"/>
    <w:rsid w:val="002C41B4"/>
    <w:rsid w:val="002C4251"/>
    <w:rsid w:val="002C4576"/>
    <w:rsid w:val="002C48A2"/>
    <w:rsid w:val="002C4D6A"/>
    <w:rsid w:val="002C5004"/>
    <w:rsid w:val="002C5407"/>
    <w:rsid w:val="002C5418"/>
    <w:rsid w:val="002C596D"/>
    <w:rsid w:val="002C5998"/>
    <w:rsid w:val="002C5F38"/>
    <w:rsid w:val="002C5F72"/>
    <w:rsid w:val="002C63C5"/>
    <w:rsid w:val="002C63C9"/>
    <w:rsid w:val="002C64CC"/>
    <w:rsid w:val="002C66C4"/>
    <w:rsid w:val="002C6718"/>
    <w:rsid w:val="002C6972"/>
    <w:rsid w:val="002C6AAC"/>
    <w:rsid w:val="002C6BF9"/>
    <w:rsid w:val="002C6E60"/>
    <w:rsid w:val="002C6EAF"/>
    <w:rsid w:val="002C6FFC"/>
    <w:rsid w:val="002C70F4"/>
    <w:rsid w:val="002C734C"/>
    <w:rsid w:val="002C7570"/>
    <w:rsid w:val="002C77B8"/>
    <w:rsid w:val="002C77B9"/>
    <w:rsid w:val="002C7AE5"/>
    <w:rsid w:val="002C7E3C"/>
    <w:rsid w:val="002D009E"/>
    <w:rsid w:val="002D04A9"/>
    <w:rsid w:val="002D070F"/>
    <w:rsid w:val="002D0A3B"/>
    <w:rsid w:val="002D0A46"/>
    <w:rsid w:val="002D0C53"/>
    <w:rsid w:val="002D0DC3"/>
    <w:rsid w:val="002D0F0D"/>
    <w:rsid w:val="002D17A2"/>
    <w:rsid w:val="002D193F"/>
    <w:rsid w:val="002D194D"/>
    <w:rsid w:val="002D1F3C"/>
    <w:rsid w:val="002D2006"/>
    <w:rsid w:val="002D20F4"/>
    <w:rsid w:val="002D27C8"/>
    <w:rsid w:val="002D294D"/>
    <w:rsid w:val="002D2D36"/>
    <w:rsid w:val="002D33EC"/>
    <w:rsid w:val="002D35B6"/>
    <w:rsid w:val="002D36A0"/>
    <w:rsid w:val="002D3B83"/>
    <w:rsid w:val="002D3EE2"/>
    <w:rsid w:val="002D3EF5"/>
    <w:rsid w:val="002D3FBB"/>
    <w:rsid w:val="002D4D0B"/>
    <w:rsid w:val="002D4E2C"/>
    <w:rsid w:val="002D521F"/>
    <w:rsid w:val="002D5397"/>
    <w:rsid w:val="002D5642"/>
    <w:rsid w:val="002D660C"/>
    <w:rsid w:val="002D6689"/>
    <w:rsid w:val="002D6698"/>
    <w:rsid w:val="002D66F2"/>
    <w:rsid w:val="002D6AF8"/>
    <w:rsid w:val="002D6BBB"/>
    <w:rsid w:val="002D6EEC"/>
    <w:rsid w:val="002D706C"/>
    <w:rsid w:val="002D72F4"/>
    <w:rsid w:val="002D7657"/>
    <w:rsid w:val="002D7870"/>
    <w:rsid w:val="002D7937"/>
    <w:rsid w:val="002D7C73"/>
    <w:rsid w:val="002D7EA6"/>
    <w:rsid w:val="002E02BF"/>
    <w:rsid w:val="002E0308"/>
    <w:rsid w:val="002E04F8"/>
    <w:rsid w:val="002E0836"/>
    <w:rsid w:val="002E08A1"/>
    <w:rsid w:val="002E0914"/>
    <w:rsid w:val="002E10A9"/>
    <w:rsid w:val="002E1196"/>
    <w:rsid w:val="002E12A8"/>
    <w:rsid w:val="002E179E"/>
    <w:rsid w:val="002E1881"/>
    <w:rsid w:val="002E1A1F"/>
    <w:rsid w:val="002E1C25"/>
    <w:rsid w:val="002E1D37"/>
    <w:rsid w:val="002E200F"/>
    <w:rsid w:val="002E20AC"/>
    <w:rsid w:val="002E2613"/>
    <w:rsid w:val="002E2F2D"/>
    <w:rsid w:val="002E2F6C"/>
    <w:rsid w:val="002E3006"/>
    <w:rsid w:val="002E3023"/>
    <w:rsid w:val="002E315C"/>
    <w:rsid w:val="002E317E"/>
    <w:rsid w:val="002E380E"/>
    <w:rsid w:val="002E3921"/>
    <w:rsid w:val="002E3C2C"/>
    <w:rsid w:val="002E492A"/>
    <w:rsid w:val="002E4A47"/>
    <w:rsid w:val="002E4ADF"/>
    <w:rsid w:val="002E4C05"/>
    <w:rsid w:val="002E4D5B"/>
    <w:rsid w:val="002E5024"/>
    <w:rsid w:val="002E527B"/>
    <w:rsid w:val="002E52D7"/>
    <w:rsid w:val="002E5382"/>
    <w:rsid w:val="002E5472"/>
    <w:rsid w:val="002E553E"/>
    <w:rsid w:val="002E5803"/>
    <w:rsid w:val="002E5923"/>
    <w:rsid w:val="002E5A56"/>
    <w:rsid w:val="002E5AE8"/>
    <w:rsid w:val="002E5FBF"/>
    <w:rsid w:val="002E60BC"/>
    <w:rsid w:val="002E62C7"/>
    <w:rsid w:val="002E63A2"/>
    <w:rsid w:val="002E642D"/>
    <w:rsid w:val="002E652A"/>
    <w:rsid w:val="002E66B7"/>
    <w:rsid w:val="002E6787"/>
    <w:rsid w:val="002E6847"/>
    <w:rsid w:val="002E6BF5"/>
    <w:rsid w:val="002E6D36"/>
    <w:rsid w:val="002E6D5B"/>
    <w:rsid w:val="002E6F3D"/>
    <w:rsid w:val="002E707A"/>
    <w:rsid w:val="002E7166"/>
    <w:rsid w:val="002E726E"/>
    <w:rsid w:val="002E7322"/>
    <w:rsid w:val="002E76BE"/>
    <w:rsid w:val="002E78D0"/>
    <w:rsid w:val="002E78DC"/>
    <w:rsid w:val="002E7A11"/>
    <w:rsid w:val="002E7C1F"/>
    <w:rsid w:val="002E7C86"/>
    <w:rsid w:val="002F009B"/>
    <w:rsid w:val="002F01D5"/>
    <w:rsid w:val="002F05D1"/>
    <w:rsid w:val="002F05F9"/>
    <w:rsid w:val="002F0606"/>
    <w:rsid w:val="002F0AA5"/>
    <w:rsid w:val="002F0AFB"/>
    <w:rsid w:val="002F101F"/>
    <w:rsid w:val="002F1092"/>
    <w:rsid w:val="002F129F"/>
    <w:rsid w:val="002F1329"/>
    <w:rsid w:val="002F1332"/>
    <w:rsid w:val="002F151B"/>
    <w:rsid w:val="002F16B5"/>
    <w:rsid w:val="002F1A59"/>
    <w:rsid w:val="002F1DA1"/>
    <w:rsid w:val="002F20E1"/>
    <w:rsid w:val="002F2161"/>
    <w:rsid w:val="002F21FB"/>
    <w:rsid w:val="002F2607"/>
    <w:rsid w:val="002F28FD"/>
    <w:rsid w:val="002F2A16"/>
    <w:rsid w:val="002F3019"/>
    <w:rsid w:val="002F3187"/>
    <w:rsid w:val="002F3657"/>
    <w:rsid w:val="002F38C1"/>
    <w:rsid w:val="002F39E2"/>
    <w:rsid w:val="002F3AC6"/>
    <w:rsid w:val="002F3D2F"/>
    <w:rsid w:val="002F3D55"/>
    <w:rsid w:val="002F3F62"/>
    <w:rsid w:val="002F4757"/>
    <w:rsid w:val="002F4D04"/>
    <w:rsid w:val="002F4E0E"/>
    <w:rsid w:val="002F4E3D"/>
    <w:rsid w:val="002F5074"/>
    <w:rsid w:val="002F5133"/>
    <w:rsid w:val="002F5265"/>
    <w:rsid w:val="002F5393"/>
    <w:rsid w:val="002F5513"/>
    <w:rsid w:val="002F57D2"/>
    <w:rsid w:val="002F5967"/>
    <w:rsid w:val="002F5B62"/>
    <w:rsid w:val="002F5E7B"/>
    <w:rsid w:val="002F5E8C"/>
    <w:rsid w:val="002F6021"/>
    <w:rsid w:val="002F6198"/>
    <w:rsid w:val="002F62D2"/>
    <w:rsid w:val="002F64C8"/>
    <w:rsid w:val="002F6B0A"/>
    <w:rsid w:val="002F6FB6"/>
    <w:rsid w:val="002F72CB"/>
    <w:rsid w:val="002F7480"/>
    <w:rsid w:val="002F784F"/>
    <w:rsid w:val="002F7973"/>
    <w:rsid w:val="002F79D5"/>
    <w:rsid w:val="002F7C79"/>
    <w:rsid w:val="002F7CEE"/>
    <w:rsid w:val="002F7EC4"/>
    <w:rsid w:val="00300130"/>
    <w:rsid w:val="003001CC"/>
    <w:rsid w:val="003003A6"/>
    <w:rsid w:val="00300A39"/>
    <w:rsid w:val="00300B4C"/>
    <w:rsid w:val="00300D75"/>
    <w:rsid w:val="00300D80"/>
    <w:rsid w:val="00300EA8"/>
    <w:rsid w:val="003010CE"/>
    <w:rsid w:val="003012B4"/>
    <w:rsid w:val="0030151F"/>
    <w:rsid w:val="0030156F"/>
    <w:rsid w:val="003015A0"/>
    <w:rsid w:val="0030172C"/>
    <w:rsid w:val="00301860"/>
    <w:rsid w:val="003018CA"/>
    <w:rsid w:val="003019BE"/>
    <w:rsid w:val="00301A0B"/>
    <w:rsid w:val="003021B3"/>
    <w:rsid w:val="00302616"/>
    <w:rsid w:val="003026A2"/>
    <w:rsid w:val="003028D9"/>
    <w:rsid w:val="00302ADF"/>
    <w:rsid w:val="00302D46"/>
    <w:rsid w:val="00302DE3"/>
    <w:rsid w:val="0030324C"/>
    <w:rsid w:val="003034E1"/>
    <w:rsid w:val="0030360D"/>
    <w:rsid w:val="003036AD"/>
    <w:rsid w:val="0030396A"/>
    <w:rsid w:val="00303B4B"/>
    <w:rsid w:val="00303CA8"/>
    <w:rsid w:val="00303CC8"/>
    <w:rsid w:val="00304087"/>
    <w:rsid w:val="003045CE"/>
    <w:rsid w:val="00304606"/>
    <w:rsid w:val="00304929"/>
    <w:rsid w:val="003049E8"/>
    <w:rsid w:val="00304A3E"/>
    <w:rsid w:val="00304D8D"/>
    <w:rsid w:val="00305159"/>
    <w:rsid w:val="00305200"/>
    <w:rsid w:val="003056C4"/>
    <w:rsid w:val="00305885"/>
    <w:rsid w:val="00305BC4"/>
    <w:rsid w:val="00305D32"/>
    <w:rsid w:val="00305F49"/>
    <w:rsid w:val="0030605D"/>
    <w:rsid w:val="003060B2"/>
    <w:rsid w:val="00306134"/>
    <w:rsid w:val="003067BB"/>
    <w:rsid w:val="00306952"/>
    <w:rsid w:val="00306BC5"/>
    <w:rsid w:val="00306CA4"/>
    <w:rsid w:val="003070F9"/>
    <w:rsid w:val="00307177"/>
    <w:rsid w:val="003074BA"/>
    <w:rsid w:val="00307BD6"/>
    <w:rsid w:val="00307DD9"/>
    <w:rsid w:val="00307E22"/>
    <w:rsid w:val="00307FBA"/>
    <w:rsid w:val="0031007C"/>
    <w:rsid w:val="003101E0"/>
    <w:rsid w:val="0031036A"/>
    <w:rsid w:val="00310449"/>
    <w:rsid w:val="0031053B"/>
    <w:rsid w:val="00310547"/>
    <w:rsid w:val="00310A0D"/>
    <w:rsid w:val="00310D05"/>
    <w:rsid w:val="00310D31"/>
    <w:rsid w:val="00310DA1"/>
    <w:rsid w:val="00310E4F"/>
    <w:rsid w:val="00311094"/>
    <w:rsid w:val="0031125D"/>
    <w:rsid w:val="00311271"/>
    <w:rsid w:val="003115E0"/>
    <w:rsid w:val="0031189B"/>
    <w:rsid w:val="00311BC7"/>
    <w:rsid w:val="00311D0D"/>
    <w:rsid w:val="00311DF2"/>
    <w:rsid w:val="00311E13"/>
    <w:rsid w:val="00312123"/>
    <w:rsid w:val="00312417"/>
    <w:rsid w:val="0031275D"/>
    <w:rsid w:val="00312D59"/>
    <w:rsid w:val="00312DAB"/>
    <w:rsid w:val="00312DEE"/>
    <w:rsid w:val="00312FBF"/>
    <w:rsid w:val="00313343"/>
    <w:rsid w:val="003139F0"/>
    <w:rsid w:val="00313A40"/>
    <w:rsid w:val="00313B15"/>
    <w:rsid w:val="00313B93"/>
    <w:rsid w:val="00313F34"/>
    <w:rsid w:val="0031429E"/>
    <w:rsid w:val="0031431E"/>
    <w:rsid w:val="00314371"/>
    <w:rsid w:val="00314991"/>
    <w:rsid w:val="00314BA7"/>
    <w:rsid w:val="00314D8D"/>
    <w:rsid w:val="00314E30"/>
    <w:rsid w:val="00314F03"/>
    <w:rsid w:val="00314FB2"/>
    <w:rsid w:val="003150AC"/>
    <w:rsid w:val="003154C5"/>
    <w:rsid w:val="003157E9"/>
    <w:rsid w:val="00315D95"/>
    <w:rsid w:val="00315DA6"/>
    <w:rsid w:val="00315ECD"/>
    <w:rsid w:val="00315FF8"/>
    <w:rsid w:val="00316079"/>
    <w:rsid w:val="00316260"/>
    <w:rsid w:val="003163D1"/>
    <w:rsid w:val="00316557"/>
    <w:rsid w:val="00316A53"/>
    <w:rsid w:val="00316C8A"/>
    <w:rsid w:val="00316D29"/>
    <w:rsid w:val="003171A6"/>
    <w:rsid w:val="0031730C"/>
    <w:rsid w:val="0031732E"/>
    <w:rsid w:val="00317385"/>
    <w:rsid w:val="003176BE"/>
    <w:rsid w:val="00317AB9"/>
    <w:rsid w:val="00317BEB"/>
    <w:rsid w:val="00317C07"/>
    <w:rsid w:val="00317F16"/>
    <w:rsid w:val="00317F20"/>
    <w:rsid w:val="00320121"/>
    <w:rsid w:val="0032044E"/>
    <w:rsid w:val="003204E8"/>
    <w:rsid w:val="00320765"/>
    <w:rsid w:val="003207CC"/>
    <w:rsid w:val="00320BA5"/>
    <w:rsid w:val="00320D07"/>
    <w:rsid w:val="003219CD"/>
    <w:rsid w:val="003219ED"/>
    <w:rsid w:val="00321D2F"/>
    <w:rsid w:val="00321EA8"/>
    <w:rsid w:val="00322106"/>
    <w:rsid w:val="00322349"/>
    <w:rsid w:val="0032253C"/>
    <w:rsid w:val="003228CD"/>
    <w:rsid w:val="00322983"/>
    <w:rsid w:val="00322AE7"/>
    <w:rsid w:val="00322BD8"/>
    <w:rsid w:val="00322F78"/>
    <w:rsid w:val="00322FF0"/>
    <w:rsid w:val="00323059"/>
    <w:rsid w:val="0032317D"/>
    <w:rsid w:val="003232F1"/>
    <w:rsid w:val="00323312"/>
    <w:rsid w:val="003234B4"/>
    <w:rsid w:val="00323C56"/>
    <w:rsid w:val="00323CBC"/>
    <w:rsid w:val="00323FFF"/>
    <w:rsid w:val="0032407B"/>
    <w:rsid w:val="0032416A"/>
    <w:rsid w:val="00324261"/>
    <w:rsid w:val="00324282"/>
    <w:rsid w:val="0032433C"/>
    <w:rsid w:val="0032494C"/>
    <w:rsid w:val="00324E77"/>
    <w:rsid w:val="003259A1"/>
    <w:rsid w:val="00325A02"/>
    <w:rsid w:val="00325DB7"/>
    <w:rsid w:val="00325F3A"/>
    <w:rsid w:val="0032632E"/>
    <w:rsid w:val="003265E5"/>
    <w:rsid w:val="00326854"/>
    <w:rsid w:val="00326F1F"/>
    <w:rsid w:val="0032703A"/>
    <w:rsid w:val="003270CA"/>
    <w:rsid w:val="00327156"/>
    <w:rsid w:val="003271AA"/>
    <w:rsid w:val="0032749D"/>
    <w:rsid w:val="00327A50"/>
    <w:rsid w:val="00330165"/>
    <w:rsid w:val="003305EF"/>
    <w:rsid w:val="00330652"/>
    <w:rsid w:val="00330820"/>
    <w:rsid w:val="00330875"/>
    <w:rsid w:val="003308C5"/>
    <w:rsid w:val="003308DD"/>
    <w:rsid w:val="0033096F"/>
    <w:rsid w:val="00330EED"/>
    <w:rsid w:val="003311DA"/>
    <w:rsid w:val="00331451"/>
    <w:rsid w:val="0033153B"/>
    <w:rsid w:val="003316E3"/>
    <w:rsid w:val="00331881"/>
    <w:rsid w:val="00331B41"/>
    <w:rsid w:val="00331C35"/>
    <w:rsid w:val="00331CC5"/>
    <w:rsid w:val="00331DD8"/>
    <w:rsid w:val="00331E1B"/>
    <w:rsid w:val="00331EDA"/>
    <w:rsid w:val="003323E5"/>
    <w:rsid w:val="0033243D"/>
    <w:rsid w:val="00332527"/>
    <w:rsid w:val="00332663"/>
    <w:rsid w:val="0033285F"/>
    <w:rsid w:val="00332C88"/>
    <w:rsid w:val="00332DF6"/>
    <w:rsid w:val="00332F17"/>
    <w:rsid w:val="003331FA"/>
    <w:rsid w:val="003332D7"/>
    <w:rsid w:val="003338AA"/>
    <w:rsid w:val="00333C5E"/>
    <w:rsid w:val="00333ED0"/>
    <w:rsid w:val="0033469A"/>
    <w:rsid w:val="0033477D"/>
    <w:rsid w:val="0033481B"/>
    <w:rsid w:val="00334A5D"/>
    <w:rsid w:val="00334C49"/>
    <w:rsid w:val="00334EDA"/>
    <w:rsid w:val="003352F1"/>
    <w:rsid w:val="003353C6"/>
    <w:rsid w:val="003353E1"/>
    <w:rsid w:val="00335BC5"/>
    <w:rsid w:val="00335CD9"/>
    <w:rsid w:val="00335DB5"/>
    <w:rsid w:val="00335E90"/>
    <w:rsid w:val="00336113"/>
    <w:rsid w:val="0033612D"/>
    <w:rsid w:val="00336605"/>
    <w:rsid w:val="003366B1"/>
    <w:rsid w:val="003368AE"/>
    <w:rsid w:val="00336F5F"/>
    <w:rsid w:val="00336FD6"/>
    <w:rsid w:val="00337017"/>
    <w:rsid w:val="003371A4"/>
    <w:rsid w:val="00337275"/>
    <w:rsid w:val="00337422"/>
    <w:rsid w:val="0033751C"/>
    <w:rsid w:val="003376A2"/>
    <w:rsid w:val="00337704"/>
    <w:rsid w:val="003377CC"/>
    <w:rsid w:val="003377EF"/>
    <w:rsid w:val="00337B6D"/>
    <w:rsid w:val="00337E79"/>
    <w:rsid w:val="00337FF7"/>
    <w:rsid w:val="0034014D"/>
    <w:rsid w:val="00340164"/>
    <w:rsid w:val="00340256"/>
    <w:rsid w:val="00340AE2"/>
    <w:rsid w:val="00340B08"/>
    <w:rsid w:val="00340C25"/>
    <w:rsid w:val="00341015"/>
    <w:rsid w:val="00341079"/>
    <w:rsid w:val="00341388"/>
    <w:rsid w:val="00341656"/>
    <w:rsid w:val="003419D2"/>
    <w:rsid w:val="003419F1"/>
    <w:rsid w:val="00341A6C"/>
    <w:rsid w:val="00341C40"/>
    <w:rsid w:val="00341D57"/>
    <w:rsid w:val="00341D92"/>
    <w:rsid w:val="003421D3"/>
    <w:rsid w:val="003426D6"/>
    <w:rsid w:val="00342714"/>
    <w:rsid w:val="00342F71"/>
    <w:rsid w:val="003430C4"/>
    <w:rsid w:val="0034314C"/>
    <w:rsid w:val="003431A3"/>
    <w:rsid w:val="003431FE"/>
    <w:rsid w:val="0034337F"/>
    <w:rsid w:val="00343579"/>
    <w:rsid w:val="003435D4"/>
    <w:rsid w:val="00343E38"/>
    <w:rsid w:val="00343F71"/>
    <w:rsid w:val="003440D8"/>
    <w:rsid w:val="003441CB"/>
    <w:rsid w:val="00344269"/>
    <w:rsid w:val="00344A12"/>
    <w:rsid w:val="00344A70"/>
    <w:rsid w:val="00345ECD"/>
    <w:rsid w:val="00345EF5"/>
    <w:rsid w:val="00345F0B"/>
    <w:rsid w:val="0034611E"/>
    <w:rsid w:val="003461D9"/>
    <w:rsid w:val="003463B3"/>
    <w:rsid w:val="00346486"/>
    <w:rsid w:val="003465D1"/>
    <w:rsid w:val="00347435"/>
    <w:rsid w:val="00347465"/>
    <w:rsid w:val="0034747B"/>
    <w:rsid w:val="00347982"/>
    <w:rsid w:val="00347C1F"/>
    <w:rsid w:val="00347F13"/>
    <w:rsid w:val="00347FE8"/>
    <w:rsid w:val="00350011"/>
    <w:rsid w:val="0035034F"/>
    <w:rsid w:val="0035048D"/>
    <w:rsid w:val="0035055E"/>
    <w:rsid w:val="00350587"/>
    <w:rsid w:val="003507D0"/>
    <w:rsid w:val="00350ABC"/>
    <w:rsid w:val="00350BBB"/>
    <w:rsid w:val="00350BF2"/>
    <w:rsid w:val="00350D38"/>
    <w:rsid w:val="00350F9E"/>
    <w:rsid w:val="0035103F"/>
    <w:rsid w:val="00351094"/>
    <w:rsid w:val="00351206"/>
    <w:rsid w:val="0035129B"/>
    <w:rsid w:val="0035137A"/>
    <w:rsid w:val="003514E9"/>
    <w:rsid w:val="00351726"/>
    <w:rsid w:val="003517F7"/>
    <w:rsid w:val="003518CC"/>
    <w:rsid w:val="00351B63"/>
    <w:rsid w:val="00351CE6"/>
    <w:rsid w:val="00351FD8"/>
    <w:rsid w:val="00352537"/>
    <w:rsid w:val="0035279F"/>
    <w:rsid w:val="00352A92"/>
    <w:rsid w:val="00352B09"/>
    <w:rsid w:val="003534BE"/>
    <w:rsid w:val="0035368F"/>
    <w:rsid w:val="00353760"/>
    <w:rsid w:val="003537DD"/>
    <w:rsid w:val="00353B2A"/>
    <w:rsid w:val="00353BDD"/>
    <w:rsid w:val="00353D54"/>
    <w:rsid w:val="00353D57"/>
    <w:rsid w:val="00353E52"/>
    <w:rsid w:val="00353E7A"/>
    <w:rsid w:val="00353FBD"/>
    <w:rsid w:val="00354467"/>
    <w:rsid w:val="0035450E"/>
    <w:rsid w:val="003546AA"/>
    <w:rsid w:val="00354A0B"/>
    <w:rsid w:val="00354B66"/>
    <w:rsid w:val="00354B6D"/>
    <w:rsid w:val="00354CD5"/>
    <w:rsid w:val="00354DC0"/>
    <w:rsid w:val="00354EBD"/>
    <w:rsid w:val="0035510C"/>
    <w:rsid w:val="00355511"/>
    <w:rsid w:val="00355523"/>
    <w:rsid w:val="003555BE"/>
    <w:rsid w:val="003557D5"/>
    <w:rsid w:val="0035584F"/>
    <w:rsid w:val="00355871"/>
    <w:rsid w:val="00355885"/>
    <w:rsid w:val="00355BAB"/>
    <w:rsid w:val="00355C22"/>
    <w:rsid w:val="00355EB1"/>
    <w:rsid w:val="003561FA"/>
    <w:rsid w:val="00356510"/>
    <w:rsid w:val="003566A2"/>
    <w:rsid w:val="00356749"/>
    <w:rsid w:val="00356787"/>
    <w:rsid w:val="003569E9"/>
    <w:rsid w:val="00356D19"/>
    <w:rsid w:val="00356D4D"/>
    <w:rsid w:val="00356D9E"/>
    <w:rsid w:val="00356DCC"/>
    <w:rsid w:val="00356F00"/>
    <w:rsid w:val="00356F52"/>
    <w:rsid w:val="00357037"/>
    <w:rsid w:val="00357269"/>
    <w:rsid w:val="0035758E"/>
    <w:rsid w:val="003577D4"/>
    <w:rsid w:val="003577E3"/>
    <w:rsid w:val="00357914"/>
    <w:rsid w:val="00357955"/>
    <w:rsid w:val="00357FD4"/>
    <w:rsid w:val="003601E0"/>
    <w:rsid w:val="0036032F"/>
    <w:rsid w:val="00360378"/>
    <w:rsid w:val="003603BD"/>
    <w:rsid w:val="003603F4"/>
    <w:rsid w:val="0036047B"/>
    <w:rsid w:val="003605E2"/>
    <w:rsid w:val="003605EA"/>
    <w:rsid w:val="003606BF"/>
    <w:rsid w:val="0036091A"/>
    <w:rsid w:val="003609E3"/>
    <w:rsid w:val="00360A01"/>
    <w:rsid w:val="0036133E"/>
    <w:rsid w:val="00361669"/>
    <w:rsid w:val="003616D0"/>
    <w:rsid w:val="00361820"/>
    <w:rsid w:val="00361939"/>
    <w:rsid w:val="00361B87"/>
    <w:rsid w:val="00361DAB"/>
    <w:rsid w:val="00361F5E"/>
    <w:rsid w:val="00361FA5"/>
    <w:rsid w:val="0036235A"/>
    <w:rsid w:val="003625CF"/>
    <w:rsid w:val="003628E3"/>
    <w:rsid w:val="003628FE"/>
    <w:rsid w:val="00362AB8"/>
    <w:rsid w:val="00362DDB"/>
    <w:rsid w:val="00362EB0"/>
    <w:rsid w:val="00363034"/>
    <w:rsid w:val="00363066"/>
    <w:rsid w:val="003631E6"/>
    <w:rsid w:val="003633F1"/>
    <w:rsid w:val="0036346C"/>
    <w:rsid w:val="00363528"/>
    <w:rsid w:val="003636B8"/>
    <w:rsid w:val="003636C3"/>
    <w:rsid w:val="00363AE3"/>
    <w:rsid w:val="00363B65"/>
    <w:rsid w:val="00363BC7"/>
    <w:rsid w:val="00363F2C"/>
    <w:rsid w:val="0036425C"/>
    <w:rsid w:val="00364460"/>
    <w:rsid w:val="0036451C"/>
    <w:rsid w:val="00364B60"/>
    <w:rsid w:val="00364CC6"/>
    <w:rsid w:val="00364DAE"/>
    <w:rsid w:val="00364EC9"/>
    <w:rsid w:val="00364F78"/>
    <w:rsid w:val="00365017"/>
    <w:rsid w:val="003652A0"/>
    <w:rsid w:val="003652A6"/>
    <w:rsid w:val="0036551D"/>
    <w:rsid w:val="00365583"/>
    <w:rsid w:val="00365737"/>
    <w:rsid w:val="00365C87"/>
    <w:rsid w:val="00365CB4"/>
    <w:rsid w:val="00366073"/>
    <w:rsid w:val="00366165"/>
    <w:rsid w:val="003661EE"/>
    <w:rsid w:val="0036621B"/>
    <w:rsid w:val="0036622B"/>
    <w:rsid w:val="003662AD"/>
    <w:rsid w:val="00366497"/>
    <w:rsid w:val="003664AD"/>
    <w:rsid w:val="003673BD"/>
    <w:rsid w:val="00367721"/>
    <w:rsid w:val="00367C43"/>
    <w:rsid w:val="0037061B"/>
    <w:rsid w:val="003709E2"/>
    <w:rsid w:val="00370A05"/>
    <w:rsid w:val="00370ADF"/>
    <w:rsid w:val="00370F8F"/>
    <w:rsid w:val="003710BB"/>
    <w:rsid w:val="00371145"/>
    <w:rsid w:val="0037121E"/>
    <w:rsid w:val="00371566"/>
    <w:rsid w:val="003716D8"/>
    <w:rsid w:val="003718EE"/>
    <w:rsid w:val="00371980"/>
    <w:rsid w:val="0037264C"/>
    <w:rsid w:val="0037279C"/>
    <w:rsid w:val="00372834"/>
    <w:rsid w:val="0037291C"/>
    <w:rsid w:val="003729A9"/>
    <w:rsid w:val="00372B47"/>
    <w:rsid w:val="00372D06"/>
    <w:rsid w:val="00372E59"/>
    <w:rsid w:val="0037352B"/>
    <w:rsid w:val="00373787"/>
    <w:rsid w:val="00373867"/>
    <w:rsid w:val="003739DA"/>
    <w:rsid w:val="00373BFB"/>
    <w:rsid w:val="00373D2F"/>
    <w:rsid w:val="00373DE9"/>
    <w:rsid w:val="00373E1C"/>
    <w:rsid w:val="0037422A"/>
    <w:rsid w:val="00374415"/>
    <w:rsid w:val="00374805"/>
    <w:rsid w:val="00374BDA"/>
    <w:rsid w:val="00374D6B"/>
    <w:rsid w:val="003750B2"/>
    <w:rsid w:val="00375342"/>
    <w:rsid w:val="00375369"/>
    <w:rsid w:val="0037567F"/>
    <w:rsid w:val="00375719"/>
    <w:rsid w:val="00375A0B"/>
    <w:rsid w:val="00375ADE"/>
    <w:rsid w:val="00375B51"/>
    <w:rsid w:val="00375C8E"/>
    <w:rsid w:val="00375F08"/>
    <w:rsid w:val="00375FCB"/>
    <w:rsid w:val="00376050"/>
    <w:rsid w:val="00376385"/>
    <w:rsid w:val="00376AE2"/>
    <w:rsid w:val="00376F43"/>
    <w:rsid w:val="00377104"/>
    <w:rsid w:val="00377AB9"/>
    <w:rsid w:val="00377E28"/>
    <w:rsid w:val="00377F0C"/>
    <w:rsid w:val="003800AB"/>
    <w:rsid w:val="00380191"/>
    <w:rsid w:val="003801DB"/>
    <w:rsid w:val="00380266"/>
    <w:rsid w:val="00380287"/>
    <w:rsid w:val="00380373"/>
    <w:rsid w:val="00380616"/>
    <w:rsid w:val="003807B0"/>
    <w:rsid w:val="003807B9"/>
    <w:rsid w:val="00380881"/>
    <w:rsid w:val="00380940"/>
    <w:rsid w:val="003809F6"/>
    <w:rsid w:val="00380BE1"/>
    <w:rsid w:val="00380C03"/>
    <w:rsid w:val="00381007"/>
    <w:rsid w:val="00381031"/>
    <w:rsid w:val="00381063"/>
    <w:rsid w:val="00381086"/>
    <w:rsid w:val="00381249"/>
    <w:rsid w:val="00381B43"/>
    <w:rsid w:val="00381D32"/>
    <w:rsid w:val="00381D3B"/>
    <w:rsid w:val="00381DFB"/>
    <w:rsid w:val="00381FA6"/>
    <w:rsid w:val="00382076"/>
    <w:rsid w:val="00382351"/>
    <w:rsid w:val="00382534"/>
    <w:rsid w:val="00382537"/>
    <w:rsid w:val="0038281B"/>
    <w:rsid w:val="00382859"/>
    <w:rsid w:val="00382867"/>
    <w:rsid w:val="0038297E"/>
    <w:rsid w:val="00382AB0"/>
    <w:rsid w:val="00382B23"/>
    <w:rsid w:val="00382FD7"/>
    <w:rsid w:val="0038310A"/>
    <w:rsid w:val="00383230"/>
    <w:rsid w:val="003832A5"/>
    <w:rsid w:val="003832D5"/>
    <w:rsid w:val="003837E7"/>
    <w:rsid w:val="00383AB3"/>
    <w:rsid w:val="00383BF3"/>
    <w:rsid w:val="00383DC4"/>
    <w:rsid w:val="00383E26"/>
    <w:rsid w:val="00383FC6"/>
    <w:rsid w:val="00384139"/>
    <w:rsid w:val="00384697"/>
    <w:rsid w:val="003848E7"/>
    <w:rsid w:val="00384E4F"/>
    <w:rsid w:val="00384EEA"/>
    <w:rsid w:val="003850A1"/>
    <w:rsid w:val="00385165"/>
    <w:rsid w:val="003853ED"/>
    <w:rsid w:val="00385A26"/>
    <w:rsid w:val="00385C56"/>
    <w:rsid w:val="00385D48"/>
    <w:rsid w:val="00385F2D"/>
    <w:rsid w:val="00386060"/>
    <w:rsid w:val="003862D5"/>
    <w:rsid w:val="00386569"/>
    <w:rsid w:val="003869C9"/>
    <w:rsid w:val="00386C7E"/>
    <w:rsid w:val="00386CEA"/>
    <w:rsid w:val="00386D2D"/>
    <w:rsid w:val="00386DA5"/>
    <w:rsid w:val="003872D3"/>
    <w:rsid w:val="00387796"/>
    <w:rsid w:val="003877A0"/>
    <w:rsid w:val="0038781B"/>
    <w:rsid w:val="00387A39"/>
    <w:rsid w:val="00387AB4"/>
    <w:rsid w:val="00387D11"/>
    <w:rsid w:val="00387D76"/>
    <w:rsid w:val="00387DDB"/>
    <w:rsid w:val="00387E3F"/>
    <w:rsid w:val="00387ED4"/>
    <w:rsid w:val="00387F1F"/>
    <w:rsid w:val="00387F6A"/>
    <w:rsid w:val="00390480"/>
    <w:rsid w:val="00390605"/>
    <w:rsid w:val="00390DED"/>
    <w:rsid w:val="00391092"/>
    <w:rsid w:val="003910DD"/>
    <w:rsid w:val="003911AD"/>
    <w:rsid w:val="003916C9"/>
    <w:rsid w:val="00391A43"/>
    <w:rsid w:val="00391F0E"/>
    <w:rsid w:val="003920BF"/>
    <w:rsid w:val="0039216F"/>
    <w:rsid w:val="0039222B"/>
    <w:rsid w:val="00392275"/>
    <w:rsid w:val="003922E3"/>
    <w:rsid w:val="0039240F"/>
    <w:rsid w:val="003928E6"/>
    <w:rsid w:val="00392921"/>
    <w:rsid w:val="00392A7B"/>
    <w:rsid w:val="00392BA0"/>
    <w:rsid w:val="00392C72"/>
    <w:rsid w:val="00392D35"/>
    <w:rsid w:val="00393121"/>
    <w:rsid w:val="003931D7"/>
    <w:rsid w:val="0039332B"/>
    <w:rsid w:val="00393397"/>
    <w:rsid w:val="00393E5E"/>
    <w:rsid w:val="00393F73"/>
    <w:rsid w:val="00394049"/>
    <w:rsid w:val="00394064"/>
    <w:rsid w:val="00394452"/>
    <w:rsid w:val="003946F1"/>
    <w:rsid w:val="00394891"/>
    <w:rsid w:val="00394A2F"/>
    <w:rsid w:val="00394AE6"/>
    <w:rsid w:val="00394CF4"/>
    <w:rsid w:val="003957B7"/>
    <w:rsid w:val="003959B8"/>
    <w:rsid w:val="00395AD8"/>
    <w:rsid w:val="00395DF9"/>
    <w:rsid w:val="00395EF0"/>
    <w:rsid w:val="00395EFB"/>
    <w:rsid w:val="003961C9"/>
    <w:rsid w:val="003963E7"/>
    <w:rsid w:val="0039643A"/>
    <w:rsid w:val="00396452"/>
    <w:rsid w:val="003964A8"/>
    <w:rsid w:val="00396501"/>
    <w:rsid w:val="00396893"/>
    <w:rsid w:val="0039690B"/>
    <w:rsid w:val="00396AF8"/>
    <w:rsid w:val="00396CCC"/>
    <w:rsid w:val="00396F41"/>
    <w:rsid w:val="003970FB"/>
    <w:rsid w:val="0039713B"/>
    <w:rsid w:val="0039768B"/>
    <w:rsid w:val="00397B27"/>
    <w:rsid w:val="00397D88"/>
    <w:rsid w:val="00397DE6"/>
    <w:rsid w:val="003A014B"/>
    <w:rsid w:val="003A0173"/>
    <w:rsid w:val="003A041E"/>
    <w:rsid w:val="003A052F"/>
    <w:rsid w:val="003A05FC"/>
    <w:rsid w:val="003A06EF"/>
    <w:rsid w:val="003A0737"/>
    <w:rsid w:val="003A0ED5"/>
    <w:rsid w:val="003A1003"/>
    <w:rsid w:val="003A1231"/>
    <w:rsid w:val="003A18A3"/>
    <w:rsid w:val="003A19A9"/>
    <w:rsid w:val="003A1B03"/>
    <w:rsid w:val="003A1DAE"/>
    <w:rsid w:val="003A1E3F"/>
    <w:rsid w:val="003A1E79"/>
    <w:rsid w:val="003A1F53"/>
    <w:rsid w:val="003A246A"/>
    <w:rsid w:val="003A2853"/>
    <w:rsid w:val="003A2BF7"/>
    <w:rsid w:val="003A2CA3"/>
    <w:rsid w:val="003A2CDB"/>
    <w:rsid w:val="003A2E86"/>
    <w:rsid w:val="003A3077"/>
    <w:rsid w:val="003A3612"/>
    <w:rsid w:val="003A37C8"/>
    <w:rsid w:val="003A3ACA"/>
    <w:rsid w:val="003A3F61"/>
    <w:rsid w:val="003A445E"/>
    <w:rsid w:val="003A44C8"/>
    <w:rsid w:val="003A49A2"/>
    <w:rsid w:val="003A4E0F"/>
    <w:rsid w:val="003A4E3C"/>
    <w:rsid w:val="003A53FA"/>
    <w:rsid w:val="003A5787"/>
    <w:rsid w:val="003A5C05"/>
    <w:rsid w:val="003A5CC1"/>
    <w:rsid w:val="003A60F0"/>
    <w:rsid w:val="003A62BD"/>
    <w:rsid w:val="003A62F4"/>
    <w:rsid w:val="003A64D7"/>
    <w:rsid w:val="003A6680"/>
    <w:rsid w:val="003A6A7E"/>
    <w:rsid w:val="003A6C3E"/>
    <w:rsid w:val="003A6E28"/>
    <w:rsid w:val="003A6F34"/>
    <w:rsid w:val="003A6F9F"/>
    <w:rsid w:val="003A7300"/>
    <w:rsid w:val="003A75AF"/>
    <w:rsid w:val="003A75CB"/>
    <w:rsid w:val="003A7694"/>
    <w:rsid w:val="003A76B4"/>
    <w:rsid w:val="003A7934"/>
    <w:rsid w:val="003A7A35"/>
    <w:rsid w:val="003A7A76"/>
    <w:rsid w:val="003A7BE5"/>
    <w:rsid w:val="003A7BF6"/>
    <w:rsid w:val="003A7ED3"/>
    <w:rsid w:val="003A7F9F"/>
    <w:rsid w:val="003B01EE"/>
    <w:rsid w:val="003B077B"/>
    <w:rsid w:val="003B08F3"/>
    <w:rsid w:val="003B0C6D"/>
    <w:rsid w:val="003B0C9A"/>
    <w:rsid w:val="003B0D02"/>
    <w:rsid w:val="003B12AC"/>
    <w:rsid w:val="003B12F9"/>
    <w:rsid w:val="003B1396"/>
    <w:rsid w:val="003B169A"/>
    <w:rsid w:val="003B179E"/>
    <w:rsid w:val="003B1873"/>
    <w:rsid w:val="003B1ABF"/>
    <w:rsid w:val="003B2234"/>
    <w:rsid w:val="003B2320"/>
    <w:rsid w:val="003B256C"/>
    <w:rsid w:val="003B28FB"/>
    <w:rsid w:val="003B2C8C"/>
    <w:rsid w:val="003B2DAB"/>
    <w:rsid w:val="003B2FC7"/>
    <w:rsid w:val="003B2FDD"/>
    <w:rsid w:val="003B31C0"/>
    <w:rsid w:val="003B3223"/>
    <w:rsid w:val="003B33AC"/>
    <w:rsid w:val="003B36B3"/>
    <w:rsid w:val="003B37BD"/>
    <w:rsid w:val="003B37C3"/>
    <w:rsid w:val="003B3A8B"/>
    <w:rsid w:val="003B3B54"/>
    <w:rsid w:val="003B3D6B"/>
    <w:rsid w:val="003B3D80"/>
    <w:rsid w:val="003B3DC1"/>
    <w:rsid w:val="003B4262"/>
    <w:rsid w:val="003B42D7"/>
    <w:rsid w:val="003B442E"/>
    <w:rsid w:val="003B470B"/>
    <w:rsid w:val="003B473D"/>
    <w:rsid w:val="003B48EA"/>
    <w:rsid w:val="003B49E0"/>
    <w:rsid w:val="003B49F3"/>
    <w:rsid w:val="003B49F4"/>
    <w:rsid w:val="003B4AA5"/>
    <w:rsid w:val="003B4EB0"/>
    <w:rsid w:val="003B4ECB"/>
    <w:rsid w:val="003B4F2D"/>
    <w:rsid w:val="003B4FB6"/>
    <w:rsid w:val="003B51A2"/>
    <w:rsid w:val="003B51A8"/>
    <w:rsid w:val="003B54B6"/>
    <w:rsid w:val="003B55F2"/>
    <w:rsid w:val="003B5750"/>
    <w:rsid w:val="003B5802"/>
    <w:rsid w:val="003B5B22"/>
    <w:rsid w:val="003B5B58"/>
    <w:rsid w:val="003B5CE1"/>
    <w:rsid w:val="003B5E1A"/>
    <w:rsid w:val="003B61A6"/>
    <w:rsid w:val="003B61C9"/>
    <w:rsid w:val="003B61EC"/>
    <w:rsid w:val="003B6612"/>
    <w:rsid w:val="003B66A1"/>
    <w:rsid w:val="003B66A9"/>
    <w:rsid w:val="003B6A9A"/>
    <w:rsid w:val="003B6E27"/>
    <w:rsid w:val="003B6F4B"/>
    <w:rsid w:val="003B737D"/>
    <w:rsid w:val="003B7593"/>
    <w:rsid w:val="003B7907"/>
    <w:rsid w:val="003B7B2F"/>
    <w:rsid w:val="003B7C2C"/>
    <w:rsid w:val="003B7D78"/>
    <w:rsid w:val="003C004E"/>
    <w:rsid w:val="003C017F"/>
    <w:rsid w:val="003C028A"/>
    <w:rsid w:val="003C071B"/>
    <w:rsid w:val="003C0A36"/>
    <w:rsid w:val="003C0B9E"/>
    <w:rsid w:val="003C0BAE"/>
    <w:rsid w:val="003C1005"/>
    <w:rsid w:val="003C1144"/>
    <w:rsid w:val="003C1214"/>
    <w:rsid w:val="003C1A80"/>
    <w:rsid w:val="003C1CF7"/>
    <w:rsid w:val="003C227D"/>
    <w:rsid w:val="003C2280"/>
    <w:rsid w:val="003C23F7"/>
    <w:rsid w:val="003C2441"/>
    <w:rsid w:val="003C2462"/>
    <w:rsid w:val="003C2464"/>
    <w:rsid w:val="003C2AC8"/>
    <w:rsid w:val="003C2CD8"/>
    <w:rsid w:val="003C2E04"/>
    <w:rsid w:val="003C2FC2"/>
    <w:rsid w:val="003C342A"/>
    <w:rsid w:val="003C40FF"/>
    <w:rsid w:val="003C44DB"/>
    <w:rsid w:val="003C485F"/>
    <w:rsid w:val="003C4B3C"/>
    <w:rsid w:val="003C4F0B"/>
    <w:rsid w:val="003C52FD"/>
    <w:rsid w:val="003C53BD"/>
    <w:rsid w:val="003C5872"/>
    <w:rsid w:val="003C58C4"/>
    <w:rsid w:val="003C5DD1"/>
    <w:rsid w:val="003C5ECE"/>
    <w:rsid w:val="003C65D3"/>
    <w:rsid w:val="003C6997"/>
    <w:rsid w:val="003C7134"/>
    <w:rsid w:val="003C72F0"/>
    <w:rsid w:val="003C7345"/>
    <w:rsid w:val="003C7417"/>
    <w:rsid w:val="003C756C"/>
    <w:rsid w:val="003C776D"/>
    <w:rsid w:val="003C7839"/>
    <w:rsid w:val="003C798A"/>
    <w:rsid w:val="003C7AB5"/>
    <w:rsid w:val="003C7C0B"/>
    <w:rsid w:val="003C7CD5"/>
    <w:rsid w:val="003C7F29"/>
    <w:rsid w:val="003D0259"/>
    <w:rsid w:val="003D02D2"/>
    <w:rsid w:val="003D04C1"/>
    <w:rsid w:val="003D0563"/>
    <w:rsid w:val="003D06B2"/>
    <w:rsid w:val="003D0874"/>
    <w:rsid w:val="003D0B40"/>
    <w:rsid w:val="003D0C4B"/>
    <w:rsid w:val="003D0FEF"/>
    <w:rsid w:val="003D1641"/>
    <w:rsid w:val="003D17A2"/>
    <w:rsid w:val="003D1828"/>
    <w:rsid w:val="003D1844"/>
    <w:rsid w:val="003D19EE"/>
    <w:rsid w:val="003D1BB9"/>
    <w:rsid w:val="003D1C2E"/>
    <w:rsid w:val="003D1E32"/>
    <w:rsid w:val="003D1F28"/>
    <w:rsid w:val="003D23B1"/>
    <w:rsid w:val="003D2832"/>
    <w:rsid w:val="003D2868"/>
    <w:rsid w:val="003D29AC"/>
    <w:rsid w:val="003D2C13"/>
    <w:rsid w:val="003D31D4"/>
    <w:rsid w:val="003D362E"/>
    <w:rsid w:val="003D3A8E"/>
    <w:rsid w:val="003D3E46"/>
    <w:rsid w:val="003D3F36"/>
    <w:rsid w:val="003D41F0"/>
    <w:rsid w:val="003D43A4"/>
    <w:rsid w:val="003D440A"/>
    <w:rsid w:val="003D44AD"/>
    <w:rsid w:val="003D466B"/>
    <w:rsid w:val="003D46C6"/>
    <w:rsid w:val="003D483A"/>
    <w:rsid w:val="003D49C0"/>
    <w:rsid w:val="003D4CAD"/>
    <w:rsid w:val="003D4DEF"/>
    <w:rsid w:val="003D4FA9"/>
    <w:rsid w:val="003D5060"/>
    <w:rsid w:val="003D51E4"/>
    <w:rsid w:val="003D5591"/>
    <w:rsid w:val="003D55F3"/>
    <w:rsid w:val="003D56F0"/>
    <w:rsid w:val="003D5EA0"/>
    <w:rsid w:val="003D5F83"/>
    <w:rsid w:val="003D6240"/>
    <w:rsid w:val="003D6347"/>
    <w:rsid w:val="003D67E3"/>
    <w:rsid w:val="003D6A4B"/>
    <w:rsid w:val="003D6F21"/>
    <w:rsid w:val="003D7066"/>
    <w:rsid w:val="003D70A3"/>
    <w:rsid w:val="003D7303"/>
    <w:rsid w:val="003D7466"/>
    <w:rsid w:val="003D7538"/>
    <w:rsid w:val="003E04FF"/>
    <w:rsid w:val="003E0BC5"/>
    <w:rsid w:val="003E11A5"/>
    <w:rsid w:val="003E1631"/>
    <w:rsid w:val="003E19D7"/>
    <w:rsid w:val="003E19DA"/>
    <w:rsid w:val="003E1BCA"/>
    <w:rsid w:val="003E1D9F"/>
    <w:rsid w:val="003E1FED"/>
    <w:rsid w:val="003E203F"/>
    <w:rsid w:val="003E230E"/>
    <w:rsid w:val="003E2984"/>
    <w:rsid w:val="003E2A35"/>
    <w:rsid w:val="003E2B53"/>
    <w:rsid w:val="003E2E91"/>
    <w:rsid w:val="003E2FE6"/>
    <w:rsid w:val="003E3062"/>
    <w:rsid w:val="003E3110"/>
    <w:rsid w:val="003E34D7"/>
    <w:rsid w:val="003E3532"/>
    <w:rsid w:val="003E368E"/>
    <w:rsid w:val="003E3803"/>
    <w:rsid w:val="003E3DD3"/>
    <w:rsid w:val="003E3DFB"/>
    <w:rsid w:val="003E40EE"/>
    <w:rsid w:val="003E4240"/>
    <w:rsid w:val="003E4257"/>
    <w:rsid w:val="003E4295"/>
    <w:rsid w:val="003E42D8"/>
    <w:rsid w:val="003E4636"/>
    <w:rsid w:val="003E4786"/>
    <w:rsid w:val="003E4A84"/>
    <w:rsid w:val="003E4AAE"/>
    <w:rsid w:val="003E4B29"/>
    <w:rsid w:val="003E4BDB"/>
    <w:rsid w:val="003E5221"/>
    <w:rsid w:val="003E54B2"/>
    <w:rsid w:val="003E5505"/>
    <w:rsid w:val="003E55B0"/>
    <w:rsid w:val="003E5B8A"/>
    <w:rsid w:val="003E5C0E"/>
    <w:rsid w:val="003E5C7F"/>
    <w:rsid w:val="003E5DFC"/>
    <w:rsid w:val="003E5E11"/>
    <w:rsid w:val="003E5E54"/>
    <w:rsid w:val="003E610F"/>
    <w:rsid w:val="003E6220"/>
    <w:rsid w:val="003E6402"/>
    <w:rsid w:val="003E64F0"/>
    <w:rsid w:val="003E690A"/>
    <w:rsid w:val="003E6B9A"/>
    <w:rsid w:val="003E6BED"/>
    <w:rsid w:val="003E6D50"/>
    <w:rsid w:val="003E6D78"/>
    <w:rsid w:val="003E6F61"/>
    <w:rsid w:val="003E6FC2"/>
    <w:rsid w:val="003E7102"/>
    <w:rsid w:val="003E72BE"/>
    <w:rsid w:val="003E7331"/>
    <w:rsid w:val="003E746F"/>
    <w:rsid w:val="003E764E"/>
    <w:rsid w:val="003E7707"/>
    <w:rsid w:val="003E78F7"/>
    <w:rsid w:val="003E7B61"/>
    <w:rsid w:val="003E7F3C"/>
    <w:rsid w:val="003F05D8"/>
    <w:rsid w:val="003F0609"/>
    <w:rsid w:val="003F093A"/>
    <w:rsid w:val="003F18C8"/>
    <w:rsid w:val="003F1AB2"/>
    <w:rsid w:val="003F1E15"/>
    <w:rsid w:val="003F1F11"/>
    <w:rsid w:val="003F20E5"/>
    <w:rsid w:val="003F22F7"/>
    <w:rsid w:val="003F2466"/>
    <w:rsid w:val="003F2DBF"/>
    <w:rsid w:val="003F2ED6"/>
    <w:rsid w:val="003F2F60"/>
    <w:rsid w:val="003F2F6F"/>
    <w:rsid w:val="003F3083"/>
    <w:rsid w:val="003F3349"/>
    <w:rsid w:val="003F36D7"/>
    <w:rsid w:val="003F4242"/>
    <w:rsid w:val="003F4395"/>
    <w:rsid w:val="003F43D5"/>
    <w:rsid w:val="003F4460"/>
    <w:rsid w:val="003F4B22"/>
    <w:rsid w:val="003F50A3"/>
    <w:rsid w:val="003F5173"/>
    <w:rsid w:val="003F5271"/>
    <w:rsid w:val="003F5361"/>
    <w:rsid w:val="003F583A"/>
    <w:rsid w:val="003F59AA"/>
    <w:rsid w:val="003F5B88"/>
    <w:rsid w:val="003F5BDE"/>
    <w:rsid w:val="003F5D2D"/>
    <w:rsid w:val="003F5E9A"/>
    <w:rsid w:val="003F5F0E"/>
    <w:rsid w:val="003F5FB8"/>
    <w:rsid w:val="003F625F"/>
    <w:rsid w:val="003F6721"/>
    <w:rsid w:val="003F69AC"/>
    <w:rsid w:val="003F6E7C"/>
    <w:rsid w:val="003F6E92"/>
    <w:rsid w:val="003F707F"/>
    <w:rsid w:val="003F7393"/>
    <w:rsid w:val="003F7657"/>
    <w:rsid w:val="003F7767"/>
    <w:rsid w:val="003F79D7"/>
    <w:rsid w:val="003F7D30"/>
    <w:rsid w:val="003F7D41"/>
    <w:rsid w:val="003F7EE4"/>
    <w:rsid w:val="003F7F01"/>
    <w:rsid w:val="003F7FDE"/>
    <w:rsid w:val="0040000C"/>
    <w:rsid w:val="004002F6"/>
    <w:rsid w:val="004003F6"/>
    <w:rsid w:val="0040060C"/>
    <w:rsid w:val="00400BB7"/>
    <w:rsid w:val="00400C3C"/>
    <w:rsid w:val="00400C54"/>
    <w:rsid w:val="00401020"/>
    <w:rsid w:val="00401100"/>
    <w:rsid w:val="0040112F"/>
    <w:rsid w:val="00401146"/>
    <w:rsid w:val="00401154"/>
    <w:rsid w:val="004013F8"/>
    <w:rsid w:val="004013FA"/>
    <w:rsid w:val="004016FA"/>
    <w:rsid w:val="00401972"/>
    <w:rsid w:val="00401B16"/>
    <w:rsid w:val="00401D21"/>
    <w:rsid w:val="00401F82"/>
    <w:rsid w:val="00402208"/>
    <w:rsid w:val="0040227C"/>
    <w:rsid w:val="00402412"/>
    <w:rsid w:val="00402421"/>
    <w:rsid w:val="00402448"/>
    <w:rsid w:val="004024A3"/>
    <w:rsid w:val="00402651"/>
    <w:rsid w:val="004027D6"/>
    <w:rsid w:val="004027FD"/>
    <w:rsid w:val="00402AA5"/>
    <w:rsid w:val="00402F7A"/>
    <w:rsid w:val="00403009"/>
    <w:rsid w:val="004031A2"/>
    <w:rsid w:val="00403459"/>
    <w:rsid w:val="004037EF"/>
    <w:rsid w:val="00403845"/>
    <w:rsid w:val="0040385F"/>
    <w:rsid w:val="00403A09"/>
    <w:rsid w:val="00403B20"/>
    <w:rsid w:val="00403C2A"/>
    <w:rsid w:val="00403CDA"/>
    <w:rsid w:val="00403FFF"/>
    <w:rsid w:val="004045B3"/>
    <w:rsid w:val="00404B6C"/>
    <w:rsid w:val="00404C6B"/>
    <w:rsid w:val="00405171"/>
    <w:rsid w:val="004051FF"/>
    <w:rsid w:val="004055E2"/>
    <w:rsid w:val="00405947"/>
    <w:rsid w:val="00405C41"/>
    <w:rsid w:val="00405F98"/>
    <w:rsid w:val="0040604F"/>
    <w:rsid w:val="004060A0"/>
    <w:rsid w:val="004062F0"/>
    <w:rsid w:val="00406539"/>
    <w:rsid w:val="0040656F"/>
    <w:rsid w:val="00406627"/>
    <w:rsid w:val="00406934"/>
    <w:rsid w:val="00406A83"/>
    <w:rsid w:val="00406B01"/>
    <w:rsid w:val="004070BB"/>
    <w:rsid w:val="00407114"/>
    <w:rsid w:val="004071D7"/>
    <w:rsid w:val="0040748D"/>
    <w:rsid w:val="00407696"/>
    <w:rsid w:val="004076C4"/>
    <w:rsid w:val="00407795"/>
    <w:rsid w:val="004077F2"/>
    <w:rsid w:val="004078C3"/>
    <w:rsid w:val="00407EC1"/>
    <w:rsid w:val="00410000"/>
    <w:rsid w:val="00410056"/>
    <w:rsid w:val="0041041F"/>
    <w:rsid w:val="00410AE4"/>
    <w:rsid w:val="00410C6C"/>
    <w:rsid w:val="00410CA9"/>
    <w:rsid w:val="00410D35"/>
    <w:rsid w:val="00410F6F"/>
    <w:rsid w:val="004110A6"/>
    <w:rsid w:val="0041129C"/>
    <w:rsid w:val="0041158A"/>
    <w:rsid w:val="00411706"/>
    <w:rsid w:val="00411DE6"/>
    <w:rsid w:val="00412227"/>
    <w:rsid w:val="0041225D"/>
    <w:rsid w:val="0041248D"/>
    <w:rsid w:val="004127CA"/>
    <w:rsid w:val="00412CC3"/>
    <w:rsid w:val="00412E4E"/>
    <w:rsid w:val="00412FD4"/>
    <w:rsid w:val="0041335A"/>
    <w:rsid w:val="004134F0"/>
    <w:rsid w:val="00413534"/>
    <w:rsid w:val="00413599"/>
    <w:rsid w:val="004135CA"/>
    <w:rsid w:val="0041360D"/>
    <w:rsid w:val="00413620"/>
    <w:rsid w:val="00413745"/>
    <w:rsid w:val="00413914"/>
    <w:rsid w:val="00413943"/>
    <w:rsid w:val="00413B91"/>
    <w:rsid w:val="004144A7"/>
    <w:rsid w:val="004145AA"/>
    <w:rsid w:val="00414C3A"/>
    <w:rsid w:val="00415175"/>
    <w:rsid w:val="00415531"/>
    <w:rsid w:val="00415C0D"/>
    <w:rsid w:val="00415C5F"/>
    <w:rsid w:val="00415D7E"/>
    <w:rsid w:val="00416286"/>
    <w:rsid w:val="004162D1"/>
    <w:rsid w:val="004162D8"/>
    <w:rsid w:val="00416441"/>
    <w:rsid w:val="0041650F"/>
    <w:rsid w:val="004166B1"/>
    <w:rsid w:val="004167C6"/>
    <w:rsid w:val="00416AE0"/>
    <w:rsid w:val="00416DBC"/>
    <w:rsid w:val="0041727D"/>
    <w:rsid w:val="00417434"/>
    <w:rsid w:val="00417690"/>
    <w:rsid w:val="00417780"/>
    <w:rsid w:val="0041788C"/>
    <w:rsid w:val="004179A8"/>
    <w:rsid w:val="00417B67"/>
    <w:rsid w:val="00417E54"/>
    <w:rsid w:val="00420115"/>
    <w:rsid w:val="0042026F"/>
    <w:rsid w:val="0042036E"/>
    <w:rsid w:val="00420589"/>
    <w:rsid w:val="00420803"/>
    <w:rsid w:val="00420B51"/>
    <w:rsid w:val="00420CA9"/>
    <w:rsid w:val="00420E23"/>
    <w:rsid w:val="00420F05"/>
    <w:rsid w:val="00421383"/>
    <w:rsid w:val="004213A0"/>
    <w:rsid w:val="00421444"/>
    <w:rsid w:val="004216C7"/>
    <w:rsid w:val="0042190D"/>
    <w:rsid w:val="00421C4B"/>
    <w:rsid w:val="00421E8D"/>
    <w:rsid w:val="00422163"/>
    <w:rsid w:val="00422188"/>
    <w:rsid w:val="0042223F"/>
    <w:rsid w:val="0042251A"/>
    <w:rsid w:val="00422659"/>
    <w:rsid w:val="004228A1"/>
    <w:rsid w:val="00422914"/>
    <w:rsid w:val="00422A93"/>
    <w:rsid w:val="00422C88"/>
    <w:rsid w:val="00422F1C"/>
    <w:rsid w:val="00422F2E"/>
    <w:rsid w:val="00423625"/>
    <w:rsid w:val="004236CC"/>
    <w:rsid w:val="00423909"/>
    <w:rsid w:val="00423931"/>
    <w:rsid w:val="00424227"/>
    <w:rsid w:val="004244BA"/>
    <w:rsid w:val="004245F1"/>
    <w:rsid w:val="0042475C"/>
    <w:rsid w:val="00424879"/>
    <w:rsid w:val="00424987"/>
    <w:rsid w:val="00424EDA"/>
    <w:rsid w:val="0042510D"/>
    <w:rsid w:val="00425B1D"/>
    <w:rsid w:val="00425B7E"/>
    <w:rsid w:val="00426779"/>
    <w:rsid w:val="00426C70"/>
    <w:rsid w:val="00426DB5"/>
    <w:rsid w:val="004272D3"/>
    <w:rsid w:val="0042737C"/>
    <w:rsid w:val="004273F8"/>
    <w:rsid w:val="004275CD"/>
    <w:rsid w:val="004278D9"/>
    <w:rsid w:val="00427AB5"/>
    <w:rsid w:val="00427D20"/>
    <w:rsid w:val="0043047A"/>
    <w:rsid w:val="00430565"/>
    <w:rsid w:val="0043061A"/>
    <w:rsid w:val="00430658"/>
    <w:rsid w:val="00430801"/>
    <w:rsid w:val="00430A85"/>
    <w:rsid w:val="00430B20"/>
    <w:rsid w:val="00430C07"/>
    <w:rsid w:val="00430E1E"/>
    <w:rsid w:val="00430FAB"/>
    <w:rsid w:val="004312FC"/>
    <w:rsid w:val="00431CED"/>
    <w:rsid w:val="00431D7B"/>
    <w:rsid w:val="00431FC8"/>
    <w:rsid w:val="00431FFC"/>
    <w:rsid w:val="0043229F"/>
    <w:rsid w:val="0043232E"/>
    <w:rsid w:val="004324FA"/>
    <w:rsid w:val="00432621"/>
    <w:rsid w:val="0043269E"/>
    <w:rsid w:val="00432CD7"/>
    <w:rsid w:val="00432D45"/>
    <w:rsid w:val="00432FAD"/>
    <w:rsid w:val="004331F3"/>
    <w:rsid w:val="00433249"/>
    <w:rsid w:val="00433401"/>
    <w:rsid w:val="0043376A"/>
    <w:rsid w:val="00433940"/>
    <w:rsid w:val="00433D54"/>
    <w:rsid w:val="00433EE1"/>
    <w:rsid w:val="00433F83"/>
    <w:rsid w:val="00434297"/>
    <w:rsid w:val="004346FE"/>
    <w:rsid w:val="004348A9"/>
    <w:rsid w:val="00434B3D"/>
    <w:rsid w:val="00434CF0"/>
    <w:rsid w:val="00435287"/>
    <w:rsid w:val="004353DC"/>
    <w:rsid w:val="0043541F"/>
    <w:rsid w:val="00435455"/>
    <w:rsid w:val="0043557E"/>
    <w:rsid w:val="00435826"/>
    <w:rsid w:val="00435981"/>
    <w:rsid w:val="00435E2A"/>
    <w:rsid w:val="00435FCF"/>
    <w:rsid w:val="004360DA"/>
    <w:rsid w:val="004361D7"/>
    <w:rsid w:val="004361F1"/>
    <w:rsid w:val="0043627C"/>
    <w:rsid w:val="0043635F"/>
    <w:rsid w:val="0043644F"/>
    <w:rsid w:val="004366D7"/>
    <w:rsid w:val="00436A37"/>
    <w:rsid w:val="00436AD0"/>
    <w:rsid w:val="00436C5D"/>
    <w:rsid w:val="00436DD3"/>
    <w:rsid w:val="00437105"/>
    <w:rsid w:val="004371F6"/>
    <w:rsid w:val="004372D8"/>
    <w:rsid w:val="00437314"/>
    <w:rsid w:val="0043750A"/>
    <w:rsid w:val="00437517"/>
    <w:rsid w:val="00437580"/>
    <w:rsid w:val="004375AE"/>
    <w:rsid w:val="004375FE"/>
    <w:rsid w:val="00437765"/>
    <w:rsid w:val="00437F9A"/>
    <w:rsid w:val="0044041F"/>
    <w:rsid w:val="004404C5"/>
    <w:rsid w:val="004408F5"/>
    <w:rsid w:val="00440A6D"/>
    <w:rsid w:val="00440D40"/>
    <w:rsid w:val="00440DF0"/>
    <w:rsid w:val="00440E9F"/>
    <w:rsid w:val="0044132A"/>
    <w:rsid w:val="0044137F"/>
    <w:rsid w:val="0044142D"/>
    <w:rsid w:val="00441745"/>
    <w:rsid w:val="00441A47"/>
    <w:rsid w:val="00441A73"/>
    <w:rsid w:val="00441A85"/>
    <w:rsid w:val="00441AA9"/>
    <w:rsid w:val="00441C4D"/>
    <w:rsid w:val="00441D98"/>
    <w:rsid w:val="00441DB2"/>
    <w:rsid w:val="00441EB6"/>
    <w:rsid w:val="00441F10"/>
    <w:rsid w:val="00442165"/>
    <w:rsid w:val="00442592"/>
    <w:rsid w:val="004425F6"/>
    <w:rsid w:val="00442935"/>
    <w:rsid w:val="00442B6B"/>
    <w:rsid w:val="00442F89"/>
    <w:rsid w:val="0044321E"/>
    <w:rsid w:val="004437D9"/>
    <w:rsid w:val="0044395C"/>
    <w:rsid w:val="00443CF1"/>
    <w:rsid w:val="00443D23"/>
    <w:rsid w:val="00443E00"/>
    <w:rsid w:val="00443E84"/>
    <w:rsid w:val="004442E9"/>
    <w:rsid w:val="004443CF"/>
    <w:rsid w:val="00444464"/>
    <w:rsid w:val="004445E3"/>
    <w:rsid w:val="0044485E"/>
    <w:rsid w:val="004448DA"/>
    <w:rsid w:val="00444919"/>
    <w:rsid w:val="00444BB0"/>
    <w:rsid w:val="0044508E"/>
    <w:rsid w:val="004451E2"/>
    <w:rsid w:val="0044537E"/>
    <w:rsid w:val="00445419"/>
    <w:rsid w:val="00445608"/>
    <w:rsid w:val="0044581A"/>
    <w:rsid w:val="00445D72"/>
    <w:rsid w:val="00445FD7"/>
    <w:rsid w:val="004461C6"/>
    <w:rsid w:val="00446556"/>
    <w:rsid w:val="0044675F"/>
    <w:rsid w:val="00446AA1"/>
    <w:rsid w:val="0044701B"/>
    <w:rsid w:val="00447289"/>
    <w:rsid w:val="004472A7"/>
    <w:rsid w:val="0044756A"/>
    <w:rsid w:val="004475CA"/>
    <w:rsid w:val="004477B6"/>
    <w:rsid w:val="004479FE"/>
    <w:rsid w:val="00447AF0"/>
    <w:rsid w:val="00447DFA"/>
    <w:rsid w:val="00447F39"/>
    <w:rsid w:val="00450371"/>
    <w:rsid w:val="00450412"/>
    <w:rsid w:val="0045047B"/>
    <w:rsid w:val="004504B1"/>
    <w:rsid w:val="00450796"/>
    <w:rsid w:val="004507D1"/>
    <w:rsid w:val="004508CC"/>
    <w:rsid w:val="00450AE5"/>
    <w:rsid w:val="00450C34"/>
    <w:rsid w:val="00451033"/>
    <w:rsid w:val="004514CB"/>
    <w:rsid w:val="00451AC0"/>
    <w:rsid w:val="00451C76"/>
    <w:rsid w:val="00451EE2"/>
    <w:rsid w:val="00452522"/>
    <w:rsid w:val="0045273B"/>
    <w:rsid w:val="00452A49"/>
    <w:rsid w:val="00452AA5"/>
    <w:rsid w:val="0045334A"/>
    <w:rsid w:val="004536CA"/>
    <w:rsid w:val="004539D2"/>
    <w:rsid w:val="00453A16"/>
    <w:rsid w:val="00453D2F"/>
    <w:rsid w:val="00453E55"/>
    <w:rsid w:val="00454259"/>
    <w:rsid w:val="004542F3"/>
    <w:rsid w:val="00454385"/>
    <w:rsid w:val="004543AC"/>
    <w:rsid w:val="004544B2"/>
    <w:rsid w:val="00454C4B"/>
    <w:rsid w:val="00454E49"/>
    <w:rsid w:val="00454EEC"/>
    <w:rsid w:val="0045510D"/>
    <w:rsid w:val="00455338"/>
    <w:rsid w:val="00455557"/>
    <w:rsid w:val="0045579D"/>
    <w:rsid w:val="004557F2"/>
    <w:rsid w:val="00455AD2"/>
    <w:rsid w:val="00455DAF"/>
    <w:rsid w:val="00455F11"/>
    <w:rsid w:val="00456027"/>
    <w:rsid w:val="00456062"/>
    <w:rsid w:val="0045661E"/>
    <w:rsid w:val="004566C0"/>
    <w:rsid w:val="00456AD6"/>
    <w:rsid w:val="00456D64"/>
    <w:rsid w:val="00456DC4"/>
    <w:rsid w:val="00456FFA"/>
    <w:rsid w:val="00457189"/>
    <w:rsid w:val="004571E1"/>
    <w:rsid w:val="00457547"/>
    <w:rsid w:val="00457A38"/>
    <w:rsid w:val="00457AE1"/>
    <w:rsid w:val="00457D38"/>
    <w:rsid w:val="00457D5E"/>
    <w:rsid w:val="00457E4B"/>
    <w:rsid w:val="0046000A"/>
    <w:rsid w:val="00460214"/>
    <w:rsid w:val="004602BE"/>
    <w:rsid w:val="004604E2"/>
    <w:rsid w:val="004606D1"/>
    <w:rsid w:val="00460A6B"/>
    <w:rsid w:val="00460CDE"/>
    <w:rsid w:val="00461091"/>
    <w:rsid w:val="004611D4"/>
    <w:rsid w:val="004613F2"/>
    <w:rsid w:val="0046144F"/>
    <w:rsid w:val="0046170C"/>
    <w:rsid w:val="0046177B"/>
    <w:rsid w:val="00461A13"/>
    <w:rsid w:val="00461BF2"/>
    <w:rsid w:val="00461BFF"/>
    <w:rsid w:val="00461C8A"/>
    <w:rsid w:val="00461F8B"/>
    <w:rsid w:val="00462163"/>
    <w:rsid w:val="004621A0"/>
    <w:rsid w:val="004622E7"/>
    <w:rsid w:val="0046268F"/>
    <w:rsid w:val="004626B5"/>
    <w:rsid w:val="00462863"/>
    <w:rsid w:val="00462A98"/>
    <w:rsid w:val="00462C8A"/>
    <w:rsid w:val="00462CA2"/>
    <w:rsid w:val="00462CF9"/>
    <w:rsid w:val="00462F1E"/>
    <w:rsid w:val="004632C0"/>
    <w:rsid w:val="00463587"/>
    <w:rsid w:val="00463626"/>
    <w:rsid w:val="0046363A"/>
    <w:rsid w:val="00463764"/>
    <w:rsid w:val="00463A1A"/>
    <w:rsid w:val="00463AA3"/>
    <w:rsid w:val="00463AFF"/>
    <w:rsid w:val="00464AED"/>
    <w:rsid w:val="00464D56"/>
    <w:rsid w:val="00464DED"/>
    <w:rsid w:val="00464E89"/>
    <w:rsid w:val="0046524E"/>
    <w:rsid w:val="00465392"/>
    <w:rsid w:val="00465679"/>
    <w:rsid w:val="004657D9"/>
    <w:rsid w:val="00465C2E"/>
    <w:rsid w:val="00465D94"/>
    <w:rsid w:val="00465E3B"/>
    <w:rsid w:val="00466136"/>
    <w:rsid w:val="0046661A"/>
    <w:rsid w:val="00466FDF"/>
    <w:rsid w:val="004674FA"/>
    <w:rsid w:val="00467B56"/>
    <w:rsid w:val="00467CFC"/>
    <w:rsid w:val="0047003A"/>
    <w:rsid w:val="00470214"/>
    <w:rsid w:val="00470372"/>
    <w:rsid w:val="00470571"/>
    <w:rsid w:val="004705F5"/>
    <w:rsid w:val="004706DB"/>
    <w:rsid w:val="00470BB9"/>
    <w:rsid w:val="00470BCB"/>
    <w:rsid w:val="00470E21"/>
    <w:rsid w:val="004713BE"/>
    <w:rsid w:val="0047158A"/>
    <w:rsid w:val="00471A0E"/>
    <w:rsid w:val="00471BD5"/>
    <w:rsid w:val="00471CD0"/>
    <w:rsid w:val="00471FA4"/>
    <w:rsid w:val="00472091"/>
    <w:rsid w:val="00472592"/>
    <w:rsid w:val="00472764"/>
    <w:rsid w:val="00472A9A"/>
    <w:rsid w:val="00472EF7"/>
    <w:rsid w:val="004730FF"/>
    <w:rsid w:val="0047323A"/>
    <w:rsid w:val="0047341F"/>
    <w:rsid w:val="0047359E"/>
    <w:rsid w:val="00473859"/>
    <w:rsid w:val="00473A30"/>
    <w:rsid w:val="00473BA2"/>
    <w:rsid w:val="00473CA9"/>
    <w:rsid w:val="00473CB3"/>
    <w:rsid w:val="00474032"/>
    <w:rsid w:val="00474502"/>
    <w:rsid w:val="0047452D"/>
    <w:rsid w:val="00474592"/>
    <w:rsid w:val="004745B6"/>
    <w:rsid w:val="004746CC"/>
    <w:rsid w:val="004746EB"/>
    <w:rsid w:val="004747CF"/>
    <w:rsid w:val="00474A33"/>
    <w:rsid w:val="00474B3C"/>
    <w:rsid w:val="00474CDC"/>
    <w:rsid w:val="00474E6A"/>
    <w:rsid w:val="00474FC9"/>
    <w:rsid w:val="0047525D"/>
    <w:rsid w:val="004755CB"/>
    <w:rsid w:val="00475B21"/>
    <w:rsid w:val="00475BCE"/>
    <w:rsid w:val="00475BF3"/>
    <w:rsid w:val="00475D6F"/>
    <w:rsid w:val="0047606E"/>
    <w:rsid w:val="0047637D"/>
    <w:rsid w:val="00476BDE"/>
    <w:rsid w:val="00476BFF"/>
    <w:rsid w:val="00476C06"/>
    <w:rsid w:val="00476FE5"/>
    <w:rsid w:val="004770F5"/>
    <w:rsid w:val="004771E0"/>
    <w:rsid w:val="00477C7D"/>
    <w:rsid w:val="00477E1C"/>
    <w:rsid w:val="0048036D"/>
    <w:rsid w:val="00480588"/>
    <w:rsid w:val="00480748"/>
    <w:rsid w:val="0048078F"/>
    <w:rsid w:val="004808E8"/>
    <w:rsid w:val="0048092A"/>
    <w:rsid w:val="00480E48"/>
    <w:rsid w:val="00480E4E"/>
    <w:rsid w:val="00480FDE"/>
    <w:rsid w:val="0048113B"/>
    <w:rsid w:val="00481180"/>
    <w:rsid w:val="004811BE"/>
    <w:rsid w:val="0048130E"/>
    <w:rsid w:val="004816FB"/>
    <w:rsid w:val="00481956"/>
    <w:rsid w:val="00481BA4"/>
    <w:rsid w:val="00481F00"/>
    <w:rsid w:val="00482495"/>
    <w:rsid w:val="004829F7"/>
    <w:rsid w:val="00482A4F"/>
    <w:rsid w:val="00482BEC"/>
    <w:rsid w:val="00482CAC"/>
    <w:rsid w:val="00483050"/>
    <w:rsid w:val="0048310A"/>
    <w:rsid w:val="0048353A"/>
    <w:rsid w:val="00483706"/>
    <w:rsid w:val="00483A33"/>
    <w:rsid w:val="00483D47"/>
    <w:rsid w:val="00483F27"/>
    <w:rsid w:val="0048419D"/>
    <w:rsid w:val="004841C6"/>
    <w:rsid w:val="0048466C"/>
    <w:rsid w:val="004846DD"/>
    <w:rsid w:val="00484820"/>
    <w:rsid w:val="004848AF"/>
    <w:rsid w:val="0048493C"/>
    <w:rsid w:val="00484AD5"/>
    <w:rsid w:val="00484BDB"/>
    <w:rsid w:val="00484DD0"/>
    <w:rsid w:val="00485163"/>
    <w:rsid w:val="00485354"/>
    <w:rsid w:val="0048536E"/>
    <w:rsid w:val="00485658"/>
    <w:rsid w:val="00485810"/>
    <w:rsid w:val="0048584B"/>
    <w:rsid w:val="00485A2A"/>
    <w:rsid w:val="00485DF8"/>
    <w:rsid w:val="00486442"/>
    <w:rsid w:val="0048672B"/>
    <w:rsid w:val="0048693C"/>
    <w:rsid w:val="00486D10"/>
    <w:rsid w:val="00486F5F"/>
    <w:rsid w:val="004877D5"/>
    <w:rsid w:val="00487899"/>
    <w:rsid w:val="00487AEE"/>
    <w:rsid w:val="00487C6E"/>
    <w:rsid w:val="00487C79"/>
    <w:rsid w:val="00487C82"/>
    <w:rsid w:val="00487DA1"/>
    <w:rsid w:val="00490328"/>
    <w:rsid w:val="0049044D"/>
    <w:rsid w:val="004908EE"/>
    <w:rsid w:val="00490945"/>
    <w:rsid w:val="004909FE"/>
    <w:rsid w:val="00491666"/>
    <w:rsid w:val="004916AB"/>
    <w:rsid w:val="004917D4"/>
    <w:rsid w:val="00491886"/>
    <w:rsid w:val="00491CC7"/>
    <w:rsid w:val="00491F42"/>
    <w:rsid w:val="00492216"/>
    <w:rsid w:val="0049235F"/>
    <w:rsid w:val="00492434"/>
    <w:rsid w:val="00492666"/>
    <w:rsid w:val="00492AD7"/>
    <w:rsid w:val="00492C18"/>
    <w:rsid w:val="00493026"/>
    <w:rsid w:val="00493081"/>
    <w:rsid w:val="0049336A"/>
    <w:rsid w:val="0049354A"/>
    <w:rsid w:val="004936FF"/>
    <w:rsid w:val="00493812"/>
    <w:rsid w:val="00493EBF"/>
    <w:rsid w:val="00493EE5"/>
    <w:rsid w:val="004943AD"/>
    <w:rsid w:val="00494853"/>
    <w:rsid w:val="00494C29"/>
    <w:rsid w:val="00494D43"/>
    <w:rsid w:val="004953A7"/>
    <w:rsid w:val="004955B4"/>
    <w:rsid w:val="0049592C"/>
    <w:rsid w:val="00495B5E"/>
    <w:rsid w:val="00495CFB"/>
    <w:rsid w:val="00495EAC"/>
    <w:rsid w:val="004960E7"/>
    <w:rsid w:val="004961AD"/>
    <w:rsid w:val="00496708"/>
    <w:rsid w:val="0049698E"/>
    <w:rsid w:val="00496C67"/>
    <w:rsid w:val="00496EE7"/>
    <w:rsid w:val="00497024"/>
    <w:rsid w:val="00497397"/>
    <w:rsid w:val="0049753B"/>
    <w:rsid w:val="004976C1"/>
    <w:rsid w:val="0049794A"/>
    <w:rsid w:val="004979C3"/>
    <w:rsid w:val="00497A5F"/>
    <w:rsid w:val="00497AF1"/>
    <w:rsid w:val="00497B41"/>
    <w:rsid w:val="00497C4E"/>
    <w:rsid w:val="00497D66"/>
    <w:rsid w:val="00497E3B"/>
    <w:rsid w:val="004A0184"/>
    <w:rsid w:val="004A086C"/>
    <w:rsid w:val="004A0ABA"/>
    <w:rsid w:val="004A0D75"/>
    <w:rsid w:val="004A0DF7"/>
    <w:rsid w:val="004A10F0"/>
    <w:rsid w:val="004A1206"/>
    <w:rsid w:val="004A147F"/>
    <w:rsid w:val="004A165D"/>
    <w:rsid w:val="004A189F"/>
    <w:rsid w:val="004A1B0C"/>
    <w:rsid w:val="004A1BD9"/>
    <w:rsid w:val="004A2025"/>
    <w:rsid w:val="004A209C"/>
    <w:rsid w:val="004A219F"/>
    <w:rsid w:val="004A2B71"/>
    <w:rsid w:val="004A2C2D"/>
    <w:rsid w:val="004A2CB6"/>
    <w:rsid w:val="004A2E53"/>
    <w:rsid w:val="004A2E55"/>
    <w:rsid w:val="004A2F51"/>
    <w:rsid w:val="004A3254"/>
    <w:rsid w:val="004A33FE"/>
    <w:rsid w:val="004A345A"/>
    <w:rsid w:val="004A365D"/>
    <w:rsid w:val="004A38F7"/>
    <w:rsid w:val="004A3A22"/>
    <w:rsid w:val="004A3C5B"/>
    <w:rsid w:val="004A3C75"/>
    <w:rsid w:val="004A4168"/>
    <w:rsid w:val="004A42FC"/>
    <w:rsid w:val="004A4773"/>
    <w:rsid w:val="004A4988"/>
    <w:rsid w:val="004A49D3"/>
    <w:rsid w:val="004A4A7A"/>
    <w:rsid w:val="004A4B7B"/>
    <w:rsid w:val="004A543E"/>
    <w:rsid w:val="004A577E"/>
    <w:rsid w:val="004A57D8"/>
    <w:rsid w:val="004A590F"/>
    <w:rsid w:val="004A5B22"/>
    <w:rsid w:val="004A5F14"/>
    <w:rsid w:val="004A6001"/>
    <w:rsid w:val="004A6192"/>
    <w:rsid w:val="004A62B0"/>
    <w:rsid w:val="004A62C0"/>
    <w:rsid w:val="004A65CE"/>
    <w:rsid w:val="004A6C52"/>
    <w:rsid w:val="004A6F29"/>
    <w:rsid w:val="004A72B9"/>
    <w:rsid w:val="004A7896"/>
    <w:rsid w:val="004A7CA3"/>
    <w:rsid w:val="004A7EE6"/>
    <w:rsid w:val="004B083F"/>
    <w:rsid w:val="004B0B71"/>
    <w:rsid w:val="004B0D8C"/>
    <w:rsid w:val="004B0F7A"/>
    <w:rsid w:val="004B114F"/>
    <w:rsid w:val="004B14CC"/>
    <w:rsid w:val="004B1858"/>
    <w:rsid w:val="004B1A28"/>
    <w:rsid w:val="004B1BEC"/>
    <w:rsid w:val="004B1D81"/>
    <w:rsid w:val="004B1F74"/>
    <w:rsid w:val="004B20B2"/>
    <w:rsid w:val="004B21A5"/>
    <w:rsid w:val="004B222D"/>
    <w:rsid w:val="004B28FD"/>
    <w:rsid w:val="004B2924"/>
    <w:rsid w:val="004B2A1B"/>
    <w:rsid w:val="004B2A36"/>
    <w:rsid w:val="004B2B3E"/>
    <w:rsid w:val="004B2DD4"/>
    <w:rsid w:val="004B34FE"/>
    <w:rsid w:val="004B36F2"/>
    <w:rsid w:val="004B387B"/>
    <w:rsid w:val="004B3914"/>
    <w:rsid w:val="004B3A01"/>
    <w:rsid w:val="004B3C74"/>
    <w:rsid w:val="004B3CAD"/>
    <w:rsid w:val="004B3D2E"/>
    <w:rsid w:val="004B3E69"/>
    <w:rsid w:val="004B3EE1"/>
    <w:rsid w:val="004B3FC2"/>
    <w:rsid w:val="004B4083"/>
    <w:rsid w:val="004B443A"/>
    <w:rsid w:val="004B4885"/>
    <w:rsid w:val="004B49E8"/>
    <w:rsid w:val="004B4A0E"/>
    <w:rsid w:val="004B4A2E"/>
    <w:rsid w:val="004B4B4A"/>
    <w:rsid w:val="004B4CA0"/>
    <w:rsid w:val="004B4D28"/>
    <w:rsid w:val="004B4D3C"/>
    <w:rsid w:val="004B515D"/>
    <w:rsid w:val="004B52EF"/>
    <w:rsid w:val="004B5783"/>
    <w:rsid w:val="004B5798"/>
    <w:rsid w:val="004B58B2"/>
    <w:rsid w:val="004B5935"/>
    <w:rsid w:val="004B5986"/>
    <w:rsid w:val="004B5B06"/>
    <w:rsid w:val="004B5BAA"/>
    <w:rsid w:val="004B5C3E"/>
    <w:rsid w:val="004B5F03"/>
    <w:rsid w:val="004B61DF"/>
    <w:rsid w:val="004B62B0"/>
    <w:rsid w:val="004B657F"/>
    <w:rsid w:val="004B663A"/>
    <w:rsid w:val="004B66E5"/>
    <w:rsid w:val="004B67BA"/>
    <w:rsid w:val="004B6A13"/>
    <w:rsid w:val="004B6CAD"/>
    <w:rsid w:val="004B7017"/>
    <w:rsid w:val="004B732B"/>
    <w:rsid w:val="004B749D"/>
    <w:rsid w:val="004B762C"/>
    <w:rsid w:val="004B774B"/>
    <w:rsid w:val="004B77F1"/>
    <w:rsid w:val="004B78F1"/>
    <w:rsid w:val="004B7940"/>
    <w:rsid w:val="004B7E37"/>
    <w:rsid w:val="004C0155"/>
    <w:rsid w:val="004C0399"/>
    <w:rsid w:val="004C041F"/>
    <w:rsid w:val="004C09E5"/>
    <w:rsid w:val="004C0A74"/>
    <w:rsid w:val="004C0D09"/>
    <w:rsid w:val="004C0E7E"/>
    <w:rsid w:val="004C0E8F"/>
    <w:rsid w:val="004C1308"/>
    <w:rsid w:val="004C1631"/>
    <w:rsid w:val="004C1BB9"/>
    <w:rsid w:val="004C1F03"/>
    <w:rsid w:val="004C200B"/>
    <w:rsid w:val="004C22C1"/>
    <w:rsid w:val="004C2966"/>
    <w:rsid w:val="004C2DFE"/>
    <w:rsid w:val="004C2E0E"/>
    <w:rsid w:val="004C3009"/>
    <w:rsid w:val="004C30AC"/>
    <w:rsid w:val="004C386C"/>
    <w:rsid w:val="004C3A60"/>
    <w:rsid w:val="004C3B06"/>
    <w:rsid w:val="004C3BA0"/>
    <w:rsid w:val="004C40EA"/>
    <w:rsid w:val="004C41E5"/>
    <w:rsid w:val="004C4381"/>
    <w:rsid w:val="004C46DB"/>
    <w:rsid w:val="004C4716"/>
    <w:rsid w:val="004C4750"/>
    <w:rsid w:val="004C481F"/>
    <w:rsid w:val="004C4BBC"/>
    <w:rsid w:val="004C580C"/>
    <w:rsid w:val="004C5942"/>
    <w:rsid w:val="004C5A90"/>
    <w:rsid w:val="004C5C85"/>
    <w:rsid w:val="004C5F4A"/>
    <w:rsid w:val="004C648C"/>
    <w:rsid w:val="004C6577"/>
    <w:rsid w:val="004C69FA"/>
    <w:rsid w:val="004C6A97"/>
    <w:rsid w:val="004C70F1"/>
    <w:rsid w:val="004C71F9"/>
    <w:rsid w:val="004C72F2"/>
    <w:rsid w:val="004D0136"/>
    <w:rsid w:val="004D0741"/>
    <w:rsid w:val="004D08DB"/>
    <w:rsid w:val="004D0BAA"/>
    <w:rsid w:val="004D114A"/>
    <w:rsid w:val="004D1472"/>
    <w:rsid w:val="004D1C95"/>
    <w:rsid w:val="004D2142"/>
    <w:rsid w:val="004D2496"/>
    <w:rsid w:val="004D2BCE"/>
    <w:rsid w:val="004D2C28"/>
    <w:rsid w:val="004D2D5F"/>
    <w:rsid w:val="004D2DB1"/>
    <w:rsid w:val="004D2DE4"/>
    <w:rsid w:val="004D2E39"/>
    <w:rsid w:val="004D2FF1"/>
    <w:rsid w:val="004D3226"/>
    <w:rsid w:val="004D326C"/>
    <w:rsid w:val="004D3378"/>
    <w:rsid w:val="004D360B"/>
    <w:rsid w:val="004D38D7"/>
    <w:rsid w:val="004D3C9E"/>
    <w:rsid w:val="004D3E82"/>
    <w:rsid w:val="004D400A"/>
    <w:rsid w:val="004D404B"/>
    <w:rsid w:val="004D40D3"/>
    <w:rsid w:val="004D43A6"/>
    <w:rsid w:val="004D4510"/>
    <w:rsid w:val="004D4544"/>
    <w:rsid w:val="004D4552"/>
    <w:rsid w:val="004D45AD"/>
    <w:rsid w:val="004D4AB9"/>
    <w:rsid w:val="004D4C4F"/>
    <w:rsid w:val="004D4F1D"/>
    <w:rsid w:val="004D55AD"/>
    <w:rsid w:val="004D57E8"/>
    <w:rsid w:val="004D58DA"/>
    <w:rsid w:val="004D59AB"/>
    <w:rsid w:val="004D5AAF"/>
    <w:rsid w:val="004D5AC2"/>
    <w:rsid w:val="004D5D34"/>
    <w:rsid w:val="004D5D4C"/>
    <w:rsid w:val="004D6135"/>
    <w:rsid w:val="004D6225"/>
    <w:rsid w:val="004D6243"/>
    <w:rsid w:val="004D62C1"/>
    <w:rsid w:val="004D63ED"/>
    <w:rsid w:val="004D653B"/>
    <w:rsid w:val="004D6716"/>
    <w:rsid w:val="004D6B36"/>
    <w:rsid w:val="004D6CF6"/>
    <w:rsid w:val="004D7007"/>
    <w:rsid w:val="004D7454"/>
    <w:rsid w:val="004D7510"/>
    <w:rsid w:val="004D7731"/>
    <w:rsid w:val="004D783F"/>
    <w:rsid w:val="004D79A8"/>
    <w:rsid w:val="004D7AB1"/>
    <w:rsid w:val="004D7BB9"/>
    <w:rsid w:val="004D7CC9"/>
    <w:rsid w:val="004D7D0A"/>
    <w:rsid w:val="004D7DB7"/>
    <w:rsid w:val="004E00F7"/>
    <w:rsid w:val="004E017B"/>
    <w:rsid w:val="004E02A5"/>
    <w:rsid w:val="004E06F5"/>
    <w:rsid w:val="004E071E"/>
    <w:rsid w:val="004E0A63"/>
    <w:rsid w:val="004E0F07"/>
    <w:rsid w:val="004E1005"/>
    <w:rsid w:val="004E120B"/>
    <w:rsid w:val="004E140F"/>
    <w:rsid w:val="004E1787"/>
    <w:rsid w:val="004E1941"/>
    <w:rsid w:val="004E1CE4"/>
    <w:rsid w:val="004E1E59"/>
    <w:rsid w:val="004E1F28"/>
    <w:rsid w:val="004E20C7"/>
    <w:rsid w:val="004E2185"/>
    <w:rsid w:val="004E21C1"/>
    <w:rsid w:val="004E265D"/>
    <w:rsid w:val="004E26CD"/>
    <w:rsid w:val="004E2AD0"/>
    <w:rsid w:val="004E2B4B"/>
    <w:rsid w:val="004E2D68"/>
    <w:rsid w:val="004E2E5B"/>
    <w:rsid w:val="004E2F54"/>
    <w:rsid w:val="004E3216"/>
    <w:rsid w:val="004E3455"/>
    <w:rsid w:val="004E37B3"/>
    <w:rsid w:val="004E3CD0"/>
    <w:rsid w:val="004E464E"/>
    <w:rsid w:val="004E46E4"/>
    <w:rsid w:val="004E4ECE"/>
    <w:rsid w:val="004E4FAA"/>
    <w:rsid w:val="004E4FB2"/>
    <w:rsid w:val="004E5250"/>
    <w:rsid w:val="004E55B3"/>
    <w:rsid w:val="004E56D0"/>
    <w:rsid w:val="004E5755"/>
    <w:rsid w:val="004E5A76"/>
    <w:rsid w:val="004E5C33"/>
    <w:rsid w:val="004E5FC2"/>
    <w:rsid w:val="004E601B"/>
    <w:rsid w:val="004E6435"/>
    <w:rsid w:val="004E649E"/>
    <w:rsid w:val="004E65DA"/>
    <w:rsid w:val="004E67AD"/>
    <w:rsid w:val="004E6A3C"/>
    <w:rsid w:val="004E6A57"/>
    <w:rsid w:val="004E6B9A"/>
    <w:rsid w:val="004E6DB7"/>
    <w:rsid w:val="004E7154"/>
    <w:rsid w:val="004E7327"/>
    <w:rsid w:val="004E74A9"/>
    <w:rsid w:val="004E7812"/>
    <w:rsid w:val="004E792E"/>
    <w:rsid w:val="004E7C26"/>
    <w:rsid w:val="004F00C6"/>
    <w:rsid w:val="004F012A"/>
    <w:rsid w:val="004F0133"/>
    <w:rsid w:val="004F030E"/>
    <w:rsid w:val="004F03CB"/>
    <w:rsid w:val="004F0536"/>
    <w:rsid w:val="004F060A"/>
    <w:rsid w:val="004F0689"/>
    <w:rsid w:val="004F0697"/>
    <w:rsid w:val="004F0824"/>
    <w:rsid w:val="004F08D8"/>
    <w:rsid w:val="004F0D39"/>
    <w:rsid w:val="004F1078"/>
    <w:rsid w:val="004F12C8"/>
    <w:rsid w:val="004F141B"/>
    <w:rsid w:val="004F1458"/>
    <w:rsid w:val="004F1493"/>
    <w:rsid w:val="004F1605"/>
    <w:rsid w:val="004F16A8"/>
    <w:rsid w:val="004F1838"/>
    <w:rsid w:val="004F1DC9"/>
    <w:rsid w:val="004F1E91"/>
    <w:rsid w:val="004F2DE2"/>
    <w:rsid w:val="004F337B"/>
    <w:rsid w:val="004F33A2"/>
    <w:rsid w:val="004F3FA9"/>
    <w:rsid w:val="004F4191"/>
    <w:rsid w:val="004F431A"/>
    <w:rsid w:val="004F445B"/>
    <w:rsid w:val="004F4AFD"/>
    <w:rsid w:val="004F4B66"/>
    <w:rsid w:val="004F511B"/>
    <w:rsid w:val="004F56B1"/>
    <w:rsid w:val="004F56EF"/>
    <w:rsid w:val="004F5978"/>
    <w:rsid w:val="004F5A20"/>
    <w:rsid w:val="004F5C89"/>
    <w:rsid w:val="004F5D07"/>
    <w:rsid w:val="004F5D72"/>
    <w:rsid w:val="004F5EE4"/>
    <w:rsid w:val="004F6061"/>
    <w:rsid w:val="004F62D5"/>
    <w:rsid w:val="004F6539"/>
    <w:rsid w:val="004F6B29"/>
    <w:rsid w:val="004F6BA3"/>
    <w:rsid w:val="004F6BE4"/>
    <w:rsid w:val="004F6E91"/>
    <w:rsid w:val="004F7393"/>
    <w:rsid w:val="004F73B8"/>
    <w:rsid w:val="004F77BF"/>
    <w:rsid w:val="004F78F6"/>
    <w:rsid w:val="004F7A42"/>
    <w:rsid w:val="004F7AE9"/>
    <w:rsid w:val="004F7C3E"/>
    <w:rsid w:val="004F7F91"/>
    <w:rsid w:val="005000A1"/>
    <w:rsid w:val="005001F0"/>
    <w:rsid w:val="0050044E"/>
    <w:rsid w:val="00500726"/>
    <w:rsid w:val="0050072C"/>
    <w:rsid w:val="005008D7"/>
    <w:rsid w:val="005009CD"/>
    <w:rsid w:val="00500B7E"/>
    <w:rsid w:val="00500CFB"/>
    <w:rsid w:val="0050115A"/>
    <w:rsid w:val="005011D6"/>
    <w:rsid w:val="005011D8"/>
    <w:rsid w:val="005011EA"/>
    <w:rsid w:val="00501634"/>
    <w:rsid w:val="00501938"/>
    <w:rsid w:val="00501A65"/>
    <w:rsid w:val="00501C64"/>
    <w:rsid w:val="00501CEA"/>
    <w:rsid w:val="00501D54"/>
    <w:rsid w:val="005021AA"/>
    <w:rsid w:val="00502346"/>
    <w:rsid w:val="005026A0"/>
    <w:rsid w:val="00502746"/>
    <w:rsid w:val="005027D1"/>
    <w:rsid w:val="005029C1"/>
    <w:rsid w:val="00502A8A"/>
    <w:rsid w:val="00503114"/>
    <w:rsid w:val="00503268"/>
    <w:rsid w:val="005039C3"/>
    <w:rsid w:val="00503D94"/>
    <w:rsid w:val="005042E0"/>
    <w:rsid w:val="00504314"/>
    <w:rsid w:val="0050471C"/>
    <w:rsid w:val="0050471F"/>
    <w:rsid w:val="00504727"/>
    <w:rsid w:val="00504821"/>
    <w:rsid w:val="0050488E"/>
    <w:rsid w:val="00504BF1"/>
    <w:rsid w:val="00504FE2"/>
    <w:rsid w:val="00505049"/>
    <w:rsid w:val="00505691"/>
    <w:rsid w:val="00505AFA"/>
    <w:rsid w:val="00505E6F"/>
    <w:rsid w:val="00505F80"/>
    <w:rsid w:val="005065EA"/>
    <w:rsid w:val="0050686F"/>
    <w:rsid w:val="0050687C"/>
    <w:rsid w:val="00506A93"/>
    <w:rsid w:val="00506B4C"/>
    <w:rsid w:val="00506DD3"/>
    <w:rsid w:val="00506E19"/>
    <w:rsid w:val="00506EB2"/>
    <w:rsid w:val="00506FB2"/>
    <w:rsid w:val="005070E4"/>
    <w:rsid w:val="0050735B"/>
    <w:rsid w:val="005073DB"/>
    <w:rsid w:val="00507522"/>
    <w:rsid w:val="0050757E"/>
    <w:rsid w:val="00507763"/>
    <w:rsid w:val="005077A2"/>
    <w:rsid w:val="005078D0"/>
    <w:rsid w:val="00507924"/>
    <w:rsid w:val="00507B02"/>
    <w:rsid w:val="00507CB9"/>
    <w:rsid w:val="00507DAA"/>
    <w:rsid w:val="005101AA"/>
    <w:rsid w:val="005104E6"/>
    <w:rsid w:val="00510B37"/>
    <w:rsid w:val="00510D9C"/>
    <w:rsid w:val="00510DB1"/>
    <w:rsid w:val="00510FB3"/>
    <w:rsid w:val="00511482"/>
    <w:rsid w:val="0051151B"/>
    <w:rsid w:val="00511564"/>
    <w:rsid w:val="0051158B"/>
    <w:rsid w:val="005117FF"/>
    <w:rsid w:val="005118B4"/>
    <w:rsid w:val="00511A59"/>
    <w:rsid w:val="00511EE5"/>
    <w:rsid w:val="0051202F"/>
    <w:rsid w:val="00512290"/>
    <w:rsid w:val="005124D2"/>
    <w:rsid w:val="005124E7"/>
    <w:rsid w:val="00512A54"/>
    <w:rsid w:val="00512AC5"/>
    <w:rsid w:val="00512CA5"/>
    <w:rsid w:val="005130EF"/>
    <w:rsid w:val="005133AC"/>
    <w:rsid w:val="00513442"/>
    <w:rsid w:val="005139FD"/>
    <w:rsid w:val="005146A3"/>
    <w:rsid w:val="005146B5"/>
    <w:rsid w:val="00514A16"/>
    <w:rsid w:val="00514C28"/>
    <w:rsid w:val="00514C88"/>
    <w:rsid w:val="00514E55"/>
    <w:rsid w:val="00514FCD"/>
    <w:rsid w:val="005156D3"/>
    <w:rsid w:val="0051570C"/>
    <w:rsid w:val="00515908"/>
    <w:rsid w:val="00515A8B"/>
    <w:rsid w:val="00515AFB"/>
    <w:rsid w:val="00515BB9"/>
    <w:rsid w:val="00515DBE"/>
    <w:rsid w:val="00515E77"/>
    <w:rsid w:val="0051604B"/>
    <w:rsid w:val="00516253"/>
    <w:rsid w:val="0051627D"/>
    <w:rsid w:val="0051638B"/>
    <w:rsid w:val="005163FE"/>
    <w:rsid w:val="00516434"/>
    <w:rsid w:val="0051647D"/>
    <w:rsid w:val="00516751"/>
    <w:rsid w:val="00516794"/>
    <w:rsid w:val="00516BB0"/>
    <w:rsid w:val="00516C90"/>
    <w:rsid w:val="00516DFD"/>
    <w:rsid w:val="0051725F"/>
    <w:rsid w:val="0051730C"/>
    <w:rsid w:val="005173B0"/>
    <w:rsid w:val="00517481"/>
    <w:rsid w:val="005174ED"/>
    <w:rsid w:val="00517657"/>
    <w:rsid w:val="00517A33"/>
    <w:rsid w:val="00517AA1"/>
    <w:rsid w:val="00517D4A"/>
    <w:rsid w:val="00517EF8"/>
    <w:rsid w:val="005201C0"/>
    <w:rsid w:val="005201D0"/>
    <w:rsid w:val="005202D5"/>
    <w:rsid w:val="005205E1"/>
    <w:rsid w:val="00520696"/>
    <w:rsid w:val="00520CCB"/>
    <w:rsid w:val="00520D6C"/>
    <w:rsid w:val="00520E1F"/>
    <w:rsid w:val="00520E57"/>
    <w:rsid w:val="00520EEC"/>
    <w:rsid w:val="00521288"/>
    <w:rsid w:val="00521A29"/>
    <w:rsid w:val="0052215C"/>
    <w:rsid w:val="005226EC"/>
    <w:rsid w:val="00522B6C"/>
    <w:rsid w:val="00522FD0"/>
    <w:rsid w:val="0052313F"/>
    <w:rsid w:val="00523182"/>
    <w:rsid w:val="0052318E"/>
    <w:rsid w:val="00523431"/>
    <w:rsid w:val="005237A5"/>
    <w:rsid w:val="005237E3"/>
    <w:rsid w:val="00523823"/>
    <w:rsid w:val="0052389E"/>
    <w:rsid w:val="00523B01"/>
    <w:rsid w:val="00523BF3"/>
    <w:rsid w:val="00523D85"/>
    <w:rsid w:val="00523FD8"/>
    <w:rsid w:val="00524133"/>
    <w:rsid w:val="005247A6"/>
    <w:rsid w:val="005249EB"/>
    <w:rsid w:val="00524E06"/>
    <w:rsid w:val="00524E98"/>
    <w:rsid w:val="00524F8F"/>
    <w:rsid w:val="00525548"/>
    <w:rsid w:val="005256A4"/>
    <w:rsid w:val="00525B5A"/>
    <w:rsid w:val="00525C79"/>
    <w:rsid w:val="00525D8A"/>
    <w:rsid w:val="00525EE1"/>
    <w:rsid w:val="00525F23"/>
    <w:rsid w:val="00526204"/>
    <w:rsid w:val="00526290"/>
    <w:rsid w:val="00526321"/>
    <w:rsid w:val="005265F9"/>
    <w:rsid w:val="005266BF"/>
    <w:rsid w:val="00526CFC"/>
    <w:rsid w:val="00526D75"/>
    <w:rsid w:val="00526EB0"/>
    <w:rsid w:val="00526F50"/>
    <w:rsid w:val="00526FE5"/>
    <w:rsid w:val="0052704D"/>
    <w:rsid w:val="00527253"/>
    <w:rsid w:val="0052731B"/>
    <w:rsid w:val="005276EB"/>
    <w:rsid w:val="00527AA5"/>
    <w:rsid w:val="00527BF5"/>
    <w:rsid w:val="00527F9A"/>
    <w:rsid w:val="005300A5"/>
    <w:rsid w:val="005302B2"/>
    <w:rsid w:val="0053031C"/>
    <w:rsid w:val="005303D8"/>
    <w:rsid w:val="005305EE"/>
    <w:rsid w:val="00530918"/>
    <w:rsid w:val="00530CE6"/>
    <w:rsid w:val="00530EF4"/>
    <w:rsid w:val="005311AE"/>
    <w:rsid w:val="005313AB"/>
    <w:rsid w:val="005313E2"/>
    <w:rsid w:val="005317D4"/>
    <w:rsid w:val="005319F1"/>
    <w:rsid w:val="00531CD9"/>
    <w:rsid w:val="00531DF4"/>
    <w:rsid w:val="005322D1"/>
    <w:rsid w:val="0053238D"/>
    <w:rsid w:val="00532733"/>
    <w:rsid w:val="0053285A"/>
    <w:rsid w:val="0053293D"/>
    <w:rsid w:val="00532961"/>
    <w:rsid w:val="00532A38"/>
    <w:rsid w:val="00532AB8"/>
    <w:rsid w:val="00532AE8"/>
    <w:rsid w:val="00532E95"/>
    <w:rsid w:val="00532EE3"/>
    <w:rsid w:val="00532FBD"/>
    <w:rsid w:val="00532FDE"/>
    <w:rsid w:val="005335A6"/>
    <w:rsid w:val="00533AF7"/>
    <w:rsid w:val="00533D58"/>
    <w:rsid w:val="00533EEC"/>
    <w:rsid w:val="00534116"/>
    <w:rsid w:val="00534377"/>
    <w:rsid w:val="005346DC"/>
    <w:rsid w:val="005347B7"/>
    <w:rsid w:val="00534914"/>
    <w:rsid w:val="00535024"/>
    <w:rsid w:val="0053503A"/>
    <w:rsid w:val="00535135"/>
    <w:rsid w:val="005351C4"/>
    <w:rsid w:val="00535C2D"/>
    <w:rsid w:val="00535CC7"/>
    <w:rsid w:val="005360E2"/>
    <w:rsid w:val="00536156"/>
    <w:rsid w:val="005362DC"/>
    <w:rsid w:val="00536362"/>
    <w:rsid w:val="005368B1"/>
    <w:rsid w:val="00536A3C"/>
    <w:rsid w:val="00536BD0"/>
    <w:rsid w:val="00536CD8"/>
    <w:rsid w:val="0053709B"/>
    <w:rsid w:val="005371CF"/>
    <w:rsid w:val="005375AD"/>
    <w:rsid w:val="005376E0"/>
    <w:rsid w:val="005376FA"/>
    <w:rsid w:val="0053782B"/>
    <w:rsid w:val="00537878"/>
    <w:rsid w:val="00537E14"/>
    <w:rsid w:val="00537F3D"/>
    <w:rsid w:val="005400CD"/>
    <w:rsid w:val="0054043E"/>
    <w:rsid w:val="00540552"/>
    <w:rsid w:val="005405A2"/>
    <w:rsid w:val="0054072D"/>
    <w:rsid w:val="00540738"/>
    <w:rsid w:val="00540F58"/>
    <w:rsid w:val="0054179B"/>
    <w:rsid w:val="00541E75"/>
    <w:rsid w:val="00542474"/>
    <w:rsid w:val="005424B9"/>
    <w:rsid w:val="00542BA2"/>
    <w:rsid w:val="00542C96"/>
    <w:rsid w:val="00542E99"/>
    <w:rsid w:val="00542F23"/>
    <w:rsid w:val="00543051"/>
    <w:rsid w:val="00543254"/>
    <w:rsid w:val="005436C3"/>
    <w:rsid w:val="00543735"/>
    <w:rsid w:val="00543903"/>
    <w:rsid w:val="00543DF5"/>
    <w:rsid w:val="00543E31"/>
    <w:rsid w:val="00543ECC"/>
    <w:rsid w:val="005447C7"/>
    <w:rsid w:val="0054504A"/>
    <w:rsid w:val="005452AB"/>
    <w:rsid w:val="00545670"/>
    <w:rsid w:val="0054580C"/>
    <w:rsid w:val="00545881"/>
    <w:rsid w:val="00545913"/>
    <w:rsid w:val="00545AA4"/>
    <w:rsid w:val="00545BCB"/>
    <w:rsid w:val="00545FC3"/>
    <w:rsid w:val="0054646E"/>
    <w:rsid w:val="005465DD"/>
    <w:rsid w:val="00546B8F"/>
    <w:rsid w:val="00546D47"/>
    <w:rsid w:val="005470C6"/>
    <w:rsid w:val="00547564"/>
    <w:rsid w:val="00547720"/>
    <w:rsid w:val="005477AB"/>
    <w:rsid w:val="00547E1B"/>
    <w:rsid w:val="00550147"/>
    <w:rsid w:val="0055079D"/>
    <w:rsid w:val="005508AC"/>
    <w:rsid w:val="005508B6"/>
    <w:rsid w:val="00550B1D"/>
    <w:rsid w:val="00550DE0"/>
    <w:rsid w:val="00550E2A"/>
    <w:rsid w:val="00550E8B"/>
    <w:rsid w:val="005510CF"/>
    <w:rsid w:val="00551273"/>
    <w:rsid w:val="005513B2"/>
    <w:rsid w:val="0055151A"/>
    <w:rsid w:val="00551623"/>
    <w:rsid w:val="00551678"/>
    <w:rsid w:val="00551730"/>
    <w:rsid w:val="00551FE1"/>
    <w:rsid w:val="00552364"/>
    <w:rsid w:val="00552556"/>
    <w:rsid w:val="00552736"/>
    <w:rsid w:val="00552A19"/>
    <w:rsid w:val="00552C5A"/>
    <w:rsid w:val="00553518"/>
    <w:rsid w:val="005535A5"/>
    <w:rsid w:val="005538FA"/>
    <w:rsid w:val="005539EB"/>
    <w:rsid w:val="00553A2D"/>
    <w:rsid w:val="00553A4A"/>
    <w:rsid w:val="00553CC6"/>
    <w:rsid w:val="00554049"/>
    <w:rsid w:val="005543F6"/>
    <w:rsid w:val="00554A2F"/>
    <w:rsid w:val="00554A75"/>
    <w:rsid w:val="005550A4"/>
    <w:rsid w:val="00555463"/>
    <w:rsid w:val="00555465"/>
    <w:rsid w:val="005557CC"/>
    <w:rsid w:val="005557F7"/>
    <w:rsid w:val="00555A2A"/>
    <w:rsid w:val="00555A78"/>
    <w:rsid w:val="00555AC7"/>
    <w:rsid w:val="00555E24"/>
    <w:rsid w:val="0055630B"/>
    <w:rsid w:val="00556343"/>
    <w:rsid w:val="00556437"/>
    <w:rsid w:val="0055643B"/>
    <w:rsid w:val="005566AA"/>
    <w:rsid w:val="00556760"/>
    <w:rsid w:val="00556960"/>
    <w:rsid w:val="00556E44"/>
    <w:rsid w:val="005574A3"/>
    <w:rsid w:val="00557514"/>
    <w:rsid w:val="005576A4"/>
    <w:rsid w:val="0055774F"/>
    <w:rsid w:val="005577DB"/>
    <w:rsid w:val="00557C6A"/>
    <w:rsid w:val="00557FA3"/>
    <w:rsid w:val="005600FE"/>
    <w:rsid w:val="0056033A"/>
    <w:rsid w:val="005609BA"/>
    <w:rsid w:val="00560A35"/>
    <w:rsid w:val="00560B48"/>
    <w:rsid w:val="00560C42"/>
    <w:rsid w:val="00560E69"/>
    <w:rsid w:val="00560E88"/>
    <w:rsid w:val="005610CC"/>
    <w:rsid w:val="0056120C"/>
    <w:rsid w:val="005614F9"/>
    <w:rsid w:val="0056172F"/>
    <w:rsid w:val="005619A7"/>
    <w:rsid w:val="00561AAC"/>
    <w:rsid w:val="00561AC5"/>
    <w:rsid w:val="00561B4C"/>
    <w:rsid w:val="00561E56"/>
    <w:rsid w:val="00562039"/>
    <w:rsid w:val="005620FF"/>
    <w:rsid w:val="005621D7"/>
    <w:rsid w:val="005623D6"/>
    <w:rsid w:val="00562471"/>
    <w:rsid w:val="00562675"/>
    <w:rsid w:val="00562BD9"/>
    <w:rsid w:val="00562C46"/>
    <w:rsid w:val="00562D56"/>
    <w:rsid w:val="00562DF3"/>
    <w:rsid w:val="0056319D"/>
    <w:rsid w:val="0056329F"/>
    <w:rsid w:val="00563360"/>
    <w:rsid w:val="00563449"/>
    <w:rsid w:val="00563478"/>
    <w:rsid w:val="00563908"/>
    <w:rsid w:val="00563ECD"/>
    <w:rsid w:val="00564096"/>
    <w:rsid w:val="005640A8"/>
    <w:rsid w:val="0056429F"/>
    <w:rsid w:val="005643B3"/>
    <w:rsid w:val="005644AD"/>
    <w:rsid w:val="00564509"/>
    <w:rsid w:val="005646E7"/>
    <w:rsid w:val="005649D4"/>
    <w:rsid w:val="005649F9"/>
    <w:rsid w:val="00564A93"/>
    <w:rsid w:val="00564D23"/>
    <w:rsid w:val="00564DC8"/>
    <w:rsid w:val="0056500F"/>
    <w:rsid w:val="005652F8"/>
    <w:rsid w:val="00565543"/>
    <w:rsid w:val="005655BC"/>
    <w:rsid w:val="00565603"/>
    <w:rsid w:val="005656A1"/>
    <w:rsid w:val="00565700"/>
    <w:rsid w:val="005657A4"/>
    <w:rsid w:val="005657F0"/>
    <w:rsid w:val="00565814"/>
    <w:rsid w:val="00565840"/>
    <w:rsid w:val="00565ABF"/>
    <w:rsid w:val="00565C41"/>
    <w:rsid w:val="00566128"/>
    <w:rsid w:val="00566189"/>
    <w:rsid w:val="00566441"/>
    <w:rsid w:val="00566449"/>
    <w:rsid w:val="005668F5"/>
    <w:rsid w:val="00566BDD"/>
    <w:rsid w:val="005670C4"/>
    <w:rsid w:val="005670C7"/>
    <w:rsid w:val="00567643"/>
    <w:rsid w:val="00567901"/>
    <w:rsid w:val="00567AE0"/>
    <w:rsid w:val="00570390"/>
    <w:rsid w:val="00570393"/>
    <w:rsid w:val="00570413"/>
    <w:rsid w:val="0057047A"/>
    <w:rsid w:val="005704BF"/>
    <w:rsid w:val="00570514"/>
    <w:rsid w:val="00570A73"/>
    <w:rsid w:val="00570AEE"/>
    <w:rsid w:val="00570DB9"/>
    <w:rsid w:val="0057143C"/>
    <w:rsid w:val="00571529"/>
    <w:rsid w:val="0057160C"/>
    <w:rsid w:val="005719E2"/>
    <w:rsid w:val="00571F25"/>
    <w:rsid w:val="00572233"/>
    <w:rsid w:val="005722D3"/>
    <w:rsid w:val="0057231B"/>
    <w:rsid w:val="005723A0"/>
    <w:rsid w:val="0057248C"/>
    <w:rsid w:val="005726B1"/>
    <w:rsid w:val="005728A9"/>
    <w:rsid w:val="0057294C"/>
    <w:rsid w:val="00572EE8"/>
    <w:rsid w:val="005738AA"/>
    <w:rsid w:val="00573A65"/>
    <w:rsid w:val="00573CD3"/>
    <w:rsid w:val="00573EA5"/>
    <w:rsid w:val="00573F67"/>
    <w:rsid w:val="00574127"/>
    <w:rsid w:val="005742AD"/>
    <w:rsid w:val="0057431E"/>
    <w:rsid w:val="005743CD"/>
    <w:rsid w:val="00574542"/>
    <w:rsid w:val="00574AEB"/>
    <w:rsid w:val="00574E0E"/>
    <w:rsid w:val="005752CE"/>
    <w:rsid w:val="00575412"/>
    <w:rsid w:val="005756C7"/>
    <w:rsid w:val="0057582A"/>
    <w:rsid w:val="00575AC1"/>
    <w:rsid w:val="00575C03"/>
    <w:rsid w:val="00575CCA"/>
    <w:rsid w:val="00575DF9"/>
    <w:rsid w:val="005761E6"/>
    <w:rsid w:val="005762FB"/>
    <w:rsid w:val="00576974"/>
    <w:rsid w:val="00576C57"/>
    <w:rsid w:val="00576D0E"/>
    <w:rsid w:val="00576DC0"/>
    <w:rsid w:val="00576E9E"/>
    <w:rsid w:val="0057799E"/>
    <w:rsid w:val="00577A69"/>
    <w:rsid w:val="00577CC5"/>
    <w:rsid w:val="00580014"/>
    <w:rsid w:val="00580049"/>
    <w:rsid w:val="005800E7"/>
    <w:rsid w:val="00580504"/>
    <w:rsid w:val="00580600"/>
    <w:rsid w:val="00580795"/>
    <w:rsid w:val="00580897"/>
    <w:rsid w:val="00580956"/>
    <w:rsid w:val="00580CFF"/>
    <w:rsid w:val="00581030"/>
    <w:rsid w:val="0058118C"/>
    <w:rsid w:val="0058124E"/>
    <w:rsid w:val="005814BD"/>
    <w:rsid w:val="00581655"/>
    <w:rsid w:val="0058168D"/>
    <w:rsid w:val="00581A7D"/>
    <w:rsid w:val="00581D2E"/>
    <w:rsid w:val="005820E5"/>
    <w:rsid w:val="005824B7"/>
    <w:rsid w:val="0058271B"/>
    <w:rsid w:val="005828E6"/>
    <w:rsid w:val="00582A18"/>
    <w:rsid w:val="00582ACF"/>
    <w:rsid w:val="00582C68"/>
    <w:rsid w:val="00582F69"/>
    <w:rsid w:val="0058307B"/>
    <w:rsid w:val="00583307"/>
    <w:rsid w:val="00583709"/>
    <w:rsid w:val="005838B3"/>
    <w:rsid w:val="00583B75"/>
    <w:rsid w:val="00583BD6"/>
    <w:rsid w:val="00583C18"/>
    <w:rsid w:val="00583DC4"/>
    <w:rsid w:val="00583F10"/>
    <w:rsid w:val="00583FEF"/>
    <w:rsid w:val="005841DD"/>
    <w:rsid w:val="005845CE"/>
    <w:rsid w:val="00584826"/>
    <w:rsid w:val="0058499E"/>
    <w:rsid w:val="00584B9F"/>
    <w:rsid w:val="00584E02"/>
    <w:rsid w:val="005850EC"/>
    <w:rsid w:val="00585115"/>
    <w:rsid w:val="0058517D"/>
    <w:rsid w:val="005851DC"/>
    <w:rsid w:val="005852F6"/>
    <w:rsid w:val="005856DF"/>
    <w:rsid w:val="00585758"/>
    <w:rsid w:val="00585A84"/>
    <w:rsid w:val="00585AD2"/>
    <w:rsid w:val="00585AFE"/>
    <w:rsid w:val="00585D21"/>
    <w:rsid w:val="00586102"/>
    <w:rsid w:val="00586355"/>
    <w:rsid w:val="00586676"/>
    <w:rsid w:val="005867D4"/>
    <w:rsid w:val="00586B63"/>
    <w:rsid w:val="00586C23"/>
    <w:rsid w:val="0058708F"/>
    <w:rsid w:val="0058720F"/>
    <w:rsid w:val="005872FF"/>
    <w:rsid w:val="00587362"/>
    <w:rsid w:val="00587397"/>
    <w:rsid w:val="00587529"/>
    <w:rsid w:val="00587A28"/>
    <w:rsid w:val="00587DDB"/>
    <w:rsid w:val="0059035D"/>
    <w:rsid w:val="005906C1"/>
    <w:rsid w:val="00590A0A"/>
    <w:rsid w:val="00590D48"/>
    <w:rsid w:val="005913E9"/>
    <w:rsid w:val="005913F3"/>
    <w:rsid w:val="0059159E"/>
    <w:rsid w:val="00591833"/>
    <w:rsid w:val="00591895"/>
    <w:rsid w:val="005919CA"/>
    <w:rsid w:val="00591B71"/>
    <w:rsid w:val="00591C1D"/>
    <w:rsid w:val="005922D7"/>
    <w:rsid w:val="005923A4"/>
    <w:rsid w:val="0059272E"/>
    <w:rsid w:val="005927A3"/>
    <w:rsid w:val="00592A8F"/>
    <w:rsid w:val="005931A6"/>
    <w:rsid w:val="005931D5"/>
    <w:rsid w:val="0059334F"/>
    <w:rsid w:val="005934E1"/>
    <w:rsid w:val="005935ED"/>
    <w:rsid w:val="00593A0B"/>
    <w:rsid w:val="00593A26"/>
    <w:rsid w:val="00593A73"/>
    <w:rsid w:val="00593A77"/>
    <w:rsid w:val="00593AE9"/>
    <w:rsid w:val="00593E5E"/>
    <w:rsid w:val="00593EBC"/>
    <w:rsid w:val="00594167"/>
    <w:rsid w:val="0059418F"/>
    <w:rsid w:val="00594389"/>
    <w:rsid w:val="005945FF"/>
    <w:rsid w:val="00594673"/>
    <w:rsid w:val="00594786"/>
    <w:rsid w:val="00594989"/>
    <w:rsid w:val="00594A7E"/>
    <w:rsid w:val="00594BF9"/>
    <w:rsid w:val="00594D92"/>
    <w:rsid w:val="00594F48"/>
    <w:rsid w:val="00594FBA"/>
    <w:rsid w:val="00595281"/>
    <w:rsid w:val="0059552A"/>
    <w:rsid w:val="00595557"/>
    <w:rsid w:val="0059559B"/>
    <w:rsid w:val="005955FD"/>
    <w:rsid w:val="005956FE"/>
    <w:rsid w:val="005958C6"/>
    <w:rsid w:val="00595901"/>
    <w:rsid w:val="00595A7B"/>
    <w:rsid w:val="00595ADB"/>
    <w:rsid w:val="00595B42"/>
    <w:rsid w:val="00595C4E"/>
    <w:rsid w:val="00595C59"/>
    <w:rsid w:val="00595CC2"/>
    <w:rsid w:val="00595F41"/>
    <w:rsid w:val="0059617D"/>
    <w:rsid w:val="005962A2"/>
    <w:rsid w:val="005963D9"/>
    <w:rsid w:val="0059654A"/>
    <w:rsid w:val="0059656F"/>
    <w:rsid w:val="0059677A"/>
    <w:rsid w:val="0059695A"/>
    <w:rsid w:val="005969B7"/>
    <w:rsid w:val="00596D35"/>
    <w:rsid w:val="00596D76"/>
    <w:rsid w:val="0059717A"/>
    <w:rsid w:val="00597498"/>
    <w:rsid w:val="0059764E"/>
    <w:rsid w:val="005978D6"/>
    <w:rsid w:val="00597C57"/>
    <w:rsid w:val="00597CA6"/>
    <w:rsid w:val="005A01F3"/>
    <w:rsid w:val="005A0456"/>
    <w:rsid w:val="005A04CC"/>
    <w:rsid w:val="005A07E9"/>
    <w:rsid w:val="005A0B90"/>
    <w:rsid w:val="005A0EE9"/>
    <w:rsid w:val="005A1156"/>
    <w:rsid w:val="005A12B4"/>
    <w:rsid w:val="005A12C3"/>
    <w:rsid w:val="005A140C"/>
    <w:rsid w:val="005A1605"/>
    <w:rsid w:val="005A1844"/>
    <w:rsid w:val="005A1A10"/>
    <w:rsid w:val="005A1FB2"/>
    <w:rsid w:val="005A1FEB"/>
    <w:rsid w:val="005A21F1"/>
    <w:rsid w:val="005A2425"/>
    <w:rsid w:val="005A2631"/>
    <w:rsid w:val="005A2840"/>
    <w:rsid w:val="005A295E"/>
    <w:rsid w:val="005A2BDF"/>
    <w:rsid w:val="005A2F49"/>
    <w:rsid w:val="005A30A6"/>
    <w:rsid w:val="005A312A"/>
    <w:rsid w:val="005A3132"/>
    <w:rsid w:val="005A31DD"/>
    <w:rsid w:val="005A3374"/>
    <w:rsid w:val="005A34F4"/>
    <w:rsid w:val="005A3688"/>
    <w:rsid w:val="005A3CEB"/>
    <w:rsid w:val="005A3DDD"/>
    <w:rsid w:val="005A3E30"/>
    <w:rsid w:val="005A4F90"/>
    <w:rsid w:val="005A50C0"/>
    <w:rsid w:val="005A5428"/>
    <w:rsid w:val="005A5648"/>
    <w:rsid w:val="005A58C9"/>
    <w:rsid w:val="005A59EE"/>
    <w:rsid w:val="005A5A39"/>
    <w:rsid w:val="005A5B2C"/>
    <w:rsid w:val="005A5B96"/>
    <w:rsid w:val="005A5EB3"/>
    <w:rsid w:val="005A6102"/>
    <w:rsid w:val="005A6171"/>
    <w:rsid w:val="005A65C8"/>
    <w:rsid w:val="005A6742"/>
    <w:rsid w:val="005A6997"/>
    <w:rsid w:val="005A6EFC"/>
    <w:rsid w:val="005A7019"/>
    <w:rsid w:val="005A718C"/>
    <w:rsid w:val="005A7509"/>
    <w:rsid w:val="005A76C2"/>
    <w:rsid w:val="005A7B5A"/>
    <w:rsid w:val="005A7F1D"/>
    <w:rsid w:val="005B0212"/>
    <w:rsid w:val="005B022C"/>
    <w:rsid w:val="005B0458"/>
    <w:rsid w:val="005B0813"/>
    <w:rsid w:val="005B0A3F"/>
    <w:rsid w:val="005B0BE7"/>
    <w:rsid w:val="005B0CE7"/>
    <w:rsid w:val="005B0D03"/>
    <w:rsid w:val="005B129D"/>
    <w:rsid w:val="005B12D3"/>
    <w:rsid w:val="005B132B"/>
    <w:rsid w:val="005B1509"/>
    <w:rsid w:val="005B1622"/>
    <w:rsid w:val="005B1755"/>
    <w:rsid w:val="005B1876"/>
    <w:rsid w:val="005B1AE7"/>
    <w:rsid w:val="005B1D4F"/>
    <w:rsid w:val="005B21C6"/>
    <w:rsid w:val="005B2268"/>
    <w:rsid w:val="005B26CA"/>
    <w:rsid w:val="005B278F"/>
    <w:rsid w:val="005B2AEE"/>
    <w:rsid w:val="005B3017"/>
    <w:rsid w:val="005B3316"/>
    <w:rsid w:val="005B33C3"/>
    <w:rsid w:val="005B38CE"/>
    <w:rsid w:val="005B394C"/>
    <w:rsid w:val="005B4552"/>
    <w:rsid w:val="005B46AD"/>
    <w:rsid w:val="005B48B4"/>
    <w:rsid w:val="005B4B88"/>
    <w:rsid w:val="005B4E19"/>
    <w:rsid w:val="005B5274"/>
    <w:rsid w:val="005B52B3"/>
    <w:rsid w:val="005B5494"/>
    <w:rsid w:val="005B54D2"/>
    <w:rsid w:val="005B5523"/>
    <w:rsid w:val="005B55B4"/>
    <w:rsid w:val="005B55E3"/>
    <w:rsid w:val="005B5919"/>
    <w:rsid w:val="005B5AEA"/>
    <w:rsid w:val="005B5B79"/>
    <w:rsid w:val="005B5DFD"/>
    <w:rsid w:val="005B5ECE"/>
    <w:rsid w:val="005B5FA3"/>
    <w:rsid w:val="005B6359"/>
    <w:rsid w:val="005B6600"/>
    <w:rsid w:val="005B68E4"/>
    <w:rsid w:val="005B6A08"/>
    <w:rsid w:val="005B7006"/>
    <w:rsid w:val="005B719F"/>
    <w:rsid w:val="005B722A"/>
    <w:rsid w:val="005B7865"/>
    <w:rsid w:val="005C009B"/>
    <w:rsid w:val="005C06D7"/>
    <w:rsid w:val="005C0779"/>
    <w:rsid w:val="005C0C18"/>
    <w:rsid w:val="005C0D4A"/>
    <w:rsid w:val="005C0EE6"/>
    <w:rsid w:val="005C104A"/>
    <w:rsid w:val="005C134D"/>
    <w:rsid w:val="005C1695"/>
    <w:rsid w:val="005C16D8"/>
    <w:rsid w:val="005C19DD"/>
    <w:rsid w:val="005C1A39"/>
    <w:rsid w:val="005C1EDC"/>
    <w:rsid w:val="005C2116"/>
    <w:rsid w:val="005C22C7"/>
    <w:rsid w:val="005C2320"/>
    <w:rsid w:val="005C25D2"/>
    <w:rsid w:val="005C26FC"/>
    <w:rsid w:val="005C2A1D"/>
    <w:rsid w:val="005C2A33"/>
    <w:rsid w:val="005C2E4D"/>
    <w:rsid w:val="005C2E92"/>
    <w:rsid w:val="005C2ED6"/>
    <w:rsid w:val="005C2F38"/>
    <w:rsid w:val="005C3156"/>
    <w:rsid w:val="005C327A"/>
    <w:rsid w:val="005C36FD"/>
    <w:rsid w:val="005C3781"/>
    <w:rsid w:val="005C3B61"/>
    <w:rsid w:val="005C3B8A"/>
    <w:rsid w:val="005C3BE3"/>
    <w:rsid w:val="005C3C88"/>
    <w:rsid w:val="005C3CC6"/>
    <w:rsid w:val="005C3CE2"/>
    <w:rsid w:val="005C3D15"/>
    <w:rsid w:val="005C3D6C"/>
    <w:rsid w:val="005C3DBB"/>
    <w:rsid w:val="005C3F2E"/>
    <w:rsid w:val="005C4097"/>
    <w:rsid w:val="005C4107"/>
    <w:rsid w:val="005C4123"/>
    <w:rsid w:val="005C4261"/>
    <w:rsid w:val="005C4352"/>
    <w:rsid w:val="005C44D9"/>
    <w:rsid w:val="005C48B6"/>
    <w:rsid w:val="005C48EF"/>
    <w:rsid w:val="005C4B13"/>
    <w:rsid w:val="005C533A"/>
    <w:rsid w:val="005C57BB"/>
    <w:rsid w:val="005C59F6"/>
    <w:rsid w:val="005C5C79"/>
    <w:rsid w:val="005C5DE8"/>
    <w:rsid w:val="005C5FE3"/>
    <w:rsid w:val="005C6415"/>
    <w:rsid w:val="005C679E"/>
    <w:rsid w:val="005C69F6"/>
    <w:rsid w:val="005C6B48"/>
    <w:rsid w:val="005C6BDF"/>
    <w:rsid w:val="005C7274"/>
    <w:rsid w:val="005C7426"/>
    <w:rsid w:val="005C75DA"/>
    <w:rsid w:val="005C75EC"/>
    <w:rsid w:val="005C764A"/>
    <w:rsid w:val="005C77ED"/>
    <w:rsid w:val="005C79B7"/>
    <w:rsid w:val="005C7AB7"/>
    <w:rsid w:val="005C7CB4"/>
    <w:rsid w:val="005C7FF0"/>
    <w:rsid w:val="005D0649"/>
    <w:rsid w:val="005D06F7"/>
    <w:rsid w:val="005D0877"/>
    <w:rsid w:val="005D0A4F"/>
    <w:rsid w:val="005D0DEA"/>
    <w:rsid w:val="005D1207"/>
    <w:rsid w:val="005D1253"/>
    <w:rsid w:val="005D14D6"/>
    <w:rsid w:val="005D15C8"/>
    <w:rsid w:val="005D1680"/>
    <w:rsid w:val="005D1994"/>
    <w:rsid w:val="005D1B5D"/>
    <w:rsid w:val="005D1D54"/>
    <w:rsid w:val="005D1ED4"/>
    <w:rsid w:val="005D1F11"/>
    <w:rsid w:val="005D2501"/>
    <w:rsid w:val="005D303C"/>
    <w:rsid w:val="005D3115"/>
    <w:rsid w:val="005D32AD"/>
    <w:rsid w:val="005D339F"/>
    <w:rsid w:val="005D402D"/>
    <w:rsid w:val="005D4514"/>
    <w:rsid w:val="005D47C7"/>
    <w:rsid w:val="005D4B13"/>
    <w:rsid w:val="005D4D9A"/>
    <w:rsid w:val="005D4E4A"/>
    <w:rsid w:val="005D500D"/>
    <w:rsid w:val="005D509E"/>
    <w:rsid w:val="005D5108"/>
    <w:rsid w:val="005D553F"/>
    <w:rsid w:val="005D55B1"/>
    <w:rsid w:val="005D56EB"/>
    <w:rsid w:val="005D58D8"/>
    <w:rsid w:val="005D5C2F"/>
    <w:rsid w:val="005D5C88"/>
    <w:rsid w:val="005D5D3D"/>
    <w:rsid w:val="005D5F6B"/>
    <w:rsid w:val="005D60C1"/>
    <w:rsid w:val="005D62DC"/>
    <w:rsid w:val="005D6311"/>
    <w:rsid w:val="005D6679"/>
    <w:rsid w:val="005D67DA"/>
    <w:rsid w:val="005D69B9"/>
    <w:rsid w:val="005D6A1C"/>
    <w:rsid w:val="005D6D7E"/>
    <w:rsid w:val="005D6DD8"/>
    <w:rsid w:val="005D6E4C"/>
    <w:rsid w:val="005D6FF0"/>
    <w:rsid w:val="005D76F7"/>
    <w:rsid w:val="005D771C"/>
    <w:rsid w:val="005D780B"/>
    <w:rsid w:val="005D7955"/>
    <w:rsid w:val="005D7BD1"/>
    <w:rsid w:val="005D7C3C"/>
    <w:rsid w:val="005D7D5C"/>
    <w:rsid w:val="005E0143"/>
    <w:rsid w:val="005E046C"/>
    <w:rsid w:val="005E0807"/>
    <w:rsid w:val="005E083C"/>
    <w:rsid w:val="005E092B"/>
    <w:rsid w:val="005E0ABD"/>
    <w:rsid w:val="005E11E9"/>
    <w:rsid w:val="005E1575"/>
    <w:rsid w:val="005E1714"/>
    <w:rsid w:val="005E193F"/>
    <w:rsid w:val="005E1968"/>
    <w:rsid w:val="005E1F1E"/>
    <w:rsid w:val="005E219E"/>
    <w:rsid w:val="005E2254"/>
    <w:rsid w:val="005E236C"/>
    <w:rsid w:val="005E25BA"/>
    <w:rsid w:val="005E2774"/>
    <w:rsid w:val="005E278C"/>
    <w:rsid w:val="005E2D63"/>
    <w:rsid w:val="005E2D8E"/>
    <w:rsid w:val="005E32B2"/>
    <w:rsid w:val="005E352F"/>
    <w:rsid w:val="005E3A3F"/>
    <w:rsid w:val="005E3D0F"/>
    <w:rsid w:val="005E3D51"/>
    <w:rsid w:val="005E3F66"/>
    <w:rsid w:val="005E4151"/>
    <w:rsid w:val="005E42B1"/>
    <w:rsid w:val="005E4363"/>
    <w:rsid w:val="005E4419"/>
    <w:rsid w:val="005E4B81"/>
    <w:rsid w:val="005E4C5C"/>
    <w:rsid w:val="005E4D71"/>
    <w:rsid w:val="005E4DDC"/>
    <w:rsid w:val="005E4E7D"/>
    <w:rsid w:val="005E4F16"/>
    <w:rsid w:val="005E535C"/>
    <w:rsid w:val="005E57BC"/>
    <w:rsid w:val="005E5841"/>
    <w:rsid w:val="005E58F0"/>
    <w:rsid w:val="005E5D6F"/>
    <w:rsid w:val="005E5E38"/>
    <w:rsid w:val="005E5E60"/>
    <w:rsid w:val="005E64FB"/>
    <w:rsid w:val="005E65DC"/>
    <w:rsid w:val="005E6688"/>
    <w:rsid w:val="005E6B5B"/>
    <w:rsid w:val="005E7340"/>
    <w:rsid w:val="005E7490"/>
    <w:rsid w:val="005E7635"/>
    <w:rsid w:val="005E790D"/>
    <w:rsid w:val="005E7A42"/>
    <w:rsid w:val="005E7B1D"/>
    <w:rsid w:val="005E7BA5"/>
    <w:rsid w:val="005F0062"/>
    <w:rsid w:val="005F00B6"/>
    <w:rsid w:val="005F04B6"/>
    <w:rsid w:val="005F0CFF"/>
    <w:rsid w:val="005F0D25"/>
    <w:rsid w:val="005F1061"/>
    <w:rsid w:val="005F129C"/>
    <w:rsid w:val="005F1891"/>
    <w:rsid w:val="005F1D4F"/>
    <w:rsid w:val="005F21C9"/>
    <w:rsid w:val="005F24D4"/>
    <w:rsid w:val="005F3053"/>
    <w:rsid w:val="005F313F"/>
    <w:rsid w:val="005F331A"/>
    <w:rsid w:val="005F361D"/>
    <w:rsid w:val="005F371D"/>
    <w:rsid w:val="005F3794"/>
    <w:rsid w:val="005F4152"/>
    <w:rsid w:val="005F424D"/>
    <w:rsid w:val="005F49D8"/>
    <w:rsid w:val="005F4D13"/>
    <w:rsid w:val="005F4E15"/>
    <w:rsid w:val="005F51BB"/>
    <w:rsid w:val="005F51E7"/>
    <w:rsid w:val="005F5347"/>
    <w:rsid w:val="005F5393"/>
    <w:rsid w:val="005F556C"/>
    <w:rsid w:val="005F5A52"/>
    <w:rsid w:val="005F5B16"/>
    <w:rsid w:val="005F5BE3"/>
    <w:rsid w:val="005F5CB0"/>
    <w:rsid w:val="005F5CFE"/>
    <w:rsid w:val="005F5E8F"/>
    <w:rsid w:val="005F6213"/>
    <w:rsid w:val="005F625A"/>
    <w:rsid w:val="005F62AA"/>
    <w:rsid w:val="005F650C"/>
    <w:rsid w:val="005F655D"/>
    <w:rsid w:val="005F673B"/>
    <w:rsid w:val="005F6D21"/>
    <w:rsid w:val="005F7184"/>
    <w:rsid w:val="005F7349"/>
    <w:rsid w:val="006002CC"/>
    <w:rsid w:val="006003A2"/>
    <w:rsid w:val="006004AA"/>
    <w:rsid w:val="006005AB"/>
    <w:rsid w:val="0060065C"/>
    <w:rsid w:val="0060067A"/>
    <w:rsid w:val="0060074B"/>
    <w:rsid w:val="006007D3"/>
    <w:rsid w:val="00600CBC"/>
    <w:rsid w:val="00600F61"/>
    <w:rsid w:val="00601543"/>
    <w:rsid w:val="00601A25"/>
    <w:rsid w:val="00601D47"/>
    <w:rsid w:val="00601DBE"/>
    <w:rsid w:val="00602285"/>
    <w:rsid w:val="006025B1"/>
    <w:rsid w:val="006025BD"/>
    <w:rsid w:val="00602712"/>
    <w:rsid w:val="00602A5E"/>
    <w:rsid w:val="0060311D"/>
    <w:rsid w:val="00603353"/>
    <w:rsid w:val="0060345C"/>
    <w:rsid w:val="00603485"/>
    <w:rsid w:val="0060355C"/>
    <w:rsid w:val="006035C7"/>
    <w:rsid w:val="0060369F"/>
    <w:rsid w:val="006037BA"/>
    <w:rsid w:val="00603885"/>
    <w:rsid w:val="00604417"/>
    <w:rsid w:val="006044CB"/>
    <w:rsid w:val="00604524"/>
    <w:rsid w:val="0060459D"/>
    <w:rsid w:val="00604A46"/>
    <w:rsid w:val="00604A96"/>
    <w:rsid w:val="00604C31"/>
    <w:rsid w:val="00604C42"/>
    <w:rsid w:val="00604D7C"/>
    <w:rsid w:val="006050C5"/>
    <w:rsid w:val="006051E0"/>
    <w:rsid w:val="006056BE"/>
    <w:rsid w:val="00605752"/>
    <w:rsid w:val="0060581C"/>
    <w:rsid w:val="006059C2"/>
    <w:rsid w:val="00605A8E"/>
    <w:rsid w:val="0060680F"/>
    <w:rsid w:val="006068D0"/>
    <w:rsid w:val="00606B49"/>
    <w:rsid w:val="00606CEA"/>
    <w:rsid w:val="00606DF7"/>
    <w:rsid w:val="00607188"/>
    <w:rsid w:val="00607524"/>
    <w:rsid w:val="0060786E"/>
    <w:rsid w:val="00607889"/>
    <w:rsid w:val="006079A8"/>
    <w:rsid w:val="006100D6"/>
    <w:rsid w:val="006106E0"/>
    <w:rsid w:val="006109DF"/>
    <w:rsid w:val="00610AAC"/>
    <w:rsid w:val="00610D86"/>
    <w:rsid w:val="00610E97"/>
    <w:rsid w:val="00610F89"/>
    <w:rsid w:val="006115E6"/>
    <w:rsid w:val="006116D0"/>
    <w:rsid w:val="00611A7D"/>
    <w:rsid w:val="00611C1F"/>
    <w:rsid w:val="00611C77"/>
    <w:rsid w:val="00611C8D"/>
    <w:rsid w:val="00611E39"/>
    <w:rsid w:val="0061202E"/>
    <w:rsid w:val="00612268"/>
    <w:rsid w:val="00612283"/>
    <w:rsid w:val="00612521"/>
    <w:rsid w:val="006125BF"/>
    <w:rsid w:val="006125F0"/>
    <w:rsid w:val="0061264E"/>
    <w:rsid w:val="00612951"/>
    <w:rsid w:val="00612AA8"/>
    <w:rsid w:val="006130FE"/>
    <w:rsid w:val="00613114"/>
    <w:rsid w:val="0061363E"/>
    <w:rsid w:val="00613764"/>
    <w:rsid w:val="00613972"/>
    <w:rsid w:val="00613A7B"/>
    <w:rsid w:val="0061438B"/>
    <w:rsid w:val="00614633"/>
    <w:rsid w:val="006148C7"/>
    <w:rsid w:val="006148EC"/>
    <w:rsid w:val="00614C98"/>
    <w:rsid w:val="00615073"/>
    <w:rsid w:val="00615939"/>
    <w:rsid w:val="0061593D"/>
    <w:rsid w:val="006159F3"/>
    <w:rsid w:val="00615DCF"/>
    <w:rsid w:val="00615E2B"/>
    <w:rsid w:val="00616087"/>
    <w:rsid w:val="0061613B"/>
    <w:rsid w:val="006164C5"/>
    <w:rsid w:val="006164EC"/>
    <w:rsid w:val="00616554"/>
    <w:rsid w:val="00616D71"/>
    <w:rsid w:val="00616E31"/>
    <w:rsid w:val="00616E5A"/>
    <w:rsid w:val="00616E8C"/>
    <w:rsid w:val="00616ECE"/>
    <w:rsid w:val="00616F59"/>
    <w:rsid w:val="00616FB6"/>
    <w:rsid w:val="00617284"/>
    <w:rsid w:val="006172F7"/>
    <w:rsid w:val="00617565"/>
    <w:rsid w:val="00617591"/>
    <w:rsid w:val="00617677"/>
    <w:rsid w:val="00617684"/>
    <w:rsid w:val="0061776F"/>
    <w:rsid w:val="0061789A"/>
    <w:rsid w:val="00617A24"/>
    <w:rsid w:val="00617BF8"/>
    <w:rsid w:val="00617C62"/>
    <w:rsid w:val="00617FA4"/>
    <w:rsid w:val="00620015"/>
    <w:rsid w:val="00620192"/>
    <w:rsid w:val="00620548"/>
    <w:rsid w:val="006208DB"/>
    <w:rsid w:val="006209AC"/>
    <w:rsid w:val="0062118F"/>
    <w:rsid w:val="00622172"/>
    <w:rsid w:val="00622371"/>
    <w:rsid w:val="0062243F"/>
    <w:rsid w:val="006228B0"/>
    <w:rsid w:val="00622BE5"/>
    <w:rsid w:val="00622F6C"/>
    <w:rsid w:val="006237B9"/>
    <w:rsid w:val="006238A9"/>
    <w:rsid w:val="00623E92"/>
    <w:rsid w:val="00623F84"/>
    <w:rsid w:val="0062403C"/>
    <w:rsid w:val="006241FE"/>
    <w:rsid w:val="006242B9"/>
    <w:rsid w:val="00624532"/>
    <w:rsid w:val="00624ACE"/>
    <w:rsid w:val="00624B6F"/>
    <w:rsid w:val="00624CAF"/>
    <w:rsid w:val="00624CF7"/>
    <w:rsid w:val="00625114"/>
    <w:rsid w:val="00625131"/>
    <w:rsid w:val="00625205"/>
    <w:rsid w:val="006252BE"/>
    <w:rsid w:val="00625657"/>
    <w:rsid w:val="00625997"/>
    <w:rsid w:val="00625AA9"/>
    <w:rsid w:val="00625CFD"/>
    <w:rsid w:val="00626200"/>
    <w:rsid w:val="006264BD"/>
    <w:rsid w:val="00626B21"/>
    <w:rsid w:val="00626D04"/>
    <w:rsid w:val="00626E88"/>
    <w:rsid w:val="00626EF3"/>
    <w:rsid w:val="00627014"/>
    <w:rsid w:val="00627137"/>
    <w:rsid w:val="006274B1"/>
    <w:rsid w:val="00627521"/>
    <w:rsid w:val="00627718"/>
    <w:rsid w:val="00627855"/>
    <w:rsid w:val="00627E45"/>
    <w:rsid w:val="006301A8"/>
    <w:rsid w:val="00630499"/>
    <w:rsid w:val="00630A32"/>
    <w:rsid w:val="00630A56"/>
    <w:rsid w:val="00630A63"/>
    <w:rsid w:val="00630B21"/>
    <w:rsid w:val="006315A5"/>
    <w:rsid w:val="00631811"/>
    <w:rsid w:val="00631C85"/>
    <w:rsid w:val="00631D46"/>
    <w:rsid w:val="00631DBB"/>
    <w:rsid w:val="00631E84"/>
    <w:rsid w:val="00631EDB"/>
    <w:rsid w:val="00631F94"/>
    <w:rsid w:val="00632311"/>
    <w:rsid w:val="00632461"/>
    <w:rsid w:val="006325B8"/>
    <w:rsid w:val="006329C8"/>
    <w:rsid w:val="00632A3F"/>
    <w:rsid w:val="00632B76"/>
    <w:rsid w:val="00632DDC"/>
    <w:rsid w:val="006330AD"/>
    <w:rsid w:val="00633295"/>
    <w:rsid w:val="0063339A"/>
    <w:rsid w:val="0063344B"/>
    <w:rsid w:val="00633AD8"/>
    <w:rsid w:val="00633EED"/>
    <w:rsid w:val="00633F2D"/>
    <w:rsid w:val="006344B3"/>
    <w:rsid w:val="006345FE"/>
    <w:rsid w:val="006346D2"/>
    <w:rsid w:val="006348D0"/>
    <w:rsid w:val="00634C2B"/>
    <w:rsid w:val="00634D74"/>
    <w:rsid w:val="00634F41"/>
    <w:rsid w:val="00635439"/>
    <w:rsid w:val="00635572"/>
    <w:rsid w:val="00635A0E"/>
    <w:rsid w:val="00635A9A"/>
    <w:rsid w:val="00635B50"/>
    <w:rsid w:val="00635DD4"/>
    <w:rsid w:val="00636138"/>
    <w:rsid w:val="00636236"/>
    <w:rsid w:val="0063628C"/>
    <w:rsid w:val="006362A7"/>
    <w:rsid w:val="0063693C"/>
    <w:rsid w:val="00636A00"/>
    <w:rsid w:val="00636ACF"/>
    <w:rsid w:val="00636AE4"/>
    <w:rsid w:val="00636C4D"/>
    <w:rsid w:val="00636C98"/>
    <w:rsid w:val="00636CF6"/>
    <w:rsid w:val="006373E9"/>
    <w:rsid w:val="006405F7"/>
    <w:rsid w:val="00640A6A"/>
    <w:rsid w:val="00640E04"/>
    <w:rsid w:val="00640F5F"/>
    <w:rsid w:val="0064154A"/>
    <w:rsid w:val="0064156B"/>
    <w:rsid w:val="006416F7"/>
    <w:rsid w:val="00641839"/>
    <w:rsid w:val="00641882"/>
    <w:rsid w:val="00641952"/>
    <w:rsid w:val="006427DA"/>
    <w:rsid w:val="00642A30"/>
    <w:rsid w:val="00642A36"/>
    <w:rsid w:val="00642C4A"/>
    <w:rsid w:val="00642CC8"/>
    <w:rsid w:val="00643088"/>
    <w:rsid w:val="006431D8"/>
    <w:rsid w:val="006434D5"/>
    <w:rsid w:val="00643593"/>
    <w:rsid w:val="00643A4A"/>
    <w:rsid w:val="00643C40"/>
    <w:rsid w:val="00643DE5"/>
    <w:rsid w:val="00643F21"/>
    <w:rsid w:val="0064438A"/>
    <w:rsid w:val="00644397"/>
    <w:rsid w:val="006445F1"/>
    <w:rsid w:val="0064488D"/>
    <w:rsid w:val="00644924"/>
    <w:rsid w:val="00644D19"/>
    <w:rsid w:val="00644E14"/>
    <w:rsid w:val="0064517F"/>
    <w:rsid w:val="0064531E"/>
    <w:rsid w:val="0064549C"/>
    <w:rsid w:val="006455B5"/>
    <w:rsid w:val="0064568D"/>
    <w:rsid w:val="00645706"/>
    <w:rsid w:val="00645A26"/>
    <w:rsid w:val="006460CF"/>
    <w:rsid w:val="0064636E"/>
    <w:rsid w:val="006466B3"/>
    <w:rsid w:val="0064674A"/>
    <w:rsid w:val="006468C7"/>
    <w:rsid w:val="00646B27"/>
    <w:rsid w:val="00646C13"/>
    <w:rsid w:val="00646C6F"/>
    <w:rsid w:val="0064717B"/>
    <w:rsid w:val="00647466"/>
    <w:rsid w:val="006475E4"/>
    <w:rsid w:val="006476B2"/>
    <w:rsid w:val="00647A7D"/>
    <w:rsid w:val="00647E3A"/>
    <w:rsid w:val="00647F27"/>
    <w:rsid w:val="00647FA7"/>
    <w:rsid w:val="0065047F"/>
    <w:rsid w:val="00650535"/>
    <w:rsid w:val="006506F4"/>
    <w:rsid w:val="006507C6"/>
    <w:rsid w:val="00650807"/>
    <w:rsid w:val="00650940"/>
    <w:rsid w:val="00650D18"/>
    <w:rsid w:val="00650E46"/>
    <w:rsid w:val="0065103C"/>
    <w:rsid w:val="00651213"/>
    <w:rsid w:val="00651237"/>
    <w:rsid w:val="0065157E"/>
    <w:rsid w:val="006517E0"/>
    <w:rsid w:val="0065191C"/>
    <w:rsid w:val="00651B70"/>
    <w:rsid w:val="00651CB4"/>
    <w:rsid w:val="00651D9D"/>
    <w:rsid w:val="00651E2F"/>
    <w:rsid w:val="00651EB6"/>
    <w:rsid w:val="00652240"/>
    <w:rsid w:val="006525F4"/>
    <w:rsid w:val="0065282D"/>
    <w:rsid w:val="00652A4B"/>
    <w:rsid w:val="00652B87"/>
    <w:rsid w:val="00652D84"/>
    <w:rsid w:val="00652DCD"/>
    <w:rsid w:val="00652E54"/>
    <w:rsid w:val="00653562"/>
    <w:rsid w:val="00653931"/>
    <w:rsid w:val="00653A13"/>
    <w:rsid w:val="00653EFF"/>
    <w:rsid w:val="00653F74"/>
    <w:rsid w:val="0065406C"/>
    <w:rsid w:val="0065424F"/>
    <w:rsid w:val="006544A2"/>
    <w:rsid w:val="006544DB"/>
    <w:rsid w:val="006545C2"/>
    <w:rsid w:val="00654969"/>
    <w:rsid w:val="00654AE1"/>
    <w:rsid w:val="00654CE5"/>
    <w:rsid w:val="00654F51"/>
    <w:rsid w:val="006550C6"/>
    <w:rsid w:val="006551A2"/>
    <w:rsid w:val="0065554E"/>
    <w:rsid w:val="00655604"/>
    <w:rsid w:val="00655895"/>
    <w:rsid w:val="006559F3"/>
    <w:rsid w:val="00655C57"/>
    <w:rsid w:val="00655EA0"/>
    <w:rsid w:val="006560BE"/>
    <w:rsid w:val="006562FC"/>
    <w:rsid w:val="00656664"/>
    <w:rsid w:val="006569ED"/>
    <w:rsid w:val="006569FC"/>
    <w:rsid w:val="00656B45"/>
    <w:rsid w:val="00656C73"/>
    <w:rsid w:val="00656CFF"/>
    <w:rsid w:val="00656DFB"/>
    <w:rsid w:val="00657259"/>
    <w:rsid w:val="006572B2"/>
    <w:rsid w:val="006572BC"/>
    <w:rsid w:val="0065759B"/>
    <w:rsid w:val="0065760A"/>
    <w:rsid w:val="00657B2A"/>
    <w:rsid w:val="00657BFC"/>
    <w:rsid w:val="00657C5E"/>
    <w:rsid w:val="00657D3B"/>
    <w:rsid w:val="00657DE0"/>
    <w:rsid w:val="00657E10"/>
    <w:rsid w:val="00657F94"/>
    <w:rsid w:val="006604ED"/>
    <w:rsid w:val="00660876"/>
    <w:rsid w:val="006608F3"/>
    <w:rsid w:val="00660DFF"/>
    <w:rsid w:val="00661029"/>
    <w:rsid w:val="0066159F"/>
    <w:rsid w:val="0066195B"/>
    <w:rsid w:val="00661D75"/>
    <w:rsid w:val="00662342"/>
    <w:rsid w:val="006623FE"/>
    <w:rsid w:val="00662486"/>
    <w:rsid w:val="00662C40"/>
    <w:rsid w:val="00662DFE"/>
    <w:rsid w:val="00662E20"/>
    <w:rsid w:val="0066326B"/>
    <w:rsid w:val="00663673"/>
    <w:rsid w:val="00663A04"/>
    <w:rsid w:val="00663E58"/>
    <w:rsid w:val="00663F3E"/>
    <w:rsid w:val="00663F5A"/>
    <w:rsid w:val="00664032"/>
    <w:rsid w:val="0066406D"/>
    <w:rsid w:val="006641F8"/>
    <w:rsid w:val="0066454C"/>
    <w:rsid w:val="006645F8"/>
    <w:rsid w:val="00664658"/>
    <w:rsid w:val="0066491C"/>
    <w:rsid w:val="006649D8"/>
    <w:rsid w:val="00664AE8"/>
    <w:rsid w:val="00664B20"/>
    <w:rsid w:val="00664E04"/>
    <w:rsid w:val="006654A2"/>
    <w:rsid w:val="006655B9"/>
    <w:rsid w:val="006655ED"/>
    <w:rsid w:val="006656D9"/>
    <w:rsid w:val="00665774"/>
    <w:rsid w:val="006659AB"/>
    <w:rsid w:val="00665AEF"/>
    <w:rsid w:val="00665C14"/>
    <w:rsid w:val="00666097"/>
    <w:rsid w:val="00666208"/>
    <w:rsid w:val="0066629E"/>
    <w:rsid w:val="00666361"/>
    <w:rsid w:val="00666446"/>
    <w:rsid w:val="006664B6"/>
    <w:rsid w:val="00666AED"/>
    <w:rsid w:val="00666E72"/>
    <w:rsid w:val="006670D1"/>
    <w:rsid w:val="00667222"/>
    <w:rsid w:val="0066727D"/>
    <w:rsid w:val="006675AA"/>
    <w:rsid w:val="006675D8"/>
    <w:rsid w:val="006676BA"/>
    <w:rsid w:val="006678B4"/>
    <w:rsid w:val="00667F6D"/>
    <w:rsid w:val="00667FB9"/>
    <w:rsid w:val="0067015C"/>
    <w:rsid w:val="0067085A"/>
    <w:rsid w:val="006709D1"/>
    <w:rsid w:val="00670C87"/>
    <w:rsid w:val="00670CA8"/>
    <w:rsid w:val="00670EE7"/>
    <w:rsid w:val="00670FA1"/>
    <w:rsid w:val="00670FCD"/>
    <w:rsid w:val="0067150A"/>
    <w:rsid w:val="00671A17"/>
    <w:rsid w:val="00671ADE"/>
    <w:rsid w:val="00671B6B"/>
    <w:rsid w:val="00671BAF"/>
    <w:rsid w:val="00671E53"/>
    <w:rsid w:val="00671E80"/>
    <w:rsid w:val="00672B4D"/>
    <w:rsid w:val="00672F03"/>
    <w:rsid w:val="00672FE2"/>
    <w:rsid w:val="00673644"/>
    <w:rsid w:val="00673889"/>
    <w:rsid w:val="00673938"/>
    <w:rsid w:val="00673B6F"/>
    <w:rsid w:val="00673BAD"/>
    <w:rsid w:val="00673BED"/>
    <w:rsid w:val="00673CD2"/>
    <w:rsid w:val="0067464C"/>
    <w:rsid w:val="0067483B"/>
    <w:rsid w:val="0067486B"/>
    <w:rsid w:val="006749DB"/>
    <w:rsid w:val="006749E9"/>
    <w:rsid w:val="0067506F"/>
    <w:rsid w:val="00675077"/>
    <w:rsid w:val="0067528C"/>
    <w:rsid w:val="006752B6"/>
    <w:rsid w:val="0067544C"/>
    <w:rsid w:val="00675643"/>
    <w:rsid w:val="00675A4D"/>
    <w:rsid w:val="00675BD5"/>
    <w:rsid w:val="00675D62"/>
    <w:rsid w:val="00676736"/>
    <w:rsid w:val="00676C71"/>
    <w:rsid w:val="00676EA7"/>
    <w:rsid w:val="00677399"/>
    <w:rsid w:val="006779D2"/>
    <w:rsid w:val="00677A2D"/>
    <w:rsid w:val="00677E57"/>
    <w:rsid w:val="00680073"/>
    <w:rsid w:val="0068020B"/>
    <w:rsid w:val="0068049D"/>
    <w:rsid w:val="00680C69"/>
    <w:rsid w:val="00680E4A"/>
    <w:rsid w:val="006810BD"/>
    <w:rsid w:val="006813D3"/>
    <w:rsid w:val="006815F5"/>
    <w:rsid w:val="00681784"/>
    <w:rsid w:val="00681888"/>
    <w:rsid w:val="00681CF4"/>
    <w:rsid w:val="00681F1D"/>
    <w:rsid w:val="006821BD"/>
    <w:rsid w:val="00682449"/>
    <w:rsid w:val="006824EB"/>
    <w:rsid w:val="006828B1"/>
    <w:rsid w:val="0068299E"/>
    <w:rsid w:val="00682C52"/>
    <w:rsid w:val="00682FC4"/>
    <w:rsid w:val="0068345C"/>
    <w:rsid w:val="006838A5"/>
    <w:rsid w:val="00683ABA"/>
    <w:rsid w:val="00683CA7"/>
    <w:rsid w:val="00683F61"/>
    <w:rsid w:val="006842A6"/>
    <w:rsid w:val="006847FE"/>
    <w:rsid w:val="00684B84"/>
    <w:rsid w:val="00684CC4"/>
    <w:rsid w:val="00684DB5"/>
    <w:rsid w:val="00684E43"/>
    <w:rsid w:val="00684F9D"/>
    <w:rsid w:val="00685599"/>
    <w:rsid w:val="00685DAE"/>
    <w:rsid w:val="00685EFB"/>
    <w:rsid w:val="00685F92"/>
    <w:rsid w:val="00686059"/>
    <w:rsid w:val="006861EE"/>
    <w:rsid w:val="006865D3"/>
    <w:rsid w:val="00686670"/>
    <w:rsid w:val="00686709"/>
    <w:rsid w:val="00687148"/>
    <w:rsid w:val="00687514"/>
    <w:rsid w:val="00687BCB"/>
    <w:rsid w:val="00690069"/>
    <w:rsid w:val="00690451"/>
    <w:rsid w:val="006905F9"/>
    <w:rsid w:val="00690650"/>
    <w:rsid w:val="006907AB"/>
    <w:rsid w:val="00690D4F"/>
    <w:rsid w:val="00690D85"/>
    <w:rsid w:val="00690EC7"/>
    <w:rsid w:val="00690F7C"/>
    <w:rsid w:val="006911DC"/>
    <w:rsid w:val="00691B38"/>
    <w:rsid w:val="00691ED2"/>
    <w:rsid w:val="00692131"/>
    <w:rsid w:val="006925BB"/>
    <w:rsid w:val="00692A8D"/>
    <w:rsid w:val="00693049"/>
    <w:rsid w:val="0069304F"/>
    <w:rsid w:val="006931DA"/>
    <w:rsid w:val="00693255"/>
    <w:rsid w:val="00693493"/>
    <w:rsid w:val="006937E8"/>
    <w:rsid w:val="00693BC2"/>
    <w:rsid w:val="00693DC3"/>
    <w:rsid w:val="00693FAD"/>
    <w:rsid w:val="00694202"/>
    <w:rsid w:val="00694402"/>
    <w:rsid w:val="006946A0"/>
    <w:rsid w:val="00694AAC"/>
    <w:rsid w:val="00694B05"/>
    <w:rsid w:val="00694D2B"/>
    <w:rsid w:val="00695212"/>
    <w:rsid w:val="006953E5"/>
    <w:rsid w:val="006956B8"/>
    <w:rsid w:val="0069577A"/>
    <w:rsid w:val="00695E09"/>
    <w:rsid w:val="00696044"/>
    <w:rsid w:val="00696083"/>
    <w:rsid w:val="0069630D"/>
    <w:rsid w:val="006964D0"/>
    <w:rsid w:val="0069661D"/>
    <w:rsid w:val="00696640"/>
    <w:rsid w:val="00696911"/>
    <w:rsid w:val="0069698A"/>
    <w:rsid w:val="006970DD"/>
    <w:rsid w:val="006974E4"/>
    <w:rsid w:val="006976BF"/>
    <w:rsid w:val="00697862"/>
    <w:rsid w:val="00697872"/>
    <w:rsid w:val="00697AE8"/>
    <w:rsid w:val="00697E9F"/>
    <w:rsid w:val="00697ED9"/>
    <w:rsid w:val="00697EDA"/>
    <w:rsid w:val="006A0510"/>
    <w:rsid w:val="006A0584"/>
    <w:rsid w:val="006A085D"/>
    <w:rsid w:val="006A0C48"/>
    <w:rsid w:val="006A0D1D"/>
    <w:rsid w:val="006A0EBE"/>
    <w:rsid w:val="006A17B8"/>
    <w:rsid w:val="006A1827"/>
    <w:rsid w:val="006A19BD"/>
    <w:rsid w:val="006A1B71"/>
    <w:rsid w:val="006A1C84"/>
    <w:rsid w:val="006A22C2"/>
    <w:rsid w:val="006A24BD"/>
    <w:rsid w:val="006A25CF"/>
    <w:rsid w:val="006A26DE"/>
    <w:rsid w:val="006A27ED"/>
    <w:rsid w:val="006A29A4"/>
    <w:rsid w:val="006A2AD9"/>
    <w:rsid w:val="006A2D89"/>
    <w:rsid w:val="006A2F8C"/>
    <w:rsid w:val="006A2FFA"/>
    <w:rsid w:val="006A3040"/>
    <w:rsid w:val="006A31EB"/>
    <w:rsid w:val="006A32D5"/>
    <w:rsid w:val="006A3769"/>
    <w:rsid w:val="006A37C5"/>
    <w:rsid w:val="006A3AC8"/>
    <w:rsid w:val="006A3B29"/>
    <w:rsid w:val="006A420B"/>
    <w:rsid w:val="006A4675"/>
    <w:rsid w:val="006A47E3"/>
    <w:rsid w:val="006A4825"/>
    <w:rsid w:val="006A4936"/>
    <w:rsid w:val="006A4A5E"/>
    <w:rsid w:val="006A4D0C"/>
    <w:rsid w:val="006A4D35"/>
    <w:rsid w:val="006A5467"/>
    <w:rsid w:val="006A54A2"/>
    <w:rsid w:val="006A55C5"/>
    <w:rsid w:val="006A55EF"/>
    <w:rsid w:val="006A5754"/>
    <w:rsid w:val="006A597B"/>
    <w:rsid w:val="006A5D7B"/>
    <w:rsid w:val="006A5DEA"/>
    <w:rsid w:val="006A653F"/>
    <w:rsid w:val="006A65B5"/>
    <w:rsid w:val="006A6607"/>
    <w:rsid w:val="006A6882"/>
    <w:rsid w:val="006A6BFB"/>
    <w:rsid w:val="006A6D52"/>
    <w:rsid w:val="006A6F64"/>
    <w:rsid w:val="006A7064"/>
    <w:rsid w:val="006A73B3"/>
    <w:rsid w:val="006A7550"/>
    <w:rsid w:val="006A769F"/>
    <w:rsid w:val="006A772F"/>
    <w:rsid w:val="006A78DC"/>
    <w:rsid w:val="006A7BFC"/>
    <w:rsid w:val="006A7D5E"/>
    <w:rsid w:val="006B032F"/>
    <w:rsid w:val="006B0365"/>
    <w:rsid w:val="006B040B"/>
    <w:rsid w:val="006B04E1"/>
    <w:rsid w:val="006B06E7"/>
    <w:rsid w:val="006B08BF"/>
    <w:rsid w:val="006B090E"/>
    <w:rsid w:val="006B0C59"/>
    <w:rsid w:val="006B1342"/>
    <w:rsid w:val="006B1BD7"/>
    <w:rsid w:val="006B1CE3"/>
    <w:rsid w:val="006B1CF3"/>
    <w:rsid w:val="006B2418"/>
    <w:rsid w:val="006B2497"/>
    <w:rsid w:val="006B25F5"/>
    <w:rsid w:val="006B2988"/>
    <w:rsid w:val="006B2A27"/>
    <w:rsid w:val="006B2B51"/>
    <w:rsid w:val="006B2DAE"/>
    <w:rsid w:val="006B2F70"/>
    <w:rsid w:val="006B3068"/>
    <w:rsid w:val="006B31E5"/>
    <w:rsid w:val="006B354D"/>
    <w:rsid w:val="006B36A0"/>
    <w:rsid w:val="006B3779"/>
    <w:rsid w:val="006B37F0"/>
    <w:rsid w:val="006B3989"/>
    <w:rsid w:val="006B3D87"/>
    <w:rsid w:val="006B3DB8"/>
    <w:rsid w:val="006B4059"/>
    <w:rsid w:val="006B4751"/>
    <w:rsid w:val="006B49B7"/>
    <w:rsid w:val="006B4C73"/>
    <w:rsid w:val="006B4C95"/>
    <w:rsid w:val="006B4E86"/>
    <w:rsid w:val="006B5121"/>
    <w:rsid w:val="006B5124"/>
    <w:rsid w:val="006B538F"/>
    <w:rsid w:val="006B5A78"/>
    <w:rsid w:val="006B5AE1"/>
    <w:rsid w:val="006B5D74"/>
    <w:rsid w:val="006B5E62"/>
    <w:rsid w:val="006B5EDA"/>
    <w:rsid w:val="006B60F7"/>
    <w:rsid w:val="006B6465"/>
    <w:rsid w:val="006B658C"/>
    <w:rsid w:val="006B674B"/>
    <w:rsid w:val="006B6A9C"/>
    <w:rsid w:val="006B6C60"/>
    <w:rsid w:val="006B6EFE"/>
    <w:rsid w:val="006B7309"/>
    <w:rsid w:val="006B778A"/>
    <w:rsid w:val="006B77B1"/>
    <w:rsid w:val="006B77D2"/>
    <w:rsid w:val="006B7932"/>
    <w:rsid w:val="006B7A2C"/>
    <w:rsid w:val="006B7B88"/>
    <w:rsid w:val="006C034F"/>
    <w:rsid w:val="006C03ED"/>
    <w:rsid w:val="006C08F7"/>
    <w:rsid w:val="006C0A54"/>
    <w:rsid w:val="006C0EBA"/>
    <w:rsid w:val="006C0F74"/>
    <w:rsid w:val="006C0FBA"/>
    <w:rsid w:val="006C1291"/>
    <w:rsid w:val="006C17F3"/>
    <w:rsid w:val="006C1A44"/>
    <w:rsid w:val="006C1AA4"/>
    <w:rsid w:val="006C1CDD"/>
    <w:rsid w:val="006C1EEE"/>
    <w:rsid w:val="006C1FEE"/>
    <w:rsid w:val="006C20AB"/>
    <w:rsid w:val="006C2127"/>
    <w:rsid w:val="006C2161"/>
    <w:rsid w:val="006C219B"/>
    <w:rsid w:val="006C227A"/>
    <w:rsid w:val="006C246E"/>
    <w:rsid w:val="006C24F6"/>
    <w:rsid w:val="006C267D"/>
    <w:rsid w:val="006C28C9"/>
    <w:rsid w:val="006C2907"/>
    <w:rsid w:val="006C2B0D"/>
    <w:rsid w:val="006C2C68"/>
    <w:rsid w:val="006C31A4"/>
    <w:rsid w:val="006C32DF"/>
    <w:rsid w:val="006C3477"/>
    <w:rsid w:val="006C3557"/>
    <w:rsid w:val="006C35C0"/>
    <w:rsid w:val="006C3845"/>
    <w:rsid w:val="006C489A"/>
    <w:rsid w:val="006C553F"/>
    <w:rsid w:val="006C5665"/>
    <w:rsid w:val="006C5775"/>
    <w:rsid w:val="006C57CC"/>
    <w:rsid w:val="006C583C"/>
    <w:rsid w:val="006C5AA1"/>
    <w:rsid w:val="006C5D27"/>
    <w:rsid w:val="006C6099"/>
    <w:rsid w:val="006C63D4"/>
    <w:rsid w:val="006C6588"/>
    <w:rsid w:val="006C65FD"/>
    <w:rsid w:val="006C669E"/>
    <w:rsid w:val="006C68DB"/>
    <w:rsid w:val="006C6D28"/>
    <w:rsid w:val="006C6E5E"/>
    <w:rsid w:val="006C6F87"/>
    <w:rsid w:val="006C7381"/>
    <w:rsid w:val="006C7606"/>
    <w:rsid w:val="006C77E4"/>
    <w:rsid w:val="006C7DEC"/>
    <w:rsid w:val="006C7EB3"/>
    <w:rsid w:val="006D012B"/>
    <w:rsid w:val="006D048F"/>
    <w:rsid w:val="006D0689"/>
    <w:rsid w:val="006D0A55"/>
    <w:rsid w:val="006D0A57"/>
    <w:rsid w:val="006D0EB9"/>
    <w:rsid w:val="006D0EFB"/>
    <w:rsid w:val="006D1511"/>
    <w:rsid w:val="006D15D1"/>
    <w:rsid w:val="006D1627"/>
    <w:rsid w:val="006D1795"/>
    <w:rsid w:val="006D1939"/>
    <w:rsid w:val="006D1BB5"/>
    <w:rsid w:val="006D1BCA"/>
    <w:rsid w:val="006D1E61"/>
    <w:rsid w:val="006D1FCC"/>
    <w:rsid w:val="006D2132"/>
    <w:rsid w:val="006D2CA2"/>
    <w:rsid w:val="006D2D27"/>
    <w:rsid w:val="006D2D66"/>
    <w:rsid w:val="006D2ED8"/>
    <w:rsid w:val="006D30D1"/>
    <w:rsid w:val="006D34A4"/>
    <w:rsid w:val="006D389B"/>
    <w:rsid w:val="006D3D60"/>
    <w:rsid w:val="006D40C3"/>
    <w:rsid w:val="006D4284"/>
    <w:rsid w:val="006D46ED"/>
    <w:rsid w:val="006D4B1D"/>
    <w:rsid w:val="006D4C96"/>
    <w:rsid w:val="006D4CEC"/>
    <w:rsid w:val="006D5337"/>
    <w:rsid w:val="006D5646"/>
    <w:rsid w:val="006D569B"/>
    <w:rsid w:val="006D57CA"/>
    <w:rsid w:val="006D5A2D"/>
    <w:rsid w:val="006D6021"/>
    <w:rsid w:val="006D6491"/>
    <w:rsid w:val="006D64D2"/>
    <w:rsid w:val="006D65CE"/>
    <w:rsid w:val="006D680F"/>
    <w:rsid w:val="006D6A04"/>
    <w:rsid w:val="006D6CF6"/>
    <w:rsid w:val="006D7228"/>
    <w:rsid w:val="006D78AE"/>
    <w:rsid w:val="006D78C6"/>
    <w:rsid w:val="006D7E08"/>
    <w:rsid w:val="006E005F"/>
    <w:rsid w:val="006E02A5"/>
    <w:rsid w:val="006E0982"/>
    <w:rsid w:val="006E0D3A"/>
    <w:rsid w:val="006E0FB5"/>
    <w:rsid w:val="006E12D9"/>
    <w:rsid w:val="006E1485"/>
    <w:rsid w:val="006E1752"/>
    <w:rsid w:val="006E18E7"/>
    <w:rsid w:val="006E1A9F"/>
    <w:rsid w:val="006E206F"/>
    <w:rsid w:val="006E2261"/>
    <w:rsid w:val="006E22DF"/>
    <w:rsid w:val="006E23AF"/>
    <w:rsid w:val="006E259E"/>
    <w:rsid w:val="006E2ABF"/>
    <w:rsid w:val="006E2B28"/>
    <w:rsid w:val="006E2C42"/>
    <w:rsid w:val="006E2CC5"/>
    <w:rsid w:val="006E2E36"/>
    <w:rsid w:val="006E324E"/>
    <w:rsid w:val="006E388E"/>
    <w:rsid w:val="006E38B4"/>
    <w:rsid w:val="006E38C0"/>
    <w:rsid w:val="006E398C"/>
    <w:rsid w:val="006E3A5E"/>
    <w:rsid w:val="006E3B67"/>
    <w:rsid w:val="006E3EA8"/>
    <w:rsid w:val="006E400E"/>
    <w:rsid w:val="006E41F8"/>
    <w:rsid w:val="006E435E"/>
    <w:rsid w:val="006E46C3"/>
    <w:rsid w:val="006E4829"/>
    <w:rsid w:val="006E4973"/>
    <w:rsid w:val="006E4D6E"/>
    <w:rsid w:val="006E5C49"/>
    <w:rsid w:val="006E5D52"/>
    <w:rsid w:val="006E5DDF"/>
    <w:rsid w:val="006E5E00"/>
    <w:rsid w:val="006E60C7"/>
    <w:rsid w:val="006E60CB"/>
    <w:rsid w:val="006E63D2"/>
    <w:rsid w:val="006E6600"/>
    <w:rsid w:val="006E6802"/>
    <w:rsid w:val="006E6885"/>
    <w:rsid w:val="006E6FAA"/>
    <w:rsid w:val="006E73D4"/>
    <w:rsid w:val="006E7AC0"/>
    <w:rsid w:val="006F002A"/>
    <w:rsid w:val="006F01F2"/>
    <w:rsid w:val="006F0213"/>
    <w:rsid w:val="006F02B7"/>
    <w:rsid w:val="006F043E"/>
    <w:rsid w:val="006F04E5"/>
    <w:rsid w:val="006F058D"/>
    <w:rsid w:val="006F064E"/>
    <w:rsid w:val="006F0AFD"/>
    <w:rsid w:val="006F0C7C"/>
    <w:rsid w:val="006F0C7F"/>
    <w:rsid w:val="006F0E7E"/>
    <w:rsid w:val="006F0ECE"/>
    <w:rsid w:val="006F13D7"/>
    <w:rsid w:val="006F14B8"/>
    <w:rsid w:val="006F160C"/>
    <w:rsid w:val="006F1646"/>
    <w:rsid w:val="006F19DF"/>
    <w:rsid w:val="006F1AA2"/>
    <w:rsid w:val="006F1ACC"/>
    <w:rsid w:val="006F1F0F"/>
    <w:rsid w:val="006F207A"/>
    <w:rsid w:val="006F23A9"/>
    <w:rsid w:val="006F261B"/>
    <w:rsid w:val="006F2C63"/>
    <w:rsid w:val="006F2DFB"/>
    <w:rsid w:val="006F335E"/>
    <w:rsid w:val="006F3518"/>
    <w:rsid w:val="006F37C8"/>
    <w:rsid w:val="006F3AF8"/>
    <w:rsid w:val="006F3F3C"/>
    <w:rsid w:val="006F3F95"/>
    <w:rsid w:val="006F42E1"/>
    <w:rsid w:val="006F483D"/>
    <w:rsid w:val="006F48D8"/>
    <w:rsid w:val="006F4944"/>
    <w:rsid w:val="006F4A6F"/>
    <w:rsid w:val="006F4B22"/>
    <w:rsid w:val="006F4B6F"/>
    <w:rsid w:val="006F4BC5"/>
    <w:rsid w:val="006F4C17"/>
    <w:rsid w:val="006F4F70"/>
    <w:rsid w:val="006F5039"/>
    <w:rsid w:val="006F5241"/>
    <w:rsid w:val="006F524E"/>
    <w:rsid w:val="006F5269"/>
    <w:rsid w:val="006F5435"/>
    <w:rsid w:val="006F544D"/>
    <w:rsid w:val="006F55DA"/>
    <w:rsid w:val="006F567D"/>
    <w:rsid w:val="006F57D5"/>
    <w:rsid w:val="006F588D"/>
    <w:rsid w:val="006F5907"/>
    <w:rsid w:val="006F5D33"/>
    <w:rsid w:val="006F5EAD"/>
    <w:rsid w:val="006F6135"/>
    <w:rsid w:val="006F647C"/>
    <w:rsid w:val="006F66E4"/>
    <w:rsid w:val="006F68A6"/>
    <w:rsid w:val="006F6908"/>
    <w:rsid w:val="006F6984"/>
    <w:rsid w:val="006F6AD7"/>
    <w:rsid w:val="006F6B75"/>
    <w:rsid w:val="006F6D4D"/>
    <w:rsid w:val="006F6E52"/>
    <w:rsid w:val="006F6EC2"/>
    <w:rsid w:val="006F6EEA"/>
    <w:rsid w:val="006F6F77"/>
    <w:rsid w:val="006F7055"/>
    <w:rsid w:val="006F7099"/>
    <w:rsid w:val="006F7442"/>
    <w:rsid w:val="006F7487"/>
    <w:rsid w:val="006F7B12"/>
    <w:rsid w:val="006F7CC0"/>
    <w:rsid w:val="006F7F7E"/>
    <w:rsid w:val="00700294"/>
    <w:rsid w:val="0070048C"/>
    <w:rsid w:val="00700614"/>
    <w:rsid w:val="00700A85"/>
    <w:rsid w:val="00700B64"/>
    <w:rsid w:val="00700BD0"/>
    <w:rsid w:val="00700BDE"/>
    <w:rsid w:val="00700C28"/>
    <w:rsid w:val="0070122D"/>
    <w:rsid w:val="00701259"/>
    <w:rsid w:val="00701275"/>
    <w:rsid w:val="007013CB"/>
    <w:rsid w:val="00701534"/>
    <w:rsid w:val="00701E87"/>
    <w:rsid w:val="00702209"/>
    <w:rsid w:val="00702484"/>
    <w:rsid w:val="007024BF"/>
    <w:rsid w:val="00702622"/>
    <w:rsid w:val="00702A24"/>
    <w:rsid w:val="00702A26"/>
    <w:rsid w:val="00702A8A"/>
    <w:rsid w:val="00702C84"/>
    <w:rsid w:val="00702E09"/>
    <w:rsid w:val="00702FA3"/>
    <w:rsid w:val="00703161"/>
    <w:rsid w:val="007034E7"/>
    <w:rsid w:val="00703656"/>
    <w:rsid w:val="007036FD"/>
    <w:rsid w:val="007038D7"/>
    <w:rsid w:val="00703BD1"/>
    <w:rsid w:val="00703C69"/>
    <w:rsid w:val="00703C72"/>
    <w:rsid w:val="00703DD8"/>
    <w:rsid w:val="00703F1B"/>
    <w:rsid w:val="00703F5B"/>
    <w:rsid w:val="00704092"/>
    <w:rsid w:val="00704095"/>
    <w:rsid w:val="007041CC"/>
    <w:rsid w:val="00704335"/>
    <w:rsid w:val="00704730"/>
    <w:rsid w:val="00704796"/>
    <w:rsid w:val="007048EA"/>
    <w:rsid w:val="00704AF9"/>
    <w:rsid w:val="00704D16"/>
    <w:rsid w:val="00704DBB"/>
    <w:rsid w:val="00705098"/>
    <w:rsid w:val="007051B2"/>
    <w:rsid w:val="0070523A"/>
    <w:rsid w:val="007055C9"/>
    <w:rsid w:val="0070575D"/>
    <w:rsid w:val="00705BA8"/>
    <w:rsid w:val="00705BE8"/>
    <w:rsid w:val="00705C04"/>
    <w:rsid w:val="00706278"/>
    <w:rsid w:val="00706327"/>
    <w:rsid w:val="007063EF"/>
    <w:rsid w:val="007064B1"/>
    <w:rsid w:val="007066EA"/>
    <w:rsid w:val="00706758"/>
    <w:rsid w:val="007069D6"/>
    <w:rsid w:val="00706B86"/>
    <w:rsid w:val="00706C3C"/>
    <w:rsid w:val="00707090"/>
    <w:rsid w:val="0070713A"/>
    <w:rsid w:val="007072F5"/>
    <w:rsid w:val="00707607"/>
    <w:rsid w:val="00707743"/>
    <w:rsid w:val="00707805"/>
    <w:rsid w:val="0070782E"/>
    <w:rsid w:val="00707918"/>
    <w:rsid w:val="007079CE"/>
    <w:rsid w:val="00707C45"/>
    <w:rsid w:val="00707F05"/>
    <w:rsid w:val="00707F0A"/>
    <w:rsid w:val="0071058C"/>
    <w:rsid w:val="0071059E"/>
    <w:rsid w:val="00710763"/>
    <w:rsid w:val="007107F8"/>
    <w:rsid w:val="00710B10"/>
    <w:rsid w:val="00710D87"/>
    <w:rsid w:val="00710EC0"/>
    <w:rsid w:val="00710EC4"/>
    <w:rsid w:val="0071106F"/>
    <w:rsid w:val="00711386"/>
    <w:rsid w:val="007113B9"/>
    <w:rsid w:val="00711737"/>
    <w:rsid w:val="007117B3"/>
    <w:rsid w:val="007119AA"/>
    <w:rsid w:val="00711AAB"/>
    <w:rsid w:val="00711BC6"/>
    <w:rsid w:val="00711EB5"/>
    <w:rsid w:val="00711EE5"/>
    <w:rsid w:val="00711F72"/>
    <w:rsid w:val="007121BF"/>
    <w:rsid w:val="0071270F"/>
    <w:rsid w:val="00712B90"/>
    <w:rsid w:val="00712C6E"/>
    <w:rsid w:val="00712C9D"/>
    <w:rsid w:val="00712E50"/>
    <w:rsid w:val="00713012"/>
    <w:rsid w:val="0071345F"/>
    <w:rsid w:val="007134C3"/>
    <w:rsid w:val="007134DD"/>
    <w:rsid w:val="0071355C"/>
    <w:rsid w:val="00713B12"/>
    <w:rsid w:val="00713D2D"/>
    <w:rsid w:val="00713D82"/>
    <w:rsid w:val="00713F46"/>
    <w:rsid w:val="0071404F"/>
    <w:rsid w:val="0071409B"/>
    <w:rsid w:val="00714498"/>
    <w:rsid w:val="007146B6"/>
    <w:rsid w:val="007148DE"/>
    <w:rsid w:val="00714A84"/>
    <w:rsid w:val="00714C8E"/>
    <w:rsid w:val="00714EB2"/>
    <w:rsid w:val="00714EB9"/>
    <w:rsid w:val="00714EF8"/>
    <w:rsid w:val="00714F86"/>
    <w:rsid w:val="0071503D"/>
    <w:rsid w:val="00715136"/>
    <w:rsid w:val="007152C2"/>
    <w:rsid w:val="007159A7"/>
    <w:rsid w:val="00716177"/>
    <w:rsid w:val="0071617F"/>
    <w:rsid w:val="007161C4"/>
    <w:rsid w:val="007161DA"/>
    <w:rsid w:val="00716244"/>
    <w:rsid w:val="00716308"/>
    <w:rsid w:val="0071634D"/>
    <w:rsid w:val="00716674"/>
    <w:rsid w:val="00716F88"/>
    <w:rsid w:val="00716FB4"/>
    <w:rsid w:val="00717026"/>
    <w:rsid w:val="007177E8"/>
    <w:rsid w:val="00717A34"/>
    <w:rsid w:val="00717DD7"/>
    <w:rsid w:val="00717FC5"/>
    <w:rsid w:val="007200C1"/>
    <w:rsid w:val="00720471"/>
    <w:rsid w:val="0072067B"/>
    <w:rsid w:val="00720736"/>
    <w:rsid w:val="00720777"/>
    <w:rsid w:val="007207A0"/>
    <w:rsid w:val="00720CD1"/>
    <w:rsid w:val="00720D02"/>
    <w:rsid w:val="00720ECE"/>
    <w:rsid w:val="0072133D"/>
    <w:rsid w:val="00721486"/>
    <w:rsid w:val="0072166C"/>
    <w:rsid w:val="00721DDA"/>
    <w:rsid w:val="00721F59"/>
    <w:rsid w:val="0072202E"/>
    <w:rsid w:val="0072204A"/>
    <w:rsid w:val="00722228"/>
    <w:rsid w:val="00722241"/>
    <w:rsid w:val="0072224D"/>
    <w:rsid w:val="007222F8"/>
    <w:rsid w:val="007223D9"/>
    <w:rsid w:val="007228F9"/>
    <w:rsid w:val="00722C33"/>
    <w:rsid w:val="00722C47"/>
    <w:rsid w:val="00722E9E"/>
    <w:rsid w:val="007230A2"/>
    <w:rsid w:val="007230FC"/>
    <w:rsid w:val="0072334D"/>
    <w:rsid w:val="00723707"/>
    <w:rsid w:val="00723A5C"/>
    <w:rsid w:val="00723BD7"/>
    <w:rsid w:val="00723EAF"/>
    <w:rsid w:val="00723FF4"/>
    <w:rsid w:val="007241B8"/>
    <w:rsid w:val="007241CC"/>
    <w:rsid w:val="00724208"/>
    <w:rsid w:val="00724252"/>
    <w:rsid w:val="0072425B"/>
    <w:rsid w:val="007244DA"/>
    <w:rsid w:val="007244EE"/>
    <w:rsid w:val="00724531"/>
    <w:rsid w:val="007246DF"/>
    <w:rsid w:val="00724A2E"/>
    <w:rsid w:val="00724B99"/>
    <w:rsid w:val="00724FDE"/>
    <w:rsid w:val="007250D7"/>
    <w:rsid w:val="007258A7"/>
    <w:rsid w:val="00725EE0"/>
    <w:rsid w:val="007260EE"/>
    <w:rsid w:val="0072681B"/>
    <w:rsid w:val="007273E3"/>
    <w:rsid w:val="00727510"/>
    <w:rsid w:val="00727634"/>
    <w:rsid w:val="0072769B"/>
    <w:rsid w:val="00727726"/>
    <w:rsid w:val="0072773B"/>
    <w:rsid w:val="00727795"/>
    <w:rsid w:val="00727B18"/>
    <w:rsid w:val="00727DB2"/>
    <w:rsid w:val="00727F6D"/>
    <w:rsid w:val="00730093"/>
    <w:rsid w:val="0073016C"/>
    <w:rsid w:val="0073016E"/>
    <w:rsid w:val="00730224"/>
    <w:rsid w:val="00730369"/>
    <w:rsid w:val="007303C1"/>
    <w:rsid w:val="007303D5"/>
    <w:rsid w:val="0073052C"/>
    <w:rsid w:val="00730A57"/>
    <w:rsid w:val="00730F09"/>
    <w:rsid w:val="00731395"/>
    <w:rsid w:val="0073146E"/>
    <w:rsid w:val="007314BF"/>
    <w:rsid w:val="007315AB"/>
    <w:rsid w:val="00731618"/>
    <w:rsid w:val="00731C16"/>
    <w:rsid w:val="00731C61"/>
    <w:rsid w:val="0073245F"/>
    <w:rsid w:val="00732896"/>
    <w:rsid w:val="007329DA"/>
    <w:rsid w:val="00733555"/>
    <w:rsid w:val="007336EB"/>
    <w:rsid w:val="007337C3"/>
    <w:rsid w:val="00733933"/>
    <w:rsid w:val="00733A0B"/>
    <w:rsid w:val="00733A5C"/>
    <w:rsid w:val="00733AA8"/>
    <w:rsid w:val="00733B95"/>
    <w:rsid w:val="00733FC1"/>
    <w:rsid w:val="0073403E"/>
    <w:rsid w:val="007340C7"/>
    <w:rsid w:val="00734911"/>
    <w:rsid w:val="007349A4"/>
    <w:rsid w:val="007349E7"/>
    <w:rsid w:val="00734BA5"/>
    <w:rsid w:val="00734BE0"/>
    <w:rsid w:val="00734F85"/>
    <w:rsid w:val="00734FC7"/>
    <w:rsid w:val="007350C3"/>
    <w:rsid w:val="0073511B"/>
    <w:rsid w:val="00735228"/>
    <w:rsid w:val="0073565E"/>
    <w:rsid w:val="00735B80"/>
    <w:rsid w:val="00735B94"/>
    <w:rsid w:val="00735BF9"/>
    <w:rsid w:val="00735EEB"/>
    <w:rsid w:val="00735F2D"/>
    <w:rsid w:val="00736752"/>
    <w:rsid w:val="00736786"/>
    <w:rsid w:val="0073699E"/>
    <w:rsid w:val="00736D80"/>
    <w:rsid w:val="00736E72"/>
    <w:rsid w:val="00737277"/>
    <w:rsid w:val="00737367"/>
    <w:rsid w:val="007373D1"/>
    <w:rsid w:val="0073746D"/>
    <w:rsid w:val="0073747A"/>
    <w:rsid w:val="0073767F"/>
    <w:rsid w:val="00737B7C"/>
    <w:rsid w:val="00737D03"/>
    <w:rsid w:val="00737F8A"/>
    <w:rsid w:val="00737FA7"/>
    <w:rsid w:val="007400EE"/>
    <w:rsid w:val="007403EA"/>
    <w:rsid w:val="0074050F"/>
    <w:rsid w:val="0074059D"/>
    <w:rsid w:val="00740629"/>
    <w:rsid w:val="007407FC"/>
    <w:rsid w:val="00740920"/>
    <w:rsid w:val="00740D25"/>
    <w:rsid w:val="00740DB5"/>
    <w:rsid w:val="007412F5"/>
    <w:rsid w:val="00741311"/>
    <w:rsid w:val="007413A3"/>
    <w:rsid w:val="00741830"/>
    <w:rsid w:val="00741CCA"/>
    <w:rsid w:val="0074218C"/>
    <w:rsid w:val="007422CB"/>
    <w:rsid w:val="0074235D"/>
    <w:rsid w:val="007424E9"/>
    <w:rsid w:val="007426A7"/>
    <w:rsid w:val="0074279D"/>
    <w:rsid w:val="00742ED9"/>
    <w:rsid w:val="007431E7"/>
    <w:rsid w:val="007433B5"/>
    <w:rsid w:val="007437CB"/>
    <w:rsid w:val="007438B3"/>
    <w:rsid w:val="0074398E"/>
    <w:rsid w:val="0074425F"/>
    <w:rsid w:val="00744327"/>
    <w:rsid w:val="007444DD"/>
    <w:rsid w:val="007444FB"/>
    <w:rsid w:val="007445E7"/>
    <w:rsid w:val="007447C5"/>
    <w:rsid w:val="00745439"/>
    <w:rsid w:val="00745457"/>
    <w:rsid w:val="00745B7F"/>
    <w:rsid w:val="00745EB6"/>
    <w:rsid w:val="007460D9"/>
    <w:rsid w:val="007461D0"/>
    <w:rsid w:val="007463DE"/>
    <w:rsid w:val="00746576"/>
    <w:rsid w:val="007465AF"/>
    <w:rsid w:val="007465D5"/>
    <w:rsid w:val="00746A35"/>
    <w:rsid w:val="00746ABD"/>
    <w:rsid w:val="00746AD4"/>
    <w:rsid w:val="00747161"/>
    <w:rsid w:val="007475AC"/>
    <w:rsid w:val="007476B1"/>
    <w:rsid w:val="00747C75"/>
    <w:rsid w:val="00747E35"/>
    <w:rsid w:val="00747F73"/>
    <w:rsid w:val="0075010A"/>
    <w:rsid w:val="00750237"/>
    <w:rsid w:val="00750537"/>
    <w:rsid w:val="007506C4"/>
    <w:rsid w:val="0075092D"/>
    <w:rsid w:val="00750996"/>
    <w:rsid w:val="00750A52"/>
    <w:rsid w:val="00750B34"/>
    <w:rsid w:val="00750B72"/>
    <w:rsid w:val="00750D8B"/>
    <w:rsid w:val="00751035"/>
    <w:rsid w:val="0075163B"/>
    <w:rsid w:val="00751794"/>
    <w:rsid w:val="007517CF"/>
    <w:rsid w:val="00751882"/>
    <w:rsid w:val="007518FB"/>
    <w:rsid w:val="00751F91"/>
    <w:rsid w:val="007520ED"/>
    <w:rsid w:val="007523A3"/>
    <w:rsid w:val="00752527"/>
    <w:rsid w:val="00752648"/>
    <w:rsid w:val="00752759"/>
    <w:rsid w:val="00752871"/>
    <w:rsid w:val="00752BF1"/>
    <w:rsid w:val="00752E8C"/>
    <w:rsid w:val="00753371"/>
    <w:rsid w:val="007533AD"/>
    <w:rsid w:val="00753803"/>
    <w:rsid w:val="0075383F"/>
    <w:rsid w:val="007539CA"/>
    <w:rsid w:val="00753BE1"/>
    <w:rsid w:val="00753DE6"/>
    <w:rsid w:val="00753E12"/>
    <w:rsid w:val="00754032"/>
    <w:rsid w:val="00754099"/>
    <w:rsid w:val="00754507"/>
    <w:rsid w:val="0075461A"/>
    <w:rsid w:val="0075468D"/>
    <w:rsid w:val="00754CC1"/>
    <w:rsid w:val="00754F32"/>
    <w:rsid w:val="0075533A"/>
    <w:rsid w:val="0075545A"/>
    <w:rsid w:val="007555E5"/>
    <w:rsid w:val="00755700"/>
    <w:rsid w:val="00755972"/>
    <w:rsid w:val="00755A69"/>
    <w:rsid w:val="00755DA4"/>
    <w:rsid w:val="00755F97"/>
    <w:rsid w:val="0075628C"/>
    <w:rsid w:val="00756770"/>
    <w:rsid w:val="007569B0"/>
    <w:rsid w:val="00756BBC"/>
    <w:rsid w:val="00756F45"/>
    <w:rsid w:val="0075708E"/>
    <w:rsid w:val="0075719E"/>
    <w:rsid w:val="007571DB"/>
    <w:rsid w:val="007574BC"/>
    <w:rsid w:val="0075766C"/>
    <w:rsid w:val="0075769B"/>
    <w:rsid w:val="007576D0"/>
    <w:rsid w:val="00757795"/>
    <w:rsid w:val="0075795D"/>
    <w:rsid w:val="00757DBA"/>
    <w:rsid w:val="007601C3"/>
    <w:rsid w:val="00760819"/>
    <w:rsid w:val="00760916"/>
    <w:rsid w:val="00760983"/>
    <w:rsid w:val="00760C49"/>
    <w:rsid w:val="00760D11"/>
    <w:rsid w:val="00760EBB"/>
    <w:rsid w:val="00761000"/>
    <w:rsid w:val="0076128D"/>
    <w:rsid w:val="007612BB"/>
    <w:rsid w:val="00761372"/>
    <w:rsid w:val="0076146E"/>
    <w:rsid w:val="00761615"/>
    <w:rsid w:val="00761996"/>
    <w:rsid w:val="00761A39"/>
    <w:rsid w:val="00761C6D"/>
    <w:rsid w:val="00761E2B"/>
    <w:rsid w:val="00761E7E"/>
    <w:rsid w:val="007620DC"/>
    <w:rsid w:val="00762313"/>
    <w:rsid w:val="0076256B"/>
    <w:rsid w:val="00762BFE"/>
    <w:rsid w:val="00762D35"/>
    <w:rsid w:val="00762F2A"/>
    <w:rsid w:val="007630ED"/>
    <w:rsid w:val="00763154"/>
    <w:rsid w:val="00763334"/>
    <w:rsid w:val="00763603"/>
    <w:rsid w:val="007636FF"/>
    <w:rsid w:val="00763727"/>
    <w:rsid w:val="00763835"/>
    <w:rsid w:val="00763850"/>
    <w:rsid w:val="00763879"/>
    <w:rsid w:val="007639C5"/>
    <w:rsid w:val="007639F2"/>
    <w:rsid w:val="00763CCB"/>
    <w:rsid w:val="0076422D"/>
    <w:rsid w:val="007642C9"/>
    <w:rsid w:val="00764585"/>
    <w:rsid w:val="007646AA"/>
    <w:rsid w:val="007646CA"/>
    <w:rsid w:val="007648DF"/>
    <w:rsid w:val="0076501C"/>
    <w:rsid w:val="007658E9"/>
    <w:rsid w:val="007661B8"/>
    <w:rsid w:val="0076634E"/>
    <w:rsid w:val="0076677C"/>
    <w:rsid w:val="007667FC"/>
    <w:rsid w:val="00766CDB"/>
    <w:rsid w:val="00766EA3"/>
    <w:rsid w:val="00767038"/>
    <w:rsid w:val="0076703E"/>
    <w:rsid w:val="00767089"/>
    <w:rsid w:val="0076721D"/>
    <w:rsid w:val="00767496"/>
    <w:rsid w:val="007675EE"/>
    <w:rsid w:val="00767612"/>
    <w:rsid w:val="007676B2"/>
    <w:rsid w:val="00767746"/>
    <w:rsid w:val="00767D12"/>
    <w:rsid w:val="00767EB5"/>
    <w:rsid w:val="00767F4E"/>
    <w:rsid w:val="007705C4"/>
    <w:rsid w:val="00770803"/>
    <w:rsid w:val="00770886"/>
    <w:rsid w:val="00770990"/>
    <w:rsid w:val="00770AAC"/>
    <w:rsid w:val="00770F15"/>
    <w:rsid w:val="00770FD6"/>
    <w:rsid w:val="00771106"/>
    <w:rsid w:val="007711F6"/>
    <w:rsid w:val="00771402"/>
    <w:rsid w:val="00771777"/>
    <w:rsid w:val="007717EA"/>
    <w:rsid w:val="00771976"/>
    <w:rsid w:val="007720F4"/>
    <w:rsid w:val="0077218E"/>
    <w:rsid w:val="00772199"/>
    <w:rsid w:val="007726BE"/>
    <w:rsid w:val="00772826"/>
    <w:rsid w:val="00772858"/>
    <w:rsid w:val="00772BD3"/>
    <w:rsid w:val="00772CD1"/>
    <w:rsid w:val="00772E68"/>
    <w:rsid w:val="00772EAC"/>
    <w:rsid w:val="00772EEC"/>
    <w:rsid w:val="00772FD5"/>
    <w:rsid w:val="007736F1"/>
    <w:rsid w:val="00773989"/>
    <w:rsid w:val="00773A58"/>
    <w:rsid w:val="00773B1F"/>
    <w:rsid w:val="00773D64"/>
    <w:rsid w:val="00773DFD"/>
    <w:rsid w:val="0077464D"/>
    <w:rsid w:val="00774AB3"/>
    <w:rsid w:val="00774C6C"/>
    <w:rsid w:val="00774D18"/>
    <w:rsid w:val="00774EBF"/>
    <w:rsid w:val="007754FB"/>
    <w:rsid w:val="00775917"/>
    <w:rsid w:val="00775947"/>
    <w:rsid w:val="00775BD9"/>
    <w:rsid w:val="00775C43"/>
    <w:rsid w:val="00776607"/>
    <w:rsid w:val="007766AF"/>
    <w:rsid w:val="00776A03"/>
    <w:rsid w:val="00776A84"/>
    <w:rsid w:val="00776A89"/>
    <w:rsid w:val="00776B5A"/>
    <w:rsid w:val="0077728E"/>
    <w:rsid w:val="00777621"/>
    <w:rsid w:val="00777656"/>
    <w:rsid w:val="00777668"/>
    <w:rsid w:val="007776BF"/>
    <w:rsid w:val="007778FD"/>
    <w:rsid w:val="00777CCD"/>
    <w:rsid w:val="00777CFB"/>
    <w:rsid w:val="00777DE9"/>
    <w:rsid w:val="00777E20"/>
    <w:rsid w:val="00777EDF"/>
    <w:rsid w:val="00777FDB"/>
    <w:rsid w:val="007800F9"/>
    <w:rsid w:val="00780123"/>
    <w:rsid w:val="00780857"/>
    <w:rsid w:val="00780904"/>
    <w:rsid w:val="007809EE"/>
    <w:rsid w:val="00780D48"/>
    <w:rsid w:val="00780F6C"/>
    <w:rsid w:val="00780F7F"/>
    <w:rsid w:val="007813B8"/>
    <w:rsid w:val="0078155E"/>
    <w:rsid w:val="00781847"/>
    <w:rsid w:val="007818F7"/>
    <w:rsid w:val="00781955"/>
    <w:rsid w:val="00781BEA"/>
    <w:rsid w:val="00781E5D"/>
    <w:rsid w:val="00781EC2"/>
    <w:rsid w:val="00782346"/>
    <w:rsid w:val="00782AFF"/>
    <w:rsid w:val="00782D30"/>
    <w:rsid w:val="00782DF4"/>
    <w:rsid w:val="007830F7"/>
    <w:rsid w:val="00783230"/>
    <w:rsid w:val="00783236"/>
    <w:rsid w:val="0078368E"/>
    <w:rsid w:val="00783741"/>
    <w:rsid w:val="007837A6"/>
    <w:rsid w:val="00783828"/>
    <w:rsid w:val="00783FDE"/>
    <w:rsid w:val="007840F5"/>
    <w:rsid w:val="00784180"/>
    <w:rsid w:val="007841C0"/>
    <w:rsid w:val="007846DA"/>
    <w:rsid w:val="00784796"/>
    <w:rsid w:val="007847BA"/>
    <w:rsid w:val="00784931"/>
    <w:rsid w:val="007849C0"/>
    <w:rsid w:val="00784A35"/>
    <w:rsid w:val="00784E95"/>
    <w:rsid w:val="0078504C"/>
    <w:rsid w:val="007850AC"/>
    <w:rsid w:val="007853A1"/>
    <w:rsid w:val="0078553E"/>
    <w:rsid w:val="007857D6"/>
    <w:rsid w:val="00785B9D"/>
    <w:rsid w:val="00785F76"/>
    <w:rsid w:val="00786311"/>
    <w:rsid w:val="00786568"/>
    <w:rsid w:val="007865F6"/>
    <w:rsid w:val="007866AE"/>
    <w:rsid w:val="00786A10"/>
    <w:rsid w:val="00786A60"/>
    <w:rsid w:val="00786B48"/>
    <w:rsid w:val="00786CC1"/>
    <w:rsid w:val="00786E81"/>
    <w:rsid w:val="00786EB3"/>
    <w:rsid w:val="00786F2E"/>
    <w:rsid w:val="00787006"/>
    <w:rsid w:val="00787012"/>
    <w:rsid w:val="007870A6"/>
    <w:rsid w:val="00787201"/>
    <w:rsid w:val="00787542"/>
    <w:rsid w:val="007877C8"/>
    <w:rsid w:val="007877E8"/>
    <w:rsid w:val="00787E26"/>
    <w:rsid w:val="00790413"/>
    <w:rsid w:val="00790886"/>
    <w:rsid w:val="00790F9E"/>
    <w:rsid w:val="00790FBE"/>
    <w:rsid w:val="007910CF"/>
    <w:rsid w:val="00791683"/>
    <w:rsid w:val="007918C5"/>
    <w:rsid w:val="00791902"/>
    <w:rsid w:val="007919E2"/>
    <w:rsid w:val="00791DFC"/>
    <w:rsid w:val="00791EBF"/>
    <w:rsid w:val="00791FC4"/>
    <w:rsid w:val="0079241E"/>
    <w:rsid w:val="00792638"/>
    <w:rsid w:val="00792769"/>
    <w:rsid w:val="00792785"/>
    <w:rsid w:val="007927C9"/>
    <w:rsid w:val="00792AF6"/>
    <w:rsid w:val="00792EE7"/>
    <w:rsid w:val="00792F71"/>
    <w:rsid w:val="0079318B"/>
    <w:rsid w:val="0079342C"/>
    <w:rsid w:val="007936E8"/>
    <w:rsid w:val="0079378C"/>
    <w:rsid w:val="00793809"/>
    <w:rsid w:val="00793884"/>
    <w:rsid w:val="007939BD"/>
    <w:rsid w:val="00793A32"/>
    <w:rsid w:val="00793ABF"/>
    <w:rsid w:val="00793BB8"/>
    <w:rsid w:val="00793E72"/>
    <w:rsid w:val="00793E85"/>
    <w:rsid w:val="00793FA5"/>
    <w:rsid w:val="00793FE6"/>
    <w:rsid w:val="0079413B"/>
    <w:rsid w:val="0079431B"/>
    <w:rsid w:val="007944BA"/>
    <w:rsid w:val="007944EA"/>
    <w:rsid w:val="0079477F"/>
    <w:rsid w:val="007948C9"/>
    <w:rsid w:val="00794A7A"/>
    <w:rsid w:val="00794B35"/>
    <w:rsid w:val="0079513D"/>
    <w:rsid w:val="0079581E"/>
    <w:rsid w:val="00795BBC"/>
    <w:rsid w:val="00795CF8"/>
    <w:rsid w:val="00795D50"/>
    <w:rsid w:val="00796301"/>
    <w:rsid w:val="007964EF"/>
    <w:rsid w:val="00796544"/>
    <w:rsid w:val="007966E1"/>
    <w:rsid w:val="00796733"/>
    <w:rsid w:val="0079692A"/>
    <w:rsid w:val="00796BFF"/>
    <w:rsid w:val="00796D2A"/>
    <w:rsid w:val="00797000"/>
    <w:rsid w:val="00797023"/>
    <w:rsid w:val="007970B6"/>
    <w:rsid w:val="00797170"/>
    <w:rsid w:val="00797261"/>
    <w:rsid w:val="00797813"/>
    <w:rsid w:val="007A0086"/>
    <w:rsid w:val="007A00BD"/>
    <w:rsid w:val="007A0490"/>
    <w:rsid w:val="007A0522"/>
    <w:rsid w:val="007A0582"/>
    <w:rsid w:val="007A05D0"/>
    <w:rsid w:val="007A0AED"/>
    <w:rsid w:val="007A0BA5"/>
    <w:rsid w:val="007A0CBF"/>
    <w:rsid w:val="007A0D1B"/>
    <w:rsid w:val="007A0DB8"/>
    <w:rsid w:val="007A0EF5"/>
    <w:rsid w:val="007A1088"/>
    <w:rsid w:val="007A1349"/>
    <w:rsid w:val="007A1375"/>
    <w:rsid w:val="007A1540"/>
    <w:rsid w:val="007A157F"/>
    <w:rsid w:val="007A15B0"/>
    <w:rsid w:val="007A17E9"/>
    <w:rsid w:val="007A1AA8"/>
    <w:rsid w:val="007A1F8C"/>
    <w:rsid w:val="007A201F"/>
    <w:rsid w:val="007A2156"/>
    <w:rsid w:val="007A2493"/>
    <w:rsid w:val="007A25F9"/>
    <w:rsid w:val="007A2682"/>
    <w:rsid w:val="007A27C2"/>
    <w:rsid w:val="007A29F9"/>
    <w:rsid w:val="007A2BC5"/>
    <w:rsid w:val="007A2C87"/>
    <w:rsid w:val="007A2E7C"/>
    <w:rsid w:val="007A3146"/>
    <w:rsid w:val="007A33C5"/>
    <w:rsid w:val="007A33DE"/>
    <w:rsid w:val="007A36F8"/>
    <w:rsid w:val="007A389A"/>
    <w:rsid w:val="007A3EE5"/>
    <w:rsid w:val="007A41C0"/>
    <w:rsid w:val="007A43B3"/>
    <w:rsid w:val="007A47AD"/>
    <w:rsid w:val="007A4EA4"/>
    <w:rsid w:val="007A5067"/>
    <w:rsid w:val="007A53F9"/>
    <w:rsid w:val="007A55DB"/>
    <w:rsid w:val="007A5747"/>
    <w:rsid w:val="007A57F4"/>
    <w:rsid w:val="007A5820"/>
    <w:rsid w:val="007A583D"/>
    <w:rsid w:val="007A5845"/>
    <w:rsid w:val="007A58DA"/>
    <w:rsid w:val="007A5D62"/>
    <w:rsid w:val="007A5FAE"/>
    <w:rsid w:val="007A6236"/>
    <w:rsid w:val="007A64C2"/>
    <w:rsid w:val="007A69F2"/>
    <w:rsid w:val="007A6C5F"/>
    <w:rsid w:val="007A6F2C"/>
    <w:rsid w:val="007A71C0"/>
    <w:rsid w:val="007A727C"/>
    <w:rsid w:val="007A7342"/>
    <w:rsid w:val="007A7699"/>
    <w:rsid w:val="007A796B"/>
    <w:rsid w:val="007A7A55"/>
    <w:rsid w:val="007A7AF7"/>
    <w:rsid w:val="007A7B72"/>
    <w:rsid w:val="007A7DCB"/>
    <w:rsid w:val="007B012E"/>
    <w:rsid w:val="007B0327"/>
    <w:rsid w:val="007B040D"/>
    <w:rsid w:val="007B060C"/>
    <w:rsid w:val="007B063D"/>
    <w:rsid w:val="007B1028"/>
    <w:rsid w:val="007B1335"/>
    <w:rsid w:val="007B15CA"/>
    <w:rsid w:val="007B17C0"/>
    <w:rsid w:val="007B190D"/>
    <w:rsid w:val="007B1E66"/>
    <w:rsid w:val="007B22D8"/>
    <w:rsid w:val="007B23B4"/>
    <w:rsid w:val="007B2729"/>
    <w:rsid w:val="007B279C"/>
    <w:rsid w:val="007B30F0"/>
    <w:rsid w:val="007B3488"/>
    <w:rsid w:val="007B3576"/>
    <w:rsid w:val="007B35BF"/>
    <w:rsid w:val="007B37FD"/>
    <w:rsid w:val="007B3C19"/>
    <w:rsid w:val="007B3FDC"/>
    <w:rsid w:val="007B458B"/>
    <w:rsid w:val="007B46F6"/>
    <w:rsid w:val="007B4719"/>
    <w:rsid w:val="007B4867"/>
    <w:rsid w:val="007B4A5B"/>
    <w:rsid w:val="007B4A63"/>
    <w:rsid w:val="007B51D4"/>
    <w:rsid w:val="007B57C3"/>
    <w:rsid w:val="007B59EB"/>
    <w:rsid w:val="007B5BB2"/>
    <w:rsid w:val="007B5BC8"/>
    <w:rsid w:val="007B5EAF"/>
    <w:rsid w:val="007B6028"/>
    <w:rsid w:val="007B6340"/>
    <w:rsid w:val="007B6415"/>
    <w:rsid w:val="007B6C91"/>
    <w:rsid w:val="007B6C9E"/>
    <w:rsid w:val="007B6EC3"/>
    <w:rsid w:val="007B70C5"/>
    <w:rsid w:val="007B7705"/>
    <w:rsid w:val="007B78EF"/>
    <w:rsid w:val="007B7E92"/>
    <w:rsid w:val="007B7F32"/>
    <w:rsid w:val="007B7F33"/>
    <w:rsid w:val="007B7FB5"/>
    <w:rsid w:val="007C021B"/>
    <w:rsid w:val="007C0581"/>
    <w:rsid w:val="007C0716"/>
    <w:rsid w:val="007C074E"/>
    <w:rsid w:val="007C08F5"/>
    <w:rsid w:val="007C0A32"/>
    <w:rsid w:val="007C0E3D"/>
    <w:rsid w:val="007C1302"/>
    <w:rsid w:val="007C1604"/>
    <w:rsid w:val="007C180E"/>
    <w:rsid w:val="007C1A24"/>
    <w:rsid w:val="007C1A2D"/>
    <w:rsid w:val="007C20C7"/>
    <w:rsid w:val="007C2534"/>
    <w:rsid w:val="007C26E2"/>
    <w:rsid w:val="007C29E7"/>
    <w:rsid w:val="007C2BE8"/>
    <w:rsid w:val="007C2C1B"/>
    <w:rsid w:val="007C2E88"/>
    <w:rsid w:val="007C35AF"/>
    <w:rsid w:val="007C3D1F"/>
    <w:rsid w:val="007C4402"/>
    <w:rsid w:val="007C4461"/>
    <w:rsid w:val="007C46D3"/>
    <w:rsid w:val="007C470B"/>
    <w:rsid w:val="007C4760"/>
    <w:rsid w:val="007C4BB5"/>
    <w:rsid w:val="007C4D5F"/>
    <w:rsid w:val="007C51FA"/>
    <w:rsid w:val="007C526E"/>
    <w:rsid w:val="007C5466"/>
    <w:rsid w:val="007C567D"/>
    <w:rsid w:val="007C56C4"/>
    <w:rsid w:val="007C58C2"/>
    <w:rsid w:val="007C5F47"/>
    <w:rsid w:val="007C5FC3"/>
    <w:rsid w:val="007C5FF4"/>
    <w:rsid w:val="007C6291"/>
    <w:rsid w:val="007C63DE"/>
    <w:rsid w:val="007C6490"/>
    <w:rsid w:val="007C64AB"/>
    <w:rsid w:val="007C69AA"/>
    <w:rsid w:val="007C6A1B"/>
    <w:rsid w:val="007C6C95"/>
    <w:rsid w:val="007C72E0"/>
    <w:rsid w:val="007C7553"/>
    <w:rsid w:val="007C75E1"/>
    <w:rsid w:val="007C78A3"/>
    <w:rsid w:val="007C7BDD"/>
    <w:rsid w:val="007C7D2E"/>
    <w:rsid w:val="007C7F0C"/>
    <w:rsid w:val="007C7F7E"/>
    <w:rsid w:val="007D0126"/>
    <w:rsid w:val="007D0ACF"/>
    <w:rsid w:val="007D1150"/>
    <w:rsid w:val="007D11B4"/>
    <w:rsid w:val="007D12D5"/>
    <w:rsid w:val="007D165C"/>
    <w:rsid w:val="007D1738"/>
    <w:rsid w:val="007D1766"/>
    <w:rsid w:val="007D1802"/>
    <w:rsid w:val="007D2285"/>
    <w:rsid w:val="007D2314"/>
    <w:rsid w:val="007D23B6"/>
    <w:rsid w:val="007D24FF"/>
    <w:rsid w:val="007D256E"/>
    <w:rsid w:val="007D2791"/>
    <w:rsid w:val="007D281F"/>
    <w:rsid w:val="007D28AD"/>
    <w:rsid w:val="007D2A81"/>
    <w:rsid w:val="007D2BD3"/>
    <w:rsid w:val="007D2EB9"/>
    <w:rsid w:val="007D2F0D"/>
    <w:rsid w:val="007D2F15"/>
    <w:rsid w:val="007D3998"/>
    <w:rsid w:val="007D3A5E"/>
    <w:rsid w:val="007D3A7E"/>
    <w:rsid w:val="007D3B6A"/>
    <w:rsid w:val="007D3BDC"/>
    <w:rsid w:val="007D3DA6"/>
    <w:rsid w:val="007D3E7B"/>
    <w:rsid w:val="007D3FA2"/>
    <w:rsid w:val="007D4242"/>
    <w:rsid w:val="007D4415"/>
    <w:rsid w:val="007D4BCA"/>
    <w:rsid w:val="007D4C54"/>
    <w:rsid w:val="007D4D90"/>
    <w:rsid w:val="007D5093"/>
    <w:rsid w:val="007D527B"/>
    <w:rsid w:val="007D53FF"/>
    <w:rsid w:val="007D5435"/>
    <w:rsid w:val="007D5510"/>
    <w:rsid w:val="007D555A"/>
    <w:rsid w:val="007D55A7"/>
    <w:rsid w:val="007D55BB"/>
    <w:rsid w:val="007D5850"/>
    <w:rsid w:val="007D5988"/>
    <w:rsid w:val="007D5A20"/>
    <w:rsid w:val="007D5F26"/>
    <w:rsid w:val="007D5FAB"/>
    <w:rsid w:val="007D5FF9"/>
    <w:rsid w:val="007D61EE"/>
    <w:rsid w:val="007D66A3"/>
    <w:rsid w:val="007D68ED"/>
    <w:rsid w:val="007D6A54"/>
    <w:rsid w:val="007D6AEA"/>
    <w:rsid w:val="007D6C91"/>
    <w:rsid w:val="007D6C98"/>
    <w:rsid w:val="007D6D41"/>
    <w:rsid w:val="007D6E78"/>
    <w:rsid w:val="007D6FD0"/>
    <w:rsid w:val="007D7BB3"/>
    <w:rsid w:val="007D7BE3"/>
    <w:rsid w:val="007D7C7D"/>
    <w:rsid w:val="007D7CE0"/>
    <w:rsid w:val="007D7D7C"/>
    <w:rsid w:val="007E00BD"/>
    <w:rsid w:val="007E01B3"/>
    <w:rsid w:val="007E0412"/>
    <w:rsid w:val="007E068B"/>
    <w:rsid w:val="007E072E"/>
    <w:rsid w:val="007E07D2"/>
    <w:rsid w:val="007E09C4"/>
    <w:rsid w:val="007E14F3"/>
    <w:rsid w:val="007E1611"/>
    <w:rsid w:val="007E1806"/>
    <w:rsid w:val="007E1866"/>
    <w:rsid w:val="007E197D"/>
    <w:rsid w:val="007E19C7"/>
    <w:rsid w:val="007E1A9C"/>
    <w:rsid w:val="007E1ADB"/>
    <w:rsid w:val="007E1F49"/>
    <w:rsid w:val="007E1F95"/>
    <w:rsid w:val="007E2347"/>
    <w:rsid w:val="007E2391"/>
    <w:rsid w:val="007E249A"/>
    <w:rsid w:val="007E26BA"/>
    <w:rsid w:val="007E2B3C"/>
    <w:rsid w:val="007E2C2F"/>
    <w:rsid w:val="007E2F68"/>
    <w:rsid w:val="007E3282"/>
    <w:rsid w:val="007E346B"/>
    <w:rsid w:val="007E35A4"/>
    <w:rsid w:val="007E37DE"/>
    <w:rsid w:val="007E3851"/>
    <w:rsid w:val="007E3E0B"/>
    <w:rsid w:val="007E423F"/>
    <w:rsid w:val="007E463F"/>
    <w:rsid w:val="007E4B24"/>
    <w:rsid w:val="007E4F7F"/>
    <w:rsid w:val="007E4F8D"/>
    <w:rsid w:val="007E50B0"/>
    <w:rsid w:val="007E5337"/>
    <w:rsid w:val="007E54C0"/>
    <w:rsid w:val="007E56B6"/>
    <w:rsid w:val="007E5B70"/>
    <w:rsid w:val="007E5D45"/>
    <w:rsid w:val="007E5D7A"/>
    <w:rsid w:val="007E5D9F"/>
    <w:rsid w:val="007E5FD5"/>
    <w:rsid w:val="007E633D"/>
    <w:rsid w:val="007E6417"/>
    <w:rsid w:val="007E64A5"/>
    <w:rsid w:val="007E6AFC"/>
    <w:rsid w:val="007E6BA7"/>
    <w:rsid w:val="007E6C3D"/>
    <w:rsid w:val="007E6EEF"/>
    <w:rsid w:val="007E6FF8"/>
    <w:rsid w:val="007E7040"/>
    <w:rsid w:val="007E7666"/>
    <w:rsid w:val="007E79AE"/>
    <w:rsid w:val="007E7B60"/>
    <w:rsid w:val="007F0313"/>
    <w:rsid w:val="007F07C1"/>
    <w:rsid w:val="007F0A7C"/>
    <w:rsid w:val="007F0D03"/>
    <w:rsid w:val="007F0D1A"/>
    <w:rsid w:val="007F139D"/>
    <w:rsid w:val="007F13BA"/>
    <w:rsid w:val="007F1411"/>
    <w:rsid w:val="007F1575"/>
    <w:rsid w:val="007F18AB"/>
    <w:rsid w:val="007F19F0"/>
    <w:rsid w:val="007F1A04"/>
    <w:rsid w:val="007F1C89"/>
    <w:rsid w:val="007F1E6E"/>
    <w:rsid w:val="007F24F3"/>
    <w:rsid w:val="007F2610"/>
    <w:rsid w:val="007F2B23"/>
    <w:rsid w:val="007F2C56"/>
    <w:rsid w:val="007F2D9E"/>
    <w:rsid w:val="007F2DDC"/>
    <w:rsid w:val="007F2F71"/>
    <w:rsid w:val="007F327C"/>
    <w:rsid w:val="007F351F"/>
    <w:rsid w:val="007F39AB"/>
    <w:rsid w:val="007F3BE4"/>
    <w:rsid w:val="007F3CA5"/>
    <w:rsid w:val="007F41FD"/>
    <w:rsid w:val="007F4523"/>
    <w:rsid w:val="007F4A3C"/>
    <w:rsid w:val="007F4A8C"/>
    <w:rsid w:val="007F4B5C"/>
    <w:rsid w:val="007F4D32"/>
    <w:rsid w:val="007F4E78"/>
    <w:rsid w:val="007F4EDE"/>
    <w:rsid w:val="007F50F1"/>
    <w:rsid w:val="007F556A"/>
    <w:rsid w:val="007F58B0"/>
    <w:rsid w:val="007F5B1F"/>
    <w:rsid w:val="007F5CBC"/>
    <w:rsid w:val="007F5E6E"/>
    <w:rsid w:val="007F625B"/>
    <w:rsid w:val="007F63F7"/>
    <w:rsid w:val="007F6448"/>
    <w:rsid w:val="007F6581"/>
    <w:rsid w:val="007F6807"/>
    <w:rsid w:val="007F6B69"/>
    <w:rsid w:val="007F6C4C"/>
    <w:rsid w:val="007F6DB1"/>
    <w:rsid w:val="007F6FCC"/>
    <w:rsid w:val="007F709B"/>
    <w:rsid w:val="007F71BD"/>
    <w:rsid w:val="007F74B6"/>
    <w:rsid w:val="007F76BA"/>
    <w:rsid w:val="007F7769"/>
    <w:rsid w:val="007F77C2"/>
    <w:rsid w:val="007F7871"/>
    <w:rsid w:val="007F7DB0"/>
    <w:rsid w:val="007F7EEF"/>
    <w:rsid w:val="007F7FD9"/>
    <w:rsid w:val="0080001D"/>
    <w:rsid w:val="0080025F"/>
    <w:rsid w:val="008003F0"/>
    <w:rsid w:val="0080041F"/>
    <w:rsid w:val="00800581"/>
    <w:rsid w:val="008005F8"/>
    <w:rsid w:val="008006C9"/>
    <w:rsid w:val="008007E7"/>
    <w:rsid w:val="00800DC9"/>
    <w:rsid w:val="0080104B"/>
    <w:rsid w:val="008010BF"/>
    <w:rsid w:val="00801482"/>
    <w:rsid w:val="00801663"/>
    <w:rsid w:val="00801C90"/>
    <w:rsid w:val="00801E4B"/>
    <w:rsid w:val="00801EF8"/>
    <w:rsid w:val="008021F3"/>
    <w:rsid w:val="008023EF"/>
    <w:rsid w:val="008027EC"/>
    <w:rsid w:val="00802899"/>
    <w:rsid w:val="00802A28"/>
    <w:rsid w:val="00802B35"/>
    <w:rsid w:val="00802C05"/>
    <w:rsid w:val="00802CAF"/>
    <w:rsid w:val="00802DAC"/>
    <w:rsid w:val="00802E9F"/>
    <w:rsid w:val="00802EAA"/>
    <w:rsid w:val="008031C2"/>
    <w:rsid w:val="008033EF"/>
    <w:rsid w:val="00803CB1"/>
    <w:rsid w:val="00803F86"/>
    <w:rsid w:val="00804129"/>
    <w:rsid w:val="008047C9"/>
    <w:rsid w:val="00804A43"/>
    <w:rsid w:val="00804C07"/>
    <w:rsid w:val="00804DEE"/>
    <w:rsid w:val="00804F32"/>
    <w:rsid w:val="008054EC"/>
    <w:rsid w:val="0080569B"/>
    <w:rsid w:val="00805AF6"/>
    <w:rsid w:val="00805CD2"/>
    <w:rsid w:val="00805D8B"/>
    <w:rsid w:val="00805E7C"/>
    <w:rsid w:val="0080605B"/>
    <w:rsid w:val="008061B5"/>
    <w:rsid w:val="00806275"/>
    <w:rsid w:val="008067C7"/>
    <w:rsid w:val="00806A3C"/>
    <w:rsid w:val="00806C5B"/>
    <w:rsid w:val="00807100"/>
    <w:rsid w:val="00807523"/>
    <w:rsid w:val="00807658"/>
    <w:rsid w:val="008078A9"/>
    <w:rsid w:val="00807FDF"/>
    <w:rsid w:val="008103DA"/>
    <w:rsid w:val="00810F15"/>
    <w:rsid w:val="00810FD3"/>
    <w:rsid w:val="008111A9"/>
    <w:rsid w:val="00811467"/>
    <w:rsid w:val="0081162B"/>
    <w:rsid w:val="008119F8"/>
    <w:rsid w:val="00811B5E"/>
    <w:rsid w:val="008121AB"/>
    <w:rsid w:val="00812392"/>
    <w:rsid w:val="0081246F"/>
    <w:rsid w:val="0081281B"/>
    <w:rsid w:val="00812A91"/>
    <w:rsid w:val="00812FA8"/>
    <w:rsid w:val="0081307A"/>
    <w:rsid w:val="008133FB"/>
    <w:rsid w:val="00813507"/>
    <w:rsid w:val="0081372E"/>
    <w:rsid w:val="00813736"/>
    <w:rsid w:val="00813800"/>
    <w:rsid w:val="008139D3"/>
    <w:rsid w:val="00814603"/>
    <w:rsid w:val="00814677"/>
    <w:rsid w:val="0081472E"/>
    <w:rsid w:val="00814768"/>
    <w:rsid w:val="00814800"/>
    <w:rsid w:val="00814984"/>
    <w:rsid w:val="00814D0A"/>
    <w:rsid w:val="00814DB3"/>
    <w:rsid w:val="0081503D"/>
    <w:rsid w:val="008151D9"/>
    <w:rsid w:val="008152F7"/>
    <w:rsid w:val="0081544D"/>
    <w:rsid w:val="00815534"/>
    <w:rsid w:val="00815713"/>
    <w:rsid w:val="0081578E"/>
    <w:rsid w:val="008159FD"/>
    <w:rsid w:val="00815A04"/>
    <w:rsid w:val="00815B5A"/>
    <w:rsid w:val="00815CB8"/>
    <w:rsid w:val="00815E42"/>
    <w:rsid w:val="00815EFE"/>
    <w:rsid w:val="00815F08"/>
    <w:rsid w:val="00816323"/>
    <w:rsid w:val="0081676C"/>
    <w:rsid w:val="00816BA3"/>
    <w:rsid w:val="00816BD8"/>
    <w:rsid w:val="008170BE"/>
    <w:rsid w:val="008170D6"/>
    <w:rsid w:val="008177A5"/>
    <w:rsid w:val="00817C42"/>
    <w:rsid w:val="00820182"/>
    <w:rsid w:val="0082019D"/>
    <w:rsid w:val="0082027D"/>
    <w:rsid w:val="008202B0"/>
    <w:rsid w:val="008202FA"/>
    <w:rsid w:val="00820316"/>
    <w:rsid w:val="0082043E"/>
    <w:rsid w:val="00820460"/>
    <w:rsid w:val="008205DE"/>
    <w:rsid w:val="0082082F"/>
    <w:rsid w:val="008208FC"/>
    <w:rsid w:val="00820907"/>
    <w:rsid w:val="0082093B"/>
    <w:rsid w:val="008209FE"/>
    <w:rsid w:val="00820A95"/>
    <w:rsid w:val="00820B89"/>
    <w:rsid w:val="00820C0F"/>
    <w:rsid w:val="00820D49"/>
    <w:rsid w:val="00820E6A"/>
    <w:rsid w:val="00821038"/>
    <w:rsid w:val="00821070"/>
    <w:rsid w:val="0082119D"/>
    <w:rsid w:val="008215A1"/>
    <w:rsid w:val="0082166A"/>
    <w:rsid w:val="008216EC"/>
    <w:rsid w:val="00821A07"/>
    <w:rsid w:val="00821B45"/>
    <w:rsid w:val="00821C1F"/>
    <w:rsid w:val="00821C75"/>
    <w:rsid w:val="00821D06"/>
    <w:rsid w:val="00821D10"/>
    <w:rsid w:val="00821FA4"/>
    <w:rsid w:val="00822732"/>
    <w:rsid w:val="0082283D"/>
    <w:rsid w:val="0082289B"/>
    <w:rsid w:val="00822936"/>
    <w:rsid w:val="00822A4B"/>
    <w:rsid w:val="00822AA7"/>
    <w:rsid w:val="00822ADF"/>
    <w:rsid w:val="00822DED"/>
    <w:rsid w:val="00822F18"/>
    <w:rsid w:val="00822F90"/>
    <w:rsid w:val="00822FD2"/>
    <w:rsid w:val="00822FD9"/>
    <w:rsid w:val="0082338A"/>
    <w:rsid w:val="00823AEF"/>
    <w:rsid w:val="00823CC0"/>
    <w:rsid w:val="00823FBE"/>
    <w:rsid w:val="00824035"/>
    <w:rsid w:val="00824A72"/>
    <w:rsid w:val="00824A7F"/>
    <w:rsid w:val="00824A8C"/>
    <w:rsid w:val="00824D67"/>
    <w:rsid w:val="008256EE"/>
    <w:rsid w:val="00825846"/>
    <w:rsid w:val="008258E0"/>
    <w:rsid w:val="00825AD4"/>
    <w:rsid w:val="00825C5D"/>
    <w:rsid w:val="00825D07"/>
    <w:rsid w:val="00825D8D"/>
    <w:rsid w:val="00825DF8"/>
    <w:rsid w:val="00825FD2"/>
    <w:rsid w:val="0082607C"/>
    <w:rsid w:val="00826112"/>
    <w:rsid w:val="00826256"/>
    <w:rsid w:val="00826880"/>
    <w:rsid w:val="00826F87"/>
    <w:rsid w:val="00827305"/>
    <w:rsid w:val="00827413"/>
    <w:rsid w:val="00827746"/>
    <w:rsid w:val="008277C4"/>
    <w:rsid w:val="008278A7"/>
    <w:rsid w:val="00827E92"/>
    <w:rsid w:val="00830013"/>
    <w:rsid w:val="008301A8"/>
    <w:rsid w:val="00830323"/>
    <w:rsid w:val="00830333"/>
    <w:rsid w:val="008303B2"/>
    <w:rsid w:val="0083049E"/>
    <w:rsid w:val="0083071D"/>
    <w:rsid w:val="008307DB"/>
    <w:rsid w:val="00830852"/>
    <w:rsid w:val="00830937"/>
    <w:rsid w:val="00831863"/>
    <w:rsid w:val="008318F1"/>
    <w:rsid w:val="00831992"/>
    <w:rsid w:val="00831A16"/>
    <w:rsid w:val="00831B50"/>
    <w:rsid w:val="00831E6D"/>
    <w:rsid w:val="00831EF7"/>
    <w:rsid w:val="00831F13"/>
    <w:rsid w:val="008322DC"/>
    <w:rsid w:val="0083230B"/>
    <w:rsid w:val="00832358"/>
    <w:rsid w:val="00832626"/>
    <w:rsid w:val="00832717"/>
    <w:rsid w:val="008327D6"/>
    <w:rsid w:val="0083297C"/>
    <w:rsid w:val="00832A50"/>
    <w:rsid w:val="00832AAB"/>
    <w:rsid w:val="00832D28"/>
    <w:rsid w:val="00832DB0"/>
    <w:rsid w:val="0083309F"/>
    <w:rsid w:val="00833E56"/>
    <w:rsid w:val="00834934"/>
    <w:rsid w:val="0083496A"/>
    <w:rsid w:val="00834980"/>
    <w:rsid w:val="00834B29"/>
    <w:rsid w:val="00834B8C"/>
    <w:rsid w:val="00834C3F"/>
    <w:rsid w:val="00834C52"/>
    <w:rsid w:val="00834D17"/>
    <w:rsid w:val="00835028"/>
    <w:rsid w:val="0083541D"/>
    <w:rsid w:val="00835492"/>
    <w:rsid w:val="008354CC"/>
    <w:rsid w:val="0083573D"/>
    <w:rsid w:val="00835A5F"/>
    <w:rsid w:val="00835ADE"/>
    <w:rsid w:val="00835CDA"/>
    <w:rsid w:val="0083603D"/>
    <w:rsid w:val="008361BC"/>
    <w:rsid w:val="00836319"/>
    <w:rsid w:val="008363AA"/>
    <w:rsid w:val="00836707"/>
    <w:rsid w:val="00836918"/>
    <w:rsid w:val="00836C65"/>
    <w:rsid w:val="00836C7B"/>
    <w:rsid w:val="0083734A"/>
    <w:rsid w:val="00837615"/>
    <w:rsid w:val="00837D83"/>
    <w:rsid w:val="00837F00"/>
    <w:rsid w:val="00837F1C"/>
    <w:rsid w:val="00840027"/>
    <w:rsid w:val="0084012A"/>
    <w:rsid w:val="00840250"/>
    <w:rsid w:val="008404F2"/>
    <w:rsid w:val="008407A5"/>
    <w:rsid w:val="00840836"/>
    <w:rsid w:val="00840986"/>
    <w:rsid w:val="00840AEC"/>
    <w:rsid w:val="00840D55"/>
    <w:rsid w:val="00841136"/>
    <w:rsid w:val="008412CB"/>
    <w:rsid w:val="00841690"/>
    <w:rsid w:val="0084178B"/>
    <w:rsid w:val="00841AB9"/>
    <w:rsid w:val="00841EA4"/>
    <w:rsid w:val="00841F40"/>
    <w:rsid w:val="00841F9A"/>
    <w:rsid w:val="00842012"/>
    <w:rsid w:val="00842073"/>
    <w:rsid w:val="008421A0"/>
    <w:rsid w:val="008423F2"/>
    <w:rsid w:val="0084260A"/>
    <w:rsid w:val="008427B9"/>
    <w:rsid w:val="00842A4B"/>
    <w:rsid w:val="00842F2B"/>
    <w:rsid w:val="0084358F"/>
    <w:rsid w:val="00843696"/>
    <w:rsid w:val="008437F6"/>
    <w:rsid w:val="008438B1"/>
    <w:rsid w:val="00843AA7"/>
    <w:rsid w:val="0084403E"/>
    <w:rsid w:val="00844162"/>
    <w:rsid w:val="00844293"/>
    <w:rsid w:val="00844430"/>
    <w:rsid w:val="00844824"/>
    <w:rsid w:val="00844842"/>
    <w:rsid w:val="0084490B"/>
    <w:rsid w:val="00844C78"/>
    <w:rsid w:val="00844DE9"/>
    <w:rsid w:val="00845137"/>
    <w:rsid w:val="008456F4"/>
    <w:rsid w:val="00845788"/>
    <w:rsid w:val="00845806"/>
    <w:rsid w:val="00845924"/>
    <w:rsid w:val="00845ACA"/>
    <w:rsid w:val="00845D38"/>
    <w:rsid w:val="00845D4F"/>
    <w:rsid w:val="00845D81"/>
    <w:rsid w:val="00845EC4"/>
    <w:rsid w:val="0084645B"/>
    <w:rsid w:val="008464D0"/>
    <w:rsid w:val="0084666F"/>
    <w:rsid w:val="00846792"/>
    <w:rsid w:val="00846962"/>
    <w:rsid w:val="00846B10"/>
    <w:rsid w:val="00846DE7"/>
    <w:rsid w:val="0084736F"/>
    <w:rsid w:val="008474CE"/>
    <w:rsid w:val="008475D9"/>
    <w:rsid w:val="008476B2"/>
    <w:rsid w:val="00847789"/>
    <w:rsid w:val="00847856"/>
    <w:rsid w:val="00847B7E"/>
    <w:rsid w:val="00847CAE"/>
    <w:rsid w:val="00847E0D"/>
    <w:rsid w:val="00850090"/>
    <w:rsid w:val="00850420"/>
    <w:rsid w:val="00850684"/>
    <w:rsid w:val="0085079B"/>
    <w:rsid w:val="00850A91"/>
    <w:rsid w:val="00850CB4"/>
    <w:rsid w:val="00850CBC"/>
    <w:rsid w:val="00850DE6"/>
    <w:rsid w:val="00850E53"/>
    <w:rsid w:val="00850F1B"/>
    <w:rsid w:val="008512AC"/>
    <w:rsid w:val="00851726"/>
    <w:rsid w:val="0085175A"/>
    <w:rsid w:val="008517D2"/>
    <w:rsid w:val="00851C6A"/>
    <w:rsid w:val="00851C9A"/>
    <w:rsid w:val="00851CCA"/>
    <w:rsid w:val="00852164"/>
    <w:rsid w:val="00852581"/>
    <w:rsid w:val="00852A96"/>
    <w:rsid w:val="00852CAA"/>
    <w:rsid w:val="00852EDC"/>
    <w:rsid w:val="00852F49"/>
    <w:rsid w:val="0085310F"/>
    <w:rsid w:val="00853590"/>
    <w:rsid w:val="00853894"/>
    <w:rsid w:val="00853BA0"/>
    <w:rsid w:val="00853E40"/>
    <w:rsid w:val="00853EB1"/>
    <w:rsid w:val="00854071"/>
    <w:rsid w:val="00854677"/>
    <w:rsid w:val="008546D8"/>
    <w:rsid w:val="00854BF0"/>
    <w:rsid w:val="00854C16"/>
    <w:rsid w:val="008555A9"/>
    <w:rsid w:val="00855936"/>
    <w:rsid w:val="00855CC0"/>
    <w:rsid w:val="00855D3F"/>
    <w:rsid w:val="00855D60"/>
    <w:rsid w:val="00855D99"/>
    <w:rsid w:val="00855F34"/>
    <w:rsid w:val="00856294"/>
    <w:rsid w:val="0085632F"/>
    <w:rsid w:val="00856415"/>
    <w:rsid w:val="00856576"/>
    <w:rsid w:val="0085658C"/>
    <w:rsid w:val="00856694"/>
    <w:rsid w:val="00856A6B"/>
    <w:rsid w:val="00856C05"/>
    <w:rsid w:val="00856FA3"/>
    <w:rsid w:val="008571B4"/>
    <w:rsid w:val="00857341"/>
    <w:rsid w:val="008573E3"/>
    <w:rsid w:val="00857636"/>
    <w:rsid w:val="008576A7"/>
    <w:rsid w:val="008576C0"/>
    <w:rsid w:val="00857878"/>
    <w:rsid w:val="00857C4B"/>
    <w:rsid w:val="00857CD1"/>
    <w:rsid w:val="00857D33"/>
    <w:rsid w:val="00857FF3"/>
    <w:rsid w:val="008604A3"/>
    <w:rsid w:val="008609A6"/>
    <w:rsid w:val="00860A0C"/>
    <w:rsid w:val="00860ADF"/>
    <w:rsid w:val="00860B6F"/>
    <w:rsid w:val="00860C11"/>
    <w:rsid w:val="00860C8C"/>
    <w:rsid w:val="00861085"/>
    <w:rsid w:val="00861171"/>
    <w:rsid w:val="0086174A"/>
    <w:rsid w:val="008617CF"/>
    <w:rsid w:val="00861857"/>
    <w:rsid w:val="008618A9"/>
    <w:rsid w:val="00861999"/>
    <w:rsid w:val="00861A82"/>
    <w:rsid w:val="00861B01"/>
    <w:rsid w:val="00861E4B"/>
    <w:rsid w:val="008623CB"/>
    <w:rsid w:val="0086248A"/>
    <w:rsid w:val="008626BB"/>
    <w:rsid w:val="008626E1"/>
    <w:rsid w:val="008629E4"/>
    <w:rsid w:val="00862D8D"/>
    <w:rsid w:val="00862F3C"/>
    <w:rsid w:val="00862F8F"/>
    <w:rsid w:val="0086358F"/>
    <w:rsid w:val="008635FE"/>
    <w:rsid w:val="008636AA"/>
    <w:rsid w:val="00863714"/>
    <w:rsid w:val="00863887"/>
    <w:rsid w:val="00863CBD"/>
    <w:rsid w:val="00864032"/>
    <w:rsid w:val="00864342"/>
    <w:rsid w:val="008643B2"/>
    <w:rsid w:val="008644B8"/>
    <w:rsid w:val="00864747"/>
    <w:rsid w:val="00864B2F"/>
    <w:rsid w:val="00864B4B"/>
    <w:rsid w:val="00864BFD"/>
    <w:rsid w:val="00864C5E"/>
    <w:rsid w:val="00864D04"/>
    <w:rsid w:val="00864D2D"/>
    <w:rsid w:val="00864D6E"/>
    <w:rsid w:val="00864FAA"/>
    <w:rsid w:val="00864FE4"/>
    <w:rsid w:val="0086514A"/>
    <w:rsid w:val="00865235"/>
    <w:rsid w:val="00865277"/>
    <w:rsid w:val="0086538A"/>
    <w:rsid w:val="00865C27"/>
    <w:rsid w:val="0086621B"/>
    <w:rsid w:val="0086658D"/>
    <w:rsid w:val="00866703"/>
    <w:rsid w:val="008667AA"/>
    <w:rsid w:val="00866A02"/>
    <w:rsid w:val="00866D7E"/>
    <w:rsid w:val="008671FF"/>
    <w:rsid w:val="00867389"/>
    <w:rsid w:val="00867621"/>
    <w:rsid w:val="0086797A"/>
    <w:rsid w:val="00867B29"/>
    <w:rsid w:val="00867C15"/>
    <w:rsid w:val="00867DD2"/>
    <w:rsid w:val="008700A2"/>
    <w:rsid w:val="00870120"/>
    <w:rsid w:val="008701E7"/>
    <w:rsid w:val="008704EC"/>
    <w:rsid w:val="008706DB"/>
    <w:rsid w:val="008707DB"/>
    <w:rsid w:val="0087098F"/>
    <w:rsid w:val="008709F5"/>
    <w:rsid w:val="00870CD3"/>
    <w:rsid w:val="00870E7B"/>
    <w:rsid w:val="0087105D"/>
    <w:rsid w:val="008711CD"/>
    <w:rsid w:val="0087121B"/>
    <w:rsid w:val="00871312"/>
    <w:rsid w:val="008714E4"/>
    <w:rsid w:val="00871597"/>
    <w:rsid w:val="00871788"/>
    <w:rsid w:val="008717AE"/>
    <w:rsid w:val="008717BB"/>
    <w:rsid w:val="0087198A"/>
    <w:rsid w:val="00871F1B"/>
    <w:rsid w:val="0087245E"/>
    <w:rsid w:val="00872687"/>
    <w:rsid w:val="008727C9"/>
    <w:rsid w:val="008727F2"/>
    <w:rsid w:val="00872979"/>
    <w:rsid w:val="00872999"/>
    <w:rsid w:val="00872A0F"/>
    <w:rsid w:val="00872D49"/>
    <w:rsid w:val="00872F3B"/>
    <w:rsid w:val="0087301A"/>
    <w:rsid w:val="0087306B"/>
    <w:rsid w:val="008730BD"/>
    <w:rsid w:val="00873158"/>
    <w:rsid w:val="00873170"/>
    <w:rsid w:val="008731AD"/>
    <w:rsid w:val="00873346"/>
    <w:rsid w:val="008733CA"/>
    <w:rsid w:val="00873419"/>
    <w:rsid w:val="00873625"/>
    <w:rsid w:val="008736E3"/>
    <w:rsid w:val="00873792"/>
    <w:rsid w:val="00873C63"/>
    <w:rsid w:val="00873C7C"/>
    <w:rsid w:val="00873F1D"/>
    <w:rsid w:val="00873F88"/>
    <w:rsid w:val="00874185"/>
    <w:rsid w:val="00874266"/>
    <w:rsid w:val="008745B3"/>
    <w:rsid w:val="00874756"/>
    <w:rsid w:val="0087485C"/>
    <w:rsid w:val="0087494A"/>
    <w:rsid w:val="00874AE6"/>
    <w:rsid w:val="00874C2D"/>
    <w:rsid w:val="00874E0A"/>
    <w:rsid w:val="00874F95"/>
    <w:rsid w:val="0087529C"/>
    <w:rsid w:val="008755A0"/>
    <w:rsid w:val="00875B53"/>
    <w:rsid w:val="00875CD9"/>
    <w:rsid w:val="00875D96"/>
    <w:rsid w:val="00875E60"/>
    <w:rsid w:val="00875EC4"/>
    <w:rsid w:val="00876504"/>
    <w:rsid w:val="00876C9A"/>
    <w:rsid w:val="00876CBE"/>
    <w:rsid w:val="00876F47"/>
    <w:rsid w:val="00877208"/>
    <w:rsid w:val="00877758"/>
    <w:rsid w:val="008777B5"/>
    <w:rsid w:val="008777BF"/>
    <w:rsid w:val="00877EB5"/>
    <w:rsid w:val="0088003B"/>
    <w:rsid w:val="008800B3"/>
    <w:rsid w:val="0088050C"/>
    <w:rsid w:val="00880755"/>
    <w:rsid w:val="00880D7E"/>
    <w:rsid w:val="0088104B"/>
    <w:rsid w:val="008815AF"/>
    <w:rsid w:val="00881BC7"/>
    <w:rsid w:val="00881CC4"/>
    <w:rsid w:val="00881E3E"/>
    <w:rsid w:val="00881E46"/>
    <w:rsid w:val="00881F61"/>
    <w:rsid w:val="00881FC0"/>
    <w:rsid w:val="00881FC3"/>
    <w:rsid w:val="00882258"/>
    <w:rsid w:val="008823A0"/>
    <w:rsid w:val="008823DC"/>
    <w:rsid w:val="008829CD"/>
    <w:rsid w:val="00882B16"/>
    <w:rsid w:val="00882B62"/>
    <w:rsid w:val="00882B69"/>
    <w:rsid w:val="00882E6B"/>
    <w:rsid w:val="00882ECD"/>
    <w:rsid w:val="00882ECE"/>
    <w:rsid w:val="00882FC4"/>
    <w:rsid w:val="008833AE"/>
    <w:rsid w:val="00883412"/>
    <w:rsid w:val="008834A5"/>
    <w:rsid w:val="00883510"/>
    <w:rsid w:val="00883AC1"/>
    <w:rsid w:val="00883B27"/>
    <w:rsid w:val="00883BCE"/>
    <w:rsid w:val="00883E28"/>
    <w:rsid w:val="00883F78"/>
    <w:rsid w:val="00884010"/>
    <w:rsid w:val="008844A1"/>
    <w:rsid w:val="008844F5"/>
    <w:rsid w:val="0088450D"/>
    <w:rsid w:val="00884567"/>
    <w:rsid w:val="0088478E"/>
    <w:rsid w:val="00884A07"/>
    <w:rsid w:val="00884B16"/>
    <w:rsid w:val="00884D5C"/>
    <w:rsid w:val="00884E82"/>
    <w:rsid w:val="00884E84"/>
    <w:rsid w:val="00885118"/>
    <w:rsid w:val="008853D7"/>
    <w:rsid w:val="00885638"/>
    <w:rsid w:val="008857D4"/>
    <w:rsid w:val="008857EF"/>
    <w:rsid w:val="00885D3A"/>
    <w:rsid w:val="00885D7F"/>
    <w:rsid w:val="00885DEB"/>
    <w:rsid w:val="00885E7A"/>
    <w:rsid w:val="00886064"/>
    <w:rsid w:val="008868F3"/>
    <w:rsid w:val="00886A4F"/>
    <w:rsid w:val="00886AA9"/>
    <w:rsid w:val="00886D5F"/>
    <w:rsid w:val="00886D79"/>
    <w:rsid w:val="008872EE"/>
    <w:rsid w:val="00887718"/>
    <w:rsid w:val="00887972"/>
    <w:rsid w:val="00887AD9"/>
    <w:rsid w:val="00887E23"/>
    <w:rsid w:val="00887FC2"/>
    <w:rsid w:val="0088DFF3"/>
    <w:rsid w:val="008902E8"/>
    <w:rsid w:val="00890311"/>
    <w:rsid w:val="00890328"/>
    <w:rsid w:val="00890359"/>
    <w:rsid w:val="0089045E"/>
    <w:rsid w:val="0089070D"/>
    <w:rsid w:val="008908B0"/>
    <w:rsid w:val="008908D9"/>
    <w:rsid w:val="00890BF3"/>
    <w:rsid w:val="00890E35"/>
    <w:rsid w:val="00890F12"/>
    <w:rsid w:val="0089129D"/>
    <w:rsid w:val="008915BA"/>
    <w:rsid w:val="00891940"/>
    <w:rsid w:val="00891B64"/>
    <w:rsid w:val="00891BC0"/>
    <w:rsid w:val="00891D77"/>
    <w:rsid w:val="00891D7D"/>
    <w:rsid w:val="00891DCB"/>
    <w:rsid w:val="008920FF"/>
    <w:rsid w:val="008921CE"/>
    <w:rsid w:val="00892857"/>
    <w:rsid w:val="00892BE8"/>
    <w:rsid w:val="00892CB0"/>
    <w:rsid w:val="00892D48"/>
    <w:rsid w:val="00892DF1"/>
    <w:rsid w:val="00892F06"/>
    <w:rsid w:val="008931C3"/>
    <w:rsid w:val="008931C7"/>
    <w:rsid w:val="00893310"/>
    <w:rsid w:val="00893398"/>
    <w:rsid w:val="00893551"/>
    <w:rsid w:val="0089358A"/>
    <w:rsid w:val="00893A90"/>
    <w:rsid w:val="00893E19"/>
    <w:rsid w:val="00893EFE"/>
    <w:rsid w:val="0089409F"/>
    <w:rsid w:val="008941D7"/>
    <w:rsid w:val="00894556"/>
    <w:rsid w:val="008947E9"/>
    <w:rsid w:val="00894872"/>
    <w:rsid w:val="008950B4"/>
    <w:rsid w:val="00895236"/>
    <w:rsid w:val="0089523A"/>
    <w:rsid w:val="008953EE"/>
    <w:rsid w:val="00895902"/>
    <w:rsid w:val="008959BD"/>
    <w:rsid w:val="00895BAE"/>
    <w:rsid w:val="0089615C"/>
    <w:rsid w:val="008961EF"/>
    <w:rsid w:val="00896881"/>
    <w:rsid w:val="00896979"/>
    <w:rsid w:val="008969A1"/>
    <w:rsid w:val="008969F0"/>
    <w:rsid w:val="00896FC7"/>
    <w:rsid w:val="00897075"/>
    <w:rsid w:val="008970B6"/>
    <w:rsid w:val="0089736A"/>
    <w:rsid w:val="008973F7"/>
    <w:rsid w:val="0089759E"/>
    <w:rsid w:val="00897AF2"/>
    <w:rsid w:val="00897F68"/>
    <w:rsid w:val="008A024A"/>
    <w:rsid w:val="008A044E"/>
    <w:rsid w:val="008A0503"/>
    <w:rsid w:val="008A06BE"/>
    <w:rsid w:val="008A07D5"/>
    <w:rsid w:val="008A0834"/>
    <w:rsid w:val="008A0A5E"/>
    <w:rsid w:val="008A0AB8"/>
    <w:rsid w:val="008A0B05"/>
    <w:rsid w:val="008A0DB2"/>
    <w:rsid w:val="008A0F24"/>
    <w:rsid w:val="008A0F83"/>
    <w:rsid w:val="008A1188"/>
    <w:rsid w:val="008A1863"/>
    <w:rsid w:val="008A18EB"/>
    <w:rsid w:val="008A1A00"/>
    <w:rsid w:val="008A1A87"/>
    <w:rsid w:val="008A20F9"/>
    <w:rsid w:val="008A2133"/>
    <w:rsid w:val="008A2569"/>
    <w:rsid w:val="008A26C1"/>
    <w:rsid w:val="008A28CA"/>
    <w:rsid w:val="008A28DB"/>
    <w:rsid w:val="008A299F"/>
    <w:rsid w:val="008A29CE"/>
    <w:rsid w:val="008A2D94"/>
    <w:rsid w:val="008A3067"/>
    <w:rsid w:val="008A3644"/>
    <w:rsid w:val="008A375D"/>
    <w:rsid w:val="008A386F"/>
    <w:rsid w:val="008A3C09"/>
    <w:rsid w:val="008A3CC3"/>
    <w:rsid w:val="008A420A"/>
    <w:rsid w:val="008A43AF"/>
    <w:rsid w:val="008A4F78"/>
    <w:rsid w:val="008A51EA"/>
    <w:rsid w:val="008A5499"/>
    <w:rsid w:val="008A552D"/>
    <w:rsid w:val="008A5BD5"/>
    <w:rsid w:val="008A6091"/>
    <w:rsid w:val="008A61C0"/>
    <w:rsid w:val="008A64E9"/>
    <w:rsid w:val="008A6564"/>
    <w:rsid w:val="008A670F"/>
    <w:rsid w:val="008A68D6"/>
    <w:rsid w:val="008A6C3B"/>
    <w:rsid w:val="008A6C58"/>
    <w:rsid w:val="008A78B4"/>
    <w:rsid w:val="008A7920"/>
    <w:rsid w:val="008A7EEA"/>
    <w:rsid w:val="008A7F1E"/>
    <w:rsid w:val="008A7FC3"/>
    <w:rsid w:val="008B0123"/>
    <w:rsid w:val="008B015C"/>
    <w:rsid w:val="008B01BB"/>
    <w:rsid w:val="008B0ACB"/>
    <w:rsid w:val="008B0B70"/>
    <w:rsid w:val="008B0D56"/>
    <w:rsid w:val="008B0DA8"/>
    <w:rsid w:val="008B0EF7"/>
    <w:rsid w:val="008B1583"/>
    <w:rsid w:val="008B172E"/>
    <w:rsid w:val="008B1F2F"/>
    <w:rsid w:val="008B2483"/>
    <w:rsid w:val="008B2755"/>
    <w:rsid w:val="008B2CD2"/>
    <w:rsid w:val="008B2D80"/>
    <w:rsid w:val="008B3177"/>
    <w:rsid w:val="008B31C0"/>
    <w:rsid w:val="008B32A0"/>
    <w:rsid w:val="008B3B8A"/>
    <w:rsid w:val="008B3B9A"/>
    <w:rsid w:val="008B3BEB"/>
    <w:rsid w:val="008B4154"/>
    <w:rsid w:val="008B4181"/>
    <w:rsid w:val="008B4448"/>
    <w:rsid w:val="008B4596"/>
    <w:rsid w:val="008B4878"/>
    <w:rsid w:val="008B4A5E"/>
    <w:rsid w:val="008B4A8D"/>
    <w:rsid w:val="008B4AD4"/>
    <w:rsid w:val="008B4D17"/>
    <w:rsid w:val="008B4F88"/>
    <w:rsid w:val="008B5499"/>
    <w:rsid w:val="008B562D"/>
    <w:rsid w:val="008B5707"/>
    <w:rsid w:val="008B5746"/>
    <w:rsid w:val="008B5762"/>
    <w:rsid w:val="008B5B5E"/>
    <w:rsid w:val="008B5E10"/>
    <w:rsid w:val="008B608B"/>
    <w:rsid w:val="008B60C8"/>
    <w:rsid w:val="008B6370"/>
    <w:rsid w:val="008B676D"/>
    <w:rsid w:val="008B6951"/>
    <w:rsid w:val="008B6CB6"/>
    <w:rsid w:val="008B6DE4"/>
    <w:rsid w:val="008B7017"/>
    <w:rsid w:val="008B7165"/>
    <w:rsid w:val="008B77FE"/>
    <w:rsid w:val="008B7C14"/>
    <w:rsid w:val="008B7CC7"/>
    <w:rsid w:val="008B7E24"/>
    <w:rsid w:val="008C0295"/>
    <w:rsid w:val="008C034B"/>
    <w:rsid w:val="008C0A60"/>
    <w:rsid w:val="008C0B7E"/>
    <w:rsid w:val="008C0D76"/>
    <w:rsid w:val="008C0E7A"/>
    <w:rsid w:val="008C100F"/>
    <w:rsid w:val="008C10E4"/>
    <w:rsid w:val="008C151F"/>
    <w:rsid w:val="008C15E6"/>
    <w:rsid w:val="008C16E1"/>
    <w:rsid w:val="008C1757"/>
    <w:rsid w:val="008C1914"/>
    <w:rsid w:val="008C1F0F"/>
    <w:rsid w:val="008C2A77"/>
    <w:rsid w:val="008C2AAB"/>
    <w:rsid w:val="008C2BED"/>
    <w:rsid w:val="008C2DED"/>
    <w:rsid w:val="008C2E3C"/>
    <w:rsid w:val="008C3B15"/>
    <w:rsid w:val="008C3E40"/>
    <w:rsid w:val="008C3FEB"/>
    <w:rsid w:val="008C4051"/>
    <w:rsid w:val="008C4062"/>
    <w:rsid w:val="008C4102"/>
    <w:rsid w:val="008C421E"/>
    <w:rsid w:val="008C432B"/>
    <w:rsid w:val="008C499D"/>
    <w:rsid w:val="008C4DE2"/>
    <w:rsid w:val="008C4EE9"/>
    <w:rsid w:val="008C5453"/>
    <w:rsid w:val="008C5496"/>
    <w:rsid w:val="008C5640"/>
    <w:rsid w:val="008C57FF"/>
    <w:rsid w:val="008C59CA"/>
    <w:rsid w:val="008C63BF"/>
    <w:rsid w:val="008C654D"/>
    <w:rsid w:val="008C676A"/>
    <w:rsid w:val="008C696F"/>
    <w:rsid w:val="008C6A2B"/>
    <w:rsid w:val="008C6BA4"/>
    <w:rsid w:val="008C6DB5"/>
    <w:rsid w:val="008C6F92"/>
    <w:rsid w:val="008C7005"/>
    <w:rsid w:val="008C706B"/>
    <w:rsid w:val="008C7310"/>
    <w:rsid w:val="008C77E2"/>
    <w:rsid w:val="008C7AD2"/>
    <w:rsid w:val="008C7B00"/>
    <w:rsid w:val="008C7C80"/>
    <w:rsid w:val="008C7CF6"/>
    <w:rsid w:val="008D0027"/>
    <w:rsid w:val="008D00A2"/>
    <w:rsid w:val="008D0151"/>
    <w:rsid w:val="008D02BB"/>
    <w:rsid w:val="008D07D6"/>
    <w:rsid w:val="008D08A8"/>
    <w:rsid w:val="008D0C52"/>
    <w:rsid w:val="008D1187"/>
    <w:rsid w:val="008D12AD"/>
    <w:rsid w:val="008D145C"/>
    <w:rsid w:val="008D18B9"/>
    <w:rsid w:val="008D19C9"/>
    <w:rsid w:val="008D1A4B"/>
    <w:rsid w:val="008D1A6F"/>
    <w:rsid w:val="008D1A93"/>
    <w:rsid w:val="008D1C2D"/>
    <w:rsid w:val="008D1DDF"/>
    <w:rsid w:val="008D2049"/>
    <w:rsid w:val="008D2198"/>
    <w:rsid w:val="008D297E"/>
    <w:rsid w:val="008D2B0B"/>
    <w:rsid w:val="008D2C9F"/>
    <w:rsid w:val="008D3195"/>
    <w:rsid w:val="008D32AA"/>
    <w:rsid w:val="008D3454"/>
    <w:rsid w:val="008D3584"/>
    <w:rsid w:val="008D35F3"/>
    <w:rsid w:val="008D37A4"/>
    <w:rsid w:val="008D37B6"/>
    <w:rsid w:val="008D3D98"/>
    <w:rsid w:val="008D3F33"/>
    <w:rsid w:val="008D3FB3"/>
    <w:rsid w:val="008D4045"/>
    <w:rsid w:val="008D40CF"/>
    <w:rsid w:val="008D40F4"/>
    <w:rsid w:val="008D41ED"/>
    <w:rsid w:val="008D4394"/>
    <w:rsid w:val="008D44DB"/>
    <w:rsid w:val="008D461B"/>
    <w:rsid w:val="008D47E9"/>
    <w:rsid w:val="008D4A19"/>
    <w:rsid w:val="008D4AED"/>
    <w:rsid w:val="008D4B95"/>
    <w:rsid w:val="008D4DDF"/>
    <w:rsid w:val="008D52F6"/>
    <w:rsid w:val="008D5472"/>
    <w:rsid w:val="008D5681"/>
    <w:rsid w:val="008D57AC"/>
    <w:rsid w:val="008D5839"/>
    <w:rsid w:val="008D5B16"/>
    <w:rsid w:val="008D5EC5"/>
    <w:rsid w:val="008D60AA"/>
    <w:rsid w:val="008D61CE"/>
    <w:rsid w:val="008D6201"/>
    <w:rsid w:val="008D64C0"/>
    <w:rsid w:val="008D661D"/>
    <w:rsid w:val="008D6743"/>
    <w:rsid w:val="008D67D3"/>
    <w:rsid w:val="008D692F"/>
    <w:rsid w:val="008D6C85"/>
    <w:rsid w:val="008D6CC3"/>
    <w:rsid w:val="008D6DDF"/>
    <w:rsid w:val="008D7109"/>
    <w:rsid w:val="008D73BC"/>
    <w:rsid w:val="008D77C2"/>
    <w:rsid w:val="008D79B5"/>
    <w:rsid w:val="008D7ACE"/>
    <w:rsid w:val="008D7AF5"/>
    <w:rsid w:val="008D7BA9"/>
    <w:rsid w:val="008D7F2E"/>
    <w:rsid w:val="008D7FE7"/>
    <w:rsid w:val="008E00A2"/>
    <w:rsid w:val="008E013B"/>
    <w:rsid w:val="008E0173"/>
    <w:rsid w:val="008E01F4"/>
    <w:rsid w:val="008E02B6"/>
    <w:rsid w:val="008E0735"/>
    <w:rsid w:val="008E0B47"/>
    <w:rsid w:val="008E0CEB"/>
    <w:rsid w:val="008E108D"/>
    <w:rsid w:val="008E1113"/>
    <w:rsid w:val="008E1769"/>
    <w:rsid w:val="008E17B7"/>
    <w:rsid w:val="008E1945"/>
    <w:rsid w:val="008E1EB9"/>
    <w:rsid w:val="008E26E5"/>
    <w:rsid w:val="008E287D"/>
    <w:rsid w:val="008E2D03"/>
    <w:rsid w:val="008E31F5"/>
    <w:rsid w:val="008E32E9"/>
    <w:rsid w:val="008E342D"/>
    <w:rsid w:val="008E3493"/>
    <w:rsid w:val="008E34C0"/>
    <w:rsid w:val="008E3656"/>
    <w:rsid w:val="008E37C0"/>
    <w:rsid w:val="008E3AB7"/>
    <w:rsid w:val="008E3C09"/>
    <w:rsid w:val="008E3DE7"/>
    <w:rsid w:val="008E3FC4"/>
    <w:rsid w:val="008E4079"/>
    <w:rsid w:val="008E4123"/>
    <w:rsid w:val="008E4559"/>
    <w:rsid w:val="008E45B9"/>
    <w:rsid w:val="008E45EE"/>
    <w:rsid w:val="008E4752"/>
    <w:rsid w:val="008E49EA"/>
    <w:rsid w:val="008E4A82"/>
    <w:rsid w:val="008E4BA4"/>
    <w:rsid w:val="008E4F6F"/>
    <w:rsid w:val="008E5800"/>
    <w:rsid w:val="008E5914"/>
    <w:rsid w:val="008E5962"/>
    <w:rsid w:val="008E5966"/>
    <w:rsid w:val="008E5B09"/>
    <w:rsid w:val="008E5F18"/>
    <w:rsid w:val="008E60E9"/>
    <w:rsid w:val="008E6312"/>
    <w:rsid w:val="008E6335"/>
    <w:rsid w:val="008E6827"/>
    <w:rsid w:val="008E6C9A"/>
    <w:rsid w:val="008E6CC5"/>
    <w:rsid w:val="008E6E53"/>
    <w:rsid w:val="008E732B"/>
    <w:rsid w:val="008E77F9"/>
    <w:rsid w:val="008E7AC6"/>
    <w:rsid w:val="008F002F"/>
    <w:rsid w:val="008F01DC"/>
    <w:rsid w:val="008F066B"/>
    <w:rsid w:val="008F06C4"/>
    <w:rsid w:val="008F07FE"/>
    <w:rsid w:val="008F0B5E"/>
    <w:rsid w:val="008F0E2F"/>
    <w:rsid w:val="008F0F8C"/>
    <w:rsid w:val="008F112A"/>
    <w:rsid w:val="008F1132"/>
    <w:rsid w:val="008F15C2"/>
    <w:rsid w:val="008F16F2"/>
    <w:rsid w:val="008F17E7"/>
    <w:rsid w:val="008F18B0"/>
    <w:rsid w:val="008F1D7D"/>
    <w:rsid w:val="008F1F38"/>
    <w:rsid w:val="008F221B"/>
    <w:rsid w:val="008F2370"/>
    <w:rsid w:val="008F24BA"/>
    <w:rsid w:val="008F2694"/>
    <w:rsid w:val="008F2839"/>
    <w:rsid w:val="008F29A4"/>
    <w:rsid w:val="008F29E6"/>
    <w:rsid w:val="008F2AE1"/>
    <w:rsid w:val="008F2CA9"/>
    <w:rsid w:val="008F2D00"/>
    <w:rsid w:val="008F3139"/>
    <w:rsid w:val="008F31BA"/>
    <w:rsid w:val="008F3351"/>
    <w:rsid w:val="008F3642"/>
    <w:rsid w:val="008F390F"/>
    <w:rsid w:val="008F3D7B"/>
    <w:rsid w:val="008F41AC"/>
    <w:rsid w:val="008F4321"/>
    <w:rsid w:val="008F43DF"/>
    <w:rsid w:val="008F4616"/>
    <w:rsid w:val="008F4A59"/>
    <w:rsid w:val="008F4AAC"/>
    <w:rsid w:val="008F4AD0"/>
    <w:rsid w:val="008F4C59"/>
    <w:rsid w:val="008F4E0C"/>
    <w:rsid w:val="008F4E13"/>
    <w:rsid w:val="008F4F08"/>
    <w:rsid w:val="008F4F76"/>
    <w:rsid w:val="008F5045"/>
    <w:rsid w:val="008F534F"/>
    <w:rsid w:val="008F54B8"/>
    <w:rsid w:val="008F54FE"/>
    <w:rsid w:val="008F5A48"/>
    <w:rsid w:val="008F62D5"/>
    <w:rsid w:val="008F646E"/>
    <w:rsid w:val="008F647A"/>
    <w:rsid w:val="008F64F4"/>
    <w:rsid w:val="008F683B"/>
    <w:rsid w:val="008F6854"/>
    <w:rsid w:val="008F6B53"/>
    <w:rsid w:val="008F6BE8"/>
    <w:rsid w:val="008F6C3F"/>
    <w:rsid w:val="008F71F6"/>
    <w:rsid w:val="008F74FB"/>
    <w:rsid w:val="008F788B"/>
    <w:rsid w:val="008F79E6"/>
    <w:rsid w:val="008F7AA8"/>
    <w:rsid w:val="008F7B26"/>
    <w:rsid w:val="008F7BBD"/>
    <w:rsid w:val="008F7DA4"/>
    <w:rsid w:val="008F7EB0"/>
    <w:rsid w:val="008F7FBE"/>
    <w:rsid w:val="009001F4"/>
    <w:rsid w:val="0090118C"/>
    <w:rsid w:val="009011AC"/>
    <w:rsid w:val="009013CF"/>
    <w:rsid w:val="00901589"/>
    <w:rsid w:val="00901719"/>
    <w:rsid w:val="0090193B"/>
    <w:rsid w:val="00901E7F"/>
    <w:rsid w:val="00901FED"/>
    <w:rsid w:val="009020BB"/>
    <w:rsid w:val="00902237"/>
    <w:rsid w:val="00902258"/>
    <w:rsid w:val="0090236C"/>
    <w:rsid w:val="00902811"/>
    <w:rsid w:val="00902A60"/>
    <w:rsid w:val="00902A90"/>
    <w:rsid w:val="00902F90"/>
    <w:rsid w:val="0090340C"/>
    <w:rsid w:val="00903474"/>
    <w:rsid w:val="00903529"/>
    <w:rsid w:val="00903A35"/>
    <w:rsid w:val="00903AA3"/>
    <w:rsid w:val="00903B40"/>
    <w:rsid w:val="00903D07"/>
    <w:rsid w:val="00903D71"/>
    <w:rsid w:val="009040FF"/>
    <w:rsid w:val="00904114"/>
    <w:rsid w:val="00904394"/>
    <w:rsid w:val="0090483A"/>
    <w:rsid w:val="00904930"/>
    <w:rsid w:val="009049C4"/>
    <w:rsid w:val="00904D10"/>
    <w:rsid w:val="00904D33"/>
    <w:rsid w:val="009055D7"/>
    <w:rsid w:val="00905C77"/>
    <w:rsid w:val="00905C78"/>
    <w:rsid w:val="00905CB4"/>
    <w:rsid w:val="00905F63"/>
    <w:rsid w:val="00906093"/>
    <w:rsid w:val="00906397"/>
    <w:rsid w:val="009063C8"/>
    <w:rsid w:val="009065C1"/>
    <w:rsid w:val="00906690"/>
    <w:rsid w:val="009069B2"/>
    <w:rsid w:val="00906A83"/>
    <w:rsid w:val="00906A8A"/>
    <w:rsid w:val="00907919"/>
    <w:rsid w:val="00907D19"/>
    <w:rsid w:val="00907DF7"/>
    <w:rsid w:val="00907E3E"/>
    <w:rsid w:val="00907F21"/>
    <w:rsid w:val="00910303"/>
    <w:rsid w:val="009103A9"/>
    <w:rsid w:val="009103E1"/>
    <w:rsid w:val="0091052E"/>
    <w:rsid w:val="00910B59"/>
    <w:rsid w:val="0091106A"/>
    <w:rsid w:val="009110F3"/>
    <w:rsid w:val="009111BA"/>
    <w:rsid w:val="0091126A"/>
    <w:rsid w:val="009112B1"/>
    <w:rsid w:val="009114E0"/>
    <w:rsid w:val="0091151B"/>
    <w:rsid w:val="0091174A"/>
    <w:rsid w:val="00911826"/>
    <w:rsid w:val="0091199B"/>
    <w:rsid w:val="009119FD"/>
    <w:rsid w:val="00911FBF"/>
    <w:rsid w:val="009122C4"/>
    <w:rsid w:val="009124B4"/>
    <w:rsid w:val="0091253D"/>
    <w:rsid w:val="0091294B"/>
    <w:rsid w:val="00912989"/>
    <w:rsid w:val="00912D4C"/>
    <w:rsid w:val="00912D93"/>
    <w:rsid w:val="00912F0E"/>
    <w:rsid w:val="0091308E"/>
    <w:rsid w:val="00913117"/>
    <w:rsid w:val="00913CE2"/>
    <w:rsid w:val="00913E3B"/>
    <w:rsid w:val="009140D5"/>
    <w:rsid w:val="0091415C"/>
    <w:rsid w:val="00914857"/>
    <w:rsid w:val="00914B4D"/>
    <w:rsid w:val="00914BAB"/>
    <w:rsid w:val="00914C81"/>
    <w:rsid w:val="00914E64"/>
    <w:rsid w:val="009150BC"/>
    <w:rsid w:val="009153E0"/>
    <w:rsid w:val="009157AA"/>
    <w:rsid w:val="009159C3"/>
    <w:rsid w:val="00915A28"/>
    <w:rsid w:val="00915BBE"/>
    <w:rsid w:val="00915F94"/>
    <w:rsid w:val="00916284"/>
    <w:rsid w:val="009162B0"/>
    <w:rsid w:val="00916462"/>
    <w:rsid w:val="009165FD"/>
    <w:rsid w:val="009166F8"/>
    <w:rsid w:val="0091670B"/>
    <w:rsid w:val="00916925"/>
    <w:rsid w:val="009169C0"/>
    <w:rsid w:val="00916A66"/>
    <w:rsid w:val="00916B0E"/>
    <w:rsid w:val="00916B70"/>
    <w:rsid w:val="00916CE9"/>
    <w:rsid w:val="00916E17"/>
    <w:rsid w:val="00916F56"/>
    <w:rsid w:val="00916F6F"/>
    <w:rsid w:val="00916F7F"/>
    <w:rsid w:val="0091743B"/>
    <w:rsid w:val="00917A16"/>
    <w:rsid w:val="0092010F"/>
    <w:rsid w:val="0092034E"/>
    <w:rsid w:val="0092063F"/>
    <w:rsid w:val="00920949"/>
    <w:rsid w:val="00920957"/>
    <w:rsid w:val="009209B0"/>
    <w:rsid w:val="00920A64"/>
    <w:rsid w:val="00920BCD"/>
    <w:rsid w:val="00920DB6"/>
    <w:rsid w:val="00920E54"/>
    <w:rsid w:val="00920F7E"/>
    <w:rsid w:val="009215AC"/>
    <w:rsid w:val="0092193E"/>
    <w:rsid w:val="00921A00"/>
    <w:rsid w:val="00921B09"/>
    <w:rsid w:val="009221CC"/>
    <w:rsid w:val="00922564"/>
    <w:rsid w:val="009229A0"/>
    <w:rsid w:val="00922B51"/>
    <w:rsid w:val="00923480"/>
    <w:rsid w:val="009237EA"/>
    <w:rsid w:val="00923A8A"/>
    <w:rsid w:val="00923B19"/>
    <w:rsid w:val="00923E12"/>
    <w:rsid w:val="00924331"/>
    <w:rsid w:val="00924BB6"/>
    <w:rsid w:val="00924C03"/>
    <w:rsid w:val="00924C97"/>
    <w:rsid w:val="00924CF8"/>
    <w:rsid w:val="00924E2E"/>
    <w:rsid w:val="0092502C"/>
    <w:rsid w:val="00925067"/>
    <w:rsid w:val="009252CE"/>
    <w:rsid w:val="00925316"/>
    <w:rsid w:val="00925355"/>
    <w:rsid w:val="009254A9"/>
    <w:rsid w:val="009254B7"/>
    <w:rsid w:val="00925568"/>
    <w:rsid w:val="009256CC"/>
    <w:rsid w:val="00925B6F"/>
    <w:rsid w:val="00925ECB"/>
    <w:rsid w:val="00925F1C"/>
    <w:rsid w:val="00925F48"/>
    <w:rsid w:val="009260F0"/>
    <w:rsid w:val="0092612C"/>
    <w:rsid w:val="009265CA"/>
    <w:rsid w:val="00926A82"/>
    <w:rsid w:val="00926BC4"/>
    <w:rsid w:val="00926BF2"/>
    <w:rsid w:val="00926E36"/>
    <w:rsid w:val="00926F89"/>
    <w:rsid w:val="00927205"/>
    <w:rsid w:val="00927311"/>
    <w:rsid w:val="009274ED"/>
    <w:rsid w:val="009275F7"/>
    <w:rsid w:val="00927677"/>
    <w:rsid w:val="00927715"/>
    <w:rsid w:val="0092771E"/>
    <w:rsid w:val="00927887"/>
    <w:rsid w:val="009279D3"/>
    <w:rsid w:val="00927B4D"/>
    <w:rsid w:val="00927B80"/>
    <w:rsid w:val="00927C90"/>
    <w:rsid w:val="00927F77"/>
    <w:rsid w:val="00927F8D"/>
    <w:rsid w:val="00930597"/>
    <w:rsid w:val="00930748"/>
    <w:rsid w:val="009307B8"/>
    <w:rsid w:val="00930E2B"/>
    <w:rsid w:val="0093113F"/>
    <w:rsid w:val="009311E6"/>
    <w:rsid w:val="00931396"/>
    <w:rsid w:val="00931489"/>
    <w:rsid w:val="0093170C"/>
    <w:rsid w:val="00931A86"/>
    <w:rsid w:val="00931AB1"/>
    <w:rsid w:val="00931DCE"/>
    <w:rsid w:val="00932041"/>
    <w:rsid w:val="0093205D"/>
    <w:rsid w:val="0093227A"/>
    <w:rsid w:val="009326E1"/>
    <w:rsid w:val="00932AC9"/>
    <w:rsid w:val="00932B00"/>
    <w:rsid w:val="00932BBF"/>
    <w:rsid w:val="00932CAA"/>
    <w:rsid w:val="00932DCE"/>
    <w:rsid w:val="00932F1B"/>
    <w:rsid w:val="0093315B"/>
    <w:rsid w:val="0093319F"/>
    <w:rsid w:val="00933C02"/>
    <w:rsid w:val="00933ECA"/>
    <w:rsid w:val="00934370"/>
    <w:rsid w:val="00934791"/>
    <w:rsid w:val="00934804"/>
    <w:rsid w:val="00934BBD"/>
    <w:rsid w:val="00934BE8"/>
    <w:rsid w:val="00934F05"/>
    <w:rsid w:val="009350DF"/>
    <w:rsid w:val="00935294"/>
    <w:rsid w:val="0093535D"/>
    <w:rsid w:val="009353C7"/>
    <w:rsid w:val="0093542B"/>
    <w:rsid w:val="00935878"/>
    <w:rsid w:val="009358CC"/>
    <w:rsid w:val="00935BBD"/>
    <w:rsid w:val="00935C32"/>
    <w:rsid w:val="00935DB8"/>
    <w:rsid w:val="00935FAD"/>
    <w:rsid w:val="009361A2"/>
    <w:rsid w:val="009363D4"/>
    <w:rsid w:val="00936842"/>
    <w:rsid w:val="00936C6A"/>
    <w:rsid w:val="00936EC0"/>
    <w:rsid w:val="00937452"/>
    <w:rsid w:val="0093778A"/>
    <w:rsid w:val="00937811"/>
    <w:rsid w:val="00937E8B"/>
    <w:rsid w:val="00937FAE"/>
    <w:rsid w:val="00940096"/>
    <w:rsid w:val="0094023B"/>
    <w:rsid w:val="009403C9"/>
    <w:rsid w:val="009407F8"/>
    <w:rsid w:val="00940999"/>
    <w:rsid w:val="00940B5C"/>
    <w:rsid w:val="009412EC"/>
    <w:rsid w:val="00941372"/>
    <w:rsid w:val="009414F7"/>
    <w:rsid w:val="00941EB5"/>
    <w:rsid w:val="00941FFC"/>
    <w:rsid w:val="00942086"/>
    <w:rsid w:val="0094251A"/>
    <w:rsid w:val="00942746"/>
    <w:rsid w:val="009433FA"/>
    <w:rsid w:val="009434DA"/>
    <w:rsid w:val="0094350F"/>
    <w:rsid w:val="009438A7"/>
    <w:rsid w:val="00943B23"/>
    <w:rsid w:val="00943B8B"/>
    <w:rsid w:val="00943EE4"/>
    <w:rsid w:val="009440DD"/>
    <w:rsid w:val="00944183"/>
    <w:rsid w:val="00944390"/>
    <w:rsid w:val="00944503"/>
    <w:rsid w:val="00944656"/>
    <w:rsid w:val="00944690"/>
    <w:rsid w:val="009449DF"/>
    <w:rsid w:val="00945109"/>
    <w:rsid w:val="0094529E"/>
    <w:rsid w:val="00945494"/>
    <w:rsid w:val="0094558E"/>
    <w:rsid w:val="009457CF"/>
    <w:rsid w:val="00945BB1"/>
    <w:rsid w:val="0094603F"/>
    <w:rsid w:val="00946095"/>
    <w:rsid w:val="0094613D"/>
    <w:rsid w:val="00946356"/>
    <w:rsid w:val="009463C2"/>
    <w:rsid w:val="0094648D"/>
    <w:rsid w:val="009466FD"/>
    <w:rsid w:val="00946793"/>
    <w:rsid w:val="0094692F"/>
    <w:rsid w:val="009469DF"/>
    <w:rsid w:val="00946C6B"/>
    <w:rsid w:val="00947208"/>
    <w:rsid w:val="00947710"/>
    <w:rsid w:val="00947A5B"/>
    <w:rsid w:val="00947C36"/>
    <w:rsid w:val="00947C52"/>
    <w:rsid w:val="00947C7B"/>
    <w:rsid w:val="00947E12"/>
    <w:rsid w:val="00947F7D"/>
    <w:rsid w:val="0095024E"/>
    <w:rsid w:val="00950447"/>
    <w:rsid w:val="00950463"/>
    <w:rsid w:val="00950544"/>
    <w:rsid w:val="009505D8"/>
    <w:rsid w:val="0095062C"/>
    <w:rsid w:val="00950D0C"/>
    <w:rsid w:val="00950F7E"/>
    <w:rsid w:val="009511ED"/>
    <w:rsid w:val="00951239"/>
    <w:rsid w:val="00951359"/>
    <w:rsid w:val="00951837"/>
    <w:rsid w:val="00951917"/>
    <w:rsid w:val="00952180"/>
    <w:rsid w:val="00952358"/>
    <w:rsid w:val="00952704"/>
    <w:rsid w:val="0095282E"/>
    <w:rsid w:val="00952937"/>
    <w:rsid w:val="0095296E"/>
    <w:rsid w:val="00952BD3"/>
    <w:rsid w:val="00952C3D"/>
    <w:rsid w:val="00952CE2"/>
    <w:rsid w:val="0095306E"/>
    <w:rsid w:val="0095336D"/>
    <w:rsid w:val="00953591"/>
    <w:rsid w:val="009539C0"/>
    <w:rsid w:val="00953B49"/>
    <w:rsid w:val="00953BFC"/>
    <w:rsid w:val="00953DD3"/>
    <w:rsid w:val="00954010"/>
    <w:rsid w:val="0095406D"/>
    <w:rsid w:val="00954166"/>
    <w:rsid w:val="00954654"/>
    <w:rsid w:val="0095481A"/>
    <w:rsid w:val="0095485B"/>
    <w:rsid w:val="00954885"/>
    <w:rsid w:val="00954BB8"/>
    <w:rsid w:val="00954BF2"/>
    <w:rsid w:val="00954C9B"/>
    <w:rsid w:val="00955187"/>
    <w:rsid w:val="0095522C"/>
    <w:rsid w:val="00955551"/>
    <w:rsid w:val="00955598"/>
    <w:rsid w:val="009559A0"/>
    <w:rsid w:val="00955B64"/>
    <w:rsid w:val="00955BB2"/>
    <w:rsid w:val="00955CE6"/>
    <w:rsid w:val="00956031"/>
    <w:rsid w:val="00956173"/>
    <w:rsid w:val="0095648F"/>
    <w:rsid w:val="00956B8C"/>
    <w:rsid w:val="00956DF3"/>
    <w:rsid w:val="00956E4B"/>
    <w:rsid w:val="009571B8"/>
    <w:rsid w:val="009572E0"/>
    <w:rsid w:val="0095756C"/>
    <w:rsid w:val="0095778F"/>
    <w:rsid w:val="009600E1"/>
    <w:rsid w:val="00960113"/>
    <w:rsid w:val="009606D6"/>
    <w:rsid w:val="009608D6"/>
    <w:rsid w:val="00960BA5"/>
    <w:rsid w:val="00961102"/>
    <w:rsid w:val="00961238"/>
    <w:rsid w:val="0096128B"/>
    <w:rsid w:val="009612F5"/>
    <w:rsid w:val="00961414"/>
    <w:rsid w:val="0096151A"/>
    <w:rsid w:val="00961692"/>
    <w:rsid w:val="009619F4"/>
    <w:rsid w:val="009619F9"/>
    <w:rsid w:val="00961ACC"/>
    <w:rsid w:val="00961C45"/>
    <w:rsid w:val="00961E35"/>
    <w:rsid w:val="00961F9D"/>
    <w:rsid w:val="00962000"/>
    <w:rsid w:val="009624E8"/>
    <w:rsid w:val="00962836"/>
    <w:rsid w:val="009628B0"/>
    <w:rsid w:val="0096294B"/>
    <w:rsid w:val="00962A0E"/>
    <w:rsid w:val="00962B1B"/>
    <w:rsid w:val="009637D3"/>
    <w:rsid w:val="00963DD8"/>
    <w:rsid w:val="00963F7E"/>
    <w:rsid w:val="00963F84"/>
    <w:rsid w:val="009641B3"/>
    <w:rsid w:val="00964764"/>
    <w:rsid w:val="009648B5"/>
    <w:rsid w:val="00964A0C"/>
    <w:rsid w:val="00964A4C"/>
    <w:rsid w:val="00964E9F"/>
    <w:rsid w:val="0096506C"/>
    <w:rsid w:val="009650BD"/>
    <w:rsid w:val="009651E9"/>
    <w:rsid w:val="00965419"/>
    <w:rsid w:val="009659CB"/>
    <w:rsid w:val="00965A99"/>
    <w:rsid w:val="00965B50"/>
    <w:rsid w:val="00965E6E"/>
    <w:rsid w:val="00965FE3"/>
    <w:rsid w:val="00966089"/>
    <w:rsid w:val="00966165"/>
    <w:rsid w:val="00966196"/>
    <w:rsid w:val="009662CE"/>
    <w:rsid w:val="009667CD"/>
    <w:rsid w:val="00966862"/>
    <w:rsid w:val="00966DE1"/>
    <w:rsid w:val="00966F5A"/>
    <w:rsid w:val="00967222"/>
    <w:rsid w:val="0096724B"/>
    <w:rsid w:val="0096724F"/>
    <w:rsid w:val="0096737B"/>
    <w:rsid w:val="00967678"/>
    <w:rsid w:val="00967B0D"/>
    <w:rsid w:val="00967BBD"/>
    <w:rsid w:val="009700C3"/>
    <w:rsid w:val="009704E0"/>
    <w:rsid w:val="009706C8"/>
    <w:rsid w:val="00970757"/>
    <w:rsid w:val="0097089A"/>
    <w:rsid w:val="00970907"/>
    <w:rsid w:val="00970B19"/>
    <w:rsid w:val="00970E6E"/>
    <w:rsid w:val="00970F76"/>
    <w:rsid w:val="0097149B"/>
    <w:rsid w:val="009714B5"/>
    <w:rsid w:val="009716B7"/>
    <w:rsid w:val="00971B23"/>
    <w:rsid w:val="00971BE4"/>
    <w:rsid w:val="00971EE5"/>
    <w:rsid w:val="00971F04"/>
    <w:rsid w:val="00972398"/>
    <w:rsid w:val="00972549"/>
    <w:rsid w:val="00972608"/>
    <w:rsid w:val="009726E7"/>
    <w:rsid w:val="009729AA"/>
    <w:rsid w:val="00972CAC"/>
    <w:rsid w:val="00972D01"/>
    <w:rsid w:val="00972EB5"/>
    <w:rsid w:val="009730BD"/>
    <w:rsid w:val="00973157"/>
    <w:rsid w:val="00973288"/>
    <w:rsid w:val="0097337C"/>
    <w:rsid w:val="009736CF"/>
    <w:rsid w:val="0097375E"/>
    <w:rsid w:val="00973C09"/>
    <w:rsid w:val="00973DA0"/>
    <w:rsid w:val="00973DFA"/>
    <w:rsid w:val="00973E72"/>
    <w:rsid w:val="00974135"/>
    <w:rsid w:val="00974430"/>
    <w:rsid w:val="009745FF"/>
    <w:rsid w:val="00974760"/>
    <w:rsid w:val="00974C1A"/>
    <w:rsid w:val="00974CCB"/>
    <w:rsid w:val="00974F6D"/>
    <w:rsid w:val="00975634"/>
    <w:rsid w:val="0097571A"/>
    <w:rsid w:val="00975DDC"/>
    <w:rsid w:val="00975F0E"/>
    <w:rsid w:val="00976038"/>
    <w:rsid w:val="0097619D"/>
    <w:rsid w:val="00976349"/>
    <w:rsid w:val="009763C7"/>
    <w:rsid w:val="009767E1"/>
    <w:rsid w:val="00976BC6"/>
    <w:rsid w:val="0097701C"/>
    <w:rsid w:val="009772C8"/>
    <w:rsid w:val="0097740F"/>
    <w:rsid w:val="0097743F"/>
    <w:rsid w:val="0097761E"/>
    <w:rsid w:val="009776E3"/>
    <w:rsid w:val="00977970"/>
    <w:rsid w:val="00977975"/>
    <w:rsid w:val="00977AD7"/>
    <w:rsid w:val="00977CAE"/>
    <w:rsid w:val="00977D9E"/>
    <w:rsid w:val="00977ECC"/>
    <w:rsid w:val="00977F50"/>
    <w:rsid w:val="00977FA1"/>
    <w:rsid w:val="00977FF2"/>
    <w:rsid w:val="00980211"/>
    <w:rsid w:val="0098048B"/>
    <w:rsid w:val="0098086F"/>
    <w:rsid w:val="00980B82"/>
    <w:rsid w:val="00980C22"/>
    <w:rsid w:val="00980D82"/>
    <w:rsid w:val="00980DC3"/>
    <w:rsid w:val="0098101A"/>
    <w:rsid w:val="0098108A"/>
    <w:rsid w:val="009811CD"/>
    <w:rsid w:val="00981305"/>
    <w:rsid w:val="00981541"/>
    <w:rsid w:val="0098164C"/>
    <w:rsid w:val="0098184C"/>
    <w:rsid w:val="00981B29"/>
    <w:rsid w:val="0098204B"/>
    <w:rsid w:val="0098211C"/>
    <w:rsid w:val="009823EE"/>
    <w:rsid w:val="0098242A"/>
    <w:rsid w:val="00982CD4"/>
    <w:rsid w:val="00982DF6"/>
    <w:rsid w:val="00982F0C"/>
    <w:rsid w:val="009831E4"/>
    <w:rsid w:val="009831EC"/>
    <w:rsid w:val="00983263"/>
    <w:rsid w:val="0098340E"/>
    <w:rsid w:val="00983485"/>
    <w:rsid w:val="009834EC"/>
    <w:rsid w:val="0098357E"/>
    <w:rsid w:val="00983759"/>
    <w:rsid w:val="0098390A"/>
    <w:rsid w:val="00983AD1"/>
    <w:rsid w:val="00983E69"/>
    <w:rsid w:val="00983FCB"/>
    <w:rsid w:val="00984049"/>
    <w:rsid w:val="009842AE"/>
    <w:rsid w:val="00984309"/>
    <w:rsid w:val="00984367"/>
    <w:rsid w:val="009845B9"/>
    <w:rsid w:val="00984669"/>
    <w:rsid w:val="00984BAC"/>
    <w:rsid w:val="0098507E"/>
    <w:rsid w:val="0098548B"/>
    <w:rsid w:val="0098560D"/>
    <w:rsid w:val="00985881"/>
    <w:rsid w:val="00985972"/>
    <w:rsid w:val="00985F56"/>
    <w:rsid w:val="00985FA3"/>
    <w:rsid w:val="00986062"/>
    <w:rsid w:val="009860F7"/>
    <w:rsid w:val="0098615F"/>
    <w:rsid w:val="009864A5"/>
    <w:rsid w:val="00986832"/>
    <w:rsid w:val="00986841"/>
    <w:rsid w:val="0098685B"/>
    <w:rsid w:val="009868C9"/>
    <w:rsid w:val="009869BC"/>
    <w:rsid w:val="00986F10"/>
    <w:rsid w:val="00986FC8"/>
    <w:rsid w:val="00987067"/>
    <w:rsid w:val="0098735E"/>
    <w:rsid w:val="00987607"/>
    <w:rsid w:val="009877BE"/>
    <w:rsid w:val="00987D80"/>
    <w:rsid w:val="00990141"/>
    <w:rsid w:val="00990148"/>
    <w:rsid w:val="0099027D"/>
    <w:rsid w:val="00990293"/>
    <w:rsid w:val="00990344"/>
    <w:rsid w:val="00990484"/>
    <w:rsid w:val="00990E49"/>
    <w:rsid w:val="0099147D"/>
    <w:rsid w:val="0099157C"/>
    <w:rsid w:val="0099181E"/>
    <w:rsid w:val="00991906"/>
    <w:rsid w:val="00991963"/>
    <w:rsid w:val="00991981"/>
    <w:rsid w:val="00991AF1"/>
    <w:rsid w:val="00991AFF"/>
    <w:rsid w:val="00991C40"/>
    <w:rsid w:val="00991E22"/>
    <w:rsid w:val="00991EF2"/>
    <w:rsid w:val="00991FDE"/>
    <w:rsid w:val="00992050"/>
    <w:rsid w:val="00992094"/>
    <w:rsid w:val="00992421"/>
    <w:rsid w:val="009924A9"/>
    <w:rsid w:val="009927A2"/>
    <w:rsid w:val="00993104"/>
    <w:rsid w:val="0099344B"/>
    <w:rsid w:val="00993570"/>
    <w:rsid w:val="00993742"/>
    <w:rsid w:val="0099390B"/>
    <w:rsid w:val="00993A4A"/>
    <w:rsid w:val="00993AD3"/>
    <w:rsid w:val="00993BE0"/>
    <w:rsid w:val="00993D46"/>
    <w:rsid w:val="00993D5B"/>
    <w:rsid w:val="00993E28"/>
    <w:rsid w:val="00993EEB"/>
    <w:rsid w:val="009941B5"/>
    <w:rsid w:val="0099425D"/>
    <w:rsid w:val="009944CF"/>
    <w:rsid w:val="009944DD"/>
    <w:rsid w:val="009947A8"/>
    <w:rsid w:val="0099497A"/>
    <w:rsid w:val="00994CBE"/>
    <w:rsid w:val="00994EBA"/>
    <w:rsid w:val="009951DE"/>
    <w:rsid w:val="00995244"/>
    <w:rsid w:val="00995472"/>
    <w:rsid w:val="00995B89"/>
    <w:rsid w:val="009960AA"/>
    <w:rsid w:val="00996255"/>
    <w:rsid w:val="00996346"/>
    <w:rsid w:val="0099639E"/>
    <w:rsid w:val="00996503"/>
    <w:rsid w:val="00996579"/>
    <w:rsid w:val="009965FB"/>
    <w:rsid w:val="00996614"/>
    <w:rsid w:val="0099668B"/>
    <w:rsid w:val="00996B71"/>
    <w:rsid w:val="00996E7E"/>
    <w:rsid w:val="00996F1E"/>
    <w:rsid w:val="00997027"/>
    <w:rsid w:val="0099734F"/>
    <w:rsid w:val="009973C0"/>
    <w:rsid w:val="00997470"/>
    <w:rsid w:val="009975A1"/>
    <w:rsid w:val="009977E0"/>
    <w:rsid w:val="00997A34"/>
    <w:rsid w:val="00997A5C"/>
    <w:rsid w:val="00997E57"/>
    <w:rsid w:val="009A0329"/>
    <w:rsid w:val="009A04B1"/>
    <w:rsid w:val="009A05D4"/>
    <w:rsid w:val="009A0C7A"/>
    <w:rsid w:val="009A0CA5"/>
    <w:rsid w:val="009A0DA2"/>
    <w:rsid w:val="009A1029"/>
    <w:rsid w:val="009A117A"/>
    <w:rsid w:val="009A1327"/>
    <w:rsid w:val="009A16D1"/>
    <w:rsid w:val="009A1BC9"/>
    <w:rsid w:val="009A1E0E"/>
    <w:rsid w:val="009A1F99"/>
    <w:rsid w:val="009A2035"/>
    <w:rsid w:val="009A2742"/>
    <w:rsid w:val="009A28E6"/>
    <w:rsid w:val="009A2995"/>
    <w:rsid w:val="009A2B05"/>
    <w:rsid w:val="009A3324"/>
    <w:rsid w:val="009A35A7"/>
    <w:rsid w:val="009A3957"/>
    <w:rsid w:val="009A3B7F"/>
    <w:rsid w:val="009A3D34"/>
    <w:rsid w:val="009A40F0"/>
    <w:rsid w:val="009A4284"/>
    <w:rsid w:val="009A46F0"/>
    <w:rsid w:val="009A47B1"/>
    <w:rsid w:val="009A47C0"/>
    <w:rsid w:val="009A48CC"/>
    <w:rsid w:val="009A4974"/>
    <w:rsid w:val="009A49EB"/>
    <w:rsid w:val="009A4AA3"/>
    <w:rsid w:val="009A4B98"/>
    <w:rsid w:val="009A4FC1"/>
    <w:rsid w:val="009A52FC"/>
    <w:rsid w:val="009A534C"/>
    <w:rsid w:val="009A53F6"/>
    <w:rsid w:val="009A581D"/>
    <w:rsid w:val="009A592C"/>
    <w:rsid w:val="009A5E18"/>
    <w:rsid w:val="009A5FC9"/>
    <w:rsid w:val="009A5FDC"/>
    <w:rsid w:val="009A6273"/>
    <w:rsid w:val="009A6377"/>
    <w:rsid w:val="009A6677"/>
    <w:rsid w:val="009A671B"/>
    <w:rsid w:val="009A7292"/>
    <w:rsid w:val="009A72A7"/>
    <w:rsid w:val="009A73EB"/>
    <w:rsid w:val="009A7729"/>
    <w:rsid w:val="009A7932"/>
    <w:rsid w:val="009A7DFC"/>
    <w:rsid w:val="009B00DD"/>
    <w:rsid w:val="009B0250"/>
    <w:rsid w:val="009B05D0"/>
    <w:rsid w:val="009B05FE"/>
    <w:rsid w:val="009B0704"/>
    <w:rsid w:val="009B079D"/>
    <w:rsid w:val="009B0A1A"/>
    <w:rsid w:val="009B0C3B"/>
    <w:rsid w:val="009B1259"/>
    <w:rsid w:val="009B168E"/>
    <w:rsid w:val="009B1764"/>
    <w:rsid w:val="009B1AEB"/>
    <w:rsid w:val="009B1D52"/>
    <w:rsid w:val="009B223E"/>
    <w:rsid w:val="009B228B"/>
    <w:rsid w:val="009B24AA"/>
    <w:rsid w:val="009B2958"/>
    <w:rsid w:val="009B3AD3"/>
    <w:rsid w:val="009B3C9E"/>
    <w:rsid w:val="009B3D1C"/>
    <w:rsid w:val="009B3D1D"/>
    <w:rsid w:val="009B3E35"/>
    <w:rsid w:val="009B40B4"/>
    <w:rsid w:val="009B40CF"/>
    <w:rsid w:val="009B41A1"/>
    <w:rsid w:val="009B4355"/>
    <w:rsid w:val="009B44A9"/>
    <w:rsid w:val="009B44D3"/>
    <w:rsid w:val="009B453B"/>
    <w:rsid w:val="009B48DE"/>
    <w:rsid w:val="009B4AF9"/>
    <w:rsid w:val="009B4E0F"/>
    <w:rsid w:val="009B4E2B"/>
    <w:rsid w:val="009B54FC"/>
    <w:rsid w:val="009B5757"/>
    <w:rsid w:val="009B576B"/>
    <w:rsid w:val="009B57C3"/>
    <w:rsid w:val="009B581A"/>
    <w:rsid w:val="009B58A0"/>
    <w:rsid w:val="009B5909"/>
    <w:rsid w:val="009B6203"/>
    <w:rsid w:val="009B6875"/>
    <w:rsid w:val="009B6889"/>
    <w:rsid w:val="009B6B6A"/>
    <w:rsid w:val="009B6C28"/>
    <w:rsid w:val="009B6DDE"/>
    <w:rsid w:val="009B6E83"/>
    <w:rsid w:val="009B7732"/>
    <w:rsid w:val="009B77B1"/>
    <w:rsid w:val="009B7970"/>
    <w:rsid w:val="009B7F2D"/>
    <w:rsid w:val="009C06A1"/>
    <w:rsid w:val="009C0B37"/>
    <w:rsid w:val="009C0C8C"/>
    <w:rsid w:val="009C1109"/>
    <w:rsid w:val="009C1212"/>
    <w:rsid w:val="009C1392"/>
    <w:rsid w:val="009C177C"/>
    <w:rsid w:val="009C1BB0"/>
    <w:rsid w:val="009C1E57"/>
    <w:rsid w:val="009C1E62"/>
    <w:rsid w:val="009C1E76"/>
    <w:rsid w:val="009C20A2"/>
    <w:rsid w:val="009C2276"/>
    <w:rsid w:val="009C2479"/>
    <w:rsid w:val="009C256E"/>
    <w:rsid w:val="009C25CD"/>
    <w:rsid w:val="009C26E6"/>
    <w:rsid w:val="009C2A91"/>
    <w:rsid w:val="009C2EAA"/>
    <w:rsid w:val="009C2F36"/>
    <w:rsid w:val="009C2F58"/>
    <w:rsid w:val="009C3314"/>
    <w:rsid w:val="009C3338"/>
    <w:rsid w:val="009C34E0"/>
    <w:rsid w:val="009C3573"/>
    <w:rsid w:val="009C3733"/>
    <w:rsid w:val="009C38D5"/>
    <w:rsid w:val="009C3DE5"/>
    <w:rsid w:val="009C426A"/>
    <w:rsid w:val="009C4431"/>
    <w:rsid w:val="009C4747"/>
    <w:rsid w:val="009C498C"/>
    <w:rsid w:val="009C49F7"/>
    <w:rsid w:val="009C4AA3"/>
    <w:rsid w:val="009C4AAA"/>
    <w:rsid w:val="009C4AFA"/>
    <w:rsid w:val="009C4CD4"/>
    <w:rsid w:val="009C50FD"/>
    <w:rsid w:val="009C514C"/>
    <w:rsid w:val="009C5576"/>
    <w:rsid w:val="009C5702"/>
    <w:rsid w:val="009C58CB"/>
    <w:rsid w:val="009C5D85"/>
    <w:rsid w:val="009C62D2"/>
    <w:rsid w:val="009C648B"/>
    <w:rsid w:val="009C6690"/>
    <w:rsid w:val="009C675C"/>
    <w:rsid w:val="009C6928"/>
    <w:rsid w:val="009C6D66"/>
    <w:rsid w:val="009C6DD2"/>
    <w:rsid w:val="009C6F45"/>
    <w:rsid w:val="009C7163"/>
    <w:rsid w:val="009C7320"/>
    <w:rsid w:val="009C779A"/>
    <w:rsid w:val="009C781B"/>
    <w:rsid w:val="009C7A61"/>
    <w:rsid w:val="009C7BC7"/>
    <w:rsid w:val="009C7DE9"/>
    <w:rsid w:val="009D0386"/>
    <w:rsid w:val="009D0749"/>
    <w:rsid w:val="009D08F5"/>
    <w:rsid w:val="009D0D08"/>
    <w:rsid w:val="009D0EAC"/>
    <w:rsid w:val="009D1426"/>
    <w:rsid w:val="009D14BB"/>
    <w:rsid w:val="009D1A30"/>
    <w:rsid w:val="009D1C03"/>
    <w:rsid w:val="009D1CCC"/>
    <w:rsid w:val="009D1E75"/>
    <w:rsid w:val="009D2237"/>
    <w:rsid w:val="009D22E9"/>
    <w:rsid w:val="009D2949"/>
    <w:rsid w:val="009D2A46"/>
    <w:rsid w:val="009D2AD0"/>
    <w:rsid w:val="009D2FC0"/>
    <w:rsid w:val="009D2FDF"/>
    <w:rsid w:val="009D30BE"/>
    <w:rsid w:val="009D33FB"/>
    <w:rsid w:val="009D34A3"/>
    <w:rsid w:val="009D37EA"/>
    <w:rsid w:val="009D38B6"/>
    <w:rsid w:val="009D3A35"/>
    <w:rsid w:val="009D3A4C"/>
    <w:rsid w:val="009D3B02"/>
    <w:rsid w:val="009D3C4C"/>
    <w:rsid w:val="009D4017"/>
    <w:rsid w:val="009D414B"/>
    <w:rsid w:val="009D41CE"/>
    <w:rsid w:val="009D41EA"/>
    <w:rsid w:val="009D425B"/>
    <w:rsid w:val="009D4446"/>
    <w:rsid w:val="009D44FC"/>
    <w:rsid w:val="009D462F"/>
    <w:rsid w:val="009D4832"/>
    <w:rsid w:val="009D4F78"/>
    <w:rsid w:val="009D4F8E"/>
    <w:rsid w:val="009D5275"/>
    <w:rsid w:val="009D5312"/>
    <w:rsid w:val="009D5974"/>
    <w:rsid w:val="009D5BD1"/>
    <w:rsid w:val="009D5EC0"/>
    <w:rsid w:val="009D5F68"/>
    <w:rsid w:val="009D61E4"/>
    <w:rsid w:val="009D625A"/>
    <w:rsid w:val="009D6509"/>
    <w:rsid w:val="009D6B6A"/>
    <w:rsid w:val="009D6F1C"/>
    <w:rsid w:val="009D74EF"/>
    <w:rsid w:val="009D7627"/>
    <w:rsid w:val="009D789A"/>
    <w:rsid w:val="009D7992"/>
    <w:rsid w:val="009D79FC"/>
    <w:rsid w:val="009D7D6A"/>
    <w:rsid w:val="009E0291"/>
    <w:rsid w:val="009E0612"/>
    <w:rsid w:val="009E07C3"/>
    <w:rsid w:val="009E0B0F"/>
    <w:rsid w:val="009E0B1D"/>
    <w:rsid w:val="009E0C04"/>
    <w:rsid w:val="009E0D2D"/>
    <w:rsid w:val="009E0D8D"/>
    <w:rsid w:val="009E0E4D"/>
    <w:rsid w:val="009E0E6D"/>
    <w:rsid w:val="009E0E91"/>
    <w:rsid w:val="009E11FA"/>
    <w:rsid w:val="009E1370"/>
    <w:rsid w:val="009E1A2F"/>
    <w:rsid w:val="009E1AC5"/>
    <w:rsid w:val="009E241F"/>
    <w:rsid w:val="009E2928"/>
    <w:rsid w:val="009E2ACC"/>
    <w:rsid w:val="009E3129"/>
    <w:rsid w:val="009E36E2"/>
    <w:rsid w:val="009E375D"/>
    <w:rsid w:val="009E38BE"/>
    <w:rsid w:val="009E390B"/>
    <w:rsid w:val="009E390D"/>
    <w:rsid w:val="009E3A3A"/>
    <w:rsid w:val="009E3BCD"/>
    <w:rsid w:val="009E3BDC"/>
    <w:rsid w:val="009E44F4"/>
    <w:rsid w:val="009E46E3"/>
    <w:rsid w:val="009E48FD"/>
    <w:rsid w:val="009E4A31"/>
    <w:rsid w:val="009E4A40"/>
    <w:rsid w:val="009E4AD1"/>
    <w:rsid w:val="009E4BA1"/>
    <w:rsid w:val="009E4BD0"/>
    <w:rsid w:val="009E4CB1"/>
    <w:rsid w:val="009E4CE4"/>
    <w:rsid w:val="009E4D47"/>
    <w:rsid w:val="009E4E9C"/>
    <w:rsid w:val="009E52E6"/>
    <w:rsid w:val="009E533F"/>
    <w:rsid w:val="009E56E7"/>
    <w:rsid w:val="009E5BD6"/>
    <w:rsid w:val="009E5C88"/>
    <w:rsid w:val="009E5FCD"/>
    <w:rsid w:val="009E62CC"/>
    <w:rsid w:val="009E63B4"/>
    <w:rsid w:val="009E641A"/>
    <w:rsid w:val="009E6731"/>
    <w:rsid w:val="009E67D9"/>
    <w:rsid w:val="009E681C"/>
    <w:rsid w:val="009E682F"/>
    <w:rsid w:val="009E6855"/>
    <w:rsid w:val="009E692C"/>
    <w:rsid w:val="009E6C25"/>
    <w:rsid w:val="009E6E18"/>
    <w:rsid w:val="009E6FC3"/>
    <w:rsid w:val="009E7215"/>
    <w:rsid w:val="009E7892"/>
    <w:rsid w:val="009E7961"/>
    <w:rsid w:val="009F0360"/>
    <w:rsid w:val="009F03A4"/>
    <w:rsid w:val="009F04E5"/>
    <w:rsid w:val="009F053D"/>
    <w:rsid w:val="009F0554"/>
    <w:rsid w:val="009F0C7E"/>
    <w:rsid w:val="009F0D18"/>
    <w:rsid w:val="009F112D"/>
    <w:rsid w:val="009F133C"/>
    <w:rsid w:val="009F1F57"/>
    <w:rsid w:val="009F21E3"/>
    <w:rsid w:val="009F22D7"/>
    <w:rsid w:val="009F26C5"/>
    <w:rsid w:val="009F28B3"/>
    <w:rsid w:val="009F2B1E"/>
    <w:rsid w:val="009F2B72"/>
    <w:rsid w:val="009F2BC8"/>
    <w:rsid w:val="009F2E21"/>
    <w:rsid w:val="009F2ECC"/>
    <w:rsid w:val="009F2F9E"/>
    <w:rsid w:val="009F30C3"/>
    <w:rsid w:val="009F32C9"/>
    <w:rsid w:val="009F3529"/>
    <w:rsid w:val="009F369E"/>
    <w:rsid w:val="009F371B"/>
    <w:rsid w:val="009F3DA7"/>
    <w:rsid w:val="009F3E50"/>
    <w:rsid w:val="009F413E"/>
    <w:rsid w:val="009F431D"/>
    <w:rsid w:val="009F4611"/>
    <w:rsid w:val="009F48E9"/>
    <w:rsid w:val="009F4CF6"/>
    <w:rsid w:val="009F5089"/>
    <w:rsid w:val="009F5096"/>
    <w:rsid w:val="009F50DA"/>
    <w:rsid w:val="009F52FC"/>
    <w:rsid w:val="009F558B"/>
    <w:rsid w:val="009F579E"/>
    <w:rsid w:val="009F5BE8"/>
    <w:rsid w:val="009F6218"/>
    <w:rsid w:val="009F6312"/>
    <w:rsid w:val="009F67AC"/>
    <w:rsid w:val="009F687B"/>
    <w:rsid w:val="009F6935"/>
    <w:rsid w:val="009F695C"/>
    <w:rsid w:val="009F6AD4"/>
    <w:rsid w:val="009F70B5"/>
    <w:rsid w:val="009F712E"/>
    <w:rsid w:val="009F71F9"/>
    <w:rsid w:val="009F75C3"/>
    <w:rsid w:val="009F76A3"/>
    <w:rsid w:val="009F78C5"/>
    <w:rsid w:val="009F7CF5"/>
    <w:rsid w:val="009F7D2E"/>
    <w:rsid w:val="00A000AE"/>
    <w:rsid w:val="00A0036E"/>
    <w:rsid w:val="00A003FE"/>
    <w:rsid w:val="00A006C6"/>
    <w:rsid w:val="00A007BB"/>
    <w:rsid w:val="00A0083B"/>
    <w:rsid w:val="00A008AC"/>
    <w:rsid w:val="00A0092C"/>
    <w:rsid w:val="00A00B17"/>
    <w:rsid w:val="00A00BC6"/>
    <w:rsid w:val="00A00CDD"/>
    <w:rsid w:val="00A00FD5"/>
    <w:rsid w:val="00A01109"/>
    <w:rsid w:val="00A011D7"/>
    <w:rsid w:val="00A013D3"/>
    <w:rsid w:val="00A01402"/>
    <w:rsid w:val="00A0151C"/>
    <w:rsid w:val="00A01655"/>
    <w:rsid w:val="00A01777"/>
    <w:rsid w:val="00A0178F"/>
    <w:rsid w:val="00A01C47"/>
    <w:rsid w:val="00A01E09"/>
    <w:rsid w:val="00A02876"/>
    <w:rsid w:val="00A02AFE"/>
    <w:rsid w:val="00A02B5B"/>
    <w:rsid w:val="00A02B83"/>
    <w:rsid w:val="00A02BDD"/>
    <w:rsid w:val="00A02F87"/>
    <w:rsid w:val="00A03143"/>
    <w:rsid w:val="00A031A3"/>
    <w:rsid w:val="00A031B3"/>
    <w:rsid w:val="00A03319"/>
    <w:rsid w:val="00A034A1"/>
    <w:rsid w:val="00A0373D"/>
    <w:rsid w:val="00A03C2C"/>
    <w:rsid w:val="00A04416"/>
    <w:rsid w:val="00A04928"/>
    <w:rsid w:val="00A04A26"/>
    <w:rsid w:val="00A04C46"/>
    <w:rsid w:val="00A04D16"/>
    <w:rsid w:val="00A04DF4"/>
    <w:rsid w:val="00A04DFD"/>
    <w:rsid w:val="00A04F2D"/>
    <w:rsid w:val="00A0500E"/>
    <w:rsid w:val="00A054CF"/>
    <w:rsid w:val="00A05700"/>
    <w:rsid w:val="00A05712"/>
    <w:rsid w:val="00A059E3"/>
    <w:rsid w:val="00A059F3"/>
    <w:rsid w:val="00A05D48"/>
    <w:rsid w:val="00A05D59"/>
    <w:rsid w:val="00A05E1F"/>
    <w:rsid w:val="00A05E49"/>
    <w:rsid w:val="00A05F92"/>
    <w:rsid w:val="00A06030"/>
    <w:rsid w:val="00A06093"/>
    <w:rsid w:val="00A0629C"/>
    <w:rsid w:val="00A066A7"/>
    <w:rsid w:val="00A0687D"/>
    <w:rsid w:val="00A068D8"/>
    <w:rsid w:val="00A0727E"/>
    <w:rsid w:val="00A07540"/>
    <w:rsid w:val="00A075A3"/>
    <w:rsid w:val="00A079DC"/>
    <w:rsid w:val="00A07E35"/>
    <w:rsid w:val="00A104A1"/>
    <w:rsid w:val="00A1061C"/>
    <w:rsid w:val="00A10853"/>
    <w:rsid w:val="00A108CD"/>
    <w:rsid w:val="00A10F3E"/>
    <w:rsid w:val="00A116C9"/>
    <w:rsid w:val="00A11752"/>
    <w:rsid w:val="00A117AD"/>
    <w:rsid w:val="00A120F2"/>
    <w:rsid w:val="00A125CF"/>
    <w:rsid w:val="00A12650"/>
    <w:rsid w:val="00A1269B"/>
    <w:rsid w:val="00A1279C"/>
    <w:rsid w:val="00A127F3"/>
    <w:rsid w:val="00A1281C"/>
    <w:rsid w:val="00A12B4E"/>
    <w:rsid w:val="00A13092"/>
    <w:rsid w:val="00A1320D"/>
    <w:rsid w:val="00A13226"/>
    <w:rsid w:val="00A132E9"/>
    <w:rsid w:val="00A132F1"/>
    <w:rsid w:val="00A136CA"/>
    <w:rsid w:val="00A13743"/>
    <w:rsid w:val="00A137D1"/>
    <w:rsid w:val="00A13A03"/>
    <w:rsid w:val="00A13EA5"/>
    <w:rsid w:val="00A14793"/>
    <w:rsid w:val="00A147AF"/>
    <w:rsid w:val="00A14A9B"/>
    <w:rsid w:val="00A14B03"/>
    <w:rsid w:val="00A14C75"/>
    <w:rsid w:val="00A14C89"/>
    <w:rsid w:val="00A14C9B"/>
    <w:rsid w:val="00A14CB7"/>
    <w:rsid w:val="00A14F78"/>
    <w:rsid w:val="00A153AB"/>
    <w:rsid w:val="00A155EC"/>
    <w:rsid w:val="00A15687"/>
    <w:rsid w:val="00A15778"/>
    <w:rsid w:val="00A1590C"/>
    <w:rsid w:val="00A16206"/>
    <w:rsid w:val="00A1622E"/>
    <w:rsid w:val="00A1633D"/>
    <w:rsid w:val="00A16532"/>
    <w:rsid w:val="00A167D1"/>
    <w:rsid w:val="00A1783B"/>
    <w:rsid w:val="00A17A53"/>
    <w:rsid w:val="00A17BBE"/>
    <w:rsid w:val="00A17EBE"/>
    <w:rsid w:val="00A17F0D"/>
    <w:rsid w:val="00A201EF"/>
    <w:rsid w:val="00A203FB"/>
    <w:rsid w:val="00A20451"/>
    <w:rsid w:val="00A2052E"/>
    <w:rsid w:val="00A20A66"/>
    <w:rsid w:val="00A21003"/>
    <w:rsid w:val="00A2101E"/>
    <w:rsid w:val="00A21307"/>
    <w:rsid w:val="00A2177B"/>
    <w:rsid w:val="00A219D7"/>
    <w:rsid w:val="00A21ABA"/>
    <w:rsid w:val="00A21E76"/>
    <w:rsid w:val="00A22A01"/>
    <w:rsid w:val="00A22B79"/>
    <w:rsid w:val="00A22F97"/>
    <w:rsid w:val="00A233D7"/>
    <w:rsid w:val="00A236EF"/>
    <w:rsid w:val="00A23748"/>
    <w:rsid w:val="00A2396F"/>
    <w:rsid w:val="00A23C49"/>
    <w:rsid w:val="00A23F7E"/>
    <w:rsid w:val="00A23FE7"/>
    <w:rsid w:val="00A243C6"/>
    <w:rsid w:val="00A243F0"/>
    <w:rsid w:val="00A2440C"/>
    <w:rsid w:val="00A247EE"/>
    <w:rsid w:val="00A24AF9"/>
    <w:rsid w:val="00A251A4"/>
    <w:rsid w:val="00A2528D"/>
    <w:rsid w:val="00A253D9"/>
    <w:rsid w:val="00A25427"/>
    <w:rsid w:val="00A2555B"/>
    <w:rsid w:val="00A25572"/>
    <w:rsid w:val="00A25930"/>
    <w:rsid w:val="00A25962"/>
    <w:rsid w:val="00A25B0E"/>
    <w:rsid w:val="00A25BC9"/>
    <w:rsid w:val="00A25BEE"/>
    <w:rsid w:val="00A26503"/>
    <w:rsid w:val="00A26599"/>
    <w:rsid w:val="00A268A4"/>
    <w:rsid w:val="00A26CA3"/>
    <w:rsid w:val="00A26E36"/>
    <w:rsid w:val="00A26F3B"/>
    <w:rsid w:val="00A26F57"/>
    <w:rsid w:val="00A26FC9"/>
    <w:rsid w:val="00A26FF6"/>
    <w:rsid w:val="00A27023"/>
    <w:rsid w:val="00A27056"/>
    <w:rsid w:val="00A271F7"/>
    <w:rsid w:val="00A27329"/>
    <w:rsid w:val="00A273E6"/>
    <w:rsid w:val="00A278A6"/>
    <w:rsid w:val="00A27E01"/>
    <w:rsid w:val="00A27E0A"/>
    <w:rsid w:val="00A27E3A"/>
    <w:rsid w:val="00A30235"/>
    <w:rsid w:val="00A304C1"/>
    <w:rsid w:val="00A304F6"/>
    <w:rsid w:val="00A305CD"/>
    <w:rsid w:val="00A3065B"/>
    <w:rsid w:val="00A30D23"/>
    <w:rsid w:val="00A3191C"/>
    <w:rsid w:val="00A31944"/>
    <w:rsid w:val="00A319BF"/>
    <w:rsid w:val="00A31B82"/>
    <w:rsid w:val="00A31BD6"/>
    <w:rsid w:val="00A31C62"/>
    <w:rsid w:val="00A31C68"/>
    <w:rsid w:val="00A31D41"/>
    <w:rsid w:val="00A31E52"/>
    <w:rsid w:val="00A31ECB"/>
    <w:rsid w:val="00A31F03"/>
    <w:rsid w:val="00A32289"/>
    <w:rsid w:val="00A3253A"/>
    <w:rsid w:val="00A32744"/>
    <w:rsid w:val="00A33197"/>
    <w:rsid w:val="00A33239"/>
    <w:rsid w:val="00A334CE"/>
    <w:rsid w:val="00A334EA"/>
    <w:rsid w:val="00A33C19"/>
    <w:rsid w:val="00A33CF8"/>
    <w:rsid w:val="00A33D49"/>
    <w:rsid w:val="00A33DBC"/>
    <w:rsid w:val="00A3405B"/>
    <w:rsid w:val="00A34096"/>
    <w:rsid w:val="00A346A6"/>
    <w:rsid w:val="00A349F6"/>
    <w:rsid w:val="00A34B77"/>
    <w:rsid w:val="00A34C59"/>
    <w:rsid w:val="00A34DF8"/>
    <w:rsid w:val="00A352C6"/>
    <w:rsid w:val="00A35636"/>
    <w:rsid w:val="00A356C3"/>
    <w:rsid w:val="00A35A91"/>
    <w:rsid w:val="00A35AC3"/>
    <w:rsid w:val="00A35C86"/>
    <w:rsid w:val="00A35D93"/>
    <w:rsid w:val="00A36435"/>
    <w:rsid w:val="00A36486"/>
    <w:rsid w:val="00A366DA"/>
    <w:rsid w:val="00A366E6"/>
    <w:rsid w:val="00A3680F"/>
    <w:rsid w:val="00A36965"/>
    <w:rsid w:val="00A36992"/>
    <w:rsid w:val="00A369CA"/>
    <w:rsid w:val="00A36E92"/>
    <w:rsid w:val="00A36FBC"/>
    <w:rsid w:val="00A370E4"/>
    <w:rsid w:val="00A37327"/>
    <w:rsid w:val="00A37801"/>
    <w:rsid w:val="00A37F4E"/>
    <w:rsid w:val="00A400EB"/>
    <w:rsid w:val="00A408E0"/>
    <w:rsid w:val="00A40C29"/>
    <w:rsid w:val="00A40C9A"/>
    <w:rsid w:val="00A41312"/>
    <w:rsid w:val="00A41506"/>
    <w:rsid w:val="00A415A3"/>
    <w:rsid w:val="00A417D4"/>
    <w:rsid w:val="00A41A0F"/>
    <w:rsid w:val="00A41AF5"/>
    <w:rsid w:val="00A41D2E"/>
    <w:rsid w:val="00A41ED7"/>
    <w:rsid w:val="00A41F05"/>
    <w:rsid w:val="00A42547"/>
    <w:rsid w:val="00A4263C"/>
    <w:rsid w:val="00A4263F"/>
    <w:rsid w:val="00A42781"/>
    <w:rsid w:val="00A428C5"/>
    <w:rsid w:val="00A42A02"/>
    <w:rsid w:val="00A42B5F"/>
    <w:rsid w:val="00A42D84"/>
    <w:rsid w:val="00A42D93"/>
    <w:rsid w:val="00A42F15"/>
    <w:rsid w:val="00A42F6D"/>
    <w:rsid w:val="00A43061"/>
    <w:rsid w:val="00A4329B"/>
    <w:rsid w:val="00A433C8"/>
    <w:rsid w:val="00A43B4F"/>
    <w:rsid w:val="00A43D9D"/>
    <w:rsid w:val="00A43DFD"/>
    <w:rsid w:val="00A43E91"/>
    <w:rsid w:val="00A44086"/>
    <w:rsid w:val="00A44228"/>
    <w:rsid w:val="00A442D9"/>
    <w:rsid w:val="00A443B0"/>
    <w:rsid w:val="00A44458"/>
    <w:rsid w:val="00A4452A"/>
    <w:rsid w:val="00A44862"/>
    <w:rsid w:val="00A449A7"/>
    <w:rsid w:val="00A44B5D"/>
    <w:rsid w:val="00A44B84"/>
    <w:rsid w:val="00A45068"/>
    <w:rsid w:val="00A451EC"/>
    <w:rsid w:val="00A4527C"/>
    <w:rsid w:val="00A45482"/>
    <w:rsid w:val="00A456C9"/>
    <w:rsid w:val="00A4593F"/>
    <w:rsid w:val="00A45F03"/>
    <w:rsid w:val="00A46007"/>
    <w:rsid w:val="00A4625C"/>
    <w:rsid w:val="00A462AC"/>
    <w:rsid w:val="00A463BD"/>
    <w:rsid w:val="00A465E3"/>
    <w:rsid w:val="00A465FA"/>
    <w:rsid w:val="00A466B2"/>
    <w:rsid w:val="00A468D9"/>
    <w:rsid w:val="00A46B61"/>
    <w:rsid w:val="00A46DDA"/>
    <w:rsid w:val="00A46F44"/>
    <w:rsid w:val="00A4707F"/>
    <w:rsid w:val="00A477C2"/>
    <w:rsid w:val="00A47A36"/>
    <w:rsid w:val="00A47CB9"/>
    <w:rsid w:val="00A47D39"/>
    <w:rsid w:val="00A47FAB"/>
    <w:rsid w:val="00A50000"/>
    <w:rsid w:val="00A5002A"/>
    <w:rsid w:val="00A5079F"/>
    <w:rsid w:val="00A507B0"/>
    <w:rsid w:val="00A50AA7"/>
    <w:rsid w:val="00A50EC4"/>
    <w:rsid w:val="00A512F2"/>
    <w:rsid w:val="00A51591"/>
    <w:rsid w:val="00A515F2"/>
    <w:rsid w:val="00A51772"/>
    <w:rsid w:val="00A51B2C"/>
    <w:rsid w:val="00A51C32"/>
    <w:rsid w:val="00A5210A"/>
    <w:rsid w:val="00A52132"/>
    <w:rsid w:val="00A52391"/>
    <w:rsid w:val="00A52432"/>
    <w:rsid w:val="00A5248B"/>
    <w:rsid w:val="00A5248C"/>
    <w:rsid w:val="00A5271D"/>
    <w:rsid w:val="00A52815"/>
    <w:rsid w:val="00A528BD"/>
    <w:rsid w:val="00A529EA"/>
    <w:rsid w:val="00A529ED"/>
    <w:rsid w:val="00A52A6A"/>
    <w:rsid w:val="00A52B5A"/>
    <w:rsid w:val="00A52DA6"/>
    <w:rsid w:val="00A52E5F"/>
    <w:rsid w:val="00A52F90"/>
    <w:rsid w:val="00A53016"/>
    <w:rsid w:val="00A53256"/>
    <w:rsid w:val="00A53414"/>
    <w:rsid w:val="00A53470"/>
    <w:rsid w:val="00A538CE"/>
    <w:rsid w:val="00A5399D"/>
    <w:rsid w:val="00A53CB1"/>
    <w:rsid w:val="00A53FB6"/>
    <w:rsid w:val="00A54151"/>
    <w:rsid w:val="00A542E2"/>
    <w:rsid w:val="00A54865"/>
    <w:rsid w:val="00A5493C"/>
    <w:rsid w:val="00A549E9"/>
    <w:rsid w:val="00A54B01"/>
    <w:rsid w:val="00A54B0B"/>
    <w:rsid w:val="00A54B55"/>
    <w:rsid w:val="00A55160"/>
    <w:rsid w:val="00A554FE"/>
    <w:rsid w:val="00A5577B"/>
    <w:rsid w:val="00A558BF"/>
    <w:rsid w:val="00A55B02"/>
    <w:rsid w:val="00A55FE8"/>
    <w:rsid w:val="00A56477"/>
    <w:rsid w:val="00A564DF"/>
    <w:rsid w:val="00A56579"/>
    <w:rsid w:val="00A569B9"/>
    <w:rsid w:val="00A56CA9"/>
    <w:rsid w:val="00A56F4E"/>
    <w:rsid w:val="00A56FF3"/>
    <w:rsid w:val="00A5718E"/>
    <w:rsid w:val="00A577D3"/>
    <w:rsid w:val="00A578B7"/>
    <w:rsid w:val="00A57A90"/>
    <w:rsid w:val="00A57C09"/>
    <w:rsid w:val="00A57F57"/>
    <w:rsid w:val="00A6005A"/>
    <w:rsid w:val="00A6014C"/>
    <w:rsid w:val="00A605AB"/>
    <w:rsid w:val="00A6080A"/>
    <w:rsid w:val="00A60822"/>
    <w:rsid w:val="00A60B1C"/>
    <w:rsid w:val="00A610FD"/>
    <w:rsid w:val="00A612AF"/>
    <w:rsid w:val="00A612F2"/>
    <w:rsid w:val="00A61378"/>
    <w:rsid w:val="00A613B6"/>
    <w:rsid w:val="00A6155D"/>
    <w:rsid w:val="00A6157D"/>
    <w:rsid w:val="00A615CC"/>
    <w:rsid w:val="00A61823"/>
    <w:rsid w:val="00A618BB"/>
    <w:rsid w:val="00A6196F"/>
    <w:rsid w:val="00A61F2F"/>
    <w:rsid w:val="00A61FF6"/>
    <w:rsid w:val="00A620FE"/>
    <w:rsid w:val="00A62106"/>
    <w:rsid w:val="00A6212E"/>
    <w:rsid w:val="00A6253D"/>
    <w:rsid w:val="00A626BC"/>
    <w:rsid w:val="00A628B8"/>
    <w:rsid w:val="00A62CCC"/>
    <w:rsid w:val="00A62DBE"/>
    <w:rsid w:val="00A62F8A"/>
    <w:rsid w:val="00A6309A"/>
    <w:rsid w:val="00A63215"/>
    <w:rsid w:val="00A6321E"/>
    <w:rsid w:val="00A6329A"/>
    <w:rsid w:val="00A63682"/>
    <w:rsid w:val="00A6372A"/>
    <w:rsid w:val="00A63B2D"/>
    <w:rsid w:val="00A63C8D"/>
    <w:rsid w:val="00A64170"/>
    <w:rsid w:val="00A64350"/>
    <w:rsid w:val="00A644FF"/>
    <w:rsid w:val="00A64555"/>
    <w:rsid w:val="00A64644"/>
    <w:rsid w:val="00A6473D"/>
    <w:rsid w:val="00A64821"/>
    <w:rsid w:val="00A6495D"/>
    <w:rsid w:val="00A64AD5"/>
    <w:rsid w:val="00A64BB7"/>
    <w:rsid w:val="00A64C61"/>
    <w:rsid w:val="00A64C6E"/>
    <w:rsid w:val="00A65113"/>
    <w:rsid w:val="00A6517E"/>
    <w:rsid w:val="00A6590D"/>
    <w:rsid w:val="00A65A72"/>
    <w:rsid w:val="00A65D39"/>
    <w:rsid w:val="00A65E91"/>
    <w:rsid w:val="00A65FB0"/>
    <w:rsid w:val="00A6630E"/>
    <w:rsid w:val="00A664AD"/>
    <w:rsid w:val="00A666E7"/>
    <w:rsid w:val="00A66772"/>
    <w:rsid w:val="00A668BC"/>
    <w:rsid w:val="00A669B7"/>
    <w:rsid w:val="00A66A93"/>
    <w:rsid w:val="00A66C7B"/>
    <w:rsid w:val="00A66D65"/>
    <w:rsid w:val="00A67273"/>
    <w:rsid w:val="00A67278"/>
    <w:rsid w:val="00A67335"/>
    <w:rsid w:val="00A67532"/>
    <w:rsid w:val="00A67801"/>
    <w:rsid w:val="00A67B1F"/>
    <w:rsid w:val="00A67B6C"/>
    <w:rsid w:val="00A67BDE"/>
    <w:rsid w:val="00A67DE7"/>
    <w:rsid w:val="00A67DF6"/>
    <w:rsid w:val="00A7003D"/>
    <w:rsid w:val="00A70054"/>
    <w:rsid w:val="00A7050E"/>
    <w:rsid w:val="00A71056"/>
    <w:rsid w:val="00A711EB"/>
    <w:rsid w:val="00A7138B"/>
    <w:rsid w:val="00A713AB"/>
    <w:rsid w:val="00A717E8"/>
    <w:rsid w:val="00A718F5"/>
    <w:rsid w:val="00A71F97"/>
    <w:rsid w:val="00A72024"/>
    <w:rsid w:val="00A720BC"/>
    <w:rsid w:val="00A723BD"/>
    <w:rsid w:val="00A72416"/>
    <w:rsid w:val="00A72486"/>
    <w:rsid w:val="00A726B5"/>
    <w:rsid w:val="00A72A81"/>
    <w:rsid w:val="00A72A89"/>
    <w:rsid w:val="00A72E0B"/>
    <w:rsid w:val="00A72E2D"/>
    <w:rsid w:val="00A72F33"/>
    <w:rsid w:val="00A73077"/>
    <w:rsid w:val="00A7316B"/>
    <w:rsid w:val="00A73185"/>
    <w:rsid w:val="00A73224"/>
    <w:rsid w:val="00A733E9"/>
    <w:rsid w:val="00A73444"/>
    <w:rsid w:val="00A734EF"/>
    <w:rsid w:val="00A73745"/>
    <w:rsid w:val="00A7377F"/>
    <w:rsid w:val="00A7385E"/>
    <w:rsid w:val="00A73935"/>
    <w:rsid w:val="00A739C1"/>
    <w:rsid w:val="00A73A45"/>
    <w:rsid w:val="00A73A50"/>
    <w:rsid w:val="00A73A86"/>
    <w:rsid w:val="00A73C00"/>
    <w:rsid w:val="00A73F91"/>
    <w:rsid w:val="00A7443C"/>
    <w:rsid w:val="00A74598"/>
    <w:rsid w:val="00A7461A"/>
    <w:rsid w:val="00A748D7"/>
    <w:rsid w:val="00A74D13"/>
    <w:rsid w:val="00A74E6C"/>
    <w:rsid w:val="00A75599"/>
    <w:rsid w:val="00A75625"/>
    <w:rsid w:val="00A756D1"/>
    <w:rsid w:val="00A756EB"/>
    <w:rsid w:val="00A758F6"/>
    <w:rsid w:val="00A761E5"/>
    <w:rsid w:val="00A76214"/>
    <w:rsid w:val="00A76383"/>
    <w:rsid w:val="00A767BA"/>
    <w:rsid w:val="00A768C0"/>
    <w:rsid w:val="00A7690D"/>
    <w:rsid w:val="00A76D9A"/>
    <w:rsid w:val="00A770D4"/>
    <w:rsid w:val="00A77235"/>
    <w:rsid w:val="00A77591"/>
    <w:rsid w:val="00A775FD"/>
    <w:rsid w:val="00A77615"/>
    <w:rsid w:val="00A776E9"/>
    <w:rsid w:val="00A77BDB"/>
    <w:rsid w:val="00A77E67"/>
    <w:rsid w:val="00A77E6F"/>
    <w:rsid w:val="00A801DD"/>
    <w:rsid w:val="00A8022E"/>
    <w:rsid w:val="00A80596"/>
    <w:rsid w:val="00A808CB"/>
    <w:rsid w:val="00A80902"/>
    <w:rsid w:val="00A80C89"/>
    <w:rsid w:val="00A810B0"/>
    <w:rsid w:val="00A81193"/>
    <w:rsid w:val="00A811F5"/>
    <w:rsid w:val="00A8121D"/>
    <w:rsid w:val="00A81806"/>
    <w:rsid w:val="00A81819"/>
    <w:rsid w:val="00A81911"/>
    <w:rsid w:val="00A819E1"/>
    <w:rsid w:val="00A81C32"/>
    <w:rsid w:val="00A81E65"/>
    <w:rsid w:val="00A820E5"/>
    <w:rsid w:val="00A82126"/>
    <w:rsid w:val="00A8214C"/>
    <w:rsid w:val="00A82497"/>
    <w:rsid w:val="00A826BB"/>
    <w:rsid w:val="00A827D1"/>
    <w:rsid w:val="00A828E3"/>
    <w:rsid w:val="00A82C3F"/>
    <w:rsid w:val="00A82D83"/>
    <w:rsid w:val="00A82FCB"/>
    <w:rsid w:val="00A834BA"/>
    <w:rsid w:val="00A83854"/>
    <w:rsid w:val="00A83961"/>
    <w:rsid w:val="00A83ADC"/>
    <w:rsid w:val="00A83CE2"/>
    <w:rsid w:val="00A83DCD"/>
    <w:rsid w:val="00A84029"/>
    <w:rsid w:val="00A84119"/>
    <w:rsid w:val="00A84888"/>
    <w:rsid w:val="00A850BC"/>
    <w:rsid w:val="00A853F0"/>
    <w:rsid w:val="00A857B5"/>
    <w:rsid w:val="00A85EA0"/>
    <w:rsid w:val="00A86063"/>
    <w:rsid w:val="00A867B6"/>
    <w:rsid w:val="00A86F46"/>
    <w:rsid w:val="00A871D1"/>
    <w:rsid w:val="00A87251"/>
    <w:rsid w:val="00A8729F"/>
    <w:rsid w:val="00A874C4"/>
    <w:rsid w:val="00A87719"/>
    <w:rsid w:val="00A8777A"/>
    <w:rsid w:val="00A87E6A"/>
    <w:rsid w:val="00A90930"/>
    <w:rsid w:val="00A90A44"/>
    <w:rsid w:val="00A90AD7"/>
    <w:rsid w:val="00A90D66"/>
    <w:rsid w:val="00A90E4C"/>
    <w:rsid w:val="00A90FC9"/>
    <w:rsid w:val="00A90FE4"/>
    <w:rsid w:val="00A9114A"/>
    <w:rsid w:val="00A91222"/>
    <w:rsid w:val="00A912C7"/>
    <w:rsid w:val="00A913D1"/>
    <w:rsid w:val="00A91541"/>
    <w:rsid w:val="00A91552"/>
    <w:rsid w:val="00A9186A"/>
    <w:rsid w:val="00A91BA4"/>
    <w:rsid w:val="00A92327"/>
    <w:rsid w:val="00A92399"/>
    <w:rsid w:val="00A926DB"/>
    <w:rsid w:val="00A92822"/>
    <w:rsid w:val="00A9282A"/>
    <w:rsid w:val="00A928A4"/>
    <w:rsid w:val="00A92CF7"/>
    <w:rsid w:val="00A92ED1"/>
    <w:rsid w:val="00A93108"/>
    <w:rsid w:val="00A93333"/>
    <w:rsid w:val="00A935A0"/>
    <w:rsid w:val="00A93B00"/>
    <w:rsid w:val="00A93E54"/>
    <w:rsid w:val="00A942A2"/>
    <w:rsid w:val="00A94440"/>
    <w:rsid w:val="00A94CD5"/>
    <w:rsid w:val="00A94D6A"/>
    <w:rsid w:val="00A94E48"/>
    <w:rsid w:val="00A94F08"/>
    <w:rsid w:val="00A94F2F"/>
    <w:rsid w:val="00A9567C"/>
    <w:rsid w:val="00A95701"/>
    <w:rsid w:val="00A95AF6"/>
    <w:rsid w:val="00A95BD5"/>
    <w:rsid w:val="00A95CB4"/>
    <w:rsid w:val="00A95D99"/>
    <w:rsid w:val="00A961DA"/>
    <w:rsid w:val="00A96299"/>
    <w:rsid w:val="00A962E5"/>
    <w:rsid w:val="00A964DA"/>
    <w:rsid w:val="00A9658D"/>
    <w:rsid w:val="00A96C1A"/>
    <w:rsid w:val="00A96DAB"/>
    <w:rsid w:val="00A96DCA"/>
    <w:rsid w:val="00A96EEA"/>
    <w:rsid w:val="00A97199"/>
    <w:rsid w:val="00A9721D"/>
    <w:rsid w:val="00A972FC"/>
    <w:rsid w:val="00A972FE"/>
    <w:rsid w:val="00A974BC"/>
    <w:rsid w:val="00A97582"/>
    <w:rsid w:val="00A97D90"/>
    <w:rsid w:val="00AA007A"/>
    <w:rsid w:val="00AA0151"/>
    <w:rsid w:val="00AA0359"/>
    <w:rsid w:val="00AA039C"/>
    <w:rsid w:val="00AA0AAA"/>
    <w:rsid w:val="00AA0B84"/>
    <w:rsid w:val="00AA0BFD"/>
    <w:rsid w:val="00AA111A"/>
    <w:rsid w:val="00AA15C7"/>
    <w:rsid w:val="00AA1C79"/>
    <w:rsid w:val="00AA1CDC"/>
    <w:rsid w:val="00AA1DB3"/>
    <w:rsid w:val="00AA2034"/>
    <w:rsid w:val="00AA223E"/>
    <w:rsid w:val="00AA2903"/>
    <w:rsid w:val="00AA2CAC"/>
    <w:rsid w:val="00AA2DA4"/>
    <w:rsid w:val="00AA2E97"/>
    <w:rsid w:val="00AA305A"/>
    <w:rsid w:val="00AA30C2"/>
    <w:rsid w:val="00AA31D9"/>
    <w:rsid w:val="00AA37E0"/>
    <w:rsid w:val="00AA386A"/>
    <w:rsid w:val="00AA3A3E"/>
    <w:rsid w:val="00AA3F2B"/>
    <w:rsid w:val="00AA439D"/>
    <w:rsid w:val="00AA43CA"/>
    <w:rsid w:val="00AA4466"/>
    <w:rsid w:val="00AA44D7"/>
    <w:rsid w:val="00AA4775"/>
    <w:rsid w:val="00AA490D"/>
    <w:rsid w:val="00AA49BA"/>
    <w:rsid w:val="00AA4DE0"/>
    <w:rsid w:val="00AA4F4A"/>
    <w:rsid w:val="00AA4FBF"/>
    <w:rsid w:val="00AA521A"/>
    <w:rsid w:val="00AA5222"/>
    <w:rsid w:val="00AA5493"/>
    <w:rsid w:val="00AA55C9"/>
    <w:rsid w:val="00AA5716"/>
    <w:rsid w:val="00AA58E9"/>
    <w:rsid w:val="00AA5930"/>
    <w:rsid w:val="00AA5A30"/>
    <w:rsid w:val="00AA5C9A"/>
    <w:rsid w:val="00AA5CD6"/>
    <w:rsid w:val="00AA5F0C"/>
    <w:rsid w:val="00AA6036"/>
    <w:rsid w:val="00AA6041"/>
    <w:rsid w:val="00AA6256"/>
    <w:rsid w:val="00AA6311"/>
    <w:rsid w:val="00AA6796"/>
    <w:rsid w:val="00AA69BE"/>
    <w:rsid w:val="00AA6B23"/>
    <w:rsid w:val="00AA6B25"/>
    <w:rsid w:val="00AA6B7F"/>
    <w:rsid w:val="00AA6D83"/>
    <w:rsid w:val="00AA6E7C"/>
    <w:rsid w:val="00AA6F7C"/>
    <w:rsid w:val="00AA70BB"/>
    <w:rsid w:val="00AA7329"/>
    <w:rsid w:val="00AA778D"/>
    <w:rsid w:val="00AA7A3D"/>
    <w:rsid w:val="00AA7A79"/>
    <w:rsid w:val="00AA7D64"/>
    <w:rsid w:val="00AB0161"/>
    <w:rsid w:val="00AB01EB"/>
    <w:rsid w:val="00AB0683"/>
    <w:rsid w:val="00AB0698"/>
    <w:rsid w:val="00AB07FA"/>
    <w:rsid w:val="00AB08A2"/>
    <w:rsid w:val="00AB08DF"/>
    <w:rsid w:val="00AB0AC8"/>
    <w:rsid w:val="00AB1061"/>
    <w:rsid w:val="00AB1116"/>
    <w:rsid w:val="00AB13FB"/>
    <w:rsid w:val="00AB1896"/>
    <w:rsid w:val="00AB1B06"/>
    <w:rsid w:val="00AB1D65"/>
    <w:rsid w:val="00AB21C7"/>
    <w:rsid w:val="00AB22C2"/>
    <w:rsid w:val="00AB2677"/>
    <w:rsid w:val="00AB28B9"/>
    <w:rsid w:val="00AB29CC"/>
    <w:rsid w:val="00AB2D2B"/>
    <w:rsid w:val="00AB2E25"/>
    <w:rsid w:val="00AB2EF0"/>
    <w:rsid w:val="00AB36BC"/>
    <w:rsid w:val="00AB37C5"/>
    <w:rsid w:val="00AB37D7"/>
    <w:rsid w:val="00AB389C"/>
    <w:rsid w:val="00AB3C70"/>
    <w:rsid w:val="00AB3D86"/>
    <w:rsid w:val="00AB4066"/>
    <w:rsid w:val="00AB41F1"/>
    <w:rsid w:val="00AB4C4E"/>
    <w:rsid w:val="00AB4C7B"/>
    <w:rsid w:val="00AB5079"/>
    <w:rsid w:val="00AB5169"/>
    <w:rsid w:val="00AB5457"/>
    <w:rsid w:val="00AB5552"/>
    <w:rsid w:val="00AB5B69"/>
    <w:rsid w:val="00AB5C78"/>
    <w:rsid w:val="00AB624A"/>
    <w:rsid w:val="00AB65B9"/>
    <w:rsid w:val="00AB6D7B"/>
    <w:rsid w:val="00AB720C"/>
    <w:rsid w:val="00AB782D"/>
    <w:rsid w:val="00AB7A02"/>
    <w:rsid w:val="00AB7D26"/>
    <w:rsid w:val="00AC01AA"/>
    <w:rsid w:val="00AC03C8"/>
    <w:rsid w:val="00AC050C"/>
    <w:rsid w:val="00AC07A6"/>
    <w:rsid w:val="00AC0BE7"/>
    <w:rsid w:val="00AC0C11"/>
    <w:rsid w:val="00AC0CA0"/>
    <w:rsid w:val="00AC0EAE"/>
    <w:rsid w:val="00AC0FAE"/>
    <w:rsid w:val="00AC1084"/>
    <w:rsid w:val="00AC117F"/>
    <w:rsid w:val="00AC11F2"/>
    <w:rsid w:val="00AC147B"/>
    <w:rsid w:val="00AC1E78"/>
    <w:rsid w:val="00AC1F66"/>
    <w:rsid w:val="00AC2833"/>
    <w:rsid w:val="00AC2CAF"/>
    <w:rsid w:val="00AC2E09"/>
    <w:rsid w:val="00AC301B"/>
    <w:rsid w:val="00AC344A"/>
    <w:rsid w:val="00AC34BB"/>
    <w:rsid w:val="00AC34D4"/>
    <w:rsid w:val="00AC352F"/>
    <w:rsid w:val="00AC35D8"/>
    <w:rsid w:val="00AC3768"/>
    <w:rsid w:val="00AC3E22"/>
    <w:rsid w:val="00AC42AA"/>
    <w:rsid w:val="00AC4350"/>
    <w:rsid w:val="00AC4B16"/>
    <w:rsid w:val="00AC4BB1"/>
    <w:rsid w:val="00AC4BCD"/>
    <w:rsid w:val="00AC4CC4"/>
    <w:rsid w:val="00AC4DB2"/>
    <w:rsid w:val="00AC4ED9"/>
    <w:rsid w:val="00AC510C"/>
    <w:rsid w:val="00AC515B"/>
    <w:rsid w:val="00AC5347"/>
    <w:rsid w:val="00AC55A4"/>
    <w:rsid w:val="00AC55E5"/>
    <w:rsid w:val="00AC577D"/>
    <w:rsid w:val="00AC5786"/>
    <w:rsid w:val="00AC5895"/>
    <w:rsid w:val="00AC5A1C"/>
    <w:rsid w:val="00AC604D"/>
    <w:rsid w:val="00AC6220"/>
    <w:rsid w:val="00AC6358"/>
    <w:rsid w:val="00AC6361"/>
    <w:rsid w:val="00AC63DE"/>
    <w:rsid w:val="00AC6527"/>
    <w:rsid w:val="00AC659D"/>
    <w:rsid w:val="00AC680B"/>
    <w:rsid w:val="00AC69FB"/>
    <w:rsid w:val="00AC6A14"/>
    <w:rsid w:val="00AC6D22"/>
    <w:rsid w:val="00AC6D36"/>
    <w:rsid w:val="00AC6D64"/>
    <w:rsid w:val="00AC6DA9"/>
    <w:rsid w:val="00AC6E57"/>
    <w:rsid w:val="00AC7454"/>
    <w:rsid w:val="00AC7489"/>
    <w:rsid w:val="00AC74B9"/>
    <w:rsid w:val="00AD050D"/>
    <w:rsid w:val="00AD05A2"/>
    <w:rsid w:val="00AD05C7"/>
    <w:rsid w:val="00AD0814"/>
    <w:rsid w:val="00AD0A43"/>
    <w:rsid w:val="00AD0A63"/>
    <w:rsid w:val="00AD0DF8"/>
    <w:rsid w:val="00AD0E21"/>
    <w:rsid w:val="00AD0F20"/>
    <w:rsid w:val="00AD108F"/>
    <w:rsid w:val="00AD1202"/>
    <w:rsid w:val="00AD1441"/>
    <w:rsid w:val="00AD19AB"/>
    <w:rsid w:val="00AD1A45"/>
    <w:rsid w:val="00AD1E77"/>
    <w:rsid w:val="00AD1F9F"/>
    <w:rsid w:val="00AD1FBB"/>
    <w:rsid w:val="00AD2055"/>
    <w:rsid w:val="00AD20BA"/>
    <w:rsid w:val="00AD211E"/>
    <w:rsid w:val="00AD2284"/>
    <w:rsid w:val="00AD2385"/>
    <w:rsid w:val="00AD24B0"/>
    <w:rsid w:val="00AD2865"/>
    <w:rsid w:val="00AD2AC8"/>
    <w:rsid w:val="00AD2C68"/>
    <w:rsid w:val="00AD2EB2"/>
    <w:rsid w:val="00AD2F23"/>
    <w:rsid w:val="00AD3171"/>
    <w:rsid w:val="00AD32B7"/>
    <w:rsid w:val="00AD332D"/>
    <w:rsid w:val="00AD354F"/>
    <w:rsid w:val="00AD39AA"/>
    <w:rsid w:val="00AD3DAF"/>
    <w:rsid w:val="00AD41BE"/>
    <w:rsid w:val="00AD41CA"/>
    <w:rsid w:val="00AD4816"/>
    <w:rsid w:val="00AD487E"/>
    <w:rsid w:val="00AD52FD"/>
    <w:rsid w:val="00AD543D"/>
    <w:rsid w:val="00AD5485"/>
    <w:rsid w:val="00AD54F2"/>
    <w:rsid w:val="00AD578F"/>
    <w:rsid w:val="00AD57B9"/>
    <w:rsid w:val="00AD58AA"/>
    <w:rsid w:val="00AD58F6"/>
    <w:rsid w:val="00AD5AA8"/>
    <w:rsid w:val="00AD5AE9"/>
    <w:rsid w:val="00AD5D90"/>
    <w:rsid w:val="00AD5E5F"/>
    <w:rsid w:val="00AD62DD"/>
    <w:rsid w:val="00AD65A7"/>
    <w:rsid w:val="00AD6851"/>
    <w:rsid w:val="00AD68EA"/>
    <w:rsid w:val="00AD6988"/>
    <w:rsid w:val="00AD6E53"/>
    <w:rsid w:val="00AD71FA"/>
    <w:rsid w:val="00AD72EF"/>
    <w:rsid w:val="00AD7309"/>
    <w:rsid w:val="00AD73BB"/>
    <w:rsid w:val="00AD7415"/>
    <w:rsid w:val="00AD7797"/>
    <w:rsid w:val="00AD794A"/>
    <w:rsid w:val="00AD7C24"/>
    <w:rsid w:val="00AD7D8E"/>
    <w:rsid w:val="00AD7E9B"/>
    <w:rsid w:val="00AE039A"/>
    <w:rsid w:val="00AE05AA"/>
    <w:rsid w:val="00AE0697"/>
    <w:rsid w:val="00AE097D"/>
    <w:rsid w:val="00AE0DC1"/>
    <w:rsid w:val="00AE0DFD"/>
    <w:rsid w:val="00AE0F16"/>
    <w:rsid w:val="00AE172D"/>
    <w:rsid w:val="00AE1846"/>
    <w:rsid w:val="00AE1D3E"/>
    <w:rsid w:val="00AE20D7"/>
    <w:rsid w:val="00AE29B0"/>
    <w:rsid w:val="00AE3012"/>
    <w:rsid w:val="00AE3047"/>
    <w:rsid w:val="00AE3415"/>
    <w:rsid w:val="00AE3560"/>
    <w:rsid w:val="00AE3663"/>
    <w:rsid w:val="00AE3789"/>
    <w:rsid w:val="00AE388F"/>
    <w:rsid w:val="00AE3C1A"/>
    <w:rsid w:val="00AE3D6A"/>
    <w:rsid w:val="00AE3F0E"/>
    <w:rsid w:val="00AE4154"/>
    <w:rsid w:val="00AE424F"/>
    <w:rsid w:val="00AE4372"/>
    <w:rsid w:val="00AE454C"/>
    <w:rsid w:val="00AE461C"/>
    <w:rsid w:val="00AE4686"/>
    <w:rsid w:val="00AE47A3"/>
    <w:rsid w:val="00AE4A8F"/>
    <w:rsid w:val="00AE4AD2"/>
    <w:rsid w:val="00AE54F0"/>
    <w:rsid w:val="00AE5714"/>
    <w:rsid w:val="00AE59B1"/>
    <w:rsid w:val="00AE5C30"/>
    <w:rsid w:val="00AE5CDC"/>
    <w:rsid w:val="00AE5D89"/>
    <w:rsid w:val="00AE5F4F"/>
    <w:rsid w:val="00AE6110"/>
    <w:rsid w:val="00AE6650"/>
    <w:rsid w:val="00AE674C"/>
    <w:rsid w:val="00AE6758"/>
    <w:rsid w:val="00AE68C0"/>
    <w:rsid w:val="00AE6B7B"/>
    <w:rsid w:val="00AE6CB8"/>
    <w:rsid w:val="00AE6CC2"/>
    <w:rsid w:val="00AE6F60"/>
    <w:rsid w:val="00AE745B"/>
    <w:rsid w:val="00AE749F"/>
    <w:rsid w:val="00AE74E1"/>
    <w:rsid w:val="00AE75A0"/>
    <w:rsid w:val="00AE7A48"/>
    <w:rsid w:val="00AE7C61"/>
    <w:rsid w:val="00AE7DFF"/>
    <w:rsid w:val="00AF010B"/>
    <w:rsid w:val="00AF0129"/>
    <w:rsid w:val="00AF020F"/>
    <w:rsid w:val="00AF036C"/>
    <w:rsid w:val="00AF0440"/>
    <w:rsid w:val="00AF0701"/>
    <w:rsid w:val="00AF0955"/>
    <w:rsid w:val="00AF0A4B"/>
    <w:rsid w:val="00AF105E"/>
    <w:rsid w:val="00AF1160"/>
    <w:rsid w:val="00AF1229"/>
    <w:rsid w:val="00AF12F2"/>
    <w:rsid w:val="00AF1391"/>
    <w:rsid w:val="00AF1446"/>
    <w:rsid w:val="00AF14CD"/>
    <w:rsid w:val="00AF152C"/>
    <w:rsid w:val="00AF16E9"/>
    <w:rsid w:val="00AF1AD0"/>
    <w:rsid w:val="00AF1C79"/>
    <w:rsid w:val="00AF1E3A"/>
    <w:rsid w:val="00AF1F5B"/>
    <w:rsid w:val="00AF2A0D"/>
    <w:rsid w:val="00AF2A31"/>
    <w:rsid w:val="00AF2C37"/>
    <w:rsid w:val="00AF2C42"/>
    <w:rsid w:val="00AF2D0C"/>
    <w:rsid w:val="00AF2DCF"/>
    <w:rsid w:val="00AF35BF"/>
    <w:rsid w:val="00AF38AC"/>
    <w:rsid w:val="00AF3A8C"/>
    <w:rsid w:val="00AF3C4B"/>
    <w:rsid w:val="00AF3C6B"/>
    <w:rsid w:val="00AF484E"/>
    <w:rsid w:val="00AF498E"/>
    <w:rsid w:val="00AF49CE"/>
    <w:rsid w:val="00AF4A10"/>
    <w:rsid w:val="00AF4D5B"/>
    <w:rsid w:val="00AF5031"/>
    <w:rsid w:val="00AF5054"/>
    <w:rsid w:val="00AF518E"/>
    <w:rsid w:val="00AF58D0"/>
    <w:rsid w:val="00AF6047"/>
    <w:rsid w:val="00AF6052"/>
    <w:rsid w:val="00AF644A"/>
    <w:rsid w:val="00AF64BC"/>
    <w:rsid w:val="00AF65C2"/>
    <w:rsid w:val="00AF68CC"/>
    <w:rsid w:val="00AF6AF2"/>
    <w:rsid w:val="00AF6EA9"/>
    <w:rsid w:val="00AF705E"/>
    <w:rsid w:val="00AF7232"/>
    <w:rsid w:val="00AF73FC"/>
    <w:rsid w:val="00AF76EA"/>
    <w:rsid w:val="00AF7BE2"/>
    <w:rsid w:val="00AF7D2D"/>
    <w:rsid w:val="00B0024E"/>
    <w:rsid w:val="00B00378"/>
    <w:rsid w:val="00B0048E"/>
    <w:rsid w:val="00B006A6"/>
    <w:rsid w:val="00B00A2D"/>
    <w:rsid w:val="00B00CB4"/>
    <w:rsid w:val="00B00E18"/>
    <w:rsid w:val="00B0102D"/>
    <w:rsid w:val="00B015A6"/>
    <w:rsid w:val="00B01621"/>
    <w:rsid w:val="00B01931"/>
    <w:rsid w:val="00B0200E"/>
    <w:rsid w:val="00B0204F"/>
    <w:rsid w:val="00B025BE"/>
    <w:rsid w:val="00B029B2"/>
    <w:rsid w:val="00B02D39"/>
    <w:rsid w:val="00B02DDA"/>
    <w:rsid w:val="00B02F1E"/>
    <w:rsid w:val="00B0302C"/>
    <w:rsid w:val="00B03294"/>
    <w:rsid w:val="00B034DE"/>
    <w:rsid w:val="00B03D59"/>
    <w:rsid w:val="00B0409E"/>
    <w:rsid w:val="00B0440E"/>
    <w:rsid w:val="00B044F9"/>
    <w:rsid w:val="00B0450F"/>
    <w:rsid w:val="00B04817"/>
    <w:rsid w:val="00B0488D"/>
    <w:rsid w:val="00B048BD"/>
    <w:rsid w:val="00B049AF"/>
    <w:rsid w:val="00B04A2D"/>
    <w:rsid w:val="00B04D27"/>
    <w:rsid w:val="00B04D7D"/>
    <w:rsid w:val="00B04DD6"/>
    <w:rsid w:val="00B05243"/>
    <w:rsid w:val="00B05275"/>
    <w:rsid w:val="00B053C3"/>
    <w:rsid w:val="00B05614"/>
    <w:rsid w:val="00B05C19"/>
    <w:rsid w:val="00B05E88"/>
    <w:rsid w:val="00B05F3A"/>
    <w:rsid w:val="00B05FCA"/>
    <w:rsid w:val="00B06015"/>
    <w:rsid w:val="00B06A85"/>
    <w:rsid w:val="00B06A97"/>
    <w:rsid w:val="00B07359"/>
    <w:rsid w:val="00B073D6"/>
    <w:rsid w:val="00B07489"/>
    <w:rsid w:val="00B07813"/>
    <w:rsid w:val="00B07A7F"/>
    <w:rsid w:val="00B07B58"/>
    <w:rsid w:val="00B07C4A"/>
    <w:rsid w:val="00B07E83"/>
    <w:rsid w:val="00B07ED4"/>
    <w:rsid w:val="00B07F07"/>
    <w:rsid w:val="00B07FB1"/>
    <w:rsid w:val="00B102A8"/>
    <w:rsid w:val="00B102D3"/>
    <w:rsid w:val="00B103E8"/>
    <w:rsid w:val="00B1057F"/>
    <w:rsid w:val="00B1075F"/>
    <w:rsid w:val="00B107B8"/>
    <w:rsid w:val="00B10CB6"/>
    <w:rsid w:val="00B10F82"/>
    <w:rsid w:val="00B1105B"/>
    <w:rsid w:val="00B1127E"/>
    <w:rsid w:val="00B1167F"/>
    <w:rsid w:val="00B11AA2"/>
    <w:rsid w:val="00B11C24"/>
    <w:rsid w:val="00B11D60"/>
    <w:rsid w:val="00B11D68"/>
    <w:rsid w:val="00B11F89"/>
    <w:rsid w:val="00B11F94"/>
    <w:rsid w:val="00B11FB7"/>
    <w:rsid w:val="00B1228F"/>
    <w:rsid w:val="00B128A8"/>
    <w:rsid w:val="00B12C39"/>
    <w:rsid w:val="00B12D1D"/>
    <w:rsid w:val="00B12EA6"/>
    <w:rsid w:val="00B12F68"/>
    <w:rsid w:val="00B12FD6"/>
    <w:rsid w:val="00B13314"/>
    <w:rsid w:val="00B1362D"/>
    <w:rsid w:val="00B1377F"/>
    <w:rsid w:val="00B13832"/>
    <w:rsid w:val="00B13A64"/>
    <w:rsid w:val="00B13A9D"/>
    <w:rsid w:val="00B13BBB"/>
    <w:rsid w:val="00B13D5A"/>
    <w:rsid w:val="00B13EF7"/>
    <w:rsid w:val="00B14394"/>
    <w:rsid w:val="00B14563"/>
    <w:rsid w:val="00B14AEF"/>
    <w:rsid w:val="00B14CF7"/>
    <w:rsid w:val="00B14DDB"/>
    <w:rsid w:val="00B1500A"/>
    <w:rsid w:val="00B15058"/>
    <w:rsid w:val="00B153A2"/>
    <w:rsid w:val="00B15EF4"/>
    <w:rsid w:val="00B15F10"/>
    <w:rsid w:val="00B161E0"/>
    <w:rsid w:val="00B1639F"/>
    <w:rsid w:val="00B16407"/>
    <w:rsid w:val="00B16450"/>
    <w:rsid w:val="00B167A4"/>
    <w:rsid w:val="00B16AA4"/>
    <w:rsid w:val="00B16B76"/>
    <w:rsid w:val="00B16B91"/>
    <w:rsid w:val="00B1702A"/>
    <w:rsid w:val="00B17319"/>
    <w:rsid w:val="00B173E5"/>
    <w:rsid w:val="00B174B3"/>
    <w:rsid w:val="00B17744"/>
    <w:rsid w:val="00B17C87"/>
    <w:rsid w:val="00B17E3C"/>
    <w:rsid w:val="00B17EB2"/>
    <w:rsid w:val="00B17F51"/>
    <w:rsid w:val="00B201B0"/>
    <w:rsid w:val="00B20245"/>
    <w:rsid w:val="00B2029A"/>
    <w:rsid w:val="00B202F0"/>
    <w:rsid w:val="00B2032B"/>
    <w:rsid w:val="00B204F1"/>
    <w:rsid w:val="00B2052B"/>
    <w:rsid w:val="00B205ED"/>
    <w:rsid w:val="00B20764"/>
    <w:rsid w:val="00B207EE"/>
    <w:rsid w:val="00B20B0B"/>
    <w:rsid w:val="00B21161"/>
    <w:rsid w:val="00B211E5"/>
    <w:rsid w:val="00B21229"/>
    <w:rsid w:val="00B212BB"/>
    <w:rsid w:val="00B213BD"/>
    <w:rsid w:val="00B213C4"/>
    <w:rsid w:val="00B2176B"/>
    <w:rsid w:val="00B21873"/>
    <w:rsid w:val="00B21B2E"/>
    <w:rsid w:val="00B21E29"/>
    <w:rsid w:val="00B21F9B"/>
    <w:rsid w:val="00B222E8"/>
    <w:rsid w:val="00B2237B"/>
    <w:rsid w:val="00B223A5"/>
    <w:rsid w:val="00B224D9"/>
    <w:rsid w:val="00B22515"/>
    <w:rsid w:val="00B22854"/>
    <w:rsid w:val="00B228EB"/>
    <w:rsid w:val="00B228F7"/>
    <w:rsid w:val="00B228F8"/>
    <w:rsid w:val="00B229FD"/>
    <w:rsid w:val="00B22FE5"/>
    <w:rsid w:val="00B22FEC"/>
    <w:rsid w:val="00B233AB"/>
    <w:rsid w:val="00B23A4F"/>
    <w:rsid w:val="00B23D3D"/>
    <w:rsid w:val="00B23F42"/>
    <w:rsid w:val="00B24037"/>
    <w:rsid w:val="00B240FA"/>
    <w:rsid w:val="00B244DA"/>
    <w:rsid w:val="00B24615"/>
    <w:rsid w:val="00B24694"/>
    <w:rsid w:val="00B24986"/>
    <w:rsid w:val="00B24A4F"/>
    <w:rsid w:val="00B24A7B"/>
    <w:rsid w:val="00B24B43"/>
    <w:rsid w:val="00B24CB3"/>
    <w:rsid w:val="00B24D8B"/>
    <w:rsid w:val="00B24F9C"/>
    <w:rsid w:val="00B250C0"/>
    <w:rsid w:val="00B250D1"/>
    <w:rsid w:val="00B251C1"/>
    <w:rsid w:val="00B2559E"/>
    <w:rsid w:val="00B2570C"/>
    <w:rsid w:val="00B25BDA"/>
    <w:rsid w:val="00B25C8D"/>
    <w:rsid w:val="00B25EAA"/>
    <w:rsid w:val="00B25FF5"/>
    <w:rsid w:val="00B2628C"/>
    <w:rsid w:val="00B263D2"/>
    <w:rsid w:val="00B2642B"/>
    <w:rsid w:val="00B2666B"/>
    <w:rsid w:val="00B26701"/>
    <w:rsid w:val="00B26B77"/>
    <w:rsid w:val="00B2737D"/>
    <w:rsid w:val="00B27413"/>
    <w:rsid w:val="00B275B9"/>
    <w:rsid w:val="00B275FF"/>
    <w:rsid w:val="00B27776"/>
    <w:rsid w:val="00B27C3F"/>
    <w:rsid w:val="00B27CE3"/>
    <w:rsid w:val="00B27E92"/>
    <w:rsid w:val="00B27F9F"/>
    <w:rsid w:val="00B30B99"/>
    <w:rsid w:val="00B30DE3"/>
    <w:rsid w:val="00B30E77"/>
    <w:rsid w:val="00B30E85"/>
    <w:rsid w:val="00B30F56"/>
    <w:rsid w:val="00B31519"/>
    <w:rsid w:val="00B316F6"/>
    <w:rsid w:val="00B31C3E"/>
    <w:rsid w:val="00B31DB0"/>
    <w:rsid w:val="00B3262E"/>
    <w:rsid w:val="00B326C8"/>
    <w:rsid w:val="00B328B7"/>
    <w:rsid w:val="00B32B10"/>
    <w:rsid w:val="00B33213"/>
    <w:rsid w:val="00B3322C"/>
    <w:rsid w:val="00B332A6"/>
    <w:rsid w:val="00B334A7"/>
    <w:rsid w:val="00B336BD"/>
    <w:rsid w:val="00B3395F"/>
    <w:rsid w:val="00B3396C"/>
    <w:rsid w:val="00B339AB"/>
    <w:rsid w:val="00B33A56"/>
    <w:rsid w:val="00B33AF7"/>
    <w:rsid w:val="00B33CD1"/>
    <w:rsid w:val="00B33D08"/>
    <w:rsid w:val="00B33F29"/>
    <w:rsid w:val="00B34098"/>
    <w:rsid w:val="00B343FC"/>
    <w:rsid w:val="00B34832"/>
    <w:rsid w:val="00B349E2"/>
    <w:rsid w:val="00B349EC"/>
    <w:rsid w:val="00B34EBB"/>
    <w:rsid w:val="00B34F2D"/>
    <w:rsid w:val="00B351F2"/>
    <w:rsid w:val="00B35473"/>
    <w:rsid w:val="00B35633"/>
    <w:rsid w:val="00B35B42"/>
    <w:rsid w:val="00B36600"/>
    <w:rsid w:val="00B36802"/>
    <w:rsid w:val="00B3681C"/>
    <w:rsid w:val="00B36A04"/>
    <w:rsid w:val="00B36F18"/>
    <w:rsid w:val="00B370F4"/>
    <w:rsid w:val="00B37249"/>
    <w:rsid w:val="00B3759B"/>
    <w:rsid w:val="00B37895"/>
    <w:rsid w:val="00B37A56"/>
    <w:rsid w:val="00B37AC5"/>
    <w:rsid w:val="00B37BCD"/>
    <w:rsid w:val="00B40699"/>
    <w:rsid w:val="00B4090F"/>
    <w:rsid w:val="00B40AAB"/>
    <w:rsid w:val="00B40C5F"/>
    <w:rsid w:val="00B40E56"/>
    <w:rsid w:val="00B40EAC"/>
    <w:rsid w:val="00B410F5"/>
    <w:rsid w:val="00B4123D"/>
    <w:rsid w:val="00B413A9"/>
    <w:rsid w:val="00B413E8"/>
    <w:rsid w:val="00B41672"/>
    <w:rsid w:val="00B41697"/>
    <w:rsid w:val="00B416D3"/>
    <w:rsid w:val="00B4181D"/>
    <w:rsid w:val="00B41AE9"/>
    <w:rsid w:val="00B41B87"/>
    <w:rsid w:val="00B41C04"/>
    <w:rsid w:val="00B41C9B"/>
    <w:rsid w:val="00B41D27"/>
    <w:rsid w:val="00B421BF"/>
    <w:rsid w:val="00B427E3"/>
    <w:rsid w:val="00B42A27"/>
    <w:rsid w:val="00B42B1F"/>
    <w:rsid w:val="00B42DDC"/>
    <w:rsid w:val="00B4307B"/>
    <w:rsid w:val="00B430DD"/>
    <w:rsid w:val="00B43300"/>
    <w:rsid w:val="00B43481"/>
    <w:rsid w:val="00B43554"/>
    <w:rsid w:val="00B43754"/>
    <w:rsid w:val="00B438CB"/>
    <w:rsid w:val="00B438E3"/>
    <w:rsid w:val="00B43FC2"/>
    <w:rsid w:val="00B43FCC"/>
    <w:rsid w:val="00B43FCE"/>
    <w:rsid w:val="00B44057"/>
    <w:rsid w:val="00B4413A"/>
    <w:rsid w:val="00B4419E"/>
    <w:rsid w:val="00B443C6"/>
    <w:rsid w:val="00B4473A"/>
    <w:rsid w:val="00B44800"/>
    <w:rsid w:val="00B4481E"/>
    <w:rsid w:val="00B4482C"/>
    <w:rsid w:val="00B44915"/>
    <w:rsid w:val="00B449A5"/>
    <w:rsid w:val="00B44C97"/>
    <w:rsid w:val="00B44C9B"/>
    <w:rsid w:val="00B450BA"/>
    <w:rsid w:val="00B4550D"/>
    <w:rsid w:val="00B45B93"/>
    <w:rsid w:val="00B45BAC"/>
    <w:rsid w:val="00B45CE5"/>
    <w:rsid w:val="00B45E3F"/>
    <w:rsid w:val="00B45E6C"/>
    <w:rsid w:val="00B45FCD"/>
    <w:rsid w:val="00B463C4"/>
    <w:rsid w:val="00B46400"/>
    <w:rsid w:val="00B46649"/>
    <w:rsid w:val="00B46988"/>
    <w:rsid w:val="00B469B0"/>
    <w:rsid w:val="00B46A8B"/>
    <w:rsid w:val="00B46ADB"/>
    <w:rsid w:val="00B46EC6"/>
    <w:rsid w:val="00B46F6E"/>
    <w:rsid w:val="00B47024"/>
    <w:rsid w:val="00B4733C"/>
    <w:rsid w:val="00B47403"/>
    <w:rsid w:val="00B476E3"/>
    <w:rsid w:val="00B47701"/>
    <w:rsid w:val="00B477DE"/>
    <w:rsid w:val="00B50022"/>
    <w:rsid w:val="00B50148"/>
    <w:rsid w:val="00B5046E"/>
    <w:rsid w:val="00B506F6"/>
    <w:rsid w:val="00B50992"/>
    <w:rsid w:val="00B509E2"/>
    <w:rsid w:val="00B50E85"/>
    <w:rsid w:val="00B50F81"/>
    <w:rsid w:val="00B5110A"/>
    <w:rsid w:val="00B5143B"/>
    <w:rsid w:val="00B515C3"/>
    <w:rsid w:val="00B51681"/>
    <w:rsid w:val="00B51C5B"/>
    <w:rsid w:val="00B51C98"/>
    <w:rsid w:val="00B5220C"/>
    <w:rsid w:val="00B52314"/>
    <w:rsid w:val="00B5234E"/>
    <w:rsid w:val="00B52770"/>
    <w:rsid w:val="00B52888"/>
    <w:rsid w:val="00B52FD1"/>
    <w:rsid w:val="00B53133"/>
    <w:rsid w:val="00B539C0"/>
    <w:rsid w:val="00B53B7F"/>
    <w:rsid w:val="00B5431D"/>
    <w:rsid w:val="00B544F3"/>
    <w:rsid w:val="00B54591"/>
    <w:rsid w:val="00B546A8"/>
    <w:rsid w:val="00B547EF"/>
    <w:rsid w:val="00B54BFD"/>
    <w:rsid w:val="00B554BD"/>
    <w:rsid w:val="00B5557E"/>
    <w:rsid w:val="00B555AC"/>
    <w:rsid w:val="00B55C6C"/>
    <w:rsid w:val="00B55CE1"/>
    <w:rsid w:val="00B55D75"/>
    <w:rsid w:val="00B5621A"/>
    <w:rsid w:val="00B562CF"/>
    <w:rsid w:val="00B562D4"/>
    <w:rsid w:val="00B565F0"/>
    <w:rsid w:val="00B565FB"/>
    <w:rsid w:val="00B5673E"/>
    <w:rsid w:val="00B5688B"/>
    <w:rsid w:val="00B569AC"/>
    <w:rsid w:val="00B56E2A"/>
    <w:rsid w:val="00B56F06"/>
    <w:rsid w:val="00B56F36"/>
    <w:rsid w:val="00B56F43"/>
    <w:rsid w:val="00B575CB"/>
    <w:rsid w:val="00B57A09"/>
    <w:rsid w:val="00B57C50"/>
    <w:rsid w:val="00B60028"/>
    <w:rsid w:val="00B600BE"/>
    <w:rsid w:val="00B601CD"/>
    <w:rsid w:val="00B604EC"/>
    <w:rsid w:val="00B6053A"/>
    <w:rsid w:val="00B6066E"/>
    <w:rsid w:val="00B606EB"/>
    <w:rsid w:val="00B60743"/>
    <w:rsid w:val="00B60920"/>
    <w:rsid w:val="00B60B13"/>
    <w:rsid w:val="00B60E53"/>
    <w:rsid w:val="00B60F8E"/>
    <w:rsid w:val="00B61302"/>
    <w:rsid w:val="00B6152C"/>
    <w:rsid w:val="00B615B1"/>
    <w:rsid w:val="00B615B6"/>
    <w:rsid w:val="00B617E3"/>
    <w:rsid w:val="00B6184D"/>
    <w:rsid w:val="00B61A43"/>
    <w:rsid w:val="00B61FCB"/>
    <w:rsid w:val="00B625EF"/>
    <w:rsid w:val="00B62620"/>
    <w:rsid w:val="00B6264C"/>
    <w:rsid w:val="00B627A3"/>
    <w:rsid w:val="00B62A2A"/>
    <w:rsid w:val="00B62B2F"/>
    <w:rsid w:val="00B6305E"/>
    <w:rsid w:val="00B63297"/>
    <w:rsid w:val="00B632FD"/>
    <w:rsid w:val="00B63459"/>
    <w:rsid w:val="00B635E9"/>
    <w:rsid w:val="00B63749"/>
    <w:rsid w:val="00B63B22"/>
    <w:rsid w:val="00B63B43"/>
    <w:rsid w:val="00B63B78"/>
    <w:rsid w:val="00B63F35"/>
    <w:rsid w:val="00B63FE6"/>
    <w:rsid w:val="00B63FF6"/>
    <w:rsid w:val="00B64220"/>
    <w:rsid w:val="00B64237"/>
    <w:rsid w:val="00B64337"/>
    <w:rsid w:val="00B64713"/>
    <w:rsid w:val="00B64A02"/>
    <w:rsid w:val="00B64ED9"/>
    <w:rsid w:val="00B6501D"/>
    <w:rsid w:val="00B650BC"/>
    <w:rsid w:val="00B65614"/>
    <w:rsid w:val="00B6580B"/>
    <w:rsid w:val="00B65978"/>
    <w:rsid w:val="00B65AB0"/>
    <w:rsid w:val="00B65AC1"/>
    <w:rsid w:val="00B65B9A"/>
    <w:rsid w:val="00B65E3A"/>
    <w:rsid w:val="00B66091"/>
    <w:rsid w:val="00B66319"/>
    <w:rsid w:val="00B669D1"/>
    <w:rsid w:val="00B66AF3"/>
    <w:rsid w:val="00B66D0A"/>
    <w:rsid w:val="00B66E85"/>
    <w:rsid w:val="00B6763B"/>
    <w:rsid w:val="00B6768F"/>
    <w:rsid w:val="00B676A4"/>
    <w:rsid w:val="00B6778A"/>
    <w:rsid w:val="00B67A0D"/>
    <w:rsid w:val="00B67B1F"/>
    <w:rsid w:val="00B67D80"/>
    <w:rsid w:val="00B7037E"/>
    <w:rsid w:val="00B7076D"/>
    <w:rsid w:val="00B70885"/>
    <w:rsid w:val="00B70B47"/>
    <w:rsid w:val="00B71016"/>
    <w:rsid w:val="00B71A3B"/>
    <w:rsid w:val="00B71E3A"/>
    <w:rsid w:val="00B721D4"/>
    <w:rsid w:val="00B72216"/>
    <w:rsid w:val="00B7253D"/>
    <w:rsid w:val="00B72DA8"/>
    <w:rsid w:val="00B72E79"/>
    <w:rsid w:val="00B72EAB"/>
    <w:rsid w:val="00B730F0"/>
    <w:rsid w:val="00B73750"/>
    <w:rsid w:val="00B73D76"/>
    <w:rsid w:val="00B73E56"/>
    <w:rsid w:val="00B7438A"/>
    <w:rsid w:val="00B74715"/>
    <w:rsid w:val="00B74A80"/>
    <w:rsid w:val="00B74D6A"/>
    <w:rsid w:val="00B75017"/>
    <w:rsid w:val="00B750E7"/>
    <w:rsid w:val="00B75229"/>
    <w:rsid w:val="00B7527D"/>
    <w:rsid w:val="00B753B7"/>
    <w:rsid w:val="00B753BC"/>
    <w:rsid w:val="00B75A60"/>
    <w:rsid w:val="00B75B67"/>
    <w:rsid w:val="00B76065"/>
    <w:rsid w:val="00B764C2"/>
    <w:rsid w:val="00B76669"/>
    <w:rsid w:val="00B767E6"/>
    <w:rsid w:val="00B76AD5"/>
    <w:rsid w:val="00B76E09"/>
    <w:rsid w:val="00B76E57"/>
    <w:rsid w:val="00B7700F"/>
    <w:rsid w:val="00B770F3"/>
    <w:rsid w:val="00B772F7"/>
    <w:rsid w:val="00B77497"/>
    <w:rsid w:val="00B778F9"/>
    <w:rsid w:val="00B779D9"/>
    <w:rsid w:val="00B77FD9"/>
    <w:rsid w:val="00B800FC"/>
    <w:rsid w:val="00B80459"/>
    <w:rsid w:val="00B80552"/>
    <w:rsid w:val="00B8076C"/>
    <w:rsid w:val="00B80925"/>
    <w:rsid w:val="00B80D74"/>
    <w:rsid w:val="00B81455"/>
    <w:rsid w:val="00B814B4"/>
    <w:rsid w:val="00B81620"/>
    <w:rsid w:val="00B81656"/>
    <w:rsid w:val="00B8193E"/>
    <w:rsid w:val="00B81B2D"/>
    <w:rsid w:val="00B81CE4"/>
    <w:rsid w:val="00B81F4F"/>
    <w:rsid w:val="00B8203B"/>
    <w:rsid w:val="00B820A1"/>
    <w:rsid w:val="00B8215E"/>
    <w:rsid w:val="00B821E3"/>
    <w:rsid w:val="00B82B2A"/>
    <w:rsid w:val="00B82B97"/>
    <w:rsid w:val="00B82BFD"/>
    <w:rsid w:val="00B82C89"/>
    <w:rsid w:val="00B82F0F"/>
    <w:rsid w:val="00B8307F"/>
    <w:rsid w:val="00B83220"/>
    <w:rsid w:val="00B83231"/>
    <w:rsid w:val="00B832DD"/>
    <w:rsid w:val="00B83771"/>
    <w:rsid w:val="00B837DF"/>
    <w:rsid w:val="00B83B3E"/>
    <w:rsid w:val="00B83B97"/>
    <w:rsid w:val="00B83E94"/>
    <w:rsid w:val="00B83FEC"/>
    <w:rsid w:val="00B840E2"/>
    <w:rsid w:val="00B8454B"/>
    <w:rsid w:val="00B8456A"/>
    <w:rsid w:val="00B8478B"/>
    <w:rsid w:val="00B849E7"/>
    <w:rsid w:val="00B850DE"/>
    <w:rsid w:val="00B85403"/>
    <w:rsid w:val="00B8544B"/>
    <w:rsid w:val="00B8549B"/>
    <w:rsid w:val="00B85570"/>
    <w:rsid w:val="00B856E4"/>
    <w:rsid w:val="00B85867"/>
    <w:rsid w:val="00B85CED"/>
    <w:rsid w:val="00B85D72"/>
    <w:rsid w:val="00B85EC5"/>
    <w:rsid w:val="00B85F5A"/>
    <w:rsid w:val="00B85FE9"/>
    <w:rsid w:val="00B86183"/>
    <w:rsid w:val="00B86249"/>
    <w:rsid w:val="00B863CD"/>
    <w:rsid w:val="00B86429"/>
    <w:rsid w:val="00B8651E"/>
    <w:rsid w:val="00B8668C"/>
    <w:rsid w:val="00B86F1C"/>
    <w:rsid w:val="00B86FE5"/>
    <w:rsid w:val="00B87121"/>
    <w:rsid w:val="00B873F0"/>
    <w:rsid w:val="00B8766A"/>
    <w:rsid w:val="00B87A67"/>
    <w:rsid w:val="00B87D66"/>
    <w:rsid w:val="00B87D76"/>
    <w:rsid w:val="00B9003E"/>
    <w:rsid w:val="00B900E0"/>
    <w:rsid w:val="00B902A5"/>
    <w:rsid w:val="00B90566"/>
    <w:rsid w:val="00B908E9"/>
    <w:rsid w:val="00B90C6F"/>
    <w:rsid w:val="00B90CE9"/>
    <w:rsid w:val="00B90D64"/>
    <w:rsid w:val="00B90FC2"/>
    <w:rsid w:val="00B91525"/>
    <w:rsid w:val="00B917D9"/>
    <w:rsid w:val="00B917DB"/>
    <w:rsid w:val="00B9188E"/>
    <w:rsid w:val="00B91C07"/>
    <w:rsid w:val="00B91CC1"/>
    <w:rsid w:val="00B9216D"/>
    <w:rsid w:val="00B9221C"/>
    <w:rsid w:val="00B922DB"/>
    <w:rsid w:val="00B92366"/>
    <w:rsid w:val="00B9249F"/>
    <w:rsid w:val="00B924DA"/>
    <w:rsid w:val="00B9262C"/>
    <w:rsid w:val="00B929F1"/>
    <w:rsid w:val="00B932E9"/>
    <w:rsid w:val="00B938A7"/>
    <w:rsid w:val="00B938C6"/>
    <w:rsid w:val="00B93900"/>
    <w:rsid w:val="00B93A4A"/>
    <w:rsid w:val="00B93B0D"/>
    <w:rsid w:val="00B93C01"/>
    <w:rsid w:val="00B93D58"/>
    <w:rsid w:val="00B93FD6"/>
    <w:rsid w:val="00B9406A"/>
    <w:rsid w:val="00B9442F"/>
    <w:rsid w:val="00B9459F"/>
    <w:rsid w:val="00B945F4"/>
    <w:rsid w:val="00B94838"/>
    <w:rsid w:val="00B94A89"/>
    <w:rsid w:val="00B94B76"/>
    <w:rsid w:val="00B94DF4"/>
    <w:rsid w:val="00B94E26"/>
    <w:rsid w:val="00B94F39"/>
    <w:rsid w:val="00B94F49"/>
    <w:rsid w:val="00B95587"/>
    <w:rsid w:val="00B95951"/>
    <w:rsid w:val="00B95A64"/>
    <w:rsid w:val="00B95F8D"/>
    <w:rsid w:val="00B96089"/>
    <w:rsid w:val="00B96119"/>
    <w:rsid w:val="00B961AF"/>
    <w:rsid w:val="00B96596"/>
    <w:rsid w:val="00B965DB"/>
    <w:rsid w:val="00B96AE0"/>
    <w:rsid w:val="00B96B43"/>
    <w:rsid w:val="00B96E18"/>
    <w:rsid w:val="00B96E83"/>
    <w:rsid w:val="00B97128"/>
    <w:rsid w:val="00B97148"/>
    <w:rsid w:val="00B97332"/>
    <w:rsid w:val="00B97380"/>
    <w:rsid w:val="00B973EE"/>
    <w:rsid w:val="00B97496"/>
    <w:rsid w:val="00B974BD"/>
    <w:rsid w:val="00B97657"/>
    <w:rsid w:val="00B97664"/>
    <w:rsid w:val="00B9776A"/>
    <w:rsid w:val="00B977FB"/>
    <w:rsid w:val="00B97885"/>
    <w:rsid w:val="00B97F80"/>
    <w:rsid w:val="00BA0398"/>
    <w:rsid w:val="00BA0493"/>
    <w:rsid w:val="00BA0779"/>
    <w:rsid w:val="00BA09DA"/>
    <w:rsid w:val="00BA0B40"/>
    <w:rsid w:val="00BA0B6B"/>
    <w:rsid w:val="00BA0ECA"/>
    <w:rsid w:val="00BA10CD"/>
    <w:rsid w:val="00BA122D"/>
    <w:rsid w:val="00BA1628"/>
    <w:rsid w:val="00BA178C"/>
    <w:rsid w:val="00BA1820"/>
    <w:rsid w:val="00BA1C16"/>
    <w:rsid w:val="00BA1C21"/>
    <w:rsid w:val="00BA213A"/>
    <w:rsid w:val="00BA2CEB"/>
    <w:rsid w:val="00BA328D"/>
    <w:rsid w:val="00BA32CD"/>
    <w:rsid w:val="00BA361A"/>
    <w:rsid w:val="00BA36C9"/>
    <w:rsid w:val="00BA37DB"/>
    <w:rsid w:val="00BA390F"/>
    <w:rsid w:val="00BA40CE"/>
    <w:rsid w:val="00BA431C"/>
    <w:rsid w:val="00BA44A5"/>
    <w:rsid w:val="00BA457F"/>
    <w:rsid w:val="00BA46D7"/>
    <w:rsid w:val="00BA493F"/>
    <w:rsid w:val="00BA4B56"/>
    <w:rsid w:val="00BA4C1D"/>
    <w:rsid w:val="00BA4C8B"/>
    <w:rsid w:val="00BA4DE2"/>
    <w:rsid w:val="00BA4E12"/>
    <w:rsid w:val="00BA4EFB"/>
    <w:rsid w:val="00BA5050"/>
    <w:rsid w:val="00BA5065"/>
    <w:rsid w:val="00BA578E"/>
    <w:rsid w:val="00BA59A4"/>
    <w:rsid w:val="00BA5B85"/>
    <w:rsid w:val="00BA5FA9"/>
    <w:rsid w:val="00BA6228"/>
    <w:rsid w:val="00BA626F"/>
    <w:rsid w:val="00BA62D1"/>
    <w:rsid w:val="00BA6948"/>
    <w:rsid w:val="00BA6D03"/>
    <w:rsid w:val="00BA6FFB"/>
    <w:rsid w:val="00BA7064"/>
    <w:rsid w:val="00BA70A6"/>
    <w:rsid w:val="00BA70DD"/>
    <w:rsid w:val="00BA72E8"/>
    <w:rsid w:val="00BA73EC"/>
    <w:rsid w:val="00BA7573"/>
    <w:rsid w:val="00BA771E"/>
    <w:rsid w:val="00BA7DC9"/>
    <w:rsid w:val="00BB01B2"/>
    <w:rsid w:val="00BB01D3"/>
    <w:rsid w:val="00BB0401"/>
    <w:rsid w:val="00BB0493"/>
    <w:rsid w:val="00BB0669"/>
    <w:rsid w:val="00BB0965"/>
    <w:rsid w:val="00BB0CD2"/>
    <w:rsid w:val="00BB1174"/>
    <w:rsid w:val="00BB1257"/>
    <w:rsid w:val="00BB18E3"/>
    <w:rsid w:val="00BB1952"/>
    <w:rsid w:val="00BB1C82"/>
    <w:rsid w:val="00BB1F40"/>
    <w:rsid w:val="00BB1FAF"/>
    <w:rsid w:val="00BB2028"/>
    <w:rsid w:val="00BB2166"/>
    <w:rsid w:val="00BB2173"/>
    <w:rsid w:val="00BB254D"/>
    <w:rsid w:val="00BB268B"/>
    <w:rsid w:val="00BB26C3"/>
    <w:rsid w:val="00BB28BD"/>
    <w:rsid w:val="00BB2A7A"/>
    <w:rsid w:val="00BB2B1D"/>
    <w:rsid w:val="00BB2CA0"/>
    <w:rsid w:val="00BB37B2"/>
    <w:rsid w:val="00BB393B"/>
    <w:rsid w:val="00BB3B12"/>
    <w:rsid w:val="00BB3DE2"/>
    <w:rsid w:val="00BB3F2B"/>
    <w:rsid w:val="00BB3FEB"/>
    <w:rsid w:val="00BB40E7"/>
    <w:rsid w:val="00BB4134"/>
    <w:rsid w:val="00BB41D1"/>
    <w:rsid w:val="00BB4290"/>
    <w:rsid w:val="00BB4C17"/>
    <w:rsid w:val="00BB4DFB"/>
    <w:rsid w:val="00BB519B"/>
    <w:rsid w:val="00BB51E9"/>
    <w:rsid w:val="00BB543D"/>
    <w:rsid w:val="00BB573E"/>
    <w:rsid w:val="00BB5B50"/>
    <w:rsid w:val="00BB627D"/>
    <w:rsid w:val="00BB62AA"/>
    <w:rsid w:val="00BB6468"/>
    <w:rsid w:val="00BB66AF"/>
    <w:rsid w:val="00BB66CD"/>
    <w:rsid w:val="00BB67C1"/>
    <w:rsid w:val="00BB69E9"/>
    <w:rsid w:val="00BB6D67"/>
    <w:rsid w:val="00BB6F5D"/>
    <w:rsid w:val="00BB6FE6"/>
    <w:rsid w:val="00BB7431"/>
    <w:rsid w:val="00BB7625"/>
    <w:rsid w:val="00BB79CE"/>
    <w:rsid w:val="00BB7E13"/>
    <w:rsid w:val="00BC012E"/>
    <w:rsid w:val="00BC02E7"/>
    <w:rsid w:val="00BC093D"/>
    <w:rsid w:val="00BC0979"/>
    <w:rsid w:val="00BC0997"/>
    <w:rsid w:val="00BC0B9A"/>
    <w:rsid w:val="00BC0C10"/>
    <w:rsid w:val="00BC0D49"/>
    <w:rsid w:val="00BC1060"/>
    <w:rsid w:val="00BC10FE"/>
    <w:rsid w:val="00BC11AA"/>
    <w:rsid w:val="00BC13B0"/>
    <w:rsid w:val="00BC1585"/>
    <w:rsid w:val="00BC16BD"/>
    <w:rsid w:val="00BC1ACA"/>
    <w:rsid w:val="00BC1C47"/>
    <w:rsid w:val="00BC1F4C"/>
    <w:rsid w:val="00BC2056"/>
    <w:rsid w:val="00BC228B"/>
    <w:rsid w:val="00BC2404"/>
    <w:rsid w:val="00BC28AE"/>
    <w:rsid w:val="00BC2D1D"/>
    <w:rsid w:val="00BC2F37"/>
    <w:rsid w:val="00BC32C4"/>
    <w:rsid w:val="00BC3429"/>
    <w:rsid w:val="00BC360A"/>
    <w:rsid w:val="00BC3658"/>
    <w:rsid w:val="00BC3683"/>
    <w:rsid w:val="00BC385B"/>
    <w:rsid w:val="00BC38AE"/>
    <w:rsid w:val="00BC401C"/>
    <w:rsid w:val="00BC4707"/>
    <w:rsid w:val="00BC4809"/>
    <w:rsid w:val="00BC4907"/>
    <w:rsid w:val="00BC4A9C"/>
    <w:rsid w:val="00BC4ABE"/>
    <w:rsid w:val="00BC4B89"/>
    <w:rsid w:val="00BC4F78"/>
    <w:rsid w:val="00BC4FD2"/>
    <w:rsid w:val="00BC52BE"/>
    <w:rsid w:val="00BC56B5"/>
    <w:rsid w:val="00BC5E1C"/>
    <w:rsid w:val="00BC6037"/>
    <w:rsid w:val="00BC6508"/>
    <w:rsid w:val="00BC6922"/>
    <w:rsid w:val="00BC6B97"/>
    <w:rsid w:val="00BC6C72"/>
    <w:rsid w:val="00BC6DBB"/>
    <w:rsid w:val="00BC7180"/>
    <w:rsid w:val="00BC7283"/>
    <w:rsid w:val="00BC729E"/>
    <w:rsid w:val="00BC733B"/>
    <w:rsid w:val="00BC7391"/>
    <w:rsid w:val="00BC7675"/>
    <w:rsid w:val="00BC77C7"/>
    <w:rsid w:val="00BC7C22"/>
    <w:rsid w:val="00BC7C4A"/>
    <w:rsid w:val="00BD0165"/>
    <w:rsid w:val="00BD05A4"/>
    <w:rsid w:val="00BD05EB"/>
    <w:rsid w:val="00BD0633"/>
    <w:rsid w:val="00BD07A3"/>
    <w:rsid w:val="00BD0902"/>
    <w:rsid w:val="00BD0A7E"/>
    <w:rsid w:val="00BD0DD7"/>
    <w:rsid w:val="00BD0EAD"/>
    <w:rsid w:val="00BD14F9"/>
    <w:rsid w:val="00BD183B"/>
    <w:rsid w:val="00BD191A"/>
    <w:rsid w:val="00BD1974"/>
    <w:rsid w:val="00BD1FDC"/>
    <w:rsid w:val="00BD205D"/>
    <w:rsid w:val="00BD2625"/>
    <w:rsid w:val="00BD2B59"/>
    <w:rsid w:val="00BD2C94"/>
    <w:rsid w:val="00BD2DA0"/>
    <w:rsid w:val="00BD2E8D"/>
    <w:rsid w:val="00BD2EBF"/>
    <w:rsid w:val="00BD2F8A"/>
    <w:rsid w:val="00BD2FD7"/>
    <w:rsid w:val="00BD344B"/>
    <w:rsid w:val="00BD38C3"/>
    <w:rsid w:val="00BD3A86"/>
    <w:rsid w:val="00BD3E0E"/>
    <w:rsid w:val="00BD3E99"/>
    <w:rsid w:val="00BD3F0C"/>
    <w:rsid w:val="00BD4026"/>
    <w:rsid w:val="00BD4682"/>
    <w:rsid w:val="00BD489E"/>
    <w:rsid w:val="00BD49E8"/>
    <w:rsid w:val="00BD4BDA"/>
    <w:rsid w:val="00BD4CA6"/>
    <w:rsid w:val="00BD4DCA"/>
    <w:rsid w:val="00BD4ED6"/>
    <w:rsid w:val="00BD4F55"/>
    <w:rsid w:val="00BD5731"/>
    <w:rsid w:val="00BD5A4C"/>
    <w:rsid w:val="00BD5D2A"/>
    <w:rsid w:val="00BD5DA2"/>
    <w:rsid w:val="00BD6010"/>
    <w:rsid w:val="00BD6303"/>
    <w:rsid w:val="00BD648D"/>
    <w:rsid w:val="00BD6743"/>
    <w:rsid w:val="00BD6A6D"/>
    <w:rsid w:val="00BD6B5E"/>
    <w:rsid w:val="00BD6BBE"/>
    <w:rsid w:val="00BD6F6F"/>
    <w:rsid w:val="00BD6FF4"/>
    <w:rsid w:val="00BD7154"/>
    <w:rsid w:val="00BD72B8"/>
    <w:rsid w:val="00BD7559"/>
    <w:rsid w:val="00BD7601"/>
    <w:rsid w:val="00BD76CE"/>
    <w:rsid w:val="00BD7B68"/>
    <w:rsid w:val="00BD7D29"/>
    <w:rsid w:val="00BD7E27"/>
    <w:rsid w:val="00BE0025"/>
    <w:rsid w:val="00BE022C"/>
    <w:rsid w:val="00BE0413"/>
    <w:rsid w:val="00BE048F"/>
    <w:rsid w:val="00BE053B"/>
    <w:rsid w:val="00BE0540"/>
    <w:rsid w:val="00BE05FC"/>
    <w:rsid w:val="00BE0C27"/>
    <w:rsid w:val="00BE0D3C"/>
    <w:rsid w:val="00BE0DFD"/>
    <w:rsid w:val="00BE12AC"/>
    <w:rsid w:val="00BE131F"/>
    <w:rsid w:val="00BE17E5"/>
    <w:rsid w:val="00BE181E"/>
    <w:rsid w:val="00BE19D0"/>
    <w:rsid w:val="00BE19D9"/>
    <w:rsid w:val="00BE1BD8"/>
    <w:rsid w:val="00BE1D75"/>
    <w:rsid w:val="00BE2050"/>
    <w:rsid w:val="00BE20E0"/>
    <w:rsid w:val="00BE213A"/>
    <w:rsid w:val="00BE25DF"/>
    <w:rsid w:val="00BE26EB"/>
    <w:rsid w:val="00BE299D"/>
    <w:rsid w:val="00BE2AC0"/>
    <w:rsid w:val="00BE2ACF"/>
    <w:rsid w:val="00BE2C67"/>
    <w:rsid w:val="00BE2CA7"/>
    <w:rsid w:val="00BE2F9C"/>
    <w:rsid w:val="00BE2FB8"/>
    <w:rsid w:val="00BE35B0"/>
    <w:rsid w:val="00BE3A3B"/>
    <w:rsid w:val="00BE3AAC"/>
    <w:rsid w:val="00BE3D75"/>
    <w:rsid w:val="00BE45A4"/>
    <w:rsid w:val="00BE4711"/>
    <w:rsid w:val="00BE478D"/>
    <w:rsid w:val="00BE47B9"/>
    <w:rsid w:val="00BE491D"/>
    <w:rsid w:val="00BE4973"/>
    <w:rsid w:val="00BE4AE3"/>
    <w:rsid w:val="00BE4E32"/>
    <w:rsid w:val="00BE542B"/>
    <w:rsid w:val="00BE54C7"/>
    <w:rsid w:val="00BE54EF"/>
    <w:rsid w:val="00BE5944"/>
    <w:rsid w:val="00BE5950"/>
    <w:rsid w:val="00BE6108"/>
    <w:rsid w:val="00BE62BD"/>
    <w:rsid w:val="00BE64D4"/>
    <w:rsid w:val="00BE6658"/>
    <w:rsid w:val="00BE6760"/>
    <w:rsid w:val="00BE677D"/>
    <w:rsid w:val="00BE6F30"/>
    <w:rsid w:val="00BE6FE1"/>
    <w:rsid w:val="00BE7025"/>
    <w:rsid w:val="00BE717A"/>
    <w:rsid w:val="00BE71EA"/>
    <w:rsid w:val="00BE741C"/>
    <w:rsid w:val="00BE74A9"/>
    <w:rsid w:val="00BE77DC"/>
    <w:rsid w:val="00BE7A8E"/>
    <w:rsid w:val="00BE7C11"/>
    <w:rsid w:val="00BE7D02"/>
    <w:rsid w:val="00BF0269"/>
    <w:rsid w:val="00BF0B35"/>
    <w:rsid w:val="00BF0B47"/>
    <w:rsid w:val="00BF0C4B"/>
    <w:rsid w:val="00BF0C92"/>
    <w:rsid w:val="00BF0CB6"/>
    <w:rsid w:val="00BF1009"/>
    <w:rsid w:val="00BF1039"/>
    <w:rsid w:val="00BF107A"/>
    <w:rsid w:val="00BF116A"/>
    <w:rsid w:val="00BF129C"/>
    <w:rsid w:val="00BF1339"/>
    <w:rsid w:val="00BF13B7"/>
    <w:rsid w:val="00BF180C"/>
    <w:rsid w:val="00BF1DAA"/>
    <w:rsid w:val="00BF2333"/>
    <w:rsid w:val="00BF276A"/>
    <w:rsid w:val="00BF2778"/>
    <w:rsid w:val="00BF2844"/>
    <w:rsid w:val="00BF2885"/>
    <w:rsid w:val="00BF29C2"/>
    <w:rsid w:val="00BF2BA6"/>
    <w:rsid w:val="00BF2C5C"/>
    <w:rsid w:val="00BF2ED3"/>
    <w:rsid w:val="00BF2F9F"/>
    <w:rsid w:val="00BF3002"/>
    <w:rsid w:val="00BF32A9"/>
    <w:rsid w:val="00BF3481"/>
    <w:rsid w:val="00BF3553"/>
    <w:rsid w:val="00BF35DA"/>
    <w:rsid w:val="00BF3700"/>
    <w:rsid w:val="00BF3AA6"/>
    <w:rsid w:val="00BF3D4C"/>
    <w:rsid w:val="00BF3E41"/>
    <w:rsid w:val="00BF3E7D"/>
    <w:rsid w:val="00BF3F21"/>
    <w:rsid w:val="00BF409E"/>
    <w:rsid w:val="00BF43D9"/>
    <w:rsid w:val="00BF46CA"/>
    <w:rsid w:val="00BF4817"/>
    <w:rsid w:val="00BF48D5"/>
    <w:rsid w:val="00BF4AA2"/>
    <w:rsid w:val="00BF4B19"/>
    <w:rsid w:val="00BF4D31"/>
    <w:rsid w:val="00BF4DE4"/>
    <w:rsid w:val="00BF5180"/>
    <w:rsid w:val="00BF5184"/>
    <w:rsid w:val="00BF533D"/>
    <w:rsid w:val="00BF5501"/>
    <w:rsid w:val="00BF5526"/>
    <w:rsid w:val="00BF55E5"/>
    <w:rsid w:val="00BF5896"/>
    <w:rsid w:val="00BF5A39"/>
    <w:rsid w:val="00BF5A99"/>
    <w:rsid w:val="00BF5B47"/>
    <w:rsid w:val="00BF5E05"/>
    <w:rsid w:val="00BF6203"/>
    <w:rsid w:val="00BF685D"/>
    <w:rsid w:val="00BF68DC"/>
    <w:rsid w:val="00BF6CB5"/>
    <w:rsid w:val="00BF6DBB"/>
    <w:rsid w:val="00BF6E4C"/>
    <w:rsid w:val="00BF77D7"/>
    <w:rsid w:val="00BF788F"/>
    <w:rsid w:val="00BF7B6F"/>
    <w:rsid w:val="00C002B4"/>
    <w:rsid w:val="00C0042F"/>
    <w:rsid w:val="00C0092E"/>
    <w:rsid w:val="00C00F75"/>
    <w:rsid w:val="00C00F8F"/>
    <w:rsid w:val="00C01129"/>
    <w:rsid w:val="00C0124F"/>
    <w:rsid w:val="00C012D7"/>
    <w:rsid w:val="00C012EC"/>
    <w:rsid w:val="00C014A7"/>
    <w:rsid w:val="00C01B15"/>
    <w:rsid w:val="00C01C31"/>
    <w:rsid w:val="00C01F87"/>
    <w:rsid w:val="00C02488"/>
    <w:rsid w:val="00C02545"/>
    <w:rsid w:val="00C028FA"/>
    <w:rsid w:val="00C02A3B"/>
    <w:rsid w:val="00C02A5C"/>
    <w:rsid w:val="00C02D40"/>
    <w:rsid w:val="00C02E16"/>
    <w:rsid w:val="00C03066"/>
    <w:rsid w:val="00C03136"/>
    <w:rsid w:val="00C03363"/>
    <w:rsid w:val="00C035FB"/>
    <w:rsid w:val="00C03E21"/>
    <w:rsid w:val="00C03EA5"/>
    <w:rsid w:val="00C04001"/>
    <w:rsid w:val="00C04076"/>
    <w:rsid w:val="00C04429"/>
    <w:rsid w:val="00C0457A"/>
    <w:rsid w:val="00C048B2"/>
    <w:rsid w:val="00C04AA8"/>
    <w:rsid w:val="00C04DB0"/>
    <w:rsid w:val="00C04EBA"/>
    <w:rsid w:val="00C05250"/>
    <w:rsid w:val="00C0538F"/>
    <w:rsid w:val="00C057EF"/>
    <w:rsid w:val="00C05815"/>
    <w:rsid w:val="00C05AB5"/>
    <w:rsid w:val="00C05B94"/>
    <w:rsid w:val="00C05DFA"/>
    <w:rsid w:val="00C0609D"/>
    <w:rsid w:val="00C0622A"/>
    <w:rsid w:val="00C0655C"/>
    <w:rsid w:val="00C0674D"/>
    <w:rsid w:val="00C06912"/>
    <w:rsid w:val="00C0693A"/>
    <w:rsid w:val="00C06D22"/>
    <w:rsid w:val="00C0742A"/>
    <w:rsid w:val="00C0750D"/>
    <w:rsid w:val="00C07513"/>
    <w:rsid w:val="00C0764B"/>
    <w:rsid w:val="00C07DE5"/>
    <w:rsid w:val="00C106C6"/>
    <w:rsid w:val="00C1088F"/>
    <w:rsid w:val="00C10D0A"/>
    <w:rsid w:val="00C10F78"/>
    <w:rsid w:val="00C11003"/>
    <w:rsid w:val="00C11020"/>
    <w:rsid w:val="00C110C7"/>
    <w:rsid w:val="00C11410"/>
    <w:rsid w:val="00C114C4"/>
    <w:rsid w:val="00C11555"/>
    <w:rsid w:val="00C11590"/>
    <w:rsid w:val="00C11665"/>
    <w:rsid w:val="00C1190F"/>
    <w:rsid w:val="00C11A03"/>
    <w:rsid w:val="00C11A78"/>
    <w:rsid w:val="00C11AEC"/>
    <w:rsid w:val="00C11D1A"/>
    <w:rsid w:val="00C11E01"/>
    <w:rsid w:val="00C11E2A"/>
    <w:rsid w:val="00C11EFB"/>
    <w:rsid w:val="00C11F30"/>
    <w:rsid w:val="00C122E4"/>
    <w:rsid w:val="00C124C5"/>
    <w:rsid w:val="00C124C6"/>
    <w:rsid w:val="00C12558"/>
    <w:rsid w:val="00C1289E"/>
    <w:rsid w:val="00C12939"/>
    <w:rsid w:val="00C12C65"/>
    <w:rsid w:val="00C13176"/>
    <w:rsid w:val="00C137DB"/>
    <w:rsid w:val="00C13878"/>
    <w:rsid w:val="00C13B36"/>
    <w:rsid w:val="00C13CCB"/>
    <w:rsid w:val="00C13D35"/>
    <w:rsid w:val="00C13F40"/>
    <w:rsid w:val="00C13FD1"/>
    <w:rsid w:val="00C1407E"/>
    <w:rsid w:val="00C141DA"/>
    <w:rsid w:val="00C14398"/>
    <w:rsid w:val="00C14496"/>
    <w:rsid w:val="00C1455A"/>
    <w:rsid w:val="00C1459F"/>
    <w:rsid w:val="00C148C2"/>
    <w:rsid w:val="00C14CF9"/>
    <w:rsid w:val="00C14E23"/>
    <w:rsid w:val="00C151FE"/>
    <w:rsid w:val="00C1528A"/>
    <w:rsid w:val="00C153FC"/>
    <w:rsid w:val="00C154E5"/>
    <w:rsid w:val="00C154F3"/>
    <w:rsid w:val="00C1569E"/>
    <w:rsid w:val="00C157D9"/>
    <w:rsid w:val="00C159F5"/>
    <w:rsid w:val="00C15B29"/>
    <w:rsid w:val="00C15C2C"/>
    <w:rsid w:val="00C15DAA"/>
    <w:rsid w:val="00C15F90"/>
    <w:rsid w:val="00C16421"/>
    <w:rsid w:val="00C16677"/>
    <w:rsid w:val="00C16941"/>
    <w:rsid w:val="00C16A22"/>
    <w:rsid w:val="00C16E1A"/>
    <w:rsid w:val="00C16E84"/>
    <w:rsid w:val="00C16F48"/>
    <w:rsid w:val="00C16F88"/>
    <w:rsid w:val="00C173C9"/>
    <w:rsid w:val="00C174D3"/>
    <w:rsid w:val="00C175AD"/>
    <w:rsid w:val="00C176CD"/>
    <w:rsid w:val="00C17C61"/>
    <w:rsid w:val="00C17F69"/>
    <w:rsid w:val="00C17FF4"/>
    <w:rsid w:val="00C205A1"/>
    <w:rsid w:val="00C20664"/>
    <w:rsid w:val="00C209F7"/>
    <w:rsid w:val="00C20C78"/>
    <w:rsid w:val="00C20D40"/>
    <w:rsid w:val="00C20EBB"/>
    <w:rsid w:val="00C21155"/>
    <w:rsid w:val="00C2133B"/>
    <w:rsid w:val="00C214A8"/>
    <w:rsid w:val="00C217F3"/>
    <w:rsid w:val="00C219FD"/>
    <w:rsid w:val="00C21E58"/>
    <w:rsid w:val="00C2245B"/>
    <w:rsid w:val="00C22A86"/>
    <w:rsid w:val="00C22B64"/>
    <w:rsid w:val="00C22D29"/>
    <w:rsid w:val="00C23319"/>
    <w:rsid w:val="00C233CC"/>
    <w:rsid w:val="00C23504"/>
    <w:rsid w:val="00C23751"/>
    <w:rsid w:val="00C237B6"/>
    <w:rsid w:val="00C23916"/>
    <w:rsid w:val="00C23A87"/>
    <w:rsid w:val="00C23A90"/>
    <w:rsid w:val="00C23E14"/>
    <w:rsid w:val="00C24472"/>
    <w:rsid w:val="00C2496C"/>
    <w:rsid w:val="00C249A5"/>
    <w:rsid w:val="00C24CD3"/>
    <w:rsid w:val="00C24CFE"/>
    <w:rsid w:val="00C24EFD"/>
    <w:rsid w:val="00C2538A"/>
    <w:rsid w:val="00C2552E"/>
    <w:rsid w:val="00C255B9"/>
    <w:rsid w:val="00C25AC6"/>
    <w:rsid w:val="00C25AFF"/>
    <w:rsid w:val="00C25BA3"/>
    <w:rsid w:val="00C25C9D"/>
    <w:rsid w:val="00C25DC6"/>
    <w:rsid w:val="00C25E6A"/>
    <w:rsid w:val="00C269AC"/>
    <w:rsid w:val="00C27628"/>
    <w:rsid w:val="00C27B1B"/>
    <w:rsid w:val="00C27B69"/>
    <w:rsid w:val="00C27C84"/>
    <w:rsid w:val="00C27FD7"/>
    <w:rsid w:val="00C3009A"/>
    <w:rsid w:val="00C30478"/>
    <w:rsid w:val="00C305CF"/>
    <w:rsid w:val="00C3062B"/>
    <w:rsid w:val="00C307AC"/>
    <w:rsid w:val="00C311F7"/>
    <w:rsid w:val="00C31453"/>
    <w:rsid w:val="00C317E7"/>
    <w:rsid w:val="00C319DB"/>
    <w:rsid w:val="00C31E7B"/>
    <w:rsid w:val="00C3207F"/>
    <w:rsid w:val="00C325E3"/>
    <w:rsid w:val="00C32723"/>
    <w:rsid w:val="00C328F4"/>
    <w:rsid w:val="00C329EA"/>
    <w:rsid w:val="00C32A9A"/>
    <w:rsid w:val="00C32ADC"/>
    <w:rsid w:val="00C330C3"/>
    <w:rsid w:val="00C33491"/>
    <w:rsid w:val="00C334F8"/>
    <w:rsid w:val="00C33AD1"/>
    <w:rsid w:val="00C33BC3"/>
    <w:rsid w:val="00C3405D"/>
    <w:rsid w:val="00C34081"/>
    <w:rsid w:val="00C3412F"/>
    <w:rsid w:val="00C34377"/>
    <w:rsid w:val="00C3450A"/>
    <w:rsid w:val="00C3492F"/>
    <w:rsid w:val="00C34D4B"/>
    <w:rsid w:val="00C35484"/>
    <w:rsid w:val="00C35485"/>
    <w:rsid w:val="00C357F0"/>
    <w:rsid w:val="00C35DB9"/>
    <w:rsid w:val="00C35EC8"/>
    <w:rsid w:val="00C35F52"/>
    <w:rsid w:val="00C362CF"/>
    <w:rsid w:val="00C3631B"/>
    <w:rsid w:val="00C3633A"/>
    <w:rsid w:val="00C36606"/>
    <w:rsid w:val="00C3668F"/>
    <w:rsid w:val="00C366F8"/>
    <w:rsid w:val="00C36730"/>
    <w:rsid w:val="00C367CC"/>
    <w:rsid w:val="00C3699D"/>
    <w:rsid w:val="00C369DA"/>
    <w:rsid w:val="00C36C32"/>
    <w:rsid w:val="00C37050"/>
    <w:rsid w:val="00C37766"/>
    <w:rsid w:val="00C377CC"/>
    <w:rsid w:val="00C37800"/>
    <w:rsid w:val="00C379E7"/>
    <w:rsid w:val="00C37BBC"/>
    <w:rsid w:val="00C37CAE"/>
    <w:rsid w:val="00C37D85"/>
    <w:rsid w:val="00C37D9C"/>
    <w:rsid w:val="00C37E6A"/>
    <w:rsid w:val="00C4004F"/>
    <w:rsid w:val="00C40053"/>
    <w:rsid w:val="00C40187"/>
    <w:rsid w:val="00C40555"/>
    <w:rsid w:val="00C4056B"/>
    <w:rsid w:val="00C4065F"/>
    <w:rsid w:val="00C40722"/>
    <w:rsid w:val="00C40A4F"/>
    <w:rsid w:val="00C40AA7"/>
    <w:rsid w:val="00C40B3B"/>
    <w:rsid w:val="00C40D5B"/>
    <w:rsid w:val="00C40D5F"/>
    <w:rsid w:val="00C40F88"/>
    <w:rsid w:val="00C41083"/>
    <w:rsid w:val="00C4110C"/>
    <w:rsid w:val="00C413BF"/>
    <w:rsid w:val="00C41610"/>
    <w:rsid w:val="00C4166E"/>
    <w:rsid w:val="00C4169F"/>
    <w:rsid w:val="00C416AF"/>
    <w:rsid w:val="00C416FA"/>
    <w:rsid w:val="00C41E9E"/>
    <w:rsid w:val="00C41EBA"/>
    <w:rsid w:val="00C41EDE"/>
    <w:rsid w:val="00C42919"/>
    <w:rsid w:val="00C42F02"/>
    <w:rsid w:val="00C42F8B"/>
    <w:rsid w:val="00C43329"/>
    <w:rsid w:val="00C433C1"/>
    <w:rsid w:val="00C43430"/>
    <w:rsid w:val="00C434B4"/>
    <w:rsid w:val="00C4391E"/>
    <w:rsid w:val="00C43ABB"/>
    <w:rsid w:val="00C43B8E"/>
    <w:rsid w:val="00C43C8C"/>
    <w:rsid w:val="00C43EE2"/>
    <w:rsid w:val="00C43F40"/>
    <w:rsid w:val="00C44028"/>
    <w:rsid w:val="00C440BC"/>
    <w:rsid w:val="00C44171"/>
    <w:rsid w:val="00C442BE"/>
    <w:rsid w:val="00C44665"/>
    <w:rsid w:val="00C448FF"/>
    <w:rsid w:val="00C45107"/>
    <w:rsid w:val="00C455CF"/>
    <w:rsid w:val="00C455D0"/>
    <w:rsid w:val="00C45704"/>
    <w:rsid w:val="00C45BCD"/>
    <w:rsid w:val="00C45C2F"/>
    <w:rsid w:val="00C45F31"/>
    <w:rsid w:val="00C45F68"/>
    <w:rsid w:val="00C4603D"/>
    <w:rsid w:val="00C4604D"/>
    <w:rsid w:val="00C46334"/>
    <w:rsid w:val="00C46407"/>
    <w:rsid w:val="00C4645E"/>
    <w:rsid w:val="00C4660C"/>
    <w:rsid w:val="00C466C7"/>
    <w:rsid w:val="00C46963"/>
    <w:rsid w:val="00C46A15"/>
    <w:rsid w:val="00C46E89"/>
    <w:rsid w:val="00C474BC"/>
    <w:rsid w:val="00C479D2"/>
    <w:rsid w:val="00C47AA0"/>
    <w:rsid w:val="00C47C17"/>
    <w:rsid w:val="00C47CAE"/>
    <w:rsid w:val="00C5027D"/>
    <w:rsid w:val="00C503E5"/>
    <w:rsid w:val="00C5065A"/>
    <w:rsid w:val="00C508BA"/>
    <w:rsid w:val="00C50ADB"/>
    <w:rsid w:val="00C50DCC"/>
    <w:rsid w:val="00C50DD2"/>
    <w:rsid w:val="00C5117D"/>
    <w:rsid w:val="00C5137B"/>
    <w:rsid w:val="00C51573"/>
    <w:rsid w:val="00C51B1B"/>
    <w:rsid w:val="00C51C34"/>
    <w:rsid w:val="00C51CEA"/>
    <w:rsid w:val="00C523A8"/>
    <w:rsid w:val="00C523C0"/>
    <w:rsid w:val="00C5271A"/>
    <w:rsid w:val="00C528F9"/>
    <w:rsid w:val="00C529E6"/>
    <w:rsid w:val="00C52B66"/>
    <w:rsid w:val="00C52B7F"/>
    <w:rsid w:val="00C52C16"/>
    <w:rsid w:val="00C52FFE"/>
    <w:rsid w:val="00C53026"/>
    <w:rsid w:val="00C533B1"/>
    <w:rsid w:val="00C53522"/>
    <w:rsid w:val="00C5364E"/>
    <w:rsid w:val="00C53712"/>
    <w:rsid w:val="00C53AB2"/>
    <w:rsid w:val="00C53BF0"/>
    <w:rsid w:val="00C53C36"/>
    <w:rsid w:val="00C54267"/>
    <w:rsid w:val="00C5458E"/>
    <w:rsid w:val="00C54666"/>
    <w:rsid w:val="00C546A5"/>
    <w:rsid w:val="00C546B1"/>
    <w:rsid w:val="00C54AF5"/>
    <w:rsid w:val="00C54C21"/>
    <w:rsid w:val="00C5537E"/>
    <w:rsid w:val="00C55403"/>
    <w:rsid w:val="00C5555E"/>
    <w:rsid w:val="00C55604"/>
    <w:rsid w:val="00C559C9"/>
    <w:rsid w:val="00C55AFE"/>
    <w:rsid w:val="00C55C76"/>
    <w:rsid w:val="00C55CC4"/>
    <w:rsid w:val="00C561D3"/>
    <w:rsid w:val="00C56259"/>
    <w:rsid w:val="00C565C3"/>
    <w:rsid w:val="00C56D53"/>
    <w:rsid w:val="00C56E78"/>
    <w:rsid w:val="00C5701E"/>
    <w:rsid w:val="00C57353"/>
    <w:rsid w:val="00C573F2"/>
    <w:rsid w:val="00C5741D"/>
    <w:rsid w:val="00C57540"/>
    <w:rsid w:val="00C57C0B"/>
    <w:rsid w:val="00C57CEA"/>
    <w:rsid w:val="00C57CEF"/>
    <w:rsid w:val="00C57E8E"/>
    <w:rsid w:val="00C57F86"/>
    <w:rsid w:val="00C6008A"/>
    <w:rsid w:val="00C601D3"/>
    <w:rsid w:val="00C6041A"/>
    <w:rsid w:val="00C6045C"/>
    <w:rsid w:val="00C60628"/>
    <w:rsid w:val="00C60719"/>
    <w:rsid w:val="00C60A1B"/>
    <w:rsid w:val="00C611D6"/>
    <w:rsid w:val="00C61202"/>
    <w:rsid w:val="00C61226"/>
    <w:rsid w:val="00C61563"/>
    <w:rsid w:val="00C61696"/>
    <w:rsid w:val="00C61712"/>
    <w:rsid w:val="00C6172F"/>
    <w:rsid w:val="00C61788"/>
    <w:rsid w:val="00C61D28"/>
    <w:rsid w:val="00C61EFB"/>
    <w:rsid w:val="00C621DA"/>
    <w:rsid w:val="00C622D6"/>
    <w:rsid w:val="00C622DF"/>
    <w:rsid w:val="00C628EC"/>
    <w:rsid w:val="00C62901"/>
    <w:rsid w:val="00C6292C"/>
    <w:rsid w:val="00C62C06"/>
    <w:rsid w:val="00C62CE0"/>
    <w:rsid w:val="00C62F7E"/>
    <w:rsid w:val="00C62FD9"/>
    <w:rsid w:val="00C63747"/>
    <w:rsid w:val="00C639D7"/>
    <w:rsid w:val="00C63CE3"/>
    <w:rsid w:val="00C63DC5"/>
    <w:rsid w:val="00C640B1"/>
    <w:rsid w:val="00C64304"/>
    <w:rsid w:val="00C64384"/>
    <w:rsid w:val="00C64436"/>
    <w:rsid w:val="00C6489C"/>
    <w:rsid w:val="00C649EA"/>
    <w:rsid w:val="00C649FF"/>
    <w:rsid w:val="00C64AC3"/>
    <w:rsid w:val="00C64B35"/>
    <w:rsid w:val="00C64ED6"/>
    <w:rsid w:val="00C64EF9"/>
    <w:rsid w:val="00C64F5E"/>
    <w:rsid w:val="00C650BE"/>
    <w:rsid w:val="00C65494"/>
    <w:rsid w:val="00C65554"/>
    <w:rsid w:val="00C65BC0"/>
    <w:rsid w:val="00C65C5F"/>
    <w:rsid w:val="00C65D08"/>
    <w:rsid w:val="00C65D35"/>
    <w:rsid w:val="00C66002"/>
    <w:rsid w:val="00C6607D"/>
    <w:rsid w:val="00C661B4"/>
    <w:rsid w:val="00C66A8C"/>
    <w:rsid w:val="00C67284"/>
    <w:rsid w:val="00C6732C"/>
    <w:rsid w:val="00C6770F"/>
    <w:rsid w:val="00C677E1"/>
    <w:rsid w:val="00C67845"/>
    <w:rsid w:val="00C6788A"/>
    <w:rsid w:val="00C678ED"/>
    <w:rsid w:val="00C67957"/>
    <w:rsid w:val="00C67BD2"/>
    <w:rsid w:val="00C67CB5"/>
    <w:rsid w:val="00C67E1D"/>
    <w:rsid w:val="00C67ED1"/>
    <w:rsid w:val="00C70065"/>
    <w:rsid w:val="00C7023D"/>
    <w:rsid w:val="00C702CB"/>
    <w:rsid w:val="00C70704"/>
    <w:rsid w:val="00C707A3"/>
    <w:rsid w:val="00C70919"/>
    <w:rsid w:val="00C7114A"/>
    <w:rsid w:val="00C7117E"/>
    <w:rsid w:val="00C713C2"/>
    <w:rsid w:val="00C71544"/>
    <w:rsid w:val="00C7163F"/>
    <w:rsid w:val="00C7189B"/>
    <w:rsid w:val="00C718E6"/>
    <w:rsid w:val="00C71CCB"/>
    <w:rsid w:val="00C71E16"/>
    <w:rsid w:val="00C71FA6"/>
    <w:rsid w:val="00C7205E"/>
    <w:rsid w:val="00C720F7"/>
    <w:rsid w:val="00C7248D"/>
    <w:rsid w:val="00C72687"/>
    <w:rsid w:val="00C726CE"/>
    <w:rsid w:val="00C726F2"/>
    <w:rsid w:val="00C72B3B"/>
    <w:rsid w:val="00C72BAF"/>
    <w:rsid w:val="00C72BE4"/>
    <w:rsid w:val="00C72C30"/>
    <w:rsid w:val="00C72D84"/>
    <w:rsid w:val="00C7325E"/>
    <w:rsid w:val="00C73282"/>
    <w:rsid w:val="00C73C04"/>
    <w:rsid w:val="00C73C1D"/>
    <w:rsid w:val="00C73D9B"/>
    <w:rsid w:val="00C73FA2"/>
    <w:rsid w:val="00C740DA"/>
    <w:rsid w:val="00C74838"/>
    <w:rsid w:val="00C7489E"/>
    <w:rsid w:val="00C74A4C"/>
    <w:rsid w:val="00C74D86"/>
    <w:rsid w:val="00C74DFF"/>
    <w:rsid w:val="00C75066"/>
    <w:rsid w:val="00C751DF"/>
    <w:rsid w:val="00C75227"/>
    <w:rsid w:val="00C75841"/>
    <w:rsid w:val="00C75963"/>
    <w:rsid w:val="00C75A29"/>
    <w:rsid w:val="00C75B6B"/>
    <w:rsid w:val="00C7620B"/>
    <w:rsid w:val="00C763A3"/>
    <w:rsid w:val="00C764A2"/>
    <w:rsid w:val="00C768AA"/>
    <w:rsid w:val="00C76AE3"/>
    <w:rsid w:val="00C770C9"/>
    <w:rsid w:val="00C778CF"/>
    <w:rsid w:val="00C77B40"/>
    <w:rsid w:val="00C77B62"/>
    <w:rsid w:val="00C77C5E"/>
    <w:rsid w:val="00C77D00"/>
    <w:rsid w:val="00C77D40"/>
    <w:rsid w:val="00C77F56"/>
    <w:rsid w:val="00C80A15"/>
    <w:rsid w:val="00C80E10"/>
    <w:rsid w:val="00C812DD"/>
    <w:rsid w:val="00C814E4"/>
    <w:rsid w:val="00C81695"/>
    <w:rsid w:val="00C81817"/>
    <w:rsid w:val="00C819F7"/>
    <w:rsid w:val="00C81BFE"/>
    <w:rsid w:val="00C81CE3"/>
    <w:rsid w:val="00C81F77"/>
    <w:rsid w:val="00C8203D"/>
    <w:rsid w:val="00C82066"/>
    <w:rsid w:val="00C825B3"/>
    <w:rsid w:val="00C826D3"/>
    <w:rsid w:val="00C8273A"/>
    <w:rsid w:val="00C828C1"/>
    <w:rsid w:val="00C829C6"/>
    <w:rsid w:val="00C82F57"/>
    <w:rsid w:val="00C831D0"/>
    <w:rsid w:val="00C833E1"/>
    <w:rsid w:val="00C83787"/>
    <w:rsid w:val="00C83927"/>
    <w:rsid w:val="00C839BB"/>
    <w:rsid w:val="00C83A06"/>
    <w:rsid w:val="00C83A64"/>
    <w:rsid w:val="00C83DA1"/>
    <w:rsid w:val="00C83E7A"/>
    <w:rsid w:val="00C84035"/>
    <w:rsid w:val="00C8453E"/>
    <w:rsid w:val="00C845D2"/>
    <w:rsid w:val="00C84768"/>
    <w:rsid w:val="00C84A69"/>
    <w:rsid w:val="00C84D87"/>
    <w:rsid w:val="00C84E8F"/>
    <w:rsid w:val="00C8521D"/>
    <w:rsid w:val="00C8535C"/>
    <w:rsid w:val="00C85418"/>
    <w:rsid w:val="00C8560D"/>
    <w:rsid w:val="00C85636"/>
    <w:rsid w:val="00C85757"/>
    <w:rsid w:val="00C85DA8"/>
    <w:rsid w:val="00C85FCD"/>
    <w:rsid w:val="00C86205"/>
    <w:rsid w:val="00C86706"/>
    <w:rsid w:val="00C86769"/>
    <w:rsid w:val="00C869B2"/>
    <w:rsid w:val="00C86AB9"/>
    <w:rsid w:val="00C86EF9"/>
    <w:rsid w:val="00C87491"/>
    <w:rsid w:val="00C876C8"/>
    <w:rsid w:val="00C876FD"/>
    <w:rsid w:val="00C87735"/>
    <w:rsid w:val="00C8780B"/>
    <w:rsid w:val="00C8782B"/>
    <w:rsid w:val="00C87887"/>
    <w:rsid w:val="00C87981"/>
    <w:rsid w:val="00C87B38"/>
    <w:rsid w:val="00C87F8A"/>
    <w:rsid w:val="00C900D9"/>
    <w:rsid w:val="00C90191"/>
    <w:rsid w:val="00C906E2"/>
    <w:rsid w:val="00C90913"/>
    <w:rsid w:val="00C90D89"/>
    <w:rsid w:val="00C90E21"/>
    <w:rsid w:val="00C90E66"/>
    <w:rsid w:val="00C911A7"/>
    <w:rsid w:val="00C9174E"/>
    <w:rsid w:val="00C918E3"/>
    <w:rsid w:val="00C91908"/>
    <w:rsid w:val="00C91A59"/>
    <w:rsid w:val="00C91B6C"/>
    <w:rsid w:val="00C92085"/>
    <w:rsid w:val="00C92098"/>
    <w:rsid w:val="00C92509"/>
    <w:rsid w:val="00C9260A"/>
    <w:rsid w:val="00C92969"/>
    <w:rsid w:val="00C929EA"/>
    <w:rsid w:val="00C92EAF"/>
    <w:rsid w:val="00C92FC7"/>
    <w:rsid w:val="00C933BB"/>
    <w:rsid w:val="00C9365D"/>
    <w:rsid w:val="00C936C5"/>
    <w:rsid w:val="00C93923"/>
    <w:rsid w:val="00C93BBA"/>
    <w:rsid w:val="00C93C55"/>
    <w:rsid w:val="00C93CAD"/>
    <w:rsid w:val="00C93D85"/>
    <w:rsid w:val="00C941A0"/>
    <w:rsid w:val="00C941FB"/>
    <w:rsid w:val="00C9423D"/>
    <w:rsid w:val="00C9455E"/>
    <w:rsid w:val="00C945AC"/>
    <w:rsid w:val="00C94602"/>
    <w:rsid w:val="00C94807"/>
    <w:rsid w:val="00C9491D"/>
    <w:rsid w:val="00C9531F"/>
    <w:rsid w:val="00C95532"/>
    <w:rsid w:val="00C95579"/>
    <w:rsid w:val="00C9571F"/>
    <w:rsid w:val="00C958E5"/>
    <w:rsid w:val="00C95A41"/>
    <w:rsid w:val="00C95A76"/>
    <w:rsid w:val="00C95BA2"/>
    <w:rsid w:val="00C95C21"/>
    <w:rsid w:val="00C95DE8"/>
    <w:rsid w:val="00C96208"/>
    <w:rsid w:val="00C9658A"/>
    <w:rsid w:val="00C96F1E"/>
    <w:rsid w:val="00C970F5"/>
    <w:rsid w:val="00C97237"/>
    <w:rsid w:val="00C97293"/>
    <w:rsid w:val="00C9745E"/>
    <w:rsid w:val="00C97678"/>
    <w:rsid w:val="00C978D2"/>
    <w:rsid w:val="00C97A48"/>
    <w:rsid w:val="00C97E30"/>
    <w:rsid w:val="00C97ECF"/>
    <w:rsid w:val="00C97F62"/>
    <w:rsid w:val="00CA0084"/>
    <w:rsid w:val="00CA00E0"/>
    <w:rsid w:val="00CA01A2"/>
    <w:rsid w:val="00CA068C"/>
    <w:rsid w:val="00CA06BC"/>
    <w:rsid w:val="00CA06D1"/>
    <w:rsid w:val="00CA0AD4"/>
    <w:rsid w:val="00CA0B10"/>
    <w:rsid w:val="00CA0BDB"/>
    <w:rsid w:val="00CA0C33"/>
    <w:rsid w:val="00CA0F3E"/>
    <w:rsid w:val="00CA165D"/>
    <w:rsid w:val="00CA1E3D"/>
    <w:rsid w:val="00CA1F19"/>
    <w:rsid w:val="00CA2092"/>
    <w:rsid w:val="00CA223D"/>
    <w:rsid w:val="00CA22E8"/>
    <w:rsid w:val="00CA235D"/>
    <w:rsid w:val="00CA23B1"/>
    <w:rsid w:val="00CA2996"/>
    <w:rsid w:val="00CA299A"/>
    <w:rsid w:val="00CA2A1B"/>
    <w:rsid w:val="00CA2F7C"/>
    <w:rsid w:val="00CA3207"/>
    <w:rsid w:val="00CA3336"/>
    <w:rsid w:val="00CA345F"/>
    <w:rsid w:val="00CA35C5"/>
    <w:rsid w:val="00CA3722"/>
    <w:rsid w:val="00CA39DE"/>
    <w:rsid w:val="00CA3A96"/>
    <w:rsid w:val="00CA3AAA"/>
    <w:rsid w:val="00CA3BA9"/>
    <w:rsid w:val="00CA3E27"/>
    <w:rsid w:val="00CA3F76"/>
    <w:rsid w:val="00CA4021"/>
    <w:rsid w:val="00CA4938"/>
    <w:rsid w:val="00CA4B5A"/>
    <w:rsid w:val="00CA4BC8"/>
    <w:rsid w:val="00CA4D65"/>
    <w:rsid w:val="00CA4F29"/>
    <w:rsid w:val="00CA4F4C"/>
    <w:rsid w:val="00CA4F54"/>
    <w:rsid w:val="00CA52B9"/>
    <w:rsid w:val="00CA57B2"/>
    <w:rsid w:val="00CA59D5"/>
    <w:rsid w:val="00CA62BD"/>
    <w:rsid w:val="00CA62FE"/>
    <w:rsid w:val="00CA6305"/>
    <w:rsid w:val="00CA6395"/>
    <w:rsid w:val="00CA63B7"/>
    <w:rsid w:val="00CA6560"/>
    <w:rsid w:val="00CA6586"/>
    <w:rsid w:val="00CA6611"/>
    <w:rsid w:val="00CA668A"/>
    <w:rsid w:val="00CA6897"/>
    <w:rsid w:val="00CA6D5B"/>
    <w:rsid w:val="00CA6D82"/>
    <w:rsid w:val="00CA6F7F"/>
    <w:rsid w:val="00CA71A2"/>
    <w:rsid w:val="00CA73FA"/>
    <w:rsid w:val="00CA74F9"/>
    <w:rsid w:val="00CA7BD4"/>
    <w:rsid w:val="00CB0080"/>
    <w:rsid w:val="00CB00C4"/>
    <w:rsid w:val="00CB0551"/>
    <w:rsid w:val="00CB055A"/>
    <w:rsid w:val="00CB07D1"/>
    <w:rsid w:val="00CB0907"/>
    <w:rsid w:val="00CB09BA"/>
    <w:rsid w:val="00CB0A88"/>
    <w:rsid w:val="00CB1057"/>
    <w:rsid w:val="00CB157F"/>
    <w:rsid w:val="00CB1587"/>
    <w:rsid w:val="00CB1814"/>
    <w:rsid w:val="00CB1901"/>
    <w:rsid w:val="00CB19BE"/>
    <w:rsid w:val="00CB24EC"/>
    <w:rsid w:val="00CB27D3"/>
    <w:rsid w:val="00CB2DA6"/>
    <w:rsid w:val="00CB2DFF"/>
    <w:rsid w:val="00CB2FA6"/>
    <w:rsid w:val="00CB2FCB"/>
    <w:rsid w:val="00CB3469"/>
    <w:rsid w:val="00CB34B0"/>
    <w:rsid w:val="00CB360A"/>
    <w:rsid w:val="00CB3939"/>
    <w:rsid w:val="00CB3AEB"/>
    <w:rsid w:val="00CB3B25"/>
    <w:rsid w:val="00CB3BE4"/>
    <w:rsid w:val="00CB3EAD"/>
    <w:rsid w:val="00CB4144"/>
    <w:rsid w:val="00CB4318"/>
    <w:rsid w:val="00CB4321"/>
    <w:rsid w:val="00CB45BC"/>
    <w:rsid w:val="00CB48D1"/>
    <w:rsid w:val="00CB4A0F"/>
    <w:rsid w:val="00CB4AAC"/>
    <w:rsid w:val="00CB4C85"/>
    <w:rsid w:val="00CB4F1D"/>
    <w:rsid w:val="00CB5612"/>
    <w:rsid w:val="00CB572C"/>
    <w:rsid w:val="00CB59AA"/>
    <w:rsid w:val="00CB5A60"/>
    <w:rsid w:val="00CB5BC3"/>
    <w:rsid w:val="00CB5EC3"/>
    <w:rsid w:val="00CB5FC1"/>
    <w:rsid w:val="00CB605C"/>
    <w:rsid w:val="00CB65A8"/>
    <w:rsid w:val="00CB6863"/>
    <w:rsid w:val="00CB6D55"/>
    <w:rsid w:val="00CB6D7E"/>
    <w:rsid w:val="00CB725C"/>
    <w:rsid w:val="00CB72BA"/>
    <w:rsid w:val="00CB730D"/>
    <w:rsid w:val="00CB7546"/>
    <w:rsid w:val="00CB7554"/>
    <w:rsid w:val="00CB7722"/>
    <w:rsid w:val="00CB77BD"/>
    <w:rsid w:val="00CB77CF"/>
    <w:rsid w:val="00CB786D"/>
    <w:rsid w:val="00CB7A89"/>
    <w:rsid w:val="00CB7D30"/>
    <w:rsid w:val="00CC0855"/>
    <w:rsid w:val="00CC0A1E"/>
    <w:rsid w:val="00CC0B11"/>
    <w:rsid w:val="00CC1127"/>
    <w:rsid w:val="00CC1219"/>
    <w:rsid w:val="00CC12BF"/>
    <w:rsid w:val="00CC17D2"/>
    <w:rsid w:val="00CC19E5"/>
    <w:rsid w:val="00CC1BAD"/>
    <w:rsid w:val="00CC1BD5"/>
    <w:rsid w:val="00CC1BD9"/>
    <w:rsid w:val="00CC1C17"/>
    <w:rsid w:val="00CC1CD1"/>
    <w:rsid w:val="00CC1F31"/>
    <w:rsid w:val="00CC2363"/>
    <w:rsid w:val="00CC2410"/>
    <w:rsid w:val="00CC24CD"/>
    <w:rsid w:val="00CC2755"/>
    <w:rsid w:val="00CC28D4"/>
    <w:rsid w:val="00CC29F1"/>
    <w:rsid w:val="00CC2A37"/>
    <w:rsid w:val="00CC2C71"/>
    <w:rsid w:val="00CC30E3"/>
    <w:rsid w:val="00CC35B5"/>
    <w:rsid w:val="00CC3862"/>
    <w:rsid w:val="00CC3CB5"/>
    <w:rsid w:val="00CC4116"/>
    <w:rsid w:val="00CC45AB"/>
    <w:rsid w:val="00CC4799"/>
    <w:rsid w:val="00CC490E"/>
    <w:rsid w:val="00CC4EBE"/>
    <w:rsid w:val="00CC4EF1"/>
    <w:rsid w:val="00CC5031"/>
    <w:rsid w:val="00CC5356"/>
    <w:rsid w:val="00CC555E"/>
    <w:rsid w:val="00CC56D8"/>
    <w:rsid w:val="00CC5812"/>
    <w:rsid w:val="00CC5833"/>
    <w:rsid w:val="00CC59D4"/>
    <w:rsid w:val="00CC59FE"/>
    <w:rsid w:val="00CC5A98"/>
    <w:rsid w:val="00CC5ABB"/>
    <w:rsid w:val="00CC5CF0"/>
    <w:rsid w:val="00CC62A8"/>
    <w:rsid w:val="00CC63C5"/>
    <w:rsid w:val="00CC66B3"/>
    <w:rsid w:val="00CC6BA4"/>
    <w:rsid w:val="00CC6C39"/>
    <w:rsid w:val="00CC6CC3"/>
    <w:rsid w:val="00CC6ED0"/>
    <w:rsid w:val="00CC72D9"/>
    <w:rsid w:val="00CC732A"/>
    <w:rsid w:val="00CC7469"/>
    <w:rsid w:val="00CC75D9"/>
    <w:rsid w:val="00CC799D"/>
    <w:rsid w:val="00CC7CD4"/>
    <w:rsid w:val="00CD011D"/>
    <w:rsid w:val="00CD05B0"/>
    <w:rsid w:val="00CD065E"/>
    <w:rsid w:val="00CD0A18"/>
    <w:rsid w:val="00CD0E12"/>
    <w:rsid w:val="00CD1516"/>
    <w:rsid w:val="00CD16ED"/>
    <w:rsid w:val="00CD173F"/>
    <w:rsid w:val="00CD2171"/>
    <w:rsid w:val="00CD232F"/>
    <w:rsid w:val="00CD2938"/>
    <w:rsid w:val="00CD2B05"/>
    <w:rsid w:val="00CD2CF3"/>
    <w:rsid w:val="00CD3121"/>
    <w:rsid w:val="00CD3294"/>
    <w:rsid w:val="00CD35FF"/>
    <w:rsid w:val="00CD369E"/>
    <w:rsid w:val="00CD3750"/>
    <w:rsid w:val="00CD38CA"/>
    <w:rsid w:val="00CD3907"/>
    <w:rsid w:val="00CD3980"/>
    <w:rsid w:val="00CD39AD"/>
    <w:rsid w:val="00CD39AF"/>
    <w:rsid w:val="00CD3E24"/>
    <w:rsid w:val="00CD3E98"/>
    <w:rsid w:val="00CD3EEE"/>
    <w:rsid w:val="00CD3FBD"/>
    <w:rsid w:val="00CD3FC4"/>
    <w:rsid w:val="00CD4165"/>
    <w:rsid w:val="00CD4269"/>
    <w:rsid w:val="00CD4852"/>
    <w:rsid w:val="00CD4A7A"/>
    <w:rsid w:val="00CD4AD1"/>
    <w:rsid w:val="00CD4BF9"/>
    <w:rsid w:val="00CD4C73"/>
    <w:rsid w:val="00CD5057"/>
    <w:rsid w:val="00CD528C"/>
    <w:rsid w:val="00CD55F6"/>
    <w:rsid w:val="00CD56BD"/>
    <w:rsid w:val="00CD58FD"/>
    <w:rsid w:val="00CD5A2C"/>
    <w:rsid w:val="00CD5BE3"/>
    <w:rsid w:val="00CD5CCA"/>
    <w:rsid w:val="00CD5E4B"/>
    <w:rsid w:val="00CD5ED4"/>
    <w:rsid w:val="00CD6136"/>
    <w:rsid w:val="00CD63AF"/>
    <w:rsid w:val="00CD63FF"/>
    <w:rsid w:val="00CD67F1"/>
    <w:rsid w:val="00CD68E8"/>
    <w:rsid w:val="00CD69E4"/>
    <w:rsid w:val="00CD6FF7"/>
    <w:rsid w:val="00CD727E"/>
    <w:rsid w:val="00CD755A"/>
    <w:rsid w:val="00CD7730"/>
    <w:rsid w:val="00CD7B3C"/>
    <w:rsid w:val="00CD7CB4"/>
    <w:rsid w:val="00CD7E6A"/>
    <w:rsid w:val="00CD7E77"/>
    <w:rsid w:val="00CD7EA9"/>
    <w:rsid w:val="00CD7EDB"/>
    <w:rsid w:val="00CE012B"/>
    <w:rsid w:val="00CE0296"/>
    <w:rsid w:val="00CE037E"/>
    <w:rsid w:val="00CE03F6"/>
    <w:rsid w:val="00CE06A6"/>
    <w:rsid w:val="00CE06E7"/>
    <w:rsid w:val="00CE0F88"/>
    <w:rsid w:val="00CE11E4"/>
    <w:rsid w:val="00CE1232"/>
    <w:rsid w:val="00CE1384"/>
    <w:rsid w:val="00CE13BF"/>
    <w:rsid w:val="00CE1A17"/>
    <w:rsid w:val="00CE1D15"/>
    <w:rsid w:val="00CE1DF4"/>
    <w:rsid w:val="00CE226B"/>
    <w:rsid w:val="00CE27BC"/>
    <w:rsid w:val="00CE2968"/>
    <w:rsid w:val="00CE2B68"/>
    <w:rsid w:val="00CE2BFA"/>
    <w:rsid w:val="00CE2D81"/>
    <w:rsid w:val="00CE2DD3"/>
    <w:rsid w:val="00CE3344"/>
    <w:rsid w:val="00CE3679"/>
    <w:rsid w:val="00CE3788"/>
    <w:rsid w:val="00CE3795"/>
    <w:rsid w:val="00CE3A12"/>
    <w:rsid w:val="00CE3BB3"/>
    <w:rsid w:val="00CE3C49"/>
    <w:rsid w:val="00CE3C72"/>
    <w:rsid w:val="00CE3D6C"/>
    <w:rsid w:val="00CE400D"/>
    <w:rsid w:val="00CE40F6"/>
    <w:rsid w:val="00CE468A"/>
    <w:rsid w:val="00CE478E"/>
    <w:rsid w:val="00CE4D98"/>
    <w:rsid w:val="00CE50C6"/>
    <w:rsid w:val="00CE520B"/>
    <w:rsid w:val="00CE52A4"/>
    <w:rsid w:val="00CE532D"/>
    <w:rsid w:val="00CE541D"/>
    <w:rsid w:val="00CE55B0"/>
    <w:rsid w:val="00CE576A"/>
    <w:rsid w:val="00CE5AFE"/>
    <w:rsid w:val="00CE612B"/>
    <w:rsid w:val="00CE64B3"/>
    <w:rsid w:val="00CE67E3"/>
    <w:rsid w:val="00CE6A1D"/>
    <w:rsid w:val="00CE6DA8"/>
    <w:rsid w:val="00CE71F2"/>
    <w:rsid w:val="00CE7370"/>
    <w:rsid w:val="00CE7423"/>
    <w:rsid w:val="00CE771F"/>
    <w:rsid w:val="00CE77CA"/>
    <w:rsid w:val="00CE7817"/>
    <w:rsid w:val="00CE78EA"/>
    <w:rsid w:val="00CE7A6D"/>
    <w:rsid w:val="00CE7BDF"/>
    <w:rsid w:val="00CE7BE5"/>
    <w:rsid w:val="00CE7C4F"/>
    <w:rsid w:val="00CE7CB5"/>
    <w:rsid w:val="00CF011C"/>
    <w:rsid w:val="00CF02BD"/>
    <w:rsid w:val="00CF04AD"/>
    <w:rsid w:val="00CF095F"/>
    <w:rsid w:val="00CF09A3"/>
    <w:rsid w:val="00CF0A46"/>
    <w:rsid w:val="00CF0E10"/>
    <w:rsid w:val="00CF0F90"/>
    <w:rsid w:val="00CF11E7"/>
    <w:rsid w:val="00CF12DA"/>
    <w:rsid w:val="00CF1485"/>
    <w:rsid w:val="00CF1625"/>
    <w:rsid w:val="00CF183D"/>
    <w:rsid w:val="00CF1F22"/>
    <w:rsid w:val="00CF2222"/>
    <w:rsid w:val="00CF23EB"/>
    <w:rsid w:val="00CF27A0"/>
    <w:rsid w:val="00CF2819"/>
    <w:rsid w:val="00CF2939"/>
    <w:rsid w:val="00CF29F9"/>
    <w:rsid w:val="00CF2D0A"/>
    <w:rsid w:val="00CF35E7"/>
    <w:rsid w:val="00CF3855"/>
    <w:rsid w:val="00CF3B8D"/>
    <w:rsid w:val="00CF3D19"/>
    <w:rsid w:val="00CF4442"/>
    <w:rsid w:val="00CF47B5"/>
    <w:rsid w:val="00CF4BA8"/>
    <w:rsid w:val="00CF4D81"/>
    <w:rsid w:val="00CF4DC9"/>
    <w:rsid w:val="00CF4E1E"/>
    <w:rsid w:val="00CF4EF3"/>
    <w:rsid w:val="00CF4F4D"/>
    <w:rsid w:val="00CF58F9"/>
    <w:rsid w:val="00CF5C85"/>
    <w:rsid w:val="00CF5E7A"/>
    <w:rsid w:val="00CF5F43"/>
    <w:rsid w:val="00CF62C9"/>
    <w:rsid w:val="00CF6851"/>
    <w:rsid w:val="00CF6E98"/>
    <w:rsid w:val="00CF6EB4"/>
    <w:rsid w:val="00CF7023"/>
    <w:rsid w:val="00CF7368"/>
    <w:rsid w:val="00CF744F"/>
    <w:rsid w:val="00CF7463"/>
    <w:rsid w:val="00CF7677"/>
    <w:rsid w:val="00CF7681"/>
    <w:rsid w:val="00CF77B6"/>
    <w:rsid w:val="00CF7AEF"/>
    <w:rsid w:val="00CF7E4F"/>
    <w:rsid w:val="00D000E2"/>
    <w:rsid w:val="00D00177"/>
    <w:rsid w:val="00D00182"/>
    <w:rsid w:val="00D00349"/>
    <w:rsid w:val="00D003E4"/>
    <w:rsid w:val="00D00496"/>
    <w:rsid w:val="00D0062E"/>
    <w:rsid w:val="00D0084F"/>
    <w:rsid w:val="00D00A30"/>
    <w:rsid w:val="00D00BBE"/>
    <w:rsid w:val="00D00BC2"/>
    <w:rsid w:val="00D01222"/>
    <w:rsid w:val="00D013FE"/>
    <w:rsid w:val="00D01440"/>
    <w:rsid w:val="00D01543"/>
    <w:rsid w:val="00D01D34"/>
    <w:rsid w:val="00D020B9"/>
    <w:rsid w:val="00D0266D"/>
    <w:rsid w:val="00D02A4C"/>
    <w:rsid w:val="00D02C79"/>
    <w:rsid w:val="00D02CCA"/>
    <w:rsid w:val="00D02F51"/>
    <w:rsid w:val="00D0314D"/>
    <w:rsid w:val="00D03CFB"/>
    <w:rsid w:val="00D0416F"/>
    <w:rsid w:val="00D0472C"/>
    <w:rsid w:val="00D047C2"/>
    <w:rsid w:val="00D047E0"/>
    <w:rsid w:val="00D04AB5"/>
    <w:rsid w:val="00D04B26"/>
    <w:rsid w:val="00D04CF0"/>
    <w:rsid w:val="00D04F32"/>
    <w:rsid w:val="00D0537A"/>
    <w:rsid w:val="00D0538E"/>
    <w:rsid w:val="00D05C0E"/>
    <w:rsid w:val="00D05C8A"/>
    <w:rsid w:val="00D05DAA"/>
    <w:rsid w:val="00D06182"/>
    <w:rsid w:val="00D0646F"/>
    <w:rsid w:val="00D0693B"/>
    <w:rsid w:val="00D0699E"/>
    <w:rsid w:val="00D06A58"/>
    <w:rsid w:val="00D06B35"/>
    <w:rsid w:val="00D06D7A"/>
    <w:rsid w:val="00D06DE3"/>
    <w:rsid w:val="00D06F58"/>
    <w:rsid w:val="00D07191"/>
    <w:rsid w:val="00D0740B"/>
    <w:rsid w:val="00D076F0"/>
    <w:rsid w:val="00D07798"/>
    <w:rsid w:val="00D07877"/>
    <w:rsid w:val="00D07B4F"/>
    <w:rsid w:val="00D07CF9"/>
    <w:rsid w:val="00D07E88"/>
    <w:rsid w:val="00D10218"/>
    <w:rsid w:val="00D10268"/>
    <w:rsid w:val="00D10477"/>
    <w:rsid w:val="00D1066D"/>
    <w:rsid w:val="00D10768"/>
    <w:rsid w:val="00D1093B"/>
    <w:rsid w:val="00D10B1B"/>
    <w:rsid w:val="00D10BF2"/>
    <w:rsid w:val="00D10BF7"/>
    <w:rsid w:val="00D113B7"/>
    <w:rsid w:val="00D113CE"/>
    <w:rsid w:val="00D1168A"/>
    <w:rsid w:val="00D119EE"/>
    <w:rsid w:val="00D11AD9"/>
    <w:rsid w:val="00D11BFF"/>
    <w:rsid w:val="00D11EFE"/>
    <w:rsid w:val="00D120F8"/>
    <w:rsid w:val="00D12133"/>
    <w:rsid w:val="00D1243B"/>
    <w:rsid w:val="00D12647"/>
    <w:rsid w:val="00D12713"/>
    <w:rsid w:val="00D12913"/>
    <w:rsid w:val="00D12991"/>
    <w:rsid w:val="00D12AE0"/>
    <w:rsid w:val="00D12B46"/>
    <w:rsid w:val="00D12DF7"/>
    <w:rsid w:val="00D13023"/>
    <w:rsid w:val="00D13242"/>
    <w:rsid w:val="00D139C0"/>
    <w:rsid w:val="00D13A06"/>
    <w:rsid w:val="00D13AB8"/>
    <w:rsid w:val="00D13CE7"/>
    <w:rsid w:val="00D13D54"/>
    <w:rsid w:val="00D13E86"/>
    <w:rsid w:val="00D13EB1"/>
    <w:rsid w:val="00D14118"/>
    <w:rsid w:val="00D1417E"/>
    <w:rsid w:val="00D14337"/>
    <w:rsid w:val="00D146EC"/>
    <w:rsid w:val="00D14A8C"/>
    <w:rsid w:val="00D14B5F"/>
    <w:rsid w:val="00D14C44"/>
    <w:rsid w:val="00D14CAF"/>
    <w:rsid w:val="00D14CE4"/>
    <w:rsid w:val="00D14CE9"/>
    <w:rsid w:val="00D14E7F"/>
    <w:rsid w:val="00D14EAD"/>
    <w:rsid w:val="00D153E5"/>
    <w:rsid w:val="00D1562F"/>
    <w:rsid w:val="00D15AA4"/>
    <w:rsid w:val="00D15B33"/>
    <w:rsid w:val="00D15B5E"/>
    <w:rsid w:val="00D15C50"/>
    <w:rsid w:val="00D15ED8"/>
    <w:rsid w:val="00D15F51"/>
    <w:rsid w:val="00D1626B"/>
    <w:rsid w:val="00D16B34"/>
    <w:rsid w:val="00D16EA7"/>
    <w:rsid w:val="00D170E6"/>
    <w:rsid w:val="00D1744A"/>
    <w:rsid w:val="00D174C6"/>
    <w:rsid w:val="00D1771B"/>
    <w:rsid w:val="00D17A33"/>
    <w:rsid w:val="00D17D79"/>
    <w:rsid w:val="00D20211"/>
    <w:rsid w:val="00D203EE"/>
    <w:rsid w:val="00D2045F"/>
    <w:rsid w:val="00D204D9"/>
    <w:rsid w:val="00D2065C"/>
    <w:rsid w:val="00D2089B"/>
    <w:rsid w:val="00D209AF"/>
    <w:rsid w:val="00D20C6B"/>
    <w:rsid w:val="00D2135D"/>
    <w:rsid w:val="00D21791"/>
    <w:rsid w:val="00D2179E"/>
    <w:rsid w:val="00D21977"/>
    <w:rsid w:val="00D21997"/>
    <w:rsid w:val="00D219C0"/>
    <w:rsid w:val="00D21CCB"/>
    <w:rsid w:val="00D21CDD"/>
    <w:rsid w:val="00D22075"/>
    <w:rsid w:val="00D22297"/>
    <w:rsid w:val="00D22A43"/>
    <w:rsid w:val="00D22D2A"/>
    <w:rsid w:val="00D22DE9"/>
    <w:rsid w:val="00D22F7A"/>
    <w:rsid w:val="00D230F4"/>
    <w:rsid w:val="00D23181"/>
    <w:rsid w:val="00D23256"/>
    <w:rsid w:val="00D234A4"/>
    <w:rsid w:val="00D2355A"/>
    <w:rsid w:val="00D235AB"/>
    <w:rsid w:val="00D23624"/>
    <w:rsid w:val="00D237D4"/>
    <w:rsid w:val="00D238E0"/>
    <w:rsid w:val="00D23A19"/>
    <w:rsid w:val="00D23E1D"/>
    <w:rsid w:val="00D23E4A"/>
    <w:rsid w:val="00D245A4"/>
    <w:rsid w:val="00D2466E"/>
    <w:rsid w:val="00D24748"/>
    <w:rsid w:val="00D248A4"/>
    <w:rsid w:val="00D254AA"/>
    <w:rsid w:val="00D25623"/>
    <w:rsid w:val="00D256AB"/>
    <w:rsid w:val="00D25ABE"/>
    <w:rsid w:val="00D25B62"/>
    <w:rsid w:val="00D25B8A"/>
    <w:rsid w:val="00D25D21"/>
    <w:rsid w:val="00D25F70"/>
    <w:rsid w:val="00D261A5"/>
    <w:rsid w:val="00D26554"/>
    <w:rsid w:val="00D2696C"/>
    <w:rsid w:val="00D27285"/>
    <w:rsid w:val="00D27462"/>
    <w:rsid w:val="00D2748F"/>
    <w:rsid w:val="00D274BF"/>
    <w:rsid w:val="00D276CB"/>
    <w:rsid w:val="00D27A5D"/>
    <w:rsid w:val="00D27B32"/>
    <w:rsid w:val="00D27B71"/>
    <w:rsid w:val="00D27C13"/>
    <w:rsid w:val="00D3012B"/>
    <w:rsid w:val="00D3018A"/>
    <w:rsid w:val="00D30394"/>
    <w:rsid w:val="00D3056C"/>
    <w:rsid w:val="00D305DC"/>
    <w:rsid w:val="00D30732"/>
    <w:rsid w:val="00D30788"/>
    <w:rsid w:val="00D308F6"/>
    <w:rsid w:val="00D30BED"/>
    <w:rsid w:val="00D30C6D"/>
    <w:rsid w:val="00D30F8C"/>
    <w:rsid w:val="00D311B8"/>
    <w:rsid w:val="00D31294"/>
    <w:rsid w:val="00D3134A"/>
    <w:rsid w:val="00D31416"/>
    <w:rsid w:val="00D31737"/>
    <w:rsid w:val="00D32056"/>
    <w:rsid w:val="00D32062"/>
    <w:rsid w:val="00D3218A"/>
    <w:rsid w:val="00D324EA"/>
    <w:rsid w:val="00D32758"/>
    <w:rsid w:val="00D327B5"/>
    <w:rsid w:val="00D327B9"/>
    <w:rsid w:val="00D3281F"/>
    <w:rsid w:val="00D329A6"/>
    <w:rsid w:val="00D32C94"/>
    <w:rsid w:val="00D330D8"/>
    <w:rsid w:val="00D331B8"/>
    <w:rsid w:val="00D332CC"/>
    <w:rsid w:val="00D332D3"/>
    <w:rsid w:val="00D333DE"/>
    <w:rsid w:val="00D3344A"/>
    <w:rsid w:val="00D33E3C"/>
    <w:rsid w:val="00D33F90"/>
    <w:rsid w:val="00D33FE8"/>
    <w:rsid w:val="00D34363"/>
    <w:rsid w:val="00D347AD"/>
    <w:rsid w:val="00D34AA6"/>
    <w:rsid w:val="00D356AB"/>
    <w:rsid w:val="00D356EA"/>
    <w:rsid w:val="00D35961"/>
    <w:rsid w:val="00D35B39"/>
    <w:rsid w:val="00D35E46"/>
    <w:rsid w:val="00D35EF0"/>
    <w:rsid w:val="00D36029"/>
    <w:rsid w:val="00D360E1"/>
    <w:rsid w:val="00D367E8"/>
    <w:rsid w:val="00D3707C"/>
    <w:rsid w:val="00D37473"/>
    <w:rsid w:val="00D3749C"/>
    <w:rsid w:val="00D37BB5"/>
    <w:rsid w:val="00D37CF0"/>
    <w:rsid w:val="00D37D41"/>
    <w:rsid w:val="00D37E04"/>
    <w:rsid w:val="00D4057E"/>
    <w:rsid w:val="00D407B0"/>
    <w:rsid w:val="00D40883"/>
    <w:rsid w:val="00D4103D"/>
    <w:rsid w:val="00D4114C"/>
    <w:rsid w:val="00D41249"/>
    <w:rsid w:val="00D412E2"/>
    <w:rsid w:val="00D418D8"/>
    <w:rsid w:val="00D419BD"/>
    <w:rsid w:val="00D41A15"/>
    <w:rsid w:val="00D41C29"/>
    <w:rsid w:val="00D4218F"/>
    <w:rsid w:val="00D42260"/>
    <w:rsid w:val="00D4233E"/>
    <w:rsid w:val="00D4250D"/>
    <w:rsid w:val="00D42570"/>
    <w:rsid w:val="00D4266E"/>
    <w:rsid w:val="00D426AA"/>
    <w:rsid w:val="00D4284A"/>
    <w:rsid w:val="00D42861"/>
    <w:rsid w:val="00D428A9"/>
    <w:rsid w:val="00D42C22"/>
    <w:rsid w:val="00D42C42"/>
    <w:rsid w:val="00D42E8C"/>
    <w:rsid w:val="00D42EB6"/>
    <w:rsid w:val="00D42F55"/>
    <w:rsid w:val="00D430C3"/>
    <w:rsid w:val="00D4329D"/>
    <w:rsid w:val="00D4333B"/>
    <w:rsid w:val="00D4388A"/>
    <w:rsid w:val="00D43890"/>
    <w:rsid w:val="00D43A21"/>
    <w:rsid w:val="00D43A7C"/>
    <w:rsid w:val="00D43D5D"/>
    <w:rsid w:val="00D43EE8"/>
    <w:rsid w:val="00D444C3"/>
    <w:rsid w:val="00D4464B"/>
    <w:rsid w:val="00D449D6"/>
    <w:rsid w:val="00D44AA6"/>
    <w:rsid w:val="00D44BBD"/>
    <w:rsid w:val="00D44C99"/>
    <w:rsid w:val="00D44E05"/>
    <w:rsid w:val="00D44EB5"/>
    <w:rsid w:val="00D44FA7"/>
    <w:rsid w:val="00D451B1"/>
    <w:rsid w:val="00D45979"/>
    <w:rsid w:val="00D45DF6"/>
    <w:rsid w:val="00D45F72"/>
    <w:rsid w:val="00D463A0"/>
    <w:rsid w:val="00D46404"/>
    <w:rsid w:val="00D46865"/>
    <w:rsid w:val="00D468CD"/>
    <w:rsid w:val="00D46CFD"/>
    <w:rsid w:val="00D46DB3"/>
    <w:rsid w:val="00D46E7F"/>
    <w:rsid w:val="00D46E81"/>
    <w:rsid w:val="00D46FF7"/>
    <w:rsid w:val="00D47289"/>
    <w:rsid w:val="00D47839"/>
    <w:rsid w:val="00D47A61"/>
    <w:rsid w:val="00D47B9A"/>
    <w:rsid w:val="00D500AF"/>
    <w:rsid w:val="00D5017B"/>
    <w:rsid w:val="00D509E8"/>
    <w:rsid w:val="00D50AC0"/>
    <w:rsid w:val="00D50C89"/>
    <w:rsid w:val="00D50DAF"/>
    <w:rsid w:val="00D50E2C"/>
    <w:rsid w:val="00D51225"/>
    <w:rsid w:val="00D5140F"/>
    <w:rsid w:val="00D515FC"/>
    <w:rsid w:val="00D5164E"/>
    <w:rsid w:val="00D51815"/>
    <w:rsid w:val="00D51A47"/>
    <w:rsid w:val="00D51C8B"/>
    <w:rsid w:val="00D520DB"/>
    <w:rsid w:val="00D52129"/>
    <w:rsid w:val="00D5215E"/>
    <w:rsid w:val="00D52189"/>
    <w:rsid w:val="00D5227F"/>
    <w:rsid w:val="00D529E1"/>
    <w:rsid w:val="00D52AC4"/>
    <w:rsid w:val="00D52E16"/>
    <w:rsid w:val="00D52E67"/>
    <w:rsid w:val="00D531BB"/>
    <w:rsid w:val="00D5321F"/>
    <w:rsid w:val="00D53618"/>
    <w:rsid w:val="00D53622"/>
    <w:rsid w:val="00D5381F"/>
    <w:rsid w:val="00D53896"/>
    <w:rsid w:val="00D53E46"/>
    <w:rsid w:val="00D53E8C"/>
    <w:rsid w:val="00D540B9"/>
    <w:rsid w:val="00D54503"/>
    <w:rsid w:val="00D5536C"/>
    <w:rsid w:val="00D55492"/>
    <w:rsid w:val="00D554CD"/>
    <w:rsid w:val="00D55668"/>
    <w:rsid w:val="00D55B1B"/>
    <w:rsid w:val="00D55BAC"/>
    <w:rsid w:val="00D55DF4"/>
    <w:rsid w:val="00D563C4"/>
    <w:rsid w:val="00D56471"/>
    <w:rsid w:val="00D564C0"/>
    <w:rsid w:val="00D56532"/>
    <w:rsid w:val="00D56816"/>
    <w:rsid w:val="00D5688F"/>
    <w:rsid w:val="00D56916"/>
    <w:rsid w:val="00D56A2F"/>
    <w:rsid w:val="00D56BAB"/>
    <w:rsid w:val="00D56F6D"/>
    <w:rsid w:val="00D572C8"/>
    <w:rsid w:val="00D5731B"/>
    <w:rsid w:val="00D5736A"/>
    <w:rsid w:val="00D57531"/>
    <w:rsid w:val="00D576ED"/>
    <w:rsid w:val="00D57917"/>
    <w:rsid w:val="00D600C9"/>
    <w:rsid w:val="00D608A6"/>
    <w:rsid w:val="00D60BB4"/>
    <w:rsid w:val="00D6114B"/>
    <w:rsid w:val="00D611D2"/>
    <w:rsid w:val="00D613D6"/>
    <w:rsid w:val="00D615C3"/>
    <w:rsid w:val="00D6170F"/>
    <w:rsid w:val="00D618BC"/>
    <w:rsid w:val="00D61C00"/>
    <w:rsid w:val="00D61C1D"/>
    <w:rsid w:val="00D61E07"/>
    <w:rsid w:val="00D62120"/>
    <w:rsid w:val="00D62340"/>
    <w:rsid w:val="00D624D7"/>
    <w:rsid w:val="00D628E4"/>
    <w:rsid w:val="00D62ED7"/>
    <w:rsid w:val="00D62FA3"/>
    <w:rsid w:val="00D630BA"/>
    <w:rsid w:val="00D63593"/>
    <w:rsid w:val="00D636ED"/>
    <w:rsid w:val="00D637D7"/>
    <w:rsid w:val="00D63857"/>
    <w:rsid w:val="00D63911"/>
    <w:rsid w:val="00D6399A"/>
    <w:rsid w:val="00D63B5A"/>
    <w:rsid w:val="00D63E0C"/>
    <w:rsid w:val="00D6404F"/>
    <w:rsid w:val="00D64482"/>
    <w:rsid w:val="00D64535"/>
    <w:rsid w:val="00D647EE"/>
    <w:rsid w:val="00D648CE"/>
    <w:rsid w:val="00D648D5"/>
    <w:rsid w:val="00D64D4D"/>
    <w:rsid w:val="00D64F00"/>
    <w:rsid w:val="00D65105"/>
    <w:rsid w:val="00D651F4"/>
    <w:rsid w:val="00D6544E"/>
    <w:rsid w:val="00D654D9"/>
    <w:rsid w:val="00D654DD"/>
    <w:rsid w:val="00D65547"/>
    <w:rsid w:val="00D655D3"/>
    <w:rsid w:val="00D6581A"/>
    <w:rsid w:val="00D65C9B"/>
    <w:rsid w:val="00D65D1F"/>
    <w:rsid w:val="00D65D59"/>
    <w:rsid w:val="00D65F08"/>
    <w:rsid w:val="00D66059"/>
    <w:rsid w:val="00D6631F"/>
    <w:rsid w:val="00D663DE"/>
    <w:rsid w:val="00D6682A"/>
    <w:rsid w:val="00D66EFC"/>
    <w:rsid w:val="00D670D3"/>
    <w:rsid w:val="00D6753B"/>
    <w:rsid w:val="00D6755E"/>
    <w:rsid w:val="00D675ED"/>
    <w:rsid w:val="00D6769A"/>
    <w:rsid w:val="00D678B9"/>
    <w:rsid w:val="00D678F4"/>
    <w:rsid w:val="00D67D5C"/>
    <w:rsid w:val="00D67E86"/>
    <w:rsid w:val="00D67EA6"/>
    <w:rsid w:val="00D70007"/>
    <w:rsid w:val="00D70282"/>
    <w:rsid w:val="00D704BC"/>
    <w:rsid w:val="00D705AD"/>
    <w:rsid w:val="00D70695"/>
    <w:rsid w:val="00D70851"/>
    <w:rsid w:val="00D709E1"/>
    <w:rsid w:val="00D70D9C"/>
    <w:rsid w:val="00D70E51"/>
    <w:rsid w:val="00D71008"/>
    <w:rsid w:val="00D710CB"/>
    <w:rsid w:val="00D7122F"/>
    <w:rsid w:val="00D71567"/>
    <w:rsid w:val="00D717D1"/>
    <w:rsid w:val="00D719B0"/>
    <w:rsid w:val="00D71CF5"/>
    <w:rsid w:val="00D71FAE"/>
    <w:rsid w:val="00D721F5"/>
    <w:rsid w:val="00D722CC"/>
    <w:rsid w:val="00D723CC"/>
    <w:rsid w:val="00D72798"/>
    <w:rsid w:val="00D729FA"/>
    <w:rsid w:val="00D72A14"/>
    <w:rsid w:val="00D72B29"/>
    <w:rsid w:val="00D730B0"/>
    <w:rsid w:val="00D7347B"/>
    <w:rsid w:val="00D73C68"/>
    <w:rsid w:val="00D73E85"/>
    <w:rsid w:val="00D74A1B"/>
    <w:rsid w:val="00D74D00"/>
    <w:rsid w:val="00D74E52"/>
    <w:rsid w:val="00D7522D"/>
    <w:rsid w:val="00D7539C"/>
    <w:rsid w:val="00D753BC"/>
    <w:rsid w:val="00D75412"/>
    <w:rsid w:val="00D75537"/>
    <w:rsid w:val="00D7557E"/>
    <w:rsid w:val="00D75B55"/>
    <w:rsid w:val="00D75E4B"/>
    <w:rsid w:val="00D75F52"/>
    <w:rsid w:val="00D7640B"/>
    <w:rsid w:val="00D767FA"/>
    <w:rsid w:val="00D76844"/>
    <w:rsid w:val="00D769BE"/>
    <w:rsid w:val="00D76B6D"/>
    <w:rsid w:val="00D76B73"/>
    <w:rsid w:val="00D76BA5"/>
    <w:rsid w:val="00D76E2F"/>
    <w:rsid w:val="00D77190"/>
    <w:rsid w:val="00D772EE"/>
    <w:rsid w:val="00D77342"/>
    <w:rsid w:val="00D77347"/>
    <w:rsid w:val="00D77383"/>
    <w:rsid w:val="00D77438"/>
    <w:rsid w:val="00D776E9"/>
    <w:rsid w:val="00D7786F"/>
    <w:rsid w:val="00D778CD"/>
    <w:rsid w:val="00D77A04"/>
    <w:rsid w:val="00D77BB8"/>
    <w:rsid w:val="00D77BD3"/>
    <w:rsid w:val="00D77CA6"/>
    <w:rsid w:val="00D77DAD"/>
    <w:rsid w:val="00D77E42"/>
    <w:rsid w:val="00D77EE4"/>
    <w:rsid w:val="00D801C7"/>
    <w:rsid w:val="00D80465"/>
    <w:rsid w:val="00D809BD"/>
    <w:rsid w:val="00D80F23"/>
    <w:rsid w:val="00D811AE"/>
    <w:rsid w:val="00D8144D"/>
    <w:rsid w:val="00D8183D"/>
    <w:rsid w:val="00D81928"/>
    <w:rsid w:val="00D81A7A"/>
    <w:rsid w:val="00D81F33"/>
    <w:rsid w:val="00D82056"/>
    <w:rsid w:val="00D829A7"/>
    <w:rsid w:val="00D82B78"/>
    <w:rsid w:val="00D82C28"/>
    <w:rsid w:val="00D82FAB"/>
    <w:rsid w:val="00D830AC"/>
    <w:rsid w:val="00D8316D"/>
    <w:rsid w:val="00D831C9"/>
    <w:rsid w:val="00D83A58"/>
    <w:rsid w:val="00D83BE9"/>
    <w:rsid w:val="00D83CC8"/>
    <w:rsid w:val="00D84113"/>
    <w:rsid w:val="00D846DE"/>
    <w:rsid w:val="00D84965"/>
    <w:rsid w:val="00D849F9"/>
    <w:rsid w:val="00D84A33"/>
    <w:rsid w:val="00D84A91"/>
    <w:rsid w:val="00D84AC5"/>
    <w:rsid w:val="00D84BF5"/>
    <w:rsid w:val="00D84E28"/>
    <w:rsid w:val="00D84EB5"/>
    <w:rsid w:val="00D850D0"/>
    <w:rsid w:val="00D8542D"/>
    <w:rsid w:val="00D85562"/>
    <w:rsid w:val="00D8592F"/>
    <w:rsid w:val="00D85979"/>
    <w:rsid w:val="00D859C1"/>
    <w:rsid w:val="00D859F4"/>
    <w:rsid w:val="00D85A16"/>
    <w:rsid w:val="00D85B94"/>
    <w:rsid w:val="00D85C15"/>
    <w:rsid w:val="00D85C9B"/>
    <w:rsid w:val="00D85F6F"/>
    <w:rsid w:val="00D86015"/>
    <w:rsid w:val="00D86183"/>
    <w:rsid w:val="00D86430"/>
    <w:rsid w:val="00D86521"/>
    <w:rsid w:val="00D866DB"/>
    <w:rsid w:val="00D86860"/>
    <w:rsid w:val="00D86921"/>
    <w:rsid w:val="00D86D18"/>
    <w:rsid w:val="00D87037"/>
    <w:rsid w:val="00D87238"/>
    <w:rsid w:val="00D872EB"/>
    <w:rsid w:val="00D8738A"/>
    <w:rsid w:val="00D874EB"/>
    <w:rsid w:val="00D8750D"/>
    <w:rsid w:val="00D875E6"/>
    <w:rsid w:val="00D876A1"/>
    <w:rsid w:val="00D87815"/>
    <w:rsid w:val="00D901AA"/>
    <w:rsid w:val="00D9038B"/>
    <w:rsid w:val="00D90512"/>
    <w:rsid w:val="00D9095A"/>
    <w:rsid w:val="00D909C3"/>
    <w:rsid w:val="00D90B34"/>
    <w:rsid w:val="00D90BAA"/>
    <w:rsid w:val="00D90CBA"/>
    <w:rsid w:val="00D90D24"/>
    <w:rsid w:val="00D90D57"/>
    <w:rsid w:val="00D91219"/>
    <w:rsid w:val="00D9152B"/>
    <w:rsid w:val="00D915C6"/>
    <w:rsid w:val="00D916F0"/>
    <w:rsid w:val="00D917BE"/>
    <w:rsid w:val="00D91A26"/>
    <w:rsid w:val="00D91B49"/>
    <w:rsid w:val="00D91CEA"/>
    <w:rsid w:val="00D91FD0"/>
    <w:rsid w:val="00D920B1"/>
    <w:rsid w:val="00D92191"/>
    <w:rsid w:val="00D921EF"/>
    <w:rsid w:val="00D923B1"/>
    <w:rsid w:val="00D92420"/>
    <w:rsid w:val="00D927C4"/>
    <w:rsid w:val="00D92B2A"/>
    <w:rsid w:val="00D92BA9"/>
    <w:rsid w:val="00D92D7E"/>
    <w:rsid w:val="00D92F40"/>
    <w:rsid w:val="00D9316A"/>
    <w:rsid w:val="00D931A1"/>
    <w:rsid w:val="00D932EA"/>
    <w:rsid w:val="00D938BC"/>
    <w:rsid w:val="00D93B84"/>
    <w:rsid w:val="00D93BBF"/>
    <w:rsid w:val="00D93D89"/>
    <w:rsid w:val="00D941B0"/>
    <w:rsid w:val="00D941D4"/>
    <w:rsid w:val="00D9451E"/>
    <w:rsid w:val="00D94B13"/>
    <w:rsid w:val="00D94B3F"/>
    <w:rsid w:val="00D94BE5"/>
    <w:rsid w:val="00D94FFD"/>
    <w:rsid w:val="00D95063"/>
    <w:rsid w:val="00D95264"/>
    <w:rsid w:val="00D9539A"/>
    <w:rsid w:val="00D953A1"/>
    <w:rsid w:val="00D954C6"/>
    <w:rsid w:val="00D955F1"/>
    <w:rsid w:val="00D95686"/>
    <w:rsid w:val="00D95820"/>
    <w:rsid w:val="00D95BB4"/>
    <w:rsid w:val="00D95F3A"/>
    <w:rsid w:val="00D96236"/>
    <w:rsid w:val="00D963A4"/>
    <w:rsid w:val="00D96551"/>
    <w:rsid w:val="00D96B2B"/>
    <w:rsid w:val="00D96BC3"/>
    <w:rsid w:val="00D96C1E"/>
    <w:rsid w:val="00D96DEE"/>
    <w:rsid w:val="00D96E02"/>
    <w:rsid w:val="00D96F2E"/>
    <w:rsid w:val="00D97032"/>
    <w:rsid w:val="00D97093"/>
    <w:rsid w:val="00D970D9"/>
    <w:rsid w:val="00D9715B"/>
    <w:rsid w:val="00D9731B"/>
    <w:rsid w:val="00D974AF"/>
    <w:rsid w:val="00D97966"/>
    <w:rsid w:val="00D97C51"/>
    <w:rsid w:val="00DA002E"/>
    <w:rsid w:val="00DA05F6"/>
    <w:rsid w:val="00DA075E"/>
    <w:rsid w:val="00DA07B4"/>
    <w:rsid w:val="00DA092E"/>
    <w:rsid w:val="00DA0941"/>
    <w:rsid w:val="00DA0DB5"/>
    <w:rsid w:val="00DA100F"/>
    <w:rsid w:val="00DA1171"/>
    <w:rsid w:val="00DA11D0"/>
    <w:rsid w:val="00DA19D1"/>
    <w:rsid w:val="00DA1AE0"/>
    <w:rsid w:val="00DA1C80"/>
    <w:rsid w:val="00DA1CAB"/>
    <w:rsid w:val="00DA1F3B"/>
    <w:rsid w:val="00DA202C"/>
    <w:rsid w:val="00DA218D"/>
    <w:rsid w:val="00DA230C"/>
    <w:rsid w:val="00DA2539"/>
    <w:rsid w:val="00DA27F3"/>
    <w:rsid w:val="00DA2C4E"/>
    <w:rsid w:val="00DA2CF7"/>
    <w:rsid w:val="00DA2E6E"/>
    <w:rsid w:val="00DA31A6"/>
    <w:rsid w:val="00DA34EC"/>
    <w:rsid w:val="00DA3929"/>
    <w:rsid w:val="00DA3DFF"/>
    <w:rsid w:val="00DA3E5E"/>
    <w:rsid w:val="00DA3E92"/>
    <w:rsid w:val="00DA3F04"/>
    <w:rsid w:val="00DA4167"/>
    <w:rsid w:val="00DA4324"/>
    <w:rsid w:val="00DA4521"/>
    <w:rsid w:val="00DA467B"/>
    <w:rsid w:val="00DA4688"/>
    <w:rsid w:val="00DA46B9"/>
    <w:rsid w:val="00DA473A"/>
    <w:rsid w:val="00DA48B3"/>
    <w:rsid w:val="00DA4D68"/>
    <w:rsid w:val="00DA51A5"/>
    <w:rsid w:val="00DA559E"/>
    <w:rsid w:val="00DA5DD4"/>
    <w:rsid w:val="00DA6407"/>
    <w:rsid w:val="00DA64CA"/>
    <w:rsid w:val="00DA69A0"/>
    <w:rsid w:val="00DA6ACE"/>
    <w:rsid w:val="00DA6AD2"/>
    <w:rsid w:val="00DA6C74"/>
    <w:rsid w:val="00DA6CBA"/>
    <w:rsid w:val="00DA6CF5"/>
    <w:rsid w:val="00DA6EFC"/>
    <w:rsid w:val="00DA728C"/>
    <w:rsid w:val="00DA7298"/>
    <w:rsid w:val="00DA737E"/>
    <w:rsid w:val="00DA740D"/>
    <w:rsid w:val="00DA7478"/>
    <w:rsid w:val="00DA78F5"/>
    <w:rsid w:val="00DA79E7"/>
    <w:rsid w:val="00DA7B26"/>
    <w:rsid w:val="00DA7B3B"/>
    <w:rsid w:val="00DA7F47"/>
    <w:rsid w:val="00DB0873"/>
    <w:rsid w:val="00DB0DED"/>
    <w:rsid w:val="00DB0EC5"/>
    <w:rsid w:val="00DB0FE1"/>
    <w:rsid w:val="00DB10FC"/>
    <w:rsid w:val="00DB114A"/>
    <w:rsid w:val="00DB12B9"/>
    <w:rsid w:val="00DB12D2"/>
    <w:rsid w:val="00DB13A6"/>
    <w:rsid w:val="00DB157B"/>
    <w:rsid w:val="00DB19D7"/>
    <w:rsid w:val="00DB1B67"/>
    <w:rsid w:val="00DB1E27"/>
    <w:rsid w:val="00DB1E50"/>
    <w:rsid w:val="00DB206A"/>
    <w:rsid w:val="00DB2292"/>
    <w:rsid w:val="00DB240A"/>
    <w:rsid w:val="00DB26D5"/>
    <w:rsid w:val="00DB2939"/>
    <w:rsid w:val="00DB32E9"/>
    <w:rsid w:val="00DB345F"/>
    <w:rsid w:val="00DB3960"/>
    <w:rsid w:val="00DB3C18"/>
    <w:rsid w:val="00DB3D62"/>
    <w:rsid w:val="00DB3D78"/>
    <w:rsid w:val="00DB4177"/>
    <w:rsid w:val="00DB4250"/>
    <w:rsid w:val="00DB441C"/>
    <w:rsid w:val="00DB451B"/>
    <w:rsid w:val="00DB4854"/>
    <w:rsid w:val="00DB4AB7"/>
    <w:rsid w:val="00DB4B03"/>
    <w:rsid w:val="00DB4FFF"/>
    <w:rsid w:val="00DB522A"/>
    <w:rsid w:val="00DB53E4"/>
    <w:rsid w:val="00DB54C1"/>
    <w:rsid w:val="00DB595D"/>
    <w:rsid w:val="00DB5A03"/>
    <w:rsid w:val="00DB5C89"/>
    <w:rsid w:val="00DB5D4D"/>
    <w:rsid w:val="00DB6402"/>
    <w:rsid w:val="00DB66C5"/>
    <w:rsid w:val="00DB6889"/>
    <w:rsid w:val="00DB6974"/>
    <w:rsid w:val="00DB6993"/>
    <w:rsid w:val="00DB6CDD"/>
    <w:rsid w:val="00DB6D46"/>
    <w:rsid w:val="00DB6D91"/>
    <w:rsid w:val="00DB6D9D"/>
    <w:rsid w:val="00DB6F15"/>
    <w:rsid w:val="00DB70A8"/>
    <w:rsid w:val="00DB7597"/>
    <w:rsid w:val="00DB7D6C"/>
    <w:rsid w:val="00DB7DB6"/>
    <w:rsid w:val="00DC02A8"/>
    <w:rsid w:val="00DC0301"/>
    <w:rsid w:val="00DC0657"/>
    <w:rsid w:val="00DC0761"/>
    <w:rsid w:val="00DC0815"/>
    <w:rsid w:val="00DC0B4E"/>
    <w:rsid w:val="00DC0C20"/>
    <w:rsid w:val="00DC10EF"/>
    <w:rsid w:val="00DC111A"/>
    <w:rsid w:val="00DC1139"/>
    <w:rsid w:val="00DC11CF"/>
    <w:rsid w:val="00DC14F7"/>
    <w:rsid w:val="00DC16FC"/>
    <w:rsid w:val="00DC1A7C"/>
    <w:rsid w:val="00DC1DE5"/>
    <w:rsid w:val="00DC1E48"/>
    <w:rsid w:val="00DC1EB6"/>
    <w:rsid w:val="00DC22BE"/>
    <w:rsid w:val="00DC2355"/>
    <w:rsid w:val="00DC236C"/>
    <w:rsid w:val="00DC2447"/>
    <w:rsid w:val="00DC2482"/>
    <w:rsid w:val="00DC2570"/>
    <w:rsid w:val="00DC2D0E"/>
    <w:rsid w:val="00DC2FC8"/>
    <w:rsid w:val="00DC312E"/>
    <w:rsid w:val="00DC31B0"/>
    <w:rsid w:val="00DC32AB"/>
    <w:rsid w:val="00DC3391"/>
    <w:rsid w:val="00DC347F"/>
    <w:rsid w:val="00DC359A"/>
    <w:rsid w:val="00DC3B6E"/>
    <w:rsid w:val="00DC3F4C"/>
    <w:rsid w:val="00DC40A4"/>
    <w:rsid w:val="00DC44A7"/>
    <w:rsid w:val="00DC467F"/>
    <w:rsid w:val="00DC4759"/>
    <w:rsid w:val="00DC4831"/>
    <w:rsid w:val="00DC487D"/>
    <w:rsid w:val="00DC4912"/>
    <w:rsid w:val="00DC4988"/>
    <w:rsid w:val="00DC4A46"/>
    <w:rsid w:val="00DC4A9F"/>
    <w:rsid w:val="00DC4B75"/>
    <w:rsid w:val="00DC4C8D"/>
    <w:rsid w:val="00DC4CA8"/>
    <w:rsid w:val="00DC4E49"/>
    <w:rsid w:val="00DC4E6B"/>
    <w:rsid w:val="00DC51CA"/>
    <w:rsid w:val="00DC525A"/>
    <w:rsid w:val="00DC5384"/>
    <w:rsid w:val="00DC551D"/>
    <w:rsid w:val="00DC5A23"/>
    <w:rsid w:val="00DC5CA6"/>
    <w:rsid w:val="00DC5F15"/>
    <w:rsid w:val="00DC60AA"/>
    <w:rsid w:val="00DC6278"/>
    <w:rsid w:val="00DC62EB"/>
    <w:rsid w:val="00DC6359"/>
    <w:rsid w:val="00DC6720"/>
    <w:rsid w:val="00DC68E8"/>
    <w:rsid w:val="00DC6CFE"/>
    <w:rsid w:val="00DC6F85"/>
    <w:rsid w:val="00DC7070"/>
    <w:rsid w:val="00DC72CB"/>
    <w:rsid w:val="00DC7308"/>
    <w:rsid w:val="00DC765C"/>
    <w:rsid w:val="00DC76D9"/>
    <w:rsid w:val="00DC77DE"/>
    <w:rsid w:val="00DC78AE"/>
    <w:rsid w:val="00DC796C"/>
    <w:rsid w:val="00DC7C3D"/>
    <w:rsid w:val="00DC7FB2"/>
    <w:rsid w:val="00DD0054"/>
    <w:rsid w:val="00DD0101"/>
    <w:rsid w:val="00DD0259"/>
    <w:rsid w:val="00DD05A4"/>
    <w:rsid w:val="00DD1071"/>
    <w:rsid w:val="00DD10D0"/>
    <w:rsid w:val="00DD120E"/>
    <w:rsid w:val="00DD1881"/>
    <w:rsid w:val="00DD1B68"/>
    <w:rsid w:val="00DD1C4C"/>
    <w:rsid w:val="00DD1D2F"/>
    <w:rsid w:val="00DD1EA9"/>
    <w:rsid w:val="00DD204B"/>
    <w:rsid w:val="00DD29B1"/>
    <w:rsid w:val="00DD2AAC"/>
    <w:rsid w:val="00DD2C56"/>
    <w:rsid w:val="00DD2C86"/>
    <w:rsid w:val="00DD320D"/>
    <w:rsid w:val="00DD3233"/>
    <w:rsid w:val="00DD3508"/>
    <w:rsid w:val="00DD35C3"/>
    <w:rsid w:val="00DD394F"/>
    <w:rsid w:val="00DD3D8E"/>
    <w:rsid w:val="00DD3E7B"/>
    <w:rsid w:val="00DD3EE7"/>
    <w:rsid w:val="00DD41D4"/>
    <w:rsid w:val="00DD4473"/>
    <w:rsid w:val="00DD46BA"/>
    <w:rsid w:val="00DD490D"/>
    <w:rsid w:val="00DD4EB2"/>
    <w:rsid w:val="00DD4EEA"/>
    <w:rsid w:val="00DD524A"/>
    <w:rsid w:val="00DD56EA"/>
    <w:rsid w:val="00DD5833"/>
    <w:rsid w:val="00DD5940"/>
    <w:rsid w:val="00DD5C3B"/>
    <w:rsid w:val="00DD5FB8"/>
    <w:rsid w:val="00DD6141"/>
    <w:rsid w:val="00DD6152"/>
    <w:rsid w:val="00DD633A"/>
    <w:rsid w:val="00DD63CF"/>
    <w:rsid w:val="00DD6639"/>
    <w:rsid w:val="00DD6A2C"/>
    <w:rsid w:val="00DD6A58"/>
    <w:rsid w:val="00DD6B41"/>
    <w:rsid w:val="00DD6C34"/>
    <w:rsid w:val="00DD6EE8"/>
    <w:rsid w:val="00DD6F5F"/>
    <w:rsid w:val="00DD703F"/>
    <w:rsid w:val="00DD704E"/>
    <w:rsid w:val="00DD715F"/>
    <w:rsid w:val="00DD71E4"/>
    <w:rsid w:val="00DD72CC"/>
    <w:rsid w:val="00DD7475"/>
    <w:rsid w:val="00DD7559"/>
    <w:rsid w:val="00DD77A3"/>
    <w:rsid w:val="00DD77DE"/>
    <w:rsid w:val="00DD7D1D"/>
    <w:rsid w:val="00DE0186"/>
    <w:rsid w:val="00DE03FA"/>
    <w:rsid w:val="00DE07B3"/>
    <w:rsid w:val="00DE0932"/>
    <w:rsid w:val="00DE0AFE"/>
    <w:rsid w:val="00DE0D96"/>
    <w:rsid w:val="00DE0EB4"/>
    <w:rsid w:val="00DE0F0F"/>
    <w:rsid w:val="00DE100A"/>
    <w:rsid w:val="00DE11AE"/>
    <w:rsid w:val="00DE17DF"/>
    <w:rsid w:val="00DE1A69"/>
    <w:rsid w:val="00DE1C3A"/>
    <w:rsid w:val="00DE1EBF"/>
    <w:rsid w:val="00DE2111"/>
    <w:rsid w:val="00DE217D"/>
    <w:rsid w:val="00DE2640"/>
    <w:rsid w:val="00DE2895"/>
    <w:rsid w:val="00DE2BAE"/>
    <w:rsid w:val="00DE2C80"/>
    <w:rsid w:val="00DE2E6D"/>
    <w:rsid w:val="00DE2F8D"/>
    <w:rsid w:val="00DE338C"/>
    <w:rsid w:val="00DE3917"/>
    <w:rsid w:val="00DE399B"/>
    <w:rsid w:val="00DE3D27"/>
    <w:rsid w:val="00DE3D34"/>
    <w:rsid w:val="00DE3FE3"/>
    <w:rsid w:val="00DE41F8"/>
    <w:rsid w:val="00DE4305"/>
    <w:rsid w:val="00DE4392"/>
    <w:rsid w:val="00DE441D"/>
    <w:rsid w:val="00DE456E"/>
    <w:rsid w:val="00DE46F7"/>
    <w:rsid w:val="00DE4B66"/>
    <w:rsid w:val="00DE4BB1"/>
    <w:rsid w:val="00DE4FE4"/>
    <w:rsid w:val="00DE555F"/>
    <w:rsid w:val="00DE561E"/>
    <w:rsid w:val="00DE585F"/>
    <w:rsid w:val="00DE599D"/>
    <w:rsid w:val="00DE5AF3"/>
    <w:rsid w:val="00DE5D59"/>
    <w:rsid w:val="00DE5FF1"/>
    <w:rsid w:val="00DE604D"/>
    <w:rsid w:val="00DE623C"/>
    <w:rsid w:val="00DE632D"/>
    <w:rsid w:val="00DE6336"/>
    <w:rsid w:val="00DE6486"/>
    <w:rsid w:val="00DE64DA"/>
    <w:rsid w:val="00DE6710"/>
    <w:rsid w:val="00DE6A00"/>
    <w:rsid w:val="00DE6C3E"/>
    <w:rsid w:val="00DE6D8F"/>
    <w:rsid w:val="00DE6DBF"/>
    <w:rsid w:val="00DE7369"/>
    <w:rsid w:val="00DE7698"/>
    <w:rsid w:val="00DE78A2"/>
    <w:rsid w:val="00DE79E8"/>
    <w:rsid w:val="00DE7A00"/>
    <w:rsid w:val="00DE7CD0"/>
    <w:rsid w:val="00DF008D"/>
    <w:rsid w:val="00DF01D6"/>
    <w:rsid w:val="00DF05C5"/>
    <w:rsid w:val="00DF0FF9"/>
    <w:rsid w:val="00DF108D"/>
    <w:rsid w:val="00DF13AE"/>
    <w:rsid w:val="00DF176D"/>
    <w:rsid w:val="00DF1A27"/>
    <w:rsid w:val="00DF1A8C"/>
    <w:rsid w:val="00DF1D39"/>
    <w:rsid w:val="00DF1F8A"/>
    <w:rsid w:val="00DF2451"/>
    <w:rsid w:val="00DF2BDC"/>
    <w:rsid w:val="00DF2BE3"/>
    <w:rsid w:val="00DF2C69"/>
    <w:rsid w:val="00DF2E85"/>
    <w:rsid w:val="00DF2E9D"/>
    <w:rsid w:val="00DF31B8"/>
    <w:rsid w:val="00DF321F"/>
    <w:rsid w:val="00DF3295"/>
    <w:rsid w:val="00DF38BE"/>
    <w:rsid w:val="00DF3B64"/>
    <w:rsid w:val="00DF3D0F"/>
    <w:rsid w:val="00DF3F0F"/>
    <w:rsid w:val="00DF404C"/>
    <w:rsid w:val="00DF417E"/>
    <w:rsid w:val="00DF4180"/>
    <w:rsid w:val="00DF4184"/>
    <w:rsid w:val="00DF4423"/>
    <w:rsid w:val="00DF464D"/>
    <w:rsid w:val="00DF4A79"/>
    <w:rsid w:val="00DF4AD3"/>
    <w:rsid w:val="00DF4C4E"/>
    <w:rsid w:val="00DF4EAF"/>
    <w:rsid w:val="00DF50C3"/>
    <w:rsid w:val="00DF5221"/>
    <w:rsid w:val="00DF52D1"/>
    <w:rsid w:val="00DF53B5"/>
    <w:rsid w:val="00DF53BC"/>
    <w:rsid w:val="00DF553F"/>
    <w:rsid w:val="00DF5676"/>
    <w:rsid w:val="00DF5857"/>
    <w:rsid w:val="00DF5911"/>
    <w:rsid w:val="00DF5B99"/>
    <w:rsid w:val="00DF6190"/>
    <w:rsid w:val="00DF6323"/>
    <w:rsid w:val="00DF6449"/>
    <w:rsid w:val="00DF66F1"/>
    <w:rsid w:val="00DF696B"/>
    <w:rsid w:val="00DF6B5E"/>
    <w:rsid w:val="00DF6B7F"/>
    <w:rsid w:val="00DF6D0A"/>
    <w:rsid w:val="00DF6E71"/>
    <w:rsid w:val="00DF71A8"/>
    <w:rsid w:val="00DF777B"/>
    <w:rsid w:val="00DF7880"/>
    <w:rsid w:val="00DF79CA"/>
    <w:rsid w:val="00DF7CAF"/>
    <w:rsid w:val="00DF7F82"/>
    <w:rsid w:val="00E00222"/>
    <w:rsid w:val="00E00245"/>
    <w:rsid w:val="00E0034F"/>
    <w:rsid w:val="00E007FD"/>
    <w:rsid w:val="00E00874"/>
    <w:rsid w:val="00E0088E"/>
    <w:rsid w:val="00E01025"/>
    <w:rsid w:val="00E01065"/>
    <w:rsid w:val="00E01229"/>
    <w:rsid w:val="00E014B6"/>
    <w:rsid w:val="00E0154D"/>
    <w:rsid w:val="00E015F9"/>
    <w:rsid w:val="00E0171E"/>
    <w:rsid w:val="00E01720"/>
    <w:rsid w:val="00E01758"/>
    <w:rsid w:val="00E017A7"/>
    <w:rsid w:val="00E0185E"/>
    <w:rsid w:val="00E02576"/>
    <w:rsid w:val="00E02831"/>
    <w:rsid w:val="00E02A46"/>
    <w:rsid w:val="00E02E0F"/>
    <w:rsid w:val="00E03000"/>
    <w:rsid w:val="00E0311D"/>
    <w:rsid w:val="00E03617"/>
    <w:rsid w:val="00E036E0"/>
    <w:rsid w:val="00E03C7A"/>
    <w:rsid w:val="00E03CE6"/>
    <w:rsid w:val="00E03DDC"/>
    <w:rsid w:val="00E04210"/>
    <w:rsid w:val="00E04265"/>
    <w:rsid w:val="00E044DA"/>
    <w:rsid w:val="00E044DC"/>
    <w:rsid w:val="00E0450A"/>
    <w:rsid w:val="00E04532"/>
    <w:rsid w:val="00E04604"/>
    <w:rsid w:val="00E04707"/>
    <w:rsid w:val="00E047E4"/>
    <w:rsid w:val="00E04CF7"/>
    <w:rsid w:val="00E050CC"/>
    <w:rsid w:val="00E05107"/>
    <w:rsid w:val="00E05164"/>
    <w:rsid w:val="00E052E0"/>
    <w:rsid w:val="00E05967"/>
    <w:rsid w:val="00E05979"/>
    <w:rsid w:val="00E05D8E"/>
    <w:rsid w:val="00E05F23"/>
    <w:rsid w:val="00E05F69"/>
    <w:rsid w:val="00E060F6"/>
    <w:rsid w:val="00E06123"/>
    <w:rsid w:val="00E0623C"/>
    <w:rsid w:val="00E0638B"/>
    <w:rsid w:val="00E065EA"/>
    <w:rsid w:val="00E0667C"/>
    <w:rsid w:val="00E06680"/>
    <w:rsid w:val="00E0690B"/>
    <w:rsid w:val="00E06AA5"/>
    <w:rsid w:val="00E06C5D"/>
    <w:rsid w:val="00E06D21"/>
    <w:rsid w:val="00E06D22"/>
    <w:rsid w:val="00E06EAA"/>
    <w:rsid w:val="00E06FC5"/>
    <w:rsid w:val="00E07309"/>
    <w:rsid w:val="00E073AB"/>
    <w:rsid w:val="00E07403"/>
    <w:rsid w:val="00E0777B"/>
    <w:rsid w:val="00E079C3"/>
    <w:rsid w:val="00E07C83"/>
    <w:rsid w:val="00E07C90"/>
    <w:rsid w:val="00E07E5C"/>
    <w:rsid w:val="00E07E74"/>
    <w:rsid w:val="00E07F57"/>
    <w:rsid w:val="00E07FDB"/>
    <w:rsid w:val="00E07FFB"/>
    <w:rsid w:val="00E100DA"/>
    <w:rsid w:val="00E1027B"/>
    <w:rsid w:val="00E10513"/>
    <w:rsid w:val="00E10600"/>
    <w:rsid w:val="00E10911"/>
    <w:rsid w:val="00E10A61"/>
    <w:rsid w:val="00E10C62"/>
    <w:rsid w:val="00E11156"/>
    <w:rsid w:val="00E11383"/>
    <w:rsid w:val="00E1180C"/>
    <w:rsid w:val="00E118F5"/>
    <w:rsid w:val="00E1196F"/>
    <w:rsid w:val="00E11BCD"/>
    <w:rsid w:val="00E11C6E"/>
    <w:rsid w:val="00E11D88"/>
    <w:rsid w:val="00E120F1"/>
    <w:rsid w:val="00E124C5"/>
    <w:rsid w:val="00E124EB"/>
    <w:rsid w:val="00E12643"/>
    <w:rsid w:val="00E12727"/>
    <w:rsid w:val="00E12962"/>
    <w:rsid w:val="00E12CC9"/>
    <w:rsid w:val="00E13184"/>
    <w:rsid w:val="00E131B9"/>
    <w:rsid w:val="00E13517"/>
    <w:rsid w:val="00E13540"/>
    <w:rsid w:val="00E13651"/>
    <w:rsid w:val="00E13963"/>
    <w:rsid w:val="00E13B71"/>
    <w:rsid w:val="00E13C64"/>
    <w:rsid w:val="00E13D6F"/>
    <w:rsid w:val="00E13D79"/>
    <w:rsid w:val="00E14118"/>
    <w:rsid w:val="00E141B6"/>
    <w:rsid w:val="00E142B3"/>
    <w:rsid w:val="00E143A2"/>
    <w:rsid w:val="00E145E8"/>
    <w:rsid w:val="00E145EC"/>
    <w:rsid w:val="00E14653"/>
    <w:rsid w:val="00E14BE0"/>
    <w:rsid w:val="00E14BF3"/>
    <w:rsid w:val="00E14D42"/>
    <w:rsid w:val="00E14FAE"/>
    <w:rsid w:val="00E14FBA"/>
    <w:rsid w:val="00E14FE1"/>
    <w:rsid w:val="00E15335"/>
    <w:rsid w:val="00E156E7"/>
    <w:rsid w:val="00E159D2"/>
    <w:rsid w:val="00E15CF0"/>
    <w:rsid w:val="00E16259"/>
    <w:rsid w:val="00E163CB"/>
    <w:rsid w:val="00E16407"/>
    <w:rsid w:val="00E1651E"/>
    <w:rsid w:val="00E16526"/>
    <w:rsid w:val="00E1669E"/>
    <w:rsid w:val="00E16BF2"/>
    <w:rsid w:val="00E17052"/>
    <w:rsid w:val="00E175B5"/>
    <w:rsid w:val="00E17784"/>
    <w:rsid w:val="00E17810"/>
    <w:rsid w:val="00E17844"/>
    <w:rsid w:val="00E17934"/>
    <w:rsid w:val="00E1796A"/>
    <w:rsid w:val="00E179C9"/>
    <w:rsid w:val="00E17B55"/>
    <w:rsid w:val="00E17EE9"/>
    <w:rsid w:val="00E17FBD"/>
    <w:rsid w:val="00E20281"/>
    <w:rsid w:val="00E20356"/>
    <w:rsid w:val="00E20400"/>
    <w:rsid w:val="00E2054E"/>
    <w:rsid w:val="00E20575"/>
    <w:rsid w:val="00E2058A"/>
    <w:rsid w:val="00E2075F"/>
    <w:rsid w:val="00E20926"/>
    <w:rsid w:val="00E20957"/>
    <w:rsid w:val="00E20A92"/>
    <w:rsid w:val="00E20C7B"/>
    <w:rsid w:val="00E20D21"/>
    <w:rsid w:val="00E2115F"/>
    <w:rsid w:val="00E21228"/>
    <w:rsid w:val="00E2142B"/>
    <w:rsid w:val="00E21447"/>
    <w:rsid w:val="00E219D1"/>
    <w:rsid w:val="00E21AA0"/>
    <w:rsid w:val="00E21AF8"/>
    <w:rsid w:val="00E21C3F"/>
    <w:rsid w:val="00E21DC0"/>
    <w:rsid w:val="00E21F27"/>
    <w:rsid w:val="00E21F90"/>
    <w:rsid w:val="00E22224"/>
    <w:rsid w:val="00E22A18"/>
    <w:rsid w:val="00E22CB1"/>
    <w:rsid w:val="00E23460"/>
    <w:rsid w:val="00E23912"/>
    <w:rsid w:val="00E23945"/>
    <w:rsid w:val="00E23CF7"/>
    <w:rsid w:val="00E23E57"/>
    <w:rsid w:val="00E23EF5"/>
    <w:rsid w:val="00E24257"/>
    <w:rsid w:val="00E242E4"/>
    <w:rsid w:val="00E249A8"/>
    <w:rsid w:val="00E24C3E"/>
    <w:rsid w:val="00E24C46"/>
    <w:rsid w:val="00E24FCC"/>
    <w:rsid w:val="00E250C2"/>
    <w:rsid w:val="00E2535E"/>
    <w:rsid w:val="00E253C8"/>
    <w:rsid w:val="00E25444"/>
    <w:rsid w:val="00E255B3"/>
    <w:rsid w:val="00E25735"/>
    <w:rsid w:val="00E25817"/>
    <w:rsid w:val="00E25837"/>
    <w:rsid w:val="00E25D53"/>
    <w:rsid w:val="00E25D8C"/>
    <w:rsid w:val="00E25D9F"/>
    <w:rsid w:val="00E25DEA"/>
    <w:rsid w:val="00E25EAE"/>
    <w:rsid w:val="00E26083"/>
    <w:rsid w:val="00E26123"/>
    <w:rsid w:val="00E26541"/>
    <w:rsid w:val="00E2685B"/>
    <w:rsid w:val="00E26A5D"/>
    <w:rsid w:val="00E26A87"/>
    <w:rsid w:val="00E26ACF"/>
    <w:rsid w:val="00E27194"/>
    <w:rsid w:val="00E27337"/>
    <w:rsid w:val="00E273CF"/>
    <w:rsid w:val="00E27A42"/>
    <w:rsid w:val="00E27A54"/>
    <w:rsid w:val="00E27ACD"/>
    <w:rsid w:val="00E27B15"/>
    <w:rsid w:val="00E27C61"/>
    <w:rsid w:val="00E27D6C"/>
    <w:rsid w:val="00E27DC0"/>
    <w:rsid w:val="00E27F4A"/>
    <w:rsid w:val="00E27FFB"/>
    <w:rsid w:val="00E30068"/>
    <w:rsid w:val="00E30099"/>
    <w:rsid w:val="00E30365"/>
    <w:rsid w:val="00E306CD"/>
    <w:rsid w:val="00E30911"/>
    <w:rsid w:val="00E30C4A"/>
    <w:rsid w:val="00E30EB1"/>
    <w:rsid w:val="00E31303"/>
    <w:rsid w:val="00E313AF"/>
    <w:rsid w:val="00E31641"/>
    <w:rsid w:val="00E3192B"/>
    <w:rsid w:val="00E31A14"/>
    <w:rsid w:val="00E31A55"/>
    <w:rsid w:val="00E31C02"/>
    <w:rsid w:val="00E31E09"/>
    <w:rsid w:val="00E322A9"/>
    <w:rsid w:val="00E32343"/>
    <w:rsid w:val="00E323F1"/>
    <w:rsid w:val="00E32626"/>
    <w:rsid w:val="00E326FA"/>
    <w:rsid w:val="00E3286D"/>
    <w:rsid w:val="00E329D5"/>
    <w:rsid w:val="00E32A32"/>
    <w:rsid w:val="00E32BF7"/>
    <w:rsid w:val="00E32ED8"/>
    <w:rsid w:val="00E330F2"/>
    <w:rsid w:val="00E335D0"/>
    <w:rsid w:val="00E3385C"/>
    <w:rsid w:val="00E33885"/>
    <w:rsid w:val="00E33A46"/>
    <w:rsid w:val="00E33DB8"/>
    <w:rsid w:val="00E33EE5"/>
    <w:rsid w:val="00E3424C"/>
    <w:rsid w:val="00E34747"/>
    <w:rsid w:val="00E34851"/>
    <w:rsid w:val="00E34ADC"/>
    <w:rsid w:val="00E34C8B"/>
    <w:rsid w:val="00E34D1E"/>
    <w:rsid w:val="00E354A3"/>
    <w:rsid w:val="00E354CB"/>
    <w:rsid w:val="00E3571D"/>
    <w:rsid w:val="00E35AA6"/>
    <w:rsid w:val="00E35B4F"/>
    <w:rsid w:val="00E36036"/>
    <w:rsid w:val="00E360E9"/>
    <w:rsid w:val="00E36133"/>
    <w:rsid w:val="00E365B1"/>
    <w:rsid w:val="00E36F05"/>
    <w:rsid w:val="00E3711A"/>
    <w:rsid w:val="00E3713C"/>
    <w:rsid w:val="00E374D8"/>
    <w:rsid w:val="00E37BB1"/>
    <w:rsid w:val="00E37E2C"/>
    <w:rsid w:val="00E40052"/>
    <w:rsid w:val="00E4056F"/>
    <w:rsid w:val="00E40621"/>
    <w:rsid w:val="00E40665"/>
    <w:rsid w:val="00E40971"/>
    <w:rsid w:val="00E40D93"/>
    <w:rsid w:val="00E40DBA"/>
    <w:rsid w:val="00E41083"/>
    <w:rsid w:val="00E411F6"/>
    <w:rsid w:val="00E41363"/>
    <w:rsid w:val="00E4167F"/>
    <w:rsid w:val="00E41A34"/>
    <w:rsid w:val="00E41D95"/>
    <w:rsid w:val="00E41F11"/>
    <w:rsid w:val="00E4214D"/>
    <w:rsid w:val="00E423B7"/>
    <w:rsid w:val="00E4247E"/>
    <w:rsid w:val="00E426D9"/>
    <w:rsid w:val="00E42778"/>
    <w:rsid w:val="00E42829"/>
    <w:rsid w:val="00E4295C"/>
    <w:rsid w:val="00E42BBF"/>
    <w:rsid w:val="00E43F3D"/>
    <w:rsid w:val="00E43F83"/>
    <w:rsid w:val="00E441D1"/>
    <w:rsid w:val="00E443B0"/>
    <w:rsid w:val="00E444F4"/>
    <w:rsid w:val="00E447E1"/>
    <w:rsid w:val="00E448EC"/>
    <w:rsid w:val="00E44F70"/>
    <w:rsid w:val="00E44F8F"/>
    <w:rsid w:val="00E4524B"/>
    <w:rsid w:val="00E45524"/>
    <w:rsid w:val="00E45BDF"/>
    <w:rsid w:val="00E45D83"/>
    <w:rsid w:val="00E46005"/>
    <w:rsid w:val="00E46141"/>
    <w:rsid w:val="00E4635A"/>
    <w:rsid w:val="00E46598"/>
    <w:rsid w:val="00E466CC"/>
    <w:rsid w:val="00E469FD"/>
    <w:rsid w:val="00E46D15"/>
    <w:rsid w:val="00E47301"/>
    <w:rsid w:val="00E47404"/>
    <w:rsid w:val="00E476F4"/>
    <w:rsid w:val="00E4780E"/>
    <w:rsid w:val="00E47B5D"/>
    <w:rsid w:val="00E47DC3"/>
    <w:rsid w:val="00E47EBE"/>
    <w:rsid w:val="00E50295"/>
    <w:rsid w:val="00E5070A"/>
    <w:rsid w:val="00E50792"/>
    <w:rsid w:val="00E50931"/>
    <w:rsid w:val="00E50A9E"/>
    <w:rsid w:val="00E50BA2"/>
    <w:rsid w:val="00E50E19"/>
    <w:rsid w:val="00E51381"/>
    <w:rsid w:val="00E51862"/>
    <w:rsid w:val="00E518BD"/>
    <w:rsid w:val="00E5192E"/>
    <w:rsid w:val="00E51CB2"/>
    <w:rsid w:val="00E51DA6"/>
    <w:rsid w:val="00E51ED7"/>
    <w:rsid w:val="00E525CB"/>
    <w:rsid w:val="00E529D6"/>
    <w:rsid w:val="00E529F5"/>
    <w:rsid w:val="00E52D26"/>
    <w:rsid w:val="00E5322B"/>
    <w:rsid w:val="00E53682"/>
    <w:rsid w:val="00E5375C"/>
    <w:rsid w:val="00E53845"/>
    <w:rsid w:val="00E53BB8"/>
    <w:rsid w:val="00E53CED"/>
    <w:rsid w:val="00E53DB9"/>
    <w:rsid w:val="00E5449B"/>
    <w:rsid w:val="00E544D9"/>
    <w:rsid w:val="00E54610"/>
    <w:rsid w:val="00E5485A"/>
    <w:rsid w:val="00E5492C"/>
    <w:rsid w:val="00E54DBD"/>
    <w:rsid w:val="00E54E2E"/>
    <w:rsid w:val="00E54F62"/>
    <w:rsid w:val="00E54FD4"/>
    <w:rsid w:val="00E55041"/>
    <w:rsid w:val="00E55084"/>
    <w:rsid w:val="00E553B0"/>
    <w:rsid w:val="00E554C6"/>
    <w:rsid w:val="00E55611"/>
    <w:rsid w:val="00E5567F"/>
    <w:rsid w:val="00E556C4"/>
    <w:rsid w:val="00E55748"/>
    <w:rsid w:val="00E55961"/>
    <w:rsid w:val="00E55964"/>
    <w:rsid w:val="00E559CE"/>
    <w:rsid w:val="00E55D4A"/>
    <w:rsid w:val="00E56144"/>
    <w:rsid w:val="00E564CE"/>
    <w:rsid w:val="00E56A7C"/>
    <w:rsid w:val="00E571C5"/>
    <w:rsid w:val="00E577F5"/>
    <w:rsid w:val="00E57C8F"/>
    <w:rsid w:val="00E57E2F"/>
    <w:rsid w:val="00E57F0A"/>
    <w:rsid w:val="00E57FA3"/>
    <w:rsid w:val="00E60173"/>
    <w:rsid w:val="00E602EC"/>
    <w:rsid w:val="00E609E2"/>
    <w:rsid w:val="00E609F9"/>
    <w:rsid w:val="00E60E1C"/>
    <w:rsid w:val="00E60F61"/>
    <w:rsid w:val="00E6106A"/>
    <w:rsid w:val="00E610C4"/>
    <w:rsid w:val="00E61429"/>
    <w:rsid w:val="00E61477"/>
    <w:rsid w:val="00E615FE"/>
    <w:rsid w:val="00E61917"/>
    <w:rsid w:val="00E61D16"/>
    <w:rsid w:val="00E61F65"/>
    <w:rsid w:val="00E61F90"/>
    <w:rsid w:val="00E62043"/>
    <w:rsid w:val="00E621EA"/>
    <w:rsid w:val="00E62592"/>
    <w:rsid w:val="00E626AE"/>
    <w:rsid w:val="00E62A79"/>
    <w:rsid w:val="00E62A9E"/>
    <w:rsid w:val="00E62D6D"/>
    <w:rsid w:val="00E63043"/>
    <w:rsid w:val="00E63120"/>
    <w:rsid w:val="00E639C8"/>
    <w:rsid w:val="00E63BC9"/>
    <w:rsid w:val="00E640A8"/>
    <w:rsid w:val="00E6432D"/>
    <w:rsid w:val="00E64389"/>
    <w:rsid w:val="00E64BC4"/>
    <w:rsid w:val="00E64C23"/>
    <w:rsid w:val="00E64D27"/>
    <w:rsid w:val="00E64F63"/>
    <w:rsid w:val="00E64FB2"/>
    <w:rsid w:val="00E65132"/>
    <w:rsid w:val="00E65240"/>
    <w:rsid w:val="00E65292"/>
    <w:rsid w:val="00E656BE"/>
    <w:rsid w:val="00E65700"/>
    <w:rsid w:val="00E65706"/>
    <w:rsid w:val="00E65750"/>
    <w:rsid w:val="00E658DF"/>
    <w:rsid w:val="00E659E0"/>
    <w:rsid w:val="00E65D0E"/>
    <w:rsid w:val="00E65DC0"/>
    <w:rsid w:val="00E65F2D"/>
    <w:rsid w:val="00E65F92"/>
    <w:rsid w:val="00E66406"/>
    <w:rsid w:val="00E6654E"/>
    <w:rsid w:val="00E6655D"/>
    <w:rsid w:val="00E6661F"/>
    <w:rsid w:val="00E6674E"/>
    <w:rsid w:val="00E66B1F"/>
    <w:rsid w:val="00E67128"/>
    <w:rsid w:val="00E67185"/>
    <w:rsid w:val="00E6750C"/>
    <w:rsid w:val="00E6764C"/>
    <w:rsid w:val="00E67857"/>
    <w:rsid w:val="00E70028"/>
    <w:rsid w:val="00E70174"/>
    <w:rsid w:val="00E7020C"/>
    <w:rsid w:val="00E702C8"/>
    <w:rsid w:val="00E7081E"/>
    <w:rsid w:val="00E70E95"/>
    <w:rsid w:val="00E7107B"/>
    <w:rsid w:val="00E712BE"/>
    <w:rsid w:val="00E71358"/>
    <w:rsid w:val="00E71433"/>
    <w:rsid w:val="00E71456"/>
    <w:rsid w:val="00E72536"/>
    <w:rsid w:val="00E725EC"/>
    <w:rsid w:val="00E72704"/>
    <w:rsid w:val="00E7273F"/>
    <w:rsid w:val="00E728EE"/>
    <w:rsid w:val="00E728FA"/>
    <w:rsid w:val="00E72A0D"/>
    <w:rsid w:val="00E72A7D"/>
    <w:rsid w:val="00E7336E"/>
    <w:rsid w:val="00E73951"/>
    <w:rsid w:val="00E73A61"/>
    <w:rsid w:val="00E73A93"/>
    <w:rsid w:val="00E73AA5"/>
    <w:rsid w:val="00E73C9D"/>
    <w:rsid w:val="00E73D3E"/>
    <w:rsid w:val="00E74115"/>
    <w:rsid w:val="00E74380"/>
    <w:rsid w:val="00E748E9"/>
    <w:rsid w:val="00E749E4"/>
    <w:rsid w:val="00E74EF5"/>
    <w:rsid w:val="00E75065"/>
    <w:rsid w:val="00E75E4A"/>
    <w:rsid w:val="00E762B6"/>
    <w:rsid w:val="00E765FB"/>
    <w:rsid w:val="00E76B0E"/>
    <w:rsid w:val="00E76DF2"/>
    <w:rsid w:val="00E76F3A"/>
    <w:rsid w:val="00E76FBF"/>
    <w:rsid w:val="00E76FEF"/>
    <w:rsid w:val="00E76FFC"/>
    <w:rsid w:val="00E770FF"/>
    <w:rsid w:val="00E77591"/>
    <w:rsid w:val="00E776A0"/>
    <w:rsid w:val="00E7770F"/>
    <w:rsid w:val="00E77812"/>
    <w:rsid w:val="00E77879"/>
    <w:rsid w:val="00E77971"/>
    <w:rsid w:val="00E77B54"/>
    <w:rsid w:val="00E77B98"/>
    <w:rsid w:val="00E77CC2"/>
    <w:rsid w:val="00E77DFE"/>
    <w:rsid w:val="00E80022"/>
    <w:rsid w:val="00E80474"/>
    <w:rsid w:val="00E80479"/>
    <w:rsid w:val="00E8047F"/>
    <w:rsid w:val="00E805D6"/>
    <w:rsid w:val="00E806E9"/>
    <w:rsid w:val="00E8071E"/>
    <w:rsid w:val="00E8079E"/>
    <w:rsid w:val="00E80827"/>
    <w:rsid w:val="00E80A58"/>
    <w:rsid w:val="00E80BB2"/>
    <w:rsid w:val="00E80BE9"/>
    <w:rsid w:val="00E811D8"/>
    <w:rsid w:val="00E811FC"/>
    <w:rsid w:val="00E812C4"/>
    <w:rsid w:val="00E81A47"/>
    <w:rsid w:val="00E82CAE"/>
    <w:rsid w:val="00E8305C"/>
    <w:rsid w:val="00E8316A"/>
    <w:rsid w:val="00E831CE"/>
    <w:rsid w:val="00E8321F"/>
    <w:rsid w:val="00E83A1C"/>
    <w:rsid w:val="00E83A84"/>
    <w:rsid w:val="00E83AC7"/>
    <w:rsid w:val="00E83B37"/>
    <w:rsid w:val="00E83DAA"/>
    <w:rsid w:val="00E83EBC"/>
    <w:rsid w:val="00E83FD0"/>
    <w:rsid w:val="00E8403B"/>
    <w:rsid w:val="00E84A8F"/>
    <w:rsid w:val="00E84B5B"/>
    <w:rsid w:val="00E8502A"/>
    <w:rsid w:val="00E8522A"/>
    <w:rsid w:val="00E8522D"/>
    <w:rsid w:val="00E8523B"/>
    <w:rsid w:val="00E85528"/>
    <w:rsid w:val="00E85653"/>
    <w:rsid w:val="00E856BA"/>
    <w:rsid w:val="00E859CC"/>
    <w:rsid w:val="00E85AA4"/>
    <w:rsid w:val="00E85C86"/>
    <w:rsid w:val="00E85CD7"/>
    <w:rsid w:val="00E85CDC"/>
    <w:rsid w:val="00E85D24"/>
    <w:rsid w:val="00E85DF9"/>
    <w:rsid w:val="00E861C6"/>
    <w:rsid w:val="00E8637C"/>
    <w:rsid w:val="00E86846"/>
    <w:rsid w:val="00E86AE5"/>
    <w:rsid w:val="00E86B08"/>
    <w:rsid w:val="00E86ECC"/>
    <w:rsid w:val="00E872C5"/>
    <w:rsid w:val="00E873FB"/>
    <w:rsid w:val="00E874DD"/>
    <w:rsid w:val="00E87892"/>
    <w:rsid w:val="00E87D61"/>
    <w:rsid w:val="00E87E90"/>
    <w:rsid w:val="00E87E92"/>
    <w:rsid w:val="00E900E4"/>
    <w:rsid w:val="00E90103"/>
    <w:rsid w:val="00E9018A"/>
    <w:rsid w:val="00E90330"/>
    <w:rsid w:val="00E907B2"/>
    <w:rsid w:val="00E908FA"/>
    <w:rsid w:val="00E9096C"/>
    <w:rsid w:val="00E90A48"/>
    <w:rsid w:val="00E90A83"/>
    <w:rsid w:val="00E90D3E"/>
    <w:rsid w:val="00E9131E"/>
    <w:rsid w:val="00E91341"/>
    <w:rsid w:val="00E913C6"/>
    <w:rsid w:val="00E916E9"/>
    <w:rsid w:val="00E91793"/>
    <w:rsid w:val="00E918C7"/>
    <w:rsid w:val="00E919B2"/>
    <w:rsid w:val="00E91A1F"/>
    <w:rsid w:val="00E91A4F"/>
    <w:rsid w:val="00E91D70"/>
    <w:rsid w:val="00E91DEF"/>
    <w:rsid w:val="00E92208"/>
    <w:rsid w:val="00E9225B"/>
    <w:rsid w:val="00E926B2"/>
    <w:rsid w:val="00E92932"/>
    <w:rsid w:val="00E92E96"/>
    <w:rsid w:val="00E93194"/>
    <w:rsid w:val="00E93373"/>
    <w:rsid w:val="00E9338D"/>
    <w:rsid w:val="00E939F1"/>
    <w:rsid w:val="00E93E90"/>
    <w:rsid w:val="00E9411F"/>
    <w:rsid w:val="00E94208"/>
    <w:rsid w:val="00E942AA"/>
    <w:rsid w:val="00E947AF"/>
    <w:rsid w:val="00E947FE"/>
    <w:rsid w:val="00E948F1"/>
    <w:rsid w:val="00E94D2F"/>
    <w:rsid w:val="00E95247"/>
    <w:rsid w:val="00E9538F"/>
    <w:rsid w:val="00E95433"/>
    <w:rsid w:val="00E9552A"/>
    <w:rsid w:val="00E955AD"/>
    <w:rsid w:val="00E957B7"/>
    <w:rsid w:val="00E9587A"/>
    <w:rsid w:val="00E958EF"/>
    <w:rsid w:val="00E95FDF"/>
    <w:rsid w:val="00E961DF"/>
    <w:rsid w:val="00E962F4"/>
    <w:rsid w:val="00E96430"/>
    <w:rsid w:val="00E967D9"/>
    <w:rsid w:val="00E968E2"/>
    <w:rsid w:val="00E9698F"/>
    <w:rsid w:val="00E96CEA"/>
    <w:rsid w:val="00E973EE"/>
    <w:rsid w:val="00E976DF"/>
    <w:rsid w:val="00E97712"/>
    <w:rsid w:val="00E9772B"/>
    <w:rsid w:val="00E97824"/>
    <w:rsid w:val="00E97B36"/>
    <w:rsid w:val="00EA0033"/>
    <w:rsid w:val="00EA011F"/>
    <w:rsid w:val="00EA01C2"/>
    <w:rsid w:val="00EA01F1"/>
    <w:rsid w:val="00EA0458"/>
    <w:rsid w:val="00EA086A"/>
    <w:rsid w:val="00EA08A2"/>
    <w:rsid w:val="00EA0B67"/>
    <w:rsid w:val="00EA0C75"/>
    <w:rsid w:val="00EA1026"/>
    <w:rsid w:val="00EA10EB"/>
    <w:rsid w:val="00EA119D"/>
    <w:rsid w:val="00EA18BA"/>
    <w:rsid w:val="00EA19EC"/>
    <w:rsid w:val="00EA1A79"/>
    <w:rsid w:val="00EA1E8D"/>
    <w:rsid w:val="00EA2096"/>
    <w:rsid w:val="00EA2120"/>
    <w:rsid w:val="00EA2252"/>
    <w:rsid w:val="00EA24B3"/>
    <w:rsid w:val="00EA26AD"/>
    <w:rsid w:val="00EA2B96"/>
    <w:rsid w:val="00EA2C17"/>
    <w:rsid w:val="00EA2EE7"/>
    <w:rsid w:val="00EA32A6"/>
    <w:rsid w:val="00EA3928"/>
    <w:rsid w:val="00EA4158"/>
    <w:rsid w:val="00EA4237"/>
    <w:rsid w:val="00EA44B6"/>
    <w:rsid w:val="00EA45EB"/>
    <w:rsid w:val="00EA4634"/>
    <w:rsid w:val="00EA4659"/>
    <w:rsid w:val="00EA493E"/>
    <w:rsid w:val="00EA4A01"/>
    <w:rsid w:val="00EA4A6E"/>
    <w:rsid w:val="00EA4AB7"/>
    <w:rsid w:val="00EA4B59"/>
    <w:rsid w:val="00EA4B9C"/>
    <w:rsid w:val="00EA4BBA"/>
    <w:rsid w:val="00EA4D1C"/>
    <w:rsid w:val="00EA4E6F"/>
    <w:rsid w:val="00EA50C5"/>
    <w:rsid w:val="00EA5326"/>
    <w:rsid w:val="00EA53E6"/>
    <w:rsid w:val="00EA5666"/>
    <w:rsid w:val="00EA5921"/>
    <w:rsid w:val="00EA5964"/>
    <w:rsid w:val="00EA5A3A"/>
    <w:rsid w:val="00EA5C98"/>
    <w:rsid w:val="00EA5E69"/>
    <w:rsid w:val="00EA5EA8"/>
    <w:rsid w:val="00EA5F7A"/>
    <w:rsid w:val="00EA617E"/>
    <w:rsid w:val="00EA62A6"/>
    <w:rsid w:val="00EA62AE"/>
    <w:rsid w:val="00EA69CC"/>
    <w:rsid w:val="00EA6C6E"/>
    <w:rsid w:val="00EA6EEB"/>
    <w:rsid w:val="00EA731A"/>
    <w:rsid w:val="00EA74A0"/>
    <w:rsid w:val="00EA75F3"/>
    <w:rsid w:val="00EA76EC"/>
    <w:rsid w:val="00EA772C"/>
    <w:rsid w:val="00EA7743"/>
    <w:rsid w:val="00EA7B32"/>
    <w:rsid w:val="00EA7C58"/>
    <w:rsid w:val="00EA7E57"/>
    <w:rsid w:val="00EB0320"/>
    <w:rsid w:val="00EB04A4"/>
    <w:rsid w:val="00EB0545"/>
    <w:rsid w:val="00EB067D"/>
    <w:rsid w:val="00EB0693"/>
    <w:rsid w:val="00EB1857"/>
    <w:rsid w:val="00EB1C8E"/>
    <w:rsid w:val="00EB1DC4"/>
    <w:rsid w:val="00EB1F33"/>
    <w:rsid w:val="00EB21F9"/>
    <w:rsid w:val="00EB223F"/>
    <w:rsid w:val="00EB252D"/>
    <w:rsid w:val="00EB2672"/>
    <w:rsid w:val="00EB2C73"/>
    <w:rsid w:val="00EB30F8"/>
    <w:rsid w:val="00EB3112"/>
    <w:rsid w:val="00EB3127"/>
    <w:rsid w:val="00EB315E"/>
    <w:rsid w:val="00EB3517"/>
    <w:rsid w:val="00EB3643"/>
    <w:rsid w:val="00EB37C3"/>
    <w:rsid w:val="00EB3CFD"/>
    <w:rsid w:val="00EB404B"/>
    <w:rsid w:val="00EB40F3"/>
    <w:rsid w:val="00EB4358"/>
    <w:rsid w:val="00EB4A0C"/>
    <w:rsid w:val="00EB4AC1"/>
    <w:rsid w:val="00EB4C5F"/>
    <w:rsid w:val="00EB55FB"/>
    <w:rsid w:val="00EB5753"/>
    <w:rsid w:val="00EB5B80"/>
    <w:rsid w:val="00EB5C5B"/>
    <w:rsid w:val="00EB5CE6"/>
    <w:rsid w:val="00EB6447"/>
    <w:rsid w:val="00EB64FF"/>
    <w:rsid w:val="00EB6584"/>
    <w:rsid w:val="00EB675C"/>
    <w:rsid w:val="00EB69C7"/>
    <w:rsid w:val="00EB70C7"/>
    <w:rsid w:val="00EB719F"/>
    <w:rsid w:val="00EB72A4"/>
    <w:rsid w:val="00EB74CC"/>
    <w:rsid w:val="00EB7662"/>
    <w:rsid w:val="00EB7C0A"/>
    <w:rsid w:val="00EB7C43"/>
    <w:rsid w:val="00EB7D62"/>
    <w:rsid w:val="00EB7DB2"/>
    <w:rsid w:val="00EC0046"/>
    <w:rsid w:val="00EC006B"/>
    <w:rsid w:val="00EC026F"/>
    <w:rsid w:val="00EC02BD"/>
    <w:rsid w:val="00EC041B"/>
    <w:rsid w:val="00EC0D67"/>
    <w:rsid w:val="00EC1233"/>
    <w:rsid w:val="00EC1880"/>
    <w:rsid w:val="00EC1CB1"/>
    <w:rsid w:val="00EC1EF8"/>
    <w:rsid w:val="00EC2550"/>
    <w:rsid w:val="00EC2629"/>
    <w:rsid w:val="00EC27E0"/>
    <w:rsid w:val="00EC285C"/>
    <w:rsid w:val="00EC28BA"/>
    <w:rsid w:val="00EC36A3"/>
    <w:rsid w:val="00EC3892"/>
    <w:rsid w:val="00EC39B0"/>
    <w:rsid w:val="00EC3ABF"/>
    <w:rsid w:val="00EC3D43"/>
    <w:rsid w:val="00EC3DAD"/>
    <w:rsid w:val="00EC3F0E"/>
    <w:rsid w:val="00EC400E"/>
    <w:rsid w:val="00EC4568"/>
    <w:rsid w:val="00EC45E0"/>
    <w:rsid w:val="00EC46BE"/>
    <w:rsid w:val="00EC474E"/>
    <w:rsid w:val="00EC4894"/>
    <w:rsid w:val="00EC4ABA"/>
    <w:rsid w:val="00EC4AEB"/>
    <w:rsid w:val="00EC5219"/>
    <w:rsid w:val="00EC5344"/>
    <w:rsid w:val="00EC5557"/>
    <w:rsid w:val="00EC55AF"/>
    <w:rsid w:val="00EC5AC3"/>
    <w:rsid w:val="00EC5C7A"/>
    <w:rsid w:val="00EC5C95"/>
    <w:rsid w:val="00EC5D74"/>
    <w:rsid w:val="00EC664E"/>
    <w:rsid w:val="00EC6A1C"/>
    <w:rsid w:val="00EC6B0E"/>
    <w:rsid w:val="00EC6F62"/>
    <w:rsid w:val="00EC7003"/>
    <w:rsid w:val="00EC7015"/>
    <w:rsid w:val="00EC715F"/>
    <w:rsid w:val="00EC7198"/>
    <w:rsid w:val="00EC72A5"/>
    <w:rsid w:val="00EC7453"/>
    <w:rsid w:val="00EC79D2"/>
    <w:rsid w:val="00EC7BEA"/>
    <w:rsid w:val="00ED0408"/>
    <w:rsid w:val="00ED0720"/>
    <w:rsid w:val="00ED0A01"/>
    <w:rsid w:val="00ED0C02"/>
    <w:rsid w:val="00ED0C68"/>
    <w:rsid w:val="00ED0D29"/>
    <w:rsid w:val="00ED1809"/>
    <w:rsid w:val="00ED18A0"/>
    <w:rsid w:val="00ED1E2E"/>
    <w:rsid w:val="00ED2735"/>
    <w:rsid w:val="00ED27AD"/>
    <w:rsid w:val="00ED2AB5"/>
    <w:rsid w:val="00ED3216"/>
    <w:rsid w:val="00ED35F8"/>
    <w:rsid w:val="00ED3669"/>
    <w:rsid w:val="00ED3941"/>
    <w:rsid w:val="00ED3AB0"/>
    <w:rsid w:val="00ED3B27"/>
    <w:rsid w:val="00ED3DDC"/>
    <w:rsid w:val="00ED3FF5"/>
    <w:rsid w:val="00ED40E1"/>
    <w:rsid w:val="00ED42AA"/>
    <w:rsid w:val="00ED4373"/>
    <w:rsid w:val="00ED448E"/>
    <w:rsid w:val="00ED4B59"/>
    <w:rsid w:val="00ED4B61"/>
    <w:rsid w:val="00ED4CCE"/>
    <w:rsid w:val="00ED4E77"/>
    <w:rsid w:val="00ED4F3D"/>
    <w:rsid w:val="00ED5A14"/>
    <w:rsid w:val="00ED5C66"/>
    <w:rsid w:val="00ED5E60"/>
    <w:rsid w:val="00ED613C"/>
    <w:rsid w:val="00ED61ED"/>
    <w:rsid w:val="00ED6337"/>
    <w:rsid w:val="00ED6B14"/>
    <w:rsid w:val="00ED6F2F"/>
    <w:rsid w:val="00ED6FCF"/>
    <w:rsid w:val="00ED71DE"/>
    <w:rsid w:val="00ED7375"/>
    <w:rsid w:val="00ED765E"/>
    <w:rsid w:val="00ED78E7"/>
    <w:rsid w:val="00ED79DE"/>
    <w:rsid w:val="00ED7AB6"/>
    <w:rsid w:val="00ED7B68"/>
    <w:rsid w:val="00ED7D0D"/>
    <w:rsid w:val="00ED7DC4"/>
    <w:rsid w:val="00ED7FC5"/>
    <w:rsid w:val="00ED7FC6"/>
    <w:rsid w:val="00EE0076"/>
    <w:rsid w:val="00EE00A0"/>
    <w:rsid w:val="00EE00A1"/>
    <w:rsid w:val="00EE0367"/>
    <w:rsid w:val="00EE03A8"/>
    <w:rsid w:val="00EE09D3"/>
    <w:rsid w:val="00EE0AB6"/>
    <w:rsid w:val="00EE0B16"/>
    <w:rsid w:val="00EE0BDD"/>
    <w:rsid w:val="00EE0D19"/>
    <w:rsid w:val="00EE0FFD"/>
    <w:rsid w:val="00EE1380"/>
    <w:rsid w:val="00EE16C2"/>
    <w:rsid w:val="00EE18E6"/>
    <w:rsid w:val="00EE1BC7"/>
    <w:rsid w:val="00EE1C43"/>
    <w:rsid w:val="00EE1E98"/>
    <w:rsid w:val="00EE209E"/>
    <w:rsid w:val="00EE21AA"/>
    <w:rsid w:val="00EE2224"/>
    <w:rsid w:val="00EE23FC"/>
    <w:rsid w:val="00EE2533"/>
    <w:rsid w:val="00EE281E"/>
    <w:rsid w:val="00EE2D44"/>
    <w:rsid w:val="00EE2E33"/>
    <w:rsid w:val="00EE2F7A"/>
    <w:rsid w:val="00EE323A"/>
    <w:rsid w:val="00EE38DC"/>
    <w:rsid w:val="00EE3AD5"/>
    <w:rsid w:val="00EE3BC6"/>
    <w:rsid w:val="00EE3CA1"/>
    <w:rsid w:val="00EE3D6C"/>
    <w:rsid w:val="00EE3D8A"/>
    <w:rsid w:val="00EE3E07"/>
    <w:rsid w:val="00EE3F25"/>
    <w:rsid w:val="00EE3F29"/>
    <w:rsid w:val="00EE3F7F"/>
    <w:rsid w:val="00EE45BB"/>
    <w:rsid w:val="00EE45FC"/>
    <w:rsid w:val="00EE4936"/>
    <w:rsid w:val="00EE4B16"/>
    <w:rsid w:val="00EE4BD2"/>
    <w:rsid w:val="00EE4D32"/>
    <w:rsid w:val="00EE53D5"/>
    <w:rsid w:val="00EE54E5"/>
    <w:rsid w:val="00EE6190"/>
    <w:rsid w:val="00EE6292"/>
    <w:rsid w:val="00EE6361"/>
    <w:rsid w:val="00EE6398"/>
    <w:rsid w:val="00EE654B"/>
    <w:rsid w:val="00EE668A"/>
    <w:rsid w:val="00EE6BBF"/>
    <w:rsid w:val="00EE6BDB"/>
    <w:rsid w:val="00EE6C4D"/>
    <w:rsid w:val="00EE6EDD"/>
    <w:rsid w:val="00EE70FE"/>
    <w:rsid w:val="00EE71C1"/>
    <w:rsid w:val="00EE7209"/>
    <w:rsid w:val="00EE7315"/>
    <w:rsid w:val="00EE7737"/>
    <w:rsid w:val="00EE77BD"/>
    <w:rsid w:val="00EE78DA"/>
    <w:rsid w:val="00EE79D8"/>
    <w:rsid w:val="00EE7A97"/>
    <w:rsid w:val="00EE7B6D"/>
    <w:rsid w:val="00EE7BD2"/>
    <w:rsid w:val="00EE7FF7"/>
    <w:rsid w:val="00EF004B"/>
    <w:rsid w:val="00EF00A6"/>
    <w:rsid w:val="00EF0134"/>
    <w:rsid w:val="00EF05EF"/>
    <w:rsid w:val="00EF0624"/>
    <w:rsid w:val="00EF066A"/>
    <w:rsid w:val="00EF06EF"/>
    <w:rsid w:val="00EF0764"/>
    <w:rsid w:val="00EF08BD"/>
    <w:rsid w:val="00EF0D3E"/>
    <w:rsid w:val="00EF0F64"/>
    <w:rsid w:val="00EF10B1"/>
    <w:rsid w:val="00EF11EC"/>
    <w:rsid w:val="00EF1301"/>
    <w:rsid w:val="00EF159E"/>
    <w:rsid w:val="00EF1813"/>
    <w:rsid w:val="00EF1882"/>
    <w:rsid w:val="00EF199D"/>
    <w:rsid w:val="00EF19AE"/>
    <w:rsid w:val="00EF1A7E"/>
    <w:rsid w:val="00EF1B92"/>
    <w:rsid w:val="00EF1D72"/>
    <w:rsid w:val="00EF221F"/>
    <w:rsid w:val="00EF2263"/>
    <w:rsid w:val="00EF241C"/>
    <w:rsid w:val="00EF255F"/>
    <w:rsid w:val="00EF272A"/>
    <w:rsid w:val="00EF2772"/>
    <w:rsid w:val="00EF2A0A"/>
    <w:rsid w:val="00EF2AC5"/>
    <w:rsid w:val="00EF2B40"/>
    <w:rsid w:val="00EF2CCC"/>
    <w:rsid w:val="00EF2E6E"/>
    <w:rsid w:val="00EF3104"/>
    <w:rsid w:val="00EF3214"/>
    <w:rsid w:val="00EF32CE"/>
    <w:rsid w:val="00EF38D3"/>
    <w:rsid w:val="00EF3B53"/>
    <w:rsid w:val="00EF3B9D"/>
    <w:rsid w:val="00EF3E53"/>
    <w:rsid w:val="00EF4043"/>
    <w:rsid w:val="00EF4362"/>
    <w:rsid w:val="00EF441A"/>
    <w:rsid w:val="00EF46D4"/>
    <w:rsid w:val="00EF4886"/>
    <w:rsid w:val="00EF49A0"/>
    <w:rsid w:val="00EF4AA0"/>
    <w:rsid w:val="00EF4C3B"/>
    <w:rsid w:val="00EF4F42"/>
    <w:rsid w:val="00EF4F8C"/>
    <w:rsid w:val="00EF5215"/>
    <w:rsid w:val="00EF556A"/>
    <w:rsid w:val="00EF55B1"/>
    <w:rsid w:val="00EF5757"/>
    <w:rsid w:val="00EF59A3"/>
    <w:rsid w:val="00EF59AE"/>
    <w:rsid w:val="00EF5A3F"/>
    <w:rsid w:val="00EF5AF1"/>
    <w:rsid w:val="00EF5D5E"/>
    <w:rsid w:val="00EF642E"/>
    <w:rsid w:val="00EF648B"/>
    <w:rsid w:val="00EF64AC"/>
    <w:rsid w:val="00EF6A13"/>
    <w:rsid w:val="00EF6F73"/>
    <w:rsid w:val="00EF6F78"/>
    <w:rsid w:val="00EF704F"/>
    <w:rsid w:val="00EF7B3D"/>
    <w:rsid w:val="00EF7B6A"/>
    <w:rsid w:val="00EF7E89"/>
    <w:rsid w:val="00F00384"/>
    <w:rsid w:val="00F00468"/>
    <w:rsid w:val="00F00626"/>
    <w:rsid w:val="00F009EA"/>
    <w:rsid w:val="00F00B52"/>
    <w:rsid w:val="00F00CE0"/>
    <w:rsid w:val="00F00EBA"/>
    <w:rsid w:val="00F01062"/>
    <w:rsid w:val="00F010F5"/>
    <w:rsid w:val="00F016DA"/>
    <w:rsid w:val="00F0177F"/>
    <w:rsid w:val="00F01F8B"/>
    <w:rsid w:val="00F0206F"/>
    <w:rsid w:val="00F02620"/>
    <w:rsid w:val="00F02B0F"/>
    <w:rsid w:val="00F02CEE"/>
    <w:rsid w:val="00F02DFB"/>
    <w:rsid w:val="00F03110"/>
    <w:rsid w:val="00F0321E"/>
    <w:rsid w:val="00F033AA"/>
    <w:rsid w:val="00F0392E"/>
    <w:rsid w:val="00F03B35"/>
    <w:rsid w:val="00F03BE2"/>
    <w:rsid w:val="00F03ED0"/>
    <w:rsid w:val="00F03EF5"/>
    <w:rsid w:val="00F0414A"/>
    <w:rsid w:val="00F041CA"/>
    <w:rsid w:val="00F042E9"/>
    <w:rsid w:val="00F042FC"/>
    <w:rsid w:val="00F0441C"/>
    <w:rsid w:val="00F0449D"/>
    <w:rsid w:val="00F048D5"/>
    <w:rsid w:val="00F04942"/>
    <w:rsid w:val="00F04946"/>
    <w:rsid w:val="00F049CA"/>
    <w:rsid w:val="00F04C7A"/>
    <w:rsid w:val="00F05051"/>
    <w:rsid w:val="00F050E9"/>
    <w:rsid w:val="00F051E2"/>
    <w:rsid w:val="00F051F6"/>
    <w:rsid w:val="00F059FE"/>
    <w:rsid w:val="00F05CA0"/>
    <w:rsid w:val="00F05CFA"/>
    <w:rsid w:val="00F06025"/>
    <w:rsid w:val="00F060CB"/>
    <w:rsid w:val="00F0647F"/>
    <w:rsid w:val="00F0692A"/>
    <w:rsid w:val="00F06CDA"/>
    <w:rsid w:val="00F06D82"/>
    <w:rsid w:val="00F06E7E"/>
    <w:rsid w:val="00F07000"/>
    <w:rsid w:val="00F0773D"/>
    <w:rsid w:val="00F07989"/>
    <w:rsid w:val="00F07C84"/>
    <w:rsid w:val="00F1063F"/>
    <w:rsid w:val="00F108A7"/>
    <w:rsid w:val="00F10964"/>
    <w:rsid w:val="00F10994"/>
    <w:rsid w:val="00F1099F"/>
    <w:rsid w:val="00F109C5"/>
    <w:rsid w:val="00F10ACE"/>
    <w:rsid w:val="00F10B26"/>
    <w:rsid w:val="00F10F11"/>
    <w:rsid w:val="00F10F2B"/>
    <w:rsid w:val="00F10FB1"/>
    <w:rsid w:val="00F11099"/>
    <w:rsid w:val="00F113B6"/>
    <w:rsid w:val="00F11679"/>
    <w:rsid w:val="00F11939"/>
    <w:rsid w:val="00F11AD2"/>
    <w:rsid w:val="00F11B2A"/>
    <w:rsid w:val="00F11CDA"/>
    <w:rsid w:val="00F11E80"/>
    <w:rsid w:val="00F120CB"/>
    <w:rsid w:val="00F1235C"/>
    <w:rsid w:val="00F12436"/>
    <w:rsid w:val="00F127A5"/>
    <w:rsid w:val="00F12A0B"/>
    <w:rsid w:val="00F12B63"/>
    <w:rsid w:val="00F12CEE"/>
    <w:rsid w:val="00F12E7D"/>
    <w:rsid w:val="00F13714"/>
    <w:rsid w:val="00F13782"/>
    <w:rsid w:val="00F137FB"/>
    <w:rsid w:val="00F1383C"/>
    <w:rsid w:val="00F139CD"/>
    <w:rsid w:val="00F13B47"/>
    <w:rsid w:val="00F13FBC"/>
    <w:rsid w:val="00F14017"/>
    <w:rsid w:val="00F1448F"/>
    <w:rsid w:val="00F146D7"/>
    <w:rsid w:val="00F14741"/>
    <w:rsid w:val="00F14992"/>
    <w:rsid w:val="00F14DA4"/>
    <w:rsid w:val="00F14F17"/>
    <w:rsid w:val="00F150FC"/>
    <w:rsid w:val="00F15265"/>
    <w:rsid w:val="00F152D8"/>
    <w:rsid w:val="00F15328"/>
    <w:rsid w:val="00F15436"/>
    <w:rsid w:val="00F154F1"/>
    <w:rsid w:val="00F1577D"/>
    <w:rsid w:val="00F1584E"/>
    <w:rsid w:val="00F15853"/>
    <w:rsid w:val="00F15BD6"/>
    <w:rsid w:val="00F16594"/>
    <w:rsid w:val="00F165A9"/>
    <w:rsid w:val="00F16E40"/>
    <w:rsid w:val="00F16FDF"/>
    <w:rsid w:val="00F17071"/>
    <w:rsid w:val="00F170EE"/>
    <w:rsid w:val="00F17229"/>
    <w:rsid w:val="00F1726D"/>
    <w:rsid w:val="00F174B6"/>
    <w:rsid w:val="00F174E9"/>
    <w:rsid w:val="00F1763A"/>
    <w:rsid w:val="00F179F2"/>
    <w:rsid w:val="00F17E10"/>
    <w:rsid w:val="00F2009F"/>
    <w:rsid w:val="00F200A7"/>
    <w:rsid w:val="00F201AC"/>
    <w:rsid w:val="00F20328"/>
    <w:rsid w:val="00F20BE0"/>
    <w:rsid w:val="00F20C54"/>
    <w:rsid w:val="00F20ECA"/>
    <w:rsid w:val="00F219C3"/>
    <w:rsid w:val="00F21BCD"/>
    <w:rsid w:val="00F21CB6"/>
    <w:rsid w:val="00F21D1E"/>
    <w:rsid w:val="00F21EAF"/>
    <w:rsid w:val="00F2205D"/>
    <w:rsid w:val="00F22981"/>
    <w:rsid w:val="00F229DF"/>
    <w:rsid w:val="00F22A43"/>
    <w:rsid w:val="00F2357B"/>
    <w:rsid w:val="00F235A9"/>
    <w:rsid w:val="00F2361E"/>
    <w:rsid w:val="00F238DA"/>
    <w:rsid w:val="00F23A24"/>
    <w:rsid w:val="00F23C86"/>
    <w:rsid w:val="00F2416B"/>
    <w:rsid w:val="00F242EA"/>
    <w:rsid w:val="00F243FE"/>
    <w:rsid w:val="00F24440"/>
    <w:rsid w:val="00F2467D"/>
    <w:rsid w:val="00F2495D"/>
    <w:rsid w:val="00F24BC2"/>
    <w:rsid w:val="00F24E0E"/>
    <w:rsid w:val="00F24E2D"/>
    <w:rsid w:val="00F250DD"/>
    <w:rsid w:val="00F25171"/>
    <w:rsid w:val="00F251A3"/>
    <w:rsid w:val="00F25715"/>
    <w:rsid w:val="00F257D3"/>
    <w:rsid w:val="00F25CFD"/>
    <w:rsid w:val="00F25DC3"/>
    <w:rsid w:val="00F2615C"/>
    <w:rsid w:val="00F26292"/>
    <w:rsid w:val="00F26416"/>
    <w:rsid w:val="00F2653E"/>
    <w:rsid w:val="00F269D5"/>
    <w:rsid w:val="00F26A3A"/>
    <w:rsid w:val="00F26C37"/>
    <w:rsid w:val="00F27288"/>
    <w:rsid w:val="00F27310"/>
    <w:rsid w:val="00F27359"/>
    <w:rsid w:val="00F275C4"/>
    <w:rsid w:val="00F277C3"/>
    <w:rsid w:val="00F27BC3"/>
    <w:rsid w:val="00F27D8F"/>
    <w:rsid w:val="00F27E6B"/>
    <w:rsid w:val="00F27E7A"/>
    <w:rsid w:val="00F30334"/>
    <w:rsid w:val="00F30BE5"/>
    <w:rsid w:val="00F30C24"/>
    <w:rsid w:val="00F31238"/>
    <w:rsid w:val="00F317DE"/>
    <w:rsid w:val="00F31835"/>
    <w:rsid w:val="00F31979"/>
    <w:rsid w:val="00F319F0"/>
    <w:rsid w:val="00F31AEB"/>
    <w:rsid w:val="00F31BDA"/>
    <w:rsid w:val="00F3217F"/>
    <w:rsid w:val="00F322FA"/>
    <w:rsid w:val="00F32567"/>
    <w:rsid w:val="00F3289F"/>
    <w:rsid w:val="00F32B81"/>
    <w:rsid w:val="00F32C85"/>
    <w:rsid w:val="00F32EC7"/>
    <w:rsid w:val="00F332F6"/>
    <w:rsid w:val="00F333BF"/>
    <w:rsid w:val="00F33459"/>
    <w:rsid w:val="00F334E0"/>
    <w:rsid w:val="00F336B9"/>
    <w:rsid w:val="00F339D0"/>
    <w:rsid w:val="00F33B95"/>
    <w:rsid w:val="00F33DCD"/>
    <w:rsid w:val="00F33E2E"/>
    <w:rsid w:val="00F33EE5"/>
    <w:rsid w:val="00F33FB9"/>
    <w:rsid w:val="00F34200"/>
    <w:rsid w:val="00F3438F"/>
    <w:rsid w:val="00F34414"/>
    <w:rsid w:val="00F34584"/>
    <w:rsid w:val="00F34875"/>
    <w:rsid w:val="00F355BC"/>
    <w:rsid w:val="00F356B3"/>
    <w:rsid w:val="00F35899"/>
    <w:rsid w:val="00F3589B"/>
    <w:rsid w:val="00F35D9A"/>
    <w:rsid w:val="00F35E89"/>
    <w:rsid w:val="00F35FF0"/>
    <w:rsid w:val="00F3604C"/>
    <w:rsid w:val="00F36324"/>
    <w:rsid w:val="00F36468"/>
    <w:rsid w:val="00F3649B"/>
    <w:rsid w:val="00F3681D"/>
    <w:rsid w:val="00F3697B"/>
    <w:rsid w:val="00F36BB9"/>
    <w:rsid w:val="00F37231"/>
    <w:rsid w:val="00F373F2"/>
    <w:rsid w:val="00F37D9A"/>
    <w:rsid w:val="00F37DBA"/>
    <w:rsid w:val="00F37E8F"/>
    <w:rsid w:val="00F400D0"/>
    <w:rsid w:val="00F40340"/>
    <w:rsid w:val="00F40361"/>
    <w:rsid w:val="00F40407"/>
    <w:rsid w:val="00F40451"/>
    <w:rsid w:val="00F40506"/>
    <w:rsid w:val="00F407C4"/>
    <w:rsid w:val="00F40898"/>
    <w:rsid w:val="00F40E4E"/>
    <w:rsid w:val="00F40FBD"/>
    <w:rsid w:val="00F41224"/>
    <w:rsid w:val="00F41741"/>
    <w:rsid w:val="00F41C29"/>
    <w:rsid w:val="00F41F25"/>
    <w:rsid w:val="00F41F7F"/>
    <w:rsid w:val="00F42133"/>
    <w:rsid w:val="00F425B0"/>
    <w:rsid w:val="00F4275B"/>
    <w:rsid w:val="00F42887"/>
    <w:rsid w:val="00F428C1"/>
    <w:rsid w:val="00F42B03"/>
    <w:rsid w:val="00F42B78"/>
    <w:rsid w:val="00F42C10"/>
    <w:rsid w:val="00F42C39"/>
    <w:rsid w:val="00F42FEF"/>
    <w:rsid w:val="00F437F3"/>
    <w:rsid w:val="00F43ABD"/>
    <w:rsid w:val="00F43F05"/>
    <w:rsid w:val="00F443E3"/>
    <w:rsid w:val="00F4467A"/>
    <w:rsid w:val="00F44823"/>
    <w:rsid w:val="00F449A4"/>
    <w:rsid w:val="00F44E4A"/>
    <w:rsid w:val="00F45206"/>
    <w:rsid w:val="00F4526C"/>
    <w:rsid w:val="00F452A0"/>
    <w:rsid w:val="00F45A17"/>
    <w:rsid w:val="00F45AEE"/>
    <w:rsid w:val="00F45D41"/>
    <w:rsid w:val="00F45D9E"/>
    <w:rsid w:val="00F46337"/>
    <w:rsid w:val="00F46422"/>
    <w:rsid w:val="00F466B4"/>
    <w:rsid w:val="00F4688C"/>
    <w:rsid w:val="00F468A1"/>
    <w:rsid w:val="00F46981"/>
    <w:rsid w:val="00F469F3"/>
    <w:rsid w:val="00F46CE8"/>
    <w:rsid w:val="00F46FF0"/>
    <w:rsid w:val="00F471B7"/>
    <w:rsid w:val="00F4750A"/>
    <w:rsid w:val="00F476CA"/>
    <w:rsid w:val="00F476E7"/>
    <w:rsid w:val="00F4798A"/>
    <w:rsid w:val="00F47B41"/>
    <w:rsid w:val="00F47C79"/>
    <w:rsid w:val="00F47DFE"/>
    <w:rsid w:val="00F5036F"/>
    <w:rsid w:val="00F503E4"/>
    <w:rsid w:val="00F5063E"/>
    <w:rsid w:val="00F50B0B"/>
    <w:rsid w:val="00F50C5B"/>
    <w:rsid w:val="00F50CE3"/>
    <w:rsid w:val="00F50CF4"/>
    <w:rsid w:val="00F50E45"/>
    <w:rsid w:val="00F50FDA"/>
    <w:rsid w:val="00F51343"/>
    <w:rsid w:val="00F514E7"/>
    <w:rsid w:val="00F514F7"/>
    <w:rsid w:val="00F515E6"/>
    <w:rsid w:val="00F5166B"/>
    <w:rsid w:val="00F51936"/>
    <w:rsid w:val="00F51973"/>
    <w:rsid w:val="00F51AAE"/>
    <w:rsid w:val="00F51D85"/>
    <w:rsid w:val="00F51EDE"/>
    <w:rsid w:val="00F52877"/>
    <w:rsid w:val="00F53232"/>
    <w:rsid w:val="00F535A1"/>
    <w:rsid w:val="00F537C2"/>
    <w:rsid w:val="00F5393B"/>
    <w:rsid w:val="00F53940"/>
    <w:rsid w:val="00F53A7C"/>
    <w:rsid w:val="00F53D0C"/>
    <w:rsid w:val="00F53D3A"/>
    <w:rsid w:val="00F54063"/>
    <w:rsid w:val="00F54081"/>
    <w:rsid w:val="00F5453E"/>
    <w:rsid w:val="00F54732"/>
    <w:rsid w:val="00F547C9"/>
    <w:rsid w:val="00F54977"/>
    <w:rsid w:val="00F54A2E"/>
    <w:rsid w:val="00F54D61"/>
    <w:rsid w:val="00F54F32"/>
    <w:rsid w:val="00F55078"/>
    <w:rsid w:val="00F553FA"/>
    <w:rsid w:val="00F559D1"/>
    <w:rsid w:val="00F55BC9"/>
    <w:rsid w:val="00F55DB3"/>
    <w:rsid w:val="00F55F70"/>
    <w:rsid w:val="00F55FB2"/>
    <w:rsid w:val="00F56A04"/>
    <w:rsid w:val="00F56B8A"/>
    <w:rsid w:val="00F573E6"/>
    <w:rsid w:val="00F57615"/>
    <w:rsid w:val="00F576B2"/>
    <w:rsid w:val="00F57B17"/>
    <w:rsid w:val="00F57D6A"/>
    <w:rsid w:val="00F60378"/>
    <w:rsid w:val="00F6065C"/>
    <w:rsid w:val="00F607D5"/>
    <w:rsid w:val="00F6098C"/>
    <w:rsid w:val="00F60A54"/>
    <w:rsid w:val="00F60F3F"/>
    <w:rsid w:val="00F61217"/>
    <w:rsid w:val="00F612FB"/>
    <w:rsid w:val="00F61359"/>
    <w:rsid w:val="00F614E0"/>
    <w:rsid w:val="00F61602"/>
    <w:rsid w:val="00F61E3A"/>
    <w:rsid w:val="00F62014"/>
    <w:rsid w:val="00F62123"/>
    <w:rsid w:val="00F62257"/>
    <w:rsid w:val="00F622C6"/>
    <w:rsid w:val="00F6262A"/>
    <w:rsid w:val="00F626AD"/>
    <w:rsid w:val="00F6271F"/>
    <w:rsid w:val="00F6278C"/>
    <w:rsid w:val="00F629D4"/>
    <w:rsid w:val="00F62AFC"/>
    <w:rsid w:val="00F63454"/>
    <w:rsid w:val="00F635CB"/>
    <w:rsid w:val="00F63958"/>
    <w:rsid w:val="00F63AE7"/>
    <w:rsid w:val="00F63CC7"/>
    <w:rsid w:val="00F63FD1"/>
    <w:rsid w:val="00F640CF"/>
    <w:rsid w:val="00F6410D"/>
    <w:rsid w:val="00F6415F"/>
    <w:rsid w:val="00F64763"/>
    <w:rsid w:val="00F6486C"/>
    <w:rsid w:val="00F648A6"/>
    <w:rsid w:val="00F648DC"/>
    <w:rsid w:val="00F6495E"/>
    <w:rsid w:val="00F64CE1"/>
    <w:rsid w:val="00F64E4B"/>
    <w:rsid w:val="00F64EF6"/>
    <w:rsid w:val="00F64F20"/>
    <w:rsid w:val="00F654AA"/>
    <w:rsid w:val="00F655A3"/>
    <w:rsid w:val="00F656DA"/>
    <w:rsid w:val="00F6578D"/>
    <w:rsid w:val="00F6598B"/>
    <w:rsid w:val="00F65DF1"/>
    <w:rsid w:val="00F661DC"/>
    <w:rsid w:val="00F66422"/>
    <w:rsid w:val="00F66559"/>
    <w:rsid w:val="00F66574"/>
    <w:rsid w:val="00F666CE"/>
    <w:rsid w:val="00F66DFC"/>
    <w:rsid w:val="00F66E23"/>
    <w:rsid w:val="00F66EB1"/>
    <w:rsid w:val="00F67529"/>
    <w:rsid w:val="00F675A6"/>
    <w:rsid w:val="00F675E6"/>
    <w:rsid w:val="00F677C1"/>
    <w:rsid w:val="00F679D6"/>
    <w:rsid w:val="00F67A89"/>
    <w:rsid w:val="00F67BF4"/>
    <w:rsid w:val="00F67DBC"/>
    <w:rsid w:val="00F67EFC"/>
    <w:rsid w:val="00F70448"/>
    <w:rsid w:val="00F70574"/>
    <w:rsid w:val="00F708F9"/>
    <w:rsid w:val="00F71328"/>
    <w:rsid w:val="00F71577"/>
    <w:rsid w:val="00F715B3"/>
    <w:rsid w:val="00F7174D"/>
    <w:rsid w:val="00F71B85"/>
    <w:rsid w:val="00F72037"/>
    <w:rsid w:val="00F72395"/>
    <w:rsid w:val="00F7244B"/>
    <w:rsid w:val="00F7265D"/>
    <w:rsid w:val="00F72A2D"/>
    <w:rsid w:val="00F72ADB"/>
    <w:rsid w:val="00F72C37"/>
    <w:rsid w:val="00F72C71"/>
    <w:rsid w:val="00F72E8C"/>
    <w:rsid w:val="00F72F44"/>
    <w:rsid w:val="00F72F92"/>
    <w:rsid w:val="00F732CD"/>
    <w:rsid w:val="00F7367B"/>
    <w:rsid w:val="00F737B9"/>
    <w:rsid w:val="00F7383E"/>
    <w:rsid w:val="00F73882"/>
    <w:rsid w:val="00F739AE"/>
    <w:rsid w:val="00F73BB3"/>
    <w:rsid w:val="00F73E1D"/>
    <w:rsid w:val="00F73F7F"/>
    <w:rsid w:val="00F740F3"/>
    <w:rsid w:val="00F74610"/>
    <w:rsid w:val="00F74950"/>
    <w:rsid w:val="00F75438"/>
    <w:rsid w:val="00F75855"/>
    <w:rsid w:val="00F75B9F"/>
    <w:rsid w:val="00F75D41"/>
    <w:rsid w:val="00F75F55"/>
    <w:rsid w:val="00F7611F"/>
    <w:rsid w:val="00F76185"/>
    <w:rsid w:val="00F76543"/>
    <w:rsid w:val="00F76829"/>
    <w:rsid w:val="00F76DC6"/>
    <w:rsid w:val="00F76E83"/>
    <w:rsid w:val="00F76F29"/>
    <w:rsid w:val="00F7713B"/>
    <w:rsid w:val="00F77320"/>
    <w:rsid w:val="00F7763D"/>
    <w:rsid w:val="00F776AF"/>
    <w:rsid w:val="00F776BC"/>
    <w:rsid w:val="00F776D0"/>
    <w:rsid w:val="00F77710"/>
    <w:rsid w:val="00F77A6C"/>
    <w:rsid w:val="00F77B1F"/>
    <w:rsid w:val="00F77CC4"/>
    <w:rsid w:val="00F77D08"/>
    <w:rsid w:val="00F77F50"/>
    <w:rsid w:val="00F77F8E"/>
    <w:rsid w:val="00F804CB"/>
    <w:rsid w:val="00F80569"/>
    <w:rsid w:val="00F806ED"/>
    <w:rsid w:val="00F80C9B"/>
    <w:rsid w:val="00F81372"/>
    <w:rsid w:val="00F81792"/>
    <w:rsid w:val="00F817DF"/>
    <w:rsid w:val="00F81847"/>
    <w:rsid w:val="00F8199B"/>
    <w:rsid w:val="00F81B5C"/>
    <w:rsid w:val="00F81D12"/>
    <w:rsid w:val="00F81DC0"/>
    <w:rsid w:val="00F82109"/>
    <w:rsid w:val="00F824C0"/>
    <w:rsid w:val="00F825E4"/>
    <w:rsid w:val="00F82992"/>
    <w:rsid w:val="00F82B67"/>
    <w:rsid w:val="00F82C69"/>
    <w:rsid w:val="00F82D9E"/>
    <w:rsid w:val="00F82E93"/>
    <w:rsid w:val="00F833D1"/>
    <w:rsid w:val="00F83A6B"/>
    <w:rsid w:val="00F83D57"/>
    <w:rsid w:val="00F840CC"/>
    <w:rsid w:val="00F84119"/>
    <w:rsid w:val="00F84285"/>
    <w:rsid w:val="00F8444B"/>
    <w:rsid w:val="00F84B72"/>
    <w:rsid w:val="00F84FB4"/>
    <w:rsid w:val="00F85632"/>
    <w:rsid w:val="00F859E6"/>
    <w:rsid w:val="00F85C47"/>
    <w:rsid w:val="00F85DC3"/>
    <w:rsid w:val="00F862A7"/>
    <w:rsid w:val="00F86581"/>
    <w:rsid w:val="00F865B5"/>
    <w:rsid w:val="00F8676F"/>
    <w:rsid w:val="00F86B59"/>
    <w:rsid w:val="00F86C6C"/>
    <w:rsid w:val="00F870D7"/>
    <w:rsid w:val="00F87133"/>
    <w:rsid w:val="00F873D9"/>
    <w:rsid w:val="00F8748D"/>
    <w:rsid w:val="00F87AC0"/>
    <w:rsid w:val="00F87C17"/>
    <w:rsid w:val="00F87C33"/>
    <w:rsid w:val="00F87E7C"/>
    <w:rsid w:val="00F87EC8"/>
    <w:rsid w:val="00F87F67"/>
    <w:rsid w:val="00F87F97"/>
    <w:rsid w:val="00F900A9"/>
    <w:rsid w:val="00F9015D"/>
    <w:rsid w:val="00F90215"/>
    <w:rsid w:val="00F903C0"/>
    <w:rsid w:val="00F90AED"/>
    <w:rsid w:val="00F90C4E"/>
    <w:rsid w:val="00F90D61"/>
    <w:rsid w:val="00F9120B"/>
    <w:rsid w:val="00F91464"/>
    <w:rsid w:val="00F91470"/>
    <w:rsid w:val="00F91668"/>
    <w:rsid w:val="00F918F3"/>
    <w:rsid w:val="00F91B76"/>
    <w:rsid w:val="00F91BC6"/>
    <w:rsid w:val="00F9233F"/>
    <w:rsid w:val="00F923CF"/>
    <w:rsid w:val="00F92539"/>
    <w:rsid w:val="00F92558"/>
    <w:rsid w:val="00F9255B"/>
    <w:rsid w:val="00F92660"/>
    <w:rsid w:val="00F927D5"/>
    <w:rsid w:val="00F92A05"/>
    <w:rsid w:val="00F92C72"/>
    <w:rsid w:val="00F933C3"/>
    <w:rsid w:val="00F9357A"/>
    <w:rsid w:val="00F9363E"/>
    <w:rsid w:val="00F93C6F"/>
    <w:rsid w:val="00F93FA4"/>
    <w:rsid w:val="00F94082"/>
    <w:rsid w:val="00F9423E"/>
    <w:rsid w:val="00F942FC"/>
    <w:rsid w:val="00F948FB"/>
    <w:rsid w:val="00F94BC6"/>
    <w:rsid w:val="00F94D17"/>
    <w:rsid w:val="00F94FA2"/>
    <w:rsid w:val="00F95018"/>
    <w:rsid w:val="00F950B0"/>
    <w:rsid w:val="00F95425"/>
    <w:rsid w:val="00F9551F"/>
    <w:rsid w:val="00F95874"/>
    <w:rsid w:val="00F95A25"/>
    <w:rsid w:val="00F95B03"/>
    <w:rsid w:val="00F9605B"/>
    <w:rsid w:val="00F9652E"/>
    <w:rsid w:val="00F9686A"/>
    <w:rsid w:val="00F9702A"/>
    <w:rsid w:val="00F97137"/>
    <w:rsid w:val="00F977A3"/>
    <w:rsid w:val="00F97DBA"/>
    <w:rsid w:val="00F97DC3"/>
    <w:rsid w:val="00F97FFC"/>
    <w:rsid w:val="00FA0055"/>
    <w:rsid w:val="00FA00FE"/>
    <w:rsid w:val="00FA036B"/>
    <w:rsid w:val="00FA04E6"/>
    <w:rsid w:val="00FA08B9"/>
    <w:rsid w:val="00FA0D7B"/>
    <w:rsid w:val="00FA1028"/>
    <w:rsid w:val="00FA122C"/>
    <w:rsid w:val="00FA1301"/>
    <w:rsid w:val="00FA1A2F"/>
    <w:rsid w:val="00FA1AD5"/>
    <w:rsid w:val="00FA1BBF"/>
    <w:rsid w:val="00FA1DE2"/>
    <w:rsid w:val="00FA1E00"/>
    <w:rsid w:val="00FA2028"/>
    <w:rsid w:val="00FA2178"/>
    <w:rsid w:val="00FA22B0"/>
    <w:rsid w:val="00FA22E3"/>
    <w:rsid w:val="00FA232E"/>
    <w:rsid w:val="00FA236B"/>
    <w:rsid w:val="00FA283C"/>
    <w:rsid w:val="00FA29BA"/>
    <w:rsid w:val="00FA2C01"/>
    <w:rsid w:val="00FA2C7D"/>
    <w:rsid w:val="00FA2CAF"/>
    <w:rsid w:val="00FA2EDF"/>
    <w:rsid w:val="00FA2EE7"/>
    <w:rsid w:val="00FA3045"/>
    <w:rsid w:val="00FA33C0"/>
    <w:rsid w:val="00FA35B9"/>
    <w:rsid w:val="00FA3793"/>
    <w:rsid w:val="00FA3907"/>
    <w:rsid w:val="00FA3B63"/>
    <w:rsid w:val="00FA3BAC"/>
    <w:rsid w:val="00FA3CA0"/>
    <w:rsid w:val="00FA3E76"/>
    <w:rsid w:val="00FA4337"/>
    <w:rsid w:val="00FA44CB"/>
    <w:rsid w:val="00FA4655"/>
    <w:rsid w:val="00FA468E"/>
    <w:rsid w:val="00FA48D7"/>
    <w:rsid w:val="00FA4A5B"/>
    <w:rsid w:val="00FA4BE9"/>
    <w:rsid w:val="00FA5188"/>
    <w:rsid w:val="00FA52C7"/>
    <w:rsid w:val="00FA5830"/>
    <w:rsid w:val="00FA588A"/>
    <w:rsid w:val="00FA58E2"/>
    <w:rsid w:val="00FA5B7F"/>
    <w:rsid w:val="00FA5CFF"/>
    <w:rsid w:val="00FA5F67"/>
    <w:rsid w:val="00FA608D"/>
    <w:rsid w:val="00FA65A1"/>
    <w:rsid w:val="00FA65A7"/>
    <w:rsid w:val="00FA6B19"/>
    <w:rsid w:val="00FA73AC"/>
    <w:rsid w:val="00FA73F8"/>
    <w:rsid w:val="00FA7B44"/>
    <w:rsid w:val="00FA7C31"/>
    <w:rsid w:val="00FB0010"/>
    <w:rsid w:val="00FB003C"/>
    <w:rsid w:val="00FB03A1"/>
    <w:rsid w:val="00FB063D"/>
    <w:rsid w:val="00FB067B"/>
    <w:rsid w:val="00FB0691"/>
    <w:rsid w:val="00FB0794"/>
    <w:rsid w:val="00FB081A"/>
    <w:rsid w:val="00FB0B04"/>
    <w:rsid w:val="00FB0BB3"/>
    <w:rsid w:val="00FB0BB6"/>
    <w:rsid w:val="00FB0C39"/>
    <w:rsid w:val="00FB0E0B"/>
    <w:rsid w:val="00FB0F91"/>
    <w:rsid w:val="00FB11D1"/>
    <w:rsid w:val="00FB1416"/>
    <w:rsid w:val="00FB1509"/>
    <w:rsid w:val="00FB168B"/>
    <w:rsid w:val="00FB172A"/>
    <w:rsid w:val="00FB1FF5"/>
    <w:rsid w:val="00FB2044"/>
    <w:rsid w:val="00FB216B"/>
    <w:rsid w:val="00FB22B6"/>
    <w:rsid w:val="00FB2308"/>
    <w:rsid w:val="00FB2E41"/>
    <w:rsid w:val="00FB3179"/>
    <w:rsid w:val="00FB3508"/>
    <w:rsid w:val="00FB3702"/>
    <w:rsid w:val="00FB3992"/>
    <w:rsid w:val="00FB39C3"/>
    <w:rsid w:val="00FB3C39"/>
    <w:rsid w:val="00FB3CC9"/>
    <w:rsid w:val="00FB41FB"/>
    <w:rsid w:val="00FB45D0"/>
    <w:rsid w:val="00FB4817"/>
    <w:rsid w:val="00FB4C03"/>
    <w:rsid w:val="00FB4CB4"/>
    <w:rsid w:val="00FB4F65"/>
    <w:rsid w:val="00FB502C"/>
    <w:rsid w:val="00FB542D"/>
    <w:rsid w:val="00FB5466"/>
    <w:rsid w:val="00FB55B4"/>
    <w:rsid w:val="00FB562E"/>
    <w:rsid w:val="00FB5737"/>
    <w:rsid w:val="00FB58EF"/>
    <w:rsid w:val="00FB59B5"/>
    <w:rsid w:val="00FB5D06"/>
    <w:rsid w:val="00FB5DC7"/>
    <w:rsid w:val="00FB5E29"/>
    <w:rsid w:val="00FB6433"/>
    <w:rsid w:val="00FB6A97"/>
    <w:rsid w:val="00FB6D8A"/>
    <w:rsid w:val="00FB7104"/>
    <w:rsid w:val="00FB758F"/>
    <w:rsid w:val="00FB78C8"/>
    <w:rsid w:val="00FB7A50"/>
    <w:rsid w:val="00FB7C89"/>
    <w:rsid w:val="00FB7CFC"/>
    <w:rsid w:val="00FB7DF5"/>
    <w:rsid w:val="00FB7FF2"/>
    <w:rsid w:val="00FC007F"/>
    <w:rsid w:val="00FC02BC"/>
    <w:rsid w:val="00FC02DD"/>
    <w:rsid w:val="00FC0474"/>
    <w:rsid w:val="00FC061F"/>
    <w:rsid w:val="00FC08AD"/>
    <w:rsid w:val="00FC0922"/>
    <w:rsid w:val="00FC0ABD"/>
    <w:rsid w:val="00FC0E19"/>
    <w:rsid w:val="00FC11A3"/>
    <w:rsid w:val="00FC13BD"/>
    <w:rsid w:val="00FC19B5"/>
    <w:rsid w:val="00FC19D7"/>
    <w:rsid w:val="00FC1CE2"/>
    <w:rsid w:val="00FC1DD9"/>
    <w:rsid w:val="00FC255D"/>
    <w:rsid w:val="00FC2579"/>
    <w:rsid w:val="00FC25FB"/>
    <w:rsid w:val="00FC28C3"/>
    <w:rsid w:val="00FC2AC4"/>
    <w:rsid w:val="00FC2BFD"/>
    <w:rsid w:val="00FC30D0"/>
    <w:rsid w:val="00FC3106"/>
    <w:rsid w:val="00FC3361"/>
    <w:rsid w:val="00FC36F7"/>
    <w:rsid w:val="00FC37C8"/>
    <w:rsid w:val="00FC3C77"/>
    <w:rsid w:val="00FC4353"/>
    <w:rsid w:val="00FC43F2"/>
    <w:rsid w:val="00FC46A4"/>
    <w:rsid w:val="00FC46D8"/>
    <w:rsid w:val="00FC47F7"/>
    <w:rsid w:val="00FC4BB3"/>
    <w:rsid w:val="00FC4C54"/>
    <w:rsid w:val="00FC4D0F"/>
    <w:rsid w:val="00FC5141"/>
    <w:rsid w:val="00FC53A6"/>
    <w:rsid w:val="00FC54D0"/>
    <w:rsid w:val="00FC54D9"/>
    <w:rsid w:val="00FC5544"/>
    <w:rsid w:val="00FC55BD"/>
    <w:rsid w:val="00FC597F"/>
    <w:rsid w:val="00FC5C6F"/>
    <w:rsid w:val="00FC5EF6"/>
    <w:rsid w:val="00FC5F71"/>
    <w:rsid w:val="00FC600A"/>
    <w:rsid w:val="00FC603B"/>
    <w:rsid w:val="00FC60E1"/>
    <w:rsid w:val="00FC6101"/>
    <w:rsid w:val="00FC62A9"/>
    <w:rsid w:val="00FC6445"/>
    <w:rsid w:val="00FC676A"/>
    <w:rsid w:val="00FC69DC"/>
    <w:rsid w:val="00FC6B44"/>
    <w:rsid w:val="00FC6DAA"/>
    <w:rsid w:val="00FC6E0D"/>
    <w:rsid w:val="00FC6FFA"/>
    <w:rsid w:val="00FC734D"/>
    <w:rsid w:val="00FC73D4"/>
    <w:rsid w:val="00FC7452"/>
    <w:rsid w:val="00FC7519"/>
    <w:rsid w:val="00FC756E"/>
    <w:rsid w:val="00FC7B44"/>
    <w:rsid w:val="00FC7E08"/>
    <w:rsid w:val="00FC7E8D"/>
    <w:rsid w:val="00FC7F3A"/>
    <w:rsid w:val="00FD049D"/>
    <w:rsid w:val="00FD05C7"/>
    <w:rsid w:val="00FD065D"/>
    <w:rsid w:val="00FD090C"/>
    <w:rsid w:val="00FD09E5"/>
    <w:rsid w:val="00FD0B64"/>
    <w:rsid w:val="00FD0BBC"/>
    <w:rsid w:val="00FD0E0D"/>
    <w:rsid w:val="00FD0FFB"/>
    <w:rsid w:val="00FD102D"/>
    <w:rsid w:val="00FD114E"/>
    <w:rsid w:val="00FD1189"/>
    <w:rsid w:val="00FD1381"/>
    <w:rsid w:val="00FD14D3"/>
    <w:rsid w:val="00FD1595"/>
    <w:rsid w:val="00FD15B6"/>
    <w:rsid w:val="00FD1854"/>
    <w:rsid w:val="00FD1A9D"/>
    <w:rsid w:val="00FD1E4B"/>
    <w:rsid w:val="00FD2329"/>
    <w:rsid w:val="00FD238C"/>
    <w:rsid w:val="00FD243B"/>
    <w:rsid w:val="00FD24C5"/>
    <w:rsid w:val="00FD25B3"/>
    <w:rsid w:val="00FD2667"/>
    <w:rsid w:val="00FD26FD"/>
    <w:rsid w:val="00FD2737"/>
    <w:rsid w:val="00FD2912"/>
    <w:rsid w:val="00FD2B1E"/>
    <w:rsid w:val="00FD2B25"/>
    <w:rsid w:val="00FD2BDB"/>
    <w:rsid w:val="00FD2C8C"/>
    <w:rsid w:val="00FD2D28"/>
    <w:rsid w:val="00FD2D63"/>
    <w:rsid w:val="00FD33F8"/>
    <w:rsid w:val="00FD375E"/>
    <w:rsid w:val="00FD3BAF"/>
    <w:rsid w:val="00FD3CA9"/>
    <w:rsid w:val="00FD3CD5"/>
    <w:rsid w:val="00FD3E13"/>
    <w:rsid w:val="00FD3F3A"/>
    <w:rsid w:val="00FD4333"/>
    <w:rsid w:val="00FD46E0"/>
    <w:rsid w:val="00FD4741"/>
    <w:rsid w:val="00FD4ADD"/>
    <w:rsid w:val="00FD4C59"/>
    <w:rsid w:val="00FD4DFE"/>
    <w:rsid w:val="00FD4E3B"/>
    <w:rsid w:val="00FD5094"/>
    <w:rsid w:val="00FD5331"/>
    <w:rsid w:val="00FD53C7"/>
    <w:rsid w:val="00FD544C"/>
    <w:rsid w:val="00FD54D0"/>
    <w:rsid w:val="00FD5561"/>
    <w:rsid w:val="00FD5A09"/>
    <w:rsid w:val="00FD5B01"/>
    <w:rsid w:val="00FD5F8F"/>
    <w:rsid w:val="00FD619E"/>
    <w:rsid w:val="00FD63B5"/>
    <w:rsid w:val="00FD63D0"/>
    <w:rsid w:val="00FD6447"/>
    <w:rsid w:val="00FD653C"/>
    <w:rsid w:val="00FD678C"/>
    <w:rsid w:val="00FD67D2"/>
    <w:rsid w:val="00FD686B"/>
    <w:rsid w:val="00FD6A15"/>
    <w:rsid w:val="00FD6B80"/>
    <w:rsid w:val="00FD6BC0"/>
    <w:rsid w:val="00FD6EB0"/>
    <w:rsid w:val="00FD6FCA"/>
    <w:rsid w:val="00FD6FEE"/>
    <w:rsid w:val="00FD742F"/>
    <w:rsid w:val="00FD753E"/>
    <w:rsid w:val="00FD7936"/>
    <w:rsid w:val="00FD79E4"/>
    <w:rsid w:val="00FD7B14"/>
    <w:rsid w:val="00FD7C2B"/>
    <w:rsid w:val="00FD7CD4"/>
    <w:rsid w:val="00FE008C"/>
    <w:rsid w:val="00FE0320"/>
    <w:rsid w:val="00FE04BC"/>
    <w:rsid w:val="00FE0570"/>
    <w:rsid w:val="00FE0914"/>
    <w:rsid w:val="00FE0955"/>
    <w:rsid w:val="00FE0AE4"/>
    <w:rsid w:val="00FE0B0A"/>
    <w:rsid w:val="00FE0CDA"/>
    <w:rsid w:val="00FE10AD"/>
    <w:rsid w:val="00FE13BF"/>
    <w:rsid w:val="00FE1719"/>
    <w:rsid w:val="00FE1930"/>
    <w:rsid w:val="00FE2310"/>
    <w:rsid w:val="00FE25A6"/>
    <w:rsid w:val="00FE26FD"/>
    <w:rsid w:val="00FE282B"/>
    <w:rsid w:val="00FE2B8C"/>
    <w:rsid w:val="00FE2E73"/>
    <w:rsid w:val="00FE2F2B"/>
    <w:rsid w:val="00FE311E"/>
    <w:rsid w:val="00FE31C0"/>
    <w:rsid w:val="00FE325A"/>
    <w:rsid w:val="00FE33BD"/>
    <w:rsid w:val="00FE39AC"/>
    <w:rsid w:val="00FE3C8F"/>
    <w:rsid w:val="00FE3DEB"/>
    <w:rsid w:val="00FE4090"/>
    <w:rsid w:val="00FE40FD"/>
    <w:rsid w:val="00FE41A5"/>
    <w:rsid w:val="00FE41AB"/>
    <w:rsid w:val="00FE41AF"/>
    <w:rsid w:val="00FE4216"/>
    <w:rsid w:val="00FE43CD"/>
    <w:rsid w:val="00FE48A5"/>
    <w:rsid w:val="00FE4F08"/>
    <w:rsid w:val="00FE4F60"/>
    <w:rsid w:val="00FE4F6D"/>
    <w:rsid w:val="00FE51DB"/>
    <w:rsid w:val="00FE526B"/>
    <w:rsid w:val="00FE5387"/>
    <w:rsid w:val="00FE57A1"/>
    <w:rsid w:val="00FE5846"/>
    <w:rsid w:val="00FE5D30"/>
    <w:rsid w:val="00FE5D67"/>
    <w:rsid w:val="00FE61E6"/>
    <w:rsid w:val="00FE61FB"/>
    <w:rsid w:val="00FE65C1"/>
    <w:rsid w:val="00FE6628"/>
    <w:rsid w:val="00FE6827"/>
    <w:rsid w:val="00FE6838"/>
    <w:rsid w:val="00FE698F"/>
    <w:rsid w:val="00FE6B47"/>
    <w:rsid w:val="00FE7208"/>
    <w:rsid w:val="00FE7492"/>
    <w:rsid w:val="00FE78DD"/>
    <w:rsid w:val="00FE798E"/>
    <w:rsid w:val="00FE7CE8"/>
    <w:rsid w:val="00FE7EBC"/>
    <w:rsid w:val="00FF00BB"/>
    <w:rsid w:val="00FF011D"/>
    <w:rsid w:val="00FF03FE"/>
    <w:rsid w:val="00FF0568"/>
    <w:rsid w:val="00FF0582"/>
    <w:rsid w:val="00FF0630"/>
    <w:rsid w:val="00FF0675"/>
    <w:rsid w:val="00FF0ED4"/>
    <w:rsid w:val="00FF0EEF"/>
    <w:rsid w:val="00FF0F1B"/>
    <w:rsid w:val="00FF1050"/>
    <w:rsid w:val="00FF10F9"/>
    <w:rsid w:val="00FF1317"/>
    <w:rsid w:val="00FF1363"/>
    <w:rsid w:val="00FF15B8"/>
    <w:rsid w:val="00FF1767"/>
    <w:rsid w:val="00FF179E"/>
    <w:rsid w:val="00FF1D05"/>
    <w:rsid w:val="00FF1FC5"/>
    <w:rsid w:val="00FF213C"/>
    <w:rsid w:val="00FF21E3"/>
    <w:rsid w:val="00FF241C"/>
    <w:rsid w:val="00FF24A9"/>
    <w:rsid w:val="00FF2736"/>
    <w:rsid w:val="00FF2B69"/>
    <w:rsid w:val="00FF2C18"/>
    <w:rsid w:val="00FF2D2B"/>
    <w:rsid w:val="00FF2E96"/>
    <w:rsid w:val="00FF30F4"/>
    <w:rsid w:val="00FF32A8"/>
    <w:rsid w:val="00FF3502"/>
    <w:rsid w:val="00FF3B6D"/>
    <w:rsid w:val="00FF3C0E"/>
    <w:rsid w:val="00FF3D46"/>
    <w:rsid w:val="00FF3D64"/>
    <w:rsid w:val="00FF3D65"/>
    <w:rsid w:val="00FF3DE8"/>
    <w:rsid w:val="00FF40AF"/>
    <w:rsid w:val="00FF4396"/>
    <w:rsid w:val="00FF47F0"/>
    <w:rsid w:val="00FF49FD"/>
    <w:rsid w:val="00FF4B18"/>
    <w:rsid w:val="00FF4FBD"/>
    <w:rsid w:val="00FF5248"/>
    <w:rsid w:val="00FF5280"/>
    <w:rsid w:val="00FF5492"/>
    <w:rsid w:val="00FF54F4"/>
    <w:rsid w:val="00FF5601"/>
    <w:rsid w:val="00FF5929"/>
    <w:rsid w:val="00FF59A0"/>
    <w:rsid w:val="00FF5A45"/>
    <w:rsid w:val="00FF5CC7"/>
    <w:rsid w:val="00FF5CF8"/>
    <w:rsid w:val="00FF5E4D"/>
    <w:rsid w:val="00FF5EFE"/>
    <w:rsid w:val="00FF6845"/>
    <w:rsid w:val="00FF6C80"/>
    <w:rsid w:val="00FF6E15"/>
    <w:rsid w:val="00FF6F8B"/>
    <w:rsid w:val="00FF7628"/>
    <w:rsid w:val="00FF767D"/>
    <w:rsid w:val="00FF7693"/>
    <w:rsid w:val="00FF7894"/>
    <w:rsid w:val="00FF7AD5"/>
    <w:rsid w:val="00FF7C73"/>
    <w:rsid w:val="00FF7EEE"/>
    <w:rsid w:val="0122F40B"/>
    <w:rsid w:val="0148DBD3"/>
    <w:rsid w:val="03C10087"/>
    <w:rsid w:val="066FE7C5"/>
    <w:rsid w:val="081C5942"/>
    <w:rsid w:val="0D5CC23F"/>
    <w:rsid w:val="0D9EFEAA"/>
    <w:rsid w:val="0E66DCD0"/>
    <w:rsid w:val="0E723290"/>
    <w:rsid w:val="102E65D6"/>
    <w:rsid w:val="11FB6373"/>
    <w:rsid w:val="120985E2"/>
    <w:rsid w:val="13E1A2C6"/>
    <w:rsid w:val="145F3E02"/>
    <w:rsid w:val="16BAC3F5"/>
    <w:rsid w:val="17D313C9"/>
    <w:rsid w:val="18397B78"/>
    <w:rsid w:val="1848B8B9"/>
    <w:rsid w:val="1A903625"/>
    <w:rsid w:val="1AE8FE58"/>
    <w:rsid w:val="1C81F1AE"/>
    <w:rsid w:val="1D781209"/>
    <w:rsid w:val="219400D6"/>
    <w:rsid w:val="220F74A8"/>
    <w:rsid w:val="22E007F2"/>
    <w:rsid w:val="23D21FA4"/>
    <w:rsid w:val="23F62B12"/>
    <w:rsid w:val="26F6EFCE"/>
    <w:rsid w:val="294E23DA"/>
    <w:rsid w:val="2BDD2403"/>
    <w:rsid w:val="30DCA8F9"/>
    <w:rsid w:val="31459FA5"/>
    <w:rsid w:val="32DC237F"/>
    <w:rsid w:val="346BF839"/>
    <w:rsid w:val="3521A5D6"/>
    <w:rsid w:val="3697552D"/>
    <w:rsid w:val="381AAC0F"/>
    <w:rsid w:val="38F4B9D5"/>
    <w:rsid w:val="39242E10"/>
    <w:rsid w:val="3975EC2B"/>
    <w:rsid w:val="3976A60F"/>
    <w:rsid w:val="39EFBC2D"/>
    <w:rsid w:val="3ABB4288"/>
    <w:rsid w:val="3B3C581F"/>
    <w:rsid w:val="3B54E3F2"/>
    <w:rsid w:val="3C229B27"/>
    <w:rsid w:val="3C49C7D4"/>
    <w:rsid w:val="3D5D9BC3"/>
    <w:rsid w:val="3E080AC5"/>
    <w:rsid w:val="409517A7"/>
    <w:rsid w:val="41E9B443"/>
    <w:rsid w:val="44533218"/>
    <w:rsid w:val="46C93A24"/>
    <w:rsid w:val="4882EAA4"/>
    <w:rsid w:val="4954EF94"/>
    <w:rsid w:val="496D8E75"/>
    <w:rsid w:val="4B70B413"/>
    <w:rsid w:val="4BB4BD3F"/>
    <w:rsid w:val="4D8EFD91"/>
    <w:rsid w:val="4E6B0179"/>
    <w:rsid w:val="505D0C0E"/>
    <w:rsid w:val="51966559"/>
    <w:rsid w:val="52486470"/>
    <w:rsid w:val="5270E769"/>
    <w:rsid w:val="52BC41AC"/>
    <w:rsid w:val="53A175FF"/>
    <w:rsid w:val="54867C3A"/>
    <w:rsid w:val="55D40416"/>
    <w:rsid w:val="56BF1B45"/>
    <w:rsid w:val="56C4420D"/>
    <w:rsid w:val="575C838C"/>
    <w:rsid w:val="5A29EAA8"/>
    <w:rsid w:val="5A3A2175"/>
    <w:rsid w:val="5AB410CF"/>
    <w:rsid w:val="5E1A0EB7"/>
    <w:rsid w:val="5F5EA632"/>
    <w:rsid w:val="602D5ED1"/>
    <w:rsid w:val="60F2571B"/>
    <w:rsid w:val="64A302CE"/>
    <w:rsid w:val="64A78879"/>
    <w:rsid w:val="66A05AF5"/>
    <w:rsid w:val="66A28192"/>
    <w:rsid w:val="66B76881"/>
    <w:rsid w:val="6818B181"/>
    <w:rsid w:val="69E41AB9"/>
    <w:rsid w:val="6B0F72E0"/>
    <w:rsid w:val="6BCCC86B"/>
    <w:rsid w:val="6C163F1C"/>
    <w:rsid w:val="6C8DD2F2"/>
    <w:rsid w:val="6C9B912E"/>
    <w:rsid w:val="6D547A02"/>
    <w:rsid w:val="6E2D266F"/>
    <w:rsid w:val="6FC270A9"/>
    <w:rsid w:val="70167091"/>
    <w:rsid w:val="7088785C"/>
    <w:rsid w:val="73801AC4"/>
    <w:rsid w:val="78A02D10"/>
    <w:rsid w:val="79C153FC"/>
    <w:rsid w:val="7A571437"/>
    <w:rsid w:val="7B437049"/>
    <w:rsid w:val="7BEB9D7B"/>
    <w:rsid w:val="7D67329C"/>
    <w:rsid w:val="7ED5B33C"/>
    <w:rsid w:val="7F21BB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490"/>
    <w:pPr>
      <w:spacing w:before="120" w:line="240" w:lineRule="auto"/>
    </w:pPr>
    <w:rPr>
      <w:rFonts w:ascii="Arial" w:eastAsia="Times New Roman" w:hAnsi="Arial" w:cs="Times New Roman"/>
      <w:color w:val="53565A"/>
      <w:sz w:val="18"/>
      <w:szCs w:val="20"/>
    </w:rPr>
  </w:style>
  <w:style w:type="paragraph" w:styleId="Heading1">
    <w:name w:val="heading 1"/>
    <w:basedOn w:val="Normal"/>
    <w:next w:val="Normal"/>
    <w:link w:val="Heading1Char"/>
    <w:uiPriority w:val="9"/>
    <w:qFormat/>
    <w:rsid w:val="00B66D0A"/>
    <w:pPr>
      <w:keepNext/>
      <w:keepLines/>
      <w:numPr>
        <w:numId w:val="149"/>
      </w:numPr>
      <w:spacing w:before="520" w:after="480"/>
      <w:jc w:val="both"/>
      <w:outlineLvl w:val="0"/>
    </w:pPr>
    <w:rPr>
      <w:rFonts w:ascii="VIC" w:hAnsi="VIC"/>
      <w:b/>
      <w:bCs/>
      <w:color w:val="AF272F"/>
      <w:sz w:val="36"/>
      <w:szCs w:val="32"/>
    </w:rPr>
  </w:style>
  <w:style w:type="paragraph" w:styleId="Heading2">
    <w:name w:val="heading 2"/>
    <w:basedOn w:val="Normal"/>
    <w:next w:val="Normal"/>
    <w:link w:val="Heading2Char"/>
    <w:uiPriority w:val="9"/>
    <w:qFormat/>
    <w:rsid w:val="002B047D"/>
    <w:pPr>
      <w:keepNext/>
      <w:keepLines/>
      <w:numPr>
        <w:ilvl w:val="1"/>
        <w:numId w:val="165"/>
      </w:numPr>
      <w:spacing w:before="400"/>
      <w:ind w:left="567" w:hanging="567"/>
      <w:jc w:val="both"/>
      <w:outlineLvl w:val="1"/>
    </w:pPr>
    <w:rPr>
      <w:rFonts w:ascii="VIC" w:hAnsi="VIC"/>
      <w:bCs/>
      <w:color w:val="AF272F"/>
      <w:sz w:val="24"/>
      <w:szCs w:val="24"/>
    </w:rPr>
  </w:style>
  <w:style w:type="paragraph" w:styleId="Heading3">
    <w:name w:val="heading 3"/>
    <w:basedOn w:val="Normal"/>
    <w:next w:val="Normal"/>
    <w:link w:val="Heading3Char"/>
    <w:uiPriority w:val="9"/>
    <w:qFormat/>
    <w:rsid w:val="00502746"/>
    <w:pPr>
      <w:keepNext/>
      <w:keepLines/>
      <w:numPr>
        <w:ilvl w:val="2"/>
        <w:numId w:val="165"/>
      </w:numPr>
      <w:spacing w:before="320" w:after="160"/>
      <w:outlineLvl w:val="2"/>
    </w:pPr>
    <w:rPr>
      <w:b/>
      <w:bCs/>
      <w:sz w:val="22"/>
    </w:rPr>
  </w:style>
  <w:style w:type="paragraph" w:styleId="Heading4">
    <w:name w:val="heading 4"/>
    <w:basedOn w:val="Normal"/>
    <w:next w:val="Normal"/>
    <w:link w:val="Heading4Char"/>
    <w:uiPriority w:val="9"/>
    <w:unhideWhenUsed/>
    <w:rsid w:val="006B778A"/>
    <w:pPr>
      <w:keepNext/>
      <w:keepLines/>
      <w:numPr>
        <w:ilvl w:val="3"/>
        <w:numId w:val="165"/>
      </w:numPr>
      <w:spacing w:before="280" w:after="0"/>
      <w:outlineLvl w:val="3"/>
    </w:pPr>
    <w:rPr>
      <w:rFonts w:eastAsiaTheme="majorEastAsia" w:cstheme="majorBidi"/>
      <w:b/>
      <w:bCs/>
      <w:iCs/>
      <w:color w:val="201547" w:themeColor="text1"/>
    </w:rPr>
  </w:style>
  <w:style w:type="paragraph" w:styleId="Heading5">
    <w:name w:val="heading 5"/>
    <w:basedOn w:val="Normal"/>
    <w:next w:val="Normal"/>
    <w:link w:val="Heading5Char"/>
    <w:uiPriority w:val="9"/>
    <w:unhideWhenUsed/>
    <w:rsid w:val="00892F06"/>
    <w:pPr>
      <w:keepNext/>
      <w:keepLines/>
      <w:numPr>
        <w:ilvl w:val="4"/>
        <w:numId w:val="165"/>
      </w:numPr>
      <w:spacing w:before="280" w:after="0"/>
      <w:outlineLvl w:val="4"/>
    </w:pPr>
    <w:rPr>
      <w:rFonts w:eastAsiaTheme="majorEastAsia" w:cstheme="majorBidi"/>
      <w:color w:val="201547" w:themeColor="text1"/>
    </w:rPr>
  </w:style>
  <w:style w:type="paragraph" w:styleId="Heading6">
    <w:name w:val="heading 6"/>
    <w:basedOn w:val="Normal"/>
    <w:next w:val="Normal"/>
    <w:link w:val="Heading6Char"/>
    <w:uiPriority w:val="9"/>
    <w:semiHidden/>
    <w:unhideWhenUsed/>
    <w:qFormat/>
    <w:rsid w:val="00502746"/>
    <w:pPr>
      <w:keepNext/>
      <w:keepLines/>
      <w:numPr>
        <w:ilvl w:val="5"/>
        <w:numId w:val="165"/>
      </w:numPr>
      <w:spacing w:before="200" w:after="0"/>
      <w:outlineLvl w:val="5"/>
    </w:pPr>
    <w:rPr>
      <w:rFonts w:asciiTheme="majorHAnsi" w:eastAsiaTheme="majorEastAsia" w:hAnsiTheme="majorHAnsi" w:cstheme="majorBidi"/>
      <w:i/>
      <w:iCs/>
      <w:color w:val="AF272F"/>
    </w:rPr>
  </w:style>
  <w:style w:type="paragraph" w:styleId="Heading7">
    <w:name w:val="heading 7"/>
    <w:basedOn w:val="Normal"/>
    <w:next w:val="Normal"/>
    <w:link w:val="Heading7Char"/>
    <w:uiPriority w:val="9"/>
    <w:semiHidden/>
    <w:unhideWhenUsed/>
    <w:qFormat/>
    <w:rsid w:val="00DB0DED"/>
    <w:pPr>
      <w:keepNext/>
      <w:keepLines/>
      <w:numPr>
        <w:ilvl w:val="6"/>
        <w:numId w:val="165"/>
      </w:numPr>
      <w:spacing w:before="200" w:after="0"/>
      <w:outlineLvl w:val="6"/>
    </w:pPr>
    <w:rPr>
      <w:rFonts w:asciiTheme="majorHAnsi" w:eastAsiaTheme="majorEastAsia" w:hAnsiTheme="majorHAnsi" w:cstheme="majorBidi"/>
      <w:i/>
      <w:iCs/>
      <w:color w:val="442D97"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165"/>
      </w:numPr>
      <w:spacing w:before="200" w:after="0"/>
      <w:outlineLvl w:val="7"/>
    </w:pPr>
    <w:rPr>
      <w:rFonts w:asciiTheme="majorHAnsi" w:eastAsiaTheme="majorEastAsia" w:hAnsiTheme="majorHAnsi" w:cstheme="majorBidi"/>
      <w:color w:val="442D97"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165"/>
      </w:numPr>
      <w:spacing w:before="200" w:after="0"/>
      <w:outlineLvl w:val="8"/>
    </w:pPr>
    <w:rPr>
      <w:rFonts w:asciiTheme="majorHAnsi" w:eastAsiaTheme="majorEastAsia" w:hAnsiTheme="majorHAnsi" w:cstheme="majorBidi"/>
      <w:i/>
      <w:iCs/>
      <w:color w:val="442D9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3E"/>
    <w:rPr>
      <w:rFonts w:ascii="VIC" w:eastAsia="Times New Roman" w:hAnsi="VIC" w:cs="Times New Roman"/>
      <w:b/>
      <w:bCs/>
      <w:color w:val="AF272F"/>
      <w:sz w:val="36"/>
      <w:szCs w:val="32"/>
    </w:rPr>
  </w:style>
  <w:style w:type="character" w:customStyle="1" w:styleId="Heading2Char">
    <w:name w:val="Heading 2 Char"/>
    <w:basedOn w:val="DefaultParagraphFont"/>
    <w:link w:val="Heading2"/>
    <w:uiPriority w:val="9"/>
    <w:rsid w:val="005E535C"/>
    <w:rPr>
      <w:rFonts w:ascii="VIC" w:eastAsia="Times New Roman" w:hAnsi="VIC" w:cs="Times New Roman"/>
      <w:bCs/>
      <w:color w:val="AF272F"/>
      <w:sz w:val="24"/>
      <w:szCs w:val="24"/>
    </w:rPr>
  </w:style>
  <w:style w:type="character" w:customStyle="1" w:styleId="Heading3Char">
    <w:name w:val="Heading 3 Char"/>
    <w:basedOn w:val="DefaultParagraphFont"/>
    <w:link w:val="Heading3"/>
    <w:uiPriority w:val="9"/>
    <w:rsid w:val="00502746"/>
    <w:rPr>
      <w:rFonts w:ascii="Arial" w:eastAsia="Times New Roman" w:hAnsi="Arial" w:cs="Times New Roman"/>
      <w:b/>
      <w:bCs/>
      <w:color w:val="53565A"/>
      <w:szCs w:val="20"/>
    </w:rPr>
  </w:style>
  <w:style w:type="character" w:styleId="FollowedHyperlink">
    <w:name w:val="FollowedHyperlink"/>
    <w:basedOn w:val="DefaultParagraphFont"/>
    <w:semiHidden/>
    <w:unhideWhenUsed/>
    <w:rsid w:val="00E02831"/>
    <w:rPr>
      <w:color w:val="88DBDF" w:themeColor="followedHyperlink"/>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AB1D65"/>
    <w:rPr>
      <w:color w:val="5236B7" w:themeColor="text1" w:themeTint="A6"/>
      <w:u w:val="single"/>
    </w:rPr>
  </w:style>
  <w:style w:type="character" w:styleId="PageNumber">
    <w:name w:val="page number"/>
    <w:uiPriority w:val="99"/>
    <w:unhideWhenUsed/>
    <w:rsid w:val="00921A00"/>
    <w:rPr>
      <w:sz w:val="16"/>
      <w:szCs w:val="16"/>
    </w:rPr>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201547" w:themeColor="text1"/>
      <w:sz w:val="18"/>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502746"/>
    <w:pPr>
      <w:spacing w:before="0" w:after="400"/>
    </w:pPr>
    <w:rPr>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201547" w:themeColor="text1"/>
      <w:sz w:val="18"/>
      <w:szCs w:val="20"/>
    </w:rPr>
  </w:style>
  <w:style w:type="character" w:customStyle="1" w:styleId="Heading6Char">
    <w:name w:val="Heading 6 Char"/>
    <w:basedOn w:val="DefaultParagraphFont"/>
    <w:link w:val="Heading6"/>
    <w:uiPriority w:val="9"/>
    <w:semiHidden/>
    <w:rsid w:val="00502746"/>
    <w:rPr>
      <w:rFonts w:asciiTheme="majorHAnsi" w:eastAsiaTheme="majorEastAsia" w:hAnsiTheme="majorHAnsi" w:cstheme="majorBidi"/>
      <w:i/>
      <w:iCs/>
      <w:color w:val="AF272F"/>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42D97" w:themeColor="text1" w:themeTint="BF"/>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42D97" w:themeColor="text1" w:themeTint="BF"/>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42D97" w:themeColor="text1" w:themeTint="BF"/>
      <w:sz w:val="18"/>
      <w:szCs w:val="20"/>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9D9D6"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170F34" w:themeColor="text1" w:themeShade="BF"/>
    </w:rPr>
    <w:tblPr>
      <w:tblStyleRowBandSize w:val="1"/>
      <w:tblStyleColBandSize w:val="1"/>
      <w:tblBorders>
        <w:top w:val="single" w:sz="8" w:space="0" w:color="201547" w:themeColor="text1"/>
        <w:bottom w:val="single" w:sz="8" w:space="0" w:color="201547" w:themeColor="text1"/>
      </w:tblBorders>
    </w:tblPr>
    <w:tblStylePr w:type="fir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la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text1" w:themeFillTint="3F"/>
      </w:tcPr>
    </w:tblStylePr>
    <w:tblStylePr w:type="band1Horz">
      <w:tblPr/>
      <w:tcPr>
        <w:tcBorders>
          <w:left w:val="nil"/>
          <w:right w:val="nil"/>
          <w:insideH w:val="nil"/>
          <w:insideV w:val="nil"/>
        </w:tcBorders>
        <w:shd w:val="clear" w:color="auto" w:fill="BBAFE7" w:themeFill="text1" w:themeFillTint="3F"/>
      </w:tcPr>
    </w:tblStylePr>
  </w:style>
  <w:style w:type="paragraph" w:styleId="Caption">
    <w:name w:val="caption"/>
    <w:basedOn w:val="Normal"/>
    <w:next w:val="Normal"/>
    <w:uiPriority w:val="35"/>
    <w:unhideWhenUsed/>
    <w:qFormat/>
    <w:rsid w:val="008027EC"/>
    <w:rPr>
      <w:b/>
      <w:bCs/>
      <w:szCs w:val="18"/>
    </w:rPr>
  </w:style>
  <w:style w:type="paragraph" w:styleId="TOC1">
    <w:name w:val="toc 1"/>
    <w:basedOn w:val="Normal"/>
    <w:next w:val="Normal"/>
    <w:autoRedefine/>
    <w:uiPriority w:val="39"/>
    <w:unhideWhenUsed/>
    <w:rsid w:val="00563908"/>
    <w:pPr>
      <w:spacing w:after="100"/>
      <w:ind w:left="142"/>
    </w:pPr>
    <w:rPr>
      <w:rFonts w:ascii="VIC" w:hAnsi="VIC"/>
      <w:b/>
      <w:noProof/>
    </w:rPr>
  </w:style>
  <w:style w:type="paragraph" w:styleId="TOC2">
    <w:name w:val="toc 2"/>
    <w:basedOn w:val="Normal"/>
    <w:next w:val="Normal"/>
    <w:autoRedefine/>
    <w:uiPriority w:val="39"/>
    <w:unhideWhenUsed/>
    <w:qFormat/>
    <w:rsid w:val="00C51C34"/>
    <w:pPr>
      <w:tabs>
        <w:tab w:val="left" w:pos="851"/>
        <w:tab w:val="right" w:pos="9016"/>
      </w:tabs>
      <w:spacing w:after="100"/>
      <w:ind w:left="142"/>
    </w:pPr>
    <w:rPr>
      <w:rFonts w:ascii="VIC" w:hAnsi="VIC"/>
      <w:bCs/>
      <w:noProof/>
    </w:rPr>
  </w:style>
  <w:style w:type="paragraph" w:styleId="TOC3">
    <w:name w:val="toc 3"/>
    <w:basedOn w:val="Normal"/>
    <w:next w:val="Normal"/>
    <w:autoRedefine/>
    <w:uiPriority w:val="39"/>
    <w:unhideWhenUsed/>
    <w:rsid w:val="00440DF0"/>
    <w:pPr>
      <w:spacing w:after="100"/>
      <w:ind w:left="400"/>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introparagraph">
    <w:name w:val="# intro paragraph"/>
    <w:basedOn w:val="Normal"/>
    <w:qFormat/>
    <w:rsid w:val="00B924DA"/>
    <w:rPr>
      <w:rFonts w:ascii="VIC" w:hAnsi="VIC"/>
      <w:color w:val="808080" w:themeColor="background1" w:themeShade="80"/>
      <w:sz w:val="28"/>
    </w:rPr>
  </w:style>
  <w:style w:type="paragraph" w:styleId="ListParagraph">
    <w:name w:val="List Paragraph"/>
    <w:aliases w:val="DdeM List Paragraph,NFP GP Bulleted List,Recommendation,List Paragraph1,2. List Bullet 2,List Paragraph11,L,F5 List Paragraph,Dot pt,CV text,List Paragraph111,Medium Grid 1 - Accent 21,Numbered Paragraph,List Paragraph2,Bulleted Para"/>
    <w:basedOn w:val="Normal"/>
    <w:link w:val="ListParagraphChar"/>
    <w:uiPriority w:val="34"/>
    <w:qFormat/>
    <w:rsid w:val="00C829C6"/>
    <w:pPr>
      <w:spacing w:before="0" w:after="0"/>
      <w:ind w:left="720"/>
      <w:contextualSpacing/>
    </w:pPr>
    <w:rPr>
      <w:rFonts w:ascii="Times New Roman" w:hAnsi="Times New Roman"/>
      <w:sz w:val="24"/>
      <w:szCs w:val="24"/>
      <w:lang w:eastAsia="en-AU"/>
    </w:rPr>
  </w:style>
  <w:style w:type="paragraph" w:styleId="Title">
    <w:name w:val="Title"/>
    <w:basedOn w:val="Normal"/>
    <w:next w:val="Normal"/>
    <w:link w:val="TitleChar"/>
    <w:uiPriority w:val="10"/>
    <w:qFormat/>
    <w:rsid w:val="00502746"/>
    <w:pPr>
      <w:spacing w:before="0" w:line="420" w:lineRule="exact"/>
      <w:jc w:val="right"/>
    </w:pPr>
    <w:rPr>
      <w:b/>
      <w:caps/>
      <w:noProof/>
      <w:color w:val="FFFFFF"/>
      <w:sz w:val="44"/>
      <w:lang w:val="en-GB" w:eastAsia="en-GB"/>
    </w:rPr>
  </w:style>
  <w:style w:type="character" w:customStyle="1" w:styleId="TitleChar">
    <w:name w:val="Title Char"/>
    <w:basedOn w:val="DefaultParagraphFont"/>
    <w:link w:val="Title"/>
    <w:uiPriority w:val="10"/>
    <w:rsid w:val="00502746"/>
    <w:rPr>
      <w:rFonts w:ascii="Arial" w:eastAsia="Times New Roman" w:hAnsi="Arial" w:cs="Times New Roman"/>
      <w:b/>
      <w:caps/>
      <w:noProof/>
      <w:color w:val="FFFFFF"/>
      <w:sz w:val="44"/>
      <w:szCs w:val="20"/>
      <w:lang w:val="en-GB" w:eastAsia="en-GB"/>
    </w:rPr>
  </w:style>
  <w:style w:type="paragraph" w:styleId="Subtitle">
    <w:name w:val="Subtitle"/>
    <w:basedOn w:val="Normal"/>
    <w:next w:val="Normal"/>
    <w:link w:val="SubtitleChar"/>
    <w:uiPriority w:val="11"/>
    <w:qFormat/>
    <w:rsid w:val="00AB0161"/>
    <w:pPr>
      <w:spacing w:before="180"/>
      <w:jc w:val="right"/>
    </w:pPr>
    <w:rPr>
      <w:color w:val="FFFFFF"/>
      <w:sz w:val="32"/>
    </w:rPr>
  </w:style>
  <w:style w:type="character" w:customStyle="1" w:styleId="SubtitleChar">
    <w:name w:val="Subtitle Char"/>
    <w:basedOn w:val="DefaultParagraphFont"/>
    <w:link w:val="Subtitle"/>
    <w:uiPriority w:val="11"/>
    <w:rsid w:val="00AB0161"/>
    <w:rPr>
      <w:rFonts w:ascii="Arial" w:eastAsia="Times New Roman" w:hAnsi="Arial" w:cs="Times New Roman"/>
      <w:color w:val="FFFFFF"/>
      <w:sz w:val="32"/>
      <w:szCs w:val="20"/>
    </w:rPr>
  </w:style>
  <w:style w:type="paragraph" w:styleId="ListBullet">
    <w:name w:val="List Bullet"/>
    <w:basedOn w:val="Normal"/>
    <w:uiPriority w:val="99"/>
    <w:unhideWhenUsed/>
    <w:rsid w:val="00AB1D65"/>
    <w:pPr>
      <w:numPr>
        <w:numId w:val="1"/>
      </w:numPr>
      <w:spacing w:before="0" w:after="60"/>
    </w:pPr>
  </w:style>
  <w:style w:type="paragraph" w:styleId="ListBullet2">
    <w:name w:val="List Bullet 2"/>
    <w:basedOn w:val="Normal"/>
    <w:uiPriority w:val="99"/>
    <w:unhideWhenUsed/>
    <w:rsid w:val="00AB1D65"/>
    <w:pPr>
      <w:numPr>
        <w:numId w:val="3"/>
      </w:numPr>
      <w:spacing w:before="0" w:after="60"/>
      <w:ind w:left="709" w:hanging="283"/>
    </w:pPr>
  </w:style>
  <w:style w:type="character" w:styleId="Strong">
    <w:name w:val="Strong"/>
    <w:basedOn w:val="DefaultParagraphFont"/>
    <w:uiPriority w:val="22"/>
    <w:qFormat/>
    <w:rsid w:val="00CA59D5"/>
    <w:rPr>
      <w:b/>
      <w:bCs/>
    </w:rPr>
  </w:style>
  <w:style w:type="paragraph" w:styleId="FootnoteText">
    <w:name w:val="footnote text"/>
    <w:basedOn w:val="Footer"/>
    <w:link w:val="FootnoteTextChar"/>
    <w:uiPriority w:val="99"/>
    <w:unhideWhenUsed/>
    <w:rsid w:val="00921A00"/>
    <w:rPr>
      <w:sz w:val="16"/>
      <w:szCs w:val="16"/>
    </w:rPr>
  </w:style>
  <w:style w:type="character" w:customStyle="1" w:styleId="FootnoteTextChar">
    <w:name w:val="Footnote Text Char"/>
    <w:basedOn w:val="DefaultParagraphFont"/>
    <w:link w:val="FootnoteText"/>
    <w:uiPriority w:val="99"/>
    <w:rsid w:val="00921A00"/>
    <w:rPr>
      <w:rFonts w:ascii="Arial" w:eastAsia="Times New Roman" w:hAnsi="Arial" w:cs="Times New Roman"/>
      <w:color w:val="53565A"/>
      <w:sz w:val="16"/>
      <w:szCs w:val="16"/>
    </w:rPr>
  </w:style>
  <w:style w:type="character" w:styleId="SubtleEmphasis">
    <w:name w:val="Subtle Emphasis"/>
    <w:basedOn w:val="DefaultParagraphFont"/>
    <w:uiPriority w:val="19"/>
    <w:qFormat/>
    <w:rsid w:val="00502746"/>
    <w:rPr>
      <w:i/>
      <w:iCs/>
      <w:color w:val="D51F35"/>
    </w:rPr>
  </w:style>
  <w:style w:type="character" w:styleId="IntenseEmphasis">
    <w:name w:val="Intense Emphasis"/>
    <w:basedOn w:val="DefaultParagraphFont"/>
    <w:uiPriority w:val="21"/>
    <w:qFormat/>
    <w:rsid w:val="00502746"/>
    <w:rPr>
      <w:i/>
      <w:iCs/>
      <w:color w:val="D51F35"/>
    </w:rPr>
  </w:style>
  <w:style w:type="paragraph" w:styleId="Quote">
    <w:name w:val="Quote"/>
    <w:basedOn w:val="Normal"/>
    <w:next w:val="Normal"/>
    <w:link w:val="QuoteChar"/>
    <w:uiPriority w:val="29"/>
    <w:qFormat/>
    <w:rsid w:val="00502746"/>
    <w:pPr>
      <w:spacing w:before="200" w:after="160"/>
      <w:ind w:left="864" w:right="864"/>
      <w:jc w:val="center"/>
    </w:pPr>
    <w:rPr>
      <w:i/>
      <w:iCs/>
      <w:color w:val="AF272F"/>
    </w:rPr>
  </w:style>
  <w:style w:type="character" w:customStyle="1" w:styleId="QuoteChar">
    <w:name w:val="Quote Char"/>
    <w:basedOn w:val="DefaultParagraphFont"/>
    <w:link w:val="Quote"/>
    <w:uiPriority w:val="29"/>
    <w:rsid w:val="00502746"/>
    <w:rPr>
      <w:rFonts w:ascii="Arial" w:eastAsia="Times New Roman" w:hAnsi="Arial" w:cs="Times New Roman"/>
      <w:i/>
      <w:iCs/>
      <w:color w:val="AF272F"/>
      <w:sz w:val="18"/>
      <w:szCs w:val="20"/>
    </w:rPr>
  </w:style>
  <w:style w:type="character" w:styleId="SubtleReference">
    <w:name w:val="Subtle Reference"/>
    <w:basedOn w:val="DefaultParagraphFont"/>
    <w:uiPriority w:val="31"/>
    <w:qFormat/>
    <w:rsid w:val="00502746"/>
    <w:rPr>
      <w:smallCaps/>
      <w:color w:val="AF272F"/>
    </w:rPr>
  </w:style>
  <w:style w:type="character" w:styleId="IntenseReference">
    <w:name w:val="Intense Reference"/>
    <w:basedOn w:val="DefaultParagraphFont"/>
    <w:uiPriority w:val="32"/>
    <w:qFormat/>
    <w:rsid w:val="00502746"/>
    <w:rPr>
      <w:b/>
      <w:bCs/>
      <w:smallCaps/>
      <w:color w:val="AF272F"/>
      <w:spacing w:val="5"/>
    </w:rPr>
  </w:style>
  <w:style w:type="paragraph" w:customStyle="1" w:styleId="Bullet">
    <w:name w:val="Bullet"/>
    <w:basedOn w:val="Normal"/>
    <w:qFormat/>
    <w:rsid w:val="00701534"/>
    <w:pPr>
      <w:numPr>
        <w:numId w:val="4"/>
      </w:numPr>
      <w:spacing w:before="0" w:after="120"/>
    </w:pPr>
    <w:rPr>
      <w:rFonts w:ascii="Tahoma" w:eastAsia="MS Mincho" w:hAnsi="Tahoma"/>
      <w:color w:val="auto"/>
      <w:sz w:val="24"/>
      <w:szCs w:val="24"/>
      <w:lang w:val="en-US"/>
    </w:rPr>
  </w:style>
  <w:style w:type="character" w:styleId="FootnoteReference">
    <w:name w:val="footnote reference"/>
    <w:uiPriority w:val="99"/>
    <w:unhideWhenUsed/>
    <w:rsid w:val="00701534"/>
    <w:rPr>
      <w:vertAlign w:val="superscript"/>
    </w:rPr>
  </w:style>
  <w:style w:type="table" w:styleId="ListTable3">
    <w:name w:val="List Table 3"/>
    <w:basedOn w:val="TableNormal"/>
    <w:uiPriority w:val="48"/>
    <w:rsid w:val="00B102D3"/>
    <w:pPr>
      <w:spacing w:after="0" w:line="240" w:lineRule="auto"/>
    </w:pPr>
    <w:tblPr>
      <w:tblStyleRowBandSize w:val="1"/>
      <w:tblStyleColBandSize w:val="1"/>
      <w:tblBorders>
        <w:top w:val="single" w:sz="4" w:space="0" w:color="201547" w:themeColor="text1"/>
        <w:left w:val="single" w:sz="4" w:space="0" w:color="201547" w:themeColor="text1"/>
        <w:bottom w:val="single" w:sz="4" w:space="0" w:color="201547" w:themeColor="text1"/>
        <w:right w:val="single" w:sz="4" w:space="0" w:color="201547" w:themeColor="text1"/>
      </w:tblBorders>
    </w:tblPr>
    <w:tblStylePr w:type="firstRow">
      <w:rPr>
        <w:b/>
        <w:bCs/>
        <w:color w:val="FFFFFF" w:themeColor="background1"/>
      </w:rPr>
      <w:tblPr/>
      <w:tcPr>
        <w:shd w:val="clear" w:color="auto" w:fill="201547" w:themeFill="text1"/>
      </w:tcPr>
    </w:tblStylePr>
    <w:tblStylePr w:type="lastRow">
      <w:rPr>
        <w:b/>
        <w:bCs/>
      </w:rPr>
      <w:tblPr/>
      <w:tcPr>
        <w:tcBorders>
          <w:top w:val="double" w:sz="4" w:space="0" w:color="2015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text1"/>
          <w:right w:val="single" w:sz="4" w:space="0" w:color="201547" w:themeColor="text1"/>
        </w:tcBorders>
      </w:tcPr>
    </w:tblStylePr>
    <w:tblStylePr w:type="band1Horz">
      <w:tblPr/>
      <w:tcPr>
        <w:tcBorders>
          <w:top w:val="single" w:sz="4" w:space="0" w:color="201547" w:themeColor="text1"/>
          <w:bottom w:val="single" w:sz="4" w:space="0" w:color="2015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text1"/>
          <w:left w:val="nil"/>
        </w:tcBorders>
      </w:tcPr>
    </w:tblStylePr>
    <w:tblStylePr w:type="swCell">
      <w:tblPr/>
      <w:tcPr>
        <w:tcBorders>
          <w:top w:val="double" w:sz="4" w:space="0" w:color="201547" w:themeColor="text1"/>
          <w:right w:val="nil"/>
        </w:tcBorders>
      </w:tcPr>
    </w:tblStylePr>
  </w:style>
  <w:style w:type="character" w:styleId="UnresolvedMention">
    <w:name w:val="Unresolved Mention"/>
    <w:basedOn w:val="DefaultParagraphFont"/>
    <w:uiPriority w:val="99"/>
    <w:rsid w:val="00351206"/>
    <w:rPr>
      <w:color w:val="808080"/>
      <w:shd w:val="clear" w:color="auto" w:fill="E6E6E6"/>
    </w:rPr>
  </w:style>
  <w:style w:type="paragraph" w:customStyle="1" w:styleId="bodycopy">
    <w:name w:val="# body copy"/>
    <w:basedOn w:val="Normal"/>
    <w:autoRedefine/>
    <w:qFormat/>
    <w:rsid w:val="00F81372"/>
    <w:pPr>
      <w:spacing w:after="120"/>
    </w:pPr>
    <w:rPr>
      <w:rFonts w:ascii="VIC" w:hAnsi="VIC" w:cs="Arial"/>
      <w:kern w:val="28"/>
      <w:lang w:eastAsia="en-AU"/>
      <w14:ligatures w14:val="standard"/>
      <w14:cntxtAlts/>
    </w:rPr>
  </w:style>
  <w:style w:type="paragraph" w:customStyle="1" w:styleId="dotpoints">
    <w:name w:val="# dot points"/>
    <w:basedOn w:val="ListParagraph"/>
    <w:link w:val="dotpointsChar"/>
    <w:qFormat/>
    <w:rsid w:val="00DD715F"/>
    <w:pPr>
      <w:numPr>
        <w:numId w:val="156"/>
      </w:numPr>
      <w:spacing w:after="200"/>
      <w:jc w:val="both"/>
    </w:pPr>
    <w:rPr>
      <w:rFonts w:ascii="VIC" w:hAnsi="VIC" w:cstheme="minorHAnsi"/>
      <w:sz w:val="18"/>
      <w:szCs w:val="18"/>
    </w:rPr>
  </w:style>
  <w:style w:type="character" w:customStyle="1" w:styleId="dotpointsChar">
    <w:name w:val="# dot points Char"/>
    <w:basedOn w:val="DefaultParagraphFont"/>
    <w:link w:val="dotpoints"/>
    <w:rsid w:val="00C95A76"/>
    <w:rPr>
      <w:rFonts w:ascii="VIC" w:eastAsia="Times New Roman" w:hAnsi="VIC" w:cstheme="minorHAnsi"/>
      <w:color w:val="53565A"/>
      <w:sz w:val="18"/>
      <w:szCs w:val="18"/>
      <w:lang w:eastAsia="en-AU"/>
    </w:rPr>
  </w:style>
  <w:style w:type="paragraph" w:customStyle="1" w:styleId="Default">
    <w:name w:val="Default"/>
    <w:rsid w:val="008B0AC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44C78"/>
    <w:rPr>
      <w:sz w:val="16"/>
      <w:szCs w:val="16"/>
    </w:rPr>
  </w:style>
  <w:style w:type="paragraph" w:styleId="CommentText">
    <w:name w:val="annotation text"/>
    <w:basedOn w:val="Normal"/>
    <w:link w:val="CommentTextChar"/>
    <w:uiPriority w:val="99"/>
    <w:unhideWhenUsed/>
    <w:rsid w:val="00844C78"/>
    <w:rPr>
      <w:sz w:val="20"/>
    </w:rPr>
  </w:style>
  <w:style w:type="character" w:customStyle="1" w:styleId="CommentTextChar">
    <w:name w:val="Comment Text Char"/>
    <w:basedOn w:val="DefaultParagraphFont"/>
    <w:link w:val="CommentText"/>
    <w:uiPriority w:val="99"/>
    <w:rsid w:val="00844C78"/>
    <w:rPr>
      <w:rFonts w:ascii="Arial" w:eastAsia="Times New Roman" w:hAnsi="Arial" w:cs="Times New Roman"/>
      <w:color w:val="53565A"/>
      <w:sz w:val="20"/>
      <w:szCs w:val="20"/>
    </w:rPr>
  </w:style>
  <w:style w:type="paragraph" w:styleId="CommentSubject">
    <w:name w:val="annotation subject"/>
    <w:basedOn w:val="CommentText"/>
    <w:next w:val="CommentText"/>
    <w:link w:val="CommentSubjectChar"/>
    <w:uiPriority w:val="99"/>
    <w:semiHidden/>
    <w:unhideWhenUsed/>
    <w:rsid w:val="00844C78"/>
    <w:rPr>
      <w:b/>
      <w:bCs/>
    </w:rPr>
  </w:style>
  <w:style w:type="character" w:customStyle="1" w:styleId="CommentSubjectChar">
    <w:name w:val="Comment Subject Char"/>
    <w:basedOn w:val="CommentTextChar"/>
    <w:link w:val="CommentSubject"/>
    <w:uiPriority w:val="99"/>
    <w:semiHidden/>
    <w:rsid w:val="00844C78"/>
    <w:rPr>
      <w:rFonts w:ascii="Arial" w:eastAsia="Times New Roman" w:hAnsi="Arial" w:cs="Times New Roman"/>
      <w:b/>
      <w:bCs/>
      <w:color w:val="53565A"/>
      <w:sz w:val="20"/>
      <w:szCs w:val="20"/>
    </w:rPr>
  </w:style>
  <w:style w:type="paragraph" w:customStyle="1" w:styleId="TableBullet">
    <w:name w:val="Table Bullet"/>
    <w:basedOn w:val="Normal"/>
    <w:qFormat/>
    <w:rsid w:val="00D3134A"/>
    <w:pPr>
      <w:numPr>
        <w:numId w:val="13"/>
      </w:numPr>
      <w:spacing w:before="0" w:after="120"/>
    </w:pPr>
    <w:rPr>
      <w:rFonts w:eastAsia="MS Mincho" w:cs="Arial"/>
      <w:color w:val="auto"/>
      <w:spacing w:val="-4"/>
      <w:sz w:val="20"/>
      <w:szCs w:val="24"/>
      <w:lang w:val="en-US"/>
    </w:rPr>
  </w:style>
  <w:style w:type="paragraph" w:styleId="Revision">
    <w:name w:val="Revision"/>
    <w:hidden/>
    <w:uiPriority w:val="99"/>
    <w:semiHidden/>
    <w:rsid w:val="00B753BC"/>
    <w:pPr>
      <w:spacing w:after="0" w:line="240" w:lineRule="auto"/>
    </w:pPr>
    <w:rPr>
      <w:rFonts w:ascii="Arial" w:eastAsia="Times New Roman" w:hAnsi="Arial" w:cs="Times New Roman"/>
      <w:color w:val="53565A"/>
      <w:sz w:val="18"/>
      <w:szCs w:val="20"/>
    </w:rPr>
  </w:style>
  <w:style w:type="table" w:customStyle="1" w:styleId="TableGrid1">
    <w:name w:val="Table Grid1"/>
    <w:basedOn w:val="TableNormal"/>
    <w:next w:val="TableGrid"/>
    <w:uiPriority w:val="39"/>
    <w:rsid w:val="00EC188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49158">
    <w:name w:val="term-49158"/>
    <w:basedOn w:val="DefaultParagraphFont"/>
    <w:rsid w:val="00FE3C8F"/>
  </w:style>
  <w:style w:type="character" w:customStyle="1" w:styleId="term-49190">
    <w:name w:val="term-49190"/>
    <w:basedOn w:val="DefaultParagraphFont"/>
    <w:rsid w:val="00FE3C8F"/>
  </w:style>
  <w:style w:type="character" w:customStyle="1" w:styleId="term-49166">
    <w:name w:val="term-49166"/>
    <w:basedOn w:val="DefaultParagraphFont"/>
    <w:rsid w:val="00FE3C8F"/>
  </w:style>
  <w:style w:type="paragraph" w:customStyle="1" w:styleId="GlossaryTerm">
    <w:name w:val="Glossary Term"/>
    <w:basedOn w:val="Normal"/>
    <w:link w:val="GlossaryTermChar"/>
    <w:qFormat/>
    <w:rsid w:val="00FC734D"/>
    <w:pPr>
      <w:jc w:val="both"/>
    </w:pPr>
    <w:rPr>
      <w:rFonts w:ascii="VIC Medium" w:hAnsi="VIC Medium" w:cstheme="minorHAnsi"/>
      <w:szCs w:val="18"/>
    </w:rPr>
  </w:style>
  <w:style w:type="character" w:customStyle="1" w:styleId="GlossaryTermChar">
    <w:name w:val="Glossary Term Char"/>
    <w:basedOn w:val="DefaultParagraphFont"/>
    <w:link w:val="GlossaryTerm"/>
    <w:rsid w:val="00FC734D"/>
    <w:rPr>
      <w:rFonts w:ascii="VIC Medium" w:eastAsia="Times New Roman" w:hAnsi="VIC Medium" w:cstheme="minorHAnsi"/>
      <w:color w:val="53565A"/>
      <w:sz w:val="18"/>
      <w:szCs w:val="18"/>
    </w:rPr>
  </w:style>
  <w:style w:type="character" w:styleId="Mention">
    <w:name w:val="Mention"/>
    <w:basedOn w:val="DefaultParagraphFont"/>
    <w:uiPriority w:val="99"/>
    <w:unhideWhenUsed/>
    <w:rsid w:val="001837A9"/>
    <w:rPr>
      <w:color w:val="2B579A"/>
      <w:shd w:val="clear" w:color="auto" w:fill="E1DFDD"/>
    </w:rPr>
  </w:style>
  <w:style w:type="character" w:customStyle="1" w:styleId="ListParagraphChar">
    <w:name w:val="List Paragraph Char"/>
    <w:aliases w:val="DdeM List Paragraph Char,NFP GP Bulleted List Char,Recommendation Char,List Paragraph1 Char,2. List Bullet 2 Char,List Paragraph11 Char,L Char,F5 List Paragraph Char,Dot pt Char,CV text Char,List Paragraph111 Char,Bulleted Para Char"/>
    <w:basedOn w:val="DefaultParagraphFont"/>
    <w:link w:val="ListParagraph"/>
    <w:uiPriority w:val="34"/>
    <w:locked/>
    <w:rsid w:val="007D555A"/>
    <w:rPr>
      <w:rFonts w:ascii="Times New Roman" w:eastAsia="Times New Roman" w:hAnsi="Times New Roman" w:cs="Times New Roman"/>
      <w:color w:val="53565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1087">
      <w:bodyDiv w:val="1"/>
      <w:marLeft w:val="0"/>
      <w:marRight w:val="0"/>
      <w:marTop w:val="0"/>
      <w:marBottom w:val="0"/>
      <w:divBdr>
        <w:top w:val="none" w:sz="0" w:space="0" w:color="auto"/>
        <w:left w:val="none" w:sz="0" w:space="0" w:color="auto"/>
        <w:bottom w:val="none" w:sz="0" w:space="0" w:color="auto"/>
        <w:right w:val="none" w:sz="0" w:space="0" w:color="auto"/>
      </w:divBdr>
      <w:divsChild>
        <w:div w:id="685718867">
          <w:marLeft w:val="0"/>
          <w:marRight w:val="0"/>
          <w:marTop w:val="0"/>
          <w:marBottom w:val="0"/>
          <w:divBdr>
            <w:top w:val="none" w:sz="0" w:space="0" w:color="auto"/>
            <w:left w:val="none" w:sz="0" w:space="0" w:color="auto"/>
            <w:bottom w:val="none" w:sz="0" w:space="0" w:color="auto"/>
            <w:right w:val="none" w:sz="0" w:space="0" w:color="auto"/>
          </w:divBdr>
        </w:div>
        <w:div w:id="833835958">
          <w:marLeft w:val="0"/>
          <w:marRight w:val="0"/>
          <w:marTop w:val="0"/>
          <w:marBottom w:val="0"/>
          <w:divBdr>
            <w:top w:val="none" w:sz="0" w:space="0" w:color="auto"/>
            <w:left w:val="none" w:sz="0" w:space="0" w:color="auto"/>
            <w:bottom w:val="none" w:sz="0" w:space="0" w:color="auto"/>
            <w:right w:val="none" w:sz="0" w:space="0" w:color="auto"/>
          </w:divBdr>
        </w:div>
        <w:div w:id="916675138">
          <w:marLeft w:val="0"/>
          <w:marRight w:val="0"/>
          <w:marTop w:val="0"/>
          <w:marBottom w:val="0"/>
          <w:divBdr>
            <w:top w:val="none" w:sz="0" w:space="0" w:color="auto"/>
            <w:left w:val="none" w:sz="0" w:space="0" w:color="auto"/>
            <w:bottom w:val="none" w:sz="0" w:space="0" w:color="auto"/>
            <w:right w:val="none" w:sz="0" w:space="0" w:color="auto"/>
          </w:divBdr>
        </w:div>
        <w:div w:id="1135365869">
          <w:marLeft w:val="0"/>
          <w:marRight w:val="0"/>
          <w:marTop w:val="0"/>
          <w:marBottom w:val="0"/>
          <w:divBdr>
            <w:top w:val="none" w:sz="0" w:space="0" w:color="auto"/>
            <w:left w:val="none" w:sz="0" w:space="0" w:color="auto"/>
            <w:bottom w:val="none" w:sz="0" w:space="0" w:color="auto"/>
            <w:right w:val="none" w:sz="0" w:space="0" w:color="auto"/>
          </w:divBdr>
        </w:div>
        <w:div w:id="2027519600">
          <w:marLeft w:val="0"/>
          <w:marRight w:val="0"/>
          <w:marTop w:val="0"/>
          <w:marBottom w:val="0"/>
          <w:divBdr>
            <w:top w:val="none" w:sz="0" w:space="0" w:color="auto"/>
            <w:left w:val="none" w:sz="0" w:space="0" w:color="auto"/>
            <w:bottom w:val="none" w:sz="0" w:space="0" w:color="auto"/>
            <w:right w:val="none" w:sz="0" w:space="0" w:color="auto"/>
          </w:divBdr>
        </w:div>
      </w:divsChild>
    </w:div>
    <w:div w:id="142892237">
      <w:bodyDiv w:val="1"/>
      <w:marLeft w:val="0"/>
      <w:marRight w:val="0"/>
      <w:marTop w:val="0"/>
      <w:marBottom w:val="0"/>
      <w:divBdr>
        <w:top w:val="none" w:sz="0" w:space="0" w:color="auto"/>
        <w:left w:val="none" w:sz="0" w:space="0" w:color="auto"/>
        <w:bottom w:val="none" w:sz="0" w:space="0" w:color="auto"/>
        <w:right w:val="none" w:sz="0" w:space="0" w:color="auto"/>
      </w:divBdr>
      <w:divsChild>
        <w:div w:id="70007422">
          <w:marLeft w:val="994"/>
          <w:marRight w:val="0"/>
          <w:marTop w:val="0"/>
          <w:marBottom w:val="0"/>
          <w:divBdr>
            <w:top w:val="none" w:sz="0" w:space="0" w:color="auto"/>
            <w:left w:val="none" w:sz="0" w:space="0" w:color="auto"/>
            <w:bottom w:val="none" w:sz="0" w:space="0" w:color="auto"/>
            <w:right w:val="none" w:sz="0" w:space="0" w:color="auto"/>
          </w:divBdr>
        </w:div>
      </w:divsChild>
    </w:div>
    <w:div w:id="295264134">
      <w:bodyDiv w:val="1"/>
      <w:marLeft w:val="0"/>
      <w:marRight w:val="0"/>
      <w:marTop w:val="0"/>
      <w:marBottom w:val="0"/>
      <w:divBdr>
        <w:top w:val="none" w:sz="0" w:space="0" w:color="auto"/>
        <w:left w:val="none" w:sz="0" w:space="0" w:color="auto"/>
        <w:bottom w:val="none" w:sz="0" w:space="0" w:color="auto"/>
        <w:right w:val="none" w:sz="0" w:space="0" w:color="auto"/>
      </w:divBdr>
    </w:div>
    <w:div w:id="442114862">
      <w:bodyDiv w:val="1"/>
      <w:marLeft w:val="0"/>
      <w:marRight w:val="0"/>
      <w:marTop w:val="0"/>
      <w:marBottom w:val="0"/>
      <w:divBdr>
        <w:top w:val="none" w:sz="0" w:space="0" w:color="auto"/>
        <w:left w:val="none" w:sz="0" w:space="0" w:color="auto"/>
        <w:bottom w:val="none" w:sz="0" w:space="0" w:color="auto"/>
        <w:right w:val="none" w:sz="0" w:space="0" w:color="auto"/>
      </w:divBdr>
      <w:divsChild>
        <w:div w:id="1175876073">
          <w:marLeft w:val="547"/>
          <w:marRight w:val="0"/>
          <w:marTop w:val="0"/>
          <w:marBottom w:val="0"/>
          <w:divBdr>
            <w:top w:val="none" w:sz="0" w:space="0" w:color="auto"/>
            <w:left w:val="none" w:sz="0" w:space="0" w:color="auto"/>
            <w:bottom w:val="none" w:sz="0" w:space="0" w:color="auto"/>
            <w:right w:val="none" w:sz="0" w:space="0" w:color="auto"/>
          </w:divBdr>
        </w:div>
      </w:divsChild>
    </w:div>
    <w:div w:id="492645457">
      <w:bodyDiv w:val="1"/>
      <w:marLeft w:val="0"/>
      <w:marRight w:val="0"/>
      <w:marTop w:val="0"/>
      <w:marBottom w:val="0"/>
      <w:divBdr>
        <w:top w:val="none" w:sz="0" w:space="0" w:color="auto"/>
        <w:left w:val="none" w:sz="0" w:space="0" w:color="auto"/>
        <w:bottom w:val="none" w:sz="0" w:space="0" w:color="auto"/>
        <w:right w:val="none" w:sz="0" w:space="0" w:color="auto"/>
      </w:divBdr>
    </w:div>
    <w:div w:id="566038037">
      <w:bodyDiv w:val="1"/>
      <w:marLeft w:val="0"/>
      <w:marRight w:val="0"/>
      <w:marTop w:val="0"/>
      <w:marBottom w:val="0"/>
      <w:divBdr>
        <w:top w:val="none" w:sz="0" w:space="0" w:color="auto"/>
        <w:left w:val="none" w:sz="0" w:space="0" w:color="auto"/>
        <w:bottom w:val="none" w:sz="0" w:space="0" w:color="auto"/>
        <w:right w:val="none" w:sz="0" w:space="0" w:color="auto"/>
      </w:divBdr>
    </w:div>
    <w:div w:id="664167235">
      <w:bodyDiv w:val="1"/>
      <w:marLeft w:val="0"/>
      <w:marRight w:val="0"/>
      <w:marTop w:val="0"/>
      <w:marBottom w:val="0"/>
      <w:divBdr>
        <w:top w:val="none" w:sz="0" w:space="0" w:color="auto"/>
        <w:left w:val="none" w:sz="0" w:space="0" w:color="auto"/>
        <w:bottom w:val="none" w:sz="0" w:space="0" w:color="auto"/>
        <w:right w:val="none" w:sz="0" w:space="0" w:color="auto"/>
      </w:divBdr>
    </w:div>
    <w:div w:id="682123874">
      <w:bodyDiv w:val="1"/>
      <w:marLeft w:val="0"/>
      <w:marRight w:val="0"/>
      <w:marTop w:val="0"/>
      <w:marBottom w:val="0"/>
      <w:divBdr>
        <w:top w:val="none" w:sz="0" w:space="0" w:color="auto"/>
        <w:left w:val="none" w:sz="0" w:space="0" w:color="auto"/>
        <w:bottom w:val="none" w:sz="0" w:space="0" w:color="auto"/>
        <w:right w:val="none" w:sz="0" w:space="0" w:color="auto"/>
      </w:divBdr>
      <w:divsChild>
        <w:div w:id="291710453">
          <w:marLeft w:val="0"/>
          <w:marRight w:val="0"/>
          <w:marTop w:val="1500"/>
          <w:marBottom w:val="0"/>
          <w:divBdr>
            <w:top w:val="none" w:sz="0" w:space="0" w:color="auto"/>
            <w:left w:val="none" w:sz="0" w:space="0" w:color="auto"/>
            <w:bottom w:val="none" w:sz="0" w:space="0" w:color="auto"/>
            <w:right w:val="none" w:sz="0" w:space="0" w:color="auto"/>
          </w:divBdr>
          <w:divsChild>
            <w:div w:id="1266226538">
              <w:marLeft w:val="0"/>
              <w:marRight w:val="0"/>
              <w:marTop w:val="0"/>
              <w:marBottom w:val="0"/>
              <w:divBdr>
                <w:top w:val="none" w:sz="0" w:space="0" w:color="auto"/>
                <w:left w:val="none" w:sz="0" w:space="0" w:color="auto"/>
                <w:bottom w:val="none" w:sz="0" w:space="0" w:color="auto"/>
                <w:right w:val="none" w:sz="0" w:space="0" w:color="auto"/>
              </w:divBdr>
              <w:divsChild>
                <w:div w:id="396368399">
                  <w:marLeft w:val="0"/>
                  <w:marRight w:val="0"/>
                  <w:marTop w:val="0"/>
                  <w:marBottom w:val="0"/>
                  <w:divBdr>
                    <w:top w:val="none" w:sz="0" w:space="0" w:color="auto"/>
                    <w:left w:val="none" w:sz="0" w:space="0" w:color="auto"/>
                    <w:bottom w:val="none" w:sz="0" w:space="0" w:color="auto"/>
                    <w:right w:val="none" w:sz="0" w:space="0" w:color="auto"/>
                  </w:divBdr>
                  <w:divsChild>
                    <w:div w:id="1660159320">
                      <w:marLeft w:val="0"/>
                      <w:marRight w:val="0"/>
                      <w:marTop w:val="0"/>
                      <w:marBottom w:val="0"/>
                      <w:divBdr>
                        <w:top w:val="none" w:sz="0" w:space="0" w:color="auto"/>
                        <w:left w:val="none" w:sz="0" w:space="0" w:color="auto"/>
                        <w:bottom w:val="none" w:sz="0" w:space="0" w:color="auto"/>
                        <w:right w:val="none" w:sz="0" w:space="0" w:color="auto"/>
                      </w:divBdr>
                      <w:divsChild>
                        <w:div w:id="2064059222">
                          <w:marLeft w:val="0"/>
                          <w:marRight w:val="0"/>
                          <w:marTop w:val="0"/>
                          <w:marBottom w:val="0"/>
                          <w:divBdr>
                            <w:top w:val="none" w:sz="0" w:space="0" w:color="auto"/>
                            <w:left w:val="none" w:sz="0" w:space="0" w:color="auto"/>
                            <w:bottom w:val="none" w:sz="0" w:space="0" w:color="auto"/>
                            <w:right w:val="none" w:sz="0" w:space="0" w:color="auto"/>
                          </w:divBdr>
                          <w:divsChild>
                            <w:div w:id="606235892">
                              <w:marLeft w:val="-225"/>
                              <w:marRight w:val="-225"/>
                              <w:marTop w:val="0"/>
                              <w:marBottom w:val="0"/>
                              <w:divBdr>
                                <w:top w:val="none" w:sz="0" w:space="0" w:color="auto"/>
                                <w:left w:val="none" w:sz="0" w:space="0" w:color="auto"/>
                                <w:bottom w:val="none" w:sz="0" w:space="0" w:color="auto"/>
                                <w:right w:val="none" w:sz="0" w:space="0" w:color="auto"/>
                              </w:divBdr>
                              <w:divsChild>
                                <w:div w:id="3003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619305">
      <w:bodyDiv w:val="1"/>
      <w:marLeft w:val="0"/>
      <w:marRight w:val="0"/>
      <w:marTop w:val="0"/>
      <w:marBottom w:val="0"/>
      <w:divBdr>
        <w:top w:val="none" w:sz="0" w:space="0" w:color="auto"/>
        <w:left w:val="none" w:sz="0" w:space="0" w:color="auto"/>
        <w:bottom w:val="none" w:sz="0" w:space="0" w:color="auto"/>
        <w:right w:val="none" w:sz="0" w:space="0" w:color="auto"/>
      </w:divBdr>
    </w:div>
    <w:div w:id="759956808">
      <w:bodyDiv w:val="1"/>
      <w:marLeft w:val="0"/>
      <w:marRight w:val="0"/>
      <w:marTop w:val="0"/>
      <w:marBottom w:val="0"/>
      <w:divBdr>
        <w:top w:val="none" w:sz="0" w:space="0" w:color="auto"/>
        <w:left w:val="none" w:sz="0" w:space="0" w:color="auto"/>
        <w:bottom w:val="none" w:sz="0" w:space="0" w:color="auto"/>
        <w:right w:val="none" w:sz="0" w:space="0" w:color="auto"/>
      </w:divBdr>
    </w:div>
    <w:div w:id="824468182">
      <w:bodyDiv w:val="1"/>
      <w:marLeft w:val="0"/>
      <w:marRight w:val="0"/>
      <w:marTop w:val="0"/>
      <w:marBottom w:val="0"/>
      <w:divBdr>
        <w:top w:val="none" w:sz="0" w:space="0" w:color="auto"/>
        <w:left w:val="none" w:sz="0" w:space="0" w:color="auto"/>
        <w:bottom w:val="none" w:sz="0" w:space="0" w:color="auto"/>
        <w:right w:val="none" w:sz="0" w:space="0" w:color="auto"/>
      </w:divBdr>
      <w:divsChild>
        <w:div w:id="580330803">
          <w:marLeft w:val="994"/>
          <w:marRight w:val="0"/>
          <w:marTop w:val="0"/>
          <w:marBottom w:val="0"/>
          <w:divBdr>
            <w:top w:val="none" w:sz="0" w:space="0" w:color="auto"/>
            <w:left w:val="none" w:sz="0" w:space="0" w:color="auto"/>
            <w:bottom w:val="none" w:sz="0" w:space="0" w:color="auto"/>
            <w:right w:val="none" w:sz="0" w:space="0" w:color="auto"/>
          </w:divBdr>
        </w:div>
      </w:divsChild>
    </w:div>
    <w:div w:id="866335217">
      <w:bodyDiv w:val="1"/>
      <w:marLeft w:val="0"/>
      <w:marRight w:val="0"/>
      <w:marTop w:val="0"/>
      <w:marBottom w:val="0"/>
      <w:divBdr>
        <w:top w:val="none" w:sz="0" w:space="0" w:color="auto"/>
        <w:left w:val="none" w:sz="0" w:space="0" w:color="auto"/>
        <w:bottom w:val="none" w:sz="0" w:space="0" w:color="auto"/>
        <w:right w:val="none" w:sz="0" w:space="0" w:color="auto"/>
      </w:divBdr>
      <w:divsChild>
        <w:div w:id="1098407253">
          <w:marLeft w:val="994"/>
          <w:marRight w:val="0"/>
          <w:marTop w:val="0"/>
          <w:marBottom w:val="0"/>
          <w:divBdr>
            <w:top w:val="none" w:sz="0" w:space="0" w:color="auto"/>
            <w:left w:val="none" w:sz="0" w:space="0" w:color="auto"/>
            <w:bottom w:val="none" w:sz="0" w:space="0" w:color="auto"/>
            <w:right w:val="none" w:sz="0" w:space="0" w:color="auto"/>
          </w:divBdr>
        </w:div>
        <w:div w:id="1320691572">
          <w:marLeft w:val="994"/>
          <w:marRight w:val="0"/>
          <w:marTop w:val="0"/>
          <w:marBottom w:val="0"/>
          <w:divBdr>
            <w:top w:val="none" w:sz="0" w:space="0" w:color="auto"/>
            <w:left w:val="none" w:sz="0" w:space="0" w:color="auto"/>
            <w:bottom w:val="none" w:sz="0" w:space="0" w:color="auto"/>
            <w:right w:val="none" w:sz="0" w:space="0" w:color="auto"/>
          </w:divBdr>
        </w:div>
      </w:divsChild>
    </w:div>
    <w:div w:id="924799445">
      <w:bodyDiv w:val="1"/>
      <w:marLeft w:val="0"/>
      <w:marRight w:val="0"/>
      <w:marTop w:val="0"/>
      <w:marBottom w:val="0"/>
      <w:divBdr>
        <w:top w:val="none" w:sz="0" w:space="0" w:color="auto"/>
        <w:left w:val="none" w:sz="0" w:space="0" w:color="auto"/>
        <w:bottom w:val="none" w:sz="0" w:space="0" w:color="auto"/>
        <w:right w:val="none" w:sz="0" w:space="0" w:color="auto"/>
      </w:divBdr>
      <w:divsChild>
        <w:div w:id="466362111">
          <w:marLeft w:val="994"/>
          <w:marRight w:val="0"/>
          <w:marTop w:val="0"/>
          <w:marBottom w:val="0"/>
          <w:divBdr>
            <w:top w:val="none" w:sz="0" w:space="0" w:color="auto"/>
            <w:left w:val="none" w:sz="0" w:space="0" w:color="auto"/>
            <w:bottom w:val="none" w:sz="0" w:space="0" w:color="auto"/>
            <w:right w:val="none" w:sz="0" w:space="0" w:color="auto"/>
          </w:divBdr>
        </w:div>
      </w:divsChild>
    </w:div>
    <w:div w:id="928083503">
      <w:bodyDiv w:val="1"/>
      <w:marLeft w:val="0"/>
      <w:marRight w:val="0"/>
      <w:marTop w:val="0"/>
      <w:marBottom w:val="0"/>
      <w:divBdr>
        <w:top w:val="none" w:sz="0" w:space="0" w:color="auto"/>
        <w:left w:val="none" w:sz="0" w:space="0" w:color="auto"/>
        <w:bottom w:val="none" w:sz="0" w:space="0" w:color="auto"/>
        <w:right w:val="none" w:sz="0" w:space="0" w:color="auto"/>
      </w:divBdr>
      <w:divsChild>
        <w:div w:id="140393267">
          <w:marLeft w:val="0"/>
          <w:marRight w:val="0"/>
          <w:marTop w:val="0"/>
          <w:marBottom w:val="0"/>
          <w:divBdr>
            <w:top w:val="none" w:sz="0" w:space="0" w:color="auto"/>
            <w:left w:val="none" w:sz="0" w:space="0" w:color="auto"/>
            <w:bottom w:val="none" w:sz="0" w:space="0" w:color="auto"/>
            <w:right w:val="none" w:sz="0" w:space="0" w:color="auto"/>
          </w:divBdr>
        </w:div>
        <w:div w:id="626929025">
          <w:marLeft w:val="0"/>
          <w:marRight w:val="0"/>
          <w:marTop w:val="0"/>
          <w:marBottom w:val="0"/>
          <w:divBdr>
            <w:top w:val="none" w:sz="0" w:space="0" w:color="auto"/>
            <w:left w:val="none" w:sz="0" w:space="0" w:color="auto"/>
            <w:bottom w:val="none" w:sz="0" w:space="0" w:color="auto"/>
            <w:right w:val="none" w:sz="0" w:space="0" w:color="auto"/>
          </w:divBdr>
        </w:div>
        <w:div w:id="1607149864">
          <w:marLeft w:val="0"/>
          <w:marRight w:val="0"/>
          <w:marTop w:val="0"/>
          <w:marBottom w:val="0"/>
          <w:divBdr>
            <w:top w:val="none" w:sz="0" w:space="0" w:color="auto"/>
            <w:left w:val="none" w:sz="0" w:space="0" w:color="auto"/>
            <w:bottom w:val="none" w:sz="0" w:space="0" w:color="auto"/>
            <w:right w:val="none" w:sz="0" w:space="0" w:color="auto"/>
          </w:divBdr>
        </w:div>
        <w:div w:id="1744402423">
          <w:marLeft w:val="0"/>
          <w:marRight w:val="0"/>
          <w:marTop w:val="0"/>
          <w:marBottom w:val="0"/>
          <w:divBdr>
            <w:top w:val="none" w:sz="0" w:space="0" w:color="auto"/>
            <w:left w:val="none" w:sz="0" w:space="0" w:color="auto"/>
            <w:bottom w:val="none" w:sz="0" w:space="0" w:color="auto"/>
            <w:right w:val="none" w:sz="0" w:space="0" w:color="auto"/>
          </w:divBdr>
        </w:div>
        <w:div w:id="1895503275">
          <w:marLeft w:val="0"/>
          <w:marRight w:val="0"/>
          <w:marTop w:val="0"/>
          <w:marBottom w:val="0"/>
          <w:divBdr>
            <w:top w:val="none" w:sz="0" w:space="0" w:color="auto"/>
            <w:left w:val="none" w:sz="0" w:space="0" w:color="auto"/>
            <w:bottom w:val="none" w:sz="0" w:space="0" w:color="auto"/>
            <w:right w:val="none" w:sz="0" w:space="0" w:color="auto"/>
          </w:divBdr>
        </w:div>
      </w:divsChild>
    </w:div>
    <w:div w:id="1065647840">
      <w:bodyDiv w:val="1"/>
      <w:marLeft w:val="0"/>
      <w:marRight w:val="0"/>
      <w:marTop w:val="0"/>
      <w:marBottom w:val="0"/>
      <w:divBdr>
        <w:top w:val="none" w:sz="0" w:space="0" w:color="auto"/>
        <w:left w:val="none" w:sz="0" w:space="0" w:color="auto"/>
        <w:bottom w:val="none" w:sz="0" w:space="0" w:color="auto"/>
        <w:right w:val="none" w:sz="0" w:space="0" w:color="auto"/>
      </w:divBdr>
      <w:divsChild>
        <w:div w:id="1530949915">
          <w:marLeft w:val="994"/>
          <w:marRight w:val="0"/>
          <w:marTop w:val="0"/>
          <w:marBottom w:val="0"/>
          <w:divBdr>
            <w:top w:val="none" w:sz="0" w:space="0" w:color="auto"/>
            <w:left w:val="none" w:sz="0" w:space="0" w:color="auto"/>
            <w:bottom w:val="none" w:sz="0" w:space="0" w:color="auto"/>
            <w:right w:val="none" w:sz="0" w:space="0" w:color="auto"/>
          </w:divBdr>
        </w:div>
      </w:divsChild>
    </w:div>
    <w:div w:id="1093938178">
      <w:bodyDiv w:val="1"/>
      <w:marLeft w:val="0"/>
      <w:marRight w:val="0"/>
      <w:marTop w:val="0"/>
      <w:marBottom w:val="0"/>
      <w:divBdr>
        <w:top w:val="none" w:sz="0" w:space="0" w:color="auto"/>
        <w:left w:val="none" w:sz="0" w:space="0" w:color="auto"/>
        <w:bottom w:val="none" w:sz="0" w:space="0" w:color="auto"/>
        <w:right w:val="none" w:sz="0" w:space="0" w:color="auto"/>
      </w:divBdr>
      <w:divsChild>
        <w:div w:id="913204216">
          <w:marLeft w:val="994"/>
          <w:marRight w:val="0"/>
          <w:marTop w:val="0"/>
          <w:marBottom w:val="0"/>
          <w:divBdr>
            <w:top w:val="none" w:sz="0" w:space="0" w:color="auto"/>
            <w:left w:val="none" w:sz="0" w:space="0" w:color="auto"/>
            <w:bottom w:val="none" w:sz="0" w:space="0" w:color="auto"/>
            <w:right w:val="none" w:sz="0" w:space="0" w:color="auto"/>
          </w:divBdr>
        </w:div>
        <w:div w:id="1230532686">
          <w:marLeft w:val="994"/>
          <w:marRight w:val="0"/>
          <w:marTop w:val="0"/>
          <w:marBottom w:val="0"/>
          <w:divBdr>
            <w:top w:val="none" w:sz="0" w:space="0" w:color="auto"/>
            <w:left w:val="none" w:sz="0" w:space="0" w:color="auto"/>
            <w:bottom w:val="none" w:sz="0" w:space="0" w:color="auto"/>
            <w:right w:val="none" w:sz="0" w:space="0" w:color="auto"/>
          </w:divBdr>
        </w:div>
      </w:divsChild>
    </w:div>
    <w:div w:id="1196044529">
      <w:bodyDiv w:val="1"/>
      <w:marLeft w:val="0"/>
      <w:marRight w:val="0"/>
      <w:marTop w:val="0"/>
      <w:marBottom w:val="0"/>
      <w:divBdr>
        <w:top w:val="none" w:sz="0" w:space="0" w:color="auto"/>
        <w:left w:val="none" w:sz="0" w:space="0" w:color="auto"/>
        <w:bottom w:val="none" w:sz="0" w:space="0" w:color="auto"/>
        <w:right w:val="none" w:sz="0" w:space="0" w:color="auto"/>
      </w:divBdr>
      <w:divsChild>
        <w:div w:id="691997822">
          <w:marLeft w:val="0"/>
          <w:marRight w:val="0"/>
          <w:marTop w:val="0"/>
          <w:marBottom w:val="0"/>
          <w:divBdr>
            <w:top w:val="none" w:sz="0" w:space="0" w:color="auto"/>
            <w:left w:val="none" w:sz="0" w:space="0" w:color="auto"/>
            <w:bottom w:val="none" w:sz="0" w:space="0" w:color="auto"/>
            <w:right w:val="none" w:sz="0" w:space="0" w:color="auto"/>
          </w:divBdr>
        </w:div>
        <w:div w:id="1340305962">
          <w:marLeft w:val="0"/>
          <w:marRight w:val="0"/>
          <w:marTop w:val="0"/>
          <w:marBottom w:val="0"/>
          <w:divBdr>
            <w:top w:val="none" w:sz="0" w:space="0" w:color="auto"/>
            <w:left w:val="none" w:sz="0" w:space="0" w:color="auto"/>
            <w:bottom w:val="none" w:sz="0" w:space="0" w:color="auto"/>
            <w:right w:val="none" w:sz="0" w:space="0" w:color="auto"/>
          </w:divBdr>
        </w:div>
        <w:div w:id="1463235539">
          <w:marLeft w:val="0"/>
          <w:marRight w:val="0"/>
          <w:marTop w:val="0"/>
          <w:marBottom w:val="0"/>
          <w:divBdr>
            <w:top w:val="none" w:sz="0" w:space="0" w:color="auto"/>
            <w:left w:val="none" w:sz="0" w:space="0" w:color="auto"/>
            <w:bottom w:val="none" w:sz="0" w:space="0" w:color="auto"/>
            <w:right w:val="none" w:sz="0" w:space="0" w:color="auto"/>
          </w:divBdr>
        </w:div>
        <w:div w:id="1497378788">
          <w:marLeft w:val="0"/>
          <w:marRight w:val="0"/>
          <w:marTop w:val="0"/>
          <w:marBottom w:val="0"/>
          <w:divBdr>
            <w:top w:val="none" w:sz="0" w:space="0" w:color="auto"/>
            <w:left w:val="none" w:sz="0" w:space="0" w:color="auto"/>
            <w:bottom w:val="none" w:sz="0" w:space="0" w:color="auto"/>
            <w:right w:val="none" w:sz="0" w:space="0" w:color="auto"/>
          </w:divBdr>
        </w:div>
        <w:div w:id="1629242960">
          <w:marLeft w:val="0"/>
          <w:marRight w:val="0"/>
          <w:marTop w:val="0"/>
          <w:marBottom w:val="0"/>
          <w:divBdr>
            <w:top w:val="none" w:sz="0" w:space="0" w:color="auto"/>
            <w:left w:val="none" w:sz="0" w:space="0" w:color="auto"/>
            <w:bottom w:val="none" w:sz="0" w:space="0" w:color="auto"/>
            <w:right w:val="none" w:sz="0" w:space="0" w:color="auto"/>
          </w:divBdr>
        </w:div>
      </w:divsChild>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371343980">
      <w:bodyDiv w:val="1"/>
      <w:marLeft w:val="0"/>
      <w:marRight w:val="0"/>
      <w:marTop w:val="0"/>
      <w:marBottom w:val="0"/>
      <w:divBdr>
        <w:top w:val="none" w:sz="0" w:space="0" w:color="auto"/>
        <w:left w:val="none" w:sz="0" w:space="0" w:color="auto"/>
        <w:bottom w:val="none" w:sz="0" w:space="0" w:color="auto"/>
        <w:right w:val="none" w:sz="0" w:space="0" w:color="auto"/>
      </w:divBdr>
    </w:div>
    <w:div w:id="1405452164">
      <w:bodyDiv w:val="1"/>
      <w:marLeft w:val="0"/>
      <w:marRight w:val="0"/>
      <w:marTop w:val="0"/>
      <w:marBottom w:val="0"/>
      <w:divBdr>
        <w:top w:val="none" w:sz="0" w:space="0" w:color="auto"/>
        <w:left w:val="none" w:sz="0" w:space="0" w:color="auto"/>
        <w:bottom w:val="none" w:sz="0" w:space="0" w:color="auto"/>
        <w:right w:val="none" w:sz="0" w:space="0" w:color="auto"/>
      </w:divBdr>
    </w:div>
    <w:div w:id="1505589481">
      <w:bodyDiv w:val="1"/>
      <w:marLeft w:val="0"/>
      <w:marRight w:val="0"/>
      <w:marTop w:val="0"/>
      <w:marBottom w:val="0"/>
      <w:divBdr>
        <w:top w:val="none" w:sz="0" w:space="0" w:color="auto"/>
        <w:left w:val="none" w:sz="0" w:space="0" w:color="auto"/>
        <w:bottom w:val="none" w:sz="0" w:space="0" w:color="auto"/>
        <w:right w:val="none" w:sz="0" w:space="0" w:color="auto"/>
      </w:divBdr>
      <w:divsChild>
        <w:div w:id="140856034">
          <w:marLeft w:val="994"/>
          <w:marRight w:val="0"/>
          <w:marTop w:val="0"/>
          <w:marBottom w:val="0"/>
          <w:divBdr>
            <w:top w:val="none" w:sz="0" w:space="0" w:color="auto"/>
            <w:left w:val="none" w:sz="0" w:space="0" w:color="auto"/>
            <w:bottom w:val="none" w:sz="0" w:space="0" w:color="auto"/>
            <w:right w:val="none" w:sz="0" w:space="0" w:color="auto"/>
          </w:divBdr>
        </w:div>
      </w:divsChild>
    </w:div>
    <w:div w:id="1588032603">
      <w:bodyDiv w:val="1"/>
      <w:marLeft w:val="0"/>
      <w:marRight w:val="0"/>
      <w:marTop w:val="0"/>
      <w:marBottom w:val="0"/>
      <w:divBdr>
        <w:top w:val="none" w:sz="0" w:space="0" w:color="auto"/>
        <w:left w:val="none" w:sz="0" w:space="0" w:color="auto"/>
        <w:bottom w:val="none" w:sz="0" w:space="0" w:color="auto"/>
        <w:right w:val="none" w:sz="0" w:space="0" w:color="auto"/>
      </w:divBdr>
    </w:div>
    <w:div w:id="1664696993">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1702432479">
      <w:bodyDiv w:val="1"/>
      <w:marLeft w:val="0"/>
      <w:marRight w:val="0"/>
      <w:marTop w:val="0"/>
      <w:marBottom w:val="0"/>
      <w:divBdr>
        <w:top w:val="none" w:sz="0" w:space="0" w:color="auto"/>
        <w:left w:val="none" w:sz="0" w:space="0" w:color="auto"/>
        <w:bottom w:val="none" w:sz="0" w:space="0" w:color="auto"/>
        <w:right w:val="none" w:sz="0" w:space="0" w:color="auto"/>
      </w:divBdr>
      <w:divsChild>
        <w:div w:id="2049063025">
          <w:marLeft w:val="274"/>
          <w:marRight w:val="0"/>
          <w:marTop w:val="0"/>
          <w:marBottom w:val="0"/>
          <w:divBdr>
            <w:top w:val="none" w:sz="0" w:space="0" w:color="auto"/>
            <w:left w:val="none" w:sz="0" w:space="0" w:color="auto"/>
            <w:bottom w:val="none" w:sz="0" w:space="0" w:color="auto"/>
            <w:right w:val="none" w:sz="0" w:space="0" w:color="auto"/>
          </w:divBdr>
        </w:div>
      </w:divsChild>
    </w:div>
    <w:div w:id="1714815279">
      <w:bodyDiv w:val="1"/>
      <w:marLeft w:val="0"/>
      <w:marRight w:val="0"/>
      <w:marTop w:val="0"/>
      <w:marBottom w:val="0"/>
      <w:divBdr>
        <w:top w:val="none" w:sz="0" w:space="0" w:color="auto"/>
        <w:left w:val="none" w:sz="0" w:space="0" w:color="auto"/>
        <w:bottom w:val="none" w:sz="0" w:space="0" w:color="auto"/>
        <w:right w:val="none" w:sz="0" w:space="0" w:color="auto"/>
      </w:divBdr>
      <w:divsChild>
        <w:div w:id="327680693">
          <w:marLeft w:val="274"/>
          <w:marRight w:val="0"/>
          <w:marTop w:val="0"/>
          <w:marBottom w:val="0"/>
          <w:divBdr>
            <w:top w:val="none" w:sz="0" w:space="0" w:color="auto"/>
            <w:left w:val="none" w:sz="0" w:space="0" w:color="auto"/>
            <w:bottom w:val="none" w:sz="0" w:space="0" w:color="auto"/>
            <w:right w:val="none" w:sz="0" w:space="0" w:color="auto"/>
          </w:divBdr>
        </w:div>
      </w:divsChild>
    </w:div>
    <w:div w:id="1776512073">
      <w:bodyDiv w:val="1"/>
      <w:marLeft w:val="0"/>
      <w:marRight w:val="0"/>
      <w:marTop w:val="0"/>
      <w:marBottom w:val="0"/>
      <w:divBdr>
        <w:top w:val="none" w:sz="0" w:space="0" w:color="auto"/>
        <w:left w:val="none" w:sz="0" w:space="0" w:color="auto"/>
        <w:bottom w:val="none" w:sz="0" w:space="0" w:color="auto"/>
        <w:right w:val="none" w:sz="0" w:space="0" w:color="auto"/>
      </w:divBdr>
      <w:divsChild>
        <w:div w:id="24986768">
          <w:marLeft w:val="994"/>
          <w:marRight w:val="0"/>
          <w:marTop w:val="0"/>
          <w:marBottom w:val="0"/>
          <w:divBdr>
            <w:top w:val="none" w:sz="0" w:space="0" w:color="auto"/>
            <w:left w:val="none" w:sz="0" w:space="0" w:color="auto"/>
            <w:bottom w:val="none" w:sz="0" w:space="0" w:color="auto"/>
            <w:right w:val="none" w:sz="0" w:space="0" w:color="auto"/>
          </w:divBdr>
        </w:div>
      </w:divsChild>
    </w:div>
    <w:div w:id="17941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ocaljobsfirst.vic.gov.au/key-documents" TargetMode="External"/><Relationship Id="rId21" Type="http://schemas.openxmlformats.org/officeDocument/2006/relationships/hyperlink" Target="https://icn.org.au/icn_vic" TargetMode="External"/><Relationship Id="rId42" Type="http://schemas.openxmlformats.org/officeDocument/2006/relationships/hyperlink" Target="mailto:office@localjobsfirst.vic.gov.au" TargetMode="External"/><Relationship Id="rId47" Type="http://schemas.openxmlformats.org/officeDocument/2006/relationships/hyperlink" Target="https://localjobsfirst.vic.gov.au/key-documents" TargetMode="External"/><Relationship Id="rId63" Type="http://schemas.openxmlformats.org/officeDocument/2006/relationships/hyperlink" Target="https://www.rdv.vic.gov.au/victorias-regions/horsham" TargetMode="External"/><Relationship Id="rId68" Type="http://schemas.openxmlformats.org/officeDocument/2006/relationships/hyperlink" Target="https://www.rdv.vic.gov.au/victorias-regions/wodonga" TargetMode="Externa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image" Target="media/image2.png"/><Relationship Id="rId37" Type="http://schemas.openxmlformats.org/officeDocument/2006/relationships/hyperlink" Target="https://www.icn.org.au/icn_vic/vmc/" TargetMode="External"/><Relationship Id="rId53" Type="http://schemas.openxmlformats.org/officeDocument/2006/relationships/hyperlink" Target="https://www.legislation.vic.gov.au/in-force/acts/emergency-management-act-2013/" TargetMode="External"/><Relationship Id="rId58" Type="http://schemas.openxmlformats.org/officeDocument/2006/relationships/hyperlink" Target="https://www.legislation.vic.gov.au/in-force/acts/regional-development-victoria-act-2002/" TargetMode="External"/><Relationship Id="rId74" Type="http://schemas.openxmlformats.org/officeDocument/2006/relationships/hyperlink" Target="https://www.legislation.vic.gov.au/in-force/acts/project-development-and-construction-management-act-1994/046" TargetMode="External"/><Relationship Id="rId79" Type="http://schemas.openxmlformats.org/officeDocument/2006/relationships/hyperlink" Target="http://www.localjobsfirst.vic.gov.au" TargetMode="External"/><Relationship Id="rId5" Type="http://schemas.openxmlformats.org/officeDocument/2006/relationships/numbering" Target="numbering.xml"/><Relationship Id="rId61" Type="http://schemas.openxmlformats.org/officeDocument/2006/relationships/hyperlink" Target="https://www.rdv.vic.gov.au/victorias-regions/geelong" TargetMode="External"/><Relationship Id="rId19" Type="http://schemas.openxmlformats.org/officeDocument/2006/relationships/hyperlink" Target="https://localjobsfirst.vic.gov.au/key-documents" TargetMode="External"/><Relationship Id="rId14" Type="http://schemas.openxmlformats.org/officeDocument/2006/relationships/footer" Target="footer1.xml"/><Relationship Id="rId22" Type="http://schemas.openxmlformats.org/officeDocument/2006/relationships/hyperlink" Target="mailto:policyadmin@icnvic.org.au" TargetMode="External"/><Relationship Id="rId27" Type="http://schemas.openxmlformats.org/officeDocument/2006/relationships/hyperlink" Target="mailto:localjobsfirst@ecodev.vic.gov.au" TargetMode="External"/><Relationship Id="rId30" Type="http://schemas.openxmlformats.org/officeDocument/2006/relationships/hyperlink" Target="mailto:localjobsfirst@ecodev.vic.gov.au" TargetMode="External"/><Relationship Id="rId35" Type="http://schemas.openxmlformats.org/officeDocument/2006/relationships/hyperlink" Target="http://www.localjobsfirst.vic.gov.au/key-documents" TargetMode="External"/><Relationship Id="rId43" Type="http://schemas.openxmlformats.org/officeDocument/2006/relationships/hyperlink" Target="https://localjobsfirst.vic.gov.au/" TargetMode="External"/><Relationship Id="rId48" Type="http://schemas.openxmlformats.org/officeDocument/2006/relationships/hyperlink" Target="https://www.icn.org.au/icn_vic/vmc/" TargetMode="External"/><Relationship Id="rId56" Type="http://schemas.openxmlformats.org/officeDocument/2006/relationships/hyperlink" Target="https://vic.icn.org.au/be-informed-resources/local-content-calculator" TargetMode="External"/><Relationship Id="rId64" Type="http://schemas.openxmlformats.org/officeDocument/2006/relationships/hyperlink" Target="https://www.rdv.vic.gov.au/victorias-regions/latrobe" TargetMode="External"/><Relationship Id="rId69" Type="http://schemas.openxmlformats.org/officeDocument/2006/relationships/hyperlink" Target="https://www.legislation.vic.gov.au/in-force/acts/financial-management-act-1994/" TargetMode="External"/><Relationship Id="rId77"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legislation.vic.gov.au/in-force/statutory-rules" TargetMode="External"/><Relationship Id="rId72" Type="http://schemas.openxmlformats.org/officeDocument/2006/relationships/hyperlink" Target="https://www.legislation.vic.gov.au/in-force/acts/education-and-training-reform-act-2006/"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localjobsfirst.vic.gov.au/key-documents" TargetMode="External"/><Relationship Id="rId33" Type="http://schemas.openxmlformats.org/officeDocument/2006/relationships/hyperlink" Target="https://icn.org.au/icn_vic/vmc/" TargetMode="External"/><Relationship Id="rId38" Type="http://schemas.openxmlformats.org/officeDocument/2006/relationships/hyperlink" Target="https://vic.icn.org.au/be-informed-resources/local-content-calculator" TargetMode="External"/><Relationship Id="rId46" Type="http://schemas.openxmlformats.org/officeDocument/2006/relationships/hyperlink" Target="https://localjobsfirst.vic.gov.au/key-documents" TargetMode="External"/><Relationship Id="rId59" Type="http://schemas.openxmlformats.org/officeDocument/2006/relationships/hyperlink" Target="https://www.rdv.vic.gov.au/victorias-regions/ballarat" TargetMode="External"/><Relationship Id="rId67" Type="http://schemas.openxmlformats.org/officeDocument/2006/relationships/hyperlink" Target="https://www.rdv.vic.gov.au/victorias-regions/warrnambool" TargetMode="External"/><Relationship Id="rId20" Type="http://schemas.openxmlformats.org/officeDocument/2006/relationships/hyperlink" Target="mailto:localjobsfirst@ecodev.vic.gov.au" TargetMode="External"/><Relationship Id="rId41" Type="http://schemas.openxmlformats.org/officeDocument/2006/relationships/hyperlink" Target="mailto:localjobsfirst@ecodev.vic.gov.au" TargetMode="External"/><Relationship Id="rId54" Type="http://schemas.openxmlformats.org/officeDocument/2006/relationships/hyperlink" Target="https://www.legislation.vic.gov.au/in-force/acts/financial-management-act-1994/067" TargetMode="External"/><Relationship Id="rId62" Type="http://schemas.openxmlformats.org/officeDocument/2006/relationships/hyperlink" Target="https://www.rdv.vic.gov.au/victorias-regions/shepparton" TargetMode="External"/><Relationship Id="rId70" Type="http://schemas.openxmlformats.org/officeDocument/2006/relationships/hyperlink" Target="https://www.legislation.vic.gov.au/in-force/acts/education-and-training-reform-act-2006/" TargetMode="External"/><Relationship Id="rId75" Type="http://schemas.openxmlformats.org/officeDocument/2006/relationships/hyperlink" Target="https://www.buyingfor.vic.gov.au/value-money-goods-and-services-gui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icn.org.au/icn_vic/vmc/" TargetMode="External"/><Relationship Id="rId28" Type="http://schemas.openxmlformats.org/officeDocument/2006/relationships/hyperlink" Target="https://www.buyingfor.vic.gov.au/" TargetMode="External"/><Relationship Id="rId36" Type="http://schemas.openxmlformats.org/officeDocument/2006/relationships/hyperlink" Target="https://icn.org.au/icn_vic/vmc/" TargetMode="External"/><Relationship Id="rId49" Type="http://schemas.openxmlformats.org/officeDocument/2006/relationships/hyperlink" Target="https://www.legislation.vic.gov.au/in-force/acts/financial-management-act-1994/" TargetMode="External"/><Relationship Id="rId57" Type="http://schemas.openxmlformats.org/officeDocument/2006/relationships/hyperlink" Target="https://localjobsfirst.vic.gov.au/commissioner" TargetMode="External"/><Relationship Id="rId10" Type="http://schemas.openxmlformats.org/officeDocument/2006/relationships/endnotes" Target="endnotes.xml"/><Relationship Id="rId31" Type="http://schemas.openxmlformats.org/officeDocument/2006/relationships/hyperlink" Target="https://www.industry.gov.au/major-projects-and-procurement/australian-industry-participation" TargetMode="External"/><Relationship Id="rId44" Type="http://schemas.openxmlformats.org/officeDocument/2006/relationships/hyperlink" Target="https://localjobsfirst.vic.gov.au/key-documents" TargetMode="External"/><Relationship Id="rId52" Type="http://schemas.openxmlformats.org/officeDocument/2006/relationships/hyperlink" Target="http://www.localjobsfirst.vic.gov.au/" TargetMode="External"/><Relationship Id="rId60" Type="http://schemas.openxmlformats.org/officeDocument/2006/relationships/hyperlink" Target="https://www.rdv.vic.gov.au/victorias-regions/bendigo" TargetMode="External"/><Relationship Id="rId65" Type="http://schemas.openxmlformats.org/officeDocument/2006/relationships/hyperlink" Target="https://www.rdv.vic.gov.au/victorias-regions/mildura" TargetMode="External"/><Relationship Id="rId73" Type="http://schemas.openxmlformats.org/officeDocument/2006/relationships/hyperlink" Target="https://www.legislation.vic.gov.au/in-force/acts/financial-management-act-1994/" TargetMode="External"/><Relationship Id="rId78" Type="http://schemas.openxmlformats.org/officeDocument/2006/relationships/hyperlink" Target="mailto:localjobsfirst@ecodev.vic.gov.au"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localjobsfirst.vic.gov.au/key-documents" TargetMode="External"/><Relationship Id="rId39" Type="http://schemas.openxmlformats.org/officeDocument/2006/relationships/hyperlink" Target="https://www.legislation.vic.gov.au/in-force/statutory-rules" TargetMode="External"/><Relationship Id="rId34" Type="http://schemas.openxmlformats.org/officeDocument/2006/relationships/hyperlink" Target="mailto:policyadmin@icnvic.org.au" TargetMode="External"/><Relationship Id="rId50" Type="http://schemas.openxmlformats.org/officeDocument/2006/relationships/hyperlink" Target="https://www.legislation.vic.gov.au/in-force/acts/education-and-training-reform-act-2006/" TargetMode="External"/><Relationship Id="rId55" Type="http://schemas.openxmlformats.org/officeDocument/2006/relationships/hyperlink" Target="https://www.buyingfor.vic.gov.au/develop-emergency-procurement-plan-goods-and-service-guide" TargetMode="External"/><Relationship Id="rId76"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s://www2.vrqa.vic.gov.au/training-contracts" TargetMode="External"/><Relationship Id="rId2" Type="http://schemas.openxmlformats.org/officeDocument/2006/relationships/customXml" Target="../customXml/item2.xml"/><Relationship Id="rId29" Type="http://schemas.openxmlformats.org/officeDocument/2006/relationships/hyperlink" Target="mailto:localjobsfirst@ecodev.vic.gov.au" TargetMode="External"/><Relationship Id="rId24" Type="http://schemas.openxmlformats.org/officeDocument/2006/relationships/hyperlink" Target="https://localjobsfirst.vic.gov.au/commissioner" TargetMode="External"/><Relationship Id="rId40" Type="http://schemas.openxmlformats.org/officeDocument/2006/relationships/hyperlink" Target="https://www.dtf.vic.gov.au/financial-reporting-directions-and-guidance" TargetMode="External"/><Relationship Id="rId45" Type="http://schemas.openxmlformats.org/officeDocument/2006/relationships/hyperlink" Target="https://www.icn.org.au/icn_vic/vmc/" TargetMode="External"/><Relationship Id="rId66" Type="http://schemas.openxmlformats.org/officeDocument/2006/relationships/hyperlink" Target="https://www.rdv.vic.gov.au/victorias-regions/wangaratta" TargetMode="External"/></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feg xmlns="bd07834f-d95b-4883-aa18-4cf54a60a803" xsi:nil="true"/>
    <SharedWithUsers xmlns="32e98561-183e-4de5-80c3-a793f40b4ede">
      <UserInfo>
        <DisplayName>Leslie A Sorensen (DJPR)</DisplayName>
        <AccountId>579</AccountId>
        <AccountType/>
      </UserInfo>
      <UserInfo>
        <DisplayName>Dylan P Thomas (DJPR)</DisplayName>
        <AccountId>1450</AccountId>
        <AccountType/>
      </UserInfo>
      <UserInfo>
        <DisplayName>Jayne E Oliver (DJPR)</DisplayName>
        <AccountId>49</AccountId>
        <AccountType/>
      </UserInfo>
    </SharedWithUsers>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d54497bcb7dea343803398153157515e">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9807a68e86044e3403d377acee82aa41"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0736C-1D6A-4AD5-BE3C-31A981781086}">
  <ds:schemaRefs>
    <ds:schemaRef ds:uri="http://schemas.openxmlformats.org/officeDocument/2006/bibliography"/>
  </ds:schemaRefs>
</ds:datastoreItem>
</file>

<file path=customXml/itemProps2.xml><?xml version="1.0" encoding="utf-8"?>
<ds:datastoreItem xmlns:ds="http://schemas.openxmlformats.org/officeDocument/2006/customXml" ds:itemID="{6EF664A5-0850-4BCE-A564-77E70DE84351}">
  <ds:schemaRefs>
    <ds:schemaRef ds:uri="http://schemas.microsoft.com/sharepoint/v3/contenttype/forms"/>
  </ds:schemaRefs>
</ds:datastoreItem>
</file>

<file path=customXml/itemProps3.xml><?xml version="1.0" encoding="utf-8"?>
<ds:datastoreItem xmlns:ds="http://schemas.openxmlformats.org/officeDocument/2006/customXml" ds:itemID="{45BE69EB-95C8-4BD7-87F1-720CA0E811AB}">
  <ds:schemaRefs>
    <ds:schemaRef ds:uri="http://schemas.microsoft.com/office/2006/metadata/properties"/>
    <ds:schemaRef ds:uri="http://schemas.microsoft.com/office/infopath/2007/PartnerControls"/>
    <ds:schemaRef ds:uri="bd07834f-d95b-4883-aa18-4cf54a60a803"/>
    <ds:schemaRef ds:uri="32e98561-183e-4de5-80c3-a793f40b4ede"/>
  </ds:schemaRefs>
</ds:datastoreItem>
</file>

<file path=customXml/itemProps4.xml><?xml version="1.0" encoding="utf-8"?>
<ds:datastoreItem xmlns:ds="http://schemas.openxmlformats.org/officeDocument/2006/customXml" ds:itemID="{CBA8D2DA-7D87-42F2-8C28-20AB0529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18571</Words>
  <Characters>105861</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124184</CharactersWithSpaces>
  <SharedDoc>false</SharedDoc>
  <HLinks>
    <vt:vector size="960" baseType="variant">
      <vt:variant>
        <vt:i4>1245267</vt:i4>
      </vt:variant>
      <vt:variant>
        <vt:i4>645</vt:i4>
      </vt:variant>
      <vt:variant>
        <vt:i4>0</vt:i4>
      </vt:variant>
      <vt:variant>
        <vt:i4>5</vt:i4>
      </vt:variant>
      <vt:variant>
        <vt:lpwstr>http://www.localjobsfirst.vic.gov.au/</vt:lpwstr>
      </vt:variant>
      <vt:variant>
        <vt:lpwstr/>
      </vt:variant>
      <vt:variant>
        <vt:i4>5439595</vt:i4>
      </vt:variant>
      <vt:variant>
        <vt:i4>642</vt:i4>
      </vt:variant>
      <vt:variant>
        <vt:i4>0</vt:i4>
      </vt:variant>
      <vt:variant>
        <vt:i4>5</vt:i4>
      </vt:variant>
      <vt:variant>
        <vt:lpwstr>mailto:localjobsfirst@ecodev.vic.gov.au</vt:lpwstr>
      </vt:variant>
      <vt:variant>
        <vt:lpwstr/>
      </vt:variant>
      <vt:variant>
        <vt:i4>7340124</vt:i4>
      </vt:variant>
      <vt:variant>
        <vt:i4>639</vt:i4>
      </vt:variant>
      <vt:variant>
        <vt:i4>0</vt:i4>
      </vt:variant>
      <vt:variant>
        <vt:i4>5</vt:i4>
      </vt:variant>
      <vt:variant>
        <vt:lpwstr/>
      </vt:variant>
      <vt:variant>
        <vt:lpwstr>_Assessing_job_commitments</vt:lpwstr>
      </vt:variant>
      <vt:variant>
        <vt:i4>7340124</vt:i4>
      </vt:variant>
      <vt:variant>
        <vt:i4>636</vt:i4>
      </vt:variant>
      <vt:variant>
        <vt:i4>0</vt:i4>
      </vt:variant>
      <vt:variant>
        <vt:i4>5</vt:i4>
      </vt:variant>
      <vt:variant>
        <vt:lpwstr/>
      </vt:variant>
      <vt:variant>
        <vt:lpwstr>_Assessing_job_commitments</vt:lpwstr>
      </vt:variant>
      <vt:variant>
        <vt:i4>4915229</vt:i4>
      </vt:variant>
      <vt:variant>
        <vt:i4>633</vt:i4>
      </vt:variant>
      <vt:variant>
        <vt:i4>0</vt:i4>
      </vt:variant>
      <vt:variant>
        <vt:i4>5</vt:i4>
      </vt:variant>
      <vt:variant>
        <vt:lpwstr>https://www.buyingfor.vic.gov.au/value-money-goods-and-services-guide</vt:lpwstr>
      </vt:variant>
      <vt:variant>
        <vt:lpwstr/>
      </vt:variant>
      <vt:variant>
        <vt:i4>4522070</vt:i4>
      </vt:variant>
      <vt:variant>
        <vt:i4>630</vt:i4>
      </vt:variant>
      <vt:variant>
        <vt:i4>0</vt:i4>
      </vt:variant>
      <vt:variant>
        <vt:i4>5</vt:i4>
      </vt:variant>
      <vt:variant>
        <vt:lpwstr>https://www.legislation.vic.gov.au/in-force/acts/project-development-and-construction-management-act-1994/046</vt:lpwstr>
      </vt:variant>
      <vt:variant>
        <vt:lpwstr/>
      </vt:variant>
      <vt:variant>
        <vt:i4>7536767</vt:i4>
      </vt:variant>
      <vt:variant>
        <vt:i4>627</vt:i4>
      </vt:variant>
      <vt:variant>
        <vt:i4>0</vt:i4>
      </vt:variant>
      <vt:variant>
        <vt:i4>5</vt:i4>
      </vt:variant>
      <vt:variant>
        <vt:lpwstr>https://www.legislation.vic.gov.au/in-force/acts/financial-management-act-1994/</vt:lpwstr>
      </vt:variant>
      <vt:variant>
        <vt:lpwstr/>
      </vt:variant>
      <vt:variant>
        <vt:i4>852053</vt:i4>
      </vt:variant>
      <vt:variant>
        <vt:i4>624</vt:i4>
      </vt:variant>
      <vt:variant>
        <vt:i4>0</vt:i4>
      </vt:variant>
      <vt:variant>
        <vt:i4>5</vt:i4>
      </vt:variant>
      <vt:variant>
        <vt:lpwstr>https://www.legislation.vic.gov.au/in-force/acts/education-and-training-reform-act-2006/</vt:lpwstr>
      </vt:variant>
      <vt:variant>
        <vt:lpwstr/>
      </vt:variant>
      <vt:variant>
        <vt:i4>3670078</vt:i4>
      </vt:variant>
      <vt:variant>
        <vt:i4>621</vt:i4>
      </vt:variant>
      <vt:variant>
        <vt:i4>0</vt:i4>
      </vt:variant>
      <vt:variant>
        <vt:i4>5</vt:i4>
      </vt:variant>
      <vt:variant>
        <vt:lpwstr>https://www2.vrqa.vic.gov.au/training-contracts</vt:lpwstr>
      </vt:variant>
      <vt:variant>
        <vt:lpwstr/>
      </vt:variant>
      <vt:variant>
        <vt:i4>852053</vt:i4>
      </vt:variant>
      <vt:variant>
        <vt:i4>618</vt:i4>
      </vt:variant>
      <vt:variant>
        <vt:i4>0</vt:i4>
      </vt:variant>
      <vt:variant>
        <vt:i4>5</vt:i4>
      </vt:variant>
      <vt:variant>
        <vt:lpwstr>https://www.legislation.vic.gov.au/in-force/acts/education-and-training-reform-act-2006/</vt:lpwstr>
      </vt:variant>
      <vt:variant>
        <vt:lpwstr/>
      </vt:variant>
      <vt:variant>
        <vt:i4>7536767</vt:i4>
      </vt:variant>
      <vt:variant>
        <vt:i4>615</vt:i4>
      </vt:variant>
      <vt:variant>
        <vt:i4>0</vt:i4>
      </vt:variant>
      <vt:variant>
        <vt:i4>5</vt:i4>
      </vt:variant>
      <vt:variant>
        <vt:lpwstr>https://www.legislation.vic.gov.au/in-force/acts/financial-management-act-1994/</vt:lpwstr>
      </vt:variant>
      <vt:variant>
        <vt:lpwstr/>
      </vt:variant>
      <vt:variant>
        <vt:i4>262151</vt:i4>
      </vt:variant>
      <vt:variant>
        <vt:i4>612</vt:i4>
      </vt:variant>
      <vt:variant>
        <vt:i4>0</vt:i4>
      </vt:variant>
      <vt:variant>
        <vt:i4>5</vt:i4>
      </vt:variant>
      <vt:variant>
        <vt:lpwstr>https://www.rdv.vic.gov.au/victorias-regions/wodonga</vt:lpwstr>
      </vt:variant>
      <vt:variant>
        <vt:lpwstr/>
      </vt:variant>
      <vt:variant>
        <vt:i4>1900575</vt:i4>
      </vt:variant>
      <vt:variant>
        <vt:i4>609</vt:i4>
      </vt:variant>
      <vt:variant>
        <vt:i4>0</vt:i4>
      </vt:variant>
      <vt:variant>
        <vt:i4>5</vt:i4>
      </vt:variant>
      <vt:variant>
        <vt:lpwstr>https://www.rdv.vic.gov.au/victorias-regions/warrnambool</vt:lpwstr>
      </vt:variant>
      <vt:variant>
        <vt:lpwstr/>
      </vt:variant>
      <vt:variant>
        <vt:i4>7667808</vt:i4>
      </vt:variant>
      <vt:variant>
        <vt:i4>606</vt:i4>
      </vt:variant>
      <vt:variant>
        <vt:i4>0</vt:i4>
      </vt:variant>
      <vt:variant>
        <vt:i4>5</vt:i4>
      </vt:variant>
      <vt:variant>
        <vt:lpwstr>https://www.rdv.vic.gov.au/victorias-regions/wangaratta</vt:lpwstr>
      </vt:variant>
      <vt:variant>
        <vt:lpwstr/>
      </vt:variant>
      <vt:variant>
        <vt:i4>851999</vt:i4>
      </vt:variant>
      <vt:variant>
        <vt:i4>603</vt:i4>
      </vt:variant>
      <vt:variant>
        <vt:i4>0</vt:i4>
      </vt:variant>
      <vt:variant>
        <vt:i4>5</vt:i4>
      </vt:variant>
      <vt:variant>
        <vt:lpwstr>https://www.rdv.vic.gov.au/victorias-regions/mildura</vt:lpwstr>
      </vt:variant>
      <vt:variant>
        <vt:lpwstr/>
      </vt:variant>
      <vt:variant>
        <vt:i4>655377</vt:i4>
      </vt:variant>
      <vt:variant>
        <vt:i4>600</vt:i4>
      </vt:variant>
      <vt:variant>
        <vt:i4>0</vt:i4>
      </vt:variant>
      <vt:variant>
        <vt:i4>5</vt:i4>
      </vt:variant>
      <vt:variant>
        <vt:lpwstr>https://www.rdv.vic.gov.au/victorias-regions/latrobe</vt:lpwstr>
      </vt:variant>
      <vt:variant>
        <vt:lpwstr/>
      </vt:variant>
      <vt:variant>
        <vt:i4>458781</vt:i4>
      </vt:variant>
      <vt:variant>
        <vt:i4>597</vt:i4>
      </vt:variant>
      <vt:variant>
        <vt:i4>0</vt:i4>
      </vt:variant>
      <vt:variant>
        <vt:i4>5</vt:i4>
      </vt:variant>
      <vt:variant>
        <vt:lpwstr>https://www.rdv.vic.gov.au/victorias-regions/horsham</vt:lpwstr>
      </vt:variant>
      <vt:variant>
        <vt:lpwstr/>
      </vt:variant>
      <vt:variant>
        <vt:i4>6488173</vt:i4>
      </vt:variant>
      <vt:variant>
        <vt:i4>594</vt:i4>
      </vt:variant>
      <vt:variant>
        <vt:i4>0</vt:i4>
      </vt:variant>
      <vt:variant>
        <vt:i4>5</vt:i4>
      </vt:variant>
      <vt:variant>
        <vt:lpwstr>https://www.rdv.vic.gov.au/victorias-regions/shepparton</vt:lpwstr>
      </vt:variant>
      <vt:variant>
        <vt:lpwstr/>
      </vt:variant>
      <vt:variant>
        <vt:i4>1179655</vt:i4>
      </vt:variant>
      <vt:variant>
        <vt:i4>591</vt:i4>
      </vt:variant>
      <vt:variant>
        <vt:i4>0</vt:i4>
      </vt:variant>
      <vt:variant>
        <vt:i4>5</vt:i4>
      </vt:variant>
      <vt:variant>
        <vt:lpwstr>https://www.rdv.vic.gov.au/victorias-regions/geelong</vt:lpwstr>
      </vt:variant>
      <vt:variant>
        <vt:lpwstr/>
      </vt:variant>
      <vt:variant>
        <vt:i4>1179654</vt:i4>
      </vt:variant>
      <vt:variant>
        <vt:i4>588</vt:i4>
      </vt:variant>
      <vt:variant>
        <vt:i4>0</vt:i4>
      </vt:variant>
      <vt:variant>
        <vt:i4>5</vt:i4>
      </vt:variant>
      <vt:variant>
        <vt:lpwstr>https://www.rdv.vic.gov.au/victorias-regions/bendigo</vt:lpwstr>
      </vt:variant>
      <vt:variant>
        <vt:lpwstr/>
      </vt:variant>
      <vt:variant>
        <vt:i4>1441823</vt:i4>
      </vt:variant>
      <vt:variant>
        <vt:i4>585</vt:i4>
      </vt:variant>
      <vt:variant>
        <vt:i4>0</vt:i4>
      </vt:variant>
      <vt:variant>
        <vt:i4>5</vt:i4>
      </vt:variant>
      <vt:variant>
        <vt:lpwstr>https://www.rdv.vic.gov.au/victorias-regions/ballarat</vt:lpwstr>
      </vt:variant>
      <vt:variant>
        <vt:lpwstr/>
      </vt:variant>
      <vt:variant>
        <vt:i4>5767250</vt:i4>
      </vt:variant>
      <vt:variant>
        <vt:i4>582</vt:i4>
      </vt:variant>
      <vt:variant>
        <vt:i4>0</vt:i4>
      </vt:variant>
      <vt:variant>
        <vt:i4>5</vt:i4>
      </vt:variant>
      <vt:variant>
        <vt:lpwstr>https://www.legislation.vic.gov.au/in-force/acts/regional-development-victoria-act-2002/</vt:lpwstr>
      </vt:variant>
      <vt:variant>
        <vt:lpwstr/>
      </vt:variant>
      <vt:variant>
        <vt:i4>3735654</vt:i4>
      </vt:variant>
      <vt:variant>
        <vt:i4>579</vt:i4>
      </vt:variant>
      <vt:variant>
        <vt:i4>0</vt:i4>
      </vt:variant>
      <vt:variant>
        <vt:i4>5</vt:i4>
      </vt:variant>
      <vt:variant>
        <vt:lpwstr>https://localjobsfirst.vic.gov.au/commissioner</vt:lpwstr>
      </vt:variant>
      <vt:variant>
        <vt:lpwstr/>
      </vt:variant>
      <vt:variant>
        <vt:i4>1703959</vt:i4>
      </vt:variant>
      <vt:variant>
        <vt:i4>576</vt:i4>
      </vt:variant>
      <vt:variant>
        <vt:i4>0</vt:i4>
      </vt:variant>
      <vt:variant>
        <vt:i4>5</vt:i4>
      </vt:variant>
      <vt:variant>
        <vt:lpwstr>https://vic.icn.org.au/be-informed-resources/local-content-calculator</vt:lpwstr>
      </vt:variant>
      <vt:variant>
        <vt:lpwstr/>
      </vt:variant>
      <vt:variant>
        <vt:i4>7602223</vt:i4>
      </vt:variant>
      <vt:variant>
        <vt:i4>573</vt:i4>
      </vt:variant>
      <vt:variant>
        <vt:i4>0</vt:i4>
      </vt:variant>
      <vt:variant>
        <vt:i4>5</vt:i4>
      </vt:variant>
      <vt:variant>
        <vt:lpwstr>https://www.buyingfor.vic.gov.au/develop-emergency-procurement-plan-goods-and-service-guide</vt:lpwstr>
      </vt:variant>
      <vt:variant>
        <vt:lpwstr/>
      </vt:variant>
      <vt:variant>
        <vt:i4>7602278</vt:i4>
      </vt:variant>
      <vt:variant>
        <vt:i4>570</vt:i4>
      </vt:variant>
      <vt:variant>
        <vt:i4>0</vt:i4>
      </vt:variant>
      <vt:variant>
        <vt:i4>5</vt:i4>
      </vt:variant>
      <vt:variant>
        <vt:lpwstr>https://www.legislation.vic.gov.au/in-force/acts/financial-management-act-1994/067</vt:lpwstr>
      </vt:variant>
      <vt:variant>
        <vt:lpwstr/>
      </vt:variant>
      <vt:variant>
        <vt:i4>7209063</vt:i4>
      </vt:variant>
      <vt:variant>
        <vt:i4>567</vt:i4>
      </vt:variant>
      <vt:variant>
        <vt:i4>0</vt:i4>
      </vt:variant>
      <vt:variant>
        <vt:i4>5</vt:i4>
      </vt:variant>
      <vt:variant>
        <vt:lpwstr>https://www.legislation.vic.gov.au/in-force/acts/emergency-management-act-2013/</vt:lpwstr>
      </vt:variant>
      <vt:variant>
        <vt:lpwstr/>
      </vt:variant>
      <vt:variant>
        <vt:i4>1245267</vt:i4>
      </vt:variant>
      <vt:variant>
        <vt:i4>564</vt:i4>
      </vt:variant>
      <vt:variant>
        <vt:i4>0</vt:i4>
      </vt:variant>
      <vt:variant>
        <vt:i4>5</vt:i4>
      </vt:variant>
      <vt:variant>
        <vt:lpwstr>http://www.localjobsfirst.vic.gov.au/</vt:lpwstr>
      </vt:variant>
      <vt:variant>
        <vt:lpwstr/>
      </vt:variant>
      <vt:variant>
        <vt:i4>3276900</vt:i4>
      </vt:variant>
      <vt:variant>
        <vt:i4>561</vt:i4>
      </vt:variant>
      <vt:variant>
        <vt:i4>0</vt:i4>
      </vt:variant>
      <vt:variant>
        <vt:i4>5</vt:i4>
      </vt:variant>
      <vt:variant>
        <vt:lpwstr>https://www.legislation.vic.gov.au/in-force/statutory-rules</vt:lpwstr>
      </vt:variant>
      <vt:variant>
        <vt:lpwstr/>
      </vt:variant>
      <vt:variant>
        <vt:i4>852053</vt:i4>
      </vt:variant>
      <vt:variant>
        <vt:i4>555</vt:i4>
      </vt:variant>
      <vt:variant>
        <vt:i4>0</vt:i4>
      </vt:variant>
      <vt:variant>
        <vt:i4>5</vt:i4>
      </vt:variant>
      <vt:variant>
        <vt:lpwstr>https://www.legislation.vic.gov.au/in-force/acts/education-and-training-reform-act-2006/</vt:lpwstr>
      </vt:variant>
      <vt:variant>
        <vt:lpwstr/>
      </vt:variant>
      <vt:variant>
        <vt:i4>7536767</vt:i4>
      </vt:variant>
      <vt:variant>
        <vt:i4>552</vt:i4>
      </vt:variant>
      <vt:variant>
        <vt:i4>0</vt:i4>
      </vt:variant>
      <vt:variant>
        <vt:i4>5</vt:i4>
      </vt:variant>
      <vt:variant>
        <vt:lpwstr>https://www.legislation.vic.gov.au/in-force/acts/financial-management-act-1994/</vt:lpwstr>
      </vt:variant>
      <vt:variant>
        <vt:lpwstr/>
      </vt:variant>
      <vt:variant>
        <vt:i4>1441843</vt:i4>
      </vt:variant>
      <vt:variant>
        <vt:i4>549</vt:i4>
      </vt:variant>
      <vt:variant>
        <vt:i4>0</vt:i4>
      </vt:variant>
      <vt:variant>
        <vt:i4>5</vt:i4>
      </vt:variant>
      <vt:variant>
        <vt:lpwstr/>
      </vt:variant>
      <vt:variant>
        <vt:lpwstr>_Toc114139585</vt:lpwstr>
      </vt:variant>
      <vt:variant>
        <vt:i4>2818070</vt:i4>
      </vt:variant>
      <vt:variant>
        <vt:i4>546</vt:i4>
      </vt:variant>
      <vt:variant>
        <vt:i4>0</vt:i4>
      </vt:variant>
      <vt:variant>
        <vt:i4>5</vt:i4>
      </vt:variant>
      <vt:variant>
        <vt:lpwstr>https://www.icn.org.au/icn_vic/vmc/</vt:lpwstr>
      </vt:variant>
      <vt:variant>
        <vt:lpwstr/>
      </vt:variant>
      <vt:variant>
        <vt:i4>5242994</vt:i4>
      </vt:variant>
      <vt:variant>
        <vt:i4>543</vt:i4>
      </vt:variant>
      <vt:variant>
        <vt:i4>0</vt:i4>
      </vt:variant>
      <vt:variant>
        <vt:i4>5</vt:i4>
      </vt:variant>
      <vt:variant>
        <vt:lpwstr/>
      </vt:variant>
      <vt:variant>
        <vt:lpwstr>_ICN_prepares_Strategic</vt:lpwstr>
      </vt:variant>
      <vt:variant>
        <vt:i4>1441897</vt:i4>
      </vt:variant>
      <vt:variant>
        <vt:i4>540</vt:i4>
      </vt:variant>
      <vt:variant>
        <vt:i4>0</vt:i4>
      </vt:variant>
      <vt:variant>
        <vt:i4>5</vt:i4>
      </vt:variant>
      <vt:variant>
        <vt:lpwstr/>
      </vt:variant>
      <vt:variant>
        <vt:lpwstr>_Step_2_-</vt:lpwstr>
      </vt:variant>
      <vt:variant>
        <vt:i4>1572918</vt:i4>
      </vt:variant>
      <vt:variant>
        <vt:i4>537</vt:i4>
      </vt:variant>
      <vt:variant>
        <vt:i4>0</vt:i4>
      </vt:variant>
      <vt:variant>
        <vt:i4>5</vt:i4>
      </vt:variant>
      <vt:variant>
        <vt:lpwstr/>
      </vt:variant>
      <vt:variant>
        <vt:lpwstr>_Toc103355196</vt:lpwstr>
      </vt:variant>
      <vt:variant>
        <vt:i4>1572918</vt:i4>
      </vt:variant>
      <vt:variant>
        <vt:i4>534</vt:i4>
      </vt:variant>
      <vt:variant>
        <vt:i4>0</vt:i4>
      </vt:variant>
      <vt:variant>
        <vt:i4>5</vt:i4>
      </vt:variant>
      <vt:variant>
        <vt:lpwstr/>
      </vt:variant>
      <vt:variant>
        <vt:lpwstr>_Toc103355196</vt:lpwstr>
      </vt:variant>
      <vt:variant>
        <vt:i4>1572918</vt:i4>
      </vt:variant>
      <vt:variant>
        <vt:i4>531</vt:i4>
      </vt:variant>
      <vt:variant>
        <vt:i4>0</vt:i4>
      </vt:variant>
      <vt:variant>
        <vt:i4>5</vt:i4>
      </vt:variant>
      <vt:variant>
        <vt:lpwstr/>
      </vt:variant>
      <vt:variant>
        <vt:lpwstr>_Toc103355196</vt:lpwstr>
      </vt:variant>
      <vt:variant>
        <vt:i4>8257646</vt:i4>
      </vt:variant>
      <vt:variant>
        <vt:i4>528</vt:i4>
      </vt:variant>
      <vt:variant>
        <vt:i4>0</vt:i4>
      </vt:variant>
      <vt:variant>
        <vt:i4>5</vt:i4>
      </vt:variant>
      <vt:variant>
        <vt:lpwstr>https://localjobsfirst.vic.gov.au/key-documents</vt:lpwstr>
      </vt:variant>
      <vt:variant>
        <vt:lpwstr/>
      </vt:variant>
      <vt:variant>
        <vt:i4>8257646</vt:i4>
      </vt:variant>
      <vt:variant>
        <vt:i4>525</vt:i4>
      </vt:variant>
      <vt:variant>
        <vt:i4>0</vt:i4>
      </vt:variant>
      <vt:variant>
        <vt:i4>5</vt:i4>
      </vt:variant>
      <vt:variant>
        <vt:lpwstr>https://localjobsfirst.vic.gov.au/key-documents</vt:lpwstr>
      </vt:variant>
      <vt:variant>
        <vt:lpwstr/>
      </vt:variant>
      <vt:variant>
        <vt:i4>2818070</vt:i4>
      </vt:variant>
      <vt:variant>
        <vt:i4>522</vt:i4>
      </vt:variant>
      <vt:variant>
        <vt:i4>0</vt:i4>
      </vt:variant>
      <vt:variant>
        <vt:i4>5</vt:i4>
      </vt:variant>
      <vt:variant>
        <vt:lpwstr>https://www.icn.org.au/icn_vic/vmc/</vt:lpwstr>
      </vt:variant>
      <vt:variant>
        <vt:lpwstr/>
      </vt:variant>
      <vt:variant>
        <vt:i4>8257646</vt:i4>
      </vt:variant>
      <vt:variant>
        <vt:i4>519</vt:i4>
      </vt:variant>
      <vt:variant>
        <vt:i4>0</vt:i4>
      </vt:variant>
      <vt:variant>
        <vt:i4>5</vt:i4>
      </vt:variant>
      <vt:variant>
        <vt:lpwstr>https://localjobsfirst.vic.gov.au/key-documents</vt:lpwstr>
      </vt:variant>
      <vt:variant>
        <vt:lpwstr/>
      </vt:variant>
      <vt:variant>
        <vt:i4>3014662</vt:i4>
      </vt:variant>
      <vt:variant>
        <vt:i4>516</vt:i4>
      </vt:variant>
      <vt:variant>
        <vt:i4>0</vt:i4>
      </vt:variant>
      <vt:variant>
        <vt:i4>5</vt:i4>
      </vt:variant>
      <vt:variant>
        <vt:lpwstr/>
      </vt:variant>
      <vt:variant>
        <vt:lpwstr>_Local_Jobs_First</vt:lpwstr>
      </vt:variant>
      <vt:variant>
        <vt:i4>3997816</vt:i4>
      </vt:variant>
      <vt:variant>
        <vt:i4>513</vt:i4>
      </vt:variant>
      <vt:variant>
        <vt:i4>0</vt:i4>
      </vt:variant>
      <vt:variant>
        <vt:i4>5</vt:i4>
      </vt:variant>
      <vt:variant>
        <vt:lpwstr>https://localjobsfirst.vic.gov.au/</vt:lpwstr>
      </vt:variant>
      <vt:variant>
        <vt:lpwstr/>
      </vt:variant>
      <vt:variant>
        <vt:i4>7995462</vt:i4>
      </vt:variant>
      <vt:variant>
        <vt:i4>510</vt:i4>
      </vt:variant>
      <vt:variant>
        <vt:i4>0</vt:i4>
      </vt:variant>
      <vt:variant>
        <vt:i4>5</vt:i4>
      </vt:variant>
      <vt:variant>
        <vt:lpwstr/>
      </vt:variant>
      <vt:variant>
        <vt:lpwstr>_Appendix_1:_Glossary</vt:lpwstr>
      </vt:variant>
      <vt:variant>
        <vt:i4>7077970</vt:i4>
      </vt:variant>
      <vt:variant>
        <vt:i4>507</vt:i4>
      </vt:variant>
      <vt:variant>
        <vt:i4>0</vt:i4>
      </vt:variant>
      <vt:variant>
        <vt:i4>5</vt:i4>
      </vt:variant>
      <vt:variant>
        <vt:lpwstr/>
      </vt:variant>
      <vt:variant>
        <vt:lpwstr>_Appendix_4:_How</vt:lpwstr>
      </vt:variant>
      <vt:variant>
        <vt:i4>3342339</vt:i4>
      </vt:variant>
      <vt:variant>
        <vt:i4>504</vt:i4>
      </vt:variant>
      <vt:variant>
        <vt:i4>0</vt:i4>
      </vt:variant>
      <vt:variant>
        <vt:i4>5</vt:i4>
      </vt:variant>
      <vt:variant>
        <vt:lpwstr/>
      </vt:variant>
      <vt:variant>
        <vt:lpwstr>_Changes_to_local</vt:lpwstr>
      </vt:variant>
      <vt:variant>
        <vt:i4>3342339</vt:i4>
      </vt:variant>
      <vt:variant>
        <vt:i4>501</vt:i4>
      </vt:variant>
      <vt:variant>
        <vt:i4>0</vt:i4>
      </vt:variant>
      <vt:variant>
        <vt:i4>5</vt:i4>
      </vt:variant>
      <vt:variant>
        <vt:lpwstr/>
      </vt:variant>
      <vt:variant>
        <vt:lpwstr>_Changes_to_local</vt:lpwstr>
      </vt:variant>
      <vt:variant>
        <vt:i4>655400</vt:i4>
      </vt:variant>
      <vt:variant>
        <vt:i4>498</vt:i4>
      </vt:variant>
      <vt:variant>
        <vt:i4>0</vt:i4>
      </vt:variant>
      <vt:variant>
        <vt:i4>5</vt:i4>
      </vt:variant>
      <vt:variant>
        <vt:lpwstr/>
      </vt:variant>
      <vt:variant>
        <vt:lpwstr>_Requesting_bidders_resubmit</vt:lpwstr>
      </vt:variant>
      <vt:variant>
        <vt:i4>4915309</vt:i4>
      </vt:variant>
      <vt:variant>
        <vt:i4>495</vt:i4>
      </vt:variant>
      <vt:variant>
        <vt:i4>0</vt:i4>
      </vt:variant>
      <vt:variant>
        <vt:i4>5</vt:i4>
      </vt:variant>
      <vt:variant>
        <vt:lpwstr>mailto:office@localjobsfirst.vic.gov.au</vt:lpwstr>
      </vt:variant>
      <vt:variant>
        <vt:lpwstr/>
      </vt:variant>
      <vt:variant>
        <vt:i4>5439595</vt:i4>
      </vt:variant>
      <vt:variant>
        <vt:i4>492</vt:i4>
      </vt:variant>
      <vt:variant>
        <vt:i4>0</vt:i4>
      </vt:variant>
      <vt:variant>
        <vt:i4>5</vt:i4>
      </vt:variant>
      <vt:variant>
        <vt:lpwstr>mailto:localjobsfirst@ecodev.vic.gov.au</vt:lpwstr>
      </vt:variant>
      <vt:variant>
        <vt:lpwstr/>
      </vt:variant>
      <vt:variant>
        <vt:i4>6619242</vt:i4>
      </vt:variant>
      <vt:variant>
        <vt:i4>489</vt:i4>
      </vt:variant>
      <vt:variant>
        <vt:i4>0</vt:i4>
      </vt:variant>
      <vt:variant>
        <vt:i4>5</vt:i4>
      </vt:variant>
      <vt:variant>
        <vt:lpwstr/>
      </vt:variant>
      <vt:variant>
        <vt:lpwstr>_Step_10_-_1</vt:lpwstr>
      </vt:variant>
      <vt:variant>
        <vt:i4>6619242</vt:i4>
      </vt:variant>
      <vt:variant>
        <vt:i4>486</vt:i4>
      </vt:variant>
      <vt:variant>
        <vt:i4>0</vt:i4>
      </vt:variant>
      <vt:variant>
        <vt:i4>5</vt:i4>
      </vt:variant>
      <vt:variant>
        <vt:lpwstr/>
      </vt:variant>
      <vt:variant>
        <vt:lpwstr>_Step_10_-_1</vt:lpwstr>
      </vt:variant>
      <vt:variant>
        <vt:i4>5570613</vt:i4>
      </vt:variant>
      <vt:variant>
        <vt:i4>483</vt:i4>
      </vt:variant>
      <vt:variant>
        <vt:i4>0</vt:i4>
      </vt:variant>
      <vt:variant>
        <vt:i4>5</vt:i4>
      </vt:variant>
      <vt:variant>
        <vt:lpwstr/>
      </vt:variant>
      <vt:variant>
        <vt:lpwstr>_Step_11_-</vt:lpwstr>
      </vt:variant>
      <vt:variant>
        <vt:i4>7995519</vt:i4>
      </vt:variant>
      <vt:variant>
        <vt:i4>480</vt:i4>
      </vt:variant>
      <vt:variant>
        <vt:i4>0</vt:i4>
      </vt:variant>
      <vt:variant>
        <vt:i4>5</vt:i4>
      </vt:variant>
      <vt:variant>
        <vt:lpwstr>https://www.dtf.vic.gov.au/financial-reporting-directions-and-guidance</vt:lpwstr>
      </vt:variant>
      <vt:variant>
        <vt:lpwstr/>
      </vt:variant>
      <vt:variant>
        <vt:i4>3539003</vt:i4>
      </vt:variant>
      <vt:variant>
        <vt:i4>477</vt:i4>
      </vt:variant>
      <vt:variant>
        <vt:i4>0</vt:i4>
      </vt:variant>
      <vt:variant>
        <vt:i4>5</vt:i4>
      </vt:variant>
      <vt:variant>
        <vt:lpwstr/>
      </vt:variant>
      <vt:variant>
        <vt:lpwstr>_Completion_reporting</vt:lpwstr>
      </vt:variant>
      <vt:variant>
        <vt:i4>3539003</vt:i4>
      </vt:variant>
      <vt:variant>
        <vt:i4>474</vt:i4>
      </vt:variant>
      <vt:variant>
        <vt:i4>0</vt:i4>
      </vt:variant>
      <vt:variant>
        <vt:i4>5</vt:i4>
      </vt:variant>
      <vt:variant>
        <vt:lpwstr/>
      </vt:variant>
      <vt:variant>
        <vt:lpwstr>_Completion_reporting</vt:lpwstr>
      </vt:variant>
      <vt:variant>
        <vt:i4>6750243</vt:i4>
      </vt:variant>
      <vt:variant>
        <vt:i4>471</vt:i4>
      </vt:variant>
      <vt:variant>
        <vt:i4>0</vt:i4>
      </vt:variant>
      <vt:variant>
        <vt:i4>5</vt:i4>
      </vt:variant>
      <vt:variant>
        <vt:lpwstr/>
      </vt:variant>
      <vt:variant>
        <vt:lpwstr>_Six-monthly_reporting</vt:lpwstr>
      </vt:variant>
      <vt:variant>
        <vt:i4>2162737</vt:i4>
      </vt:variant>
      <vt:variant>
        <vt:i4>468</vt:i4>
      </vt:variant>
      <vt:variant>
        <vt:i4>0</vt:i4>
      </vt:variant>
      <vt:variant>
        <vt:i4>5</vt:i4>
      </vt:variant>
      <vt:variant>
        <vt:lpwstr/>
      </vt:variant>
      <vt:variant>
        <vt:lpwstr>_Annual_reporting</vt:lpwstr>
      </vt:variant>
      <vt:variant>
        <vt:i4>6619242</vt:i4>
      </vt:variant>
      <vt:variant>
        <vt:i4>465</vt:i4>
      </vt:variant>
      <vt:variant>
        <vt:i4>0</vt:i4>
      </vt:variant>
      <vt:variant>
        <vt:i4>5</vt:i4>
      </vt:variant>
      <vt:variant>
        <vt:lpwstr/>
      </vt:variant>
      <vt:variant>
        <vt:lpwstr>_Step_10_-_1</vt:lpwstr>
      </vt:variant>
      <vt:variant>
        <vt:i4>1441903</vt:i4>
      </vt:variant>
      <vt:variant>
        <vt:i4>462</vt:i4>
      </vt:variant>
      <vt:variant>
        <vt:i4>0</vt:i4>
      </vt:variant>
      <vt:variant>
        <vt:i4>5</vt:i4>
      </vt:variant>
      <vt:variant>
        <vt:lpwstr/>
      </vt:variant>
      <vt:variant>
        <vt:lpwstr>_Step_4_-</vt:lpwstr>
      </vt:variant>
      <vt:variant>
        <vt:i4>3014662</vt:i4>
      </vt:variant>
      <vt:variant>
        <vt:i4>459</vt:i4>
      </vt:variant>
      <vt:variant>
        <vt:i4>0</vt:i4>
      </vt:variant>
      <vt:variant>
        <vt:i4>5</vt:i4>
      </vt:variant>
      <vt:variant>
        <vt:lpwstr/>
      </vt:variant>
      <vt:variant>
        <vt:lpwstr>_Local_Jobs_First</vt:lpwstr>
      </vt:variant>
      <vt:variant>
        <vt:i4>3276900</vt:i4>
      </vt:variant>
      <vt:variant>
        <vt:i4>456</vt:i4>
      </vt:variant>
      <vt:variant>
        <vt:i4>0</vt:i4>
      </vt:variant>
      <vt:variant>
        <vt:i4>5</vt:i4>
      </vt:variant>
      <vt:variant>
        <vt:lpwstr>https://www.legislation.vic.gov.au/in-force/statutory-rules</vt:lpwstr>
      </vt:variant>
      <vt:variant>
        <vt:lpwstr/>
      </vt:variant>
      <vt:variant>
        <vt:i4>3014661</vt:i4>
      </vt:variant>
      <vt:variant>
        <vt:i4>453</vt:i4>
      </vt:variant>
      <vt:variant>
        <vt:i4>0</vt:i4>
      </vt:variant>
      <vt:variant>
        <vt:i4>5</vt:i4>
      </vt:variant>
      <vt:variant>
        <vt:lpwstr/>
      </vt:variant>
      <vt:variant>
        <vt:lpwstr>_Additional_Guidance_for</vt:lpwstr>
      </vt:variant>
      <vt:variant>
        <vt:i4>6422595</vt:i4>
      </vt:variant>
      <vt:variant>
        <vt:i4>444</vt:i4>
      </vt:variant>
      <vt:variant>
        <vt:i4>0</vt:i4>
      </vt:variant>
      <vt:variant>
        <vt:i4>5</vt:i4>
      </vt:variant>
      <vt:variant>
        <vt:lpwstr/>
      </vt:variant>
      <vt:variant>
        <vt:lpwstr>_Appendix_3:_Example</vt:lpwstr>
      </vt:variant>
      <vt:variant>
        <vt:i4>4784214</vt:i4>
      </vt:variant>
      <vt:variant>
        <vt:i4>441</vt:i4>
      </vt:variant>
      <vt:variant>
        <vt:i4>0</vt:i4>
      </vt:variant>
      <vt:variant>
        <vt:i4>5</vt:i4>
      </vt:variant>
      <vt:variant>
        <vt:lpwstr/>
      </vt:variant>
      <vt:variant>
        <vt:lpwstr>_Appendix_2</vt:lpwstr>
      </vt:variant>
      <vt:variant>
        <vt:i4>6422595</vt:i4>
      </vt:variant>
      <vt:variant>
        <vt:i4>438</vt:i4>
      </vt:variant>
      <vt:variant>
        <vt:i4>0</vt:i4>
      </vt:variant>
      <vt:variant>
        <vt:i4>5</vt:i4>
      </vt:variant>
      <vt:variant>
        <vt:lpwstr/>
      </vt:variant>
      <vt:variant>
        <vt:lpwstr>_Appendix_3:_Example</vt:lpwstr>
      </vt:variant>
      <vt:variant>
        <vt:i4>4784214</vt:i4>
      </vt:variant>
      <vt:variant>
        <vt:i4>435</vt:i4>
      </vt:variant>
      <vt:variant>
        <vt:i4>0</vt:i4>
      </vt:variant>
      <vt:variant>
        <vt:i4>5</vt:i4>
      </vt:variant>
      <vt:variant>
        <vt:lpwstr/>
      </vt:variant>
      <vt:variant>
        <vt:lpwstr>_Appendix_2</vt:lpwstr>
      </vt:variant>
      <vt:variant>
        <vt:i4>2424843</vt:i4>
      </vt:variant>
      <vt:variant>
        <vt:i4>432</vt:i4>
      </vt:variant>
      <vt:variant>
        <vt:i4>0</vt:i4>
      </vt:variant>
      <vt:variant>
        <vt:i4>5</vt:i4>
      </vt:variant>
      <vt:variant>
        <vt:lpwstr/>
      </vt:variant>
      <vt:variant>
        <vt:lpwstr>_ICN_Risk_Evaluation</vt:lpwstr>
      </vt:variant>
      <vt:variant>
        <vt:i4>1572919</vt:i4>
      </vt:variant>
      <vt:variant>
        <vt:i4>429</vt:i4>
      </vt:variant>
      <vt:variant>
        <vt:i4>0</vt:i4>
      </vt:variant>
      <vt:variant>
        <vt:i4>5</vt:i4>
      </vt:variant>
      <vt:variant>
        <vt:lpwstr/>
      </vt:variant>
      <vt:variant>
        <vt:lpwstr>_Toc232518615</vt:lpwstr>
      </vt:variant>
      <vt:variant>
        <vt:i4>6619242</vt:i4>
      </vt:variant>
      <vt:variant>
        <vt:i4>426</vt:i4>
      </vt:variant>
      <vt:variant>
        <vt:i4>0</vt:i4>
      </vt:variant>
      <vt:variant>
        <vt:i4>5</vt:i4>
      </vt:variant>
      <vt:variant>
        <vt:lpwstr/>
      </vt:variant>
      <vt:variant>
        <vt:lpwstr>_Step_10_-_1</vt:lpwstr>
      </vt:variant>
      <vt:variant>
        <vt:i4>6422595</vt:i4>
      </vt:variant>
      <vt:variant>
        <vt:i4>423</vt:i4>
      </vt:variant>
      <vt:variant>
        <vt:i4>0</vt:i4>
      </vt:variant>
      <vt:variant>
        <vt:i4>5</vt:i4>
      </vt:variant>
      <vt:variant>
        <vt:lpwstr/>
      </vt:variant>
      <vt:variant>
        <vt:lpwstr>_Appendix_3:_Example</vt:lpwstr>
      </vt:variant>
      <vt:variant>
        <vt:i4>4784214</vt:i4>
      </vt:variant>
      <vt:variant>
        <vt:i4>420</vt:i4>
      </vt:variant>
      <vt:variant>
        <vt:i4>0</vt:i4>
      </vt:variant>
      <vt:variant>
        <vt:i4>5</vt:i4>
      </vt:variant>
      <vt:variant>
        <vt:lpwstr/>
      </vt:variant>
      <vt:variant>
        <vt:lpwstr>_Appendix_2</vt:lpwstr>
      </vt:variant>
      <vt:variant>
        <vt:i4>1703959</vt:i4>
      </vt:variant>
      <vt:variant>
        <vt:i4>417</vt:i4>
      </vt:variant>
      <vt:variant>
        <vt:i4>0</vt:i4>
      </vt:variant>
      <vt:variant>
        <vt:i4>5</vt:i4>
      </vt:variant>
      <vt:variant>
        <vt:lpwstr>https://vic.icn.org.au/be-informed-resources/local-content-calculator</vt:lpwstr>
      </vt:variant>
      <vt:variant>
        <vt:lpwstr/>
      </vt:variant>
      <vt:variant>
        <vt:i4>2818070</vt:i4>
      </vt:variant>
      <vt:variant>
        <vt:i4>414</vt:i4>
      </vt:variant>
      <vt:variant>
        <vt:i4>0</vt:i4>
      </vt:variant>
      <vt:variant>
        <vt:i4>5</vt:i4>
      </vt:variant>
      <vt:variant>
        <vt:lpwstr>https://www.icn.org.au/icn_vic/vmc/</vt:lpwstr>
      </vt:variant>
      <vt:variant>
        <vt:lpwstr/>
      </vt:variant>
      <vt:variant>
        <vt:i4>7471126</vt:i4>
      </vt:variant>
      <vt:variant>
        <vt:i4>411</vt:i4>
      </vt:variant>
      <vt:variant>
        <vt:i4>0</vt:i4>
      </vt:variant>
      <vt:variant>
        <vt:i4>5</vt:i4>
      </vt:variant>
      <vt:variant>
        <vt:lpwstr>https://icn.org.au/icn_vic/vmc/</vt:lpwstr>
      </vt:variant>
      <vt:variant>
        <vt:lpwstr/>
      </vt:variant>
      <vt:variant>
        <vt:i4>7733311</vt:i4>
      </vt:variant>
      <vt:variant>
        <vt:i4>408</vt:i4>
      </vt:variant>
      <vt:variant>
        <vt:i4>0</vt:i4>
      </vt:variant>
      <vt:variant>
        <vt:i4>5</vt:i4>
      </vt:variant>
      <vt:variant>
        <vt:lpwstr>http://www.localjobsfirst.vic.gov.au/key-documents</vt:lpwstr>
      </vt:variant>
      <vt:variant>
        <vt:lpwstr/>
      </vt:variant>
      <vt:variant>
        <vt:i4>3014662</vt:i4>
      </vt:variant>
      <vt:variant>
        <vt:i4>405</vt:i4>
      </vt:variant>
      <vt:variant>
        <vt:i4>0</vt:i4>
      </vt:variant>
      <vt:variant>
        <vt:i4>5</vt:i4>
      </vt:variant>
      <vt:variant>
        <vt:lpwstr/>
      </vt:variant>
      <vt:variant>
        <vt:lpwstr>_Local_Jobs_First</vt:lpwstr>
      </vt:variant>
      <vt:variant>
        <vt:i4>1441895</vt:i4>
      </vt:variant>
      <vt:variant>
        <vt:i4>402</vt:i4>
      </vt:variant>
      <vt:variant>
        <vt:i4>0</vt:i4>
      </vt:variant>
      <vt:variant>
        <vt:i4>5</vt:i4>
      </vt:variant>
      <vt:variant>
        <vt:lpwstr>mailto:policyadmin@icnvic.org.au</vt:lpwstr>
      </vt:variant>
      <vt:variant>
        <vt:lpwstr/>
      </vt:variant>
      <vt:variant>
        <vt:i4>7471126</vt:i4>
      </vt:variant>
      <vt:variant>
        <vt:i4>399</vt:i4>
      </vt:variant>
      <vt:variant>
        <vt:i4>0</vt:i4>
      </vt:variant>
      <vt:variant>
        <vt:i4>5</vt:i4>
      </vt:variant>
      <vt:variant>
        <vt:lpwstr>https://icn.org.au/icn_vic/vmc/</vt:lpwstr>
      </vt:variant>
      <vt:variant>
        <vt:lpwstr/>
      </vt:variant>
      <vt:variant>
        <vt:i4>4784197</vt:i4>
      </vt:variant>
      <vt:variant>
        <vt:i4>396</vt:i4>
      </vt:variant>
      <vt:variant>
        <vt:i4>0</vt:i4>
      </vt:variant>
      <vt:variant>
        <vt:i4>5</vt:i4>
      </vt:variant>
      <vt:variant>
        <vt:lpwstr/>
      </vt:variant>
      <vt:variant>
        <vt:lpwstr>_Step_3_-_1</vt:lpwstr>
      </vt:variant>
      <vt:variant>
        <vt:i4>2031669</vt:i4>
      </vt:variant>
      <vt:variant>
        <vt:i4>393</vt:i4>
      </vt:variant>
      <vt:variant>
        <vt:i4>0</vt:i4>
      </vt:variant>
      <vt:variant>
        <vt:i4>5</vt:i4>
      </vt:variant>
      <vt:variant>
        <vt:lpwstr/>
      </vt:variant>
      <vt:variant>
        <vt:lpwstr>_Toc114139310</vt:lpwstr>
      </vt:variant>
      <vt:variant>
        <vt:i4>7798888</vt:i4>
      </vt:variant>
      <vt:variant>
        <vt:i4>390</vt:i4>
      </vt:variant>
      <vt:variant>
        <vt:i4>0</vt:i4>
      </vt:variant>
      <vt:variant>
        <vt:i4>5</vt:i4>
      </vt:variant>
      <vt:variant>
        <vt:lpwstr/>
      </vt:variant>
      <vt:variant>
        <vt:lpwstr>_How_to_apply_4</vt:lpwstr>
      </vt:variant>
      <vt:variant>
        <vt:i4>1245239</vt:i4>
      </vt:variant>
      <vt:variant>
        <vt:i4>387</vt:i4>
      </vt:variant>
      <vt:variant>
        <vt:i4>0</vt:i4>
      </vt:variant>
      <vt:variant>
        <vt:i4>5</vt:i4>
      </vt:variant>
      <vt:variant>
        <vt:lpwstr/>
      </vt:variant>
      <vt:variant>
        <vt:lpwstr>_Toc104552735</vt:lpwstr>
      </vt:variant>
      <vt:variant>
        <vt:i4>1441843</vt:i4>
      </vt:variant>
      <vt:variant>
        <vt:i4>384</vt:i4>
      </vt:variant>
      <vt:variant>
        <vt:i4>0</vt:i4>
      </vt:variant>
      <vt:variant>
        <vt:i4>5</vt:i4>
      </vt:variant>
      <vt:variant>
        <vt:lpwstr/>
      </vt:variant>
      <vt:variant>
        <vt:lpwstr>_Toc114139585</vt:lpwstr>
      </vt:variant>
      <vt:variant>
        <vt:i4>4784197</vt:i4>
      </vt:variant>
      <vt:variant>
        <vt:i4>381</vt:i4>
      </vt:variant>
      <vt:variant>
        <vt:i4>0</vt:i4>
      </vt:variant>
      <vt:variant>
        <vt:i4>5</vt:i4>
      </vt:variant>
      <vt:variant>
        <vt:lpwstr/>
      </vt:variant>
      <vt:variant>
        <vt:lpwstr>_Step_3_-_1</vt:lpwstr>
      </vt:variant>
      <vt:variant>
        <vt:i4>196695</vt:i4>
      </vt:variant>
      <vt:variant>
        <vt:i4>378</vt:i4>
      </vt:variant>
      <vt:variant>
        <vt:i4>0</vt:i4>
      </vt:variant>
      <vt:variant>
        <vt:i4>5</vt:i4>
      </vt:variant>
      <vt:variant>
        <vt:lpwstr>https://www.industry.gov.au/major-projects-and-procurement/australian-industry-participation</vt:lpwstr>
      </vt:variant>
      <vt:variant>
        <vt:lpwstr/>
      </vt:variant>
      <vt:variant>
        <vt:i4>5439595</vt:i4>
      </vt:variant>
      <vt:variant>
        <vt:i4>375</vt:i4>
      </vt:variant>
      <vt:variant>
        <vt:i4>0</vt:i4>
      </vt:variant>
      <vt:variant>
        <vt:i4>5</vt:i4>
      </vt:variant>
      <vt:variant>
        <vt:lpwstr>mailto:localjobsfirst@ecodev.vic.gov.au</vt:lpwstr>
      </vt:variant>
      <vt:variant>
        <vt:lpwstr/>
      </vt:variant>
      <vt:variant>
        <vt:i4>1441843</vt:i4>
      </vt:variant>
      <vt:variant>
        <vt:i4>372</vt:i4>
      </vt:variant>
      <vt:variant>
        <vt:i4>0</vt:i4>
      </vt:variant>
      <vt:variant>
        <vt:i4>5</vt:i4>
      </vt:variant>
      <vt:variant>
        <vt:lpwstr/>
      </vt:variant>
      <vt:variant>
        <vt:lpwstr>_Toc114139585</vt:lpwstr>
      </vt:variant>
      <vt:variant>
        <vt:i4>1245239</vt:i4>
      </vt:variant>
      <vt:variant>
        <vt:i4>369</vt:i4>
      </vt:variant>
      <vt:variant>
        <vt:i4>0</vt:i4>
      </vt:variant>
      <vt:variant>
        <vt:i4>5</vt:i4>
      </vt:variant>
      <vt:variant>
        <vt:lpwstr/>
      </vt:variant>
      <vt:variant>
        <vt:lpwstr>_Toc104552735</vt:lpwstr>
      </vt:variant>
      <vt:variant>
        <vt:i4>5439595</vt:i4>
      </vt:variant>
      <vt:variant>
        <vt:i4>366</vt:i4>
      </vt:variant>
      <vt:variant>
        <vt:i4>0</vt:i4>
      </vt:variant>
      <vt:variant>
        <vt:i4>5</vt:i4>
      </vt:variant>
      <vt:variant>
        <vt:lpwstr>mailto:localjobsfirst@ecodev.vic.gov.au</vt:lpwstr>
      </vt:variant>
      <vt:variant>
        <vt:lpwstr/>
      </vt:variant>
      <vt:variant>
        <vt:i4>7798888</vt:i4>
      </vt:variant>
      <vt:variant>
        <vt:i4>363</vt:i4>
      </vt:variant>
      <vt:variant>
        <vt:i4>0</vt:i4>
      </vt:variant>
      <vt:variant>
        <vt:i4>5</vt:i4>
      </vt:variant>
      <vt:variant>
        <vt:lpwstr/>
      </vt:variant>
      <vt:variant>
        <vt:lpwstr>_How_to_apply_4</vt:lpwstr>
      </vt:variant>
      <vt:variant>
        <vt:i4>65604</vt:i4>
      </vt:variant>
      <vt:variant>
        <vt:i4>360</vt:i4>
      </vt:variant>
      <vt:variant>
        <vt:i4>0</vt:i4>
      </vt:variant>
      <vt:variant>
        <vt:i4>5</vt:i4>
      </vt:variant>
      <vt:variant>
        <vt:lpwstr>https://www.buyingfor.vic.gov.au/</vt:lpwstr>
      </vt:variant>
      <vt:variant>
        <vt:lpwstr/>
      </vt:variant>
      <vt:variant>
        <vt:i4>5439595</vt:i4>
      </vt:variant>
      <vt:variant>
        <vt:i4>357</vt:i4>
      </vt:variant>
      <vt:variant>
        <vt:i4>0</vt:i4>
      </vt:variant>
      <vt:variant>
        <vt:i4>5</vt:i4>
      </vt:variant>
      <vt:variant>
        <vt:lpwstr>mailto:localjobsfirst@ecodev.vic.gov.au</vt:lpwstr>
      </vt:variant>
      <vt:variant>
        <vt:lpwstr/>
      </vt:variant>
      <vt:variant>
        <vt:i4>3014661</vt:i4>
      </vt:variant>
      <vt:variant>
        <vt:i4>354</vt:i4>
      </vt:variant>
      <vt:variant>
        <vt:i4>0</vt:i4>
      </vt:variant>
      <vt:variant>
        <vt:i4>5</vt:i4>
      </vt:variant>
      <vt:variant>
        <vt:lpwstr/>
      </vt:variant>
      <vt:variant>
        <vt:lpwstr>_Additional_Guidance_for</vt:lpwstr>
      </vt:variant>
      <vt:variant>
        <vt:i4>1572918</vt:i4>
      </vt:variant>
      <vt:variant>
        <vt:i4>351</vt:i4>
      </vt:variant>
      <vt:variant>
        <vt:i4>0</vt:i4>
      </vt:variant>
      <vt:variant>
        <vt:i4>5</vt:i4>
      </vt:variant>
      <vt:variant>
        <vt:lpwstr/>
      </vt:variant>
      <vt:variant>
        <vt:lpwstr>_Toc103355196</vt:lpwstr>
      </vt:variant>
      <vt:variant>
        <vt:i4>1572918</vt:i4>
      </vt:variant>
      <vt:variant>
        <vt:i4>348</vt:i4>
      </vt:variant>
      <vt:variant>
        <vt:i4>0</vt:i4>
      </vt:variant>
      <vt:variant>
        <vt:i4>5</vt:i4>
      </vt:variant>
      <vt:variant>
        <vt:lpwstr/>
      </vt:variant>
      <vt:variant>
        <vt:lpwstr>_Toc103355196</vt:lpwstr>
      </vt:variant>
      <vt:variant>
        <vt:i4>1572918</vt:i4>
      </vt:variant>
      <vt:variant>
        <vt:i4>345</vt:i4>
      </vt:variant>
      <vt:variant>
        <vt:i4>0</vt:i4>
      </vt:variant>
      <vt:variant>
        <vt:i4>5</vt:i4>
      </vt:variant>
      <vt:variant>
        <vt:lpwstr/>
      </vt:variant>
      <vt:variant>
        <vt:lpwstr>_Toc103355196</vt:lpwstr>
      </vt:variant>
      <vt:variant>
        <vt:i4>7733311</vt:i4>
      </vt:variant>
      <vt:variant>
        <vt:i4>342</vt:i4>
      </vt:variant>
      <vt:variant>
        <vt:i4>0</vt:i4>
      </vt:variant>
      <vt:variant>
        <vt:i4>5</vt:i4>
      </vt:variant>
      <vt:variant>
        <vt:lpwstr>http://www.localjobsfirst.vic.gov.au/key-documents</vt:lpwstr>
      </vt:variant>
      <vt:variant>
        <vt:lpwstr/>
      </vt:variant>
      <vt:variant>
        <vt:i4>7733311</vt:i4>
      </vt:variant>
      <vt:variant>
        <vt:i4>339</vt:i4>
      </vt:variant>
      <vt:variant>
        <vt:i4>0</vt:i4>
      </vt:variant>
      <vt:variant>
        <vt:i4>5</vt:i4>
      </vt:variant>
      <vt:variant>
        <vt:lpwstr>http://www.localjobsfirst.vic.gov.au/key-documents</vt:lpwstr>
      </vt:variant>
      <vt:variant>
        <vt:lpwstr/>
      </vt:variant>
      <vt:variant>
        <vt:i4>3735654</vt:i4>
      </vt:variant>
      <vt:variant>
        <vt:i4>336</vt:i4>
      </vt:variant>
      <vt:variant>
        <vt:i4>0</vt:i4>
      </vt:variant>
      <vt:variant>
        <vt:i4>5</vt:i4>
      </vt:variant>
      <vt:variant>
        <vt:lpwstr>https://localjobsfirst.vic.gov.au/commissioner</vt:lpwstr>
      </vt:variant>
      <vt:variant>
        <vt:lpwstr/>
      </vt:variant>
      <vt:variant>
        <vt:i4>7471126</vt:i4>
      </vt:variant>
      <vt:variant>
        <vt:i4>333</vt:i4>
      </vt:variant>
      <vt:variant>
        <vt:i4>0</vt:i4>
      </vt:variant>
      <vt:variant>
        <vt:i4>5</vt:i4>
      </vt:variant>
      <vt:variant>
        <vt:lpwstr>https://icn.org.au/icn_vic/vmc/</vt:lpwstr>
      </vt:variant>
      <vt:variant>
        <vt:lpwstr/>
      </vt:variant>
      <vt:variant>
        <vt:i4>1441895</vt:i4>
      </vt:variant>
      <vt:variant>
        <vt:i4>330</vt:i4>
      </vt:variant>
      <vt:variant>
        <vt:i4>0</vt:i4>
      </vt:variant>
      <vt:variant>
        <vt:i4>5</vt:i4>
      </vt:variant>
      <vt:variant>
        <vt:lpwstr>mailto:policyadmin@icnvic.org.au</vt:lpwstr>
      </vt:variant>
      <vt:variant>
        <vt:lpwstr/>
      </vt:variant>
      <vt:variant>
        <vt:i4>6750292</vt:i4>
      </vt:variant>
      <vt:variant>
        <vt:i4>327</vt:i4>
      </vt:variant>
      <vt:variant>
        <vt:i4>0</vt:i4>
      </vt:variant>
      <vt:variant>
        <vt:i4>5</vt:i4>
      </vt:variant>
      <vt:variant>
        <vt:lpwstr>https://icn.org.au/icn_vic</vt:lpwstr>
      </vt:variant>
      <vt:variant>
        <vt:lpwstr/>
      </vt:variant>
      <vt:variant>
        <vt:i4>5439595</vt:i4>
      </vt:variant>
      <vt:variant>
        <vt:i4>324</vt:i4>
      </vt:variant>
      <vt:variant>
        <vt:i4>0</vt:i4>
      </vt:variant>
      <vt:variant>
        <vt:i4>5</vt:i4>
      </vt:variant>
      <vt:variant>
        <vt:lpwstr>mailto:localjobsfirst@ecodev.vic.gov.au</vt:lpwstr>
      </vt:variant>
      <vt:variant>
        <vt:lpwstr/>
      </vt:variant>
      <vt:variant>
        <vt:i4>7995462</vt:i4>
      </vt:variant>
      <vt:variant>
        <vt:i4>321</vt:i4>
      </vt:variant>
      <vt:variant>
        <vt:i4>0</vt:i4>
      </vt:variant>
      <vt:variant>
        <vt:i4>5</vt:i4>
      </vt:variant>
      <vt:variant>
        <vt:lpwstr/>
      </vt:variant>
      <vt:variant>
        <vt:lpwstr>_Appendix_1:_Glossary</vt:lpwstr>
      </vt:variant>
      <vt:variant>
        <vt:i4>8257646</vt:i4>
      </vt:variant>
      <vt:variant>
        <vt:i4>318</vt:i4>
      </vt:variant>
      <vt:variant>
        <vt:i4>0</vt:i4>
      </vt:variant>
      <vt:variant>
        <vt:i4>5</vt:i4>
      </vt:variant>
      <vt:variant>
        <vt:lpwstr>https://localjobsfirst.vic.gov.au/key-documents</vt:lpwstr>
      </vt:variant>
      <vt:variant>
        <vt:lpwstr/>
      </vt:variant>
      <vt:variant>
        <vt:i4>8257646</vt:i4>
      </vt:variant>
      <vt:variant>
        <vt:i4>315</vt:i4>
      </vt:variant>
      <vt:variant>
        <vt:i4>0</vt:i4>
      </vt:variant>
      <vt:variant>
        <vt:i4>5</vt:i4>
      </vt:variant>
      <vt:variant>
        <vt:lpwstr>https://localjobsfirst.vic.gov.au/key-documents</vt:lpwstr>
      </vt:variant>
      <vt:variant>
        <vt:lpwstr/>
      </vt:variant>
      <vt:variant>
        <vt:i4>1245247</vt:i4>
      </vt:variant>
      <vt:variant>
        <vt:i4>308</vt:i4>
      </vt:variant>
      <vt:variant>
        <vt:i4>0</vt:i4>
      </vt:variant>
      <vt:variant>
        <vt:i4>5</vt:i4>
      </vt:variant>
      <vt:variant>
        <vt:lpwstr/>
      </vt:variant>
      <vt:variant>
        <vt:lpwstr>_Toc232586747</vt:lpwstr>
      </vt:variant>
      <vt:variant>
        <vt:i4>1245247</vt:i4>
      </vt:variant>
      <vt:variant>
        <vt:i4>302</vt:i4>
      </vt:variant>
      <vt:variant>
        <vt:i4>0</vt:i4>
      </vt:variant>
      <vt:variant>
        <vt:i4>5</vt:i4>
      </vt:variant>
      <vt:variant>
        <vt:lpwstr/>
      </vt:variant>
      <vt:variant>
        <vt:lpwstr>_Toc232586746</vt:lpwstr>
      </vt:variant>
      <vt:variant>
        <vt:i4>1245247</vt:i4>
      </vt:variant>
      <vt:variant>
        <vt:i4>296</vt:i4>
      </vt:variant>
      <vt:variant>
        <vt:i4>0</vt:i4>
      </vt:variant>
      <vt:variant>
        <vt:i4>5</vt:i4>
      </vt:variant>
      <vt:variant>
        <vt:lpwstr/>
      </vt:variant>
      <vt:variant>
        <vt:lpwstr>_Toc232586745</vt:lpwstr>
      </vt:variant>
      <vt:variant>
        <vt:i4>1245247</vt:i4>
      </vt:variant>
      <vt:variant>
        <vt:i4>290</vt:i4>
      </vt:variant>
      <vt:variant>
        <vt:i4>0</vt:i4>
      </vt:variant>
      <vt:variant>
        <vt:i4>5</vt:i4>
      </vt:variant>
      <vt:variant>
        <vt:lpwstr/>
      </vt:variant>
      <vt:variant>
        <vt:lpwstr>_Toc232586744</vt:lpwstr>
      </vt:variant>
      <vt:variant>
        <vt:i4>1245247</vt:i4>
      </vt:variant>
      <vt:variant>
        <vt:i4>284</vt:i4>
      </vt:variant>
      <vt:variant>
        <vt:i4>0</vt:i4>
      </vt:variant>
      <vt:variant>
        <vt:i4>5</vt:i4>
      </vt:variant>
      <vt:variant>
        <vt:lpwstr/>
      </vt:variant>
      <vt:variant>
        <vt:lpwstr>_Toc232586743</vt:lpwstr>
      </vt:variant>
      <vt:variant>
        <vt:i4>1245247</vt:i4>
      </vt:variant>
      <vt:variant>
        <vt:i4>278</vt:i4>
      </vt:variant>
      <vt:variant>
        <vt:i4>0</vt:i4>
      </vt:variant>
      <vt:variant>
        <vt:i4>5</vt:i4>
      </vt:variant>
      <vt:variant>
        <vt:lpwstr/>
      </vt:variant>
      <vt:variant>
        <vt:lpwstr>_Toc232586742</vt:lpwstr>
      </vt:variant>
      <vt:variant>
        <vt:i4>1245247</vt:i4>
      </vt:variant>
      <vt:variant>
        <vt:i4>272</vt:i4>
      </vt:variant>
      <vt:variant>
        <vt:i4>0</vt:i4>
      </vt:variant>
      <vt:variant>
        <vt:i4>5</vt:i4>
      </vt:variant>
      <vt:variant>
        <vt:lpwstr/>
      </vt:variant>
      <vt:variant>
        <vt:lpwstr>_Toc232586741</vt:lpwstr>
      </vt:variant>
      <vt:variant>
        <vt:i4>1245247</vt:i4>
      </vt:variant>
      <vt:variant>
        <vt:i4>266</vt:i4>
      </vt:variant>
      <vt:variant>
        <vt:i4>0</vt:i4>
      </vt:variant>
      <vt:variant>
        <vt:i4>5</vt:i4>
      </vt:variant>
      <vt:variant>
        <vt:lpwstr/>
      </vt:variant>
      <vt:variant>
        <vt:lpwstr>_Toc232586740</vt:lpwstr>
      </vt:variant>
      <vt:variant>
        <vt:i4>1310783</vt:i4>
      </vt:variant>
      <vt:variant>
        <vt:i4>260</vt:i4>
      </vt:variant>
      <vt:variant>
        <vt:i4>0</vt:i4>
      </vt:variant>
      <vt:variant>
        <vt:i4>5</vt:i4>
      </vt:variant>
      <vt:variant>
        <vt:lpwstr/>
      </vt:variant>
      <vt:variant>
        <vt:lpwstr>_Toc232586739</vt:lpwstr>
      </vt:variant>
      <vt:variant>
        <vt:i4>1310783</vt:i4>
      </vt:variant>
      <vt:variant>
        <vt:i4>254</vt:i4>
      </vt:variant>
      <vt:variant>
        <vt:i4>0</vt:i4>
      </vt:variant>
      <vt:variant>
        <vt:i4>5</vt:i4>
      </vt:variant>
      <vt:variant>
        <vt:lpwstr/>
      </vt:variant>
      <vt:variant>
        <vt:lpwstr>_Toc232586738</vt:lpwstr>
      </vt:variant>
      <vt:variant>
        <vt:i4>1310783</vt:i4>
      </vt:variant>
      <vt:variant>
        <vt:i4>248</vt:i4>
      </vt:variant>
      <vt:variant>
        <vt:i4>0</vt:i4>
      </vt:variant>
      <vt:variant>
        <vt:i4>5</vt:i4>
      </vt:variant>
      <vt:variant>
        <vt:lpwstr/>
      </vt:variant>
      <vt:variant>
        <vt:lpwstr>_Toc232586737</vt:lpwstr>
      </vt:variant>
      <vt:variant>
        <vt:i4>1310783</vt:i4>
      </vt:variant>
      <vt:variant>
        <vt:i4>242</vt:i4>
      </vt:variant>
      <vt:variant>
        <vt:i4>0</vt:i4>
      </vt:variant>
      <vt:variant>
        <vt:i4>5</vt:i4>
      </vt:variant>
      <vt:variant>
        <vt:lpwstr/>
      </vt:variant>
      <vt:variant>
        <vt:lpwstr>_Toc232586736</vt:lpwstr>
      </vt:variant>
      <vt:variant>
        <vt:i4>1310783</vt:i4>
      </vt:variant>
      <vt:variant>
        <vt:i4>236</vt:i4>
      </vt:variant>
      <vt:variant>
        <vt:i4>0</vt:i4>
      </vt:variant>
      <vt:variant>
        <vt:i4>5</vt:i4>
      </vt:variant>
      <vt:variant>
        <vt:lpwstr/>
      </vt:variant>
      <vt:variant>
        <vt:lpwstr>_Toc232586735</vt:lpwstr>
      </vt:variant>
      <vt:variant>
        <vt:i4>1310783</vt:i4>
      </vt:variant>
      <vt:variant>
        <vt:i4>230</vt:i4>
      </vt:variant>
      <vt:variant>
        <vt:i4>0</vt:i4>
      </vt:variant>
      <vt:variant>
        <vt:i4>5</vt:i4>
      </vt:variant>
      <vt:variant>
        <vt:lpwstr/>
      </vt:variant>
      <vt:variant>
        <vt:lpwstr>_Toc232586734</vt:lpwstr>
      </vt:variant>
      <vt:variant>
        <vt:i4>1310783</vt:i4>
      </vt:variant>
      <vt:variant>
        <vt:i4>224</vt:i4>
      </vt:variant>
      <vt:variant>
        <vt:i4>0</vt:i4>
      </vt:variant>
      <vt:variant>
        <vt:i4>5</vt:i4>
      </vt:variant>
      <vt:variant>
        <vt:lpwstr/>
      </vt:variant>
      <vt:variant>
        <vt:lpwstr>_Toc232586733</vt:lpwstr>
      </vt:variant>
      <vt:variant>
        <vt:i4>1310783</vt:i4>
      </vt:variant>
      <vt:variant>
        <vt:i4>218</vt:i4>
      </vt:variant>
      <vt:variant>
        <vt:i4>0</vt:i4>
      </vt:variant>
      <vt:variant>
        <vt:i4>5</vt:i4>
      </vt:variant>
      <vt:variant>
        <vt:lpwstr/>
      </vt:variant>
      <vt:variant>
        <vt:lpwstr>_Toc232586732</vt:lpwstr>
      </vt:variant>
      <vt:variant>
        <vt:i4>1310783</vt:i4>
      </vt:variant>
      <vt:variant>
        <vt:i4>212</vt:i4>
      </vt:variant>
      <vt:variant>
        <vt:i4>0</vt:i4>
      </vt:variant>
      <vt:variant>
        <vt:i4>5</vt:i4>
      </vt:variant>
      <vt:variant>
        <vt:lpwstr/>
      </vt:variant>
      <vt:variant>
        <vt:lpwstr>_Toc232586731</vt:lpwstr>
      </vt:variant>
      <vt:variant>
        <vt:i4>1310783</vt:i4>
      </vt:variant>
      <vt:variant>
        <vt:i4>206</vt:i4>
      </vt:variant>
      <vt:variant>
        <vt:i4>0</vt:i4>
      </vt:variant>
      <vt:variant>
        <vt:i4>5</vt:i4>
      </vt:variant>
      <vt:variant>
        <vt:lpwstr/>
      </vt:variant>
      <vt:variant>
        <vt:lpwstr>_Toc232586730</vt:lpwstr>
      </vt:variant>
      <vt:variant>
        <vt:i4>1376319</vt:i4>
      </vt:variant>
      <vt:variant>
        <vt:i4>200</vt:i4>
      </vt:variant>
      <vt:variant>
        <vt:i4>0</vt:i4>
      </vt:variant>
      <vt:variant>
        <vt:i4>5</vt:i4>
      </vt:variant>
      <vt:variant>
        <vt:lpwstr/>
      </vt:variant>
      <vt:variant>
        <vt:lpwstr>_Toc232586729</vt:lpwstr>
      </vt:variant>
      <vt:variant>
        <vt:i4>1376319</vt:i4>
      </vt:variant>
      <vt:variant>
        <vt:i4>194</vt:i4>
      </vt:variant>
      <vt:variant>
        <vt:i4>0</vt:i4>
      </vt:variant>
      <vt:variant>
        <vt:i4>5</vt:i4>
      </vt:variant>
      <vt:variant>
        <vt:lpwstr/>
      </vt:variant>
      <vt:variant>
        <vt:lpwstr>_Toc232586728</vt:lpwstr>
      </vt:variant>
      <vt:variant>
        <vt:i4>1376319</vt:i4>
      </vt:variant>
      <vt:variant>
        <vt:i4>188</vt:i4>
      </vt:variant>
      <vt:variant>
        <vt:i4>0</vt:i4>
      </vt:variant>
      <vt:variant>
        <vt:i4>5</vt:i4>
      </vt:variant>
      <vt:variant>
        <vt:lpwstr/>
      </vt:variant>
      <vt:variant>
        <vt:lpwstr>_Toc232586727</vt:lpwstr>
      </vt:variant>
      <vt:variant>
        <vt:i4>1376319</vt:i4>
      </vt:variant>
      <vt:variant>
        <vt:i4>182</vt:i4>
      </vt:variant>
      <vt:variant>
        <vt:i4>0</vt:i4>
      </vt:variant>
      <vt:variant>
        <vt:i4>5</vt:i4>
      </vt:variant>
      <vt:variant>
        <vt:lpwstr/>
      </vt:variant>
      <vt:variant>
        <vt:lpwstr>_Toc232586726</vt:lpwstr>
      </vt:variant>
      <vt:variant>
        <vt:i4>1376319</vt:i4>
      </vt:variant>
      <vt:variant>
        <vt:i4>176</vt:i4>
      </vt:variant>
      <vt:variant>
        <vt:i4>0</vt:i4>
      </vt:variant>
      <vt:variant>
        <vt:i4>5</vt:i4>
      </vt:variant>
      <vt:variant>
        <vt:lpwstr/>
      </vt:variant>
      <vt:variant>
        <vt:lpwstr>_Toc232586725</vt:lpwstr>
      </vt:variant>
      <vt:variant>
        <vt:i4>1376319</vt:i4>
      </vt:variant>
      <vt:variant>
        <vt:i4>170</vt:i4>
      </vt:variant>
      <vt:variant>
        <vt:i4>0</vt:i4>
      </vt:variant>
      <vt:variant>
        <vt:i4>5</vt:i4>
      </vt:variant>
      <vt:variant>
        <vt:lpwstr/>
      </vt:variant>
      <vt:variant>
        <vt:lpwstr>_Toc232586724</vt:lpwstr>
      </vt:variant>
      <vt:variant>
        <vt:i4>1376319</vt:i4>
      </vt:variant>
      <vt:variant>
        <vt:i4>164</vt:i4>
      </vt:variant>
      <vt:variant>
        <vt:i4>0</vt:i4>
      </vt:variant>
      <vt:variant>
        <vt:i4>5</vt:i4>
      </vt:variant>
      <vt:variant>
        <vt:lpwstr/>
      </vt:variant>
      <vt:variant>
        <vt:lpwstr>_Toc232586723</vt:lpwstr>
      </vt:variant>
      <vt:variant>
        <vt:i4>1376319</vt:i4>
      </vt:variant>
      <vt:variant>
        <vt:i4>158</vt:i4>
      </vt:variant>
      <vt:variant>
        <vt:i4>0</vt:i4>
      </vt:variant>
      <vt:variant>
        <vt:i4>5</vt:i4>
      </vt:variant>
      <vt:variant>
        <vt:lpwstr/>
      </vt:variant>
      <vt:variant>
        <vt:lpwstr>_Toc232586722</vt:lpwstr>
      </vt:variant>
      <vt:variant>
        <vt:i4>1376319</vt:i4>
      </vt:variant>
      <vt:variant>
        <vt:i4>152</vt:i4>
      </vt:variant>
      <vt:variant>
        <vt:i4>0</vt:i4>
      </vt:variant>
      <vt:variant>
        <vt:i4>5</vt:i4>
      </vt:variant>
      <vt:variant>
        <vt:lpwstr/>
      </vt:variant>
      <vt:variant>
        <vt:lpwstr>_Toc232586721</vt:lpwstr>
      </vt:variant>
      <vt:variant>
        <vt:i4>1376319</vt:i4>
      </vt:variant>
      <vt:variant>
        <vt:i4>146</vt:i4>
      </vt:variant>
      <vt:variant>
        <vt:i4>0</vt:i4>
      </vt:variant>
      <vt:variant>
        <vt:i4>5</vt:i4>
      </vt:variant>
      <vt:variant>
        <vt:lpwstr/>
      </vt:variant>
      <vt:variant>
        <vt:lpwstr>_Toc232586720</vt:lpwstr>
      </vt:variant>
      <vt:variant>
        <vt:i4>1441855</vt:i4>
      </vt:variant>
      <vt:variant>
        <vt:i4>140</vt:i4>
      </vt:variant>
      <vt:variant>
        <vt:i4>0</vt:i4>
      </vt:variant>
      <vt:variant>
        <vt:i4>5</vt:i4>
      </vt:variant>
      <vt:variant>
        <vt:lpwstr/>
      </vt:variant>
      <vt:variant>
        <vt:lpwstr>_Toc232586719</vt:lpwstr>
      </vt:variant>
      <vt:variant>
        <vt:i4>1441855</vt:i4>
      </vt:variant>
      <vt:variant>
        <vt:i4>134</vt:i4>
      </vt:variant>
      <vt:variant>
        <vt:i4>0</vt:i4>
      </vt:variant>
      <vt:variant>
        <vt:i4>5</vt:i4>
      </vt:variant>
      <vt:variant>
        <vt:lpwstr/>
      </vt:variant>
      <vt:variant>
        <vt:lpwstr>_Toc232586718</vt:lpwstr>
      </vt:variant>
      <vt:variant>
        <vt:i4>1441855</vt:i4>
      </vt:variant>
      <vt:variant>
        <vt:i4>128</vt:i4>
      </vt:variant>
      <vt:variant>
        <vt:i4>0</vt:i4>
      </vt:variant>
      <vt:variant>
        <vt:i4>5</vt:i4>
      </vt:variant>
      <vt:variant>
        <vt:lpwstr/>
      </vt:variant>
      <vt:variant>
        <vt:lpwstr>_Toc232586717</vt:lpwstr>
      </vt:variant>
      <vt:variant>
        <vt:i4>1441855</vt:i4>
      </vt:variant>
      <vt:variant>
        <vt:i4>122</vt:i4>
      </vt:variant>
      <vt:variant>
        <vt:i4>0</vt:i4>
      </vt:variant>
      <vt:variant>
        <vt:i4>5</vt:i4>
      </vt:variant>
      <vt:variant>
        <vt:lpwstr/>
      </vt:variant>
      <vt:variant>
        <vt:lpwstr>_Toc232586716</vt:lpwstr>
      </vt:variant>
      <vt:variant>
        <vt:i4>1441855</vt:i4>
      </vt:variant>
      <vt:variant>
        <vt:i4>116</vt:i4>
      </vt:variant>
      <vt:variant>
        <vt:i4>0</vt:i4>
      </vt:variant>
      <vt:variant>
        <vt:i4>5</vt:i4>
      </vt:variant>
      <vt:variant>
        <vt:lpwstr/>
      </vt:variant>
      <vt:variant>
        <vt:lpwstr>_Toc232586715</vt:lpwstr>
      </vt:variant>
      <vt:variant>
        <vt:i4>1441855</vt:i4>
      </vt:variant>
      <vt:variant>
        <vt:i4>110</vt:i4>
      </vt:variant>
      <vt:variant>
        <vt:i4>0</vt:i4>
      </vt:variant>
      <vt:variant>
        <vt:i4>5</vt:i4>
      </vt:variant>
      <vt:variant>
        <vt:lpwstr/>
      </vt:variant>
      <vt:variant>
        <vt:lpwstr>_Toc232586714</vt:lpwstr>
      </vt:variant>
      <vt:variant>
        <vt:i4>1441855</vt:i4>
      </vt:variant>
      <vt:variant>
        <vt:i4>104</vt:i4>
      </vt:variant>
      <vt:variant>
        <vt:i4>0</vt:i4>
      </vt:variant>
      <vt:variant>
        <vt:i4>5</vt:i4>
      </vt:variant>
      <vt:variant>
        <vt:lpwstr/>
      </vt:variant>
      <vt:variant>
        <vt:lpwstr>_Toc232586713</vt:lpwstr>
      </vt:variant>
      <vt:variant>
        <vt:i4>1441855</vt:i4>
      </vt:variant>
      <vt:variant>
        <vt:i4>98</vt:i4>
      </vt:variant>
      <vt:variant>
        <vt:i4>0</vt:i4>
      </vt:variant>
      <vt:variant>
        <vt:i4>5</vt:i4>
      </vt:variant>
      <vt:variant>
        <vt:lpwstr/>
      </vt:variant>
      <vt:variant>
        <vt:lpwstr>_Toc232586712</vt:lpwstr>
      </vt:variant>
      <vt:variant>
        <vt:i4>1441855</vt:i4>
      </vt:variant>
      <vt:variant>
        <vt:i4>92</vt:i4>
      </vt:variant>
      <vt:variant>
        <vt:i4>0</vt:i4>
      </vt:variant>
      <vt:variant>
        <vt:i4>5</vt:i4>
      </vt:variant>
      <vt:variant>
        <vt:lpwstr/>
      </vt:variant>
      <vt:variant>
        <vt:lpwstr>_Toc232586711</vt:lpwstr>
      </vt:variant>
      <vt:variant>
        <vt:i4>1441855</vt:i4>
      </vt:variant>
      <vt:variant>
        <vt:i4>86</vt:i4>
      </vt:variant>
      <vt:variant>
        <vt:i4>0</vt:i4>
      </vt:variant>
      <vt:variant>
        <vt:i4>5</vt:i4>
      </vt:variant>
      <vt:variant>
        <vt:lpwstr/>
      </vt:variant>
      <vt:variant>
        <vt:lpwstr>_Toc232586710</vt:lpwstr>
      </vt:variant>
      <vt:variant>
        <vt:i4>1507391</vt:i4>
      </vt:variant>
      <vt:variant>
        <vt:i4>80</vt:i4>
      </vt:variant>
      <vt:variant>
        <vt:i4>0</vt:i4>
      </vt:variant>
      <vt:variant>
        <vt:i4>5</vt:i4>
      </vt:variant>
      <vt:variant>
        <vt:lpwstr/>
      </vt:variant>
      <vt:variant>
        <vt:lpwstr>_Toc232586709</vt:lpwstr>
      </vt:variant>
      <vt:variant>
        <vt:i4>1507391</vt:i4>
      </vt:variant>
      <vt:variant>
        <vt:i4>74</vt:i4>
      </vt:variant>
      <vt:variant>
        <vt:i4>0</vt:i4>
      </vt:variant>
      <vt:variant>
        <vt:i4>5</vt:i4>
      </vt:variant>
      <vt:variant>
        <vt:lpwstr/>
      </vt:variant>
      <vt:variant>
        <vt:lpwstr>_Toc232586708</vt:lpwstr>
      </vt:variant>
      <vt:variant>
        <vt:i4>1507391</vt:i4>
      </vt:variant>
      <vt:variant>
        <vt:i4>68</vt:i4>
      </vt:variant>
      <vt:variant>
        <vt:i4>0</vt:i4>
      </vt:variant>
      <vt:variant>
        <vt:i4>5</vt:i4>
      </vt:variant>
      <vt:variant>
        <vt:lpwstr/>
      </vt:variant>
      <vt:variant>
        <vt:lpwstr>_Toc232586707</vt:lpwstr>
      </vt:variant>
      <vt:variant>
        <vt:i4>1507391</vt:i4>
      </vt:variant>
      <vt:variant>
        <vt:i4>62</vt:i4>
      </vt:variant>
      <vt:variant>
        <vt:i4>0</vt:i4>
      </vt:variant>
      <vt:variant>
        <vt:i4>5</vt:i4>
      </vt:variant>
      <vt:variant>
        <vt:lpwstr/>
      </vt:variant>
      <vt:variant>
        <vt:lpwstr>_Toc232586706</vt:lpwstr>
      </vt:variant>
      <vt:variant>
        <vt:i4>1507391</vt:i4>
      </vt:variant>
      <vt:variant>
        <vt:i4>56</vt:i4>
      </vt:variant>
      <vt:variant>
        <vt:i4>0</vt:i4>
      </vt:variant>
      <vt:variant>
        <vt:i4>5</vt:i4>
      </vt:variant>
      <vt:variant>
        <vt:lpwstr/>
      </vt:variant>
      <vt:variant>
        <vt:lpwstr>_Toc232586705</vt:lpwstr>
      </vt:variant>
      <vt:variant>
        <vt:i4>1507391</vt:i4>
      </vt:variant>
      <vt:variant>
        <vt:i4>50</vt:i4>
      </vt:variant>
      <vt:variant>
        <vt:i4>0</vt:i4>
      </vt:variant>
      <vt:variant>
        <vt:i4>5</vt:i4>
      </vt:variant>
      <vt:variant>
        <vt:lpwstr/>
      </vt:variant>
      <vt:variant>
        <vt:lpwstr>_Toc232586704</vt:lpwstr>
      </vt:variant>
      <vt:variant>
        <vt:i4>1507391</vt:i4>
      </vt:variant>
      <vt:variant>
        <vt:i4>44</vt:i4>
      </vt:variant>
      <vt:variant>
        <vt:i4>0</vt:i4>
      </vt:variant>
      <vt:variant>
        <vt:i4>5</vt:i4>
      </vt:variant>
      <vt:variant>
        <vt:lpwstr/>
      </vt:variant>
      <vt:variant>
        <vt:lpwstr>_Toc232586703</vt:lpwstr>
      </vt:variant>
      <vt:variant>
        <vt:i4>1507391</vt:i4>
      </vt:variant>
      <vt:variant>
        <vt:i4>38</vt:i4>
      </vt:variant>
      <vt:variant>
        <vt:i4>0</vt:i4>
      </vt:variant>
      <vt:variant>
        <vt:i4>5</vt:i4>
      </vt:variant>
      <vt:variant>
        <vt:lpwstr/>
      </vt:variant>
      <vt:variant>
        <vt:lpwstr>_Toc232586702</vt:lpwstr>
      </vt:variant>
      <vt:variant>
        <vt:i4>1507391</vt:i4>
      </vt:variant>
      <vt:variant>
        <vt:i4>32</vt:i4>
      </vt:variant>
      <vt:variant>
        <vt:i4>0</vt:i4>
      </vt:variant>
      <vt:variant>
        <vt:i4>5</vt:i4>
      </vt:variant>
      <vt:variant>
        <vt:lpwstr/>
      </vt:variant>
      <vt:variant>
        <vt:lpwstr>_Toc232586701</vt:lpwstr>
      </vt:variant>
      <vt:variant>
        <vt:i4>1507391</vt:i4>
      </vt:variant>
      <vt:variant>
        <vt:i4>26</vt:i4>
      </vt:variant>
      <vt:variant>
        <vt:i4>0</vt:i4>
      </vt:variant>
      <vt:variant>
        <vt:i4>5</vt:i4>
      </vt:variant>
      <vt:variant>
        <vt:lpwstr/>
      </vt:variant>
      <vt:variant>
        <vt:lpwstr>_Toc232586700</vt:lpwstr>
      </vt:variant>
      <vt:variant>
        <vt:i4>1966142</vt:i4>
      </vt:variant>
      <vt:variant>
        <vt:i4>20</vt:i4>
      </vt:variant>
      <vt:variant>
        <vt:i4>0</vt:i4>
      </vt:variant>
      <vt:variant>
        <vt:i4>5</vt:i4>
      </vt:variant>
      <vt:variant>
        <vt:lpwstr/>
      </vt:variant>
      <vt:variant>
        <vt:lpwstr>_Toc232586699</vt:lpwstr>
      </vt:variant>
      <vt:variant>
        <vt:i4>1966142</vt:i4>
      </vt:variant>
      <vt:variant>
        <vt:i4>14</vt:i4>
      </vt:variant>
      <vt:variant>
        <vt:i4>0</vt:i4>
      </vt:variant>
      <vt:variant>
        <vt:i4>5</vt:i4>
      </vt:variant>
      <vt:variant>
        <vt:lpwstr/>
      </vt:variant>
      <vt:variant>
        <vt:lpwstr>_Toc232586698</vt:lpwstr>
      </vt:variant>
      <vt:variant>
        <vt:i4>1966142</vt:i4>
      </vt:variant>
      <vt:variant>
        <vt:i4>8</vt:i4>
      </vt:variant>
      <vt:variant>
        <vt:i4>0</vt:i4>
      </vt:variant>
      <vt:variant>
        <vt:i4>5</vt:i4>
      </vt:variant>
      <vt:variant>
        <vt:lpwstr/>
      </vt:variant>
      <vt:variant>
        <vt:lpwstr>_Toc232586697</vt:lpwstr>
      </vt:variant>
      <vt:variant>
        <vt:i4>1966142</vt:i4>
      </vt:variant>
      <vt:variant>
        <vt:i4>2</vt:i4>
      </vt:variant>
      <vt:variant>
        <vt:i4>0</vt:i4>
      </vt:variant>
      <vt:variant>
        <vt:i4>5</vt:i4>
      </vt:variant>
      <vt:variant>
        <vt:lpwstr/>
      </vt:variant>
      <vt:variant>
        <vt:lpwstr>_Toc232586696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2026-06-30T06:03:00Z</dcterms:created>
  <dcterms:modified xsi:type="dcterms:W3CDTF">2026-06-30T06:17:00Z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501b3e83,5263285f,641cafd8,52bc6b6e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16b843e6,16419cfb,6c462e44,50661981</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2026-06-30T06:04:47Z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4ab57f55-39af-435b-9566-759d524829f4</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ediaServiceImageTags">
    <vt:lpwstr/>
  </property>
  <property fmtid="{D5CDD505-2E9C-101B-9397-08002B2CF9AE}" pid="17" name="ContentTypeId">
    <vt:lpwstr>0x010100332B5021F6FA5748BD595AC6B2FEC278</vt:lpwstr>
  </property>
  <property fmtid="{D5CDD505-2E9C-101B-9397-08002B2CF9AE}" pid="18" name="Replytype">
    <vt:lpwstr/>
  </property>
  <property fmtid="{D5CDD505-2E9C-101B-9397-08002B2CF9AE}" pid="19" name="_docset_NoMedatataSyncRequired">
    <vt:lpwstr>False</vt:lpwstr>
  </property>
</Properties>
</file>