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auto"/>
          <w:sz w:val="20"/>
        </w:rPr>
        <w:id w:val="1792633033"/>
        <w:docPartObj>
          <w:docPartGallery w:val="Cover Pages"/>
          <w:docPartUnique/>
        </w:docPartObj>
      </w:sdtPr>
      <w:sdtEndPr>
        <w:rPr>
          <w:color w:val="FFFFFF" w:themeColor="background1"/>
          <w:sz w:val="28"/>
          <w:szCs w:val="28"/>
        </w:rPr>
      </w:sdtEndPr>
      <w:sdtContent>
        <w:p w14:paraId="43C4B705" w14:textId="394B98EA" w:rsidR="005C4123" w:rsidRPr="00042ADB" w:rsidRDefault="00B70222" w:rsidP="005C4123">
          <w:pPr>
            <w:jc w:val="right"/>
            <w:rPr>
              <w:rStyle w:val="TitleChar"/>
              <w:sz w:val="40"/>
              <w:szCs w:val="18"/>
            </w:rPr>
          </w:pPr>
          <w:r w:rsidRPr="0047003A">
            <w:rPr>
              <w:rStyle w:val="TitleChar"/>
            </w:rPr>
            <w:drawing>
              <wp:anchor distT="0" distB="0" distL="114300" distR="114300" simplePos="0" relativeHeight="251666431" behindDoc="1" locked="0" layoutInCell="1" allowOverlap="1" wp14:anchorId="36E4A9B6" wp14:editId="17339C4C">
                <wp:simplePos x="0" y="0"/>
                <wp:positionH relativeFrom="page">
                  <wp:posOffset>0</wp:posOffset>
                </wp:positionH>
                <wp:positionV relativeFrom="paragraph">
                  <wp:posOffset>-2421229</wp:posOffset>
                </wp:positionV>
                <wp:extent cx="7559040" cy="10684290"/>
                <wp:effectExtent l="0" t="0" r="381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68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123" w:rsidRPr="00042ADB">
            <w:rPr>
              <w:rStyle w:val="TitleChar"/>
              <w:sz w:val="40"/>
              <w:szCs w:val="18"/>
            </w:rPr>
            <w:t xml:space="preserve">Local jobs first policy </w:t>
          </w:r>
        </w:p>
        <w:p w14:paraId="6CAE054B" w14:textId="66BE3BA0" w:rsidR="005C4123" w:rsidRPr="00042ADB" w:rsidRDefault="009D0838" w:rsidP="005C4123">
          <w:pPr>
            <w:jc w:val="right"/>
            <w:rPr>
              <w:rStyle w:val="TitleChar"/>
              <w:sz w:val="40"/>
              <w:szCs w:val="18"/>
            </w:rPr>
          </w:pPr>
          <w:r w:rsidRPr="00042ADB">
            <w:rPr>
              <w:rStyle w:val="TitleChar"/>
              <w:sz w:val="40"/>
              <w:szCs w:val="18"/>
            </w:rPr>
            <w:t>Supplier</w:t>
          </w:r>
          <w:r w:rsidR="005C4123" w:rsidRPr="00042ADB">
            <w:rPr>
              <w:rStyle w:val="TitleChar"/>
              <w:sz w:val="40"/>
              <w:szCs w:val="18"/>
            </w:rPr>
            <w:t xml:space="preserve"> Guidelines</w:t>
          </w:r>
        </w:p>
        <w:p w14:paraId="6B0DFD36" w14:textId="77777777" w:rsidR="005C4123" w:rsidRDefault="005C4123" w:rsidP="000210EA">
          <w:pPr>
            <w:pStyle w:val="Subtitle"/>
          </w:pPr>
          <w:r>
            <w:t xml:space="preserve">Under the </w:t>
          </w:r>
          <w:r w:rsidRPr="00042ADB">
            <w:rPr>
              <w:i/>
              <w:iCs/>
            </w:rPr>
            <w:t>Local Jobs First Act 2003</w:t>
          </w:r>
          <w:r>
            <w:t xml:space="preserve"> </w:t>
          </w:r>
        </w:p>
        <w:p w14:paraId="12B80146" w14:textId="45110723" w:rsidR="004371F6" w:rsidRPr="00042ADB" w:rsidRDefault="001F493B" w:rsidP="005C4123">
          <w:pPr>
            <w:jc w:val="right"/>
            <w:rPr>
              <w:color w:val="FFFFFF" w:themeColor="background1"/>
              <w:sz w:val="28"/>
              <w:szCs w:val="28"/>
            </w:rPr>
          </w:pPr>
          <w:r>
            <w:rPr>
              <w:color w:val="FFFFFF" w:themeColor="background1"/>
              <w:sz w:val="28"/>
              <w:szCs w:val="28"/>
            </w:rPr>
            <w:t>Octo</w:t>
          </w:r>
          <w:r w:rsidR="00EA690F">
            <w:rPr>
              <w:color w:val="FFFFFF" w:themeColor="background1"/>
              <w:sz w:val="28"/>
              <w:szCs w:val="28"/>
            </w:rPr>
            <w:t>ber</w:t>
          </w:r>
          <w:r w:rsidR="0063138C" w:rsidRPr="00042ADB">
            <w:rPr>
              <w:color w:val="FFFFFF" w:themeColor="background1"/>
              <w:sz w:val="28"/>
              <w:szCs w:val="28"/>
            </w:rPr>
            <w:t xml:space="preserve"> 202</w:t>
          </w:r>
          <w:r w:rsidR="001D5CBA" w:rsidRPr="00042ADB">
            <w:rPr>
              <w:color w:val="FFFFFF" w:themeColor="background1"/>
              <w:sz w:val="28"/>
              <w:szCs w:val="28"/>
            </w:rPr>
            <w:t>2</w:t>
          </w:r>
        </w:p>
      </w:sdtContent>
    </w:sdt>
    <w:p w14:paraId="38158943" w14:textId="77777777" w:rsidR="004371F6" w:rsidRDefault="004371F6" w:rsidP="00D96C1E">
      <w:pPr>
        <w:rPr>
          <w:rFonts w:ascii="Verdana" w:hAnsi="Verdana"/>
        </w:rPr>
        <w:sectPr w:rsidR="004371F6" w:rsidSect="00D0537A">
          <w:headerReference w:type="default" r:id="rId12"/>
          <w:headerReference w:type="first" r:id="rId13"/>
          <w:footerReference w:type="first" r:id="rId14"/>
          <w:pgSz w:w="11906" w:h="16838"/>
          <w:pgMar w:top="3818" w:right="1440" w:bottom="1440" w:left="1440" w:header="703" w:footer="137" w:gutter="0"/>
          <w:pgNumType w:start="0"/>
          <w:cols w:space="708"/>
          <w:docGrid w:linePitch="360"/>
        </w:sectPr>
      </w:pPr>
    </w:p>
    <w:p w14:paraId="2F5560E3" w14:textId="146F4993" w:rsidR="00207157" w:rsidRDefault="00EA4063" w:rsidP="00042ADB">
      <w:pPr>
        <w:pStyle w:val="TOCHeading"/>
      </w:pPr>
      <w:r w:rsidRPr="00D96C1E">
        <w:lastRenderedPageBreak/>
        <w:t>contents</w:t>
      </w:r>
    </w:p>
    <w:p w14:paraId="615F8A86" w14:textId="2CFA6B11" w:rsidR="008B257D" w:rsidRDefault="00445FE4">
      <w:pPr>
        <w:pStyle w:val="TOC1"/>
        <w:rPr>
          <w:rFonts w:asciiTheme="minorHAnsi" w:eastAsiaTheme="minorEastAsia" w:hAnsiTheme="minorHAnsi" w:cstheme="minorBidi"/>
          <w:b w:val="0"/>
          <w:color w:val="auto"/>
          <w:sz w:val="22"/>
          <w:szCs w:val="22"/>
          <w:lang w:eastAsia="en-AU"/>
        </w:rPr>
      </w:pPr>
      <w:r>
        <w:rPr>
          <w:color w:val="auto"/>
          <w:lang w:eastAsia="en-AU"/>
        </w:rPr>
        <w:fldChar w:fldCharType="begin"/>
      </w:r>
      <w:r>
        <w:rPr>
          <w:color w:val="auto"/>
          <w:lang w:eastAsia="en-AU"/>
        </w:rPr>
        <w:instrText xml:space="preserve"> TOC \o "1-2" \h \z \u </w:instrText>
      </w:r>
      <w:r>
        <w:rPr>
          <w:color w:val="auto"/>
          <w:lang w:eastAsia="en-AU"/>
        </w:rPr>
        <w:fldChar w:fldCharType="separate"/>
      </w:r>
      <w:hyperlink w:anchor="_Toc115177100" w:history="1">
        <w:r w:rsidR="008B257D" w:rsidRPr="008E6D1F">
          <w:rPr>
            <w:rStyle w:val="Hyperlink"/>
            <w:lang w:bidi="x-none"/>
          </w:rPr>
          <w:t>1</w:t>
        </w:r>
        <w:r w:rsidR="008B257D">
          <w:rPr>
            <w:rFonts w:asciiTheme="minorHAnsi" w:eastAsiaTheme="minorEastAsia" w:hAnsiTheme="minorHAnsi" w:cstheme="minorBidi"/>
            <w:b w:val="0"/>
            <w:color w:val="auto"/>
            <w:sz w:val="22"/>
            <w:szCs w:val="22"/>
            <w:lang w:eastAsia="en-AU"/>
          </w:rPr>
          <w:tab/>
        </w:r>
        <w:r w:rsidR="008B257D" w:rsidRPr="008E6D1F">
          <w:rPr>
            <w:rStyle w:val="Hyperlink"/>
          </w:rPr>
          <w:t>Before you start</w:t>
        </w:r>
        <w:r w:rsidR="008B257D">
          <w:rPr>
            <w:webHidden/>
          </w:rPr>
          <w:tab/>
        </w:r>
        <w:r w:rsidR="008B257D">
          <w:rPr>
            <w:webHidden/>
          </w:rPr>
          <w:fldChar w:fldCharType="begin"/>
        </w:r>
        <w:r w:rsidR="008B257D">
          <w:rPr>
            <w:webHidden/>
          </w:rPr>
          <w:instrText xml:space="preserve"> PAGEREF _Toc115177100 \h </w:instrText>
        </w:r>
        <w:r w:rsidR="008B257D">
          <w:rPr>
            <w:webHidden/>
          </w:rPr>
        </w:r>
        <w:r w:rsidR="008B257D">
          <w:rPr>
            <w:webHidden/>
          </w:rPr>
          <w:fldChar w:fldCharType="separate"/>
        </w:r>
        <w:r w:rsidR="007C4153">
          <w:rPr>
            <w:webHidden/>
          </w:rPr>
          <w:t>2</w:t>
        </w:r>
        <w:r w:rsidR="008B257D">
          <w:rPr>
            <w:webHidden/>
          </w:rPr>
          <w:fldChar w:fldCharType="end"/>
        </w:r>
      </w:hyperlink>
    </w:p>
    <w:p w14:paraId="295229FF" w14:textId="03411F1C" w:rsidR="008B257D" w:rsidRDefault="00000000">
      <w:pPr>
        <w:pStyle w:val="TOC2"/>
        <w:rPr>
          <w:rFonts w:asciiTheme="minorHAnsi" w:eastAsiaTheme="minorEastAsia" w:hAnsiTheme="minorHAnsi" w:cstheme="minorBidi"/>
          <w:noProof/>
          <w:color w:val="auto"/>
          <w:sz w:val="22"/>
          <w:szCs w:val="22"/>
          <w:lang w:eastAsia="en-AU"/>
        </w:rPr>
      </w:pPr>
      <w:hyperlink w:anchor="_Toc115177101" w:history="1">
        <w:r w:rsidR="008B257D" w:rsidRPr="008E6D1F">
          <w:rPr>
            <w:rStyle w:val="Hyperlink"/>
            <w:noProof/>
          </w:rPr>
          <w:t>1.1</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Introduction</w:t>
        </w:r>
        <w:r w:rsidR="008B257D">
          <w:rPr>
            <w:noProof/>
            <w:webHidden/>
          </w:rPr>
          <w:tab/>
        </w:r>
        <w:r w:rsidR="008B257D">
          <w:rPr>
            <w:noProof/>
            <w:webHidden/>
          </w:rPr>
          <w:fldChar w:fldCharType="begin"/>
        </w:r>
        <w:r w:rsidR="008B257D">
          <w:rPr>
            <w:noProof/>
            <w:webHidden/>
          </w:rPr>
          <w:instrText xml:space="preserve"> PAGEREF _Toc115177101 \h </w:instrText>
        </w:r>
        <w:r w:rsidR="008B257D">
          <w:rPr>
            <w:noProof/>
            <w:webHidden/>
          </w:rPr>
        </w:r>
        <w:r w:rsidR="008B257D">
          <w:rPr>
            <w:noProof/>
            <w:webHidden/>
          </w:rPr>
          <w:fldChar w:fldCharType="separate"/>
        </w:r>
        <w:r w:rsidR="007C4153">
          <w:rPr>
            <w:noProof/>
            <w:webHidden/>
          </w:rPr>
          <w:t>2</w:t>
        </w:r>
        <w:r w:rsidR="008B257D">
          <w:rPr>
            <w:noProof/>
            <w:webHidden/>
          </w:rPr>
          <w:fldChar w:fldCharType="end"/>
        </w:r>
      </w:hyperlink>
    </w:p>
    <w:p w14:paraId="5021E404" w14:textId="325A1BDD" w:rsidR="008B257D" w:rsidRDefault="00000000">
      <w:pPr>
        <w:pStyle w:val="TOC2"/>
        <w:rPr>
          <w:rFonts w:asciiTheme="minorHAnsi" w:eastAsiaTheme="minorEastAsia" w:hAnsiTheme="minorHAnsi" w:cstheme="minorBidi"/>
          <w:noProof/>
          <w:color w:val="auto"/>
          <w:sz w:val="22"/>
          <w:szCs w:val="22"/>
          <w:lang w:eastAsia="en-AU"/>
        </w:rPr>
      </w:pPr>
      <w:hyperlink w:anchor="_Toc115177102" w:history="1">
        <w:r w:rsidR="008B257D" w:rsidRPr="008E6D1F">
          <w:rPr>
            <w:rStyle w:val="Hyperlink"/>
            <w:noProof/>
          </w:rPr>
          <w:t>1.2</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Overview</w:t>
        </w:r>
        <w:r w:rsidR="008B257D">
          <w:rPr>
            <w:noProof/>
            <w:webHidden/>
          </w:rPr>
          <w:tab/>
        </w:r>
        <w:r w:rsidR="008B257D">
          <w:rPr>
            <w:noProof/>
            <w:webHidden/>
          </w:rPr>
          <w:fldChar w:fldCharType="begin"/>
        </w:r>
        <w:r w:rsidR="008B257D">
          <w:rPr>
            <w:noProof/>
            <w:webHidden/>
          </w:rPr>
          <w:instrText xml:space="preserve"> PAGEREF _Toc115177102 \h </w:instrText>
        </w:r>
        <w:r w:rsidR="008B257D">
          <w:rPr>
            <w:noProof/>
            <w:webHidden/>
          </w:rPr>
        </w:r>
        <w:r w:rsidR="008B257D">
          <w:rPr>
            <w:noProof/>
            <w:webHidden/>
          </w:rPr>
          <w:fldChar w:fldCharType="separate"/>
        </w:r>
        <w:r w:rsidR="007C4153">
          <w:rPr>
            <w:noProof/>
            <w:webHidden/>
          </w:rPr>
          <w:t>2</w:t>
        </w:r>
        <w:r w:rsidR="008B257D">
          <w:rPr>
            <w:noProof/>
            <w:webHidden/>
          </w:rPr>
          <w:fldChar w:fldCharType="end"/>
        </w:r>
      </w:hyperlink>
    </w:p>
    <w:p w14:paraId="3F355920" w14:textId="7FBBF9E2" w:rsidR="008B257D" w:rsidRDefault="00000000">
      <w:pPr>
        <w:pStyle w:val="TOC2"/>
        <w:rPr>
          <w:rFonts w:asciiTheme="minorHAnsi" w:eastAsiaTheme="minorEastAsia" w:hAnsiTheme="minorHAnsi" w:cstheme="minorBidi"/>
          <w:noProof/>
          <w:color w:val="auto"/>
          <w:sz w:val="22"/>
          <w:szCs w:val="22"/>
          <w:lang w:eastAsia="en-AU"/>
        </w:rPr>
      </w:pPr>
      <w:hyperlink w:anchor="_Toc115177103" w:history="1">
        <w:r w:rsidR="008B257D" w:rsidRPr="008E6D1F">
          <w:rPr>
            <w:rStyle w:val="Hyperlink"/>
            <w:noProof/>
          </w:rPr>
          <w:t>1.3</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Victorian Management Centre (VMC)</w:t>
        </w:r>
        <w:r w:rsidR="008B257D">
          <w:rPr>
            <w:noProof/>
            <w:webHidden/>
          </w:rPr>
          <w:tab/>
        </w:r>
        <w:r w:rsidR="008B257D">
          <w:rPr>
            <w:noProof/>
            <w:webHidden/>
          </w:rPr>
          <w:fldChar w:fldCharType="begin"/>
        </w:r>
        <w:r w:rsidR="008B257D">
          <w:rPr>
            <w:noProof/>
            <w:webHidden/>
          </w:rPr>
          <w:instrText xml:space="preserve"> PAGEREF _Toc115177103 \h </w:instrText>
        </w:r>
        <w:r w:rsidR="008B257D">
          <w:rPr>
            <w:noProof/>
            <w:webHidden/>
          </w:rPr>
        </w:r>
        <w:r w:rsidR="008B257D">
          <w:rPr>
            <w:noProof/>
            <w:webHidden/>
          </w:rPr>
          <w:fldChar w:fldCharType="separate"/>
        </w:r>
        <w:r w:rsidR="007C4153">
          <w:rPr>
            <w:noProof/>
            <w:webHidden/>
          </w:rPr>
          <w:t>2</w:t>
        </w:r>
        <w:r w:rsidR="008B257D">
          <w:rPr>
            <w:noProof/>
            <w:webHidden/>
          </w:rPr>
          <w:fldChar w:fldCharType="end"/>
        </w:r>
      </w:hyperlink>
    </w:p>
    <w:p w14:paraId="7CA8FB23" w14:textId="462E83B9" w:rsidR="008B257D" w:rsidRDefault="00000000">
      <w:pPr>
        <w:pStyle w:val="TOC2"/>
        <w:rPr>
          <w:rFonts w:asciiTheme="minorHAnsi" w:eastAsiaTheme="minorEastAsia" w:hAnsiTheme="minorHAnsi" w:cstheme="minorBidi"/>
          <w:noProof/>
          <w:color w:val="auto"/>
          <w:sz w:val="22"/>
          <w:szCs w:val="22"/>
          <w:lang w:eastAsia="en-AU"/>
        </w:rPr>
      </w:pPr>
      <w:hyperlink w:anchor="_Toc115177104" w:history="1">
        <w:r w:rsidR="008B257D" w:rsidRPr="008E6D1F">
          <w:rPr>
            <w:rStyle w:val="Hyperlink"/>
            <w:noProof/>
          </w:rPr>
          <w:t>1.4</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Industry Capability Network Victoria (ICN)</w:t>
        </w:r>
        <w:r w:rsidR="008B257D">
          <w:rPr>
            <w:noProof/>
            <w:webHidden/>
          </w:rPr>
          <w:tab/>
        </w:r>
        <w:r w:rsidR="008B257D">
          <w:rPr>
            <w:noProof/>
            <w:webHidden/>
          </w:rPr>
          <w:fldChar w:fldCharType="begin"/>
        </w:r>
        <w:r w:rsidR="008B257D">
          <w:rPr>
            <w:noProof/>
            <w:webHidden/>
          </w:rPr>
          <w:instrText xml:space="preserve"> PAGEREF _Toc115177104 \h </w:instrText>
        </w:r>
        <w:r w:rsidR="008B257D">
          <w:rPr>
            <w:noProof/>
            <w:webHidden/>
          </w:rPr>
        </w:r>
        <w:r w:rsidR="008B257D">
          <w:rPr>
            <w:noProof/>
            <w:webHidden/>
          </w:rPr>
          <w:fldChar w:fldCharType="separate"/>
        </w:r>
        <w:r w:rsidR="007C4153">
          <w:rPr>
            <w:noProof/>
            <w:webHidden/>
          </w:rPr>
          <w:t>3</w:t>
        </w:r>
        <w:r w:rsidR="008B257D">
          <w:rPr>
            <w:noProof/>
            <w:webHidden/>
          </w:rPr>
          <w:fldChar w:fldCharType="end"/>
        </w:r>
      </w:hyperlink>
    </w:p>
    <w:p w14:paraId="79B757BC" w14:textId="2E91AC3F" w:rsidR="008B257D" w:rsidRDefault="00000000">
      <w:pPr>
        <w:pStyle w:val="TOC2"/>
        <w:rPr>
          <w:rFonts w:asciiTheme="minorHAnsi" w:eastAsiaTheme="minorEastAsia" w:hAnsiTheme="minorHAnsi" w:cstheme="minorBidi"/>
          <w:noProof/>
          <w:color w:val="auto"/>
          <w:sz w:val="22"/>
          <w:szCs w:val="22"/>
          <w:lang w:eastAsia="en-AU"/>
        </w:rPr>
      </w:pPr>
      <w:hyperlink w:anchor="_Toc115177105" w:history="1">
        <w:r w:rsidR="008B257D" w:rsidRPr="008E6D1F">
          <w:rPr>
            <w:rStyle w:val="Hyperlink"/>
            <w:noProof/>
          </w:rPr>
          <w:t>1.5</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ICN Gateway</w:t>
        </w:r>
        <w:r w:rsidR="008B257D">
          <w:rPr>
            <w:noProof/>
            <w:webHidden/>
          </w:rPr>
          <w:tab/>
        </w:r>
        <w:r w:rsidR="008B257D">
          <w:rPr>
            <w:noProof/>
            <w:webHidden/>
          </w:rPr>
          <w:fldChar w:fldCharType="begin"/>
        </w:r>
        <w:r w:rsidR="008B257D">
          <w:rPr>
            <w:noProof/>
            <w:webHidden/>
          </w:rPr>
          <w:instrText xml:space="preserve"> PAGEREF _Toc115177105 \h </w:instrText>
        </w:r>
        <w:r w:rsidR="008B257D">
          <w:rPr>
            <w:noProof/>
            <w:webHidden/>
          </w:rPr>
        </w:r>
        <w:r w:rsidR="008B257D">
          <w:rPr>
            <w:noProof/>
            <w:webHidden/>
          </w:rPr>
          <w:fldChar w:fldCharType="separate"/>
        </w:r>
        <w:r w:rsidR="007C4153">
          <w:rPr>
            <w:noProof/>
            <w:webHidden/>
          </w:rPr>
          <w:t>3</w:t>
        </w:r>
        <w:r w:rsidR="008B257D">
          <w:rPr>
            <w:noProof/>
            <w:webHidden/>
          </w:rPr>
          <w:fldChar w:fldCharType="end"/>
        </w:r>
      </w:hyperlink>
    </w:p>
    <w:p w14:paraId="09ADC867" w14:textId="2F07685C" w:rsidR="008B257D" w:rsidRDefault="00000000">
      <w:pPr>
        <w:pStyle w:val="TOC2"/>
        <w:rPr>
          <w:rFonts w:asciiTheme="minorHAnsi" w:eastAsiaTheme="minorEastAsia" w:hAnsiTheme="minorHAnsi" w:cstheme="minorBidi"/>
          <w:noProof/>
          <w:color w:val="auto"/>
          <w:sz w:val="22"/>
          <w:szCs w:val="22"/>
          <w:lang w:eastAsia="en-AU"/>
        </w:rPr>
      </w:pPr>
      <w:hyperlink w:anchor="_Toc115177106" w:history="1">
        <w:r w:rsidR="008B257D" w:rsidRPr="008E6D1F">
          <w:rPr>
            <w:rStyle w:val="Hyperlink"/>
            <w:noProof/>
          </w:rPr>
          <w:t>1.6</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Local Jobs First Commissioner</w:t>
        </w:r>
        <w:r w:rsidR="008B257D">
          <w:rPr>
            <w:noProof/>
            <w:webHidden/>
          </w:rPr>
          <w:tab/>
        </w:r>
        <w:r w:rsidR="008B257D">
          <w:rPr>
            <w:noProof/>
            <w:webHidden/>
          </w:rPr>
          <w:fldChar w:fldCharType="begin"/>
        </w:r>
        <w:r w:rsidR="008B257D">
          <w:rPr>
            <w:noProof/>
            <w:webHidden/>
          </w:rPr>
          <w:instrText xml:space="preserve"> PAGEREF _Toc115177106 \h </w:instrText>
        </w:r>
        <w:r w:rsidR="008B257D">
          <w:rPr>
            <w:noProof/>
            <w:webHidden/>
          </w:rPr>
        </w:r>
        <w:r w:rsidR="008B257D">
          <w:rPr>
            <w:noProof/>
            <w:webHidden/>
          </w:rPr>
          <w:fldChar w:fldCharType="separate"/>
        </w:r>
        <w:r w:rsidR="007C4153">
          <w:rPr>
            <w:noProof/>
            <w:webHidden/>
          </w:rPr>
          <w:t>3</w:t>
        </w:r>
        <w:r w:rsidR="008B257D">
          <w:rPr>
            <w:noProof/>
            <w:webHidden/>
          </w:rPr>
          <w:fldChar w:fldCharType="end"/>
        </w:r>
      </w:hyperlink>
    </w:p>
    <w:p w14:paraId="6AEDC9B1" w14:textId="64622D04" w:rsidR="008B257D" w:rsidRDefault="00000000">
      <w:pPr>
        <w:pStyle w:val="TOC1"/>
        <w:rPr>
          <w:rFonts w:asciiTheme="minorHAnsi" w:eastAsiaTheme="minorEastAsia" w:hAnsiTheme="minorHAnsi" w:cstheme="minorBidi"/>
          <w:b w:val="0"/>
          <w:color w:val="auto"/>
          <w:sz w:val="22"/>
          <w:szCs w:val="22"/>
          <w:lang w:eastAsia="en-AU"/>
        </w:rPr>
      </w:pPr>
      <w:hyperlink w:anchor="_Toc115177107" w:history="1">
        <w:r w:rsidR="008B257D" w:rsidRPr="008E6D1F">
          <w:rPr>
            <w:rStyle w:val="Hyperlink"/>
            <w:lang w:bidi="x-none"/>
          </w:rPr>
          <w:t>2</w:t>
        </w:r>
        <w:r w:rsidR="008B257D">
          <w:rPr>
            <w:rFonts w:asciiTheme="minorHAnsi" w:eastAsiaTheme="minorEastAsia" w:hAnsiTheme="minorHAnsi" w:cstheme="minorBidi"/>
            <w:b w:val="0"/>
            <w:color w:val="auto"/>
            <w:sz w:val="22"/>
            <w:szCs w:val="22"/>
            <w:lang w:eastAsia="en-AU"/>
          </w:rPr>
          <w:tab/>
        </w:r>
        <w:r w:rsidR="008B257D" w:rsidRPr="008E6D1F">
          <w:rPr>
            <w:rStyle w:val="Hyperlink"/>
          </w:rPr>
          <w:t>How to apply Local Jobs First to Standard Projects and Strategic Projects</w:t>
        </w:r>
        <w:r w:rsidR="008B257D">
          <w:rPr>
            <w:webHidden/>
          </w:rPr>
          <w:tab/>
        </w:r>
        <w:r w:rsidR="008B257D">
          <w:rPr>
            <w:webHidden/>
          </w:rPr>
          <w:fldChar w:fldCharType="begin"/>
        </w:r>
        <w:r w:rsidR="008B257D">
          <w:rPr>
            <w:webHidden/>
          </w:rPr>
          <w:instrText xml:space="preserve"> PAGEREF _Toc115177107 \h </w:instrText>
        </w:r>
        <w:r w:rsidR="008B257D">
          <w:rPr>
            <w:webHidden/>
          </w:rPr>
        </w:r>
        <w:r w:rsidR="008B257D">
          <w:rPr>
            <w:webHidden/>
          </w:rPr>
          <w:fldChar w:fldCharType="separate"/>
        </w:r>
        <w:r w:rsidR="007C4153">
          <w:rPr>
            <w:webHidden/>
          </w:rPr>
          <w:t>3</w:t>
        </w:r>
        <w:r w:rsidR="008B257D">
          <w:rPr>
            <w:webHidden/>
          </w:rPr>
          <w:fldChar w:fldCharType="end"/>
        </w:r>
      </w:hyperlink>
    </w:p>
    <w:p w14:paraId="3F5F86EF" w14:textId="4E3E40B3" w:rsidR="008B257D" w:rsidRDefault="00000000">
      <w:pPr>
        <w:pStyle w:val="TOC2"/>
        <w:rPr>
          <w:rFonts w:asciiTheme="minorHAnsi" w:eastAsiaTheme="minorEastAsia" w:hAnsiTheme="minorHAnsi" w:cstheme="minorBidi"/>
          <w:noProof/>
          <w:color w:val="auto"/>
          <w:sz w:val="22"/>
          <w:szCs w:val="22"/>
          <w:lang w:eastAsia="en-AU"/>
        </w:rPr>
      </w:pPr>
      <w:hyperlink w:anchor="_Toc115177108" w:history="1">
        <w:r w:rsidR="008B257D" w:rsidRPr="008E6D1F">
          <w:rPr>
            <w:rStyle w:val="Hyperlink"/>
            <w:noProof/>
          </w:rPr>
          <w:t>2.1</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1 - Review Local Jobs First requirements in tender documentation issued by agency</w:t>
        </w:r>
        <w:r w:rsidR="008B257D">
          <w:rPr>
            <w:noProof/>
            <w:webHidden/>
          </w:rPr>
          <w:tab/>
        </w:r>
        <w:r w:rsidR="008B257D">
          <w:rPr>
            <w:noProof/>
            <w:webHidden/>
          </w:rPr>
          <w:fldChar w:fldCharType="begin"/>
        </w:r>
        <w:r w:rsidR="008B257D">
          <w:rPr>
            <w:noProof/>
            <w:webHidden/>
          </w:rPr>
          <w:instrText xml:space="preserve"> PAGEREF _Toc115177108 \h </w:instrText>
        </w:r>
        <w:r w:rsidR="008B257D">
          <w:rPr>
            <w:noProof/>
            <w:webHidden/>
          </w:rPr>
        </w:r>
        <w:r w:rsidR="008B257D">
          <w:rPr>
            <w:noProof/>
            <w:webHidden/>
          </w:rPr>
          <w:fldChar w:fldCharType="separate"/>
        </w:r>
        <w:r w:rsidR="007C4153">
          <w:rPr>
            <w:noProof/>
            <w:webHidden/>
          </w:rPr>
          <w:t>3</w:t>
        </w:r>
        <w:r w:rsidR="008B257D">
          <w:rPr>
            <w:noProof/>
            <w:webHidden/>
          </w:rPr>
          <w:fldChar w:fldCharType="end"/>
        </w:r>
      </w:hyperlink>
    </w:p>
    <w:p w14:paraId="4EC84D93" w14:textId="03229116" w:rsidR="008B257D" w:rsidRDefault="00000000">
      <w:pPr>
        <w:pStyle w:val="TOC2"/>
        <w:rPr>
          <w:rFonts w:asciiTheme="minorHAnsi" w:eastAsiaTheme="minorEastAsia" w:hAnsiTheme="minorHAnsi" w:cstheme="minorBidi"/>
          <w:noProof/>
          <w:color w:val="auto"/>
          <w:sz w:val="22"/>
          <w:szCs w:val="22"/>
          <w:lang w:eastAsia="en-AU"/>
        </w:rPr>
      </w:pPr>
      <w:hyperlink w:anchor="_Toc115177109" w:history="1">
        <w:r w:rsidR="008B257D" w:rsidRPr="008E6D1F">
          <w:rPr>
            <w:rStyle w:val="Hyperlink"/>
            <w:noProof/>
          </w:rPr>
          <w:t>2.2</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2 - Prepare and submit Local Industry Development Plan (LIDP) in consultation with ICN</w:t>
        </w:r>
        <w:r w:rsidR="008B257D">
          <w:rPr>
            <w:noProof/>
            <w:webHidden/>
          </w:rPr>
          <w:tab/>
        </w:r>
        <w:r w:rsidR="008B257D">
          <w:rPr>
            <w:noProof/>
            <w:webHidden/>
          </w:rPr>
          <w:fldChar w:fldCharType="begin"/>
        </w:r>
        <w:r w:rsidR="008B257D">
          <w:rPr>
            <w:noProof/>
            <w:webHidden/>
          </w:rPr>
          <w:instrText xml:space="preserve"> PAGEREF _Toc115177109 \h </w:instrText>
        </w:r>
        <w:r w:rsidR="008B257D">
          <w:rPr>
            <w:noProof/>
            <w:webHidden/>
          </w:rPr>
        </w:r>
        <w:r w:rsidR="008B257D">
          <w:rPr>
            <w:noProof/>
            <w:webHidden/>
          </w:rPr>
          <w:fldChar w:fldCharType="separate"/>
        </w:r>
        <w:r w:rsidR="007C4153">
          <w:rPr>
            <w:noProof/>
            <w:webHidden/>
          </w:rPr>
          <w:t>5</w:t>
        </w:r>
        <w:r w:rsidR="008B257D">
          <w:rPr>
            <w:noProof/>
            <w:webHidden/>
          </w:rPr>
          <w:fldChar w:fldCharType="end"/>
        </w:r>
      </w:hyperlink>
    </w:p>
    <w:p w14:paraId="7554D691" w14:textId="7C29D00C" w:rsidR="008B257D" w:rsidRDefault="00000000">
      <w:pPr>
        <w:pStyle w:val="TOC2"/>
        <w:rPr>
          <w:rFonts w:asciiTheme="minorHAnsi" w:eastAsiaTheme="minorEastAsia" w:hAnsiTheme="minorHAnsi" w:cstheme="minorBidi"/>
          <w:noProof/>
          <w:color w:val="auto"/>
          <w:sz w:val="22"/>
          <w:szCs w:val="22"/>
          <w:lang w:eastAsia="en-AU"/>
        </w:rPr>
      </w:pPr>
      <w:hyperlink w:anchor="_Toc115177110" w:history="1">
        <w:r w:rsidR="008B257D" w:rsidRPr="008E6D1F">
          <w:rPr>
            <w:rStyle w:val="Hyperlink"/>
            <w:noProof/>
          </w:rPr>
          <w:t>2.3</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3 - Submit LIDP and Acknowledgement Letter to the agency</w:t>
        </w:r>
        <w:r w:rsidR="008B257D">
          <w:rPr>
            <w:noProof/>
            <w:webHidden/>
          </w:rPr>
          <w:tab/>
        </w:r>
        <w:r w:rsidR="008B257D">
          <w:rPr>
            <w:noProof/>
            <w:webHidden/>
          </w:rPr>
          <w:fldChar w:fldCharType="begin"/>
        </w:r>
        <w:r w:rsidR="008B257D">
          <w:rPr>
            <w:noProof/>
            <w:webHidden/>
          </w:rPr>
          <w:instrText xml:space="preserve"> PAGEREF _Toc115177110 \h </w:instrText>
        </w:r>
        <w:r w:rsidR="008B257D">
          <w:rPr>
            <w:noProof/>
            <w:webHidden/>
          </w:rPr>
        </w:r>
        <w:r w:rsidR="008B257D">
          <w:rPr>
            <w:noProof/>
            <w:webHidden/>
          </w:rPr>
          <w:fldChar w:fldCharType="separate"/>
        </w:r>
        <w:r w:rsidR="007C4153">
          <w:rPr>
            <w:noProof/>
            <w:webHidden/>
          </w:rPr>
          <w:t>7</w:t>
        </w:r>
        <w:r w:rsidR="008B257D">
          <w:rPr>
            <w:noProof/>
            <w:webHidden/>
          </w:rPr>
          <w:fldChar w:fldCharType="end"/>
        </w:r>
      </w:hyperlink>
    </w:p>
    <w:p w14:paraId="52B87488" w14:textId="2B1DE9DB" w:rsidR="008B257D" w:rsidRDefault="00000000">
      <w:pPr>
        <w:pStyle w:val="TOC2"/>
        <w:rPr>
          <w:rFonts w:asciiTheme="minorHAnsi" w:eastAsiaTheme="minorEastAsia" w:hAnsiTheme="minorHAnsi" w:cstheme="minorBidi"/>
          <w:noProof/>
          <w:color w:val="auto"/>
          <w:sz w:val="22"/>
          <w:szCs w:val="22"/>
          <w:lang w:eastAsia="en-AU"/>
        </w:rPr>
      </w:pPr>
      <w:hyperlink w:anchor="_Toc115177111" w:history="1">
        <w:r w:rsidR="008B257D" w:rsidRPr="008E6D1F">
          <w:rPr>
            <w:rStyle w:val="Hyperlink"/>
            <w:noProof/>
          </w:rPr>
          <w:t>2.4</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4 - Preferred bidder selected and contract awarded</w:t>
        </w:r>
        <w:r w:rsidR="008B257D">
          <w:rPr>
            <w:noProof/>
            <w:webHidden/>
          </w:rPr>
          <w:tab/>
        </w:r>
        <w:r w:rsidR="008B257D">
          <w:rPr>
            <w:noProof/>
            <w:webHidden/>
          </w:rPr>
          <w:fldChar w:fldCharType="begin"/>
        </w:r>
        <w:r w:rsidR="008B257D">
          <w:rPr>
            <w:noProof/>
            <w:webHidden/>
          </w:rPr>
          <w:instrText xml:space="preserve"> PAGEREF _Toc115177111 \h </w:instrText>
        </w:r>
        <w:r w:rsidR="008B257D">
          <w:rPr>
            <w:noProof/>
            <w:webHidden/>
          </w:rPr>
        </w:r>
        <w:r w:rsidR="008B257D">
          <w:rPr>
            <w:noProof/>
            <w:webHidden/>
          </w:rPr>
          <w:fldChar w:fldCharType="separate"/>
        </w:r>
        <w:r w:rsidR="007C4153">
          <w:rPr>
            <w:noProof/>
            <w:webHidden/>
          </w:rPr>
          <w:t>8</w:t>
        </w:r>
        <w:r w:rsidR="008B257D">
          <w:rPr>
            <w:noProof/>
            <w:webHidden/>
          </w:rPr>
          <w:fldChar w:fldCharType="end"/>
        </w:r>
      </w:hyperlink>
    </w:p>
    <w:p w14:paraId="095B68FD" w14:textId="083A2EDE" w:rsidR="008B257D" w:rsidRDefault="00000000">
      <w:pPr>
        <w:pStyle w:val="TOC2"/>
        <w:rPr>
          <w:rFonts w:asciiTheme="minorHAnsi" w:eastAsiaTheme="minorEastAsia" w:hAnsiTheme="minorHAnsi" w:cstheme="minorBidi"/>
          <w:noProof/>
          <w:color w:val="auto"/>
          <w:sz w:val="22"/>
          <w:szCs w:val="22"/>
          <w:lang w:eastAsia="en-AU"/>
        </w:rPr>
      </w:pPr>
      <w:hyperlink w:anchor="_Toc115177112" w:history="1">
        <w:r w:rsidR="008B257D" w:rsidRPr="008E6D1F">
          <w:rPr>
            <w:rStyle w:val="Hyperlink"/>
            <w:noProof/>
          </w:rPr>
          <w:t>2.5</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5 - Monitor and report on Local Jobs First outcomes during project delivery</w:t>
        </w:r>
        <w:r w:rsidR="008B257D">
          <w:rPr>
            <w:noProof/>
            <w:webHidden/>
          </w:rPr>
          <w:tab/>
        </w:r>
        <w:r w:rsidR="008B257D">
          <w:rPr>
            <w:noProof/>
            <w:webHidden/>
          </w:rPr>
          <w:fldChar w:fldCharType="begin"/>
        </w:r>
        <w:r w:rsidR="008B257D">
          <w:rPr>
            <w:noProof/>
            <w:webHidden/>
          </w:rPr>
          <w:instrText xml:space="preserve"> PAGEREF _Toc115177112 \h </w:instrText>
        </w:r>
        <w:r w:rsidR="008B257D">
          <w:rPr>
            <w:noProof/>
            <w:webHidden/>
          </w:rPr>
        </w:r>
        <w:r w:rsidR="008B257D">
          <w:rPr>
            <w:noProof/>
            <w:webHidden/>
          </w:rPr>
          <w:fldChar w:fldCharType="separate"/>
        </w:r>
        <w:r w:rsidR="007C4153">
          <w:rPr>
            <w:noProof/>
            <w:webHidden/>
          </w:rPr>
          <w:t>8</w:t>
        </w:r>
        <w:r w:rsidR="008B257D">
          <w:rPr>
            <w:noProof/>
            <w:webHidden/>
          </w:rPr>
          <w:fldChar w:fldCharType="end"/>
        </w:r>
      </w:hyperlink>
    </w:p>
    <w:p w14:paraId="12D774C0" w14:textId="0BAB771B" w:rsidR="008B257D" w:rsidRDefault="00000000">
      <w:pPr>
        <w:pStyle w:val="TOC2"/>
        <w:rPr>
          <w:rFonts w:asciiTheme="minorHAnsi" w:eastAsiaTheme="minorEastAsia" w:hAnsiTheme="minorHAnsi" w:cstheme="minorBidi"/>
          <w:noProof/>
          <w:color w:val="auto"/>
          <w:sz w:val="22"/>
          <w:szCs w:val="22"/>
          <w:lang w:eastAsia="en-AU"/>
        </w:rPr>
      </w:pPr>
      <w:hyperlink w:anchor="_Toc115177113" w:history="1">
        <w:r w:rsidR="008B257D" w:rsidRPr="008E6D1F">
          <w:rPr>
            <w:rStyle w:val="Hyperlink"/>
            <w:noProof/>
          </w:rPr>
          <w:t>2.6</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6 - Consider Local Jobs First if the project changes during delivery</w:t>
        </w:r>
        <w:r w:rsidR="008B257D">
          <w:rPr>
            <w:noProof/>
            <w:webHidden/>
          </w:rPr>
          <w:tab/>
        </w:r>
        <w:r w:rsidR="008B257D">
          <w:rPr>
            <w:noProof/>
            <w:webHidden/>
          </w:rPr>
          <w:fldChar w:fldCharType="begin"/>
        </w:r>
        <w:r w:rsidR="008B257D">
          <w:rPr>
            <w:noProof/>
            <w:webHidden/>
          </w:rPr>
          <w:instrText xml:space="preserve"> PAGEREF _Toc115177113 \h </w:instrText>
        </w:r>
        <w:r w:rsidR="008B257D">
          <w:rPr>
            <w:noProof/>
            <w:webHidden/>
          </w:rPr>
        </w:r>
        <w:r w:rsidR="008B257D">
          <w:rPr>
            <w:noProof/>
            <w:webHidden/>
          </w:rPr>
          <w:fldChar w:fldCharType="separate"/>
        </w:r>
        <w:r w:rsidR="007C4153">
          <w:rPr>
            <w:noProof/>
            <w:webHidden/>
          </w:rPr>
          <w:t>9</w:t>
        </w:r>
        <w:r w:rsidR="008B257D">
          <w:rPr>
            <w:noProof/>
            <w:webHidden/>
          </w:rPr>
          <w:fldChar w:fldCharType="end"/>
        </w:r>
      </w:hyperlink>
    </w:p>
    <w:p w14:paraId="6EA69E1F" w14:textId="7949EE6D" w:rsidR="008B257D" w:rsidRDefault="00000000">
      <w:pPr>
        <w:pStyle w:val="TOC2"/>
        <w:rPr>
          <w:rFonts w:asciiTheme="minorHAnsi" w:eastAsiaTheme="minorEastAsia" w:hAnsiTheme="minorHAnsi" w:cstheme="minorBidi"/>
          <w:noProof/>
          <w:color w:val="auto"/>
          <w:sz w:val="22"/>
          <w:szCs w:val="22"/>
          <w:lang w:eastAsia="en-AU"/>
        </w:rPr>
      </w:pPr>
      <w:hyperlink w:anchor="_Toc115177114" w:history="1">
        <w:r w:rsidR="008B257D" w:rsidRPr="008E6D1F">
          <w:rPr>
            <w:rStyle w:val="Hyperlink"/>
            <w:noProof/>
          </w:rPr>
          <w:t>2.7</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7 - Submit project completion reporting</w:t>
        </w:r>
        <w:r w:rsidR="008B257D">
          <w:rPr>
            <w:noProof/>
            <w:webHidden/>
          </w:rPr>
          <w:tab/>
        </w:r>
        <w:r w:rsidR="008B257D">
          <w:rPr>
            <w:noProof/>
            <w:webHidden/>
          </w:rPr>
          <w:fldChar w:fldCharType="begin"/>
        </w:r>
        <w:r w:rsidR="008B257D">
          <w:rPr>
            <w:noProof/>
            <w:webHidden/>
          </w:rPr>
          <w:instrText xml:space="preserve"> PAGEREF _Toc115177114 \h </w:instrText>
        </w:r>
        <w:r w:rsidR="008B257D">
          <w:rPr>
            <w:noProof/>
            <w:webHidden/>
          </w:rPr>
        </w:r>
        <w:r w:rsidR="008B257D">
          <w:rPr>
            <w:noProof/>
            <w:webHidden/>
          </w:rPr>
          <w:fldChar w:fldCharType="separate"/>
        </w:r>
        <w:r w:rsidR="007C4153">
          <w:rPr>
            <w:noProof/>
            <w:webHidden/>
          </w:rPr>
          <w:t>10</w:t>
        </w:r>
        <w:r w:rsidR="008B257D">
          <w:rPr>
            <w:noProof/>
            <w:webHidden/>
          </w:rPr>
          <w:fldChar w:fldCharType="end"/>
        </w:r>
      </w:hyperlink>
    </w:p>
    <w:p w14:paraId="090D0A32" w14:textId="2F05A24F" w:rsidR="008B257D" w:rsidRDefault="00000000">
      <w:pPr>
        <w:pStyle w:val="TOC1"/>
        <w:rPr>
          <w:rFonts w:asciiTheme="minorHAnsi" w:eastAsiaTheme="minorEastAsia" w:hAnsiTheme="minorHAnsi" w:cstheme="minorBidi"/>
          <w:b w:val="0"/>
          <w:color w:val="auto"/>
          <w:sz w:val="22"/>
          <w:szCs w:val="22"/>
          <w:lang w:eastAsia="en-AU"/>
        </w:rPr>
      </w:pPr>
      <w:hyperlink w:anchor="_Toc115177115" w:history="1">
        <w:r w:rsidR="008B257D" w:rsidRPr="008E6D1F">
          <w:rPr>
            <w:rStyle w:val="Hyperlink"/>
            <w:lang w:val="en-US" w:bidi="x-none"/>
          </w:rPr>
          <w:t>3</w:t>
        </w:r>
        <w:r w:rsidR="008B257D">
          <w:rPr>
            <w:rFonts w:asciiTheme="minorHAnsi" w:eastAsiaTheme="minorEastAsia" w:hAnsiTheme="minorHAnsi" w:cstheme="minorBidi"/>
            <w:b w:val="0"/>
            <w:color w:val="auto"/>
            <w:sz w:val="22"/>
            <w:szCs w:val="22"/>
            <w:lang w:eastAsia="en-AU"/>
          </w:rPr>
          <w:tab/>
        </w:r>
        <w:r w:rsidR="008B257D" w:rsidRPr="008E6D1F">
          <w:rPr>
            <w:rStyle w:val="Hyperlink"/>
            <w:lang w:val="en-US"/>
          </w:rPr>
          <w:t>Additional Guidance for Major Projects Skills Guarantee (MPSG) Projects</w:t>
        </w:r>
        <w:r w:rsidR="008B257D">
          <w:rPr>
            <w:webHidden/>
          </w:rPr>
          <w:tab/>
        </w:r>
        <w:r w:rsidR="008B257D">
          <w:rPr>
            <w:webHidden/>
          </w:rPr>
          <w:fldChar w:fldCharType="begin"/>
        </w:r>
        <w:r w:rsidR="008B257D">
          <w:rPr>
            <w:webHidden/>
          </w:rPr>
          <w:instrText xml:space="preserve"> PAGEREF _Toc115177115 \h </w:instrText>
        </w:r>
        <w:r w:rsidR="008B257D">
          <w:rPr>
            <w:webHidden/>
          </w:rPr>
        </w:r>
        <w:r w:rsidR="008B257D">
          <w:rPr>
            <w:webHidden/>
          </w:rPr>
          <w:fldChar w:fldCharType="separate"/>
        </w:r>
        <w:r w:rsidR="007C4153">
          <w:rPr>
            <w:webHidden/>
          </w:rPr>
          <w:t>11</w:t>
        </w:r>
        <w:r w:rsidR="008B257D">
          <w:rPr>
            <w:webHidden/>
          </w:rPr>
          <w:fldChar w:fldCharType="end"/>
        </w:r>
      </w:hyperlink>
    </w:p>
    <w:p w14:paraId="544CC840" w14:textId="0F4E0129" w:rsidR="008B257D" w:rsidRDefault="00000000">
      <w:pPr>
        <w:pStyle w:val="TOC2"/>
        <w:rPr>
          <w:rFonts w:asciiTheme="minorHAnsi" w:eastAsiaTheme="minorEastAsia" w:hAnsiTheme="minorHAnsi" w:cstheme="minorBidi"/>
          <w:noProof/>
          <w:color w:val="auto"/>
          <w:sz w:val="22"/>
          <w:szCs w:val="22"/>
          <w:lang w:eastAsia="en-AU"/>
        </w:rPr>
      </w:pPr>
      <w:hyperlink w:anchor="_Toc115177116" w:history="1">
        <w:r w:rsidR="008B257D" w:rsidRPr="008E6D1F">
          <w:rPr>
            <w:rStyle w:val="Hyperlink"/>
            <w:noProof/>
          </w:rPr>
          <w:t>3.1</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Calculating MPSG commitments</w:t>
        </w:r>
        <w:r w:rsidR="008B257D">
          <w:rPr>
            <w:noProof/>
            <w:webHidden/>
          </w:rPr>
          <w:tab/>
        </w:r>
        <w:r w:rsidR="008B257D">
          <w:rPr>
            <w:noProof/>
            <w:webHidden/>
          </w:rPr>
          <w:fldChar w:fldCharType="begin"/>
        </w:r>
        <w:r w:rsidR="008B257D">
          <w:rPr>
            <w:noProof/>
            <w:webHidden/>
          </w:rPr>
          <w:instrText xml:space="preserve"> PAGEREF _Toc115177116 \h </w:instrText>
        </w:r>
        <w:r w:rsidR="008B257D">
          <w:rPr>
            <w:noProof/>
            <w:webHidden/>
          </w:rPr>
        </w:r>
        <w:r w:rsidR="008B257D">
          <w:rPr>
            <w:noProof/>
            <w:webHidden/>
          </w:rPr>
          <w:fldChar w:fldCharType="separate"/>
        </w:r>
        <w:r w:rsidR="007C4153">
          <w:rPr>
            <w:noProof/>
            <w:webHidden/>
          </w:rPr>
          <w:t>11</w:t>
        </w:r>
        <w:r w:rsidR="008B257D">
          <w:rPr>
            <w:noProof/>
            <w:webHidden/>
          </w:rPr>
          <w:fldChar w:fldCharType="end"/>
        </w:r>
      </w:hyperlink>
    </w:p>
    <w:p w14:paraId="20AB1FE9" w14:textId="19975150" w:rsidR="008B257D" w:rsidRDefault="00000000">
      <w:pPr>
        <w:pStyle w:val="TOC2"/>
        <w:rPr>
          <w:rFonts w:asciiTheme="minorHAnsi" w:eastAsiaTheme="minorEastAsia" w:hAnsiTheme="minorHAnsi" w:cstheme="minorBidi"/>
          <w:noProof/>
          <w:color w:val="auto"/>
          <w:sz w:val="22"/>
          <w:szCs w:val="22"/>
          <w:lang w:eastAsia="en-AU"/>
        </w:rPr>
      </w:pPr>
      <w:hyperlink w:anchor="_Toc115177117" w:history="1">
        <w:r w:rsidR="008B257D" w:rsidRPr="008E6D1F">
          <w:rPr>
            <w:rStyle w:val="Hyperlink"/>
            <w:noProof/>
          </w:rPr>
          <w:t>3.2</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Eligible apprentices, trainees and cadets</w:t>
        </w:r>
        <w:r w:rsidR="008B257D">
          <w:rPr>
            <w:noProof/>
            <w:webHidden/>
          </w:rPr>
          <w:tab/>
        </w:r>
        <w:r w:rsidR="008B257D">
          <w:rPr>
            <w:noProof/>
            <w:webHidden/>
          </w:rPr>
          <w:fldChar w:fldCharType="begin"/>
        </w:r>
        <w:r w:rsidR="008B257D">
          <w:rPr>
            <w:noProof/>
            <w:webHidden/>
          </w:rPr>
          <w:instrText xml:space="preserve"> PAGEREF _Toc115177117 \h </w:instrText>
        </w:r>
        <w:r w:rsidR="008B257D">
          <w:rPr>
            <w:noProof/>
            <w:webHidden/>
          </w:rPr>
        </w:r>
        <w:r w:rsidR="008B257D">
          <w:rPr>
            <w:noProof/>
            <w:webHidden/>
          </w:rPr>
          <w:fldChar w:fldCharType="separate"/>
        </w:r>
        <w:r w:rsidR="007C4153">
          <w:rPr>
            <w:noProof/>
            <w:webHidden/>
          </w:rPr>
          <w:t>12</w:t>
        </w:r>
        <w:r w:rsidR="008B257D">
          <w:rPr>
            <w:noProof/>
            <w:webHidden/>
          </w:rPr>
          <w:fldChar w:fldCharType="end"/>
        </w:r>
      </w:hyperlink>
    </w:p>
    <w:p w14:paraId="5FF3ED42" w14:textId="5BD4DD4B" w:rsidR="008B257D" w:rsidRDefault="00000000">
      <w:pPr>
        <w:pStyle w:val="TOC2"/>
        <w:rPr>
          <w:rFonts w:asciiTheme="minorHAnsi" w:eastAsiaTheme="minorEastAsia" w:hAnsiTheme="minorHAnsi" w:cstheme="minorBidi"/>
          <w:noProof/>
          <w:color w:val="auto"/>
          <w:sz w:val="22"/>
          <w:szCs w:val="22"/>
          <w:lang w:eastAsia="en-AU"/>
        </w:rPr>
      </w:pPr>
      <w:hyperlink w:anchor="_Toc115177118" w:history="1">
        <w:r w:rsidR="008B257D" w:rsidRPr="008E6D1F">
          <w:rPr>
            <w:rStyle w:val="Hyperlink"/>
            <w:noProof/>
          </w:rPr>
          <w:t>3.3</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Eligible labour hours</w:t>
        </w:r>
        <w:r w:rsidR="008B257D">
          <w:rPr>
            <w:noProof/>
            <w:webHidden/>
          </w:rPr>
          <w:tab/>
        </w:r>
        <w:r w:rsidR="008B257D">
          <w:rPr>
            <w:noProof/>
            <w:webHidden/>
          </w:rPr>
          <w:fldChar w:fldCharType="begin"/>
        </w:r>
        <w:r w:rsidR="008B257D">
          <w:rPr>
            <w:noProof/>
            <w:webHidden/>
          </w:rPr>
          <w:instrText xml:space="preserve"> PAGEREF _Toc115177118 \h </w:instrText>
        </w:r>
        <w:r w:rsidR="008B257D">
          <w:rPr>
            <w:noProof/>
            <w:webHidden/>
          </w:rPr>
        </w:r>
        <w:r w:rsidR="008B257D">
          <w:rPr>
            <w:noProof/>
            <w:webHidden/>
          </w:rPr>
          <w:fldChar w:fldCharType="separate"/>
        </w:r>
        <w:r w:rsidR="007C4153">
          <w:rPr>
            <w:noProof/>
            <w:webHidden/>
          </w:rPr>
          <w:t>12</w:t>
        </w:r>
        <w:r w:rsidR="008B257D">
          <w:rPr>
            <w:noProof/>
            <w:webHidden/>
          </w:rPr>
          <w:fldChar w:fldCharType="end"/>
        </w:r>
      </w:hyperlink>
    </w:p>
    <w:p w14:paraId="2BE1DEFC" w14:textId="2CFA8158" w:rsidR="008B257D" w:rsidRDefault="00000000">
      <w:pPr>
        <w:pStyle w:val="TOC1"/>
        <w:rPr>
          <w:rFonts w:asciiTheme="minorHAnsi" w:eastAsiaTheme="minorEastAsia" w:hAnsiTheme="minorHAnsi" w:cstheme="minorBidi"/>
          <w:b w:val="0"/>
          <w:color w:val="auto"/>
          <w:sz w:val="22"/>
          <w:szCs w:val="22"/>
          <w:lang w:eastAsia="en-AU"/>
        </w:rPr>
      </w:pPr>
      <w:hyperlink w:anchor="_Toc115177119" w:history="1">
        <w:r w:rsidR="008B257D" w:rsidRPr="008E6D1F">
          <w:rPr>
            <w:rStyle w:val="Hyperlink"/>
            <w:lang w:bidi="x-none"/>
          </w:rPr>
          <w:t>4</w:t>
        </w:r>
        <w:r w:rsidR="008B257D">
          <w:rPr>
            <w:rFonts w:asciiTheme="minorHAnsi" w:eastAsiaTheme="minorEastAsia" w:hAnsiTheme="minorHAnsi" w:cstheme="minorBidi"/>
            <w:b w:val="0"/>
            <w:color w:val="auto"/>
            <w:sz w:val="22"/>
            <w:szCs w:val="22"/>
            <w:lang w:eastAsia="en-AU"/>
          </w:rPr>
          <w:tab/>
        </w:r>
        <w:r w:rsidR="008B257D" w:rsidRPr="008E6D1F">
          <w:rPr>
            <w:rStyle w:val="Hyperlink"/>
          </w:rPr>
          <w:t>How to apply Local Jobs First to grants and loans</w:t>
        </w:r>
        <w:r w:rsidR="008B257D">
          <w:rPr>
            <w:webHidden/>
          </w:rPr>
          <w:tab/>
        </w:r>
        <w:r w:rsidR="008B257D">
          <w:rPr>
            <w:webHidden/>
          </w:rPr>
          <w:fldChar w:fldCharType="begin"/>
        </w:r>
        <w:r w:rsidR="008B257D">
          <w:rPr>
            <w:webHidden/>
          </w:rPr>
          <w:instrText xml:space="preserve"> PAGEREF _Toc115177119 \h </w:instrText>
        </w:r>
        <w:r w:rsidR="008B257D">
          <w:rPr>
            <w:webHidden/>
          </w:rPr>
        </w:r>
        <w:r w:rsidR="008B257D">
          <w:rPr>
            <w:webHidden/>
          </w:rPr>
          <w:fldChar w:fldCharType="separate"/>
        </w:r>
        <w:r w:rsidR="007C4153">
          <w:rPr>
            <w:webHidden/>
          </w:rPr>
          <w:t>13</w:t>
        </w:r>
        <w:r w:rsidR="008B257D">
          <w:rPr>
            <w:webHidden/>
          </w:rPr>
          <w:fldChar w:fldCharType="end"/>
        </w:r>
      </w:hyperlink>
    </w:p>
    <w:p w14:paraId="13343381" w14:textId="4ECCE86F" w:rsidR="008B257D" w:rsidRDefault="00000000">
      <w:pPr>
        <w:pStyle w:val="TOC2"/>
        <w:rPr>
          <w:rFonts w:asciiTheme="minorHAnsi" w:eastAsiaTheme="minorEastAsia" w:hAnsiTheme="minorHAnsi" w:cstheme="minorBidi"/>
          <w:noProof/>
          <w:color w:val="auto"/>
          <w:sz w:val="22"/>
          <w:szCs w:val="22"/>
          <w:lang w:eastAsia="en-AU"/>
        </w:rPr>
      </w:pPr>
      <w:hyperlink w:anchor="_Toc115177120" w:history="1">
        <w:r w:rsidR="008B257D" w:rsidRPr="008E6D1F">
          <w:rPr>
            <w:rStyle w:val="Hyperlink"/>
            <w:noProof/>
          </w:rPr>
          <w:t>4.1</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1 - Review Local Jobs First Requirements in grant documents issued by agency</w:t>
        </w:r>
        <w:r w:rsidR="008B257D">
          <w:rPr>
            <w:noProof/>
            <w:webHidden/>
          </w:rPr>
          <w:tab/>
        </w:r>
        <w:r w:rsidR="008B257D">
          <w:rPr>
            <w:noProof/>
            <w:webHidden/>
          </w:rPr>
          <w:fldChar w:fldCharType="begin"/>
        </w:r>
        <w:r w:rsidR="008B257D">
          <w:rPr>
            <w:noProof/>
            <w:webHidden/>
          </w:rPr>
          <w:instrText xml:space="preserve"> PAGEREF _Toc115177120 \h </w:instrText>
        </w:r>
        <w:r w:rsidR="008B257D">
          <w:rPr>
            <w:noProof/>
            <w:webHidden/>
          </w:rPr>
        </w:r>
        <w:r w:rsidR="008B257D">
          <w:rPr>
            <w:noProof/>
            <w:webHidden/>
          </w:rPr>
          <w:fldChar w:fldCharType="separate"/>
        </w:r>
        <w:r w:rsidR="007C4153">
          <w:rPr>
            <w:noProof/>
            <w:webHidden/>
          </w:rPr>
          <w:t>13</w:t>
        </w:r>
        <w:r w:rsidR="008B257D">
          <w:rPr>
            <w:noProof/>
            <w:webHidden/>
          </w:rPr>
          <w:fldChar w:fldCharType="end"/>
        </w:r>
      </w:hyperlink>
    </w:p>
    <w:p w14:paraId="54A89A0E" w14:textId="16664DE3" w:rsidR="008B257D" w:rsidRDefault="00000000">
      <w:pPr>
        <w:pStyle w:val="TOC2"/>
        <w:rPr>
          <w:rFonts w:asciiTheme="minorHAnsi" w:eastAsiaTheme="minorEastAsia" w:hAnsiTheme="minorHAnsi" w:cstheme="minorBidi"/>
          <w:noProof/>
          <w:color w:val="auto"/>
          <w:sz w:val="22"/>
          <w:szCs w:val="22"/>
          <w:lang w:eastAsia="en-AU"/>
        </w:rPr>
      </w:pPr>
      <w:hyperlink w:anchor="_Toc115177121" w:history="1">
        <w:r w:rsidR="008B257D" w:rsidRPr="008E6D1F">
          <w:rPr>
            <w:rStyle w:val="Hyperlink"/>
            <w:noProof/>
          </w:rPr>
          <w:t>4.2</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2 - Submit Interaction Reference Number (IRN) form to ICN when grant is awarded</w:t>
        </w:r>
        <w:r w:rsidR="008B257D">
          <w:rPr>
            <w:noProof/>
            <w:webHidden/>
          </w:rPr>
          <w:tab/>
        </w:r>
        <w:r w:rsidR="008B257D">
          <w:rPr>
            <w:noProof/>
            <w:webHidden/>
          </w:rPr>
          <w:fldChar w:fldCharType="begin"/>
        </w:r>
        <w:r w:rsidR="008B257D">
          <w:rPr>
            <w:noProof/>
            <w:webHidden/>
          </w:rPr>
          <w:instrText xml:space="preserve"> PAGEREF _Toc115177121 \h </w:instrText>
        </w:r>
        <w:r w:rsidR="008B257D">
          <w:rPr>
            <w:noProof/>
            <w:webHidden/>
          </w:rPr>
        </w:r>
        <w:r w:rsidR="008B257D">
          <w:rPr>
            <w:noProof/>
            <w:webHidden/>
          </w:rPr>
          <w:fldChar w:fldCharType="separate"/>
        </w:r>
        <w:r w:rsidR="007C4153">
          <w:rPr>
            <w:noProof/>
            <w:webHidden/>
          </w:rPr>
          <w:t>13</w:t>
        </w:r>
        <w:r w:rsidR="008B257D">
          <w:rPr>
            <w:noProof/>
            <w:webHidden/>
          </w:rPr>
          <w:fldChar w:fldCharType="end"/>
        </w:r>
      </w:hyperlink>
    </w:p>
    <w:p w14:paraId="632ADBC8" w14:textId="79C9C75E" w:rsidR="008B257D" w:rsidRDefault="00000000">
      <w:pPr>
        <w:pStyle w:val="TOC2"/>
        <w:rPr>
          <w:rFonts w:asciiTheme="minorHAnsi" w:eastAsiaTheme="minorEastAsia" w:hAnsiTheme="minorHAnsi" w:cstheme="minorBidi"/>
          <w:noProof/>
          <w:color w:val="auto"/>
          <w:sz w:val="22"/>
          <w:szCs w:val="22"/>
          <w:lang w:eastAsia="en-AU"/>
        </w:rPr>
      </w:pPr>
      <w:hyperlink w:anchor="_Toc115177122" w:history="1">
        <w:r w:rsidR="008B257D" w:rsidRPr="008E6D1F">
          <w:rPr>
            <w:rStyle w:val="Hyperlink"/>
            <w:noProof/>
          </w:rPr>
          <w:t>4.3</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3 - Consult with the ICN on opportunities for local industry</w:t>
        </w:r>
        <w:r w:rsidR="008B257D">
          <w:rPr>
            <w:noProof/>
            <w:webHidden/>
          </w:rPr>
          <w:tab/>
        </w:r>
        <w:r w:rsidR="008B257D">
          <w:rPr>
            <w:noProof/>
            <w:webHidden/>
          </w:rPr>
          <w:fldChar w:fldCharType="begin"/>
        </w:r>
        <w:r w:rsidR="008B257D">
          <w:rPr>
            <w:noProof/>
            <w:webHidden/>
          </w:rPr>
          <w:instrText xml:space="preserve"> PAGEREF _Toc115177122 \h </w:instrText>
        </w:r>
        <w:r w:rsidR="008B257D">
          <w:rPr>
            <w:noProof/>
            <w:webHidden/>
          </w:rPr>
        </w:r>
        <w:r w:rsidR="008B257D">
          <w:rPr>
            <w:noProof/>
            <w:webHidden/>
          </w:rPr>
          <w:fldChar w:fldCharType="separate"/>
        </w:r>
        <w:r w:rsidR="007C4153">
          <w:rPr>
            <w:noProof/>
            <w:webHidden/>
          </w:rPr>
          <w:t>14</w:t>
        </w:r>
        <w:r w:rsidR="008B257D">
          <w:rPr>
            <w:noProof/>
            <w:webHidden/>
          </w:rPr>
          <w:fldChar w:fldCharType="end"/>
        </w:r>
      </w:hyperlink>
    </w:p>
    <w:p w14:paraId="7E3E798B" w14:textId="08291B7B" w:rsidR="008B257D" w:rsidRDefault="00000000">
      <w:pPr>
        <w:pStyle w:val="TOC2"/>
        <w:rPr>
          <w:rFonts w:asciiTheme="minorHAnsi" w:eastAsiaTheme="minorEastAsia" w:hAnsiTheme="minorHAnsi" w:cstheme="minorBidi"/>
          <w:noProof/>
          <w:color w:val="auto"/>
          <w:sz w:val="22"/>
          <w:szCs w:val="22"/>
          <w:lang w:eastAsia="en-AU"/>
        </w:rPr>
      </w:pPr>
      <w:hyperlink w:anchor="_Toc115177123" w:history="1">
        <w:r w:rsidR="008B257D" w:rsidRPr="008E6D1F">
          <w:rPr>
            <w:rStyle w:val="Hyperlink"/>
            <w:noProof/>
          </w:rPr>
          <w:t>4.4</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4 - Provide IRN and Reference Letter to agency contract manager</w:t>
        </w:r>
        <w:r w:rsidR="008B257D">
          <w:rPr>
            <w:noProof/>
            <w:webHidden/>
          </w:rPr>
          <w:tab/>
        </w:r>
        <w:r w:rsidR="008B257D">
          <w:rPr>
            <w:noProof/>
            <w:webHidden/>
          </w:rPr>
          <w:fldChar w:fldCharType="begin"/>
        </w:r>
        <w:r w:rsidR="008B257D">
          <w:rPr>
            <w:noProof/>
            <w:webHidden/>
          </w:rPr>
          <w:instrText xml:space="preserve"> PAGEREF _Toc115177123 \h </w:instrText>
        </w:r>
        <w:r w:rsidR="008B257D">
          <w:rPr>
            <w:noProof/>
            <w:webHidden/>
          </w:rPr>
        </w:r>
        <w:r w:rsidR="008B257D">
          <w:rPr>
            <w:noProof/>
            <w:webHidden/>
          </w:rPr>
          <w:fldChar w:fldCharType="separate"/>
        </w:r>
        <w:r w:rsidR="007C4153">
          <w:rPr>
            <w:noProof/>
            <w:webHidden/>
          </w:rPr>
          <w:t>14</w:t>
        </w:r>
        <w:r w:rsidR="008B257D">
          <w:rPr>
            <w:noProof/>
            <w:webHidden/>
          </w:rPr>
          <w:fldChar w:fldCharType="end"/>
        </w:r>
      </w:hyperlink>
    </w:p>
    <w:p w14:paraId="3DC9CD4C" w14:textId="7D75031A" w:rsidR="008B257D" w:rsidRDefault="00000000">
      <w:pPr>
        <w:pStyle w:val="TOC2"/>
        <w:rPr>
          <w:rFonts w:asciiTheme="minorHAnsi" w:eastAsiaTheme="minorEastAsia" w:hAnsiTheme="minorHAnsi" w:cstheme="minorBidi"/>
          <w:noProof/>
          <w:color w:val="auto"/>
          <w:sz w:val="22"/>
          <w:szCs w:val="22"/>
          <w:lang w:eastAsia="en-AU"/>
        </w:rPr>
      </w:pPr>
      <w:hyperlink w:anchor="_Toc115177124" w:history="1">
        <w:r w:rsidR="008B257D" w:rsidRPr="008E6D1F">
          <w:rPr>
            <w:rStyle w:val="Hyperlink"/>
            <w:noProof/>
          </w:rPr>
          <w:t>4.5</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Step 5 – Monitor compliance with Local Jobs First commitments</w:t>
        </w:r>
        <w:r w:rsidR="008B257D">
          <w:rPr>
            <w:noProof/>
            <w:webHidden/>
          </w:rPr>
          <w:tab/>
        </w:r>
        <w:r w:rsidR="008B257D">
          <w:rPr>
            <w:noProof/>
            <w:webHidden/>
          </w:rPr>
          <w:fldChar w:fldCharType="begin"/>
        </w:r>
        <w:r w:rsidR="008B257D">
          <w:rPr>
            <w:noProof/>
            <w:webHidden/>
          </w:rPr>
          <w:instrText xml:space="preserve"> PAGEREF _Toc115177124 \h </w:instrText>
        </w:r>
        <w:r w:rsidR="008B257D">
          <w:rPr>
            <w:noProof/>
            <w:webHidden/>
          </w:rPr>
        </w:r>
        <w:r w:rsidR="008B257D">
          <w:rPr>
            <w:noProof/>
            <w:webHidden/>
          </w:rPr>
          <w:fldChar w:fldCharType="separate"/>
        </w:r>
        <w:r w:rsidR="007C4153">
          <w:rPr>
            <w:noProof/>
            <w:webHidden/>
          </w:rPr>
          <w:t>14</w:t>
        </w:r>
        <w:r w:rsidR="008B257D">
          <w:rPr>
            <w:noProof/>
            <w:webHidden/>
          </w:rPr>
          <w:fldChar w:fldCharType="end"/>
        </w:r>
      </w:hyperlink>
    </w:p>
    <w:p w14:paraId="01D5A392" w14:textId="13829C4C" w:rsidR="008B257D" w:rsidRDefault="00000000">
      <w:pPr>
        <w:pStyle w:val="TOC1"/>
        <w:rPr>
          <w:rFonts w:asciiTheme="minorHAnsi" w:eastAsiaTheme="minorEastAsia" w:hAnsiTheme="minorHAnsi" w:cstheme="minorBidi"/>
          <w:b w:val="0"/>
          <w:color w:val="auto"/>
          <w:sz w:val="22"/>
          <w:szCs w:val="22"/>
          <w:lang w:eastAsia="en-AU"/>
        </w:rPr>
      </w:pPr>
      <w:hyperlink w:anchor="_Toc115177125" w:history="1">
        <w:r w:rsidR="008B257D" w:rsidRPr="008E6D1F">
          <w:rPr>
            <w:rStyle w:val="Hyperlink"/>
            <w:lang w:bidi="x-none"/>
          </w:rPr>
          <w:t>5</w:t>
        </w:r>
        <w:r w:rsidR="008B257D">
          <w:rPr>
            <w:rFonts w:asciiTheme="minorHAnsi" w:eastAsiaTheme="minorEastAsia" w:hAnsiTheme="minorHAnsi" w:cstheme="minorBidi"/>
            <w:b w:val="0"/>
            <w:color w:val="auto"/>
            <w:sz w:val="22"/>
            <w:szCs w:val="22"/>
            <w:lang w:eastAsia="en-AU"/>
          </w:rPr>
          <w:tab/>
        </w:r>
        <w:r w:rsidR="008B257D" w:rsidRPr="008E6D1F">
          <w:rPr>
            <w:rStyle w:val="Hyperlink"/>
          </w:rPr>
          <w:t>How to apply Local Jobs First to panels</w:t>
        </w:r>
        <w:r w:rsidR="008B257D">
          <w:rPr>
            <w:webHidden/>
          </w:rPr>
          <w:tab/>
        </w:r>
        <w:r w:rsidR="008B257D">
          <w:rPr>
            <w:webHidden/>
          </w:rPr>
          <w:fldChar w:fldCharType="begin"/>
        </w:r>
        <w:r w:rsidR="008B257D">
          <w:rPr>
            <w:webHidden/>
          </w:rPr>
          <w:instrText xml:space="preserve"> PAGEREF _Toc115177125 \h </w:instrText>
        </w:r>
        <w:r w:rsidR="008B257D">
          <w:rPr>
            <w:webHidden/>
          </w:rPr>
        </w:r>
        <w:r w:rsidR="008B257D">
          <w:rPr>
            <w:webHidden/>
          </w:rPr>
          <w:fldChar w:fldCharType="separate"/>
        </w:r>
        <w:r w:rsidR="007C4153">
          <w:rPr>
            <w:webHidden/>
          </w:rPr>
          <w:t>15</w:t>
        </w:r>
        <w:r w:rsidR="008B257D">
          <w:rPr>
            <w:webHidden/>
          </w:rPr>
          <w:fldChar w:fldCharType="end"/>
        </w:r>
      </w:hyperlink>
    </w:p>
    <w:p w14:paraId="7BF0CC09" w14:textId="2C59ED7B" w:rsidR="008B257D" w:rsidRDefault="00000000">
      <w:pPr>
        <w:pStyle w:val="TOC2"/>
        <w:rPr>
          <w:rFonts w:asciiTheme="minorHAnsi" w:eastAsiaTheme="minorEastAsia" w:hAnsiTheme="minorHAnsi" w:cstheme="minorBidi"/>
          <w:noProof/>
          <w:color w:val="auto"/>
          <w:sz w:val="22"/>
          <w:szCs w:val="22"/>
          <w:lang w:eastAsia="en-AU"/>
        </w:rPr>
      </w:pPr>
      <w:hyperlink w:anchor="_Toc115177126" w:history="1">
        <w:r w:rsidR="008B257D" w:rsidRPr="008E6D1F">
          <w:rPr>
            <w:rStyle w:val="Hyperlink"/>
            <w:noProof/>
          </w:rPr>
          <w:t>5.1</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Joining a panel</w:t>
        </w:r>
        <w:r w:rsidR="008B257D">
          <w:rPr>
            <w:noProof/>
            <w:webHidden/>
          </w:rPr>
          <w:tab/>
        </w:r>
        <w:r w:rsidR="008B257D">
          <w:rPr>
            <w:noProof/>
            <w:webHidden/>
          </w:rPr>
          <w:fldChar w:fldCharType="begin"/>
        </w:r>
        <w:r w:rsidR="008B257D">
          <w:rPr>
            <w:noProof/>
            <w:webHidden/>
          </w:rPr>
          <w:instrText xml:space="preserve"> PAGEREF _Toc115177126 \h </w:instrText>
        </w:r>
        <w:r w:rsidR="008B257D">
          <w:rPr>
            <w:noProof/>
            <w:webHidden/>
          </w:rPr>
        </w:r>
        <w:r w:rsidR="008B257D">
          <w:rPr>
            <w:noProof/>
            <w:webHidden/>
          </w:rPr>
          <w:fldChar w:fldCharType="separate"/>
        </w:r>
        <w:r w:rsidR="007C4153">
          <w:rPr>
            <w:noProof/>
            <w:webHidden/>
          </w:rPr>
          <w:t>15</w:t>
        </w:r>
        <w:r w:rsidR="008B257D">
          <w:rPr>
            <w:noProof/>
            <w:webHidden/>
          </w:rPr>
          <w:fldChar w:fldCharType="end"/>
        </w:r>
      </w:hyperlink>
    </w:p>
    <w:p w14:paraId="5FD077B8" w14:textId="20892878" w:rsidR="008B257D" w:rsidRDefault="00000000">
      <w:pPr>
        <w:pStyle w:val="TOC2"/>
        <w:rPr>
          <w:rFonts w:asciiTheme="minorHAnsi" w:eastAsiaTheme="minorEastAsia" w:hAnsiTheme="minorHAnsi" w:cstheme="minorBidi"/>
          <w:noProof/>
          <w:color w:val="auto"/>
          <w:sz w:val="22"/>
          <w:szCs w:val="22"/>
          <w:lang w:eastAsia="en-AU"/>
        </w:rPr>
      </w:pPr>
      <w:hyperlink w:anchor="_Toc115177127" w:history="1">
        <w:r w:rsidR="008B257D" w:rsidRPr="008E6D1F">
          <w:rPr>
            <w:rStyle w:val="Hyperlink"/>
            <w:noProof/>
          </w:rPr>
          <w:t>5.2</w:t>
        </w:r>
        <w:r w:rsidR="008B257D">
          <w:rPr>
            <w:rFonts w:asciiTheme="minorHAnsi" w:eastAsiaTheme="minorEastAsia" w:hAnsiTheme="minorHAnsi" w:cstheme="minorBidi"/>
            <w:noProof/>
            <w:color w:val="auto"/>
            <w:sz w:val="22"/>
            <w:szCs w:val="22"/>
            <w:lang w:eastAsia="en-AU"/>
          </w:rPr>
          <w:tab/>
        </w:r>
        <w:r w:rsidR="008B257D" w:rsidRPr="008E6D1F">
          <w:rPr>
            <w:rStyle w:val="Hyperlink"/>
            <w:noProof/>
          </w:rPr>
          <w:t>Supplying through a panel</w:t>
        </w:r>
        <w:r w:rsidR="008B257D">
          <w:rPr>
            <w:noProof/>
            <w:webHidden/>
          </w:rPr>
          <w:tab/>
        </w:r>
        <w:r w:rsidR="008B257D">
          <w:rPr>
            <w:noProof/>
            <w:webHidden/>
          </w:rPr>
          <w:fldChar w:fldCharType="begin"/>
        </w:r>
        <w:r w:rsidR="008B257D">
          <w:rPr>
            <w:noProof/>
            <w:webHidden/>
          </w:rPr>
          <w:instrText xml:space="preserve"> PAGEREF _Toc115177127 \h </w:instrText>
        </w:r>
        <w:r w:rsidR="008B257D">
          <w:rPr>
            <w:noProof/>
            <w:webHidden/>
          </w:rPr>
        </w:r>
        <w:r w:rsidR="008B257D">
          <w:rPr>
            <w:noProof/>
            <w:webHidden/>
          </w:rPr>
          <w:fldChar w:fldCharType="separate"/>
        </w:r>
        <w:r w:rsidR="007C4153">
          <w:rPr>
            <w:noProof/>
            <w:webHidden/>
          </w:rPr>
          <w:t>15</w:t>
        </w:r>
        <w:r w:rsidR="008B257D">
          <w:rPr>
            <w:noProof/>
            <w:webHidden/>
          </w:rPr>
          <w:fldChar w:fldCharType="end"/>
        </w:r>
      </w:hyperlink>
    </w:p>
    <w:p w14:paraId="5B8DC7C0" w14:textId="2E1BE906" w:rsidR="008B257D" w:rsidRDefault="00000000">
      <w:pPr>
        <w:pStyle w:val="TOC1"/>
        <w:rPr>
          <w:rFonts w:asciiTheme="minorHAnsi" w:eastAsiaTheme="minorEastAsia" w:hAnsiTheme="minorHAnsi" w:cstheme="minorBidi"/>
          <w:b w:val="0"/>
          <w:color w:val="auto"/>
          <w:sz w:val="22"/>
          <w:szCs w:val="22"/>
          <w:lang w:eastAsia="en-AU"/>
        </w:rPr>
      </w:pPr>
      <w:hyperlink w:anchor="_Toc115177128" w:history="1">
        <w:r w:rsidR="008B257D" w:rsidRPr="008E6D1F">
          <w:rPr>
            <w:rStyle w:val="Hyperlink"/>
            <w:lang w:bidi="x-none"/>
          </w:rPr>
          <w:t>6</w:t>
        </w:r>
        <w:r w:rsidR="008B257D">
          <w:rPr>
            <w:rFonts w:asciiTheme="minorHAnsi" w:eastAsiaTheme="minorEastAsia" w:hAnsiTheme="minorHAnsi" w:cstheme="minorBidi"/>
            <w:b w:val="0"/>
            <w:color w:val="auto"/>
            <w:sz w:val="22"/>
            <w:szCs w:val="22"/>
            <w:lang w:eastAsia="en-AU"/>
          </w:rPr>
          <w:tab/>
        </w:r>
        <w:r w:rsidR="008B257D" w:rsidRPr="008E6D1F">
          <w:rPr>
            <w:rStyle w:val="Hyperlink"/>
          </w:rPr>
          <w:t>How to apply Local Jobs First to market-led proposals</w:t>
        </w:r>
        <w:r w:rsidR="008B257D">
          <w:rPr>
            <w:webHidden/>
          </w:rPr>
          <w:tab/>
        </w:r>
        <w:r w:rsidR="008B257D">
          <w:rPr>
            <w:webHidden/>
          </w:rPr>
          <w:fldChar w:fldCharType="begin"/>
        </w:r>
        <w:r w:rsidR="008B257D">
          <w:rPr>
            <w:webHidden/>
          </w:rPr>
          <w:instrText xml:space="preserve"> PAGEREF _Toc115177128 \h </w:instrText>
        </w:r>
        <w:r w:rsidR="008B257D">
          <w:rPr>
            <w:webHidden/>
          </w:rPr>
        </w:r>
        <w:r w:rsidR="008B257D">
          <w:rPr>
            <w:webHidden/>
          </w:rPr>
          <w:fldChar w:fldCharType="separate"/>
        </w:r>
        <w:r w:rsidR="007C4153">
          <w:rPr>
            <w:webHidden/>
          </w:rPr>
          <w:t>16</w:t>
        </w:r>
        <w:r w:rsidR="008B257D">
          <w:rPr>
            <w:webHidden/>
          </w:rPr>
          <w:fldChar w:fldCharType="end"/>
        </w:r>
      </w:hyperlink>
    </w:p>
    <w:p w14:paraId="6934FEE4" w14:textId="1F5BA3EA" w:rsidR="008B257D" w:rsidRDefault="00000000">
      <w:pPr>
        <w:pStyle w:val="TOC1"/>
        <w:rPr>
          <w:rFonts w:asciiTheme="minorHAnsi" w:eastAsiaTheme="minorEastAsia" w:hAnsiTheme="minorHAnsi" w:cstheme="minorBidi"/>
          <w:b w:val="0"/>
          <w:color w:val="auto"/>
          <w:sz w:val="22"/>
          <w:szCs w:val="22"/>
          <w:lang w:eastAsia="en-AU"/>
        </w:rPr>
      </w:pPr>
      <w:hyperlink w:anchor="_Toc115177129" w:history="1">
        <w:r w:rsidR="008B257D" w:rsidRPr="008E6D1F">
          <w:rPr>
            <w:rStyle w:val="Hyperlink"/>
            <w:lang w:bidi="x-none"/>
          </w:rPr>
          <w:t>7</w:t>
        </w:r>
        <w:r w:rsidR="008B257D">
          <w:rPr>
            <w:rFonts w:asciiTheme="minorHAnsi" w:eastAsiaTheme="minorEastAsia" w:hAnsiTheme="minorHAnsi" w:cstheme="minorBidi"/>
            <w:b w:val="0"/>
            <w:color w:val="auto"/>
            <w:sz w:val="22"/>
            <w:szCs w:val="22"/>
            <w:lang w:eastAsia="en-AU"/>
          </w:rPr>
          <w:tab/>
        </w:r>
        <w:r w:rsidR="008B257D" w:rsidRPr="008E6D1F">
          <w:rPr>
            <w:rStyle w:val="Hyperlink"/>
          </w:rPr>
          <w:t>Appendices</w:t>
        </w:r>
        <w:r w:rsidR="008B257D">
          <w:rPr>
            <w:webHidden/>
          </w:rPr>
          <w:tab/>
        </w:r>
        <w:r w:rsidR="008B257D">
          <w:rPr>
            <w:webHidden/>
          </w:rPr>
          <w:fldChar w:fldCharType="begin"/>
        </w:r>
        <w:r w:rsidR="008B257D">
          <w:rPr>
            <w:webHidden/>
          </w:rPr>
          <w:instrText xml:space="preserve"> PAGEREF _Toc115177129 \h </w:instrText>
        </w:r>
        <w:r w:rsidR="008B257D">
          <w:rPr>
            <w:webHidden/>
          </w:rPr>
        </w:r>
        <w:r w:rsidR="008B257D">
          <w:rPr>
            <w:webHidden/>
          </w:rPr>
          <w:fldChar w:fldCharType="separate"/>
        </w:r>
        <w:r w:rsidR="007C4153">
          <w:rPr>
            <w:webHidden/>
          </w:rPr>
          <w:t>16</w:t>
        </w:r>
        <w:r w:rsidR="008B257D">
          <w:rPr>
            <w:webHidden/>
          </w:rPr>
          <w:fldChar w:fldCharType="end"/>
        </w:r>
      </w:hyperlink>
    </w:p>
    <w:p w14:paraId="3123717B" w14:textId="76D88A56" w:rsidR="008B257D" w:rsidRDefault="00000000">
      <w:pPr>
        <w:pStyle w:val="TOC2"/>
        <w:rPr>
          <w:rFonts w:asciiTheme="minorHAnsi" w:eastAsiaTheme="minorEastAsia" w:hAnsiTheme="minorHAnsi" w:cstheme="minorBidi"/>
          <w:noProof/>
          <w:color w:val="auto"/>
          <w:sz w:val="22"/>
          <w:szCs w:val="22"/>
          <w:lang w:eastAsia="en-AU"/>
        </w:rPr>
      </w:pPr>
      <w:hyperlink w:anchor="_Toc115177130" w:history="1">
        <w:r w:rsidR="008B257D" w:rsidRPr="008E6D1F">
          <w:rPr>
            <w:rStyle w:val="Hyperlink"/>
            <w:noProof/>
          </w:rPr>
          <w:t>Appendix 1: Glossary</w:t>
        </w:r>
        <w:r w:rsidR="008B257D">
          <w:rPr>
            <w:noProof/>
            <w:webHidden/>
          </w:rPr>
          <w:tab/>
        </w:r>
        <w:r w:rsidR="008B257D">
          <w:rPr>
            <w:noProof/>
            <w:webHidden/>
          </w:rPr>
          <w:fldChar w:fldCharType="begin"/>
        </w:r>
        <w:r w:rsidR="008B257D">
          <w:rPr>
            <w:noProof/>
            <w:webHidden/>
          </w:rPr>
          <w:instrText xml:space="preserve"> PAGEREF _Toc115177130 \h </w:instrText>
        </w:r>
        <w:r w:rsidR="008B257D">
          <w:rPr>
            <w:noProof/>
            <w:webHidden/>
          </w:rPr>
        </w:r>
        <w:r w:rsidR="008B257D">
          <w:rPr>
            <w:noProof/>
            <w:webHidden/>
          </w:rPr>
          <w:fldChar w:fldCharType="separate"/>
        </w:r>
        <w:r w:rsidR="007C4153">
          <w:rPr>
            <w:noProof/>
            <w:webHidden/>
          </w:rPr>
          <w:t>16</w:t>
        </w:r>
        <w:r w:rsidR="008B257D">
          <w:rPr>
            <w:noProof/>
            <w:webHidden/>
          </w:rPr>
          <w:fldChar w:fldCharType="end"/>
        </w:r>
      </w:hyperlink>
    </w:p>
    <w:p w14:paraId="37C550CE" w14:textId="6C7196F0" w:rsidR="008B257D" w:rsidRDefault="00000000">
      <w:pPr>
        <w:pStyle w:val="TOC2"/>
        <w:rPr>
          <w:rFonts w:asciiTheme="minorHAnsi" w:eastAsiaTheme="minorEastAsia" w:hAnsiTheme="minorHAnsi" w:cstheme="minorBidi"/>
          <w:noProof/>
          <w:color w:val="auto"/>
          <w:sz w:val="22"/>
          <w:szCs w:val="22"/>
          <w:lang w:eastAsia="en-AU"/>
        </w:rPr>
      </w:pPr>
      <w:hyperlink w:anchor="_Toc115177131" w:history="1">
        <w:r w:rsidR="008B257D" w:rsidRPr="008E6D1F">
          <w:rPr>
            <w:rStyle w:val="Hyperlink"/>
            <w:noProof/>
          </w:rPr>
          <w:t>Appendix 2: Example Monitoring and Reporting Table</w:t>
        </w:r>
        <w:r w:rsidR="008B257D">
          <w:rPr>
            <w:noProof/>
            <w:webHidden/>
          </w:rPr>
          <w:tab/>
        </w:r>
        <w:r w:rsidR="008B257D">
          <w:rPr>
            <w:noProof/>
            <w:webHidden/>
          </w:rPr>
          <w:fldChar w:fldCharType="begin"/>
        </w:r>
        <w:r w:rsidR="008B257D">
          <w:rPr>
            <w:noProof/>
            <w:webHidden/>
          </w:rPr>
          <w:instrText xml:space="preserve"> PAGEREF _Toc115177131 \h </w:instrText>
        </w:r>
        <w:r w:rsidR="008B257D">
          <w:rPr>
            <w:noProof/>
            <w:webHidden/>
          </w:rPr>
        </w:r>
        <w:r w:rsidR="008B257D">
          <w:rPr>
            <w:noProof/>
            <w:webHidden/>
          </w:rPr>
          <w:fldChar w:fldCharType="separate"/>
        </w:r>
        <w:r w:rsidR="007C4153">
          <w:rPr>
            <w:noProof/>
            <w:webHidden/>
          </w:rPr>
          <w:t>20</w:t>
        </w:r>
        <w:r w:rsidR="008B257D">
          <w:rPr>
            <w:noProof/>
            <w:webHidden/>
          </w:rPr>
          <w:fldChar w:fldCharType="end"/>
        </w:r>
      </w:hyperlink>
    </w:p>
    <w:p w14:paraId="27B9AF80" w14:textId="29FB2068" w:rsidR="008B257D" w:rsidRDefault="00000000">
      <w:pPr>
        <w:pStyle w:val="TOC2"/>
        <w:rPr>
          <w:rFonts w:asciiTheme="minorHAnsi" w:eastAsiaTheme="minorEastAsia" w:hAnsiTheme="minorHAnsi" w:cstheme="minorBidi"/>
          <w:noProof/>
          <w:color w:val="auto"/>
          <w:sz w:val="22"/>
          <w:szCs w:val="22"/>
          <w:lang w:eastAsia="en-AU"/>
        </w:rPr>
      </w:pPr>
      <w:hyperlink w:anchor="_Toc115177132" w:history="1">
        <w:r w:rsidR="008B257D" w:rsidRPr="008E6D1F">
          <w:rPr>
            <w:rStyle w:val="Hyperlink"/>
            <w:noProof/>
          </w:rPr>
          <w:t>Appendix 3: Deemed Hours Formula (updated)</w:t>
        </w:r>
        <w:r w:rsidR="008B257D">
          <w:rPr>
            <w:noProof/>
            <w:webHidden/>
          </w:rPr>
          <w:tab/>
        </w:r>
        <w:r w:rsidR="008B257D">
          <w:rPr>
            <w:noProof/>
            <w:webHidden/>
          </w:rPr>
          <w:fldChar w:fldCharType="begin"/>
        </w:r>
        <w:r w:rsidR="008B257D">
          <w:rPr>
            <w:noProof/>
            <w:webHidden/>
          </w:rPr>
          <w:instrText xml:space="preserve"> PAGEREF _Toc115177132 \h </w:instrText>
        </w:r>
        <w:r w:rsidR="008B257D">
          <w:rPr>
            <w:noProof/>
            <w:webHidden/>
          </w:rPr>
        </w:r>
        <w:r w:rsidR="008B257D">
          <w:rPr>
            <w:noProof/>
            <w:webHidden/>
          </w:rPr>
          <w:fldChar w:fldCharType="separate"/>
        </w:r>
        <w:r w:rsidR="007C4153">
          <w:rPr>
            <w:noProof/>
            <w:webHidden/>
          </w:rPr>
          <w:t>21</w:t>
        </w:r>
        <w:r w:rsidR="008B257D">
          <w:rPr>
            <w:noProof/>
            <w:webHidden/>
          </w:rPr>
          <w:fldChar w:fldCharType="end"/>
        </w:r>
      </w:hyperlink>
    </w:p>
    <w:p w14:paraId="198E91FA" w14:textId="673E1545" w:rsidR="008B257D" w:rsidRDefault="00000000">
      <w:pPr>
        <w:pStyle w:val="TOC2"/>
        <w:rPr>
          <w:rFonts w:asciiTheme="minorHAnsi" w:eastAsiaTheme="minorEastAsia" w:hAnsiTheme="minorHAnsi" w:cstheme="minorBidi"/>
          <w:noProof/>
          <w:color w:val="auto"/>
          <w:sz w:val="22"/>
          <w:szCs w:val="22"/>
          <w:lang w:eastAsia="en-AU"/>
        </w:rPr>
      </w:pPr>
      <w:hyperlink w:anchor="_Toc115177133" w:history="1">
        <w:r w:rsidR="008B257D" w:rsidRPr="008E6D1F">
          <w:rPr>
            <w:rStyle w:val="Hyperlink"/>
            <w:noProof/>
          </w:rPr>
          <w:t>Appendix 4: Statutory Declaration Template</w:t>
        </w:r>
        <w:r w:rsidR="008B257D">
          <w:rPr>
            <w:noProof/>
            <w:webHidden/>
          </w:rPr>
          <w:tab/>
        </w:r>
        <w:r w:rsidR="008B257D">
          <w:rPr>
            <w:noProof/>
            <w:webHidden/>
          </w:rPr>
          <w:fldChar w:fldCharType="begin"/>
        </w:r>
        <w:r w:rsidR="008B257D">
          <w:rPr>
            <w:noProof/>
            <w:webHidden/>
          </w:rPr>
          <w:instrText xml:space="preserve"> PAGEREF _Toc115177133 \h </w:instrText>
        </w:r>
        <w:r w:rsidR="008B257D">
          <w:rPr>
            <w:noProof/>
            <w:webHidden/>
          </w:rPr>
        </w:r>
        <w:r w:rsidR="008B257D">
          <w:rPr>
            <w:noProof/>
            <w:webHidden/>
          </w:rPr>
          <w:fldChar w:fldCharType="separate"/>
        </w:r>
        <w:r w:rsidR="007C4153">
          <w:rPr>
            <w:noProof/>
            <w:webHidden/>
          </w:rPr>
          <w:t>23</w:t>
        </w:r>
        <w:r w:rsidR="008B257D">
          <w:rPr>
            <w:noProof/>
            <w:webHidden/>
          </w:rPr>
          <w:fldChar w:fldCharType="end"/>
        </w:r>
      </w:hyperlink>
    </w:p>
    <w:p w14:paraId="7A500BB4" w14:textId="0D82DA72" w:rsidR="00D96C1E" w:rsidRDefault="00445FE4">
      <w:pPr>
        <w:rPr>
          <w:noProof/>
        </w:rPr>
      </w:pPr>
      <w:r>
        <w:rPr>
          <w:noProof/>
          <w:color w:val="auto"/>
          <w:lang w:eastAsia="en-AU"/>
          <w14:scene3d>
            <w14:camera w14:prst="orthographicFront"/>
            <w14:lightRig w14:rig="threePt" w14:dir="t">
              <w14:rot w14:lat="0" w14:lon="0" w14:rev="0"/>
            </w14:lightRig>
          </w14:scene3d>
        </w:rPr>
        <w:fldChar w:fldCharType="end"/>
      </w:r>
    </w:p>
    <w:p w14:paraId="06775C22" w14:textId="30876C05" w:rsidR="00235E5E" w:rsidRDefault="00235E5E" w:rsidP="00B64CE2">
      <w:pPr>
        <w:pStyle w:val="Heading1"/>
      </w:pPr>
      <w:bookmarkStart w:id="0" w:name="_Toc110586474"/>
      <w:bookmarkStart w:id="1" w:name="_Toc115177100"/>
      <w:bookmarkStart w:id="2" w:name="_Toc314821338"/>
      <w:bookmarkStart w:id="3" w:name="_Toc314822260"/>
      <w:bookmarkStart w:id="4" w:name="_Toc315765090"/>
      <w:r>
        <w:lastRenderedPageBreak/>
        <w:t>Before you start</w:t>
      </w:r>
      <w:bookmarkEnd w:id="0"/>
      <w:bookmarkEnd w:id="1"/>
    </w:p>
    <w:p w14:paraId="78DE8182" w14:textId="77777777" w:rsidR="007C436B" w:rsidRPr="003D6E70" w:rsidRDefault="007C436B" w:rsidP="007C436B">
      <w:pPr>
        <w:pStyle w:val="Heading2"/>
        <w:rPr>
          <w:sz w:val="24"/>
          <w:szCs w:val="24"/>
        </w:rPr>
      </w:pPr>
      <w:bookmarkStart w:id="5" w:name="_Toc109758644"/>
      <w:bookmarkStart w:id="6" w:name="_Toc111823986"/>
      <w:bookmarkStart w:id="7" w:name="_Toc115177101"/>
      <w:bookmarkStart w:id="8" w:name="_Toc110586475"/>
      <w:r w:rsidRPr="003D6E70">
        <w:rPr>
          <w:sz w:val="24"/>
          <w:szCs w:val="24"/>
        </w:rPr>
        <w:t>Introduction</w:t>
      </w:r>
      <w:bookmarkEnd w:id="5"/>
      <w:bookmarkEnd w:id="6"/>
      <w:bookmarkEnd w:id="7"/>
    </w:p>
    <w:p w14:paraId="0B1B44CD" w14:textId="72633F67" w:rsidR="007C436B" w:rsidRPr="00317EA6" w:rsidRDefault="007C436B" w:rsidP="007C436B">
      <w:pPr>
        <w:pStyle w:val="introparagraph"/>
        <w:jc w:val="both"/>
        <w:rPr>
          <w:rFonts w:cs="Arial"/>
          <w:color w:val="53565A"/>
          <w:sz w:val="18"/>
          <w:szCs w:val="18"/>
        </w:rPr>
      </w:pPr>
      <w:r w:rsidRPr="00317EA6">
        <w:rPr>
          <w:rFonts w:cs="Arial"/>
          <w:color w:val="53565A"/>
          <w:sz w:val="18"/>
          <w:szCs w:val="18"/>
        </w:rPr>
        <w:t>The Victorian Government is the largest procurer of goods, services and construction works in the state</w:t>
      </w:r>
      <w:r>
        <w:rPr>
          <w:rFonts w:cs="Arial"/>
          <w:color w:val="53565A"/>
          <w:sz w:val="18"/>
          <w:szCs w:val="18"/>
        </w:rPr>
        <w:t xml:space="preserve">. </w:t>
      </w:r>
      <w:r w:rsidR="002B5292">
        <w:rPr>
          <w:rFonts w:cs="Arial"/>
          <w:color w:val="53565A"/>
          <w:sz w:val="18"/>
          <w:szCs w:val="18"/>
        </w:rPr>
        <w:t xml:space="preserve">The </w:t>
      </w:r>
      <w:r w:rsidR="002B5292" w:rsidRPr="00134661">
        <w:rPr>
          <w:rFonts w:cs="Arial"/>
          <w:i/>
          <w:iCs/>
          <w:color w:val="53565A"/>
          <w:sz w:val="18"/>
          <w:szCs w:val="18"/>
        </w:rPr>
        <w:t>Local Jobs First Policy</w:t>
      </w:r>
      <w:r w:rsidR="002B5292">
        <w:rPr>
          <w:rFonts w:cs="Arial"/>
          <w:color w:val="53565A"/>
          <w:sz w:val="18"/>
          <w:szCs w:val="18"/>
        </w:rPr>
        <w:t xml:space="preserve"> (the policy) under the</w:t>
      </w:r>
      <w:r w:rsidR="002B5292" w:rsidRPr="00E8523B">
        <w:t xml:space="preserve"> </w:t>
      </w:r>
      <w:r w:rsidR="002B5292" w:rsidRPr="00134661">
        <w:rPr>
          <w:rFonts w:cs="Arial"/>
          <w:i/>
          <w:iCs/>
          <w:color w:val="53565A"/>
          <w:sz w:val="18"/>
          <w:szCs w:val="18"/>
        </w:rPr>
        <w:t>Local Jobs First Act 2003</w:t>
      </w:r>
      <w:r w:rsidR="002B5292" w:rsidRPr="00E8523B">
        <w:rPr>
          <w:rFonts w:cs="Arial"/>
          <w:color w:val="53565A"/>
          <w:sz w:val="18"/>
          <w:szCs w:val="18"/>
        </w:rPr>
        <w:t xml:space="preserve"> (the Act)</w:t>
      </w:r>
      <w:r w:rsidR="002B5292">
        <w:rPr>
          <w:rFonts w:cs="Arial"/>
          <w:color w:val="53565A"/>
          <w:sz w:val="18"/>
          <w:szCs w:val="18"/>
        </w:rPr>
        <w:t xml:space="preserve"> </w:t>
      </w:r>
      <w:r w:rsidRPr="00317EA6">
        <w:rPr>
          <w:rFonts w:cs="Arial"/>
          <w:color w:val="53565A"/>
          <w:sz w:val="18"/>
          <w:szCs w:val="18"/>
        </w:rPr>
        <w:t xml:space="preserve">leverages this purchasing power to help develop local industries, create </w:t>
      </w:r>
      <w:proofErr w:type="gramStart"/>
      <w:r w:rsidRPr="00317EA6">
        <w:rPr>
          <w:rFonts w:cs="Arial"/>
          <w:color w:val="53565A"/>
          <w:sz w:val="18"/>
          <w:szCs w:val="18"/>
        </w:rPr>
        <w:t>jobs</w:t>
      </w:r>
      <w:proofErr w:type="gramEnd"/>
      <w:r w:rsidRPr="00317EA6">
        <w:rPr>
          <w:rFonts w:cs="Arial"/>
          <w:color w:val="53565A"/>
          <w:sz w:val="18"/>
          <w:szCs w:val="18"/>
        </w:rPr>
        <w:t xml:space="preserve"> and boost economic activity across Victoria.</w:t>
      </w:r>
    </w:p>
    <w:p w14:paraId="302B2798" w14:textId="3FEFF723" w:rsidR="007C436B" w:rsidRDefault="002B5292" w:rsidP="007C436B">
      <w:pPr>
        <w:pStyle w:val="introparagraph"/>
        <w:jc w:val="both"/>
        <w:rPr>
          <w:rFonts w:cs="Arial"/>
          <w:color w:val="53565A"/>
          <w:sz w:val="18"/>
          <w:szCs w:val="18"/>
        </w:rPr>
      </w:pPr>
      <w:r>
        <w:rPr>
          <w:rFonts w:cs="Arial"/>
          <w:color w:val="53565A"/>
          <w:sz w:val="18"/>
          <w:szCs w:val="18"/>
        </w:rPr>
        <w:t>The policy</w:t>
      </w:r>
      <w:r w:rsidR="007C436B">
        <w:rPr>
          <w:rFonts w:ascii="Cambria" w:hAnsi="Cambria" w:cs="Cambria"/>
          <w:color w:val="53565A"/>
          <w:sz w:val="18"/>
          <w:szCs w:val="18"/>
        </w:rPr>
        <w:t xml:space="preserve"> </w:t>
      </w:r>
      <w:r w:rsidR="007C436B" w:rsidRPr="00317EA6">
        <w:rPr>
          <w:rFonts w:cs="Arial"/>
          <w:color w:val="53565A"/>
          <w:sz w:val="18"/>
          <w:szCs w:val="18"/>
        </w:rPr>
        <w:t>supports Victorian businesses and workers by ensuring that small and medium size enterprises are given a full and fair opportunity to compete for government contracts, helping to create job opportunities, including for</w:t>
      </w:r>
      <w:r w:rsidR="007C436B" w:rsidRPr="00317EA6">
        <w:rPr>
          <w:rFonts w:ascii="Cambria" w:hAnsi="Cambria" w:cs="Cambria" w:hint="eastAsia"/>
          <w:color w:val="53565A"/>
          <w:sz w:val="18"/>
          <w:szCs w:val="18"/>
        </w:rPr>
        <w:t> </w:t>
      </w:r>
      <w:r w:rsidR="007C436B" w:rsidRPr="00317EA6">
        <w:rPr>
          <w:rFonts w:cs="Arial"/>
          <w:color w:val="53565A"/>
          <w:sz w:val="18"/>
          <w:szCs w:val="18"/>
        </w:rPr>
        <w:t>apprentices,</w:t>
      </w:r>
      <w:r w:rsidR="007C436B" w:rsidRPr="00317EA6">
        <w:rPr>
          <w:rFonts w:ascii="Cambria" w:hAnsi="Cambria" w:cs="Cambria" w:hint="eastAsia"/>
          <w:color w:val="53565A"/>
          <w:sz w:val="18"/>
          <w:szCs w:val="18"/>
        </w:rPr>
        <w:t> </w:t>
      </w:r>
      <w:proofErr w:type="gramStart"/>
      <w:r w:rsidR="007C436B" w:rsidRPr="00317EA6">
        <w:rPr>
          <w:rFonts w:cs="Arial"/>
          <w:color w:val="53565A"/>
          <w:sz w:val="18"/>
          <w:szCs w:val="18"/>
        </w:rPr>
        <w:t>trainees</w:t>
      </w:r>
      <w:proofErr w:type="gramEnd"/>
      <w:r w:rsidR="007C436B" w:rsidRPr="00317EA6">
        <w:rPr>
          <w:rFonts w:ascii="Cambria" w:hAnsi="Cambria" w:cs="Cambria" w:hint="eastAsia"/>
          <w:color w:val="53565A"/>
          <w:sz w:val="18"/>
          <w:szCs w:val="18"/>
        </w:rPr>
        <w:t> </w:t>
      </w:r>
      <w:r w:rsidR="007C436B" w:rsidRPr="00317EA6">
        <w:rPr>
          <w:rFonts w:cs="Arial"/>
          <w:color w:val="53565A"/>
          <w:sz w:val="18"/>
          <w:szCs w:val="18"/>
        </w:rPr>
        <w:t>and</w:t>
      </w:r>
      <w:r w:rsidR="007C436B" w:rsidRPr="00317EA6">
        <w:rPr>
          <w:rFonts w:ascii="Cambria" w:hAnsi="Cambria" w:cs="Cambria" w:hint="eastAsia"/>
          <w:color w:val="53565A"/>
          <w:sz w:val="18"/>
          <w:szCs w:val="18"/>
        </w:rPr>
        <w:t> </w:t>
      </w:r>
      <w:r w:rsidR="007C436B" w:rsidRPr="00317EA6">
        <w:rPr>
          <w:rFonts w:cs="Arial"/>
          <w:color w:val="53565A"/>
          <w:sz w:val="18"/>
          <w:szCs w:val="18"/>
        </w:rPr>
        <w:t>cadets</w:t>
      </w:r>
      <w:r w:rsidR="00457D11">
        <w:rPr>
          <w:rFonts w:cs="Arial"/>
          <w:color w:val="53565A"/>
          <w:sz w:val="18"/>
          <w:szCs w:val="18"/>
        </w:rPr>
        <w:t xml:space="preserve"> (ATCs)</w:t>
      </w:r>
      <w:r w:rsidR="007C436B" w:rsidRPr="00317EA6">
        <w:rPr>
          <w:rFonts w:cs="Arial"/>
          <w:color w:val="53565A"/>
          <w:sz w:val="18"/>
          <w:szCs w:val="18"/>
        </w:rPr>
        <w:t>.</w:t>
      </w:r>
    </w:p>
    <w:p w14:paraId="029AB1C3" w14:textId="73E8D247" w:rsidR="007C436B" w:rsidRDefault="007C436B" w:rsidP="007C436B">
      <w:pPr>
        <w:pStyle w:val="introparagraph"/>
        <w:jc w:val="both"/>
        <w:rPr>
          <w:rFonts w:cs="Arial"/>
          <w:color w:val="53565A"/>
          <w:sz w:val="18"/>
          <w:szCs w:val="18"/>
        </w:rPr>
      </w:pPr>
      <w:r>
        <w:rPr>
          <w:rFonts w:cs="Arial"/>
          <w:color w:val="53565A"/>
          <w:sz w:val="18"/>
          <w:szCs w:val="18"/>
        </w:rPr>
        <w:t xml:space="preserve">For more information about the </w:t>
      </w:r>
      <w:r w:rsidR="00E05DCF">
        <w:rPr>
          <w:rFonts w:cs="Arial"/>
          <w:color w:val="53565A"/>
          <w:sz w:val="18"/>
          <w:szCs w:val="18"/>
        </w:rPr>
        <w:t>p</w:t>
      </w:r>
      <w:r>
        <w:rPr>
          <w:rFonts w:cs="Arial"/>
          <w:color w:val="53565A"/>
          <w:sz w:val="18"/>
          <w:szCs w:val="18"/>
        </w:rPr>
        <w:t xml:space="preserve">olicy and objectives visit </w:t>
      </w:r>
      <w:hyperlink r:id="rId15" w:history="1">
        <w:r w:rsidRPr="008C29C0">
          <w:rPr>
            <w:rStyle w:val="Hyperlink"/>
            <w:rFonts w:cs="Arial"/>
            <w:sz w:val="18"/>
            <w:szCs w:val="18"/>
          </w:rPr>
          <w:t>www.localjobsfirst.vic.gov.au</w:t>
        </w:r>
      </w:hyperlink>
      <w:r>
        <w:rPr>
          <w:rFonts w:cs="Arial"/>
          <w:color w:val="53565A"/>
          <w:sz w:val="18"/>
          <w:szCs w:val="18"/>
        </w:rPr>
        <w:t>.</w:t>
      </w:r>
    </w:p>
    <w:p w14:paraId="3AAB5297" w14:textId="7C0326C0" w:rsidR="005C4123" w:rsidRPr="00042ADB" w:rsidRDefault="005C4123" w:rsidP="00042ADB">
      <w:pPr>
        <w:pStyle w:val="Heading2"/>
        <w:rPr>
          <w:sz w:val="24"/>
          <w:szCs w:val="24"/>
        </w:rPr>
      </w:pPr>
      <w:bookmarkStart w:id="9" w:name="_Toc115177102"/>
      <w:r w:rsidRPr="00042ADB">
        <w:rPr>
          <w:sz w:val="24"/>
          <w:szCs w:val="24"/>
        </w:rPr>
        <w:t>Overview</w:t>
      </w:r>
      <w:bookmarkEnd w:id="8"/>
      <w:bookmarkEnd w:id="9"/>
      <w:r w:rsidRPr="00042ADB">
        <w:rPr>
          <w:sz w:val="24"/>
          <w:szCs w:val="24"/>
        </w:rPr>
        <w:t xml:space="preserve"> </w:t>
      </w:r>
      <w:bookmarkEnd w:id="2"/>
      <w:bookmarkEnd w:id="3"/>
      <w:bookmarkEnd w:id="4"/>
    </w:p>
    <w:p w14:paraId="02C5859B" w14:textId="755C8326" w:rsidR="00441FAB" w:rsidRPr="00042ADB" w:rsidRDefault="007B2C0F" w:rsidP="00042ADB">
      <w:pPr>
        <w:spacing w:before="0" w:after="120"/>
        <w:jc w:val="both"/>
        <w:rPr>
          <w:rFonts w:cstheme="minorHAnsi"/>
          <w:szCs w:val="18"/>
        </w:rPr>
      </w:pPr>
      <w:r>
        <w:rPr>
          <w:rFonts w:cstheme="minorHAnsi"/>
          <w:szCs w:val="18"/>
        </w:rPr>
        <w:t xml:space="preserve">The </w:t>
      </w:r>
      <w:r w:rsidRPr="00134661">
        <w:rPr>
          <w:rFonts w:cstheme="minorHAnsi"/>
          <w:i/>
          <w:iCs/>
          <w:szCs w:val="18"/>
        </w:rPr>
        <w:t xml:space="preserve">Local Jobs First </w:t>
      </w:r>
      <w:r>
        <w:rPr>
          <w:rFonts w:cstheme="minorHAnsi"/>
          <w:i/>
          <w:iCs/>
          <w:szCs w:val="18"/>
        </w:rPr>
        <w:t>Supplier</w:t>
      </w:r>
      <w:r w:rsidRPr="00134661">
        <w:rPr>
          <w:rFonts w:cstheme="minorHAnsi"/>
          <w:i/>
          <w:iCs/>
          <w:szCs w:val="18"/>
        </w:rPr>
        <w:t xml:space="preserve"> Guidelines</w:t>
      </w:r>
      <w:r w:rsidRPr="00134661">
        <w:rPr>
          <w:rFonts w:cstheme="minorHAnsi"/>
          <w:szCs w:val="18"/>
        </w:rPr>
        <w:t xml:space="preserve"> </w:t>
      </w:r>
      <w:r w:rsidR="008A51EA" w:rsidRPr="00042ADB">
        <w:rPr>
          <w:rFonts w:cstheme="minorHAnsi"/>
          <w:szCs w:val="18"/>
        </w:rPr>
        <w:t xml:space="preserve">are issued by the </w:t>
      </w:r>
      <w:r w:rsidR="00D73BF9" w:rsidRPr="00042ADB">
        <w:rPr>
          <w:rFonts w:cstheme="minorHAnsi"/>
          <w:szCs w:val="18"/>
        </w:rPr>
        <w:t>Department of Jobs, Precincts and Regions</w:t>
      </w:r>
      <w:r w:rsidR="004723BB" w:rsidRPr="00042ADB">
        <w:rPr>
          <w:rFonts w:cstheme="minorHAnsi"/>
          <w:szCs w:val="18"/>
        </w:rPr>
        <w:t xml:space="preserve"> (DJPR)</w:t>
      </w:r>
      <w:r w:rsidR="008A51EA" w:rsidRPr="00042ADB">
        <w:rPr>
          <w:rFonts w:cstheme="minorHAnsi"/>
          <w:szCs w:val="18"/>
        </w:rPr>
        <w:t xml:space="preserve"> </w:t>
      </w:r>
      <w:r w:rsidR="002278A5">
        <w:rPr>
          <w:rFonts w:cstheme="minorHAnsi"/>
          <w:szCs w:val="18"/>
        </w:rPr>
        <w:t>and provide d</w:t>
      </w:r>
      <w:r w:rsidR="002278A5" w:rsidRPr="004A2C2D">
        <w:rPr>
          <w:rFonts w:cstheme="minorHAnsi"/>
          <w:szCs w:val="18"/>
        </w:rPr>
        <w:t xml:space="preserve">etailed instructions that </w:t>
      </w:r>
      <w:r w:rsidR="002278A5">
        <w:rPr>
          <w:rFonts w:cstheme="minorHAnsi"/>
          <w:szCs w:val="18"/>
        </w:rPr>
        <w:t>suppliers</w:t>
      </w:r>
      <w:r w:rsidR="002278A5" w:rsidRPr="004A2C2D">
        <w:rPr>
          <w:rFonts w:cstheme="minorHAnsi"/>
          <w:szCs w:val="18"/>
        </w:rPr>
        <w:t xml:space="preserve"> must follow to ensure compliance with the </w:t>
      </w:r>
      <w:r>
        <w:rPr>
          <w:rFonts w:cstheme="minorHAnsi"/>
          <w:szCs w:val="18"/>
        </w:rPr>
        <w:t>p</w:t>
      </w:r>
      <w:r w:rsidR="002278A5" w:rsidRPr="004A2C2D">
        <w:rPr>
          <w:rFonts w:cstheme="minorHAnsi"/>
          <w:szCs w:val="18"/>
        </w:rPr>
        <w:t xml:space="preserve">olicy </w:t>
      </w:r>
      <w:r w:rsidR="002278A5" w:rsidRPr="00317EA6">
        <w:rPr>
          <w:rFonts w:cstheme="minorHAnsi"/>
          <w:szCs w:val="18"/>
        </w:rPr>
        <w:t>and</w:t>
      </w:r>
      <w:r w:rsidR="002278A5">
        <w:rPr>
          <w:rFonts w:cstheme="minorHAnsi"/>
          <w:szCs w:val="18"/>
        </w:rPr>
        <w:t xml:space="preserve"> </w:t>
      </w:r>
      <w:r w:rsidR="002278A5" w:rsidRPr="00317EA6">
        <w:rPr>
          <w:rFonts w:cstheme="minorHAnsi"/>
          <w:szCs w:val="18"/>
        </w:rPr>
        <w:t>the Act</w:t>
      </w:r>
      <w:r w:rsidR="00550F9E" w:rsidRPr="00042ADB">
        <w:rPr>
          <w:rFonts w:cstheme="minorHAnsi"/>
          <w:szCs w:val="18"/>
        </w:rPr>
        <w:t>.</w:t>
      </w:r>
      <w:r w:rsidR="00441FAB" w:rsidRPr="00042ADB">
        <w:rPr>
          <w:rFonts w:cstheme="minorHAnsi"/>
          <w:szCs w:val="18"/>
        </w:rPr>
        <w:t xml:space="preserve"> </w:t>
      </w:r>
      <w:r w:rsidR="002715B1" w:rsidRPr="00042ADB">
        <w:rPr>
          <w:rFonts w:cstheme="minorHAnsi"/>
          <w:szCs w:val="18"/>
        </w:rPr>
        <w:t xml:space="preserve">Suppliers to government projects where </w:t>
      </w:r>
      <w:r w:rsidR="00061004">
        <w:rPr>
          <w:rFonts w:cstheme="minorHAnsi"/>
          <w:szCs w:val="18"/>
        </w:rPr>
        <w:t>Local Jobs First (</w:t>
      </w:r>
      <w:r w:rsidR="00834F59">
        <w:rPr>
          <w:rFonts w:cstheme="minorHAnsi"/>
          <w:szCs w:val="18"/>
        </w:rPr>
        <w:t>LJF</w:t>
      </w:r>
      <w:r w:rsidR="00061004">
        <w:rPr>
          <w:rFonts w:cstheme="minorHAnsi"/>
          <w:szCs w:val="18"/>
        </w:rPr>
        <w:t>)</w:t>
      </w:r>
      <w:r w:rsidR="002715B1" w:rsidRPr="00042ADB">
        <w:rPr>
          <w:rFonts w:cstheme="minorHAnsi"/>
          <w:szCs w:val="18"/>
        </w:rPr>
        <w:t xml:space="preserve"> applies must follow these </w:t>
      </w:r>
      <w:r w:rsidR="00097576">
        <w:rPr>
          <w:rFonts w:cstheme="minorHAnsi"/>
          <w:szCs w:val="18"/>
        </w:rPr>
        <w:t>guidelines</w:t>
      </w:r>
      <w:r w:rsidR="002715B1" w:rsidRPr="00042ADB">
        <w:rPr>
          <w:rFonts w:cstheme="minorHAnsi"/>
          <w:szCs w:val="18"/>
        </w:rPr>
        <w:t>.</w:t>
      </w:r>
      <w:r w:rsidR="00441FAB" w:rsidRPr="00042ADB">
        <w:rPr>
          <w:rFonts w:cstheme="minorHAnsi"/>
          <w:szCs w:val="18"/>
        </w:rPr>
        <w:t xml:space="preserve"> </w:t>
      </w:r>
      <w:r w:rsidR="00B727C2" w:rsidRPr="00042ADB">
        <w:rPr>
          <w:rFonts w:cstheme="minorHAnsi"/>
          <w:b/>
          <w:bCs/>
          <w:szCs w:val="18"/>
        </w:rPr>
        <w:t xml:space="preserve">These guidelines should be read in conjunction with the </w:t>
      </w:r>
      <w:r w:rsidR="00B879F8">
        <w:rPr>
          <w:rFonts w:cstheme="minorHAnsi"/>
          <w:b/>
          <w:bCs/>
          <w:szCs w:val="18"/>
        </w:rPr>
        <w:t>p</w:t>
      </w:r>
      <w:r w:rsidR="00B727C2" w:rsidRPr="00042ADB">
        <w:rPr>
          <w:rFonts w:cstheme="minorHAnsi"/>
          <w:b/>
          <w:bCs/>
          <w:szCs w:val="18"/>
        </w:rPr>
        <w:t>olicy</w:t>
      </w:r>
      <w:r w:rsidR="007E2955" w:rsidRPr="00042ADB">
        <w:rPr>
          <w:rFonts w:cstheme="minorHAnsi"/>
          <w:b/>
          <w:bCs/>
          <w:i/>
          <w:iCs/>
          <w:szCs w:val="18"/>
        </w:rPr>
        <w:t xml:space="preserve"> </w:t>
      </w:r>
      <w:r w:rsidR="007E2955" w:rsidRPr="00042ADB">
        <w:rPr>
          <w:rFonts w:cstheme="minorHAnsi"/>
          <w:b/>
          <w:bCs/>
          <w:szCs w:val="18"/>
        </w:rPr>
        <w:t>available at</w:t>
      </w:r>
      <w:r w:rsidR="00EE6147" w:rsidRPr="00042ADB">
        <w:rPr>
          <w:rFonts w:cstheme="minorHAnsi"/>
          <w:szCs w:val="18"/>
        </w:rPr>
        <w:t xml:space="preserve"> </w:t>
      </w:r>
      <w:hyperlink r:id="rId16" w:history="1">
        <w:r w:rsidR="007E2955" w:rsidRPr="00042ADB">
          <w:rPr>
            <w:rStyle w:val="Hyperlink"/>
          </w:rPr>
          <w:t>www.localjobsfirst.vic.gov.au</w:t>
        </w:r>
      </w:hyperlink>
      <w:r w:rsidR="0003283A">
        <w:rPr>
          <w:rFonts w:cstheme="minorHAnsi"/>
          <w:szCs w:val="18"/>
        </w:rPr>
        <w:t>.</w:t>
      </w:r>
    </w:p>
    <w:p w14:paraId="03270429" w14:textId="53F9B255" w:rsidR="00A00DAA" w:rsidRPr="00042ADB" w:rsidRDefault="008A51EA" w:rsidP="00042ADB">
      <w:pPr>
        <w:spacing w:before="0" w:after="120"/>
        <w:jc w:val="both"/>
        <w:rPr>
          <w:rFonts w:cstheme="minorHAnsi"/>
          <w:szCs w:val="18"/>
        </w:rPr>
      </w:pPr>
      <w:r w:rsidRPr="00042ADB">
        <w:rPr>
          <w:rFonts w:cstheme="minorHAnsi"/>
          <w:szCs w:val="18"/>
        </w:rPr>
        <w:t xml:space="preserve">The </w:t>
      </w:r>
      <w:r w:rsidR="0030027E">
        <w:rPr>
          <w:rFonts w:cstheme="minorHAnsi"/>
          <w:szCs w:val="18"/>
        </w:rPr>
        <w:t>p</w:t>
      </w:r>
      <w:r w:rsidRPr="00042ADB">
        <w:rPr>
          <w:rFonts w:cstheme="minorHAnsi"/>
          <w:szCs w:val="18"/>
        </w:rPr>
        <w:t xml:space="preserve">olicy </w:t>
      </w:r>
      <w:r w:rsidR="00B41B87" w:rsidRPr="00042ADB">
        <w:rPr>
          <w:rFonts w:cstheme="minorHAnsi"/>
          <w:szCs w:val="18"/>
        </w:rPr>
        <w:t>appl</w:t>
      </w:r>
      <w:r w:rsidR="004033C4" w:rsidRPr="00042ADB">
        <w:rPr>
          <w:rFonts w:cstheme="minorHAnsi"/>
          <w:szCs w:val="18"/>
        </w:rPr>
        <w:t>ies</w:t>
      </w:r>
      <w:r w:rsidR="00B41B87" w:rsidRPr="00042ADB">
        <w:rPr>
          <w:rFonts w:cstheme="minorHAnsi"/>
          <w:szCs w:val="18"/>
        </w:rPr>
        <w:t xml:space="preserve"> </w:t>
      </w:r>
      <w:r w:rsidRPr="00042ADB">
        <w:rPr>
          <w:rFonts w:cstheme="minorHAnsi"/>
          <w:szCs w:val="18"/>
        </w:rPr>
        <w:t xml:space="preserve">to all </w:t>
      </w:r>
      <w:r w:rsidR="00CC750D" w:rsidRPr="00042ADB">
        <w:rPr>
          <w:rFonts w:cstheme="minorHAnsi"/>
          <w:szCs w:val="18"/>
        </w:rPr>
        <w:t>projects funded by the Victorian Government that meet the thresholds</w:t>
      </w:r>
      <w:r w:rsidR="00191D95" w:rsidRPr="00042ADB">
        <w:rPr>
          <w:rFonts w:cstheme="minorHAnsi"/>
          <w:szCs w:val="18"/>
        </w:rPr>
        <w:t xml:space="preserve"> of a total project value of $1 million or more </w:t>
      </w:r>
      <w:r w:rsidR="002956EE" w:rsidRPr="00042ADB">
        <w:rPr>
          <w:rFonts w:cstheme="minorHAnsi"/>
          <w:szCs w:val="18"/>
        </w:rPr>
        <w:t xml:space="preserve">in regional Victoria, or $3 million in </w:t>
      </w:r>
      <w:r w:rsidR="006F20F3" w:rsidRPr="00042ADB">
        <w:rPr>
          <w:rFonts w:cstheme="minorHAnsi"/>
          <w:szCs w:val="18"/>
        </w:rPr>
        <w:t>metropolitan</w:t>
      </w:r>
      <w:r w:rsidR="002956EE" w:rsidRPr="00042ADB">
        <w:rPr>
          <w:rFonts w:cstheme="minorHAnsi"/>
          <w:szCs w:val="18"/>
        </w:rPr>
        <w:t xml:space="preserve"> Melbourne or state-wide projects.</w:t>
      </w:r>
      <w:r w:rsidR="00E715F3" w:rsidRPr="00042ADB">
        <w:rPr>
          <w:rFonts w:cstheme="minorHAnsi"/>
          <w:szCs w:val="18"/>
        </w:rPr>
        <w:t xml:space="preserve"> </w:t>
      </w:r>
      <w:r w:rsidR="00B11292">
        <w:rPr>
          <w:rFonts w:cs="Arial"/>
          <w:szCs w:val="18"/>
          <w:lang w:val="en-US"/>
        </w:rPr>
        <w:t xml:space="preserve">A Standard </w:t>
      </w:r>
      <w:r w:rsidR="00B11292" w:rsidRPr="0011086F">
        <w:rPr>
          <w:rFonts w:cs="Arial"/>
          <w:szCs w:val="18"/>
          <w:lang w:val="en-US"/>
        </w:rPr>
        <w:t xml:space="preserve">Project </w:t>
      </w:r>
      <w:r w:rsidR="00B11292" w:rsidRPr="00042ADB">
        <w:rPr>
          <w:rFonts w:cs="Arial"/>
          <w:szCs w:val="18"/>
          <w:lang w:val="en-US"/>
        </w:rPr>
        <w:t>is a project that meets the threshold</w:t>
      </w:r>
      <w:r w:rsidR="00C93D45" w:rsidRPr="0011086F">
        <w:rPr>
          <w:rFonts w:cs="Arial"/>
          <w:szCs w:val="18"/>
          <w:lang w:val="en-US"/>
        </w:rPr>
        <w:t>s</w:t>
      </w:r>
      <w:r w:rsidR="001F79C1">
        <w:rPr>
          <w:rFonts w:cs="Arial"/>
          <w:szCs w:val="18"/>
          <w:lang w:val="en-US"/>
        </w:rPr>
        <w:t xml:space="preserve"> but is under $50 million </w:t>
      </w:r>
      <w:r w:rsidR="001F79C1" w:rsidRPr="004C0BC9">
        <w:rPr>
          <w:rFonts w:cstheme="minorHAnsi"/>
          <w:szCs w:val="18"/>
        </w:rPr>
        <w:t>or is otherwise declared to be a St</w:t>
      </w:r>
      <w:r w:rsidR="001F79C1">
        <w:rPr>
          <w:rFonts w:cstheme="minorHAnsi"/>
          <w:szCs w:val="18"/>
        </w:rPr>
        <w:t>andard</w:t>
      </w:r>
      <w:r w:rsidR="001F79C1" w:rsidRPr="004C0BC9">
        <w:rPr>
          <w:rFonts w:cstheme="minorHAnsi"/>
          <w:szCs w:val="18"/>
        </w:rPr>
        <w:t xml:space="preserve"> Project by the responsible minister</w:t>
      </w:r>
      <w:r w:rsidR="001F79C1">
        <w:rPr>
          <w:rFonts w:cstheme="minorHAnsi"/>
          <w:szCs w:val="18"/>
        </w:rPr>
        <w:t>.</w:t>
      </w:r>
      <w:r w:rsidR="00C93D45">
        <w:rPr>
          <w:rFonts w:cs="Arial"/>
          <w:szCs w:val="18"/>
          <w:lang w:val="en-US"/>
        </w:rPr>
        <w:t xml:space="preserve"> </w:t>
      </w:r>
      <w:r w:rsidR="00A00DAA" w:rsidRPr="00042ADB">
        <w:rPr>
          <w:rFonts w:cstheme="minorHAnsi"/>
          <w:szCs w:val="18"/>
        </w:rPr>
        <w:t>A Strategic Project is a project that has a total project value of $50 million or over or is otherwise declared to be a Strategic Project by the responsible minister.</w:t>
      </w:r>
      <w:r w:rsidR="0011086F">
        <w:rPr>
          <w:rFonts w:cstheme="minorHAnsi"/>
          <w:szCs w:val="18"/>
        </w:rPr>
        <w:t xml:space="preserve"> </w:t>
      </w:r>
      <w:r w:rsidR="0011086F" w:rsidRPr="004C0BC9">
        <w:rPr>
          <w:rFonts w:cstheme="minorHAnsi"/>
          <w:szCs w:val="18"/>
        </w:rPr>
        <w:t>The Major Projects Skills Guarantee (MPSG) applies to all construction projects valued at $20 million or more.</w:t>
      </w:r>
      <w:r w:rsidR="0011086F" w:rsidRPr="004C0BC9">
        <w:rPr>
          <w:rFonts w:cs="Arial"/>
          <w:szCs w:val="18"/>
          <w:lang w:val="en-US"/>
        </w:rPr>
        <w:t xml:space="preserve"> </w:t>
      </w:r>
    </w:p>
    <w:p w14:paraId="3D6214A6" w14:textId="1089E393" w:rsidR="00C57FB2" w:rsidRPr="00C57FB2" w:rsidRDefault="00834F59" w:rsidP="00C57FB2">
      <w:pPr>
        <w:spacing w:before="0" w:after="120"/>
        <w:jc w:val="both"/>
        <w:rPr>
          <w:rFonts w:cstheme="minorHAnsi"/>
          <w:szCs w:val="18"/>
        </w:rPr>
      </w:pPr>
      <w:r>
        <w:rPr>
          <w:rFonts w:cstheme="minorHAnsi"/>
          <w:szCs w:val="18"/>
        </w:rPr>
        <w:t>LJF</w:t>
      </w:r>
      <w:r w:rsidR="00ED3C57" w:rsidRPr="00042ADB">
        <w:rPr>
          <w:rFonts w:cstheme="minorHAnsi"/>
          <w:szCs w:val="18"/>
        </w:rPr>
        <w:t xml:space="preserve"> requirements apply to all stages of a project from tender submission through to project reporting and completion.</w:t>
      </w:r>
      <w:r w:rsidR="009A1055">
        <w:rPr>
          <w:rFonts w:cstheme="minorHAnsi"/>
          <w:szCs w:val="18"/>
        </w:rPr>
        <w:t xml:space="preserve"> </w:t>
      </w:r>
      <w:r w:rsidR="00C57FB2" w:rsidRPr="00C57FB2">
        <w:rPr>
          <w:rFonts w:cstheme="minorHAnsi"/>
          <w:szCs w:val="18"/>
        </w:rPr>
        <w:t>Suppliers to Victorian Government projects must deliver the L</w:t>
      </w:r>
      <w:r w:rsidR="009A1055">
        <w:rPr>
          <w:rFonts w:cstheme="minorHAnsi"/>
          <w:szCs w:val="18"/>
        </w:rPr>
        <w:t>JF</w:t>
      </w:r>
      <w:r w:rsidR="00C57FB2" w:rsidRPr="00C57FB2">
        <w:rPr>
          <w:rFonts w:cstheme="minorHAnsi"/>
          <w:szCs w:val="18"/>
        </w:rPr>
        <w:t xml:space="preserve"> commitments as set out in the </w:t>
      </w:r>
      <w:r w:rsidR="009A1055">
        <w:rPr>
          <w:rFonts w:cstheme="minorHAnsi"/>
          <w:szCs w:val="18"/>
        </w:rPr>
        <w:t>Local Industry Development Plan (</w:t>
      </w:r>
      <w:r w:rsidR="00C57FB2" w:rsidRPr="00C57FB2">
        <w:rPr>
          <w:rFonts w:cstheme="minorHAnsi"/>
          <w:szCs w:val="18"/>
        </w:rPr>
        <w:t>LIDP</w:t>
      </w:r>
      <w:r w:rsidR="009A1055">
        <w:rPr>
          <w:rFonts w:cstheme="minorHAnsi"/>
          <w:szCs w:val="18"/>
        </w:rPr>
        <w:t>)</w:t>
      </w:r>
      <w:r w:rsidR="00C57FB2" w:rsidRPr="00C57FB2">
        <w:rPr>
          <w:rFonts w:cstheme="minorHAnsi"/>
          <w:szCs w:val="18"/>
        </w:rPr>
        <w:t xml:space="preserve"> contained within their project contract with the agency. A key part of this is engaging with local businesses and supply chains.</w:t>
      </w:r>
    </w:p>
    <w:p w14:paraId="006740EA" w14:textId="0E392197" w:rsidR="009069B6" w:rsidRDefault="00C57FB2" w:rsidP="00042ADB">
      <w:pPr>
        <w:spacing w:before="0" w:after="120"/>
        <w:jc w:val="both"/>
        <w:rPr>
          <w:rFonts w:cs="Arial"/>
          <w:szCs w:val="18"/>
        </w:rPr>
      </w:pPr>
      <w:r w:rsidRPr="00C57FB2">
        <w:rPr>
          <w:rFonts w:cstheme="minorHAnsi"/>
          <w:szCs w:val="18"/>
        </w:rPr>
        <w:t xml:space="preserve">Suppliers are responsible for retaining documents, monitoring progress and reporting on compliance with the </w:t>
      </w:r>
      <w:r w:rsidR="0030027E">
        <w:rPr>
          <w:rFonts w:cstheme="minorHAnsi"/>
          <w:szCs w:val="18"/>
        </w:rPr>
        <w:t>policy</w:t>
      </w:r>
      <w:r w:rsidR="00007855">
        <w:rPr>
          <w:rFonts w:cstheme="minorHAnsi"/>
          <w:szCs w:val="18"/>
        </w:rPr>
        <w:t>.</w:t>
      </w:r>
      <w:r w:rsidR="00007855">
        <w:rPr>
          <w:rFonts w:cs="Arial"/>
          <w:szCs w:val="18"/>
        </w:rPr>
        <w:t xml:space="preserve"> </w:t>
      </w:r>
      <w:r w:rsidR="00655436">
        <w:rPr>
          <w:rFonts w:cs="Arial"/>
          <w:szCs w:val="18"/>
        </w:rPr>
        <w:t>Supplier</w:t>
      </w:r>
      <w:r w:rsidR="00655436" w:rsidRPr="00317EA6">
        <w:rPr>
          <w:rFonts w:cs="Arial"/>
          <w:szCs w:val="18"/>
        </w:rPr>
        <w:t xml:space="preserve"> compliance with LJF requirements</w:t>
      </w:r>
      <w:r w:rsidR="00007855">
        <w:rPr>
          <w:rFonts w:cs="Arial"/>
          <w:szCs w:val="18"/>
        </w:rPr>
        <w:t xml:space="preserve"> </w:t>
      </w:r>
      <w:r w:rsidR="00007855" w:rsidRPr="00317EA6">
        <w:rPr>
          <w:rFonts w:cstheme="minorHAnsi"/>
          <w:szCs w:val="18"/>
        </w:rPr>
        <w:t>and commitments</w:t>
      </w:r>
      <w:r w:rsidR="00655436" w:rsidRPr="00317EA6">
        <w:rPr>
          <w:rFonts w:cs="Arial"/>
          <w:szCs w:val="18"/>
        </w:rPr>
        <w:t xml:space="preserve"> </w:t>
      </w:r>
      <w:r w:rsidR="00655436">
        <w:rPr>
          <w:rFonts w:cs="Arial"/>
          <w:szCs w:val="18"/>
        </w:rPr>
        <w:t>is audited regularly</w:t>
      </w:r>
      <w:r w:rsidR="00655436" w:rsidRPr="00317EA6">
        <w:rPr>
          <w:rFonts w:cs="Arial"/>
          <w:szCs w:val="18"/>
        </w:rPr>
        <w:t xml:space="preserve"> to investigate and report on LJF application</w:t>
      </w:r>
      <w:r w:rsidR="00655436">
        <w:rPr>
          <w:rFonts w:cs="Arial"/>
          <w:szCs w:val="18"/>
        </w:rPr>
        <w:t>. Audits may</w:t>
      </w:r>
      <w:r w:rsidR="00655436" w:rsidRPr="00317EA6">
        <w:rPr>
          <w:rFonts w:cs="Arial"/>
          <w:szCs w:val="18"/>
        </w:rPr>
        <w:t xml:space="preserve"> be led by the </w:t>
      </w:r>
      <w:r w:rsidR="00E0121F">
        <w:rPr>
          <w:rFonts w:cs="Arial"/>
          <w:szCs w:val="18"/>
        </w:rPr>
        <w:t xml:space="preserve">procuring </w:t>
      </w:r>
      <w:r w:rsidR="00655436" w:rsidRPr="00317EA6">
        <w:rPr>
          <w:rFonts w:cs="Arial"/>
          <w:szCs w:val="18"/>
        </w:rPr>
        <w:t xml:space="preserve">agency, DJPR or the </w:t>
      </w:r>
      <w:r w:rsidR="00655436" w:rsidRPr="00C53BF0">
        <w:rPr>
          <w:rFonts w:cs="Arial"/>
          <w:szCs w:val="18"/>
        </w:rPr>
        <w:t>LJF</w:t>
      </w:r>
      <w:r w:rsidR="00655436" w:rsidRPr="00317EA6">
        <w:rPr>
          <w:rFonts w:cs="Arial"/>
          <w:szCs w:val="18"/>
        </w:rPr>
        <w:t xml:space="preserve"> Commissioner.</w:t>
      </w:r>
    </w:p>
    <w:p w14:paraId="11F00ACE" w14:textId="5A53AB48" w:rsidR="00C91C6E" w:rsidRPr="00042ADB" w:rsidRDefault="009069B6" w:rsidP="00042ADB">
      <w:pPr>
        <w:spacing w:before="0" w:after="120"/>
        <w:jc w:val="both"/>
        <w:rPr>
          <w:rFonts w:cs="Arial"/>
          <w:szCs w:val="18"/>
        </w:rPr>
      </w:pPr>
      <w:r>
        <w:rPr>
          <w:rFonts w:cs="Arial"/>
          <w:szCs w:val="18"/>
        </w:rPr>
        <w:t xml:space="preserve">See </w:t>
      </w:r>
      <w:hyperlink w:anchor="_Appendix_1:_Glossary" w:history="1">
        <w:r w:rsidRPr="009069B6">
          <w:rPr>
            <w:rStyle w:val="Hyperlink"/>
            <w:rFonts w:cs="Arial"/>
            <w:szCs w:val="18"/>
          </w:rPr>
          <w:t>Appendix 1: Glossary</w:t>
        </w:r>
      </w:hyperlink>
      <w:r>
        <w:rPr>
          <w:rFonts w:cs="Arial"/>
          <w:szCs w:val="18"/>
        </w:rPr>
        <w:t xml:space="preserve"> for definitions of key terms used throughout this document.</w:t>
      </w:r>
    </w:p>
    <w:p w14:paraId="0D057B2A" w14:textId="40CA4737" w:rsidR="00AC4925" w:rsidRPr="00042ADB" w:rsidRDefault="004033C4" w:rsidP="00042ADB">
      <w:pPr>
        <w:pStyle w:val="Heading2"/>
        <w:rPr>
          <w:sz w:val="24"/>
          <w:szCs w:val="24"/>
        </w:rPr>
      </w:pPr>
      <w:bookmarkStart w:id="10" w:name="_Toc110586476"/>
      <w:bookmarkStart w:id="11" w:name="_Toc115177103"/>
      <w:r w:rsidRPr="00042ADB">
        <w:rPr>
          <w:sz w:val="24"/>
          <w:szCs w:val="24"/>
        </w:rPr>
        <w:t xml:space="preserve">Victorian </w:t>
      </w:r>
      <w:r w:rsidR="00AC4925" w:rsidRPr="00042ADB">
        <w:rPr>
          <w:sz w:val="24"/>
          <w:szCs w:val="24"/>
        </w:rPr>
        <w:t>Management Centre (</w:t>
      </w:r>
      <w:r w:rsidRPr="00042ADB">
        <w:rPr>
          <w:sz w:val="24"/>
          <w:szCs w:val="24"/>
        </w:rPr>
        <w:t>VMC</w:t>
      </w:r>
      <w:r w:rsidR="00AC4925" w:rsidRPr="00042ADB">
        <w:rPr>
          <w:sz w:val="24"/>
          <w:szCs w:val="24"/>
        </w:rPr>
        <w:t>)</w:t>
      </w:r>
      <w:bookmarkStart w:id="12" w:name="_Hlk30755513"/>
      <w:bookmarkEnd w:id="10"/>
      <w:bookmarkEnd w:id="11"/>
    </w:p>
    <w:bookmarkEnd w:id="12"/>
    <w:p w14:paraId="239EB7EC" w14:textId="639603B4" w:rsidR="002D2683" w:rsidRDefault="00AC4925" w:rsidP="00042ADB">
      <w:pPr>
        <w:spacing w:before="0" w:after="120"/>
        <w:jc w:val="both"/>
        <w:rPr>
          <w:rFonts w:asciiTheme="minorHAnsi" w:hAnsiTheme="minorHAnsi" w:cstheme="minorHAnsi"/>
          <w:szCs w:val="18"/>
        </w:rPr>
      </w:pPr>
      <w:r w:rsidRPr="00042ADB">
        <w:rPr>
          <w:rFonts w:cstheme="minorHAnsi"/>
          <w:szCs w:val="18"/>
        </w:rPr>
        <w:t xml:space="preserve">The </w:t>
      </w:r>
      <w:hyperlink r:id="rId17" w:history="1">
        <w:r w:rsidR="00043A61" w:rsidRPr="00042ADB">
          <w:rPr>
            <w:rStyle w:val="Hyperlink"/>
            <w:rFonts w:cstheme="minorHAnsi"/>
            <w:szCs w:val="18"/>
          </w:rPr>
          <w:t xml:space="preserve">Victorian </w:t>
        </w:r>
        <w:r w:rsidRPr="00042ADB">
          <w:rPr>
            <w:rStyle w:val="Hyperlink"/>
            <w:rFonts w:cstheme="minorHAnsi"/>
            <w:szCs w:val="18"/>
          </w:rPr>
          <w:t>Management Centre (</w:t>
        </w:r>
        <w:r w:rsidR="00043A61" w:rsidRPr="00042ADB">
          <w:rPr>
            <w:rStyle w:val="Hyperlink"/>
            <w:rFonts w:cstheme="minorHAnsi"/>
            <w:szCs w:val="18"/>
          </w:rPr>
          <w:t>V</w:t>
        </w:r>
        <w:r w:rsidRPr="00042ADB">
          <w:rPr>
            <w:rStyle w:val="Hyperlink"/>
            <w:rFonts w:cstheme="minorHAnsi"/>
            <w:szCs w:val="18"/>
          </w:rPr>
          <w:t>MC)</w:t>
        </w:r>
      </w:hyperlink>
      <w:r w:rsidRPr="00042ADB">
        <w:rPr>
          <w:rFonts w:cstheme="minorHAnsi"/>
          <w:szCs w:val="18"/>
        </w:rPr>
        <w:t xml:space="preserve"> is </w:t>
      </w:r>
      <w:r w:rsidR="00CB47BF" w:rsidRPr="00042ADB">
        <w:rPr>
          <w:rFonts w:cstheme="minorHAnsi"/>
          <w:szCs w:val="18"/>
        </w:rPr>
        <w:t>an</w:t>
      </w:r>
      <w:r w:rsidRPr="00042ADB">
        <w:rPr>
          <w:rFonts w:cstheme="minorHAnsi"/>
          <w:szCs w:val="18"/>
        </w:rPr>
        <w:t xml:space="preserve"> online system</w:t>
      </w:r>
      <w:r w:rsidR="00CB47BF" w:rsidRPr="00042ADB">
        <w:rPr>
          <w:rFonts w:cstheme="minorHAnsi"/>
          <w:szCs w:val="18"/>
        </w:rPr>
        <w:t xml:space="preserve"> that</w:t>
      </w:r>
      <w:r w:rsidRPr="00042ADB">
        <w:rPr>
          <w:rFonts w:cstheme="minorHAnsi"/>
          <w:szCs w:val="18"/>
        </w:rPr>
        <w:t xml:space="preserve"> manage</w:t>
      </w:r>
      <w:r w:rsidR="00CB47BF" w:rsidRPr="00042ADB">
        <w:rPr>
          <w:rFonts w:cstheme="minorHAnsi"/>
          <w:szCs w:val="18"/>
        </w:rPr>
        <w:t>s</w:t>
      </w:r>
      <w:r w:rsidRPr="00042ADB">
        <w:rPr>
          <w:rFonts w:cstheme="minorHAnsi"/>
          <w:szCs w:val="18"/>
        </w:rPr>
        <w:t xml:space="preserve"> </w:t>
      </w:r>
      <w:r w:rsidR="00834F59">
        <w:rPr>
          <w:rFonts w:cstheme="minorHAnsi"/>
          <w:szCs w:val="18"/>
        </w:rPr>
        <w:t>LJF</w:t>
      </w:r>
      <w:r w:rsidRPr="00042ADB">
        <w:rPr>
          <w:rFonts w:cstheme="minorHAnsi"/>
          <w:szCs w:val="18"/>
        </w:rPr>
        <w:t xml:space="preserve"> </w:t>
      </w:r>
      <w:r w:rsidR="009E2138" w:rsidRPr="00042ADB">
        <w:rPr>
          <w:rFonts w:cstheme="minorHAnsi"/>
          <w:szCs w:val="18"/>
        </w:rPr>
        <w:t xml:space="preserve">application </w:t>
      </w:r>
      <w:r w:rsidRPr="00042ADB">
        <w:rPr>
          <w:rFonts w:cstheme="minorHAnsi"/>
          <w:szCs w:val="18"/>
        </w:rPr>
        <w:t xml:space="preserve">by </w:t>
      </w:r>
      <w:r w:rsidR="009E2138" w:rsidRPr="00042ADB">
        <w:rPr>
          <w:rFonts w:cstheme="minorHAnsi"/>
          <w:szCs w:val="18"/>
        </w:rPr>
        <w:t>suppliers</w:t>
      </w:r>
      <w:r w:rsidRPr="00042ADB">
        <w:rPr>
          <w:rFonts w:cstheme="minorHAnsi"/>
          <w:szCs w:val="18"/>
        </w:rPr>
        <w:t xml:space="preserve"> and </w:t>
      </w:r>
      <w:r w:rsidR="009E2138" w:rsidRPr="00042ADB">
        <w:rPr>
          <w:rFonts w:cstheme="minorHAnsi"/>
          <w:szCs w:val="18"/>
        </w:rPr>
        <w:t xml:space="preserve">Victorian </w:t>
      </w:r>
      <w:r w:rsidRPr="00042ADB">
        <w:rPr>
          <w:rFonts w:cstheme="minorHAnsi"/>
          <w:szCs w:val="18"/>
        </w:rPr>
        <w:t>Government agencies</w:t>
      </w:r>
      <w:r w:rsidR="00D96F39" w:rsidRPr="0069768B">
        <w:rPr>
          <w:szCs w:val="18"/>
        </w:rPr>
        <w:t xml:space="preserve">. </w:t>
      </w:r>
      <w:r w:rsidR="0009356E" w:rsidRPr="0051705C">
        <w:rPr>
          <w:szCs w:val="18"/>
        </w:rPr>
        <w:t>B</w:t>
      </w:r>
      <w:r w:rsidR="00797D25" w:rsidRPr="00042ADB">
        <w:rPr>
          <w:szCs w:val="18"/>
        </w:rPr>
        <w:t>idders</w:t>
      </w:r>
      <w:r w:rsidR="001B0A2A" w:rsidRPr="00042ADB">
        <w:rPr>
          <w:szCs w:val="18"/>
        </w:rPr>
        <w:t xml:space="preserve"> use VMC to</w:t>
      </w:r>
      <w:r w:rsidR="00797D25" w:rsidRPr="00042ADB">
        <w:rPr>
          <w:szCs w:val="18"/>
        </w:rPr>
        <w:t xml:space="preserve"> submit their Local Industry Development Plan (LIDP)</w:t>
      </w:r>
      <w:r w:rsidR="001B0A2A" w:rsidRPr="00042ADB">
        <w:rPr>
          <w:szCs w:val="18"/>
        </w:rPr>
        <w:t xml:space="preserve">, </w:t>
      </w:r>
      <w:r w:rsidR="00834F59">
        <w:rPr>
          <w:szCs w:val="18"/>
        </w:rPr>
        <w:t>LJF</w:t>
      </w:r>
      <w:r w:rsidR="00530099" w:rsidRPr="0069768B">
        <w:rPr>
          <w:szCs w:val="18"/>
        </w:rPr>
        <w:t xml:space="preserve"> </w:t>
      </w:r>
      <w:r w:rsidR="00C86CC5" w:rsidRPr="00042ADB">
        <w:rPr>
          <w:szCs w:val="18"/>
        </w:rPr>
        <w:t>reporting</w:t>
      </w:r>
      <w:r w:rsidR="00B27866" w:rsidRPr="00042ADB">
        <w:rPr>
          <w:szCs w:val="18"/>
        </w:rPr>
        <w:t xml:space="preserve"> during the project</w:t>
      </w:r>
      <w:r w:rsidR="0024074B" w:rsidRPr="00042ADB">
        <w:rPr>
          <w:szCs w:val="18"/>
        </w:rPr>
        <w:t xml:space="preserve"> and post-contract verification at project completion</w:t>
      </w:r>
      <w:r w:rsidR="00797D25" w:rsidRPr="00042ADB">
        <w:rPr>
          <w:szCs w:val="18"/>
        </w:rPr>
        <w:t>.</w:t>
      </w:r>
      <w:r w:rsidR="00411FB1">
        <w:rPr>
          <w:rFonts w:cstheme="minorHAnsi"/>
          <w:szCs w:val="18"/>
          <w:lang w:eastAsia="en-AU"/>
        </w:rPr>
        <w:t xml:space="preserve"> </w:t>
      </w:r>
      <w:r w:rsidR="00DA4D9D" w:rsidRPr="00042ADB">
        <w:rPr>
          <w:rFonts w:cstheme="minorHAnsi"/>
          <w:szCs w:val="18"/>
          <w:lang w:eastAsia="en-AU"/>
        </w:rPr>
        <w:t>A VMC user guide and other supporting resources</w:t>
      </w:r>
      <w:r w:rsidR="00DA4D9D" w:rsidRPr="00042ADB">
        <w:rPr>
          <w:rFonts w:cstheme="minorHAnsi"/>
          <w:szCs w:val="18"/>
        </w:rPr>
        <w:t xml:space="preserve"> including </w:t>
      </w:r>
      <w:r w:rsidR="00DA4D9D" w:rsidRPr="00042ADB">
        <w:rPr>
          <w:rFonts w:cstheme="minorHAnsi"/>
          <w:szCs w:val="18"/>
          <w:lang w:eastAsia="en-AU"/>
        </w:rPr>
        <w:t>VMC training sessions</w:t>
      </w:r>
      <w:r w:rsidR="0079532D" w:rsidRPr="00042ADB">
        <w:rPr>
          <w:rFonts w:cstheme="minorHAnsi"/>
          <w:szCs w:val="18"/>
          <w:lang w:eastAsia="en-AU"/>
        </w:rPr>
        <w:t xml:space="preserve"> for bidders and suppliers</w:t>
      </w:r>
      <w:r w:rsidR="00DA4D9D" w:rsidRPr="00042ADB">
        <w:rPr>
          <w:rFonts w:cstheme="minorHAnsi"/>
          <w:szCs w:val="18"/>
        </w:rPr>
        <w:t xml:space="preserve"> are available through the VMC online portal</w:t>
      </w:r>
      <w:r w:rsidR="00DA4D9D" w:rsidRPr="00042ADB">
        <w:rPr>
          <w:rFonts w:cstheme="minorHAnsi"/>
          <w:szCs w:val="18"/>
          <w:lang w:eastAsia="en-AU"/>
        </w:rPr>
        <w:t>.</w:t>
      </w:r>
    </w:p>
    <w:p w14:paraId="1B02A53D" w14:textId="682F70AE" w:rsidR="002D2683" w:rsidRPr="00042ADB" w:rsidRDefault="002D2683" w:rsidP="00042ADB">
      <w:pPr>
        <w:pStyle w:val="Heading2"/>
        <w:jc w:val="both"/>
        <w:rPr>
          <w:sz w:val="24"/>
          <w:szCs w:val="24"/>
        </w:rPr>
      </w:pPr>
      <w:bookmarkStart w:id="13" w:name="_Toc110586477"/>
      <w:bookmarkStart w:id="14" w:name="_Toc115177104"/>
      <w:r w:rsidRPr="00042ADB">
        <w:rPr>
          <w:sz w:val="24"/>
          <w:szCs w:val="24"/>
        </w:rPr>
        <w:lastRenderedPageBreak/>
        <w:t xml:space="preserve">Industry Capability Network </w:t>
      </w:r>
      <w:r w:rsidR="00F551FB" w:rsidRPr="00042ADB">
        <w:rPr>
          <w:sz w:val="24"/>
          <w:szCs w:val="24"/>
        </w:rPr>
        <w:t xml:space="preserve">Victoria </w:t>
      </w:r>
      <w:r w:rsidRPr="00042ADB">
        <w:rPr>
          <w:sz w:val="24"/>
          <w:szCs w:val="24"/>
        </w:rPr>
        <w:t>(ICN)</w:t>
      </w:r>
      <w:bookmarkEnd w:id="13"/>
      <w:bookmarkEnd w:id="14"/>
    </w:p>
    <w:p w14:paraId="314E803E" w14:textId="56CE58FD" w:rsidR="00863C3A" w:rsidRPr="0069768B" w:rsidRDefault="002654CC" w:rsidP="00042ADB">
      <w:pPr>
        <w:jc w:val="both"/>
      </w:pPr>
      <w:r w:rsidRPr="00042ADB">
        <w:rPr>
          <w:rFonts w:cstheme="minorHAnsi"/>
          <w:szCs w:val="18"/>
        </w:rPr>
        <w:t xml:space="preserve">The </w:t>
      </w:r>
      <w:hyperlink r:id="rId18" w:history="1">
        <w:r w:rsidRPr="00042ADB">
          <w:rPr>
            <w:rStyle w:val="Hyperlink"/>
            <w:rFonts w:cstheme="minorHAnsi"/>
            <w:szCs w:val="18"/>
          </w:rPr>
          <w:t>Industry Capability Network Victoria (ICN)</w:t>
        </w:r>
      </w:hyperlink>
      <w:r w:rsidR="00A14102" w:rsidRPr="00A14102">
        <w:rPr>
          <w:rFonts w:cstheme="minorHAnsi"/>
          <w:szCs w:val="18"/>
        </w:rPr>
        <w:t xml:space="preserve"> is</w:t>
      </w:r>
      <w:r w:rsidR="002F59E6">
        <w:rPr>
          <w:rFonts w:cstheme="minorHAnsi"/>
          <w:szCs w:val="18"/>
        </w:rPr>
        <w:t xml:space="preserve"> a not-for-profit organisation</w:t>
      </w:r>
      <w:r w:rsidR="00A14102" w:rsidRPr="00A14102">
        <w:rPr>
          <w:rFonts w:cstheme="minorHAnsi"/>
          <w:szCs w:val="18"/>
        </w:rPr>
        <w:t xml:space="preserve"> funded by</w:t>
      </w:r>
      <w:r w:rsidR="00A14102">
        <w:rPr>
          <w:rFonts w:cstheme="minorHAnsi"/>
          <w:szCs w:val="18"/>
        </w:rPr>
        <w:t xml:space="preserve"> the Victorian Government </w:t>
      </w:r>
      <w:r w:rsidR="00A14102" w:rsidRPr="00A14102">
        <w:rPr>
          <w:rFonts w:cstheme="minorHAnsi"/>
          <w:szCs w:val="18"/>
        </w:rPr>
        <w:t xml:space="preserve">to </w:t>
      </w:r>
      <w:r w:rsidR="00F573B2">
        <w:rPr>
          <w:rFonts w:cstheme="minorHAnsi"/>
          <w:szCs w:val="18"/>
        </w:rPr>
        <w:t xml:space="preserve">support </w:t>
      </w:r>
      <w:r w:rsidR="00A14102" w:rsidRPr="00A14102">
        <w:rPr>
          <w:rFonts w:cstheme="minorHAnsi"/>
          <w:szCs w:val="18"/>
        </w:rPr>
        <w:t>administ</w:t>
      </w:r>
      <w:r w:rsidR="00F573B2">
        <w:rPr>
          <w:rFonts w:cstheme="minorHAnsi"/>
          <w:szCs w:val="18"/>
        </w:rPr>
        <w:t>ration of</w:t>
      </w:r>
      <w:r w:rsidR="00A14102" w:rsidRPr="00A14102">
        <w:rPr>
          <w:rFonts w:cstheme="minorHAnsi"/>
          <w:szCs w:val="18"/>
        </w:rPr>
        <w:t xml:space="preserve"> L</w:t>
      </w:r>
      <w:r w:rsidR="00B02354">
        <w:rPr>
          <w:rFonts w:cstheme="minorHAnsi"/>
          <w:szCs w:val="18"/>
        </w:rPr>
        <w:t>JF</w:t>
      </w:r>
      <w:r w:rsidR="00A14102" w:rsidRPr="00A14102">
        <w:rPr>
          <w:rFonts w:cstheme="minorHAnsi"/>
          <w:szCs w:val="18"/>
        </w:rPr>
        <w:t>.</w:t>
      </w:r>
      <w:r w:rsidR="00B02354">
        <w:rPr>
          <w:rFonts w:cstheme="minorHAnsi"/>
          <w:szCs w:val="18"/>
        </w:rPr>
        <w:t xml:space="preserve"> ICN </w:t>
      </w:r>
      <w:r w:rsidRPr="00042ADB">
        <w:rPr>
          <w:rFonts w:cstheme="minorHAnsi"/>
          <w:szCs w:val="18"/>
        </w:rPr>
        <w:t xml:space="preserve">provides </w:t>
      </w:r>
      <w:r w:rsidR="003919F6" w:rsidRPr="00042ADB">
        <w:rPr>
          <w:rFonts w:cstheme="minorHAnsi"/>
          <w:szCs w:val="18"/>
        </w:rPr>
        <w:t>suppliers</w:t>
      </w:r>
      <w:r w:rsidRPr="00042ADB">
        <w:rPr>
          <w:rFonts w:cstheme="minorHAnsi"/>
          <w:szCs w:val="18"/>
        </w:rPr>
        <w:t xml:space="preserve"> with end</w:t>
      </w:r>
      <w:r w:rsidRPr="00042ADB">
        <w:rPr>
          <w:rFonts w:cstheme="minorHAnsi"/>
          <w:szCs w:val="18"/>
        </w:rPr>
        <w:noBreakHyphen/>
        <w:t>to</w:t>
      </w:r>
      <w:r w:rsidRPr="00042ADB">
        <w:rPr>
          <w:rFonts w:cstheme="minorHAnsi"/>
          <w:szCs w:val="18"/>
        </w:rPr>
        <w:noBreakHyphen/>
        <w:t xml:space="preserve">end assistance and practical advice on applying </w:t>
      </w:r>
      <w:r w:rsidR="00B02354">
        <w:rPr>
          <w:rFonts w:cstheme="minorHAnsi"/>
          <w:szCs w:val="18"/>
        </w:rPr>
        <w:t>LJF</w:t>
      </w:r>
      <w:r w:rsidRPr="00042ADB">
        <w:rPr>
          <w:rFonts w:cstheme="minorHAnsi"/>
          <w:szCs w:val="18"/>
        </w:rPr>
        <w:t xml:space="preserve"> and manages the VMC.</w:t>
      </w:r>
      <w:r w:rsidR="00B02354">
        <w:t xml:space="preserve"> </w:t>
      </w:r>
      <w:r w:rsidR="00863C3A">
        <w:t xml:space="preserve">ICN also </w:t>
      </w:r>
      <w:r w:rsidR="00484CEF">
        <w:t>connects</w:t>
      </w:r>
      <w:r w:rsidR="00863C3A">
        <w:t xml:space="preserve"> principal contractors </w:t>
      </w:r>
      <w:r w:rsidR="00484CEF">
        <w:t>with</w:t>
      </w:r>
      <w:r w:rsidR="00863C3A">
        <w:t xml:space="preserve"> local suppliers and manufacturers</w:t>
      </w:r>
      <w:r w:rsidR="00484CEF">
        <w:t>, including l</w:t>
      </w:r>
      <w:r w:rsidR="00863C3A">
        <w:t>iaising with industry to identify products and services where there is local capability to manufacture, supply and value add</w:t>
      </w:r>
      <w:r w:rsidR="00484CEF">
        <w:t>.</w:t>
      </w:r>
    </w:p>
    <w:p w14:paraId="166B7852" w14:textId="6F9EE48E" w:rsidR="006F16A0" w:rsidRPr="00042ADB" w:rsidRDefault="006F16A0" w:rsidP="00042ADB">
      <w:pPr>
        <w:pStyle w:val="Heading2"/>
        <w:rPr>
          <w:sz w:val="24"/>
          <w:szCs w:val="24"/>
        </w:rPr>
      </w:pPr>
      <w:bookmarkStart w:id="15" w:name="_Toc110586478"/>
      <w:bookmarkStart w:id="16" w:name="_Toc115177105"/>
      <w:r w:rsidRPr="00042ADB">
        <w:rPr>
          <w:sz w:val="24"/>
          <w:szCs w:val="24"/>
        </w:rPr>
        <w:t>ICN Gateway</w:t>
      </w:r>
      <w:bookmarkEnd w:id="15"/>
      <w:bookmarkEnd w:id="16"/>
    </w:p>
    <w:p w14:paraId="4AB49AD3" w14:textId="09EE0375" w:rsidR="00581272" w:rsidRPr="00A00B17" w:rsidRDefault="0003283A" w:rsidP="00042ADB">
      <w:pPr>
        <w:spacing w:before="0" w:after="120"/>
        <w:jc w:val="both"/>
        <w:rPr>
          <w:rFonts w:asciiTheme="minorHAnsi" w:hAnsiTheme="minorHAnsi" w:cstheme="minorHAnsi"/>
          <w:szCs w:val="18"/>
        </w:rPr>
      </w:pPr>
      <w:r>
        <w:rPr>
          <w:rFonts w:cstheme="minorHAnsi"/>
          <w:szCs w:val="18"/>
        </w:rPr>
        <w:t>You can r</w:t>
      </w:r>
      <w:r w:rsidR="0098023C" w:rsidRPr="00042ADB">
        <w:rPr>
          <w:rFonts w:cstheme="minorHAnsi"/>
          <w:szCs w:val="18"/>
        </w:rPr>
        <w:t xml:space="preserve">egister your business capabilities on the </w:t>
      </w:r>
      <w:hyperlink r:id="rId19" w:history="1">
        <w:r w:rsidR="0009775E" w:rsidRPr="00042ADB">
          <w:rPr>
            <w:rStyle w:val="Hyperlink"/>
            <w:rFonts w:cstheme="minorHAnsi"/>
            <w:szCs w:val="18"/>
          </w:rPr>
          <w:t>Industry Capability Network (ICN) Gateway</w:t>
        </w:r>
      </w:hyperlink>
      <w:r w:rsidR="0009775E" w:rsidRPr="00042ADB">
        <w:rPr>
          <w:rFonts w:cstheme="minorHAnsi"/>
          <w:szCs w:val="18"/>
        </w:rPr>
        <w:t xml:space="preserve"> </w:t>
      </w:r>
      <w:r w:rsidR="0098023C" w:rsidRPr="00042ADB">
        <w:rPr>
          <w:rFonts w:cstheme="minorHAnsi"/>
          <w:szCs w:val="18"/>
        </w:rPr>
        <w:t>to be alerted to project opportunities.</w:t>
      </w:r>
      <w:r w:rsidR="00AC4925" w:rsidRPr="00042ADB">
        <w:rPr>
          <w:rFonts w:cstheme="minorHAnsi"/>
          <w:szCs w:val="18"/>
        </w:rPr>
        <w:t xml:space="preserve"> </w:t>
      </w:r>
      <w:r w:rsidR="005716C0">
        <w:rPr>
          <w:rFonts w:cstheme="minorHAnsi"/>
          <w:szCs w:val="18"/>
        </w:rPr>
        <w:t>Y</w:t>
      </w:r>
      <w:r w:rsidR="005716C0" w:rsidRPr="005716C0">
        <w:rPr>
          <w:rFonts w:cstheme="minorHAnsi"/>
          <w:szCs w:val="18"/>
        </w:rPr>
        <w:t>our business capability profile will inform local industry capability for L</w:t>
      </w:r>
      <w:r w:rsidR="005716C0">
        <w:rPr>
          <w:rFonts w:cstheme="minorHAnsi"/>
          <w:szCs w:val="18"/>
        </w:rPr>
        <w:t>JF</w:t>
      </w:r>
      <w:r w:rsidR="005716C0" w:rsidRPr="005716C0">
        <w:rPr>
          <w:rFonts w:cstheme="minorHAnsi"/>
          <w:szCs w:val="18"/>
        </w:rPr>
        <w:t xml:space="preserve">, </w:t>
      </w:r>
      <w:r w:rsidR="00AB1203">
        <w:rPr>
          <w:rFonts w:cstheme="minorHAnsi"/>
          <w:szCs w:val="18"/>
        </w:rPr>
        <w:t xml:space="preserve">the </w:t>
      </w:r>
      <w:r w:rsidR="005716C0" w:rsidRPr="005716C0">
        <w:rPr>
          <w:rFonts w:cstheme="minorHAnsi"/>
          <w:szCs w:val="18"/>
        </w:rPr>
        <w:t>Social Procurement Framework and other industry participation policies. Through ICN Gateway, you will gain access to opportunities on Victorian and Australian projects, information on industry events, project pipeline and in-demand products and services. Indicate your areas of interest and describe your capabilities to ensure that you are alerted to relevant opportunities and for buyers to receive information on your capabilities</w:t>
      </w:r>
      <w:r w:rsidR="00AB1203">
        <w:rPr>
          <w:rFonts w:cstheme="minorHAnsi"/>
          <w:szCs w:val="18"/>
        </w:rPr>
        <w:t>.</w:t>
      </w:r>
    </w:p>
    <w:p w14:paraId="33A1F11A" w14:textId="4C45B251" w:rsidR="00CA4C60" w:rsidRDefault="00CA4C60">
      <w:pPr>
        <w:pStyle w:val="Heading2"/>
        <w:rPr>
          <w:sz w:val="24"/>
          <w:szCs w:val="24"/>
        </w:rPr>
      </w:pPr>
      <w:bookmarkStart w:id="17" w:name="_Toc522892279"/>
      <w:bookmarkStart w:id="18" w:name="_Toc522892285"/>
      <w:bookmarkStart w:id="19" w:name="_Toc522892297"/>
      <w:bookmarkStart w:id="20" w:name="_Toc522892301"/>
      <w:bookmarkStart w:id="21" w:name="_Toc522892302"/>
      <w:bookmarkStart w:id="22" w:name="_Toc522892303"/>
      <w:bookmarkStart w:id="23" w:name="_Toc522892304"/>
      <w:bookmarkStart w:id="24" w:name="_Toc522892307"/>
      <w:bookmarkStart w:id="25" w:name="_Toc522892311"/>
      <w:bookmarkStart w:id="26" w:name="_Toc522892314"/>
      <w:bookmarkStart w:id="27" w:name="_Toc522892315"/>
      <w:bookmarkStart w:id="28" w:name="_Toc522892320"/>
      <w:bookmarkStart w:id="29" w:name="_Toc522892321"/>
      <w:bookmarkStart w:id="30" w:name="_Toc522892323"/>
      <w:bookmarkStart w:id="31" w:name="_Toc522892324"/>
      <w:bookmarkStart w:id="32" w:name="_Toc522892328"/>
      <w:bookmarkStart w:id="33" w:name="_Toc522892335"/>
      <w:bookmarkStart w:id="34" w:name="_Toc522892336"/>
      <w:bookmarkStart w:id="35" w:name="_Toc104558126"/>
      <w:bookmarkStart w:id="36" w:name="_Toc110585984"/>
      <w:bookmarkStart w:id="37" w:name="_Toc110586479"/>
      <w:bookmarkStart w:id="38" w:name="_Toc110586933"/>
      <w:bookmarkStart w:id="39" w:name="_Toc110587369"/>
      <w:bookmarkStart w:id="40" w:name="_Toc110587811"/>
      <w:bookmarkStart w:id="41" w:name="_Toc110588784"/>
      <w:bookmarkStart w:id="42" w:name="_Toc110589221"/>
      <w:bookmarkStart w:id="43" w:name="_Toc110595258"/>
      <w:bookmarkStart w:id="44" w:name="_Toc110595663"/>
      <w:bookmarkStart w:id="45" w:name="_Toc110600894"/>
      <w:bookmarkStart w:id="46" w:name="_Toc110607361"/>
      <w:bookmarkStart w:id="47" w:name="_Toc110613313"/>
      <w:bookmarkStart w:id="48" w:name="_Toc112408888"/>
      <w:bookmarkStart w:id="49" w:name="_Toc112409650"/>
      <w:bookmarkStart w:id="50" w:name="_Toc114140577"/>
      <w:bookmarkStart w:id="51" w:name="_Toc114145229"/>
      <w:bookmarkStart w:id="52" w:name="_Toc114145563"/>
      <w:bookmarkStart w:id="53" w:name="_Toc114145916"/>
      <w:bookmarkStart w:id="54" w:name="_Toc104558127"/>
      <w:bookmarkStart w:id="55" w:name="_Toc110585985"/>
      <w:bookmarkStart w:id="56" w:name="_Toc110586480"/>
      <w:bookmarkStart w:id="57" w:name="_Toc110586934"/>
      <w:bookmarkStart w:id="58" w:name="_Toc110587370"/>
      <w:bookmarkStart w:id="59" w:name="_Toc110587812"/>
      <w:bookmarkStart w:id="60" w:name="_Toc110588785"/>
      <w:bookmarkStart w:id="61" w:name="_Toc110589222"/>
      <w:bookmarkStart w:id="62" w:name="_Toc110595259"/>
      <w:bookmarkStart w:id="63" w:name="_Toc110595664"/>
      <w:bookmarkStart w:id="64" w:name="_Toc110600895"/>
      <w:bookmarkStart w:id="65" w:name="_Toc110607362"/>
      <w:bookmarkStart w:id="66" w:name="_Toc110613314"/>
      <w:bookmarkStart w:id="67" w:name="_Toc112408889"/>
      <w:bookmarkStart w:id="68" w:name="_Toc112409651"/>
      <w:bookmarkStart w:id="69" w:name="_Toc114140578"/>
      <w:bookmarkStart w:id="70" w:name="_Toc114145230"/>
      <w:bookmarkStart w:id="71" w:name="_Toc114145564"/>
      <w:bookmarkStart w:id="72" w:name="_Toc114145917"/>
      <w:bookmarkStart w:id="73" w:name="_Toc104558128"/>
      <w:bookmarkStart w:id="74" w:name="_Toc110585986"/>
      <w:bookmarkStart w:id="75" w:name="_Toc110586481"/>
      <w:bookmarkStart w:id="76" w:name="_Toc110586935"/>
      <w:bookmarkStart w:id="77" w:name="_Toc110587371"/>
      <w:bookmarkStart w:id="78" w:name="_Toc110587813"/>
      <w:bookmarkStart w:id="79" w:name="_Toc110588786"/>
      <w:bookmarkStart w:id="80" w:name="_Toc110589223"/>
      <w:bookmarkStart w:id="81" w:name="_Toc110595260"/>
      <w:bookmarkStart w:id="82" w:name="_Toc110595665"/>
      <w:bookmarkStart w:id="83" w:name="_Toc110600896"/>
      <w:bookmarkStart w:id="84" w:name="_Toc110607363"/>
      <w:bookmarkStart w:id="85" w:name="_Toc110613315"/>
      <w:bookmarkStart w:id="86" w:name="_Toc112408890"/>
      <w:bookmarkStart w:id="87" w:name="_Toc112409652"/>
      <w:bookmarkStart w:id="88" w:name="_Toc114140579"/>
      <w:bookmarkStart w:id="89" w:name="_Toc114145231"/>
      <w:bookmarkStart w:id="90" w:name="_Toc114145565"/>
      <w:bookmarkStart w:id="91" w:name="_Toc114145918"/>
      <w:bookmarkStart w:id="92" w:name="_Toc104558132"/>
      <w:bookmarkStart w:id="93" w:name="_Toc110585990"/>
      <w:bookmarkStart w:id="94" w:name="_Toc110586485"/>
      <w:bookmarkStart w:id="95" w:name="_Toc110586939"/>
      <w:bookmarkStart w:id="96" w:name="_Toc110587375"/>
      <w:bookmarkStart w:id="97" w:name="_Toc110587817"/>
      <w:bookmarkStart w:id="98" w:name="_Toc110588790"/>
      <w:bookmarkStart w:id="99" w:name="_Toc110589227"/>
      <w:bookmarkStart w:id="100" w:name="_Toc110595264"/>
      <w:bookmarkStart w:id="101" w:name="_Toc110595669"/>
      <w:bookmarkStart w:id="102" w:name="_Toc110600900"/>
      <w:bookmarkStart w:id="103" w:name="_Toc110607367"/>
      <w:bookmarkStart w:id="104" w:name="_Toc110613319"/>
      <w:bookmarkStart w:id="105" w:name="_Toc112408894"/>
      <w:bookmarkStart w:id="106" w:name="_Toc112409656"/>
      <w:bookmarkStart w:id="107" w:name="_Toc114140583"/>
      <w:bookmarkStart w:id="108" w:name="_Toc114145235"/>
      <w:bookmarkStart w:id="109" w:name="_Toc114145569"/>
      <w:bookmarkStart w:id="110" w:name="_Toc114145922"/>
      <w:bookmarkStart w:id="111" w:name="_Toc104558133"/>
      <w:bookmarkStart w:id="112" w:name="_Toc110585991"/>
      <w:bookmarkStart w:id="113" w:name="_Toc110586486"/>
      <w:bookmarkStart w:id="114" w:name="_Toc110586940"/>
      <w:bookmarkStart w:id="115" w:name="_Toc110587376"/>
      <w:bookmarkStart w:id="116" w:name="_Toc110587818"/>
      <w:bookmarkStart w:id="117" w:name="_Toc110588791"/>
      <w:bookmarkStart w:id="118" w:name="_Toc110589228"/>
      <w:bookmarkStart w:id="119" w:name="_Toc110595265"/>
      <w:bookmarkStart w:id="120" w:name="_Toc110595670"/>
      <w:bookmarkStart w:id="121" w:name="_Toc110600901"/>
      <w:bookmarkStart w:id="122" w:name="_Toc110607368"/>
      <w:bookmarkStart w:id="123" w:name="_Toc110613320"/>
      <w:bookmarkStart w:id="124" w:name="_Toc112408895"/>
      <w:bookmarkStart w:id="125" w:name="_Toc112409657"/>
      <w:bookmarkStart w:id="126" w:name="_Toc114140584"/>
      <w:bookmarkStart w:id="127" w:name="_Toc114145236"/>
      <w:bookmarkStart w:id="128" w:name="_Toc114145570"/>
      <w:bookmarkStart w:id="129" w:name="_Toc114145923"/>
      <w:bookmarkStart w:id="130" w:name="_Toc104558134"/>
      <w:bookmarkStart w:id="131" w:name="_Toc110585992"/>
      <w:bookmarkStart w:id="132" w:name="_Toc110586487"/>
      <w:bookmarkStart w:id="133" w:name="_Toc110586941"/>
      <w:bookmarkStart w:id="134" w:name="_Toc110587377"/>
      <w:bookmarkStart w:id="135" w:name="_Toc110587819"/>
      <w:bookmarkStart w:id="136" w:name="_Toc110588792"/>
      <w:bookmarkStart w:id="137" w:name="_Toc110589229"/>
      <w:bookmarkStart w:id="138" w:name="_Toc110595266"/>
      <w:bookmarkStart w:id="139" w:name="_Toc110595671"/>
      <w:bookmarkStart w:id="140" w:name="_Toc110600902"/>
      <w:bookmarkStart w:id="141" w:name="_Toc110607369"/>
      <w:bookmarkStart w:id="142" w:name="_Toc110613321"/>
      <w:bookmarkStart w:id="143" w:name="_Toc112408896"/>
      <w:bookmarkStart w:id="144" w:name="_Toc112409658"/>
      <w:bookmarkStart w:id="145" w:name="_Toc114140585"/>
      <w:bookmarkStart w:id="146" w:name="_Toc114145237"/>
      <w:bookmarkStart w:id="147" w:name="_Toc114145571"/>
      <w:bookmarkStart w:id="148" w:name="_Toc114145924"/>
      <w:bookmarkStart w:id="149" w:name="_Toc104558135"/>
      <w:bookmarkStart w:id="150" w:name="_Toc110585993"/>
      <w:bookmarkStart w:id="151" w:name="_Toc110586488"/>
      <w:bookmarkStart w:id="152" w:name="_Toc110586942"/>
      <w:bookmarkStart w:id="153" w:name="_Toc110587378"/>
      <w:bookmarkStart w:id="154" w:name="_Toc110587820"/>
      <w:bookmarkStart w:id="155" w:name="_Toc110588793"/>
      <w:bookmarkStart w:id="156" w:name="_Toc110589230"/>
      <w:bookmarkStart w:id="157" w:name="_Toc110595267"/>
      <w:bookmarkStart w:id="158" w:name="_Toc110595672"/>
      <w:bookmarkStart w:id="159" w:name="_Toc110600903"/>
      <w:bookmarkStart w:id="160" w:name="_Toc110607370"/>
      <w:bookmarkStart w:id="161" w:name="_Toc110613322"/>
      <w:bookmarkStart w:id="162" w:name="_Toc112408897"/>
      <w:bookmarkStart w:id="163" w:name="_Toc112409659"/>
      <w:bookmarkStart w:id="164" w:name="_Toc114140586"/>
      <w:bookmarkStart w:id="165" w:name="_Toc114145238"/>
      <w:bookmarkStart w:id="166" w:name="_Toc114145572"/>
      <w:bookmarkStart w:id="167" w:name="_Toc114145925"/>
      <w:bookmarkStart w:id="168" w:name="_Toc104558136"/>
      <w:bookmarkStart w:id="169" w:name="_Toc110585994"/>
      <w:bookmarkStart w:id="170" w:name="_Toc110586489"/>
      <w:bookmarkStart w:id="171" w:name="_Toc110586943"/>
      <w:bookmarkStart w:id="172" w:name="_Toc110587379"/>
      <w:bookmarkStart w:id="173" w:name="_Toc110587821"/>
      <w:bookmarkStart w:id="174" w:name="_Toc110588794"/>
      <w:bookmarkStart w:id="175" w:name="_Toc110589231"/>
      <w:bookmarkStart w:id="176" w:name="_Toc110595268"/>
      <w:bookmarkStart w:id="177" w:name="_Toc110595673"/>
      <w:bookmarkStart w:id="178" w:name="_Toc110600904"/>
      <w:bookmarkStart w:id="179" w:name="_Toc110607371"/>
      <w:bookmarkStart w:id="180" w:name="_Toc110613323"/>
      <w:bookmarkStart w:id="181" w:name="_Toc112408898"/>
      <w:bookmarkStart w:id="182" w:name="_Toc112409660"/>
      <w:bookmarkStart w:id="183" w:name="_Toc114140587"/>
      <w:bookmarkStart w:id="184" w:name="_Toc114145239"/>
      <w:bookmarkStart w:id="185" w:name="_Toc114145573"/>
      <w:bookmarkStart w:id="186" w:name="_Toc114145926"/>
      <w:bookmarkStart w:id="187" w:name="_Toc104558137"/>
      <w:bookmarkStart w:id="188" w:name="_Toc110585995"/>
      <w:bookmarkStart w:id="189" w:name="_Toc110586490"/>
      <w:bookmarkStart w:id="190" w:name="_Toc110586944"/>
      <w:bookmarkStart w:id="191" w:name="_Toc110587380"/>
      <w:bookmarkStart w:id="192" w:name="_Toc110587822"/>
      <w:bookmarkStart w:id="193" w:name="_Toc110588795"/>
      <w:bookmarkStart w:id="194" w:name="_Toc110589232"/>
      <w:bookmarkStart w:id="195" w:name="_Toc110595269"/>
      <w:bookmarkStart w:id="196" w:name="_Toc110595674"/>
      <w:bookmarkStart w:id="197" w:name="_Toc110600905"/>
      <w:bookmarkStart w:id="198" w:name="_Toc110607372"/>
      <w:bookmarkStart w:id="199" w:name="_Toc110613324"/>
      <w:bookmarkStart w:id="200" w:name="_Toc112408899"/>
      <w:bookmarkStart w:id="201" w:name="_Toc112409661"/>
      <w:bookmarkStart w:id="202" w:name="_Toc114140588"/>
      <w:bookmarkStart w:id="203" w:name="_Toc114145240"/>
      <w:bookmarkStart w:id="204" w:name="_Toc114145574"/>
      <w:bookmarkStart w:id="205" w:name="_Toc114145927"/>
      <w:bookmarkStart w:id="206" w:name="_Toc104558138"/>
      <w:bookmarkStart w:id="207" w:name="_Toc110585996"/>
      <w:bookmarkStart w:id="208" w:name="_Toc110586491"/>
      <w:bookmarkStart w:id="209" w:name="_Toc110586945"/>
      <w:bookmarkStart w:id="210" w:name="_Toc110587381"/>
      <w:bookmarkStart w:id="211" w:name="_Toc110587823"/>
      <w:bookmarkStart w:id="212" w:name="_Toc110588796"/>
      <w:bookmarkStart w:id="213" w:name="_Toc110589233"/>
      <w:bookmarkStart w:id="214" w:name="_Toc110595270"/>
      <w:bookmarkStart w:id="215" w:name="_Toc110595675"/>
      <w:bookmarkStart w:id="216" w:name="_Toc110600906"/>
      <w:bookmarkStart w:id="217" w:name="_Toc110607373"/>
      <w:bookmarkStart w:id="218" w:name="_Toc110613325"/>
      <w:bookmarkStart w:id="219" w:name="_Toc112408900"/>
      <w:bookmarkStart w:id="220" w:name="_Toc112409662"/>
      <w:bookmarkStart w:id="221" w:name="_Toc114140589"/>
      <w:bookmarkStart w:id="222" w:name="_Toc114145241"/>
      <w:bookmarkStart w:id="223" w:name="_Toc114145575"/>
      <w:bookmarkStart w:id="224" w:name="_Toc114145928"/>
      <w:bookmarkStart w:id="225" w:name="_Toc104558139"/>
      <w:bookmarkStart w:id="226" w:name="_Toc110585997"/>
      <w:bookmarkStart w:id="227" w:name="_Toc110586492"/>
      <w:bookmarkStart w:id="228" w:name="_Toc110586946"/>
      <w:bookmarkStart w:id="229" w:name="_Toc110587382"/>
      <w:bookmarkStart w:id="230" w:name="_Toc110587824"/>
      <w:bookmarkStart w:id="231" w:name="_Toc110588797"/>
      <w:bookmarkStart w:id="232" w:name="_Toc110589234"/>
      <w:bookmarkStart w:id="233" w:name="_Toc110595271"/>
      <w:bookmarkStart w:id="234" w:name="_Toc110595676"/>
      <w:bookmarkStart w:id="235" w:name="_Toc110600907"/>
      <w:bookmarkStart w:id="236" w:name="_Toc110607374"/>
      <w:bookmarkStart w:id="237" w:name="_Toc110613326"/>
      <w:bookmarkStart w:id="238" w:name="_Toc112408901"/>
      <w:bookmarkStart w:id="239" w:name="_Toc112409663"/>
      <w:bookmarkStart w:id="240" w:name="_Toc114140590"/>
      <w:bookmarkStart w:id="241" w:name="_Toc114145242"/>
      <w:bookmarkStart w:id="242" w:name="_Toc114145576"/>
      <w:bookmarkStart w:id="243" w:name="_Toc114145929"/>
      <w:bookmarkStart w:id="244" w:name="_Toc104558140"/>
      <w:bookmarkStart w:id="245" w:name="_Toc110585998"/>
      <w:bookmarkStart w:id="246" w:name="_Toc110586493"/>
      <w:bookmarkStart w:id="247" w:name="_Toc110586947"/>
      <w:bookmarkStart w:id="248" w:name="_Toc110587383"/>
      <w:bookmarkStart w:id="249" w:name="_Toc110587825"/>
      <w:bookmarkStart w:id="250" w:name="_Toc110588798"/>
      <w:bookmarkStart w:id="251" w:name="_Toc110589235"/>
      <w:bookmarkStart w:id="252" w:name="_Toc110595272"/>
      <w:bookmarkStart w:id="253" w:name="_Toc110595677"/>
      <w:bookmarkStart w:id="254" w:name="_Toc110600908"/>
      <w:bookmarkStart w:id="255" w:name="_Toc110607375"/>
      <w:bookmarkStart w:id="256" w:name="_Toc110613327"/>
      <w:bookmarkStart w:id="257" w:name="_Toc112408902"/>
      <w:bookmarkStart w:id="258" w:name="_Toc112409664"/>
      <w:bookmarkStart w:id="259" w:name="_Toc114140591"/>
      <w:bookmarkStart w:id="260" w:name="_Toc114145243"/>
      <w:bookmarkStart w:id="261" w:name="_Toc114145577"/>
      <w:bookmarkStart w:id="262" w:name="_Toc114145930"/>
      <w:bookmarkStart w:id="263" w:name="_Toc104558141"/>
      <w:bookmarkStart w:id="264" w:name="_Toc110585999"/>
      <w:bookmarkStart w:id="265" w:name="_Toc110586494"/>
      <w:bookmarkStart w:id="266" w:name="_Toc110586948"/>
      <w:bookmarkStart w:id="267" w:name="_Toc110587384"/>
      <w:bookmarkStart w:id="268" w:name="_Toc110587826"/>
      <w:bookmarkStart w:id="269" w:name="_Toc110588799"/>
      <w:bookmarkStart w:id="270" w:name="_Toc110589236"/>
      <w:bookmarkStart w:id="271" w:name="_Toc110595273"/>
      <w:bookmarkStart w:id="272" w:name="_Toc110595678"/>
      <w:bookmarkStart w:id="273" w:name="_Toc110600909"/>
      <w:bookmarkStart w:id="274" w:name="_Toc110607376"/>
      <w:bookmarkStart w:id="275" w:name="_Toc110613328"/>
      <w:bookmarkStart w:id="276" w:name="_Toc112408903"/>
      <w:bookmarkStart w:id="277" w:name="_Toc112409665"/>
      <w:bookmarkStart w:id="278" w:name="_Toc114140592"/>
      <w:bookmarkStart w:id="279" w:name="_Toc114145244"/>
      <w:bookmarkStart w:id="280" w:name="_Toc114145578"/>
      <w:bookmarkStart w:id="281" w:name="_Toc114145931"/>
      <w:bookmarkStart w:id="282" w:name="_Toc104558142"/>
      <w:bookmarkStart w:id="283" w:name="_Toc110586000"/>
      <w:bookmarkStart w:id="284" w:name="_Toc110586495"/>
      <w:bookmarkStart w:id="285" w:name="_Toc110586949"/>
      <w:bookmarkStart w:id="286" w:name="_Toc110587385"/>
      <w:bookmarkStart w:id="287" w:name="_Toc110587827"/>
      <w:bookmarkStart w:id="288" w:name="_Toc110588800"/>
      <w:bookmarkStart w:id="289" w:name="_Toc110589237"/>
      <w:bookmarkStart w:id="290" w:name="_Toc110595274"/>
      <w:bookmarkStart w:id="291" w:name="_Toc110595679"/>
      <w:bookmarkStart w:id="292" w:name="_Toc110600910"/>
      <w:bookmarkStart w:id="293" w:name="_Toc110607377"/>
      <w:bookmarkStart w:id="294" w:name="_Toc110613329"/>
      <w:bookmarkStart w:id="295" w:name="_Toc112408904"/>
      <w:bookmarkStart w:id="296" w:name="_Toc112409666"/>
      <w:bookmarkStart w:id="297" w:name="_Toc114140593"/>
      <w:bookmarkStart w:id="298" w:name="_Toc114145245"/>
      <w:bookmarkStart w:id="299" w:name="_Toc114145579"/>
      <w:bookmarkStart w:id="300" w:name="_Toc114145932"/>
      <w:bookmarkStart w:id="301" w:name="_Toc104558143"/>
      <w:bookmarkStart w:id="302" w:name="_Toc110586001"/>
      <w:bookmarkStart w:id="303" w:name="_Toc110586496"/>
      <w:bookmarkStart w:id="304" w:name="_Toc110586950"/>
      <w:bookmarkStart w:id="305" w:name="_Toc110587386"/>
      <w:bookmarkStart w:id="306" w:name="_Toc110587828"/>
      <w:bookmarkStart w:id="307" w:name="_Toc110588801"/>
      <w:bookmarkStart w:id="308" w:name="_Toc110589238"/>
      <w:bookmarkStart w:id="309" w:name="_Toc110595275"/>
      <w:bookmarkStart w:id="310" w:name="_Toc110595680"/>
      <w:bookmarkStart w:id="311" w:name="_Toc110600911"/>
      <w:bookmarkStart w:id="312" w:name="_Toc110607378"/>
      <w:bookmarkStart w:id="313" w:name="_Toc110613330"/>
      <w:bookmarkStart w:id="314" w:name="_Toc112408905"/>
      <w:bookmarkStart w:id="315" w:name="_Toc112409667"/>
      <w:bookmarkStart w:id="316" w:name="_Toc114140594"/>
      <w:bookmarkStart w:id="317" w:name="_Toc114145246"/>
      <w:bookmarkStart w:id="318" w:name="_Toc114145580"/>
      <w:bookmarkStart w:id="319" w:name="_Toc114145933"/>
      <w:bookmarkStart w:id="320" w:name="_Toc104558144"/>
      <w:bookmarkStart w:id="321" w:name="_Toc110586002"/>
      <w:bookmarkStart w:id="322" w:name="_Toc110586497"/>
      <w:bookmarkStart w:id="323" w:name="_Toc110586951"/>
      <w:bookmarkStart w:id="324" w:name="_Toc110587387"/>
      <w:bookmarkStart w:id="325" w:name="_Toc110587829"/>
      <w:bookmarkStart w:id="326" w:name="_Toc110588802"/>
      <w:bookmarkStart w:id="327" w:name="_Toc110589239"/>
      <w:bookmarkStart w:id="328" w:name="_Toc110595276"/>
      <w:bookmarkStart w:id="329" w:name="_Toc110595681"/>
      <w:bookmarkStart w:id="330" w:name="_Toc110600912"/>
      <w:bookmarkStart w:id="331" w:name="_Toc110607379"/>
      <w:bookmarkStart w:id="332" w:name="_Toc110613331"/>
      <w:bookmarkStart w:id="333" w:name="_Toc112408906"/>
      <w:bookmarkStart w:id="334" w:name="_Toc112409668"/>
      <w:bookmarkStart w:id="335" w:name="_Toc114140595"/>
      <w:bookmarkStart w:id="336" w:name="_Toc114145247"/>
      <w:bookmarkStart w:id="337" w:name="_Toc114145581"/>
      <w:bookmarkStart w:id="338" w:name="_Toc114145934"/>
      <w:bookmarkStart w:id="339" w:name="_Toc104558145"/>
      <w:bookmarkStart w:id="340" w:name="_Toc110586003"/>
      <w:bookmarkStart w:id="341" w:name="_Toc110586498"/>
      <w:bookmarkStart w:id="342" w:name="_Toc110586952"/>
      <w:bookmarkStart w:id="343" w:name="_Toc110587388"/>
      <w:bookmarkStart w:id="344" w:name="_Toc110587830"/>
      <w:bookmarkStart w:id="345" w:name="_Toc110588803"/>
      <w:bookmarkStart w:id="346" w:name="_Toc110589240"/>
      <w:bookmarkStart w:id="347" w:name="_Toc110595277"/>
      <w:bookmarkStart w:id="348" w:name="_Toc110595682"/>
      <w:bookmarkStart w:id="349" w:name="_Toc110600913"/>
      <w:bookmarkStart w:id="350" w:name="_Toc110607380"/>
      <w:bookmarkStart w:id="351" w:name="_Toc110613332"/>
      <w:bookmarkStart w:id="352" w:name="_Toc112408907"/>
      <w:bookmarkStart w:id="353" w:name="_Toc112409669"/>
      <w:bookmarkStart w:id="354" w:name="_Toc114140596"/>
      <w:bookmarkStart w:id="355" w:name="_Toc114145248"/>
      <w:bookmarkStart w:id="356" w:name="_Toc114145582"/>
      <w:bookmarkStart w:id="357" w:name="_Toc114145935"/>
      <w:bookmarkStart w:id="358" w:name="_Toc104558146"/>
      <w:bookmarkStart w:id="359" w:name="_Toc110586004"/>
      <w:bookmarkStart w:id="360" w:name="_Toc110586499"/>
      <w:bookmarkStart w:id="361" w:name="_Toc110586953"/>
      <w:bookmarkStart w:id="362" w:name="_Toc110587389"/>
      <w:bookmarkStart w:id="363" w:name="_Toc110587831"/>
      <w:bookmarkStart w:id="364" w:name="_Toc110588804"/>
      <w:bookmarkStart w:id="365" w:name="_Toc110589241"/>
      <w:bookmarkStart w:id="366" w:name="_Toc110595278"/>
      <w:bookmarkStart w:id="367" w:name="_Toc110595683"/>
      <w:bookmarkStart w:id="368" w:name="_Toc110600914"/>
      <w:bookmarkStart w:id="369" w:name="_Toc110607381"/>
      <w:bookmarkStart w:id="370" w:name="_Toc110613333"/>
      <w:bookmarkStart w:id="371" w:name="_Toc112408908"/>
      <w:bookmarkStart w:id="372" w:name="_Toc112409670"/>
      <w:bookmarkStart w:id="373" w:name="_Toc114140597"/>
      <w:bookmarkStart w:id="374" w:name="_Toc114145249"/>
      <w:bookmarkStart w:id="375" w:name="_Toc114145583"/>
      <w:bookmarkStart w:id="376" w:name="_Toc114145936"/>
      <w:bookmarkStart w:id="377" w:name="_Toc104558147"/>
      <w:bookmarkStart w:id="378" w:name="_Toc110586005"/>
      <w:bookmarkStart w:id="379" w:name="_Toc110586500"/>
      <w:bookmarkStart w:id="380" w:name="_Toc110586954"/>
      <w:bookmarkStart w:id="381" w:name="_Toc110587390"/>
      <w:bookmarkStart w:id="382" w:name="_Toc110587832"/>
      <w:bookmarkStart w:id="383" w:name="_Toc110588805"/>
      <w:bookmarkStart w:id="384" w:name="_Toc110589242"/>
      <w:bookmarkStart w:id="385" w:name="_Toc110595279"/>
      <w:bookmarkStart w:id="386" w:name="_Toc110595684"/>
      <w:bookmarkStart w:id="387" w:name="_Toc110600915"/>
      <w:bookmarkStart w:id="388" w:name="_Toc110607382"/>
      <w:bookmarkStart w:id="389" w:name="_Toc110613334"/>
      <w:bookmarkStart w:id="390" w:name="_Toc112408909"/>
      <w:bookmarkStart w:id="391" w:name="_Toc112409671"/>
      <w:bookmarkStart w:id="392" w:name="_Toc114140598"/>
      <w:bookmarkStart w:id="393" w:name="_Toc114145250"/>
      <w:bookmarkStart w:id="394" w:name="_Toc114145584"/>
      <w:bookmarkStart w:id="395" w:name="_Toc114145937"/>
      <w:bookmarkStart w:id="396" w:name="_Toc104558148"/>
      <w:bookmarkStart w:id="397" w:name="_Toc110586006"/>
      <w:bookmarkStart w:id="398" w:name="_Toc110586501"/>
      <w:bookmarkStart w:id="399" w:name="_Toc110586955"/>
      <w:bookmarkStart w:id="400" w:name="_Toc110587391"/>
      <w:bookmarkStart w:id="401" w:name="_Toc110587833"/>
      <w:bookmarkStart w:id="402" w:name="_Toc110588806"/>
      <w:bookmarkStart w:id="403" w:name="_Toc110589243"/>
      <w:bookmarkStart w:id="404" w:name="_Toc110595280"/>
      <w:bookmarkStart w:id="405" w:name="_Toc110595685"/>
      <w:bookmarkStart w:id="406" w:name="_Toc110600916"/>
      <w:bookmarkStart w:id="407" w:name="_Toc110607383"/>
      <w:bookmarkStart w:id="408" w:name="_Toc110613335"/>
      <w:bookmarkStart w:id="409" w:name="_Toc112408910"/>
      <w:bookmarkStart w:id="410" w:name="_Toc112409672"/>
      <w:bookmarkStart w:id="411" w:name="_Toc114140599"/>
      <w:bookmarkStart w:id="412" w:name="_Toc114145251"/>
      <w:bookmarkStart w:id="413" w:name="_Toc114145585"/>
      <w:bookmarkStart w:id="414" w:name="_Toc114145938"/>
      <w:bookmarkStart w:id="415" w:name="_Toc104558149"/>
      <w:bookmarkStart w:id="416" w:name="_Toc110586007"/>
      <w:bookmarkStart w:id="417" w:name="_Toc110586502"/>
      <w:bookmarkStart w:id="418" w:name="_Toc110586956"/>
      <w:bookmarkStart w:id="419" w:name="_Toc110587392"/>
      <w:bookmarkStart w:id="420" w:name="_Toc110587834"/>
      <w:bookmarkStart w:id="421" w:name="_Toc110588807"/>
      <w:bookmarkStart w:id="422" w:name="_Toc110589244"/>
      <w:bookmarkStart w:id="423" w:name="_Toc110595281"/>
      <w:bookmarkStart w:id="424" w:name="_Toc110595686"/>
      <w:bookmarkStart w:id="425" w:name="_Toc110600917"/>
      <w:bookmarkStart w:id="426" w:name="_Toc110607384"/>
      <w:bookmarkStart w:id="427" w:name="_Toc110613336"/>
      <w:bookmarkStart w:id="428" w:name="_Toc112408911"/>
      <w:bookmarkStart w:id="429" w:name="_Toc112409673"/>
      <w:bookmarkStart w:id="430" w:name="_Toc114140600"/>
      <w:bookmarkStart w:id="431" w:name="_Toc114145252"/>
      <w:bookmarkStart w:id="432" w:name="_Toc114145586"/>
      <w:bookmarkStart w:id="433" w:name="_Toc114145939"/>
      <w:bookmarkStart w:id="434" w:name="_Toc104558150"/>
      <w:bookmarkStart w:id="435" w:name="_Toc110586008"/>
      <w:bookmarkStart w:id="436" w:name="_Toc110586503"/>
      <w:bookmarkStart w:id="437" w:name="_Toc110586957"/>
      <w:bookmarkStart w:id="438" w:name="_Toc110587393"/>
      <w:bookmarkStart w:id="439" w:name="_Toc110587835"/>
      <w:bookmarkStart w:id="440" w:name="_Toc110588808"/>
      <w:bookmarkStart w:id="441" w:name="_Toc110589245"/>
      <w:bookmarkStart w:id="442" w:name="_Toc110595282"/>
      <w:bookmarkStart w:id="443" w:name="_Toc110595687"/>
      <w:bookmarkStart w:id="444" w:name="_Toc110600918"/>
      <w:bookmarkStart w:id="445" w:name="_Toc110607385"/>
      <w:bookmarkStart w:id="446" w:name="_Toc110613337"/>
      <w:bookmarkStart w:id="447" w:name="_Toc112408912"/>
      <w:bookmarkStart w:id="448" w:name="_Toc112409674"/>
      <w:bookmarkStart w:id="449" w:name="_Toc114140601"/>
      <w:bookmarkStart w:id="450" w:name="_Toc114145253"/>
      <w:bookmarkStart w:id="451" w:name="_Toc114145587"/>
      <w:bookmarkStart w:id="452" w:name="_Toc114145940"/>
      <w:bookmarkStart w:id="453" w:name="_Toc104558151"/>
      <w:bookmarkStart w:id="454" w:name="_Toc110586009"/>
      <w:bookmarkStart w:id="455" w:name="_Toc110586504"/>
      <w:bookmarkStart w:id="456" w:name="_Toc110586958"/>
      <w:bookmarkStart w:id="457" w:name="_Toc110587394"/>
      <w:bookmarkStart w:id="458" w:name="_Toc110587836"/>
      <w:bookmarkStart w:id="459" w:name="_Toc110588809"/>
      <w:bookmarkStart w:id="460" w:name="_Toc110589246"/>
      <w:bookmarkStart w:id="461" w:name="_Toc110595283"/>
      <w:bookmarkStart w:id="462" w:name="_Toc110595688"/>
      <w:bookmarkStart w:id="463" w:name="_Toc110600919"/>
      <w:bookmarkStart w:id="464" w:name="_Toc110607386"/>
      <w:bookmarkStart w:id="465" w:name="_Toc110613338"/>
      <w:bookmarkStart w:id="466" w:name="_Toc112408913"/>
      <w:bookmarkStart w:id="467" w:name="_Toc112409675"/>
      <w:bookmarkStart w:id="468" w:name="_Toc114140602"/>
      <w:bookmarkStart w:id="469" w:name="_Toc114145254"/>
      <w:bookmarkStart w:id="470" w:name="_Toc114145588"/>
      <w:bookmarkStart w:id="471" w:name="_Toc114145941"/>
      <w:bookmarkStart w:id="472" w:name="_How_to_apply"/>
      <w:bookmarkStart w:id="473" w:name="_Toc115177106"/>
      <w:bookmarkStart w:id="474" w:name="_Hlk14272611"/>
      <w:bookmarkStart w:id="475" w:name="_Toc11058650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042ADB">
        <w:rPr>
          <w:sz w:val="24"/>
          <w:szCs w:val="24"/>
        </w:rPr>
        <w:t>Local Jobs First Commissioner</w:t>
      </w:r>
      <w:bookmarkEnd w:id="473"/>
    </w:p>
    <w:p w14:paraId="5006085C" w14:textId="73DA7C87" w:rsidR="00285B65" w:rsidRPr="0069768B" w:rsidRDefault="00285B65" w:rsidP="00042ADB">
      <w:pPr>
        <w:jc w:val="both"/>
      </w:pPr>
      <w:r w:rsidRPr="00042ADB">
        <w:rPr>
          <w:rFonts w:cstheme="minorHAnsi"/>
          <w:szCs w:val="18"/>
        </w:rPr>
        <w:t xml:space="preserve">The </w:t>
      </w:r>
      <w:r w:rsidR="003E089F" w:rsidRPr="00042ADB">
        <w:rPr>
          <w:rFonts w:cstheme="minorHAnsi"/>
          <w:szCs w:val="18"/>
        </w:rPr>
        <w:t>Local Jobs First Commissioner</w:t>
      </w:r>
      <w:r w:rsidRPr="00042ADB">
        <w:rPr>
          <w:rFonts w:cstheme="minorHAnsi"/>
          <w:szCs w:val="18"/>
        </w:rPr>
        <w:t xml:space="preserve"> promotes the </w:t>
      </w:r>
      <w:r w:rsidRPr="0069768B">
        <w:rPr>
          <w:rFonts w:cstheme="minorHAnsi"/>
          <w:szCs w:val="18"/>
        </w:rPr>
        <w:t>policy</w:t>
      </w:r>
      <w:r w:rsidRPr="00042ADB">
        <w:rPr>
          <w:rFonts w:cstheme="minorHAnsi"/>
          <w:szCs w:val="18"/>
        </w:rPr>
        <w:t xml:space="preserve"> across </w:t>
      </w:r>
      <w:r w:rsidRPr="0069768B">
        <w:rPr>
          <w:rFonts w:cstheme="minorHAnsi"/>
          <w:szCs w:val="18"/>
        </w:rPr>
        <w:t>a</w:t>
      </w:r>
      <w:r w:rsidRPr="00042ADB">
        <w:rPr>
          <w:rFonts w:cstheme="minorHAnsi"/>
          <w:szCs w:val="18"/>
        </w:rPr>
        <w:t>gencies and local industry, advocates for the private sector and local government to procure local goods, employ local workers and enhance their skills, and monitors industry</w:t>
      </w:r>
      <w:r w:rsidR="000C6A81">
        <w:rPr>
          <w:rFonts w:cstheme="minorHAnsi"/>
          <w:szCs w:val="18"/>
        </w:rPr>
        <w:t xml:space="preserve"> and government agency</w:t>
      </w:r>
      <w:r w:rsidRPr="00042ADB">
        <w:rPr>
          <w:rFonts w:cstheme="minorHAnsi"/>
          <w:szCs w:val="18"/>
        </w:rPr>
        <w:t xml:space="preserve"> compliance. </w:t>
      </w:r>
      <w:r w:rsidR="00196BAD">
        <w:rPr>
          <w:rFonts w:cstheme="minorHAnsi"/>
          <w:szCs w:val="18"/>
        </w:rPr>
        <w:t>Further information</w:t>
      </w:r>
      <w:r w:rsidR="00167801">
        <w:rPr>
          <w:rFonts w:cstheme="minorHAnsi"/>
          <w:szCs w:val="18"/>
        </w:rPr>
        <w:t>,</w:t>
      </w:r>
      <w:r w:rsidR="00196BAD">
        <w:rPr>
          <w:rFonts w:cstheme="minorHAnsi"/>
          <w:szCs w:val="18"/>
        </w:rPr>
        <w:t xml:space="preserve"> in</w:t>
      </w:r>
      <w:r w:rsidR="00D75E2D">
        <w:rPr>
          <w:rFonts w:cstheme="minorHAnsi"/>
          <w:szCs w:val="18"/>
        </w:rPr>
        <w:t>cluding</w:t>
      </w:r>
      <w:r w:rsidR="00167801">
        <w:rPr>
          <w:rFonts w:cstheme="minorHAnsi"/>
          <w:szCs w:val="18"/>
        </w:rPr>
        <w:t xml:space="preserve"> frequently asked questions about</w:t>
      </w:r>
      <w:r w:rsidR="00D75E2D">
        <w:rPr>
          <w:rFonts w:cstheme="minorHAnsi"/>
          <w:szCs w:val="18"/>
        </w:rPr>
        <w:t xml:space="preserve"> supplier</w:t>
      </w:r>
      <w:r w:rsidR="00167801">
        <w:rPr>
          <w:rFonts w:cstheme="minorHAnsi"/>
          <w:szCs w:val="18"/>
        </w:rPr>
        <w:t xml:space="preserve"> compliance, </w:t>
      </w:r>
      <w:r w:rsidR="00D75E2D">
        <w:rPr>
          <w:rFonts w:cstheme="minorHAnsi"/>
          <w:szCs w:val="18"/>
        </w:rPr>
        <w:t>is available</w:t>
      </w:r>
      <w:r w:rsidR="003E089F">
        <w:rPr>
          <w:rFonts w:cstheme="minorHAnsi"/>
          <w:szCs w:val="18"/>
        </w:rPr>
        <w:t xml:space="preserve"> on the </w:t>
      </w:r>
      <w:hyperlink r:id="rId20" w:history="1">
        <w:r w:rsidR="003E089F" w:rsidRPr="003E089F">
          <w:rPr>
            <w:rStyle w:val="Hyperlink"/>
            <w:rFonts w:cstheme="minorHAnsi"/>
            <w:szCs w:val="18"/>
          </w:rPr>
          <w:t>Local Jobs First Commissioner website</w:t>
        </w:r>
      </w:hyperlink>
      <w:r w:rsidR="003E089F">
        <w:rPr>
          <w:rFonts w:cstheme="minorHAnsi"/>
          <w:szCs w:val="18"/>
        </w:rPr>
        <w:t>.</w:t>
      </w:r>
      <w:r w:rsidR="00D75E2D">
        <w:rPr>
          <w:rFonts w:cstheme="minorHAnsi"/>
          <w:szCs w:val="18"/>
        </w:rPr>
        <w:t xml:space="preserve"> </w:t>
      </w:r>
    </w:p>
    <w:p w14:paraId="2F588500" w14:textId="2A9BF491" w:rsidR="00ED3DA8" w:rsidRDefault="00D41A9A" w:rsidP="00D41A9A">
      <w:pPr>
        <w:pStyle w:val="Heading1"/>
      </w:pPr>
      <w:bookmarkStart w:id="476" w:name="_Toc115177107"/>
      <w:r w:rsidRPr="00D41A9A">
        <w:t>How to apply Local Jobs First</w:t>
      </w:r>
      <w:bookmarkEnd w:id="474"/>
      <w:r w:rsidR="006C673C">
        <w:t xml:space="preserve"> to Standard</w:t>
      </w:r>
      <w:r w:rsidR="00E61EE1">
        <w:t xml:space="preserve"> Projects</w:t>
      </w:r>
      <w:r w:rsidR="006C673C">
        <w:t xml:space="preserve"> and Strategic Projects</w:t>
      </w:r>
      <w:bookmarkEnd w:id="475"/>
      <w:bookmarkEnd w:id="476"/>
    </w:p>
    <w:p w14:paraId="1E9275FE" w14:textId="64FFC18B" w:rsidR="0002702B" w:rsidRDefault="0002702B" w:rsidP="00042ADB">
      <w:pPr>
        <w:jc w:val="both"/>
      </w:pPr>
      <w:bookmarkStart w:id="477" w:name="_Hlk29909432"/>
      <w:bookmarkStart w:id="478" w:name="_Hlk29819272"/>
      <w:bookmarkStart w:id="479" w:name="_Hlk15030553"/>
      <w:r w:rsidRPr="00042ADB">
        <w:t xml:space="preserve">The process for applying </w:t>
      </w:r>
      <w:r w:rsidR="00834F59">
        <w:t>LJF</w:t>
      </w:r>
      <w:r w:rsidRPr="00042ADB">
        <w:t xml:space="preserve"> to your project depends on the project type</w:t>
      </w:r>
      <w:r w:rsidRPr="0088164A">
        <w:t xml:space="preserve"> </w:t>
      </w:r>
      <w:r w:rsidRPr="00042ADB">
        <w:t>and the procurement approach of the project delivery agency</w:t>
      </w:r>
      <w:r w:rsidRPr="0088164A">
        <w:t>.</w:t>
      </w:r>
      <w:r>
        <w:t xml:space="preserve"> </w:t>
      </w:r>
      <w:r w:rsidR="006C673C">
        <w:t xml:space="preserve">The delivery agency will </w:t>
      </w:r>
      <w:r w:rsidR="00D207AA">
        <w:t xml:space="preserve">advise you </w:t>
      </w:r>
      <w:r w:rsidR="00155776">
        <w:t xml:space="preserve">whether </w:t>
      </w:r>
      <w:r w:rsidR="00A33204">
        <w:t>the</w:t>
      </w:r>
      <w:r w:rsidRPr="00042ADB">
        <w:t xml:space="preserve"> project you are interested in bidding for</w:t>
      </w:r>
      <w:r w:rsidR="00155776">
        <w:t xml:space="preserve"> is a Standard or Strategic project,</w:t>
      </w:r>
      <w:r w:rsidRPr="00042ADB">
        <w:t xml:space="preserve"> and of </w:t>
      </w:r>
      <w:r w:rsidR="00E1586D">
        <w:t>any</w:t>
      </w:r>
      <w:r w:rsidRPr="00042ADB">
        <w:t xml:space="preserve"> specific L</w:t>
      </w:r>
      <w:r w:rsidR="000F78CB">
        <w:t>JF</w:t>
      </w:r>
      <w:r w:rsidRPr="00042ADB">
        <w:t xml:space="preserve"> requirements.</w:t>
      </w:r>
    </w:p>
    <w:p w14:paraId="3B54134B" w14:textId="77777777" w:rsidR="00CB1E3B" w:rsidRPr="00441BE2" w:rsidRDefault="00CB1E3B" w:rsidP="0051705C">
      <w:pPr>
        <w:spacing w:before="0"/>
        <w:jc w:val="both"/>
        <w:rPr>
          <w:rFonts w:cs="Arial"/>
        </w:rPr>
      </w:pPr>
      <w:r w:rsidRPr="00441BE2">
        <w:rPr>
          <w:rFonts w:cs="Arial"/>
        </w:rPr>
        <w:t xml:space="preserve">This section outlies the usual process for applying </w:t>
      </w:r>
      <w:r>
        <w:rPr>
          <w:rFonts w:cs="Arial"/>
        </w:rPr>
        <w:t>LJF</w:t>
      </w:r>
      <w:r w:rsidRPr="00441BE2">
        <w:rPr>
          <w:rFonts w:cs="Arial"/>
        </w:rPr>
        <w:t xml:space="preserve"> to most Standard and Strategic Projects, including MPSG projects where applicable.</w:t>
      </w:r>
      <w:r>
        <w:rPr>
          <w:rFonts w:cs="Arial"/>
        </w:rPr>
        <w:t xml:space="preserve"> </w:t>
      </w:r>
      <w:r w:rsidRPr="00441BE2">
        <w:rPr>
          <w:rFonts w:cs="Arial"/>
        </w:rPr>
        <w:t xml:space="preserve">The process for applying </w:t>
      </w:r>
      <w:r>
        <w:rPr>
          <w:rFonts w:cs="Arial"/>
        </w:rPr>
        <w:t>LJF</w:t>
      </w:r>
      <w:r w:rsidRPr="00441BE2">
        <w:rPr>
          <w:rFonts w:cs="Arial"/>
        </w:rPr>
        <w:t xml:space="preserve"> to Strategic Projects is </w:t>
      </w:r>
      <w:proofErr w:type="gramStart"/>
      <w:r w:rsidRPr="00441BE2">
        <w:rPr>
          <w:rFonts w:cs="Arial"/>
        </w:rPr>
        <w:t>similar to</w:t>
      </w:r>
      <w:proofErr w:type="gramEnd"/>
      <w:r w:rsidRPr="00441BE2">
        <w:rPr>
          <w:rFonts w:cs="Arial"/>
        </w:rPr>
        <w:t xml:space="preserve"> that of Standard Projects except that the </w:t>
      </w:r>
      <w:r>
        <w:rPr>
          <w:rFonts w:cs="Arial"/>
        </w:rPr>
        <w:t>minister</w:t>
      </w:r>
      <w:r w:rsidRPr="00441BE2">
        <w:rPr>
          <w:rFonts w:cs="Arial"/>
        </w:rPr>
        <w:t xml:space="preserve"> sets specific requirements for a Strategic Project that agencies and/or suppliers must meet.</w:t>
      </w:r>
    </w:p>
    <w:p w14:paraId="5719C822" w14:textId="584E0F78" w:rsidR="00CB1E3B" w:rsidRPr="00441BE2" w:rsidRDefault="00000000">
      <w:pPr>
        <w:jc w:val="both"/>
        <w:rPr>
          <w:rFonts w:cstheme="minorHAnsi"/>
          <w:bCs/>
          <w:i/>
          <w:iCs/>
          <w:szCs w:val="18"/>
        </w:rPr>
      </w:pPr>
      <w:hyperlink w:anchor="_How_to_apply_3" w:history="1">
        <w:r w:rsidR="00CB1E3B" w:rsidRPr="00834F59">
          <w:rPr>
            <w:rStyle w:val="Hyperlink"/>
            <w:rFonts w:cstheme="minorHAnsi"/>
            <w:szCs w:val="18"/>
          </w:rPr>
          <w:t>Market led proposals</w:t>
        </w:r>
      </w:hyperlink>
      <w:r w:rsidR="00CB1E3B" w:rsidRPr="00441BE2">
        <w:rPr>
          <w:rFonts w:cstheme="minorHAnsi"/>
          <w:szCs w:val="18"/>
        </w:rPr>
        <w:t xml:space="preserve">, </w:t>
      </w:r>
      <w:hyperlink w:anchor="_How_to_apply_4" w:history="1">
        <w:r w:rsidR="00CB1E3B" w:rsidRPr="00441BE2">
          <w:rPr>
            <w:rStyle w:val="Hyperlink"/>
            <w:rFonts w:cstheme="minorHAnsi"/>
            <w:szCs w:val="18"/>
          </w:rPr>
          <w:t>panel / standing offer contracts</w:t>
        </w:r>
      </w:hyperlink>
      <w:r w:rsidR="00CB1E3B" w:rsidRPr="00441BE2">
        <w:rPr>
          <w:rFonts w:cstheme="minorHAnsi"/>
          <w:szCs w:val="18"/>
        </w:rPr>
        <w:t xml:space="preserve"> and other procurement approaches may follow this process to apply LJF.</w:t>
      </w:r>
      <w:r w:rsidR="00CB1E3B">
        <w:rPr>
          <w:rFonts w:cstheme="minorHAnsi"/>
          <w:szCs w:val="18"/>
        </w:rPr>
        <w:t xml:space="preserve"> </w:t>
      </w:r>
      <w:r w:rsidR="00CB1E3B" w:rsidRPr="00441BE2">
        <w:rPr>
          <w:rFonts w:cstheme="minorHAnsi"/>
          <w:szCs w:val="18"/>
        </w:rPr>
        <w:t xml:space="preserve">If you are unsure, contact </w:t>
      </w:r>
      <w:r w:rsidR="00834F59">
        <w:rPr>
          <w:rFonts w:cstheme="minorHAnsi"/>
          <w:szCs w:val="18"/>
        </w:rPr>
        <w:t xml:space="preserve">the procuring agency or </w:t>
      </w:r>
      <w:r w:rsidR="00CB1E3B" w:rsidRPr="00441BE2">
        <w:rPr>
          <w:rFonts w:cstheme="minorHAnsi"/>
          <w:szCs w:val="18"/>
        </w:rPr>
        <w:t>ICN for guidance.</w:t>
      </w:r>
    </w:p>
    <w:p w14:paraId="131FA4FC" w14:textId="3411708B" w:rsidR="00CB1E3B" w:rsidRPr="00441BE2" w:rsidRDefault="00CB1E3B">
      <w:pPr>
        <w:spacing w:before="0"/>
        <w:jc w:val="both"/>
        <w:rPr>
          <w:rFonts w:cs="Arial"/>
        </w:rPr>
      </w:pPr>
      <w:r w:rsidRPr="00441BE2">
        <w:t xml:space="preserve">Different processes apply if the project is </w:t>
      </w:r>
      <w:r w:rsidR="00834F59">
        <w:t>being delivered</w:t>
      </w:r>
      <w:r w:rsidRPr="00441BE2">
        <w:t xml:space="preserve"> via a grant or loan. </w:t>
      </w:r>
      <w:r w:rsidRPr="00441BE2">
        <w:rPr>
          <w:rFonts w:cs="Arial"/>
        </w:rPr>
        <w:t xml:space="preserve">See </w:t>
      </w:r>
      <w:hyperlink w:anchor="_How_to_apply_2" w:history="1">
        <w:r w:rsidRPr="00B772F7">
          <w:rPr>
            <w:rStyle w:val="Hyperlink"/>
            <w:rFonts w:cs="Arial"/>
          </w:rPr>
          <w:t>How to apply Local Jobs First to grants and loans</w:t>
        </w:r>
      </w:hyperlink>
      <w:r>
        <w:rPr>
          <w:rFonts w:cs="Arial"/>
        </w:rPr>
        <w:t xml:space="preserve"> </w:t>
      </w:r>
      <w:r w:rsidRPr="00441BE2">
        <w:rPr>
          <w:rFonts w:cs="Arial"/>
        </w:rPr>
        <w:t>for</w:t>
      </w:r>
      <w:r>
        <w:rPr>
          <w:rFonts w:cs="Arial"/>
        </w:rPr>
        <w:t xml:space="preserve"> instructions</w:t>
      </w:r>
      <w:r w:rsidRPr="00441BE2">
        <w:rPr>
          <w:rFonts w:cs="Arial"/>
        </w:rPr>
        <w:t>.</w:t>
      </w:r>
    </w:p>
    <w:p w14:paraId="4EA21939" w14:textId="7997B9D7" w:rsidR="00D41A9A" w:rsidRPr="00042ADB" w:rsidRDefault="002A6E45">
      <w:pPr>
        <w:pStyle w:val="Heading2"/>
        <w:rPr>
          <w:sz w:val="24"/>
          <w:szCs w:val="24"/>
        </w:rPr>
      </w:pPr>
      <w:bookmarkStart w:id="480" w:name="_Toc110613340"/>
      <w:bookmarkStart w:id="481" w:name="_Toc112408915"/>
      <w:bookmarkStart w:id="482" w:name="_Toc112409677"/>
      <w:bookmarkStart w:id="483" w:name="_Toc114140605"/>
      <w:bookmarkStart w:id="484" w:name="_Toc114145257"/>
      <w:bookmarkStart w:id="485" w:name="_Toc114145591"/>
      <w:bookmarkStart w:id="486" w:name="_Toc114145944"/>
      <w:bookmarkStart w:id="487" w:name="_Toc110613341"/>
      <w:bookmarkStart w:id="488" w:name="_Toc112408916"/>
      <w:bookmarkStart w:id="489" w:name="_Toc112409678"/>
      <w:bookmarkStart w:id="490" w:name="_Toc114140606"/>
      <w:bookmarkStart w:id="491" w:name="_Toc114145258"/>
      <w:bookmarkStart w:id="492" w:name="_Toc114145592"/>
      <w:bookmarkStart w:id="493" w:name="_Toc114145945"/>
      <w:bookmarkStart w:id="494" w:name="_Toc110613342"/>
      <w:bookmarkStart w:id="495" w:name="_Toc112408917"/>
      <w:bookmarkStart w:id="496" w:name="_Toc112409679"/>
      <w:bookmarkStart w:id="497" w:name="_Toc114140607"/>
      <w:bookmarkStart w:id="498" w:name="_Toc114145259"/>
      <w:bookmarkStart w:id="499" w:name="_Toc114145593"/>
      <w:bookmarkStart w:id="500" w:name="_Toc114145946"/>
      <w:bookmarkStart w:id="501" w:name="_Toc110613343"/>
      <w:bookmarkStart w:id="502" w:name="_Toc112408918"/>
      <w:bookmarkStart w:id="503" w:name="_Toc112409680"/>
      <w:bookmarkStart w:id="504" w:name="_Toc114140608"/>
      <w:bookmarkStart w:id="505" w:name="_Toc114145260"/>
      <w:bookmarkStart w:id="506" w:name="_Toc114145594"/>
      <w:bookmarkStart w:id="507" w:name="_Toc114145947"/>
      <w:bookmarkStart w:id="508" w:name="_Toc110613344"/>
      <w:bookmarkStart w:id="509" w:name="_Toc112408919"/>
      <w:bookmarkStart w:id="510" w:name="_Toc112409681"/>
      <w:bookmarkStart w:id="511" w:name="_Toc114140609"/>
      <w:bookmarkStart w:id="512" w:name="_Toc114145261"/>
      <w:bookmarkStart w:id="513" w:name="_Toc114145595"/>
      <w:bookmarkStart w:id="514" w:name="_Toc114145948"/>
      <w:bookmarkStart w:id="515" w:name="_Toc110613345"/>
      <w:bookmarkStart w:id="516" w:name="_Toc112408920"/>
      <w:bookmarkStart w:id="517" w:name="_Toc112409682"/>
      <w:bookmarkStart w:id="518" w:name="_Toc114140610"/>
      <w:bookmarkStart w:id="519" w:name="_Toc114145262"/>
      <w:bookmarkStart w:id="520" w:name="_Toc114145596"/>
      <w:bookmarkStart w:id="521" w:name="_Toc114145949"/>
      <w:bookmarkStart w:id="522" w:name="_Toc110613346"/>
      <w:bookmarkStart w:id="523" w:name="_Toc112408921"/>
      <w:bookmarkStart w:id="524" w:name="_Toc112409683"/>
      <w:bookmarkStart w:id="525" w:name="_Toc114140611"/>
      <w:bookmarkStart w:id="526" w:name="_Toc114145263"/>
      <w:bookmarkStart w:id="527" w:name="_Toc114145597"/>
      <w:bookmarkStart w:id="528" w:name="_Toc114145950"/>
      <w:bookmarkStart w:id="529" w:name="_Toc110613347"/>
      <w:bookmarkStart w:id="530" w:name="_Toc112408922"/>
      <w:bookmarkStart w:id="531" w:name="_Toc112409684"/>
      <w:bookmarkStart w:id="532" w:name="_Toc114140612"/>
      <w:bookmarkStart w:id="533" w:name="_Toc114145264"/>
      <w:bookmarkStart w:id="534" w:name="_Toc114145598"/>
      <w:bookmarkStart w:id="535" w:name="_Toc114145951"/>
      <w:bookmarkStart w:id="536" w:name="_Toc110613348"/>
      <w:bookmarkStart w:id="537" w:name="_Toc112408923"/>
      <w:bookmarkStart w:id="538" w:name="_Toc112409685"/>
      <w:bookmarkStart w:id="539" w:name="_Toc114140613"/>
      <w:bookmarkStart w:id="540" w:name="_Toc114145265"/>
      <w:bookmarkStart w:id="541" w:name="_Toc114145599"/>
      <w:bookmarkStart w:id="542" w:name="_Toc114145952"/>
      <w:bookmarkStart w:id="543" w:name="_Toc110613349"/>
      <w:bookmarkStart w:id="544" w:name="_Toc112408924"/>
      <w:bookmarkStart w:id="545" w:name="_Toc112409686"/>
      <w:bookmarkStart w:id="546" w:name="_Toc114140614"/>
      <w:bookmarkStart w:id="547" w:name="_Toc114145266"/>
      <w:bookmarkStart w:id="548" w:name="_Toc114145600"/>
      <w:bookmarkStart w:id="549" w:name="_Toc114145953"/>
      <w:bookmarkStart w:id="550" w:name="_Toc110613350"/>
      <w:bookmarkStart w:id="551" w:name="_Toc112408925"/>
      <w:bookmarkStart w:id="552" w:name="_Toc112409687"/>
      <w:bookmarkStart w:id="553" w:name="_Toc114140615"/>
      <w:bookmarkStart w:id="554" w:name="_Toc114145267"/>
      <w:bookmarkStart w:id="555" w:name="_Toc114145601"/>
      <w:bookmarkStart w:id="556" w:name="_Toc114145954"/>
      <w:bookmarkStart w:id="557" w:name="_Toc110613351"/>
      <w:bookmarkStart w:id="558" w:name="_Toc112408926"/>
      <w:bookmarkStart w:id="559" w:name="_Toc112409688"/>
      <w:bookmarkStart w:id="560" w:name="_Toc114140616"/>
      <w:bookmarkStart w:id="561" w:name="_Toc114145268"/>
      <w:bookmarkStart w:id="562" w:name="_Toc114145602"/>
      <w:bookmarkStart w:id="563" w:name="_Toc114145955"/>
      <w:bookmarkStart w:id="564" w:name="_Toc110586506"/>
      <w:bookmarkStart w:id="565" w:name="_Toc115177108"/>
      <w:bookmarkStart w:id="566" w:name="_Toc101539383"/>
      <w:bookmarkStart w:id="567" w:name="_Hlk29909918"/>
      <w:bookmarkEnd w:id="4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042ADB">
        <w:rPr>
          <w:sz w:val="24"/>
          <w:szCs w:val="24"/>
        </w:rPr>
        <w:t xml:space="preserve">Step 1 - </w:t>
      </w:r>
      <w:r w:rsidR="00D41A9A" w:rsidRPr="00042ADB">
        <w:rPr>
          <w:sz w:val="24"/>
          <w:szCs w:val="24"/>
        </w:rPr>
        <w:t>Review L</w:t>
      </w:r>
      <w:r w:rsidR="001B7DD4" w:rsidRPr="00042ADB">
        <w:rPr>
          <w:sz w:val="24"/>
          <w:szCs w:val="24"/>
        </w:rPr>
        <w:t xml:space="preserve">ocal </w:t>
      </w:r>
      <w:r w:rsidR="00D41A9A" w:rsidRPr="00042ADB">
        <w:rPr>
          <w:sz w:val="24"/>
          <w:szCs w:val="24"/>
        </w:rPr>
        <w:t>J</w:t>
      </w:r>
      <w:r w:rsidR="001B7DD4" w:rsidRPr="00042ADB">
        <w:rPr>
          <w:sz w:val="24"/>
          <w:szCs w:val="24"/>
        </w:rPr>
        <w:t xml:space="preserve">obs </w:t>
      </w:r>
      <w:r w:rsidR="00D41A9A" w:rsidRPr="00042ADB">
        <w:rPr>
          <w:sz w:val="24"/>
          <w:szCs w:val="24"/>
        </w:rPr>
        <w:t>F</w:t>
      </w:r>
      <w:r w:rsidR="001B7DD4" w:rsidRPr="00042ADB">
        <w:rPr>
          <w:sz w:val="24"/>
          <w:szCs w:val="24"/>
        </w:rPr>
        <w:t>irst</w:t>
      </w:r>
      <w:r w:rsidR="00D41A9A" w:rsidRPr="00042ADB">
        <w:rPr>
          <w:sz w:val="24"/>
          <w:szCs w:val="24"/>
        </w:rPr>
        <w:t xml:space="preserve"> </w:t>
      </w:r>
      <w:r w:rsidR="001B7DD4" w:rsidRPr="00042ADB">
        <w:rPr>
          <w:sz w:val="24"/>
          <w:szCs w:val="24"/>
        </w:rPr>
        <w:t>r</w:t>
      </w:r>
      <w:r w:rsidR="00D41A9A" w:rsidRPr="00042ADB">
        <w:rPr>
          <w:sz w:val="24"/>
          <w:szCs w:val="24"/>
        </w:rPr>
        <w:t xml:space="preserve">equirements in </w:t>
      </w:r>
      <w:r w:rsidR="00357880" w:rsidRPr="00042ADB">
        <w:rPr>
          <w:sz w:val="24"/>
          <w:szCs w:val="24"/>
        </w:rPr>
        <w:t>tender documentation</w:t>
      </w:r>
      <w:r w:rsidR="00D41A9A" w:rsidRPr="00042ADB">
        <w:rPr>
          <w:sz w:val="24"/>
          <w:szCs w:val="24"/>
        </w:rPr>
        <w:t xml:space="preserve"> issued by </w:t>
      </w:r>
      <w:r w:rsidR="001C6197" w:rsidRPr="00042ADB">
        <w:rPr>
          <w:sz w:val="24"/>
          <w:szCs w:val="24"/>
        </w:rPr>
        <w:t>a</w:t>
      </w:r>
      <w:r w:rsidR="00D41A9A" w:rsidRPr="00042ADB">
        <w:rPr>
          <w:sz w:val="24"/>
          <w:szCs w:val="24"/>
        </w:rPr>
        <w:t>gency</w:t>
      </w:r>
      <w:bookmarkEnd w:id="564"/>
      <w:bookmarkEnd w:id="565"/>
    </w:p>
    <w:p w14:paraId="18A8B1B5" w14:textId="0DB01423" w:rsidR="00C933EC" w:rsidRPr="00042ADB" w:rsidRDefault="00D41A9A">
      <w:pPr>
        <w:rPr>
          <w:rFonts w:cstheme="minorHAnsi"/>
          <w:szCs w:val="18"/>
        </w:rPr>
      </w:pPr>
      <w:r w:rsidRPr="00042ADB">
        <w:rPr>
          <w:rFonts w:cstheme="minorHAnsi"/>
          <w:szCs w:val="18"/>
        </w:rPr>
        <w:t>LJF requires all bidders to engage local Small and Medium Sized Enterprises (SMEs) to supply into government projects over the life of a project.</w:t>
      </w:r>
    </w:p>
    <w:p w14:paraId="50FA768B" w14:textId="77777777" w:rsidR="00D41A9A" w:rsidRPr="00042ADB" w:rsidRDefault="00D41A9A" w:rsidP="00042ADB">
      <w:pPr>
        <w:rPr>
          <w:rFonts w:cstheme="minorHAnsi"/>
          <w:szCs w:val="18"/>
        </w:rPr>
      </w:pPr>
      <w:r w:rsidRPr="00042ADB">
        <w:rPr>
          <w:rFonts w:cstheme="minorHAnsi"/>
          <w:szCs w:val="18"/>
        </w:rPr>
        <w:lastRenderedPageBreak/>
        <w:t>The Expression of interest (EOI) or Request for Tender (RFT) documents will notify prospective bidders:</w:t>
      </w:r>
    </w:p>
    <w:p w14:paraId="33A285BE" w14:textId="6D644B54" w:rsidR="00D41A9A" w:rsidRDefault="00EB0D49">
      <w:pPr>
        <w:pStyle w:val="dotpoints"/>
      </w:pPr>
      <w:r>
        <w:rPr>
          <w:b/>
          <w:bCs/>
        </w:rPr>
        <w:t>i</w:t>
      </w:r>
      <w:r w:rsidR="00D41A9A" w:rsidRPr="000D2BFC">
        <w:rPr>
          <w:b/>
          <w:bCs/>
        </w:rPr>
        <w:t>f</w:t>
      </w:r>
      <w:r w:rsidR="00D41A9A" w:rsidRPr="00E24028">
        <w:rPr>
          <w:b/>
          <w:bCs/>
        </w:rPr>
        <w:t xml:space="preserve"> the project must apply </w:t>
      </w:r>
      <w:r w:rsidR="00834F59">
        <w:rPr>
          <w:b/>
          <w:bCs/>
        </w:rPr>
        <w:t>LJF</w:t>
      </w:r>
      <w:r w:rsidR="00D41A9A" w:rsidRPr="00E24028">
        <w:t>, and when an ICN acknowledged Local Industry Development Plan (LIDP) will need to be submitted</w:t>
      </w:r>
    </w:p>
    <w:p w14:paraId="636801F1" w14:textId="35AE4AC9" w:rsidR="000E1D1F" w:rsidRPr="00E24028" w:rsidRDefault="000E1D1F" w:rsidP="00042ADB">
      <w:pPr>
        <w:pStyle w:val="dotpoints"/>
      </w:pPr>
      <w:r>
        <w:rPr>
          <w:b/>
          <w:bCs/>
        </w:rPr>
        <w:t>c</w:t>
      </w:r>
      <w:r w:rsidRPr="00E24028">
        <w:rPr>
          <w:b/>
          <w:bCs/>
        </w:rPr>
        <w:t xml:space="preserve">ontestable items </w:t>
      </w:r>
      <w:r w:rsidR="002F16BD" w:rsidRPr="00042ADB">
        <w:t>identifying sources of local content for bidders to consider when completing their LIDP</w:t>
      </w:r>
    </w:p>
    <w:p w14:paraId="10281758" w14:textId="68033BAE" w:rsidR="009B38D9" w:rsidRPr="00E24028" w:rsidRDefault="00EB0D49" w:rsidP="00042ADB">
      <w:pPr>
        <w:pStyle w:val="dotpoints"/>
        <w:rPr>
          <w:b/>
          <w:bCs/>
        </w:rPr>
      </w:pPr>
      <w:r>
        <w:rPr>
          <w:b/>
          <w:bCs/>
          <w:lang w:eastAsia="en-AU"/>
        </w:rPr>
        <w:t>l</w:t>
      </w:r>
      <w:r w:rsidR="009B38D9" w:rsidRPr="00042ADB">
        <w:rPr>
          <w:b/>
          <w:bCs/>
          <w:lang w:eastAsia="en-AU"/>
        </w:rPr>
        <w:t>ocal content requirement and any additional requirements</w:t>
      </w:r>
      <w:r w:rsidR="00804861" w:rsidRPr="00E24028">
        <w:rPr>
          <w:b/>
          <w:bCs/>
        </w:rPr>
        <w:t xml:space="preserve"> </w:t>
      </w:r>
      <w:r w:rsidR="00804861" w:rsidRPr="00042ADB">
        <w:rPr>
          <w:lang w:eastAsia="en-AU"/>
        </w:rPr>
        <w:t>(</w:t>
      </w:r>
      <w:r w:rsidR="000A491D">
        <w:rPr>
          <w:lang w:eastAsia="en-AU"/>
        </w:rPr>
        <w:t>where these have been</w:t>
      </w:r>
      <w:r w:rsidR="00804861" w:rsidRPr="00042ADB">
        <w:rPr>
          <w:lang w:eastAsia="en-AU"/>
        </w:rPr>
        <w:t xml:space="preserve"> </w:t>
      </w:r>
      <w:r w:rsidR="009B38D9" w:rsidRPr="00042ADB">
        <w:rPr>
          <w:lang w:eastAsia="en-AU"/>
        </w:rPr>
        <w:t xml:space="preserve">set by the responsible </w:t>
      </w:r>
      <w:r w:rsidR="00834F59">
        <w:rPr>
          <w:lang w:eastAsia="en-AU"/>
        </w:rPr>
        <w:t>m</w:t>
      </w:r>
      <w:r w:rsidR="009B38D9" w:rsidRPr="00042ADB">
        <w:rPr>
          <w:lang w:eastAsia="en-AU"/>
        </w:rPr>
        <w:t>inister</w:t>
      </w:r>
      <w:r w:rsidR="00BD6678" w:rsidRPr="00042ADB">
        <w:rPr>
          <w:lang w:eastAsia="en-AU"/>
        </w:rPr>
        <w:t>)</w:t>
      </w:r>
    </w:p>
    <w:p w14:paraId="5A7DF1D9" w14:textId="6D145405" w:rsidR="009B38D9" w:rsidRPr="00E24028" w:rsidRDefault="009B38D9" w:rsidP="00042ADB">
      <w:pPr>
        <w:pStyle w:val="dotpoints"/>
      </w:pPr>
      <w:r w:rsidRPr="00E24028">
        <w:rPr>
          <w:b/>
          <w:bCs/>
        </w:rPr>
        <w:t>MPSG requirements</w:t>
      </w:r>
      <w:r w:rsidRPr="00042ADB">
        <w:t>, if applicable</w:t>
      </w:r>
    </w:p>
    <w:p w14:paraId="7A9B0B59" w14:textId="2D67F15D" w:rsidR="00762B3F" w:rsidRPr="00042ADB" w:rsidRDefault="00EB0D49" w:rsidP="00042ADB">
      <w:pPr>
        <w:pStyle w:val="dotpoints"/>
        <w:rPr>
          <w:rFonts w:ascii="Times New Roman" w:hAnsi="Times New Roman"/>
          <w:sz w:val="24"/>
          <w:szCs w:val="24"/>
          <w:lang w:eastAsia="en-AU"/>
        </w:rPr>
      </w:pPr>
      <w:r>
        <w:rPr>
          <w:b/>
          <w:bCs/>
          <w:lang w:eastAsia="en-AU"/>
        </w:rPr>
        <w:t>t</w:t>
      </w:r>
      <w:r w:rsidR="00D41A9A" w:rsidRPr="00042ADB">
        <w:rPr>
          <w:b/>
          <w:bCs/>
          <w:lang w:eastAsia="en-AU"/>
        </w:rPr>
        <w:t>ender evaluation weightings</w:t>
      </w:r>
      <w:r w:rsidR="009C0CF7" w:rsidRPr="00E24028">
        <w:t xml:space="preserve"> </w:t>
      </w:r>
    </w:p>
    <w:p w14:paraId="086F9ACC" w14:textId="74B10C79" w:rsidR="00762B3F" w:rsidRDefault="00762B3F">
      <w:pPr>
        <w:pStyle w:val="Heading3"/>
      </w:pPr>
      <w:bookmarkStart w:id="568" w:name="_Toc104558154"/>
      <w:bookmarkStart w:id="569" w:name="_Toc110586012"/>
      <w:bookmarkStart w:id="570" w:name="_Toc104558155"/>
      <w:bookmarkStart w:id="571" w:name="_Toc110586013"/>
      <w:bookmarkEnd w:id="568"/>
      <w:bookmarkEnd w:id="569"/>
      <w:bookmarkEnd w:id="570"/>
      <w:bookmarkEnd w:id="571"/>
      <w:r>
        <w:t>Local content</w:t>
      </w:r>
    </w:p>
    <w:p w14:paraId="5BF0EC5D" w14:textId="3A559F13" w:rsidR="00762B3F" w:rsidRPr="000A0C98" w:rsidRDefault="00762B3F" w:rsidP="00042ADB">
      <w:pPr>
        <w:jc w:val="both"/>
      </w:pPr>
      <w:r w:rsidRPr="006C6B66">
        <w:rPr>
          <w:rFonts w:cs="Arial"/>
          <w:szCs w:val="18"/>
          <w:lang w:eastAsia="en-AU"/>
        </w:rPr>
        <w:t>The term local content covers all suppliers producing Australian or New Zealand (ANZ) goods or services or when they have added value to imported items. Local content means goods that are produced by local industr</w:t>
      </w:r>
      <w:r>
        <w:rPr>
          <w:rFonts w:cs="Arial"/>
          <w:szCs w:val="18"/>
          <w:lang w:eastAsia="en-AU"/>
        </w:rPr>
        <w:t xml:space="preserve">y, </w:t>
      </w:r>
      <w:r w:rsidRPr="006C6B66">
        <w:rPr>
          <w:rFonts w:cs="Arial"/>
          <w:szCs w:val="18"/>
          <w:lang w:eastAsia="en-AU"/>
        </w:rPr>
        <w:t>services that are supplied by local industry</w:t>
      </w:r>
      <w:r>
        <w:rPr>
          <w:rFonts w:cs="Arial"/>
          <w:szCs w:val="18"/>
          <w:lang w:eastAsia="en-AU"/>
        </w:rPr>
        <w:t>,</w:t>
      </w:r>
      <w:r w:rsidRPr="006C6B66">
        <w:rPr>
          <w:rFonts w:cs="Arial"/>
          <w:szCs w:val="18"/>
          <w:lang w:eastAsia="en-AU"/>
        </w:rPr>
        <w:t xml:space="preserve"> or construction activities carried out by local industry. Local assembly of imported materials, transport of goods, and local labour are all examples of local content or local added value</w:t>
      </w:r>
      <w:r w:rsidR="001F7A30">
        <w:rPr>
          <w:rFonts w:cs="Arial"/>
          <w:szCs w:val="18"/>
          <w:lang w:eastAsia="en-AU"/>
        </w:rPr>
        <w:t>.</w:t>
      </w:r>
    </w:p>
    <w:p w14:paraId="339B632D" w14:textId="01C4645D" w:rsidR="008078CD" w:rsidRDefault="008078CD">
      <w:pPr>
        <w:pStyle w:val="Heading3"/>
      </w:pPr>
      <w:r>
        <w:t>Contestability assessment</w:t>
      </w:r>
    </w:p>
    <w:p w14:paraId="212FF705" w14:textId="1A252FEF" w:rsidR="00D3325A" w:rsidRPr="00042ADB" w:rsidRDefault="005F7E28" w:rsidP="00042ADB">
      <w:pPr>
        <w:spacing w:before="0" w:after="0"/>
        <w:jc w:val="both"/>
        <w:rPr>
          <w:rFonts w:asciiTheme="minorHAnsi" w:hAnsiTheme="minorHAnsi" w:cstheme="minorHAnsi"/>
          <w:szCs w:val="18"/>
        </w:rPr>
      </w:pPr>
      <w:r w:rsidRPr="00042ADB">
        <w:rPr>
          <w:rFonts w:cs="Arial"/>
          <w:szCs w:val="18"/>
          <w:lang w:eastAsia="en-AU"/>
        </w:rPr>
        <w:t>A contestability assessment refers to the process where the ICN assesses whether items and services are</w:t>
      </w:r>
      <w:r w:rsidR="001D5EC0">
        <w:rPr>
          <w:rFonts w:cs="Arial"/>
          <w:szCs w:val="18"/>
          <w:lang w:eastAsia="en-AU"/>
        </w:rPr>
        <w:t xml:space="preserve"> </w:t>
      </w:r>
      <w:r w:rsidRPr="00042ADB">
        <w:rPr>
          <w:rFonts w:cs="Arial"/>
          <w:szCs w:val="18"/>
          <w:lang w:eastAsia="en-AU"/>
        </w:rPr>
        <w:t>available competitively locally. A list of contestable (those items available both locally and internationally)</w:t>
      </w:r>
      <w:r w:rsidR="001D5EC0">
        <w:rPr>
          <w:rFonts w:cs="Arial"/>
          <w:szCs w:val="18"/>
          <w:lang w:eastAsia="en-AU"/>
        </w:rPr>
        <w:t xml:space="preserve"> </w:t>
      </w:r>
      <w:r w:rsidRPr="00042ADB">
        <w:rPr>
          <w:rFonts w:cs="Arial"/>
          <w:szCs w:val="18"/>
          <w:lang w:eastAsia="en-AU"/>
        </w:rPr>
        <w:t>and non-contestable items (those items found to be available either only locally or only international) will be</w:t>
      </w:r>
      <w:r w:rsidR="001D5EC0">
        <w:rPr>
          <w:rFonts w:cs="Arial"/>
          <w:szCs w:val="18"/>
          <w:lang w:eastAsia="en-AU"/>
        </w:rPr>
        <w:t xml:space="preserve"> </w:t>
      </w:r>
      <w:r w:rsidRPr="00042ADB">
        <w:rPr>
          <w:rFonts w:cs="Arial"/>
          <w:szCs w:val="18"/>
          <w:lang w:eastAsia="en-AU"/>
        </w:rPr>
        <w:t>included in the LIDP for your benefit.</w:t>
      </w:r>
    </w:p>
    <w:p w14:paraId="709509F7" w14:textId="447E49BA" w:rsidR="008415BC" w:rsidRPr="006F16A0" w:rsidRDefault="00BC3CC3" w:rsidP="00042ADB">
      <w:pPr>
        <w:pStyle w:val="Heading3"/>
      </w:pPr>
      <w:bookmarkStart w:id="572" w:name="_Toc104558158"/>
      <w:bookmarkStart w:id="573" w:name="_Toc110586016"/>
      <w:bookmarkStart w:id="574" w:name="_Toc104558159"/>
      <w:bookmarkStart w:id="575" w:name="_Toc110586017"/>
      <w:bookmarkStart w:id="576" w:name="_Strategic_Project_requirements"/>
      <w:bookmarkEnd w:id="572"/>
      <w:bookmarkEnd w:id="573"/>
      <w:bookmarkEnd w:id="574"/>
      <w:bookmarkEnd w:id="575"/>
      <w:bookmarkEnd w:id="576"/>
      <w:r>
        <w:t>Strategic Project requirements</w:t>
      </w:r>
    </w:p>
    <w:p w14:paraId="15682EDC" w14:textId="77777777" w:rsidR="00343823" w:rsidRDefault="00343823" w:rsidP="000210EA">
      <w:pPr>
        <w:spacing w:before="0"/>
        <w:jc w:val="both"/>
        <w:rPr>
          <w:rFonts w:cs="Arial"/>
        </w:rPr>
      </w:pPr>
      <w:r w:rsidRPr="000B6F78">
        <w:rPr>
          <w:rFonts w:cs="Arial"/>
        </w:rPr>
        <w:t xml:space="preserve">All LJF Strategic Projects have minimum local content requirements set by the </w:t>
      </w:r>
      <w:r>
        <w:rPr>
          <w:rFonts w:cs="Arial"/>
        </w:rPr>
        <w:t>responsible m</w:t>
      </w:r>
      <w:r w:rsidRPr="000B6F78">
        <w:rPr>
          <w:rFonts w:cs="Arial"/>
        </w:rPr>
        <w:t>inister, creating opportunities for local industry and workers to contribute to high value goods, services, and construction projects.</w:t>
      </w:r>
      <w:r>
        <w:rPr>
          <w:rFonts w:cs="Arial"/>
        </w:rPr>
        <w:t xml:space="preserve"> The minister </w:t>
      </w:r>
      <w:r w:rsidRPr="000B6F78">
        <w:rPr>
          <w:rFonts w:eastAsia="MS Mincho" w:cs="Arial"/>
          <w:szCs w:val="18"/>
        </w:rPr>
        <w:t xml:space="preserve">may </w:t>
      </w:r>
      <w:r>
        <w:rPr>
          <w:rFonts w:eastAsia="MS Mincho" w:cs="Arial"/>
          <w:szCs w:val="18"/>
        </w:rPr>
        <w:t xml:space="preserve">also </w:t>
      </w:r>
      <w:r w:rsidRPr="000B6F78">
        <w:rPr>
          <w:rFonts w:eastAsia="MS Mincho" w:cs="Arial"/>
          <w:szCs w:val="18"/>
        </w:rPr>
        <w:t>set additional requirements</w:t>
      </w:r>
      <w:r>
        <w:rPr>
          <w:rFonts w:cs="Arial"/>
        </w:rPr>
        <w:t xml:space="preserve"> </w:t>
      </w:r>
      <w:r w:rsidRPr="000B6F78">
        <w:rPr>
          <w:rFonts w:cs="Arial"/>
        </w:rPr>
        <w:t>that agencies and/or suppliers must meet.</w:t>
      </w:r>
      <w:r>
        <w:rPr>
          <w:rFonts w:cs="Arial"/>
        </w:rPr>
        <w:t xml:space="preserve"> </w:t>
      </w:r>
    </w:p>
    <w:p w14:paraId="29AE576D" w14:textId="1909EB57" w:rsidR="00DF35F2" w:rsidRPr="00042ADB" w:rsidRDefault="00DF35F2">
      <w:pPr>
        <w:spacing w:before="0"/>
        <w:jc w:val="both"/>
      </w:pPr>
      <w:r w:rsidRPr="000D7EE9">
        <w:t xml:space="preserve">DJPR advises the </w:t>
      </w:r>
      <w:r w:rsidR="00742475">
        <w:t>m</w:t>
      </w:r>
      <w:r w:rsidRPr="000D7EE9">
        <w:t>inister of the</w:t>
      </w:r>
      <w:r w:rsidR="00910FD4">
        <w:t xml:space="preserve"> proposed</w:t>
      </w:r>
      <w:r w:rsidRPr="000D7EE9">
        <w:t xml:space="preserve"> local content requirements, which may be informed by a contestability assessment undertaken by the ICN.</w:t>
      </w:r>
      <w:r w:rsidR="00A52CD7">
        <w:t xml:space="preserve"> </w:t>
      </w:r>
      <w:r w:rsidRPr="00042ADB">
        <w:t xml:space="preserve">Section 7B (2) of the Act provides that the </w:t>
      </w:r>
      <w:r w:rsidR="00834F59">
        <w:t>minister</w:t>
      </w:r>
      <w:r w:rsidRPr="00042ADB">
        <w:t xml:space="preserve"> must set local content requirements at no less than:</w:t>
      </w:r>
    </w:p>
    <w:p w14:paraId="77FCA4CC" w14:textId="6C22ECC8" w:rsidR="00AF63E8" w:rsidRPr="00042ADB" w:rsidRDefault="00DF35F2" w:rsidP="00042ADB">
      <w:pPr>
        <w:pStyle w:val="dotpoints"/>
        <w:jc w:val="both"/>
        <w:rPr>
          <w:sz w:val="24"/>
        </w:rPr>
      </w:pPr>
      <w:r w:rsidRPr="00042ADB">
        <w:t>90% for a Strategic Project that is a construction project</w:t>
      </w:r>
    </w:p>
    <w:p w14:paraId="2F336116" w14:textId="11D35812" w:rsidR="00AF63E8" w:rsidRPr="00042ADB" w:rsidRDefault="00DF35F2" w:rsidP="00042ADB">
      <w:pPr>
        <w:pStyle w:val="dotpoints"/>
        <w:jc w:val="both"/>
        <w:rPr>
          <w:sz w:val="24"/>
        </w:rPr>
      </w:pPr>
      <w:r w:rsidRPr="00042ADB">
        <w:t>80% for a Strategic Project that is a services or maintenance contract</w:t>
      </w:r>
    </w:p>
    <w:p w14:paraId="1F7C3BE7" w14:textId="68CE448D" w:rsidR="00AF63E8" w:rsidRPr="00042ADB" w:rsidRDefault="00DF35F2" w:rsidP="00042ADB">
      <w:pPr>
        <w:pStyle w:val="dotpoints"/>
        <w:jc w:val="both"/>
        <w:rPr>
          <w:rFonts w:ascii="Times New Roman" w:hAnsi="Times New Roman"/>
          <w:sz w:val="24"/>
          <w:szCs w:val="24"/>
        </w:rPr>
      </w:pPr>
      <w:r w:rsidRPr="00042ADB">
        <w:t>80% for the maintenance or operations phase of a Strategic Project.</w:t>
      </w:r>
    </w:p>
    <w:p w14:paraId="59D629FF" w14:textId="77D2F7EA" w:rsidR="00DF35F2" w:rsidRDefault="00DF35F2" w:rsidP="00042ADB">
      <w:pPr>
        <w:jc w:val="both"/>
      </w:pPr>
      <w:r w:rsidRPr="00042ADB">
        <w:t xml:space="preserve">The Act also provides that the </w:t>
      </w:r>
      <w:r w:rsidR="00BD1DBB">
        <w:t>m</w:t>
      </w:r>
      <w:r w:rsidRPr="00042ADB">
        <w:t>inister may determine other matters relating to Strategic Projects, including but not limited to:</w:t>
      </w:r>
    </w:p>
    <w:p w14:paraId="30E3F7C4" w14:textId="737DCAA2" w:rsidR="00AA48A4" w:rsidRPr="00042ADB" w:rsidRDefault="00A52CD7" w:rsidP="00042ADB">
      <w:pPr>
        <w:pStyle w:val="dotpoints"/>
        <w:jc w:val="both"/>
      </w:pPr>
      <w:r>
        <w:t>r</w:t>
      </w:r>
      <w:r w:rsidR="00AA48A4" w:rsidRPr="00042ADB">
        <w:t>equirements to maximise or specify the use of steel products produced by local industry</w:t>
      </w:r>
    </w:p>
    <w:p w14:paraId="5689E104" w14:textId="55FC3D3A" w:rsidR="00AA48A4" w:rsidRPr="00042ADB" w:rsidRDefault="00AA48A4" w:rsidP="00042ADB">
      <w:pPr>
        <w:pStyle w:val="dotpoints"/>
        <w:jc w:val="both"/>
      </w:pPr>
      <w:r w:rsidRPr="00042ADB">
        <w:t>requirements to maximise the use of uniform and personal protective equipment (PPE) produced by local industry</w:t>
      </w:r>
    </w:p>
    <w:p w14:paraId="1354452B" w14:textId="68F889DA" w:rsidR="00DF35F2" w:rsidRPr="00042ADB" w:rsidRDefault="00AA48A4" w:rsidP="00042ADB">
      <w:pPr>
        <w:pStyle w:val="dotpoints"/>
        <w:jc w:val="both"/>
        <w:rPr>
          <w:sz w:val="24"/>
          <w:lang w:eastAsia="en-AU"/>
        </w:rPr>
      </w:pPr>
      <w:r w:rsidRPr="00042ADB">
        <w:t>any other requirements or conditions.</w:t>
      </w:r>
    </w:p>
    <w:p w14:paraId="2084CE5D" w14:textId="601BD936" w:rsidR="00430154" w:rsidRDefault="00430154">
      <w:pPr>
        <w:pStyle w:val="Heading3"/>
      </w:pPr>
      <w:r>
        <w:t>M</w:t>
      </w:r>
      <w:r w:rsidR="00F961B1">
        <w:t>ajor Projects Skills Guarantee (</w:t>
      </w:r>
      <w:r w:rsidR="006E3D28">
        <w:t>M</w:t>
      </w:r>
      <w:r>
        <w:t>PSG</w:t>
      </w:r>
      <w:r w:rsidR="006E3D28">
        <w:t>)</w:t>
      </w:r>
      <w:r w:rsidR="00E70CED">
        <w:t xml:space="preserve"> requirements</w:t>
      </w:r>
    </w:p>
    <w:p w14:paraId="0B50459A" w14:textId="25E4A247" w:rsidR="00045AFA" w:rsidRDefault="00CE45D7" w:rsidP="00042ADB">
      <w:pPr>
        <w:autoSpaceDE w:val="0"/>
        <w:autoSpaceDN w:val="0"/>
        <w:adjustRightInd w:val="0"/>
        <w:spacing w:before="0" w:after="0"/>
      </w:pPr>
      <w:r w:rsidRPr="003E03F9">
        <w:rPr>
          <w:rFonts w:cstheme="minorHAnsi"/>
          <w:szCs w:val="18"/>
          <w:lang w:val="en-US"/>
        </w:rPr>
        <w:t>The MPSG</w:t>
      </w:r>
      <w:r>
        <w:rPr>
          <w:rFonts w:cstheme="minorHAnsi"/>
          <w:szCs w:val="18"/>
          <w:lang w:val="en-US"/>
        </w:rPr>
        <w:t xml:space="preserve"> </w:t>
      </w:r>
      <w:r w:rsidRPr="003E03F9">
        <w:rPr>
          <w:rFonts w:cstheme="minorHAnsi"/>
          <w:szCs w:val="18"/>
          <w:lang w:val="en-US"/>
        </w:rPr>
        <w:t>provides</w:t>
      </w:r>
      <w:r>
        <w:rPr>
          <w:rFonts w:cstheme="minorHAnsi"/>
          <w:szCs w:val="18"/>
          <w:lang w:val="en-US"/>
        </w:rPr>
        <w:t xml:space="preserve"> </w:t>
      </w:r>
      <w:r w:rsidRPr="003E03F9">
        <w:rPr>
          <w:rFonts w:cstheme="minorHAnsi"/>
          <w:szCs w:val="18"/>
          <w:lang w:val="en-US"/>
        </w:rPr>
        <w:t xml:space="preserve">opportunities for </w:t>
      </w:r>
      <w:r w:rsidR="00457D11">
        <w:rPr>
          <w:rFonts w:cstheme="minorHAnsi"/>
          <w:szCs w:val="18"/>
          <w:lang w:val="en-US"/>
        </w:rPr>
        <w:t>ATCs</w:t>
      </w:r>
      <w:r>
        <w:rPr>
          <w:rFonts w:cstheme="minorHAnsi"/>
          <w:szCs w:val="18"/>
          <w:lang w:val="en-US"/>
        </w:rPr>
        <w:t xml:space="preserve"> </w:t>
      </w:r>
      <w:r w:rsidRPr="003E03F9">
        <w:rPr>
          <w:rFonts w:cstheme="minorHAnsi"/>
          <w:szCs w:val="18"/>
          <w:lang w:val="en-US"/>
        </w:rPr>
        <w:t>to work on Victoria’s largest construction projects.</w:t>
      </w:r>
      <w:r>
        <w:rPr>
          <w:rFonts w:cstheme="minorHAnsi"/>
          <w:szCs w:val="18"/>
          <w:lang w:val="en-US"/>
        </w:rPr>
        <w:t xml:space="preserve"> </w:t>
      </w:r>
      <w:r w:rsidRPr="003E03F9">
        <w:rPr>
          <w:rFonts w:cstheme="minorHAnsi"/>
          <w:szCs w:val="18"/>
          <w:lang w:val="en-US"/>
        </w:rPr>
        <w:t>This helps to ensure Victorians starting their career</w:t>
      </w:r>
      <w:r>
        <w:rPr>
          <w:rFonts w:cstheme="minorHAnsi"/>
          <w:szCs w:val="18"/>
          <w:lang w:val="en-US"/>
        </w:rPr>
        <w:t xml:space="preserve"> </w:t>
      </w:r>
      <w:r w:rsidRPr="003E03F9">
        <w:rPr>
          <w:rFonts w:cstheme="minorHAnsi"/>
          <w:szCs w:val="18"/>
          <w:lang w:val="en-US"/>
        </w:rPr>
        <w:t>in the construction industry have more opportunities</w:t>
      </w:r>
      <w:r>
        <w:rPr>
          <w:rFonts w:cstheme="minorHAnsi"/>
          <w:szCs w:val="18"/>
          <w:lang w:val="en-US"/>
        </w:rPr>
        <w:t xml:space="preserve"> </w:t>
      </w:r>
      <w:r w:rsidRPr="003E03F9">
        <w:rPr>
          <w:rFonts w:cstheme="minorHAnsi"/>
          <w:szCs w:val="18"/>
          <w:lang w:val="en-US"/>
        </w:rPr>
        <w:t xml:space="preserve">to </w:t>
      </w:r>
      <w:r w:rsidRPr="003E03F9">
        <w:rPr>
          <w:rFonts w:cstheme="minorHAnsi"/>
          <w:szCs w:val="18"/>
          <w:lang w:val="en-US"/>
        </w:rPr>
        <w:lastRenderedPageBreak/>
        <w:t>receive on</w:t>
      </w:r>
      <w:r>
        <w:rPr>
          <w:rFonts w:cstheme="minorHAnsi"/>
          <w:szCs w:val="18"/>
          <w:lang w:val="en-US"/>
        </w:rPr>
        <w:t>-</w:t>
      </w:r>
      <w:r w:rsidRPr="003E03F9">
        <w:rPr>
          <w:rFonts w:cstheme="minorHAnsi"/>
          <w:szCs w:val="18"/>
          <w:lang w:val="en-US"/>
        </w:rPr>
        <w:t>the</w:t>
      </w:r>
      <w:r>
        <w:rPr>
          <w:rFonts w:cstheme="minorHAnsi"/>
          <w:szCs w:val="18"/>
          <w:lang w:val="en-US"/>
        </w:rPr>
        <w:t>-</w:t>
      </w:r>
      <w:r w:rsidRPr="003E03F9">
        <w:rPr>
          <w:rFonts w:cstheme="minorHAnsi"/>
          <w:szCs w:val="18"/>
          <w:lang w:val="en-US"/>
        </w:rPr>
        <w:t>job training.</w:t>
      </w:r>
      <w:r>
        <w:rPr>
          <w:rFonts w:cstheme="minorHAnsi"/>
          <w:szCs w:val="18"/>
          <w:lang w:val="en-US"/>
        </w:rPr>
        <w:t xml:space="preserve"> Further information about the MPSG’s objectives is available in the </w:t>
      </w:r>
      <w:r w:rsidRPr="00042ADB">
        <w:rPr>
          <w:rFonts w:cstheme="minorHAnsi"/>
          <w:i/>
          <w:iCs/>
          <w:szCs w:val="18"/>
          <w:lang w:val="en-US"/>
        </w:rPr>
        <w:t>M</w:t>
      </w:r>
      <w:r w:rsidR="0030027E">
        <w:rPr>
          <w:rFonts w:cstheme="minorHAnsi"/>
          <w:i/>
          <w:iCs/>
          <w:szCs w:val="18"/>
          <w:lang w:val="en-US"/>
        </w:rPr>
        <w:t xml:space="preserve">ajor </w:t>
      </w:r>
      <w:r w:rsidRPr="00042ADB">
        <w:rPr>
          <w:rFonts w:cstheme="minorHAnsi"/>
          <w:i/>
          <w:iCs/>
          <w:szCs w:val="18"/>
          <w:lang w:val="en-US"/>
        </w:rPr>
        <w:t>P</w:t>
      </w:r>
      <w:r w:rsidR="0030027E">
        <w:rPr>
          <w:rFonts w:cstheme="minorHAnsi"/>
          <w:i/>
          <w:iCs/>
          <w:szCs w:val="18"/>
          <w:lang w:val="en-US"/>
        </w:rPr>
        <w:t xml:space="preserve">rojects </w:t>
      </w:r>
      <w:r w:rsidRPr="00042ADB">
        <w:rPr>
          <w:rFonts w:cstheme="minorHAnsi"/>
          <w:i/>
          <w:iCs/>
          <w:szCs w:val="18"/>
          <w:lang w:val="en-US"/>
        </w:rPr>
        <w:t>S</w:t>
      </w:r>
      <w:r w:rsidR="0030027E">
        <w:rPr>
          <w:rFonts w:cstheme="minorHAnsi"/>
          <w:i/>
          <w:iCs/>
          <w:szCs w:val="18"/>
          <w:lang w:val="en-US"/>
        </w:rPr>
        <w:t xml:space="preserve">kills </w:t>
      </w:r>
      <w:r w:rsidRPr="00042ADB">
        <w:rPr>
          <w:rFonts w:cstheme="minorHAnsi"/>
          <w:i/>
          <w:iCs/>
          <w:szCs w:val="18"/>
          <w:lang w:val="en-US"/>
        </w:rPr>
        <w:t>G</w:t>
      </w:r>
      <w:r w:rsidR="0030027E">
        <w:rPr>
          <w:rFonts w:cstheme="minorHAnsi"/>
          <w:i/>
          <w:iCs/>
          <w:szCs w:val="18"/>
          <w:lang w:val="en-US"/>
        </w:rPr>
        <w:t>uarantee</w:t>
      </w:r>
      <w:r w:rsidRPr="00042ADB">
        <w:rPr>
          <w:rFonts w:cstheme="minorHAnsi"/>
          <w:i/>
          <w:iCs/>
          <w:szCs w:val="18"/>
          <w:lang w:val="en-US"/>
        </w:rPr>
        <w:t xml:space="preserve"> Policy Statement</w:t>
      </w:r>
      <w:r>
        <w:rPr>
          <w:rFonts w:cstheme="minorHAnsi"/>
          <w:szCs w:val="18"/>
          <w:lang w:val="en-US"/>
        </w:rPr>
        <w:t xml:space="preserve"> at </w:t>
      </w:r>
      <w:hyperlink r:id="rId21" w:history="1">
        <w:r w:rsidRPr="00F6346F">
          <w:rPr>
            <w:rStyle w:val="Hyperlink"/>
            <w:rFonts w:cstheme="minorHAnsi"/>
            <w:szCs w:val="18"/>
            <w:lang w:val="en-US"/>
          </w:rPr>
          <w:t>https://localjobsfirst.vic.gov.au/key-documents</w:t>
        </w:r>
      </w:hyperlink>
      <w:r>
        <w:rPr>
          <w:rFonts w:cstheme="minorHAnsi"/>
          <w:szCs w:val="18"/>
          <w:lang w:val="en-US"/>
        </w:rPr>
        <w:t>.</w:t>
      </w:r>
    </w:p>
    <w:p w14:paraId="10D007F6" w14:textId="77777777" w:rsidR="00045AFA" w:rsidRDefault="00045AFA" w:rsidP="00042ADB">
      <w:pPr>
        <w:spacing w:before="0" w:after="0"/>
        <w:jc w:val="both"/>
      </w:pPr>
    </w:p>
    <w:p w14:paraId="01F334B5" w14:textId="0FE4DDE5" w:rsidR="00045AFA" w:rsidRDefault="008F5257" w:rsidP="00042ADB">
      <w:pPr>
        <w:spacing w:before="0" w:after="0"/>
        <w:jc w:val="both"/>
      </w:pPr>
      <w:r w:rsidRPr="00042ADB">
        <w:t xml:space="preserve">Section 7C </w:t>
      </w:r>
      <w:r>
        <w:t xml:space="preserve">of the </w:t>
      </w:r>
      <w:r w:rsidRPr="000D7EE9">
        <w:rPr>
          <w:i/>
        </w:rPr>
        <w:t>Local Jobs First Act 2003</w:t>
      </w:r>
      <w:r w:rsidRPr="000D7EE9">
        <w:t xml:space="preserve"> </w:t>
      </w:r>
      <w:r w:rsidRPr="00042ADB">
        <w:t xml:space="preserve">provides that the MPSG applies to </w:t>
      </w:r>
      <w:r w:rsidR="0085017C">
        <w:t>S</w:t>
      </w:r>
      <w:r w:rsidRPr="00042ADB">
        <w:t xml:space="preserve">tandard </w:t>
      </w:r>
      <w:r w:rsidR="0085017C">
        <w:t>P</w:t>
      </w:r>
      <w:r w:rsidRPr="00042ADB">
        <w:t xml:space="preserve">rojects that are construction projects with a budget of $20 million or more and </w:t>
      </w:r>
      <w:r w:rsidR="009061E5">
        <w:t>S</w:t>
      </w:r>
      <w:r w:rsidRPr="00042ADB">
        <w:t xml:space="preserve">trategic </w:t>
      </w:r>
      <w:r w:rsidR="009061E5">
        <w:t>P</w:t>
      </w:r>
      <w:r w:rsidRPr="00042ADB">
        <w:t>rojects that are construction projects.</w:t>
      </w:r>
    </w:p>
    <w:p w14:paraId="4714E4AF" w14:textId="77777777" w:rsidR="001F7A30" w:rsidRDefault="001F7A30" w:rsidP="00042ADB">
      <w:pPr>
        <w:spacing w:before="0" w:after="0"/>
        <w:jc w:val="both"/>
      </w:pPr>
    </w:p>
    <w:p w14:paraId="62BC3C53" w14:textId="494D869E" w:rsidR="008F5257" w:rsidRPr="000A0C98" w:rsidRDefault="001F7A30" w:rsidP="00042ADB">
      <w:pPr>
        <w:spacing w:before="0" w:after="0"/>
        <w:jc w:val="both"/>
      </w:pPr>
      <w:r w:rsidRPr="000210EA">
        <w:t>If your p</w:t>
      </w:r>
      <w:r w:rsidRPr="001077F1">
        <w:t>roject is</w:t>
      </w:r>
      <w:r w:rsidR="00592B43" w:rsidRPr="001077F1">
        <w:t xml:space="preserve"> MPSG-applicable, </w:t>
      </w:r>
      <w:r w:rsidR="00A10B9B" w:rsidRPr="001077F1">
        <w:t xml:space="preserve">please </w:t>
      </w:r>
      <w:r w:rsidR="00592B43" w:rsidRPr="001077F1">
        <w:t>refer to</w:t>
      </w:r>
      <w:r w:rsidR="00175C7E">
        <w:t xml:space="preserve"> </w:t>
      </w:r>
      <w:hyperlink w:anchor="_Additional_Guidance_for_2" w:history="1">
        <w:r w:rsidR="00175C7E" w:rsidRPr="00175C7E">
          <w:rPr>
            <w:rStyle w:val="Hyperlink"/>
          </w:rPr>
          <w:t>Additional Guidance for Major Projects Skills Guarantee (MPSG) Projects</w:t>
        </w:r>
      </w:hyperlink>
      <w:r w:rsidR="00175C7E">
        <w:t xml:space="preserve"> </w:t>
      </w:r>
      <w:r w:rsidR="00592B43" w:rsidRPr="000210EA">
        <w:t>for</w:t>
      </w:r>
      <w:r w:rsidR="00592B43" w:rsidRPr="001077F1">
        <w:t xml:space="preserve"> important </w:t>
      </w:r>
      <w:r w:rsidR="002E53DF" w:rsidRPr="001077F1">
        <w:t xml:space="preserve">further </w:t>
      </w:r>
      <w:r w:rsidR="00592B43" w:rsidRPr="001077F1">
        <w:t>information.</w:t>
      </w:r>
      <w:r w:rsidR="002E53DF" w:rsidRPr="002E53DF">
        <w:t xml:space="preserve"> This includes</w:t>
      </w:r>
      <w:r w:rsidR="00BD651E">
        <w:t xml:space="preserve"> how MPSG </w:t>
      </w:r>
      <w:r w:rsidR="002E53DF" w:rsidRPr="002E53DF">
        <w:t>commitments</w:t>
      </w:r>
      <w:r w:rsidR="00BD651E">
        <w:t xml:space="preserve"> are calculated</w:t>
      </w:r>
      <w:r w:rsidR="002E53DF" w:rsidRPr="002E53DF">
        <w:t xml:space="preserve"> in the LIDP, and detailed information about eligible </w:t>
      </w:r>
      <w:r w:rsidR="00457D11">
        <w:t>ATCs</w:t>
      </w:r>
      <w:r w:rsidR="002E53DF" w:rsidRPr="002E53DF">
        <w:t xml:space="preserve"> and eligible labour hours.</w:t>
      </w:r>
    </w:p>
    <w:p w14:paraId="6D90DF41" w14:textId="47CE8E24" w:rsidR="00D41A9A" w:rsidRPr="00042ADB" w:rsidRDefault="002A6E45">
      <w:pPr>
        <w:pStyle w:val="Heading2"/>
        <w:rPr>
          <w:sz w:val="24"/>
          <w:szCs w:val="24"/>
        </w:rPr>
      </w:pPr>
      <w:bookmarkStart w:id="577" w:name="_Toc110586507"/>
      <w:bookmarkStart w:id="578" w:name="_Toc115177109"/>
      <w:r w:rsidRPr="00042ADB">
        <w:rPr>
          <w:sz w:val="24"/>
          <w:szCs w:val="24"/>
        </w:rPr>
        <w:t xml:space="preserve">Step 2 - </w:t>
      </w:r>
      <w:r w:rsidR="00D41A9A" w:rsidRPr="00042ADB">
        <w:rPr>
          <w:sz w:val="24"/>
          <w:szCs w:val="24"/>
        </w:rPr>
        <w:t>Prepare and submit L</w:t>
      </w:r>
      <w:r w:rsidR="00AE3E12" w:rsidRPr="00042ADB">
        <w:rPr>
          <w:sz w:val="24"/>
          <w:szCs w:val="24"/>
        </w:rPr>
        <w:t>ocal Industry Development P</w:t>
      </w:r>
      <w:r w:rsidR="00A46074" w:rsidRPr="00042ADB">
        <w:rPr>
          <w:sz w:val="24"/>
          <w:szCs w:val="24"/>
        </w:rPr>
        <w:t>l</w:t>
      </w:r>
      <w:r w:rsidR="00AE3E12" w:rsidRPr="00042ADB">
        <w:rPr>
          <w:sz w:val="24"/>
          <w:szCs w:val="24"/>
        </w:rPr>
        <w:t>an</w:t>
      </w:r>
      <w:r w:rsidR="00A46074" w:rsidRPr="00042ADB">
        <w:rPr>
          <w:sz w:val="24"/>
          <w:szCs w:val="24"/>
        </w:rPr>
        <w:t xml:space="preserve"> (L</w:t>
      </w:r>
      <w:r w:rsidR="00D41A9A" w:rsidRPr="00042ADB">
        <w:rPr>
          <w:sz w:val="24"/>
          <w:szCs w:val="24"/>
        </w:rPr>
        <w:t>IDP</w:t>
      </w:r>
      <w:r w:rsidR="00A46074" w:rsidRPr="00042ADB">
        <w:rPr>
          <w:sz w:val="24"/>
          <w:szCs w:val="24"/>
        </w:rPr>
        <w:t>)</w:t>
      </w:r>
      <w:r w:rsidR="00D41A9A" w:rsidRPr="00042ADB">
        <w:rPr>
          <w:sz w:val="24"/>
          <w:szCs w:val="24"/>
        </w:rPr>
        <w:t xml:space="preserve"> in consultation with ICN</w:t>
      </w:r>
      <w:bookmarkEnd w:id="577"/>
      <w:bookmarkEnd w:id="578"/>
    </w:p>
    <w:p w14:paraId="2E7A790E" w14:textId="4683ED5D" w:rsidR="0072444B" w:rsidRDefault="0072444B">
      <w:pPr>
        <w:spacing w:before="0"/>
        <w:jc w:val="both"/>
      </w:pPr>
      <w:r>
        <w:rPr>
          <w:rFonts w:cs="Arial"/>
        </w:rPr>
        <w:t>Under the</w:t>
      </w:r>
      <w:r w:rsidRPr="00441BE2">
        <w:rPr>
          <w:rFonts w:cs="Arial"/>
          <w:i/>
          <w:iCs/>
        </w:rPr>
        <w:t xml:space="preserve"> Local Jobs First Act 2003</w:t>
      </w:r>
      <w:r>
        <w:rPr>
          <w:rFonts w:cs="Arial"/>
        </w:rPr>
        <w:t xml:space="preserve">, </w:t>
      </w:r>
      <w:r w:rsidR="00834F59">
        <w:t>LJF</w:t>
      </w:r>
      <w:r>
        <w:t xml:space="preserve"> commitments are</w:t>
      </w:r>
      <w:r w:rsidRPr="00441BE2">
        <w:t xml:space="preserve"> </w:t>
      </w:r>
      <w:r>
        <w:t xml:space="preserve">weighted </w:t>
      </w:r>
      <w:r w:rsidR="005958AE">
        <w:t>as part of</w:t>
      </w:r>
      <w:r w:rsidR="00436240">
        <w:t xml:space="preserve"> the</w:t>
      </w:r>
      <w:r>
        <w:t xml:space="preserve"> tender evaluation</w:t>
      </w:r>
      <w:r w:rsidRPr="00441BE2">
        <w:t>.</w:t>
      </w:r>
      <w:r>
        <w:t xml:space="preserve"> </w:t>
      </w:r>
    </w:p>
    <w:p w14:paraId="461DF24E" w14:textId="517A17D8" w:rsidR="00534507" w:rsidRDefault="007A3B81" w:rsidP="007A3B81">
      <w:pPr>
        <w:spacing w:before="0"/>
        <w:jc w:val="both"/>
        <w:rPr>
          <w:rFonts w:cs="Arial"/>
        </w:rPr>
      </w:pPr>
      <w:r>
        <w:rPr>
          <w:rFonts w:cs="Arial"/>
        </w:rPr>
        <w:t>Bidders must submit a</w:t>
      </w:r>
      <w:r w:rsidRPr="0024377E">
        <w:rPr>
          <w:rFonts w:cs="Arial"/>
        </w:rPr>
        <w:t xml:space="preserve"> </w:t>
      </w:r>
      <w:r>
        <w:rPr>
          <w:rFonts w:cs="Arial"/>
        </w:rPr>
        <w:t>compliant LIDP</w:t>
      </w:r>
      <w:r w:rsidRPr="0024377E">
        <w:rPr>
          <w:rFonts w:cs="Arial"/>
        </w:rPr>
        <w:t xml:space="preserve"> </w:t>
      </w:r>
      <w:r>
        <w:rPr>
          <w:rFonts w:cs="Arial"/>
        </w:rPr>
        <w:t xml:space="preserve">and ICN Acknowledgement Letter to the agency </w:t>
      </w:r>
      <w:r w:rsidRPr="00086288">
        <w:rPr>
          <w:rFonts w:cs="Arial"/>
        </w:rPr>
        <w:t>as part</w:t>
      </w:r>
      <w:r w:rsidRPr="00350D38">
        <w:rPr>
          <w:rFonts w:cs="Arial"/>
          <w:szCs w:val="18"/>
        </w:rPr>
        <w:t xml:space="preserve"> of the tender documents</w:t>
      </w:r>
      <w:r w:rsidRPr="0024377E">
        <w:rPr>
          <w:rFonts w:cs="Arial"/>
        </w:rPr>
        <w:t xml:space="preserve"> for any project subject </w:t>
      </w:r>
      <w:r w:rsidRPr="0058517D">
        <w:rPr>
          <w:rFonts w:cs="Arial"/>
        </w:rPr>
        <w:t>to LJF.</w:t>
      </w:r>
      <w:r>
        <w:rPr>
          <w:rFonts w:cs="Arial"/>
        </w:rPr>
        <w:t xml:space="preserve"> </w:t>
      </w:r>
      <w:r w:rsidRPr="002E63A2">
        <w:rPr>
          <w:rFonts w:cs="Arial"/>
        </w:rPr>
        <w:t>The LIDP is an online form</w:t>
      </w:r>
      <w:r>
        <w:rPr>
          <w:rFonts w:cs="Arial"/>
        </w:rPr>
        <w:t>, which</w:t>
      </w:r>
      <w:r w:rsidRPr="002E63A2">
        <w:rPr>
          <w:rFonts w:cs="Arial"/>
        </w:rPr>
        <w:t xml:space="preserve"> </w:t>
      </w:r>
      <w:r>
        <w:rPr>
          <w:rFonts w:cs="Arial"/>
        </w:rPr>
        <w:t>b</w:t>
      </w:r>
      <w:r w:rsidRPr="007C5FF4">
        <w:rPr>
          <w:rFonts w:cs="Arial"/>
        </w:rPr>
        <w:t xml:space="preserve">idders submit </w:t>
      </w:r>
      <w:r>
        <w:rPr>
          <w:rFonts w:cs="Arial"/>
        </w:rPr>
        <w:t xml:space="preserve">to the ICN </w:t>
      </w:r>
      <w:r w:rsidRPr="007C5FF4">
        <w:rPr>
          <w:rFonts w:cs="Arial"/>
        </w:rPr>
        <w:t xml:space="preserve">through the </w:t>
      </w:r>
      <w:hyperlink r:id="rId22" w:history="1">
        <w:r w:rsidRPr="00B93A4A">
          <w:rPr>
            <w:rStyle w:val="Hyperlink"/>
            <w:rFonts w:cs="Arial"/>
          </w:rPr>
          <w:t>VMC</w:t>
        </w:r>
      </w:hyperlink>
      <w:r>
        <w:t>.</w:t>
      </w:r>
      <w:r>
        <w:rPr>
          <w:rFonts w:cs="Arial"/>
        </w:rPr>
        <w:t xml:space="preserve"> </w:t>
      </w:r>
      <w:r w:rsidRPr="00845D38">
        <w:rPr>
          <w:rFonts w:cs="Arial"/>
        </w:rPr>
        <w:t>The ICN will issue an Acknowledgement Letter to a bidder via email</w:t>
      </w:r>
      <w:r w:rsidRPr="00F3697B">
        <w:rPr>
          <w:rFonts w:cs="Arial"/>
        </w:rPr>
        <w:t xml:space="preserve"> if the LIDP has been completed properly and submitted on time.</w:t>
      </w:r>
      <w:r w:rsidR="0049560B">
        <w:rPr>
          <w:rFonts w:cs="Arial"/>
          <w:b/>
          <w:bCs/>
        </w:rPr>
        <w:t xml:space="preserve"> </w:t>
      </w:r>
    </w:p>
    <w:p w14:paraId="5E2419FA" w14:textId="7F13F91B" w:rsidR="00D41A9A" w:rsidRDefault="007A3B81" w:rsidP="00042ADB">
      <w:pPr>
        <w:shd w:val="pct5" w:color="auto" w:fill="auto"/>
        <w:spacing w:before="0"/>
        <w:jc w:val="both"/>
        <w:rPr>
          <w:rFonts w:cs="Arial"/>
        </w:rPr>
      </w:pPr>
      <w:r w:rsidRPr="003A4712">
        <w:rPr>
          <w:rFonts w:cs="Arial"/>
          <w:b/>
          <w:bCs/>
        </w:rPr>
        <w:t>A tender proposal is not complete without an ICN Acknowledgement Letter</w:t>
      </w:r>
      <w:r>
        <w:rPr>
          <w:rFonts w:cs="Arial"/>
        </w:rPr>
        <w:t>.</w:t>
      </w:r>
      <w:r w:rsidR="00534507">
        <w:rPr>
          <w:rFonts w:cs="Arial"/>
        </w:rPr>
        <w:t xml:space="preserve"> </w:t>
      </w:r>
      <w:r w:rsidRPr="00AE74D9">
        <w:rPr>
          <w:rFonts w:cs="Arial"/>
        </w:rPr>
        <w:t>Only bidders with</w:t>
      </w:r>
      <w:r>
        <w:rPr>
          <w:rFonts w:cs="Arial"/>
        </w:rPr>
        <w:t xml:space="preserve"> an</w:t>
      </w:r>
      <w:r w:rsidRPr="00AE74D9">
        <w:rPr>
          <w:rFonts w:cs="Arial"/>
        </w:rPr>
        <w:t xml:space="preserve"> ICN </w:t>
      </w:r>
      <w:r>
        <w:rPr>
          <w:rFonts w:cs="Arial"/>
        </w:rPr>
        <w:t>acknowledged</w:t>
      </w:r>
      <w:r w:rsidRPr="00AE74D9">
        <w:rPr>
          <w:rFonts w:cs="Arial"/>
        </w:rPr>
        <w:t xml:space="preserve"> </w:t>
      </w:r>
      <w:r w:rsidRPr="00AB658B">
        <w:rPr>
          <w:rFonts w:cs="Arial"/>
        </w:rPr>
        <w:t xml:space="preserve">LIDP </w:t>
      </w:r>
      <w:r w:rsidRPr="00AE74D9">
        <w:rPr>
          <w:rFonts w:cs="Arial"/>
        </w:rPr>
        <w:t xml:space="preserve">may be considered by the </w:t>
      </w:r>
      <w:r>
        <w:rPr>
          <w:rFonts w:cs="Arial"/>
        </w:rPr>
        <w:t>agency during</w:t>
      </w:r>
      <w:r w:rsidRPr="00AE74D9">
        <w:rPr>
          <w:rFonts w:cs="Arial"/>
        </w:rPr>
        <w:t xml:space="preserve"> selecti</w:t>
      </w:r>
      <w:r>
        <w:rPr>
          <w:rFonts w:cs="Arial"/>
        </w:rPr>
        <w:t>on of</w:t>
      </w:r>
      <w:r w:rsidRPr="00AE74D9">
        <w:rPr>
          <w:rFonts w:cs="Arial"/>
        </w:rPr>
        <w:t xml:space="preserve"> the preferred </w:t>
      </w:r>
      <w:r>
        <w:rPr>
          <w:rFonts w:cs="Arial"/>
        </w:rPr>
        <w:t xml:space="preserve">bidder. </w:t>
      </w:r>
      <w:r w:rsidRPr="009D3C4C">
        <w:rPr>
          <w:rFonts w:cs="Arial"/>
        </w:rPr>
        <w:t xml:space="preserve">Failure to provide the Acknowledgement Letter would mean the end of the procurement process for the bidder. </w:t>
      </w:r>
    </w:p>
    <w:p w14:paraId="232236FA" w14:textId="0ABF1391" w:rsidR="003A74C6" w:rsidRPr="00B36000" w:rsidRDefault="00395B66" w:rsidP="00042ADB">
      <w:pPr>
        <w:jc w:val="both"/>
        <w:rPr>
          <w:rFonts w:cs="Arial"/>
        </w:rPr>
      </w:pPr>
      <w:r w:rsidRPr="009E7215">
        <w:rPr>
          <w:rFonts w:cs="Arial"/>
        </w:rPr>
        <w:t xml:space="preserve">Agencies </w:t>
      </w:r>
      <w:r w:rsidRPr="006468C7">
        <w:rPr>
          <w:rFonts w:cs="Arial"/>
        </w:rPr>
        <w:t xml:space="preserve">and </w:t>
      </w:r>
      <w:r>
        <w:rPr>
          <w:rFonts w:cs="Arial"/>
        </w:rPr>
        <w:t>DJPR</w:t>
      </w:r>
      <w:r w:rsidRPr="006468C7">
        <w:rPr>
          <w:rFonts w:cs="Arial"/>
        </w:rPr>
        <w:t xml:space="preserve"> </w:t>
      </w:r>
      <w:r>
        <w:rPr>
          <w:rFonts w:cs="Arial"/>
        </w:rPr>
        <w:t>have access to</w:t>
      </w:r>
      <w:r w:rsidRPr="004A0184">
        <w:rPr>
          <w:rFonts w:cs="Arial"/>
        </w:rPr>
        <w:t xml:space="preserve"> </w:t>
      </w:r>
      <w:r w:rsidRPr="00AD0A63">
        <w:rPr>
          <w:rFonts w:cs="Arial"/>
        </w:rPr>
        <w:t>the submitted LIDP</w:t>
      </w:r>
      <w:r w:rsidRPr="00170FF8">
        <w:rPr>
          <w:rFonts w:cs="Arial"/>
        </w:rPr>
        <w:t xml:space="preserve">s, </w:t>
      </w:r>
      <w:r>
        <w:rPr>
          <w:rFonts w:cs="Arial"/>
        </w:rPr>
        <w:t>Acknowledgement Letter</w:t>
      </w:r>
      <w:r w:rsidRPr="00722E9E">
        <w:rPr>
          <w:rFonts w:cs="Arial"/>
        </w:rPr>
        <w:t xml:space="preserve">s, </w:t>
      </w:r>
      <w:r>
        <w:rPr>
          <w:rFonts w:cs="Arial"/>
        </w:rPr>
        <w:t>contestability assessment</w:t>
      </w:r>
      <w:r w:rsidRPr="00722E9E">
        <w:rPr>
          <w:rFonts w:cs="Arial"/>
        </w:rPr>
        <w:t xml:space="preserve"> and </w:t>
      </w:r>
      <w:r>
        <w:rPr>
          <w:rFonts w:cs="Arial"/>
        </w:rPr>
        <w:t xml:space="preserve">the </w:t>
      </w:r>
      <w:r w:rsidRPr="00722E9E">
        <w:rPr>
          <w:rFonts w:cs="Arial"/>
        </w:rPr>
        <w:t xml:space="preserve">ICN’s </w:t>
      </w:r>
      <w:r w:rsidR="00CF1594">
        <w:rPr>
          <w:rFonts w:cs="Arial"/>
          <w:szCs w:val="18"/>
        </w:rPr>
        <w:t>R</w:t>
      </w:r>
      <w:r>
        <w:rPr>
          <w:rFonts w:cs="Arial"/>
          <w:szCs w:val="18"/>
        </w:rPr>
        <w:t xml:space="preserve">isk </w:t>
      </w:r>
      <w:r w:rsidR="00CF1594">
        <w:rPr>
          <w:rFonts w:cs="Arial"/>
          <w:szCs w:val="18"/>
        </w:rPr>
        <w:t>E</w:t>
      </w:r>
      <w:r>
        <w:rPr>
          <w:rFonts w:cs="Arial"/>
          <w:szCs w:val="18"/>
        </w:rPr>
        <w:t xml:space="preserve">valuation </w:t>
      </w:r>
      <w:r w:rsidR="00CF1594">
        <w:rPr>
          <w:rFonts w:cs="Arial"/>
          <w:szCs w:val="18"/>
        </w:rPr>
        <w:t>R</w:t>
      </w:r>
      <w:r>
        <w:rPr>
          <w:rFonts w:cs="Arial"/>
          <w:szCs w:val="18"/>
        </w:rPr>
        <w:t>eport</w:t>
      </w:r>
      <w:r w:rsidRPr="00A31BA5">
        <w:rPr>
          <w:rFonts w:cs="Arial"/>
          <w:szCs w:val="18"/>
        </w:rPr>
        <w:t xml:space="preserve"> </w:t>
      </w:r>
      <w:r w:rsidR="008210E8" w:rsidRPr="00C53BF0">
        <w:rPr>
          <w:rFonts w:cs="Arial"/>
        </w:rPr>
        <w:t>through the VMC.</w:t>
      </w:r>
    </w:p>
    <w:p w14:paraId="7BF541BF" w14:textId="77777777" w:rsidR="006829E3" w:rsidRDefault="006829E3" w:rsidP="006829E3">
      <w:pPr>
        <w:pStyle w:val="Heading3"/>
      </w:pPr>
      <w:r>
        <w:t>Importance of the LIDP</w:t>
      </w:r>
    </w:p>
    <w:p w14:paraId="0AE845F5" w14:textId="5F5E53A7" w:rsidR="006829E3" w:rsidRDefault="006829E3" w:rsidP="000A7977">
      <w:pPr>
        <w:pStyle w:val="bodycopy"/>
        <w:rPr>
          <w:szCs w:val="18"/>
        </w:rPr>
      </w:pPr>
      <w:r w:rsidRPr="000210EA">
        <w:rPr>
          <w:szCs w:val="18"/>
        </w:rPr>
        <w:t>A</w:t>
      </w:r>
      <w:r w:rsidRPr="0069768B">
        <w:rPr>
          <w:szCs w:val="18"/>
        </w:rPr>
        <w:t xml:space="preserve">n LIDP outlines the supplier’s commitment to address the LJF requirements for the project and details the expected local content and job outcomes. </w:t>
      </w:r>
      <w:r w:rsidRPr="00042ADB">
        <w:rPr>
          <w:szCs w:val="18"/>
        </w:rPr>
        <w:t>The LIDP informs assessment of the 20 per cent LJF weighting during the tender process, and the preferred bidder’s LIDP is incorporated within the contract. The supplier must then comply with the LJF commitments contained within their LIDP and contract.</w:t>
      </w:r>
    </w:p>
    <w:p w14:paraId="5A206EEB" w14:textId="77777777" w:rsidR="0090723F" w:rsidRDefault="0090723F" w:rsidP="0090723F">
      <w:pPr>
        <w:spacing w:before="0" w:after="0"/>
        <w:jc w:val="both"/>
        <w:rPr>
          <w:rFonts w:cs="Arial"/>
          <w:szCs w:val="18"/>
        </w:rPr>
      </w:pPr>
      <w:r w:rsidRPr="00086288">
        <w:rPr>
          <w:rFonts w:cs="Arial"/>
        </w:rPr>
        <w:t>A</w:t>
      </w:r>
      <w:r>
        <w:rPr>
          <w:rFonts w:cs="Arial"/>
        </w:rPr>
        <w:t>n</w:t>
      </w:r>
      <w:r w:rsidRPr="00086288">
        <w:rPr>
          <w:rFonts w:cs="Arial"/>
        </w:rPr>
        <w:t xml:space="preserve"> LIDP must reflect the size and complexity of the project. </w:t>
      </w:r>
      <w:r w:rsidRPr="00350D38">
        <w:rPr>
          <w:rFonts w:cs="Arial"/>
          <w:szCs w:val="18"/>
        </w:rPr>
        <w:t>Information</w:t>
      </w:r>
      <w:r>
        <w:rPr>
          <w:rFonts w:cs="Arial"/>
          <w:szCs w:val="18"/>
        </w:rPr>
        <w:t xml:space="preserve"> required </w:t>
      </w:r>
      <w:r w:rsidRPr="00350D38">
        <w:rPr>
          <w:rFonts w:cs="Arial"/>
          <w:szCs w:val="18"/>
        </w:rPr>
        <w:t>in the LIDP</w:t>
      </w:r>
      <w:r>
        <w:rPr>
          <w:rFonts w:cs="Arial"/>
          <w:szCs w:val="18"/>
        </w:rPr>
        <w:t xml:space="preserve"> will be contingent on the size and type of the project. Broadly, it will include information on:</w:t>
      </w:r>
      <w:r w:rsidRPr="00350D38">
        <w:rPr>
          <w:rFonts w:cs="Arial"/>
          <w:szCs w:val="18"/>
        </w:rPr>
        <w:t xml:space="preserve"> </w:t>
      </w:r>
    </w:p>
    <w:p w14:paraId="294C0138" w14:textId="77777777" w:rsidR="0090723F" w:rsidRPr="00441BE2" w:rsidRDefault="0090723F" w:rsidP="0090723F">
      <w:pPr>
        <w:spacing w:before="0" w:after="0"/>
        <w:ind w:left="354"/>
        <w:jc w:val="both"/>
        <w:rPr>
          <w:rFonts w:cs="Arial"/>
          <w:szCs w:val="18"/>
        </w:rPr>
      </w:pPr>
    </w:p>
    <w:p w14:paraId="63D77EA2" w14:textId="77777777" w:rsidR="0090723F" w:rsidRPr="00441BE2" w:rsidRDefault="0090723F" w:rsidP="0090723F">
      <w:pPr>
        <w:pStyle w:val="ListParagraph"/>
        <w:numPr>
          <w:ilvl w:val="0"/>
          <w:numId w:val="20"/>
        </w:numPr>
        <w:ind w:left="426"/>
        <w:jc w:val="both"/>
        <w:rPr>
          <w:rFonts w:ascii="VIC" w:hAnsi="VIC" w:cstheme="minorHAnsi"/>
          <w:sz w:val="18"/>
          <w:szCs w:val="18"/>
        </w:rPr>
      </w:pPr>
      <w:r w:rsidRPr="00441BE2">
        <w:rPr>
          <w:rFonts w:ascii="VIC" w:hAnsi="VIC" w:cstheme="minorHAnsi"/>
          <w:b/>
          <w:bCs/>
          <w:sz w:val="18"/>
          <w:szCs w:val="18"/>
        </w:rPr>
        <w:t>industry development commitments</w:t>
      </w:r>
      <w:r w:rsidRPr="00441BE2">
        <w:rPr>
          <w:rFonts w:ascii="VIC" w:hAnsi="VIC" w:cstheme="minorHAnsi"/>
          <w:sz w:val="18"/>
          <w:szCs w:val="18"/>
        </w:rPr>
        <w:t xml:space="preserve"> (Victorian Industry Participation Policy (VIPP) commitments - local content, technology transfer, supply chain engagement)</w:t>
      </w:r>
    </w:p>
    <w:p w14:paraId="5D21FD05" w14:textId="26BA194F" w:rsidR="0090723F" w:rsidRPr="00441BE2" w:rsidRDefault="0090723F" w:rsidP="0090723F">
      <w:pPr>
        <w:pStyle w:val="ListParagraph"/>
        <w:numPr>
          <w:ilvl w:val="0"/>
          <w:numId w:val="20"/>
        </w:numPr>
        <w:ind w:left="426"/>
        <w:jc w:val="both"/>
        <w:rPr>
          <w:rFonts w:ascii="VIC" w:hAnsi="VIC" w:cstheme="minorHAnsi"/>
          <w:sz w:val="18"/>
          <w:szCs w:val="18"/>
        </w:rPr>
      </w:pPr>
      <w:r w:rsidRPr="00441BE2">
        <w:rPr>
          <w:rFonts w:ascii="VIC" w:hAnsi="VIC" w:cstheme="minorHAnsi"/>
          <w:b/>
          <w:bCs/>
          <w:sz w:val="18"/>
          <w:szCs w:val="18"/>
        </w:rPr>
        <w:t>job</w:t>
      </w:r>
      <w:r w:rsidR="006B0A67">
        <w:rPr>
          <w:rFonts w:ascii="VIC" w:hAnsi="VIC" w:cstheme="minorHAnsi"/>
          <w:b/>
          <w:bCs/>
          <w:sz w:val="18"/>
          <w:szCs w:val="18"/>
        </w:rPr>
        <w:t>s</w:t>
      </w:r>
      <w:r w:rsidRPr="00441BE2">
        <w:rPr>
          <w:rFonts w:ascii="VIC" w:hAnsi="VIC" w:cstheme="minorHAnsi"/>
          <w:b/>
          <w:bCs/>
          <w:sz w:val="18"/>
          <w:szCs w:val="18"/>
        </w:rPr>
        <w:t xml:space="preserve"> outcomes commitments</w:t>
      </w:r>
      <w:r w:rsidRPr="00441BE2">
        <w:rPr>
          <w:rFonts w:ascii="VIC" w:hAnsi="VIC" w:cstheme="minorHAnsi"/>
          <w:sz w:val="18"/>
          <w:szCs w:val="18"/>
        </w:rPr>
        <w:t xml:space="preserve"> (new and retained jobs, training), including MPSG commitments where applicable (opportunities for </w:t>
      </w:r>
      <w:r w:rsidR="00457D11">
        <w:rPr>
          <w:rFonts w:ascii="VIC" w:hAnsi="VIC" w:cstheme="minorHAnsi"/>
          <w:sz w:val="18"/>
          <w:szCs w:val="18"/>
        </w:rPr>
        <w:t>ATCs</w:t>
      </w:r>
      <w:r w:rsidRPr="00441BE2">
        <w:rPr>
          <w:rFonts w:ascii="VIC" w:hAnsi="VIC" w:cstheme="minorHAnsi"/>
          <w:sz w:val="18"/>
          <w:szCs w:val="18"/>
        </w:rPr>
        <w:t>)</w:t>
      </w:r>
    </w:p>
    <w:p w14:paraId="7BF47F6E" w14:textId="77777777" w:rsidR="0090723F" w:rsidRPr="00441BE2" w:rsidRDefault="0090723F" w:rsidP="0090723F">
      <w:pPr>
        <w:pStyle w:val="ListParagraph"/>
        <w:numPr>
          <w:ilvl w:val="0"/>
          <w:numId w:val="20"/>
        </w:numPr>
        <w:ind w:left="426"/>
        <w:jc w:val="both"/>
        <w:rPr>
          <w:rFonts w:ascii="VIC" w:hAnsi="VIC" w:cstheme="minorHAnsi"/>
          <w:sz w:val="18"/>
          <w:szCs w:val="18"/>
        </w:rPr>
      </w:pPr>
      <w:r w:rsidRPr="00441BE2">
        <w:rPr>
          <w:rFonts w:ascii="VIC" w:hAnsi="VIC" w:cstheme="minorHAnsi"/>
          <w:b/>
          <w:bCs/>
          <w:sz w:val="18"/>
          <w:szCs w:val="18"/>
        </w:rPr>
        <w:t>how the LIDP will be implemented</w:t>
      </w:r>
      <w:r w:rsidRPr="00441BE2">
        <w:rPr>
          <w:rFonts w:ascii="VIC" w:hAnsi="VIC" w:cstheme="minorHAnsi"/>
          <w:sz w:val="18"/>
          <w:szCs w:val="18"/>
        </w:rPr>
        <w:t xml:space="preserve"> and management of risks, including industry engagement strategies and selection and benchmarking of local content</w:t>
      </w:r>
    </w:p>
    <w:p w14:paraId="6DC99E43" w14:textId="77777777" w:rsidR="0090723F" w:rsidRPr="00441BE2" w:rsidRDefault="0090723F" w:rsidP="0090723F">
      <w:pPr>
        <w:pStyle w:val="ListParagraph"/>
        <w:numPr>
          <w:ilvl w:val="0"/>
          <w:numId w:val="20"/>
        </w:numPr>
        <w:ind w:left="426"/>
        <w:jc w:val="both"/>
        <w:rPr>
          <w:rFonts w:ascii="VIC" w:hAnsi="VIC" w:cstheme="minorHAnsi"/>
          <w:sz w:val="18"/>
          <w:szCs w:val="18"/>
        </w:rPr>
      </w:pPr>
      <w:r w:rsidRPr="00441BE2">
        <w:rPr>
          <w:rFonts w:ascii="VIC" w:hAnsi="VIC" w:cstheme="minorHAnsi"/>
          <w:b/>
          <w:bCs/>
          <w:sz w:val="18"/>
          <w:szCs w:val="18"/>
        </w:rPr>
        <w:t>monitoring and reporting requirements</w:t>
      </w:r>
      <w:r w:rsidRPr="00441BE2">
        <w:rPr>
          <w:rFonts w:ascii="VIC" w:hAnsi="VIC" w:cstheme="minorHAnsi"/>
          <w:sz w:val="18"/>
          <w:szCs w:val="18"/>
        </w:rPr>
        <w:t>, including those to be delivered as part of normal project management procedures</w:t>
      </w:r>
    </w:p>
    <w:p w14:paraId="6D866DDB" w14:textId="54DD05F7" w:rsidR="0090723F" w:rsidRPr="00042ADB" w:rsidRDefault="0090723F" w:rsidP="00042ADB">
      <w:pPr>
        <w:pStyle w:val="ListParagraph"/>
        <w:numPr>
          <w:ilvl w:val="0"/>
          <w:numId w:val="20"/>
        </w:numPr>
        <w:ind w:left="426"/>
        <w:jc w:val="both"/>
        <w:rPr>
          <w:rFonts w:cstheme="minorHAnsi"/>
          <w:b/>
          <w:bCs/>
          <w:szCs w:val="18"/>
        </w:rPr>
      </w:pPr>
      <w:r w:rsidRPr="00042ADB">
        <w:rPr>
          <w:rFonts w:ascii="VIC" w:hAnsi="VIC" w:cstheme="minorHAnsi"/>
          <w:b/>
          <w:bCs/>
          <w:sz w:val="18"/>
          <w:szCs w:val="18"/>
        </w:rPr>
        <w:t xml:space="preserve">the </w:t>
      </w:r>
      <w:r w:rsidR="002C41ED" w:rsidRPr="00042ADB">
        <w:rPr>
          <w:rFonts w:ascii="VIC" w:hAnsi="VIC" w:cstheme="minorHAnsi"/>
          <w:b/>
          <w:bCs/>
          <w:sz w:val="18"/>
          <w:szCs w:val="18"/>
        </w:rPr>
        <w:t>number</w:t>
      </w:r>
      <w:r w:rsidRPr="00042ADB">
        <w:rPr>
          <w:rFonts w:ascii="VIC" w:hAnsi="VIC" w:cstheme="minorHAnsi"/>
          <w:b/>
          <w:bCs/>
          <w:sz w:val="18"/>
          <w:szCs w:val="18"/>
        </w:rPr>
        <w:t xml:space="preserve"> of SMEs </w:t>
      </w:r>
      <w:r w:rsidRPr="00042ADB">
        <w:rPr>
          <w:rFonts w:ascii="VIC" w:hAnsi="VIC" w:cstheme="minorHAnsi"/>
          <w:sz w:val="18"/>
          <w:szCs w:val="18"/>
        </w:rPr>
        <w:t xml:space="preserve">that will be engaged as part of the contract. </w:t>
      </w:r>
    </w:p>
    <w:p w14:paraId="4332E156" w14:textId="77777777" w:rsidR="00D05FA4" w:rsidRDefault="00D05FA4">
      <w:pPr>
        <w:pStyle w:val="bodycopy"/>
        <w:rPr>
          <w:rFonts w:cstheme="minorHAnsi"/>
          <w:szCs w:val="18"/>
          <w:lang w:val="en-US"/>
        </w:rPr>
      </w:pPr>
    </w:p>
    <w:p w14:paraId="43C43B36" w14:textId="4D86B0A1" w:rsidR="0090723F" w:rsidRPr="00042ADB" w:rsidRDefault="0090723F" w:rsidP="00042ADB">
      <w:pPr>
        <w:pStyle w:val="bodycopy"/>
        <w:rPr>
          <w:szCs w:val="18"/>
        </w:rPr>
      </w:pPr>
      <w:r w:rsidRPr="00441BE2">
        <w:rPr>
          <w:rFonts w:cstheme="minorHAnsi"/>
          <w:szCs w:val="18"/>
          <w:lang w:val="en-US"/>
        </w:rPr>
        <w:t>For limited contestability projects, only jobs outcomes and monitoring and reporting requirements are required from bidders.</w:t>
      </w:r>
      <w:r w:rsidRPr="007A58EE">
        <w:rPr>
          <w:rFonts w:asciiTheme="minorHAnsi" w:hAnsiTheme="minorHAnsi" w:cstheme="minorHAnsi"/>
          <w:szCs w:val="18"/>
          <w:lang w:val="en-US"/>
        </w:rPr>
        <w:t xml:space="preserve"> </w:t>
      </w:r>
    </w:p>
    <w:p w14:paraId="4A9EBA4F" w14:textId="1041A82F" w:rsidR="00FD6E5A" w:rsidRDefault="00FD6E5A">
      <w:pPr>
        <w:pStyle w:val="Heading3"/>
      </w:pPr>
      <w:bookmarkStart w:id="579" w:name="_Toc104558165"/>
      <w:bookmarkStart w:id="580" w:name="_Toc110586023"/>
      <w:bookmarkStart w:id="581" w:name="_Toc104558166"/>
      <w:bookmarkStart w:id="582" w:name="_Toc110586024"/>
      <w:bookmarkStart w:id="583" w:name="_Toc104558167"/>
      <w:bookmarkStart w:id="584" w:name="_Toc110586025"/>
      <w:bookmarkStart w:id="585" w:name="_Toc104558168"/>
      <w:bookmarkStart w:id="586" w:name="_Toc110586026"/>
      <w:bookmarkStart w:id="587" w:name="_Toc104558169"/>
      <w:bookmarkStart w:id="588" w:name="_Toc110586027"/>
      <w:bookmarkStart w:id="589" w:name="_Toc104558170"/>
      <w:bookmarkStart w:id="590" w:name="_Toc110586028"/>
      <w:bookmarkStart w:id="591" w:name="_ICN_Acknowledgement_Letter"/>
      <w:bookmarkStart w:id="592" w:name="_Toc103355239"/>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LIDP industry development commitment</w:t>
      </w:r>
      <w:r w:rsidR="00EA61DA">
        <w:t xml:space="preserve"> (10 per </w:t>
      </w:r>
      <w:r w:rsidR="00100F29">
        <w:t>cent weighting)</w:t>
      </w:r>
    </w:p>
    <w:p w14:paraId="4964E849" w14:textId="77777777" w:rsidR="00BB368A" w:rsidRDefault="00BB368A" w:rsidP="00BB368A">
      <w:pPr>
        <w:spacing w:before="0" w:after="120"/>
        <w:jc w:val="both"/>
        <w:rPr>
          <w:rFonts w:cs="Arial"/>
        </w:rPr>
      </w:pPr>
      <w:r w:rsidRPr="00C53BF0">
        <w:rPr>
          <w:rFonts w:cs="Arial"/>
        </w:rPr>
        <w:t>LJF has a clear objective to</w:t>
      </w:r>
      <w:r>
        <w:rPr>
          <w:rFonts w:cs="Arial"/>
        </w:rPr>
        <w:t xml:space="preserve"> support</w:t>
      </w:r>
      <w:r w:rsidRPr="00C53BF0">
        <w:rPr>
          <w:rFonts w:cs="Arial"/>
        </w:rPr>
        <w:t xml:space="preserve"> local industry development</w:t>
      </w:r>
      <w:r>
        <w:rPr>
          <w:rFonts w:cs="Arial"/>
        </w:rPr>
        <w:t xml:space="preserve"> by:</w:t>
      </w:r>
    </w:p>
    <w:p w14:paraId="3F300818" w14:textId="77777777" w:rsidR="00BB368A" w:rsidRPr="00A711EB" w:rsidRDefault="00BB368A" w:rsidP="00BB368A">
      <w:pPr>
        <w:pStyle w:val="dotpoints"/>
        <w:spacing w:before="0" w:after="0" w:line="240" w:lineRule="auto"/>
      </w:pPr>
      <w:r>
        <w:t>expanding market opportunities for local businesses</w:t>
      </w:r>
    </w:p>
    <w:p w14:paraId="30B356D0" w14:textId="77777777" w:rsidR="00BB368A" w:rsidRPr="00A711EB" w:rsidRDefault="00BB368A" w:rsidP="00BB368A">
      <w:pPr>
        <w:pStyle w:val="dotpoints"/>
        <w:spacing w:before="0" w:after="0" w:line="240" w:lineRule="auto"/>
      </w:pPr>
      <w:r w:rsidRPr="00A711EB">
        <w:t>increa</w:t>
      </w:r>
      <w:r>
        <w:t>sing</w:t>
      </w:r>
      <w:r w:rsidRPr="00A711EB">
        <w:t xml:space="preserve"> </w:t>
      </w:r>
      <w:r>
        <w:t xml:space="preserve">contractor </w:t>
      </w:r>
      <w:r w:rsidRPr="00A711EB">
        <w:t>access to</w:t>
      </w:r>
      <w:r>
        <w:t xml:space="preserve"> and</w:t>
      </w:r>
      <w:r w:rsidRPr="00A711EB">
        <w:t xml:space="preserve"> awareness of local industry capability</w:t>
      </w:r>
    </w:p>
    <w:p w14:paraId="7623DCE8" w14:textId="77777777" w:rsidR="00BB368A" w:rsidRDefault="00BB368A" w:rsidP="00BB368A">
      <w:pPr>
        <w:pStyle w:val="dotpoints"/>
        <w:spacing w:before="0" w:after="0" w:line="240" w:lineRule="auto"/>
      </w:pPr>
      <w:r>
        <w:t>providing e</w:t>
      </w:r>
      <w:r w:rsidRPr="00A711EB">
        <w:t>xpos</w:t>
      </w:r>
      <w:r>
        <w:t>ure</w:t>
      </w:r>
      <w:r w:rsidRPr="00A711EB">
        <w:t xml:space="preserve"> to </w:t>
      </w:r>
      <w:r>
        <w:t>innovation, including use of new technologies and materials, and</w:t>
      </w:r>
    </w:p>
    <w:p w14:paraId="2E59E2F7" w14:textId="67279FA1" w:rsidR="00BB368A" w:rsidRDefault="00BB368A" w:rsidP="00042ADB">
      <w:pPr>
        <w:pStyle w:val="dotpoints"/>
        <w:spacing w:before="0" w:after="0" w:line="240" w:lineRule="auto"/>
      </w:pPr>
      <w:r>
        <w:t>d</w:t>
      </w:r>
      <w:r w:rsidRPr="00A711EB">
        <w:t>evelopin</w:t>
      </w:r>
      <w:r>
        <w:t>g</w:t>
      </w:r>
      <w:r w:rsidRPr="00A711EB">
        <w:t xml:space="preserve"> international competitiveness</w:t>
      </w:r>
      <w:r>
        <w:t xml:space="preserve"> and </w:t>
      </w:r>
      <w:r w:rsidRPr="0069768B">
        <w:t>flexibility in responding to changing global markets.</w:t>
      </w:r>
    </w:p>
    <w:p w14:paraId="0BB9FC26" w14:textId="1691636E" w:rsidR="00287A56" w:rsidRDefault="00891990" w:rsidP="00042ADB">
      <w:pPr>
        <w:jc w:val="both"/>
        <w:rPr>
          <w:rFonts w:cs="Arial"/>
        </w:rPr>
      </w:pPr>
      <w:r w:rsidRPr="00C53BF0">
        <w:rPr>
          <w:rFonts w:cs="Arial"/>
        </w:rPr>
        <w:t xml:space="preserve">The weighting for </w:t>
      </w:r>
      <w:r>
        <w:rPr>
          <w:rFonts w:cs="Arial"/>
        </w:rPr>
        <w:t>industry development</w:t>
      </w:r>
      <w:r w:rsidRPr="00C53BF0">
        <w:rPr>
          <w:rFonts w:cs="Arial"/>
        </w:rPr>
        <w:t xml:space="preserve"> outcomes is designed to ensure that </w:t>
      </w:r>
      <w:r>
        <w:rPr>
          <w:rFonts w:cs="Arial"/>
        </w:rPr>
        <w:t xml:space="preserve">local content </w:t>
      </w:r>
      <w:r w:rsidR="00DE5908">
        <w:rPr>
          <w:rFonts w:cs="Arial"/>
        </w:rPr>
        <w:t>is</w:t>
      </w:r>
      <w:r w:rsidRPr="00C53BF0">
        <w:rPr>
          <w:rFonts w:cs="Arial"/>
        </w:rPr>
        <w:t xml:space="preserve"> maximised by bidders in delivery of the project</w:t>
      </w:r>
      <w:r w:rsidR="00BB368A">
        <w:rPr>
          <w:rFonts w:cs="Arial"/>
        </w:rPr>
        <w:t>, to support these objectives</w:t>
      </w:r>
      <w:r w:rsidRPr="00C53BF0">
        <w:rPr>
          <w:rFonts w:cs="Arial"/>
        </w:rPr>
        <w:t>.</w:t>
      </w:r>
      <w:r>
        <w:rPr>
          <w:rFonts w:cs="Arial"/>
        </w:rPr>
        <w:t xml:space="preserve"> </w:t>
      </w:r>
      <w:r w:rsidR="00351C44">
        <w:rPr>
          <w:rFonts w:cs="Arial"/>
        </w:rPr>
        <w:t>The ICN can assist bidders to</w:t>
      </w:r>
      <w:r w:rsidR="002F41B4">
        <w:rPr>
          <w:rFonts w:cs="Arial"/>
        </w:rPr>
        <w:t xml:space="preserve"> identify local suppliers of contestable items.</w:t>
      </w:r>
    </w:p>
    <w:p w14:paraId="11224D43" w14:textId="7772D03F" w:rsidR="00FB4518" w:rsidRPr="00DC38C6" w:rsidRDefault="00287A56" w:rsidP="00FB4518">
      <w:pPr>
        <w:spacing w:before="0"/>
        <w:jc w:val="both"/>
        <w:rPr>
          <w:rFonts w:cs="Arial"/>
        </w:rPr>
      </w:pPr>
      <w:r>
        <w:rPr>
          <w:rFonts w:cs="Arial"/>
        </w:rPr>
        <w:t>When awarding a contract, a</w:t>
      </w:r>
      <w:r w:rsidR="00710799">
        <w:rPr>
          <w:rFonts w:cs="Arial"/>
        </w:rPr>
        <w:t>gencies</w:t>
      </w:r>
      <w:r w:rsidR="00FB4518" w:rsidRPr="00DC38C6">
        <w:rPr>
          <w:rFonts w:cs="Arial"/>
        </w:rPr>
        <w:t xml:space="preserve"> will consider each bidder’s commitment to industry development</w:t>
      </w:r>
      <w:r w:rsidR="006A1157">
        <w:rPr>
          <w:rFonts w:cs="Arial"/>
        </w:rPr>
        <w:t xml:space="preserve"> as outlined in the LIDP and </w:t>
      </w:r>
      <w:r w:rsidR="00FB4518" w:rsidRPr="00DC38C6">
        <w:rPr>
          <w:rFonts w:cs="Arial"/>
        </w:rPr>
        <w:t>the risk of delivery and hence achievement of local content commitments</w:t>
      </w:r>
      <w:r w:rsidR="00FB4518" w:rsidRPr="00C53BF0">
        <w:rPr>
          <w:rFonts w:cs="Arial"/>
        </w:rPr>
        <w:t xml:space="preserve">, using the </w:t>
      </w:r>
      <w:hyperlink w:anchor="_ICN_Risk_Evaluation" w:history="1">
        <w:r w:rsidR="00FB4518" w:rsidRPr="00C53BF0">
          <w:rPr>
            <w:rStyle w:val="Hyperlink"/>
            <w:rFonts w:cs="Arial"/>
          </w:rPr>
          <w:t>ICN Risk Evaluation Report</w:t>
        </w:r>
      </w:hyperlink>
      <w:r w:rsidR="00FB4518" w:rsidRPr="00DC38C6">
        <w:rPr>
          <w:rFonts w:cs="Arial"/>
        </w:rPr>
        <w:t>.</w:t>
      </w:r>
      <w:r w:rsidR="00FB4518" w:rsidRPr="00C53BF0">
        <w:rPr>
          <w:rFonts w:cs="Arial"/>
        </w:rPr>
        <w:t xml:space="preserve"> </w:t>
      </w:r>
    </w:p>
    <w:p w14:paraId="4E3B66C9" w14:textId="2F7899FD" w:rsidR="001B2D7D" w:rsidRDefault="0090723F" w:rsidP="00042ADB">
      <w:pPr>
        <w:pStyle w:val="Heading3"/>
      </w:pPr>
      <w:r>
        <w:t xml:space="preserve">LIDP </w:t>
      </w:r>
      <w:r w:rsidR="00FD6E5A">
        <w:t>e</w:t>
      </w:r>
      <w:r w:rsidR="00C724F3">
        <w:t xml:space="preserve">mployment </w:t>
      </w:r>
      <w:r w:rsidR="00FD6E5A">
        <w:t>c</w:t>
      </w:r>
      <w:r w:rsidR="00C724F3">
        <w:t>ommitment</w:t>
      </w:r>
      <w:r w:rsidR="00EA61DA">
        <w:t xml:space="preserve"> (10 per cent weighting)</w:t>
      </w:r>
    </w:p>
    <w:p w14:paraId="6D875A61" w14:textId="63B1D302" w:rsidR="00F20FE3" w:rsidRPr="00042ADB" w:rsidRDefault="00F20FE3" w:rsidP="00042ADB">
      <w:pPr>
        <w:spacing w:before="0"/>
        <w:jc w:val="both"/>
        <w:rPr>
          <w:rFonts w:cstheme="minorHAnsi"/>
          <w:szCs w:val="18"/>
          <w:lang w:val="en-US"/>
        </w:rPr>
      </w:pPr>
      <w:r w:rsidRPr="00042ADB">
        <w:rPr>
          <w:rFonts w:cstheme="minorHAnsi"/>
          <w:szCs w:val="18"/>
          <w:lang w:val="en-US"/>
        </w:rPr>
        <w:t xml:space="preserve">A primary objective of the </w:t>
      </w:r>
      <w:r w:rsidR="0030027E">
        <w:rPr>
          <w:rFonts w:cstheme="minorHAnsi"/>
          <w:szCs w:val="18"/>
          <w:lang w:val="en-US"/>
        </w:rPr>
        <w:t>policy</w:t>
      </w:r>
      <w:r w:rsidRPr="00042ADB">
        <w:rPr>
          <w:rFonts w:cstheme="minorHAnsi"/>
          <w:szCs w:val="18"/>
          <w:lang w:val="en-US"/>
        </w:rPr>
        <w:t xml:space="preserve"> is to promote employment and business growth by providing opportunities for local businesses. </w:t>
      </w:r>
      <w:r w:rsidR="006727EA" w:rsidRPr="00C53BF0">
        <w:rPr>
          <w:rFonts w:cs="Arial"/>
        </w:rPr>
        <w:t>The weighting for job outcomes is designed to ensure that job opportunities for new and retained employees are maximised by bidders in delivery of the project.</w:t>
      </w:r>
      <w:r w:rsidR="001D5D12">
        <w:rPr>
          <w:rFonts w:cs="Arial"/>
        </w:rPr>
        <w:t xml:space="preserve"> </w:t>
      </w:r>
      <w:r w:rsidR="001D5D12" w:rsidRPr="00DC38C6">
        <w:rPr>
          <w:rFonts w:cstheme="minorHAnsi"/>
          <w:szCs w:val="18"/>
          <w:lang w:val="en-US"/>
        </w:rPr>
        <w:t>Agencies must consider the jobs outcomes of bids when awarding a contract.</w:t>
      </w:r>
    </w:p>
    <w:p w14:paraId="7CA32B8D" w14:textId="77777777" w:rsidR="00F20FE3" w:rsidRPr="00042ADB" w:rsidRDefault="00F20FE3" w:rsidP="00042ADB">
      <w:pPr>
        <w:jc w:val="both"/>
        <w:rPr>
          <w:rFonts w:cstheme="minorHAnsi"/>
          <w:szCs w:val="18"/>
          <w:lang w:val="en-US"/>
        </w:rPr>
      </w:pPr>
      <w:r w:rsidRPr="00042ADB">
        <w:rPr>
          <w:rFonts w:cstheme="minorHAnsi"/>
          <w:szCs w:val="18"/>
          <w:lang w:val="en-US"/>
        </w:rPr>
        <w:t>Calculate the number of retained and/or new jobs to be created in Australia and/or New Zealand during the life of this project. This number covers both your company and those from your supply chain, if you are using a supply chain.</w:t>
      </w:r>
    </w:p>
    <w:p w14:paraId="1ACACB38" w14:textId="77777777" w:rsidR="00F20FE3" w:rsidRPr="00042ADB" w:rsidRDefault="00F20FE3" w:rsidP="00042ADB">
      <w:pPr>
        <w:jc w:val="both"/>
        <w:rPr>
          <w:rFonts w:cstheme="minorHAnsi"/>
          <w:szCs w:val="18"/>
          <w:lang w:val="en-US"/>
        </w:rPr>
      </w:pPr>
      <w:r w:rsidRPr="00042ADB">
        <w:rPr>
          <w:rFonts w:cstheme="minorHAnsi"/>
          <w:szCs w:val="18"/>
          <w:lang w:val="en-US"/>
        </w:rPr>
        <w:t xml:space="preserve">A </w:t>
      </w:r>
      <w:r w:rsidRPr="00042ADB">
        <w:rPr>
          <w:rFonts w:cstheme="minorHAnsi"/>
          <w:b/>
          <w:bCs/>
          <w:szCs w:val="18"/>
          <w:lang w:val="en-US"/>
        </w:rPr>
        <w:t>retained job</w:t>
      </w:r>
      <w:r w:rsidRPr="00042ADB">
        <w:rPr>
          <w:rFonts w:cstheme="minorHAnsi"/>
          <w:szCs w:val="18"/>
          <w:lang w:val="en-US"/>
        </w:rPr>
        <w:t xml:space="preserve"> means a job (one Annual Employee Equivalent) that has been working for a supplier or subcontractor before signing a project contract, working in tasks/works related to the project. This may also be referred to as an existing employee.</w:t>
      </w:r>
    </w:p>
    <w:p w14:paraId="70E2D4B8" w14:textId="77777777" w:rsidR="00F20FE3" w:rsidRPr="00042ADB" w:rsidRDefault="00F20FE3" w:rsidP="00042ADB">
      <w:pPr>
        <w:jc w:val="both"/>
        <w:rPr>
          <w:rFonts w:cstheme="minorHAnsi"/>
          <w:szCs w:val="18"/>
          <w:lang w:val="en-US"/>
        </w:rPr>
      </w:pPr>
      <w:r w:rsidRPr="00042ADB">
        <w:rPr>
          <w:rFonts w:cstheme="minorHAnsi"/>
          <w:szCs w:val="18"/>
          <w:lang w:val="en-US"/>
        </w:rPr>
        <w:t xml:space="preserve">A </w:t>
      </w:r>
      <w:r w:rsidRPr="00042ADB">
        <w:rPr>
          <w:rFonts w:cstheme="minorHAnsi"/>
          <w:b/>
          <w:bCs/>
          <w:szCs w:val="18"/>
          <w:lang w:val="en-US"/>
        </w:rPr>
        <w:t>new job</w:t>
      </w:r>
      <w:r w:rsidRPr="00042ADB">
        <w:rPr>
          <w:rFonts w:cstheme="minorHAnsi"/>
          <w:szCs w:val="18"/>
          <w:lang w:val="en-US"/>
        </w:rPr>
        <w:t xml:space="preserve"> means a job (one Annual Employee Equivalent) that has been specifically employed by a supplier or subcontractors, because of the work generated by a specific project.</w:t>
      </w:r>
    </w:p>
    <w:p w14:paraId="5905A276" w14:textId="6191C4FF" w:rsidR="00E17FD2" w:rsidRPr="00042ADB" w:rsidRDefault="00F20FE3" w:rsidP="00D9053D">
      <w:pPr>
        <w:jc w:val="both"/>
        <w:rPr>
          <w:rFonts w:cstheme="minorHAnsi"/>
          <w:szCs w:val="18"/>
          <w:highlight w:val="yellow"/>
          <w:lang w:val="en-US"/>
        </w:rPr>
      </w:pPr>
      <w:r w:rsidRPr="00042ADB">
        <w:rPr>
          <w:rFonts w:cstheme="minorHAnsi"/>
          <w:szCs w:val="18"/>
          <w:lang w:val="en-US"/>
        </w:rPr>
        <w:t xml:space="preserve">Annual Employee Equivalent (AEE) is used in place of Full Time Equivalence (FTE). Created/retained numbers must be provided in AEE. </w:t>
      </w:r>
      <w:r w:rsidR="00B26436">
        <w:rPr>
          <w:rFonts w:cstheme="minorHAnsi"/>
          <w:szCs w:val="18"/>
          <w:lang w:val="en-US"/>
        </w:rPr>
        <w:t>AEE</w:t>
      </w:r>
      <w:r w:rsidRPr="00042ADB">
        <w:rPr>
          <w:rFonts w:cstheme="minorHAnsi"/>
          <w:szCs w:val="18"/>
          <w:lang w:val="en-US"/>
        </w:rPr>
        <w:t xml:space="preserve"> is calculated by dividing the total paid hours of the contract by 1,976. 1,976 reflects the total full-time working hours paid yearly to a full-time employee (38 hours per week for 52 weeks). Agencies will not give a higher weighting for more created or retained jobs – they will be considered equal.</w:t>
      </w:r>
    </w:p>
    <w:p w14:paraId="725622F1" w14:textId="49398BA0" w:rsidR="00F20FE3" w:rsidRPr="00F20FE3" w:rsidRDefault="001077F1" w:rsidP="00042ADB">
      <w:pPr>
        <w:jc w:val="both"/>
      </w:pPr>
      <w:r>
        <w:rPr>
          <w:rFonts w:cstheme="minorHAnsi"/>
          <w:szCs w:val="18"/>
          <w:lang w:val="en-US"/>
        </w:rPr>
        <w:t>Note that</w:t>
      </w:r>
      <w:r w:rsidR="000C6D15">
        <w:rPr>
          <w:b/>
          <w:bCs/>
        </w:rPr>
        <w:t xml:space="preserve"> for MPSG projects</w:t>
      </w:r>
      <w:r w:rsidR="000C6D15" w:rsidRPr="00042ADB">
        <w:t>,</w:t>
      </w:r>
      <w:r w:rsidR="00695395">
        <w:rPr>
          <w:b/>
          <w:bCs/>
        </w:rPr>
        <w:t xml:space="preserve"> </w:t>
      </w:r>
      <w:r w:rsidR="00695395" w:rsidRPr="00441BE2">
        <w:rPr>
          <w:rFonts w:cstheme="minorHAnsi"/>
          <w:szCs w:val="18"/>
          <w:lang w:val="en-US"/>
        </w:rPr>
        <w:t xml:space="preserve">commitments to use </w:t>
      </w:r>
      <w:r w:rsidR="00695395">
        <w:rPr>
          <w:rFonts w:cstheme="minorHAnsi"/>
          <w:szCs w:val="18"/>
          <w:lang w:val="en-US"/>
        </w:rPr>
        <w:t xml:space="preserve">Victorian </w:t>
      </w:r>
      <w:r w:rsidR="00457D11">
        <w:rPr>
          <w:rFonts w:cstheme="minorHAnsi"/>
          <w:szCs w:val="18"/>
          <w:lang w:val="en-US"/>
        </w:rPr>
        <w:t>ATCs</w:t>
      </w:r>
      <w:r w:rsidR="00695395" w:rsidRPr="00441BE2">
        <w:rPr>
          <w:rFonts w:cstheme="minorHAnsi"/>
          <w:szCs w:val="18"/>
          <w:lang w:val="en-US"/>
        </w:rPr>
        <w:t xml:space="preserve"> for a minimum of 10 per cent of </w:t>
      </w:r>
      <w:r w:rsidR="00695395">
        <w:rPr>
          <w:rFonts w:cstheme="minorHAnsi"/>
          <w:szCs w:val="18"/>
          <w:lang w:val="en-US"/>
        </w:rPr>
        <w:t xml:space="preserve">the total project </w:t>
      </w:r>
      <w:proofErr w:type="spellStart"/>
      <w:r w:rsidR="00695395" w:rsidRPr="00441BE2">
        <w:rPr>
          <w:rFonts w:cstheme="minorHAnsi"/>
          <w:szCs w:val="18"/>
          <w:lang w:val="en-US"/>
        </w:rPr>
        <w:t>labour</w:t>
      </w:r>
      <w:proofErr w:type="spellEnd"/>
      <w:r w:rsidR="00695395" w:rsidRPr="00441BE2">
        <w:rPr>
          <w:rFonts w:cstheme="minorHAnsi"/>
          <w:szCs w:val="18"/>
          <w:lang w:val="en-US"/>
        </w:rPr>
        <w:t xml:space="preserve"> hours must be identified in the LIDP. </w:t>
      </w:r>
      <w:r w:rsidR="00695395">
        <w:rPr>
          <w:rFonts w:cstheme="minorHAnsi"/>
          <w:szCs w:val="18"/>
          <w:lang w:val="en-US"/>
        </w:rPr>
        <w:t xml:space="preserve">See </w:t>
      </w:r>
      <w:hyperlink w:anchor="_Calculating_MPSG_commitments" w:history="1">
        <w:r w:rsidR="00695395" w:rsidRPr="00695395">
          <w:rPr>
            <w:rStyle w:val="Hyperlink"/>
            <w:rFonts w:cstheme="minorHAnsi"/>
            <w:szCs w:val="18"/>
            <w:lang w:val="en-US"/>
          </w:rPr>
          <w:t>Calculating MPSG commitments</w:t>
        </w:r>
      </w:hyperlink>
      <w:r w:rsidR="00695395">
        <w:rPr>
          <w:rFonts w:cstheme="minorHAnsi"/>
          <w:szCs w:val="18"/>
          <w:lang w:val="en-US"/>
        </w:rPr>
        <w:t xml:space="preserve"> for more information.</w:t>
      </w:r>
    </w:p>
    <w:p w14:paraId="7C485412" w14:textId="77777777" w:rsidR="001D5D12" w:rsidRDefault="001D5D12" w:rsidP="001D5D12">
      <w:pPr>
        <w:pStyle w:val="Heading3"/>
      </w:pPr>
      <w:bookmarkStart w:id="593" w:name="_ICN_Acknowledgement_Letter_1"/>
      <w:bookmarkEnd w:id="593"/>
      <w:r>
        <w:t xml:space="preserve">Completing the online LIDP </w:t>
      </w:r>
    </w:p>
    <w:p w14:paraId="7DCE2129" w14:textId="77777777" w:rsidR="001D5D12" w:rsidRPr="0099205B" w:rsidRDefault="001D5D12" w:rsidP="001D5D12">
      <w:pPr>
        <w:pStyle w:val="bodycopy"/>
        <w:jc w:val="both"/>
        <w:rPr>
          <w:szCs w:val="18"/>
          <w:lang w:val="en-US"/>
        </w:rPr>
      </w:pPr>
      <w:r w:rsidRPr="000210EA">
        <w:rPr>
          <w:szCs w:val="18"/>
          <w:lang w:val="en-US"/>
        </w:rPr>
        <w:t>B</w:t>
      </w:r>
      <w:r w:rsidRPr="0099205B">
        <w:rPr>
          <w:szCs w:val="18"/>
          <w:lang w:val="en-US"/>
        </w:rPr>
        <w:t xml:space="preserve">idders must register their businesses details on the </w:t>
      </w:r>
      <w:hyperlink r:id="rId23" w:history="1">
        <w:r w:rsidRPr="0099205B">
          <w:rPr>
            <w:rStyle w:val="Hyperlink"/>
            <w:szCs w:val="18"/>
          </w:rPr>
          <w:t>VMC</w:t>
        </w:r>
      </w:hyperlink>
      <w:r w:rsidRPr="0099205B">
        <w:rPr>
          <w:szCs w:val="18"/>
          <w:lang w:val="en-US"/>
        </w:rPr>
        <w:t xml:space="preserve">, unless previously registered. The LIDP is completed by logging into the VMC and selecting the relevant tender. If the tender is not listed, contact the procuring agency. </w:t>
      </w:r>
    </w:p>
    <w:p w14:paraId="67DB0E04" w14:textId="77777777" w:rsidR="001D5D12" w:rsidRPr="0099205B" w:rsidRDefault="001D5D12" w:rsidP="001D5D12">
      <w:pPr>
        <w:pStyle w:val="bodycopy"/>
        <w:jc w:val="both"/>
        <w:rPr>
          <w:szCs w:val="18"/>
          <w:lang w:val="en-US"/>
        </w:rPr>
      </w:pPr>
      <w:r w:rsidRPr="00441BE2">
        <w:rPr>
          <w:szCs w:val="18"/>
          <w:lang w:val="en-US"/>
        </w:rPr>
        <w:t>The Victorian Government funds the ICN to help bidders prepar</w:t>
      </w:r>
      <w:r>
        <w:rPr>
          <w:szCs w:val="18"/>
          <w:lang w:val="en-US"/>
        </w:rPr>
        <w:t>e</w:t>
      </w:r>
      <w:r w:rsidRPr="00441BE2">
        <w:rPr>
          <w:szCs w:val="18"/>
          <w:lang w:val="en-US"/>
        </w:rPr>
        <w:t xml:space="preserve"> LIDPs and identify opportunities for local suppliers.</w:t>
      </w:r>
      <w:r>
        <w:rPr>
          <w:szCs w:val="18"/>
          <w:lang w:val="en-US"/>
        </w:rPr>
        <w:t xml:space="preserve"> </w:t>
      </w:r>
      <w:r w:rsidRPr="000210EA">
        <w:rPr>
          <w:szCs w:val="18"/>
        </w:rPr>
        <w:t xml:space="preserve">ICN </w:t>
      </w:r>
      <w:r w:rsidRPr="0099205B">
        <w:rPr>
          <w:szCs w:val="18"/>
        </w:rPr>
        <w:t>Industry Advisors are available to assist</w:t>
      </w:r>
      <w:r>
        <w:rPr>
          <w:szCs w:val="18"/>
        </w:rPr>
        <w:t xml:space="preserve"> you</w:t>
      </w:r>
      <w:r w:rsidRPr="0099205B">
        <w:rPr>
          <w:szCs w:val="18"/>
        </w:rPr>
        <w:t xml:space="preserve"> in preparing</w:t>
      </w:r>
      <w:r>
        <w:rPr>
          <w:szCs w:val="18"/>
        </w:rPr>
        <w:t xml:space="preserve"> your</w:t>
      </w:r>
      <w:r w:rsidRPr="000210EA">
        <w:rPr>
          <w:szCs w:val="18"/>
        </w:rPr>
        <w:t xml:space="preserve"> LIDP</w:t>
      </w:r>
      <w:r w:rsidRPr="0099205B">
        <w:rPr>
          <w:szCs w:val="18"/>
        </w:rPr>
        <w:t xml:space="preserve"> and close consultation with the ICN is encouraged. </w:t>
      </w:r>
      <w:r>
        <w:rPr>
          <w:szCs w:val="18"/>
          <w:lang w:val="en-US"/>
        </w:rPr>
        <w:t>Select</w:t>
      </w:r>
      <w:r w:rsidRPr="0099205B">
        <w:rPr>
          <w:szCs w:val="18"/>
          <w:lang w:val="en-US"/>
        </w:rPr>
        <w:t xml:space="preserve"> ‘Assistance’ mode within the VMC</w:t>
      </w:r>
      <w:r>
        <w:rPr>
          <w:szCs w:val="18"/>
          <w:lang w:val="en-US"/>
        </w:rPr>
        <w:t xml:space="preserve"> to receive ICN a</w:t>
      </w:r>
      <w:r w:rsidRPr="0099205B">
        <w:rPr>
          <w:szCs w:val="18"/>
          <w:lang w:val="en-US"/>
        </w:rPr>
        <w:t xml:space="preserve">dvice on local capabilities. </w:t>
      </w:r>
    </w:p>
    <w:p w14:paraId="59B58D7D" w14:textId="77777777" w:rsidR="001D5D12" w:rsidRPr="0099205B" w:rsidRDefault="001D5D12" w:rsidP="001D5D12">
      <w:pPr>
        <w:pStyle w:val="bodycopy"/>
        <w:jc w:val="both"/>
        <w:rPr>
          <w:szCs w:val="18"/>
        </w:rPr>
      </w:pPr>
      <w:r w:rsidRPr="0099205B">
        <w:rPr>
          <w:szCs w:val="18"/>
        </w:rPr>
        <w:t xml:space="preserve">Preparation of an LIDP can take up to three weeks, however </w:t>
      </w:r>
      <w:r w:rsidRPr="0099205B">
        <w:rPr>
          <w:szCs w:val="18"/>
          <w:lang w:val="en-US"/>
        </w:rPr>
        <w:t xml:space="preserve">LIDPs generally take between one to six working days to prepare depending on the complexity of the project, nature of the contestable items </w:t>
      </w:r>
      <w:r w:rsidRPr="0099205B">
        <w:rPr>
          <w:szCs w:val="18"/>
          <w:lang w:val="en-US"/>
        </w:rPr>
        <w:lastRenderedPageBreak/>
        <w:t>or experience with LJF by the bidder.</w:t>
      </w:r>
      <w:r>
        <w:rPr>
          <w:szCs w:val="18"/>
          <w:lang w:val="en-US"/>
        </w:rPr>
        <w:t xml:space="preserve"> </w:t>
      </w:r>
      <w:r w:rsidRPr="00441BE2">
        <w:rPr>
          <w:szCs w:val="18"/>
        </w:rPr>
        <w:t>All fields within the online LIDP must be completed before it can be submitted.</w:t>
      </w:r>
      <w:r w:rsidRPr="000210EA">
        <w:rPr>
          <w:szCs w:val="18"/>
          <w:lang w:val="en-US"/>
        </w:rPr>
        <w:t xml:space="preserve"> </w:t>
      </w:r>
      <w:r>
        <w:rPr>
          <w:szCs w:val="18"/>
        </w:rPr>
        <w:t>You</w:t>
      </w:r>
      <w:r w:rsidRPr="0099205B">
        <w:rPr>
          <w:szCs w:val="18"/>
        </w:rPr>
        <w:t xml:space="preserve"> should </w:t>
      </w:r>
      <w:r>
        <w:rPr>
          <w:szCs w:val="18"/>
        </w:rPr>
        <w:t xml:space="preserve">also </w:t>
      </w:r>
      <w:r w:rsidRPr="000210EA">
        <w:rPr>
          <w:szCs w:val="18"/>
        </w:rPr>
        <w:t xml:space="preserve">allow time for </w:t>
      </w:r>
      <w:hyperlink w:anchor="_ICN_Acknowledgement_Letter_1" w:history="1">
        <w:r w:rsidRPr="0099205B">
          <w:rPr>
            <w:rStyle w:val="Hyperlink"/>
            <w:szCs w:val="18"/>
          </w:rPr>
          <w:t>ICN to acknowledge the LIDP</w:t>
        </w:r>
      </w:hyperlink>
      <w:r w:rsidRPr="0099205B">
        <w:rPr>
          <w:szCs w:val="18"/>
        </w:rPr>
        <w:t xml:space="preserve">. </w:t>
      </w:r>
    </w:p>
    <w:p w14:paraId="2501CCAD" w14:textId="23D92404" w:rsidR="001D5D12" w:rsidRPr="000210EA" w:rsidRDefault="001D5D12" w:rsidP="001D5D12">
      <w:pPr>
        <w:pStyle w:val="bodycopy"/>
        <w:jc w:val="both"/>
      </w:pPr>
      <w:r w:rsidRPr="000210EA">
        <w:rPr>
          <w:szCs w:val="18"/>
        </w:rPr>
        <w:t xml:space="preserve">If </w:t>
      </w:r>
      <w:r w:rsidRPr="0099205B">
        <w:rPr>
          <w:szCs w:val="18"/>
        </w:rPr>
        <w:t>you wish to submit an LIDP after the tender close date, contact the agency. The agency will notify the ICN and all bidders on whether an extension has been allowed</w:t>
      </w:r>
      <w:r w:rsidR="00A522AD">
        <w:rPr>
          <w:szCs w:val="18"/>
        </w:rPr>
        <w:t xml:space="preserve">. If the agency agrees to an </w:t>
      </w:r>
      <w:proofErr w:type="gramStart"/>
      <w:r w:rsidR="00A522AD">
        <w:rPr>
          <w:szCs w:val="18"/>
        </w:rPr>
        <w:t>extension</w:t>
      </w:r>
      <w:proofErr w:type="gramEnd"/>
      <w:r w:rsidR="00096B55">
        <w:rPr>
          <w:szCs w:val="18"/>
        </w:rPr>
        <w:t xml:space="preserve"> they will</w:t>
      </w:r>
      <w:r w:rsidRPr="0099205B">
        <w:rPr>
          <w:szCs w:val="18"/>
        </w:rPr>
        <w:t xml:space="preserve"> advise the revised due date for all LIDPs</w:t>
      </w:r>
      <w:r w:rsidR="007537F2">
        <w:rPr>
          <w:szCs w:val="18"/>
        </w:rPr>
        <w:t xml:space="preserve"> and </w:t>
      </w:r>
      <w:r w:rsidRPr="0099205B">
        <w:rPr>
          <w:szCs w:val="18"/>
        </w:rPr>
        <w:t xml:space="preserve">revise the timeline on the VMC as appropriate. </w:t>
      </w:r>
    </w:p>
    <w:p w14:paraId="1B30FF8B" w14:textId="052E7105" w:rsidR="008C5C13" w:rsidRDefault="00754112" w:rsidP="00754112">
      <w:pPr>
        <w:pStyle w:val="Heading3"/>
      </w:pPr>
      <w:r>
        <w:t>ICN Acknowledgement Letter</w:t>
      </w:r>
      <w:bookmarkEnd w:id="592"/>
    </w:p>
    <w:p w14:paraId="0AB7EAE2" w14:textId="2DB3A8E5" w:rsidR="00C174CE" w:rsidRPr="00C95676" w:rsidRDefault="00C174CE" w:rsidP="00042ADB">
      <w:pPr>
        <w:pStyle w:val="bodycopy"/>
        <w:jc w:val="both"/>
        <w:rPr>
          <w:szCs w:val="18"/>
        </w:rPr>
      </w:pPr>
      <w:r w:rsidRPr="00ED31F6">
        <w:rPr>
          <w:szCs w:val="18"/>
        </w:rPr>
        <w:t xml:space="preserve">The </w:t>
      </w:r>
      <w:r w:rsidRPr="00C95676">
        <w:rPr>
          <w:szCs w:val="18"/>
        </w:rPr>
        <w:t xml:space="preserve">ICN will review each bidder’s LIDP </w:t>
      </w:r>
      <w:r>
        <w:rPr>
          <w:szCs w:val="18"/>
        </w:rPr>
        <w:t xml:space="preserve">and consider completeness, </w:t>
      </w:r>
      <w:proofErr w:type="gramStart"/>
      <w:r>
        <w:rPr>
          <w:szCs w:val="18"/>
        </w:rPr>
        <w:t>compliance</w:t>
      </w:r>
      <w:proofErr w:type="gramEnd"/>
      <w:r>
        <w:rPr>
          <w:szCs w:val="18"/>
        </w:rPr>
        <w:t xml:space="preserve"> and quality of the information. </w:t>
      </w:r>
      <w:r w:rsidR="007C6876" w:rsidRPr="00441BE2">
        <w:rPr>
          <w:szCs w:val="18"/>
        </w:rPr>
        <w:t>ICN administers its LIDP review function separately from its identification of local goods and services and other assistance functions, for reasons of probity and privacy.</w:t>
      </w:r>
    </w:p>
    <w:p w14:paraId="42DFA8BF" w14:textId="4305043A" w:rsidR="00333EB4" w:rsidRDefault="00333EB4" w:rsidP="00333EB4">
      <w:pPr>
        <w:spacing w:before="0"/>
        <w:contextualSpacing/>
        <w:jc w:val="both"/>
        <w:rPr>
          <w:rFonts w:cs="Arial"/>
        </w:rPr>
      </w:pPr>
      <w:r>
        <w:rPr>
          <w:rFonts w:cs="Arial"/>
        </w:rPr>
        <w:t xml:space="preserve">The </w:t>
      </w:r>
      <w:r w:rsidRPr="00A00B17">
        <w:rPr>
          <w:rFonts w:cs="Arial"/>
        </w:rPr>
        <w:t>IC</w:t>
      </w:r>
      <w:r>
        <w:rPr>
          <w:rFonts w:cs="Arial"/>
        </w:rPr>
        <w:t>N will acknowledge receipt of an</w:t>
      </w:r>
      <w:r w:rsidRPr="00A00B17">
        <w:rPr>
          <w:rFonts w:cs="Arial"/>
        </w:rPr>
        <w:t xml:space="preserve"> </w:t>
      </w:r>
      <w:r>
        <w:rPr>
          <w:rFonts w:cs="Arial"/>
        </w:rPr>
        <w:t>LIDP</w:t>
      </w:r>
      <w:r w:rsidRPr="00A00B17">
        <w:rPr>
          <w:rFonts w:cs="Arial"/>
        </w:rPr>
        <w:t xml:space="preserve"> and issue an </w:t>
      </w:r>
      <w:r>
        <w:rPr>
          <w:rFonts w:cs="Arial"/>
        </w:rPr>
        <w:t xml:space="preserve">Acknowledgement Letter to </w:t>
      </w:r>
      <w:r w:rsidR="00745EBA" w:rsidRPr="00C95676">
        <w:rPr>
          <w:rFonts w:cs="Arial"/>
          <w:szCs w:val="18"/>
        </w:rPr>
        <w:t xml:space="preserve">bidders that have </w:t>
      </w:r>
      <w:r w:rsidR="00745EBA">
        <w:rPr>
          <w:rFonts w:cs="Arial"/>
          <w:szCs w:val="18"/>
        </w:rPr>
        <w:t xml:space="preserve">submitted </w:t>
      </w:r>
      <w:r w:rsidR="00745EBA" w:rsidRPr="00C95676">
        <w:rPr>
          <w:rFonts w:cs="Arial"/>
          <w:szCs w:val="18"/>
        </w:rPr>
        <w:t xml:space="preserve">a </w:t>
      </w:r>
      <w:r w:rsidR="00745EBA">
        <w:rPr>
          <w:rFonts w:cs="Arial"/>
          <w:szCs w:val="18"/>
        </w:rPr>
        <w:t xml:space="preserve">complete and compliant </w:t>
      </w:r>
      <w:r w:rsidR="00745EBA" w:rsidRPr="00C95676">
        <w:rPr>
          <w:rFonts w:cs="Arial"/>
          <w:szCs w:val="18"/>
        </w:rPr>
        <w:t>LIDP</w:t>
      </w:r>
      <w:r>
        <w:rPr>
          <w:rFonts w:cs="Arial"/>
        </w:rPr>
        <w:t xml:space="preserve">. </w:t>
      </w:r>
      <w:bookmarkStart w:id="594" w:name="_Hlk524333149"/>
      <w:r w:rsidR="000D71B7" w:rsidRPr="00C95676">
        <w:rPr>
          <w:rFonts w:cs="Arial"/>
          <w:szCs w:val="18"/>
        </w:rPr>
        <w:t>This can take</w:t>
      </w:r>
      <w:r w:rsidR="00D743B2">
        <w:rPr>
          <w:rFonts w:cs="Arial"/>
          <w:szCs w:val="18"/>
        </w:rPr>
        <w:t xml:space="preserve"> a minimum of</w:t>
      </w:r>
      <w:r w:rsidR="000D71B7" w:rsidRPr="00C95676">
        <w:rPr>
          <w:rFonts w:cs="Arial"/>
          <w:szCs w:val="18"/>
        </w:rPr>
        <w:t xml:space="preserve"> three</w:t>
      </w:r>
      <w:r w:rsidR="00D743B2">
        <w:rPr>
          <w:rFonts w:cs="Arial"/>
          <w:szCs w:val="18"/>
        </w:rPr>
        <w:t xml:space="preserve"> to five</w:t>
      </w:r>
      <w:r w:rsidR="000D71B7" w:rsidRPr="00C95676">
        <w:rPr>
          <w:rFonts w:cs="Arial"/>
          <w:szCs w:val="18"/>
        </w:rPr>
        <w:t xml:space="preserve"> working days.</w:t>
      </w:r>
      <w:r w:rsidR="000D71B7">
        <w:rPr>
          <w:rFonts w:cs="Arial"/>
          <w:szCs w:val="18"/>
        </w:rPr>
        <w:t xml:space="preserve"> </w:t>
      </w:r>
      <w:r>
        <w:rPr>
          <w:rFonts w:cs="Arial"/>
        </w:rPr>
        <w:t xml:space="preserve">The ICN will </w:t>
      </w:r>
      <w:r w:rsidRPr="00060EFA">
        <w:rPr>
          <w:rFonts w:cs="Arial"/>
          <w:u w:val="single"/>
        </w:rPr>
        <w:t>only</w:t>
      </w:r>
      <w:r>
        <w:rPr>
          <w:rFonts w:cs="Arial"/>
        </w:rPr>
        <w:t xml:space="preserve"> issue the Acknowledgement Letter if:</w:t>
      </w:r>
    </w:p>
    <w:p w14:paraId="19598C78" w14:textId="69F9EB3A" w:rsidR="00333EB4" w:rsidRDefault="00333EB4" w:rsidP="00293807">
      <w:pPr>
        <w:pStyle w:val="dotpoints"/>
      </w:pPr>
      <w:r w:rsidRPr="005D1253">
        <w:t xml:space="preserve">all sections of the </w:t>
      </w:r>
      <w:r>
        <w:t>LIDP</w:t>
      </w:r>
      <w:r w:rsidRPr="005D1253">
        <w:t xml:space="preserve"> are</w:t>
      </w:r>
      <w:r w:rsidR="007B19ED">
        <w:t xml:space="preserve"> satisfacto</w:t>
      </w:r>
      <w:r w:rsidR="00A47A68">
        <w:t>rily</w:t>
      </w:r>
      <w:r w:rsidRPr="005D1253">
        <w:t xml:space="preserve"> complete</w:t>
      </w:r>
      <w:r w:rsidR="00A47A68">
        <w:t>d</w:t>
      </w:r>
    </w:p>
    <w:p w14:paraId="795D476B" w14:textId="22B866FD" w:rsidR="00B21C28" w:rsidRDefault="0071592B" w:rsidP="00293807">
      <w:pPr>
        <w:pStyle w:val="dotpoints"/>
      </w:pPr>
      <w:r>
        <w:t>the LIDP is</w:t>
      </w:r>
      <w:r w:rsidR="00B21C28">
        <w:t xml:space="preserve"> complian</w:t>
      </w:r>
      <w:r>
        <w:t>t</w:t>
      </w:r>
      <w:r w:rsidR="00B21C28">
        <w:t xml:space="preserve"> with the minimum local content requirements on the project a</w:t>
      </w:r>
      <w:r w:rsidR="00B21C28" w:rsidRPr="008B269B">
        <w:t xml:space="preserve">nd any additional requirements set by the </w:t>
      </w:r>
      <w:r w:rsidR="00B21C28">
        <w:t>m</w:t>
      </w:r>
      <w:r w:rsidR="00B21C28" w:rsidRPr="008B269B">
        <w:t>in</w:t>
      </w:r>
      <w:r w:rsidR="00B21C28">
        <w:t>i</w:t>
      </w:r>
      <w:r w:rsidR="00B21C28" w:rsidRPr="008B269B">
        <w:t>ster</w:t>
      </w:r>
      <w:r w:rsidR="00F62E9E">
        <w:t xml:space="preserve"> (</w:t>
      </w:r>
      <w:r w:rsidR="00F62E9E" w:rsidRPr="00441BE2">
        <w:t>Strategic Projects</w:t>
      </w:r>
      <w:r w:rsidR="00F62E9E">
        <w:t xml:space="preserve"> only)</w:t>
      </w:r>
    </w:p>
    <w:p w14:paraId="13C2CE66" w14:textId="3C5CE571" w:rsidR="0071592B" w:rsidRPr="005D1253" w:rsidRDefault="00F62E9E" w:rsidP="00042ADB">
      <w:pPr>
        <w:pStyle w:val="dotpoints"/>
      </w:pPr>
      <w:r>
        <w:t xml:space="preserve">the LIDP is compliant with </w:t>
      </w:r>
      <w:r w:rsidR="0071592B" w:rsidRPr="006051E0">
        <w:t>the</w:t>
      </w:r>
      <w:r>
        <w:t xml:space="preserve"> minimum</w:t>
      </w:r>
      <w:r w:rsidR="0071592B" w:rsidRPr="006051E0">
        <w:t xml:space="preserve"> MPSG</w:t>
      </w:r>
      <w:r>
        <w:t xml:space="preserve"> requirement (</w:t>
      </w:r>
      <w:r w:rsidRPr="00441BE2">
        <w:t>MPSG projects</w:t>
      </w:r>
      <w:r>
        <w:t xml:space="preserve"> only)</w:t>
      </w:r>
    </w:p>
    <w:p w14:paraId="1B6E8C59" w14:textId="52DAF7CA" w:rsidR="00333EB4" w:rsidRPr="005D1253" w:rsidRDefault="00333EB4" w:rsidP="00042ADB">
      <w:pPr>
        <w:pStyle w:val="dotpoints"/>
      </w:pPr>
      <w:r w:rsidRPr="005D1253">
        <w:t xml:space="preserve">the </w:t>
      </w:r>
      <w:r>
        <w:t>LIDP</w:t>
      </w:r>
      <w:r w:rsidRPr="005D1253">
        <w:t xml:space="preserve"> has been submitted within the specified tender timeframe</w:t>
      </w:r>
    </w:p>
    <w:p w14:paraId="261E0951" w14:textId="4737743A" w:rsidR="00E43D1E" w:rsidRDefault="00333EB4" w:rsidP="00042ADB">
      <w:pPr>
        <w:pStyle w:val="dotpoints"/>
      </w:pPr>
      <w:r w:rsidRPr="005D1253">
        <w:t xml:space="preserve">the Statutory Declaration and all other conditions are agreed, including monitoring, reporting, </w:t>
      </w:r>
      <w:proofErr w:type="gramStart"/>
      <w:r w:rsidRPr="005D1253">
        <w:t>auditing</w:t>
      </w:r>
      <w:proofErr w:type="gramEnd"/>
      <w:r w:rsidRPr="005D1253">
        <w:t xml:space="preserve"> and compliance.</w:t>
      </w:r>
      <w:bookmarkEnd w:id="594"/>
    </w:p>
    <w:p w14:paraId="179890B4" w14:textId="77777777" w:rsidR="00944C6C" w:rsidRDefault="00944C6C" w:rsidP="00944C6C">
      <w:pPr>
        <w:pStyle w:val="Heading3"/>
      </w:pPr>
      <w:bookmarkStart w:id="595" w:name="_Toc104558173"/>
      <w:bookmarkStart w:id="596" w:name="_Toc110586031"/>
      <w:bookmarkStart w:id="597" w:name="_Toc104558174"/>
      <w:bookmarkStart w:id="598" w:name="_Toc110586032"/>
      <w:bookmarkStart w:id="599" w:name="_Toc104558175"/>
      <w:bookmarkStart w:id="600" w:name="_Toc110586033"/>
      <w:bookmarkStart w:id="601" w:name="_Toc104558176"/>
      <w:bookmarkStart w:id="602" w:name="_Toc110586034"/>
      <w:bookmarkStart w:id="603" w:name="_Toc104558177"/>
      <w:bookmarkStart w:id="604" w:name="_Toc110586035"/>
      <w:bookmarkStart w:id="605" w:name="_Toc104558178"/>
      <w:bookmarkStart w:id="606" w:name="_Toc110586036"/>
      <w:bookmarkStart w:id="607" w:name="_Toc104558179"/>
      <w:bookmarkStart w:id="608" w:name="_Toc110586037"/>
      <w:bookmarkStart w:id="609" w:name="_Toc104558180"/>
      <w:bookmarkStart w:id="610" w:name="_Toc110586038"/>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t>Non-compliant LIDPs</w:t>
      </w:r>
    </w:p>
    <w:p w14:paraId="52F40243" w14:textId="4A8919F2" w:rsidR="00944C6C" w:rsidRPr="008B4B1A" w:rsidRDefault="00944C6C" w:rsidP="00944C6C">
      <w:pPr>
        <w:spacing w:before="0"/>
        <w:jc w:val="both"/>
      </w:pPr>
      <w:r w:rsidRPr="00ED4D0B">
        <w:rPr>
          <w:rFonts w:cs="Arial"/>
          <w:szCs w:val="18"/>
        </w:rPr>
        <w:t xml:space="preserve">The ICN will inform a bidder and the agency in writing if the bidder’s LIDP has been deemed non-compliant due to incompleteness or inaccessible information being provided. When this happens, a non-compliance letter will be issued. </w:t>
      </w:r>
      <w:r w:rsidR="00153D4C" w:rsidRPr="00441BE2">
        <w:rPr>
          <w:rFonts w:cs="Arial"/>
        </w:rPr>
        <w:t xml:space="preserve">The agency may choose to </w:t>
      </w:r>
      <w:r w:rsidR="00153D4C" w:rsidRPr="00042ADB">
        <w:t>request that the supplier resubmits the LIDP</w:t>
      </w:r>
      <w:r w:rsidR="00153D4C" w:rsidRPr="00441BE2">
        <w:rPr>
          <w:rFonts w:cs="Arial"/>
        </w:rPr>
        <w:t>.</w:t>
      </w:r>
    </w:p>
    <w:p w14:paraId="2A0585F5" w14:textId="680A6C9D" w:rsidR="00D41A9A" w:rsidRPr="00042ADB" w:rsidRDefault="002A6E45">
      <w:pPr>
        <w:pStyle w:val="Heading2"/>
        <w:rPr>
          <w:sz w:val="24"/>
          <w:szCs w:val="24"/>
        </w:rPr>
      </w:pPr>
      <w:bookmarkStart w:id="611" w:name="_Toc110586508"/>
      <w:bookmarkStart w:id="612" w:name="_Toc115177110"/>
      <w:r w:rsidRPr="00042ADB">
        <w:rPr>
          <w:sz w:val="24"/>
          <w:szCs w:val="24"/>
        </w:rPr>
        <w:t xml:space="preserve">Step 3 - </w:t>
      </w:r>
      <w:r w:rsidR="00D41A9A" w:rsidRPr="00042ADB">
        <w:rPr>
          <w:sz w:val="24"/>
          <w:szCs w:val="24"/>
        </w:rPr>
        <w:t xml:space="preserve">Submit LIDP and Acknowledgement Letter to the </w:t>
      </w:r>
      <w:r w:rsidR="00EB3C9F" w:rsidRPr="00042ADB">
        <w:rPr>
          <w:sz w:val="24"/>
          <w:szCs w:val="24"/>
        </w:rPr>
        <w:t>a</w:t>
      </w:r>
      <w:r w:rsidR="00D41A9A" w:rsidRPr="00042ADB">
        <w:rPr>
          <w:sz w:val="24"/>
          <w:szCs w:val="24"/>
        </w:rPr>
        <w:t>gency</w:t>
      </w:r>
      <w:bookmarkEnd w:id="611"/>
      <w:bookmarkEnd w:id="612"/>
    </w:p>
    <w:p w14:paraId="237A474C" w14:textId="103B9082" w:rsidR="00D41A9A" w:rsidRPr="00042ADB" w:rsidRDefault="00D41A9A" w:rsidP="00042ADB">
      <w:pPr>
        <w:spacing w:before="0"/>
        <w:jc w:val="both"/>
        <w:rPr>
          <w:rFonts w:ascii="Arial" w:hAnsi="Arial" w:cs="Arial"/>
          <w:szCs w:val="18"/>
        </w:rPr>
      </w:pPr>
      <w:r>
        <w:rPr>
          <w:rFonts w:cs="Arial"/>
          <w:szCs w:val="18"/>
        </w:rPr>
        <w:t>B</w:t>
      </w:r>
      <w:r w:rsidRPr="006875FB">
        <w:rPr>
          <w:rFonts w:cs="Arial"/>
          <w:szCs w:val="18"/>
        </w:rPr>
        <w:t xml:space="preserve">idders must submit their LIDP and </w:t>
      </w:r>
      <w:r>
        <w:rPr>
          <w:rFonts w:cs="Arial"/>
          <w:szCs w:val="18"/>
        </w:rPr>
        <w:t>Acknowledgement Letter</w:t>
      </w:r>
      <w:r w:rsidRPr="006875FB">
        <w:rPr>
          <w:rFonts w:cs="Arial"/>
          <w:szCs w:val="18"/>
        </w:rPr>
        <w:t xml:space="preserve"> to the</w:t>
      </w:r>
      <w:r w:rsidR="00305DA1">
        <w:rPr>
          <w:rFonts w:cs="Arial"/>
          <w:szCs w:val="18"/>
        </w:rPr>
        <w:t xml:space="preserve"> </w:t>
      </w:r>
      <w:r w:rsidR="00B26436">
        <w:rPr>
          <w:rFonts w:cs="Arial"/>
          <w:szCs w:val="18"/>
        </w:rPr>
        <w:t>a</w:t>
      </w:r>
      <w:r w:rsidRPr="006875FB">
        <w:rPr>
          <w:rFonts w:cs="Arial"/>
          <w:szCs w:val="18"/>
        </w:rPr>
        <w:t>genc</w:t>
      </w:r>
      <w:r>
        <w:rPr>
          <w:rFonts w:cs="Arial"/>
          <w:szCs w:val="18"/>
        </w:rPr>
        <w:t>y.</w:t>
      </w:r>
      <w:r w:rsidR="006C4F25">
        <w:rPr>
          <w:rFonts w:cs="Arial"/>
          <w:szCs w:val="18"/>
        </w:rPr>
        <w:t xml:space="preserve"> </w:t>
      </w:r>
      <w:r w:rsidRPr="000210EA">
        <w:rPr>
          <w:rFonts w:cs="Arial"/>
          <w:szCs w:val="18"/>
        </w:rPr>
        <w:t xml:space="preserve">The LIDP and Acknowledgement Letter </w:t>
      </w:r>
      <w:r w:rsidR="00EE0E13">
        <w:rPr>
          <w:rFonts w:cs="Arial"/>
          <w:szCs w:val="18"/>
        </w:rPr>
        <w:t>may be submitted in hardcopy or electronically</w:t>
      </w:r>
      <w:r w:rsidRPr="000210EA">
        <w:rPr>
          <w:rFonts w:cs="Arial"/>
          <w:szCs w:val="18"/>
        </w:rPr>
        <w:t xml:space="preserve"> to the tender evaluation panel</w:t>
      </w:r>
      <w:r w:rsidR="00EE0E13">
        <w:rPr>
          <w:rFonts w:cs="Arial"/>
          <w:szCs w:val="18"/>
        </w:rPr>
        <w:t>.</w:t>
      </w:r>
      <w:r w:rsidRPr="00042ADB">
        <w:rPr>
          <w:rFonts w:ascii="Arial" w:hAnsi="Arial" w:cs="Arial"/>
          <w:szCs w:val="18"/>
          <w:highlight w:val="yellow"/>
        </w:rPr>
        <w:t xml:space="preserve"> </w:t>
      </w:r>
    </w:p>
    <w:p w14:paraId="5DAFC852" w14:textId="6218E385" w:rsidR="00D41A9A" w:rsidRPr="00A31BA5" w:rsidRDefault="00D41A9A" w:rsidP="00042ADB">
      <w:pPr>
        <w:spacing w:before="0"/>
        <w:jc w:val="both"/>
        <w:rPr>
          <w:rFonts w:cs="Arial"/>
          <w:szCs w:val="18"/>
        </w:rPr>
      </w:pPr>
      <w:r w:rsidRPr="00A31BA5">
        <w:rPr>
          <w:rFonts w:cs="Arial"/>
          <w:szCs w:val="18"/>
        </w:rPr>
        <w:t>During the tender evaluation process, the agency</w:t>
      </w:r>
      <w:r w:rsidR="005E00D7">
        <w:rPr>
          <w:rFonts w:cs="Arial"/>
          <w:szCs w:val="18"/>
        </w:rPr>
        <w:t xml:space="preserve"> may</w:t>
      </w:r>
      <w:r w:rsidRPr="00A31BA5">
        <w:rPr>
          <w:rFonts w:cs="Arial"/>
          <w:szCs w:val="18"/>
        </w:rPr>
        <w:t xml:space="preserve"> address with bidders any issues of concern with the LIDPs, including risks identified in the LJF </w:t>
      </w:r>
      <w:r w:rsidR="00330D66">
        <w:rPr>
          <w:rFonts w:cs="Arial"/>
          <w:szCs w:val="18"/>
        </w:rPr>
        <w:t>R</w:t>
      </w:r>
      <w:r w:rsidRPr="00A31BA5">
        <w:rPr>
          <w:rFonts w:cs="Arial"/>
          <w:szCs w:val="18"/>
        </w:rPr>
        <w:t xml:space="preserve">isk </w:t>
      </w:r>
      <w:r w:rsidR="00330D66">
        <w:rPr>
          <w:rFonts w:cs="Arial"/>
          <w:szCs w:val="18"/>
        </w:rPr>
        <w:t>A</w:t>
      </w:r>
      <w:r w:rsidRPr="00A31BA5">
        <w:rPr>
          <w:rFonts w:cs="Arial"/>
          <w:szCs w:val="18"/>
        </w:rPr>
        <w:t xml:space="preserve">ssessment </w:t>
      </w:r>
      <w:r w:rsidR="00330D66">
        <w:rPr>
          <w:rFonts w:cs="Arial"/>
          <w:szCs w:val="18"/>
        </w:rPr>
        <w:t>E</w:t>
      </w:r>
      <w:r w:rsidRPr="00A31BA5">
        <w:rPr>
          <w:rFonts w:cs="Arial"/>
          <w:szCs w:val="18"/>
        </w:rPr>
        <w:t xml:space="preserve">valuation </w:t>
      </w:r>
      <w:r w:rsidR="00330D66">
        <w:rPr>
          <w:rFonts w:cs="Arial"/>
          <w:szCs w:val="18"/>
        </w:rPr>
        <w:t>R</w:t>
      </w:r>
      <w:r w:rsidRPr="00A31BA5">
        <w:rPr>
          <w:rFonts w:cs="Arial"/>
          <w:szCs w:val="18"/>
        </w:rPr>
        <w:t xml:space="preserve">eport. </w:t>
      </w:r>
    </w:p>
    <w:p w14:paraId="3BA4CD21" w14:textId="6FDD4F43" w:rsidR="00D41A9A" w:rsidRDefault="00D41A9A" w:rsidP="00042ADB">
      <w:pPr>
        <w:spacing w:before="0"/>
        <w:jc w:val="both"/>
        <w:rPr>
          <w:rFonts w:cs="Arial"/>
          <w:szCs w:val="18"/>
        </w:rPr>
      </w:pPr>
      <w:r w:rsidRPr="00A31BA5">
        <w:rPr>
          <w:rFonts w:cs="Arial"/>
          <w:szCs w:val="18"/>
        </w:rPr>
        <w:t xml:space="preserve">Only notified bidders with </w:t>
      </w:r>
      <w:r>
        <w:rPr>
          <w:rFonts w:cs="Arial"/>
          <w:szCs w:val="18"/>
        </w:rPr>
        <w:t>an LIDP</w:t>
      </w:r>
      <w:r w:rsidRPr="00A31BA5">
        <w:rPr>
          <w:rFonts w:cs="Arial"/>
          <w:szCs w:val="18"/>
        </w:rPr>
        <w:t xml:space="preserve"> and ICN </w:t>
      </w:r>
      <w:r>
        <w:rPr>
          <w:rFonts w:cs="Arial"/>
          <w:szCs w:val="18"/>
        </w:rPr>
        <w:t>Acknowledgement Letter</w:t>
      </w:r>
      <w:r w:rsidRPr="00A31BA5">
        <w:rPr>
          <w:rFonts w:cs="Arial"/>
          <w:szCs w:val="18"/>
        </w:rPr>
        <w:t xml:space="preserve"> may be considered by the tender evaluation panel when selecting the successful applicant. </w:t>
      </w:r>
    </w:p>
    <w:p w14:paraId="3C5E2E93" w14:textId="1836B767" w:rsidR="00D41A9A" w:rsidRDefault="00D41A9A">
      <w:pPr>
        <w:spacing w:before="0"/>
        <w:jc w:val="both"/>
      </w:pPr>
      <w:r>
        <w:rPr>
          <w:rFonts w:cs="Arial"/>
          <w:szCs w:val="18"/>
        </w:rPr>
        <w:t xml:space="preserve">Should you wish to see guidance on how agencies evaluate LIDPs, refer to the </w:t>
      </w:r>
      <w:r w:rsidR="00834F59" w:rsidRPr="00042ADB">
        <w:rPr>
          <w:rFonts w:cs="Arial"/>
          <w:i/>
          <w:iCs/>
          <w:szCs w:val="18"/>
        </w:rPr>
        <w:t>LJF</w:t>
      </w:r>
      <w:r w:rsidRPr="00042ADB">
        <w:rPr>
          <w:rFonts w:cs="Arial"/>
          <w:i/>
          <w:iCs/>
          <w:szCs w:val="18"/>
        </w:rPr>
        <w:t xml:space="preserve"> Agency Guidelines</w:t>
      </w:r>
      <w:r>
        <w:rPr>
          <w:rFonts w:cs="Arial"/>
          <w:szCs w:val="18"/>
        </w:rPr>
        <w:t xml:space="preserve"> which can be found at </w:t>
      </w:r>
      <w:hyperlink r:id="rId24" w:history="1">
        <w:r w:rsidRPr="00C61B53">
          <w:rPr>
            <w:color w:val="0000FF"/>
            <w:u w:val="single"/>
          </w:rPr>
          <w:t>localjobsfirst.vic.gov.au/key-documents</w:t>
        </w:r>
      </w:hyperlink>
      <w:r>
        <w:t>.</w:t>
      </w:r>
    </w:p>
    <w:p w14:paraId="601872D1" w14:textId="77777777" w:rsidR="00284E10" w:rsidRDefault="00284E10" w:rsidP="00284E10">
      <w:pPr>
        <w:pStyle w:val="Heading3"/>
      </w:pPr>
      <w:bookmarkStart w:id="613" w:name="_ICN_Risk_Evaluation"/>
      <w:bookmarkEnd w:id="613"/>
      <w:r>
        <w:t>ICN Risk Evaluation Report</w:t>
      </w:r>
    </w:p>
    <w:p w14:paraId="24F99F0F" w14:textId="2A8CDD49" w:rsidR="00284E10" w:rsidRDefault="003214F7" w:rsidP="00284E10">
      <w:pPr>
        <w:spacing w:before="0"/>
        <w:jc w:val="both"/>
        <w:rPr>
          <w:rFonts w:cs="Arial"/>
          <w:szCs w:val="18"/>
        </w:rPr>
      </w:pPr>
      <w:r>
        <w:rPr>
          <w:rFonts w:cs="Arial"/>
          <w:szCs w:val="18"/>
        </w:rPr>
        <w:t>After the tender close date, t</w:t>
      </w:r>
      <w:r w:rsidR="00284E10" w:rsidRPr="00ED31F6">
        <w:rPr>
          <w:rFonts w:cs="Arial"/>
          <w:szCs w:val="18"/>
        </w:rPr>
        <w:t xml:space="preserve">he </w:t>
      </w:r>
      <w:r w:rsidR="00284E10" w:rsidRPr="00C95676">
        <w:rPr>
          <w:rFonts w:cs="Arial"/>
          <w:szCs w:val="18"/>
        </w:rPr>
        <w:t>ICN will issue a</w:t>
      </w:r>
      <w:r w:rsidR="00284E10">
        <w:rPr>
          <w:rFonts w:cs="Arial"/>
          <w:szCs w:val="18"/>
        </w:rPr>
        <w:t>n</w:t>
      </w:r>
      <w:r w:rsidR="00284E10" w:rsidRPr="00C95676">
        <w:rPr>
          <w:rFonts w:cs="Arial"/>
          <w:szCs w:val="18"/>
        </w:rPr>
        <w:t xml:space="preserve"> LJF </w:t>
      </w:r>
      <w:r w:rsidR="00EA5C10">
        <w:rPr>
          <w:rFonts w:cs="Arial"/>
          <w:szCs w:val="18"/>
        </w:rPr>
        <w:t>R</w:t>
      </w:r>
      <w:r w:rsidR="00284E10" w:rsidRPr="00C95676">
        <w:rPr>
          <w:rFonts w:cs="Arial"/>
          <w:szCs w:val="18"/>
        </w:rPr>
        <w:t xml:space="preserve">isk </w:t>
      </w:r>
      <w:r w:rsidR="00EA5C10">
        <w:rPr>
          <w:rFonts w:cs="Arial"/>
          <w:szCs w:val="18"/>
        </w:rPr>
        <w:t>E</w:t>
      </w:r>
      <w:r w:rsidR="00284E10" w:rsidRPr="00C95676">
        <w:rPr>
          <w:rFonts w:cs="Arial"/>
          <w:szCs w:val="18"/>
        </w:rPr>
        <w:t xml:space="preserve">valuation </w:t>
      </w:r>
      <w:r w:rsidR="00EA5C10">
        <w:rPr>
          <w:rFonts w:cs="Arial"/>
          <w:szCs w:val="18"/>
        </w:rPr>
        <w:t>R</w:t>
      </w:r>
      <w:r w:rsidR="00284E10" w:rsidRPr="00C95676">
        <w:rPr>
          <w:rFonts w:cs="Arial"/>
          <w:szCs w:val="18"/>
        </w:rPr>
        <w:t>eport</w:t>
      </w:r>
      <w:r w:rsidR="00E47BE0">
        <w:rPr>
          <w:rFonts w:cs="Arial"/>
          <w:szCs w:val="18"/>
        </w:rPr>
        <w:t xml:space="preserve"> to the agency. This report</w:t>
      </w:r>
      <w:r w:rsidR="00284E10" w:rsidRPr="00C95676">
        <w:rPr>
          <w:rFonts w:cs="Arial"/>
          <w:szCs w:val="18"/>
        </w:rPr>
        <w:t xml:space="preserve"> assesses the achievability of the commitments made in each of the LIDPs submitted by all bidders</w:t>
      </w:r>
      <w:r w:rsidR="00284E10" w:rsidRPr="0044374D">
        <w:rPr>
          <w:rFonts w:cs="Arial"/>
          <w:szCs w:val="18"/>
        </w:rPr>
        <w:t xml:space="preserve"> and provide</w:t>
      </w:r>
      <w:r w:rsidR="00284E10">
        <w:rPr>
          <w:rFonts w:cs="Arial"/>
          <w:szCs w:val="18"/>
        </w:rPr>
        <w:t>s</w:t>
      </w:r>
      <w:r w:rsidR="00284E10" w:rsidRPr="0044374D">
        <w:rPr>
          <w:rFonts w:cs="Arial"/>
          <w:szCs w:val="18"/>
        </w:rPr>
        <w:t xml:space="preserve"> a risk rating of either high, </w:t>
      </w:r>
      <w:proofErr w:type="gramStart"/>
      <w:r w:rsidR="00284E10" w:rsidRPr="0044374D">
        <w:rPr>
          <w:rFonts w:cs="Arial"/>
          <w:szCs w:val="18"/>
        </w:rPr>
        <w:t>medium</w:t>
      </w:r>
      <w:proofErr w:type="gramEnd"/>
      <w:r w:rsidR="00284E10" w:rsidRPr="0044374D">
        <w:rPr>
          <w:rFonts w:cs="Arial"/>
          <w:szCs w:val="18"/>
        </w:rPr>
        <w:t xml:space="preserve"> or low. This risk rating reflects ICN’s expert opinion on how likely you are to meet the commitments you have made in your LIDP and allows for agencies to provide a full and fair opportunity to bidders. It is therefore very important to fill out the LIDP correctly and honestly.</w:t>
      </w:r>
    </w:p>
    <w:p w14:paraId="1757C1D7" w14:textId="06DA7913" w:rsidR="00284E10" w:rsidRPr="00A31BA5" w:rsidRDefault="00284E10" w:rsidP="00284E10">
      <w:pPr>
        <w:spacing w:before="0"/>
        <w:jc w:val="both"/>
        <w:rPr>
          <w:rFonts w:cs="Arial"/>
          <w:szCs w:val="18"/>
        </w:rPr>
      </w:pPr>
      <w:r w:rsidRPr="000E31AD">
        <w:rPr>
          <w:rFonts w:cs="Arial"/>
          <w:szCs w:val="18"/>
        </w:rPr>
        <w:lastRenderedPageBreak/>
        <w:t xml:space="preserve">Agencies will apply a ‘risk discount’ in their assessment of your bid. If you </w:t>
      </w:r>
      <w:r w:rsidR="005327BB">
        <w:rPr>
          <w:rFonts w:cs="Arial"/>
          <w:szCs w:val="18"/>
        </w:rPr>
        <w:t>receive</w:t>
      </w:r>
      <w:r w:rsidRPr="000E31AD">
        <w:rPr>
          <w:rFonts w:cs="Arial"/>
          <w:szCs w:val="18"/>
        </w:rPr>
        <w:t xml:space="preserve"> a </w:t>
      </w:r>
      <w:proofErr w:type="gramStart"/>
      <w:r w:rsidRPr="000E31AD">
        <w:rPr>
          <w:rFonts w:cs="Arial"/>
          <w:szCs w:val="18"/>
        </w:rPr>
        <w:t>high risk</w:t>
      </w:r>
      <w:proofErr w:type="gramEnd"/>
      <w:r w:rsidR="008B3957">
        <w:rPr>
          <w:rFonts w:cs="Arial"/>
          <w:szCs w:val="18"/>
        </w:rPr>
        <w:t xml:space="preserve"> rating</w:t>
      </w:r>
      <w:r w:rsidR="005327BB">
        <w:rPr>
          <w:rFonts w:cs="Arial"/>
          <w:szCs w:val="18"/>
        </w:rPr>
        <w:t xml:space="preserve"> for your LIDP commitments</w:t>
      </w:r>
      <w:r w:rsidRPr="000E31AD">
        <w:rPr>
          <w:rFonts w:cs="Arial"/>
          <w:szCs w:val="18"/>
        </w:rPr>
        <w:t xml:space="preserve">, you </w:t>
      </w:r>
      <w:r w:rsidR="009E1182">
        <w:rPr>
          <w:rFonts w:cs="Arial"/>
          <w:szCs w:val="18"/>
        </w:rPr>
        <w:t>may</w:t>
      </w:r>
      <w:r w:rsidRPr="000E31AD">
        <w:rPr>
          <w:rFonts w:cs="Arial"/>
          <w:szCs w:val="18"/>
        </w:rPr>
        <w:t xml:space="preserve"> automatically score a zero for the L</w:t>
      </w:r>
      <w:r>
        <w:rPr>
          <w:rFonts w:cs="Arial"/>
          <w:szCs w:val="18"/>
        </w:rPr>
        <w:t>JF</w:t>
      </w:r>
      <w:r w:rsidRPr="000E31AD">
        <w:rPr>
          <w:rFonts w:cs="Arial"/>
          <w:szCs w:val="18"/>
        </w:rPr>
        <w:t xml:space="preserve"> </w:t>
      </w:r>
      <w:r w:rsidR="009B013A">
        <w:rPr>
          <w:rFonts w:cs="Arial"/>
          <w:szCs w:val="18"/>
        </w:rPr>
        <w:t xml:space="preserve">industry development </w:t>
      </w:r>
      <w:r w:rsidRPr="000E31AD">
        <w:rPr>
          <w:rFonts w:cs="Arial"/>
          <w:szCs w:val="18"/>
        </w:rPr>
        <w:t xml:space="preserve">weighting. If you get a medium risk, you may lose two points against the weightings. It </w:t>
      </w:r>
      <w:r>
        <w:rPr>
          <w:rFonts w:cs="Arial"/>
          <w:szCs w:val="18"/>
        </w:rPr>
        <w:t xml:space="preserve">is </w:t>
      </w:r>
      <w:r w:rsidRPr="000E31AD">
        <w:rPr>
          <w:rFonts w:cs="Arial"/>
          <w:szCs w:val="18"/>
        </w:rPr>
        <w:t xml:space="preserve">therefore very important to get the right balance between committing to local content and jobs, but also being realistic in your assessment.  </w:t>
      </w:r>
    </w:p>
    <w:p w14:paraId="1CB42236" w14:textId="52DC91B3" w:rsidR="00284E10" w:rsidRPr="009D10DB" w:rsidRDefault="00284E10" w:rsidP="00284E10">
      <w:pPr>
        <w:spacing w:before="0"/>
        <w:jc w:val="both"/>
        <w:rPr>
          <w:rFonts w:cs="Arial"/>
          <w:szCs w:val="18"/>
        </w:rPr>
      </w:pPr>
      <w:r w:rsidRPr="00A31BA5">
        <w:rPr>
          <w:rFonts w:cs="Arial"/>
          <w:szCs w:val="18"/>
        </w:rPr>
        <w:t>Agencies will use your L</w:t>
      </w:r>
      <w:r>
        <w:rPr>
          <w:rFonts w:cs="Arial"/>
          <w:szCs w:val="18"/>
        </w:rPr>
        <w:t>I</w:t>
      </w:r>
      <w:r w:rsidRPr="00A31BA5">
        <w:rPr>
          <w:rFonts w:cs="Arial"/>
          <w:szCs w:val="18"/>
        </w:rPr>
        <w:t xml:space="preserve">DP and the ICN’s </w:t>
      </w:r>
      <w:r w:rsidR="0023742D">
        <w:rPr>
          <w:rFonts w:cs="Arial"/>
          <w:szCs w:val="18"/>
        </w:rPr>
        <w:t>R</w:t>
      </w:r>
      <w:r>
        <w:rPr>
          <w:rFonts w:cs="Arial"/>
          <w:szCs w:val="18"/>
        </w:rPr>
        <w:t xml:space="preserve">isk </w:t>
      </w:r>
      <w:r w:rsidR="0023742D">
        <w:rPr>
          <w:rFonts w:cs="Arial"/>
          <w:szCs w:val="18"/>
        </w:rPr>
        <w:t>E</w:t>
      </w:r>
      <w:r>
        <w:rPr>
          <w:rFonts w:cs="Arial"/>
          <w:szCs w:val="18"/>
        </w:rPr>
        <w:t xml:space="preserve">valuation </w:t>
      </w:r>
      <w:r w:rsidR="0023742D">
        <w:rPr>
          <w:rFonts w:cs="Arial"/>
          <w:szCs w:val="18"/>
        </w:rPr>
        <w:t>R</w:t>
      </w:r>
      <w:r>
        <w:rPr>
          <w:rFonts w:cs="Arial"/>
          <w:szCs w:val="18"/>
        </w:rPr>
        <w:t>eport</w:t>
      </w:r>
      <w:r w:rsidRPr="00A31BA5">
        <w:rPr>
          <w:rFonts w:cs="Arial"/>
          <w:szCs w:val="18"/>
        </w:rPr>
        <w:t xml:space="preserve"> </w:t>
      </w:r>
      <w:r>
        <w:rPr>
          <w:rFonts w:cs="Arial"/>
          <w:szCs w:val="18"/>
        </w:rPr>
        <w:t>t</w:t>
      </w:r>
      <w:r w:rsidRPr="00A31BA5">
        <w:rPr>
          <w:rFonts w:cs="Arial"/>
          <w:szCs w:val="18"/>
        </w:rPr>
        <w:t>o establish your score against the L</w:t>
      </w:r>
      <w:r>
        <w:rPr>
          <w:rFonts w:cs="Arial"/>
          <w:szCs w:val="18"/>
        </w:rPr>
        <w:t>JF</w:t>
      </w:r>
      <w:r w:rsidRPr="00A31BA5">
        <w:rPr>
          <w:rFonts w:cs="Arial"/>
          <w:szCs w:val="18"/>
        </w:rPr>
        <w:t xml:space="preserve"> weightings – 10 per cent on your jobs outcomes, and 10 per cent on your industry development outcomes. The other 80 per cent will be on the other requirements the agency is taking into consideration on the specific procurement. </w:t>
      </w:r>
    </w:p>
    <w:p w14:paraId="1838DCC6" w14:textId="72CE542B" w:rsidR="00944C6C" w:rsidRDefault="00944C6C" w:rsidP="00944C6C">
      <w:pPr>
        <w:pStyle w:val="Heading3"/>
      </w:pPr>
      <w:bookmarkStart w:id="614" w:name="_Re-submitting_an_LIDP"/>
      <w:bookmarkEnd w:id="614"/>
      <w:r>
        <w:t>Resubmitting an LIDP</w:t>
      </w:r>
    </w:p>
    <w:p w14:paraId="587A53DF" w14:textId="279FAEDA" w:rsidR="00944C6C" w:rsidRDefault="006E4835" w:rsidP="00944C6C">
      <w:r w:rsidRPr="00441BE2">
        <w:rPr>
          <w:rFonts w:cs="Arial"/>
          <w:szCs w:val="18"/>
        </w:rPr>
        <w:t>Agencies may request bidders resubmit an LIDP</w:t>
      </w:r>
      <w:r>
        <w:rPr>
          <w:rFonts w:cs="Arial"/>
          <w:szCs w:val="18"/>
          <w:lang w:eastAsia="en-AU"/>
        </w:rPr>
        <w:t xml:space="preserve"> if </w:t>
      </w:r>
      <w:r w:rsidRPr="00441BE2">
        <w:rPr>
          <w:rFonts w:cs="Arial"/>
          <w:szCs w:val="18"/>
          <w:lang w:eastAsia="en-AU"/>
        </w:rPr>
        <w:t xml:space="preserve">further clarification is required to assure the agency that a specific supplier </w:t>
      </w:r>
      <w:r w:rsidR="00B30E45" w:rsidRPr="00441BE2">
        <w:rPr>
          <w:rFonts w:cs="Arial"/>
          <w:szCs w:val="18"/>
          <w:lang w:eastAsia="en-AU"/>
        </w:rPr>
        <w:t>will be</w:t>
      </w:r>
      <w:r w:rsidRPr="00441BE2">
        <w:rPr>
          <w:rFonts w:cs="Arial"/>
          <w:szCs w:val="18"/>
          <w:lang w:eastAsia="en-AU"/>
        </w:rPr>
        <w:t xml:space="preserve"> able to meet their stated commitments</w:t>
      </w:r>
      <w:r>
        <w:rPr>
          <w:rFonts w:cs="Arial"/>
          <w:szCs w:val="18"/>
          <w:lang w:eastAsia="en-AU"/>
        </w:rPr>
        <w:t>. F</w:t>
      </w:r>
      <w:r w:rsidRPr="00441BE2">
        <w:rPr>
          <w:rFonts w:cs="Arial"/>
          <w:szCs w:val="18"/>
          <w:lang w:eastAsia="en-AU"/>
        </w:rPr>
        <w:t>or example</w:t>
      </w:r>
      <w:r>
        <w:rPr>
          <w:rFonts w:cs="Arial"/>
          <w:szCs w:val="18"/>
          <w:lang w:eastAsia="en-AU"/>
        </w:rPr>
        <w:t>,</w:t>
      </w:r>
      <w:r w:rsidRPr="00441BE2">
        <w:rPr>
          <w:rFonts w:cs="Arial"/>
          <w:szCs w:val="18"/>
          <w:lang w:eastAsia="en-AU"/>
        </w:rPr>
        <w:t xml:space="preserve"> i</w:t>
      </w:r>
      <w:r w:rsidRPr="00441BE2">
        <w:rPr>
          <w:szCs w:val="18"/>
          <w:lang w:eastAsia="en-AU"/>
        </w:rPr>
        <w:t>f</w:t>
      </w:r>
      <w:r>
        <w:rPr>
          <w:szCs w:val="18"/>
          <w:lang w:eastAsia="en-AU"/>
        </w:rPr>
        <w:t xml:space="preserve"> </w:t>
      </w:r>
      <w:r w:rsidRPr="00441BE2">
        <w:rPr>
          <w:rFonts w:cs="Arial"/>
          <w:szCs w:val="18"/>
          <w:lang w:eastAsia="en-AU"/>
        </w:rPr>
        <w:t>mistakes have been identified</w:t>
      </w:r>
      <w:r w:rsidR="00B32BF4">
        <w:rPr>
          <w:szCs w:val="18"/>
          <w:lang w:eastAsia="en-AU"/>
        </w:rPr>
        <w:t xml:space="preserve">, </w:t>
      </w:r>
      <w:r w:rsidRPr="00441BE2">
        <w:rPr>
          <w:szCs w:val="18"/>
          <w:lang w:eastAsia="en-AU"/>
        </w:rPr>
        <w:t>the LIDP is assessed as ‘High Risk’</w:t>
      </w:r>
      <w:r w:rsidR="00B32BF4">
        <w:rPr>
          <w:szCs w:val="18"/>
          <w:lang w:eastAsia="en-AU"/>
        </w:rPr>
        <w:t xml:space="preserve"> or to address recommendations made by ICN in the Risk Evaluation Report</w:t>
      </w:r>
      <w:r w:rsidR="00944C6C" w:rsidRPr="00567A63">
        <w:t>. If a bidder is going to resubmit their LIDP, the agency’s project manager</w:t>
      </w:r>
      <w:r w:rsidR="00944C6C">
        <w:t xml:space="preserve"> will</w:t>
      </w:r>
      <w:r w:rsidR="00944C6C" w:rsidRPr="00567A63">
        <w:t xml:space="preserve"> notify the ICN through the VMC.  </w:t>
      </w:r>
      <w:r w:rsidR="00603B32">
        <w:t xml:space="preserve">The LIDP </w:t>
      </w:r>
      <w:r w:rsidR="00944C6C" w:rsidRPr="00567A63">
        <w:t>must then be revised and resubmitted to the ICN through the VMC, for subsequent reassessment by the ICN and the agency using the same Acknowledgement Letter process.</w:t>
      </w:r>
    </w:p>
    <w:p w14:paraId="327F6DE2" w14:textId="07661C48" w:rsidR="00CB1611" w:rsidRPr="00765E61" w:rsidRDefault="00CB1611" w:rsidP="00944C6C">
      <w:r>
        <w:t>LIDP resubmission may also</w:t>
      </w:r>
      <w:r w:rsidR="008D7E66">
        <w:t xml:space="preserve"> be required</w:t>
      </w:r>
      <w:r>
        <w:t xml:space="preserve"> during project delivery,</w:t>
      </w:r>
      <w:r w:rsidR="008D7E66">
        <w:t xml:space="preserve"> for example </w:t>
      </w:r>
      <w:r w:rsidR="002842CB">
        <w:t>due to</w:t>
      </w:r>
      <w:r w:rsidR="008D7E66">
        <w:t xml:space="preserve"> significant </w:t>
      </w:r>
      <w:hyperlink w:anchor="_Changes_to_local" w:history="1">
        <w:r w:rsidR="008D7E66" w:rsidRPr="002842CB">
          <w:rPr>
            <w:rStyle w:val="Hyperlink"/>
          </w:rPr>
          <w:t>changes to local sourcing</w:t>
        </w:r>
      </w:hyperlink>
      <w:r w:rsidR="008D7E66">
        <w:t xml:space="preserve"> or </w:t>
      </w:r>
      <w:hyperlink w:anchor="_Changes_to_project" w:history="1">
        <w:r w:rsidR="008D7E66" w:rsidRPr="002842CB">
          <w:rPr>
            <w:rStyle w:val="Hyperlink"/>
          </w:rPr>
          <w:t>project scope and value</w:t>
        </w:r>
      </w:hyperlink>
      <w:r w:rsidR="008D7E66">
        <w:t>.</w:t>
      </w:r>
    </w:p>
    <w:p w14:paraId="00FD2786" w14:textId="4B6A8650" w:rsidR="00D41A9A" w:rsidRPr="00042ADB" w:rsidRDefault="002A6E45">
      <w:pPr>
        <w:pStyle w:val="Heading2"/>
        <w:rPr>
          <w:sz w:val="24"/>
          <w:szCs w:val="24"/>
        </w:rPr>
      </w:pPr>
      <w:bookmarkStart w:id="615" w:name="_Toc110586509"/>
      <w:bookmarkStart w:id="616" w:name="_Toc115177111"/>
      <w:r w:rsidRPr="00042ADB">
        <w:rPr>
          <w:sz w:val="24"/>
          <w:szCs w:val="24"/>
        </w:rPr>
        <w:t xml:space="preserve">Step 4 - </w:t>
      </w:r>
      <w:r w:rsidR="00D41A9A" w:rsidRPr="00042ADB">
        <w:rPr>
          <w:sz w:val="24"/>
          <w:szCs w:val="24"/>
        </w:rPr>
        <w:t>Preferred bidder selected and contract awarded</w:t>
      </w:r>
      <w:bookmarkEnd w:id="615"/>
      <w:bookmarkEnd w:id="616"/>
    </w:p>
    <w:p w14:paraId="18A1BE10" w14:textId="61CA4CB3" w:rsidR="00D41A9A" w:rsidRPr="00366A97" w:rsidRDefault="00D41A9A" w:rsidP="00042ADB">
      <w:pPr>
        <w:spacing w:before="0"/>
        <w:jc w:val="both"/>
        <w:rPr>
          <w:rFonts w:cs="Arial"/>
          <w:szCs w:val="18"/>
        </w:rPr>
      </w:pPr>
      <w:r w:rsidRPr="00366A97">
        <w:rPr>
          <w:rFonts w:cs="Arial"/>
          <w:szCs w:val="18"/>
        </w:rPr>
        <w:t>The preferred bidder will be notified by the tender evaluation panel of their success</w:t>
      </w:r>
      <w:r w:rsidR="00E835F0">
        <w:rPr>
          <w:rFonts w:cs="Arial"/>
          <w:szCs w:val="18"/>
        </w:rPr>
        <w:t xml:space="preserve"> and a</w:t>
      </w:r>
      <w:r w:rsidRPr="00366A97">
        <w:rPr>
          <w:rFonts w:cs="Arial"/>
          <w:szCs w:val="18"/>
        </w:rPr>
        <w:t xml:space="preserve">gencies will incorporate commitments included in the LIDP into the contract. </w:t>
      </w:r>
      <w:r w:rsidR="00E835F0" w:rsidRPr="00366A97">
        <w:rPr>
          <w:rFonts w:cs="Arial"/>
          <w:szCs w:val="18"/>
        </w:rPr>
        <w:t>The supplier must comply with the LJF commitments contained within their LIDP and contract.</w:t>
      </w:r>
    </w:p>
    <w:p w14:paraId="10051E94" w14:textId="74630A3D" w:rsidR="00D41A9A" w:rsidRPr="0010279F" w:rsidRDefault="00D41A9A" w:rsidP="00042ADB">
      <w:pPr>
        <w:spacing w:before="0"/>
        <w:jc w:val="both"/>
        <w:rPr>
          <w:rFonts w:cs="Arial"/>
          <w:szCs w:val="18"/>
        </w:rPr>
      </w:pPr>
      <w:r w:rsidRPr="00366A97">
        <w:rPr>
          <w:rFonts w:cs="Arial"/>
          <w:szCs w:val="18"/>
        </w:rPr>
        <w:t xml:space="preserve">Suitable measures to manage any issues raised by ICN in its LJF </w:t>
      </w:r>
      <w:r w:rsidR="00CF1594">
        <w:rPr>
          <w:rFonts w:cs="Arial"/>
          <w:szCs w:val="18"/>
        </w:rPr>
        <w:t>R</w:t>
      </w:r>
      <w:r w:rsidRPr="00366A97">
        <w:rPr>
          <w:rFonts w:cs="Arial"/>
          <w:szCs w:val="18"/>
        </w:rPr>
        <w:t xml:space="preserve">isk </w:t>
      </w:r>
      <w:r w:rsidR="00CF1594">
        <w:rPr>
          <w:rFonts w:cs="Arial"/>
          <w:szCs w:val="18"/>
        </w:rPr>
        <w:t>E</w:t>
      </w:r>
      <w:r w:rsidRPr="00366A97">
        <w:rPr>
          <w:rFonts w:cs="Arial"/>
          <w:szCs w:val="18"/>
        </w:rPr>
        <w:t xml:space="preserve">valuation </w:t>
      </w:r>
      <w:r w:rsidR="00CF1594">
        <w:rPr>
          <w:rFonts w:cs="Arial"/>
          <w:szCs w:val="18"/>
        </w:rPr>
        <w:t>R</w:t>
      </w:r>
      <w:r w:rsidRPr="00366A97">
        <w:rPr>
          <w:rFonts w:cs="Arial"/>
          <w:szCs w:val="18"/>
        </w:rPr>
        <w:t xml:space="preserve">eport should be negotiated with the agency’s contract manager </w:t>
      </w:r>
      <w:r w:rsidR="00C21EA0">
        <w:rPr>
          <w:rFonts w:cs="Arial"/>
          <w:szCs w:val="18"/>
        </w:rPr>
        <w:t>prior to</w:t>
      </w:r>
      <w:r w:rsidRPr="00366A97">
        <w:rPr>
          <w:rFonts w:cs="Arial"/>
          <w:szCs w:val="18"/>
        </w:rPr>
        <w:t xml:space="preserve"> </w:t>
      </w:r>
      <w:r w:rsidR="00935241">
        <w:rPr>
          <w:rFonts w:cs="Arial"/>
          <w:szCs w:val="18"/>
        </w:rPr>
        <w:t xml:space="preserve">contract </w:t>
      </w:r>
      <w:r w:rsidRPr="00366A97">
        <w:rPr>
          <w:rFonts w:cs="Arial"/>
          <w:szCs w:val="18"/>
        </w:rPr>
        <w:t xml:space="preserve">finalisation. </w:t>
      </w:r>
      <w:r w:rsidRPr="0010279F">
        <w:rPr>
          <w:rFonts w:cs="Arial"/>
          <w:szCs w:val="18"/>
        </w:rPr>
        <w:t>This step is essential given the successful bidder will need to demonstrate LJF outcomes against the agreed LIDP</w:t>
      </w:r>
      <w:r w:rsidR="004730A0">
        <w:rPr>
          <w:rFonts w:cs="Arial"/>
          <w:szCs w:val="18"/>
        </w:rPr>
        <w:t xml:space="preserve"> as attached to the contract</w:t>
      </w:r>
      <w:r w:rsidRPr="0010279F">
        <w:rPr>
          <w:rFonts w:cs="Arial"/>
          <w:szCs w:val="18"/>
        </w:rPr>
        <w:t xml:space="preserve">. Bidders may need to </w:t>
      </w:r>
      <w:hyperlink w:anchor="_Re-submitting_an_LIDP" w:history="1">
        <w:r w:rsidRPr="002678F9">
          <w:rPr>
            <w:rStyle w:val="Hyperlink"/>
            <w:rFonts w:cs="Arial"/>
            <w:szCs w:val="18"/>
          </w:rPr>
          <w:t>resubmit their LIDP</w:t>
        </w:r>
      </w:hyperlink>
      <w:r w:rsidRPr="0010279F">
        <w:rPr>
          <w:rFonts w:cs="Arial"/>
          <w:szCs w:val="18"/>
        </w:rPr>
        <w:t xml:space="preserve"> to ICN for acknowledg</w:t>
      </w:r>
      <w:r>
        <w:rPr>
          <w:rFonts w:cs="Arial"/>
          <w:szCs w:val="18"/>
        </w:rPr>
        <w:t>e</w:t>
      </w:r>
      <w:r w:rsidRPr="0010279F">
        <w:rPr>
          <w:rFonts w:cs="Arial"/>
          <w:szCs w:val="18"/>
        </w:rPr>
        <w:t>ment and evaluation, with appropriate amendments through the VMC</w:t>
      </w:r>
      <w:r w:rsidR="00312C24">
        <w:rPr>
          <w:rFonts w:cs="Arial"/>
          <w:szCs w:val="18"/>
        </w:rPr>
        <w:t>, before the</w:t>
      </w:r>
      <w:r w:rsidR="00D37E00">
        <w:rPr>
          <w:rFonts w:cs="Arial"/>
          <w:szCs w:val="18"/>
        </w:rPr>
        <w:t xml:space="preserve"> LIDP is finalised for inclusion in the contract</w:t>
      </w:r>
      <w:r w:rsidRPr="0010279F">
        <w:rPr>
          <w:rFonts w:cs="Arial"/>
          <w:szCs w:val="18"/>
        </w:rPr>
        <w:t>.</w:t>
      </w:r>
    </w:p>
    <w:p w14:paraId="648CD203" w14:textId="2FC5B450" w:rsidR="00D41A9A" w:rsidRPr="00042ADB" w:rsidRDefault="002A6E45" w:rsidP="008738BF">
      <w:pPr>
        <w:pStyle w:val="Heading2"/>
        <w:rPr>
          <w:sz w:val="24"/>
          <w:szCs w:val="24"/>
        </w:rPr>
      </w:pPr>
      <w:bookmarkStart w:id="617" w:name="_Toc110586511"/>
      <w:bookmarkStart w:id="618" w:name="_Toc115177112"/>
      <w:r w:rsidRPr="00042ADB">
        <w:rPr>
          <w:sz w:val="24"/>
          <w:szCs w:val="24"/>
        </w:rPr>
        <w:t xml:space="preserve">Step 5 - </w:t>
      </w:r>
      <w:r w:rsidR="00D41A9A" w:rsidRPr="00042ADB">
        <w:rPr>
          <w:sz w:val="24"/>
          <w:szCs w:val="24"/>
        </w:rPr>
        <w:t>Monitor and report on Local Jobs First outcomes during project delivery</w:t>
      </w:r>
      <w:bookmarkEnd w:id="566"/>
      <w:bookmarkEnd w:id="617"/>
      <w:bookmarkEnd w:id="618"/>
    </w:p>
    <w:p w14:paraId="0ACE78B9" w14:textId="30581E55" w:rsidR="003C7698" w:rsidRDefault="003C7698" w:rsidP="00E21BC6">
      <w:pPr>
        <w:spacing w:before="0"/>
        <w:jc w:val="both"/>
        <w:rPr>
          <w:rFonts w:cs="Arial"/>
        </w:rPr>
      </w:pPr>
      <w:r w:rsidRPr="00441BE2">
        <w:rPr>
          <w:rFonts w:cs="Arial"/>
        </w:rPr>
        <w:t xml:space="preserve">There are reporting requirements for all </w:t>
      </w:r>
      <w:r w:rsidR="00834F59">
        <w:rPr>
          <w:rFonts w:cs="Arial"/>
        </w:rPr>
        <w:t>LJF</w:t>
      </w:r>
      <w:r w:rsidRPr="00441BE2">
        <w:rPr>
          <w:rFonts w:cs="Arial"/>
        </w:rPr>
        <w:t xml:space="preserve"> </w:t>
      </w:r>
      <w:proofErr w:type="gramStart"/>
      <w:r w:rsidRPr="00441BE2">
        <w:rPr>
          <w:rFonts w:cs="Arial"/>
        </w:rPr>
        <w:t>projects</w:t>
      </w:r>
      <w:proofErr w:type="gramEnd"/>
      <w:r w:rsidRPr="00441BE2">
        <w:rPr>
          <w:rFonts w:cs="Arial"/>
        </w:rPr>
        <w:t xml:space="preserve"> and all reporting information</w:t>
      </w:r>
      <w:r w:rsidR="00AA27F1">
        <w:rPr>
          <w:rFonts w:cs="Arial"/>
        </w:rPr>
        <w:t xml:space="preserve"> </w:t>
      </w:r>
      <w:r w:rsidRPr="00441BE2">
        <w:rPr>
          <w:rFonts w:cs="Arial"/>
        </w:rPr>
        <w:t>must be submitted using the VMC.</w:t>
      </w:r>
    </w:p>
    <w:p w14:paraId="450F49F3" w14:textId="6626A542" w:rsidR="00D41A9A" w:rsidRDefault="00D41A9A" w:rsidP="00E21BC6">
      <w:pPr>
        <w:spacing w:before="0"/>
        <w:jc w:val="both"/>
        <w:rPr>
          <w:rFonts w:cs="Arial"/>
          <w:szCs w:val="18"/>
        </w:rPr>
      </w:pPr>
      <w:r w:rsidRPr="00042ADB">
        <w:rPr>
          <w:rFonts w:cs="Arial"/>
          <w:szCs w:val="18"/>
        </w:rPr>
        <w:t>Supplier</w:t>
      </w:r>
      <w:r w:rsidR="0038016F" w:rsidRPr="00042ADB">
        <w:rPr>
          <w:rFonts w:cs="Arial"/>
          <w:szCs w:val="18"/>
        </w:rPr>
        <w:t>s</w:t>
      </w:r>
      <w:r w:rsidRPr="00042ADB">
        <w:rPr>
          <w:rFonts w:cs="Arial"/>
          <w:szCs w:val="18"/>
        </w:rPr>
        <w:t xml:space="preserve"> are required to report on their LJF commitments as contained in the LIDP during the life of the project through to practical completion.</w:t>
      </w:r>
      <w:r w:rsidR="00E6572B">
        <w:rPr>
          <w:rFonts w:cs="Arial"/>
          <w:szCs w:val="18"/>
        </w:rPr>
        <w:t xml:space="preserve"> </w:t>
      </w:r>
      <w:r w:rsidRPr="0051705C">
        <w:rPr>
          <w:rFonts w:cs="Arial"/>
          <w:szCs w:val="18"/>
        </w:rPr>
        <w:t xml:space="preserve">Agencies may require the successful bidder to provide regular updates on its implementation of LJF as part of their project management practices and milestone achievements within the contract. </w:t>
      </w:r>
    </w:p>
    <w:p w14:paraId="4641C692" w14:textId="324D599D" w:rsidR="00D41A9A" w:rsidRPr="00034ABB" w:rsidRDefault="00BB6094" w:rsidP="00042ADB">
      <w:r w:rsidRPr="00042ADB">
        <w:rPr>
          <w:rFonts w:cs="Arial"/>
          <w:szCs w:val="18"/>
        </w:rPr>
        <w:t xml:space="preserve">The </w:t>
      </w:r>
      <w:r w:rsidRPr="00042ADB">
        <w:rPr>
          <w:rFonts w:cs="Arial"/>
          <w:i/>
          <w:iCs/>
          <w:szCs w:val="18"/>
        </w:rPr>
        <w:t>Local Jobs First Act 2003</w:t>
      </w:r>
      <w:r w:rsidRPr="000210EA">
        <w:rPr>
          <w:rFonts w:cs="Arial"/>
          <w:szCs w:val="18"/>
        </w:rPr>
        <w:t xml:space="preserve"> provides a transparent compliance framework, involving a series of steps that can be follow</w:t>
      </w:r>
      <w:r w:rsidRPr="0069768B">
        <w:rPr>
          <w:rFonts w:cs="Arial"/>
          <w:szCs w:val="18"/>
        </w:rPr>
        <w:t>ed to confirm that contracted local content and job commitments are on track and being achieved</w:t>
      </w:r>
      <w:r w:rsidR="00640BCD">
        <w:rPr>
          <w:rFonts w:cs="Arial"/>
          <w:szCs w:val="18"/>
        </w:rPr>
        <w:t>,</w:t>
      </w:r>
      <w:r w:rsidRPr="0069768B">
        <w:rPr>
          <w:rFonts w:cs="Arial"/>
          <w:szCs w:val="18"/>
        </w:rPr>
        <w:t xml:space="preserve"> and actions to take if they are not.</w:t>
      </w:r>
    </w:p>
    <w:p w14:paraId="5B01CCD4" w14:textId="7B9CFC0E" w:rsidR="00D41A9A" w:rsidRPr="00D40534" w:rsidRDefault="006D7E09" w:rsidP="00042ADB">
      <w:pPr>
        <w:pStyle w:val="Heading3"/>
        <w:rPr>
          <w:sz w:val="20"/>
        </w:rPr>
      </w:pPr>
      <w:bookmarkStart w:id="619" w:name="_Toc103590627"/>
      <w:bookmarkStart w:id="620" w:name="_Toc104558188"/>
      <w:bookmarkStart w:id="621" w:name="_Toc110586046"/>
      <w:bookmarkStart w:id="622" w:name="_Toc103590628"/>
      <w:bookmarkStart w:id="623" w:name="_Toc104558189"/>
      <w:bookmarkStart w:id="624" w:name="_Toc110586047"/>
      <w:bookmarkStart w:id="625" w:name="_Toc103590629"/>
      <w:bookmarkStart w:id="626" w:name="_Toc104558190"/>
      <w:bookmarkStart w:id="627" w:name="_Toc110586048"/>
      <w:bookmarkStart w:id="628" w:name="_Toc103590630"/>
      <w:bookmarkStart w:id="629" w:name="_Toc104558191"/>
      <w:bookmarkStart w:id="630" w:name="_Toc110586049"/>
      <w:bookmarkStart w:id="631" w:name="_Toc523396462"/>
      <w:bookmarkEnd w:id="619"/>
      <w:bookmarkEnd w:id="620"/>
      <w:bookmarkEnd w:id="621"/>
      <w:bookmarkEnd w:id="622"/>
      <w:bookmarkEnd w:id="623"/>
      <w:bookmarkEnd w:id="624"/>
      <w:bookmarkEnd w:id="625"/>
      <w:bookmarkEnd w:id="626"/>
      <w:bookmarkEnd w:id="627"/>
      <w:bookmarkEnd w:id="628"/>
      <w:bookmarkEnd w:id="629"/>
      <w:bookmarkEnd w:id="630"/>
      <w:r>
        <w:rPr>
          <w:sz w:val="20"/>
        </w:rPr>
        <w:lastRenderedPageBreak/>
        <w:t>Supplier m</w:t>
      </w:r>
      <w:r w:rsidR="00D41A9A" w:rsidRPr="00D40534">
        <w:rPr>
          <w:sz w:val="20"/>
        </w:rPr>
        <w:t>onitoring of LJF commitments</w:t>
      </w:r>
      <w:bookmarkEnd w:id="631"/>
    </w:p>
    <w:p w14:paraId="6F1BCFC2" w14:textId="31AD39E2" w:rsidR="00D41A9A" w:rsidRPr="00042ADB" w:rsidRDefault="0072682A" w:rsidP="00042ADB">
      <w:pPr>
        <w:spacing w:before="0" w:line="276" w:lineRule="auto"/>
        <w:rPr>
          <w:rFonts w:cstheme="minorHAnsi"/>
          <w:szCs w:val="18"/>
          <w:lang w:val="en-US"/>
        </w:rPr>
      </w:pPr>
      <w:r>
        <w:rPr>
          <w:rFonts w:cstheme="minorHAnsi"/>
          <w:szCs w:val="18"/>
          <w:lang w:val="en-US"/>
        </w:rPr>
        <w:t>Suppliers</w:t>
      </w:r>
      <w:r w:rsidR="00D41A9A" w:rsidRPr="00042ADB">
        <w:rPr>
          <w:rFonts w:cstheme="minorHAnsi"/>
          <w:szCs w:val="18"/>
          <w:lang w:val="en-US"/>
        </w:rPr>
        <w:t xml:space="preserve"> are responsible for ongoing monitoring of LIDP commitments by themselves and their supply chain.</w:t>
      </w:r>
      <w:r w:rsidR="009B66BF" w:rsidRPr="000210EA">
        <w:t xml:space="preserve"> </w:t>
      </w:r>
      <w:r w:rsidR="009B66BF" w:rsidRPr="00042ADB">
        <w:rPr>
          <w:rFonts w:cstheme="minorHAnsi"/>
          <w:szCs w:val="18"/>
          <w:lang w:val="en-US"/>
        </w:rPr>
        <w:t xml:space="preserve">All </w:t>
      </w:r>
      <w:r w:rsidR="00834F59">
        <w:rPr>
          <w:rFonts w:cstheme="minorHAnsi"/>
          <w:szCs w:val="18"/>
          <w:lang w:val="en-US"/>
        </w:rPr>
        <w:t>LJF</w:t>
      </w:r>
      <w:r w:rsidR="009B66BF" w:rsidRPr="00042ADB">
        <w:rPr>
          <w:rFonts w:cstheme="minorHAnsi"/>
          <w:szCs w:val="18"/>
          <w:lang w:val="en-US"/>
        </w:rPr>
        <w:t xml:space="preserve"> reporting is to be completed using the </w:t>
      </w:r>
      <w:hyperlink r:id="rId25" w:history="1">
        <w:r w:rsidR="009B66BF" w:rsidRPr="00042ADB">
          <w:rPr>
            <w:rStyle w:val="Hyperlink"/>
            <w:rFonts w:cstheme="minorHAnsi"/>
            <w:szCs w:val="18"/>
            <w:lang w:val="en-US"/>
          </w:rPr>
          <w:t>VMC</w:t>
        </w:r>
      </w:hyperlink>
      <w:r w:rsidR="009B66BF" w:rsidRPr="00042ADB">
        <w:rPr>
          <w:rFonts w:cstheme="minorHAnsi"/>
          <w:szCs w:val="18"/>
          <w:lang w:val="en-US"/>
        </w:rPr>
        <w:t xml:space="preserve">.  </w:t>
      </w:r>
      <w:r w:rsidR="00D41A9A" w:rsidRPr="00042ADB">
        <w:rPr>
          <w:rFonts w:cstheme="minorHAnsi"/>
          <w:szCs w:val="18"/>
          <w:lang w:val="en-US"/>
        </w:rPr>
        <w:t xml:space="preserve"> </w:t>
      </w:r>
    </w:p>
    <w:p w14:paraId="18FE3127" w14:textId="55812A30" w:rsidR="00D41A9A" w:rsidRPr="00042ADB" w:rsidRDefault="00D41A9A" w:rsidP="00042ADB">
      <w:pPr>
        <w:spacing w:before="0" w:line="276" w:lineRule="auto"/>
        <w:rPr>
          <w:rFonts w:cstheme="minorHAnsi"/>
          <w:szCs w:val="18"/>
          <w:lang w:val="en-US"/>
        </w:rPr>
      </w:pPr>
      <w:bookmarkStart w:id="632" w:name="_Hlk524342762"/>
      <w:r w:rsidRPr="00042ADB">
        <w:rPr>
          <w:rFonts w:cstheme="minorHAnsi"/>
          <w:szCs w:val="18"/>
          <w:lang w:val="en-US"/>
        </w:rPr>
        <w:t xml:space="preserve">Contractors must keep and maintain strong supporting evidence to demonstrate compliance with LIDP commitments. This includes proof and detail about how local content percentages were calculated and retaining supply chain information. </w:t>
      </w:r>
    </w:p>
    <w:p w14:paraId="6AB05964" w14:textId="525AF167" w:rsidR="00D41A9A" w:rsidRPr="00042ADB" w:rsidRDefault="00D41A9A" w:rsidP="00042ADB">
      <w:pPr>
        <w:spacing w:before="0" w:line="276" w:lineRule="auto"/>
        <w:rPr>
          <w:rFonts w:cstheme="minorHAnsi"/>
          <w:szCs w:val="18"/>
          <w:lang w:val="en-US"/>
        </w:rPr>
      </w:pPr>
      <w:r w:rsidRPr="00042ADB">
        <w:rPr>
          <w:rFonts w:cstheme="minorHAnsi"/>
          <w:szCs w:val="18"/>
          <w:lang w:val="en-US"/>
        </w:rPr>
        <w:t xml:space="preserve">The delivery agency, DJPR, and the </w:t>
      </w:r>
      <w:r w:rsidR="00834F59">
        <w:rPr>
          <w:rFonts w:cstheme="minorHAnsi"/>
          <w:szCs w:val="18"/>
          <w:lang w:val="en-US"/>
        </w:rPr>
        <w:t>LJF</w:t>
      </w:r>
      <w:r w:rsidRPr="00042ADB">
        <w:rPr>
          <w:rFonts w:cstheme="minorHAnsi"/>
          <w:szCs w:val="18"/>
          <w:lang w:val="en-US"/>
        </w:rPr>
        <w:t xml:space="preserve"> Commissioner can request this information during and after completion of the project</w:t>
      </w:r>
      <w:r w:rsidR="00E4478F" w:rsidRPr="00042ADB">
        <w:rPr>
          <w:rFonts w:cstheme="minorHAnsi"/>
          <w:szCs w:val="18"/>
          <w:lang w:val="en-US"/>
        </w:rPr>
        <w:t xml:space="preserve"> </w:t>
      </w:r>
      <w:r w:rsidR="00E4478F" w:rsidRPr="00042ADB">
        <w:rPr>
          <w:rFonts w:cstheme="minorHAnsi"/>
          <w:szCs w:val="18"/>
        </w:rPr>
        <w:t xml:space="preserve">to evaluate </w:t>
      </w:r>
      <w:r w:rsidR="00834F59">
        <w:rPr>
          <w:rFonts w:cstheme="minorHAnsi"/>
          <w:szCs w:val="18"/>
        </w:rPr>
        <w:t>LJF</w:t>
      </w:r>
      <w:r w:rsidR="00E4478F" w:rsidRPr="00042ADB">
        <w:rPr>
          <w:rFonts w:cstheme="minorHAnsi"/>
          <w:szCs w:val="18"/>
        </w:rPr>
        <w:t xml:space="preserve"> compliance.</w:t>
      </w:r>
      <w:r w:rsidR="00E4478F" w:rsidRPr="00042ADB">
        <w:rPr>
          <w:rFonts w:cstheme="minorHAnsi"/>
          <w:szCs w:val="18"/>
          <w:lang w:val="en-US"/>
        </w:rPr>
        <w:t xml:space="preserve"> </w:t>
      </w:r>
    </w:p>
    <w:p w14:paraId="76971A54" w14:textId="20213450" w:rsidR="00D41A9A" w:rsidRDefault="00D41A9A">
      <w:pPr>
        <w:spacing w:before="0" w:line="276" w:lineRule="auto"/>
        <w:rPr>
          <w:rFonts w:cstheme="minorHAnsi"/>
          <w:szCs w:val="18"/>
          <w:lang w:val="en-US"/>
        </w:rPr>
      </w:pPr>
      <w:r w:rsidRPr="00042ADB">
        <w:rPr>
          <w:rFonts w:cstheme="minorHAnsi"/>
          <w:szCs w:val="18"/>
          <w:lang w:val="en-US"/>
        </w:rPr>
        <w:t xml:space="preserve">Contractors must notify the delivery agency as soon as they are aware they may not meet their LIDP commitments. </w:t>
      </w:r>
      <w:r w:rsidR="00D925FB">
        <w:rPr>
          <w:rFonts w:cstheme="minorHAnsi"/>
          <w:szCs w:val="18"/>
          <w:lang w:val="en-US"/>
        </w:rPr>
        <w:t>The</w:t>
      </w:r>
      <w:r w:rsidRPr="00042ADB">
        <w:rPr>
          <w:rFonts w:cstheme="minorHAnsi"/>
          <w:szCs w:val="18"/>
          <w:lang w:val="en-US"/>
        </w:rPr>
        <w:t xml:space="preserve"> ICN may be able to</w:t>
      </w:r>
      <w:r w:rsidR="005C5AF4">
        <w:rPr>
          <w:rFonts w:cstheme="minorHAnsi"/>
          <w:szCs w:val="18"/>
          <w:lang w:val="en-US"/>
        </w:rPr>
        <w:t xml:space="preserve"> assist</w:t>
      </w:r>
      <w:r w:rsidRPr="00042ADB">
        <w:rPr>
          <w:rFonts w:cstheme="minorHAnsi"/>
          <w:szCs w:val="18"/>
          <w:lang w:val="en-US"/>
        </w:rPr>
        <w:t>, for instance in sourcing local SMEs.</w:t>
      </w:r>
    </w:p>
    <w:p w14:paraId="544C1DFB" w14:textId="11F7693C" w:rsidR="00C0622F" w:rsidRPr="00042ADB" w:rsidRDefault="00C0622F" w:rsidP="00042ADB">
      <w:pPr>
        <w:spacing w:before="0"/>
        <w:jc w:val="both"/>
        <w:rPr>
          <w:rFonts w:cs="Arial"/>
          <w:szCs w:val="18"/>
        </w:rPr>
      </w:pPr>
      <w:r>
        <w:rPr>
          <w:rFonts w:cs="Arial"/>
        </w:rPr>
        <w:t xml:space="preserve">For Strategic Projects, this includes following a process for any </w:t>
      </w:r>
      <w:hyperlink w:anchor="_Changes_to_local" w:history="1">
        <w:r w:rsidRPr="005C3B61">
          <w:rPr>
            <w:rStyle w:val="Hyperlink"/>
            <w:rFonts w:cs="Arial"/>
          </w:rPr>
          <w:t>proposed changes to the local sourcing</w:t>
        </w:r>
      </w:hyperlink>
      <w:r w:rsidRPr="00E050CC">
        <w:rPr>
          <w:rFonts w:cs="Arial"/>
        </w:rPr>
        <w:t xml:space="preserve"> of an item/s compared to what is listed in the approved LIDP</w:t>
      </w:r>
      <w:r>
        <w:rPr>
          <w:rFonts w:cs="Arial"/>
        </w:rPr>
        <w:t>.</w:t>
      </w:r>
    </w:p>
    <w:p w14:paraId="4F5F7A3E" w14:textId="53FD3D0B" w:rsidR="00D41A9A" w:rsidRPr="00042ADB" w:rsidRDefault="00D41A9A" w:rsidP="00042ADB">
      <w:pPr>
        <w:spacing w:before="0" w:line="276" w:lineRule="auto"/>
        <w:rPr>
          <w:rFonts w:cstheme="minorHAnsi"/>
          <w:szCs w:val="18"/>
          <w:lang w:val="en-US"/>
        </w:rPr>
      </w:pPr>
      <w:r w:rsidRPr="00042ADB">
        <w:rPr>
          <w:rFonts w:cstheme="minorHAnsi"/>
          <w:szCs w:val="18"/>
          <w:lang w:val="en-US"/>
        </w:rPr>
        <w:t xml:space="preserve">The Victorian </w:t>
      </w:r>
      <w:r w:rsidR="00834F59">
        <w:rPr>
          <w:rFonts w:cstheme="minorHAnsi"/>
          <w:szCs w:val="18"/>
          <w:lang w:val="en-US"/>
        </w:rPr>
        <w:t>LJF</w:t>
      </w:r>
      <w:r w:rsidRPr="00042ADB">
        <w:rPr>
          <w:rFonts w:cstheme="minorHAnsi"/>
          <w:szCs w:val="18"/>
          <w:lang w:val="en-US"/>
        </w:rPr>
        <w:t xml:space="preserve"> Commissioner may review contractor monitoring processes. Under Section 24 of the </w:t>
      </w:r>
      <w:r w:rsidRPr="00042ADB">
        <w:rPr>
          <w:rFonts w:cstheme="minorHAnsi"/>
          <w:i/>
          <w:szCs w:val="18"/>
          <w:lang w:val="en-US"/>
        </w:rPr>
        <w:t>Local Jobs First Act 2003</w:t>
      </w:r>
      <w:r w:rsidRPr="00042ADB">
        <w:rPr>
          <w:rFonts w:cstheme="minorHAnsi"/>
          <w:szCs w:val="18"/>
          <w:lang w:val="en-US"/>
        </w:rPr>
        <w:t xml:space="preserve">, the Commissioner may issue an information notice to request information or documents pertaining to LJF. </w:t>
      </w:r>
      <w:bookmarkEnd w:id="632"/>
    </w:p>
    <w:p w14:paraId="1CE18E91" w14:textId="6638E54F" w:rsidR="00D41A9A" w:rsidRPr="00E34B44" w:rsidRDefault="00D41A9A">
      <w:pPr>
        <w:pStyle w:val="Heading3"/>
      </w:pPr>
      <w:r w:rsidRPr="00E34B44">
        <w:rPr>
          <w:szCs w:val="18"/>
        </w:rPr>
        <w:t>Six</w:t>
      </w:r>
      <w:r w:rsidR="00CB5B16">
        <w:rPr>
          <w:szCs w:val="18"/>
        </w:rPr>
        <w:t>-m</w:t>
      </w:r>
      <w:r w:rsidRPr="00E34B44">
        <w:rPr>
          <w:szCs w:val="18"/>
        </w:rPr>
        <w:t xml:space="preserve">onthly </w:t>
      </w:r>
      <w:r w:rsidR="00CB5B16">
        <w:rPr>
          <w:szCs w:val="18"/>
        </w:rPr>
        <w:t>r</w:t>
      </w:r>
      <w:r w:rsidRPr="00E34B44">
        <w:rPr>
          <w:szCs w:val="18"/>
        </w:rPr>
        <w:t>eporting</w:t>
      </w:r>
    </w:p>
    <w:p w14:paraId="4BA08174" w14:textId="0C348FB5" w:rsidR="006C781B" w:rsidRPr="00042ADB" w:rsidRDefault="00D41A9A" w:rsidP="00042ADB">
      <w:pPr>
        <w:spacing w:before="0" w:line="276" w:lineRule="auto"/>
        <w:jc w:val="both"/>
        <w:rPr>
          <w:rFonts w:cstheme="minorHAnsi"/>
          <w:szCs w:val="18"/>
          <w:lang w:val="en-US"/>
        </w:rPr>
      </w:pPr>
      <w:r w:rsidRPr="00042ADB">
        <w:rPr>
          <w:rFonts w:cstheme="minorHAnsi"/>
          <w:szCs w:val="18"/>
          <w:lang w:val="en-US"/>
        </w:rPr>
        <w:t>For all Victorian Government projects with a value of $20 million or more, including all</w:t>
      </w:r>
      <w:r w:rsidR="005701C7" w:rsidRPr="00042ADB">
        <w:rPr>
          <w:rFonts w:cstheme="minorHAnsi"/>
          <w:szCs w:val="18"/>
          <w:lang w:val="en-US"/>
        </w:rPr>
        <w:t xml:space="preserve"> MPSG</w:t>
      </w:r>
      <w:r w:rsidRPr="00042ADB">
        <w:rPr>
          <w:rFonts w:cstheme="minorHAnsi"/>
          <w:szCs w:val="18"/>
          <w:lang w:val="en-US"/>
        </w:rPr>
        <w:t xml:space="preserve"> projects</w:t>
      </w:r>
      <w:r w:rsidR="005757E9" w:rsidRPr="00042ADB">
        <w:rPr>
          <w:rFonts w:cstheme="minorHAnsi"/>
          <w:szCs w:val="18"/>
          <w:lang w:val="en-US"/>
        </w:rPr>
        <w:t xml:space="preserve"> and all </w:t>
      </w:r>
      <w:r w:rsidRPr="00042ADB">
        <w:rPr>
          <w:rFonts w:cstheme="minorHAnsi"/>
          <w:szCs w:val="18"/>
          <w:lang w:val="en-US"/>
        </w:rPr>
        <w:t>Strategic Projects, principal contractors are required to report six monthly to the agency using the</w:t>
      </w:r>
      <w:r w:rsidR="001C2809" w:rsidRPr="00042ADB">
        <w:rPr>
          <w:rFonts w:cstheme="minorHAnsi"/>
          <w:szCs w:val="18"/>
          <w:lang w:val="en-US"/>
        </w:rPr>
        <w:t xml:space="preserve"> </w:t>
      </w:r>
      <w:hyperlink r:id="rId26" w:history="1">
        <w:r w:rsidR="001C2809" w:rsidRPr="00385F61">
          <w:rPr>
            <w:rStyle w:val="Hyperlink"/>
            <w:rFonts w:cs="Arial"/>
          </w:rPr>
          <w:t>VMC</w:t>
        </w:r>
      </w:hyperlink>
      <w:r w:rsidR="00B92F37" w:rsidRPr="00385F61">
        <w:rPr>
          <w:rFonts w:cs="Arial"/>
        </w:rPr>
        <w:t>. An example</w:t>
      </w:r>
      <w:r w:rsidRPr="00042ADB">
        <w:rPr>
          <w:rFonts w:cstheme="minorHAnsi"/>
          <w:szCs w:val="18"/>
          <w:lang w:val="en-US"/>
        </w:rPr>
        <w:t xml:space="preserve"> Monitoring and Reporting Table</w:t>
      </w:r>
      <w:r w:rsidR="00B92F37" w:rsidRPr="00042ADB">
        <w:rPr>
          <w:rFonts w:cstheme="minorHAnsi"/>
          <w:szCs w:val="18"/>
          <w:lang w:val="en-US"/>
        </w:rPr>
        <w:t xml:space="preserve"> is provided at </w:t>
      </w:r>
      <w:hyperlink w:anchor="_Appendix_3:_Monitoring" w:history="1">
        <w:r w:rsidR="00B92F37" w:rsidRPr="00042ADB">
          <w:rPr>
            <w:rStyle w:val="Hyperlink"/>
            <w:rFonts w:cstheme="minorHAnsi"/>
            <w:szCs w:val="18"/>
            <w:lang w:val="en-US"/>
          </w:rPr>
          <w:t>Appendix 3</w:t>
        </w:r>
      </w:hyperlink>
      <w:r w:rsidRPr="00042ADB">
        <w:rPr>
          <w:rFonts w:cstheme="minorHAnsi"/>
          <w:szCs w:val="18"/>
          <w:lang w:val="en-US"/>
        </w:rPr>
        <w:t xml:space="preserve">. </w:t>
      </w:r>
    </w:p>
    <w:p w14:paraId="3A77BF94" w14:textId="25002858" w:rsidR="00D41A9A" w:rsidRPr="00042ADB" w:rsidRDefault="006C781B" w:rsidP="00042ADB">
      <w:pPr>
        <w:spacing w:before="0" w:line="276" w:lineRule="auto"/>
        <w:rPr>
          <w:rFonts w:cstheme="minorHAnsi"/>
          <w:szCs w:val="18"/>
          <w:lang w:val="en-US"/>
        </w:rPr>
      </w:pPr>
      <w:r w:rsidRPr="00DC38C6">
        <w:rPr>
          <w:rFonts w:cstheme="minorHAnsi"/>
          <w:szCs w:val="18"/>
          <w:lang w:val="en-US"/>
        </w:rPr>
        <w:t>For MPSG</w:t>
      </w:r>
      <w:r>
        <w:rPr>
          <w:rFonts w:cstheme="minorHAnsi"/>
          <w:szCs w:val="18"/>
          <w:lang w:val="en-US"/>
        </w:rPr>
        <w:t xml:space="preserve"> projects</w:t>
      </w:r>
      <w:r w:rsidRPr="00DC38C6">
        <w:rPr>
          <w:rFonts w:cstheme="minorHAnsi"/>
          <w:szCs w:val="18"/>
          <w:lang w:val="en-US"/>
        </w:rPr>
        <w:t xml:space="preserve">, once a project has started, the number of </w:t>
      </w:r>
      <w:proofErr w:type="spellStart"/>
      <w:r w:rsidRPr="00DC38C6">
        <w:rPr>
          <w:rFonts w:cstheme="minorHAnsi"/>
          <w:szCs w:val="18"/>
          <w:lang w:val="en-US"/>
        </w:rPr>
        <w:t>labour</w:t>
      </w:r>
      <w:proofErr w:type="spellEnd"/>
      <w:r w:rsidRPr="00DC38C6">
        <w:rPr>
          <w:rFonts w:cstheme="minorHAnsi"/>
          <w:szCs w:val="18"/>
          <w:lang w:val="en-US"/>
        </w:rPr>
        <w:t xml:space="preserve"> hours performed by </w:t>
      </w:r>
      <w:r w:rsidR="00457D11">
        <w:rPr>
          <w:rFonts w:cstheme="minorHAnsi"/>
          <w:szCs w:val="18"/>
          <w:lang w:val="en-US"/>
        </w:rPr>
        <w:t>ATCs</w:t>
      </w:r>
      <w:r w:rsidRPr="00DC38C6">
        <w:rPr>
          <w:rFonts w:cstheme="minorHAnsi"/>
          <w:szCs w:val="18"/>
          <w:lang w:val="en-US"/>
        </w:rPr>
        <w:t xml:space="preserve"> are tracked against the contracted MPSG </w:t>
      </w:r>
      <w:proofErr w:type="spellStart"/>
      <w:r w:rsidRPr="00DC38C6">
        <w:rPr>
          <w:rFonts w:cstheme="minorHAnsi"/>
          <w:szCs w:val="18"/>
          <w:lang w:val="en-US"/>
        </w:rPr>
        <w:t>labour</w:t>
      </w:r>
      <w:proofErr w:type="spellEnd"/>
      <w:r w:rsidRPr="00DC38C6">
        <w:rPr>
          <w:rFonts w:cstheme="minorHAnsi"/>
          <w:szCs w:val="18"/>
          <w:lang w:val="en-US"/>
        </w:rPr>
        <w:t xml:space="preserve"> hours commitment. The </w:t>
      </w:r>
      <w:proofErr w:type="spellStart"/>
      <w:r w:rsidRPr="00DC38C6">
        <w:rPr>
          <w:rFonts w:cstheme="minorHAnsi"/>
          <w:szCs w:val="18"/>
          <w:lang w:val="en-US"/>
        </w:rPr>
        <w:t>labour</w:t>
      </w:r>
      <w:proofErr w:type="spellEnd"/>
      <w:r w:rsidRPr="00DC38C6">
        <w:rPr>
          <w:rFonts w:cstheme="minorHAnsi"/>
          <w:szCs w:val="18"/>
          <w:lang w:val="en-US"/>
        </w:rPr>
        <w:t xml:space="preserve"> hours data must be collected for each individual </w:t>
      </w:r>
      <w:r w:rsidR="00457D11">
        <w:rPr>
          <w:rFonts w:cstheme="minorHAnsi"/>
          <w:szCs w:val="18"/>
          <w:lang w:val="en-US"/>
        </w:rPr>
        <w:t>ATC</w:t>
      </w:r>
      <w:r w:rsidRPr="00DC38C6">
        <w:rPr>
          <w:rFonts w:cstheme="minorHAnsi"/>
          <w:szCs w:val="18"/>
          <w:lang w:val="en-US"/>
        </w:rPr>
        <w:t xml:space="preserve"> throughout the duration of the project and reported six-monthly, at a minimum, to the delivery agency. Important information about eligible </w:t>
      </w:r>
      <w:r w:rsidR="00457D11">
        <w:rPr>
          <w:rFonts w:cstheme="minorHAnsi"/>
          <w:szCs w:val="18"/>
          <w:lang w:val="en-US"/>
        </w:rPr>
        <w:t>ATCs</w:t>
      </w:r>
      <w:r w:rsidRPr="00DC38C6">
        <w:rPr>
          <w:rFonts w:cstheme="minorHAnsi"/>
          <w:szCs w:val="18"/>
          <w:lang w:val="en-US"/>
        </w:rPr>
        <w:t xml:space="preserve"> and eligible hours that can be reported against MPSG commitments is provided at </w:t>
      </w:r>
      <w:hyperlink w:anchor="_Additional_Guidance_for_1" w:history="1">
        <w:r w:rsidRPr="00DC38C6">
          <w:rPr>
            <w:rStyle w:val="Hyperlink"/>
            <w:rFonts w:cstheme="minorHAnsi"/>
            <w:szCs w:val="18"/>
            <w:lang w:val="en-US"/>
          </w:rPr>
          <w:t>Additional Guidance for Major Projects Skills Guarantee (MPSG) Projects</w:t>
        </w:r>
      </w:hyperlink>
      <w:r w:rsidRPr="00DC38C6">
        <w:rPr>
          <w:rFonts w:cstheme="minorHAnsi"/>
          <w:szCs w:val="18"/>
          <w:lang w:val="en-US"/>
        </w:rPr>
        <w:t>.</w:t>
      </w:r>
    </w:p>
    <w:p w14:paraId="1EFD64EA" w14:textId="4FD5D70E" w:rsidR="00D41A9A" w:rsidRPr="002D2B58" w:rsidRDefault="00F84BC2" w:rsidP="00042ADB">
      <w:pPr>
        <w:pStyle w:val="Heading3"/>
        <w:jc w:val="both"/>
      </w:pPr>
      <w:r>
        <w:rPr>
          <w:rFonts w:cstheme="minorHAnsi"/>
          <w:szCs w:val="18"/>
          <w:lang w:val="en-US"/>
        </w:rPr>
        <w:t xml:space="preserve">End of </w:t>
      </w:r>
      <w:r w:rsidR="004877CA">
        <w:rPr>
          <w:rFonts w:cstheme="minorHAnsi"/>
          <w:szCs w:val="18"/>
          <w:lang w:val="en-US"/>
        </w:rPr>
        <w:t>f</w:t>
      </w:r>
      <w:r>
        <w:rPr>
          <w:rFonts w:cstheme="minorHAnsi"/>
          <w:szCs w:val="18"/>
          <w:lang w:val="en-US"/>
        </w:rPr>
        <w:t xml:space="preserve">inancial </w:t>
      </w:r>
      <w:r w:rsidR="004877CA">
        <w:rPr>
          <w:rFonts w:cstheme="minorHAnsi"/>
          <w:szCs w:val="18"/>
          <w:lang w:val="en-US"/>
        </w:rPr>
        <w:t>y</w:t>
      </w:r>
      <w:r>
        <w:rPr>
          <w:rFonts w:cstheme="minorHAnsi"/>
          <w:szCs w:val="18"/>
          <w:lang w:val="en-US"/>
        </w:rPr>
        <w:t>ear</w:t>
      </w:r>
      <w:r w:rsidR="00D41A9A" w:rsidRPr="00042ADB">
        <w:rPr>
          <w:rFonts w:cstheme="minorHAnsi"/>
          <w:szCs w:val="18"/>
          <w:lang w:val="en-US"/>
        </w:rPr>
        <w:t xml:space="preserve"> </w:t>
      </w:r>
      <w:r w:rsidR="004877CA">
        <w:rPr>
          <w:rFonts w:cstheme="minorHAnsi"/>
          <w:szCs w:val="18"/>
          <w:lang w:val="en-US"/>
        </w:rPr>
        <w:t>r</w:t>
      </w:r>
      <w:r w:rsidR="00D41A9A" w:rsidRPr="00042ADB">
        <w:rPr>
          <w:rFonts w:cstheme="minorHAnsi"/>
          <w:szCs w:val="18"/>
          <w:lang w:val="en-US"/>
        </w:rPr>
        <w:t>eporting</w:t>
      </w:r>
    </w:p>
    <w:p w14:paraId="163F3FE3" w14:textId="02A2D810" w:rsidR="00D41A9A" w:rsidRPr="00781A15" w:rsidRDefault="00D41A9A" w:rsidP="00042ADB">
      <w:pPr>
        <w:spacing w:before="0" w:line="276" w:lineRule="auto"/>
        <w:jc w:val="both"/>
      </w:pPr>
      <w:r w:rsidRPr="00042ADB">
        <w:rPr>
          <w:rFonts w:cstheme="minorHAnsi"/>
          <w:szCs w:val="18"/>
          <w:lang w:val="en-US"/>
        </w:rPr>
        <w:t>The delivery agency must report on their L</w:t>
      </w:r>
      <w:r w:rsidR="00454639" w:rsidRPr="00042ADB">
        <w:rPr>
          <w:rFonts w:cstheme="minorHAnsi"/>
          <w:szCs w:val="18"/>
          <w:lang w:val="en-US"/>
        </w:rPr>
        <w:t>JF</w:t>
      </w:r>
      <w:r w:rsidRPr="00042ADB">
        <w:rPr>
          <w:rFonts w:cstheme="minorHAnsi"/>
          <w:szCs w:val="18"/>
          <w:lang w:val="en-US"/>
        </w:rPr>
        <w:t xml:space="preserve"> projects in their annual reports, and DJPR also publish</w:t>
      </w:r>
      <w:r w:rsidR="00454639" w:rsidRPr="00042ADB">
        <w:rPr>
          <w:rFonts w:cstheme="minorHAnsi"/>
          <w:szCs w:val="18"/>
          <w:lang w:val="en-US"/>
        </w:rPr>
        <w:t>es</w:t>
      </w:r>
      <w:r w:rsidRPr="00042ADB">
        <w:rPr>
          <w:rFonts w:cstheme="minorHAnsi"/>
          <w:szCs w:val="18"/>
          <w:lang w:val="en-US"/>
        </w:rPr>
        <w:t xml:space="preserve"> project outcomes in the L</w:t>
      </w:r>
      <w:r w:rsidR="00454639" w:rsidRPr="00042ADB">
        <w:rPr>
          <w:rFonts w:cstheme="minorHAnsi"/>
          <w:szCs w:val="18"/>
          <w:lang w:val="en-US"/>
        </w:rPr>
        <w:t>JF</w:t>
      </w:r>
      <w:r w:rsidRPr="00042ADB">
        <w:rPr>
          <w:rFonts w:cstheme="minorHAnsi"/>
          <w:szCs w:val="18"/>
          <w:lang w:val="en-US"/>
        </w:rPr>
        <w:t xml:space="preserve"> Annual Report. This require</w:t>
      </w:r>
      <w:r w:rsidR="009D07E7">
        <w:rPr>
          <w:rFonts w:cstheme="minorHAnsi"/>
          <w:szCs w:val="18"/>
          <w:lang w:val="en-US"/>
        </w:rPr>
        <w:t>s</w:t>
      </w:r>
      <w:r w:rsidRPr="00042ADB">
        <w:rPr>
          <w:rFonts w:cstheme="minorHAnsi"/>
          <w:szCs w:val="18"/>
          <w:lang w:val="en-US"/>
        </w:rPr>
        <w:t xml:space="preserve"> contractors</w:t>
      </w:r>
      <w:r w:rsidR="005F679E" w:rsidRPr="005F679E">
        <w:rPr>
          <w:rFonts w:cstheme="minorHAnsi"/>
          <w:szCs w:val="18"/>
          <w:lang w:val="en-US"/>
        </w:rPr>
        <w:t xml:space="preserve">, </w:t>
      </w:r>
      <w:proofErr w:type="gramStart"/>
      <w:r w:rsidR="005F679E" w:rsidRPr="005F679E">
        <w:rPr>
          <w:rFonts w:cstheme="minorHAnsi"/>
          <w:szCs w:val="18"/>
          <w:lang w:val="en-US"/>
        </w:rPr>
        <w:t>suppliers</w:t>
      </w:r>
      <w:proofErr w:type="gramEnd"/>
      <w:r w:rsidR="005F679E" w:rsidRPr="005F679E">
        <w:rPr>
          <w:rFonts w:cstheme="minorHAnsi"/>
          <w:szCs w:val="18"/>
          <w:lang w:val="en-US"/>
        </w:rPr>
        <w:t xml:space="preserve"> and service providers to keep reporting current and regularly updated in the VMC</w:t>
      </w:r>
      <w:r w:rsidR="009D07E7">
        <w:rPr>
          <w:rFonts w:cstheme="minorHAnsi"/>
          <w:szCs w:val="18"/>
          <w:lang w:val="en-US"/>
        </w:rPr>
        <w:t>.</w:t>
      </w:r>
    </w:p>
    <w:p w14:paraId="1D36EC92" w14:textId="4DD3DCF9" w:rsidR="00CF3D73" w:rsidRPr="00042ADB" w:rsidRDefault="002A6E45" w:rsidP="00CF3D73">
      <w:pPr>
        <w:pStyle w:val="Heading2"/>
        <w:rPr>
          <w:sz w:val="24"/>
          <w:szCs w:val="24"/>
        </w:rPr>
      </w:pPr>
      <w:bookmarkStart w:id="633" w:name="_Toc104558195"/>
      <w:bookmarkStart w:id="634" w:name="_Toc110586053"/>
      <w:bookmarkStart w:id="635" w:name="_Toc110586512"/>
      <w:bookmarkStart w:id="636" w:name="_Toc110586966"/>
      <w:bookmarkStart w:id="637" w:name="_Toc110587402"/>
      <w:bookmarkStart w:id="638" w:name="_Toc110587844"/>
      <w:bookmarkStart w:id="639" w:name="_Toc110588817"/>
      <w:bookmarkStart w:id="640" w:name="_Toc110589254"/>
      <w:bookmarkStart w:id="641" w:name="_Toc110595291"/>
      <w:bookmarkStart w:id="642" w:name="_Toc110595696"/>
      <w:bookmarkStart w:id="643" w:name="_Toc110600927"/>
      <w:bookmarkStart w:id="644" w:name="_Toc110607394"/>
      <w:bookmarkStart w:id="645" w:name="_Toc110613358"/>
      <w:bookmarkStart w:id="646" w:name="_Toc112408933"/>
      <w:bookmarkStart w:id="647" w:name="_Toc112409695"/>
      <w:bookmarkStart w:id="648" w:name="_Toc114140623"/>
      <w:bookmarkStart w:id="649" w:name="_Toc114145275"/>
      <w:bookmarkStart w:id="650" w:name="_Toc114145609"/>
      <w:bookmarkStart w:id="651" w:name="_Toc114145962"/>
      <w:bookmarkStart w:id="652" w:name="_Toc104558196"/>
      <w:bookmarkStart w:id="653" w:name="_Toc110586054"/>
      <w:bookmarkStart w:id="654" w:name="_Toc110586513"/>
      <w:bookmarkStart w:id="655" w:name="_Toc110586967"/>
      <w:bookmarkStart w:id="656" w:name="_Toc110587403"/>
      <w:bookmarkStart w:id="657" w:name="_Toc110587845"/>
      <w:bookmarkStart w:id="658" w:name="_Toc110588818"/>
      <w:bookmarkStart w:id="659" w:name="_Toc110589255"/>
      <w:bookmarkStart w:id="660" w:name="_Toc110595292"/>
      <w:bookmarkStart w:id="661" w:name="_Toc110595697"/>
      <w:bookmarkStart w:id="662" w:name="_Toc110600928"/>
      <w:bookmarkStart w:id="663" w:name="_Toc110607395"/>
      <w:bookmarkStart w:id="664" w:name="_Toc110613359"/>
      <w:bookmarkStart w:id="665" w:name="_Toc112408934"/>
      <w:bookmarkStart w:id="666" w:name="_Toc112409696"/>
      <w:bookmarkStart w:id="667" w:name="_Toc114140624"/>
      <w:bookmarkStart w:id="668" w:name="_Toc114145276"/>
      <w:bookmarkStart w:id="669" w:name="_Toc114145610"/>
      <w:bookmarkStart w:id="670" w:name="_Toc114145963"/>
      <w:bookmarkStart w:id="671" w:name="_Toc103590635"/>
      <w:bookmarkStart w:id="672" w:name="_Toc104558197"/>
      <w:bookmarkStart w:id="673" w:name="_Toc110586055"/>
      <w:bookmarkStart w:id="674" w:name="_Toc110586514"/>
      <w:bookmarkStart w:id="675" w:name="_Toc110586968"/>
      <w:bookmarkStart w:id="676" w:name="_Toc110587404"/>
      <w:bookmarkStart w:id="677" w:name="_Toc110587846"/>
      <w:bookmarkStart w:id="678" w:name="_Toc110588819"/>
      <w:bookmarkStart w:id="679" w:name="_Toc110589256"/>
      <w:bookmarkStart w:id="680" w:name="_Toc110595293"/>
      <w:bookmarkStart w:id="681" w:name="_Toc110595698"/>
      <w:bookmarkStart w:id="682" w:name="_Toc110600929"/>
      <w:bookmarkStart w:id="683" w:name="_Toc110607396"/>
      <w:bookmarkStart w:id="684" w:name="_Toc110613360"/>
      <w:bookmarkStart w:id="685" w:name="_Toc112408935"/>
      <w:bookmarkStart w:id="686" w:name="_Toc112409697"/>
      <w:bookmarkStart w:id="687" w:name="_Toc114140625"/>
      <w:bookmarkStart w:id="688" w:name="_Toc114145277"/>
      <w:bookmarkStart w:id="689" w:name="_Toc114145611"/>
      <w:bookmarkStart w:id="690" w:name="_Toc114145964"/>
      <w:bookmarkStart w:id="691" w:name="_Toc103590636"/>
      <w:bookmarkStart w:id="692" w:name="_Toc104558198"/>
      <w:bookmarkStart w:id="693" w:name="_Toc110586056"/>
      <w:bookmarkStart w:id="694" w:name="_Toc110586515"/>
      <w:bookmarkStart w:id="695" w:name="_Toc110586969"/>
      <w:bookmarkStart w:id="696" w:name="_Toc110587405"/>
      <w:bookmarkStart w:id="697" w:name="_Toc110587847"/>
      <w:bookmarkStart w:id="698" w:name="_Toc110588820"/>
      <w:bookmarkStart w:id="699" w:name="_Toc110589257"/>
      <w:bookmarkStart w:id="700" w:name="_Toc110595294"/>
      <w:bookmarkStart w:id="701" w:name="_Toc110595699"/>
      <w:bookmarkStart w:id="702" w:name="_Toc110600930"/>
      <w:bookmarkStart w:id="703" w:name="_Toc110607397"/>
      <w:bookmarkStart w:id="704" w:name="_Toc110613361"/>
      <w:bookmarkStart w:id="705" w:name="_Toc112408936"/>
      <w:bookmarkStart w:id="706" w:name="_Toc112409698"/>
      <w:bookmarkStart w:id="707" w:name="_Toc114140626"/>
      <w:bookmarkStart w:id="708" w:name="_Toc114145278"/>
      <w:bookmarkStart w:id="709" w:name="_Toc114145612"/>
      <w:bookmarkStart w:id="710" w:name="_Toc114145965"/>
      <w:bookmarkStart w:id="711" w:name="_Toc110586516"/>
      <w:bookmarkStart w:id="712" w:name="_Toc115177113"/>
      <w:bookmarkEnd w:id="478"/>
      <w:bookmarkEnd w:id="479"/>
      <w:bookmarkEnd w:id="56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042ADB">
        <w:rPr>
          <w:sz w:val="24"/>
          <w:szCs w:val="24"/>
        </w:rPr>
        <w:t xml:space="preserve">Step 6 - </w:t>
      </w:r>
      <w:r w:rsidR="00154F96" w:rsidRPr="00042ADB">
        <w:rPr>
          <w:sz w:val="24"/>
          <w:szCs w:val="24"/>
        </w:rPr>
        <w:t>Consider Local Jobs First if the project changes during delivery</w:t>
      </w:r>
      <w:bookmarkEnd w:id="711"/>
      <w:bookmarkEnd w:id="712"/>
    </w:p>
    <w:p w14:paraId="70C27DE1" w14:textId="02105896" w:rsidR="009508C1" w:rsidRDefault="009508C1">
      <w:pPr>
        <w:pStyle w:val="Heading3"/>
      </w:pPr>
      <w:bookmarkStart w:id="713" w:name="_Changes_to_local"/>
      <w:bookmarkEnd w:id="713"/>
      <w:r>
        <w:t>Changes to local sourcing</w:t>
      </w:r>
    </w:p>
    <w:p w14:paraId="47594BBF" w14:textId="0228AFCE" w:rsidR="004F630D" w:rsidRDefault="004F630D" w:rsidP="004F630D">
      <w:r>
        <w:t>Suppliers must deliver the commitments set out in the LIDP within their project contract with the agency. A key part of this is engaging with local businesses and supply chains.</w:t>
      </w:r>
    </w:p>
    <w:p w14:paraId="1DA78FF5" w14:textId="291CB857" w:rsidR="0088135C" w:rsidRDefault="0088135C" w:rsidP="004F630D">
      <w:r>
        <w:t>For Strategic Projects, a</w:t>
      </w:r>
      <w:r w:rsidRPr="00D06F58">
        <w:t xml:space="preserve"> supplier proposing to change the local sourcing of an item/s compared to what is listed in the approved LIDP, must notify the project delivery age</w:t>
      </w:r>
      <w:r>
        <w:t xml:space="preserve">ncy </w:t>
      </w:r>
      <w:r w:rsidRPr="00D06F58">
        <w:t>before contractually committing to the change.</w:t>
      </w:r>
    </w:p>
    <w:p w14:paraId="404A5E9B" w14:textId="0EB4E570" w:rsidR="0088135C" w:rsidRPr="00441BE2" w:rsidRDefault="0088135C" w:rsidP="0088135C">
      <w:r>
        <w:lastRenderedPageBreak/>
        <w:t>A</w:t>
      </w:r>
      <w:r w:rsidRPr="006B3068">
        <w:t>genc</w:t>
      </w:r>
      <w:r>
        <w:t xml:space="preserve">ies </w:t>
      </w:r>
      <w:r w:rsidR="003211EE">
        <w:t>will</w:t>
      </w:r>
      <w:r w:rsidRPr="006B3068">
        <w:t xml:space="preserve"> work with the supplier to understand the reason for the proposed change</w:t>
      </w:r>
      <w:r>
        <w:t>,</w:t>
      </w:r>
      <w:r w:rsidRPr="006B3068">
        <w:t xml:space="preserve"> assess potential impact/s</w:t>
      </w:r>
      <w:r>
        <w:t>,</w:t>
      </w:r>
      <w:r w:rsidRPr="006B3068">
        <w:t xml:space="preserve"> and determine if it meets the LJF definition of a significant diversion.</w:t>
      </w:r>
      <w:r>
        <w:t xml:space="preserve"> A proposed change is considered significant if</w:t>
      </w:r>
      <w:r w:rsidRPr="00183945">
        <w:t xml:space="preserve"> a supplier proposes to divert from the approved </w:t>
      </w:r>
      <w:r>
        <w:t xml:space="preserve">LIDP </w:t>
      </w:r>
      <w:r w:rsidRPr="00183945">
        <w:t>by:</w:t>
      </w:r>
    </w:p>
    <w:p w14:paraId="001C276B" w14:textId="77777777" w:rsidR="0088135C" w:rsidRPr="00441BE2" w:rsidRDefault="0088135C" w:rsidP="0088135C">
      <w:pPr>
        <w:pStyle w:val="ListParagraph"/>
        <w:numPr>
          <w:ilvl w:val="0"/>
          <w:numId w:val="72"/>
        </w:numPr>
        <w:spacing w:after="120"/>
        <w:ind w:left="453" w:hanging="425"/>
        <w:contextualSpacing w:val="0"/>
        <w:rPr>
          <w:rFonts w:ascii="VIC" w:hAnsi="VIC"/>
          <w:sz w:val="18"/>
          <w:szCs w:val="20"/>
          <w:lang w:eastAsia="en-US"/>
        </w:rPr>
      </w:pPr>
      <w:r w:rsidRPr="00441BE2">
        <w:rPr>
          <w:rFonts w:ascii="VIC" w:hAnsi="VIC"/>
          <w:sz w:val="18"/>
          <w:szCs w:val="20"/>
          <w:lang w:eastAsia="en-US"/>
        </w:rPr>
        <w:t>reducing the local content of any steel item, or</w:t>
      </w:r>
    </w:p>
    <w:p w14:paraId="5320F5CF" w14:textId="77777777" w:rsidR="0088135C" w:rsidRDefault="0088135C" w:rsidP="0088135C">
      <w:pPr>
        <w:pStyle w:val="ListParagraph"/>
        <w:numPr>
          <w:ilvl w:val="0"/>
          <w:numId w:val="72"/>
        </w:numPr>
        <w:spacing w:after="120"/>
        <w:ind w:left="453" w:hanging="425"/>
        <w:contextualSpacing w:val="0"/>
        <w:rPr>
          <w:rFonts w:ascii="VIC" w:hAnsi="VIC"/>
          <w:sz w:val="18"/>
          <w:szCs w:val="20"/>
          <w:lang w:eastAsia="en-US"/>
        </w:rPr>
      </w:pPr>
      <w:r w:rsidRPr="00441BE2">
        <w:rPr>
          <w:rFonts w:ascii="VIC" w:hAnsi="VIC"/>
          <w:sz w:val="18"/>
          <w:szCs w:val="20"/>
          <w:lang w:eastAsia="en-US"/>
        </w:rPr>
        <w:t>reducing the local content by 20 per cent or more of any item (or group of similar items) that are of significant value to the project (e.g., valued at greater than $5 million or equate to 5 per cent or more of the project's contract value).</w:t>
      </w:r>
    </w:p>
    <w:p w14:paraId="54DDA91A" w14:textId="7ABEC286" w:rsidR="0098018D" w:rsidRPr="0069768B" w:rsidRDefault="001157DC" w:rsidP="00042ADB">
      <w:pPr>
        <w:spacing w:after="120"/>
        <w:ind w:left="28"/>
      </w:pPr>
      <w:r>
        <w:t xml:space="preserve">For significant changes, suppliers will be directed to work with the ICN to identify local alternatives. Where agreement is reached that international sourcing is the preferred option, the supplier may also be required to </w:t>
      </w:r>
      <w:hyperlink w:anchor="_Re-submitting_an_LIDP" w:history="1">
        <w:r w:rsidRPr="00113391">
          <w:rPr>
            <w:rStyle w:val="Hyperlink"/>
          </w:rPr>
          <w:t>re-submit their LIDP</w:t>
        </w:r>
      </w:hyperlink>
      <w:r>
        <w:t xml:space="preserve"> to the ICN for verification. </w:t>
      </w:r>
      <w:r w:rsidR="0098018D" w:rsidRPr="006B3068">
        <w:t>Suppliers and agencies should retain evidence of the options investigated to avoid sourcing items internationally.</w:t>
      </w:r>
    </w:p>
    <w:p w14:paraId="72E5CE05" w14:textId="2F68F8CA" w:rsidR="006814D9" w:rsidRDefault="006814D9" w:rsidP="006814D9">
      <w:pPr>
        <w:pStyle w:val="Heading3"/>
      </w:pPr>
      <w:bookmarkStart w:id="714" w:name="_Changes_to_project"/>
      <w:bookmarkEnd w:id="714"/>
      <w:r>
        <w:t>Changes to</w:t>
      </w:r>
      <w:r w:rsidR="00696BF6">
        <w:t xml:space="preserve"> project scope and value</w:t>
      </w:r>
    </w:p>
    <w:p w14:paraId="771FDC46" w14:textId="33EEE64C" w:rsidR="00696BF6" w:rsidRPr="00042ADB" w:rsidRDefault="00696BF6" w:rsidP="00042ADB">
      <w:pPr>
        <w:spacing w:before="0"/>
        <w:jc w:val="both"/>
        <w:rPr>
          <w:rFonts w:cstheme="minorHAnsi"/>
          <w:szCs w:val="18"/>
        </w:rPr>
      </w:pPr>
      <w:r w:rsidRPr="00042ADB">
        <w:rPr>
          <w:rFonts w:cstheme="minorHAnsi"/>
          <w:szCs w:val="18"/>
        </w:rPr>
        <w:t xml:space="preserve">If an agency and supplier are varying a contract, then </w:t>
      </w:r>
      <w:r w:rsidR="009A34CD">
        <w:rPr>
          <w:rFonts w:cstheme="minorHAnsi"/>
          <w:szCs w:val="18"/>
        </w:rPr>
        <w:t>LJF</w:t>
      </w:r>
      <w:r w:rsidRPr="00042ADB">
        <w:rPr>
          <w:rFonts w:cstheme="minorHAnsi"/>
          <w:szCs w:val="18"/>
        </w:rPr>
        <w:t xml:space="preserve"> must be given due consideration according to the change in value of the contract or scope of work. </w:t>
      </w:r>
    </w:p>
    <w:p w14:paraId="1C525075" w14:textId="319B4F73" w:rsidR="00696BF6" w:rsidRPr="00042ADB" w:rsidRDefault="00696BF6" w:rsidP="00042ADB">
      <w:pPr>
        <w:spacing w:before="0"/>
        <w:jc w:val="both"/>
        <w:rPr>
          <w:rFonts w:cstheme="minorHAnsi"/>
          <w:szCs w:val="18"/>
        </w:rPr>
      </w:pPr>
      <w:r w:rsidRPr="00042ADB">
        <w:rPr>
          <w:rFonts w:cstheme="minorHAnsi"/>
          <w:szCs w:val="18"/>
        </w:rPr>
        <w:t xml:space="preserve">If the changes to the scope of work are substantial, the supplier must re-submit the LIDP to the ICN through the VMC, for re-evaluation, in order that their commitments can be re-assessed. If this is an MPSG project, this may necessitate the MPSG </w:t>
      </w:r>
      <w:r w:rsidR="004404FF">
        <w:rPr>
          <w:rFonts w:cstheme="minorHAnsi"/>
          <w:szCs w:val="18"/>
        </w:rPr>
        <w:t>c</w:t>
      </w:r>
      <w:r w:rsidRPr="00042ADB">
        <w:rPr>
          <w:rFonts w:cstheme="minorHAnsi"/>
          <w:szCs w:val="18"/>
        </w:rPr>
        <w:t>ommitment being re-calculated and included in the contract variation as a deliverable.</w:t>
      </w:r>
      <w:r w:rsidR="00EC0EB3" w:rsidRPr="00042ADB">
        <w:rPr>
          <w:rFonts w:cstheme="minorHAnsi"/>
          <w:szCs w:val="18"/>
        </w:rPr>
        <w:t xml:space="preserve"> </w:t>
      </w:r>
      <w:r w:rsidR="00EC0EB3" w:rsidRPr="00042ADB">
        <w:t xml:space="preserve">For Strategic Projects, it may be necessary for the minimum local requirements to be re-evaluated if the changes and / or additions to the project are significant.  </w:t>
      </w:r>
      <w:r w:rsidRPr="00042ADB">
        <w:rPr>
          <w:rFonts w:cstheme="minorHAnsi"/>
          <w:szCs w:val="18"/>
        </w:rPr>
        <w:t xml:space="preserve"> </w:t>
      </w:r>
    </w:p>
    <w:p w14:paraId="0CDE7717" w14:textId="75C66FE5" w:rsidR="00696BF6" w:rsidRPr="00696BF6" w:rsidRDefault="00696BF6" w:rsidP="00042ADB">
      <w:pPr>
        <w:spacing w:before="0"/>
        <w:jc w:val="both"/>
      </w:pPr>
      <w:r w:rsidRPr="00042ADB">
        <w:rPr>
          <w:rFonts w:cstheme="minorHAnsi"/>
          <w:szCs w:val="18"/>
        </w:rPr>
        <w:t xml:space="preserve">Contact </w:t>
      </w:r>
      <w:r w:rsidR="00011A11">
        <w:rPr>
          <w:rFonts w:cstheme="minorHAnsi"/>
          <w:szCs w:val="18"/>
        </w:rPr>
        <w:t>the procuring agency or ICN</w:t>
      </w:r>
      <w:r w:rsidRPr="00042ADB">
        <w:rPr>
          <w:rFonts w:cstheme="minorHAnsi"/>
          <w:szCs w:val="18"/>
        </w:rPr>
        <w:t xml:space="preserve"> for more advice about project changes on a specific project. Note that if you wish to seek feedback on your tender, you must do so through the delivery agency. Agencies are obliged to provide this feedback if you request it.</w:t>
      </w:r>
      <w:r w:rsidRPr="007B1191">
        <w:rPr>
          <w:rFonts w:asciiTheme="minorHAnsi" w:hAnsiTheme="minorHAnsi" w:cstheme="minorHAnsi"/>
          <w:szCs w:val="18"/>
        </w:rPr>
        <w:t xml:space="preserve">  </w:t>
      </w:r>
    </w:p>
    <w:p w14:paraId="28E75654" w14:textId="76388EC8" w:rsidR="00D41A9A" w:rsidRPr="00042ADB" w:rsidRDefault="002A6E45">
      <w:pPr>
        <w:pStyle w:val="Heading2"/>
        <w:rPr>
          <w:sz w:val="24"/>
          <w:szCs w:val="24"/>
        </w:rPr>
      </w:pPr>
      <w:bookmarkStart w:id="715" w:name="_Toc110586517"/>
      <w:bookmarkStart w:id="716" w:name="_Toc115177114"/>
      <w:r w:rsidRPr="00042ADB">
        <w:rPr>
          <w:sz w:val="24"/>
          <w:szCs w:val="24"/>
        </w:rPr>
        <w:t xml:space="preserve">Step 7 - </w:t>
      </w:r>
      <w:r w:rsidR="00D41A9A" w:rsidRPr="00042ADB">
        <w:rPr>
          <w:sz w:val="24"/>
          <w:szCs w:val="24"/>
        </w:rPr>
        <w:t>Submit project completion reporting</w:t>
      </w:r>
      <w:bookmarkEnd w:id="715"/>
      <w:bookmarkEnd w:id="716"/>
    </w:p>
    <w:p w14:paraId="4C498888" w14:textId="0655B2DC" w:rsidR="00D41A9A" w:rsidRDefault="00626BD5">
      <w:pPr>
        <w:spacing w:before="0"/>
        <w:jc w:val="both"/>
        <w:rPr>
          <w:rFonts w:cs="Arial"/>
        </w:rPr>
      </w:pPr>
      <w:r>
        <w:rPr>
          <w:rFonts w:cs="Arial"/>
        </w:rPr>
        <w:t>Project completion reporting (also known as e</w:t>
      </w:r>
      <w:r w:rsidR="00D41A9A" w:rsidRPr="001C4C7A">
        <w:rPr>
          <w:rFonts w:cs="Arial"/>
        </w:rPr>
        <w:t>nd of contract verification</w:t>
      </w:r>
      <w:r>
        <w:rPr>
          <w:rFonts w:cs="Arial"/>
        </w:rPr>
        <w:t>)</w:t>
      </w:r>
      <w:r w:rsidR="00D41A9A" w:rsidRPr="001C4C7A">
        <w:rPr>
          <w:rFonts w:cs="Arial"/>
        </w:rPr>
        <w:t xml:space="preserve"> is required for all LJF projects to confirm the LJF outcomes achieved through the project.</w:t>
      </w:r>
      <w:r w:rsidR="00D41A9A">
        <w:rPr>
          <w:rFonts w:cs="Arial"/>
        </w:rPr>
        <w:t xml:space="preserve"> </w:t>
      </w:r>
      <w:r w:rsidR="00D41A9A" w:rsidRPr="001C4C7A">
        <w:rPr>
          <w:rFonts w:cs="Arial"/>
        </w:rPr>
        <w:t>Failure to complete the verification documents will deem the project to be non-compliant with LJF</w:t>
      </w:r>
      <w:r w:rsidR="00993565">
        <w:rPr>
          <w:rFonts w:cs="Arial"/>
        </w:rPr>
        <w:t xml:space="preserve"> and may impact a supplier’s risk rating on future projects</w:t>
      </w:r>
      <w:r w:rsidR="00D41A9A" w:rsidRPr="001C4C7A">
        <w:rPr>
          <w:rFonts w:cs="Arial"/>
        </w:rPr>
        <w:t>.</w:t>
      </w:r>
      <w:r w:rsidR="00926193">
        <w:rPr>
          <w:rFonts w:cs="Arial"/>
          <w:b/>
          <w:bCs/>
        </w:rPr>
        <w:t xml:space="preserve"> </w:t>
      </w:r>
      <w:r w:rsidR="00424F8C">
        <w:rPr>
          <w:rFonts w:cstheme="minorHAnsi"/>
          <w:b/>
          <w:bCs/>
          <w:szCs w:val="18"/>
        </w:rPr>
        <w:t xml:space="preserve">End of </w:t>
      </w:r>
      <w:r w:rsidR="00D41A9A" w:rsidRPr="00042ADB">
        <w:rPr>
          <w:rFonts w:cstheme="minorHAnsi"/>
          <w:b/>
          <w:bCs/>
          <w:szCs w:val="18"/>
        </w:rPr>
        <w:t>contract verification occurs at</w:t>
      </w:r>
      <w:r w:rsidR="00D41A9A" w:rsidRPr="00042ADB">
        <w:rPr>
          <w:rFonts w:cstheme="minorHAnsi"/>
          <w:szCs w:val="18"/>
        </w:rPr>
        <w:t xml:space="preserve"> </w:t>
      </w:r>
      <w:r w:rsidR="00D41A9A" w:rsidRPr="007860D2">
        <w:rPr>
          <w:rFonts w:cs="Arial"/>
          <w:b/>
          <w:bCs/>
        </w:rPr>
        <w:t>or before practical completion of the project and/or delivery of the goods or services</w:t>
      </w:r>
      <w:r w:rsidR="00D41A9A" w:rsidRPr="007860D2">
        <w:rPr>
          <w:rFonts w:cs="Arial"/>
        </w:rPr>
        <w:t>. For goods projects</w:t>
      </w:r>
      <w:r w:rsidR="00D41A9A" w:rsidRPr="00006132">
        <w:rPr>
          <w:rFonts w:cs="Arial"/>
        </w:rPr>
        <w:t xml:space="preserve">, </w:t>
      </w:r>
      <w:r w:rsidR="00D41A9A">
        <w:rPr>
          <w:rFonts w:cs="Arial"/>
        </w:rPr>
        <w:t>this</w:t>
      </w:r>
      <w:r w:rsidR="00D41A9A" w:rsidRPr="00006132">
        <w:rPr>
          <w:rFonts w:cs="Arial"/>
        </w:rPr>
        <w:t xml:space="preserve"> is at the time of full supply (ahead of the defects period). For services projects, it is often at the end of the life of the contract.</w:t>
      </w:r>
      <w:r w:rsidR="00A30D5B">
        <w:rPr>
          <w:rFonts w:cs="Arial"/>
        </w:rPr>
        <w:t xml:space="preserve"> </w:t>
      </w:r>
      <w:r w:rsidR="00F706E9" w:rsidRPr="00F706E9">
        <w:rPr>
          <w:rFonts w:cs="Arial"/>
        </w:rPr>
        <w:t xml:space="preserve">For long-term or ongoing contracts, such as projects that include a development or construction and an </w:t>
      </w:r>
      <w:proofErr w:type="gramStart"/>
      <w:r w:rsidR="00F706E9" w:rsidRPr="00F706E9">
        <w:rPr>
          <w:rFonts w:cs="Arial"/>
        </w:rPr>
        <w:t>operations</w:t>
      </w:r>
      <w:proofErr w:type="gramEnd"/>
      <w:r w:rsidR="00F706E9" w:rsidRPr="00F706E9">
        <w:rPr>
          <w:rFonts w:cs="Arial"/>
        </w:rPr>
        <w:t xml:space="preserve"> and/or maintenance phase, a completion report is required for both practical completion of the construction and for completion of the overall project, noting that different suppliers may be responsible.</w:t>
      </w:r>
    </w:p>
    <w:p w14:paraId="48132EE2" w14:textId="543821F3" w:rsidR="00022E26" w:rsidRPr="00042ADB" w:rsidRDefault="00022E26" w:rsidP="00042ADB">
      <w:pPr>
        <w:spacing w:before="0"/>
        <w:jc w:val="both"/>
        <w:rPr>
          <w:rFonts w:ascii="Arial" w:hAnsi="Arial" w:cs="Arial"/>
          <w:szCs w:val="18"/>
        </w:rPr>
      </w:pPr>
      <w:r>
        <w:rPr>
          <w:rFonts w:cs="Arial"/>
          <w:szCs w:val="18"/>
        </w:rPr>
        <w:t xml:space="preserve">Completion reporting is submitted on VMC using the same process as reporting during the project. However, when the project has reached </w:t>
      </w:r>
      <w:r w:rsidRPr="00441D98">
        <w:rPr>
          <w:rFonts w:cs="Arial"/>
          <w:szCs w:val="18"/>
        </w:rPr>
        <w:t>the final reporting cycle</w:t>
      </w:r>
      <w:r>
        <w:rPr>
          <w:rFonts w:cs="Arial"/>
          <w:szCs w:val="18"/>
        </w:rPr>
        <w:t>, the a</w:t>
      </w:r>
      <w:r w:rsidRPr="00441D98">
        <w:rPr>
          <w:rFonts w:cs="Arial"/>
          <w:szCs w:val="18"/>
        </w:rPr>
        <w:t>gency</w:t>
      </w:r>
      <w:r>
        <w:rPr>
          <w:rFonts w:cs="Arial"/>
          <w:szCs w:val="18"/>
        </w:rPr>
        <w:t xml:space="preserve"> will indicate on VMC that a completion report with ICN verification is required.</w:t>
      </w:r>
    </w:p>
    <w:p w14:paraId="3C07A977" w14:textId="20BB473D" w:rsidR="00D41A9A" w:rsidRPr="00E31C02" w:rsidRDefault="00D41A9A" w:rsidP="00042ADB">
      <w:pPr>
        <w:spacing w:before="0"/>
        <w:jc w:val="both"/>
        <w:rPr>
          <w:rFonts w:cs="Arial"/>
          <w:szCs w:val="18"/>
        </w:rPr>
      </w:pPr>
      <w:bookmarkStart w:id="717" w:name="_Hlk526963845"/>
      <w:r w:rsidRPr="001C4C7A">
        <w:rPr>
          <w:rFonts w:cs="Arial"/>
        </w:rPr>
        <w:t xml:space="preserve">The agency contract manager </w:t>
      </w:r>
      <w:r>
        <w:rPr>
          <w:rFonts w:cs="Arial"/>
        </w:rPr>
        <w:t xml:space="preserve">will </w:t>
      </w:r>
      <w:r w:rsidRPr="001C4C7A">
        <w:rPr>
          <w:rFonts w:cs="Arial"/>
        </w:rPr>
        <w:t>request the supplier to submit the following information</w:t>
      </w:r>
      <w:r>
        <w:rPr>
          <w:rFonts w:cs="Arial"/>
        </w:rPr>
        <w:t xml:space="preserve"> through VMC</w:t>
      </w:r>
      <w:r w:rsidRPr="001C4C7A">
        <w:rPr>
          <w:rFonts w:cs="Arial"/>
        </w:rPr>
        <w:t xml:space="preserve"> before practical</w:t>
      </w:r>
      <w:r>
        <w:rPr>
          <w:rFonts w:cs="Arial"/>
          <w:szCs w:val="18"/>
        </w:rPr>
        <w:t xml:space="preserve"> completion of a construction project, or final delivery of a goods and services project</w:t>
      </w:r>
      <w:r w:rsidRPr="00E31C02">
        <w:rPr>
          <w:rFonts w:cs="Arial"/>
          <w:szCs w:val="18"/>
        </w:rPr>
        <w:t xml:space="preserve">: </w:t>
      </w:r>
    </w:p>
    <w:bookmarkEnd w:id="717"/>
    <w:p w14:paraId="0CFD0ED4" w14:textId="3B55871E" w:rsidR="00D41A9A" w:rsidRPr="00A30D2C" w:rsidRDefault="00D41A9A" w:rsidP="00042ADB">
      <w:pPr>
        <w:numPr>
          <w:ilvl w:val="0"/>
          <w:numId w:val="55"/>
        </w:numPr>
        <w:spacing w:after="120"/>
        <w:ind w:left="1083" w:hanging="357"/>
        <w:jc w:val="both"/>
        <w:rPr>
          <w:rFonts w:cs="Arial"/>
        </w:rPr>
      </w:pPr>
      <w:r w:rsidRPr="00042ADB">
        <w:rPr>
          <w:rFonts w:cs="Arial"/>
          <w:b/>
          <w:bCs/>
        </w:rPr>
        <w:t>A completed LJF monitoring table</w:t>
      </w:r>
      <w:r w:rsidR="00133A68">
        <w:rPr>
          <w:rFonts w:cs="Arial"/>
        </w:rPr>
        <w:t xml:space="preserve"> </w:t>
      </w:r>
      <w:r w:rsidRPr="00E21447">
        <w:rPr>
          <w:rFonts w:cs="Arial"/>
        </w:rPr>
        <w:t>identifying LIDP commitments and actual achievements (</w:t>
      </w:r>
      <w:r w:rsidR="0058012B">
        <w:rPr>
          <w:rFonts w:cs="Arial"/>
        </w:rPr>
        <w:t xml:space="preserve">see </w:t>
      </w:r>
      <w:hyperlink w:anchor="_Appendix_2:_Example" w:history="1">
        <w:r w:rsidR="0058012B" w:rsidRPr="0058012B">
          <w:rPr>
            <w:rStyle w:val="Hyperlink"/>
            <w:rFonts w:cs="Arial"/>
          </w:rPr>
          <w:t>Appendix 2: Example Monitoring and Reporting Table</w:t>
        </w:r>
      </w:hyperlink>
      <w:r w:rsidRPr="00A30D2C">
        <w:rPr>
          <w:rFonts w:cs="Arial"/>
        </w:rPr>
        <w:t xml:space="preserve">). </w:t>
      </w:r>
    </w:p>
    <w:p w14:paraId="0C87A4AA" w14:textId="357148F8" w:rsidR="00D41A9A" w:rsidRPr="00C57810" w:rsidRDefault="00D41A9A" w:rsidP="00042ADB">
      <w:pPr>
        <w:numPr>
          <w:ilvl w:val="0"/>
          <w:numId w:val="55"/>
        </w:numPr>
        <w:spacing w:after="240"/>
        <w:ind w:left="1083" w:hanging="357"/>
        <w:jc w:val="both"/>
        <w:rPr>
          <w:rFonts w:cs="Arial"/>
        </w:rPr>
      </w:pPr>
      <w:r w:rsidRPr="00042ADB">
        <w:rPr>
          <w:rFonts w:cs="Arial"/>
          <w:b/>
          <w:bCs/>
        </w:rPr>
        <w:t>A statutory declaration</w:t>
      </w:r>
      <w:r w:rsidRPr="00A30D2C">
        <w:rPr>
          <w:rFonts w:cs="Arial"/>
        </w:rPr>
        <w:t xml:space="preserve"> signed by the supplier’s company director, chief </w:t>
      </w:r>
      <w:proofErr w:type="gramStart"/>
      <w:r w:rsidRPr="00A30D2C">
        <w:rPr>
          <w:rFonts w:cs="Arial"/>
        </w:rPr>
        <w:t>executive</w:t>
      </w:r>
      <w:proofErr w:type="gramEnd"/>
      <w:r w:rsidRPr="00A30D2C">
        <w:rPr>
          <w:rFonts w:cs="Arial"/>
        </w:rPr>
        <w:t xml:space="preserve"> or chief financial officer, </w:t>
      </w:r>
      <w:r w:rsidR="0058012B">
        <w:rPr>
          <w:rFonts w:cs="Arial"/>
        </w:rPr>
        <w:t>which</w:t>
      </w:r>
      <w:r w:rsidRPr="00A30D2C">
        <w:rPr>
          <w:rFonts w:cs="Arial"/>
        </w:rPr>
        <w:t xml:space="preserve"> state</w:t>
      </w:r>
      <w:r w:rsidR="0058012B">
        <w:rPr>
          <w:rFonts w:cs="Arial"/>
        </w:rPr>
        <w:t>s</w:t>
      </w:r>
      <w:r w:rsidRPr="00A30D2C">
        <w:rPr>
          <w:rFonts w:cs="Arial"/>
        </w:rPr>
        <w:t xml:space="preserve"> that the information given in the LJF monitoring table is true and correct</w:t>
      </w:r>
      <w:r w:rsidR="0058012B">
        <w:rPr>
          <w:rFonts w:cs="Arial"/>
        </w:rPr>
        <w:t xml:space="preserve"> </w:t>
      </w:r>
      <w:r w:rsidR="0058012B" w:rsidRPr="00441BE2">
        <w:rPr>
          <w:rFonts w:cs="Arial"/>
        </w:rPr>
        <w:t>(</w:t>
      </w:r>
      <w:r w:rsidR="0058012B">
        <w:rPr>
          <w:rFonts w:cs="Arial"/>
        </w:rPr>
        <w:t xml:space="preserve">see </w:t>
      </w:r>
      <w:hyperlink w:anchor="_Appendix_4:_Statutory" w:history="1">
        <w:r w:rsidR="0058012B" w:rsidRPr="000F6795">
          <w:rPr>
            <w:rStyle w:val="Hyperlink"/>
            <w:rFonts w:cs="Arial"/>
          </w:rPr>
          <w:t>Appendix 4: Statutory Declaration Template</w:t>
        </w:r>
      </w:hyperlink>
      <w:r w:rsidR="0058012B">
        <w:rPr>
          <w:rFonts w:cs="Arial"/>
        </w:rPr>
        <w:t>)</w:t>
      </w:r>
      <w:r w:rsidRPr="00A30D2C">
        <w:rPr>
          <w:rFonts w:cs="Arial"/>
        </w:rPr>
        <w:t xml:space="preserve">. </w:t>
      </w:r>
      <w:r w:rsidRPr="00042ADB">
        <w:rPr>
          <w:rFonts w:cstheme="minorHAnsi"/>
          <w:szCs w:val="18"/>
        </w:rPr>
        <w:t xml:space="preserve">Further information </w:t>
      </w:r>
      <w:r w:rsidRPr="00042ADB">
        <w:rPr>
          <w:rFonts w:cstheme="minorHAnsi"/>
          <w:szCs w:val="18"/>
        </w:rPr>
        <w:lastRenderedPageBreak/>
        <w:t xml:space="preserve">on preparing a Statutory Declaration is provided by the Victorian Department of Justice and Regulation at </w:t>
      </w:r>
      <w:hyperlink r:id="rId27" w:history="1">
        <w:r w:rsidRPr="00042ADB">
          <w:rPr>
            <w:rStyle w:val="Hyperlink"/>
            <w:rFonts w:cstheme="minorHAnsi"/>
            <w:szCs w:val="18"/>
          </w:rPr>
          <w:t>https://www.justice.vic.gov.au/statdecs</w:t>
        </w:r>
      </w:hyperlink>
      <w:r w:rsidRPr="00042ADB">
        <w:rPr>
          <w:rFonts w:cstheme="minorHAnsi"/>
          <w:szCs w:val="18"/>
        </w:rPr>
        <w:t>.</w:t>
      </w:r>
    </w:p>
    <w:p w14:paraId="4AC4C1C2" w14:textId="560929FC" w:rsidR="00D41A9A" w:rsidRPr="008139D3" w:rsidRDefault="00D41A9A" w:rsidP="00042ADB">
      <w:pPr>
        <w:spacing w:before="0"/>
        <w:jc w:val="both"/>
        <w:rPr>
          <w:rFonts w:cs="Arial"/>
          <w:szCs w:val="18"/>
        </w:rPr>
      </w:pPr>
      <w:r>
        <w:rPr>
          <w:rFonts w:cs="Arial"/>
          <w:szCs w:val="18"/>
        </w:rPr>
        <w:t>S</w:t>
      </w:r>
      <w:r w:rsidRPr="008139D3">
        <w:rPr>
          <w:rFonts w:cs="Arial"/>
          <w:szCs w:val="18"/>
        </w:rPr>
        <w:t xml:space="preserve">uppliers </w:t>
      </w:r>
      <w:r>
        <w:rPr>
          <w:rFonts w:cs="Arial"/>
          <w:szCs w:val="18"/>
        </w:rPr>
        <w:t xml:space="preserve">must </w:t>
      </w:r>
      <w:r w:rsidRPr="008139D3">
        <w:rPr>
          <w:rFonts w:cs="Arial"/>
          <w:szCs w:val="18"/>
        </w:rPr>
        <w:t>explain any discrepancies between the expected and achieved LJF outcomes.</w:t>
      </w:r>
      <w:r w:rsidR="00307F0B">
        <w:rPr>
          <w:rFonts w:cs="Arial"/>
          <w:szCs w:val="18"/>
        </w:rPr>
        <w:t xml:space="preserve"> For Strategic Projects, this should include an explanation of</w:t>
      </w:r>
      <w:r w:rsidR="00307F0B" w:rsidRPr="00082686">
        <w:t xml:space="preserve"> </w:t>
      </w:r>
      <w:r w:rsidR="00307F0B" w:rsidRPr="00082686">
        <w:rPr>
          <w:rFonts w:cs="Arial"/>
          <w:szCs w:val="18"/>
        </w:rPr>
        <w:t xml:space="preserve">work </w:t>
      </w:r>
      <w:r w:rsidR="00307F0B">
        <w:rPr>
          <w:rFonts w:cs="Arial"/>
          <w:szCs w:val="18"/>
        </w:rPr>
        <w:t>undertaken</w:t>
      </w:r>
      <w:r w:rsidR="00307F0B" w:rsidRPr="00082686">
        <w:rPr>
          <w:rFonts w:cs="Arial"/>
          <w:szCs w:val="18"/>
        </w:rPr>
        <w:t xml:space="preserve"> to maximise local industry outcomes in relation </w:t>
      </w:r>
      <w:r w:rsidR="00307F0B">
        <w:rPr>
          <w:rFonts w:cs="Arial"/>
          <w:szCs w:val="18"/>
        </w:rPr>
        <w:t>to any</w:t>
      </w:r>
      <w:r w:rsidR="00307F0B" w:rsidRPr="00082686">
        <w:rPr>
          <w:rFonts w:cs="Arial"/>
          <w:szCs w:val="18"/>
        </w:rPr>
        <w:t xml:space="preserve"> </w:t>
      </w:r>
      <w:hyperlink w:anchor="_Changes_to_local" w:history="1">
        <w:r w:rsidR="00307F0B" w:rsidRPr="008A375D">
          <w:rPr>
            <w:rStyle w:val="Hyperlink"/>
            <w:rFonts w:cs="Arial"/>
            <w:szCs w:val="18"/>
          </w:rPr>
          <w:t>changes to local sourcing</w:t>
        </w:r>
      </w:hyperlink>
      <w:r w:rsidR="00307F0B">
        <w:rPr>
          <w:rFonts w:cs="Arial"/>
          <w:szCs w:val="18"/>
        </w:rPr>
        <w:t xml:space="preserve">, and that the required process was followed.  </w:t>
      </w:r>
      <w:r w:rsidRPr="008139D3">
        <w:rPr>
          <w:rFonts w:cs="Arial"/>
          <w:szCs w:val="18"/>
        </w:rPr>
        <w:t xml:space="preserve"> </w:t>
      </w:r>
    </w:p>
    <w:p w14:paraId="28AA7638" w14:textId="521772E8" w:rsidR="00D41A9A" w:rsidRDefault="00D41A9A">
      <w:pPr>
        <w:spacing w:before="0"/>
        <w:jc w:val="both"/>
        <w:rPr>
          <w:rFonts w:cs="Arial"/>
          <w:szCs w:val="18"/>
        </w:rPr>
      </w:pPr>
      <w:r w:rsidRPr="00FC676A">
        <w:rPr>
          <w:rFonts w:cs="Arial"/>
          <w:szCs w:val="18"/>
        </w:rPr>
        <w:t>The contract manager will</w:t>
      </w:r>
      <w:r w:rsidR="009D39B1">
        <w:rPr>
          <w:rFonts w:cs="Arial"/>
          <w:szCs w:val="18"/>
        </w:rPr>
        <w:t xml:space="preserve"> review</w:t>
      </w:r>
      <w:r w:rsidRPr="00FC676A">
        <w:rPr>
          <w:rFonts w:cs="Arial"/>
          <w:szCs w:val="18"/>
        </w:rPr>
        <w:t xml:space="preserve"> the completed LJF monitoring table and signed statutory declaration</w:t>
      </w:r>
      <w:r w:rsidR="00165BC5">
        <w:rPr>
          <w:rFonts w:cs="Arial"/>
          <w:szCs w:val="18"/>
        </w:rPr>
        <w:t xml:space="preserve"> and either</w:t>
      </w:r>
      <w:r w:rsidR="00165BC5" w:rsidRPr="00441BE2">
        <w:rPr>
          <w:rFonts w:cs="Arial"/>
        </w:rPr>
        <w:t xml:space="preserve"> approve it to be sent to the ICN for </w:t>
      </w:r>
      <w:proofErr w:type="gramStart"/>
      <w:r w:rsidR="00165BC5" w:rsidRPr="00441BE2">
        <w:rPr>
          <w:rFonts w:cs="Arial"/>
        </w:rPr>
        <w:t>verification, or</w:t>
      </w:r>
      <w:proofErr w:type="gramEnd"/>
      <w:r w:rsidR="00165BC5" w:rsidRPr="00441BE2">
        <w:rPr>
          <w:rFonts w:cs="Arial"/>
        </w:rPr>
        <w:t xml:space="preserve"> return it to the supplier for resubmission</w:t>
      </w:r>
      <w:r w:rsidRPr="00FC676A">
        <w:rPr>
          <w:rFonts w:cs="Arial"/>
          <w:szCs w:val="18"/>
        </w:rPr>
        <w:t xml:space="preserve"> </w:t>
      </w:r>
      <w:r w:rsidR="00165BC5">
        <w:rPr>
          <w:rFonts w:cs="Arial"/>
          <w:szCs w:val="18"/>
        </w:rPr>
        <w:t xml:space="preserve">if </w:t>
      </w:r>
      <w:r w:rsidR="00322097">
        <w:rPr>
          <w:rFonts w:cs="Arial"/>
          <w:szCs w:val="18"/>
        </w:rPr>
        <w:t>further</w:t>
      </w:r>
      <w:r w:rsidR="00165BC5">
        <w:rPr>
          <w:rFonts w:cs="Arial"/>
          <w:szCs w:val="18"/>
        </w:rPr>
        <w:t xml:space="preserve"> information or explanation is required</w:t>
      </w:r>
      <w:r>
        <w:rPr>
          <w:rFonts w:cs="Arial"/>
          <w:szCs w:val="18"/>
        </w:rPr>
        <w:t xml:space="preserve">. </w:t>
      </w:r>
      <w:r w:rsidR="00B62EF9">
        <w:rPr>
          <w:rFonts w:cs="Arial"/>
          <w:szCs w:val="18"/>
        </w:rPr>
        <w:t xml:space="preserve">Agencies will compare </w:t>
      </w:r>
      <w:r w:rsidR="00B62EF9" w:rsidRPr="00E31C02">
        <w:rPr>
          <w:rFonts w:cs="Arial"/>
          <w:szCs w:val="18"/>
        </w:rPr>
        <w:t xml:space="preserve">outcomes achieved to those expected </w:t>
      </w:r>
      <w:r w:rsidR="00B62EF9">
        <w:rPr>
          <w:rFonts w:cs="Arial"/>
          <w:szCs w:val="18"/>
        </w:rPr>
        <w:t xml:space="preserve">under the contract, </w:t>
      </w:r>
      <w:r w:rsidR="00B62EF9" w:rsidRPr="00E31C02">
        <w:rPr>
          <w:rFonts w:cs="Arial"/>
          <w:szCs w:val="18"/>
        </w:rPr>
        <w:t xml:space="preserve">in the LIDP </w:t>
      </w:r>
      <w:r w:rsidR="00B62EF9">
        <w:rPr>
          <w:rFonts w:cs="Arial"/>
          <w:szCs w:val="18"/>
        </w:rPr>
        <w:t xml:space="preserve">or other related documents to </w:t>
      </w:r>
      <w:r w:rsidR="00B62EF9" w:rsidRPr="004B4D3C">
        <w:rPr>
          <w:rFonts w:cs="Arial"/>
        </w:rPr>
        <w:t>consider any differences and any related action arising</w:t>
      </w:r>
      <w:r w:rsidR="00B62EF9" w:rsidRPr="00E31C02">
        <w:rPr>
          <w:rFonts w:cs="Arial"/>
          <w:szCs w:val="18"/>
        </w:rPr>
        <w:t>.</w:t>
      </w:r>
    </w:p>
    <w:p w14:paraId="3E1CE34B" w14:textId="22DE2805" w:rsidR="00D15A7D" w:rsidRPr="0069768B" w:rsidRDefault="00D15A7D" w:rsidP="00042ADB">
      <w:pPr>
        <w:pStyle w:val="Heading3"/>
      </w:pPr>
      <w:bookmarkStart w:id="718" w:name="_Toc103355574"/>
      <w:r w:rsidRPr="00042ADB">
        <w:rPr>
          <w:rFonts w:cstheme="minorHAnsi"/>
          <w:szCs w:val="18"/>
        </w:rPr>
        <w:t>ICN Verification</w:t>
      </w:r>
      <w:bookmarkEnd w:id="718"/>
    </w:p>
    <w:p w14:paraId="689B1843" w14:textId="4B6CCEF4" w:rsidR="00D41A9A" w:rsidRPr="00042ADB" w:rsidRDefault="00D41A9A" w:rsidP="00042ADB">
      <w:pPr>
        <w:spacing w:before="0"/>
        <w:jc w:val="both"/>
        <w:rPr>
          <w:rFonts w:ascii="Arial" w:hAnsi="Arial" w:cs="Arial"/>
          <w:szCs w:val="18"/>
        </w:rPr>
      </w:pPr>
      <w:r w:rsidRPr="00C57810">
        <w:rPr>
          <w:rFonts w:cs="Arial"/>
          <w:szCs w:val="18"/>
        </w:rPr>
        <w:t>The ICN will examin</w:t>
      </w:r>
      <w:r w:rsidRPr="00444032">
        <w:rPr>
          <w:rFonts w:cs="Arial"/>
          <w:szCs w:val="18"/>
        </w:rPr>
        <w:t>e the data submitted to determine whether the achievements reported are reasonable</w:t>
      </w:r>
      <w:r w:rsidRPr="007211D9">
        <w:rPr>
          <w:rFonts w:cs="Arial"/>
          <w:szCs w:val="18"/>
        </w:rPr>
        <w:t xml:space="preserve"> or require further clarification. The verification results will be sent to the agency contract manager. </w:t>
      </w:r>
    </w:p>
    <w:p w14:paraId="20FEBDE6" w14:textId="5DE29605" w:rsidR="00D41A9A" w:rsidRPr="00FC676A" w:rsidRDefault="00D41A9A" w:rsidP="00042ADB">
      <w:pPr>
        <w:spacing w:before="0"/>
        <w:jc w:val="both"/>
        <w:rPr>
          <w:rFonts w:cs="Arial"/>
          <w:szCs w:val="18"/>
        </w:rPr>
      </w:pPr>
      <w:r w:rsidRPr="00FC676A">
        <w:rPr>
          <w:rFonts w:cs="Arial"/>
          <w:szCs w:val="18"/>
        </w:rPr>
        <w:t xml:space="preserve">If the ICN determines there is insufficient evidence that the LJF outcomes reported are reasonable, the agency contract manager will be notified and will </w:t>
      </w:r>
      <w:r>
        <w:rPr>
          <w:rFonts w:cs="Arial"/>
          <w:szCs w:val="18"/>
        </w:rPr>
        <w:t>contact the supplier to</w:t>
      </w:r>
      <w:r w:rsidRPr="00FC676A">
        <w:rPr>
          <w:rFonts w:cs="Arial"/>
          <w:szCs w:val="18"/>
        </w:rPr>
        <w:t xml:space="preserve"> clarif</w:t>
      </w:r>
      <w:r>
        <w:rPr>
          <w:rFonts w:cs="Arial"/>
          <w:szCs w:val="18"/>
        </w:rPr>
        <w:t>y</w:t>
      </w:r>
      <w:r w:rsidRPr="00FC676A">
        <w:rPr>
          <w:rFonts w:cs="Arial"/>
          <w:szCs w:val="18"/>
        </w:rPr>
        <w:t xml:space="preserve"> the outcomes. </w:t>
      </w:r>
    </w:p>
    <w:p w14:paraId="0C503B29" w14:textId="544B6485" w:rsidR="00D41A9A" w:rsidRPr="00D41A9A" w:rsidRDefault="00D41A9A" w:rsidP="00042ADB">
      <w:pPr>
        <w:jc w:val="both"/>
      </w:pPr>
      <w:r w:rsidRPr="00E31C02">
        <w:rPr>
          <w:rFonts w:cs="Arial"/>
          <w:szCs w:val="18"/>
        </w:rPr>
        <w:t xml:space="preserve">The information </w:t>
      </w:r>
      <w:r>
        <w:rPr>
          <w:rFonts w:cs="Arial"/>
          <w:szCs w:val="18"/>
        </w:rPr>
        <w:t>given</w:t>
      </w:r>
      <w:r w:rsidRPr="00E31C02">
        <w:rPr>
          <w:rFonts w:cs="Arial"/>
          <w:szCs w:val="18"/>
        </w:rPr>
        <w:t xml:space="preserve"> in the monitoring table </w:t>
      </w:r>
      <w:r>
        <w:rPr>
          <w:rFonts w:cs="Arial"/>
          <w:szCs w:val="18"/>
        </w:rPr>
        <w:t xml:space="preserve">and related advice </w:t>
      </w:r>
      <w:r w:rsidRPr="00E31C02">
        <w:rPr>
          <w:rFonts w:cs="Arial"/>
          <w:szCs w:val="18"/>
        </w:rPr>
        <w:t xml:space="preserve">will inform the annual reporting on </w:t>
      </w:r>
      <w:r>
        <w:rPr>
          <w:rFonts w:cs="Arial"/>
          <w:szCs w:val="18"/>
        </w:rPr>
        <w:t>LJF</w:t>
      </w:r>
      <w:r w:rsidRPr="002224C9">
        <w:rPr>
          <w:rFonts w:cs="Arial"/>
          <w:szCs w:val="18"/>
        </w:rPr>
        <w:t xml:space="preserve"> </w:t>
      </w:r>
      <w:r w:rsidRPr="00E31C02">
        <w:rPr>
          <w:rFonts w:cs="Arial"/>
          <w:szCs w:val="18"/>
        </w:rPr>
        <w:t>outcomes by the agency</w:t>
      </w:r>
      <w:r>
        <w:rPr>
          <w:rFonts w:cs="Arial"/>
          <w:szCs w:val="18"/>
        </w:rPr>
        <w:t xml:space="preserve"> and the responsible </w:t>
      </w:r>
      <w:r w:rsidR="00834F59">
        <w:rPr>
          <w:rFonts w:cs="Arial"/>
          <w:szCs w:val="18"/>
        </w:rPr>
        <w:t>minister</w:t>
      </w:r>
      <w:r>
        <w:rPr>
          <w:rFonts w:cs="Arial"/>
          <w:szCs w:val="18"/>
        </w:rPr>
        <w:t>. T</w:t>
      </w:r>
      <w:r w:rsidRPr="00042ADB">
        <w:rPr>
          <w:rFonts w:cs="Arial"/>
          <w:szCs w:val="18"/>
        </w:rPr>
        <w:t>he ICN will also include the final local content and job outcomes in their LJF reporting.</w:t>
      </w:r>
    </w:p>
    <w:p w14:paraId="3CAC51DD" w14:textId="0C9197A3" w:rsidR="00AD7D99" w:rsidRDefault="00AD7D99">
      <w:pPr>
        <w:pStyle w:val="Heading3"/>
      </w:pPr>
      <w:bookmarkStart w:id="719" w:name="_Toc104558204"/>
      <w:bookmarkStart w:id="720" w:name="_Toc110586062"/>
      <w:bookmarkStart w:id="721" w:name="_Toc110586518"/>
      <w:bookmarkStart w:id="722" w:name="_Toc110586972"/>
      <w:bookmarkStart w:id="723" w:name="_Toc110587408"/>
      <w:bookmarkStart w:id="724" w:name="_Toc110587850"/>
      <w:bookmarkStart w:id="725" w:name="_Toc110588823"/>
      <w:bookmarkStart w:id="726" w:name="_Toc110589260"/>
      <w:bookmarkStart w:id="727" w:name="_Toc110595297"/>
      <w:bookmarkStart w:id="728" w:name="_Toc110595702"/>
      <w:bookmarkStart w:id="729" w:name="_Toc104558205"/>
      <w:bookmarkStart w:id="730" w:name="_Toc110586063"/>
      <w:bookmarkStart w:id="731" w:name="_Toc110586519"/>
      <w:bookmarkStart w:id="732" w:name="_Toc110586973"/>
      <w:bookmarkStart w:id="733" w:name="_Toc110587409"/>
      <w:bookmarkStart w:id="734" w:name="_Toc110587851"/>
      <w:bookmarkStart w:id="735" w:name="_Toc110588824"/>
      <w:bookmarkStart w:id="736" w:name="_Toc110589261"/>
      <w:bookmarkStart w:id="737" w:name="_Toc110595298"/>
      <w:bookmarkStart w:id="738" w:name="_Toc110595703"/>
      <w:bookmarkStart w:id="739" w:name="_Toc104558206"/>
      <w:bookmarkStart w:id="740" w:name="_Toc110586064"/>
      <w:bookmarkStart w:id="741" w:name="_Toc110586520"/>
      <w:bookmarkStart w:id="742" w:name="_Toc110586974"/>
      <w:bookmarkStart w:id="743" w:name="_Toc110587410"/>
      <w:bookmarkStart w:id="744" w:name="_Toc110587852"/>
      <w:bookmarkStart w:id="745" w:name="_Toc110588825"/>
      <w:bookmarkStart w:id="746" w:name="_Toc110589262"/>
      <w:bookmarkStart w:id="747" w:name="_Toc110595299"/>
      <w:bookmarkStart w:id="748" w:name="_Toc110595704"/>
      <w:bookmarkStart w:id="749" w:name="_Toc104558207"/>
      <w:bookmarkStart w:id="750" w:name="_Toc110586065"/>
      <w:bookmarkStart w:id="751" w:name="_Toc110586521"/>
      <w:bookmarkStart w:id="752" w:name="_Toc110586975"/>
      <w:bookmarkStart w:id="753" w:name="_Toc110587411"/>
      <w:bookmarkStart w:id="754" w:name="_Toc110587853"/>
      <w:bookmarkStart w:id="755" w:name="_Toc110588826"/>
      <w:bookmarkStart w:id="756" w:name="_Toc110589263"/>
      <w:bookmarkStart w:id="757" w:name="_Toc110595300"/>
      <w:bookmarkStart w:id="758" w:name="_Toc110595705"/>
      <w:bookmarkStart w:id="759" w:name="_Toc104558208"/>
      <w:bookmarkStart w:id="760" w:name="_Toc110586066"/>
      <w:bookmarkStart w:id="761" w:name="_Toc110586522"/>
      <w:bookmarkStart w:id="762" w:name="_Toc110586976"/>
      <w:bookmarkStart w:id="763" w:name="_Toc110587412"/>
      <w:bookmarkStart w:id="764" w:name="_Toc110587854"/>
      <w:bookmarkStart w:id="765" w:name="_Toc110588827"/>
      <w:bookmarkStart w:id="766" w:name="_Toc110589264"/>
      <w:bookmarkStart w:id="767" w:name="_Toc110595301"/>
      <w:bookmarkStart w:id="768" w:name="_Toc110595706"/>
      <w:bookmarkStart w:id="769" w:name="_Toc104558209"/>
      <w:bookmarkStart w:id="770" w:name="_Toc110586067"/>
      <w:bookmarkStart w:id="771" w:name="_Toc110586523"/>
      <w:bookmarkStart w:id="772" w:name="_Toc110586977"/>
      <w:bookmarkStart w:id="773" w:name="_Toc110587413"/>
      <w:bookmarkStart w:id="774" w:name="_Toc110587855"/>
      <w:bookmarkStart w:id="775" w:name="_Toc110588828"/>
      <w:bookmarkStart w:id="776" w:name="_Toc110589265"/>
      <w:bookmarkStart w:id="777" w:name="_Toc110595302"/>
      <w:bookmarkStart w:id="778" w:name="_Toc110595707"/>
      <w:bookmarkStart w:id="779" w:name="_Toc104558210"/>
      <w:bookmarkStart w:id="780" w:name="_Toc110586068"/>
      <w:bookmarkStart w:id="781" w:name="_Toc110586524"/>
      <w:bookmarkStart w:id="782" w:name="_Toc110586978"/>
      <w:bookmarkStart w:id="783" w:name="_Toc110587414"/>
      <w:bookmarkStart w:id="784" w:name="_Toc110587856"/>
      <w:bookmarkStart w:id="785" w:name="_Toc110588829"/>
      <w:bookmarkStart w:id="786" w:name="_Toc110589266"/>
      <w:bookmarkStart w:id="787" w:name="_Toc110595303"/>
      <w:bookmarkStart w:id="788" w:name="_Toc110595708"/>
      <w:bookmarkStart w:id="789" w:name="_Toc104558211"/>
      <w:bookmarkStart w:id="790" w:name="_Toc110586069"/>
      <w:bookmarkStart w:id="791" w:name="_Toc110586525"/>
      <w:bookmarkStart w:id="792" w:name="_Toc110586979"/>
      <w:bookmarkStart w:id="793" w:name="_Toc110587415"/>
      <w:bookmarkStart w:id="794" w:name="_Toc110587857"/>
      <w:bookmarkStart w:id="795" w:name="_Toc110588830"/>
      <w:bookmarkStart w:id="796" w:name="_Toc110589267"/>
      <w:bookmarkStart w:id="797" w:name="_Toc110595304"/>
      <w:bookmarkStart w:id="798" w:name="_Toc110595709"/>
      <w:bookmarkStart w:id="799" w:name="_Toc104558212"/>
      <w:bookmarkStart w:id="800" w:name="_Toc110586070"/>
      <w:bookmarkStart w:id="801" w:name="_Toc110586526"/>
      <w:bookmarkStart w:id="802" w:name="_Toc110586980"/>
      <w:bookmarkStart w:id="803" w:name="_Toc110587416"/>
      <w:bookmarkStart w:id="804" w:name="_Toc110587858"/>
      <w:bookmarkStart w:id="805" w:name="_Toc110588831"/>
      <w:bookmarkStart w:id="806" w:name="_Toc110589268"/>
      <w:bookmarkStart w:id="807" w:name="_Toc110595305"/>
      <w:bookmarkStart w:id="808" w:name="_Toc110595710"/>
      <w:bookmarkStart w:id="809" w:name="_Toc103590638"/>
      <w:bookmarkStart w:id="810" w:name="_Toc104558213"/>
      <w:bookmarkStart w:id="811" w:name="_Toc110586071"/>
      <w:bookmarkStart w:id="812" w:name="_Toc110586527"/>
      <w:bookmarkStart w:id="813" w:name="_Toc110586981"/>
      <w:bookmarkStart w:id="814" w:name="_Toc110587417"/>
      <w:bookmarkStart w:id="815" w:name="_Toc110587859"/>
      <w:bookmarkStart w:id="816" w:name="_Toc110588832"/>
      <w:bookmarkStart w:id="817" w:name="_Toc110589269"/>
      <w:bookmarkStart w:id="818" w:name="_Toc110595306"/>
      <w:bookmarkStart w:id="819" w:name="_Toc110595711"/>
      <w:bookmarkStart w:id="820" w:name="_Additional_Guidance_for"/>
      <w:bookmarkStart w:id="821" w:name="_Toc104558214"/>
      <w:bookmarkStart w:id="822" w:name="_Toc110586072"/>
      <w:bookmarkStart w:id="823" w:name="_Toc110586528"/>
      <w:bookmarkStart w:id="824" w:name="_Toc110586982"/>
      <w:bookmarkStart w:id="825" w:name="_Toc110587418"/>
      <w:bookmarkStart w:id="826" w:name="_Toc110587860"/>
      <w:bookmarkStart w:id="827" w:name="_Toc110588833"/>
      <w:bookmarkStart w:id="828" w:name="_Toc110589270"/>
      <w:bookmarkStart w:id="829" w:name="_Toc110595307"/>
      <w:bookmarkStart w:id="830" w:name="_Toc110595712"/>
      <w:bookmarkStart w:id="831" w:name="_Toc104558215"/>
      <w:bookmarkStart w:id="832" w:name="_Toc110586073"/>
      <w:bookmarkStart w:id="833" w:name="_Toc110586529"/>
      <w:bookmarkStart w:id="834" w:name="_Toc110586983"/>
      <w:bookmarkStart w:id="835" w:name="_Toc110587419"/>
      <w:bookmarkStart w:id="836" w:name="_Toc110587861"/>
      <w:bookmarkStart w:id="837" w:name="_Toc110588834"/>
      <w:bookmarkStart w:id="838" w:name="_Toc110589271"/>
      <w:bookmarkStart w:id="839" w:name="_Toc110595308"/>
      <w:bookmarkStart w:id="840" w:name="_Toc110595713"/>
      <w:bookmarkStart w:id="841" w:name="_Toc104558216"/>
      <w:bookmarkStart w:id="842" w:name="_Toc110586074"/>
      <w:bookmarkStart w:id="843" w:name="_Toc110586530"/>
      <w:bookmarkStart w:id="844" w:name="_Toc110586984"/>
      <w:bookmarkStart w:id="845" w:name="_Toc110587420"/>
      <w:bookmarkStart w:id="846" w:name="_Toc110587862"/>
      <w:bookmarkStart w:id="847" w:name="_Toc110588835"/>
      <w:bookmarkStart w:id="848" w:name="_Toc110589272"/>
      <w:bookmarkStart w:id="849" w:name="_Toc110595309"/>
      <w:bookmarkStart w:id="850" w:name="_Toc110595714"/>
      <w:bookmarkStart w:id="851" w:name="_Toc104558217"/>
      <w:bookmarkStart w:id="852" w:name="_Toc110586075"/>
      <w:bookmarkStart w:id="853" w:name="_Toc110586531"/>
      <w:bookmarkStart w:id="854" w:name="_Toc110586985"/>
      <w:bookmarkStart w:id="855" w:name="_Toc110587421"/>
      <w:bookmarkStart w:id="856" w:name="_Toc110587863"/>
      <w:bookmarkStart w:id="857" w:name="_Toc110588836"/>
      <w:bookmarkStart w:id="858" w:name="_Toc110589273"/>
      <w:bookmarkStart w:id="859" w:name="_Toc110595310"/>
      <w:bookmarkStart w:id="860" w:name="_Toc110595715"/>
      <w:bookmarkStart w:id="861" w:name="_Toc104558218"/>
      <w:bookmarkStart w:id="862" w:name="_Toc110586076"/>
      <w:bookmarkStart w:id="863" w:name="_Toc110586532"/>
      <w:bookmarkStart w:id="864" w:name="_Toc110586986"/>
      <w:bookmarkStart w:id="865" w:name="_Toc110587422"/>
      <w:bookmarkStart w:id="866" w:name="_Toc110587864"/>
      <w:bookmarkStart w:id="867" w:name="_Toc110588837"/>
      <w:bookmarkStart w:id="868" w:name="_Toc110589274"/>
      <w:bookmarkStart w:id="869" w:name="_Toc110595311"/>
      <w:bookmarkStart w:id="870" w:name="_Toc110595716"/>
      <w:bookmarkStart w:id="871" w:name="_Toc104558219"/>
      <w:bookmarkStart w:id="872" w:name="_Toc110586077"/>
      <w:bookmarkStart w:id="873" w:name="_Toc110586533"/>
      <w:bookmarkStart w:id="874" w:name="_Toc110586987"/>
      <w:bookmarkStart w:id="875" w:name="_Toc110587423"/>
      <w:bookmarkStart w:id="876" w:name="_Toc110587865"/>
      <w:bookmarkStart w:id="877" w:name="_Toc110588838"/>
      <w:bookmarkStart w:id="878" w:name="_Toc110589275"/>
      <w:bookmarkStart w:id="879" w:name="_Toc110595312"/>
      <w:bookmarkStart w:id="880" w:name="_Toc110595717"/>
      <w:bookmarkStart w:id="881" w:name="_Toc104558220"/>
      <w:bookmarkStart w:id="882" w:name="_Toc110586078"/>
      <w:bookmarkStart w:id="883" w:name="_Toc110586534"/>
      <w:bookmarkStart w:id="884" w:name="_Toc110586988"/>
      <w:bookmarkStart w:id="885" w:name="_Toc110587424"/>
      <w:bookmarkStart w:id="886" w:name="_Toc110587866"/>
      <w:bookmarkStart w:id="887" w:name="_Toc110588839"/>
      <w:bookmarkStart w:id="888" w:name="_Toc110589276"/>
      <w:bookmarkStart w:id="889" w:name="_Toc110595313"/>
      <w:bookmarkStart w:id="890" w:name="_Toc110595718"/>
      <w:bookmarkStart w:id="891" w:name="_Toc104558221"/>
      <w:bookmarkStart w:id="892" w:name="_Toc110586079"/>
      <w:bookmarkStart w:id="893" w:name="_Toc110586535"/>
      <w:bookmarkStart w:id="894" w:name="_Toc110586989"/>
      <w:bookmarkStart w:id="895" w:name="_Toc110587425"/>
      <w:bookmarkStart w:id="896" w:name="_Toc110587867"/>
      <w:bookmarkStart w:id="897" w:name="_Toc110588840"/>
      <w:bookmarkStart w:id="898" w:name="_Toc110589277"/>
      <w:bookmarkStart w:id="899" w:name="_Toc110595314"/>
      <w:bookmarkStart w:id="900" w:name="_Toc110595719"/>
      <w:bookmarkStart w:id="901" w:name="_Toc104558222"/>
      <w:bookmarkStart w:id="902" w:name="_Toc110586080"/>
      <w:bookmarkStart w:id="903" w:name="_Toc110586536"/>
      <w:bookmarkStart w:id="904" w:name="_Toc110586990"/>
      <w:bookmarkStart w:id="905" w:name="_Toc110587426"/>
      <w:bookmarkStart w:id="906" w:name="_Toc110587868"/>
      <w:bookmarkStart w:id="907" w:name="_Toc110588841"/>
      <w:bookmarkStart w:id="908" w:name="_Toc110589278"/>
      <w:bookmarkStart w:id="909" w:name="_Toc110595315"/>
      <w:bookmarkStart w:id="910" w:name="_Toc110595720"/>
      <w:bookmarkStart w:id="911" w:name="_Toc104558223"/>
      <w:bookmarkStart w:id="912" w:name="_Toc110586081"/>
      <w:bookmarkStart w:id="913" w:name="_Toc110586537"/>
      <w:bookmarkStart w:id="914" w:name="_Toc110586991"/>
      <w:bookmarkStart w:id="915" w:name="_Toc110587427"/>
      <w:bookmarkStart w:id="916" w:name="_Toc110587869"/>
      <w:bookmarkStart w:id="917" w:name="_Toc110588842"/>
      <w:bookmarkStart w:id="918" w:name="_Toc110589279"/>
      <w:bookmarkStart w:id="919" w:name="_Toc110595316"/>
      <w:bookmarkStart w:id="920" w:name="_Toc110595721"/>
      <w:bookmarkStart w:id="921" w:name="_Toc104558224"/>
      <w:bookmarkStart w:id="922" w:name="_Toc110586082"/>
      <w:bookmarkStart w:id="923" w:name="_Toc110586538"/>
      <w:bookmarkStart w:id="924" w:name="_Toc110586992"/>
      <w:bookmarkStart w:id="925" w:name="_Toc110587428"/>
      <w:bookmarkStart w:id="926" w:name="_Toc110587870"/>
      <w:bookmarkStart w:id="927" w:name="_Toc110588843"/>
      <w:bookmarkStart w:id="928" w:name="_Toc110589280"/>
      <w:bookmarkStart w:id="929" w:name="_Toc110595317"/>
      <w:bookmarkStart w:id="930" w:name="_Toc110595722"/>
      <w:bookmarkStart w:id="931" w:name="_Toc104558225"/>
      <w:bookmarkStart w:id="932" w:name="_Toc110586083"/>
      <w:bookmarkStart w:id="933" w:name="_Toc110586539"/>
      <w:bookmarkStart w:id="934" w:name="_Toc110586993"/>
      <w:bookmarkStart w:id="935" w:name="_Toc110587429"/>
      <w:bookmarkStart w:id="936" w:name="_Toc110587871"/>
      <w:bookmarkStart w:id="937" w:name="_Toc110588844"/>
      <w:bookmarkStart w:id="938" w:name="_Toc110589281"/>
      <w:bookmarkStart w:id="939" w:name="_Toc110595318"/>
      <w:bookmarkStart w:id="940" w:name="_Toc110595723"/>
      <w:bookmarkStart w:id="941" w:name="_Toc104558226"/>
      <w:bookmarkStart w:id="942" w:name="_Toc110586084"/>
      <w:bookmarkStart w:id="943" w:name="_Toc110586540"/>
      <w:bookmarkStart w:id="944" w:name="_Toc110586994"/>
      <w:bookmarkStart w:id="945" w:name="_Toc110587430"/>
      <w:bookmarkStart w:id="946" w:name="_Toc110587872"/>
      <w:bookmarkStart w:id="947" w:name="_Toc110588845"/>
      <w:bookmarkStart w:id="948" w:name="_Toc110589282"/>
      <w:bookmarkStart w:id="949" w:name="_Toc110595319"/>
      <w:bookmarkStart w:id="950" w:name="_Toc110595724"/>
      <w:bookmarkStart w:id="951" w:name="_Toc104558227"/>
      <w:bookmarkStart w:id="952" w:name="_Toc110586085"/>
      <w:bookmarkStart w:id="953" w:name="_Toc110586541"/>
      <w:bookmarkStart w:id="954" w:name="_Toc110586995"/>
      <w:bookmarkStart w:id="955" w:name="_Toc110587431"/>
      <w:bookmarkStart w:id="956" w:name="_Toc110587873"/>
      <w:bookmarkStart w:id="957" w:name="_Toc110588846"/>
      <w:bookmarkStart w:id="958" w:name="_Toc110589283"/>
      <w:bookmarkStart w:id="959" w:name="_Toc110595320"/>
      <w:bookmarkStart w:id="960" w:name="_Toc110595725"/>
      <w:bookmarkStart w:id="961" w:name="_Toc104558228"/>
      <w:bookmarkStart w:id="962" w:name="_Toc110586086"/>
      <w:bookmarkStart w:id="963" w:name="_Toc110586542"/>
      <w:bookmarkStart w:id="964" w:name="_Toc110586996"/>
      <w:bookmarkStart w:id="965" w:name="_Toc110587432"/>
      <w:bookmarkStart w:id="966" w:name="_Toc110587874"/>
      <w:bookmarkStart w:id="967" w:name="_Toc110588847"/>
      <w:bookmarkStart w:id="968" w:name="_Toc110589284"/>
      <w:bookmarkStart w:id="969" w:name="_Toc110595321"/>
      <w:bookmarkStart w:id="970" w:name="_Toc110595726"/>
      <w:bookmarkStart w:id="971" w:name="_Additional_Guidance_for_1"/>
      <w:bookmarkStart w:id="972" w:name="_Toc110586543"/>
      <w:bookmarkStart w:id="973" w:name="_Hlk2991054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t>Compliance</w:t>
      </w:r>
    </w:p>
    <w:p w14:paraId="4DB48D39" w14:textId="6424B414" w:rsidR="00AD7D99" w:rsidRPr="002224C9" w:rsidRDefault="00AD7D99" w:rsidP="00AD7D99">
      <w:pPr>
        <w:spacing w:before="0"/>
        <w:jc w:val="both"/>
        <w:rPr>
          <w:rFonts w:cs="Arial"/>
          <w:szCs w:val="18"/>
        </w:rPr>
      </w:pPr>
      <w:r w:rsidRPr="002224C9">
        <w:rPr>
          <w:rFonts w:cs="Arial"/>
          <w:szCs w:val="18"/>
        </w:rPr>
        <w:t xml:space="preserve">Where </w:t>
      </w:r>
      <w:r>
        <w:rPr>
          <w:rFonts w:cs="Arial"/>
          <w:szCs w:val="18"/>
        </w:rPr>
        <w:t xml:space="preserve">a contractor reports that LJF </w:t>
      </w:r>
      <w:r w:rsidRPr="002224C9">
        <w:rPr>
          <w:rFonts w:cs="Arial"/>
          <w:szCs w:val="18"/>
        </w:rPr>
        <w:t xml:space="preserve">outcomes do not meet the levels committed to in the contract, </w:t>
      </w:r>
      <w:r>
        <w:rPr>
          <w:rFonts w:cs="Arial"/>
          <w:szCs w:val="18"/>
        </w:rPr>
        <w:t>contractors must notify the agency</w:t>
      </w:r>
      <w:r w:rsidRPr="002224C9">
        <w:rPr>
          <w:rFonts w:cs="Arial"/>
          <w:szCs w:val="18"/>
        </w:rPr>
        <w:t xml:space="preserve"> whether there has been a valid reason for this (</w:t>
      </w:r>
      <w:proofErr w:type="gramStart"/>
      <w:r w:rsidRPr="002224C9">
        <w:rPr>
          <w:rFonts w:cs="Arial"/>
          <w:szCs w:val="18"/>
        </w:rPr>
        <w:t>e.g.</w:t>
      </w:r>
      <w:proofErr w:type="gramEnd"/>
      <w:r w:rsidRPr="002224C9">
        <w:rPr>
          <w:rFonts w:cs="Arial"/>
          <w:szCs w:val="18"/>
        </w:rPr>
        <w:t xml:space="preserve"> an unavoidable change of supplier or product that resulted in a drop of local content or employment).</w:t>
      </w:r>
      <w:r w:rsidR="003E6A4C">
        <w:rPr>
          <w:rFonts w:cs="Arial"/>
          <w:szCs w:val="18"/>
        </w:rPr>
        <w:t xml:space="preserve"> </w:t>
      </w:r>
      <w:r w:rsidR="003E6A4C" w:rsidRPr="00C53BF0">
        <w:rPr>
          <w:rFonts w:cs="Arial"/>
          <w:szCs w:val="18"/>
        </w:rPr>
        <w:t>For Strategic Projects, this should include consideration of</w:t>
      </w:r>
      <w:r w:rsidR="003E6A4C" w:rsidRPr="004C0BC9">
        <w:t xml:space="preserve"> </w:t>
      </w:r>
      <w:r w:rsidR="003E6A4C" w:rsidRPr="00C53BF0">
        <w:rPr>
          <w:rFonts w:cs="Arial"/>
          <w:szCs w:val="18"/>
        </w:rPr>
        <w:t xml:space="preserve">work undertaken to maximise local industry outcomes in relation to any </w:t>
      </w:r>
      <w:hyperlink w:anchor="_Changes_to_local" w:history="1">
        <w:r w:rsidR="003E6A4C" w:rsidRPr="00C53BF0">
          <w:rPr>
            <w:rStyle w:val="Hyperlink"/>
            <w:rFonts w:cs="Arial"/>
            <w:szCs w:val="18"/>
          </w:rPr>
          <w:t>changes to local sourcing</w:t>
        </w:r>
      </w:hyperlink>
      <w:r w:rsidR="003E6A4C" w:rsidRPr="00C53BF0">
        <w:rPr>
          <w:rFonts w:cs="Arial"/>
          <w:szCs w:val="18"/>
        </w:rPr>
        <w:t xml:space="preserve">, and that the required process was followed.  </w:t>
      </w:r>
    </w:p>
    <w:p w14:paraId="486E620E" w14:textId="34B0FC7D" w:rsidR="00AD7D99" w:rsidRPr="0069768B" w:rsidRDefault="00AD7D99" w:rsidP="00042ADB">
      <w:pPr>
        <w:spacing w:before="0"/>
        <w:jc w:val="both"/>
      </w:pPr>
      <w:r>
        <w:rPr>
          <w:rFonts w:cs="Arial"/>
          <w:szCs w:val="18"/>
        </w:rPr>
        <w:t>In circumstances w</w:t>
      </w:r>
      <w:r w:rsidRPr="002224C9">
        <w:rPr>
          <w:rFonts w:cs="Arial"/>
          <w:szCs w:val="18"/>
        </w:rPr>
        <w:t>here no valid reason can be identified, the agency may determine that this represents a breach of contract that may trigger that agency’s respective resolution process.</w:t>
      </w:r>
    </w:p>
    <w:p w14:paraId="571C74AA" w14:textId="348A17DF" w:rsidR="00873886" w:rsidRDefault="00B875EF" w:rsidP="009E0733">
      <w:pPr>
        <w:pStyle w:val="Heading1"/>
        <w:ind w:left="426" w:hanging="578"/>
        <w:rPr>
          <w:lang w:val="en-US"/>
        </w:rPr>
      </w:pPr>
      <w:bookmarkStart w:id="974" w:name="_Additional_Guidance_for_2"/>
      <w:bookmarkStart w:id="975" w:name="_Toc115177115"/>
      <w:bookmarkEnd w:id="974"/>
      <w:r w:rsidRPr="00B875EF">
        <w:rPr>
          <w:lang w:val="en-US"/>
        </w:rPr>
        <w:t>Additional Guidance for Major Projects Skills Guarantee (MPSG) Projects</w:t>
      </w:r>
      <w:bookmarkEnd w:id="972"/>
      <w:bookmarkEnd w:id="975"/>
    </w:p>
    <w:p w14:paraId="1599846C" w14:textId="73EF4309" w:rsidR="00141026" w:rsidRDefault="00A149A8" w:rsidP="00A149A8">
      <w:pPr>
        <w:autoSpaceDE w:val="0"/>
        <w:autoSpaceDN w:val="0"/>
        <w:adjustRightInd w:val="0"/>
        <w:spacing w:before="0" w:after="0"/>
        <w:rPr>
          <w:rFonts w:cstheme="minorHAnsi"/>
          <w:szCs w:val="18"/>
          <w:lang w:val="en-US"/>
        </w:rPr>
      </w:pPr>
      <w:bookmarkStart w:id="976" w:name="_Toc104558230"/>
      <w:bookmarkStart w:id="977" w:name="_Toc110586088"/>
      <w:bookmarkStart w:id="978" w:name="_Toc110586544"/>
      <w:bookmarkStart w:id="979" w:name="_Toc110586998"/>
      <w:bookmarkStart w:id="980" w:name="_Toc110587434"/>
      <w:bookmarkStart w:id="981" w:name="_Toc110587876"/>
      <w:bookmarkStart w:id="982" w:name="_Toc110588849"/>
      <w:bookmarkStart w:id="983" w:name="_Toc110589286"/>
      <w:bookmarkStart w:id="984" w:name="_Toc104558231"/>
      <w:bookmarkStart w:id="985" w:name="_Toc110586089"/>
      <w:bookmarkStart w:id="986" w:name="_Toc110586545"/>
      <w:bookmarkStart w:id="987" w:name="_Toc110586999"/>
      <w:bookmarkStart w:id="988" w:name="_Toc110587435"/>
      <w:bookmarkStart w:id="989" w:name="_Toc110587877"/>
      <w:bookmarkStart w:id="990" w:name="_Toc110588850"/>
      <w:bookmarkStart w:id="991" w:name="_Toc110589287"/>
      <w:bookmarkStart w:id="992" w:name="_Toc104558232"/>
      <w:bookmarkStart w:id="993" w:name="_Toc110586090"/>
      <w:bookmarkStart w:id="994" w:name="_Toc110586546"/>
      <w:bookmarkStart w:id="995" w:name="_Toc110587000"/>
      <w:bookmarkStart w:id="996" w:name="_Toc110587436"/>
      <w:bookmarkStart w:id="997" w:name="_Toc110587878"/>
      <w:bookmarkStart w:id="998" w:name="_Toc110588851"/>
      <w:bookmarkStart w:id="999" w:name="_Toc110589288"/>
      <w:bookmarkStart w:id="1000" w:name="_Toc104558233"/>
      <w:bookmarkStart w:id="1001" w:name="_Toc110586091"/>
      <w:bookmarkStart w:id="1002" w:name="_Toc110586547"/>
      <w:bookmarkStart w:id="1003" w:name="_Toc110587001"/>
      <w:bookmarkStart w:id="1004" w:name="_Toc110587437"/>
      <w:bookmarkStart w:id="1005" w:name="_Toc110587879"/>
      <w:bookmarkStart w:id="1006" w:name="_Toc110588852"/>
      <w:bookmarkStart w:id="1007" w:name="_Toc110589289"/>
      <w:bookmarkStart w:id="1008" w:name="_Toc104558234"/>
      <w:bookmarkStart w:id="1009" w:name="_Toc110586092"/>
      <w:bookmarkStart w:id="1010" w:name="_Toc110586548"/>
      <w:bookmarkStart w:id="1011" w:name="_Toc110587002"/>
      <w:bookmarkStart w:id="1012" w:name="_Toc110587438"/>
      <w:bookmarkStart w:id="1013" w:name="_Toc110587880"/>
      <w:bookmarkStart w:id="1014" w:name="_Toc110588853"/>
      <w:bookmarkStart w:id="1015" w:name="_Toc110589290"/>
      <w:bookmarkStart w:id="1016" w:name="_Toc104558235"/>
      <w:bookmarkStart w:id="1017" w:name="_Toc110586093"/>
      <w:bookmarkStart w:id="1018" w:name="_Toc110586549"/>
      <w:bookmarkStart w:id="1019" w:name="_Toc110587003"/>
      <w:bookmarkStart w:id="1020" w:name="_Toc110587439"/>
      <w:bookmarkStart w:id="1021" w:name="_Toc110587881"/>
      <w:bookmarkStart w:id="1022" w:name="_Toc110588854"/>
      <w:bookmarkStart w:id="1023" w:name="_Toc110589291"/>
      <w:bookmarkStart w:id="1024" w:name="_Toc104558236"/>
      <w:bookmarkStart w:id="1025" w:name="_Toc110586094"/>
      <w:bookmarkStart w:id="1026" w:name="_Toc110586550"/>
      <w:bookmarkStart w:id="1027" w:name="_Toc110587004"/>
      <w:bookmarkStart w:id="1028" w:name="_Toc110587440"/>
      <w:bookmarkStart w:id="1029" w:name="_Toc110587882"/>
      <w:bookmarkStart w:id="1030" w:name="_Toc110588855"/>
      <w:bookmarkStart w:id="1031" w:name="_Toc110589292"/>
      <w:bookmarkStart w:id="1032" w:name="_Toc104558237"/>
      <w:bookmarkStart w:id="1033" w:name="_Toc110586095"/>
      <w:bookmarkStart w:id="1034" w:name="_Toc110586551"/>
      <w:bookmarkStart w:id="1035" w:name="_Toc110587005"/>
      <w:bookmarkStart w:id="1036" w:name="_Toc110587441"/>
      <w:bookmarkStart w:id="1037" w:name="_Toc110587883"/>
      <w:bookmarkStart w:id="1038" w:name="_Toc110588856"/>
      <w:bookmarkStart w:id="1039" w:name="_Toc110589293"/>
      <w:bookmarkStart w:id="1040" w:name="_Toc104558238"/>
      <w:bookmarkStart w:id="1041" w:name="_Toc110586096"/>
      <w:bookmarkStart w:id="1042" w:name="_Toc110586552"/>
      <w:bookmarkStart w:id="1043" w:name="_Toc110587006"/>
      <w:bookmarkStart w:id="1044" w:name="_Toc110587442"/>
      <w:bookmarkStart w:id="1045" w:name="_Toc110587884"/>
      <w:bookmarkStart w:id="1046" w:name="_Toc110588857"/>
      <w:bookmarkStart w:id="1047" w:name="_Toc110589294"/>
      <w:bookmarkStart w:id="1048" w:name="_Toc104558239"/>
      <w:bookmarkStart w:id="1049" w:name="_Toc110586097"/>
      <w:bookmarkStart w:id="1050" w:name="_Toc110586553"/>
      <w:bookmarkStart w:id="1051" w:name="_Toc110587007"/>
      <w:bookmarkStart w:id="1052" w:name="_Toc110587443"/>
      <w:bookmarkStart w:id="1053" w:name="_Toc110587885"/>
      <w:bookmarkStart w:id="1054" w:name="_Toc110588858"/>
      <w:bookmarkStart w:id="1055" w:name="_Toc110589295"/>
      <w:bookmarkStart w:id="1056" w:name="_Toc104558240"/>
      <w:bookmarkStart w:id="1057" w:name="_Toc110586098"/>
      <w:bookmarkStart w:id="1058" w:name="_Toc110586554"/>
      <w:bookmarkStart w:id="1059" w:name="_Toc110587008"/>
      <w:bookmarkStart w:id="1060" w:name="_Toc110587444"/>
      <w:bookmarkStart w:id="1061" w:name="_Toc110587886"/>
      <w:bookmarkStart w:id="1062" w:name="_Toc110588859"/>
      <w:bookmarkStart w:id="1063" w:name="_Toc110589296"/>
      <w:bookmarkStart w:id="1064" w:name="_Toc104558241"/>
      <w:bookmarkStart w:id="1065" w:name="_Toc110586099"/>
      <w:bookmarkStart w:id="1066" w:name="_Toc110586555"/>
      <w:bookmarkStart w:id="1067" w:name="_Toc110587009"/>
      <w:bookmarkStart w:id="1068" w:name="_Toc110587445"/>
      <w:bookmarkStart w:id="1069" w:name="_Toc110587887"/>
      <w:bookmarkStart w:id="1070" w:name="_Toc110588860"/>
      <w:bookmarkStart w:id="1071" w:name="_Toc110589297"/>
      <w:bookmarkStart w:id="1072" w:name="_Toc104558242"/>
      <w:bookmarkStart w:id="1073" w:name="_Toc110586100"/>
      <w:bookmarkStart w:id="1074" w:name="_Toc110586556"/>
      <w:bookmarkStart w:id="1075" w:name="_Toc110587010"/>
      <w:bookmarkStart w:id="1076" w:name="_Toc110587446"/>
      <w:bookmarkStart w:id="1077" w:name="_Toc110587888"/>
      <w:bookmarkStart w:id="1078" w:name="_Toc110588861"/>
      <w:bookmarkStart w:id="1079" w:name="_Toc110589298"/>
      <w:bookmarkStart w:id="1080" w:name="_Toc104558243"/>
      <w:bookmarkStart w:id="1081" w:name="_Toc110586101"/>
      <w:bookmarkStart w:id="1082" w:name="_Toc110586557"/>
      <w:bookmarkStart w:id="1083" w:name="_Toc110587011"/>
      <w:bookmarkStart w:id="1084" w:name="_Toc110587447"/>
      <w:bookmarkStart w:id="1085" w:name="_Toc110587889"/>
      <w:bookmarkStart w:id="1086" w:name="_Toc110588862"/>
      <w:bookmarkStart w:id="1087" w:name="_Toc110589299"/>
      <w:bookmarkStart w:id="1088" w:name="_Toc104558244"/>
      <w:bookmarkStart w:id="1089" w:name="_Toc110586102"/>
      <w:bookmarkStart w:id="1090" w:name="_Toc110586558"/>
      <w:bookmarkStart w:id="1091" w:name="_Toc110587012"/>
      <w:bookmarkStart w:id="1092" w:name="_Toc110587448"/>
      <w:bookmarkStart w:id="1093" w:name="_Toc110587890"/>
      <w:bookmarkStart w:id="1094" w:name="_Toc110588863"/>
      <w:bookmarkStart w:id="1095" w:name="_Toc110589300"/>
      <w:bookmarkStart w:id="1096" w:name="_Toc104558245"/>
      <w:bookmarkStart w:id="1097" w:name="_Toc110586103"/>
      <w:bookmarkStart w:id="1098" w:name="_Toc110586559"/>
      <w:bookmarkStart w:id="1099" w:name="_Toc110587013"/>
      <w:bookmarkStart w:id="1100" w:name="_Toc110587449"/>
      <w:bookmarkStart w:id="1101" w:name="_Toc110587891"/>
      <w:bookmarkStart w:id="1102" w:name="_Toc110588864"/>
      <w:bookmarkStart w:id="1103" w:name="_Toc110589301"/>
      <w:bookmarkStart w:id="1104" w:name="_Toc104558246"/>
      <w:bookmarkStart w:id="1105" w:name="_Toc110586104"/>
      <w:bookmarkStart w:id="1106" w:name="_Toc110586560"/>
      <w:bookmarkStart w:id="1107" w:name="_Toc110587014"/>
      <w:bookmarkStart w:id="1108" w:name="_Toc110587450"/>
      <w:bookmarkStart w:id="1109" w:name="_Toc110587892"/>
      <w:bookmarkStart w:id="1110" w:name="_Toc110588865"/>
      <w:bookmarkStart w:id="1111" w:name="_Toc110589302"/>
      <w:bookmarkStart w:id="1112" w:name="_Toc104558247"/>
      <w:bookmarkStart w:id="1113" w:name="_Toc110586105"/>
      <w:bookmarkStart w:id="1114" w:name="_Toc110586561"/>
      <w:bookmarkStart w:id="1115" w:name="_Toc110587015"/>
      <w:bookmarkStart w:id="1116" w:name="_Toc110587451"/>
      <w:bookmarkStart w:id="1117" w:name="_Toc110587893"/>
      <w:bookmarkStart w:id="1118" w:name="_Toc110588866"/>
      <w:bookmarkStart w:id="1119" w:name="_Toc110589303"/>
      <w:bookmarkStart w:id="1120" w:name="_Toc104558248"/>
      <w:bookmarkStart w:id="1121" w:name="_Toc110586106"/>
      <w:bookmarkStart w:id="1122" w:name="_Toc110586562"/>
      <w:bookmarkStart w:id="1123" w:name="_Toc110587016"/>
      <w:bookmarkStart w:id="1124" w:name="_Toc110587452"/>
      <w:bookmarkStart w:id="1125" w:name="_Toc110587894"/>
      <w:bookmarkStart w:id="1126" w:name="_Toc110588867"/>
      <w:bookmarkStart w:id="1127" w:name="_Toc110589304"/>
      <w:bookmarkStart w:id="1128" w:name="_Toc104558249"/>
      <w:bookmarkStart w:id="1129" w:name="_Toc110586107"/>
      <w:bookmarkStart w:id="1130" w:name="_Toc110586563"/>
      <w:bookmarkStart w:id="1131" w:name="_Toc110587017"/>
      <w:bookmarkStart w:id="1132" w:name="_Toc110587453"/>
      <w:bookmarkStart w:id="1133" w:name="_Toc110587895"/>
      <w:bookmarkStart w:id="1134" w:name="_Toc110588868"/>
      <w:bookmarkStart w:id="1135" w:name="_Toc110589305"/>
      <w:bookmarkStart w:id="1136" w:name="_Toc104558250"/>
      <w:bookmarkStart w:id="1137" w:name="_Toc110586108"/>
      <w:bookmarkStart w:id="1138" w:name="_Toc110586564"/>
      <w:bookmarkStart w:id="1139" w:name="_Toc110587018"/>
      <w:bookmarkStart w:id="1140" w:name="_Toc110587454"/>
      <w:bookmarkStart w:id="1141" w:name="_Toc110587896"/>
      <w:bookmarkStart w:id="1142" w:name="_Toc110588869"/>
      <w:bookmarkStart w:id="1143" w:name="_Toc110589306"/>
      <w:bookmarkStart w:id="1144" w:name="_Toc104558251"/>
      <w:bookmarkStart w:id="1145" w:name="_Toc110586109"/>
      <w:bookmarkStart w:id="1146" w:name="_Toc110586565"/>
      <w:bookmarkStart w:id="1147" w:name="_Toc110587019"/>
      <w:bookmarkStart w:id="1148" w:name="_Toc110587455"/>
      <w:bookmarkStart w:id="1149" w:name="_Toc110587897"/>
      <w:bookmarkStart w:id="1150" w:name="_Toc110588870"/>
      <w:bookmarkStart w:id="1151" w:name="_Toc110589307"/>
      <w:bookmarkStart w:id="1152" w:name="_Toc104558252"/>
      <w:bookmarkStart w:id="1153" w:name="_Toc110586110"/>
      <w:bookmarkStart w:id="1154" w:name="_Toc110586566"/>
      <w:bookmarkStart w:id="1155" w:name="_Toc110587020"/>
      <w:bookmarkStart w:id="1156" w:name="_Toc110587456"/>
      <w:bookmarkStart w:id="1157" w:name="_Toc110587898"/>
      <w:bookmarkStart w:id="1158" w:name="_Toc110588871"/>
      <w:bookmarkStart w:id="1159" w:name="_Toc110589308"/>
      <w:bookmarkStart w:id="1160" w:name="_Toc104558253"/>
      <w:bookmarkStart w:id="1161" w:name="_Toc110586111"/>
      <w:bookmarkStart w:id="1162" w:name="_Toc110586567"/>
      <w:bookmarkStart w:id="1163" w:name="_Toc110587021"/>
      <w:bookmarkStart w:id="1164" w:name="_Toc110587457"/>
      <w:bookmarkStart w:id="1165" w:name="_Toc110587899"/>
      <w:bookmarkStart w:id="1166" w:name="_Toc110588872"/>
      <w:bookmarkStart w:id="1167" w:name="_Toc110589309"/>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sidRPr="00AD2885">
        <w:rPr>
          <w:rFonts w:cstheme="minorHAnsi"/>
          <w:szCs w:val="18"/>
          <w:lang w:val="en-US"/>
        </w:rPr>
        <w:t>MPSG requirements apply to all Victorian Government construction projects valued at or above $20 million.</w:t>
      </w:r>
      <w:r>
        <w:rPr>
          <w:rFonts w:cstheme="minorHAnsi"/>
          <w:szCs w:val="18"/>
          <w:lang w:val="en-US"/>
        </w:rPr>
        <w:t xml:space="preserve"> </w:t>
      </w:r>
    </w:p>
    <w:p w14:paraId="449C9AB4" w14:textId="048BA56E" w:rsidR="00A149A8" w:rsidRPr="00042ADB" w:rsidRDefault="00A149A8" w:rsidP="000210EA">
      <w:r w:rsidRPr="005273AF">
        <w:rPr>
          <w:rFonts w:cstheme="minorHAnsi"/>
          <w:szCs w:val="18"/>
          <w:lang w:val="en-US"/>
        </w:rPr>
        <w:t>The MPSG can apply to both Standard and Strategic Projects.</w:t>
      </w:r>
      <w:r>
        <w:rPr>
          <w:rFonts w:cstheme="minorHAnsi"/>
          <w:szCs w:val="18"/>
          <w:lang w:val="en-US"/>
        </w:rPr>
        <w:t xml:space="preserve"> This section provides additional guidance to help you apply MPSG to projects where applicable.</w:t>
      </w:r>
      <w:bookmarkStart w:id="1168" w:name="_Toc104558274"/>
      <w:bookmarkStart w:id="1169" w:name="_Toc110586132"/>
      <w:bookmarkStart w:id="1170" w:name="_Toc110586588"/>
      <w:bookmarkStart w:id="1171" w:name="_Toc110587042"/>
      <w:bookmarkStart w:id="1172" w:name="_Toc110587478"/>
      <w:bookmarkStart w:id="1173" w:name="_Toc110587920"/>
      <w:bookmarkStart w:id="1174" w:name="_Toc110588893"/>
      <w:bookmarkStart w:id="1175" w:name="_Toc110589330"/>
      <w:bookmarkEnd w:id="1168"/>
      <w:bookmarkEnd w:id="1169"/>
      <w:bookmarkEnd w:id="1170"/>
      <w:bookmarkEnd w:id="1171"/>
      <w:bookmarkEnd w:id="1172"/>
      <w:bookmarkEnd w:id="1173"/>
      <w:bookmarkEnd w:id="1174"/>
      <w:bookmarkEnd w:id="1175"/>
    </w:p>
    <w:p w14:paraId="315F9959" w14:textId="244FBD33" w:rsidR="00D6698E" w:rsidRPr="00042ADB" w:rsidRDefault="00A429DE" w:rsidP="00042ADB">
      <w:pPr>
        <w:pStyle w:val="Heading2"/>
        <w:spacing w:before="120"/>
        <w:ind w:left="578" w:hanging="578"/>
        <w:rPr>
          <w:sz w:val="24"/>
          <w:szCs w:val="24"/>
        </w:rPr>
      </w:pPr>
      <w:bookmarkStart w:id="1176" w:name="_Toc104558275"/>
      <w:bookmarkStart w:id="1177" w:name="_Toc110586133"/>
      <w:bookmarkStart w:id="1178" w:name="_Toc110586589"/>
      <w:bookmarkStart w:id="1179" w:name="_Toc110587043"/>
      <w:bookmarkStart w:id="1180" w:name="_Toc110587479"/>
      <w:bookmarkStart w:id="1181" w:name="_Toc110587921"/>
      <w:bookmarkStart w:id="1182" w:name="_Toc110588894"/>
      <w:bookmarkStart w:id="1183" w:name="_Toc110589331"/>
      <w:bookmarkStart w:id="1184" w:name="_Toc110595323"/>
      <w:bookmarkStart w:id="1185" w:name="_Toc110595728"/>
      <w:bookmarkStart w:id="1186" w:name="_Toc110600934"/>
      <w:bookmarkStart w:id="1187" w:name="_Toc110607401"/>
      <w:bookmarkStart w:id="1188" w:name="_Toc110613365"/>
      <w:bookmarkStart w:id="1189" w:name="_Toc112408940"/>
      <w:bookmarkStart w:id="1190" w:name="_Toc112409702"/>
      <w:bookmarkStart w:id="1191" w:name="_Toc114140630"/>
      <w:bookmarkStart w:id="1192" w:name="_Toc114145282"/>
      <w:bookmarkStart w:id="1193" w:name="_Toc114145616"/>
      <w:bookmarkStart w:id="1194" w:name="_Toc114145969"/>
      <w:bookmarkStart w:id="1195" w:name="_Toc104558276"/>
      <w:bookmarkStart w:id="1196" w:name="_Toc110586134"/>
      <w:bookmarkStart w:id="1197" w:name="_Toc110586590"/>
      <w:bookmarkStart w:id="1198" w:name="_Toc110587044"/>
      <w:bookmarkStart w:id="1199" w:name="_Toc110587480"/>
      <w:bookmarkStart w:id="1200" w:name="_Toc110587922"/>
      <w:bookmarkStart w:id="1201" w:name="_Toc110588895"/>
      <w:bookmarkStart w:id="1202" w:name="_Toc110589332"/>
      <w:bookmarkStart w:id="1203" w:name="_Toc110595324"/>
      <w:bookmarkStart w:id="1204" w:name="_Toc110595729"/>
      <w:bookmarkStart w:id="1205" w:name="_Toc110600935"/>
      <w:bookmarkStart w:id="1206" w:name="_Toc110607402"/>
      <w:bookmarkStart w:id="1207" w:name="_Toc110613366"/>
      <w:bookmarkStart w:id="1208" w:name="_Toc112408941"/>
      <w:bookmarkStart w:id="1209" w:name="_Toc112409703"/>
      <w:bookmarkStart w:id="1210" w:name="_Toc114140631"/>
      <w:bookmarkStart w:id="1211" w:name="_Toc114145283"/>
      <w:bookmarkStart w:id="1212" w:name="_Toc114145617"/>
      <w:bookmarkStart w:id="1213" w:name="_Toc114145970"/>
      <w:bookmarkStart w:id="1214" w:name="_Toc104558277"/>
      <w:bookmarkStart w:id="1215" w:name="_Toc110586135"/>
      <w:bookmarkStart w:id="1216" w:name="_Toc110586591"/>
      <w:bookmarkStart w:id="1217" w:name="_Toc110587045"/>
      <w:bookmarkStart w:id="1218" w:name="_Toc110587481"/>
      <w:bookmarkStart w:id="1219" w:name="_Toc110587923"/>
      <w:bookmarkStart w:id="1220" w:name="_Toc110588896"/>
      <w:bookmarkStart w:id="1221" w:name="_Toc110589333"/>
      <w:bookmarkStart w:id="1222" w:name="_Toc110595325"/>
      <w:bookmarkStart w:id="1223" w:name="_Toc110595730"/>
      <w:bookmarkStart w:id="1224" w:name="_Toc110600936"/>
      <w:bookmarkStart w:id="1225" w:name="_Toc110607403"/>
      <w:bookmarkStart w:id="1226" w:name="_Toc110613367"/>
      <w:bookmarkStart w:id="1227" w:name="_Toc112408942"/>
      <w:bookmarkStart w:id="1228" w:name="_Toc112409704"/>
      <w:bookmarkStart w:id="1229" w:name="_Toc114140632"/>
      <w:bookmarkStart w:id="1230" w:name="_Toc114145284"/>
      <w:bookmarkStart w:id="1231" w:name="_Toc114145618"/>
      <w:bookmarkStart w:id="1232" w:name="_Toc114145971"/>
      <w:bookmarkStart w:id="1233" w:name="_Toc104558278"/>
      <w:bookmarkStart w:id="1234" w:name="_Toc110586136"/>
      <w:bookmarkStart w:id="1235" w:name="_Toc110586592"/>
      <w:bookmarkStart w:id="1236" w:name="_Toc110587046"/>
      <w:bookmarkStart w:id="1237" w:name="_Toc110587482"/>
      <w:bookmarkStart w:id="1238" w:name="_Toc110587924"/>
      <w:bookmarkStart w:id="1239" w:name="_Toc110588897"/>
      <w:bookmarkStart w:id="1240" w:name="_Toc110589334"/>
      <w:bookmarkStart w:id="1241" w:name="_Toc110595326"/>
      <w:bookmarkStart w:id="1242" w:name="_Toc110595731"/>
      <w:bookmarkStart w:id="1243" w:name="_Toc110600937"/>
      <w:bookmarkStart w:id="1244" w:name="_Toc110607404"/>
      <w:bookmarkStart w:id="1245" w:name="_Toc110613368"/>
      <w:bookmarkStart w:id="1246" w:name="_Toc112408943"/>
      <w:bookmarkStart w:id="1247" w:name="_Toc112409705"/>
      <w:bookmarkStart w:id="1248" w:name="_Toc114140633"/>
      <w:bookmarkStart w:id="1249" w:name="_Toc114145285"/>
      <w:bookmarkStart w:id="1250" w:name="_Toc114145619"/>
      <w:bookmarkStart w:id="1251" w:name="_Toc114145972"/>
      <w:bookmarkStart w:id="1252" w:name="_Toc104558279"/>
      <w:bookmarkStart w:id="1253" w:name="_Toc110586137"/>
      <w:bookmarkStart w:id="1254" w:name="_Toc110586593"/>
      <w:bookmarkStart w:id="1255" w:name="_Toc110587047"/>
      <w:bookmarkStart w:id="1256" w:name="_Toc110587483"/>
      <w:bookmarkStart w:id="1257" w:name="_Toc110587925"/>
      <w:bookmarkStart w:id="1258" w:name="_Toc110588898"/>
      <w:bookmarkStart w:id="1259" w:name="_Toc110589335"/>
      <w:bookmarkStart w:id="1260" w:name="_Toc110595327"/>
      <w:bookmarkStart w:id="1261" w:name="_Toc110595732"/>
      <w:bookmarkStart w:id="1262" w:name="_Toc110600938"/>
      <w:bookmarkStart w:id="1263" w:name="_Toc110607405"/>
      <w:bookmarkStart w:id="1264" w:name="_Toc110613369"/>
      <w:bookmarkStart w:id="1265" w:name="_Toc112408944"/>
      <w:bookmarkStart w:id="1266" w:name="_Toc112409706"/>
      <w:bookmarkStart w:id="1267" w:name="_Toc114140634"/>
      <w:bookmarkStart w:id="1268" w:name="_Toc114145286"/>
      <w:bookmarkStart w:id="1269" w:name="_Toc114145620"/>
      <w:bookmarkStart w:id="1270" w:name="_Toc114145973"/>
      <w:bookmarkStart w:id="1271" w:name="_Toc104558280"/>
      <w:bookmarkStart w:id="1272" w:name="_Toc110586138"/>
      <w:bookmarkStart w:id="1273" w:name="_Toc110586594"/>
      <w:bookmarkStart w:id="1274" w:name="_Toc110587048"/>
      <w:bookmarkStart w:id="1275" w:name="_Toc110587484"/>
      <w:bookmarkStart w:id="1276" w:name="_Toc110587926"/>
      <w:bookmarkStart w:id="1277" w:name="_Toc110588899"/>
      <w:bookmarkStart w:id="1278" w:name="_Toc110589336"/>
      <w:bookmarkStart w:id="1279" w:name="_Toc110595328"/>
      <w:bookmarkStart w:id="1280" w:name="_Toc110595733"/>
      <w:bookmarkStart w:id="1281" w:name="_Toc110600939"/>
      <w:bookmarkStart w:id="1282" w:name="_Toc110607406"/>
      <w:bookmarkStart w:id="1283" w:name="_Toc110613370"/>
      <w:bookmarkStart w:id="1284" w:name="_Toc112408945"/>
      <w:bookmarkStart w:id="1285" w:name="_Toc112409707"/>
      <w:bookmarkStart w:id="1286" w:name="_Toc114140635"/>
      <w:bookmarkStart w:id="1287" w:name="_Toc114145287"/>
      <w:bookmarkStart w:id="1288" w:name="_Toc114145621"/>
      <w:bookmarkStart w:id="1289" w:name="_Toc114145974"/>
      <w:bookmarkStart w:id="1290" w:name="_Toc104558281"/>
      <w:bookmarkStart w:id="1291" w:name="_Toc110586139"/>
      <w:bookmarkStart w:id="1292" w:name="_Toc110586595"/>
      <w:bookmarkStart w:id="1293" w:name="_Toc110587049"/>
      <w:bookmarkStart w:id="1294" w:name="_Toc110587485"/>
      <w:bookmarkStart w:id="1295" w:name="_Toc110587927"/>
      <w:bookmarkStart w:id="1296" w:name="_Toc110588900"/>
      <w:bookmarkStart w:id="1297" w:name="_Toc110589337"/>
      <w:bookmarkStart w:id="1298" w:name="_Toc110595329"/>
      <w:bookmarkStart w:id="1299" w:name="_Toc110595734"/>
      <w:bookmarkStart w:id="1300" w:name="_Toc110600940"/>
      <w:bookmarkStart w:id="1301" w:name="_Toc110607407"/>
      <w:bookmarkStart w:id="1302" w:name="_Toc110613371"/>
      <w:bookmarkStart w:id="1303" w:name="_Toc112408946"/>
      <w:bookmarkStart w:id="1304" w:name="_Toc112409708"/>
      <w:bookmarkStart w:id="1305" w:name="_Toc114140636"/>
      <w:bookmarkStart w:id="1306" w:name="_Toc114145288"/>
      <w:bookmarkStart w:id="1307" w:name="_Toc114145622"/>
      <w:bookmarkStart w:id="1308" w:name="_Toc114145975"/>
      <w:bookmarkStart w:id="1309" w:name="_Toc104558282"/>
      <w:bookmarkStart w:id="1310" w:name="_Toc110586140"/>
      <w:bookmarkStart w:id="1311" w:name="_Toc110586596"/>
      <w:bookmarkStart w:id="1312" w:name="_Toc110587050"/>
      <w:bookmarkStart w:id="1313" w:name="_Toc110587486"/>
      <w:bookmarkStart w:id="1314" w:name="_Toc110587928"/>
      <w:bookmarkStart w:id="1315" w:name="_Toc110588901"/>
      <w:bookmarkStart w:id="1316" w:name="_Toc110589338"/>
      <w:bookmarkStart w:id="1317" w:name="_Toc110595330"/>
      <w:bookmarkStart w:id="1318" w:name="_Toc110595735"/>
      <w:bookmarkStart w:id="1319" w:name="_Toc110600941"/>
      <w:bookmarkStart w:id="1320" w:name="_Toc110607408"/>
      <w:bookmarkStart w:id="1321" w:name="_Toc110613372"/>
      <w:bookmarkStart w:id="1322" w:name="_Toc112408947"/>
      <w:bookmarkStart w:id="1323" w:name="_Toc112409709"/>
      <w:bookmarkStart w:id="1324" w:name="_Toc114140637"/>
      <w:bookmarkStart w:id="1325" w:name="_Toc114145289"/>
      <w:bookmarkStart w:id="1326" w:name="_Toc114145623"/>
      <w:bookmarkStart w:id="1327" w:name="_Toc114145976"/>
      <w:bookmarkStart w:id="1328" w:name="_Toc104558283"/>
      <w:bookmarkStart w:id="1329" w:name="_Toc110586141"/>
      <w:bookmarkStart w:id="1330" w:name="_Toc110586597"/>
      <w:bookmarkStart w:id="1331" w:name="_Toc110587051"/>
      <w:bookmarkStart w:id="1332" w:name="_Toc110587487"/>
      <w:bookmarkStart w:id="1333" w:name="_Toc110587929"/>
      <w:bookmarkStart w:id="1334" w:name="_Toc110588902"/>
      <w:bookmarkStart w:id="1335" w:name="_Toc110589339"/>
      <w:bookmarkStart w:id="1336" w:name="_Toc110595331"/>
      <w:bookmarkStart w:id="1337" w:name="_Toc110595736"/>
      <w:bookmarkStart w:id="1338" w:name="_Toc110600942"/>
      <w:bookmarkStart w:id="1339" w:name="_Toc110607409"/>
      <w:bookmarkStart w:id="1340" w:name="_Toc110613373"/>
      <w:bookmarkStart w:id="1341" w:name="_Toc112408948"/>
      <w:bookmarkStart w:id="1342" w:name="_Toc112409710"/>
      <w:bookmarkStart w:id="1343" w:name="_Toc114140638"/>
      <w:bookmarkStart w:id="1344" w:name="_Toc114145290"/>
      <w:bookmarkStart w:id="1345" w:name="_Toc114145624"/>
      <w:bookmarkStart w:id="1346" w:name="_Toc114145977"/>
      <w:bookmarkStart w:id="1347" w:name="_Toc104558284"/>
      <w:bookmarkStart w:id="1348" w:name="_Toc110586142"/>
      <w:bookmarkStart w:id="1349" w:name="_Toc110586598"/>
      <w:bookmarkStart w:id="1350" w:name="_Toc110587052"/>
      <w:bookmarkStart w:id="1351" w:name="_Toc110587488"/>
      <w:bookmarkStart w:id="1352" w:name="_Toc110587930"/>
      <w:bookmarkStart w:id="1353" w:name="_Toc110588903"/>
      <w:bookmarkStart w:id="1354" w:name="_Toc110589340"/>
      <w:bookmarkStart w:id="1355" w:name="_Toc110595332"/>
      <w:bookmarkStart w:id="1356" w:name="_Toc110595737"/>
      <w:bookmarkStart w:id="1357" w:name="_Toc110600943"/>
      <w:bookmarkStart w:id="1358" w:name="_Toc110607410"/>
      <w:bookmarkStart w:id="1359" w:name="_Toc110613374"/>
      <w:bookmarkStart w:id="1360" w:name="_Toc112408949"/>
      <w:bookmarkStart w:id="1361" w:name="_Toc112409711"/>
      <w:bookmarkStart w:id="1362" w:name="_Toc114140639"/>
      <w:bookmarkStart w:id="1363" w:name="_Toc114145291"/>
      <w:bookmarkStart w:id="1364" w:name="_Toc114145625"/>
      <w:bookmarkStart w:id="1365" w:name="_Toc114145978"/>
      <w:bookmarkStart w:id="1366" w:name="_Toc104558285"/>
      <w:bookmarkStart w:id="1367" w:name="_Toc110586143"/>
      <w:bookmarkStart w:id="1368" w:name="_Toc110586599"/>
      <w:bookmarkStart w:id="1369" w:name="_Toc110587053"/>
      <w:bookmarkStart w:id="1370" w:name="_Toc110587489"/>
      <w:bookmarkStart w:id="1371" w:name="_Toc110587931"/>
      <w:bookmarkStart w:id="1372" w:name="_Toc110588904"/>
      <w:bookmarkStart w:id="1373" w:name="_Toc110589341"/>
      <w:bookmarkStart w:id="1374" w:name="_Toc110595333"/>
      <w:bookmarkStart w:id="1375" w:name="_Toc110595738"/>
      <w:bookmarkStart w:id="1376" w:name="_Toc110600944"/>
      <w:bookmarkStart w:id="1377" w:name="_Toc110607411"/>
      <w:bookmarkStart w:id="1378" w:name="_Toc110613375"/>
      <w:bookmarkStart w:id="1379" w:name="_Toc112408950"/>
      <w:bookmarkStart w:id="1380" w:name="_Toc112409712"/>
      <w:bookmarkStart w:id="1381" w:name="_Toc114140640"/>
      <w:bookmarkStart w:id="1382" w:name="_Toc114145292"/>
      <w:bookmarkStart w:id="1383" w:name="_Toc114145626"/>
      <w:bookmarkStart w:id="1384" w:name="_Toc114145979"/>
      <w:bookmarkStart w:id="1385" w:name="_Calculating_MPSG_commitments"/>
      <w:bookmarkStart w:id="1386" w:name="_Toc110586600"/>
      <w:bookmarkStart w:id="1387" w:name="_Toc115177116"/>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042ADB">
        <w:rPr>
          <w:sz w:val="24"/>
          <w:szCs w:val="24"/>
        </w:rPr>
        <w:t xml:space="preserve">Calculating MPSG </w:t>
      </w:r>
      <w:r w:rsidR="00E2047B" w:rsidRPr="00042ADB">
        <w:rPr>
          <w:sz w:val="24"/>
          <w:szCs w:val="24"/>
        </w:rPr>
        <w:t>c</w:t>
      </w:r>
      <w:r w:rsidRPr="00042ADB">
        <w:rPr>
          <w:sz w:val="24"/>
          <w:szCs w:val="24"/>
        </w:rPr>
        <w:t>ommitments</w:t>
      </w:r>
      <w:bookmarkEnd w:id="1386"/>
      <w:bookmarkEnd w:id="1387"/>
    </w:p>
    <w:p w14:paraId="294E2B0F" w14:textId="44BF8F74" w:rsidR="002E72CA" w:rsidRDefault="003551DF" w:rsidP="00A236D1">
      <w:pPr>
        <w:jc w:val="both"/>
      </w:pPr>
      <w:r w:rsidRPr="00042ADB">
        <w:rPr>
          <w:rFonts w:cstheme="minorHAnsi"/>
          <w:szCs w:val="18"/>
          <w:lang w:val="en-US"/>
        </w:rPr>
        <w:t xml:space="preserve">For MPSG projects, commitments to use </w:t>
      </w:r>
      <w:r w:rsidR="009523BD">
        <w:rPr>
          <w:rFonts w:cstheme="minorHAnsi"/>
          <w:szCs w:val="18"/>
          <w:lang w:val="en-US"/>
        </w:rPr>
        <w:t xml:space="preserve">Victorian </w:t>
      </w:r>
      <w:r w:rsidR="00457D11">
        <w:rPr>
          <w:rFonts w:cstheme="minorHAnsi"/>
          <w:szCs w:val="18"/>
          <w:lang w:val="en-US"/>
        </w:rPr>
        <w:t>ATCs</w:t>
      </w:r>
      <w:r w:rsidRPr="00042ADB">
        <w:rPr>
          <w:rFonts w:cstheme="minorHAnsi"/>
          <w:szCs w:val="18"/>
          <w:lang w:val="en-US"/>
        </w:rPr>
        <w:t xml:space="preserve"> for a minimum of 10 per cent of </w:t>
      </w:r>
      <w:r w:rsidR="00F87BB7">
        <w:rPr>
          <w:rFonts w:cstheme="minorHAnsi"/>
          <w:szCs w:val="18"/>
          <w:lang w:val="en-US"/>
        </w:rPr>
        <w:t xml:space="preserve">the total project </w:t>
      </w:r>
      <w:proofErr w:type="spellStart"/>
      <w:r w:rsidRPr="00042ADB">
        <w:rPr>
          <w:rFonts w:cstheme="minorHAnsi"/>
          <w:szCs w:val="18"/>
          <w:lang w:val="en-US"/>
        </w:rPr>
        <w:t>labour</w:t>
      </w:r>
      <w:proofErr w:type="spellEnd"/>
      <w:r w:rsidRPr="00042ADB">
        <w:rPr>
          <w:rFonts w:cstheme="minorHAnsi"/>
          <w:szCs w:val="18"/>
          <w:lang w:val="en-US"/>
        </w:rPr>
        <w:t xml:space="preserve"> hours must be identified in the LIDP. </w:t>
      </w:r>
      <w:r w:rsidR="009F0C93">
        <w:t>You</w:t>
      </w:r>
      <w:r w:rsidR="009F0C93" w:rsidRPr="00441BE2">
        <w:t xml:space="preserve"> may voluntarily increase </w:t>
      </w:r>
      <w:r w:rsidR="009F0C93">
        <w:t>you</w:t>
      </w:r>
      <w:r w:rsidR="009F0C93" w:rsidRPr="00441BE2">
        <w:t xml:space="preserve">r MPSG commitment above the minimum </w:t>
      </w:r>
      <w:r w:rsidR="00E17DD9">
        <w:t xml:space="preserve">10 per cent </w:t>
      </w:r>
      <w:r w:rsidR="009F0C93" w:rsidRPr="00441BE2">
        <w:t>requirement.</w:t>
      </w:r>
    </w:p>
    <w:p w14:paraId="0DE428D5" w14:textId="69C3C3CD" w:rsidR="00A429DE" w:rsidRPr="00A429DE" w:rsidRDefault="002E72CA" w:rsidP="00042ADB">
      <w:pPr>
        <w:jc w:val="both"/>
      </w:pPr>
      <w:r w:rsidRPr="00441BE2">
        <w:rPr>
          <w:rFonts w:cstheme="minorHAnsi"/>
          <w:szCs w:val="18"/>
          <w:u w:val="single"/>
          <w:lang w:val="en-US"/>
        </w:rPr>
        <w:lastRenderedPageBreak/>
        <w:t>Note that suppliers are no longer required to use the Deemed Hours Formula</w:t>
      </w:r>
      <w:r w:rsidRPr="00441BE2">
        <w:rPr>
          <w:rFonts w:cstheme="minorHAnsi"/>
          <w:i/>
          <w:iCs/>
          <w:szCs w:val="18"/>
          <w:lang w:val="en-US"/>
        </w:rPr>
        <w:t xml:space="preserve"> </w:t>
      </w:r>
      <w:r w:rsidRPr="00441BE2">
        <w:rPr>
          <w:rFonts w:cstheme="minorHAnsi"/>
          <w:szCs w:val="18"/>
          <w:lang w:val="en-US"/>
        </w:rPr>
        <w:t>to calculate the project’s MPSG requirement. The minimum MPSG requirement is generated from a bidder’s VIPP employment commitments</w:t>
      </w:r>
      <w:r w:rsidR="005C4F42">
        <w:rPr>
          <w:rFonts w:cstheme="minorHAnsi"/>
          <w:szCs w:val="18"/>
          <w:lang w:val="en-US"/>
        </w:rPr>
        <w:t xml:space="preserve"> in the LIDP</w:t>
      </w:r>
      <w:r w:rsidRPr="00441BE2">
        <w:rPr>
          <w:rFonts w:cstheme="minorHAnsi"/>
          <w:szCs w:val="18"/>
          <w:lang w:val="en-US"/>
        </w:rPr>
        <w:t xml:space="preserve">. </w:t>
      </w:r>
      <w:r w:rsidR="003828E3">
        <w:rPr>
          <w:rFonts w:cstheme="minorHAnsi"/>
          <w:szCs w:val="18"/>
          <w:lang w:val="en-US"/>
        </w:rPr>
        <w:t>B</w:t>
      </w:r>
      <w:r w:rsidRPr="00441BE2">
        <w:rPr>
          <w:rFonts w:cstheme="minorHAnsi"/>
          <w:szCs w:val="18"/>
          <w:lang w:val="en-US"/>
        </w:rPr>
        <w:t xml:space="preserve">idders may </w:t>
      </w:r>
      <w:r w:rsidR="003828E3">
        <w:rPr>
          <w:rFonts w:cstheme="minorHAnsi"/>
          <w:szCs w:val="18"/>
          <w:lang w:val="en-US"/>
        </w:rPr>
        <w:t xml:space="preserve">choose to </w:t>
      </w:r>
      <w:r w:rsidRPr="00441BE2">
        <w:rPr>
          <w:rFonts w:cstheme="minorHAnsi"/>
          <w:szCs w:val="18"/>
          <w:lang w:val="en-US"/>
        </w:rPr>
        <w:t xml:space="preserve">use the </w:t>
      </w:r>
      <w:r w:rsidR="00332C8D">
        <w:rPr>
          <w:rFonts w:cstheme="minorHAnsi"/>
          <w:szCs w:val="18"/>
          <w:lang w:val="en-US"/>
        </w:rPr>
        <w:t xml:space="preserve">updated </w:t>
      </w:r>
      <w:r w:rsidRPr="00441BE2">
        <w:rPr>
          <w:rFonts w:cstheme="minorHAnsi"/>
          <w:szCs w:val="18"/>
          <w:lang w:val="en-US"/>
        </w:rPr>
        <w:t>Deemed Hours Formula</w:t>
      </w:r>
      <w:r w:rsidR="00D23A52">
        <w:rPr>
          <w:rFonts w:cstheme="minorHAnsi"/>
          <w:szCs w:val="18"/>
          <w:lang w:val="en-US"/>
        </w:rPr>
        <w:t xml:space="preserve"> </w:t>
      </w:r>
      <w:r w:rsidRPr="00441BE2">
        <w:rPr>
          <w:rFonts w:cstheme="minorHAnsi"/>
          <w:szCs w:val="18"/>
          <w:lang w:val="en-US"/>
        </w:rPr>
        <w:t xml:space="preserve">to estimate project </w:t>
      </w:r>
      <w:proofErr w:type="spellStart"/>
      <w:r w:rsidRPr="00441BE2">
        <w:rPr>
          <w:rFonts w:cstheme="minorHAnsi"/>
          <w:szCs w:val="18"/>
          <w:lang w:val="en-US"/>
        </w:rPr>
        <w:t>labour</w:t>
      </w:r>
      <w:proofErr w:type="spellEnd"/>
      <w:r w:rsidRPr="00441BE2">
        <w:rPr>
          <w:rFonts w:cstheme="minorHAnsi"/>
          <w:szCs w:val="18"/>
          <w:lang w:val="en-US"/>
        </w:rPr>
        <w:t xml:space="preserve"> hours for their VIPP employment commitment</w:t>
      </w:r>
      <w:r w:rsidR="003828E3">
        <w:rPr>
          <w:rFonts w:cstheme="minorHAnsi"/>
          <w:szCs w:val="18"/>
          <w:lang w:val="en-US"/>
        </w:rPr>
        <w:t>, but this is not required</w:t>
      </w:r>
      <w:r w:rsidRPr="00441BE2">
        <w:rPr>
          <w:rFonts w:cstheme="minorHAnsi"/>
          <w:szCs w:val="18"/>
          <w:lang w:val="en-US"/>
        </w:rPr>
        <w:t>.</w:t>
      </w:r>
      <w:r w:rsidR="00736A1A">
        <w:rPr>
          <w:rFonts w:cstheme="minorHAnsi"/>
          <w:szCs w:val="18"/>
          <w:lang w:val="en-US"/>
        </w:rPr>
        <w:t xml:space="preserve"> Agencies will compare bidder e</w:t>
      </w:r>
      <w:r w:rsidR="00CD4693">
        <w:rPr>
          <w:rFonts w:cstheme="minorHAnsi"/>
          <w:szCs w:val="18"/>
          <w:lang w:val="en-US"/>
        </w:rPr>
        <w:t>mployment estimates and may seek further information or clarification if required.</w:t>
      </w:r>
      <w:r w:rsidRPr="00441BE2">
        <w:rPr>
          <w:rFonts w:cstheme="minorHAnsi"/>
          <w:szCs w:val="18"/>
          <w:lang w:val="en-US"/>
        </w:rPr>
        <w:t xml:space="preserve"> See</w:t>
      </w:r>
      <w:r w:rsidR="003B2D61">
        <w:rPr>
          <w:rFonts w:cstheme="minorHAnsi"/>
          <w:szCs w:val="18"/>
          <w:lang w:val="en-US"/>
        </w:rPr>
        <w:t xml:space="preserve"> </w:t>
      </w:r>
      <w:hyperlink w:anchor="_Appendix_3:_Deemed_1" w:history="1">
        <w:r w:rsidR="003B2D61" w:rsidRPr="00D23A52">
          <w:rPr>
            <w:rStyle w:val="Hyperlink"/>
            <w:rFonts w:cstheme="minorHAnsi"/>
            <w:szCs w:val="18"/>
            <w:lang w:val="en-US"/>
          </w:rPr>
          <w:t>Appendix 3: Deemed Hours Formula (updated)</w:t>
        </w:r>
      </w:hyperlink>
      <w:r w:rsidR="003B2D61" w:rsidRPr="00441BE2">
        <w:rPr>
          <w:rFonts w:cstheme="minorHAnsi"/>
          <w:szCs w:val="18"/>
          <w:lang w:val="en-US"/>
        </w:rPr>
        <w:t xml:space="preserve"> </w:t>
      </w:r>
      <w:r w:rsidRPr="00441BE2">
        <w:rPr>
          <w:rFonts w:cstheme="minorHAnsi"/>
          <w:szCs w:val="18"/>
          <w:lang w:val="en-US"/>
        </w:rPr>
        <w:t>for more information.</w:t>
      </w:r>
      <w:r w:rsidR="00125D71">
        <w:rPr>
          <w:rFonts w:ascii="Arial" w:hAnsi="Arial" w:cstheme="minorHAnsi"/>
          <w:szCs w:val="18"/>
          <w:lang w:val="en-US"/>
        </w:rPr>
        <w:t xml:space="preserve"> </w:t>
      </w:r>
      <w:r w:rsidR="003551DF" w:rsidRPr="00042ADB">
        <w:rPr>
          <w:rFonts w:cstheme="minorHAnsi"/>
          <w:szCs w:val="18"/>
          <w:lang w:val="en-US"/>
        </w:rPr>
        <w:t xml:space="preserve">The agency will assess your MPSG commitments through a 5 per cent weighting, part of the overall 10 per cent weighting for job outcomes for </w:t>
      </w:r>
      <w:r w:rsidR="009A34CD">
        <w:rPr>
          <w:rFonts w:cstheme="minorHAnsi"/>
          <w:szCs w:val="18"/>
          <w:lang w:val="en-US"/>
        </w:rPr>
        <w:t>LJF</w:t>
      </w:r>
      <w:r w:rsidR="003551DF" w:rsidRPr="00042ADB">
        <w:rPr>
          <w:rFonts w:cstheme="minorHAnsi"/>
          <w:szCs w:val="18"/>
          <w:lang w:val="en-US"/>
        </w:rPr>
        <w:t xml:space="preserve"> projects.</w:t>
      </w:r>
      <w:r w:rsidR="00F50907">
        <w:rPr>
          <w:rFonts w:cstheme="minorHAnsi"/>
          <w:szCs w:val="18"/>
          <w:lang w:val="en-US"/>
        </w:rPr>
        <w:t xml:space="preserve"> </w:t>
      </w:r>
      <w:r w:rsidR="0041237B">
        <w:rPr>
          <w:rFonts w:cstheme="minorHAnsi"/>
          <w:szCs w:val="18"/>
          <w:lang w:val="en-US"/>
        </w:rPr>
        <w:t xml:space="preserve">Refer to the </w:t>
      </w:r>
      <w:r w:rsidR="00097576" w:rsidRPr="00042ADB">
        <w:rPr>
          <w:rFonts w:cstheme="minorHAnsi"/>
          <w:i/>
          <w:iCs/>
          <w:szCs w:val="18"/>
          <w:lang w:val="en-US"/>
        </w:rPr>
        <w:t xml:space="preserve">LJF </w:t>
      </w:r>
      <w:r w:rsidR="0041237B" w:rsidRPr="00042ADB">
        <w:rPr>
          <w:rFonts w:cstheme="minorHAnsi"/>
          <w:i/>
          <w:iCs/>
          <w:szCs w:val="18"/>
          <w:lang w:val="en-US"/>
        </w:rPr>
        <w:t>Agency Guidelines</w:t>
      </w:r>
      <w:r w:rsidR="0041237B">
        <w:rPr>
          <w:rFonts w:cstheme="minorHAnsi"/>
          <w:szCs w:val="18"/>
          <w:lang w:val="en-US"/>
        </w:rPr>
        <w:t xml:space="preserve"> f</w:t>
      </w:r>
      <w:r w:rsidR="00F50907">
        <w:rPr>
          <w:rFonts w:cstheme="minorHAnsi"/>
          <w:szCs w:val="18"/>
          <w:lang w:val="en-US"/>
        </w:rPr>
        <w:t>or more information about how job commitments on MPSG projects are assessed.</w:t>
      </w:r>
    </w:p>
    <w:p w14:paraId="4D40097E" w14:textId="4E4FB872" w:rsidR="0036009D" w:rsidRPr="00042ADB" w:rsidRDefault="0036009D" w:rsidP="00042ADB">
      <w:pPr>
        <w:pStyle w:val="Heading2"/>
        <w:rPr>
          <w:sz w:val="24"/>
          <w:szCs w:val="24"/>
        </w:rPr>
      </w:pPr>
      <w:bookmarkStart w:id="1388" w:name="_Toc110595335"/>
      <w:bookmarkStart w:id="1389" w:name="_Toc110595740"/>
      <w:bookmarkStart w:id="1390" w:name="_Toc110600946"/>
      <w:bookmarkStart w:id="1391" w:name="_Toc110607413"/>
      <w:bookmarkStart w:id="1392" w:name="_Toc110613377"/>
      <w:bookmarkStart w:id="1393" w:name="_Toc112408952"/>
      <w:bookmarkStart w:id="1394" w:name="_Toc112409714"/>
      <w:bookmarkStart w:id="1395" w:name="_Toc114140642"/>
      <w:bookmarkStart w:id="1396" w:name="_Toc114145294"/>
      <w:bookmarkStart w:id="1397" w:name="_Toc114145628"/>
      <w:bookmarkStart w:id="1398" w:name="_Toc114145981"/>
      <w:bookmarkStart w:id="1399" w:name="_Toc104558288"/>
      <w:bookmarkStart w:id="1400" w:name="_Toc110586146"/>
      <w:bookmarkStart w:id="1401" w:name="_Toc110595336"/>
      <w:bookmarkStart w:id="1402" w:name="_Toc110595741"/>
      <w:bookmarkStart w:id="1403" w:name="_Toc110600947"/>
      <w:bookmarkStart w:id="1404" w:name="_Toc110607414"/>
      <w:bookmarkStart w:id="1405" w:name="_Toc110613378"/>
      <w:bookmarkStart w:id="1406" w:name="_Toc112408953"/>
      <w:bookmarkStart w:id="1407" w:name="_Toc112409715"/>
      <w:bookmarkStart w:id="1408" w:name="_Toc114140643"/>
      <w:bookmarkStart w:id="1409" w:name="_Toc114145295"/>
      <w:bookmarkStart w:id="1410" w:name="_Toc114145629"/>
      <w:bookmarkStart w:id="1411" w:name="_Toc114145982"/>
      <w:bookmarkStart w:id="1412" w:name="_Toc104558289"/>
      <w:bookmarkStart w:id="1413" w:name="_Toc110586147"/>
      <w:bookmarkStart w:id="1414" w:name="_Toc110595337"/>
      <w:bookmarkStart w:id="1415" w:name="_Toc110595742"/>
      <w:bookmarkStart w:id="1416" w:name="_Toc110600948"/>
      <w:bookmarkStart w:id="1417" w:name="_Toc110607415"/>
      <w:bookmarkStart w:id="1418" w:name="_Toc110613379"/>
      <w:bookmarkStart w:id="1419" w:name="_Toc112408954"/>
      <w:bookmarkStart w:id="1420" w:name="_Toc112409716"/>
      <w:bookmarkStart w:id="1421" w:name="_Toc114140644"/>
      <w:bookmarkStart w:id="1422" w:name="_Toc114145296"/>
      <w:bookmarkStart w:id="1423" w:name="_Toc114145630"/>
      <w:bookmarkStart w:id="1424" w:name="_Toc114145983"/>
      <w:bookmarkStart w:id="1425" w:name="_Toc104558290"/>
      <w:bookmarkStart w:id="1426" w:name="_Toc110586148"/>
      <w:bookmarkStart w:id="1427" w:name="_Toc110595338"/>
      <w:bookmarkStart w:id="1428" w:name="_Toc110595743"/>
      <w:bookmarkStart w:id="1429" w:name="_Toc110600949"/>
      <w:bookmarkStart w:id="1430" w:name="_Toc110607416"/>
      <w:bookmarkStart w:id="1431" w:name="_Toc110613380"/>
      <w:bookmarkStart w:id="1432" w:name="_Toc112408955"/>
      <w:bookmarkStart w:id="1433" w:name="_Toc112409717"/>
      <w:bookmarkStart w:id="1434" w:name="_Toc114140645"/>
      <w:bookmarkStart w:id="1435" w:name="_Toc114145297"/>
      <w:bookmarkStart w:id="1436" w:name="_Toc114145631"/>
      <w:bookmarkStart w:id="1437" w:name="_Toc114145984"/>
      <w:bookmarkStart w:id="1438" w:name="_Toc104558291"/>
      <w:bookmarkStart w:id="1439" w:name="_Toc110586149"/>
      <w:bookmarkStart w:id="1440" w:name="_Toc110595339"/>
      <w:bookmarkStart w:id="1441" w:name="_Toc110595744"/>
      <w:bookmarkStart w:id="1442" w:name="_Toc110600950"/>
      <w:bookmarkStart w:id="1443" w:name="_Toc110607417"/>
      <w:bookmarkStart w:id="1444" w:name="_Toc110613381"/>
      <w:bookmarkStart w:id="1445" w:name="_Toc112408956"/>
      <w:bookmarkStart w:id="1446" w:name="_Toc112409718"/>
      <w:bookmarkStart w:id="1447" w:name="_Toc114140646"/>
      <w:bookmarkStart w:id="1448" w:name="_Toc114145298"/>
      <w:bookmarkStart w:id="1449" w:name="_Toc114145632"/>
      <w:bookmarkStart w:id="1450" w:name="_Toc114145985"/>
      <w:bookmarkStart w:id="1451" w:name="_Toc104558292"/>
      <w:bookmarkStart w:id="1452" w:name="_Toc110586150"/>
      <w:bookmarkStart w:id="1453" w:name="_Toc110595340"/>
      <w:bookmarkStart w:id="1454" w:name="_Toc110595745"/>
      <w:bookmarkStart w:id="1455" w:name="_Toc110600951"/>
      <w:bookmarkStart w:id="1456" w:name="_Toc110607418"/>
      <w:bookmarkStart w:id="1457" w:name="_Toc110613382"/>
      <w:bookmarkStart w:id="1458" w:name="_Toc112408957"/>
      <w:bookmarkStart w:id="1459" w:name="_Toc112409719"/>
      <w:bookmarkStart w:id="1460" w:name="_Toc114140647"/>
      <w:bookmarkStart w:id="1461" w:name="_Toc114145299"/>
      <w:bookmarkStart w:id="1462" w:name="_Toc114145633"/>
      <w:bookmarkStart w:id="1463" w:name="_Toc114145986"/>
      <w:bookmarkStart w:id="1464" w:name="_Toc104558293"/>
      <w:bookmarkStart w:id="1465" w:name="_Toc110586151"/>
      <w:bookmarkStart w:id="1466" w:name="_Toc110595341"/>
      <w:bookmarkStart w:id="1467" w:name="_Toc110595746"/>
      <w:bookmarkStart w:id="1468" w:name="_Toc110600952"/>
      <w:bookmarkStart w:id="1469" w:name="_Toc110607419"/>
      <w:bookmarkStart w:id="1470" w:name="_Toc110613383"/>
      <w:bookmarkStart w:id="1471" w:name="_Toc112408958"/>
      <w:bookmarkStart w:id="1472" w:name="_Toc112409720"/>
      <w:bookmarkStart w:id="1473" w:name="_Toc114140648"/>
      <w:bookmarkStart w:id="1474" w:name="_Toc114145300"/>
      <w:bookmarkStart w:id="1475" w:name="_Toc114145634"/>
      <w:bookmarkStart w:id="1476" w:name="_Toc114145987"/>
      <w:bookmarkStart w:id="1477" w:name="_Toc104558294"/>
      <w:bookmarkStart w:id="1478" w:name="_Toc110586152"/>
      <w:bookmarkStart w:id="1479" w:name="_Toc110595342"/>
      <w:bookmarkStart w:id="1480" w:name="_Toc110595747"/>
      <w:bookmarkStart w:id="1481" w:name="_Toc110600953"/>
      <w:bookmarkStart w:id="1482" w:name="_Toc110607420"/>
      <w:bookmarkStart w:id="1483" w:name="_Toc110613384"/>
      <w:bookmarkStart w:id="1484" w:name="_Toc112408959"/>
      <w:bookmarkStart w:id="1485" w:name="_Toc112409721"/>
      <w:bookmarkStart w:id="1486" w:name="_Toc114140649"/>
      <w:bookmarkStart w:id="1487" w:name="_Toc114145301"/>
      <w:bookmarkStart w:id="1488" w:name="_Toc114145635"/>
      <w:bookmarkStart w:id="1489" w:name="_Toc114145988"/>
      <w:bookmarkStart w:id="1490" w:name="_Toc104558295"/>
      <w:bookmarkStart w:id="1491" w:name="_Toc110586153"/>
      <w:bookmarkStart w:id="1492" w:name="_Toc110595343"/>
      <w:bookmarkStart w:id="1493" w:name="_Toc110595748"/>
      <w:bookmarkStart w:id="1494" w:name="_Toc110600954"/>
      <w:bookmarkStart w:id="1495" w:name="_Toc110607421"/>
      <w:bookmarkStart w:id="1496" w:name="_Toc110613385"/>
      <w:bookmarkStart w:id="1497" w:name="_Toc112408960"/>
      <w:bookmarkStart w:id="1498" w:name="_Toc112409722"/>
      <w:bookmarkStart w:id="1499" w:name="_Toc114140650"/>
      <w:bookmarkStart w:id="1500" w:name="_Toc114145302"/>
      <w:bookmarkStart w:id="1501" w:name="_Toc114145636"/>
      <w:bookmarkStart w:id="1502" w:name="_Toc114145989"/>
      <w:bookmarkStart w:id="1503" w:name="_Toc104558296"/>
      <w:bookmarkStart w:id="1504" w:name="_Toc110586154"/>
      <w:bookmarkStart w:id="1505" w:name="_Toc110595344"/>
      <w:bookmarkStart w:id="1506" w:name="_Toc110595749"/>
      <w:bookmarkStart w:id="1507" w:name="_Toc110600955"/>
      <w:bookmarkStart w:id="1508" w:name="_Toc110607422"/>
      <w:bookmarkStart w:id="1509" w:name="_Toc110613386"/>
      <w:bookmarkStart w:id="1510" w:name="_Toc112408961"/>
      <w:bookmarkStart w:id="1511" w:name="_Toc112409723"/>
      <w:bookmarkStart w:id="1512" w:name="_Toc114140651"/>
      <w:bookmarkStart w:id="1513" w:name="_Toc114145303"/>
      <w:bookmarkStart w:id="1514" w:name="_Toc114145637"/>
      <w:bookmarkStart w:id="1515" w:name="_Toc114145990"/>
      <w:bookmarkStart w:id="1516" w:name="_Toc104558297"/>
      <w:bookmarkStart w:id="1517" w:name="_Toc110586155"/>
      <w:bookmarkStart w:id="1518" w:name="_Toc110595345"/>
      <w:bookmarkStart w:id="1519" w:name="_Toc110595750"/>
      <w:bookmarkStart w:id="1520" w:name="_Toc110600956"/>
      <w:bookmarkStart w:id="1521" w:name="_Toc110607423"/>
      <w:bookmarkStart w:id="1522" w:name="_Toc110613387"/>
      <w:bookmarkStart w:id="1523" w:name="_Toc112408962"/>
      <w:bookmarkStart w:id="1524" w:name="_Toc112409724"/>
      <w:bookmarkStart w:id="1525" w:name="_Toc114140652"/>
      <w:bookmarkStart w:id="1526" w:name="_Toc114145304"/>
      <w:bookmarkStart w:id="1527" w:name="_Toc114145638"/>
      <w:bookmarkStart w:id="1528" w:name="_Toc114145991"/>
      <w:bookmarkStart w:id="1529" w:name="_Toc104558298"/>
      <w:bookmarkStart w:id="1530" w:name="_Toc110586156"/>
      <w:bookmarkStart w:id="1531" w:name="_Toc110595346"/>
      <w:bookmarkStart w:id="1532" w:name="_Toc110595751"/>
      <w:bookmarkStart w:id="1533" w:name="_Toc110600957"/>
      <w:bookmarkStart w:id="1534" w:name="_Toc110607424"/>
      <w:bookmarkStart w:id="1535" w:name="_Toc110613388"/>
      <w:bookmarkStart w:id="1536" w:name="_Toc112408963"/>
      <w:bookmarkStart w:id="1537" w:name="_Toc112409725"/>
      <w:bookmarkStart w:id="1538" w:name="_Toc114140653"/>
      <w:bookmarkStart w:id="1539" w:name="_Toc114145305"/>
      <w:bookmarkStart w:id="1540" w:name="_Toc114145639"/>
      <w:bookmarkStart w:id="1541" w:name="_Toc114145992"/>
      <w:bookmarkStart w:id="1542" w:name="_Toc104558299"/>
      <w:bookmarkStart w:id="1543" w:name="_Toc110586157"/>
      <w:bookmarkStart w:id="1544" w:name="_Toc110595347"/>
      <w:bookmarkStart w:id="1545" w:name="_Toc110595752"/>
      <w:bookmarkStart w:id="1546" w:name="_Toc110600958"/>
      <w:bookmarkStart w:id="1547" w:name="_Toc110607425"/>
      <w:bookmarkStart w:id="1548" w:name="_Toc110613389"/>
      <w:bookmarkStart w:id="1549" w:name="_Toc112408964"/>
      <w:bookmarkStart w:id="1550" w:name="_Toc112409726"/>
      <w:bookmarkStart w:id="1551" w:name="_Toc114140654"/>
      <w:bookmarkStart w:id="1552" w:name="_Toc114145306"/>
      <w:bookmarkStart w:id="1553" w:name="_Toc114145640"/>
      <w:bookmarkStart w:id="1554" w:name="_Toc114145993"/>
      <w:bookmarkStart w:id="1555" w:name="_Toc115177117"/>
      <w:bookmarkEnd w:id="973"/>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sidRPr="00042ADB">
        <w:rPr>
          <w:sz w:val="24"/>
          <w:szCs w:val="24"/>
        </w:rPr>
        <w:t xml:space="preserve">Eligible apprentices, </w:t>
      </w:r>
      <w:proofErr w:type="gramStart"/>
      <w:r w:rsidRPr="00042ADB">
        <w:rPr>
          <w:sz w:val="24"/>
          <w:szCs w:val="24"/>
        </w:rPr>
        <w:t>trainees</w:t>
      </w:r>
      <w:proofErr w:type="gramEnd"/>
      <w:r w:rsidRPr="00042ADB">
        <w:rPr>
          <w:sz w:val="24"/>
          <w:szCs w:val="24"/>
        </w:rPr>
        <w:t xml:space="preserve"> and cadets</w:t>
      </w:r>
      <w:bookmarkEnd w:id="1555"/>
    </w:p>
    <w:p w14:paraId="5542D458" w14:textId="61C28FA9" w:rsidR="00C7013D" w:rsidRPr="00441BE2" w:rsidRDefault="00C7013D" w:rsidP="00C7013D">
      <w:pPr>
        <w:jc w:val="both"/>
        <w:rPr>
          <w:rFonts w:cstheme="minorHAnsi"/>
          <w:szCs w:val="18"/>
          <w:lang w:val="en-US"/>
        </w:rPr>
      </w:pPr>
      <w:r w:rsidRPr="00441BE2">
        <w:rPr>
          <w:rFonts w:cstheme="minorHAnsi"/>
          <w:szCs w:val="18"/>
          <w:lang w:val="en-US"/>
        </w:rPr>
        <w:t>MPSG is designed to provide on</w:t>
      </w:r>
      <w:r w:rsidRPr="00441BE2">
        <w:rPr>
          <w:rFonts w:ascii="Times New Roman" w:hAnsi="Times New Roman"/>
          <w:szCs w:val="18"/>
          <w:lang w:val="en-US"/>
        </w:rPr>
        <w:t>‑</w:t>
      </w:r>
      <w:r w:rsidRPr="00441BE2">
        <w:rPr>
          <w:rFonts w:cstheme="minorHAnsi"/>
          <w:szCs w:val="18"/>
          <w:lang w:val="en-US"/>
        </w:rPr>
        <w:t>the</w:t>
      </w:r>
      <w:r w:rsidRPr="00441BE2">
        <w:rPr>
          <w:rFonts w:ascii="Times New Roman" w:hAnsi="Times New Roman"/>
          <w:szCs w:val="18"/>
          <w:lang w:val="en-US"/>
        </w:rPr>
        <w:t>‑</w:t>
      </w:r>
      <w:r w:rsidRPr="00441BE2">
        <w:rPr>
          <w:rFonts w:cstheme="minorHAnsi"/>
          <w:szCs w:val="18"/>
          <w:lang w:val="en-US"/>
        </w:rPr>
        <w:t xml:space="preserve">job training opportunities for new entrants to the construction workforce. Detailed definitions for </w:t>
      </w:r>
      <w:r w:rsidR="00CF199B">
        <w:rPr>
          <w:rFonts w:cstheme="minorHAnsi"/>
          <w:szCs w:val="18"/>
          <w:lang w:val="en-US"/>
        </w:rPr>
        <w:t xml:space="preserve">apprentices, </w:t>
      </w:r>
      <w:proofErr w:type="gramStart"/>
      <w:r w:rsidR="00CF199B">
        <w:rPr>
          <w:rFonts w:cstheme="minorHAnsi"/>
          <w:szCs w:val="18"/>
          <w:lang w:val="en-US"/>
        </w:rPr>
        <w:t>trainees</w:t>
      </w:r>
      <w:proofErr w:type="gramEnd"/>
      <w:r w:rsidR="00CF199B">
        <w:rPr>
          <w:rFonts w:cstheme="minorHAnsi"/>
          <w:szCs w:val="18"/>
          <w:lang w:val="en-US"/>
        </w:rPr>
        <w:t xml:space="preserve"> and cadets (</w:t>
      </w:r>
      <w:r w:rsidR="00457D11">
        <w:rPr>
          <w:rFonts w:cstheme="minorHAnsi"/>
          <w:szCs w:val="18"/>
          <w:lang w:val="en-US"/>
        </w:rPr>
        <w:t>ATCs</w:t>
      </w:r>
      <w:r w:rsidR="00CF199B">
        <w:rPr>
          <w:rFonts w:cstheme="minorHAnsi"/>
          <w:szCs w:val="18"/>
          <w:lang w:val="en-US"/>
        </w:rPr>
        <w:t>)</w:t>
      </w:r>
      <w:r w:rsidRPr="00441BE2">
        <w:rPr>
          <w:rFonts w:cstheme="minorHAnsi"/>
          <w:szCs w:val="18"/>
          <w:lang w:val="en-US"/>
        </w:rPr>
        <w:t xml:space="preserve"> that can be counted towards MPSG are</w:t>
      </w:r>
      <w:r w:rsidRPr="00441BE2">
        <w:rPr>
          <w:rFonts w:cstheme="minorHAnsi"/>
          <w:szCs w:val="18"/>
        </w:rPr>
        <w:t xml:space="preserve"> provided </w:t>
      </w:r>
      <w:r w:rsidR="00D43F43">
        <w:rPr>
          <w:rFonts w:cstheme="minorHAnsi"/>
          <w:szCs w:val="18"/>
        </w:rPr>
        <w:t xml:space="preserve">at </w:t>
      </w:r>
      <w:hyperlink w:anchor="_Appendix_1:_Glossary" w:history="1">
        <w:r w:rsidR="00D43F43" w:rsidRPr="00D43F43">
          <w:rPr>
            <w:rStyle w:val="Hyperlink"/>
            <w:rFonts w:cstheme="minorHAnsi"/>
            <w:szCs w:val="18"/>
          </w:rPr>
          <w:t>Appendix 1: Glossary</w:t>
        </w:r>
      </w:hyperlink>
      <w:r w:rsidRPr="00441BE2">
        <w:rPr>
          <w:rFonts w:cstheme="minorHAnsi"/>
          <w:szCs w:val="18"/>
        </w:rPr>
        <w:t>.</w:t>
      </w:r>
      <w:r w:rsidRPr="00441BE2">
        <w:rPr>
          <w:rFonts w:cstheme="minorHAnsi"/>
          <w:szCs w:val="18"/>
          <w:lang w:val="en-US"/>
        </w:rPr>
        <w:t xml:space="preserve"> Note that professional traineeships (experienced workers undertaking professional development training) cannot count towards MPSG. Further guidance on the applicability of </w:t>
      </w:r>
      <w:r w:rsidR="00457D11">
        <w:rPr>
          <w:rFonts w:cstheme="minorHAnsi"/>
          <w:szCs w:val="18"/>
          <w:lang w:val="en-US"/>
        </w:rPr>
        <w:t>ATCs</w:t>
      </w:r>
      <w:r w:rsidRPr="00441BE2">
        <w:rPr>
          <w:rFonts w:cstheme="minorHAnsi"/>
          <w:szCs w:val="18"/>
          <w:lang w:val="en-US"/>
        </w:rPr>
        <w:t xml:space="preserve"> is available via the</w:t>
      </w:r>
      <w:hyperlink r:id="rId28" w:history="1">
        <w:r w:rsidRPr="00441BE2">
          <w:rPr>
            <w:rStyle w:val="Hyperlink"/>
            <w:rFonts w:cstheme="minorHAnsi"/>
            <w:szCs w:val="18"/>
            <w:lang w:val="en-US"/>
          </w:rPr>
          <w:t xml:space="preserve"> </w:t>
        </w:r>
        <w:r w:rsidR="009A34CD">
          <w:rPr>
            <w:rStyle w:val="Hyperlink"/>
            <w:rFonts w:cstheme="minorHAnsi"/>
            <w:szCs w:val="18"/>
            <w:lang w:val="en-US"/>
          </w:rPr>
          <w:t>LJF</w:t>
        </w:r>
        <w:r w:rsidRPr="00441BE2">
          <w:rPr>
            <w:rStyle w:val="Hyperlink"/>
            <w:rFonts w:cstheme="minorHAnsi"/>
            <w:szCs w:val="18"/>
            <w:lang w:val="en-US"/>
          </w:rPr>
          <w:t xml:space="preserve"> website.</w:t>
        </w:r>
      </w:hyperlink>
      <w:r w:rsidRPr="00441BE2">
        <w:rPr>
          <w:rFonts w:cstheme="minorHAnsi"/>
          <w:szCs w:val="18"/>
          <w:lang w:val="en-US"/>
        </w:rPr>
        <w:t xml:space="preserve"> </w:t>
      </w:r>
    </w:p>
    <w:p w14:paraId="7FD9173F" w14:textId="000E2FF9" w:rsidR="00C7013D" w:rsidRPr="00441BE2" w:rsidRDefault="00457D11" w:rsidP="00C7013D">
      <w:pPr>
        <w:jc w:val="both"/>
        <w:rPr>
          <w:rFonts w:cstheme="minorHAnsi"/>
          <w:szCs w:val="18"/>
          <w:lang w:val="en-US"/>
        </w:rPr>
      </w:pPr>
      <w:r>
        <w:rPr>
          <w:rFonts w:cstheme="minorHAnsi"/>
          <w:szCs w:val="18"/>
          <w:lang w:val="en-US"/>
        </w:rPr>
        <w:t>ATCs</w:t>
      </w:r>
      <w:r w:rsidR="00C7013D" w:rsidRPr="00441BE2">
        <w:rPr>
          <w:rFonts w:cstheme="minorHAnsi"/>
          <w:szCs w:val="18"/>
          <w:lang w:val="en-US"/>
        </w:rPr>
        <w:t xml:space="preserve"> may be directly employed by the principal contractor or subcontractors or indirectly employed through group training organisations (GTOs).</w:t>
      </w:r>
    </w:p>
    <w:p w14:paraId="1981B969" w14:textId="38D60715" w:rsidR="00DD5D07" w:rsidRDefault="00C7013D" w:rsidP="000210EA">
      <w:pPr>
        <w:rPr>
          <w:lang w:val="en-US"/>
        </w:rPr>
      </w:pPr>
      <w:r w:rsidRPr="00441BE2">
        <w:rPr>
          <w:rFonts w:cstheme="minorHAnsi"/>
          <w:szCs w:val="18"/>
          <w:lang w:val="en-US"/>
        </w:rPr>
        <w:t xml:space="preserve">Bidders are encouraged to use Victorian </w:t>
      </w:r>
      <w:r w:rsidR="002875BC">
        <w:rPr>
          <w:rFonts w:cstheme="minorHAnsi"/>
          <w:szCs w:val="18"/>
          <w:lang w:val="en-US"/>
        </w:rPr>
        <w:t>ATCs</w:t>
      </w:r>
      <w:r w:rsidRPr="00441BE2">
        <w:rPr>
          <w:rFonts w:cstheme="minorHAnsi"/>
          <w:szCs w:val="18"/>
          <w:lang w:val="en-US"/>
        </w:rPr>
        <w:t xml:space="preserve"> drawn from groups who are generally under-represented in industry vocational training such as women, and/or who face barriers to vocational training or the workforce more generally, such as </w:t>
      </w:r>
      <w:r w:rsidR="00C52586">
        <w:rPr>
          <w:rFonts w:cstheme="minorHAnsi"/>
          <w:szCs w:val="18"/>
          <w:lang w:val="en-US"/>
        </w:rPr>
        <w:t>I</w:t>
      </w:r>
      <w:r w:rsidRPr="00441BE2">
        <w:rPr>
          <w:rFonts w:cstheme="minorHAnsi"/>
          <w:szCs w:val="18"/>
          <w:lang w:val="en-US"/>
        </w:rPr>
        <w:t xml:space="preserve">ndigenous or older apprentices, </w:t>
      </w:r>
      <w:proofErr w:type="gramStart"/>
      <w:r w:rsidRPr="00441BE2">
        <w:rPr>
          <w:rFonts w:cstheme="minorHAnsi"/>
          <w:szCs w:val="18"/>
          <w:lang w:val="en-US"/>
        </w:rPr>
        <w:t>trainees</w:t>
      </w:r>
      <w:proofErr w:type="gramEnd"/>
      <w:r w:rsidRPr="00441BE2">
        <w:rPr>
          <w:rFonts w:cstheme="minorHAnsi"/>
          <w:szCs w:val="18"/>
          <w:lang w:val="en-US"/>
        </w:rPr>
        <w:t xml:space="preserve"> or cadets or those with a disability. A key resource to achieve this will be state and federal employment programs for helping long-term job seekers, such as Jobs Victoria. The Jobs Victoria website can be found at </w:t>
      </w:r>
      <w:hyperlink r:id="rId29" w:history="1">
        <w:r w:rsidRPr="00441BE2">
          <w:rPr>
            <w:rStyle w:val="Hyperlink"/>
            <w:rFonts w:cstheme="minorHAnsi"/>
            <w:szCs w:val="18"/>
          </w:rPr>
          <w:t>https://jobs.vic.gov.au/</w:t>
        </w:r>
      </w:hyperlink>
      <w:r w:rsidRPr="00441BE2">
        <w:rPr>
          <w:lang w:val="en-US"/>
        </w:rPr>
        <w:t>.</w:t>
      </w:r>
      <w:r w:rsidR="00A61FE8">
        <w:rPr>
          <w:lang w:val="en-US"/>
        </w:rPr>
        <w:t xml:space="preserve"> </w:t>
      </w:r>
    </w:p>
    <w:p w14:paraId="24BF4241" w14:textId="36D9DF2E" w:rsidR="0036009D" w:rsidRPr="0036009D" w:rsidRDefault="00047463" w:rsidP="00042ADB">
      <w:pPr>
        <w:jc w:val="both"/>
      </w:pPr>
      <w:r>
        <w:rPr>
          <w:rFonts w:cstheme="minorHAnsi"/>
          <w:szCs w:val="18"/>
          <w:lang w:val="en-US"/>
        </w:rPr>
        <w:t>A</w:t>
      </w:r>
      <w:r w:rsidRPr="002A0EF2">
        <w:rPr>
          <w:rFonts w:cstheme="minorHAnsi"/>
          <w:szCs w:val="18"/>
          <w:lang w:val="en-US"/>
        </w:rPr>
        <w:t>gencies</w:t>
      </w:r>
      <w:r>
        <w:rPr>
          <w:rFonts w:cstheme="minorHAnsi"/>
          <w:szCs w:val="18"/>
          <w:lang w:val="en-US"/>
        </w:rPr>
        <w:t xml:space="preserve"> may</w:t>
      </w:r>
      <w:r w:rsidRPr="002A0EF2">
        <w:rPr>
          <w:rFonts w:cstheme="minorHAnsi"/>
          <w:szCs w:val="18"/>
          <w:lang w:val="en-US"/>
        </w:rPr>
        <w:t xml:space="preserve"> leverage MPSG to deliver additional benefits such as social, economic, and training outcomes by specifying how </w:t>
      </w:r>
      <w:r w:rsidR="00457D11">
        <w:rPr>
          <w:rFonts w:cstheme="minorHAnsi"/>
          <w:szCs w:val="18"/>
          <w:lang w:val="en-US"/>
        </w:rPr>
        <w:t>ATC</w:t>
      </w:r>
      <w:r w:rsidRPr="002A0EF2">
        <w:rPr>
          <w:rFonts w:cstheme="minorHAnsi"/>
          <w:szCs w:val="18"/>
          <w:lang w:val="en-US"/>
        </w:rPr>
        <w:t xml:space="preserve"> roles are filled on a project basis.</w:t>
      </w:r>
      <w:r>
        <w:t xml:space="preserve"> </w:t>
      </w:r>
      <w:r w:rsidRPr="002A0EF2">
        <w:t xml:space="preserve">The LIDP does not require bidders to detail how ATC roles will be filled, however </w:t>
      </w:r>
      <w:r w:rsidRPr="002A0EF2">
        <w:rPr>
          <w:rFonts w:cstheme="minorHAnsi"/>
          <w:szCs w:val="18"/>
          <w:lang w:val="en-US"/>
        </w:rPr>
        <w:t>where applicable</w:t>
      </w:r>
      <w:r w:rsidRPr="002A0EF2">
        <w:t xml:space="preserve"> suppliers can choose to demonstrate delivery </w:t>
      </w:r>
      <w:r w:rsidRPr="002A0EF2">
        <w:rPr>
          <w:rFonts w:cstheme="minorHAnsi"/>
          <w:szCs w:val="18"/>
          <w:lang w:val="en-US"/>
        </w:rPr>
        <w:t>of additional benefits as part of the MPSG information their LIDP.</w:t>
      </w:r>
      <w:r w:rsidR="00E0338D">
        <w:rPr>
          <w:rFonts w:cstheme="minorHAnsi"/>
          <w:szCs w:val="18"/>
          <w:lang w:val="en-US"/>
        </w:rPr>
        <w:t xml:space="preserve"> Further information </w:t>
      </w:r>
      <w:r w:rsidR="0059682C">
        <w:rPr>
          <w:rFonts w:cstheme="minorHAnsi"/>
          <w:szCs w:val="18"/>
          <w:lang w:val="en-US"/>
        </w:rPr>
        <w:t xml:space="preserve">about </w:t>
      </w:r>
      <w:r w:rsidR="001C56D7">
        <w:rPr>
          <w:rFonts w:cstheme="minorHAnsi"/>
          <w:szCs w:val="18"/>
          <w:lang w:val="en-US"/>
        </w:rPr>
        <w:t>Victorian Government procurement policies</w:t>
      </w:r>
      <w:r w:rsidR="00612471">
        <w:rPr>
          <w:rFonts w:cstheme="minorHAnsi"/>
          <w:szCs w:val="18"/>
          <w:lang w:val="en-US"/>
        </w:rPr>
        <w:t xml:space="preserve"> </w:t>
      </w:r>
      <w:r w:rsidR="006F7B2A">
        <w:rPr>
          <w:rFonts w:cstheme="minorHAnsi"/>
          <w:szCs w:val="18"/>
          <w:lang w:val="en-US"/>
        </w:rPr>
        <w:t>such as the Social Procurement Framework and</w:t>
      </w:r>
      <w:r w:rsidR="00612471">
        <w:rPr>
          <w:rFonts w:cstheme="minorHAnsi"/>
          <w:szCs w:val="18"/>
          <w:lang w:val="en-US"/>
        </w:rPr>
        <w:t xml:space="preserve"> the Building Equality </w:t>
      </w:r>
      <w:proofErr w:type="gramStart"/>
      <w:r w:rsidR="00612471">
        <w:rPr>
          <w:rFonts w:cstheme="minorHAnsi"/>
          <w:szCs w:val="18"/>
          <w:lang w:val="en-US"/>
        </w:rPr>
        <w:t xml:space="preserve">Policy </w:t>
      </w:r>
      <w:r w:rsidR="001C56D7">
        <w:rPr>
          <w:rFonts w:cstheme="minorHAnsi"/>
          <w:szCs w:val="18"/>
          <w:lang w:val="en-US"/>
        </w:rPr>
        <w:t xml:space="preserve"> can</w:t>
      </w:r>
      <w:proofErr w:type="gramEnd"/>
      <w:r w:rsidR="001C56D7">
        <w:rPr>
          <w:rFonts w:cstheme="minorHAnsi"/>
          <w:szCs w:val="18"/>
          <w:lang w:val="en-US"/>
        </w:rPr>
        <w:t xml:space="preserve"> be found at </w:t>
      </w:r>
      <w:r w:rsidR="00CA241F">
        <w:rPr>
          <w:rFonts w:cstheme="minorHAnsi"/>
          <w:szCs w:val="18"/>
          <w:lang w:val="en-US"/>
        </w:rPr>
        <w:t xml:space="preserve"> </w:t>
      </w:r>
      <w:hyperlink r:id="rId30" w:history="1">
        <w:r w:rsidR="001C56D7" w:rsidRPr="007D5FB0">
          <w:rPr>
            <w:rStyle w:val="Hyperlink"/>
            <w:rFonts w:cstheme="minorHAnsi"/>
            <w:szCs w:val="18"/>
            <w:lang w:val="en-US"/>
          </w:rPr>
          <w:t>https://www.buyingfor.vic.gov.au/</w:t>
        </w:r>
      </w:hyperlink>
    </w:p>
    <w:p w14:paraId="26229420" w14:textId="4339A9C4" w:rsidR="00BC5CA0" w:rsidRDefault="00BC5CA0">
      <w:pPr>
        <w:pStyle w:val="Heading2"/>
        <w:rPr>
          <w:sz w:val="24"/>
          <w:szCs w:val="24"/>
        </w:rPr>
      </w:pPr>
      <w:bookmarkStart w:id="1556" w:name="_Toc115177118"/>
      <w:r w:rsidRPr="00042ADB">
        <w:rPr>
          <w:sz w:val="24"/>
          <w:szCs w:val="24"/>
        </w:rPr>
        <w:t>Eligible labour hours</w:t>
      </w:r>
      <w:bookmarkEnd w:id="1556"/>
    </w:p>
    <w:p w14:paraId="0F826A6A" w14:textId="77777777" w:rsidR="008D792C" w:rsidRPr="00441BE2" w:rsidRDefault="008D792C" w:rsidP="008D792C">
      <w:pPr>
        <w:jc w:val="both"/>
        <w:rPr>
          <w:rFonts w:cstheme="minorHAnsi"/>
          <w:szCs w:val="18"/>
          <w:lang w:val="en-US"/>
        </w:rPr>
      </w:pPr>
      <w:r w:rsidRPr="00441BE2">
        <w:rPr>
          <w:rFonts w:cstheme="minorHAnsi"/>
          <w:szCs w:val="18"/>
          <w:lang w:val="en-US"/>
        </w:rPr>
        <w:t xml:space="preserve">The MPSG does not prescribe the breakdown of </w:t>
      </w:r>
      <w:proofErr w:type="spellStart"/>
      <w:r w:rsidRPr="00441BE2">
        <w:rPr>
          <w:rFonts w:cstheme="minorHAnsi"/>
          <w:szCs w:val="18"/>
          <w:lang w:val="en-US"/>
        </w:rPr>
        <w:t>labour</w:t>
      </w:r>
      <w:proofErr w:type="spellEnd"/>
      <w:r w:rsidRPr="00441BE2">
        <w:rPr>
          <w:rFonts w:cstheme="minorHAnsi"/>
          <w:szCs w:val="18"/>
          <w:lang w:val="en-US"/>
        </w:rPr>
        <w:t xml:space="preserve"> hour contributions from apprentices, </w:t>
      </w:r>
      <w:proofErr w:type="gramStart"/>
      <w:r w:rsidRPr="00441BE2">
        <w:rPr>
          <w:rFonts w:cstheme="minorHAnsi"/>
          <w:szCs w:val="18"/>
          <w:lang w:val="en-US"/>
        </w:rPr>
        <w:t>trainees</w:t>
      </w:r>
      <w:proofErr w:type="gramEnd"/>
      <w:r w:rsidRPr="00441BE2">
        <w:rPr>
          <w:rFonts w:cstheme="minorHAnsi"/>
          <w:szCs w:val="18"/>
          <w:lang w:val="en-US"/>
        </w:rPr>
        <w:t xml:space="preserve"> or cadets. They can be used in any combination of hours and across different contracts of a particular project. However, the Victorian apprentices, trainees or cadets that are used must reflect the existing occupational profile of the sector workforce, and bidders are to avoid reliance on any one group to achieve compliance where this is outside the industry or sector norm. </w:t>
      </w:r>
    </w:p>
    <w:p w14:paraId="193926F9" w14:textId="2A7A384D" w:rsidR="008D792C" w:rsidRPr="00441BE2" w:rsidRDefault="008D792C" w:rsidP="008D792C">
      <w:pPr>
        <w:jc w:val="both"/>
        <w:rPr>
          <w:rFonts w:cstheme="minorHAnsi"/>
          <w:szCs w:val="18"/>
          <w:lang w:val="en-US"/>
        </w:rPr>
      </w:pPr>
      <w:r w:rsidRPr="00441BE2">
        <w:rPr>
          <w:rFonts w:cstheme="minorHAnsi"/>
          <w:szCs w:val="18"/>
          <w:lang w:val="en-US"/>
        </w:rPr>
        <w:t xml:space="preserve">The contribution can include work hour contributions from either </w:t>
      </w:r>
      <w:r w:rsidRPr="008E244B">
        <w:rPr>
          <w:rFonts w:cstheme="minorHAnsi"/>
          <w:szCs w:val="18"/>
          <w:lang w:val="en-US"/>
        </w:rPr>
        <w:t>existing or new Victorian ATCs or combinations of these</w:t>
      </w:r>
      <w:r w:rsidRPr="00441BE2">
        <w:rPr>
          <w:rFonts w:cstheme="minorHAnsi"/>
          <w:szCs w:val="18"/>
          <w:lang w:val="en-US"/>
        </w:rPr>
        <w:t xml:space="preserve">.     </w:t>
      </w:r>
    </w:p>
    <w:p w14:paraId="4098D65B" w14:textId="2DCEBAB0" w:rsidR="008D792C" w:rsidRPr="00441BE2" w:rsidRDefault="008D792C" w:rsidP="008D792C">
      <w:pPr>
        <w:jc w:val="both"/>
        <w:rPr>
          <w:rFonts w:cstheme="minorHAnsi"/>
          <w:szCs w:val="18"/>
          <w:lang w:val="en-US"/>
        </w:rPr>
      </w:pPr>
      <w:r w:rsidRPr="00441BE2">
        <w:rPr>
          <w:rFonts w:cstheme="minorHAnsi"/>
          <w:szCs w:val="18"/>
          <w:lang w:val="en-US"/>
        </w:rPr>
        <w:t>Only the hours spent working on the appl</w:t>
      </w:r>
      <w:r>
        <w:rPr>
          <w:rFonts w:cstheme="minorHAnsi"/>
          <w:szCs w:val="18"/>
          <w:lang w:val="en-US"/>
        </w:rPr>
        <w:t>icable</w:t>
      </w:r>
      <w:r w:rsidRPr="00441BE2">
        <w:rPr>
          <w:rFonts w:cstheme="minorHAnsi"/>
          <w:szCs w:val="18"/>
          <w:lang w:val="en-US"/>
        </w:rPr>
        <w:t xml:space="preserve"> project can be counted towards the project’s 10 per cent requirement. For example, a full-time business administration trainee may work across a few projects, only spending an equivalent of two days per week working on the MPSG applicable project. In this example, only 16 hours per week can be counted towards the requirement.</w:t>
      </w:r>
    </w:p>
    <w:p w14:paraId="426427DE" w14:textId="77777777" w:rsidR="008D792C" w:rsidRDefault="008D792C" w:rsidP="008D792C">
      <w:pPr>
        <w:jc w:val="both"/>
        <w:rPr>
          <w:rFonts w:cstheme="minorHAnsi"/>
          <w:szCs w:val="18"/>
          <w:lang w:val="en-US"/>
        </w:rPr>
      </w:pPr>
      <w:r w:rsidRPr="00441BE2">
        <w:rPr>
          <w:rFonts w:cstheme="minorHAnsi"/>
          <w:szCs w:val="18"/>
          <w:lang w:val="en-US"/>
        </w:rPr>
        <w:t xml:space="preserve">Hours worked off site to deliver inputs to a project can be counted towards the 10 per cent requirement, where the apprentices, trainees or cadets are employed by subcontractors under the principal contractor. For example, the hours worked by an engineering fabrication apprentice to manufacture prefabricated steel components for use on an MPSG-applicable project can be counted </w:t>
      </w:r>
      <w:r w:rsidRPr="00441BE2">
        <w:rPr>
          <w:rFonts w:cstheme="minorHAnsi"/>
          <w:szCs w:val="18"/>
          <w:lang w:val="en-US"/>
        </w:rPr>
        <w:lastRenderedPageBreak/>
        <w:t>towards the MPSG hours for that project. Bidders should be encouraged to contact their off-site suppliers to understand their ATC use on the project.</w:t>
      </w:r>
    </w:p>
    <w:p w14:paraId="64E3C960" w14:textId="77777777" w:rsidR="005B43DA" w:rsidRDefault="00527D80" w:rsidP="005B43DA">
      <w:pPr>
        <w:jc w:val="both"/>
        <w:rPr>
          <w:rFonts w:cstheme="minorHAnsi"/>
          <w:szCs w:val="18"/>
          <w:lang w:val="en-US"/>
        </w:rPr>
      </w:pPr>
      <w:r w:rsidRPr="00527D80">
        <w:rPr>
          <w:rFonts w:cstheme="minorHAnsi"/>
          <w:szCs w:val="18"/>
          <w:lang w:val="en-US"/>
        </w:rPr>
        <w:t>Hours spent off site for training and education can be counted towards the 10 per cent requirement. This allows the time apprentices, trainees and cadet</w:t>
      </w:r>
      <w:r w:rsidR="002F6AA9">
        <w:rPr>
          <w:rFonts w:cstheme="minorHAnsi"/>
          <w:szCs w:val="18"/>
          <w:lang w:val="en-US"/>
        </w:rPr>
        <w:t>s</w:t>
      </w:r>
      <w:r w:rsidRPr="00527D80">
        <w:rPr>
          <w:rFonts w:cstheme="minorHAnsi"/>
          <w:szCs w:val="18"/>
          <w:lang w:val="en-US"/>
        </w:rPr>
        <w:t xml:space="preserve"> spend away from the project at TAFE or university to still be counted. For example, a cadet working two days on the project with five contact hours at university, a total of 21 hours can be counted towards the </w:t>
      </w:r>
      <w:proofErr w:type="gramStart"/>
      <w:r w:rsidRPr="00527D80">
        <w:rPr>
          <w:rFonts w:cstheme="minorHAnsi"/>
          <w:szCs w:val="18"/>
          <w:lang w:val="en-US"/>
        </w:rPr>
        <w:t>hours</w:t>
      </w:r>
      <w:proofErr w:type="gramEnd"/>
      <w:r w:rsidRPr="00527D80">
        <w:rPr>
          <w:rFonts w:cstheme="minorHAnsi"/>
          <w:szCs w:val="18"/>
          <w:lang w:val="en-US"/>
        </w:rPr>
        <w:t xml:space="preserve"> requirement. However, if a cadet is on summer break from university and therefore not attending classes, no contact hours at university can be counted. Only training contact hours while concurrently working on the project can contribute towards MPSG.</w:t>
      </w:r>
    </w:p>
    <w:p w14:paraId="027E1C04" w14:textId="598D7E91" w:rsidR="007C0F5C" w:rsidRDefault="008D792C" w:rsidP="00AA2F7B">
      <w:pPr>
        <w:pStyle w:val="Heading1"/>
        <w:ind w:left="567" w:hanging="567"/>
      </w:pPr>
      <w:bookmarkStart w:id="1557" w:name="_Toc104558435"/>
      <w:bookmarkStart w:id="1558" w:name="_Toc110586293"/>
      <w:bookmarkStart w:id="1559" w:name="_Toc110586735"/>
      <w:bookmarkStart w:id="1560" w:name="_Toc110587189"/>
      <w:bookmarkStart w:id="1561" w:name="_Toc110587625"/>
      <w:bookmarkStart w:id="1562" w:name="_Toc110588067"/>
      <w:bookmarkStart w:id="1563" w:name="_Toc110589040"/>
      <w:bookmarkStart w:id="1564" w:name="_Toc110589477"/>
      <w:bookmarkStart w:id="1565" w:name="_Toc110595483"/>
      <w:bookmarkStart w:id="1566" w:name="_Toc110595888"/>
      <w:bookmarkStart w:id="1567" w:name="_Toc110601094"/>
      <w:bookmarkStart w:id="1568" w:name="_Toc110607561"/>
      <w:bookmarkStart w:id="1569" w:name="_Toc110613525"/>
      <w:bookmarkStart w:id="1570" w:name="_Toc112409100"/>
      <w:bookmarkStart w:id="1571" w:name="_Toc112409862"/>
      <w:bookmarkStart w:id="1572" w:name="_Toc114140790"/>
      <w:bookmarkStart w:id="1573" w:name="_Toc114145370"/>
      <w:bookmarkStart w:id="1574" w:name="_Toc114145704"/>
      <w:bookmarkStart w:id="1575" w:name="_Toc114145996"/>
      <w:bookmarkStart w:id="1576" w:name="_How_to_apply_4"/>
      <w:bookmarkStart w:id="1577" w:name="_Toc115177119"/>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t>How to apply Local Jobs First to grants and loans</w:t>
      </w:r>
      <w:bookmarkEnd w:id="1577"/>
    </w:p>
    <w:p w14:paraId="04F74C4A" w14:textId="77777777" w:rsidR="008D792C" w:rsidRPr="00A20F88" w:rsidRDefault="008D792C" w:rsidP="008D792C">
      <w:pPr>
        <w:spacing w:before="0" w:line="276" w:lineRule="auto"/>
        <w:jc w:val="both"/>
      </w:pPr>
      <w:bookmarkStart w:id="1578" w:name="_Toc110586901"/>
      <w:bookmarkStart w:id="1579" w:name="_Toc528163217"/>
      <w:r w:rsidRPr="00944D8A">
        <w:rPr>
          <w:rFonts w:cstheme="minorHAnsi"/>
          <w:szCs w:val="18"/>
          <w:lang w:val="en-US"/>
        </w:rPr>
        <w:t>The application of LJF to grant or loan recipients ensures that local SMEs can access opportunities within the procurement</w:t>
      </w:r>
      <w:r w:rsidRPr="00A20F88">
        <w:t xml:space="preserve"> activity once it starts. </w:t>
      </w:r>
    </w:p>
    <w:p w14:paraId="1E367173" w14:textId="77777777" w:rsidR="008D792C" w:rsidRPr="00944D8A" w:rsidRDefault="008D792C" w:rsidP="008D792C">
      <w:pPr>
        <w:spacing w:before="0" w:line="276" w:lineRule="auto"/>
        <w:jc w:val="both"/>
        <w:rPr>
          <w:rFonts w:cstheme="minorHAnsi"/>
          <w:i/>
          <w:iCs/>
          <w:szCs w:val="18"/>
          <w:lang w:val="en-US"/>
        </w:rPr>
      </w:pPr>
      <w:r w:rsidRPr="00944D8A">
        <w:rPr>
          <w:rFonts w:cstheme="minorHAnsi"/>
          <w:szCs w:val="18"/>
          <w:lang w:val="en-US"/>
        </w:rPr>
        <w:t xml:space="preserve">The main difference in the LJF </w:t>
      </w:r>
      <w:r>
        <w:rPr>
          <w:rFonts w:cstheme="minorHAnsi"/>
          <w:szCs w:val="18"/>
          <w:lang w:val="en-US"/>
        </w:rPr>
        <w:t xml:space="preserve">grants and loans </w:t>
      </w:r>
      <w:r w:rsidRPr="00944D8A">
        <w:rPr>
          <w:rFonts w:cstheme="minorHAnsi"/>
          <w:szCs w:val="18"/>
          <w:lang w:val="en-US"/>
        </w:rPr>
        <w:t xml:space="preserve">process is the requirement to consult with the ICN to acquire an Interaction Reference Number (IRN), rather than register and develop an LIDP. </w:t>
      </w:r>
      <w:r w:rsidRPr="00944D8A">
        <w:rPr>
          <w:rFonts w:cstheme="minorHAnsi"/>
          <w:b/>
          <w:bCs/>
          <w:szCs w:val="18"/>
          <w:lang w:val="en-US"/>
        </w:rPr>
        <w:t>Payment of monies under the grant funding agreement is conditional on compliance with the consultation requirement.</w:t>
      </w:r>
      <w:r w:rsidRPr="00944D8A">
        <w:rPr>
          <w:rFonts w:cstheme="minorHAnsi"/>
          <w:i/>
          <w:iCs/>
          <w:szCs w:val="18"/>
          <w:lang w:val="en-US"/>
        </w:rPr>
        <w:t xml:space="preserve"> </w:t>
      </w:r>
    </w:p>
    <w:p w14:paraId="29AB15F5" w14:textId="77777777" w:rsidR="008D792C" w:rsidRDefault="008D792C" w:rsidP="008D792C">
      <w:pPr>
        <w:spacing w:before="0" w:line="276" w:lineRule="auto"/>
        <w:jc w:val="both"/>
      </w:pPr>
      <w:r>
        <w:t>In the below steps, “grants” refers to both grants and loans provided by the State Government</w:t>
      </w:r>
      <w:r w:rsidRPr="00B64CE2">
        <w:t xml:space="preserve"> </w:t>
      </w:r>
      <w:r w:rsidRPr="00066435">
        <w:t>to any private, non-government or local government organisation that is a supplier, contractor, or grant or loan recipient</w:t>
      </w:r>
      <w:r w:rsidRPr="00CA4BDB">
        <w:t xml:space="preserve"> for a project that falls within the scope of the </w:t>
      </w:r>
      <w:r>
        <w:t>policy</w:t>
      </w:r>
      <w:r w:rsidRPr="00066435">
        <w:t>.</w:t>
      </w:r>
    </w:p>
    <w:p w14:paraId="03277969" w14:textId="65CC0E6A" w:rsidR="008D792C" w:rsidRPr="0051705C" w:rsidRDefault="008D792C" w:rsidP="00042ADB">
      <w:pPr>
        <w:spacing w:before="0" w:line="276" w:lineRule="auto"/>
        <w:jc w:val="both"/>
      </w:pPr>
      <w:r w:rsidRPr="00944D8A">
        <w:rPr>
          <w:rFonts w:cs="Arial"/>
        </w:rPr>
        <w:t>Note that grants and loans with a state contribution of $50 million or above may be</w:t>
      </w:r>
      <w:r w:rsidRPr="00A938AC">
        <w:rPr>
          <w:rFonts w:cs="Arial"/>
        </w:rPr>
        <w:t xml:space="preserve"> </w:t>
      </w:r>
      <w:r w:rsidRPr="00944D8A">
        <w:rPr>
          <w:rFonts w:cs="Arial"/>
        </w:rPr>
        <w:t>treated as a Strategic Project. The agency will notify you if Strategic Project requirements apply to your project.</w:t>
      </w:r>
    </w:p>
    <w:p w14:paraId="2C218AD4" w14:textId="325AE7D5" w:rsidR="008D792C" w:rsidRPr="00042ADB" w:rsidRDefault="008D792C" w:rsidP="0051705C">
      <w:pPr>
        <w:pStyle w:val="Heading2"/>
        <w:rPr>
          <w:sz w:val="24"/>
          <w:szCs w:val="24"/>
        </w:rPr>
      </w:pPr>
      <w:bookmarkStart w:id="1580" w:name="_Toc114140792"/>
      <w:bookmarkStart w:id="1581" w:name="_Toc114145372"/>
      <w:bookmarkStart w:id="1582" w:name="_Toc114145706"/>
      <w:bookmarkStart w:id="1583" w:name="_Toc114145998"/>
      <w:bookmarkStart w:id="1584" w:name="_Toc104558436"/>
      <w:bookmarkStart w:id="1585" w:name="_Toc110586294"/>
      <w:bookmarkStart w:id="1586" w:name="_Toc110586736"/>
      <w:bookmarkStart w:id="1587" w:name="_Toc110587190"/>
      <w:bookmarkStart w:id="1588" w:name="_Toc110587626"/>
      <w:bookmarkStart w:id="1589" w:name="_Toc110588068"/>
      <w:bookmarkStart w:id="1590" w:name="_Toc110589041"/>
      <w:bookmarkStart w:id="1591" w:name="_Toc110589478"/>
      <w:bookmarkStart w:id="1592" w:name="_Toc110595484"/>
      <w:bookmarkStart w:id="1593" w:name="_Toc110595889"/>
      <w:bookmarkStart w:id="1594" w:name="_Toc110601095"/>
      <w:bookmarkStart w:id="1595" w:name="_Toc110607562"/>
      <w:bookmarkStart w:id="1596" w:name="_Toc110613526"/>
      <w:bookmarkStart w:id="1597" w:name="_Toc112409101"/>
      <w:bookmarkStart w:id="1598" w:name="_Toc112409863"/>
      <w:bookmarkStart w:id="1599" w:name="_Toc114140793"/>
      <w:bookmarkStart w:id="1600" w:name="_Toc114145373"/>
      <w:bookmarkStart w:id="1601" w:name="_Toc114145707"/>
      <w:bookmarkStart w:id="1602" w:name="_Toc114145999"/>
      <w:bookmarkStart w:id="1603" w:name="_Toc104558437"/>
      <w:bookmarkStart w:id="1604" w:name="_Toc110586295"/>
      <w:bookmarkStart w:id="1605" w:name="_Toc110586737"/>
      <w:bookmarkStart w:id="1606" w:name="_Toc110587191"/>
      <w:bookmarkStart w:id="1607" w:name="_Toc110587627"/>
      <w:bookmarkStart w:id="1608" w:name="_Toc110588069"/>
      <w:bookmarkStart w:id="1609" w:name="_Toc110589042"/>
      <w:bookmarkStart w:id="1610" w:name="_Toc110589479"/>
      <w:bookmarkStart w:id="1611" w:name="_Toc110595485"/>
      <w:bookmarkStart w:id="1612" w:name="_Toc110595890"/>
      <w:bookmarkStart w:id="1613" w:name="_Toc110601096"/>
      <w:bookmarkStart w:id="1614" w:name="_Toc110607563"/>
      <w:bookmarkStart w:id="1615" w:name="_Toc110613527"/>
      <w:bookmarkStart w:id="1616" w:name="_Toc112409102"/>
      <w:bookmarkStart w:id="1617" w:name="_Toc112409864"/>
      <w:bookmarkStart w:id="1618" w:name="_Toc114140794"/>
      <w:bookmarkStart w:id="1619" w:name="_Toc114145374"/>
      <w:bookmarkStart w:id="1620" w:name="_Toc114145708"/>
      <w:bookmarkStart w:id="1621" w:name="_Toc114146000"/>
      <w:bookmarkStart w:id="1622" w:name="_Toc104558438"/>
      <w:bookmarkStart w:id="1623" w:name="_Toc110586296"/>
      <w:bookmarkStart w:id="1624" w:name="_Toc110586738"/>
      <w:bookmarkStart w:id="1625" w:name="_Toc110587192"/>
      <w:bookmarkStart w:id="1626" w:name="_Toc110587628"/>
      <w:bookmarkStart w:id="1627" w:name="_Toc110588070"/>
      <w:bookmarkStart w:id="1628" w:name="_Toc110589043"/>
      <w:bookmarkStart w:id="1629" w:name="_Toc110589480"/>
      <w:bookmarkStart w:id="1630" w:name="_Toc110595486"/>
      <w:bookmarkStart w:id="1631" w:name="_Toc110595891"/>
      <w:bookmarkStart w:id="1632" w:name="_Toc110601097"/>
      <w:bookmarkStart w:id="1633" w:name="_Toc110607564"/>
      <w:bookmarkStart w:id="1634" w:name="_Toc110613528"/>
      <w:bookmarkStart w:id="1635" w:name="_Toc112409103"/>
      <w:bookmarkStart w:id="1636" w:name="_Toc112409865"/>
      <w:bookmarkStart w:id="1637" w:name="_Toc114140795"/>
      <w:bookmarkStart w:id="1638" w:name="_Toc114145375"/>
      <w:bookmarkStart w:id="1639" w:name="_Toc114145709"/>
      <w:bookmarkStart w:id="1640" w:name="_Toc114146001"/>
      <w:bookmarkStart w:id="1641" w:name="_Toc104558439"/>
      <w:bookmarkStart w:id="1642" w:name="_Toc110586297"/>
      <w:bookmarkStart w:id="1643" w:name="_Toc110586739"/>
      <w:bookmarkStart w:id="1644" w:name="_Toc110587193"/>
      <w:bookmarkStart w:id="1645" w:name="_Toc110587629"/>
      <w:bookmarkStart w:id="1646" w:name="_Toc110588071"/>
      <w:bookmarkStart w:id="1647" w:name="_Toc110589044"/>
      <w:bookmarkStart w:id="1648" w:name="_Toc110589481"/>
      <w:bookmarkStart w:id="1649" w:name="_Toc110595487"/>
      <w:bookmarkStart w:id="1650" w:name="_Toc110595892"/>
      <w:bookmarkStart w:id="1651" w:name="_Toc110601098"/>
      <w:bookmarkStart w:id="1652" w:name="_Toc110607565"/>
      <w:bookmarkStart w:id="1653" w:name="_Toc110613529"/>
      <w:bookmarkStart w:id="1654" w:name="_Toc112409104"/>
      <w:bookmarkStart w:id="1655" w:name="_Toc112409866"/>
      <w:bookmarkStart w:id="1656" w:name="_Toc114140796"/>
      <w:bookmarkStart w:id="1657" w:name="_Toc114145376"/>
      <w:bookmarkStart w:id="1658" w:name="_Toc114145710"/>
      <w:bookmarkStart w:id="1659" w:name="_Toc114146002"/>
      <w:bookmarkStart w:id="1660" w:name="_Toc104558440"/>
      <w:bookmarkStart w:id="1661" w:name="_Toc110586298"/>
      <w:bookmarkStart w:id="1662" w:name="_Toc110586740"/>
      <w:bookmarkStart w:id="1663" w:name="_Toc110587194"/>
      <w:bookmarkStart w:id="1664" w:name="_Toc110587630"/>
      <w:bookmarkStart w:id="1665" w:name="_Toc110588072"/>
      <w:bookmarkStart w:id="1666" w:name="_Toc110589045"/>
      <w:bookmarkStart w:id="1667" w:name="_Toc110589482"/>
      <w:bookmarkStart w:id="1668" w:name="_Toc110595488"/>
      <w:bookmarkStart w:id="1669" w:name="_Toc110595893"/>
      <w:bookmarkStart w:id="1670" w:name="_Toc110601099"/>
      <w:bookmarkStart w:id="1671" w:name="_Toc110607566"/>
      <w:bookmarkStart w:id="1672" w:name="_Toc110613530"/>
      <w:bookmarkStart w:id="1673" w:name="_Toc112409105"/>
      <w:bookmarkStart w:id="1674" w:name="_Toc112409867"/>
      <w:bookmarkStart w:id="1675" w:name="_Toc114140797"/>
      <w:bookmarkStart w:id="1676" w:name="_Toc114145377"/>
      <w:bookmarkStart w:id="1677" w:name="_Toc114145711"/>
      <w:bookmarkStart w:id="1678" w:name="_Toc114146003"/>
      <w:bookmarkStart w:id="1679" w:name="_Toc104558441"/>
      <w:bookmarkStart w:id="1680" w:name="_Toc110586299"/>
      <w:bookmarkStart w:id="1681" w:name="_Toc110586741"/>
      <w:bookmarkStart w:id="1682" w:name="_Toc110587195"/>
      <w:bookmarkStart w:id="1683" w:name="_Toc110587631"/>
      <w:bookmarkStart w:id="1684" w:name="_Toc110588073"/>
      <w:bookmarkStart w:id="1685" w:name="_Toc110589046"/>
      <w:bookmarkStart w:id="1686" w:name="_Toc110589483"/>
      <w:bookmarkStart w:id="1687" w:name="_Toc110595489"/>
      <w:bookmarkStart w:id="1688" w:name="_Toc110595894"/>
      <w:bookmarkStart w:id="1689" w:name="_Toc110601100"/>
      <w:bookmarkStart w:id="1690" w:name="_Toc110607567"/>
      <w:bookmarkStart w:id="1691" w:name="_Toc110613531"/>
      <w:bookmarkStart w:id="1692" w:name="_Toc112409106"/>
      <w:bookmarkStart w:id="1693" w:name="_Toc112409868"/>
      <w:bookmarkStart w:id="1694" w:name="_Toc114140798"/>
      <w:bookmarkStart w:id="1695" w:name="_Toc114145378"/>
      <w:bookmarkStart w:id="1696" w:name="_Toc114145712"/>
      <w:bookmarkStart w:id="1697" w:name="_Toc114146004"/>
      <w:bookmarkStart w:id="1698" w:name="_Toc104558442"/>
      <w:bookmarkStart w:id="1699" w:name="_Toc110586300"/>
      <w:bookmarkStart w:id="1700" w:name="_Toc110586742"/>
      <w:bookmarkStart w:id="1701" w:name="_Toc110587196"/>
      <w:bookmarkStart w:id="1702" w:name="_Toc110587632"/>
      <w:bookmarkStart w:id="1703" w:name="_Toc110588074"/>
      <w:bookmarkStart w:id="1704" w:name="_Toc110589047"/>
      <w:bookmarkStart w:id="1705" w:name="_Toc110589484"/>
      <w:bookmarkStart w:id="1706" w:name="_Toc110595490"/>
      <w:bookmarkStart w:id="1707" w:name="_Toc110595895"/>
      <w:bookmarkStart w:id="1708" w:name="_Toc110601101"/>
      <w:bookmarkStart w:id="1709" w:name="_Toc110607568"/>
      <w:bookmarkStart w:id="1710" w:name="_Toc110613532"/>
      <w:bookmarkStart w:id="1711" w:name="_Toc112409107"/>
      <w:bookmarkStart w:id="1712" w:name="_Toc112409869"/>
      <w:bookmarkStart w:id="1713" w:name="_Toc114140799"/>
      <w:bookmarkStart w:id="1714" w:name="_Toc114145379"/>
      <w:bookmarkStart w:id="1715" w:name="_Toc114145713"/>
      <w:bookmarkStart w:id="1716" w:name="_Toc114146005"/>
      <w:bookmarkStart w:id="1717" w:name="_Toc104558443"/>
      <w:bookmarkStart w:id="1718" w:name="_Toc110586301"/>
      <w:bookmarkStart w:id="1719" w:name="_Toc110586743"/>
      <w:bookmarkStart w:id="1720" w:name="_Toc110587197"/>
      <w:bookmarkStart w:id="1721" w:name="_Toc110587633"/>
      <w:bookmarkStart w:id="1722" w:name="_Toc110588075"/>
      <w:bookmarkStart w:id="1723" w:name="_Toc110589048"/>
      <w:bookmarkStart w:id="1724" w:name="_Toc110589485"/>
      <w:bookmarkStart w:id="1725" w:name="_Toc110595491"/>
      <w:bookmarkStart w:id="1726" w:name="_Toc110595896"/>
      <w:bookmarkStart w:id="1727" w:name="_Toc110601102"/>
      <w:bookmarkStart w:id="1728" w:name="_Toc110607569"/>
      <w:bookmarkStart w:id="1729" w:name="_Toc110613533"/>
      <w:bookmarkStart w:id="1730" w:name="_Toc112409108"/>
      <w:bookmarkStart w:id="1731" w:name="_Toc112409870"/>
      <w:bookmarkStart w:id="1732" w:name="_Toc114140800"/>
      <w:bookmarkStart w:id="1733" w:name="_Toc114145380"/>
      <w:bookmarkStart w:id="1734" w:name="_Toc114145714"/>
      <w:bookmarkStart w:id="1735" w:name="_Toc114146006"/>
      <w:bookmarkStart w:id="1736" w:name="_Toc104558444"/>
      <w:bookmarkStart w:id="1737" w:name="_Toc110586302"/>
      <w:bookmarkStart w:id="1738" w:name="_Toc110586744"/>
      <w:bookmarkStart w:id="1739" w:name="_Toc110587198"/>
      <w:bookmarkStart w:id="1740" w:name="_Toc110587634"/>
      <w:bookmarkStart w:id="1741" w:name="_Toc110588076"/>
      <w:bookmarkStart w:id="1742" w:name="_Toc110589049"/>
      <w:bookmarkStart w:id="1743" w:name="_Toc110589486"/>
      <w:bookmarkStart w:id="1744" w:name="_Toc110595492"/>
      <w:bookmarkStart w:id="1745" w:name="_Toc110595897"/>
      <w:bookmarkStart w:id="1746" w:name="_Toc110601103"/>
      <w:bookmarkStart w:id="1747" w:name="_Toc110607570"/>
      <w:bookmarkStart w:id="1748" w:name="_Toc110613534"/>
      <w:bookmarkStart w:id="1749" w:name="_Toc112409109"/>
      <w:bookmarkStart w:id="1750" w:name="_Toc112409871"/>
      <w:bookmarkStart w:id="1751" w:name="_Toc114140801"/>
      <w:bookmarkStart w:id="1752" w:name="_Toc114145381"/>
      <w:bookmarkStart w:id="1753" w:name="_Toc114145715"/>
      <w:bookmarkStart w:id="1754" w:name="_Toc114146007"/>
      <w:bookmarkStart w:id="1755" w:name="_Toc104558445"/>
      <w:bookmarkStart w:id="1756" w:name="_Toc110586303"/>
      <w:bookmarkStart w:id="1757" w:name="_Toc110586745"/>
      <w:bookmarkStart w:id="1758" w:name="_Toc110587199"/>
      <w:bookmarkStart w:id="1759" w:name="_Toc110587635"/>
      <w:bookmarkStart w:id="1760" w:name="_Toc110588077"/>
      <w:bookmarkStart w:id="1761" w:name="_Toc110589050"/>
      <w:bookmarkStart w:id="1762" w:name="_Toc110589487"/>
      <w:bookmarkStart w:id="1763" w:name="_Toc110595493"/>
      <w:bookmarkStart w:id="1764" w:name="_Toc110595898"/>
      <w:bookmarkStart w:id="1765" w:name="_Toc110601104"/>
      <w:bookmarkStart w:id="1766" w:name="_Toc110607571"/>
      <w:bookmarkStart w:id="1767" w:name="_Toc110613535"/>
      <w:bookmarkStart w:id="1768" w:name="_Toc112409110"/>
      <w:bookmarkStart w:id="1769" w:name="_Toc112409872"/>
      <w:bookmarkStart w:id="1770" w:name="_Toc114140802"/>
      <w:bookmarkStart w:id="1771" w:name="_Toc114145382"/>
      <w:bookmarkStart w:id="1772" w:name="_Toc114145716"/>
      <w:bookmarkStart w:id="1773" w:name="_Toc114146008"/>
      <w:bookmarkStart w:id="1774" w:name="_Toc104558446"/>
      <w:bookmarkStart w:id="1775" w:name="_Toc110586304"/>
      <w:bookmarkStart w:id="1776" w:name="_Toc110586746"/>
      <w:bookmarkStart w:id="1777" w:name="_Toc110587200"/>
      <w:bookmarkStart w:id="1778" w:name="_Toc110587636"/>
      <w:bookmarkStart w:id="1779" w:name="_Toc110588078"/>
      <w:bookmarkStart w:id="1780" w:name="_Toc110589051"/>
      <w:bookmarkStart w:id="1781" w:name="_Toc110589488"/>
      <w:bookmarkStart w:id="1782" w:name="_Toc110595494"/>
      <w:bookmarkStart w:id="1783" w:name="_Toc110595899"/>
      <w:bookmarkStart w:id="1784" w:name="_Toc110601105"/>
      <w:bookmarkStart w:id="1785" w:name="_Toc110607572"/>
      <w:bookmarkStart w:id="1786" w:name="_Toc110613536"/>
      <w:bookmarkStart w:id="1787" w:name="_Toc112409111"/>
      <w:bookmarkStart w:id="1788" w:name="_Toc112409873"/>
      <w:bookmarkStart w:id="1789" w:name="_Toc114140803"/>
      <w:bookmarkStart w:id="1790" w:name="_Toc114145383"/>
      <w:bookmarkStart w:id="1791" w:name="_Toc114145717"/>
      <w:bookmarkStart w:id="1792" w:name="_Toc114146009"/>
      <w:bookmarkStart w:id="1793" w:name="_Toc104558447"/>
      <w:bookmarkStart w:id="1794" w:name="_Toc110586305"/>
      <w:bookmarkStart w:id="1795" w:name="_Toc110586747"/>
      <w:bookmarkStart w:id="1796" w:name="_Toc110587201"/>
      <w:bookmarkStart w:id="1797" w:name="_Toc110587637"/>
      <w:bookmarkStart w:id="1798" w:name="_Toc110588079"/>
      <w:bookmarkStart w:id="1799" w:name="_Toc110589052"/>
      <w:bookmarkStart w:id="1800" w:name="_Toc110589489"/>
      <w:bookmarkStart w:id="1801" w:name="_Toc110595495"/>
      <w:bookmarkStart w:id="1802" w:name="_Toc110595900"/>
      <w:bookmarkStart w:id="1803" w:name="_Toc110601106"/>
      <w:bookmarkStart w:id="1804" w:name="_Toc110607573"/>
      <w:bookmarkStart w:id="1805" w:name="_Toc110613537"/>
      <w:bookmarkStart w:id="1806" w:name="_Toc112409112"/>
      <w:bookmarkStart w:id="1807" w:name="_Toc112409874"/>
      <w:bookmarkStart w:id="1808" w:name="_Toc114140804"/>
      <w:bookmarkStart w:id="1809" w:name="_Toc114145384"/>
      <w:bookmarkStart w:id="1810" w:name="_Toc114145718"/>
      <w:bookmarkStart w:id="1811" w:name="_Toc114146010"/>
      <w:bookmarkStart w:id="1812" w:name="_Toc104558448"/>
      <w:bookmarkStart w:id="1813" w:name="_Toc110586306"/>
      <w:bookmarkStart w:id="1814" w:name="_Toc110586748"/>
      <w:bookmarkStart w:id="1815" w:name="_Toc110587202"/>
      <w:bookmarkStart w:id="1816" w:name="_Toc110587638"/>
      <w:bookmarkStart w:id="1817" w:name="_Toc110588080"/>
      <w:bookmarkStart w:id="1818" w:name="_Toc110589053"/>
      <w:bookmarkStart w:id="1819" w:name="_Toc110589490"/>
      <w:bookmarkStart w:id="1820" w:name="_Toc110595496"/>
      <w:bookmarkStart w:id="1821" w:name="_Toc110595901"/>
      <w:bookmarkStart w:id="1822" w:name="_Toc110601107"/>
      <w:bookmarkStart w:id="1823" w:name="_Toc110607574"/>
      <w:bookmarkStart w:id="1824" w:name="_Toc110613538"/>
      <w:bookmarkStart w:id="1825" w:name="_Toc112409113"/>
      <w:bookmarkStart w:id="1826" w:name="_Toc112409875"/>
      <w:bookmarkStart w:id="1827" w:name="_Toc114140805"/>
      <w:bookmarkStart w:id="1828" w:name="_Toc114145385"/>
      <w:bookmarkStart w:id="1829" w:name="_Toc114145719"/>
      <w:bookmarkStart w:id="1830" w:name="_Toc114146011"/>
      <w:bookmarkStart w:id="1831" w:name="_Toc104558449"/>
      <w:bookmarkStart w:id="1832" w:name="_Toc110586307"/>
      <w:bookmarkStart w:id="1833" w:name="_Toc110586749"/>
      <w:bookmarkStart w:id="1834" w:name="_Toc110587203"/>
      <w:bookmarkStart w:id="1835" w:name="_Toc110587639"/>
      <w:bookmarkStart w:id="1836" w:name="_Toc110588081"/>
      <w:bookmarkStart w:id="1837" w:name="_Toc110589054"/>
      <w:bookmarkStart w:id="1838" w:name="_Toc110589491"/>
      <w:bookmarkStart w:id="1839" w:name="_Toc110595497"/>
      <w:bookmarkStart w:id="1840" w:name="_Toc110595902"/>
      <w:bookmarkStart w:id="1841" w:name="_Toc110601108"/>
      <w:bookmarkStart w:id="1842" w:name="_Toc110607575"/>
      <w:bookmarkStart w:id="1843" w:name="_Toc110613539"/>
      <w:bookmarkStart w:id="1844" w:name="_Toc112409114"/>
      <w:bookmarkStart w:id="1845" w:name="_Toc112409876"/>
      <w:bookmarkStart w:id="1846" w:name="_Toc114140806"/>
      <w:bookmarkStart w:id="1847" w:name="_Toc114145386"/>
      <w:bookmarkStart w:id="1848" w:name="_Toc114145720"/>
      <w:bookmarkStart w:id="1849" w:name="_Toc114146012"/>
      <w:bookmarkStart w:id="1850" w:name="_Toc104558450"/>
      <w:bookmarkStart w:id="1851" w:name="_Toc110586308"/>
      <w:bookmarkStart w:id="1852" w:name="_Toc110586750"/>
      <w:bookmarkStart w:id="1853" w:name="_Toc110587204"/>
      <w:bookmarkStart w:id="1854" w:name="_Toc110587640"/>
      <w:bookmarkStart w:id="1855" w:name="_Toc110588082"/>
      <w:bookmarkStart w:id="1856" w:name="_Toc110589055"/>
      <w:bookmarkStart w:id="1857" w:name="_Toc110589492"/>
      <w:bookmarkStart w:id="1858" w:name="_Toc110595498"/>
      <w:bookmarkStart w:id="1859" w:name="_Toc110595903"/>
      <w:bookmarkStart w:id="1860" w:name="_Toc110601109"/>
      <w:bookmarkStart w:id="1861" w:name="_Toc110607576"/>
      <w:bookmarkStart w:id="1862" w:name="_Toc110613540"/>
      <w:bookmarkStart w:id="1863" w:name="_Toc112409115"/>
      <w:bookmarkStart w:id="1864" w:name="_Toc112409877"/>
      <w:bookmarkStart w:id="1865" w:name="_Toc114140807"/>
      <w:bookmarkStart w:id="1866" w:name="_Toc114145387"/>
      <w:bookmarkStart w:id="1867" w:name="_Toc114145721"/>
      <w:bookmarkStart w:id="1868" w:name="_Toc114146013"/>
      <w:bookmarkStart w:id="1869" w:name="_Toc104558451"/>
      <w:bookmarkStart w:id="1870" w:name="_Toc110586309"/>
      <w:bookmarkStart w:id="1871" w:name="_Toc110586751"/>
      <w:bookmarkStart w:id="1872" w:name="_Toc110587205"/>
      <w:bookmarkStart w:id="1873" w:name="_Toc110587641"/>
      <w:bookmarkStart w:id="1874" w:name="_Toc110588083"/>
      <w:bookmarkStart w:id="1875" w:name="_Toc110589056"/>
      <w:bookmarkStart w:id="1876" w:name="_Toc110589493"/>
      <w:bookmarkStart w:id="1877" w:name="_Toc110595499"/>
      <w:bookmarkStart w:id="1878" w:name="_Toc110595904"/>
      <w:bookmarkStart w:id="1879" w:name="_Toc110601110"/>
      <w:bookmarkStart w:id="1880" w:name="_Toc110607577"/>
      <w:bookmarkStart w:id="1881" w:name="_Toc110613541"/>
      <w:bookmarkStart w:id="1882" w:name="_Toc112409116"/>
      <w:bookmarkStart w:id="1883" w:name="_Toc112409878"/>
      <w:bookmarkStart w:id="1884" w:name="_Toc114140808"/>
      <w:bookmarkStart w:id="1885" w:name="_Toc114145388"/>
      <w:bookmarkStart w:id="1886" w:name="_Toc114145722"/>
      <w:bookmarkStart w:id="1887" w:name="_Toc114146014"/>
      <w:bookmarkStart w:id="1888" w:name="_Toc104558452"/>
      <w:bookmarkStart w:id="1889" w:name="_Toc110586310"/>
      <w:bookmarkStart w:id="1890" w:name="_Toc110586752"/>
      <w:bookmarkStart w:id="1891" w:name="_Toc110587206"/>
      <w:bookmarkStart w:id="1892" w:name="_Toc110587642"/>
      <w:bookmarkStart w:id="1893" w:name="_Toc110588084"/>
      <w:bookmarkStart w:id="1894" w:name="_Toc110589057"/>
      <w:bookmarkStart w:id="1895" w:name="_Toc110589494"/>
      <w:bookmarkStart w:id="1896" w:name="_Toc110595500"/>
      <w:bookmarkStart w:id="1897" w:name="_Toc110595905"/>
      <w:bookmarkStart w:id="1898" w:name="_Toc110601111"/>
      <w:bookmarkStart w:id="1899" w:name="_Toc110607578"/>
      <w:bookmarkStart w:id="1900" w:name="_Toc110613542"/>
      <w:bookmarkStart w:id="1901" w:name="_Toc112409117"/>
      <w:bookmarkStart w:id="1902" w:name="_Toc112409879"/>
      <w:bookmarkStart w:id="1903" w:name="_Toc114140809"/>
      <w:bookmarkStart w:id="1904" w:name="_Toc114145389"/>
      <w:bookmarkStart w:id="1905" w:name="_Toc114145723"/>
      <w:bookmarkStart w:id="1906" w:name="_Toc114146015"/>
      <w:bookmarkStart w:id="1907" w:name="_Toc104558453"/>
      <w:bookmarkStart w:id="1908" w:name="_Toc110586311"/>
      <w:bookmarkStart w:id="1909" w:name="_Toc110586753"/>
      <w:bookmarkStart w:id="1910" w:name="_Toc110587207"/>
      <w:bookmarkStart w:id="1911" w:name="_Toc110587643"/>
      <w:bookmarkStart w:id="1912" w:name="_Toc110588085"/>
      <w:bookmarkStart w:id="1913" w:name="_Toc110589058"/>
      <w:bookmarkStart w:id="1914" w:name="_Toc110589495"/>
      <w:bookmarkStart w:id="1915" w:name="_Toc110595501"/>
      <w:bookmarkStart w:id="1916" w:name="_Toc110595906"/>
      <w:bookmarkStart w:id="1917" w:name="_Toc110601112"/>
      <w:bookmarkStart w:id="1918" w:name="_Toc110607579"/>
      <w:bookmarkStart w:id="1919" w:name="_Toc110613543"/>
      <w:bookmarkStart w:id="1920" w:name="_Toc112409118"/>
      <w:bookmarkStart w:id="1921" w:name="_Toc112409880"/>
      <w:bookmarkStart w:id="1922" w:name="_Toc114140810"/>
      <w:bookmarkStart w:id="1923" w:name="_Toc114145390"/>
      <w:bookmarkStart w:id="1924" w:name="_Toc114145724"/>
      <w:bookmarkStart w:id="1925" w:name="_Toc114146016"/>
      <w:bookmarkStart w:id="1926" w:name="_Toc104558454"/>
      <w:bookmarkStart w:id="1927" w:name="_Toc110586312"/>
      <w:bookmarkStart w:id="1928" w:name="_Toc110586754"/>
      <w:bookmarkStart w:id="1929" w:name="_Toc110587208"/>
      <w:bookmarkStart w:id="1930" w:name="_Toc110587644"/>
      <w:bookmarkStart w:id="1931" w:name="_Toc110588086"/>
      <w:bookmarkStart w:id="1932" w:name="_Toc110589059"/>
      <w:bookmarkStart w:id="1933" w:name="_Toc110589496"/>
      <w:bookmarkStart w:id="1934" w:name="_Toc110595502"/>
      <w:bookmarkStart w:id="1935" w:name="_Toc110595907"/>
      <w:bookmarkStart w:id="1936" w:name="_Toc110601113"/>
      <w:bookmarkStart w:id="1937" w:name="_Toc110607580"/>
      <w:bookmarkStart w:id="1938" w:name="_Toc110613544"/>
      <w:bookmarkStart w:id="1939" w:name="_Toc112409119"/>
      <w:bookmarkStart w:id="1940" w:name="_Toc112409881"/>
      <w:bookmarkStart w:id="1941" w:name="_Toc114140811"/>
      <w:bookmarkStart w:id="1942" w:name="_Toc114145391"/>
      <w:bookmarkStart w:id="1943" w:name="_Toc114145725"/>
      <w:bookmarkStart w:id="1944" w:name="_Toc114146017"/>
      <w:bookmarkStart w:id="1945" w:name="_Toc104558455"/>
      <w:bookmarkStart w:id="1946" w:name="_Toc110586313"/>
      <w:bookmarkStart w:id="1947" w:name="_Toc110586755"/>
      <w:bookmarkStart w:id="1948" w:name="_Toc110587209"/>
      <w:bookmarkStart w:id="1949" w:name="_Toc110587645"/>
      <w:bookmarkStart w:id="1950" w:name="_Toc110588087"/>
      <w:bookmarkStart w:id="1951" w:name="_Toc110589060"/>
      <w:bookmarkStart w:id="1952" w:name="_Toc110589497"/>
      <w:bookmarkStart w:id="1953" w:name="_Toc110595503"/>
      <w:bookmarkStart w:id="1954" w:name="_Toc110595908"/>
      <w:bookmarkStart w:id="1955" w:name="_Toc110601114"/>
      <w:bookmarkStart w:id="1956" w:name="_Toc110607581"/>
      <w:bookmarkStart w:id="1957" w:name="_Toc110613545"/>
      <w:bookmarkStart w:id="1958" w:name="_Toc112409120"/>
      <w:bookmarkStart w:id="1959" w:name="_Toc112409882"/>
      <w:bookmarkStart w:id="1960" w:name="_Toc114140812"/>
      <w:bookmarkStart w:id="1961" w:name="_Toc114145392"/>
      <w:bookmarkStart w:id="1962" w:name="_Toc114145726"/>
      <w:bookmarkStart w:id="1963" w:name="_Toc114146018"/>
      <w:bookmarkStart w:id="1964" w:name="_Toc104558456"/>
      <w:bookmarkStart w:id="1965" w:name="_Toc110586314"/>
      <w:bookmarkStart w:id="1966" w:name="_Toc110586756"/>
      <w:bookmarkStart w:id="1967" w:name="_Toc110587210"/>
      <w:bookmarkStart w:id="1968" w:name="_Toc110587646"/>
      <w:bookmarkStart w:id="1969" w:name="_Toc110588088"/>
      <w:bookmarkStart w:id="1970" w:name="_Toc110589061"/>
      <w:bookmarkStart w:id="1971" w:name="_Toc110589498"/>
      <w:bookmarkStart w:id="1972" w:name="_Toc110595504"/>
      <w:bookmarkStart w:id="1973" w:name="_Toc110595909"/>
      <w:bookmarkStart w:id="1974" w:name="_Toc110601115"/>
      <w:bookmarkStart w:id="1975" w:name="_Toc110607582"/>
      <w:bookmarkStart w:id="1976" w:name="_Toc110613546"/>
      <w:bookmarkStart w:id="1977" w:name="_Toc112409121"/>
      <w:bookmarkStart w:id="1978" w:name="_Toc112409883"/>
      <w:bookmarkStart w:id="1979" w:name="_Toc114140813"/>
      <w:bookmarkStart w:id="1980" w:name="_Toc114145393"/>
      <w:bookmarkStart w:id="1981" w:name="_Toc114145727"/>
      <w:bookmarkStart w:id="1982" w:name="_Toc114146019"/>
      <w:bookmarkStart w:id="1983" w:name="_Toc104558457"/>
      <w:bookmarkStart w:id="1984" w:name="_Toc110586315"/>
      <w:bookmarkStart w:id="1985" w:name="_Toc110586757"/>
      <w:bookmarkStart w:id="1986" w:name="_Toc110587211"/>
      <w:bookmarkStart w:id="1987" w:name="_Toc110587647"/>
      <w:bookmarkStart w:id="1988" w:name="_Toc110588089"/>
      <w:bookmarkStart w:id="1989" w:name="_Toc110589062"/>
      <w:bookmarkStart w:id="1990" w:name="_Toc110589499"/>
      <w:bookmarkStart w:id="1991" w:name="_Toc110595505"/>
      <w:bookmarkStart w:id="1992" w:name="_Toc110595910"/>
      <w:bookmarkStart w:id="1993" w:name="_Toc110601116"/>
      <w:bookmarkStart w:id="1994" w:name="_Toc110607583"/>
      <w:bookmarkStart w:id="1995" w:name="_Toc110613547"/>
      <w:bookmarkStart w:id="1996" w:name="_Toc112409122"/>
      <w:bookmarkStart w:id="1997" w:name="_Toc112409884"/>
      <w:bookmarkStart w:id="1998" w:name="_Toc114140814"/>
      <w:bookmarkStart w:id="1999" w:name="_Toc114145394"/>
      <w:bookmarkStart w:id="2000" w:name="_Toc114145728"/>
      <w:bookmarkStart w:id="2001" w:name="_Toc114146020"/>
      <w:bookmarkStart w:id="2002" w:name="_Toc104558458"/>
      <w:bookmarkStart w:id="2003" w:name="_Toc110586316"/>
      <w:bookmarkStart w:id="2004" w:name="_Toc110586758"/>
      <w:bookmarkStart w:id="2005" w:name="_Toc110587212"/>
      <w:bookmarkStart w:id="2006" w:name="_Toc110587648"/>
      <w:bookmarkStart w:id="2007" w:name="_Toc110588090"/>
      <w:bookmarkStart w:id="2008" w:name="_Toc110589063"/>
      <w:bookmarkStart w:id="2009" w:name="_Toc110589500"/>
      <w:bookmarkStart w:id="2010" w:name="_Toc110595506"/>
      <w:bookmarkStart w:id="2011" w:name="_Toc110595911"/>
      <w:bookmarkStart w:id="2012" w:name="_Toc110601117"/>
      <w:bookmarkStart w:id="2013" w:name="_Toc110607584"/>
      <w:bookmarkStart w:id="2014" w:name="_Toc110613548"/>
      <w:bookmarkStart w:id="2015" w:name="_Toc112409123"/>
      <w:bookmarkStart w:id="2016" w:name="_Toc112409885"/>
      <w:bookmarkStart w:id="2017" w:name="_Toc114140815"/>
      <w:bookmarkStart w:id="2018" w:name="_Toc114145395"/>
      <w:bookmarkStart w:id="2019" w:name="_Toc114145729"/>
      <w:bookmarkStart w:id="2020" w:name="_Toc114146021"/>
      <w:bookmarkStart w:id="2021" w:name="_Toc104558459"/>
      <w:bookmarkStart w:id="2022" w:name="_Toc110586317"/>
      <w:bookmarkStart w:id="2023" w:name="_Toc110586759"/>
      <w:bookmarkStart w:id="2024" w:name="_Toc110587213"/>
      <w:bookmarkStart w:id="2025" w:name="_Toc110587649"/>
      <w:bookmarkStart w:id="2026" w:name="_Toc110588091"/>
      <w:bookmarkStart w:id="2027" w:name="_Toc110589064"/>
      <w:bookmarkStart w:id="2028" w:name="_Toc110589501"/>
      <w:bookmarkStart w:id="2029" w:name="_Toc110595507"/>
      <w:bookmarkStart w:id="2030" w:name="_Toc110595912"/>
      <w:bookmarkStart w:id="2031" w:name="_Toc110601118"/>
      <w:bookmarkStart w:id="2032" w:name="_Toc110607585"/>
      <w:bookmarkStart w:id="2033" w:name="_Toc110613549"/>
      <w:bookmarkStart w:id="2034" w:name="_Toc112409124"/>
      <w:bookmarkStart w:id="2035" w:name="_Toc112409886"/>
      <w:bookmarkStart w:id="2036" w:name="_Toc114140816"/>
      <w:bookmarkStart w:id="2037" w:name="_Toc114145396"/>
      <w:bookmarkStart w:id="2038" w:name="_Toc114145730"/>
      <w:bookmarkStart w:id="2039" w:name="_Toc114146022"/>
      <w:bookmarkStart w:id="2040" w:name="_Toc104558460"/>
      <w:bookmarkStart w:id="2041" w:name="_Toc110586318"/>
      <w:bookmarkStart w:id="2042" w:name="_Toc110586760"/>
      <w:bookmarkStart w:id="2043" w:name="_Toc110587214"/>
      <w:bookmarkStart w:id="2044" w:name="_Toc110587650"/>
      <w:bookmarkStart w:id="2045" w:name="_Toc110588092"/>
      <w:bookmarkStart w:id="2046" w:name="_Toc110589065"/>
      <w:bookmarkStart w:id="2047" w:name="_Toc110589502"/>
      <w:bookmarkStart w:id="2048" w:name="_Toc110595508"/>
      <w:bookmarkStart w:id="2049" w:name="_Toc110595913"/>
      <w:bookmarkStart w:id="2050" w:name="_Toc110601119"/>
      <w:bookmarkStart w:id="2051" w:name="_Toc110607586"/>
      <w:bookmarkStart w:id="2052" w:name="_Toc110613550"/>
      <w:bookmarkStart w:id="2053" w:name="_Toc112409125"/>
      <w:bookmarkStart w:id="2054" w:name="_Toc112409887"/>
      <w:bookmarkStart w:id="2055" w:name="_Toc114140817"/>
      <w:bookmarkStart w:id="2056" w:name="_Toc114145397"/>
      <w:bookmarkStart w:id="2057" w:name="_Toc114145731"/>
      <w:bookmarkStart w:id="2058" w:name="_Toc114146023"/>
      <w:bookmarkStart w:id="2059" w:name="_Toc104558461"/>
      <w:bookmarkStart w:id="2060" w:name="_Toc110586319"/>
      <w:bookmarkStart w:id="2061" w:name="_Toc110586761"/>
      <w:bookmarkStart w:id="2062" w:name="_Toc110587215"/>
      <w:bookmarkStart w:id="2063" w:name="_Toc110587651"/>
      <w:bookmarkStart w:id="2064" w:name="_Toc110588093"/>
      <w:bookmarkStart w:id="2065" w:name="_Toc110589066"/>
      <w:bookmarkStart w:id="2066" w:name="_Toc110589503"/>
      <w:bookmarkStart w:id="2067" w:name="_Toc110595509"/>
      <w:bookmarkStart w:id="2068" w:name="_Toc110595914"/>
      <w:bookmarkStart w:id="2069" w:name="_Toc110601120"/>
      <w:bookmarkStart w:id="2070" w:name="_Toc110607587"/>
      <w:bookmarkStart w:id="2071" w:name="_Toc110613551"/>
      <w:bookmarkStart w:id="2072" w:name="_Toc112409126"/>
      <w:bookmarkStart w:id="2073" w:name="_Toc112409888"/>
      <w:bookmarkStart w:id="2074" w:name="_Toc114140818"/>
      <w:bookmarkStart w:id="2075" w:name="_Toc114145398"/>
      <w:bookmarkStart w:id="2076" w:name="_Toc114145732"/>
      <w:bookmarkStart w:id="2077" w:name="_Toc114146024"/>
      <w:bookmarkStart w:id="2078" w:name="_Toc104558462"/>
      <w:bookmarkStart w:id="2079" w:name="_Toc110586320"/>
      <w:bookmarkStart w:id="2080" w:name="_Toc110586762"/>
      <w:bookmarkStart w:id="2081" w:name="_Toc110587216"/>
      <w:bookmarkStart w:id="2082" w:name="_Toc110587652"/>
      <w:bookmarkStart w:id="2083" w:name="_Toc110588094"/>
      <w:bookmarkStart w:id="2084" w:name="_Toc110589067"/>
      <w:bookmarkStart w:id="2085" w:name="_Toc110589504"/>
      <w:bookmarkStart w:id="2086" w:name="_Toc110595510"/>
      <w:bookmarkStart w:id="2087" w:name="_Toc110595915"/>
      <w:bookmarkStart w:id="2088" w:name="_Toc110601121"/>
      <w:bookmarkStart w:id="2089" w:name="_Toc110607588"/>
      <w:bookmarkStart w:id="2090" w:name="_Toc110613552"/>
      <w:bookmarkStart w:id="2091" w:name="_Toc112409127"/>
      <w:bookmarkStart w:id="2092" w:name="_Toc112409889"/>
      <w:bookmarkStart w:id="2093" w:name="_Toc114140819"/>
      <w:bookmarkStart w:id="2094" w:name="_Toc114145399"/>
      <w:bookmarkStart w:id="2095" w:name="_Toc114145733"/>
      <w:bookmarkStart w:id="2096" w:name="_Toc114146025"/>
      <w:bookmarkStart w:id="2097" w:name="_Toc104558463"/>
      <w:bookmarkStart w:id="2098" w:name="_Toc110586321"/>
      <w:bookmarkStart w:id="2099" w:name="_Toc110586763"/>
      <w:bookmarkStart w:id="2100" w:name="_Toc110587217"/>
      <w:bookmarkStart w:id="2101" w:name="_Toc110587653"/>
      <w:bookmarkStart w:id="2102" w:name="_Toc110588095"/>
      <w:bookmarkStart w:id="2103" w:name="_Toc110589068"/>
      <w:bookmarkStart w:id="2104" w:name="_Toc110589505"/>
      <w:bookmarkStart w:id="2105" w:name="_Toc110595511"/>
      <w:bookmarkStart w:id="2106" w:name="_Toc110595916"/>
      <w:bookmarkStart w:id="2107" w:name="_Toc110601122"/>
      <w:bookmarkStart w:id="2108" w:name="_Toc110607589"/>
      <w:bookmarkStart w:id="2109" w:name="_Toc110613553"/>
      <w:bookmarkStart w:id="2110" w:name="_Toc112409128"/>
      <w:bookmarkStart w:id="2111" w:name="_Toc112409890"/>
      <w:bookmarkStart w:id="2112" w:name="_Toc114140820"/>
      <w:bookmarkStart w:id="2113" w:name="_Toc114145400"/>
      <w:bookmarkStart w:id="2114" w:name="_Toc114145734"/>
      <w:bookmarkStart w:id="2115" w:name="_Toc114146026"/>
      <w:bookmarkStart w:id="2116" w:name="_Toc104558464"/>
      <w:bookmarkStart w:id="2117" w:name="_Toc110586322"/>
      <w:bookmarkStart w:id="2118" w:name="_Toc110586764"/>
      <w:bookmarkStart w:id="2119" w:name="_Toc110587218"/>
      <w:bookmarkStart w:id="2120" w:name="_Toc110587654"/>
      <w:bookmarkStart w:id="2121" w:name="_Toc110588096"/>
      <w:bookmarkStart w:id="2122" w:name="_Toc110589069"/>
      <w:bookmarkStart w:id="2123" w:name="_Toc110589506"/>
      <w:bookmarkStart w:id="2124" w:name="_Toc110595512"/>
      <w:bookmarkStart w:id="2125" w:name="_Toc110595917"/>
      <w:bookmarkStart w:id="2126" w:name="_Toc110601123"/>
      <w:bookmarkStart w:id="2127" w:name="_Toc110607590"/>
      <w:bookmarkStart w:id="2128" w:name="_Toc110613554"/>
      <w:bookmarkStart w:id="2129" w:name="_Toc112409129"/>
      <w:bookmarkStart w:id="2130" w:name="_Toc112409891"/>
      <w:bookmarkStart w:id="2131" w:name="_Toc114140821"/>
      <w:bookmarkStart w:id="2132" w:name="_Toc114145401"/>
      <w:bookmarkStart w:id="2133" w:name="_Toc114145735"/>
      <w:bookmarkStart w:id="2134" w:name="_Toc114146027"/>
      <w:bookmarkStart w:id="2135" w:name="_Toc104558465"/>
      <w:bookmarkStart w:id="2136" w:name="_Toc110586323"/>
      <w:bookmarkStart w:id="2137" w:name="_Toc110586765"/>
      <w:bookmarkStart w:id="2138" w:name="_Toc110587219"/>
      <w:bookmarkStart w:id="2139" w:name="_Toc110587655"/>
      <w:bookmarkStart w:id="2140" w:name="_Toc110588097"/>
      <w:bookmarkStart w:id="2141" w:name="_Toc110589070"/>
      <w:bookmarkStart w:id="2142" w:name="_Toc110589507"/>
      <w:bookmarkStart w:id="2143" w:name="_Toc110595513"/>
      <w:bookmarkStart w:id="2144" w:name="_Toc110595918"/>
      <w:bookmarkStart w:id="2145" w:name="_Toc110601124"/>
      <w:bookmarkStart w:id="2146" w:name="_Toc110607591"/>
      <w:bookmarkStart w:id="2147" w:name="_Toc110613555"/>
      <w:bookmarkStart w:id="2148" w:name="_Toc112409130"/>
      <w:bookmarkStart w:id="2149" w:name="_Toc112409892"/>
      <w:bookmarkStart w:id="2150" w:name="_Toc114140822"/>
      <w:bookmarkStart w:id="2151" w:name="_Toc114145402"/>
      <w:bookmarkStart w:id="2152" w:name="_Toc114145736"/>
      <w:bookmarkStart w:id="2153" w:name="_Toc114146028"/>
      <w:bookmarkStart w:id="2154" w:name="_Toc104558466"/>
      <w:bookmarkStart w:id="2155" w:name="_Toc110586324"/>
      <w:bookmarkStart w:id="2156" w:name="_Toc110586766"/>
      <w:bookmarkStart w:id="2157" w:name="_Toc110587220"/>
      <w:bookmarkStart w:id="2158" w:name="_Toc110587656"/>
      <w:bookmarkStart w:id="2159" w:name="_Toc110588098"/>
      <w:bookmarkStart w:id="2160" w:name="_Toc110589071"/>
      <w:bookmarkStart w:id="2161" w:name="_Toc110589508"/>
      <w:bookmarkStart w:id="2162" w:name="_Toc110595514"/>
      <w:bookmarkStart w:id="2163" w:name="_Toc110595919"/>
      <w:bookmarkStart w:id="2164" w:name="_Toc110601125"/>
      <w:bookmarkStart w:id="2165" w:name="_Toc110607592"/>
      <w:bookmarkStart w:id="2166" w:name="_Toc110613556"/>
      <w:bookmarkStart w:id="2167" w:name="_Toc112409131"/>
      <w:bookmarkStart w:id="2168" w:name="_Toc112409893"/>
      <w:bookmarkStart w:id="2169" w:name="_Toc114140823"/>
      <w:bookmarkStart w:id="2170" w:name="_Toc114145403"/>
      <w:bookmarkStart w:id="2171" w:name="_Toc114145737"/>
      <w:bookmarkStart w:id="2172" w:name="_Toc114146029"/>
      <w:bookmarkStart w:id="2173" w:name="_Toc104558475"/>
      <w:bookmarkStart w:id="2174" w:name="_Toc110586333"/>
      <w:bookmarkStart w:id="2175" w:name="_Toc110586775"/>
      <w:bookmarkStart w:id="2176" w:name="_Toc110587229"/>
      <w:bookmarkStart w:id="2177" w:name="_Toc110587665"/>
      <w:bookmarkStart w:id="2178" w:name="_Toc110588107"/>
      <w:bookmarkStart w:id="2179" w:name="_Toc110589080"/>
      <w:bookmarkStart w:id="2180" w:name="_Toc110589517"/>
      <w:bookmarkStart w:id="2181" w:name="_Toc110595523"/>
      <w:bookmarkStart w:id="2182" w:name="_Toc110595928"/>
      <w:bookmarkStart w:id="2183" w:name="_Toc110601134"/>
      <w:bookmarkStart w:id="2184" w:name="_Toc110607601"/>
      <w:bookmarkStart w:id="2185" w:name="_Toc110613565"/>
      <w:bookmarkStart w:id="2186" w:name="_Toc112409140"/>
      <w:bookmarkStart w:id="2187" w:name="_Toc112409902"/>
      <w:bookmarkStart w:id="2188" w:name="_Toc114140832"/>
      <w:bookmarkStart w:id="2189" w:name="_Toc114145412"/>
      <w:bookmarkStart w:id="2190" w:name="_Toc114145746"/>
      <w:bookmarkStart w:id="2191" w:name="_Toc114146038"/>
      <w:bookmarkStart w:id="2192" w:name="_Toc104558476"/>
      <w:bookmarkStart w:id="2193" w:name="_Toc110586334"/>
      <w:bookmarkStart w:id="2194" w:name="_Toc110586776"/>
      <w:bookmarkStart w:id="2195" w:name="_Toc110587230"/>
      <w:bookmarkStart w:id="2196" w:name="_Toc110587666"/>
      <w:bookmarkStart w:id="2197" w:name="_Toc110588108"/>
      <w:bookmarkStart w:id="2198" w:name="_Toc110589081"/>
      <w:bookmarkStart w:id="2199" w:name="_Toc110589518"/>
      <w:bookmarkStart w:id="2200" w:name="_Toc110595524"/>
      <w:bookmarkStart w:id="2201" w:name="_Toc110595929"/>
      <w:bookmarkStart w:id="2202" w:name="_Toc110601135"/>
      <w:bookmarkStart w:id="2203" w:name="_Toc110607602"/>
      <w:bookmarkStart w:id="2204" w:name="_Toc110613566"/>
      <w:bookmarkStart w:id="2205" w:name="_Toc112409141"/>
      <w:bookmarkStart w:id="2206" w:name="_Toc112409903"/>
      <w:bookmarkStart w:id="2207" w:name="_Toc114140833"/>
      <w:bookmarkStart w:id="2208" w:name="_Toc114145413"/>
      <w:bookmarkStart w:id="2209" w:name="_Toc114145747"/>
      <w:bookmarkStart w:id="2210" w:name="_Toc114146039"/>
      <w:bookmarkStart w:id="2211" w:name="_Toc104558478"/>
      <w:bookmarkStart w:id="2212" w:name="_Toc110586336"/>
      <w:bookmarkStart w:id="2213" w:name="_Toc110586778"/>
      <w:bookmarkStart w:id="2214" w:name="_Toc110587232"/>
      <w:bookmarkStart w:id="2215" w:name="_Toc110587668"/>
      <w:bookmarkStart w:id="2216" w:name="_Toc110588110"/>
      <w:bookmarkStart w:id="2217" w:name="_Toc110589083"/>
      <w:bookmarkStart w:id="2218" w:name="_Toc110589520"/>
      <w:bookmarkStart w:id="2219" w:name="_Toc110595526"/>
      <w:bookmarkStart w:id="2220" w:name="_Toc110595931"/>
      <w:bookmarkStart w:id="2221" w:name="_Toc110601137"/>
      <w:bookmarkStart w:id="2222" w:name="_Toc110607604"/>
      <w:bookmarkStart w:id="2223" w:name="_Toc110613568"/>
      <w:bookmarkStart w:id="2224" w:name="_Toc112409143"/>
      <w:bookmarkStart w:id="2225" w:name="_Toc112409905"/>
      <w:bookmarkStart w:id="2226" w:name="_Toc114140835"/>
      <w:bookmarkStart w:id="2227" w:name="_Toc114145415"/>
      <w:bookmarkStart w:id="2228" w:name="_Toc114145749"/>
      <w:bookmarkStart w:id="2229" w:name="_Toc114146041"/>
      <w:bookmarkStart w:id="2230" w:name="_Toc104558479"/>
      <w:bookmarkStart w:id="2231" w:name="_Toc110586337"/>
      <w:bookmarkStart w:id="2232" w:name="_Toc110586779"/>
      <w:bookmarkStart w:id="2233" w:name="_Toc110587233"/>
      <w:bookmarkStart w:id="2234" w:name="_Toc110587669"/>
      <w:bookmarkStart w:id="2235" w:name="_Toc110588111"/>
      <w:bookmarkStart w:id="2236" w:name="_Toc110589084"/>
      <w:bookmarkStart w:id="2237" w:name="_Toc110589521"/>
      <w:bookmarkStart w:id="2238" w:name="_Toc110595527"/>
      <w:bookmarkStart w:id="2239" w:name="_Toc110595932"/>
      <w:bookmarkStart w:id="2240" w:name="_Toc110601138"/>
      <w:bookmarkStart w:id="2241" w:name="_Toc110607605"/>
      <w:bookmarkStart w:id="2242" w:name="_Toc110613569"/>
      <w:bookmarkStart w:id="2243" w:name="_Toc112409144"/>
      <w:bookmarkStart w:id="2244" w:name="_Toc112409906"/>
      <w:bookmarkStart w:id="2245" w:name="_Toc114140836"/>
      <w:bookmarkStart w:id="2246" w:name="_Toc114145416"/>
      <w:bookmarkStart w:id="2247" w:name="_Toc114145750"/>
      <w:bookmarkStart w:id="2248" w:name="_Toc114146042"/>
      <w:bookmarkStart w:id="2249" w:name="_Toc104558480"/>
      <w:bookmarkStart w:id="2250" w:name="_Toc110586338"/>
      <w:bookmarkStart w:id="2251" w:name="_Toc110586780"/>
      <w:bookmarkStart w:id="2252" w:name="_Toc110587234"/>
      <w:bookmarkStart w:id="2253" w:name="_Toc110587670"/>
      <w:bookmarkStart w:id="2254" w:name="_Toc110588112"/>
      <w:bookmarkStart w:id="2255" w:name="_Toc110589085"/>
      <w:bookmarkStart w:id="2256" w:name="_Toc110589522"/>
      <w:bookmarkStart w:id="2257" w:name="_Toc110595528"/>
      <w:bookmarkStart w:id="2258" w:name="_Toc110595933"/>
      <w:bookmarkStart w:id="2259" w:name="_Toc110601139"/>
      <w:bookmarkStart w:id="2260" w:name="_Toc110607606"/>
      <w:bookmarkStart w:id="2261" w:name="_Toc110613570"/>
      <w:bookmarkStart w:id="2262" w:name="_Toc112409145"/>
      <w:bookmarkStart w:id="2263" w:name="_Toc112409907"/>
      <w:bookmarkStart w:id="2264" w:name="_Toc114140837"/>
      <w:bookmarkStart w:id="2265" w:name="_Toc114145417"/>
      <w:bookmarkStart w:id="2266" w:name="_Toc114145751"/>
      <w:bookmarkStart w:id="2267" w:name="_Toc114146043"/>
      <w:bookmarkStart w:id="2268" w:name="_Toc104558481"/>
      <w:bookmarkStart w:id="2269" w:name="_Toc110586339"/>
      <w:bookmarkStart w:id="2270" w:name="_Toc110586781"/>
      <w:bookmarkStart w:id="2271" w:name="_Toc110587235"/>
      <w:bookmarkStart w:id="2272" w:name="_Toc110587671"/>
      <w:bookmarkStart w:id="2273" w:name="_Toc110588113"/>
      <w:bookmarkStart w:id="2274" w:name="_Toc110589086"/>
      <w:bookmarkStart w:id="2275" w:name="_Toc110589523"/>
      <w:bookmarkStart w:id="2276" w:name="_Toc110595529"/>
      <w:bookmarkStart w:id="2277" w:name="_Toc110595934"/>
      <w:bookmarkStart w:id="2278" w:name="_Toc110601140"/>
      <w:bookmarkStart w:id="2279" w:name="_Toc110607607"/>
      <w:bookmarkStart w:id="2280" w:name="_Toc110613571"/>
      <w:bookmarkStart w:id="2281" w:name="_Toc112409146"/>
      <w:bookmarkStart w:id="2282" w:name="_Toc112409908"/>
      <w:bookmarkStart w:id="2283" w:name="_Toc114140838"/>
      <w:bookmarkStart w:id="2284" w:name="_Toc114145418"/>
      <w:bookmarkStart w:id="2285" w:name="_Toc114145752"/>
      <w:bookmarkStart w:id="2286" w:name="_Toc114146044"/>
      <w:bookmarkStart w:id="2287" w:name="_Toc104558482"/>
      <w:bookmarkStart w:id="2288" w:name="_Toc110586340"/>
      <w:bookmarkStart w:id="2289" w:name="_Toc110586782"/>
      <w:bookmarkStart w:id="2290" w:name="_Toc110587236"/>
      <w:bookmarkStart w:id="2291" w:name="_Toc110587672"/>
      <w:bookmarkStart w:id="2292" w:name="_Toc110588114"/>
      <w:bookmarkStart w:id="2293" w:name="_Toc110589087"/>
      <w:bookmarkStart w:id="2294" w:name="_Toc110589524"/>
      <w:bookmarkStart w:id="2295" w:name="_Toc110595530"/>
      <w:bookmarkStart w:id="2296" w:name="_Toc110595935"/>
      <w:bookmarkStart w:id="2297" w:name="_Toc110601141"/>
      <w:bookmarkStart w:id="2298" w:name="_Toc110607608"/>
      <w:bookmarkStart w:id="2299" w:name="_Toc110613572"/>
      <w:bookmarkStart w:id="2300" w:name="_Toc112409147"/>
      <w:bookmarkStart w:id="2301" w:name="_Toc112409909"/>
      <w:bookmarkStart w:id="2302" w:name="_Toc114140839"/>
      <w:bookmarkStart w:id="2303" w:name="_Toc114145419"/>
      <w:bookmarkStart w:id="2304" w:name="_Toc114145753"/>
      <w:bookmarkStart w:id="2305" w:name="_Toc114146045"/>
      <w:bookmarkStart w:id="2306" w:name="_Toc104558483"/>
      <w:bookmarkStart w:id="2307" w:name="_Toc110586341"/>
      <w:bookmarkStart w:id="2308" w:name="_Toc110586783"/>
      <w:bookmarkStart w:id="2309" w:name="_Toc110587237"/>
      <w:bookmarkStart w:id="2310" w:name="_Toc110587673"/>
      <w:bookmarkStart w:id="2311" w:name="_Toc110588115"/>
      <w:bookmarkStart w:id="2312" w:name="_Toc110589088"/>
      <w:bookmarkStart w:id="2313" w:name="_Toc110589525"/>
      <w:bookmarkStart w:id="2314" w:name="_Toc110595531"/>
      <w:bookmarkStart w:id="2315" w:name="_Toc110595936"/>
      <w:bookmarkStart w:id="2316" w:name="_Toc110601142"/>
      <w:bookmarkStart w:id="2317" w:name="_Toc110607609"/>
      <w:bookmarkStart w:id="2318" w:name="_Toc110613573"/>
      <w:bookmarkStart w:id="2319" w:name="_Toc112409148"/>
      <w:bookmarkStart w:id="2320" w:name="_Toc112409910"/>
      <w:bookmarkStart w:id="2321" w:name="_Toc114140840"/>
      <w:bookmarkStart w:id="2322" w:name="_Toc114145420"/>
      <w:bookmarkStart w:id="2323" w:name="_Toc114145754"/>
      <w:bookmarkStart w:id="2324" w:name="_Toc114146046"/>
      <w:bookmarkStart w:id="2325" w:name="_Toc104558484"/>
      <w:bookmarkStart w:id="2326" w:name="_Toc110586342"/>
      <w:bookmarkStart w:id="2327" w:name="_Toc110586784"/>
      <w:bookmarkStart w:id="2328" w:name="_Toc110587238"/>
      <w:bookmarkStart w:id="2329" w:name="_Toc110587674"/>
      <w:bookmarkStart w:id="2330" w:name="_Toc110588116"/>
      <w:bookmarkStart w:id="2331" w:name="_Toc110589089"/>
      <w:bookmarkStart w:id="2332" w:name="_Toc110589526"/>
      <w:bookmarkStart w:id="2333" w:name="_Toc110595532"/>
      <w:bookmarkStart w:id="2334" w:name="_Toc110595937"/>
      <w:bookmarkStart w:id="2335" w:name="_Toc110601143"/>
      <w:bookmarkStart w:id="2336" w:name="_Toc110607610"/>
      <w:bookmarkStart w:id="2337" w:name="_Toc110613574"/>
      <w:bookmarkStart w:id="2338" w:name="_Toc112409149"/>
      <w:bookmarkStart w:id="2339" w:name="_Toc112409911"/>
      <w:bookmarkStart w:id="2340" w:name="_Toc114140841"/>
      <w:bookmarkStart w:id="2341" w:name="_Toc114145421"/>
      <w:bookmarkStart w:id="2342" w:name="_Toc114145755"/>
      <w:bookmarkStart w:id="2343" w:name="_Toc114146047"/>
      <w:bookmarkStart w:id="2344" w:name="_Toc104558485"/>
      <w:bookmarkStart w:id="2345" w:name="_Toc110586343"/>
      <w:bookmarkStart w:id="2346" w:name="_Toc110586785"/>
      <w:bookmarkStart w:id="2347" w:name="_Toc110587239"/>
      <w:bookmarkStart w:id="2348" w:name="_Toc110587675"/>
      <w:bookmarkStart w:id="2349" w:name="_Toc110588117"/>
      <w:bookmarkStart w:id="2350" w:name="_Toc110589090"/>
      <w:bookmarkStart w:id="2351" w:name="_Toc110589527"/>
      <w:bookmarkStart w:id="2352" w:name="_Toc110595533"/>
      <w:bookmarkStart w:id="2353" w:name="_Toc110595938"/>
      <w:bookmarkStart w:id="2354" w:name="_Toc110601144"/>
      <w:bookmarkStart w:id="2355" w:name="_Toc110607611"/>
      <w:bookmarkStart w:id="2356" w:name="_Toc110613575"/>
      <w:bookmarkStart w:id="2357" w:name="_Toc112409150"/>
      <w:bookmarkStart w:id="2358" w:name="_Toc112409912"/>
      <w:bookmarkStart w:id="2359" w:name="_Toc114140842"/>
      <w:bookmarkStart w:id="2360" w:name="_Toc114145422"/>
      <w:bookmarkStart w:id="2361" w:name="_Toc114145756"/>
      <w:bookmarkStart w:id="2362" w:name="_Toc114146048"/>
      <w:bookmarkStart w:id="2363" w:name="_Toc104558486"/>
      <w:bookmarkStart w:id="2364" w:name="_Toc110586344"/>
      <w:bookmarkStart w:id="2365" w:name="_Toc110586786"/>
      <w:bookmarkStart w:id="2366" w:name="_Toc110587240"/>
      <w:bookmarkStart w:id="2367" w:name="_Toc110587676"/>
      <w:bookmarkStart w:id="2368" w:name="_Toc110588118"/>
      <w:bookmarkStart w:id="2369" w:name="_Toc110589091"/>
      <w:bookmarkStart w:id="2370" w:name="_Toc110589528"/>
      <w:bookmarkStart w:id="2371" w:name="_Toc110595534"/>
      <w:bookmarkStart w:id="2372" w:name="_Toc110595939"/>
      <w:bookmarkStart w:id="2373" w:name="_Toc110601145"/>
      <w:bookmarkStart w:id="2374" w:name="_Toc110607612"/>
      <w:bookmarkStart w:id="2375" w:name="_Toc110613576"/>
      <w:bookmarkStart w:id="2376" w:name="_Toc112409151"/>
      <w:bookmarkStart w:id="2377" w:name="_Toc112409913"/>
      <w:bookmarkStart w:id="2378" w:name="_Toc114140843"/>
      <w:bookmarkStart w:id="2379" w:name="_Toc114145423"/>
      <w:bookmarkStart w:id="2380" w:name="_Toc114145757"/>
      <w:bookmarkStart w:id="2381" w:name="_Toc114146049"/>
      <w:bookmarkStart w:id="2382" w:name="_Toc104558487"/>
      <w:bookmarkStart w:id="2383" w:name="_Toc110586345"/>
      <w:bookmarkStart w:id="2384" w:name="_Toc110586787"/>
      <w:bookmarkStart w:id="2385" w:name="_Toc110587241"/>
      <w:bookmarkStart w:id="2386" w:name="_Toc110587677"/>
      <w:bookmarkStart w:id="2387" w:name="_Toc110588119"/>
      <w:bookmarkStart w:id="2388" w:name="_Toc110589092"/>
      <w:bookmarkStart w:id="2389" w:name="_Toc110589529"/>
      <w:bookmarkStart w:id="2390" w:name="_Toc110595535"/>
      <w:bookmarkStart w:id="2391" w:name="_Toc110595940"/>
      <w:bookmarkStart w:id="2392" w:name="_Toc110601146"/>
      <w:bookmarkStart w:id="2393" w:name="_Toc110607613"/>
      <w:bookmarkStart w:id="2394" w:name="_Toc110613577"/>
      <w:bookmarkStart w:id="2395" w:name="_Toc112409152"/>
      <w:bookmarkStart w:id="2396" w:name="_Toc112409914"/>
      <w:bookmarkStart w:id="2397" w:name="_Toc114140844"/>
      <w:bookmarkStart w:id="2398" w:name="_Toc114145424"/>
      <w:bookmarkStart w:id="2399" w:name="_Toc114145758"/>
      <w:bookmarkStart w:id="2400" w:name="_Toc114146050"/>
      <w:bookmarkStart w:id="2401" w:name="_Toc104558488"/>
      <w:bookmarkStart w:id="2402" w:name="_Toc110586346"/>
      <w:bookmarkStart w:id="2403" w:name="_Toc110586788"/>
      <w:bookmarkStart w:id="2404" w:name="_Toc110587242"/>
      <w:bookmarkStart w:id="2405" w:name="_Toc110587678"/>
      <w:bookmarkStart w:id="2406" w:name="_Toc110588120"/>
      <w:bookmarkStart w:id="2407" w:name="_Toc110589093"/>
      <w:bookmarkStart w:id="2408" w:name="_Toc110589530"/>
      <w:bookmarkStart w:id="2409" w:name="_Toc110595536"/>
      <w:bookmarkStart w:id="2410" w:name="_Toc110595941"/>
      <w:bookmarkStart w:id="2411" w:name="_Toc110601147"/>
      <w:bookmarkStart w:id="2412" w:name="_Toc110607614"/>
      <w:bookmarkStart w:id="2413" w:name="_Toc110613578"/>
      <w:bookmarkStart w:id="2414" w:name="_Toc112409153"/>
      <w:bookmarkStart w:id="2415" w:name="_Toc112409915"/>
      <w:bookmarkStart w:id="2416" w:name="_Toc114140845"/>
      <w:bookmarkStart w:id="2417" w:name="_Toc114145425"/>
      <w:bookmarkStart w:id="2418" w:name="_Toc114145759"/>
      <w:bookmarkStart w:id="2419" w:name="_Toc114146051"/>
      <w:bookmarkStart w:id="2420" w:name="_Toc104558489"/>
      <w:bookmarkStart w:id="2421" w:name="_Toc110586347"/>
      <w:bookmarkStart w:id="2422" w:name="_Toc110586789"/>
      <w:bookmarkStart w:id="2423" w:name="_Toc110587243"/>
      <w:bookmarkStart w:id="2424" w:name="_Toc110587679"/>
      <w:bookmarkStart w:id="2425" w:name="_Toc110588121"/>
      <w:bookmarkStart w:id="2426" w:name="_Toc110589094"/>
      <w:bookmarkStart w:id="2427" w:name="_Toc110589531"/>
      <w:bookmarkStart w:id="2428" w:name="_Toc110595537"/>
      <w:bookmarkStart w:id="2429" w:name="_Toc110595942"/>
      <w:bookmarkStart w:id="2430" w:name="_Toc110601148"/>
      <w:bookmarkStart w:id="2431" w:name="_Toc110607615"/>
      <w:bookmarkStart w:id="2432" w:name="_Toc110613579"/>
      <w:bookmarkStart w:id="2433" w:name="_Toc112409154"/>
      <w:bookmarkStart w:id="2434" w:name="_Toc112409916"/>
      <w:bookmarkStart w:id="2435" w:name="_Toc114140846"/>
      <w:bookmarkStart w:id="2436" w:name="_Toc114145426"/>
      <w:bookmarkStart w:id="2437" w:name="_Toc114145760"/>
      <w:bookmarkStart w:id="2438" w:name="_Toc114146052"/>
      <w:bookmarkStart w:id="2439" w:name="_Toc104558490"/>
      <w:bookmarkStart w:id="2440" w:name="_Toc110586348"/>
      <w:bookmarkStart w:id="2441" w:name="_Toc110586790"/>
      <w:bookmarkStart w:id="2442" w:name="_Toc110587244"/>
      <w:bookmarkStart w:id="2443" w:name="_Toc110587680"/>
      <w:bookmarkStart w:id="2444" w:name="_Toc110588122"/>
      <w:bookmarkStart w:id="2445" w:name="_Toc110589095"/>
      <w:bookmarkStart w:id="2446" w:name="_Toc110589532"/>
      <w:bookmarkStart w:id="2447" w:name="_Toc110595538"/>
      <w:bookmarkStart w:id="2448" w:name="_Toc110595943"/>
      <w:bookmarkStart w:id="2449" w:name="_Toc110601149"/>
      <w:bookmarkStart w:id="2450" w:name="_Toc110607616"/>
      <w:bookmarkStart w:id="2451" w:name="_Toc110613580"/>
      <w:bookmarkStart w:id="2452" w:name="_Toc112409155"/>
      <w:bookmarkStart w:id="2453" w:name="_Toc112409917"/>
      <w:bookmarkStart w:id="2454" w:name="_Toc114140847"/>
      <w:bookmarkStart w:id="2455" w:name="_Toc114145427"/>
      <w:bookmarkStart w:id="2456" w:name="_Toc114145761"/>
      <w:bookmarkStart w:id="2457" w:name="_Toc114146053"/>
      <w:bookmarkStart w:id="2458" w:name="_Toc104558491"/>
      <w:bookmarkStart w:id="2459" w:name="_Toc110586349"/>
      <w:bookmarkStart w:id="2460" w:name="_Toc110586791"/>
      <w:bookmarkStart w:id="2461" w:name="_Toc110587245"/>
      <w:bookmarkStart w:id="2462" w:name="_Toc110587681"/>
      <w:bookmarkStart w:id="2463" w:name="_Toc110588123"/>
      <w:bookmarkStart w:id="2464" w:name="_Toc110589096"/>
      <w:bookmarkStart w:id="2465" w:name="_Toc110589533"/>
      <w:bookmarkStart w:id="2466" w:name="_Toc110595539"/>
      <w:bookmarkStart w:id="2467" w:name="_Toc110595944"/>
      <w:bookmarkStart w:id="2468" w:name="_Toc110601150"/>
      <w:bookmarkStart w:id="2469" w:name="_Toc110607617"/>
      <w:bookmarkStart w:id="2470" w:name="_Toc110613581"/>
      <w:bookmarkStart w:id="2471" w:name="_Toc112409156"/>
      <w:bookmarkStart w:id="2472" w:name="_Toc112409918"/>
      <w:bookmarkStart w:id="2473" w:name="_Toc114140848"/>
      <w:bookmarkStart w:id="2474" w:name="_Toc114145428"/>
      <w:bookmarkStart w:id="2475" w:name="_Toc114145762"/>
      <w:bookmarkStart w:id="2476" w:name="_Toc114146054"/>
      <w:bookmarkStart w:id="2477" w:name="_Toc104558492"/>
      <w:bookmarkStart w:id="2478" w:name="_Toc110586350"/>
      <w:bookmarkStart w:id="2479" w:name="_Toc110586792"/>
      <w:bookmarkStart w:id="2480" w:name="_Toc110587246"/>
      <w:bookmarkStart w:id="2481" w:name="_Toc110587682"/>
      <w:bookmarkStart w:id="2482" w:name="_Toc110588124"/>
      <w:bookmarkStart w:id="2483" w:name="_Toc110589097"/>
      <w:bookmarkStart w:id="2484" w:name="_Toc110589534"/>
      <w:bookmarkStart w:id="2485" w:name="_Toc110595540"/>
      <w:bookmarkStart w:id="2486" w:name="_Toc110595945"/>
      <w:bookmarkStart w:id="2487" w:name="_Toc110601151"/>
      <w:bookmarkStart w:id="2488" w:name="_Toc110607618"/>
      <w:bookmarkStart w:id="2489" w:name="_Toc110613582"/>
      <w:bookmarkStart w:id="2490" w:name="_Toc112409157"/>
      <w:bookmarkStart w:id="2491" w:name="_Toc112409919"/>
      <w:bookmarkStart w:id="2492" w:name="_Toc114140849"/>
      <w:bookmarkStart w:id="2493" w:name="_Toc114145429"/>
      <w:bookmarkStart w:id="2494" w:name="_Toc114145763"/>
      <w:bookmarkStart w:id="2495" w:name="_Toc114146055"/>
      <w:bookmarkStart w:id="2496" w:name="_Toc104558493"/>
      <w:bookmarkStart w:id="2497" w:name="_Toc110586351"/>
      <w:bookmarkStart w:id="2498" w:name="_Toc110586793"/>
      <w:bookmarkStart w:id="2499" w:name="_Toc110587247"/>
      <w:bookmarkStart w:id="2500" w:name="_Toc110587683"/>
      <w:bookmarkStart w:id="2501" w:name="_Toc110588125"/>
      <w:bookmarkStart w:id="2502" w:name="_Toc110589098"/>
      <w:bookmarkStart w:id="2503" w:name="_Toc110589535"/>
      <w:bookmarkStart w:id="2504" w:name="_Toc110595541"/>
      <w:bookmarkStart w:id="2505" w:name="_Toc110595946"/>
      <w:bookmarkStart w:id="2506" w:name="_Toc110601152"/>
      <w:bookmarkStart w:id="2507" w:name="_Toc110607619"/>
      <w:bookmarkStart w:id="2508" w:name="_Toc110613583"/>
      <w:bookmarkStart w:id="2509" w:name="_Toc112409158"/>
      <w:bookmarkStart w:id="2510" w:name="_Toc112409920"/>
      <w:bookmarkStart w:id="2511" w:name="_Toc114140850"/>
      <w:bookmarkStart w:id="2512" w:name="_Toc114145430"/>
      <w:bookmarkStart w:id="2513" w:name="_Toc114145764"/>
      <w:bookmarkStart w:id="2514" w:name="_Toc114146056"/>
      <w:bookmarkStart w:id="2515" w:name="_Toc104558494"/>
      <w:bookmarkStart w:id="2516" w:name="_Toc110586352"/>
      <w:bookmarkStart w:id="2517" w:name="_Toc110586794"/>
      <w:bookmarkStart w:id="2518" w:name="_Toc110587248"/>
      <w:bookmarkStart w:id="2519" w:name="_Toc110587684"/>
      <w:bookmarkStart w:id="2520" w:name="_Toc110588126"/>
      <w:bookmarkStart w:id="2521" w:name="_Toc110589099"/>
      <w:bookmarkStart w:id="2522" w:name="_Toc110589536"/>
      <w:bookmarkStart w:id="2523" w:name="_Toc110595542"/>
      <w:bookmarkStart w:id="2524" w:name="_Toc110595947"/>
      <w:bookmarkStart w:id="2525" w:name="_Toc110601153"/>
      <w:bookmarkStart w:id="2526" w:name="_Toc110607620"/>
      <w:bookmarkStart w:id="2527" w:name="_Toc110613584"/>
      <w:bookmarkStart w:id="2528" w:name="_Toc112409159"/>
      <w:bookmarkStart w:id="2529" w:name="_Toc112409921"/>
      <w:bookmarkStart w:id="2530" w:name="_Toc114140851"/>
      <w:bookmarkStart w:id="2531" w:name="_Toc114145431"/>
      <w:bookmarkStart w:id="2532" w:name="_Toc114145765"/>
      <w:bookmarkStart w:id="2533" w:name="_Toc114146057"/>
      <w:bookmarkStart w:id="2534" w:name="_Toc104558495"/>
      <w:bookmarkStart w:id="2535" w:name="_Toc110586353"/>
      <w:bookmarkStart w:id="2536" w:name="_Toc110586795"/>
      <w:bookmarkStart w:id="2537" w:name="_Toc110587249"/>
      <w:bookmarkStart w:id="2538" w:name="_Toc110587685"/>
      <w:bookmarkStart w:id="2539" w:name="_Toc110588127"/>
      <w:bookmarkStart w:id="2540" w:name="_Toc110589100"/>
      <w:bookmarkStart w:id="2541" w:name="_Toc110589537"/>
      <w:bookmarkStart w:id="2542" w:name="_Toc110595543"/>
      <w:bookmarkStart w:id="2543" w:name="_Toc110595948"/>
      <w:bookmarkStart w:id="2544" w:name="_Toc110601154"/>
      <w:bookmarkStart w:id="2545" w:name="_Toc110607621"/>
      <w:bookmarkStart w:id="2546" w:name="_Toc110613585"/>
      <w:bookmarkStart w:id="2547" w:name="_Toc112409160"/>
      <w:bookmarkStart w:id="2548" w:name="_Toc112409922"/>
      <w:bookmarkStart w:id="2549" w:name="_Toc114140852"/>
      <w:bookmarkStart w:id="2550" w:name="_Toc114145432"/>
      <w:bookmarkStart w:id="2551" w:name="_Toc114145766"/>
      <w:bookmarkStart w:id="2552" w:name="_Toc114146058"/>
      <w:bookmarkStart w:id="2553" w:name="_Toc104558496"/>
      <w:bookmarkStart w:id="2554" w:name="_Toc110586354"/>
      <w:bookmarkStart w:id="2555" w:name="_Toc110586796"/>
      <w:bookmarkStart w:id="2556" w:name="_Toc110587250"/>
      <w:bookmarkStart w:id="2557" w:name="_Toc110587686"/>
      <w:bookmarkStart w:id="2558" w:name="_Toc110588128"/>
      <w:bookmarkStart w:id="2559" w:name="_Toc110589101"/>
      <w:bookmarkStart w:id="2560" w:name="_Toc110589538"/>
      <w:bookmarkStart w:id="2561" w:name="_Toc110595544"/>
      <w:bookmarkStart w:id="2562" w:name="_Toc110595949"/>
      <w:bookmarkStart w:id="2563" w:name="_Toc110601155"/>
      <w:bookmarkStart w:id="2564" w:name="_Toc110607622"/>
      <w:bookmarkStart w:id="2565" w:name="_Toc110613586"/>
      <w:bookmarkStart w:id="2566" w:name="_Toc112409161"/>
      <w:bookmarkStart w:id="2567" w:name="_Toc112409923"/>
      <w:bookmarkStart w:id="2568" w:name="_Toc114140853"/>
      <w:bookmarkStart w:id="2569" w:name="_Toc114145433"/>
      <w:bookmarkStart w:id="2570" w:name="_Toc114145767"/>
      <w:bookmarkStart w:id="2571" w:name="_Toc114146059"/>
      <w:bookmarkStart w:id="2572" w:name="_Toc104558497"/>
      <w:bookmarkStart w:id="2573" w:name="_Toc110586355"/>
      <w:bookmarkStart w:id="2574" w:name="_Toc110586797"/>
      <w:bookmarkStart w:id="2575" w:name="_Toc110587251"/>
      <w:bookmarkStart w:id="2576" w:name="_Toc110587687"/>
      <w:bookmarkStart w:id="2577" w:name="_Toc110588129"/>
      <w:bookmarkStart w:id="2578" w:name="_Toc110589102"/>
      <w:bookmarkStart w:id="2579" w:name="_Toc110589539"/>
      <w:bookmarkStart w:id="2580" w:name="_Toc110595545"/>
      <w:bookmarkStart w:id="2581" w:name="_Toc110595950"/>
      <w:bookmarkStart w:id="2582" w:name="_Toc110601156"/>
      <w:bookmarkStart w:id="2583" w:name="_Toc110607623"/>
      <w:bookmarkStart w:id="2584" w:name="_Toc110613587"/>
      <w:bookmarkStart w:id="2585" w:name="_Toc112409162"/>
      <w:bookmarkStart w:id="2586" w:name="_Toc112409924"/>
      <w:bookmarkStart w:id="2587" w:name="_Toc114140854"/>
      <w:bookmarkStart w:id="2588" w:name="_Toc114145434"/>
      <w:bookmarkStart w:id="2589" w:name="_Toc114145768"/>
      <w:bookmarkStart w:id="2590" w:name="_Toc114146060"/>
      <w:bookmarkStart w:id="2591" w:name="_Toc104558498"/>
      <w:bookmarkStart w:id="2592" w:name="_Toc110586356"/>
      <w:bookmarkStart w:id="2593" w:name="_Toc110586798"/>
      <w:bookmarkStart w:id="2594" w:name="_Toc110587252"/>
      <w:bookmarkStart w:id="2595" w:name="_Toc110587688"/>
      <w:bookmarkStart w:id="2596" w:name="_Toc110588130"/>
      <w:bookmarkStart w:id="2597" w:name="_Toc110589103"/>
      <w:bookmarkStart w:id="2598" w:name="_Toc110589540"/>
      <w:bookmarkStart w:id="2599" w:name="_Toc110595546"/>
      <w:bookmarkStart w:id="2600" w:name="_Toc110595951"/>
      <w:bookmarkStart w:id="2601" w:name="_Toc110601157"/>
      <w:bookmarkStart w:id="2602" w:name="_Toc110607624"/>
      <w:bookmarkStart w:id="2603" w:name="_Toc110613588"/>
      <w:bookmarkStart w:id="2604" w:name="_Toc112409163"/>
      <w:bookmarkStart w:id="2605" w:name="_Toc112409925"/>
      <w:bookmarkStart w:id="2606" w:name="_Toc114140855"/>
      <w:bookmarkStart w:id="2607" w:name="_Toc114145435"/>
      <w:bookmarkStart w:id="2608" w:name="_Toc114145769"/>
      <w:bookmarkStart w:id="2609" w:name="_Toc114146061"/>
      <w:bookmarkStart w:id="2610" w:name="_Toc104558499"/>
      <w:bookmarkStart w:id="2611" w:name="_Toc110586357"/>
      <w:bookmarkStart w:id="2612" w:name="_Toc110586799"/>
      <w:bookmarkStart w:id="2613" w:name="_Toc110587253"/>
      <w:bookmarkStart w:id="2614" w:name="_Toc110587689"/>
      <w:bookmarkStart w:id="2615" w:name="_Toc110588131"/>
      <w:bookmarkStart w:id="2616" w:name="_Toc110589104"/>
      <w:bookmarkStart w:id="2617" w:name="_Toc110589541"/>
      <w:bookmarkStart w:id="2618" w:name="_Toc110595547"/>
      <w:bookmarkStart w:id="2619" w:name="_Toc110595952"/>
      <w:bookmarkStart w:id="2620" w:name="_Toc110601158"/>
      <w:bookmarkStart w:id="2621" w:name="_Toc110607625"/>
      <w:bookmarkStart w:id="2622" w:name="_Toc110613589"/>
      <w:bookmarkStart w:id="2623" w:name="_Toc112409164"/>
      <w:bookmarkStart w:id="2624" w:name="_Toc112409926"/>
      <w:bookmarkStart w:id="2625" w:name="_Toc114140856"/>
      <w:bookmarkStart w:id="2626" w:name="_Toc114145436"/>
      <w:bookmarkStart w:id="2627" w:name="_Toc114145770"/>
      <w:bookmarkStart w:id="2628" w:name="_Toc114146062"/>
      <w:bookmarkStart w:id="2629" w:name="_Toc104558500"/>
      <w:bookmarkStart w:id="2630" w:name="_Toc110586358"/>
      <w:bookmarkStart w:id="2631" w:name="_Toc110586800"/>
      <w:bookmarkStart w:id="2632" w:name="_Toc110587254"/>
      <w:bookmarkStart w:id="2633" w:name="_Toc110587690"/>
      <w:bookmarkStart w:id="2634" w:name="_Toc110588132"/>
      <w:bookmarkStart w:id="2635" w:name="_Toc110589105"/>
      <w:bookmarkStart w:id="2636" w:name="_Toc110589542"/>
      <w:bookmarkStart w:id="2637" w:name="_Toc110595548"/>
      <w:bookmarkStart w:id="2638" w:name="_Toc110595953"/>
      <w:bookmarkStart w:id="2639" w:name="_Toc110601159"/>
      <w:bookmarkStart w:id="2640" w:name="_Toc110607626"/>
      <w:bookmarkStart w:id="2641" w:name="_Toc110613590"/>
      <w:bookmarkStart w:id="2642" w:name="_Toc112409165"/>
      <w:bookmarkStart w:id="2643" w:name="_Toc112409927"/>
      <w:bookmarkStart w:id="2644" w:name="_Toc114140857"/>
      <w:bookmarkStart w:id="2645" w:name="_Toc114145437"/>
      <w:bookmarkStart w:id="2646" w:name="_Toc114145771"/>
      <w:bookmarkStart w:id="2647" w:name="_Toc114146063"/>
      <w:bookmarkStart w:id="2648" w:name="_Toc104558501"/>
      <w:bookmarkStart w:id="2649" w:name="_Toc110586359"/>
      <w:bookmarkStart w:id="2650" w:name="_Toc110586801"/>
      <w:bookmarkStart w:id="2651" w:name="_Toc110587255"/>
      <w:bookmarkStart w:id="2652" w:name="_Toc110587691"/>
      <w:bookmarkStart w:id="2653" w:name="_Toc110588133"/>
      <w:bookmarkStart w:id="2654" w:name="_Toc110589106"/>
      <w:bookmarkStart w:id="2655" w:name="_Toc110589543"/>
      <w:bookmarkStart w:id="2656" w:name="_Toc110595549"/>
      <w:bookmarkStart w:id="2657" w:name="_Toc110595954"/>
      <w:bookmarkStart w:id="2658" w:name="_Toc110601160"/>
      <w:bookmarkStart w:id="2659" w:name="_Toc110607627"/>
      <w:bookmarkStart w:id="2660" w:name="_Toc110613591"/>
      <w:bookmarkStart w:id="2661" w:name="_Toc112409166"/>
      <w:bookmarkStart w:id="2662" w:name="_Toc112409928"/>
      <w:bookmarkStart w:id="2663" w:name="_Toc114140858"/>
      <w:bookmarkStart w:id="2664" w:name="_Toc114145438"/>
      <w:bookmarkStart w:id="2665" w:name="_Toc114145772"/>
      <w:bookmarkStart w:id="2666" w:name="_Toc114146064"/>
      <w:bookmarkStart w:id="2667" w:name="_Toc104558502"/>
      <w:bookmarkStart w:id="2668" w:name="_Toc110586360"/>
      <w:bookmarkStart w:id="2669" w:name="_Toc110586802"/>
      <w:bookmarkStart w:id="2670" w:name="_Toc110587256"/>
      <w:bookmarkStart w:id="2671" w:name="_Toc110587692"/>
      <w:bookmarkStart w:id="2672" w:name="_Toc110588134"/>
      <w:bookmarkStart w:id="2673" w:name="_Toc110589107"/>
      <w:bookmarkStart w:id="2674" w:name="_Toc110589544"/>
      <w:bookmarkStart w:id="2675" w:name="_Toc110595550"/>
      <w:bookmarkStart w:id="2676" w:name="_Toc110595955"/>
      <w:bookmarkStart w:id="2677" w:name="_Toc110601161"/>
      <w:bookmarkStart w:id="2678" w:name="_Toc110607628"/>
      <w:bookmarkStart w:id="2679" w:name="_Toc110613592"/>
      <w:bookmarkStart w:id="2680" w:name="_Toc112409167"/>
      <w:bookmarkStart w:id="2681" w:name="_Toc112409929"/>
      <w:bookmarkStart w:id="2682" w:name="_Toc114140859"/>
      <w:bookmarkStart w:id="2683" w:name="_Toc114145439"/>
      <w:bookmarkStart w:id="2684" w:name="_Toc114145773"/>
      <w:bookmarkStart w:id="2685" w:name="_Toc114146065"/>
      <w:bookmarkStart w:id="2686" w:name="_Toc104558503"/>
      <w:bookmarkStart w:id="2687" w:name="_Toc110586361"/>
      <w:bookmarkStart w:id="2688" w:name="_Toc110586803"/>
      <w:bookmarkStart w:id="2689" w:name="_Toc110587257"/>
      <w:bookmarkStart w:id="2690" w:name="_Toc110587693"/>
      <w:bookmarkStart w:id="2691" w:name="_Toc110588135"/>
      <w:bookmarkStart w:id="2692" w:name="_Toc110589108"/>
      <w:bookmarkStart w:id="2693" w:name="_Toc110589545"/>
      <w:bookmarkStart w:id="2694" w:name="_Toc110595551"/>
      <w:bookmarkStart w:id="2695" w:name="_Toc110595956"/>
      <w:bookmarkStart w:id="2696" w:name="_Toc110601162"/>
      <w:bookmarkStart w:id="2697" w:name="_Toc110607629"/>
      <w:bookmarkStart w:id="2698" w:name="_Toc110613593"/>
      <w:bookmarkStart w:id="2699" w:name="_Toc112409168"/>
      <w:bookmarkStart w:id="2700" w:name="_Toc112409930"/>
      <w:bookmarkStart w:id="2701" w:name="_Toc114140860"/>
      <w:bookmarkStart w:id="2702" w:name="_Toc114145440"/>
      <w:bookmarkStart w:id="2703" w:name="_Toc114145774"/>
      <w:bookmarkStart w:id="2704" w:name="_Toc114146066"/>
      <w:bookmarkStart w:id="2705" w:name="_Toc104558504"/>
      <w:bookmarkStart w:id="2706" w:name="_Toc110586362"/>
      <w:bookmarkStart w:id="2707" w:name="_Toc110586804"/>
      <w:bookmarkStart w:id="2708" w:name="_Toc110587258"/>
      <w:bookmarkStart w:id="2709" w:name="_Toc110587694"/>
      <w:bookmarkStart w:id="2710" w:name="_Toc110588136"/>
      <w:bookmarkStart w:id="2711" w:name="_Toc110589109"/>
      <w:bookmarkStart w:id="2712" w:name="_Toc110589546"/>
      <w:bookmarkStart w:id="2713" w:name="_Toc110595552"/>
      <w:bookmarkStart w:id="2714" w:name="_Toc110595957"/>
      <w:bookmarkStart w:id="2715" w:name="_Toc110601163"/>
      <w:bookmarkStart w:id="2716" w:name="_Toc110607630"/>
      <w:bookmarkStart w:id="2717" w:name="_Toc110613594"/>
      <w:bookmarkStart w:id="2718" w:name="_Toc112409169"/>
      <w:bookmarkStart w:id="2719" w:name="_Toc112409931"/>
      <w:bookmarkStart w:id="2720" w:name="_Toc114140861"/>
      <w:bookmarkStart w:id="2721" w:name="_Toc114145441"/>
      <w:bookmarkStart w:id="2722" w:name="_Toc114145775"/>
      <w:bookmarkStart w:id="2723" w:name="_Toc114146067"/>
      <w:bookmarkStart w:id="2724" w:name="_Toc104558505"/>
      <w:bookmarkStart w:id="2725" w:name="_Toc110586363"/>
      <w:bookmarkStart w:id="2726" w:name="_Toc110586805"/>
      <w:bookmarkStart w:id="2727" w:name="_Toc110587259"/>
      <w:bookmarkStart w:id="2728" w:name="_Toc110587695"/>
      <w:bookmarkStart w:id="2729" w:name="_Toc110588137"/>
      <w:bookmarkStart w:id="2730" w:name="_Toc110589110"/>
      <w:bookmarkStart w:id="2731" w:name="_Toc110589547"/>
      <w:bookmarkStart w:id="2732" w:name="_Toc110595553"/>
      <w:bookmarkStart w:id="2733" w:name="_Toc110595958"/>
      <w:bookmarkStart w:id="2734" w:name="_Toc110601164"/>
      <w:bookmarkStart w:id="2735" w:name="_Toc110607631"/>
      <w:bookmarkStart w:id="2736" w:name="_Toc110613595"/>
      <w:bookmarkStart w:id="2737" w:name="_Toc112409170"/>
      <w:bookmarkStart w:id="2738" w:name="_Toc112409932"/>
      <w:bookmarkStart w:id="2739" w:name="_Toc114140862"/>
      <w:bookmarkStart w:id="2740" w:name="_Toc114145442"/>
      <w:bookmarkStart w:id="2741" w:name="_Toc114145776"/>
      <w:bookmarkStart w:id="2742" w:name="_Toc114146068"/>
      <w:bookmarkStart w:id="2743" w:name="_Toc104558506"/>
      <w:bookmarkStart w:id="2744" w:name="_Toc110586364"/>
      <w:bookmarkStart w:id="2745" w:name="_Toc110586806"/>
      <w:bookmarkStart w:id="2746" w:name="_Toc110587260"/>
      <w:bookmarkStart w:id="2747" w:name="_Toc110587696"/>
      <w:bookmarkStart w:id="2748" w:name="_Toc110588138"/>
      <w:bookmarkStart w:id="2749" w:name="_Toc110589111"/>
      <w:bookmarkStart w:id="2750" w:name="_Toc110589548"/>
      <w:bookmarkStart w:id="2751" w:name="_Toc110595554"/>
      <w:bookmarkStart w:id="2752" w:name="_Toc110595959"/>
      <w:bookmarkStart w:id="2753" w:name="_Toc110601165"/>
      <w:bookmarkStart w:id="2754" w:name="_Toc110607632"/>
      <w:bookmarkStart w:id="2755" w:name="_Toc110613596"/>
      <w:bookmarkStart w:id="2756" w:name="_Toc112409171"/>
      <w:bookmarkStart w:id="2757" w:name="_Toc112409933"/>
      <w:bookmarkStart w:id="2758" w:name="_Toc114140863"/>
      <w:bookmarkStart w:id="2759" w:name="_Toc114145443"/>
      <w:bookmarkStart w:id="2760" w:name="_Toc114145777"/>
      <w:bookmarkStart w:id="2761" w:name="_Toc114146069"/>
      <w:bookmarkStart w:id="2762" w:name="_Toc104558507"/>
      <w:bookmarkStart w:id="2763" w:name="_Toc110586365"/>
      <w:bookmarkStart w:id="2764" w:name="_Toc110586807"/>
      <w:bookmarkStart w:id="2765" w:name="_Toc110587261"/>
      <w:bookmarkStart w:id="2766" w:name="_Toc110587697"/>
      <w:bookmarkStart w:id="2767" w:name="_Toc110588139"/>
      <w:bookmarkStart w:id="2768" w:name="_Toc110589112"/>
      <w:bookmarkStart w:id="2769" w:name="_Toc110589549"/>
      <w:bookmarkStart w:id="2770" w:name="_Toc110595555"/>
      <w:bookmarkStart w:id="2771" w:name="_Toc110595960"/>
      <w:bookmarkStart w:id="2772" w:name="_Toc110601166"/>
      <w:bookmarkStart w:id="2773" w:name="_Toc110607633"/>
      <w:bookmarkStart w:id="2774" w:name="_Toc110613597"/>
      <w:bookmarkStart w:id="2775" w:name="_Toc112409172"/>
      <w:bookmarkStart w:id="2776" w:name="_Toc112409934"/>
      <w:bookmarkStart w:id="2777" w:name="_Toc114140864"/>
      <w:bookmarkStart w:id="2778" w:name="_Toc114145444"/>
      <w:bookmarkStart w:id="2779" w:name="_Toc114145778"/>
      <w:bookmarkStart w:id="2780" w:name="_Toc114146070"/>
      <w:bookmarkStart w:id="2781" w:name="_Toc104558508"/>
      <w:bookmarkStart w:id="2782" w:name="_Toc110586366"/>
      <w:bookmarkStart w:id="2783" w:name="_Toc110586808"/>
      <w:bookmarkStart w:id="2784" w:name="_Toc110587262"/>
      <w:bookmarkStart w:id="2785" w:name="_Toc110587698"/>
      <w:bookmarkStart w:id="2786" w:name="_Toc110588140"/>
      <w:bookmarkStart w:id="2787" w:name="_Toc110589113"/>
      <w:bookmarkStart w:id="2788" w:name="_Toc110589550"/>
      <w:bookmarkStart w:id="2789" w:name="_Toc110595556"/>
      <w:bookmarkStart w:id="2790" w:name="_Toc110595961"/>
      <w:bookmarkStart w:id="2791" w:name="_Toc110601167"/>
      <w:bookmarkStart w:id="2792" w:name="_Toc110607634"/>
      <w:bookmarkStart w:id="2793" w:name="_Toc110613598"/>
      <w:bookmarkStart w:id="2794" w:name="_Toc112409173"/>
      <w:bookmarkStart w:id="2795" w:name="_Toc112409935"/>
      <w:bookmarkStart w:id="2796" w:name="_Toc114140865"/>
      <w:bookmarkStart w:id="2797" w:name="_Toc114145445"/>
      <w:bookmarkStart w:id="2798" w:name="_Toc114145779"/>
      <w:bookmarkStart w:id="2799" w:name="_Toc114146071"/>
      <w:bookmarkStart w:id="2800" w:name="_Toc104558509"/>
      <w:bookmarkStart w:id="2801" w:name="_Toc110586367"/>
      <w:bookmarkStart w:id="2802" w:name="_Toc110586809"/>
      <w:bookmarkStart w:id="2803" w:name="_Toc110587263"/>
      <w:bookmarkStart w:id="2804" w:name="_Toc110587699"/>
      <w:bookmarkStart w:id="2805" w:name="_Toc110588141"/>
      <w:bookmarkStart w:id="2806" w:name="_Toc110589114"/>
      <w:bookmarkStart w:id="2807" w:name="_Toc110589551"/>
      <w:bookmarkStart w:id="2808" w:name="_Toc110595557"/>
      <w:bookmarkStart w:id="2809" w:name="_Toc110595962"/>
      <w:bookmarkStart w:id="2810" w:name="_Toc110601168"/>
      <w:bookmarkStart w:id="2811" w:name="_Toc110607635"/>
      <w:bookmarkStart w:id="2812" w:name="_Toc110613599"/>
      <w:bookmarkStart w:id="2813" w:name="_Toc112409174"/>
      <w:bookmarkStart w:id="2814" w:name="_Toc112409936"/>
      <w:bookmarkStart w:id="2815" w:name="_Toc114140866"/>
      <w:bookmarkStart w:id="2816" w:name="_Toc114145446"/>
      <w:bookmarkStart w:id="2817" w:name="_Toc114145780"/>
      <w:bookmarkStart w:id="2818" w:name="_Toc114146072"/>
      <w:bookmarkStart w:id="2819" w:name="_Toc104558510"/>
      <w:bookmarkStart w:id="2820" w:name="_Toc110586368"/>
      <w:bookmarkStart w:id="2821" w:name="_Toc110586810"/>
      <w:bookmarkStart w:id="2822" w:name="_Toc110587264"/>
      <w:bookmarkStart w:id="2823" w:name="_Toc110587700"/>
      <w:bookmarkStart w:id="2824" w:name="_Toc110588142"/>
      <w:bookmarkStart w:id="2825" w:name="_Toc110589115"/>
      <w:bookmarkStart w:id="2826" w:name="_Toc110589552"/>
      <w:bookmarkStart w:id="2827" w:name="_Toc110595558"/>
      <w:bookmarkStart w:id="2828" w:name="_Toc110595963"/>
      <w:bookmarkStart w:id="2829" w:name="_Toc110601169"/>
      <w:bookmarkStart w:id="2830" w:name="_Toc110607636"/>
      <w:bookmarkStart w:id="2831" w:name="_Toc110613600"/>
      <w:bookmarkStart w:id="2832" w:name="_Toc112409175"/>
      <w:bookmarkStart w:id="2833" w:name="_Toc112409937"/>
      <w:bookmarkStart w:id="2834" w:name="_Toc114140867"/>
      <w:bookmarkStart w:id="2835" w:name="_Toc114145447"/>
      <w:bookmarkStart w:id="2836" w:name="_Toc114145781"/>
      <w:bookmarkStart w:id="2837" w:name="_Toc114146073"/>
      <w:bookmarkStart w:id="2838" w:name="_Toc104558511"/>
      <w:bookmarkStart w:id="2839" w:name="_Toc110586369"/>
      <w:bookmarkStart w:id="2840" w:name="_Toc110586811"/>
      <w:bookmarkStart w:id="2841" w:name="_Toc110587265"/>
      <w:bookmarkStart w:id="2842" w:name="_Toc110587701"/>
      <w:bookmarkStart w:id="2843" w:name="_Toc110588143"/>
      <w:bookmarkStart w:id="2844" w:name="_Toc110589116"/>
      <w:bookmarkStart w:id="2845" w:name="_Toc110589553"/>
      <w:bookmarkStart w:id="2846" w:name="_Toc110595559"/>
      <w:bookmarkStart w:id="2847" w:name="_Toc110595964"/>
      <w:bookmarkStart w:id="2848" w:name="_Toc110601170"/>
      <w:bookmarkStart w:id="2849" w:name="_Toc110607637"/>
      <w:bookmarkStart w:id="2850" w:name="_Toc110613601"/>
      <w:bookmarkStart w:id="2851" w:name="_Toc112409176"/>
      <w:bookmarkStart w:id="2852" w:name="_Toc112409938"/>
      <w:bookmarkStart w:id="2853" w:name="_Toc114140868"/>
      <w:bookmarkStart w:id="2854" w:name="_Toc114145448"/>
      <w:bookmarkStart w:id="2855" w:name="_Toc114145782"/>
      <w:bookmarkStart w:id="2856" w:name="_Toc114146074"/>
      <w:bookmarkStart w:id="2857" w:name="_Toc104558512"/>
      <w:bookmarkStart w:id="2858" w:name="_Toc110586370"/>
      <w:bookmarkStart w:id="2859" w:name="_Toc110586812"/>
      <w:bookmarkStart w:id="2860" w:name="_Toc110587266"/>
      <w:bookmarkStart w:id="2861" w:name="_Toc110587702"/>
      <w:bookmarkStart w:id="2862" w:name="_Toc110588144"/>
      <w:bookmarkStart w:id="2863" w:name="_Toc110589117"/>
      <w:bookmarkStart w:id="2864" w:name="_Toc110589554"/>
      <w:bookmarkStart w:id="2865" w:name="_Toc110595560"/>
      <w:bookmarkStart w:id="2866" w:name="_Toc110595965"/>
      <w:bookmarkStart w:id="2867" w:name="_Toc110601171"/>
      <w:bookmarkStart w:id="2868" w:name="_Toc110607638"/>
      <w:bookmarkStart w:id="2869" w:name="_Toc110613602"/>
      <w:bookmarkStart w:id="2870" w:name="_Toc112409177"/>
      <w:bookmarkStart w:id="2871" w:name="_Toc112409939"/>
      <w:bookmarkStart w:id="2872" w:name="_Toc114140869"/>
      <w:bookmarkStart w:id="2873" w:name="_Toc114145449"/>
      <w:bookmarkStart w:id="2874" w:name="_Toc114145783"/>
      <w:bookmarkStart w:id="2875" w:name="_Toc114146075"/>
      <w:bookmarkStart w:id="2876" w:name="_Toc104558513"/>
      <w:bookmarkStart w:id="2877" w:name="_Toc110586371"/>
      <w:bookmarkStart w:id="2878" w:name="_Toc110586813"/>
      <w:bookmarkStart w:id="2879" w:name="_Toc110587267"/>
      <w:bookmarkStart w:id="2880" w:name="_Toc110587703"/>
      <w:bookmarkStart w:id="2881" w:name="_Toc110588145"/>
      <w:bookmarkStart w:id="2882" w:name="_Toc110589118"/>
      <w:bookmarkStart w:id="2883" w:name="_Toc110589555"/>
      <w:bookmarkStart w:id="2884" w:name="_Toc110595561"/>
      <w:bookmarkStart w:id="2885" w:name="_Toc110595966"/>
      <w:bookmarkStart w:id="2886" w:name="_Toc110601172"/>
      <w:bookmarkStart w:id="2887" w:name="_Toc110607639"/>
      <w:bookmarkStart w:id="2888" w:name="_Toc110613603"/>
      <w:bookmarkStart w:id="2889" w:name="_Toc112409178"/>
      <w:bookmarkStart w:id="2890" w:name="_Toc112409940"/>
      <w:bookmarkStart w:id="2891" w:name="_Toc114140870"/>
      <w:bookmarkStart w:id="2892" w:name="_Toc114145450"/>
      <w:bookmarkStart w:id="2893" w:name="_Toc114145784"/>
      <w:bookmarkStart w:id="2894" w:name="_Toc114146076"/>
      <w:bookmarkStart w:id="2895" w:name="_Toc104558514"/>
      <w:bookmarkStart w:id="2896" w:name="_Toc110586372"/>
      <w:bookmarkStart w:id="2897" w:name="_Toc110586814"/>
      <w:bookmarkStart w:id="2898" w:name="_Toc110587268"/>
      <w:bookmarkStart w:id="2899" w:name="_Toc110587704"/>
      <w:bookmarkStart w:id="2900" w:name="_Toc110588146"/>
      <w:bookmarkStart w:id="2901" w:name="_Toc110589119"/>
      <w:bookmarkStart w:id="2902" w:name="_Toc110589556"/>
      <w:bookmarkStart w:id="2903" w:name="_Toc110595562"/>
      <w:bookmarkStart w:id="2904" w:name="_Toc110595967"/>
      <w:bookmarkStart w:id="2905" w:name="_Toc110601173"/>
      <w:bookmarkStart w:id="2906" w:name="_Toc110607640"/>
      <w:bookmarkStart w:id="2907" w:name="_Toc110613604"/>
      <w:bookmarkStart w:id="2908" w:name="_Toc112409179"/>
      <w:bookmarkStart w:id="2909" w:name="_Toc112409941"/>
      <w:bookmarkStart w:id="2910" w:name="_Toc114140871"/>
      <w:bookmarkStart w:id="2911" w:name="_Toc114145451"/>
      <w:bookmarkStart w:id="2912" w:name="_Toc114145785"/>
      <w:bookmarkStart w:id="2913" w:name="_Toc114146077"/>
      <w:bookmarkStart w:id="2914" w:name="_Toc104558515"/>
      <w:bookmarkStart w:id="2915" w:name="_Toc110586373"/>
      <w:bookmarkStart w:id="2916" w:name="_Toc110586815"/>
      <w:bookmarkStart w:id="2917" w:name="_Toc110587269"/>
      <w:bookmarkStart w:id="2918" w:name="_Toc110587705"/>
      <w:bookmarkStart w:id="2919" w:name="_Toc110588147"/>
      <w:bookmarkStart w:id="2920" w:name="_Toc110589120"/>
      <w:bookmarkStart w:id="2921" w:name="_Toc110589557"/>
      <w:bookmarkStart w:id="2922" w:name="_Toc110595563"/>
      <w:bookmarkStart w:id="2923" w:name="_Toc110595968"/>
      <w:bookmarkStart w:id="2924" w:name="_Toc110601174"/>
      <w:bookmarkStart w:id="2925" w:name="_Toc110607641"/>
      <w:bookmarkStart w:id="2926" w:name="_Toc110613605"/>
      <w:bookmarkStart w:id="2927" w:name="_Toc112409180"/>
      <w:bookmarkStart w:id="2928" w:name="_Toc112409942"/>
      <w:bookmarkStart w:id="2929" w:name="_Toc114140872"/>
      <w:bookmarkStart w:id="2930" w:name="_Toc114145452"/>
      <w:bookmarkStart w:id="2931" w:name="_Toc114145786"/>
      <w:bookmarkStart w:id="2932" w:name="_Toc114146078"/>
      <w:bookmarkStart w:id="2933" w:name="_Toc104558516"/>
      <w:bookmarkStart w:id="2934" w:name="_Toc110586374"/>
      <w:bookmarkStart w:id="2935" w:name="_Toc110586816"/>
      <w:bookmarkStart w:id="2936" w:name="_Toc110587270"/>
      <w:bookmarkStart w:id="2937" w:name="_Toc110587706"/>
      <w:bookmarkStart w:id="2938" w:name="_Toc110588148"/>
      <w:bookmarkStart w:id="2939" w:name="_Toc110589121"/>
      <w:bookmarkStart w:id="2940" w:name="_Toc110589558"/>
      <w:bookmarkStart w:id="2941" w:name="_Toc110595564"/>
      <w:bookmarkStart w:id="2942" w:name="_Toc110595969"/>
      <w:bookmarkStart w:id="2943" w:name="_Toc110601175"/>
      <w:bookmarkStart w:id="2944" w:name="_Toc110607642"/>
      <w:bookmarkStart w:id="2945" w:name="_Toc110613606"/>
      <w:bookmarkStart w:id="2946" w:name="_Toc112409181"/>
      <w:bookmarkStart w:id="2947" w:name="_Toc112409943"/>
      <w:bookmarkStart w:id="2948" w:name="_Toc114140873"/>
      <w:bookmarkStart w:id="2949" w:name="_Toc114145453"/>
      <w:bookmarkStart w:id="2950" w:name="_Toc114145787"/>
      <w:bookmarkStart w:id="2951" w:name="_Toc114146079"/>
      <w:bookmarkStart w:id="2952" w:name="_Modified_LJF_processes"/>
      <w:bookmarkStart w:id="2953" w:name="_Toc104558517"/>
      <w:bookmarkStart w:id="2954" w:name="_Toc110586375"/>
      <w:bookmarkStart w:id="2955" w:name="_Toc110586817"/>
      <w:bookmarkStart w:id="2956" w:name="_Toc110587271"/>
      <w:bookmarkStart w:id="2957" w:name="_Toc110587707"/>
      <w:bookmarkStart w:id="2958" w:name="_Toc110588149"/>
      <w:bookmarkStart w:id="2959" w:name="_Toc110589122"/>
      <w:bookmarkStart w:id="2960" w:name="_Toc110589559"/>
      <w:bookmarkStart w:id="2961" w:name="_Toc110595565"/>
      <w:bookmarkStart w:id="2962" w:name="_Toc110595970"/>
      <w:bookmarkStart w:id="2963" w:name="_Toc110601176"/>
      <w:bookmarkStart w:id="2964" w:name="_Toc110607643"/>
      <w:bookmarkStart w:id="2965" w:name="_Toc110613607"/>
      <w:bookmarkStart w:id="2966" w:name="_Toc112409182"/>
      <w:bookmarkStart w:id="2967" w:name="_Toc112409944"/>
      <w:bookmarkStart w:id="2968" w:name="_Toc114140874"/>
      <w:bookmarkStart w:id="2969" w:name="_Toc114145454"/>
      <w:bookmarkStart w:id="2970" w:name="_Toc114145788"/>
      <w:bookmarkStart w:id="2971" w:name="_Toc114146080"/>
      <w:bookmarkStart w:id="2972" w:name="_Toc104558518"/>
      <w:bookmarkStart w:id="2973" w:name="_Toc110586376"/>
      <w:bookmarkStart w:id="2974" w:name="_Toc110586818"/>
      <w:bookmarkStart w:id="2975" w:name="_Toc110587272"/>
      <w:bookmarkStart w:id="2976" w:name="_Toc110587708"/>
      <w:bookmarkStart w:id="2977" w:name="_Toc110588150"/>
      <w:bookmarkStart w:id="2978" w:name="_Toc110589123"/>
      <w:bookmarkStart w:id="2979" w:name="_Toc110589560"/>
      <w:bookmarkStart w:id="2980" w:name="_Toc110595566"/>
      <w:bookmarkStart w:id="2981" w:name="_Toc110595971"/>
      <w:bookmarkStart w:id="2982" w:name="_Toc110601177"/>
      <w:bookmarkStart w:id="2983" w:name="_Toc110607644"/>
      <w:bookmarkStart w:id="2984" w:name="_Toc110613608"/>
      <w:bookmarkStart w:id="2985" w:name="_Toc112409183"/>
      <w:bookmarkStart w:id="2986" w:name="_Toc112409945"/>
      <w:bookmarkStart w:id="2987" w:name="_Toc114140875"/>
      <w:bookmarkStart w:id="2988" w:name="_Toc114145455"/>
      <w:bookmarkStart w:id="2989" w:name="_Toc114145789"/>
      <w:bookmarkStart w:id="2990" w:name="_Toc114146081"/>
      <w:bookmarkStart w:id="2991" w:name="_Toc104558519"/>
      <w:bookmarkStart w:id="2992" w:name="_Toc110586377"/>
      <w:bookmarkStart w:id="2993" w:name="_Toc110586819"/>
      <w:bookmarkStart w:id="2994" w:name="_Toc110587273"/>
      <w:bookmarkStart w:id="2995" w:name="_Toc110587709"/>
      <w:bookmarkStart w:id="2996" w:name="_Toc110588151"/>
      <w:bookmarkStart w:id="2997" w:name="_Toc110589124"/>
      <w:bookmarkStart w:id="2998" w:name="_Toc110589561"/>
      <w:bookmarkStart w:id="2999" w:name="_Toc110595567"/>
      <w:bookmarkStart w:id="3000" w:name="_Toc110595972"/>
      <w:bookmarkStart w:id="3001" w:name="_Toc110601178"/>
      <w:bookmarkStart w:id="3002" w:name="_Toc110607645"/>
      <w:bookmarkStart w:id="3003" w:name="_Toc110613609"/>
      <w:bookmarkStart w:id="3004" w:name="_Toc112409184"/>
      <w:bookmarkStart w:id="3005" w:name="_Toc112409946"/>
      <w:bookmarkStart w:id="3006" w:name="_Toc114140876"/>
      <w:bookmarkStart w:id="3007" w:name="_Toc114145456"/>
      <w:bookmarkStart w:id="3008" w:name="_Toc114145790"/>
      <w:bookmarkStart w:id="3009" w:name="_Toc114146082"/>
      <w:bookmarkStart w:id="3010" w:name="_Toc104558520"/>
      <w:bookmarkStart w:id="3011" w:name="_Toc110586378"/>
      <w:bookmarkStart w:id="3012" w:name="_Toc110586820"/>
      <w:bookmarkStart w:id="3013" w:name="_Toc110587274"/>
      <w:bookmarkStart w:id="3014" w:name="_Toc110587710"/>
      <w:bookmarkStart w:id="3015" w:name="_Toc110588152"/>
      <w:bookmarkStart w:id="3016" w:name="_Toc110589125"/>
      <w:bookmarkStart w:id="3017" w:name="_Toc110589562"/>
      <w:bookmarkStart w:id="3018" w:name="_Toc110595568"/>
      <w:bookmarkStart w:id="3019" w:name="_Toc110595973"/>
      <w:bookmarkStart w:id="3020" w:name="_Toc110601179"/>
      <w:bookmarkStart w:id="3021" w:name="_Toc110607646"/>
      <w:bookmarkStart w:id="3022" w:name="_Toc110613610"/>
      <w:bookmarkStart w:id="3023" w:name="_Toc112409185"/>
      <w:bookmarkStart w:id="3024" w:name="_Toc112409947"/>
      <w:bookmarkStart w:id="3025" w:name="_Toc114140877"/>
      <w:bookmarkStart w:id="3026" w:name="_Toc114145457"/>
      <w:bookmarkStart w:id="3027" w:name="_Toc114145791"/>
      <w:bookmarkStart w:id="3028" w:name="_Toc114146083"/>
      <w:bookmarkStart w:id="3029" w:name="_Toc104558521"/>
      <w:bookmarkStart w:id="3030" w:name="_Toc110586379"/>
      <w:bookmarkStart w:id="3031" w:name="_Toc110586821"/>
      <w:bookmarkStart w:id="3032" w:name="_Toc110587275"/>
      <w:bookmarkStart w:id="3033" w:name="_Toc110587711"/>
      <w:bookmarkStart w:id="3034" w:name="_Toc110588153"/>
      <w:bookmarkStart w:id="3035" w:name="_Toc110589126"/>
      <w:bookmarkStart w:id="3036" w:name="_Toc110589563"/>
      <w:bookmarkStart w:id="3037" w:name="_Toc110595569"/>
      <w:bookmarkStart w:id="3038" w:name="_Toc110595974"/>
      <w:bookmarkStart w:id="3039" w:name="_Toc110601180"/>
      <w:bookmarkStart w:id="3040" w:name="_Toc110607647"/>
      <w:bookmarkStart w:id="3041" w:name="_Toc110613611"/>
      <w:bookmarkStart w:id="3042" w:name="_Toc112409186"/>
      <w:bookmarkStart w:id="3043" w:name="_Toc112409948"/>
      <w:bookmarkStart w:id="3044" w:name="_Toc114140878"/>
      <w:bookmarkStart w:id="3045" w:name="_Toc114145458"/>
      <w:bookmarkStart w:id="3046" w:name="_Toc114145792"/>
      <w:bookmarkStart w:id="3047" w:name="_Toc114146084"/>
      <w:bookmarkStart w:id="3048" w:name="_Toc104558522"/>
      <w:bookmarkStart w:id="3049" w:name="_Toc110586380"/>
      <w:bookmarkStart w:id="3050" w:name="_Toc110586822"/>
      <w:bookmarkStart w:id="3051" w:name="_Toc110587276"/>
      <w:bookmarkStart w:id="3052" w:name="_Toc110587712"/>
      <w:bookmarkStart w:id="3053" w:name="_Toc110588154"/>
      <w:bookmarkStart w:id="3054" w:name="_Toc110589127"/>
      <w:bookmarkStart w:id="3055" w:name="_Toc110589564"/>
      <w:bookmarkStart w:id="3056" w:name="_Toc110595570"/>
      <w:bookmarkStart w:id="3057" w:name="_Toc110595975"/>
      <w:bookmarkStart w:id="3058" w:name="_Toc110601181"/>
      <w:bookmarkStart w:id="3059" w:name="_Toc110607648"/>
      <w:bookmarkStart w:id="3060" w:name="_Toc110613612"/>
      <w:bookmarkStart w:id="3061" w:name="_Toc112409187"/>
      <w:bookmarkStart w:id="3062" w:name="_Toc112409949"/>
      <w:bookmarkStart w:id="3063" w:name="_Toc114140879"/>
      <w:bookmarkStart w:id="3064" w:name="_Toc114145459"/>
      <w:bookmarkStart w:id="3065" w:name="_Toc114145793"/>
      <w:bookmarkStart w:id="3066" w:name="_Toc114146085"/>
      <w:bookmarkStart w:id="3067" w:name="_Toc104558523"/>
      <w:bookmarkStart w:id="3068" w:name="_Toc110586381"/>
      <w:bookmarkStart w:id="3069" w:name="_Toc110586823"/>
      <w:bookmarkStart w:id="3070" w:name="_Toc110587277"/>
      <w:bookmarkStart w:id="3071" w:name="_Toc110587713"/>
      <w:bookmarkStart w:id="3072" w:name="_Toc110588155"/>
      <w:bookmarkStart w:id="3073" w:name="_Toc110589128"/>
      <w:bookmarkStart w:id="3074" w:name="_Toc110589565"/>
      <w:bookmarkStart w:id="3075" w:name="_Toc110595571"/>
      <w:bookmarkStart w:id="3076" w:name="_Toc110595976"/>
      <w:bookmarkStart w:id="3077" w:name="_Toc110601182"/>
      <w:bookmarkStart w:id="3078" w:name="_Toc110607649"/>
      <w:bookmarkStart w:id="3079" w:name="_Toc110613613"/>
      <w:bookmarkStart w:id="3080" w:name="_Toc112409188"/>
      <w:bookmarkStart w:id="3081" w:name="_Toc112409950"/>
      <w:bookmarkStart w:id="3082" w:name="_Toc114140880"/>
      <w:bookmarkStart w:id="3083" w:name="_Toc114145460"/>
      <w:bookmarkStart w:id="3084" w:name="_Toc114145794"/>
      <w:bookmarkStart w:id="3085" w:name="_Toc114146086"/>
      <w:bookmarkStart w:id="3086" w:name="_Toc104558524"/>
      <w:bookmarkStart w:id="3087" w:name="_Toc110586382"/>
      <w:bookmarkStart w:id="3088" w:name="_Toc110586824"/>
      <w:bookmarkStart w:id="3089" w:name="_Toc110587278"/>
      <w:bookmarkStart w:id="3090" w:name="_Toc110587714"/>
      <w:bookmarkStart w:id="3091" w:name="_Toc110588156"/>
      <w:bookmarkStart w:id="3092" w:name="_Toc110589129"/>
      <w:bookmarkStart w:id="3093" w:name="_Toc110589566"/>
      <w:bookmarkStart w:id="3094" w:name="_Toc110595572"/>
      <w:bookmarkStart w:id="3095" w:name="_Toc110595977"/>
      <w:bookmarkStart w:id="3096" w:name="_Toc110601183"/>
      <w:bookmarkStart w:id="3097" w:name="_Toc110607650"/>
      <w:bookmarkStart w:id="3098" w:name="_Toc110613614"/>
      <w:bookmarkStart w:id="3099" w:name="_Toc112409189"/>
      <w:bookmarkStart w:id="3100" w:name="_Toc112409951"/>
      <w:bookmarkStart w:id="3101" w:name="_Toc114140881"/>
      <w:bookmarkStart w:id="3102" w:name="_Toc114145461"/>
      <w:bookmarkStart w:id="3103" w:name="_Toc114145795"/>
      <w:bookmarkStart w:id="3104" w:name="_Toc114146087"/>
      <w:bookmarkStart w:id="3105" w:name="_Toc104558525"/>
      <w:bookmarkStart w:id="3106" w:name="_Toc110586383"/>
      <w:bookmarkStart w:id="3107" w:name="_Toc110586825"/>
      <w:bookmarkStart w:id="3108" w:name="_Toc110587279"/>
      <w:bookmarkStart w:id="3109" w:name="_Toc110587715"/>
      <w:bookmarkStart w:id="3110" w:name="_Toc110588157"/>
      <w:bookmarkStart w:id="3111" w:name="_Toc110589130"/>
      <w:bookmarkStart w:id="3112" w:name="_Toc110589567"/>
      <w:bookmarkStart w:id="3113" w:name="_Toc110595573"/>
      <w:bookmarkStart w:id="3114" w:name="_Toc110595978"/>
      <w:bookmarkStart w:id="3115" w:name="_Toc110601184"/>
      <w:bookmarkStart w:id="3116" w:name="_Toc110607651"/>
      <w:bookmarkStart w:id="3117" w:name="_Toc110613615"/>
      <w:bookmarkStart w:id="3118" w:name="_Toc112409190"/>
      <w:bookmarkStart w:id="3119" w:name="_Toc112409952"/>
      <w:bookmarkStart w:id="3120" w:name="_Toc114140882"/>
      <w:bookmarkStart w:id="3121" w:name="_Toc114145462"/>
      <w:bookmarkStart w:id="3122" w:name="_Toc114145796"/>
      <w:bookmarkStart w:id="3123" w:name="_Toc114146088"/>
      <w:bookmarkStart w:id="3124" w:name="_Toc104558526"/>
      <w:bookmarkStart w:id="3125" w:name="_Toc110586384"/>
      <w:bookmarkStart w:id="3126" w:name="_Toc110586826"/>
      <w:bookmarkStart w:id="3127" w:name="_Toc110587280"/>
      <w:bookmarkStart w:id="3128" w:name="_Toc110587716"/>
      <w:bookmarkStart w:id="3129" w:name="_Toc110588158"/>
      <w:bookmarkStart w:id="3130" w:name="_Toc110589131"/>
      <w:bookmarkStart w:id="3131" w:name="_Toc110589568"/>
      <w:bookmarkStart w:id="3132" w:name="_Toc110595574"/>
      <w:bookmarkStart w:id="3133" w:name="_Toc110595979"/>
      <w:bookmarkStart w:id="3134" w:name="_Toc110601185"/>
      <w:bookmarkStart w:id="3135" w:name="_Toc110607652"/>
      <w:bookmarkStart w:id="3136" w:name="_Toc110613616"/>
      <w:bookmarkStart w:id="3137" w:name="_Toc112409191"/>
      <w:bookmarkStart w:id="3138" w:name="_Toc112409953"/>
      <w:bookmarkStart w:id="3139" w:name="_Toc114140883"/>
      <w:bookmarkStart w:id="3140" w:name="_Toc114145463"/>
      <w:bookmarkStart w:id="3141" w:name="_Toc114145797"/>
      <w:bookmarkStart w:id="3142" w:name="_Toc114146089"/>
      <w:bookmarkStart w:id="3143" w:name="_Toc104558527"/>
      <w:bookmarkStart w:id="3144" w:name="_Toc110586385"/>
      <w:bookmarkStart w:id="3145" w:name="_Toc110586827"/>
      <w:bookmarkStart w:id="3146" w:name="_Toc110587281"/>
      <w:bookmarkStart w:id="3147" w:name="_Toc110587717"/>
      <w:bookmarkStart w:id="3148" w:name="_Toc110588159"/>
      <w:bookmarkStart w:id="3149" w:name="_Toc110589132"/>
      <w:bookmarkStart w:id="3150" w:name="_Toc110589569"/>
      <w:bookmarkStart w:id="3151" w:name="_Toc110595575"/>
      <w:bookmarkStart w:id="3152" w:name="_Toc110595980"/>
      <w:bookmarkStart w:id="3153" w:name="_Toc110601186"/>
      <w:bookmarkStart w:id="3154" w:name="_Toc110607653"/>
      <w:bookmarkStart w:id="3155" w:name="_Toc110613617"/>
      <w:bookmarkStart w:id="3156" w:name="_Toc112409192"/>
      <w:bookmarkStart w:id="3157" w:name="_Toc112409954"/>
      <w:bookmarkStart w:id="3158" w:name="_Toc114140884"/>
      <w:bookmarkStart w:id="3159" w:name="_Toc114145464"/>
      <w:bookmarkStart w:id="3160" w:name="_Toc114145798"/>
      <w:bookmarkStart w:id="3161" w:name="_Toc114146090"/>
      <w:bookmarkStart w:id="3162" w:name="_Toc104558528"/>
      <w:bookmarkStart w:id="3163" w:name="_Toc110586386"/>
      <w:bookmarkStart w:id="3164" w:name="_Toc110586828"/>
      <w:bookmarkStart w:id="3165" w:name="_Toc110587282"/>
      <w:bookmarkStart w:id="3166" w:name="_Toc110587718"/>
      <w:bookmarkStart w:id="3167" w:name="_Toc110588160"/>
      <w:bookmarkStart w:id="3168" w:name="_Toc110589133"/>
      <w:bookmarkStart w:id="3169" w:name="_Toc110589570"/>
      <w:bookmarkStart w:id="3170" w:name="_Toc110595576"/>
      <w:bookmarkStart w:id="3171" w:name="_Toc110595981"/>
      <w:bookmarkStart w:id="3172" w:name="_Toc110601187"/>
      <w:bookmarkStart w:id="3173" w:name="_Toc110607654"/>
      <w:bookmarkStart w:id="3174" w:name="_Toc110613618"/>
      <w:bookmarkStart w:id="3175" w:name="_Toc112409193"/>
      <w:bookmarkStart w:id="3176" w:name="_Toc112409955"/>
      <w:bookmarkStart w:id="3177" w:name="_Toc114140885"/>
      <w:bookmarkStart w:id="3178" w:name="_Toc114145465"/>
      <w:bookmarkStart w:id="3179" w:name="_Toc114145799"/>
      <w:bookmarkStart w:id="3180" w:name="_Toc114146091"/>
      <w:bookmarkStart w:id="3181" w:name="_Toc104558529"/>
      <w:bookmarkStart w:id="3182" w:name="_Toc110586387"/>
      <w:bookmarkStart w:id="3183" w:name="_Toc110586829"/>
      <w:bookmarkStart w:id="3184" w:name="_Toc110587283"/>
      <w:bookmarkStart w:id="3185" w:name="_Toc110587719"/>
      <w:bookmarkStart w:id="3186" w:name="_Toc110588161"/>
      <w:bookmarkStart w:id="3187" w:name="_Toc110589134"/>
      <w:bookmarkStart w:id="3188" w:name="_Toc110589571"/>
      <w:bookmarkStart w:id="3189" w:name="_Toc110595577"/>
      <w:bookmarkStart w:id="3190" w:name="_Toc110595982"/>
      <w:bookmarkStart w:id="3191" w:name="_Toc110601188"/>
      <w:bookmarkStart w:id="3192" w:name="_Toc110607655"/>
      <w:bookmarkStart w:id="3193" w:name="_Toc110613619"/>
      <w:bookmarkStart w:id="3194" w:name="_Toc112409194"/>
      <w:bookmarkStart w:id="3195" w:name="_Toc112409956"/>
      <w:bookmarkStart w:id="3196" w:name="_Toc114140886"/>
      <w:bookmarkStart w:id="3197" w:name="_Toc114145466"/>
      <w:bookmarkStart w:id="3198" w:name="_Toc114145800"/>
      <w:bookmarkStart w:id="3199" w:name="_Toc114146092"/>
      <w:bookmarkStart w:id="3200" w:name="_Toc104558530"/>
      <w:bookmarkStart w:id="3201" w:name="_Toc110586388"/>
      <w:bookmarkStart w:id="3202" w:name="_Toc110586830"/>
      <w:bookmarkStart w:id="3203" w:name="_Toc110587284"/>
      <w:bookmarkStart w:id="3204" w:name="_Toc110587720"/>
      <w:bookmarkStart w:id="3205" w:name="_Toc110588162"/>
      <w:bookmarkStart w:id="3206" w:name="_Toc110589135"/>
      <w:bookmarkStart w:id="3207" w:name="_Toc110589572"/>
      <w:bookmarkStart w:id="3208" w:name="_Toc110595578"/>
      <w:bookmarkStart w:id="3209" w:name="_Toc110595983"/>
      <w:bookmarkStart w:id="3210" w:name="_Toc110601189"/>
      <w:bookmarkStart w:id="3211" w:name="_Toc110607656"/>
      <w:bookmarkStart w:id="3212" w:name="_Toc110613620"/>
      <w:bookmarkStart w:id="3213" w:name="_Toc112409195"/>
      <w:bookmarkStart w:id="3214" w:name="_Toc112409957"/>
      <w:bookmarkStart w:id="3215" w:name="_Toc114140887"/>
      <w:bookmarkStart w:id="3216" w:name="_Toc114145467"/>
      <w:bookmarkStart w:id="3217" w:name="_Toc114145801"/>
      <w:bookmarkStart w:id="3218" w:name="_Toc114146093"/>
      <w:bookmarkStart w:id="3219" w:name="_Toc104558531"/>
      <w:bookmarkStart w:id="3220" w:name="_Toc110586389"/>
      <w:bookmarkStart w:id="3221" w:name="_Toc110586831"/>
      <w:bookmarkStart w:id="3222" w:name="_Toc110587285"/>
      <w:bookmarkStart w:id="3223" w:name="_Toc110587721"/>
      <w:bookmarkStart w:id="3224" w:name="_Toc110588163"/>
      <w:bookmarkStart w:id="3225" w:name="_Toc110589136"/>
      <w:bookmarkStart w:id="3226" w:name="_Toc110589573"/>
      <w:bookmarkStart w:id="3227" w:name="_Toc110595579"/>
      <w:bookmarkStart w:id="3228" w:name="_Toc110595984"/>
      <w:bookmarkStart w:id="3229" w:name="_Toc110601190"/>
      <w:bookmarkStart w:id="3230" w:name="_Toc110607657"/>
      <w:bookmarkStart w:id="3231" w:name="_Toc110613621"/>
      <w:bookmarkStart w:id="3232" w:name="_Toc112409196"/>
      <w:bookmarkStart w:id="3233" w:name="_Toc112409958"/>
      <w:bookmarkStart w:id="3234" w:name="_Toc114140888"/>
      <w:bookmarkStart w:id="3235" w:name="_Toc114145468"/>
      <w:bookmarkStart w:id="3236" w:name="_Toc114145802"/>
      <w:bookmarkStart w:id="3237" w:name="_Toc114146094"/>
      <w:bookmarkStart w:id="3238" w:name="_Toc104558532"/>
      <w:bookmarkStart w:id="3239" w:name="_Toc110586390"/>
      <w:bookmarkStart w:id="3240" w:name="_Toc110586832"/>
      <w:bookmarkStart w:id="3241" w:name="_Toc110587286"/>
      <w:bookmarkStart w:id="3242" w:name="_Toc110587722"/>
      <w:bookmarkStart w:id="3243" w:name="_Toc110588164"/>
      <w:bookmarkStart w:id="3244" w:name="_Toc110589137"/>
      <w:bookmarkStart w:id="3245" w:name="_Toc110589574"/>
      <w:bookmarkStart w:id="3246" w:name="_Toc110595580"/>
      <w:bookmarkStart w:id="3247" w:name="_Toc110595985"/>
      <w:bookmarkStart w:id="3248" w:name="_Toc110601191"/>
      <w:bookmarkStart w:id="3249" w:name="_Toc110607658"/>
      <w:bookmarkStart w:id="3250" w:name="_Toc110613622"/>
      <w:bookmarkStart w:id="3251" w:name="_Toc112409197"/>
      <w:bookmarkStart w:id="3252" w:name="_Toc112409959"/>
      <w:bookmarkStart w:id="3253" w:name="_Toc114140889"/>
      <w:bookmarkStart w:id="3254" w:name="_Toc114145469"/>
      <w:bookmarkStart w:id="3255" w:name="_Toc114145803"/>
      <w:bookmarkStart w:id="3256" w:name="_Toc114146095"/>
      <w:bookmarkStart w:id="3257" w:name="_Toc104558533"/>
      <w:bookmarkStart w:id="3258" w:name="_Toc110586391"/>
      <w:bookmarkStart w:id="3259" w:name="_Toc110586833"/>
      <w:bookmarkStart w:id="3260" w:name="_Toc110587287"/>
      <w:bookmarkStart w:id="3261" w:name="_Toc110587723"/>
      <w:bookmarkStart w:id="3262" w:name="_Toc110588165"/>
      <w:bookmarkStart w:id="3263" w:name="_Toc110589138"/>
      <w:bookmarkStart w:id="3264" w:name="_Toc110589575"/>
      <w:bookmarkStart w:id="3265" w:name="_Toc110595581"/>
      <w:bookmarkStart w:id="3266" w:name="_Toc110595986"/>
      <w:bookmarkStart w:id="3267" w:name="_Toc110601192"/>
      <w:bookmarkStart w:id="3268" w:name="_Toc110607659"/>
      <w:bookmarkStart w:id="3269" w:name="_Toc110613623"/>
      <w:bookmarkStart w:id="3270" w:name="_Toc112409198"/>
      <w:bookmarkStart w:id="3271" w:name="_Toc112409960"/>
      <w:bookmarkStart w:id="3272" w:name="_Toc114140890"/>
      <w:bookmarkStart w:id="3273" w:name="_Toc114145470"/>
      <w:bookmarkStart w:id="3274" w:name="_Toc114145804"/>
      <w:bookmarkStart w:id="3275" w:name="_Toc114146096"/>
      <w:bookmarkStart w:id="3276" w:name="_Toc104558534"/>
      <w:bookmarkStart w:id="3277" w:name="_Toc110586392"/>
      <w:bookmarkStart w:id="3278" w:name="_Toc110586834"/>
      <w:bookmarkStart w:id="3279" w:name="_Toc110587288"/>
      <w:bookmarkStart w:id="3280" w:name="_Toc110587724"/>
      <w:bookmarkStart w:id="3281" w:name="_Toc110588166"/>
      <w:bookmarkStart w:id="3282" w:name="_Toc110589139"/>
      <w:bookmarkStart w:id="3283" w:name="_Toc110589576"/>
      <w:bookmarkStart w:id="3284" w:name="_Toc110595582"/>
      <w:bookmarkStart w:id="3285" w:name="_Toc110595987"/>
      <w:bookmarkStart w:id="3286" w:name="_Toc110601193"/>
      <w:bookmarkStart w:id="3287" w:name="_Toc110607660"/>
      <w:bookmarkStart w:id="3288" w:name="_Toc110613624"/>
      <w:bookmarkStart w:id="3289" w:name="_Toc112409199"/>
      <w:bookmarkStart w:id="3290" w:name="_Toc112409961"/>
      <w:bookmarkStart w:id="3291" w:name="_Toc114140891"/>
      <w:bookmarkStart w:id="3292" w:name="_Toc114145471"/>
      <w:bookmarkStart w:id="3293" w:name="_Toc114145805"/>
      <w:bookmarkStart w:id="3294" w:name="_Toc114146097"/>
      <w:bookmarkStart w:id="3295" w:name="_Toc104558535"/>
      <w:bookmarkStart w:id="3296" w:name="_Toc110586393"/>
      <w:bookmarkStart w:id="3297" w:name="_Toc110586835"/>
      <w:bookmarkStart w:id="3298" w:name="_Toc110587289"/>
      <w:bookmarkStart w:id="3299" w:name="_Toc110587725"/>
      <w:bookmarkStart w:id="3300" w:name="_Toc110588167"/>
      <w:bookmarkStart w:id="3301" w:name="_Toc110589140"/>
      <w:bookmarkStart w:id="3302" w:name="_Toc110589577"/>
      <w:bookmarkStart w:id="3303" w:name="_Toc110595583"/>
      <w:bookmarkStart w:id="3304" w:name="_Toc110595988"/>
      <w:bookmarkStart w:id="3305" w:name="_Toc110601194"/>
      <w:bookmarkStart w:id="3306" w:name="_Toc110607661"/>
      <w:bookmarkStart w:id="3307" w:name="_Toc110613625"/>
      <w:bookmarkStart w:id="3308" w:name="_Toc112409200"/>
      <w:bookmarkStart w:id="3309" w:name="_Toc112409962"/>
      <w:bookmarkStart w:id="3310" w:name="_Toc114140892"/>
      <w:bookmarkStart w:id="3311" w:name="_Toc114145472"/>
      <w:bookmarkStart w:id="3312" w:name="_Toc114145806"/>
      <w:bookmarkStart w:id="3313" w:name="_Toc114146098"/>
      <w:bookmarkStart w:id="3314" w:name="_Local_Jobs_First"/>
      <w:bookmarkStart w:id="3315" w:name="_Toc104558536"/>
      <w:bookmarkStart w:id="3316" w:name="_Toc110586394"/>
      <w:bookmarkStart w:id="3317" w:name="_Toc110586836"/>
      <w:bookmarkStart w:id="3318" w:name="_Toc110587290"/>
      <w:bookmarkStart w:id="3319" w:name="_Toc110587726"/>
      <w:bookmarkStart w:id="3320" w:name="_Toc110588168"/>
      <w:bookmarkStart w:id="3321" w:name="_Toc110589141"/>
      <w:bookmarkStart w:id="3322" w:name="_Toc110589578"/>
      <w:bookmarkStart w:id="3323" w:name="_Toc110595584"/>
      <w:bookmarkStart w:id="3324" w:name="_Toc110595989"/>
      <w:bookmarkStart w:id="3325" w:name="_Toc110601195"/>
      <w:bookmarkStart w:id="3326" w:name="_Toc110607662"/>
      <w:bookmarkStart w:id="3327" w:name="_Toc110613626"/>
      <w:bookmarkStart w:id="3328" w:name="_Toc112409201"/>
      <w:bookmarkStart w:id="3329" w:name="_Toc112409963"/>
      <w:bookmarkStart w:id="3330" w:name="_Toc114140893"/>
      <w:bookmarkStart w:id="3331" w:name="_Toc114145473"/>
      <w:bookmarkStart w:id="3332" w:name="_Toc114145807"/>
      <w:bookmarkStart w:id="3333" w:name="_Toc114146099"/>
      <w:bookmarkStart w:id="3334" w:name="_Toc104558537"/>
      <w:bookmarkStart w:id="3335" w:name="_Toc110586395"/>
      <w:bookmarkStart w:id="3336" w:name="_Toc110586837"/>
      <w:bookmarkStart w:id="3337" w:name="_Toc110587291"/>
      <w:bookmarkStart w:id="3338" w:name="_Toc110587727"/>
      <w:bookmarkStart w:id="3339" w:name="_Toc110588169"/>
      <w:bookmarkStart w:id="3340" w:name="_Toc110589142"/>
      <w:bookmarkStart w:id="3341" w:name="_Toc110589579"/>
      <w:bookmarkStart w:id="3342" w:name="_Toc110595585"/>
      <w:bookmarkStart w:id="3343" w:name="_Toc110595990"/>
      <w:bookmarkStart w:id="3344" w:name="_Toc110601196"/>
      <w:bookmarkStart w:id="3345" w:name="_Toc110607663"/>
      <w:bookmarkStart w:id="3346" w:name="_Toc110613627"/>
      <w:bookmarkStart w:id="3347" w:name="_Toc112409202"/>
      <w:bookmarkStart w:id="3348" w:name="_Toc112409964"/>
      <w:bookmarkStart w:id="3349" w:name="_Toc114140894"/>
      <w:bookmarkStart w:id="3350" w:name="_Toc114145474"/>
      <w:bookmarkStart w:id="3351" w:name="_Toc114145808"/>
      <w:bookmarkStart w:id="3352" w:name="_Toc114146100"/>
      <w:bookmarkStart w:id="3353" w:name="_Toc104558538"/>
      <w:bookmarkStart w:id="3354" w:name="_Toc110586396"/>
      <w:bookmarkStart w:id="3355" w:name="_Toc110586838"/>
      <w:bookmarkStart w:id="3356" w:name="_Toc110587292"/>
      <w:bookmarkStart w:id="3357" w:name="_Toc110587728"/>
      <w:bookmarkStart w:id="3358" w:name="_Toc110588170"/>
      <w:bookmarkStart w:id="3359" w:name="_Toc110589143"/>
      <w:bookmarkStart w:id="3360" w:name="_Toc110589580"/>
      <w:bookmarkStart w:id="3361" w:name="_Toc110595586"/>
      <w:bookmarkStart w:id="3362" w:name="_Toc110595991"/>
      <w:bookmarkStart w:id="3363" w:name="_Toc110601197"/>
      <w:bookmarkStart w:id="3364" w:name="_Toc110607664"/>
      <w:bookmarkStart w:id="3365" w:name="_Toc110613628"/>
      <w:bookmarkStart w:id="3366" w:name="_Toc112409203"/>
      <w:bookmarkStart w:id="3367" w:name="_Toc112409965"/>
      <w:bookmarkStart w:id="3368" w:name="_Toc114140895"/>
      <w:bookmarkStart w:id="3369" w:name="_Toc114145475"/>
      <w:bookmarkStart w:id="3370" w:name="_Toc114145809"/>
      <w:bookmarkStart w:id="3371" w:name="_Toc114146101"/>
      <w:bookmarkStart w:id="3372" w:name="_Toc104558539"/>
      <w:bookmarkStart w:id="3373" w:name="_Toc110586397"/>
      <w:bookmarkStart w:id="3374" w:name="_Toc110586839"/>
      <w:bookmarkStart w:id="3375" w:name="_Toc110587293"/>
      <w:bookmarkStart w:id="3376" w:name="_Toc110587729"/>
      <w:bookmarkStart w:id="3377" w:name="_Toc110588171"/>
      <w:bookmarkStart w:id="3378" w:name="_Toc110589144"/>
      <w:bookmarkStart w:id="3379" w:name="_Toc110589581"/>
      <w:bookmarkStart w:id="3380" w:name="_Toc110595587"/>
      <w:bookmarkStart w:id="3381" w:name="_Toc110595992"/>
      <w:bookmarkStart w:id="3382" w:name="_Toc110601198"/>
      <w:bookmarkStart w:id="3383" w:name="_Toc110607665"/>
      <w:bookmarkStart w:id="3384" w:name="_Toc110613629"/>
      <w:bookmarkStart w:id="3385" w:name="_Toc112409204"/>
      <w:bookmarkStart w:id="3386" w:name="_Toc112409966"/>
      <w:bookmarkStart w:id="3387" w:name="_Toc114140896"/>
      <w:bookmarkStart w:id="3388" w:name="_Toc114145476"/>
      <w:bookmarkStart w:id="3389" w:name="_Toc114145810"/>
      <w:bookmarkStart w:id="3390" w:name="_Toc114146102"/>
      <w:bookmarkStart w:id="3391" w:name="_Toc104558540"/>
      <w:bookmarkStart w:id="3392" w:name="_Toc110586398"/>
      <w:bookmarkStart w:id="3393" w:name="_Toc110586840"/>
      <w:bookmarkStart w:id="3394" w:name="_Toc110587294"/>
      <w:bookmarkStart w:id="3395" w:name="_Toc110587730"/>
      <w:bookmarkStart w:id="3396" w:name="_Toc110588172"/>
      <w:bookmarkStart w:id="3397" w:name="_Toc110589145"/>
      <w:bookmarkStart w:id="3398" w:name="_Toc110589582"/>
      <w:bookmarkStart w:id="3399" w:name="_Toc110595588"/>
      <w:bookmarkStart w:id="3400" w:name="_Toc110595993"/>
      <w:bookmarkStart w:id="3401" w:name="_Toc110601199"/>
      <w:bookmarkStart w:id="3402" w:name="_Toc110607666"/>
      <w:bookmarkStart w:id="3403" w:name="_Toc110613630"/>
      <w:bookmarkStart w:id="3404" w:name="_Toc112409205"/>
      <w:bookmarkStart w:id="3405" w:name="_Toc112409967"/>
      <w:bookmarkStart w:id="3406" w:name="_Toc114140897"/>
      <w:bookmarkStart w:id="3407" w:name="_Toc114145477"/>
      <w:bookmarkStart w:id="3408" w:name="_Toc114145811"/>
      <w:bookmarkStart w:id="3409" w:name="_Toc114146103"/>
      <w:bookmarkStart w:id="3410" w:name="_Toc104558541"/>
      <w:bookmarkStart w:id="3411" w:name="_Toc110586399"/>
      <w:bookmarkStart w:id="3412" w:name="_Toc110586841"/>
      <w:bookmarkStart w:id="3413" w:name="_Toc110587295"/>
      <w:bookmarkStart w:id="3414" w:name="_Toc110587731"/>
      <w:bookmarkStart w:id="3415" w:name="_Toc110588173"/>
      <w:bookmarkStart w:id="3416" w:name="_Toc110589146"/>
      <w:bookmarkStart w:id="3417" w:name="_Toc110589583"/>
      <w:bookmarkStart w:id="3418" w:name="_Toc110595589"/>
      <w:bookmarkStart w:id="3419" w:name="_Toc110595994"/>
      <w:bookmarkStart w:id="3420" w:name="_Toc110601200"/>
      <w:bookmarkStart w:id="3421" w:name="_Toc110607667"/>
      <w:bookmarkStart w:id="3422" w:name="_Toc110613631"/>
      <w:bookmarkStart w:id="3423" w:name="_Toc112409206"/>
      <w:bookmarkStart w:id="3424" w:name="_Toc112409968"/>
      <w:bookmarkStart w:id="3425" w:name="_Toc114140898"/>
      <w:bookmarkStart w:id="3426" w:name="_Toc114145478"/>
      <w:bookmarkStart w:id="3427" w:name="_Toc114145812"/>
      <w:bookmarkStart w:id="3428" w:name="_Toc114146104"/>
      <w:bookmarkStart w:id="3429" w:name="_Toc104558542"/>
      <w:bookmarkStart w:id="3430" w:name="_Toc110586400"/>
      <w:bookmarkStart w:id="3431" w:name="_Toc110586842"/>
      <w:bookmarkStart w:id="3432" w:name="_Toc110587296"/>
      <w:bookmarkStart w:id="3433" w:name="_Toc110587732"/>
      <w:bookmarkStart w:id="3434" w:name="_Toc110588174"/>
      <w:bookmarkStart w:id="3435" w:name="_Toc110589147"/>
      <w:bookmarkStart w:id="3436" w:name="_Toc110589584"/>
      <w:bookmarkStart w:id="3437" w:name="_Toc110595590"/>
      <w:bookmarkStart w:id="3438" w:name="_Toc110595995"/>
      <w:bookmarkStart w:id="3439" w:name="_Toc110601201"/>
      <w:bookmarkStart w:id="3440" w:name="_Toc110607668"/>
      <w:bookmarkStart w:id="3441" w:name="_Toc110613632"/>
      <w:bookmarkStart w:id="3442" w:name="_Toc112409207"/>
      <w:bookmarkStart w:id="3443" w:name="_Toc112409969"/>
      <w:bookmarkStart w:id="3444" w:name="_Toc114140899"/>
      <w:bookmarkStart w:id="3445" w:name="_Toc114145479"/>
      <w:bookmarkStart w:id="3446" w:name="_Toc114145813"/>
      <w:bookmarkStart w:id="3447" w:name="_Toc114146105"/>
      <w:bookmarkStart w:id="3448" w:name="_Toc104558543"/>
      <w:bookmarkStart w:id="3449" w:name="_Toc110586401"/>
      <w:bookmarkStart w:id="3450" w:name="_Toc110586843"/>
      <w:bookmarkStart w:id="3451" w:name="_Toc110587297"/>
      <w:bookmarkStart w:id="3452" w:name="_Toc110587733"/>
      <w:bookmarkStart w:id="3453" w:name="_Toc110588175"/>
      <w:bookmarkStart w:id="3454" w:name="_Toc110589148"/>
      <w:bookmarkStart w:id="3455" w:name="_Toc110589585"/>
      <w:bookmarkStart w:id="3456" w:name="_Toc110595591"/>
      <w:bookmarkStart w:id="3457" w:name="_Toc110595996"/>
      <w:bookmarkStart w:id="3458" w:name="_Toc110601202"/>
      <w:bookmarkStart w:id="3459" w:name="_Toc110607669"/>
      <w:bookmarkStart w:id="3460" w:name="_Toc110613633"/>
      <w:bookmarkStart w:id="3461" w:name="_Toc112409208"/>
      <w:bookmarkStart w:id="3462" w:name="_Toc112409970"/>
      <w:bookmarkStart w:id="3463" w:name="_Toc114140900"/>
      <w:bookmarkStart w:id="3464" w:name="_Toc114145480"/>
      <w:bookmarkStart w:id="3465" w:name="_Toc114145814"/>
      <w:bookmarkStart w:id="3466" w:name="_Toc114146106"/>
      <w:bookmarkStart w:id="3467" w:name="_Toc104558544"/>
      <w:bookmarkStart w:id="3468" w:name="_Toc110586402"/>
      <w:bookmarkStart w:id="3469" w:name="_Toc110586844"/>
      <w:bookmarkStart w:id="3470" w:name="_Toc110587298"/>
      <w:bookmarkStart w:id="3471" w:name="_Toc110587734"/>
      <w:bookmarkStart w:id="3472" w:name="_Toc110588176"/>
      <w:bookmarkStart w:id="3473" w:name="_Toc110589149"/>
      <w:bookmarkStart w:id="3474" w:name="_Toc110589586"/>
      <w:bookmarkStart w:id="3475" w:name="_Toc110595592"/>
      <w:bookmarkStart w:id="3476" w:name="_Toc110595997"/>
      <w:bookmarkStart w:id="3477" w:name="_Toc110601203"/>
      <w:bookmarkStart w:id="3478" w:name="_Toc110607670"/>
      <w:bookmarkStart w:id="3479" w:name="_Toc110613634"/>
      <w:bookmarkStart w:id="3480" w:name="_Toc112409209"/>
      <w:bookmarkStart w:id="3481" w:name="_Toc112409971"/>
      <w:bookmarkStart w:id="3482" w:name="_Toc114140901"/>
      <w:bookmarkStart w:id="3483" w:name="_Toc114145481"/>
      <w:bookmarkStart w:id="3484" w:name="_Toc114145815"/>
      <w:bookmarkStart w:id="3485" w:name="_Toc114146107"/>
      <w:bookmarkStart w:id="3486" w:name="_Toc104558545"/>
      <w:bookmarkStart w:id="3487" w:name="_Toc110586403"/>
      <w:bookmarkStart w:id="3488" w:name="_Toc110586845"/>
      <w:bookmarkStart w:id="3489" w:name="_Toc110587299"/>
      <w:bookmarkStart w:id="3490" w:name="_Toc110587735"/>
      <w:bookmarkStart w:id="3491" w:name="_Toc110588177"/>
      <w:bookmarkStart w:id="3492" w:name="_Toc110589150"/>
      <w:bookmarkStart w:id="3493" w:name="_Toc110589587"/>
      <w:bookmarkStart w:id="3494" w:name="_Toc110595593"/>
      <w:bookmarkStart w:id="3495" w:name="_Toc110595998"/>
      <w:bookmarkStart w:id="3496" w:name="_Toc110601204"/>
      <w:bookmarkStart w:id="3497" w:name="_Toc110607671"/>
      <w:bookmarkStart w:id="3498" w:name="_Toc110613635"/>
      <w:bookmarkStart w:id="3499" w:name="_Toc112409210"/>
      <w:bookmarkStart w:id="3500" w:name="_Toc112409972"/>
      <w:bookmarkStart w:id="3501" w:name="_Toc114140902"/>
      <w:bookmarkStart w:id="3502" w:name="_Toc114145482"/>
      <w:bookmarkStart w:id="3503" w:name="_Toc114145816"/>
      <w:bookmarkStart w:id="3504" w:name="_Toc114146108"/>
      <w:bookmarkStart w:id="3505" w:name="_Toc104558546"/>
      <w:bookmarkStart w:id="3506" w:name="_Toc110586404"/>
      <w:bookmarkStart w:id="3507" w:name="_Toc110586846"/>
      <w:bookmarkStart w:id="3508" w:name="_Toc110587300"/>
      <w:bookmarkStart w:id="3509" w:name="_Toc110587736"/>
      <w:bookmarkStart w:id="3510" w:name="_Toc110588178"/>
      <w:bookmarkStart w:id="3511" w:name="_Toc110589151"/>
      <w:bookmarkStart w:id="3512" w:name="_Toc110589588"/>
      <w:bookmarkStart w:id="3513" w:name="_Toc110595594"/>
      <w:bookmarkStart w:id="3514" w:name="_Toc110595999"/>
      <w:bookmarkStart w:id="3515" w:name="_Toc110601205"/>
      <w:bookmarkStart w:id="3516" w:name="_Toc110607672"/>
      <w:bookmarkStart w:id="3517" w:name="_Toc110613636"/>
      <w:bookmarkStart w:id="3518" w:name="_Toc112409211"/>
      <w:bookmarkStart w:id="3519" w:name="_Toc112409973"/>
      <w:bookmarkStart w:id="3520" w:name="_Toc114140903"/>
      <w:bookmarkStart w:id="3521" w:name="_Toc114145483"/>
      <w:bookmarkStart w:id="3522" w:name="_Toc114145817"/>
      <w:bookmarkStart w:id="3523" w:name="_Toc114146109"/>
      <w:bookmarkStart w:id="3524" w:name="_Toc104558547"/>
      <w:bookmarkStart w:id="3525" w:name="_Toc110586405"/>
      <w:bookmarkStart w:id="3526" w:name="_Toc110586847"/>
      <w:bookmarkStart w:id="3527" w:name="_Toc110587301"/>
      <w:bookmarkStart w:id="3528" w:name="_Toc110587737"/>
      <w:bookmarkStart w:id="3529" w:name="_Toc110588179"/>
      <w:bookmarkStart w:id="3530" w:name="_Toc110589152"/>
      <w:bookmarkStart w:id="3531" w:name="_Toc110589589"/>
      <w:bookmarkStart w:id="3532" w:name="_Toc110595595"/>
      <w:bookmarkStart w:id="3533" w:name="_Toc110596000"/>
      <w:bookmarkStart w:id="3534" w:name="_Toc110601206"/>
      <w:bookmarkStart w:id="3535" w:name="_Toc110607673"/>
      <w:bookmarkStart w:id="3536" w:name="_Toc110613637"/>
      <w:bookmarkStart w:id="3537" w:name="_Toc112409212"/>
      <w:bookmarkStart w:id="3538" w:name="_Toc112409974"/>
      <w:bookmarkStart w:id="3539" w:name="_Toc114140904"/>
      <w:bookmarkStart w:id="3540" w:name="_Toc114145484"/>
      <w:bookmarkStart w:id="3541" w:name="_Toc114145818"/>
      <w:bookmarkStart w:id="3542" w:name="_Toc114146110"/>
      <w:bookmarkStart w:id="3543" w:name="_Toc104558548"/>
      <w:bookmarkStart w:id="3544" w:name="_Toc110586406"/>
      <w:bookmarkStart w:id="3545" w:name="_Toc110586848"/>
      <w:bookmarkStart w:id="3546" w:name="_Toc110587302"/>
      <w:bookmarkStart w:id="3547" w:name="_Toc110587738"/>
      <w:bookmarkStart w:id="3548" w:name="_Toc110588180"/>
      <w:bookmarkStart w:id="3549" w:name="_Toc110589153"/>
      <w:bookmarkStart w:id="3550" w:name="_Toc110589590"/>
      <w:bookmarkStart w:id="3551" w:name="_Toc110595596"/>
      <w:bookmarkStart w:id="3552" w:name="_Toc110596001"/>
      <w:bookmarkStart w:id="3553" w:name="_Toc110601207"/>
      <w:bookmarkStart w:id="3554" w:name="_Toc110607674"/>
      <w:bookmarkStart w:id="3555" w:name="_Toc110613638"/>
      <w:bookmarkStart w:id="3556" w:name="_Toc112409213"/>
      <w:bookmarkStart w:id="3557" w:name="_Toc112409975"/>
      <w:bookmarkStart w:id="3558" w:name="_Toc114140905"/>
      <w:bookmarkStart w:id="3559" w:name="_Toc114145485"/>
      <w:bookmarkStart w:id="3560" w:name="_Toc114145819"/>
      <w:bookmarkStart w:id="3561" w:name="_Toc114146111"/>
      <w:bookmarkStart w:id="3562" w:name="_Toc104558549"/>
      <w:bookmarkStart w:id="3563" w:name="_Toc110586407"/>
      <w:bookmarkStart w:id="3564" w:name="_Toc110586849"/>
      <w:bookmarkStart w:id="3565" w:name="_Toc110587303"/>
      <w:bookmarkStart w:id="3566" w:name="_Toc110587739"/>
      <w:bookmarkStart w:id="3567" w:name="_Toc110588181"/>
      <w:bookmarkStart w:id="3568" w:name="_Toc110589154"/>
      <w:bookmarkStart w:id="3569" w:name="_Toc110589591"/>
      <w:bookmarkStart w:id="3570" w:name="_Toc110595597"/>
      <w:bookmarkStart w:id="3571" w:name="_Toc110596002"/>
      <w:bookmarkStart w:id="3572" w:name="_Toc110601208"/>
      <w:bookmarkStart w:id="3573" w:name="_Toc110607675"/>
      <w:bookmarkStart w:id="3574" w:name="_Toc110613639"/>
      <w:bookmarkStart w:id="3575" w:name="_Toc112409214"/>
      <w:bookmarkStart w:id="3576" w:name="_Toc112409976"/>
      <w:bookmarkStart w:id="3577" w:name="_Toc114140906"/>
      <w:bookmarkStart w:id="3578" w:name="_Toc114145486"/>
      <w:bookmarkStart w:id="3579" w:name="_Toc114145820"/>
      <w:bookmarkStart w:id="3580" w:name="_Toc114146112"/>
      <w:bookmarkStart w:id="3581" w:name="_Toc104558550"/>
      <w:bookmarkStart w:id="3582" w:name="_Toc110586408"/>
      <w:bookmarkStart w:id="3583" w:name="_Toc110586850"/>
      <w:bookmarkStart w:id="3584" w:name="_Toc110587304"/>
      <w:bookmarkStart w:id="3585" w:name="_Toc110587740"/>
      <w:bookmarkStart w:id="3586" w:name="_Toc110588182"/>
      <w:bookmarkStart w:id="3587" w:name="_Toc110589155"/>
      <w:bookmarkStart w:id="3588" w:name="_Toc110589592"/>
      <w:bookmarkStart w:id="3589" w:name="_Toc110595598"/>
      <w:bookmarkStart w:id="3590" w:name="_Toc110596003"/>
      <w:bookmarkStart w:id="3591" w:name="_Toc110601209"/>
      <w:bookmarkStart w:id="3592" w:name="_Toc110607676"/>
      <w:bookmarkStart w:id="3593" w:name="_Toc110613640"/>
      <w:bookmarkStart w:id="3594" w:name="_Toc112409215"/>
      <w:bookmarkStart w:id="3595" w:name="_Toc112409977"/>
      <w:bookmarkStart w:id="3596" w:name="_Toc114140907"/>
      <w:bookmarkStart w:id="3597" w:name="_Toc114145487"/>
      <w:bookmarkStart w:id="3598" w:name="_Toc114145821"/>
      <w:bookmarkStart w:id="3599" w:name="_Toc114146113"/>
      <w:bookmarkStart w:id="3600" w:name="_Toc104558551"/>
      <w:bookmarkStart w:id="3601" w:name="_Toc110586409"/>
      <w:bookmarkStart w:id="3602" w:name="_Toc110586851"/>
      <w:bookmarkStart w:id="3603" w:name="_Toc110587305"/>
      <w:bookmarkStart w:id="3604" w:name="_Toc110587741"/>
      <w:bookmarkStart w:id="3605" w:name="_Toc110588183"/>
      <w:bookmarkStart w:id="3606" w:name="_Toc110589156"/>
      <w:bookmarkStart w:id="3607" w:name="_Toc110589593"/>
      <w:bookmarkStart w:id="3608" w:name="_Toc110595599"/>
      <w:bookmarkStart w:id="3609" w:name="_Toc110596004"/>
      <w:bookmarkStart w:id="3610" w:name="_Toc110601210"/>
      <w:bookmarkStart w:id="3611" w:name="_Toc110607677"/>
      <w:bookmarkStart w:id="3612" w:name="_Toc110613641"/>
      <w:bookmarkStart w:id="3613" w:name="_Toc112409216"/>
      <w:bookmarkStart w:id="3614" w:name="_Toc112409978"/>
      <w:bookmarkStart w:id="3615" w:name="_Toc114140908"/>
      <w:bookmarkStart w:id="3616" w:name="_Toc114145488"/>
      <w:bookmarkStart w:id="3617" w:name="_Toc114145822"/>
      <w:bookmarkStart w:id="3618" w:name="_Toc114146114"/>
      <w:bookmarkStart w:id="3619" w:name="_Toc104558552"/>
      <w:bookmarkStart w:id="3620" w:name="_Toc110586410"/>
      <w:bookmarkStart w:id="3621" w:name="_Toc110586852"/>
      <w:bookmarkStart w:id="3622" w:name="_Toc110587306"/>
      <w:bookmarkStart w:id="3623" w:name="_Toc110587742"/>
      <w:bookmarkStart w:id="3624" w:name="_Toc110588184"/>
      <w:bookmarkStart w:id="3625" w:name="_Toc110589157"/>
      <w:bookmarkStart w:id="3626" w:name="_Toc110589594"/>
      <w:bookmarkStart w:id="3627" w:name="_Toc110595600"/>
      <w:bookmarkStart w:id="3628" w:name="_Toc110596005"/>
      <w:bookmarkStart w:id="3629" w:name="_Toc110601211"/>
      <w:bookmarkStart w:id="3630" w:name="_Toc110607678"/>
      <w:bookmarkStart w:id="3631" w:name="_Toc110613642"/>
      <w:bookmarkStart w:id="3632" w:name="_Toc112409217"/>
      <w:bookmarkStart w:id="3633" w:name="_Toc112409979"/>
      <w:bookmarkStart w:id="3634" w:name="_Toc114140909"/>
      <w:bookmarkStart w:id="3635" w:name="_Toc114145489"/>
      <w:bookmarkStart w:id="3636" w:name="_Toc114145823"/>
      <w:bookmarkStart w:id="3637" w:name="_Toc114146115"/>
      <w:bookmarkStart w:id="3638" w:name="_Toc104558553"/>
      <w:bookmarkStart w:id="3639" w:name="_Toc110586411"/>
      <w:bookmarkStart w:id="3640" w:name="_Toc110586853"/>
      <w:bookmarkStart w:id="3641" w:name="_Toc110587307"/>
      <w:bookmarkStart w:id="3642" w:name="_Toc110587743"/>
      <w:bookmarkStart w:id="3643" w:name="_Toc110588185"/>
      <w:bookmarkStart w:id="3644" w:name="_Toc110589158"/>
      <w:bookmarkStart w:id="3645" w:name="_Toc110589595"/>
      <w:bookmarkStart w:id="3646" w:name="_Toc110595601"/>
      <w:bookmarkStart w:id="3647" w:name="_Toc110596006"/>
      <w:bookmarkStart w:id="3648" w:name="_Toc110601212"/>
      <w:bookmarkStart w:id="3649" w:name="_Toc110607679"/>
      <w:bookmarkStart w:id="3650" w:name="_Toc110613643"/>
      <w:bookmarkStart w:id="3651" w:name="_Toc112409218"/>
      <w:bookmarkStart w:id="3652" w:name="_Toc112409980"/>
      <w:bookmarkStart w:id="3653" w:name="_Toc114140910"/>
      <w:bookmarkStart w:id="3654" w:name="_Toc114145490"/>
      <w:bookmarkStart w:id="3655" w:name="_Toc114145824"/>
      <w:bookmarkStart w:id="3656" w:name="_Toc114146116"/>
      <w:bookmarkStart w:id="3657" w:name="_Toc104558554"/>
      <w:bookmarkStart w:id="3658" w:name="_Toc110586412"/>
      <w:bookmarkStart w:id="3659" w:name="_Toc110586854"/>
      <w:bookmarkStart w:id="3660" w:name="_Toc110587308"/>
      <w:bookmarkStart w:id="3661" w:name="_Toc110587744"/>
      <w:bookmarkStart w:id="3662" w:name="_Toc110588186"/>
      <w:bookmarkStart w:id="3663" w:name="_Toc110589159"/>
      <w:bookmarkStart w:id="3664" w:name="_Toc110589596"/>
      <w:bookmarkStart w:id="3665" w:name="_Toc110595602"/>
      <w:bookmarkStart w:id="3666" w:name="_Toc110596007"/>
      <w:bookmarkStart w:id="3667" w:name="_Toc110601213"/>
      <w:bookmarkStart w:id="3668" w:name="_Toc110607680"/>
      <w:bookmarkStart w:id="3669" w:name="_Toc110613644"/>
      <w:bookmarkStart w:id="3670" w:name="_Toc112409219"/>
      <w:bookmarkStart w:id="3671" w:name="_Toc112409981"/>
      <w:bookmarkStart w:id="3672" w:name="_Toc114140911"/>
      <w:bookmarkStart w:id="3673" w:name="_Toc114145491"/>
      <w:bookmarkStart w:id="3674" w:name="_Toc114145825"/>
      <w:bookmarkStart w:id="3675" w:name="_Toc114146117"/>
      <w:bookmarkStart w:id="3676" w:name="_Toc104558555"/>
      <w:bookmarkStart w:id="3677" w:name="_Toc110586413"/>
      <w:bookmarkStart w:id="3678" w:name="_Toc110586855"/>
      <w:bookmarkStart w:id="3679" w:name="_Toc110587309"/>
      <w:bookmarkStart w:id="3680" w:name="_Toc110587745"/>
      <w:bookmarkStart w:id="3681" w:name="_Toc110588187"/>
      <w:bookmarkStart w:id="3682" w:name="_Toc110589160"/>
      <w:bookmarkStart w:id="3683" w:name="_Toc110589597"/>
      <w:bookmarkStart w:id="3684" w:name="_Toc110595603"/>
      <w:bookmarkStart w:id="3685" w:name="_Toc110596008"/>
      <w:bookmarkStart w:id="3686" w:name="_Toc110601214"/>
      <w:bookmarkStart w:id="3687" w:name="_Toc110607681"/>
      <w:bookmarkStart w:id="3688" w:name="_Toc110613645"/>
      <w:bookmarkStart w:id="3689" w:name="_Toc112409220"/>
      <w:bookmarkStart w:id="3690" w:name="_Toc112409982"/>
      <w:bookmarkStart w:id="3691" w:name="_Toc114140912"/>
      <w:bookmarkStart w:id="3692" w:name="_Toc114145492"/>
      <w:bookmarkStart w:id="3693" w:name="_Toc114145826"/>
      <w:bookmarkStart w:id="3694" w:name="_Toc114146118"/>
      <w:bookmarkStart w:id="3695" w:name="_Toc104558556"/>
      <w:bookmarkStart w:id="3696" w:name="_Toc110586414"/>
      <w:bookmarkStart w:id="3697" w:name="_Toc110586856"/>
      <w:bookmarkStart w:id="3698" w:name="_Toc110587310"/>
      <w:bookmarkStart w:id="3699" w:name="_Toc110587746"/>
      <w:bookmarkStart w:id="3700" w:name="_Toc110588188"/>
      <w:bookmarkStart w:id="3701" w:name="_Toc110589161"/>
      <w:bookmarkStart w:id="3702" w:name="_Toc110589598"/>
      <w:bookmarkStart w:id="3703" w:name="_Toc110595604"/>
      <w:bookmarkStart w:id="3704" w:name="_Toc110596009"/>
      <w:bookmarkStart w:id="3705" w:name="_Toc110601215"/>
      <w:bookmarkStart w:id="3706" w:name="_Toc110607682"/>
      <w:bookmarkStart w:id="3707" w:name="_Toc110613646"/>
      <w:bookmarkStart w:id="3708" w:name="_Toc112409221"/>
      <w:bookmarkStart w:id="3709" w:name="_Toc112409983"/>
      <w:bookmarkStart w:id="3710" w:name="_Toc114140913"/>
      <w:bookmarkStart w:id="3711" w:name="_Toc114145493"/>
      <w:bookmarkStart w:id="3712" w:name="_Toc114145827"/>
      <w:bookmarkStart w:id="3713" w:name="_Toc114146119"/>
      <w:bookmarkStart w:id="3714" w:name="_Toc104558557"/>
      <w:bookmarkStart w:id="3715" w:name="_Toc110586415"/>
      <w:bookmarkStart w:id="3716" w:name="_Toc110586857"/>
      <w:bookmarkStart w:id="3717" w:name="_Toc110587311"/>
      <w:bookmarkStart w:id="3718" w:name="_Toc110587747"/>
      <w:bookmarkStart w:id="3719" w:name="_Toc110588189"/>
      <w:bookmarkStart w:id="3720" w:name="_Toc110589162"/>
      <w:bookmarkStart w:id="3721" w:name="_Toc110589599"/>
      <w:bookmarkStart w:id="3722" w:name="_Toc110595605"/>
      <w:bookmarkStart w:id="3723" w:name="_Toc110596010"/>
      <w:bookmarkStart w:id="3724" w:name="_Toc110601216"/>
      <w:bookmarkStart w:id="3725" w:name="_Toc110607683"/>
      <w:bookmarkStart w:id="3726" w:name="_Toc110613647"/>
      <w:bookmarkStart w:id="3727" w:name="_Toc112409222"/>
      <w:bookmarkStart w:id="3728" w:name="_Toc112409984"/>
      <w:bookmarkStart w:id="3729" w:name="_Toc114140914"/>
      <w:bookmarkStart w:id="3730" w:name="_Toc114145494"/>
      <w:bookmarkStart w:id="3731" w:name="_Toc114145828"/>
      <w:bookmarkStart w:id="3732" w:name="_Toc114146120"/>
      <w:bookmarkStart w:id="3733" w:name="_Toc104558558"/>
      <w:bookmarkStart w:id="3734" w:name="_Toc110586416"/>
      <w:bookmarkStart w:id="3735" w:name="_Toc110586858"/>
      <w:bookmarkStart w:id="3736" w:name="_Toc110587312"/>
      <w:bookmarkStart w:id="3737" w:name="_Toc110587748"/>
      <w:bookmarkStart w:id="3738" w:name="_Toc110588190"/>
      <w:bookmarkStart w:id="3739" w:name="_Toc110589163"/>
      <w:bookmarkStart w:id="3740" w:name="_Toc110589600"/>
      <w:bookmarkStart w:id="3741" w:name="_Toc110595606"/>
      <w:bookmarkStart w:id="3742" w:name="_Toc110596011"/>
      <w:bookmarkStart w:id="3743" w:name="_Toc110601217"/>
      <w:bookmarkStart w:id="3744" w:name="_Toc110607684"/>
      <w:bookmarkStart w:id="3745" w:name="_Toc110613648"/>
      <w:bookmarkStart w:id="3746" w:name="_Toc112409223"/>
      <w:bookmarkStart w:id="3747" w:name="_Toc112409985"/>
      <w:bookmarkStart w:id="3748" w:name="_Toc114140915"/>
      <w:bookmarkStart w:id="3749" w:name="_Toc114145495"/>
      <w:bookmarkStart w:id="3750" w:name="_Toc114145829"/>
      <w:bookmarkStart w:id="3751" w:name="_Toc114146121"/>
      <w:bookmarkStart w:id="3752" w:name="_Toc104558559"/>
      <w:bookmarkStart w:id="3753" w:name="_Toc110586417"/>
      <w:bookmarkStart w:id="3754" w:name="_Toc110586859"/>
      <w:bookmarkStart w:id="3755" w:name="_Toc110587313"/>
      <w:bookmarkStart w:id="3756" w:name="_Toc110587749"/>
      <w:bookmarkStart w:id="3757" w:name="_Toc110588191"/>
      <w:bookmarkStart w:id="3758" w:name="_Toc110589164"/>
      <w:bookmarkStart w:id="3759" w:name="_Toc110589601"/>
      <w:bookmarkStart w:id="3760" w:name="_Toc110595607"/>
      <w:bookmarkStart w:id="3761" w:name="_Toc110596012"/>
      <w:bookmarkStart w:id="3762" w:name="_Toc110601218"/>
      <w:bookmarkStart w:id="3763" w:name="_Toc110607685"/>
      <w:bookmarkStart w:id="3764" w:name="_Toc110613649"/>
      <w:bookmarkStart w:id="3765" w:name="_Toc112409224"/>
      <w:bookmarkStart w:id="3766" w:name="_Toc112409986"/>
      <w:bookmarkStart w:id="3767" w:name="_Toc114140916"/>
      <w:bookmarkStart w:id="3768" w:name="_Toc114145496"/>
      <w:bookmarkStart w:id="3769" w:name="_Toc114145830"/>
      <w:bookmarkStart w:id="3770" w:name="_Toc114146122"/>
      <w:bookmarkStart w:id="3771" w:name="_Toc104558560"/>
      <w:bookmarkStart w:id="3772" w:name="_Toc110586418"/>
      <w:bookmarkStart w:id="3773" w:name="_Toc110586860"/>
      <w:bookmarkStart w:id="3774" w:name="_Toc110587314"/>
      <w:bookmarkStart w:id="3775" w:name="_Toc110587750"/>
      <w:bookmarkStart w:id="3776" w:name="_Toc110588192"/>
      <w:bookmarkStart w:id="3777" w:name="_Toc110589165"/>
      <w:bookmarkStart w:id="3778" w:name="_Toc110589602"/>
      <w:bookmarkStart w:id="3779" w:name="_Toc110595608"/>
      <w:bookmarkStart w:id="3780" w:name="_Toc110596013"/>
      <w:bookmarkStart w:id="3781" w:name="_Toc110601219"/>
      <w:bookmarkStart w:id="3782" w:name="_Toc110607686"/>
      <w:bookmarkStart w:id="3783" w:name="_Toc110613650"/>
      <w:bookmarkStart w:id="3784" w:name="_Toc112409225"/>
      <w:bookmarkStart w:id="3785" w:name="_Toc112409987"/>
      <w:bookmarkStart w:id="3786" w:name="_Toc114140917"/>
      <w:bookmarkStart w:id="3787" w:name="_Toc114145497"/>
      <w:bookmarkStart w:id="3788" w:name="_Toc114145831"/>
      <w:bookmarkStart w:id="3789" w:name="_Toc114146123"/>
      <w:bookmarkStart w:id="3790" w:name="_Toc104558561"/>
      <w:bookmarkStart w:id="3791" w:name="_Toc110586419"/>
      <w:bookmarkStart w:id="3792" w:name="_Toc110586861"/>
      <w:bookmarkStart w:id="3793" w:name="_Toc110587315"/>
      <w:bookmarkStart w:id="3794" w:name="_Toc110587751"/>
      <w:bookmarkStart w:id="3795" w:name="_Toc110588193"/>
      <w:bookmarkStart w:id="3796" w:name="_Toc110589166"/>
      <w:bookmarkStart w:id="3797" w:name="_Toc110589603"/>
      <w:bookmarkStart w:id="3798" w:name="_Toc110595609"/>
      <w:bookmarkStart w:id="3799" w:name="_Toc110596014"/>
      <w:bookmarkStart w:id="3800" w:name="_Toc110601220"/>
      <w:bookmarkStart w:id="3801" w:name="_Toc110607687"/>
      <w:bookmarkStart w:id="3802" w:name="_Toc110613651"/>
      <w:bookmarkStart w:id="3803" w:name="_Toc112409226"/>
      <w:bookmarkStart w:id="3804" w:name="_Toc112409988"/>
      <w:bookmarkStart w:id="3805" w:name="_Toc114140918"/>
      <w:bookmarkStart w:id="3806" w:name="_Toc114145498"/>
      <w:bookmarkStart w:id="3807" w:name="_Toc114145832"/>
      <w:bookmarkStart w:id="3808" w:name="_Toc114146124"/>
      <w:bookmarkStart w:id="3809" w:name="_Toc104558562"/>
      <w:bookmarkStart w:id="3810" w:name="_Toc110586420"/>
      <w:bookmarkStart w:id="3811" w:name="_Toc110586862"/>
      <w:bookmarkStart w:id="3812" w:name="_Toc110587316"/>
      <w:bookmarkStart w:id="3813" w:name="_Toc110587752"/>
      <w:bookmarkStart w:id="3814" w:name="_Toc110588194"/>
      <w:bookmarkStart w:id="3815" w:name="_Toc110589167"/>
      <w:bookmarkStart w:id="3816" w:name="_Toc110589604"/>
      <w:bookmarkStart w:id="3817" w:name="_Toc110595610"/>
      <w:bookmarkStart w:id="3818" w:name="_Toc110596015"/>
      <w:bookmarkStart w:id="3819" w:name="_Toc110601221"/>
      <w:bookmarkStart w:id="3820" w:name="_Toc110607688"/>
      <w:bookmarkStart w:id="3821" w:name="_Toc110613652"/>
      <w:bookmarkStart w:id="3822" w:name="_Toc112409227"/>
      <w:bookmarkStart w:id="3823" w:name="_Toc112409989"/>
      <w:bookmarkStart w:id="3824" w:name="_Toc114140919"/>
      <w:bookmarkStart w:id="3825" w:name="_Toc114145499"/>
      <w:bookmarkStart w:id="3826" w:name="_Toc114145833"/>
      <w:bookmarkStart w:id="3827" w:name="_Toc114146125"/>
      <w:bookmarkStart w:id="3828" w:name="_Toc104558563"/>
      <w:bookmarkStart w:id="3829" w:name="_Toc110586421"/>
      <w:bookmarkStart w:id="3830" w:name="_Toc110586863"/>
      <w:bookmarkStart w:id="3831" w:name="_Toc110587317"/>
      <w:bookmarkStart w:id="3832" w:name="_Toc110587753"/>
      <w:bookmarkStart w:id="3833" w:name="_Toc110588195"/>
      <w:bookmarkStart w:id="3834" w:name="_Toc110589168"/>
      <w:bookmarkStart w:id="3835" w:name="_Toc110589605"/>
      <w:bookmarkStart w:id="3836" w:name="_Toc110595611"/>
      <w:bookmarkStart w:id="3837" w:name="_Toc110596016"/>
      <w:bookmarkStart w:id="3838" w:name="_Toc110601222"/>
      <w:bookmarkStart w:id="3839" w:name="_Toc110607689"/>
      <w:bookmarkStart w:id="3840" w:name="_Toc110613653"/>
      <w:bookmarkStart w:id="3841" w:name="_Toc112409228"/>
      <w:bookmarkStart w:id="3842" w:name="_Toc112409990"/>
      <w:bookmarkStart w:id="3843" w:name="_Toc114140920"/>
      <w:bookmarkStart w:id="3844" w:name="_Toc114145500"/>
      <w:bookmarkStart w:id="3845" w:name="_Toc114145834"/>
      <w:bookmarkStart w:id="3846" w:name="_Toc114146126"/>
      <w:bookmarkStart w:id="3847" w:name="_Toc104558564"/>
      <w:bookmarkStart w:id="3848" w:name="_Toc110586422"/>
      <w:bookmarkStart w:id="3849" w:name="_Toc110586864"/>
      <w:bookmarkStart w:id="3850" w:name="_Toc110587318"/>
      <w:bookmarkStart w:id="3851" w:name="_Toc110587754"/>
      <w:bookmarkStart w:id="3852" w:name="_Toc110588196"/>
      <w:bookmarkStart w:id="3853" w:name="_Toc110589169"/>
      <w:bookmarkStart w:id="3854" w:name="_Toc110589606"/>
      <w:bookmarkStart w:id="3855" w:name="_Toc110595612"/>
      <w:bookmarkStart w:id="3856" w:name="_Toc110596017"/>
      <w:bookmarkStart w:id="3857" w:name="_Toc110601223"/>
      <w:bookmarkStart w:id="3858" w:name="_Toc110607690"/>
      <w:bookmarkStart w:id="3859" w:name="_Toc110613654"/>
      <w:bookmarkStart w:id="3860" w:name="_Toc112409229"/>
      <w:bookmarkStart w:id="3861" w:name="_Toc112409991"/>
      <w:bookmarkStart w:id="3862" w:name="_Toc114140921"/>
      <w:bookmarkStart w:id="3863" w:name="_Toc114145501"/>
      <w:bookmarkStart w:id="3864" w:name="_Toc114145835"/>
      <w:bookmarkStart w:id="3865" w:name="_Toc114146127"/>
      <w:bookmarkStart w:id="3866" w:name="_Toc104558565"/>
      <w:bookmarkStart w:id="3867" w:name="_Toc110586423"/>
      <w:bookmarkStart w:id="3868" w:name="_Toc110586865"/>
      <w:bookmarkStart w:id="3869" w:name="_Toc110587319"/>
      <w:bookmarkStart w:id="3870" w:name="_Toc110587755"/>
      <w:bookmarkStart w:id="3871" w:name="_Toc110588197"/>
      <w:bookmarkStart w:id="3872" w:name="_Toc110589170"/>
      <w:bookmarkStart w:id="3873" w:name="_Toc110589607"/>
      <w:bookmarkStart w:id="3874" w:name="_Toc110595613"/>
      <w:bookmarkStart w:id="3875" w:name="_Toc110596018"/>
      <w:bookmarkStart w:id="3876" w:name="_Toc110601224"/>
      <w:bookmarkStart w:id="3877" w:name="_Toc110607691"/>
      <w:bookmarkStart w:id="3878" w:name="_Toc110613655"/>
      <w:bookmarkStart w:id="3879" w:name="_Toc112409230"/>
      <w:bookmarkStart w:id="3880" w:name="_Toc112409992"/>
      <w:bookmarkStart w:id="3881" w:name="_Toc114140922"/>
      <w:bookmarkStart w:id="3882" w:name="_Toc114145502"/>
      <w:bookmarkStart w:id="3883" w:name="_Toc114145836"/>
      <w:bookmarkStart w:id="3884" w:name="_Toc114146128"/>
      <w:bookmarkStart w:id="3885" w:name="_Toc104558566"/>
      <w:bookmarkStart w:id="3886" w:name="_Toc110586424"/>
      <w:bookmarkStart w:id="3887" w:name="_Toc110586866"/>
      <w:bookmarkStart w:id="3888" w:name="_Toc110587320"/>
      <w:bookmarkStart w:id="3889" w:name="_Toc110587756"/>
      <w:bookmarkStart w:id="3890" w:name="_Toc110588198"/>
      <w:bookmarkStart w:id="3891" w:name="_Toc110589171"/>
      <w:bookmarkStart w:id="3892" w:name="_Toc110589608"/>
      <w:bookmarkStart w:id="3893" w:name="_Toc110595614"/>
      <w:bookmarkStart w:id="3894" w:name="_Toc110596019"/>
      <w:bookmarkStart w:id="3895" w:name="_Toc110601225"/>
      <w:bookmarkStart w:id="3896" w:name="_Toc110607692"/>
      <w:bookmarkStart w:id="3897" w:name="_Toc110613656"/>
      <w:bookmarkStart w:id="3898" w:name="_Toc112409231"/>
      <w:bookmarkStart w:id="3899" w:name="_Toc112409993"/>
      <w:bookmarkStart w:id="3900" w:name="_Toc114140923"/>
      <w:bookmarkStart w:id="3901" w:name="_Toc114145503"/>
      <w:bookmarkStart w:id="3902" w:name="_Toc114145837"/>
      <w:bookmarkStart w:id="3903" w:name="_Toc114146129"/>
      <w:bookmarkStart w:id="3904" w:name="_Toc104558567"/>
      <w:bookmarkStart w:id="3905" w:name="_Toc110586425"/>
      <w:bookmarkStart w:id="3906" w:name="_Toc110586867"/>
      <w:bookmarkStart w:id="3907" w:name="_Toc110587321"/>
      <w:bookmarkStart w:id="3908" w:name="_Toc110587757"/>
      <w:bookmarkStart w:id="3909" w:name="_Toc110588199"/>
      <w:bookmarkStart w:id="3910" w:name="_Toc110589172"/>
      <w:bookmarkStart w:id="3911" w:name="_Toc110589609"/>
      <w:bookmarkStart w:id="3912" w:name="_Toc110595615"/>
      <w:bookmarkStart w:id="3913" w:name="_Toc110596020"/>
      <w:bookmarkStart w:id="3914" w:name="_Toc110601226"/>
      <w:bookmarkStart w:id="3915" w:name="_Toc110607693"/>
      <w:bookmarkStart w:id="3916" w:name="_Toc110613657"/>
      <w:bookmarkStart w:id="3917" w:name="_Toc112409232"/>
      <w:bookmarkStart w:id="3918" w:name="_Toc112409994"/>
      <w:bookmarkStart w:id="3919" w:name="_Toc114140924"/>
      <w:bookmarkStart w:id="3920" w:name="_Toc114145504"/>
      <w:bookmarkStart w:id="3921" w:name="_Toc114145838"/>
      <w:bookmarkStart w:id="3922" w:name="_Toc114146130"/>
      <w:bookmarkStart w:id="3923" w:name="_Toc104558568"/>
      <w:bookmarkStart w:id="3924" w:name="_Toc110586426"/>
      <w:bookmarkStart w:id="3925" w:name="_Toc110586868"/>
      <w:bookmarkStart w:id="3926" w:name="_Toc110587322"/>
      <w:bookmarkStart w:id="3927" w:name="_Toc110587758"/>
      <w:bookmarkStart w:id="3928" w:name="_Toc110588200"/>
      <w:bookmarkStart w:id="3929" w:name="_Toc110589173"/>
      <w:bookmarkStart w:id="3930" w:name="_Toc110589610"/>
      <w:bookmarkStart w:id="3931" w:name="_Toc110595616"/>
      <w:bookmarkStart w:id="3932" w:name="_Toc110596021"/>
      <w:bookmarkStart w:id="3933" w:name="_Toc110601227"/>
      <w:bookmarkStart w:id="3934" w:name="_Toc110607694"/>
      <w:bookmarkStart w:id="3935" w:name="_Toc110613658"/>
      <w:bookmarkStart w:id="3936" w:name="_Toc112409233"/>
      <w:bookmarkStart w:id="3937" w:name="_Toc112409995"/>
      <w:bookmarkStart w:id="3938" w:name="_Toc114140925"/>
      <w:bookmarkStart w:id="3939" w:name="_Toc114145505"/>
      <w:bookmarkStart w:id="3940" w:name="_Toc114145839"/>
      <w:bookmarkStart w:id="3941" w:name="_Toc114146131"/>
      <w:bookmarkStart w:id="3942" w:name="_Toc104558569"/>
      <w:bookmarkStart w:id="3943" w:name="_Toc110586427"/>
      <w:bookmarkStart w:id="3944" w:name="_Toc110586869"/>
      <w:bookmarkStart w:id="3945" w:name="_Toc110587323"/>
      <w:bookmarkStart w:id="3946" w:name="_Toc110587759"/>
      <w:bookmarkStart w:id="3947" w:name="_Toc110588201"/>
      <w:bookmarkStart w:id="3948" w:name="_Toc110589174"/>
      <w:bookmarkStart w:id="3949" w:name="_Toc110589611"/>
      <w:bookmarkStart w:id="3950" w:name="_Toc110595617"/>
      <w:bookmarkStart w:id="3951" w:name="_Toc110596022"/>
      <w:bookmarkStart w:id="3952" w:name="_Toc110601228"/>
      <w:bookmarkStart w:id="3953" w:name="_Toc110607695"/>
      <w:bookmarkStart w:id="3954" w:name="_Toc110613659"/>
      <w:bookmarkStart w:id="3955" w:name="_Toc112409234"/>
      <w:bookmarkStart w:id="3956" w:name="_Toc112409996"/>
      <w:bookmarkStart w:id="3957" w:name="_Toc114140926"/>
      <w:bookmarkStart w:id="3958" w:name="_Toc114145506"/>
      <w:bookmarkStart w:id="3959" w:name="_Toc114145840"/>
      <w:bookmarkStart w:id="3960" w:name="_Toc114146132"/>
      <w:bookmarkStart w:id="3961" w:name="_Toc104558570"/>
      <w:bookmarkStart w:id="3962" w:name="_Toc110586428"/>
      <w:bookmarkStart w:id="3963" w:name="_Toc110586870"/>
      <w:bookmarkStart w:id="3964" w:name="_Toc110587324"/>
      <w:bookmarkStart w:id="3965" w:name="_Toc110587760"/>
      <w:bookmarkStart w:id="3966" w:name="_Toc110588202"/>
      <w:bookmarkStart w:id="3967" w:name="_Toc110589175"/>
      <w:bookmarkStart w:id="3968" w:name="_Toc110589612"/>
      <w:bookmarkStart w:id="3969" w:name="_Toc110595618"/>
      <w:bookmarkStart w:id="3970" w:name="_Toc110596023"/>
      <w:bookmarkStart w:id="3971" w:name="_Toc110601229"/>
      <w:bookmarkStart w:id="3972" w:name="_Toc110607696"/>
      <w:bookmarkStart w:id="3973" w:name="_Toc110613660"/>
      <w:bookmarkStart w:id="3974" w:name="_Toc112409235"/>
      <w:bookmarkStart w:id="3975" w:name="_Toc112409997"/>
      <w:bookmarkStart w:id="3976" w:name="_Toc114140927"/>
      <w:bookmarkStart w:id="3977" w:name="_Toc114145507"/>
      <w:bookmarkStart w:id="3978" w:name="_Toc114145841"/>
      <w:bookmarkStart w:id="3979" w:name="_Toc114146133"/>
      <w:bookmarkStart w:id="3980" w:name="_Toc104558571"/>
      <w:bookmarkStart w:id="3981" w:name="_Toc110586429"/>
      <w:bookmarkStart w:id="3982" w:name="_Toc110586871"/>
      <w:bookmarkStart w:id="3983" w:name="_Toc110587325"/>
      <w:bookmarkStart w:id="3984" w:name="_Toc110587761"/>
      <w:bookmarkStart w:id="3985" w:name="_Toc110588203"/>
      <w:bookmarkStart w:id="3986" w:name="_Toc110589176"/>
      <w:bookmarkStart w:id="3987" w:name="_Toc110589613"/>
      <w:bookmarkStart w:id="3988" w:name="_Toc110595619"/>
      <w:bookmarkStart w:id="3989" w:name="_Toc110596024"/>
      <w:bookmarkStart w:id="3990" w:name="_Toc110601230"/>
      <w:bookmarkStart w:id="3991" w:name="_Toc110607697"/>
      <w:bookmarkStart w:id="3992" w:name="_Toc110613661"/>
      <w:bookmarkStart w:id="3993" w:name="_Toc112409236"/>
      <w:bookmarkStart w:id="3994" w:name="_Toc112409998"/>
      <w:bookmarkStart w:id="3995" w:name="_Toc114140928"/>
      <w:bookmarkStart w:id="3996" w:name="_Toc114145508"/>
      <w:bookmarkStart w:id="3997" w:name="_Toc114145842"/>
      <w:bookmarkStart w:id="3998" w:name="_Toc114146134"/>
      <w:bookmarkStart w:id="3999" w:name="_Toc104558572"/>
      <w:bookmarkStart w:id="4000" w:name="_Toc110586430"/>
      <w:bookmarkStart w:id="4001" w:name="_Toc110586872"/>
      <w:bookmarkStart w:id="4002" w:name="_Toc110587326"/>
      <w:bookmarkStart w:id="4003" w:name="_Toc110587762"/>
      <w:bookmarkStart w:id="4004" w:name="_Toc110588204"/>
      <w:bookmarkStart w:id="4005" w:name="_Toc110589177"/>
      <w:bookmarkStart w:id="4006" w:name="_Toc110589614"/>
      <w:bookmarkStart w:id="4007" w:name="_Toc110595620"/>
      <w:bookmarkStart w:id="4008" w:name="_Toc110596025"/>
      <w:bookmarkStart w:id="4009" w:name="_Toc110601231"/>
      <w:bookmarkStart w:id="4010" w:name="_Toc110607698"/>
      <w:bookmarkStart w:id="4011" w:name="_Toc110613662"/>
      <w:bookmarkStart w:id="4012" w:name="_Toc112409237"/>
      <w:bookmarkStart w:id="4013" w:name="_Toc112409999"/>
      <w:bookmarkStart w:id="4014" w:name="_Toc114140929"/>
      <w:bookmarkStart w:id="4015" w:name="_Toc114145509"/>
      <w:bookmarkStart w:id="4016" w:name="_Toc114145843"/>
      <w:bookmarkStart w:id="4017" w:name="_Toc114146135"/>
      <w:bookmarkStart w:id="4018" w:name="_Toc104558573"/>
      <w:bookmarkStart w:id="4019" w:name="_Toc110586431"/>
      <w:bookmarkStart w:id="4020" w:name="_Toc110586873"/>
      <w:bookmarkStart w:id="4021" w:name="_Toc110587327"/>
      <w:bookmarkStart w:id="4022" w:name="_Toc110587763"/>
      <w:bookmarkStart w:id="4023" w:name="_Toc110588205"/>
      <w:bookmarkStart w:id="4024" w:name="_Toc110589178"/>
      <w:bookmarkStart w:id="4025" w:name="_Toc110589615"/>
      <w:bookmarkStart w:id="4026" w:name="_Toc110595621"/>
      <w:bookmarkStart w:id="4027" w:name="_Toc110596026"/>
      <w:bookmarkStart w:id="4028" w:name="_Toc110601232"/>
      <w:bookmarkStart w:id="4029" w:name="_Toc110607699"/>
      <w:bookmarkStart w:id="4030" w:name="_Toc110613663"/>
      <w:bookmarkStart w:id="4031" w:name="_Toc112409238"/>
      <w:bookmarkStart w:id="4032" w:name="_Toc112410000"/>
      <w:bookmarkStart w:id="4033" w:name="_Toc114140930"/>
      <w:bookmarkStart w:id="4034" w:name="_Toc114145510"/>
      <w:bookmarkStart w:id="4035" w:name="_Toc114145844"/>
      <w:bookmarkStart w:id="4036" w:name="_Toc114146136"/>
      <w:bookmarkStart w:id="4037" w:name="_Toc104558574"/>
      <w:bookmarkStart w:id="4038" w:name="_Toc110586432"/>
      <w:bookmarkStart w:id="4039" w:name="_Toc110586874"/>
      <w:bookmarkStart w:id="4040" w:name="_Toc110587328"/>
      <w:bookmarkStart w:id="4041" w:name="_Toc110587764"/>
      <w:bookmarkStart w:id="4042" w:name="_Toc110588206"/>
      <w:bookmarkStart w:id="4043" w:name="_Toc110589179"/>
      <w:bookmarkStart w:id="4044" w:name="_Toc110589616"/>
      <w:bookmarkStart w:id="4045" w:name="_Toc110595622"/>
      <w:bookmarkStart w:id="4046" w:name="_Toc110596027"/>
      <w:bookmarkStart w:id="4047" w:name="_Toc110601233"/>
      <w:bookmarkStart w:id="4048" w:name="_Toc110607700"/>
      <w:bookmarkStart w:id="4049" w:name="_Toc110613664"/>
      <w:bookmarkStart w:id="4050" w:name="_Toc112409239"/>
      <w:bookmarkStart w:id="4051" w:name="_Toc112410001"/>
      <w:bookmarkStart w:id="4052" w:name="_Toc114140931"/>
      <w:bookmarkStart w:id="4053" w:name="_Toc114145511"/>
      <w:bookmarkStart w:id="4054" w:name="_Toc114145845"/>
      <w:bookmarkStart w:id="4055" w:name="_Toc114146137"/>
      <w:bookmarkStart w:id="4056" w:name="_Toc104558575"/>
      <w:bookmarkStart w:id="4057" w:name="_Toc110586433"/>
      <w:bookmarkStart w:id="4058" w:name="_Toc110586875"/>
      <w:bookmarkStart w:id="4059" w:name="_Toc110587329"/>
      <w:bookmarkStart w:id="4060" w:name="_Toc110587765"/>
      <w:bookmarkStart w:id="4061" w:name="_Toc110588207"/>
      <w:bookmarkStart w:id="4062" w:name="_Toc110589180"/>
      <w:bookmarkStart w:id="4063" w:name="_Toc110589617"/>
      <w:bookmarkStart w:id="4064" w:name="_Toc110595623"/>
      <w:bookmarkStart w:id="4065" w:name="_Toc110596028"/>
      <w:bookmarkStart w:id="4066" w:name="_Toc110601234"/>
      <w:bookmarkStart w:id="4067" w:name="_Toc110607701"/>
      <w:bookmarkStart w:id="4068" w:name="_Toc110613665"/>
      <w:bookmarkStart w:id="4069" w:name="_Toc112409240"/>
      <w:bookmarkStart w:id="4070" w:name="_Toc112410002"/>
      <w:bookmarkStart w:id="4071" w:name="_Toc114140932"/>
      <w:bookmarkStart w:id="4072" w:name="_Toc114145512"/>
      <w:bookmarkStart w:id="4073" w:name="_Toc114145846"/>
      <w:bookmarkStart w:id="4074" w:name="_Toc114146138"/>
      <w:bookmarkStart w:id="4075" w:name="_Toc104558576"/>
      <w:bookmarkStart w:id="4076" w:name="_Toc110586434"/>
      <w:bookmarkStart w:id="4077" w:name="_Toc110586876"/>
      <w:bookmarkStart w:id="4078" w:name="_Toc110587330"/>
      <w:bookmarkStart w:id="4079" w:name="_Toc110587766"/>
      <w:bookmarkStart w:id="4080" w:name="_Toc110588208"/>
      <w:bookmarkStart w:id="4081" w:name="_Toc110589181"/>
      <w:bookmarkStart w:id="4082" w:name="_Toc110589618"/>
      <w:bookmarkStart w:id="4083" w:name="_Toc110595624"/>
      <w:bookmarkStart w:id="4084" w:name="_Toc110596029"/>
      <w:bookmarkStart w:id="4085" w:name="_Toc110601235"/>
      <w:bookmarkStart w:id="4086" w:name="_Toc110607702"/>
      <w:bookmarkStart w:id="4087" w:name="_Toc110613666"/>
      <w:bookmarkStart w:id="4088" w:name="_Toc112409241"/>
      <w:bookmarkStart w:id="4089" w:name="_Toc112410003"/>
      <w:bookmarkStart w:id="4090" w:name="_Toc114140933"/>
      <w:bookmarkStart w:id="4091" w:name="_Toc114145513"/>
      <w:bookmarkStart w:id="4092" w:name="_Toc114145847"/>
      <w:bookmarkStart w:id="4093" w:name="_Toc114146139"/>
      <w:bookmarkStart w:id="4094" w:name="_Toc104558577"/>
      <w:bookmarkStart w:id="4095" w:name="_Toc110586435"/>
      <w:bookmarkStart w:id="4096" w:name="_Toc110586877"/>
      <w:bookmarkStart w:id="4097" w:name="_Toc110587331"/>
      <w:bookmarkStart w:id="4098" w:name="_Toc110587767"/>
      <w:bookmarkStart w:id="4099" w:name="_Toc110588209"/>
      <w:bookmarkStart w:id="4100" w:name="_Toc110589182"/>
      <w:bookmarkStart w:id="4101" w:name="_Toc110589619"/>
      <w:bookmarkStart w:id="4102" w:name="_Toc110595625"/>
      <w:bookmarkStart w:id="4103" w:name="_Toc110596030"/>
      <w:bookmarkStart w:id="4104" w:name="_Toc110601236"/>
      <w:bookmarkStart w:id="4105" w:name="_Toc110607703"/>
      <w:bookmarkStart w:id="4106" w:name="_Toc110613667"/>
      <w:bookmarkStart w:id="4107" w:name="_Toc112409242"/>
      <w:bookmarkStart w:id="4108" w:name="_Toc112410004"/>
      <w:bookmarkStart w:id="4109" w:name="_Toc114140934"/>
      <w:bookmarkStart w:id="4110" w:name="_Toc114145514"/>
      <w:bookmarkStart w:id="4111" w:name="_Toc114145848"/>
      <w:bookmarkStart w:id="4112" w:name="_Toc114146140"/>
      <w:bookmarkStart w:id="4113" w:name="_Toc104558578"/>
      <w:bookmarkStart w:id="4114" w:name="_Toc110586436"/>
      <w:bookmarkStart w:id="4115" w:name="_Toc110586878"/>
      <w:bookmarkStart w:id="4116" w:name="_Toc110587332"/>
      <w:bookmarkStart w:id="4117" w:name="_Toc110587768"/>
      <w:bookmarkStart w:id="4118" w:name="_Toc110588210"/>
      <w:bookmarkStart w:id="4119" w:name="_Toc110589183"/>
      <w:bookmarkStart w:id="4120" w:name="_Toc110589620"/>
      <w:bookmarkStart w:id="4121" w:name="_Toc110595626"/>
      <w:bookmarkStart w:id="4122" w:name="_Toc110596031"/>
      <w:bookmarkStart w:id="4123" w:name="_Toc110601237"/>
      <w:bookmarkStart w:id="4124" w:name="_Toc110607704"/>
      <w:bookmarkStart w:id="4125" w:name="_Toc110613668"/>
      <w:bookmarkStart w:id="4126" w:name="_Toc112409243"/>
      <w:bookmarkStart w:id="4127" w:name="_Toc112410005"/>
      <w:bookmarkStart w:id="4128" w:name="_Toc114140935"/>
      <w:bookmarkStart w:id="4129" w:name="_Toc114145515"/>
      <w:bookmarkStart w:id="4130" w:name="_Toc114145849"/>
      <w:bookmarkStart w:id="4131" w:name="_Toc114146141"/>
      <w:bookmarkStart w:id="4132" w:name="_Toc104558579"/>
      <w:bookmarkStart w:id="4133" w:name="_Toc110586437"/>
      <w:bookmarkStart w:id="4134" w:name="_Toc110586879"/>
      <w:bookmarkStart w:id="4135" w:name="_Toc110587333"/>
      <w:bookmarkStart w:id="4136" w:name="_Toc110587769"/>
      <w:bookmarkStart w:id="4137" w:name="_Toc110588211"/>
      <w:bookmarkStart w:id="4138" w:name="_Toc110589184"/>
      <w:bookmarkStart w:id="4139" w:name="_Toc110589621"/>
      <w:bookmarkStart w:id="4140" w:name="_Toc110595627"/>
      <w:bookmarkStart w:id="4141" w:name="_Toc110596032"/>
      <w:bookmarkStart w:id="4142" w:name="_Toc110601238"/>
      <w:bookmarkStart w:id="4143" w:name="_Toc110607705"/>
      <w:bookmarkStart w:id="4144" w:name="_Toc110613669"/>
      <w:bookmarkStart w:id="4145" w:name="_Toc112409244"/>
      <w:bookmarkStart w:id="4146" w:name="_Toc112410006"/>
      <w:bookmarkStart w:id="4147" w:name="_Toc114140936"/>
      <w:bookmarkStart w:id="4148" w:name="_Toc114145516"/>
      <w:bookmarkStart w:id="4149" w:name="_Toc114145850"/>
      <w:bookmarkStart w:id="4150" w:name="_Toc114146142"/>
      <w:bookmarkStart w:id="4151" w:name="_Toc103590647"/>
      <w:bookmarkStart w:id="4152" w:name="_Toc104558580"/>
      <w:bookmarkStart w:id="4153" w:name="_Toc110586438"/>
      <w:bookmarkStart w:id="4154" w:name="_Toc110586880"/>
      <w:bookmarkStart w:id="4155" w:name="_Toc110587334"/>
      <w:bookmarkStart w:id="4156" w:name="_Toc110587770"/>
      <w:bookmarkStart w:id="4157" w:name="_Toc110588212"/>
      <w:bookmarkStart w:id="4158" w:name="_Toc110589185"/>
      <w:bookmarkStart w:id="4159" w:name="_Toc110589622"/>
      <w:bookmarkStart w:id="4160" w:name="_Toc110595628"/>
      <w:bookmarkStart w:id="4161" w:name="_Toc110596033"/>
      <w:bookmarkStart w:id="4162" w:name="_Toc110601239"/>
      <w:bookmarkStart w:id="4163" w:name="_Toc110607706"/>
      <w:bookmarkStart w:id="4164" w:name="_Toc110613670"/>
      <w:bookmarkStart w:id="4165" w:name="_Toc112409245"/>
      <w:bookmarkStart w:id="4166" w:name="_Toc112410007"/>
      <w:bookmarkStart w:id="4167" w:name="_Toc114140937"/>
      <w:bookmarkStart w:id="4168" w:name="_Toc114145517"/>
      <w:bookmarkStart w:id="4169" w:name="_Toc114145851"/>
      <w:bookmarkStart w:id="4170" w:name="_Toc114146143"/>
      <w:bookmarkStart w:id="4171" w:name="_Toc103590648"/>
      <w:bookmarkStart w:id="4172" w:name="_Toc104558581"/>
      <w:bookmarkStart w:id="4173" w:name="_Toc110586439"/>
      <w:bookmarkStart w:id="4174" w:name="_Toc110586881"/>
      <w:bookmarkStart w:id="4175" w:name="_Toc110587335"/>
      <w:bookmarkStart w:id="4176" w:name="_Toc110587771"/>
      <w:bookmarkStart w:id="4177" w:name="_Toc110588213"/>
      <w:bookmarkStart w:id="4178" w:name="_Toc110589186"/>
      <w:bookmarkStart w:id="4179" w:name="_Toc110589623"/>
      <w:bookmarkStart w:id="4180" w:name="_Toc110595629"/>
      <w:bookmarkStart w:id="4181" w:name="_Toc110596034"/>
      <w:bookmarkStart w:id="4182" w:name="_Toc110601240"/>
      <w:bookmarkStart w:id="4183" w:name="_Toc110607707"/>
      <w:bookmarkStart w:id="4184" w:name="_Toc110613671"/>
      <w:bookmarkStart w:id="4185" w:name="_Toc112409246"/>
      <w:bookmarkStart w:id="4186" w:name="_Toc112410008"/>
      <w:bookmarkStart w:id="4187" w:name="_Toc114140938"/>
      <w:bookmarkStart w:id="4188" w:name="_Toc114145518"/>
      <w:bookmarkStart w:id="4189" w:name="_Toc114145852"/>
      <w:bookmarkStart w:id="4190" w:name="_Toc114146144"/>
      <w:bookmarkStart w:id="4191" w:name="_How_to_apply_1"/>
      <w:bookmarkStart w:id="4192" w:name="_Toc110607719"/>
      <w:bookmarkStart w:id="4193" w:name="_Toc110613683"/>
      <w:bookmarkStart w:id="4194" w:name="_Toc112409258"/>
      <w:bookmarkStart w:id="4195" w:name="_Toc112410020"/>
      <w:bookmarkStart w:id="4196" w:name="_Toc114140950"/>
      <w:bookmarkStart w:id="4197" w:name="_Toc114145530"/>
      <w:bookmarkStart w:id="4198" w:name="_Toc114145864"/>
      <w:bookmarkStart w:id="4199" w:name="_Toc114146156"/>
      <w:bookmarkStart w:id="4200" w:name="_Toc110607720"/>
      <w:bookmarkStart w:id="4201" w:name="_Toc110613684"/>
      <w:bookmarkStart w:id="4202" w:name="_Toc112409259"/>
      <w:bookmarkStart w:id="4203" w:name="_Toc112410021"/>
      <w:bookmarkStart w:id="4204" w:name="_Toc114140951"/>
      <w:bookmarkStart w:id="4205" w:name="_Toc114145531"/>
      <w:bookmarkStart w:id="4206" w:name="_Toc114145865"/>
      <w:bookmarkStart w:id="4207" w:name="_Toc114146157"/>
      <w:bookmarkStart w:id="4208" w:name="_How_to_apply_2"/>
      <w:bookmarkStart w:id="4209" w:name="_Toc114140952"/>
      <w:bookmarkStart w:id="4210" w:name="_Toc114145532"/>
      <w:bookmarkStart w:id="4211" w:name="_Toc114145866"/>
      <w:bookmarkStart w:id="4212" w:name="_Toc114146158"/>
      <w:bookmarkStart w:id="4213" w:name="_Toc114140953"/>
      <w:bookmarkStart w:id="4214" w:name="_Toc114145533"/>
      <w:bookmarkStart w:id="4215" w:name="_Toc114145867"/>
      <w:bookmarkStart w:id="4216" w:name="_Toc114146159"/>
      <w:bookmarkStart w:id="4217" w:name="_Toc114140954"/>
      <w:bookmarkStart w:id="4218" w:name="_Toc114145534"/>
      <w:bookmarkStart w:id="4219" w:name="_Toc114145868"/>
      <w:bookmarkStart w:id="4220" w:name="_Toc114146160"/>
      <w:bookmarkStart w:id="4221" w:name="_Toc114140955"/>
      <w:bookmarkStart w:id="4222" w:name="_Toc114145535"/>
      <w:bookmarkStart w:id="4223" w:name="_Toc114145869"/>
      <w:bookmarkStart w:id="4224" w:name="_Toc114146161"/>
      <w:bookmarkStart w:id="4225" w:name="_Toc114140956"/>
      <w:bookmarkStart w:id="4226" w:name="_Toc114145536"/>
      <w:bookmarkStart w:id="4227" w:name="_Toc114145870"/>
      <w:bookmarkStart w:id="4228" w:name="_Toc114146162"/>
      <w:bookmarkStart w:id="4229" w:name="_Toc114140957"/>
      <w:bookmarkStart w:id="4230" w:name="_Toc114145537"/>
      <w:bookmarkStart w:id="4231" w:name="_Toc114145871"/>
      <w:bookmarkStart w:id="4232" w:name="_Toc114146163"/>
      <w:bookmarkStart w:id="4233" w:name="_Toc110586894"/>
      <w:bookmarkStart w:id="4234" w:name="_Toc115177120"/>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r w:rsidRPr="00042ADB">
        <w:rPr>
          <w:sz w:val="24"/>
          <w:szCs w:val="24"/>
        </w:rPr>
        <w:t>Step 1 - Review L</w:t>
      </w:r>
      <w:r>
        <w:rPr>
          <w:sz w:val="24"/>
          <w:szCs w:val="24"/>
        </w:rPr>
        <w:t xml:space="preserve">ocal </w:t>
      </w:r>
      <w:r w:rsidRPr="00042ADB">
        <w:rPr>
          <w:sz w:val="24"/>
          <w:szCs w:val="24"/>
        </w:rPr>
        <w:t>J</w:t>
      </w:r>
      <w:r>
        <w:rPr>
          <w:sz w:val="24"/>
          <w:szCs w:val="24"/>
        </w:rPr>
        <w:t xml:space="preserve">obs </w:t>
      </w:r>
      <w:r w:rsidRPr="00042ADB">
        <w:rPr>
          <w:sz w:val="24"/>
          <w:szCs w:val="24"/>
        </w:rPr>
        <w:t>F</w:t>
      </w:r>
      <w:r>
        <w:rPr>
          <w:sz w:val="24"/>
          <w:szCs w:val="24"/>
        </w:rPr>
        <w:t>irst</w:t>
      </w:r>
      <w:r w:rsidRPr="00042ADB">
        <w:rPr>
          <w:sz w:val="24"/>
          <w:szCs w:val="24"/>
        </w:rPr>
        <w:t xml:space="preserve"> Requirements in grant documents issued by agency</w:t>
      </w:r>
      <w:bookmarkEnd w:id="4233"/>
      <w:bookmarkEnd w:id="4234"/>
    </w:p>
    <w:p w14:paraId="1DD7A4AF" w14:textId="460725DC" w:rsidR="008D792C" w:rsidRPr="00042ADB" w:rsidRDefault="008D792C" w:rsidP="008D792C">
      <w:pPr>
        <w:spacing w:before="0"/>
        <w:jc w:val="both"/>
        <w:rPr>
          <w:rFonts w:cstheme="minorHAnsi"/>
          <w:szCs w:val="18"/>
        </w:rPr>
      </w:pPr>
      <w:r w:rsidRPr="00042ADB">
        <w:rPr>
          <w:rFonts w:cstheme="minorHAnsi"/>
          <w:szCs w:val="18"/>
        </w:rPr>
        <w:t xml:space="preserve">The grant documents including guidelines and proposed contracts will notify grant applicants of the </w:t>
      </w:r>
      <w:r>
        <w:rPr>
          <w:rFonts w:cstheme="minorHAnsi"/>
          <w:szCs w:val="18"/>
        </w:rPr>
        <w:t>LJF</w:t>
      </w:r>
      <w:r w:rsidRPr="00042ADB">
        <w:rPr>
          <w:rFonts w:cstheme="minorHAnsi"/>
          <w:szCs w:val="18"/>
        </w:rPr>
        <w:t xml:space="preserve"> requirements, including:</w:t>
      </w:r>
    </w:p>
    <w:p w14:paraId="74D593DB" w14:textId="5F8CCAAF" w:rsidR="008D792C" w:rsidRPr="00042ADB" w:rsidRDefault="008D792C" w:rsidP="008D792C">
      <w:pPr>
        <w:pStyle w:val="ListParagraph"/>
        <w:numPr>
          <w:ilvl w:val="0"/>
          <w:numId w:val="60"/>
        </w:numPr>
        <w:spacing w:before="120" w:after="120"/>
        <w:contextualSpacing w:val="0"/>
        <w:jc w:val="both"/>
        <w:rPr>
          <w:rFonts w:ascii="VIC" w:hAnsi="VIC" w:cstheme="minorHAnsi"/>
          <w:sz w:val="18"/>
          <w:szCs w:val="18"/>
          <w:lang w:eastAsia="en-US"/>
        </w:rPr>
      </w:pPr>
      <w:r>
        <w:rPr>
          <w:rFonts w:ascii="VIC" w:hAnsi="VIC" w:cstheme="minorHAnsi"/>
          <w:b/>
          <w:bCs/>
          <w:sz w:val="18"/>
          <w:szCs w:val="18"/>
          <w:lang w:eastAsia="en-US"/>
        </w:rPr>
        <w:t>i</w:t>
      </w:r>
      <w:r w:rsidRPr="00042ADB">
        <w:rPr>
          <w:rFonts w:ascii="VIC" w:hAnsi="VIC" w:cstheme="minorHAnsi"/>
          <w:b/>
          <w:bCs/>
          <w:sz w:val="18"/>
          <w:szCs w:val="18"/>
          <w:lang w:eastAsia="en-US"/>
        </w:rPr>
        <w:t xml:space="preserve">f the project must apply </w:t>
      </w:r>
      <w:r>
        <w:rPr>
          <w:rFonts w:ascii="VIC" w:hAnsi="VIC" w:cstheme="minorHAnsi"/>
          <w:b/>
          <w:bCs/>
          <w:sz w:val="18"/>
          <w:szCs w:val="18"/>
          <w:lang w:eastAsia="en-US"/>
        </w:rPr>
        <w:t>LJF</w:t>
      </w:r>
      <w:r w:rsidRPr="00042ADB">
        <w:rPr>
          <w:rFonts w:ascii="VIC" w:hAnsi="VIC" w:cstheme="minorHAnsi"/>
          <w:sz w:val="18"/>
          <w:szCs w:val="18"/>
          <w:lang w:eastAsia="en-US"/>
        </w:rPr>
        <w:t>, and</w:t>
      </w:r>
    </w:p>
    <w:p w14:paraId="409620EF" w14:textId="079CE27D" w:rsidR="008D792C" w:rsidRPr="00042ADB" w:rsidRDefault="008D792C" w:rsidP="008D792C">
      <w:pPr>
        <w:pStyle w:val="ListParagraph"/>
        <w:numPr>
          <w:ilvl w:val="0"/>
          <w:numId w:val="60"/>
        </w:numPr>
        <w:spacing w:before="120" w:after="120"/>
        <w:contextualSpacing w:val="0"/>
        <w:jc w:val="both"/>
        <w:rPr>
          <w:rFonts w:ascii="VIC" w:hAnsi="VIC" w:cstheme="minorHAnsi"/>
          <w:sz w:val="18"/>
          <w:szCs w:val="18"/>
          <w:lang w:eastAsia="en-US"/>
        </w:rPr>
      </w:pPr>
      <w:r>
        <w:rPr>
          <w:rFonts w:ascii="VIC" w:hAnsi="VIC" w:cs="Arial"/>
          <w:b/>
          <w:bCs/>
          <w:sz w:val="18"/>
          <w:szCs w:val="20"/>
          <w:lang w:eastAsia="en-US"/>
        </w:rPr>
        <w:t>the r</w:t>
      </w:r>
      <w:r w:rsidRPr="00042ADB">
        <w:rPr>
          <w:rFonts w:ascii="VIC" w:hAnsi="VIC" w:cs="Arial"/>
          <w:b/>
          <w:bCs/>
          <w:sz w:val="18"/>
          <w:szCs w:val="20"/>
          <w:lang w:eastAsia="en-US"/>
        </w:rPr>
        <w:t>equirement to consult with the ICN</w:t>
      </w:r>
      <w:r w:rsidRPr="00042ADB">
        <w:rPr>
          <w:rFonts w:ascii="VIC" w:hAnsi="VIC" w:cs="Arial"/>
          <w:sz w:val="18"/>
          <w:szCs w:val="20"/>
          <w:lang w:eastAsia="en-US"/>
        </w:rPr>
        <w:t xml:space="preserve"> </w:t>
      </w:r>
      <w:r w:rsidRPr="00042ADB">
        <w:rPr>
          <w:rFonts w:ascii="VIC" w:hAnsi="VIC" w:cstheme="minorHAnsi"/>
          <w:sz w:val="18"/>
          <w:szCs w:val="18"/>
          <w:lang w:eastAsia="en-US"/>
        </w:rPr>
        <w:t>regarding opportunities for local businesses, particularly for contestable items.</w:t>
      </w:r>
    </w:p>
    <w:p w14:paraId="552FE3C2" w14:textId="69EE3CE5" w:rsidR="008D792C" w:rsidRPr="00042ADB" w:rsidRDefault="008D792C" w:rsidP="0051705C">
      <w:pPr>
        <w:pStyle w:val="Heading2"/>
        <w:rPr>
          <w:sz w:val="24"/>
          <w:szCs w:val="24"/>
        </w:rPr>
      </w:pPr>
      <w:bookmarkStart w:id="4235" w:name="_Toc104558595"/>
      <w:bookmarkStart w:id="4236" w:name="_Toc110586453"/>
      <w:bookmarkStart w:id="4237" w:name="_Toc110586895"/>
      <w:bookmarkStart w:id="4238" w:name="_Toc110587349"/>
      <w:bookmarkStart w:id="4239" w:name="_Toc110587785"/>
      <w:bookmarkStart w:id="4240" w:name="_Toc110588227"/>
      <w:bookmarkStart w:id="4241" w:name="_Toc110589200"/>
      <w:bookmarkStart w:id="4242" w:name="_Toc110589637"/>
      <w:bookmarkStart w:id="4243" w:name="_Toc110595643"/>
      <w:bookmarkStart w:id="4244" w:name="_Toc110596048"/>
      <w:bookmarkStart w:id="4245" w:name="_Toc110601254"/>
      <w:bookmarkStart w:id="4246" w:name="_Toc110607723"/>
      <w:bookmarkStart w:id="4247" w:name="_Toc110613687"/>
      <w:bookmarkStart w:id="4248" w:name="_Toc112409262"/>
      <w:bookmarkStart w:id="4249" w:name="_Toc112410024"/>
      <w:bookmarkStart w:id="4250" w:name="_Toc114140959"/>
      <w:bookmarkStart w:id="4251" w:name="_Toc114145539"/>
      <w:bookmarkStart w:id="4252" w:name="_Toc114145873"/>
      <w:bookmarkStart w:id="4253" w:name="_Toc114146165"/>
      <w:bookmarkStart w:id="4254" w:name="_Toc104558596"/>
      <w:bookmarkStart w:id="4255" w:name="_Toc110586454"/>
      <w:bookmarkStart w:id="4256" w:name="_Toc110586896"/>
      <w:bookmarkStart w:id="4257" w:name="_Toc110587350"/>
      <w:bookmarkStart w:id="4258" w:name="_Toc110587786"/>
      <w:bookmarkStart w:id="4259" w:name="_Toc110588228"/>
      <w:bookmarkStart w:id="4260" w:name="_Toc110589201"/>
      <w:bookmarkStart w:id="4261" w:name="_Toc110589638"/>
      <w:bookmarkStart w:id="4262" w:name="_Toc110595644"/>
      <w:bookmarkStart w:id="4263" w:name="_Toc110596049"/>
      <w:bookmarkStart w:id="4264" w:name="_Toc110601255"/>
      <w:bookmarkStart w:id="4265" w:name="_Toc110607724"/>
      <w:bookmarkStart w:id="4266" w:name="_Toc110613688"/>
      <w:bookmarkStart w:id="4267" w:name="_Toc112409263"/>
      <w:bookmarkStart w:id="4268" w:name="_Toc112410025"/>
      <w:bookmarkStart w:id="4269" w:name="_Toc114140960"/>
      <w:bookmarkStart w:id="4270" w:name="_Toc114145540"/>
      <w:bookmarkStart w:id="4271" w:name="_Toc114145874"/>
      <w:bookmarkStart w:id="4272" w:name="_Toc114146166"/>
      <w:bookmarkStart w:id="4273" w:name="_Toc104558597"/>
      <w:bookmarkStart w:id="4274" w:name="_Toc110586455"/>
      <w:bookmarkStart w:id="4275" w:name="_Toc110586897"/>
      <w:bookmarkStart w:id="4276" w:name="_Toc110587351"/>
      <w:bookmarkStart w:id="4277" w:name="_Toc110587787"/>
      <w:bookmarkStart w:id="4278" w:name="_Toc110588229"/>
      <w:bookmarkStart w:id="4279" w:name="_Toc110589202"/>
      <w:bookmarkStart w:id="4280" w:name="_Toc110589639"/>
      <w:bookmarkStart w:id="4281" w:name="_Toc110595645"/>
      <w:bookmarkStart w:id="4282" w:name="_Toc110596050"/>
      <w:bookmarkStart w:id="4283" w:name="_Toc110601256"/>
      <w:bookmarkStart w:id="4284" w:name="_Toc110607725"/>
      <w:bookmarkStart w:id="4285" w:name="_Toc110613689"/>
      <w:bookmarkStart w:id="4286" w:name="_Toc112409264"/>
      <w:bookmarkStart w:id="4287" w:name="_Toc112410026"/>
      <w:bookmarkStart w:id="4288" w:name="_Toc114140961"/>
      <w:bookmarkStart w:id="4289" w:name="_Toc114145541"/>
      <w:bookmarkStart w:id="4290" w:name="_Toc114145875"/>
      <w:bookmarkStart w:id="4291" w:name="_Toc114146167"/>
      <w:bookmarkStart w:id="4292" w:name="_Toc110586898"/>
      <w:bookmarkStart w:id="4293" w:name="_Toc115177121"/>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r w:rsidRPr="00042ADB">
        <w:rPr>
          <w:sz w:val="24"/>
          <w:szCs w:val="24"/>
        </w:rPr>
        <w:t>Step 2 - Submit I</w:t>
      </w:r>
      <w:r>
        <w:rPr>
          <w:sz w:val="24"/>
          <w:szCs w:val="24"/>
        </w:rPr>
        <w:t>nteraction Reference Number (I</w:t>
      </w:r>
      <w:r w:rsidRPr="00042ADB">
        <w:rPr>
          <w:sz w:val="24"/>
          <w:szCs w:val="24"/>
        </w:rPr>
        <w:t>RN</w:t>
      </w:r>
      <w:r>
        <w:rPr>
          <w:sz w:val="24"/>
          <w:szCs w:val="24"/>
        </w:rPr>
        <w:t>)</w:t>
      </w:r>
      <w:r w:rsidRPr="00042ADB">
        <w:rPr>
          <w:sz w:val="24"/>
          <w:szCs w:val="24"/>
        </w:rPr>
        <w:t xml:space="preserve"> form to ICN when grant is awarded</w:t>
      </w:r>
      <w:bookmarkEnd w:id="4292"/>
      <w:bookmarkEnd w:id="4293"/>
    </w:p>
    <w:p w14:paraId="4E8B9514" w14:textId="1348A10A" w:rsidR="008D792C" w:rsidRPr="00042ADB" w:rsidRDefault="008D792C" w:rsidP="00042ADB">
      <w:pPr>
        <w:spacing w:before="0" w:line="276" w:lineRule="auto"/>
        <w:jc w:val="both"/>
        <w:rPr>
          <w:rFonts w:cstheme="minorHAnsi"/>
          <w:szCs w:val="18"/>
          <w:lang w:val="en-US"/>
        </w:rPr>
      </w:pPr>
      <w:r w:rsidRPr="00042ADB">
        <w:rPr>
          <w:rFonts w:cstheme="minorHAnsi"/>
          <w:szCs w:val="18"/>
          <w:lang w:val="en-US"/>
        </w:rPr>
        <w:t xml:space="preserve">The agency contract manager will advise the grant recipient that they must submit an IRN form through the </w:t>
      </w:r>
      <w:hyperlink r:id="rId31" w:history="1">
        <w:r w:rsidRPr="00042ADB">
          <w:rPr>
            <w:rStyle w:val="Hyperlink"/>
            <w:rFonts w:cstheme="minorHAnsi"/>
            <w:szCs w:val="18"/>
            <w:lang w:val="en-US"/>
          </w:rPr>
          <w:t>VMC</w:t>
        </w:r>
      </w:hyperlink>
      <w:r w:rsidRPr="00042ADB">
        <w:rPr>
          <w:rFonts w:cstheme="minorHAnsi"/>
          <w:szCs w:val="18"/>
          <w:lang w:val="en-US"/>
        </w:rPr>
        <w:t xml:space="preserve">. </w:t>
      </w:r>
      <w:r>
        <w:rPr>
          <w:rFonts w:cstheme="minorHAnsi"/>
          <w:szCs w:val="18"/>
          <w:lang w:val="en-US"/>
        </w:rPr>
        <w:t>VMC</w:t>
      </w:r>
      <w:r w:rsidRPr="00042ADB">
        <w:rPr>
          <w:rFonts w:cstheme="minorHAnsi"/>
          <w:szCs w:val="18"/>
          <w:lang w:val="en-US"/>
        </w:rPr>
        <w:t xml:space="preserve"> registration should occur as soon as the grant recipient and agency reasonably expect the grant arrangement to proceed. </w:t>
      </w:r>
    </w:p>
    <w:p w14:paraId="5BE2F502" w14:textId="6D446D1E" w:rsidR="008D792C" w:rsidRPr="00E56415" w:rsidRDefault="008D792C" w:rsidP="0051705C">
      <w:pPr>
        <w:spacing w:before="0" w:line="276" w:lineRule="auto"/>
        <w:jc w:val="both"/>
      </w:pPr>
      <w:r w:rsidRPr="00042ADB">
        <w:rPr>
          <w:rFonts w:cstheme="minorHAnsi"/>
          <w:szCs w:val="18"/>
          <w:lang w:val="en-US"/>
        </w:rPr>
        <w:t xml:space="preserve">The IRN form requires grant recipients and design contractors to give an indication on the nature of the grant activities to be undertaken or project being designed, and the likely goods and services to be </w:t>
      </w:r>
      <w:r w:rsidRPr="00042ADB">
        <w:rPr>
          <w:rFonts w:cstheme="minorHAnsi"/>
          <w:szCs w:val="18"/>
          <w:lang w:val="en-US"/>
        </w:rPr>
        <w:lastRenderedPageBreak/>
        <w:t>required</w:t>
      </w:r>
      <w:r w:rsidRPr="00E56415">
        <w:t xml:space="preserve">. The agency may provide information about the </w:t>
      </w:r>
      <w:r w:rsidRPr="00E56415">
        <w:rPr>
          <w:rFonts w:cs="Arial"/>
        </w:rPr>
        <w:t>details and scope of the proposed activity</w:t>
      </w:r>
      <w:r w:rsidRPr="00E56415">
        <w:t xml:space="preserve"> to help the grant recipient to complete the IRN form.</w:t>
      </w:r>
    </w:p>
    <w:p w14:paraId="2CDE3847" w14:textId="5D086FD2" w:rsidR="008D792C" w:rsidRPr="00527F94" w:rsidRDefault="008D792C">
      <w:pPr>
        <w:spacing w:before="0" w:line="276" w:lineRule="auto"/>
        <w:jc w:val="both"/>
      </w:pPr>
      <w:r w:rsidRPr="00604E48">
        <w:t>In some instances, such as for grants provided to local governments where the recipient is contracting out the works, it may be more appropriate for the lead contractor to complete the IRN process</w:t>
      </w:r>
      <w:r>
        <w:t xml:space="preserve"> on the grant recipient’s behalf</w:t>
      </w:r>
      <w:r w:rsidRPr="00604E48">
        <w:t>.</w:t>
      </w:r>
      <w:r w:rsidRPr="00155F1D">
        <w:t xml:space="preserve"> </w:t>
      </w:r>
      <w:r>
        <w:t>Prior discussion</w:t>
      </w:r>
      <w:r w:rsidRPr="00155F1D">
        <w:t xml:space="preserve"> with ICN in these cases is recommended.</w:t>
      </w:r>
    </w:p>
    <w:p w14:paraId="6421BA82" w14:textId="77777777" w:rsidR="008D792C" w:rsidRPr="00042ADB" w:rsidRDefault="008D792C">
      <w:pPr>
        <w:pStyle w:val="Heading2"/>
        <w:rPr>
          <w:sz w:val="24"/>
          <w:szCs w:val="24"/>
        </w:rPr>
      </w:pPr>
      <w:bookmarkStart w:id="4294" w:name="_Toc110586899"/>
      <w:bookmarkStart w:id="4295" w:name="_Toc115177122"/>
      <w:r w:rsidRPr="00042ADB">
        <w:rPr>
          <w:sz w:val="24"/>
          <w:szCs w:val="24"/>
        </w:rPr>
        <w:t>Step 3 - Consult with the ICN on opportunities for local industry</w:t>
      </w:r>
      <w:bookmarkEnd w:id="4294"/>
      <w:bookmarkEnd w:id="4295"/>
    </w:p>
    <w:p w14:paraId="0D6A26A7" w14:textId="1E8E9BB8" w:rsidR="008D792C" w:rsidRPr="00042ADB" w:rsidRDefault="008D792C">
      <w:pPr>
        <w:spacing w:before="0" w:line="276" w:lineRule="auto"/>
        <w:jc w:val="both"/>
      </w:pPr>
      <w:r w:rsidRPr="00042ADB">
        <w:t xml:space="preserve">Once the IRN form is submitted, the ICN will review the information and then contact the grant recipient to discuss opportunities for local industry. </w:t>
      </w:r>
    </w:p>
    <w:p w14:paraId="4D5981BD" w14:textId="0AFBDE73" w:rsidR="008D792C" w:rsidRPr="00042ADB" w:rsidRDefault="008D792C" w:rsidP="00042ADB">
      <w:pPr>
        <w:spacing w:before="0" w:line="276" w:lineRule="auto"/>
        <w:jc w:val="both"/>
      </w:pPr>
      <w:r w:rsidRPr="00042ADB">
        <w:t xml:space="preserve">The grant recipient must discuss with the ICN how the project will provide opportunities for SMEs, including consideration of contestable items </w:t>
      </w:r>
      <w:r>
        <w:t>where there are competitive international and local suppliers</w:t>
      </w:r>
      <w:r w:rsidRPr="00042ADB">
        <w:t xml:space="preserve">. This may involve the ICN contributing to or reviewing draft designs or participating in project meetings. </w:t>
      </w:r>
    </w:p>
    <w:p w14:paraId="7DD31D5A" w14:textId="77777777" w:rsidR="008D792C" w:rsidRPr="00042ADB" w:rsidRDefault="008D792C" w:rsidP="00042ADB">
      <w:pPr>
        <w:spacing w:before="0" w:line="276" w:lineRule="auto"/>
        <w:jc w:val="both"/>
      </w:pPr>
      <w:r w:rsidRPr="00042ADB">
        <w:t xml:space="preserve">Consultation with the ICN can take between 30 minutes and a few hours, depending on the nature of the contestable items in the procurement activity. </w:t>
      </w:r>
    </w:p>
    <w:p w14:paraId="693A50B4" w14:textId="343AEB9C" w:rsidR="008D792C" w:rsidRPr="00042ADB" w:rsidRDefault="008D792C" w:rsidP="0051705C">
      <w:pPr>
        <w:spacing w:before="0" w:line="276" w:lineRule="auto"/>
        <w:jc w:val="both"/>
      </w:pPr>
      <w:r w:rsidRPr="00042ADB">
        <w:t xml:space="preserve">If the ICN is satisfied with the consultation it will issue the grant recipient with an IRN and a </w:t>
      </w:r>
      <w:r>
        <w:t>R</w:t>
      </w:r>
      <w:r w:rsidRPr="00042ADB">
        <w:t xml:space="preserve">eference </w:t>
      </w:r>
      <w:r>
        <w:t>L</w:t>
      </w:r>
      <w:r w:rsidRPr="00042ADB">
        <w:t>etter noting any agreements made between the ICN and the grant recipient during the consultation.</w:t>
      </w:r>
    </w:p>
    <w:p w14:paraId="7D36EADE" w14:textId="0BA5BD83" w:rsidR="008D792C" w:rsidRPr="00042ADB" w:rsidRDefault="008D792C" w:rsidP="0051705C">
      <w:pPr>
        <w:pStyle w:val="Heading2"/>
        <w:rPr>
          <w:sz w:val="24"/>
          <w:szCs w:val="24"/>
        </w:rPr>
      </w:pPr>
      <w:bookmarkStart w:id="4296" w:name="_Toc110586900"/>
      <w:bookmarkStart w:id="4297" w:name="_Toc115177123"/>
      <w:r w:rsidRPr="00042ADB">
        <w:rPr>
          <w:sz w:val="24"/>
          <w:szCs w:val="24"/>
        </w:rPr>
        <w:t xml:space="preserve">Step 4 - Provide IRN and </w:t>
      </w:r>
      <w:r>
        <w:rPr>
          <w:sz w:val="24"/>
          <w:szCs w:val="24"/>
        </w:rPr>
        <w:t>R</w:t>
      </w:r>
      <w:r w:rsidRPr="00042ADB">
        <w:rPr>
          <w:sz w:val="24"/>
          <w:szCs w:val="24"/>
        </w:rPr>
        <w:t xml:space="preserve">eference </w:t>
      </w:r>
      <w:r>
        <w:rPr>
          <w:sz w:val="24"/>
          <w:szCs w:val="24"/>
        </w:rPr>
        <w:t>L</w:t>
      </w:r>
      <w:r w:rsidRPr="00042ADB">
        <w:rPr>
          <w:sz w:val="24"/>
          <w:szCs w:val="24"/>
        </w:rPr>
        <w:t>etter to agency contract manager</w:t>
      </w:r>
      <w:bookmarkEnd w:id="4296"/>
      <w:bookmarkEnd w:id="4297"/>
      <w:r w:rsidRPr="00042ADB">
        <w:rPr>
          <w:sz w:val="24"/>
          <w:szCs w:val="24"/>
        </w:rPr>
        <w:t xml:space="preserve"> </w:t>
      </w:r>
    </w:p>
    <w:p w14:paraId="4BC2B60C" w14:textId="5CB03A30" w:rsidR="008D792C" w:rsidRPr="00042ADB" w:rsidRDefault="008D792C">
      <w:pPr>
        <w:spacing w:before="0" w:line="276" w:lineRule="auto"/>
        <w:jc w:val="both"/>
      </w:pPr>
      <w:r w:rsidRPr="00042ADB">
        <w:t xml:space="preserve">The grant recipient will submit its IRN to the agency contract manager to demonstrate they have consulted with the ICN, and the ICN is satisfied local industry will be considered in the project. The grant recipient must provide the IRN to the agency within 20 business days of the grant agreement being executed. </w:t>
      </w:r>
    </w:p>
    <w:p w14:paraId="07CEB870" w14:textId="381127AA" w:rsidR="008D792C" w:rsidRPr="00042ADB" w:rsidRDefault="008D792C">
      <w:pPr>
        <w:spacing w:before="0" w:line="276" w:lineRule="auto"/>
        <w:jc w:val="both"/>
      </w:pPr>
      <w:r w:rsidRPr="00042ADB">
        <w:t xml:space="preserve">The grant recipient must also inform the agency contract manager of any opportunities for local business agreed with ICN and may do this by providing a copy of the </w:t>
      </w:r>
      <w:r>
        <w:t>R</w:t>
      </w:r>
      <w:r w:rsidRPr="00042ADB">
        <w:t xml:space="preserve">eference </w:t>
      </w:r>
      <w:r>
        <w:t>L</w:t>
      </w:r>
      <w:r w:rsidRPr="00042ADB">
        <w:t>etter.</w:t>
      </w:r>
    </w:p>
    <w:p w14:paraId="5DE44F15" w14:textId="378213B8" w:rsidR="008D792C" w:rsidRPr="001D5EC0" w:rsidRDefault="008D792C">
      <w:pPr>
        <w:spacing w:before="0" w:line="276" w:lineRule="auto"/>
        <w:jc w:val="both"/>
      </w:pPr>
      <w:r w:rsidRPr="00042ADB">
        <w:t>The IRN and any agreements reached regarding LJF will form a condition precedent to payment of funds under the agreement.</w:t>
      </w:r>
    </w:p>
    <w:p w14:paraId="1ABAB8C4" w14:textId="77777777" w:rsidR="008D792C" w:rsidRPr="00042ADB" w:rsidRDefault="008D792C">
      <w:pPr>
        <w:pStyle w:val="Heading2"/>
        <w:rPr>
          <w:sz w:val="24"/>
          <w:szCs w:val="24"/>
        </w:rPr>
      </w:pPr>
      <w:bookmarkStart w:id="4298" w:name="_Toc115177124"/>
      <w:r w:rsidRPr="00042ADB">
        <w:rPr>
          <w:sz w:val="24"/>
          <w:szCs w:val="24"/>
        </w:rPr>
        <w:t>Step 5 – Monitor compliance with Local Jobs First commitments</w:t>
      </w:r>
      <w:bookmarkEnd w:id="4298"/>
    </w:p>
    <w:p w14:paraId="084EEC68" w14:textId="401D1030" w:rsidR="008D792C" w:rsidRDefault="008D792C" w:rsidP="008D792C">
      <w:r>
        <w:t xml:space="preserve">The grant recipient must </w:t>
      </w:r>
      <w:proofErr w:type="gramStart"/>
      <w:r>
        <w:t>monitor, and</w:t>
      </w:r>
      <w:proofErr w:type="gramEnd"/>
      <w:r>
        <w:t xml:space="preserve"> maintain records demonstrating its compliance with any LJF commitments. Where required by the grant agreement, this information must also be submitted to the agency. The a</w:t>
      </w:r>
      <w:r w:rsidRPr="009A4991">
        <w:t xml:space="preserve">gency or </w:t>
      </w:r>
      <w:r>
        <w:t>DJPR</w:t>
      </w:r>
      <w:r w:rsidRPr="009A4991">
        <w:t xml:space="preserve"> may consult with ICN </w:t>
      </w:r>
      <w:r>
        <w:t>about</w:t>
      </w:r>
      <w:r w:rsidRPr="009A4991">
        <w:t xml:space="preserve"> the </w:t>
      </w:r>
      <w:r>
        <w:t>grant recipient’s</w:t>
      </w:r>
      <w:r w:rsidRPr="009A4991">
        <w:t xml:space="preserve"> compliance with any </w:t>
      </w:r>
      <w:r>
        <w:t>LJF</w:t>
      </w:r>
      <w:r w:rsidRPr="009A4991">
        <w:t xml:space="preserve"> </w:t>
      </w:r>
      <w:r>
        <w:t>c</w:t>
      </w:r>
      <w:r w:rsidRPr="009A4991">
        <w:t>ommitments.</w:t>
      </w:r>
    </w:p>
    <w:p w14:paraId="56D003E8" w14:textId="77777777" w:rsidR="008D792C" w:rsidRPr="0069768B" w:rsidRDefault="008D792C" w:rsidP="00042ADB">
      <w:r w:rsidRPr="00441BE2">
        <w:rPr>
          <w:rFonts w:cs="Arial"/>
        </w:rPr>
        <w:t xml:space="preserve">Any local content outcomes achieved through consultation with the ICN will be noted and reported to the agency and DJPR by the ICN. </w:t>
      </w:r>
    </w:p>
    <w:p w14:paraId="63612D9F" w14:textId="77777777" w:rsidR="008D792C" w:rsidRPr="008D792C" w:rsidRDefault="008D792C" w:rsidP="008D792C"/>
    <w:p w14:paraId="6D7D1F7D" w14:textId="673E4917" w:rsidR="00A35247" w:rsidRDefault="00BC0D9D" w:rsidP="00042ADB">
      <w:pPr>
        <w:pStyle w:val="Heading1"/>
      </w:pPr>
      <w:bookmarkStart w:id="4299" w:name="_Toc115177125"/>
      <w:r>
        <w:lastRenderedPageBreak/>
        <w:t>How to apply Local Jobs First to p</w:t>
      </w:r>
      <w:r w:rsidR="00A35247">
        <w:t>anel</w:t>
      </w:r>
      <w:r w:rsidR="00BF49E1">
        <w:t>s</w:t>
      </w:r>
      <w:bookmarkEnd w:id="4299"/>
      <w:r w:rsidR="00A35247">
        <w:t xml:space="preserve"> </w:t>
      </w:r>
      <w:bookmarkEnd w:id="1578"/>
    </w:p>
    <w:p w14:paraId="742DE2E3" w14:textId="77777777" w:rsidR="00A35247" w:rsidRDefault="00A35247" w:rsidP="00042ADB">
      <w:pPr>
        <w:spacing w:before="0" w:line="276" w:lineRule="auto"/>
        <w:jc w:val="both"/>
      </w:pPr>
      <w:r>
        <w:t xml:space="preserve">Panel contracts entail an agency appointing a panel of suppliers, from which individual suppliers are then selected to provide </w:t>
      </w:r>
      <w:proofErr w:type="gramStart"/>
      <w:r>
        <w:t>particular goods</w:t>
      </w:r>
      <w:proofErr w:type="gramEnd"/>
      <w:r>
        <w:t xml:space="preserve"> or services over the life of the contract. </w:t>
      </w:r>
      <w:r w:rsidRPr="00C73259">
        <w:t xml:space="preserve">Examples include State Purchase Contracts (SPCs) and </w:t>
      </w:r>
      <w:r>
        <w:t>S</w:t>
      </w:r>
      <w:r w:rsidRPr="00C73259">
        <w:t xml:space="preserve">ole </w:t>
      </w:r>
      <w:r>
        <w:t>E</w:t>
      </w:r>
      <w:r w:rsidRPr="00C73259">
        <w:t xml:space="preserve">ntity </w:t>
      </w:r>
      <w:r>
        <w:t>P</w:t>
      </w:r>
      <w:r w:rsidRPr="00C73259">
        <w:t xml:space="preserve">urchase </w:t>
      </w:r>
      <w:r>
        <w:t>C</w:t>
      </w:r>
      <w:r w:rsidRPr="00C73259">
        <w:t>ontracts</w:t>
      </w:r>
      <w:r>
        <w:t xml:space="preserve"> (SEPCs)</w:t>
      </w:r>
      <w:r w:rsidRPr="00C73259">
        <w:t>.</w:t>
      </w:r>
      <w:r>
        <w:t xml:space="preserve"> </w:t>
      </w:r>
    </w:p>
    <w:p w14:paraId="1F660EA3" w14:textId="77777777" w:rsidR="00A35247" w:rsidRPr="00042ADB" w:rsidRDefault="00A35247" w:rsidP="00042ADB">
      <w:pPr>
        <w:pStyle w:val="Heading2"/>
        <w:rPr>
          <w:sz w:val="24"/>
          <w:szCs w:val="24"/>
        </w:rPr>
      </w:pPr>
      <w:bookmarkStart w:id="4300" w:name="_Toc110586902"/>
      <w:bookmarkStart w:id="4301" w:name="_Toc115177126"/>
      <w:r w:rsidRPr="00042ADB">
        <w:rPr>
          <w:sz w:val="24"/>
          <w:szCs w:val="24"/>
        </w:rPr>
        <w:t>Joining a panel</w:t>
      </w:r>
      <w:bookmarkEnd w:id="4300"/>
      <w:bookmarkEnd w:id="4301"/>
    </w:p>
    <w:p w14:paraId="155FCE08" w14:textId="17277512" w:rsidR="005002DB" w:rsidRDefault="00A35247">
      <w:pPr>
        <w:spacing w:before="0" w:line="276" w:lineRule="auto"/>
        <w:jc w:val="both"/>
        <w:rPr>
          <w:szCs w:val="18"/>
        </w:rPr>
      </w:pPr>
      <w:r>
        <w:rPr>
          <w:szCs w:val="18"/>
        </w:rPr>
        <w:t>LJF requirements for suppliers joining a panel will be outlined in the market approach information provided by the agency establishing or renewing the panel.</w:t>
      </w:r>
      <w:r w:rsidR="00770D72">
        <w:rPr>
          <w:szCs w:val="18"/>
        </w:rPr>
        <w:t xml:space="preserve"> </w:t>
      </w:r>
      <w:r>
        <w:rPr>
          <w:szCs w:val="18"/>
        </w:rPr>
        <w:t xml:space="preserve">Typically, LJF requirements for suppliers </w:t>
      </w:r>
      <w:r w:rsidR="00CD1DDC">
        <w:rPr>
          <w:szCs w:val="18"/>
        </w:rPr>
        <w:t xml:space="preserve">joining a panel </w:t>
      </w:r>
      <w:r>
        <w:rPr>
          <w:szCs w:val="18"/>
        </w:rPr>
        <w:t xml:space="preserve">will </w:t>
      </w:r>
      <w:r w:rsidR="008D3D1A">
        <w:rPr>
          <w:szCs w:val="18"/>
        </w:rPr>
        <w:t xml:space="preserve">only </w:t>
      </w:r>
      <w:r>
        <w:rPr>
          <w:szCs w:val="18"/>
        </w:rPr>
        <w:t xml:space="preserve">commence at the point when an agency purchases from a supplier through </w:t>
      </w:r>
      <w:r w:rsidR="00770D72">
        <w:rPr>
          <w:szCs w:val="18"/>
        </w:rPr>
        <w:t>the</w:t>
      </w:r>
      <w:r>
        <w:rPr>
          <w:szCs w:val="18"/>
        </w:rPr>
        <w:t xml:space="preserve"> panel.</w:t>
      </w:r>
      <w:r w:rsidR="006A2261">
        <w:rPr>
          <w:szCs w:val="18"/>
        </w:rPr>
        <w:t xml:space="preserve"> </w:t>
      </w:r>
    </w:p>
    <w:p w14:paraId="6B623B67" w14:textId="1CBCE36E" w:rsidR="00A35247" w:rsidRDefault="005002DB" w:rsidP="00042ADB">
      <w:pPr>
        <w:spacing w:before="0" w:line="276" w:lineRule="auto"/>
        <w:jc w:val="both"/>
        <w:rPr>
          <w:szCs w:val="18"/>
        </w:rPr>
      </w:pPr>
      <w:r>
        <w:rPr>
          <w:szCs w:val="18"/>
        </w:rPr>
        <w:t>I</w:t>
      </w:r>
      <w:r w:rsidR="00A35247" w:rsidRPr="000850A3">
        <w:rPr>
          <w:szCs w:val="18"/>
        </w:rPr>
        <w:t xml:space="preserve">n some </w:t>
      </w:r>
      <w:r w:rsidR="00A35247" w:rsidRPr="00C06371">
        <w:rPr>
          <w:szCs w:val="18"/>
        </w:rPr>
        <w:t>cases,</w:t>
      </w:r>
      <w:r w:rsidR="00A35247" w:rsidRPr="000850A3">
        <w:rPr>
          <w:szCs w:val="18"/>
        </w:rPr>
        <w:t xml:space="preserve"> </w:t>
      </w:r>
      <w:r w:rsidR="00A35247" w:rsidRPr="00C06371">
        <w:rPr>
          <w:szCs w:val="18"/>
        </w:rPr>
        <w:t>the agency</w:t>
      </w:r>
      <w:r w:rsidR="00A35247" w:rsidRPr="000850A3">
        <w:rPr>
          <w:szCs w:val="18"/>
        </w:rPr>
        <w:t xml:space="preserve"> may advise that </w:t>
      </w:r>
      <w:r w:rsidR="00626657">
        <w:rPr>
          <w:szCs w:val="18"/>
        </w:rPr>
        <w:t xml:space="preserve">the </w:t>
      </w:r>
      <w:r w:rsidR="00A35247" w:rsidRPr="000850A3">
        <w:rPr>
          <w:szCs w:val="18"/>
        </w:rPr>
        <w:t>LJF Standard or Strategic Project process</w:t>
      </w:r>
      <w:r w:rsidR="00626657">
        <w:rPr>
          <w:szCs w:val="18"/>
        </w:rPr>
        <w:t xml:space="preserve">, including preparation of an LIDP, will apply during </w:t>
      </w:r>
      <w:r w:rsidR="00626657" w:rsidRPr="000850A3">
        <w:rPr>
          <w:szCs w:val="18"/>
        </w:rPr>
        <w:t>the</w:t>
      </w:r>
      <w:r w:rsidR="00626657">
        <w:rPr>
          <w:szCs w:val="18"/>
        </w:rPr>
        <w:t xml:space="preserve"> panel</w:t>
      </w:r>
      <w:r w:rsidR="00626657" w:rsidRPr="000850A3">
        <w:rPr>
          <w:szCs w:val="18"/>
        </w:rPr>
        <w:t xml:space="preserve"> contract establishment</w:t>
      </w:r>
      <w:r w:rsidR="00A35247" w:rsidRPr="000850A3">
        <w:rPr>
          <w:szCs w:val="18"/>
        </w:rPr>
        <w:t xml:space="preserve">. Note that this can include SPCs or </w:t>
      </w:r>
      <w:r w:rsidR="00A35247">
        <w:rPr>
          <w:szCs w:val="18"/>
        </w:rPr>
        <w:t>SEPCs</w:t>
      </w:r>
      <w:r w:rsidR="00A35247" w:rsidRPr="000850A3">
        <w:rPr>
          <w:szCs w:val="18"/>
        </w:rPr>
        <w:t xml:space="preserve"> where the contract is anticipated to, or may be, awarded to a sole supplier.</w:t>
      </w:r>
      <w:r w:rsidR="003A08A9">
        <w:rPr>
          <w:szCs w:val="18"/>
        </w:rPr>
        <w:t xml:space="preserve"> </w:t>
      </w:r>
    </w:p>
    <w:p w14:paraId="31CDB693" w14:textId="77777777" w:rsidR="00A35247" w:rsidRPr="00042ADB" w:rsidRDefault="00A35247" w:rsidP="00042ADB">
      <w:pPr>
        <w:pStyle w:val="Heading2"/>
        <w:rPr>
          <w:sz w:val="24"/>
          <w:szCs w:val="24"/>
        </w:rPr>
      </w:pPr>
      <w:bookmarkStart w:id="4302" w:name="_Toc114140968"/>
      <w:bookmarkStart w:id="4303" w:name="_Toc114145548"/>
      <w:bookmarkStart w:id="4304" w:name="_Toc114145882"/>
      <w:bookmarkStart w:id="4305" w:name="_Toc114146174"/>
      <w:bookmarkStart w:id="4306" w:name="_Toc114140969"/>
      <w:bookmarkStart w:id="4307" w:name="_Toc114145549"/>
      <w:bookmarkStart w:id="4308" w:name="_Toc114145883"/>
      <w:bookmarkStart w:id="4309" w:name="_Toc114146175"/>
      <w:bookmarkStart w:id="4310" w:name="_Toc110586903"/>
      <w:bookmarkStart w:id="4311" w:name="_Toc115177127"/>
      <w:bookmarkEnd w:id="4302"/>
      <w:bookmarkEnd w:id="4303"/>
      <w:bookmarkEnd w:id="4304"/>
      <w:bookmarkEnd w:id="4305"/>
      <w:bookmarkEnd w:id="4306"/>
      <w:bookmarkEnd w:id="4307"/>
      <w:bookmarkEnd w:id="4308"/>
      <w:bookmarkEnd w:id="4309"/>
      <w:r w:rsidRPr="00042ADB">
        <w:rPr>
          <w:sz w:val="24"/>
          <w:szCs w:val="24"/>
        </w:rPr>
        <w:t>Supplying through a panel</w:t>
      </w:r>
      <w:bookmarkEnd w:id="4310"/>
      <w:bookmarkEnd w:id="4311"/>
    </w:p>
    <w:p w14:paraId="3BE202B0" w14:textId="77777777" w:rsidR="00A35247" w:rsidRDefault="00A35247" w:rsidP="00433CAA">
      <w:pPr>
        <w:spacing w:before="0" w:after="0"/>
        <w:jc w:val="both"/>
      </w:pPr>
      <w:r>
        <w:t xml:space="preserve">If you are supplying goods, </w:t>
      </w:r>
      <w:proofErr w:type="gramStart"/>
      <w:r>
        <w:t>services</w:t>
      </w:r>
      <w:proofErr w:type="gramEnd"/>
      <w:r>
        <w:t xml:space="preserve"> or construction actives through a panel, it is subject to LJF when:</w:t>
      </w:r>
    </w:p>
    <w:p w14:paraId="60D08593" w14:textId="77777777" w:rsidR="00433CAA" w:rsidRDefault="00433CAA" w:rsidP="00042ADB">
      <w:pPr>
        <w:spacing w:before="0" w:after="0"/>
        <w:jc w:val="both"/>
      </w:pPr>
    </w:p>
    <w:p w14:paraId="688DF93E" w14:textId="592752D8" w:rsidR="00A35247" w:rsidRDefault="00A35247" w:rsidP="00042ADB">
      <w:pPr>
        <w:numPr>
          <w:ilvl w:val="0"/>
          <w:numId w:val="51"/>
        </w:numPr>
        <w:spacing w:before="0" w:after="120"/>
        <w:ind w:left="714" w:hanging="357"/>
        <w:jc w:val="both"/>
      </w:pPr>
      <w:r>
        <w:t>the total value of a project meets the LJF thresholds, or</w:t>
      </w:r>
    </w:p>
    <w:p w14:paraId="299FC187" w14:textId="77777777" w:rsidR="00A35247" w:rsidRDefault="00A35247" w:rsidP="00042ADB">
      <w:pPr>
        <w:numPr>
          <w:ilvl w:val="0"/>
          <w:numId w:val="51"/>
        </w:numPr>
        <w:spacing w:before="0" w:after="120"/>
        <w:ind w:left="714" w:hanging="357"/>
        <w:contextualSpacing/>
        <w:jc w:val="both"/>
      </w:pPr>
      <w:r>
        <w:t>the contract is part of a broader LJF project.</w:t>
      </w:r>
    </w:p>
    <w:p w14:paraId="70D01123" w14:textId="77777777" w:rsidR="00A35247" w:rsidRDefault="00A35247" w:rsidP="00042ADB">
      <w:pPr>
        <w:spacing w:before="0" w:after="120"/>
        <w:ind w:left="714"/>
        <w:contextualSpacing/>
        <w:jc w:val="both"/>
      </w:pPr>
    </w:p>
    <w:p w14:paraId="17916082" w14:textId="2E2421E1" w:rsidR="004C0931" w:rsidRDefault="00A35247" w:rsidP="00042ADB">
      <w:pPr>
        <w:spacing w:before="0" w:after="120"/>
        <w:contextualSpacing/>
        <w:jc w:val="both"/>
        <w:rPr>
          <w:rFonts w:cstheme="minorHAnsi"/>
          <w:szCs w:val="18"/>
        </w:rPr>
      </w:pPr>
      <w:r>
        <w:t xml:space="preserve">The delivery agency is required to apply </w:t>
      </w:r>
      <w:r w:rsidRPr="002C42AE">
        <w:t xml:space="preserve">LJF at the point of purchase from a panel. </w:t>
      </w:r>
      <w:r>
        <w:t>The purchase order template and contract terms and conditions will reflect this requirement.</w:t>
      </w:r>
    </w:p>
    <w:p w14:paraId="4401E259" w14:textId="77777777" w:rsidR="00056E39" w:rsidRDefault="00056E39" w:rsidP="00042ADB">
      <w:pPr>
        <w:spacing w:before="0" w:after="120"/>
        <w:contextualSpacing/>
        <w:jc w:val="both"/>
      </w:pPr>
    </w:p>
    <w:p w14:paraId="556441A6" w14:textId="1B3062B1" w:rsidR="00067702" w:rsidRPr="00067702" w:rsidRDefault="00067702" w:rsidP="00067702">
      <w:pPr>
        <w:spacing w:before="0" w:after="120"/>
        <w:contextualSpacing/>
        <w:rPr>
          <w:rFonts w:cstheme="minorHAnsi"/>
          <w:szCs w:val="18"/>
        </w:rPr>
      </w:pPr>
      <w:r w:rsidRPr="00067702">
        <w:rPr>
          <w:rFonts w:cstheme="minorHAnsi"/>
          <w:szCs w:val="18"/>
        </w:rPr>
        <w:t xml:space="preserve">For panels where an LIDP was prepared at contract establishment, the agency accessing the panel </w:t>
      </w:r>
      <w:r>
        <w:rPr>
          <w:rFonts w:cstheme="minorHAnsi"/>
          <w:szCs w:val="18"/>
        </w:rPr>
        <w:t>will</w:t>
      </w:r>
      <w:r w:rsidRPr="00067702">
        <w:rPr>
          <w:rFonts w:cstheme="minorHAnsi"/>
          <w:szCs w:val="18"/>
        </w:rPr>
        <w:t xml:space="preserve"> register the engagement in the VMC and the supplier must report the outcome of each engagement in the VMC.</w:t>
      </w:r>
    </w:p>
    <w:p w14:paraId="02375E0B" w14:textId="77777777" w:rsidR="00067702" w:rsidRPr="00067702" w:rsidRDefault="00067702" w:rsidP="00067702">
      <w:pPr>
        <w:spacing w:before="0" w:after="120"/>
        <w:contextualSpacing/>
        <w:rPr>
          <w:rFonts w:cstheme="minorHAnsi"/>
          <w:szCs w:val="18"/>
        </w:rPr>
      </w:pPr>
    </w:p>
    <w:p w14:paraId="4774EC9F" w14:textId="06316F41" w:rsidR="00067702" w:rsidRDefault="00067702" w:rsidP="00042ADB">
      <w:pPr>
        <w:spacing w:before="0" w:after="120"/>
        <w:contextualSpacing/>
        <w:rPr>
          <w:rFonts w:cstheme="minorHAnsi"/>
          <w:szCs w:val="18"/>
        </w:rPr>
      </w:pPr>
      <w:r w:rsidRPr="00067702">
        <w:rPr>
          <w:rFonts w:cstheme="minorHAnsi"/>
          <w:szCs w:val="18"/>
        </w:rPr>
        <w:t xml:space="preserve">Where an LIDP was not required at establishment or set up of a panel, </w:t>
      </w:r>
      <w:r w:rsidR="00650E5E">
        <w:rPr>
          <w:rFonts w:cstheme="minorHAnsi"/>
          <w:szCs w:val="18"/>
        </w:rPr>
        <w:t>the agency will register</w:t>
      </w:r>
      <w:r w:rsidR="00F67D8C">
        <w:rPr>
          <w:rFonts w:cstheme="minorHAnsi"/>
          <w:szCs w:val="18"/>
        </w:rPr>
        <w:t xml:space="preserve"> in the VMC</w:t>
      </w:r>
      <w:r w:rsidR="00650E5E">
        <w:rPr>
          <w:rFonts w:cstheme="minorHAnsi"/>
          <w:szCs w:val="18"/>
        </w:rPr>
        <w:t xml:space="preserve"> </w:t>
      </w:r>
      <w:r w:rsidRPr="00067702">
        <w:rPr>
          <w:rFonts w:cstheme="minorHAnsi"/>
          <w:szCs w:val="18"/>
        </w:rPr>
        <w:t>each purchase or engagement from the panel that meets a LJF threshold</w:t>
      </w:r>
      <w:r w:rsidR="00EB3AD1">
        <w:rPr>
          <w:rFonts w:cstheme="minorHAnsi"/>
          <w:szCs w:val="18"/>
        </w:rPr>
        <w:t>.</w:t>
      </w:r>
      <w:r w:rsidRPr="00067702">
        <w:rPr>
          <w:rFonts w:cstheme="minorHAnsi"/>
          <w:szCs w:val="18"/>
        </w:rPr>
        <w:t xml:space="preserve"> </w:t>
      </w:r>
      <w:r w:rsidR="007B6104">
        <w:rPr>
          <w:rFonts w:cstheme="minorHAnsi"/>
          <w:szCs w:val="18"/>
        </w:rPr>
        <w:t>F</w:t>
      </w:r>
      <w:r w:rsidR="004F716A">
        <w:rPr>
          <w:rFonts w:cstheme="minorHAnsi"/>
          <w:szCs w:val="18"/>
        </w:rPr>
        <w:t>or these purchases or engagements, t</w:t>
      </w:r>
      <w:r w:rsidRPr="00067702">
        <w:rPr>
          <w:rFonts w:cstheme="minorHAnsi"/>
          <w:szCs w:val="18"/>
        </w:rPr>
        <w:t>he supplier must submit an LIDP, which must be acknowledge</w:t>
      </w:r>
      <w:r w:rsidR="00EB3AD1">
        <w:rPr>
          <w:rFonts w:cstheme="minorHAnsi"/>
          <w:szCs w:val="18"/>
        </w:rPr>
        <w:t>d</w:t>
      </w:r>
      <w:r w:rsidRPr="00067702">
        <w:rPr>
          <w:rFonts w:cstheme="minorHAnsi"/>
          <w:szCs w:val="18"/>
        </w:rPr>
        <w:t xml:space="preserve"> by ICN</w:t>
      </w:r>
      <w:r w:rsidR="00EB3AD1">
        <w:rPr>
          <w:rFonts w:cstheme="minorHAnsi"/>
          <w:szCs w:val="18"/>
        </w:rPr>
        <w:t>,</w:t>
      </w:r>
      <w:r w:rsidRPr="00067702">
        <w:rPr>
          <w:rFonts w:cstheme="minorHAnsi"/>
          <w:szCs w:val="18"/>
        </w:rPr>
        <w:t xml:space="preserve"> and the supplier must report against the commitments made during delivery in the VMC. Upon completion of the project or engagement a project completion report is also required.</w:t>
      </w:r>
    </w:p>
    <w:p w14:paraId="68B5449A" w14:textId="77777777" w:rsidR="00687286" w:rsidRPr="0069768B" w:rsidRDefault="00687286" w:rsidP="00042ADB">
      <w:pPr>
        <w:spacing w:before="0" w:after="120"/>
        <w:contextualSpacing/>
        <w:jc w:val="both"/>
        <w:rPr>
          <w:rFonts w:cstheme="minorHAnsi"/>
          <w:szCs w:val="18"/>
        </w:rPr>
      </w:pPr>
    </w:p>
    <w:p w14:paraId="17F6FD52" w14:textId="3F9A6CDB" w:rsidR="00433CAA" w:rsidRPr="00042ADB" w:rsidRDefault="00687286" w:rsidP="00042ADB">
      <w:pPr>
        <w:spacing w:before="0" w:after="120"/>
        <w:contextualSpacing/>
      </w:pPr>
      <w:r>
        <w:t xml:space="preserve">If the total value of a project meets the LJF thresholds, the supplier </w:t>
      </w:r>
      <w:r w:rsidRPr="00441BE2">
        <w:t>is required to</w:t>
      </w:r>
      <w:r>
        <w:t xml:space="preserve"> follow the process outlined at </w:t>
      </w:r>
      <w:hyperlink w:anchor="_How_to_apply" w:history="1">
        <w:r w:rsidRPr="00040C86">
          <w:rPr>
            <w:rStyle w:val="Hyperlink"/>
            <w:rFonts w:cstheme="minorHAnsi"/>
            <w:szCs w:val="18"/>
          </w:rPr>
          <w:t>How to apply Local Jobs First to Standard Projects and Strategic Projects</w:t>
        </w:r>
      </w:hyperlink>
      <w:r>
        <w:t>, including</w:t>
      </w:r>
      <w:r w:rsidRPr="00441BE2">
        <w:t xml:space="preserve"> complet</w:t>
      </w:r>
      <w:r>
        <w:t>ing</w:t>
      </w:r>
      <w:r w:rsidRPr="00441BE2">
        <w:t xml:space="preserve"> a</w:t>
      </w:r>
      <w:r>
        <w:t>n</w:t>
      </w:r>
      <w:r w:rsidRPr="00441BE2">
        <w:t xml:space="preserve"> LIDP</w:t>
      </w:r>
      <w:r>
        <w:t>.</w:t>
      </w:r>
      <w:r w:rsidR="00964F18">
        <w:t xml:space="preserve"> For example, a</w:t>
      </w:r>
      <w:r w:rsidR="00A35247" w:rsidRPr="00042ADB">
        <w:t xml:space="preserve"> supplier providing one-off audit services to a department or agency through the Professional Advisory Service (PAS) SPC, at a value that meets an LJF threshold</w:t>
      </w:r>
      <w:r w:rsidR="00964F18">
        <w:t>.</w:t>
      </w:r>
    </w:p>
    <w:p w14:paraId="79589BB7" w14:textId="77777777" w:rsidR="00A35247" w:rsidRPr="00042ADB" w:rsidRDefault="00A35247" w:rsidP="00042ADB">
      <w:pPr>
        <w:spacing w:before="0" w:after="120"/>
        <w:contextualSpacing/>
        <w:rPr>
          <w:rFonts w:cstheme="minorHAnsi"/>
          <w:szCs w:val="18"/>
        </w:rPr>
      </w:pPr>
    </w:p>
    <w:p w14:paraId="575AAAAC" w14:textId="02FE93B5" w:rsidR="00A35247" w:rsidRPr="0069768B" w:rsidRDefault="00CF11E7" w:rsidP="00042ADB">
      <w:pPr>
        <w:spacing w:before="0" w:after="120"/>
        <w:contextualSpacing/>
        <w:jc w:val="both"/>
      </w:pPr>
      <w:r w:rsidRPr="0069768B">
        <w:t xml:space="preserve">If </w:t>
      </w:r>
      <w:r w:rsidR="00A35247" w:rsidRPr="00042ADB">
        <w:t>the procurement is part of a larger project where the total project value exceeds a threshold</w:t>
      </w:r>
      <w:r w:rsidRPr="0069768B">
        <w:t>, t</w:t>
      </w:r>
      <w:r w:rsidR="00A35247" w:rsidRPr="00042ADB">
        <w:t>hen each time a purchase by the delivery agency is made off a panel in relation to that project</w:t>
      </w:r>
      <w:r w:rsidR="00D733C7">
        <w:t xml:space="preserve"> the supplier </w:t>
      </w:r>
      <w:r w:rsidR="00D733C7" w:rsidRPr="00441BE2">
        <w:t>is required to</w:t>
      </w:r>
      <w:r w:rsidR="00D733C7">
        <w:t xml:space="preserve"> follow the process outlined at </w:t>
      </w:r>
      <w:hyperlink w:anchor="_How_to_apply" w:history="1">
        <w:r w:rsidR="00D733C7" w:rsidRPr="00040C86">
          <w:rPr>
            <w:rStyle w:val="Hyperlink"/>
            <w:rFonts w:cstheme="minorHAnsi"/>
            <w:szCs w:val="18"/>
          </w:rPr>
          <w:t>How to apply Local Jobs First to Standard Projects and Strategic Projects</w:t>
        </w:r>
      </w:hyperlink>
      <w:r w:rsidR="00D733C7">
        <w:t>, including</w:t>
      </w:r>
      <w:r w:rsidR="00D733C7" w:rsidRPr="00441BE2">
        <w:t xml:space="preserve"> complet</w:t>
      </w:r>
      <w:r w:rsidR="00D733C7">
        <w:t>ing</w:t>
      </w:r>
      <w:r w:rsidR="00D733C7" w:rsidRPr="00441BE2">
        <w:t xml:space="preserve"> a</w:t>
      </w:r>
      <w:r w:rsidR="00D733C7">
        <w:t>n</w:t>
      </w:r>
      <w:r w:rsidR="00D733C7" w:rsidRPr="00441BE2">
        <w:t xml:space="preserve"> LIDP</w:t>
      </w:r>
      <w:r w:rsidR="00A35247" w:rsidRPr="00042ADB">
        <w:t>.</w:t>
      </w:r>
      <w:r w:rsidRPr="0069768B">
        <w:t xml:space="preserve"> For example,</w:t>
      </w:r>
      <w:r w:rsidR="00A35247" w:rsidRPr="00042ADB">
        <w:t xml:space="preserve"> </w:t>
      </w:r>
      <w:r w:rsidR="00794B59" w:rsidRPr="0069768B">
        <w:t xml:space="preserve">for </w:t>
      </w:r>
      <w:r w:rsidR="00A35247" w:rsidRPr="00042ADB">
        <w:t>every instance of legal advice sought from the Legal Services SPC</w:t>
      </w:r>
      <w:r w:rsidR="00433CAA" w:rsidRPr="0069768B">
        <w:t xml:space="preserve"> on a specific LJF-applicable project</w:t>
      </w:r>
      <w:r w:rsidR="00A35247" w:rsidRPr="00042ADB">
        <w:t>, irrespective of the value of the individual purchase order.</w:t>
      </w:r>
    </w:p>
    <w:p w14:paraId="0A74F790" w14:textId="5FD963EF" w:rsidR="0069334E" w:rsidRPr="00403079" w:rsidRDefault="00A806C4" w:rsidP="0069334E">
      <w:pPr>
        <w:pStyle w:val="Heading1"/>
      </w:pPr>
      <w:bookmarkStart w:id="4312" w:name="_How_to_apply_3"/>
      <w:bookmarkStart w:id="4313" w:name="_Toc110586904"/>
      <w:bookmarkStart w:id="4314" w:name="_Toc115177128"/>
      <w:bookmarkEnd w:id="4312"/>
      <w:r>
        <w:lastRenderedPageBreak/>
        <w:t>How to apply Local Jobs First to m</w:t>
      </w:r>
      <w:r w:rsidR="0069334E" w:rsidRPr="00403079">
        <w:t>arket</w:t>
      </w:r>
      <w:r w:rsidR="00F05A97">
        <w:t>-l</w:t>
      </w:r>
      <w:r w:rsidR="0069334E" w:rsidRPr="00403079">
        <w:t xml:space="preserve">ed </w:t>
      </w:r>
      <w:r w:rsidR="00AF4413">
        <w:t>p</w:t>
      </w:r>
      <w:r w:rsidR="0069334E" w:rsidRPr="00403079">
        <w:t>roposals</w:t>
      </w:r>
      <w:bookmarkEnd w:id="4313"/>
      <w:bookmarkEnd w:id="4314"/>
    </w:p>
    <w:p w14:paraId="444A01E4" w14:textId="51E147E9" w:rsidR="0069334E" w:rsidRPr="007329DA" w:rsidRDefault="0069334E" w:rsidP="0069334E">
      <w:pPr>
        <w:spacing w:before="0"/>
        <w:jc w:val="both"/>
        <w:rPr>
          <w:rFonts w:cs="Arial"/>
        </w:rPr>
      </w:pPr>
      <w:r w:rsidRPr="007329DA">
        <w:rPr>
          <w:rFonts w:cs="Arial"/>
        </w:rPr>
        <w:t>Market</w:t>
      </w:r>
      <w:r w:rsidR="00F05A97">
        <w:rPr>
          <w:rFonts w:cs="Arial"/>
        </w:rPr>
        <w:t>-</w:t>
      </w:r>
      <w:r w:rsidRPr="007329DA">
        <w:rPr>
          <w:rFonts w:cs="Arial"/>
        </w:rPr>
        <w:t>led proposals</w:t>
      </w:r>
      <w:r>
        <w:t>, sometimes known as unsolicited proposals, are usually proposals made by the private sector to government to build infrastructure, provide goods and/or deliver services. These projects originate within the private sector and involve organisations developing a project or service specification and then approaching government for approval and support. This support is typically financial but may also include regulatory or other forms of help.</w:t>
      </w:r>
    </w:p>
    <w:p w14:paraId="6637529B" w14:textId="6D36ABCA" w:rsidR="0069334E" w:rsidRDefault="0069334E" w:rsidP="0069334E">
      <w:pPr>
        <w:jc w:val="both"/>
      </w:pPr>
      <w:r w:rsidRPr="000850A3">
        <w:rPr>
          <w:b/>
          <w:bCs/>
        </w:rPr>
        <w:t xml:space="preserve">LJF applies to </w:t>
      </w:r>
      <w:r w:rsidR="00A87FD5">
        <w:rPr>
          <w:b/>
          <w:bCs/>
        </w:rPr>
        <w:t>m</w:t>
      </w:r>
      <w:r w:rsidRPr="000850A3">
        <w:rPr>
          <w:b/>
          <w:bCs/>
        </w:rPr>
        <w:t>arket</w:t>
      </w:r>
      <w:r w:rsidR="00A87FD5">
        <w:rPr>
          <w:b/>
          <w:bCs/>
        </w:rPr>
        <w:t>-l</w:t>
      </w:r>
      <w:r w:rsidRPr="000850A3">
        <w:rPr>
          <w:b/>
          <w:bCs/>
        </w:rPr>
        <w:t xml:space="preserve">ed </w:t>
      </w:r>
      <w:r w:rsidR="00A87FD5">
        <w:rPr>
          <w:b/>
          <w:bCs/>
        </w:rPr>
        <w:t>p</w:t>
      </w:r>
      <w:r w:rsidRPr="000850A3">
        <w:rPr>
          <w:b/>
          <w:bCs/>
        </w:rPr>
        <w:t>roposals.</w:t>
      </w:r>
      <w:r>
        <w:t xml:space="preserve"> </w:t>
      </w:r>
      <w:r w:rsidR="00AF4413" w:rsidRPr="00AF4413">
        <w:t>Market</w:t>
      </w:r>
      <w:r w:rsidR="00C62AF9">
        <w:t>-</w:t>
      </w:r>
      <w:r w:rsidR="00AF4413" w:rsidRPr="00AF4413">
        <w:t>led proposals follow a similar process to Strategic Projects, including</w:t>
      </w:r>
      <w:r w:rsidR="00813EC3">
        <w:t xml:space="preserve"> specific</w:t>
      </w:r>
      <w:r w:rsidR="00AF4413" w:rsidRPr="00AF4413">
        <w:t xml:space="preserve"> </w:t>
      </w:r>
      <w:hyperlink w:anchor="_Strategic_Project_requirements" w:history="1">
        <w:r w:rsidR="00AF4413" w:rsidRPr="005131F8">
          <w:rPr>
            <w:rStyle w:val="Hyperlink"/>
          </w:rPr>
          <w:t xml:space="preserve">requirements </w:t>
        </w:r>
        <w:r w:rsidR="00813EC3" w:rsidRPr="005131F8">
          <w:rPr>
            <w:rStyle w:val="Hyperlink"/>
          </w:rPr>
          <w:t xml:space="preserve">set </w:t>
        </w:r>
        <w:r w:rsidR="00AF4413" w:rsidRPr="005131F8">
          <w:rPr>
            <w:rStyle w:val="Hyperlink"/>
          </w:rPr>
          <w:t xml:space="preserve">by the responsible </w:t>
        </w:r>
        <w:r w:rsidR="00A806C4">
          <w:rPr>
            <w:rStyle w:val="Hyperlink"/>
          </w:rPr>
          <w:t>m</w:t>
        </w:r>
        <w:r w:rsidR="00AF4413" w:rsidRPr="005131F8">
          <w:rPr>
            <w:rStyle w:val="Hyperlink"/>
          </w:rPr>
          <w:t>inister</w:t>
        </w:r>
      </w:hyperlink>
      <w:r w:rsidR="00AF4413" w:rsidRPr="00AF4413">
        <w:t>.</w:t>
      </w:r>
      <w:r w:rsidR="00AF4413">
        <w:t xml:space="preserve"> </w:t>
      </w:r>
      <w:r>
        <w:t>As a project proponent you</w:t>
      </w:r>
      <w:r w:rsidRPr="00181DED">
        <w:t xml:space="preserve"> are responsible for developing an LIDP </w:t>
      </w:r>
      <w:r w:rsidR="00DC2BB6">
        <w:t xml:space="preserve">using the VMC during the </w:t>
      </w:r>
      <w:r w:rsidRPr="00181DED">
        <w:t>proposal</w:t>
      </w:r>
      <w:r w:rsidR="00DC2BB6">
        <w:t xml:space="preserve"> process</w:t>
      </w:r>
      <w:r w:rsidRPr="00181DED">
        <w:t>, with clear commitments to industry development (including local content) and job outcomes. Project proponents must also agree to monitoring and reporting requirements and the terms and conditions that apply</w:t>
      </w:r>
      <w:r w:rsidR="00336D53">
        <w:t xml:space="preserve"> to Strategic Projects</w:t>
      </w:r>
      <w:r w:rsidRPr="00181DED">
        <w:t xml:space="preserve"> under these guidelines. </w:t>
      </w:r>
    </w:p>
    <w:p w14:paraId="7368E8C9" w14:textId="77777777" w:rsidR="0069334E" w:rsidRPr="003B2E76" w:rsidRDefault="0069334E" w:rsidP="0069334E">
      <w:pPr>
        <w:jc w:val="both"/>
      </w:pPr>
      <w:r>
        <w:t xml:space="preserve">To </w:t>
      </w:r>
      <w:r w:rsidRPr="003B2E76">
        <w:t>be considered compliant with LJF at the proposal stage, a bidder must:</w:t>
      </w:r>
    </w:p>
    <w:p w14:paraId="1AB7571D" w14:textId="77777777" w:rsidR="0069334E" w:rsidRPr="003B2E76" w:rsidRDefault="0069334E" w:rsidP="0069334E">
      <w:pPr>
        <w:numPr>
          <w:ilvl w:val="0"/>
          <w:numId w:val="12"/>
        </w:numPr>
        <w:spacing w:after="120"/>
        <w:jc w:val="both"/>
        <w:rPr>
          <w:rFonts w:cs="Arial"/>
        </w:rPr>
      </w:pPr>
      <w:r w:rsidRPr="003B2E76">
        <w:rPr>
          <w:rFonts w:cs="Arial"/>
          <w:b/>
          <w:bCs/>
        </w:rPr>
        <w:t>Complete all sections of the relevant LIDP</w:t>
      </w:r>
      <w:r w:rsidRPr="003B2E76">
        <w:rPr>
          <w:rFonts w:cs="Arial"/>
        </w:rPr>
        <w:t xml:space="preserve"> (there are different LIDPs to be completed depending on the scale of the project)</w:t>
      </w:r>
    </w:p>
    <w:p w14:paraId="0695C330" w14:textId="77777777" w:rsidR="0069334E" w:rsidRPr="003B2E76" w:rsidRDefault="0069334E" w:rsidP="0069334E">
      <w:pPr>
        <w:numPr>
          <w:ilvl w:val="0"/>
          <w:numId w:val="12"/>
        </w:numPr>
        <w:spacing w:before="0" w:after="0"/>
        <w:jc w:val="both"/>
        <w:rPr>
          <w:rFonts w:cs="Arial"/>
        </w:rPr>
      </w:pPr>
      <w:r w:rsidRPr="003B2E76">
        <w:rPr>
          <w:rFonts w:cs="Arial"/>
          <w:b/>
          <w:bCs/>
        </w:rPr>
        <w:t>Engage with the ICN in developing the LIDP</w:t>
      </w:r>
      <w:r w:rsidRPr="003B2E76">
        <w:rPr>
          <w:rFonts w:cs="Arial"/>
        </w:rPr>
        <w:t xml:space="preserve"> on local content matters and local supply chain engagement</w:t>
      </w:r>
    </w:p>
    <w:p w14:paraId="3A6DBF23" w14:textId="77777777" w:rsidR="0069334E" w:rsidRPr="00042ADB" w:rsidRDefault="0069334E" w:rsidP="0069334E">
      <w:pPr>
        <w:pStyle w:val="ListParagraph"/>
        <w:jc w:val="both"/>
        <w:rPr>
          <w:rFonts w:ascii="VIC" w:hAnsi="VIC"/>
          <w:sz w:val="18"/>
          <w:szCs w:val="20"/>
          <w:lang w:eastAsia="en-US"/>
        </w:rPr>
      </w:pPr>
    </w:p>
    <w:p w14:paraId="1F4A6C1F" w14:textId="77777777" w:rsidR="0069334E" w:rsidRPr="00042ADB" w:rsidRDefault="0069334E" w:rsidP="0069334E">
      <w:pPr>
        <w:pStyle w:val="ListParagraph"/>
        <w:numPr>
          <w:ilvl w:val="0"/>
          <w:numId w:val="12"/>
        </w:numPr>
        <w:jc w:val="both"/>
        <w:rPr>
          <w:rFonts w:ascii="VIC" w:hAnsi="VIC"/>
          <w:sz w:val="18"/>
          <w:szCs w:val="20"/>
          <w:lang w:eastAsia="en-US"/>
        </w:rPr>
      </w:pPr>
      <w:r w:rsidRPr="00042ADB">
        <w:rPr>
          <w:rFonts w:ascii="VIC" w:hAnsi="VIC"/>
          <w:b/>
          <w:bCs/>
          <w:sz w:val="18"/>
          <w:szCs w:val="20"/>
          <w:lang w:eastAsia="en-US"/>
        </w:rPr>
        <w:t>Sign the Statutory Declaration and agree all other conditions</w:t>
      </w:r>
      <w:r w:rsidRPr="00042ADB">
        <w:rPr>
          <w:rFonts w:ascii="VIC" w:hAnsi="VIC"/>
          <w:sz w:val="18"/>
          <w:szCs w:val="20"/>
          <w:lang w:eastAsia="en-US"/>
        </w:rPr>
        <w:t xml:space="preserve">, including monitoring, reporting, </w:t>
      </w:r>
      <w:proofErr w:type="gramStart"/>
      <w:r w:rsidRPr="00042ADB">
        <w:rPr>
          <w:rFonts w:ascii="VIC" w:hAnsi="VIC"/>
          <w:sz w:val="18"/>
          <w:szCs w:val="20"/>
          <w:lang w:eastAsia="en-US"/>
        </w:rPr>
        <w:t>auditing</w:t>
      </w:r>
      <w:proofErr w:type="gramEnd"/>
      <w:r w:rsidRPr="00042ADB">
        <w:rPr>
          <w:rFonts w:ascii="VIC" w:hAnsi="VIC"/>
          <w:sz w:val="18"/>
          <w:szCs w:val="20"/>
          <w:lang w:eastAsia="en-US"/>
        </w:rPr>
        <w:t xml:space="preserve"> and compliance requirements.</w:t>
      </w:r>
    </w:p>
    <w:p w14:paraId="0522A2E7" w14:textId="77777777" w:rsidR="0069334E" w:rsidRDefault="0069334E" w:rsidP="0069334E">
      <w:pPr>
        <w:pStyle w:val="ListParagraph"/>
        <w:jc w:val="both"/>
        <w:rPr>
          <w:rFonts w:ascii="Arial" w:hAnsi="Arial"/>
          <w:sz w:val="18"/>
          <w:szCs w:val="20"/>
          <w:lang w:eastAsia="en-US"/>
        </w:rPr>
      </w:pPr>
    </w:p>
    <w:p w14:paraId="712B215B" w14:textId="6DB7161F" w:rsidR="00277C67" w:rsidRDefault="00277C67" w:rsidP="00277C67">
      <w:pPr>
        <w:jc w:val="both"/>
      </w:pPr>
      <w:r>
        <w:t xml:space="preserve">The lead department may request this information from proponents as part of preparation for procurement under stage two of the market-led proposal assessment process, as outlined in the Department of Treasury and Finance </w:t>
      </w:r>
      <w:hyperlink r:id="rId32" w:history="1">
        <w:r w:rsidRPr="002E3067">
          <w:rPr>
            <w:rStyle w:val="Hyperlink"/>
          </w:rPr>
          <w:t>market-led proposals guideline</w:t>
        </w:r>
      </w:hyperlink>
      <w:r>
        <w:t>.</w:t>
      </w:r>
    </w:p>
    <w:p w14:paraId="240FBDDF" w14:textId="068F39E2" w:rsidR="00482DED" w:rsidRPr="00E32725" w:rsidRDefault="00277C67" w:rsidP="00042ADB">
      <w:pPr>
        <w:jc w:val="both"/>
        <w:rPr>
          <w:rFonts w:asciiTheme="minorHAnsi" w:hAnsiTheme="minorHAnsi"/>
          <w:color w:val="auto"/>
          <w:sz w:val="22"/>
        </w:rPr>
      </w:pPr>
      <w:r>
        <w:t xml:space="preserve">For successful market led proposals, the lead department will include the final approved LIDP in the contract with the proponent. </w:t>
      </w:r>
    </w:p>
    <w:p w14:paraId="79CA0B9A" w14:textId="3FB9F9E5" w:rsidR="0069334E" w:rsidRDefault="00454287">
      <w:pPr>
        <w:pStyle w:val="Heading1"/>
      </w:pPr>
      <w:bookmarkStart w:id="4315" w:name="_Toc115177129"/>
      <w:r w:rsidRPr="00042ADB">
        <w:t>Appendices</w:t>
      </w:r>
      <w:bookmarkEnd w:id="4315"/>
    </w:p>
    <w:p w14:paraId="690DAFBC" w14:textId="77777777" w:rsidR="00454287" w:rsidRPr="00042ADB" w:rsidRDefault="00454287" w:rsidP="00454287">
      <w:pPr>
        <w:pStyle w:val="Heading2"/>
        <w:numPr>
          <w:ilvl w:val="0"/>
          <w:numId w:val="0"/>
        </w:numPr>
        <w:ind w:left="576" w:hanging="576"/>
        <w:rPr>
          <w:sz w:val="24"/>
          <w:szCs w:val="24"/>
        </w:rPr>
      </w:pPr>
      <w:bookmarkStart w:id="4316" w:name="_Appendix_1:_Glossary"/>
      <w:bookmarkStart w:id="4317" w:name="_Toc110586906"/>
      <w:bookmarkStart w:id="4318" w:name="_Toc115177130"/>
      <w:bookmarkEnd w:id="4316"/>
      <w:r w:rsidRPr="00042ADB">
        <w:rPr>
          <w:sz w:val="24"/>
          <w:szCs w:val="24"/>
        </w:rPr>
        <w:t>Appendix 1: Glossary</w:t>
      </w:r>
      <w:bookmarkEnd w:id="4317"/>
      <w:bookmarkEnd w:id="4318"/>
    </w:p>
    <w:p w14:paraId="4D1B9FCE" w14:textId="082257B1" w:rsidR="00454287" w:rsidRPr="000A1ABE" w:rsidRDefault="00454287" w:rsidP="00042ADB">
      <w:pPr>
        <w:pStyle w:val="bodycopy"/>
        <w:spacing w:before="120" w:after="200"/>
      </w:pPr>
      <w:r>
        <w:rPr>
          <w:b/>
          <w:bCs/>
        </w:rPr>
        <w:t>Acknowledgement Letter</w:t>
      </w:r>
      <w:r w:rsidR="00BF28D7">
        <w:rPr>
          <w:b/>
          <w:bCs/>
        </w:rPr>
        <w:t xml:space="preserve"> </w:t>
      </w:r>
      <w:r w:rsidRPr="00042ADB">
        <w:t>–</w:t>
      </w:r>
      <w:r w:rsidRPr="000A1ABE">
        <w:t xml:space="preserve"> the letter received by bidders after</w:t>
      </w:r>
      <w:r>
        <w:t xml:space="preserve"> </w:t>
      </w:r>
      <w:r w:rsidRPr="00A0363C">
        <w:t>the</w:t>
      </w:r>
      <w:r w:rsidRPr="000A1ABE">
        <w:t xml:space="preserve"> ICN has assessed the LIDP . This is achieved when the bidder’s LIDP is submitted before the procuring Agency’s due date, and all sections have been adequately completed.</w:t>
      </w:r>
    </w:p>
    <w:p w14:paraId="0517F200" w14:textId="77777777" w:rsidR="00E6667B" w:rsidRPr="00441BE2" w:rsidRDefault="00E6667B" w:rsidP="00E6667B">
      <w:pPr>
        <w:rPr>
          <w:szCs w:val="18"/>
          <w:lang w:eastAsia="en-AU"/>
        </w:rPr>
      </w:pPr>
      <w:r w:rsidRPr="00441BE2">
        <w:rPr>
          <w:b/>
          <w:bCs/>
          <w:szCs w:val="18"/>
          <w:lang w:eastAsia="en-AU"/>
        </w:rPr>
        <w:t xml:space="preserve">Apprentice </w:t>
      </w:r>
      <w:r w:rsidRPr="00042ADB">
        <w:rPr>
          <w:szCs w:val="18"/>
          <w:lang w:eastAsia="en-AU"/>
        </w:rPr>
        <w:t xml:space="preserve">- </w:t>
      </w:r>
      <w:r w:rsidRPr="00441BE2">
        <w:rPr>
          <w:szCs w:val="18"/>
          <w:lang w:eastAsia="en-AU"/>
        </w:rPr>
        <w:t>Apprenticeships are entry-level roles undertaken under a Training Contract between an employer and an apprentice that combines structured training with paid employment. Apprenticeships are generally at Certificate III level and above and extend across a range of trades. Apprenticeships typically have a duration of three to four years and are competency based. For an apprentice to be counted towards the MPSG requirement for a project they must be:</w:t>
      </w:r>
    </w:p>
    <w:p w14:paraId="678B72E0" w14:textId="48DF6E85" w:rsidR="00E6667B" w:rsidRDefault="00E6667B" w:rsidP="00042ADB">
      <w:pPr>
        <w:pStyle w:val="dotpoints"/>
        <w:spacing w:line="240" w:lineRule="auto"/>
      </w:pPr>
      <w:r w:rsidRPr="00441BE2">
        <w:t xml:space="preserve">undertaking a course that relates directly to their role on a </w:t>
      </w:r>
      <w:r w:rsidR="009A34CD">
        <w:t>LJF</w:t>
      </w:r>
      <w:r w:rsidRPr="00441BE2">
        <w:t xml:space="preserve"> Project and is consistent with the Training Contract; and</w:t>
      </w:r>
    </w:p>
    <w:p w14:paraId="66F310C6" w14:textId="08D063E3" w:rsidR="00E6667B" w:rsidRPr="000A1ABE" w:rsidRDefault="00E6667B" w:rsidP="00042ADB">
      <w:pPr>
        <w:pStyle w:val="dotpoints"/>
        <w:spacing w:line="240" w:lineRule="auto"/>
      </w:pPr>
      <w:r w:rsidRPr="0069768B">
        <w:t>registered with the Victorian Registration and Qualification Authority (VRQA).</w:t>
      </w:r>
    </w:p>
    <w:p w14:paraId="7A44491C" w14:textId="77777777" w:rsidR="00454287" w:rsidRPr="000A1ABE" w:rsidRDefault="00454287" w:rsidP="00042ADB">
      <w:pPr>
        <w:pStyle w:val="bodycopy"/>
        <w:spacing w:before="120" w:after="200"/>
      </w:pPr>
      <w:r w:rsidRPr="000A1ABE">
        <w:rPr>
          <w:b/>
          <w:bCs/>
        </w:rPr>
        <w:lastRenderedPageBreak/>
        <w:t>Benchmark</w:t>
      </w:r>
      <w:r w:rsidRPr="00042ADB">
        <w:t xml:space="preserve"> -</w:t>
      </w:r>
      <w:r w:rsidRPr="000A1ABE">
        <w:rPr>
          <w:b/>
          <w:bCs/>
        </w:rPr>
        <w:t xml:space="preserve"> </w:t>
      </w:r>
      <w:r w:rsidRPr="000A1ABE">
        <w:t xml:space="preserve">The methodology by which a bidder evaluates a proposal from a subcontractor. Benchmarks can be based on “whole-of-life” parameters and appropriate quality and performance indicators and should include an evaluation of local content commitments. </w:t>
      </w:r>
    </w:p>
    <w:p w14:paraId="75E2397F" w14:textId="77777777" w:rsidR="00F61700" w:rsidRPr="00441BE2" w:rsidRDefault="00F61700" w:rsidP="00F61700">
      <w:pPr>
        <w:rPr>
          <w:szCs w:val="18"/>
          <w:lang w:eastAsia="en-AU"/>
        </w:rPr>
      </w:pPr>
      <w:r w:rsidRPr="00441BE2">
        <w:rPr>
          <w:b/>
          <w:bCs/>
          <w:szCs w:val="18"/>
          <w:lang w:eastAsia="en-AU"/>
        </w:rPr>
        <w:t xml:space="preserve">Cadet </w:t>
      </w:r>
      <w:r w:rsidRPr="00042ADB">
        <w:rPr>
          <w:szCs w:val="18"/>
          <w:lang w:eastAsia="en-AU"/>
        </w:rPr>
        <w:t>–</w:t>
      </w:r>
      <w:r w:rsidRPr="00441BE2">
        <w:rPr>
          <w:b/>
          <w:bCs/>
          <w:szCs w:val="18"/>
          <w:lang w:eastAsia="en-AU"/>
        </w:rPr>
        <w:t xml:space="preserve"> </w:t>
      </w:r>
      <w:r w:rsidRPr="00441BE2">
        <w:rPr>
          <w:szCs w:val="18"/>
          <w:lang w:eastAsia="en-AU"/>
        </w:rPr>
        <w:t>Cadetships are entry-level roles that combine formal tertiary training with paid practical work experience. There are many types of cadetships offered across different industries. Cadetships can vary in length but are generally 18 months to 2 years. A cadetship does not fall under a Training Contract. For a cadet to be counted towards the MPSG requirement for a project they must be:</w:t>
      </w:r>
    </w:p>
    <w:p w14:paraId="02C4AAB0" w14:textId="77777777" w:rsidR="00F61700" w:rsidRPr="00441BE2" w:rsidRDefault="00F61700" w:rsidP="00042ADB">
      <w:pPr>
        <w:pStyle w:val="ListParagraph"/>
        <w:numPr>
          <w:ilvl w:val="0"/>
          <w:numId w:val="80"/>
        </w:numPr>
        <w:rPr>
          <w:rFonts w:ascii="VIC" w:hAnsi="VIC"/>
          <w:sz w:val="18"/>
          <w:szCs w:val="18"/>
        </w:rPr>
      </w:pPr>
      <w:r w:rsidRPr="00441BE2">
        <w:rPr>
          <w:rFonts w:ascii="VIC" w:hAnsi="VIC"/>
          <w:sz w:val="18"/>
          <w:szCs w:val="18"/>
        </w:rPr>
        <w:t xml:space="preserve">enrolled in Australian tertiary </w:t>
      </w:r>
      <w:proofErr w:type="gramStart"/>
      <w:r w:rsidRPr="00441BE2">
        <w:rPr>
          <w:rFonts w:ascii="VIC" w:hAnsi="VIC"/>
          <w:sz w:val="18"/>
          <w:szCs w:val="18"/>
        </w:rPr>
        <w:t>education;</w:t>
      </w:r>
      <w:proofErr w:type="gramEnd"/>
    </w:p>
    <w:p w14:paraId="4DD4C4A1" w14:textId="597CCF3C" w:rsidR="00F61700" w:rsidRPr="00441BE2" w:rsidRDefault="00F61700" w:rsidP="00042ADB">
      <w:pPr>
        <w:pStyle w:val="ListParagraph"/>
        <w:numPr>
          <w:ilvl w:val="0"/>
          <w:numId w:val="80"/>
        </w:numPr>
        <w:rPr>
          <w:rFonts w:ascii="VIC" w:hAnsi="VIC"/>
          <w:sz w:val="18"/>
          <w:szCs w:val="18"/>
        </w:rPr>
      </w:pPr>
      <w:r w:rsidRPr="00441BE2">
        <w:rPr>
          <w:rFonts w:ascii="VIC" w:hAnsi="VIC"/>
          <w:sz w:val="18"/>
          <w:szCs w:val="18"/>
        </w:rPr>
        <w:t xml:space="preserve">receiving learning opportunities as part of their engagement on a </w:t>
      </w:r>
      <w:r w:rsidR="009A34CD">
        <w:rPr>
          <w:rFonts w:ascii="VIC" w:hAnsi="VIC"/>
          <w:sz w:val="18"/>
          <w:szCs w:val="18"/>
        </w:rPr>
        <w:t>LJF</w:t>
      </w:r>
      <w:r w:rsidRPr="00441BE2">
        <w:rPr>
          <w:rFonts w:ascii="VIC" w:hAnsi="VIC"/>
          <w:sz w:val="18"/>
          <w:szCs w:val="18"/>
        </w:rPr>
        <w:t xml:space="preserve"> project (</w:t>
      </w:r>
      <w:proofErr w:type="gramStart"/>
      <w:r w:rsidRPr="00441BE2">
        <w:rPr>
          <w:rFonts w:ascii="VIC" w:hAnsi="VIC"/>
          <w:sz w:val="18"/>
          <w:szCs w:val="18"/>
        </w:rPr>
        <w:t>e.g.</w:t>
      </w:r>
      <w:proofErr w:type="gramEnd"/>
      <w:r w:rsidRPr="00441BE2">
        <w:rPr>
          <w:rFonts w:ascii="VIC" w:hAnsi="VIC"/>
          <w:sz w:val="18"/>
          <w:szCs w:val="18"/>
        </w:rPr>
        <w:t xml:space="preserve"> cadets in architecture, quantity surveying, and engineering); and</w:t>
      </w:r>
    </w:p>
    <w:p w14:paraId="76883226" w14:textId="77777777" w:rsidR="00F61700" w:rsidRPr="00441BE2" w:rsidRDefault="00F61700" w:rsidP="00042ADB">
      <w:pPr>
        <w:pStyle w:val="ListParagraph"/>
        <w:numPr>
          <w:ilvl w:val="0"/>
          <w:numId w:val="80"/>
        </w:numPr>
        <w:rPr>
          <w:rFonts w:ascii="VIC" w:hAnsi="VIC"/>
          <w:szCs w:val="18"/>
        </w:rPr>
      </w:pPr>
      <w:r w:rsidRPr="00441BE2">
        <w:rPr>
          <w:rFonts w:ascii="VIC" w:hAnsi="VIC"/>
          <w:sz w:val="18"/>
          <w:szCs w:val="18"/>
        </w:rPr>
        <w:t>undertaking work that is directly tied to their associated tertiary qualification.</w:t>
      </w:r>
    </w:p>
    <w:p w14:paraId="4408B4EB" w14:textId="6858DF02" w:rsidR="00E5183D" w:rsidRPr="000A1ABE" w:rsidRDefault="00F61700" w:rsidP="00042ADB">
      <w:pPr>
        <w:pStyle w:val="bodycopy"/>
        <w:spacing w:before="120" w:after="200"/>
      </w:pPr>
      <w:r w:rsidRPr="00441BE2">
        <w:rPr>
          <w:rFonts w:cs="Times New Roman"/>
          <w:szCs w:val="18"/>
        </w:rPr>
        <w:t>Cadetships are different to professional traineeships (an employee who is not in an entry level role and is undertaking professional development training), which cannot count towards MPSG.</w:t>
      </w:r>
      <w:r w:rsidRPr="00441BE2">
        <w:rPr>
          <w:rFonts w:cs="Times New Roman"/>
          <w:b/>
          <w:bCs/>
          <w:szCs w:val="18"/>
        </w:rPr>
        <w:t xml:space="preserve"> </w:t>
      </w:r>
    </w:p>
    <w:p w14:paraId="5D573A7C" w14:textId="5089B3BB" w:rsidR="00454287" w:rsidRPr="000A1ABE" w:rsidRDefault="00454287" w:rsidP="00042ADB">
      <w:pPr>
        <w:pStyle w:val="bodycopy"/>
        <w:spacing w:before="120" w:after="200"/>
      </w:pPr>
      <w:r w:rsidRPr="000A1ABE">
        <w:rPr>
          <w:b/>
          <w:bCs/>
        </w:rPr>
        <w:t xml:space="preserve">Contestable </w:t>
      </w:r>
      <w:r w:rsidR="001C7843">
        <w:rPr>
          <w:b/>
          <w:bCs/>
        </w:rPr>
        <w:t>G</w:t>
      </w:r>
      <w:r w:rsidRPr="000A1ABE">
        <w:rPr>
          <w:b/>
          <w:bCs/>
        </w:rPr>
        <w:t xml:space="preserve">oods and </w:t>
      </w:r>
      <w:r w:rsidR="001C7843">
        <w:rPr>
          <w:b/>
          <w:bCs/>
        </w:rPr>
        <w:t>S</w:t>
      </w:r>
      <w:r w:rsidRPr="000A1ABE">
        <w:rPr>
          <w:b/>
          <w:bCs/>
        </w:rPr>
        <w:t xml:space="preserve">ervices </w:t>
      </w:r>
      <w:r w:rsidRPr="00042ADB">
        <w:t>–</w:t>
      </w:r>
      <w:r w:rsidRPr="000A1ABE">
        <w:rPr>
          <w:b/>
          <w:bCs/>
        </w:rPr>
        <w:t xml:space="preserve"> </w:t>
      </w:r>
      <w:r w:rsidRPr="000A1ABE">
        <w:t xml:space="preserve">Goods and services in a procurement process are contestable when there are competitive international and local suppliers that can supply the good or service. Competitive means the suppliers can offer comparable goods or services that meet the specifications given by the agency. Contestable items can be goods or services at any stage of a project. </w:t>
      </w:r>
    </w:p>
    <w:p w14:paraId="766B884D" w14:textId="7E9E11DD" w:rsidR="00454287" w:rsidRPr="000A1ABE" w:rsidRDefault="00454287" w:rsidP="00042ADB">
      <w:pPr>
        <w:pStyle w:val="bodycopy"/>
        <w:spacing w:before="120" w:after="200"/>
      </w:pPr>
      <w:r w:rsidRPr="000A1ABE">
        <w:rPr>
          <w:b/>
          <w:bCs/>
        </w:rPr>
        <w:t xml:space="preserve">Contract Manager </w:t>
      </w:r>
      <w:r w:rsidRPr="00042ADB">
        <w:t xml:space="preserve">– </w:t>
      </w:r>
      <w:r w:rsidRPr="000A1ABE">
        <w:t xml:space="preserve">The contract manager refers to the person within the relevant </w:t>
      </w:r>
      <w:r w:rsidR="001C7843">
        <w:t>a</w:t>
      </w:r>
      <w:r w:rsidRPr="000A1ABE">
        <w:t xml:space="preserve">gency responsible for managing the </w:t>
      </w:r>
      <w:r w:rsidR="009A34CD">
        <w:t>LJF</w:t>
      </w:r>
      <w:r w:rsidRPr="000A1ABE">
        <w:t xml:space="preserve"> process for a contract.</w:t>
      </w:r>
    </w:p>
    <w:p w14:paraId="31AB2B19" w14:textId="2E8DF191" w:rsidR="00454287" w:rsidRPr="000A1ABE" w:rsidRDefault="00454287" w:rsidP="00042ADB">
      <w:pPr>
        <w:pStyle w:val="bodycopy"/>
        <w:spacing w:before="120" w:after="200"/>
        <w:rPr>
          <w:color w:val="000000"/>
        </w:rPr>
      </w:pPr>
      <w:r w:rsidRPr="000A1ABE">
        <w:rPr>
          <w:b/>
          <w:bCs/>
        </w:rPr>
        <w:t xml:space="preserve">Department of Jobs, Precincts and Regions </w:t>
      </w:r>
      <w:r w:rsidRPr="00042ADB">
        <w:t xml:space="preserve">– </w:t>
      </w:r>
      <w:r w:rsidRPr="000A1ABE">
        <w:t xml:space="preserve">The Victorian Government agency responsible for administering the </w:t>
      </w:r>
      <w:r w:rsidRPr="000A1ABE">
        <w:rPr>
          <w:i/>
          <w:iCs/>
        </w:rPr>
        <w:t>Local Jobs First Act 2003</w:t>
      </w:r>
      <w:r w:rsidRPr="000A1ABE">
        <w:t xml:space="preserve"> and </w:t>
      </w:r>
      <w:r w:rsidR="0030027E">
        <w:t>policy</w:t>
      </w:r>
      <w:r w:rsidRPr="000A1ABE">
        <w:t xml:space="preserve">. </w:t>
      </w:r>
    </w:p>
    <w:p w14:paraId="0EA13514" w14:textId="58F6F233" w:rsidR="00454287" w:rsidRPr="000A1ABE" w:rsidRDefault="00454287" w:rsidP="00042ADB">
      <w:pPr>
        <w:pStyle w:val="bodycopy"/>
        <w:spacing w:before="120" w:after="200"/>
      </w:pPr>
      <w:r w:rsidRPr="000A1ABE">
        <w:rPr>
          <w:b/>
          <w:bCs/>
        </w:rPr>
        <w:t xml:space="preserve">Employment – </w:t>
      </w:r>
      <w:r w:rsidRPr="000A1ABE">
        <w:t>Refers to the number of actual new or retained (</w:t>
      </w:r>
      <w:proofErr w:type="gramStart"/>
      <w:r w:rsidRPr="000A1ABE">
        <w:t>i.e.</w:t>
      </w:r>
      <w:proofErr w:type="gramEnd"/>
      <w:r w:rsidRPr="000A1ABE">
        <w:t xml:space="preserve"> existing) annualised employee equivalent opportunities (jobs) to be created in Australia and New Zealand</w:t>
      </w:r>
      <w:r w:rsidR="00413BEB">
        <w:t xml:space="preserve"> (ANZ)</w:t>
      </w:r>
      <w:r w:rsidRPr="000A1ABE">
        <w:t xml:space="preserve"> as a result of the contract.</w:t>
      </w:r>
    </w:p>
    <w:p w14:paraId="597DEF52" w14:textId="3BF145B3" w:rsidR="00454287" w:rsidRPr="000A1ABE" w:rsidRDefault="00454287" w:rsidP="00042ADB">
      <w:pPr>
        <w:pStyle w:val="bodycopy"/>
        <w:spacing w:before="120" w:after="200"/>
      </w:pPr>
      <w:r w:rsidRPr="000A1ABE">
        <w:rPr>
          <w:u w:val="single"/>
        </w:rPr>
        <w:t>Note</w:t>
      </w:r>
      <w:r w:rsidRPr="000A1ABE">
        <w:t xml:space="preserve">: </w:t>
      </w:r>
      <w:r w:rsidR="000E395C" w:rsidRPr="000A1ABE">
        <w:t>Annual Employee Equivalent (AEE</w:t>
      </w:r>
      <w:r w:rsidR="000E395C">
        <w:t>)</w:t>
      </w:r>
      <w:r w:rsidRPr="000A1ABE">
        <w:t xml:space="preserve"> replaces Full Time Equivalence (FTE) and is calculated by dividing the total number of ordinary working hours that an employee worked and was paid over the reporting period (including paid leave) by the total number of full-time working hours paid per annum (this is generally 38 hours per week for 52 weeks = 1976). </w:t>
      </w:r>
    </w:p>
    <w:p w14:paraId="4F52F953" w14:textId="320BC150" w:rsidR="00454287" w:rsidRPr="000A1ABE" w:rsidRDefault="00454287" w:rsidP="00042ADB">
      <w:pPr>
        <w:pStyle w:val="bodycopy"/>
        <w:spacing w:before="120" w:after="200"/>
      </w:pPr>
      <w:r w:rsidRPr="000A1ABE">
        <w:rPr>
          <w:b/>
          <w:bCs/>
        </w:rPr>
        <w:t xml:space="preserve">Expression of Interest </w:t>
      </w:r>
      <w:r w:rsidRPr="00042ADB">
        <w:t>-</w:t>
      </w:r>
      <w:r w:rsidRPr="000A1ABE">
        <w:rPr>
          <w:b/>
          <w:bCs/>
        </w:rPr>
        <w:t xml:space="preserve"> </w:t>
      </w:r>
      <w:r w:rsidR="00BF28D7">
        <w:t>U</w:t>
      </w:r>
      <w:r w:rsidRPr="000A1ABE">
        <w:t>sed to identify suppliers interested in, and capable of, delivering the required goods or services. Potential suppliers are asked to provide information on their capability and capacity to do the work. It is usually the first stage of a multi-stage</w:t>
      </w:r>
      <w:r w:rsidRPr="000A1ABE">
        <w:rPr>
          <w:rFonts w:ascii="Cambria" w:hAnsi="Cambria" w:cs="Cambria"/>
        </w:rPr>
        <w:t> </w:t>
      </w:r>
      <w:r w:rsidRPr="000A1ABE">
        <w:t>procurement process.</w:t>
      </w:r>
    </w:p>
    <w:p w14:paraId="3D33CB81" w14:textId="3EEDC94D" w:rsidR="00454287" w:rsidRPr="000A1ABE" w:rsidRDefault="00454287" w:rsidP="00042ADB">
      <w:pPr>
        <w:pStyle w:val="bodycopy"/>
        <w:spacing w:before="120" w:after="200"/>
        <w:rPr>
          <w:sz w:val="22"/>
          <w:szCs w:val="22"/>
        </w:rPr>
      </w:pPr>
      <w:r w:rsidRPr="00042ADB">
        <w:rPr>
          <w:b/>
          <w:bCs/>
          <w:szCs w:val="18"/>
        </w:rPr>
        <w:t>Invitation to Supply</w:t>
      </w:r>
      <w:r w:rsidRPr="00042ADB">
        <w:rPr>
          <w:szCs w:val="18"/>
        </w:rPr>
        <w:t xml:space="preserve"> -</w:t>
      </w:r>
      <w:r w:rsidRPr="000A1ABE">
        <w:rPr>
          <w:sz w:val="22"/>
          <w:szCs w:val="22"/>
        </w:rPr>
        <w:t xml:space="preserve"> </w:t>
      </w:r>
      <w:r w:rsidR="00BF28D7">
        <w:t>A</w:t>
      </w:r>
      <w:r w:rsidRPr="00CB7203">
        <w:t xml:space="preserve"> process of inviting offers to supply goods and/or services. This process covers both the </w:t>
      </w:r>
      <w:r w:rsidR="001B4A4B">
        <w:t>R</w:t>
      </w:r>
      <w:r w:rsidRPr="00CB7203">
        <w:t xml:space="preserve">equest for </w:t>
      </w:r>
      <w:r w:rsidR="001B4A4B">
        <w:t>Q</w:t>
      </w:r>
      <w:r w:rsidRPr="00CB7203">
        <w:t xml:space="preserve">uotation and </w:t>
      </w:r>
      <w:r w:rsidR="001B4A4B">
        <w:t>R</w:t>
      </w:r>
      <w:r w:rsidRPr="00CB7203">
        <w:t xml:space="preserve">equest for </w:t>
      </w:r>
      <w:r w:rsidR="001B4A4B">
        <w:t>T</w:t>
      </w:r>
      <w:r w:rsidRPr="00CB7203">
        <w:t>ender process.</w:t>
      </w:r>
    </w:p>
    <w:p w14:paraId="0712F25A" w14:textId="435059E7" w:rsidR="00454287" w:rsidRPr="000A1ABE" w:rsidRDefault="00454287" w:rsidP="00042ADB">
      <w:pPr>
        <w:pStyle w:val="bodycopy"/>
        <w:spacing w:before="120" w:after="200"/>
      </w:pPr>
      <w:r w:rsidRPr="000A1ABE">
        <w:rPr>
          <w:b/>
          <w:bCs/>
        </w:rPr>
        <w:t xml:space="preserve">Jobs Created </w:t>
      </w:r>
      <w:r w:rsidRPr="00042ADB">
        <w:t xml:space="preserve">- </w:t>
      </w:r>
      <w:r w:rsidR="00BF28D7">
        <w:t>A</w:t>
      </w:r>
      <w:r w:rsidRPr="000A1ABE">
        <w:t xml:space="preserve"> job (one AEE) that has been specifically employed by a supplier or subcontractors, because of the work generated by a specific project.</w:t>
      </w:r>
    </w:p>
    <w:p w14:paraId="7CE81C0A" w14:textId="7C95BEF8" w:rsidR="00454287" w:rsidRPr="000A1ABE" w:rsidRDefault="00454287" w:rsidP="00042ADB">
      <w:pPr>
        <w:pStyle w:val="bodycopy"/>
        <w:spacing w:before="120" w:after="200"/>
      </w:pPr>
      <w:r w:rsidRPr="000A1ABE">
        <w:rPr>
          <w:b/>
          <w:bCs/>
        </w:rPr>
        <w:t xml:space="preserve">Jobs Retained </w:t>
      </w:r>
      <w:r w:rsidRPr="00042ADB">
        <w:t>–</w:t>
      </w:r>
      <w:r w:rsidRPr="000A1ABE">
        <w:rPr>
          <w:b/>
          <w:bCs/>
        </w:rPr>
        <w:t xml:space="preserve"> </w:t>
      </w:r>
      <w:r w:rsidR="00BF28D7">
        <w:t>A</w:t>
      </w:r>
      <w:r w:rsidRPr="000A1ABE">
        <w:t xml:space="preserve"> job (one AEE) that has been working for a supplier or subcontractor before signing a project contract, working in tasks/works related to the project.</w:t>
      </w:r>
    </w:p>
    <w:p w14:paraId="6F88B86C" w14:textId="17CC17F2" w:rsidR="00454287" w:rsidRDefault="00454287" w:rsidP="00042ADB">
      <w:pPr>
        <w:pStyle w:val="bodycopy"/>
        <w:spacing w:before="120" w:after="200"/>
        <w:rPr>
          <w:b/>
          <w:bCs/>
        </w:rPr>
      </w:pPr>
      <w:r>
        <w:rPr>
          <w:b/>
          <w:bCs/>
        </w:rPr>
        <w:t xml:space="preserve">Limited Contestability </w:t>
      </w:r>
      <w:r w:rsidRPr="00042ADB">
        <w:t>–</w:t>
      </w:r>
      <w:r>
        <w:rPr>
          <w:b/>
          <w:bCs/>
        </w:rPr>
        <w:t xml:space="preserve"> </w:t>
      </w:r>
      <w:r w:rsidRPr="006E60AF">
        <w:t xml:space="preserve">A project or aspect of a </w:t>
      </w:r>
      <w:r w:rsidR="009A34CD">
        <w:t>LJF</w:t>
      </w:r>
      <w:r w:rsidRPr="006E60AF">
        <w:t xml:space="preserve"> project that has been deemed to be of nil or limited contestability. This means that the Industry Capability Network Victoria (ICN) has judged </w:t>
      </w:r>
      <w:proofErr w:type="gramStart"/>
      <w:r w:rsidRPr="006E60AF">
        <w:t>that goods</w:t>
      </w:r>
      <w:proofErr w:type="gramEnd"/>
      <w:r w:rsidRPr="006E60AF">
        <w:t xml:space="preserve"> produced, services supplied and construction activities to be used in this contract of nil or limited contestability meaning the local content is equal to or greater than 97 percent.</w:t>
      </w:r>
    </w:p>
    <w:p w14:paraId="6B17ECC3" w14:textId="75C9F2F7" w:rsidR="00454287" w:rsidRPr="000A1ABE" w:rsidRDefault="00454287" w:rsidP="00042ADB">
      <w:pPr>
        <w:pStyle w:val="bodycopy"/>
        <w:spacing w:before="120" w:after="200"/>
      </w:pPr>
      <w:r w:rsidRPr="000A1ABE">
        <w:rPr>
          <w:b/>
          <w:bCs/>
        </w:rPr>
        <w:t xml:space="preserve">Local </w:t>
      </w:r>
      <w:r w:rsidRPr="00042ADB">
        <w:t>–</w:t>
      </w:r>
      <w:r w:rsidRPr="000A1ABE">
        <w:rPr>
          <w:b/>
          <w:bCs/>
        </w:rPr>
        <w:t xml:space="preserve"> </w:t>
      </w:r>
      <w:r w:rsidRPr="000A1ABE">
        <w:t>The term local means all suppliers producing Victorian</w:t>
      </w:r>
      <w:r w:rsidR="00286E47">
        <w:t xml:space="preserve"> or</w:t>
      </w:r>
      <w:r w:rsidRPr="000A1ABE">
        <w:t xml:space="preserve"> </w:t>
      </w:r>
      <w:r w:rsidR="00286E47">
        <w:t>ANZ</w:t>
      </w:r>
      <w:r w:rsidRPr="000A1ABE">
        <w:t xml:space="preserve"> goods or services or when they have added value to imported items, such providing a local employment outcome to an imported product. </w:t>
      </w:r>
    </w:p>
    <w:p w14:paraId="0FE2D37A" w14:textId="111AC585" w:rsidR="00454287" w:rsidRPr="000A1ABE" w:rsidRDefault="00454287" w:rsidP="00042ADB">
      <w:pPr>
        <w:pStyle w:val="bodycopy"/>
        <w:spacing w:before="120" w:after="200"/>
      </w:pPr>
      <w:r w:rsidRPr="000A1ABE">
        <w:rPr>
          <w:b/>
          <w:bCs/>
        </w:rPr>
        <w:lastRenderedPageBreak/>
        <w:t xml:space="preserve">Local Content </w:t>
      </w:r>
      <w:r w:rsidRPr="00042ADB">
        <w:t xml:space="preserve">– </w:t>
      </w:r>
      <w:r w:rsidRPr="000A1ABE">
        <w:t xml:space="preserve">The term local content covers all suppliers producing </w:t>
      </w:r>
      <w:r w:rsidR="00286E47">
        <w:t>ANZ</w:t>
      </w:r>
      <w:r w:rsidRPr="000A1ABE">
        <w:t xml:space="preserve"> goods or services or when they have added value to imported items. Local content means goods that are produced by local industry, or services that are supplied by local industry or construction activities carried out by local industry. Local assembly of imported materials, transport of goods, and local labour are all examples of local content or local added value. </w:t>
      </w:r>
    </w:p>
    <w:p w14:paraId="0BD7B2AF" w14:textId="3569DAB1" w:rsidR="00454287" w:rsidRPr="000A1ABE" w:rsidRDefault="00454287" w:rsidP="00042ADB">
      <w:pPr>
        <w:pStyle w:val="bodycopy"/>
        <w:spacing w:before="120" w:after="200"/>
      </w:pPr>
      <w:r w:rsidRPr="000A1ABE">
        <w:rPr>
          <w:b/>
          <w:bCs/>
        </w:rPr>
        <w:t xml:space="preserve">Local Industry </w:t>
      </w:r>
      <w:r w:rsidRPr="00042ADB">
        <w:t>–</w:t>
      </w:r>
      <w:r w:rsidRPr="000A1ABE">
        <w:rPr>
          <w:b/>
          <w:bCs/>
        </w:rPr>
        <w:t xml:space="preserve"> </w:t>
      </w:r>
      <w:r w:rsidRPr="000A1ABE">
        <w:t xml:space="preserve">Local industry means industry and other businesses based in </w:t>
      </w:r>
      <w:r w:rsidR="00286E47">
        <w:t>ANZ</w:t>
      </w:r>
      <w:r w:rsidRPr="000A1ABE">
        <w:t>.</w:t>
      </w:r>
    </w:p>
    <w:p w14:paraId="6CEEA25D" w14:textId="4A23E5D2" w:rsidR="00454287" w:rsidRPr="000A1ABE" w:rsidRDefault="00454287" w:rsidP="00042ADB">
      <w:pPr>
        <w:pStyle w:val="bodycopy"/>
        <w:spacing w:before="120" w:after="200"/>
      </w:pPr>
      <w:r w:rsidRPr="000A1ABE">
        <w:rPr>
          <w:b/>
          <w:bCs/>
        </w:rPr>
        <w:t xml:space="preserve">Local Industry Development Plan (LIDP) </w:t>
      </w:r>
      <w:r w:rsidRPr="00042ADB">
        <w:t>–</w:t>
      </w:r>
      <w:r w:rsidRPr="000A1ABE">
        <w:rPr>
          <w:b/>
          <w:bCs/>
        </w:rPr>
        <w:t xml:space="preserve"> </w:t>
      </w:r>
      <w:r w:rsidRPr="000A1ABE">
        <w:t xml:space="preserve">A Local Industry Development Plan is a document prepared by the supplier as part of the Expression of Interest, Request for Tender and/or tender submission for a </w:t>
      </w:r>
      <w:r w:rsidR="009A34CD">
        <w:t>LJF</w:t>
      </w:r>
      <w:r w:rsidRPr="000A1ABE">
        <w:t xml:space="preserve"> project. The LIDP details the supplier’s commitment to address the LJF requirements and details the expected local content and job outcomes. An LIDP must have an ICN </w:t>
      </w:r>
      <w:r>
        <w:t>Acknowledgement Letter</w:t>
      </w:r>
      <w:r w:rsidRPr="000A1ABE">
        <w:t xml:space="preserve"> from the ICN to be compliant.</w:t>
      </w:r>
    </w:p>
    <w:p w14:paraId="19D7ABDE" w14:textId="215D863B" w:rsidR="00454287" w:rsidRPr="000A1ABE" w:rsidRDefault="00834F59" w:rsidP="00042ADB">
      <w:pPr>
        <w:pStyle w:val="bodycopy"/>
        <w:spacing w:before="120" w:after="200"/>
      </w:pPr>
      <w:r>
        <w:rPr>
          <w:b/>
          <w:bCs/>
        </w:rPr>
        <w:t>LJF</w:t>
      </w:r>
      <w:r w:rsidR="00454287" w:rsidRPr="000A1ABE">
        <w:rPr>
          <w:b/>
          <w:bCs/>
        </w:rPr>
        <w:t xml:space="preserve"> Commissioner </w:t>
      </w:r>
      <w:r w:rsidR="00454287" w:rsidRPr="00042ADB">
        <w:t>–</w:t>
      </w:r>
      <w:r w:rsidR="00454287" w:rsidRPr="000A1ABE">
        <w:t xml:space="preserve"> An independent statutory officer with advocacy, </w:t>
      </w:r>
      <w:proofErr w:type="gramStart"/>
      <w:r w:rsidR="00454287" w:rsidRPr="000A1ABE">
        <w:t>engagement</w:t>
      </w:r>
      <w:proofErr w:type="gramEnd"/>
      <w:r w:rsidR="00454287" w:rsidRPr="000A1ABE">
        <w:t xml:space="preserve"> and compliance powers in relation to </w:t>
      </w:r>
      <w:r w:rsidR="009A34CD">
        <w:t>LJF</w:t>
      </w:r>
      <w:r w:rsidR="00454287" w:rsidRPr="000A1ABE">
        <w:t xml:space="preserve">. Further details can be found at </w:t>
      </w:r>
      <w:hyperlink r:id="rId33" w:history="1">
        <w:r w:rsidR="00454287" w:rsidRPr="000A1ABE">
          <w:rPr>
            <w:color w:val="0000FF"/>
            <w:u w:val="single"/>
          </w:rPr>
          <w:t>https://www.localjobsfirst.vic.gov.au/local-jobs-first-commissioner</w:t>
        </w:r>
      </w:hyperlink>
    </w:p>
    <w:p w14:paraId="01E934A6" w14:textId="1A83E863" w:rsidR="00454287" w:rsidRPr="000A1ABE" w:rsidRDefault="00454287" w:rsidP="00042ADB">
      <w:pPr>
        <w:pStyle w:val="bodycopy"/>
        <w:spacing w:before="120" w:after="200"/>
      </w:pPr>
      <w:r w:rsidRPr="000A1ABE">
        <w:rPr>
          <w:b/>
          <w:bCs/>
        </w:rPr>
        <w:t>Local Jobs First</w:t>
      </w:r>
      <w:r w:rsidR="009A34CD">
        <w:rPr>
          <w:b/>
          <w:bCs/>
        </w:rPr>
        <w:t xml:space="preserve"> (LJF)</w:t>
      </w:r>
      <w:r w:rsidRPr="000A1ABE">
        <w:rPr>
          <w:b/>
          <w:bCs/>
        </w:rPr>
        <w:t xml:space="preserve"> Policy </w:t>
      </w:r>
      <w:r w:rsidRPr="00042ADB">
        <w:t xml:space="preserve">– </w:t>
      </w:r>
      <w:r w:rsidR="006904B9" w:rsidRPr="00441BE2">
        <w:rPr>
          <w:rFonts w:cs="Times New Roman"/>
          <w:szCs w:val="18"/>
        </w:rPr>
        <w:t xml:space="preserve">The </w:t>
      </w:r>
      <w:r w:rsidR="0030027E">
        <w:rPr>
          <w:rFonts w:cs="Times New Roman"/>
          <w:szCs w:val="18"/>
        </w:rPr>
        <w:t>p</w:t>
      </w:r>
      <w:r w:rsidR="006904B9" w:rsidRPr="00441BE2">
        <w:rPr>
          <w:rFonts w:cs="Times New Roman"/>
          <w:szCs w:val="18"/>
        </w:rPr>
        <w:t xml:space="preserve">olicy comprises the Victorian Industry Participation Policy and the Major Projects Skills Guarantee. </w:t>
      </w:r>
      <w:r w:rsidR="009A34CD">
        <w:rPr>
          <w:rFonts w:cs="Times New Roman"/>
          <w:szCs w:val="18"/>
        </w:rPr>
        <w:t>LJF</w:t>
      </w:r>
      <w:r w:rsidR="006904B9" w:rsidRPr="00441BE2">
        <w:rPr>
          <w:rFonts w:cs="Times New Roman"/>
          <w:szCs w:val="18"/>
        </w:rPr>
        <w:t xml:space="preserve"> ensures government supports Victorian businesses and workers by mandating that small and medium-sized enterprises (SMEs) are given full and fair opportunity to compete for government contracts of all sizes and types. It also mandates that a portion of total hours worked on government construction projects must go to </w:t>
      </w:r>
      <w:r w:rsidR="00457D11">
        <w:rPr>
          <w:rFonts w:cs="Times New Roman"/>
          <w:szCs w:val="18"/>
        </w:rPr>
        <w:t>ATCs</w:t>
      </w:r>
      <w:r w:rsidR="006904B9" w:rsidRPr="00441BE2">
        <w:rPr>
          <w:rFonts w:cs="Times New Roman"/>
          <w:szCs w:val="18"/>
        </w:rPr>
        <w:t>.</w:t>
      </w:r>
    </w:p>
    <w:p w14:paraId="6A958557" w14:textId="77777777" w:rsidR="00454287" w:rsidRPr="000A1ABE" w:rsidRDefault="00454287" w:rsidP="00042ADB">
      <w:pPr>
        <w:pStyle w:val="bodycopy"/>
        <w:spacing w:before="120" w:after="200"/>
      </w:pPr>
      <w:r w:rsidRPr="000A1ABE">
        <w:rPr>
          <w:b/>
          <w:bCs/>
        </w:rPr>
        <w:t xml:space="preserve">Local </w:t>
      </w:r>
      <w:proofErr w:type="gramStart"/>
      <w:r w:rsidRPr="000A1ABE">
        <w:rPr>
          <w:b/>
          <w:bCs/>
        </w:rPr>
        <w:t>Value Added</w:t>
      </w:r>
      <w:proofErr w:type="gramEnd"/>
      <w:r w:rsidRPr="000A1ABE">
        <w:rPr>
          <w:b/>
          <w:bCs/>
        </w:rPr>
        <w:t xml:space="preserve"> Content </w:t>
      </w:r>
      <w:r w:rsidRPr="00042ADB">
        <w:t xml:space="preserve">- </w:t>
      </w:r>
      <w:r w:rsidRPr="000A1ABE">
        <w:t>Refers to products or services that are added locally onto an imported product.</w:t>
      </w:r>
    </w:p>
    <w:p w14:paraId="05294DED" w14:textId="5176E6B8" w:rsidR="00454287" w:rsidRPr="000A1ABE" w:rsidRDefault="00454287" w:rsidP="00042ADB">
      <w:pPr>
        <w:pStyle w:val="bodycopy"/>
        <w:spacing w:before="120" w:after="200"/>
      </w:pPr>
      <w:r w:rsidRPr="000A1ABE">
        <w:rPr>
          <w:b/>
          <w:bCs/>
        </w:rPr>
        <w:t>Major Projects Skills Guarantee</w:t>
      </w:r>
      <w:r w:rsidR="006904B9">
        <w:rPr>
          <w:b/>
          <w:bCs/>
        </w:rPr>
        <w:t xml:space="preserve"> (MPSG)</w:t>
      </w:r>
      <w:r w:rsidRPr="000A1ABE">
        <w:rPr>
          <w:b/>
          <w:bCs/>
        </w:rPr>
        <w:t xml:space="preserve"> </w:t>
      </w:r>
      <w:r w:rsidRPr="00042ADB">
        <w:t>–</w:t>
      </w:r>
      <w:r w:rsidRPr="000A1ABE">
        <w:rPr>
          <w:b/>
          <w:bCs/>
        </w:rPr>
        <w:t xml:space="preserve"> </w:t>
      </w:r>
      <w:r w:rsidRPr="000A1ABE">
        <w:t xml:space="preserve">The Major Projects Skills Guarantee is a policy that provides job opportunities for </w:t>
      </w:r>
      <w:r w:rsidR="00457D11">
        <w:t>ATCs</w:t>
      </w:r>
      <w:r w:rsidRPr="000A1ABE">
        <w:t xml:space="preserve"> on high value construction and infrastructure projects.</w:t>
      </w:r>
    </w:p>
    <w:p w14:paraId="1C9F361F" w14:textId="597E08FE" w:rsidR="00454287" w:rsidRPr="000A1ABE" w:rsidRDefault="00454287" w:rsidP="00042ADB">
      <w:pPr>
        <w:pStyle w:val="bodycopy"/>
        <w:spacing w:before="120" w:after="200"/>
      </w:pPr>
      <w:r w:rsidRPr="000A1ABE">
        <w:rPr>
          <w:b/>
          <w:bCs/>
        </w:rPr>
        <w:t xml:space="preserve">Non-contestable </w:t>
      </w:r>
      <w:r w:rsidR="00774A1C">
        <w:rPr>
          <w:b/>
          <w:bCs/>
        </w:rPr>
        <w:t>I</w:t>
      </w:r>
      <w:r w:rsidRPr="000A1ABE">
        <w:rPr>
          <w:b/>
          <w:bCs/>
        </w:rPr>
        <w:t xml:space="preserve">tems </w:t>
      </w:r>
      <w:r w:rsidRPr="00042ADB">
        <w:t xml:space="preserve">- </w:t>
      </w:r>
      <w:r w:rsidRPr="000A1ABE">
        <w:t>Items that are considered as only being available through the international marketplace or local suppliers only. That is, it is considered that there is no current competition between international and local suppliers to provide the good or service.</w:t>
      </w:r>
    </w:p>
    <w:p w14:paraId="22EBFF82" w14:textId="532BE48B" w:rsidR="00454287" w:rsidRDefault="00454287" w:rsidP="00042ADB">
      <w:pPr>
        <w:pStyle w:val="bodycopy"/>
        <w:spacing w:before="120" w:after="200"/>
        <w:rPr>
          <w:b/>
          <w:bCs/>
        </w:rPr>
      </w:pPr>
      <w:r w:rsidRPr="00D44AA6">
        <w:rPr>
          <w:b/>
          <w:bCs/>
        </w:rPr>
        <w:t xml:space="preserve">Off-site </w:t>
      </w:r>
      <w:r w:rsidR="00774A1C">
        <w:rPr>
          <w:b/>
          <w:bCs/>
        </w:rPr>
        <w:t>W</w:t>
      </w:r>
      <w:r w:rsidRPr="00D44AA6">
        <w:rPr>
          <w:b/>
          <w:bCs/>
        </w:rPr>
        <w:t xml:space="preserve">ork </w:t>
      </w:r>
      <w:r w:rsidRPr="00322F61">
        <w:t>– work that is conducted away from the construction site by subcontractors to deliver inputs to a project, including prefabricated or modular components. Examples of such inputs include steel panels and frames, precast concrete, switchboards, wiring systems and modular systems or preassembled components.</w:t>
      </w:r>
    </w:p>
    <w:p w14:paraId="52B5D333" w14:textId="77777777" w:rsidR="00454287" w:rsidRPr="000A1ABE" w:rsidRDefault="00454287" w:rsidP="00042ADB">
      <w:pPr>
        <w:pStyle w:val="bodycopy"/>
        <w:spacing w:before="120" w:after="200"/>
      </w:pPr>
      <w:r w:rsidRPr="000A1ABE">
        <w:rPr>
          <w:b/>
          <w:bCs/>
        </w:rPr>
        <w:t xml:space="preserve">Practical Completion </w:t>
      </w:r>
      <w:r w:rsidRPr="00042ADB">
        <w:t>-</w:t>
      </w:r>
      <w:r w:rsidRPr="000A1ABE">
        <w:rPr>
          <w:b/>
          <w:bCs/>
        </w:rPr>
        <w:t xml:space="preserve"> </w:t>
      </w:r>
      <w:r w:rsidRPr="000A1ABE">
        <w:t xml:space="preserve">The end of the project aside from minor administrative tasks. </w:t>
      </w:r>
    </w:p>
    <w:p w14:paraId="6AB5A662" w14:textId="55EB9464" w:rsidR="004415B5" w:rsidRPr="000A1ABE" w:rsidRDefault="004415B5" w:rsidP="004415B5">
      <w:pPr>
        <w:pStyle w:val="bodycopy"/>
        <w:spacing w:before="120" w:after="200"/>
      </w:pPr>
      <w:r w:rsidRPr="000A1ABE">
        <w:rPr>
          <w:b/>
          <w:bCs/>
        </w:rPr>
        <w:t xml:space="preserve">Request for Tender </w:t>
      </w:r>
      <w:r w:rsidRPr="004C0BC9">
        <w:t>-</w:t>
      </w:r>
      <w:r w:rsidRPr="000A1ABE">
        <w:rPr>
          <w:b/>
          <w:bCs/>
        </w:rPr>
        <w:t xml:space="preserve"> </w:t>
      </w:r>
      <w:r w:rsidR="008B2BC5">
        <w:t>A</w:t>
      </w:r>
      <w:r w:rsidRPr="000A1ABE">
        <w:t>n invitation to supply or a request for offer against a set of clearly defined and specified requirements.</w:t>
      </w:r>
      <w:r w:rsidRPr="000A1ABE">
        <w:rPr>
          <w:rFonts w:ascii="Cambria" w:hAnsi="Cambria" w:cs="Cambria"/>
        </w:rPr>
        <w:t> </w:t>
      </w:r>
      <w:r w:rsidRPr="000A1ABE">
        <w:t>Invitees are advised of all requirements involved including the conditions of</w:t>
      </w:r>
      <w:r w:rsidRPr="000A1ABE">
        <w:rPr>
          <w:rFonts w:ascii="Cambria" w:hAnsi="Cambria" w:cs="Cambria"/>
        </w:rPr>
        <w:t> </w:t>
      </w:r>
      <w:r w:rsidRPr="000A1ABE">
        <w:t>participation and proposed contract conditions.</w:t>
      </w:r>
    </w:p>
    <w:p w14:paraId="55BCFB7B" w14:textId="77777777" w:rsidR="004415B5" w:rsidRPr="000A1ABE" w:rsidRDefault="004415B5" w:rsidP="004415B5">
      <w:pPr>
        <w:pStyle w:val="bodycopy"/>
        <w:spacing w:before="120" w:after="200"/>
      </w:pPr>
      <w:r w:rsidRPr="000A1ABE">
        <w:rPr>
          <w:b/>
          <w:bCs/>
        </w:rPr>
        <w:t xml:space="preserve">Rural and Regional Victoria </w:t>
      </w:r>
      <w:r w:rsidRPr="004C0BC9">
        <w:t>–</w:t>
      </w:r>
      <w:r w:rsidRPr="000A1ABE">
        <w:rPr>
          <w:b/>
          <w:bCs/>
        </w:rPr>
        <w:t xml:space="preserve">  </w:t>
      </w:r>
      <w:r w:rsidRPr="000A1ABE">
        <w:rPr>
          <w:lang w:val="en-US"/>
        </w:rPr>
        <w:t xml:space="preserve">Rural and Regional Victoria is defined as the 48 local government areas, including six alpine resort areas, set out in Schedule 2 of the </w:t>
      </w:r>
      <w:hyperlink r:id="rId34" w:history="1">
        <w:r w:rsidRPr="000A1ABE">
          <w:rPr>
            <w:i/>
            <w:iCs/>
            <w:color w:val="0000FF"/>
            <w:u w:val="single"/>
            <w:lang w:val="en-US"/>
          </w:rPr>
          <w:t>Regional Development Victoria Act 2002</w:t>
        </w:r>
      </w:hyperlink>
      <w:r w:rsidRPr="000A1ABE">
        <w:rPr>
          <w:lang w:val="en-US"/>
        </w:rPr>
        <w:t xml:space="preserve">. The 10 regional city local government areas are </w:t>
      </w:r>
      <w:hyperlink r:id="rId35" w:history="1">
        <w:r w:rsidRPr="000A1ABE">
          <w:rPr>
            <w:color w:val="0000FF"/>
            <w:u w:val="single"/>
            <w:lang w:val="en-US"/>
          </w:rPr>
          <w:t>Ballarat</w:t>
        </w:r>
      </w:hyperlink>
      <w:r w:rsidRPr="000A1ABE">
        <w:rPr>
          <w:lang w:val="en-US"/>
        </w:rPr>
        <w:t xml:space="preserve">, </w:t>
      </w:r>
      <w:hyperlink r:id="rId36" w:history="1">
        <w:r w:rsidRPr="000A1ABE">
          <w:rPr>
            <w:color w:val="0000FF"/>
            <w:u w:val="single"/>
            <w:lang w:val="en-US"/>
          </w:rPr>
          <w:t>Greater Bendigo</w:t>
        </w:r>
      </w:hyperlink>
      <w:r w:rsidRPr="000A1ABE">
        <w:rPr>
          <w:lang w:val="en-US"/>
        </w:rPr>
        <w:t xml:space="preserve">, </w:t>
      </w:r>
      <w:hyperlink r:id="rId37" w:history="1">
        <w:r w:rsidRPr="000A1ABE">
          <w:rPr>
            <w:color w:val="0000FF"/>
            <w:u w:val="single"/>
            <w:lang w:val="en-US"/>
          </w:rPr>
          <w:t>Greater Geelong</w:t>
        </w:r>
      </w:hyperlink>
      <w:r w:rsidRPr="000A1ABE">
        <w:rPr>
          <w:lang w:val="en-US"/>
        </w:rPr>
        <w:t xml:space="preserve">, </w:t>
      </w:r>
      <w:hyperlink r:id="rId38" w:history="1">
        <w:r w:rsidRPr="000A1ABE">
          <w:rPr>
            <w:color w:val="0000FF"/>
            <w:u w:val="single"/>
            <w:lang w:val="en-US"/>
          </w:rPr>
          <w:t xml:space="preserve">Greater </w:t>
        </w:r>
        <w:proofErr w:type="spellStart"/>
        <w:r w:rsidRPr="000A1ABE">
          <w:rPr>
            <w:color w:val="0000FF"/>
            <w:u w:val="single"/>
            <w:lang w:val="en-US"/>
          </w:rPr>
          <w:t>Shepp</w:t>
        </w:r>
        <w:r>
          <w:rPr>
            <w:color w:val="0000FF"/>
            <w:u w:val="single"/>
            <w:lang w:val="en-US"/>
          </w:rPr>
          <w:t>a</w:t>
        </w:r>
        <w:r w:rsidRPr="000A1ABE">
          <w:rPr>
            <w:color w:val="0000FF"/>
            <w:u w:val="single"/>
            <w:lang w:val="en-US"/>
          </w:rPr>
          <w:t>rton</w:t>
        </w:r>
        <w:proofErr w:type="spellEnd"/>
      </w:hyperlink>
      <w:r w:rsidRPr="000A1ABE">
        <w:rPr>
          <w:lang w:val="en-US"/>
        </w:rPr>
        <w:t xml:space="preserve">, </w:t>
      </w:r>
      <w:hyperlink r:id="rId39" w:history="1">
        <w:r w:rsidRPr="000A1ABE">
          <w:rPr>
            <w:color w:val="0000FF"/>
            <w:u w:val="single"/>
            <w:lang w:val="en-US"/>
          </w:rPr>
          <w:t>Horsham</w:t>
        </w:r>
      </w:hyperlink>
      <w:r w:rsidRPr="000A1ABE">
        <w:rPr>
          <w:lang w:val="en-US"/>
        </w:rPr>
        <w:t xml:space="preserve">, </w:t>
      </w:r>
      <w:hyperlink r:id="rId40" w:history="1">
        <w:r w:rsidRPr="000A1ABE">
          <w:rPr>
            <w:color w:val="0000FF"/>
            <w:u w:val="single"/>
            <w:lang w:val="en-US"/>
          </w:rPr>
          <w:t>Latrobe</w:t>
        </w:r>
      </w:hyperlink>
      <w:r w:rsidRPr="000A1ABE">
        <w:rPr>
          <w:lang w:val="en-US"/>
        </w:rPr>
        <w:t xml:space="preserve">, </w:t>
      </w:r>
      <w:hyperlink r:id="rId41" w:history="1">
        <w:r w:rsidRPr="000A1ABE">
          <w:rPr>
            <w:color w:val="0000FF"/>
            <w:u w:val="single"/>
            <w:lang w:val="en-US"/>
          </w:rPr>
          <w:t>Mildura</w:t>
        </w:r>
      </w:hyperlink>
      <w:r w:rsidRPr="000A1ABE">
        <w:rPr>
          <w:lang w:val="en-US"/>
        </w:rPr>
        <w:t xml:space="preserve">, </w:t>
      </w:r>
      <w:hyperlink r:id="rId42" w:history="1">
        <w:r w:rsidRPr="000A1ABE">
          <w:rPr>
            <w:color w:val="0000FF"/>
            <w:u w:val="single"/>
            <w:lang w:val="en-US"/>
          </w:rPr>
          <w:t>Wangaratta</w:t>
        </w:r>
      </w:hyperlink>
      <w:r w:rsidRPr="000A1ABE">
        <w:rPr>
          <w:lang w:val="en-US"/>
        </w:rPr>
        <w:t xml:space="preserve">, </w:t>
      </w:r>
      <w:hyperlink r:id="rId43" w:history="1">
        <w:r w:rsidRPr="000A1ABE">
          <w:rPr>
            <w:color w:val="0000FF"/>
            <w:u w:val="single"/>
            <w:lang w:val="en-US"/>
          </w:rPr>
          <w:t>Warrnambool</w:t>
        </w:r>
      </w:hyperlink>
      <w:r w:rsidRPr="000A1ABE">
        <w:rPr>
          <w:lang w:val="en-US"/>
        </w:rPr>
        <w:t xml:space="preserve"> and </w:t>
      </w:r>
      <w:hyperlink r:id="rId44" w:history="1">
        <w:r w:rsidRPr="000A1ABE">
          <w:rPr>
            <w:color w:val="0000FF"/>
            <w:u w:val="single"/>
            <w:lang w:val="en-US"/>
          </w:rPr>
          <w:t>Wodonga</w:t>
        </w:r>
      </w:hyperlink>
      <w:r w:rsidRPr="000A1ABE">
        <w:rPr>
          <w:lang w:val="en-US"/>
        </w:rPr>
        <w:t>. The remaining 38 local government areas, including six alpine resort areas, are referred to as the rural local government areas.</w:t>
      </w:r>
    </w:p>
    <w:p w14:paraId="2474357A" w14:textId="77777777" w:rsidR="00454287" w:rsidRDefault="00454287" w:rsidP="00697A5B">
      <w:pPr>
        <w:pStyle w:val="bodycopy"/>
        <w:spacing w:before="120" w:after="200"/>
      </w:pPr>
      <w:r w:rsidRPr="000A1ABE">
        <w:rPr>
          <w:b/>
          <w:bCs/>
        </w:rPr>
        <w:t xml:space="preserve">SME </w:t>
      </w:r>
      <w:r w:rsidRPr="00042ADB">
        <w:t xml:space="preserve">– </w:t>
      </w:r>
      <w:r w:rsidRPr="000A1ABE">
        <w:t>Small-to-Medium Enterprises</w:t>
      </w:r>
    </w:p>
    <w:p w14:paraId="573FE752" w14:textId="11537826" w:rsidR="00726D77" w:rsidRPr="000A1ABE" w:rsidRDefault="00726D77" w:rsidP="00042ADB">
      <w:r w:rsidRPr="00441BE2">
        <w:rPr>
          <w:b/>
          <w:bCs/>
          <w:szCs w:val="18"/>
          <w:lang w:eastAsia="en-AU"/>
        </w:rPr>
        <w:t>Sole Entity Purchase Contract (SEPC)</w:t>
      </w:r>
      <w:r w:rsidRPr="00441BE2">
        <w:rPr>
          <w:szCs w:val="18"/>
          <w:lang w:eastAsia="en-AU"/>
        </w:rPr>
        <w:t xml:space="preserve"> - A sole supplier or panel of suppliers are appointed to provide goods or services specific to an agency over the life of the contract.</w:t>
      </w:r>
    </w:p>
    <w:p w14:paraId="08E1382D" w14:textId="56806187" w:rsidR="00454287" w:rsidRPr="000A1ABE" w:rsidRDefault="00454287" w:rsidP="00042ADB">
      <w:pPr>
        <w:pStyle w:val="bodycopy"/>
        <w:spacing w:before="120" w:after="200"/>
      </w:pPr>
      <w:r w:rsidRPr="000A1ABE">
        <w:rPr>
          <w:b/>
          <w:bCs/>
        </w:rPr>
        <w:t xml:space="preserve">Standard </w:t>
      </w:r>
      <w:r w:rsidR="00774A1C">
        <w:rPr>
          <w:b/>
          <w:bCs/>
        </w:rPr>
        <w:t>E</w:t>
      </w:r>
      <w:r w:rsidRPr="000A1ABE">
        <w:rPr>
          <w:b/>
          <w:bCs/>
        </w:rPr>
        <w:t xml:space="preserve">mployee </w:t>
      </w:r>
      <w:r w:rsidRPr="00042ADB">
        <w:t>–</w:t>
      </w:r>
      <w:r w:rsidRPr="000A1ABE">
        <w:rPr>
          <w:b/>
          <w:bCs/>
        </w:rPr>
        <w:t xml:space="preserve"> </w:t>
      </w:r>
      <w:r w:rsidRPr="000A1ABE">
        <w:t xml:space="preserve">All employees not classified as apprentices, </w:t>
      </w:r>
      <w:proofErr w:type="gramStart"/>
      <w:r w:rsidRPr="000A1ABE">
        <w:t>cadets</w:t>
      </w:r>
      <w:proofErr w:type="gramEnd"/>
      <w:r w:rsidRPr="000A1ABE">
        <w:t xml:space="preserve"> or trainees.</w:t>
      </w:r>
    </w:p>
    <w:p w14:paraId="38F2370D" w14:textId="77777777" w:rsidR="0090027C" w:rsidRPr="00441BE2" w:rsidRDefault="0090027C" w:rsidP="0090027C">
      <w:pPr>
        <w:rPr>
          <w:szCs w:val="18"/>
          <w:lang w:eastAsia="en-AU"/>
        </w:rPr>
      </w:pPr>
      <w:r w:rsidRPr="00441BE2">
        <w:rPr>
          <w:b/>
          <w:bCs/>
          <w:szCs w:val="18"/>
          <w:lang w:eastAsia="en-AU"/>
        </w:rPr>
        <w:lastRenderedPageBreak/>
        <w:t>State Purchase Contract (SPC)</w:t>
      </w:r>
      <w:r w:rsidRPr="00441BE2">
        <w:rPr>
          <w:szCs w:val="18"/>
          <w:lang w:eastAsia="en-AU"/>
        </w:rPr>
        <w:t xml:space="preserve"> - Standing offer agreements for Victorian government common use goods and services, which are established when value for money can best be achieved through aggregating demand. SPCs are established and managed by The Department of Treasury and Finance (DTF), the Department of Premier and Cabinet (DPC) or other government entities with specific knowledge and business drivers. A sole supplier or panel of suppliers are appointed to provide goods or services over the life of the contract, for use by Victorian Government departments and agencies.</w:t>
      </w:r>
    </w:p>
    <w:p w14:paraId="1A29ADA8" w14:textId="77777777" w:rsidR="00377DB7" w:rsidRPr="00441BE2" w:rsidRDefault="00377DB7" w:rsidP="00377DB7">
      <w:pPr>
        <w:rPr>
          <w:szCs w:val="18"/>
          <w:lang w:eastAsia="en-AU"/>
        </w:rPr>
      </w:pPr>
      <w:r w:rsidRPr="00441BE2">
        <w:rPr>
          <w:b/>
          <w:bCs/>
          <w:szCs w:val="18"/>
          <w:lang w:eastAsia="en-AU"/>
        </w:rPr>
        <w:t xml:space="preserve">Trainee </w:t>
      </w:r>
      <w:r w:rsidRPr="00042ADB">
        <w:rPr>
          <w:szCs w:val="18"/>
          <w:lang w:eastAsia="en-AU"/>
        </w:rPr>
        <w:t xml:space="preserve">- </w:t>
      </w:r>
      <w:r w:rsidRPr="00441BE2">
        <w:rPr>
          <w:szCs w:val="18"/>
          <w:lang w:eastAsia="en-AU"/>
        </w:rPr>
        <w:t xml:space="preserve"> Traineeships are entry-level roles undertaken under a Training Contract between an employer and a trainee that combines training with paid employment. Traineeships are undertaken at Certificate II level and above including Diploma and Advanced Diploma. Traineeships typically have a duration of one to two years and are competency based. Traineeships can be in areas including civil construction, design, business services, information technology, human </w:t>
      </w:r>
      <w:proofErr w:type="gramStart"/>
      <w:r w:rsidRPr="00441BE2">
        <w:rPr>
          <w:szCs w:val="18"/>
          <w:lang w:eastAsia="en-AU"/>
        </w:rPr>
        <w:t>resources</w:t>
      </w:r>
      <w:proofErr w:type="gramEnd"/>
      <w:r w:rsidRPr="00441BE2">
        <w:rPr>
          <w:szCs w:val="18"/>
          <w:lang w:eastAsia="en-AU"/>
        </w:rPr>
        <w:t xml:space="preserve"> and community services. For a trainee to be counted towards the MPSG requirement for a project they must be:</w:t>
      </w:r>
    </w:p>
    <w:p w14:paraId="4BF7C8DE" w14:textId="45BC9918" w:rsidR="00377DB7" w:rsidRPr="00441BE2" w:rsidRDefault="00377DB7" w:rsidP="00377DB7">
      <w:pPr>
        <w:pStyle w:val="ListParagraph"/>
        <w:numPr>
          <w:ilvl w:val="0"/>
          <w:numId w:val="79"/>
        </w:numPr>
        <w:rPr>
          <w:rFonts w:ascii="VIC" w:hAnsi="VIC"/>
          <w:sz w:val="18"/>
          <w:szCs w:val="18"/>
        </w:rPr>
      </w:pPr>
      <w:r w:rsidRPr="00441BE2">
        <w:rPr>
          <w:rFonts w:ascii="VIC" w:hAnsi="VIC"/>
          <w:sz w:val="18"/>
          <w:szCs w:val="18"/>
        </w:rPr>
        <w:t xml:space="preserve">undertaking a course that relates directly to their role on a </w:t>
      </w:r>
      <w:r w:rsidR="009A34CD">
        <w:rPr>
          <w:rFonts w:ascii="VIC" w:hAnsi="VIC"/>
          <w:sz w:val="18"/>
          <w:szCs w:val="18"/>
        </w:rPr>
        <w:t>LJF</w:t>
      </w:r>
      <w:r w:rsidRPr="00441BE2">
        <w:rPr>
          <w:rFonts w:ascii="VIC" w:hAnsi="VIC"/>
          <w:sz w:val="18"/>
          <w:szCs w:val="18"/>
        </w:rPr>
        <w:t xml:space="preserve"> Project and is consistent with the Training Contract; and</w:t>
      </w:r>
    </w:p>
    <w:p w14:paraId="7BE1C762" w14:textId="77777777" w:rsidR="00377DB7" w:rsidRPr="00441BE2" w:rsidRDefault="00377DB7" w:rsidP="00377DB7">
      <w:pPr>
        <w:pStyle w:val="ListParagraph"/>
        <w:numPr>
          <w:ilvl w:val="0"/>
          <w:numId w:val="79"/>
        </w:numPr>
        <w:rPr>
          <w:rFonts w:ascii="VIC" w:hAnsi="VIC"/>
          <w:sz w:val="18"/>
          <w:szCs w:val="18"/>
        </w:rPr>
      </w:pPr>
      <w:r w:rsidRPr="00441BE2">
        <w:rPr>
          <w:rFonts w:ascii="VIC" w:hAnsi="VIC"/>
          <w:sz w:val="18"/>
          <w:szCs w:val="18"/>
        </w:rPr>
        <w:t>registered with the Victorian Registration and Qualification Authority (VRQA).</w:t>
      </w:r>
    </w:p>
    <w:p w14:paraId="70A05F71" w14:textId="0FB2C827" w:rsidR="00377DB7" w:rsidRPr="000A1ABE" w:rsidRDefault="00377DB7" w:rsidP="00042ADB">
      <w:pPr>
        <w:pStyle w:val="bodycopy"/>
        <w:spacing w:before="120" w:after="200"/>
      </w:pPr>
      <w:r w:rsidRPr="00441BE2">
        <w:rPr>
          <w:rFonts w:cs="Times New Roman"/>
          <w:szCs w:val="18"/>
        </w:rPr>
        <w:t>Traineeships are different from professional traineeships (an employee who is not in an entry level role and is undertaking professional development training), which cannot count towards MPSG.</w:t>
      </w:r>
    </w:p>
    <w:p w14:paraId="76297A95" w14:textId="66045579" w:rsidR="00454287" w:rsidRDefault="00454287" w:rsidP="00697A5B">
      <w:pPr>
        <w:pStyle w:val="bodycopy"/>
        <w:spacing w:before="120" w:after="200"/>
      </w:pPr>
      <w:r w:rsidRPr="000A1ABE">
        <w:rPr>
          <w:b/>
          <w:bCs/>
        </w:rPr>
        <w:t xml:space="preserve">Value for </w:t>
      </w:r>
      <w:r w:rsidR="00774A1C">
        <w:rPr>
          <w:b/>
          <w:bCs/>
        </w:rPr>
        <w:t>M</w:t>
      </w:r>
      <w:r w:rsidRPr="000A1ABE">
        <w:rPr>
          <w:b/>
          <w:bCs/>
        </w:rPr>
        <w:t xml:space="preserve">oney </w:t>
      </w:r>
      <w:r w:rsidRPr="00042ADB">
        <w:t>–</w:t>
      </w:r>
      <w:r w:rsidRPr="000A1ABE">
        <w:rPr>
          <w:b/>
          <w:bCs/>
        </w:rPr>
        <w:t xml:space="preserve"> </w:t>
      </w:r>
      <w:r w:rsidRPr="000A1ABE">
        <w:t xml:space="preserve">Value for money is a balanced judgement of a range of financial and non-financial factors. It considers the mix of quality, </w:t>
      </w:r>
      <w:proofErr w:type="gramStart"/>
      <w:r w:rsidRPr="000A1ABE">
        <w:t>cost</w:t>
      </w:r>
      <w:proofErr w:type="gramEnd"/>
      <w:r w:rsidRPr="000A1ABE">
        <w:t xml:space="preserve"> and resources; fitness for purpose; total cost of ownership and risk.</w:t>
      </w:r>
    </w:p>
    <w:p w14:paraId="00AFF8E5" w14:textId="4F4FE7BC" w:rsidR="003330BA" w:rsidRPr="00042ADB" w:rsidRDefault="003330BA" w:rsidP="00042ADB">
      <w:pPr>
        <w:rPr>
          <w:szCs w:val="18"/>
          <w:lang w:eastAsia="en-AU"/>
        </w:rPr>
      </w:pPr>
      <w:r w:rsidRPr="00441BE2">
        <w:rPr>
          <w:b/>
          <w:bCs/>
          <w:szCs w:val="18"/>
          <w:lang w:eastAsia="en-AU"/>
        </w:rPr>
        <w:t xml:space="preserve">Victorian Management Centre (VMC) </w:t>
      </w:r>
      <w:r w:rsidRPr="00441BE2">
        <w:rPr>
          <w:szCs w:val="18"/>
          <w:lang w:eastAsia="en-AU"/>
        </w:rPr>
        <w:t xml:space="preserve">– </w:t>
      </w:r>
      <w:r w:rsidR="001B4A4B">
        <w:rPr>
          <w:szCs w:val="18"/>
          <w:lang w:eastAsia="en-AU"/>
        </w:rPr>
        <w:t>O</w:t>
      </w:r>
      <w:r w:rsidRPr="00441BE2">
        <w:rPr>
          <w:szCs w:val="18"/>
          <w:lang w:eastAsia="en-AU"/>
        </w:rPr>
        <w:t xml:space="preserve">nline system hosted by ICN and used by agencies and suppliers for LJF project registration, reporting and completion. It also </w:t>
      </w:r>
      <w:r w:rsidR="006F7EAF">
        <w:rPr>
          <w:szCs w:val="18"/>
          <w:lang w:eastAsia="en-AU"/>
        </w:rPr>
        <w:t>manages</w:t>
      </w:r>
      <w:r w:rsidRPr="00441BE2">
        <w:rPr>
          <w:szCs w:val="18"/>
          <w:lang w:eastAsia="en-AU"/>
        </w:rPr>
        <w:t xml:space="preserve"> reporting for the Social Procurement Framework.</w:t>
      </w:r>
    </w:p>
    <w:p w14:paraId="30509313" w14:textId="77777777" w:rsidR="00454287" w:rsidRPr="000A1ABE" w:rsidRDefault="00454287" w:rsidP="00042ADB">
      <w:pPr>
        <w:pStyle w:val="bodycopy"/>
        <w:spacing w:before="120" w:after="200"/>
      </w:pPr>
      <w:r w:rsidRPr="000A1ABE">
        <w:rPr>
          <w:b/>
          <w:bCs/>
        </w:rPr>
        <w:t>Work Package</w:t>
      </w:r>
      <w:r w:rsidRPr="00042ADB">
        <w:t xml:space="preserve"> –</w:t>
      </w:r>
      <w:r w:rsidRPr="000A1ABE">
        <w:rPr>
          <w:b/>
          <w:bCs/>
        </w:rPr>
        <w:t xml:space="preserve"> </w:t>
      </w:r>
      <w:r w:rsidRPr="000A1ABE">
        <w:t>Work package is used to define and group different parts of a project in a way that helps organise and define the overall project.</w:t>
      </w:r>
    </w:p>
    <w:p w14:paraId="65F1E9C4" w14:textId="77777777" w:rsidR="003A4BBC" w:rsidRPr="00042ADB" w:rsidRDefault="003A4BBC" w:rsidP="00803862">
      <w:pPr>
        <w:pStyle w:val="Heading2"/>
        <w:numPr>
          <w:ilvl w:val="0"/>
          <w:numId w:val="0"/>
        </w:numPr>
        <w:rPr>
          <w:sz w:val="24"/>
          <w:szCs w:val="24"/>
        </w:rPr>
        <w:sectPr w:rsidR="003A4BBC" w:rsidRPr="00042ADB" w:rsidSect="003A4BBC">
          <w:headerReference w:type="default" r:id="rId45"/>
          <w:footerReference w:type="default" r:id="rId46"/>
          <w:pgSz w:w="11906" w:h="16838"/>
          <w:pgMar w:top="1440" w:right="1440" w:bottom="1440" w:left="1440" w:header="709" w:footer="136" w:gutter="0"/>
          <w:cols w:space="708"/>
          <w:titlePg/>
          <w:docGrid w:linePitch="360"/>
        </w:sectPr>
      </w:pPr>
    </w:p>
    <w:p w14:paraId="032BF44A" w14:textId="75BA4B3B" w:rsidR="006C6B66" w:rsidRPr="00042ADB" w:rsidRDefault="006000AC" w:rsidP="00803862">
      <w:pPr>
        <w:pStyle w:val="Heading2"/>
        <w:numPr>
          <w:ilvl w:val="0"/>
          <w:numId w:val="0"/>
        </w:numPr>
        <w:rPr>
          <w:sz w:val="24"/>
          <w:szCs w:val="24"/>
        </w:rPr>
      </w:pPr>
      <w:bookmarkStart w:id="4319" w:name="_Appendix_3:_Monitoring"/>
      <w:bookmarkStart w:id="4320" w:name="_Appendix_2:_Example"/>
      <w:bookmarkStart w:id="4321" w:name="_Toc110586907"/>
      <w:bookmarkStart w:id="4322" w:name="_Toc115177131"/>
      <w:bookmarkEnd w:id="1579"/>
      <w:bookmarkEnd w:id="4319"/>
      <w:bookmarkEnd w:id="4320"/>
      <w:r w:rsidRPr="00042ADB">
        <w:rPr>
          <w:sz w:val="24"/>
          <w:szCs w:val="24"/>
        </w:rPr>
        <w:lastRenderedPageBreak/>
        <w:t>A</w:t>
      </w:r>
      <w:r w:rsidR="007C793F" w:rsidRPr="00042ADB">
        <w:rPr>
          <w:sz w:val="24"/>
          <w:szCs w:val="24"/>
        </w:rPr>
        <w:t xml:space="preserve">ppendix </w:t>
      </w:r>
      <w:r w:rsidR="00576A67" w:rsidRPr="00042ADB">
        <w:rPr>
          <w:sz w:val="24"/>
          <w:szCs w:val="24"/>
        </w:rPr>
        <w:t>2</w:t>
      </w:r>
      <w:r w:rsidR="007C793F" w:rsidRPr="00042ADB">
        <w:rPr>
          <w:sz w:val="24"/>
          <w:szCs w:val="24"/>
        </w:rPr>
        <w:t xml:space="preserve">: </w:t>
      </w:r>
      <w:r w:rsidR="00AB590C" w:rsidRPr="00042ADB">
        <w:rPr>
          <w:sz w:val="24"/>
          <w:szCs w:val="24"/>
        </w:rPr>
        <w:t xml:space="preserve">Example </w:t>
      </w:r>
      <w:r w:rsidR="007C793F" w:rsidRPr="00042ADB">
        <w:rPr>
          <w:sz w:val="24"/>
          <w:szCs w:val="24"/>
        </w:rPr>
        <w:t xml:space="preserve">Monitoring and </w:t>
      </w:r>
      <w:r w:rsidR="00FE12CC" w:rsidRPr="00042ADB">
        <w:rPr>
          <w:sz w:val="24"/>
          <w:szCs w:val="24"/>
        </w:rPr>
        <w:t>R</w:t>
      </w:r>
      <w:r w:rsidR="007C793F" w:rsidRPr="00042ADB">
        <w:rPr>
          <w:sz w:val="24"/>
          <w:szCs w:val="24"/>
        </w:rPr>
        <w:t>eporting Table</w:t>
      </w:r>
      <w:bookmarkEnd w:id="4321"/>
      <w:bookmarkEnd w:id="4322"/>
      <w:r w:rsidR="00AB2CD7" w:rsidRPr="00042ADB">
        <w:rPr>
          <w:sz w:val="24"/>
          <w:szCs w:val="24"/>
        </w:rPr>
        <w:t xml:space="preserve"> </w:t>
      </w:r>
    </w:p>
    <w:p w14:paraId="289CAEA2" w14:textId="77777777" w:rsidR="00532910" w:rsidRDefault="00532910" w:rsidP="00532910">
      <w:pPr>
        <w:pStyle w:val="bodycopy"/>
      </w:pPr>
      <w:r w:rsidRPr="00604C42">
        <w:t>Note: Example only. This</w:t>
      </w:r>
      <w:r>
        <w:t xml:space="preserve"> information will be provided through VMC and</w:t>
      </w:r>
      <w:r w:rsidRPr="00604C42">
        <w:t xml:space="preserve"> will reflect a project-by-project basis. </w:t>
      </w:r>
    </w:p>
    <w:p w14:paraId="7DDECA9E" w14:textId="77777777" w:rsidR="0061369C" w:rsidRPr="00604C42" w:rsidRDefault="0061369C" w:rsidP="0061369C">
      <w:pPr>
        <w:pStyle w:val="bodycopy"/>
      </w:pPr>
    </w:p>
    <w:tbl>
      <w:tblPr>
        <w:tblStyle w:val="TableGrid1"/>
        <w:tblW w:w="15452" w:type="dxa"/>
        <w:tblInd w:w="-289" w:type="dxa"/>
        <w:tblLayout w:type="fixed"/>
        <w:tblLook w:val="04A0" w:firstRow="1" w:lastRow="0" w:firstColumn="1" w:lastColumn="0" w:noHBand="0" w:noVBand="1"/>
      </w:tblPr>
      <w:tblGrid>
        <w:gridCol w:w="1052"/>
        <w:gridCol w:w="1045"/>
        <w:gridCol w:w="1253"/>
        <w:gridCol w:w="896"/>
        <w:gridCol w:w="757"/>
        <w:gridCol w:w="837"/>
        <w:gridCol w:w="928"/>
        <w:gridCol w:w="844"/>
        <w:gridCol w:w="1007"/>
        <w:gridCol w:w="1236"/>
        <w:gridCol w:w="852"/>
        <w:gridCol w:w="776"/>
        <w:gridCol w:w="850"/>
        <w:gridCol w:w="992"/>
        <w:gridCol w:w="993"/>
        <w:gridCol w:w="1134"/>
      </w:tblGrid>
      <w:tr w:rsidR="0061369C" w:rsidRPr="00604C42" w14:paraId="1C49078D" w14:textId="77777777" w:rsidTr="009062C3">
        <w:trPr>
          <w:trHeight w:val="222"/>
        </w:trPr>
        <w:tc>
          <w:tcPr>
            <w:tcW w:w="1052" w:type="dxa"/>
            <w:noWrap/>
            <w:hideMark/>
          </w:tcPr>
          <w:p w14:paraId="670FFAEB" w14:textId="77777777" w:rsidR="0061369C" w:rsidRPr="00441BE2" w:rsidRDefault="0061369C" w:rsidP="00441BE2">
            <w:pPr>
              <w:rPr>
                <w:rFonts w:eastAsiaTheme="minorHAnsi"/>
                <w:sz w:val="14"/>
                <w:szCs w:val="14"/>
              </w:rPr>
            </w:pPr>
          </w:p>
        </w:tc>
        <w:tc>
          <w:tcPr>
            <w:tcW w:w="1045" w:type="dxa"/>
            <w:noWrap/>
            <w:hideMark/>
          </w:tcPr>
          <w:p w14:paraId="6B19FC62" w14:textId="77777777" w:rsidR="0061369C" w:rsidRPr="00441BE2" w:rsidRDefault="0061369C" w:rsidP="00441BE2">
            <w:pPr>
              <w:rPr>
                <w:rFonts w:eastAsiaTheme="minorHAnsi"/>
                <w:sz w:val="14"/>
                <w:szCs w:val="14"/>
              </w:rPr>
            </w:pPr>
          </w:p>
        </w:tc>
        <w:tc>
          <w:tcPr>
            <w:tcW w:w="1253" w:type="dxa"/>
            <w:noWrap/>
            <w:hideMark/>
          </w:tcPr>
          <w:p w14:paraId="5EF434D6" w14:textId="77777777" w:rsidR="0061369C" w:rsidRPr="00441BE2" w:rsidRDefault="0061369C" w:rsidP="00441BE2">
            <w:pPr>
              <w:rPr>
                <w:rFonts w:eastAsiaTheme="minorHAnsi"/>
                <w:sz w:val="14"/>
                <w:szCs w:val="14"/>
              </w:rPr>
            </w:pPr>
          </w:p>
        </w:tc>
        <w:tc>
          <w:tcPr>
            <w:tcW w:w="5269" w:type="dxa"/>
            <w:gridSpan w:val="6"/>
            <w:hideMark/>
          </w:tcPr>
          <w:p w14:paraId="599BCBAF" w14:textId="77777777" w:rsidR="0061369C" w:rsidRPr="00441BE2" w:rsidRDefault="0061369C" w:rsidP="00441BE2">
            <w:pPr>
              <w:rPr>
                <w:rFonts w:eastAsiaTheme="minorHAnsi"/>
                <w:sz w:val="14"/>
                <w:szCs w:val="14"/>
              </w:rPr>
            </w:pPr>
            <w:r w:rsidRPr="00441BE2">
              <w:rPr>
                <w:rFonts w:eastAsiaTheme="minorHAnsi"/>
                <w:sz w:val="14"/>
                <w:szCs w:val="14"/>
              </w:rPr>
              <w:t>LIDP Commitments</w:t>
            </w:r>
          </w:p>
        </w:tc>
        <w:tc>
          <w:tcPr>
            <w:tcW w:w="6833" w:type="dxa"/>
            <w:gridSpan w:val="7"/>
          </w:tcPr>
          <w:p w14:paraId="48E1DF87" w14:textId="77777777" w:rsidR="0061369C" w:rsidRPr="00441BE2" w:rsidRDefault="0061369C" w:rsidP="00441BE2">
            <w:pPr>
              <w:rPr>
                <w:rFonts w:eastAsiaTheme="minorHAnsi"/>
                <w:sz w:val="14"/>
                <w:szCs w:val="14"/>
              </w:rPr>
            </w:pPr>
            <w:r w:rsidRPr="00441BE2">
              <w:rPr>
                <w:rFonts w:eastAsiaTheme="minorHAnsi"/>
                <w:sz w:val="14"/>
                <w:szCs w:val="14"/>
              </w:rPr>
              <w:t>Secured Local Jobs First Outcomes</w:t>
            </w:r>
          </w:p>
        </w:tc>
      </w:tr>
      <w:tr w:rsidR="0061369C" w:rsidRPr="00604C42" w14:paraId="32937F53" w14:textId="77777777" w:rsidTr="009062C3">
        <w:trPr>
          <w:trHeight w:val="397"/>
        </w:trPr>
        <w:tc>
          <w:tcPr>
            <w:tcW w:w="1052" w:type="dxa"/>
            <w:vMerge w:val="restart"/>
            <w:hideMark/>
          </w:tcPr>
          <w:p w14:paraId="38B366F8" w14:textId="77777777" w:rsidR="0061369C" w:rsidRPr="00441BE2" w:rsidRDefault="0061369C" w:rsidP="00441BE2">
            <w:pPr>
              <w:rPr>
                <w:rFonts w:eastAsiaTheme="minorHAnsi"/>
                <w:sz w:val="14"/>
                <w:szCs w:val="14"/>
              </w:rPr>
            </w:pPr>
            <w:r w:rsidRPr="00441BE2">
              <w:rPr>
                <w:rFonts w:eastAsiaTheme="minorHAnsi"/>
                <w:sz w:val="14"/>
                <w:szCs w:val="14"/>
              </w:rPr>
              <w:t>Work package</w:t>
            </w:r>
          </w:p>
        </w:tc>
        <w:tc>
          <w:tcPr>
            <w:tcW w:w="1045" w:type="dxa"/>
            <w:vMerge w:val="restart"/>
            <w:hideMark/>
          </w:tcPr>
          <w:p w14:paraId="5581FB27" w14:textId="77777777" w:rsidR="0061369C" w:rsidRPr="00441BE2" w:rsidRDefault="0061369C" w:rsidP="00441BE2">
            <w:pPr>
              <w:rPr>
                <w:rFonts w:eastAsiaTheme="minorHAnsi"/>
                <w:sz w:val="14"/>
                <w:szCs w:val="14"/>
              </w:rPr>
            </w:pPr>
            <w:r w:rsidRPr="00441BE2">
              <w:rPr>
                <w:rFonts w:eastAsiaTheme="minorHAnsi"/>
                <w:sz w:val="14"/>
                <w:szCs w:val="14"/>
              </w:rPr>
              <w:t>Item Description</w:t>
            </w:r>
          </w:p>
        </w:tc>
        <w:tc>
          <w:tcPr>
            <w:tcW w:w="1253" w:type="dxa"/>
            <w:vMerge w:val="restart"/>
            <w:hideMark/>
          </w:tcPr>
          <w:p w14:paraId="768CF6CF" w14:textId="77777777" w:rsidR="0061369C" w:rsidRPr="00441BE2" w:rsidRDefault="0061369C" w:rsidP="00441BE2">
            <w:pPr>
              <w:rPr>
                <w:rFonts w:eastAsiaTheme="minorHAnsi"/>
                <w:sz w:val="14"/>
                <w:szCs w:val="14"/>
              </w:rPr>
            </w:pPr>
            <w:r w:rsidRPr="00441BE2">
              <w:rPr>
                <w:rFonts w:eastAsiaTheme="minorHAnsi"/>
                <w:sz w:val="14"/>
                <w:szCs w:val="14"/>
              </w:rPr>
              <w:t>Manufacturer</w:t>
            </w:r>
          </w:p>
        </w:tc>
        <w:tc>
          <w:tcPr>
            <w:tcW w:w="896" w:type="dxa"/>
            <w:vMerge w:val="restart"/>
            <w:hideMark/>
          </w:tcPr>
          <w:p w14:paraId="18E555C4" w14:textId="77777777" w:rsidR="0061369C" w:rsidRPr="00441BE2" w:rsidRDefault="0061369C" w:rsidP="00441BE2">
            <w:pPr>
              <w:rPr>
                <w:rFonts w:eastAsiaTheme="minorHAnsi"/>
                <w:sz w:val="14"/>
                <w:szCs w:val="14"/>
              </w:rPr>
            </w:pPr>
            <w:r w:rsidRPr="00441BE2">
              <w:rPr>
                <w:rFonts w:eastAsiaTheme="minorHAnsi"/>
                <w:sz w:val="14"/>
                <w:szCs w:val="14"/>
              </w:rPr>
              <w:t>Supplier</w:t>
            </w:r>
          </w:p>
        </w:tc>
        <w:tc>
          <w:tcPr>
            <w:tcW w:w="1594" w:type="dxa"/>
            <w:gridSpan w:val="2"/>
            <w:hideMark/>
          </w:tcPr>
          <w:p w14:paraId="31180FB4" w14:textId="77777777" w:rsidR="0061369C" w:rsidRPr="00441BE2" w:rsidRDefault="0061369C" w:rsidP="00441BE2">
            <w:pPr>
              <w:rPr>
                <w:rFonts w:eastAsiaTheme="minorHAnsi"/>
                <w:sz w:val="14"/>
                <w:szCs w:val="14"/>
              </w:rPr>
            </w:pPr>
            <w:r w:rsidRPr="00441BE2">
              <w:rPr>
                <w:rFonts w:eastAsiaTheme="minorHAnsi"/>
                <w:sz w:val="14"/>
                <w:szCs w:val="14"/>
              </w:rPr>
              <w:t>ANZ value-add activity (%)</w:t>
            </w:r>
          </w:p>
        </w:tc>
        <w:tc>
          <w:tcPr>
            <w:tcW w:w="928" w:type="dxa"/>
            <w:hideMark/>
          </w:tcPr>
          <w:p w14:paraId="031F3B85" w14:textId="77777777" w:rsidR="0061369C" w:rsidRPr="00441BE2" w:rsidRDefault="0061369C" w:rsidP="00441BE2">
            <w:pPr>
              <w:rPr>
                <w:rFonts w:eastAsiaTheme="minorHAnsi"/>
                <w:sz w:val="14"/>
                <w:szCs w:val="14"/>
              </w:rPr>
            </w:pPr>
            <w:r w:rsidRPr="00441BE2">
              <w:rPr>
                <w:rFonts w:eastAsiaTheme="minorHAnsi"/>
                <w:sz w:val="14"/>
                <w:szCs w:val="14"/>
              </w:rPr>
              <w:t xml:space="preserve">Contract content (%) </w:t>
            </w:r>
            <w:r w:rsidRPr="00441BE2">
              <w:rPr>
                <w:rFonts w:eastAsiaTheme="minorHAnsi"/>
                <w:sz w:val="14"/>
                <w:szCs w:val="14"/>
                <w:vertAlign w:val="superscript"/>
              </w:rPr>
              <w:t>(B)</w:t>
            </w:r>
          </w:p>
        </w:tc>
        <w:tc>
          <w:tcPr>
            <w:tcW w:w="844" w:type="dxa"/>
            <w:hideMark/>
          </w:tcPr>
          <w:p w14:paraId="603B0999" w14:textId="77777777" w:rsidR="0061369C" w:rsidRPr="00441BE2" w:rsidRDefault="0061369C" w:rsidP="00441BE2">
            <w:pPr>
              <w:rPr>
                <w:rFonts w:eastAsiaTheme="minorHAnsi"/>
                <w:sz w:val="14"/>
                <w:szCs w:val="14"/>
              </w:rPr>
            </w:pPr>
            <w:r w:rsidRPr="00441BE2">
              <w:rPr>
                <w:rFonts w:eastAsiaTheme="minorHAnsi"/>
                <w:sz w:val="14"/>
                <w:szCs w:val="14"/>
              </w:rPr>
              <w:t xml:space="preserve">ANZ value-added activity (%) </w:t>
            </w:r>
            <w:r w:rsidRPr="00441BE2">
              <w:rPr>
                <w:rFonts w:eastAsiaTheme="minorHAnsi"/>
                <w:sz w:val="14"/>
                <w:szCs w:val="14"/>
                <w:vertAlign w:val="superscript"/>
              </w:rPr>
              <w:t>(C = A*B)</w:t>
            </w:r>
          </w:p>
        </w:tc>
        <w:tc>
          <w:tcPr>
            <w:tcW w:w="1007" w:type="dxa"/>
            <w:hideMark/>
          </w:tcPr>
          <w:p w14:paraId="53EC19D6" w14:textId="110022B8" w:rsidR="0061369C" w:rsidRPr="00441BE2" w:rsidRDefault="0061369C" w:rsidP="00441BE2">
            <w:pPr>
              <w:rPr>
                <w:rFonts w:eastAsiaTheme="minorHAnsi"/>
                <w:sz w:val="14"/>
                <w:szCs w:val="14"/>
              </w:rPr>
            </w:pPr>
            <w:r w:rsidRPr="00441BE2">
              <w:rPr>
                <w:rFonts w:eastAsiaTheme="minorHAnsi"/>
                <w:sz w:val="14"/>
                <w:szCs w:val="14"/>
              </w:rPr>
              <w:t xml:space="preserve">Total number of </w:t>
            </w:r>
            <w:r w:rsidR="00DE39B8">
              <w:rPr>
                <w:rFonts w:eastAsiaTheme="minorHAnsi"/>
                <w:sz w:val="14"/>
                <w:szCs w:val="14"/>
              </w:rPr>
              <w:t>s</w:t>
            </w:r>
            <w:r w:rsidRPr="00441BE2">
              <w:rPr>
                <w:rFonts w:eastAsiaTheme="minorHAnsi"/>
                <w:sz w:val="14"/>
                <w:szCs w:val="14"/>
              </w:rPr>
              <w:t xml:space="preserve">uppliers in project  supply chain </w:t>
            </w:r>
            <w:r w:rsidRPr="00441BE2">
              <w:rPr>
                <w:rFonts w:eastAsiaTheme="minorHAnsi"/>
                <w:sz w:val="14"/>
                <w:szCs w:val="14"/>
                <w:vertAlign w:val="superscript"/>
              </w:rPr>
              <w:t>(</w:t>
            </w:r>
          </w:p>
        </w:tc>
        <w:tc>
          <w:tcPr>
            <w:tcW w:w="1236" w:type="dxa"/>
          </w:tcPr>
          <w:p w14:paraId="23A7FCC3" w14:textId="77777777" w:rsidR="0061369C" w:rsidRPr="00441BE2" w:rsidRDefault="0061369C" w:rsidP="00441BE2">
            <w:pPr>
              <w:rPr>
                <w:rFonts w:eastAsiaTheme="minorHAnsi"/>
                <w:sz w:val="14"/>
                <w:szCs w:val="14"/>
              </w:rPr>
            </w:pPr>
            <w:r w:rsidRPr="00441BE2">
              <w:rPr>
                <w:rFonts w:eastAsiaTheme="minorHAnsi"/>
                <w:sz w:val="14"/>
                <w:szCs w:val="14"/>
              </w:rPr>
              <w:t>Manufacturer</w:t>
            </w:r>
          </w:p>
        </w:tc>
        <w:tc>
          <w:tcPr>
            <w:tcW w:w="852" w:type="dxa"/>
          </w:tcPr>
          <w:p w14:paraId="7E988C65" w14:textId="77777777" w:rsidR="0061369C" w:rsidRPr="00441BE2" w:rsidRDefault="0061369C" w:rsidP="00441BE2">
            <w:pPr>
              <w:rPr>
                <w:rFonts w:eastAsiaTheme="minorHAnsi"/>
                <w:sz w:val="14"/>
                <w:szCs w:val="14"/>
              </w:rPr>
            </w:pPr>
            <w:r w:rsidRPr="00441BE2">
              <w:rPr>
                <w:rFonts w:eastAsiaTheme="minorHAnsi"/>
                <w:sz w:val="14"/>
                <w:szCs w:val="14"/>
              </w:rPr>
              <w:t>Supplier</w:t>
            </w:r>
          </w:p>
        </w:tc>
        <w:tc>
          <w:tcPr>
            <w:tcW w:w="1626" w:type="dxa"/>
            <w:gridSpan w:val="2"/>
            <w:hideMark/>
          </w:tcPr>
          <w:p w14:paraId="3D4EEA70" w14:textId="77777777" w:rsidR="0061369C" w:rsidRPr="00441BE2" w:rsidRDefault="0061369C" w:rsidP="00441BE2">
            <w:pPr>
              <w:rPr>
                <w:rFonts w:eastAsiaTheme="minorHAnsi"/>
                <w:sz w:val="14"/>
                <w:szCs w:val="14"/>
              </w:rPr>
            </w:pPr>
            <w:r w:rsidRPr="00441BE2">
              <w:rPr>
                <w:rFonts w:eastAsiaTheme="minorHAnsi"/>
                <w:sz w:val="14"/>
                <w:szCs w:val="14"/>
              </w:rPr>
              <w:t>ANZ value-add activity (%)</w:t>
            </w:r>
          </w:p>
        </w:tc>
        <w:tc>
          <w:tcPr>
            <w:tcW w:w="992" w:type="dxa"/>
            <w:hideMark/>
          </w:tcPr>
          <w:p w14:paraId="1784AC52" w14:textId="77777777" w:rsidR="0061369C" w:rsidRPr="00441BE2" w:rsidRDefault="0061369C" w:rsidP="00441BE2">
            <w:pPr>
              <w:rPr>
                <w:rFonts w:eastAsiaTheme="minorHAnsi"/>
                <w:sz w:val="14"/>
                <w:szCs w:val="14"/>
              </w:rPr>
            </w:pPr>
            <w:r w:rsidRPr="00441BE2">
              <w:rPr>
                <w:rFonts w:eastAsiaTheme="minorHAnsi"/>
                <w:sz w:val="14"/>
                <w:szCs w:val="14"/>
              </w:rPr>
              <w:t xml:space="preserve">Contract Content (%) </w:t>
            </w:r>
            <w:r w:rsidRPr="00441BE2">
              <w:rPr>
                <w:rFonts w:eastAsiaTheme="minorHAnsi"/>
                <w:sz w:val="14"/>
                <w:szCs w:val="14"/>
                <w:vertAlign w:val="superscript"/>
              </w:rPr>
              <w:t>(B)</w:t>
            </w:r>
          </w:p>
        </w:tc>
        <w:tc>
          <w:tcPr>
            <w:tcW w:w="993" w:type="dxa"/>
            <w:hideMark/>
          </w:tcPr>
          <w:p w14:paraId="57D39344" w14:textId="77777777" w:rsidR="0061369C" w:rsidRPr="00441BE2" w:rsidRDefault="0061369C" w:rsidP="00441BE2">
            <w:pPr>
              <w:rPr>
                <w:rFonts w:eastAsiaTheme="minorHAnsi"/>
                <w:sz w:val="14"/>
                <w:szCs w:val="14"/>
              </w:rPr>
            </w:pPr>
            <w:r w:rsidRPr="00441BE2">
              <w:rPr>
                <w:rFonts w:eastAsiaTheme="minorHAnsi"/>
                <w:sz w:val="14"/>
                <w:szCs w:val="14"/>
              </w:rPr>
              <w:t xml:space="preserve">ANZ value-added activity (%) </w:t>
            </w:r>
            <w:r w:rsidRPr="00441BE2">
              <w:rPr>
                <w:rFonts w:eastAsiaTheme="minorHAnsi"/>
                <w:sz w:val="14"/>
                <w:szCs w:val="14"/>
                <w:vertAlign w:val="superscript"/>
              </w:rPr>
              <w:t>(C = A*B)</w:t>
            </w:r>
          </w:p>
        </w:tc>
        <w:tc>
          <w:tcPr>
            <w:tcW w:w="1134" w:type="dxa"/>
            <w:hideMark/>
          </w:tcPr>
          <w:p w14:paraId="6AC56A7F" w14:textId="4D40A138" w:rsidR="0061369C" w:rsidRPr="00441BE2" w:rsidRDefault="0061369C" w:rsidP="00441BE2">
            <w:pPr>
              <w:rPr>
                <w:rFonts w:eastAsiaTheme="minorHAnsi"/>
                <w:sz w:val="14"/>
                <w:szCs w:val="14"/>
              </w:rPr>
            </w:pPr>
            <w:r w:rsidRPr="00441BE2">
              <w:rPr>
                <w:rFonts w:eastAsiaTheme="minorHAnsi"/>
                <w:sz w:val="14"/>
                <w:szCs w:val="14"/>
              </w:rPr>
              <w:t xml:space="preserve">Total number of </w:t>
            </w:r>
            <w:r w:rsidR="00DE39B8">
              <w:rPr>
                <w:rFonts w:eastAsiaTheme="minorHAnsi"/>
                <w:sz w:val="14"/>
                <w:szCs w:val="14"/>
              </w:rPr>
              <w:t>s</w:t>
            </w:r>
            <w:r w:rsidRPr="00441BE2">
              <w:rPr>
                <w:rFonts w:eastAsiaTheme="minorHAnsi"/>
                <w:sz w:val="14"/>
                <w:szCs w:val="14"/>
              </w:rPr>
              <w:t xml:space="preserve">uppliers in project  supply chain </w:t>
            </w:r>
            <w:r w:rsidRPr="00441BE2">
              <w:rPr>
                <w:rFonts w:eastAsiaTheme="minorHAnsi"/>
                <w:sz w:val="14"/>
                <w:szCs w:val="14"/>
                <w:vertAlign w:val="superscript"/>
              </w:rPr>
              <w:t>(E)</w:t>
            </w:r>
          </w:p>
        </w:tc>
      </w:tr>
      <w:tr w:rsidR="0061369C" w:rsidRPr="00604C42" w14:paraId="7502FDC9" w14:textId="77777777" w:rsidTr="009062C3">
        <w:trPr>
          <w:trHeight w:val="499"/>
        </w:trPr>
        <w:tc>
          <w:tcPr>
            <w:tcW w:w="1052" w:type="dxa"/>
            <w:vMerge/>
            <w:hideMark/>
          </w:tcPr>
          <w:p w14:paraId="5F887049" w14:textId="77777777" w:rsidR="0061369C" w:rsidRPr="00441BE2" w:rsidRDefault="0061369C" w:rsidP="00441BE2">
            <w:pPr>
              <w:rPr>
                <w:rFonts w:eastAsiaTheme="minorHAnsi"/>
                <w:sz w:val="14"/>
                <w:szCs w:val="14"/>
              </w:rPr>
            </w:pPr>
          </w:p>
        </w:tc>
        <w:tc>
          <w:tcPr>
            <w:tcW w:w="1045" w:type="dxa"/>
            <w:vMerge/>
            <w:hideMark/>
          </w:tcPr>
          <w:p w14:paraId="10489842" w14:textId="77777777" w:rsidR="0061369C" w:rsidRPr="00441BE2" w:rsidRDefault="0061369C" w:rsidP="00441BE2">
            <w:pPr>
              <w:rPr>
                <w:rFonts w:eastAsiaTheme="minorHAnsi"/>
                <w:sz w:val="14"/>
                <w:szCs w:val="14"/>
              </w:rPr>
            </w:pPr>
          </w:p>
        </w:tc>
        <w:tc>
          <w:tcPr>
            <w:tcW w:w="1253" w:type="dxa"/>
            <w:vMerge/>
            <w:hideMark/>
          </w:tcPr>
          <w:p w14:paraId="4C05D97E" w14:textId="77777777" w:rsidR="0061369C" w:rsidRPr="00441BE2" w:rsidRDefault="0061369C" w:rsidP="00441BE2">
            <w:pPr>
              <w:rPr>
                <w:rFonts w:eastAsiaTheme="minorHAnsi"/>
                <w:sz w:val="14"/>
                <w:szCs w:val="14"/>
              </w:rPr>
            </w:pPr>
          </w:p>
        </w:tc>
        <w:tc>
          <w:tcPr>
            <w:tcW w:w="896" w:type="dxa"/>
            <w:vMerge/>
            <w:hideMark/>
          </w:tcPr>
          <w:p w14:paraId="1775957C" w14:textId="77777777" w:rsidR="0061369C" w:rsidRPr="00441BE2" w:rsidRDefault="0061369C" w:rsidP="00441BE2">
            <w:pPr>
              <w:rPr>
                <w:rFonts w:eastAsiaTheme="minorHAnsi"/>
                <w:sz w:val="14"/>
                <w:szCs w:val="14"/>
              </w:rPr>
            </w:pPr>
          </w:p>
        </w:tc>
        <w:tc>
          <w:tcPr>
            <w:tcW w:w="757" w:type="dxa"/>
            <w:hideMark/>
          </w:tcPr>
          <w:p w14:paraId="14F4804E" w14:textId="77777777" w:rsidR="0061369C" w:rsidRPr="00441BE2" w:rsidRDefault="0061369C" w:rsidP="00441BE2">
            <w:pPr>
              <w:rPr>
                <w:rFonts w:eastAsiaTheme="minorHAnsi"/>
                <w:sz w:val="14"/>
                <w:szCs w:val="14"/>
              </w:rPr>
            </w:pPr>
            <w:r w:rsidRPr="00441BE2">
              <w:rPr>
                <w:rFonts w:eastAsiaTheme="minorHAnsi"/>
                <w:sz w:val="14"/>
                <w:szCs w:val="14"/>
              </w:rPr>
              <w:t>Import</w:t>
            </w:r>
          </w:p>
        </w:tc>
        <w:tc>
          <w:tcPr>
            <w:tcW w:w="837" w:type="dxa"/>
            <w:hideMark/>
          </w:tcPr>
          <w:p w14:paraId="02EAE40A" w14:textId="77777777" w:rsidR="0061369C" w:rsidRPr="00441BE2" w:rsidRDefault="0061369C" w:rsidP="00441BE2">
            <w:pPr>
              <w:rPr>
                <w:rFonts w:eastAsiaTheme="minorHAnsi"/>
                <w:sz w:val="14"/>
                <w:szCs w:val="14"/>
              </w:rPr>
            </w:pPr>
            <w:r w:rsidRPr="00441BE2">
              <w:rPr>
                <w:rFonts w:eastAsiaTheme="minorHAnsi"/>
                <w:sz w:val="14"/>
                <w:szCs w:val="14"/>
              </w:rPr>
              <w:t>Local</w:t>
            </w:r>
            <w:r w:rsidRPr="00441BE2">
              <w:rPr>
                <w:rFonts w:eastAsiaTheme="minorHAnsi"/>
                <w:sz w:val="14"/>
                <w:szCs w:val="14"/>
                <w:vertAlign w:val="superscript"/>
              </w:rPr>
              <w:t>(A)</w:t>
            </w:r>
          </w:p>
        </w:tc>
        <w:tc>
          <w:tcPr>
            <w:tcW w:w="928" w:type="dxa"/>
            <w:hideMark/>
          </w:tcPr>
          <w:p w14:paraId="083B13DA" w14:textId="77777777" w:rsidR="0061369C" w:rsidRPr="00441BE2" w:rsidRDefault="0061369C" w:rsidP="00441BE2">
            <w:pPr>
              <w:rPr>
                <w:rFonts w:eastAsiaTheme="minorHAnsi"/>
                <w:sz w:val="14"/>
                <w:szCs w:val="14"/>
              </w:rPr>
            </w:pPr>
          </w:p>
        </w:tc>
        <w:tc>
          <w:tcPr>
            <w:tcW w:w="844" w:type="dxa"/>
            <w:hideMark/>
          </w:tcPr>
          <w:p w14:paraId="5D7538DC" w14:textId="77777777" w:rsidR="0061369C" w:rsidRPr="00441BE2" w:rsidRDefault="0061369C" w:rsidP="00441BE2">
            <w:pPr>
              <w:rPr>
                <w:rFonts w:eastAsiaTheme="minorHAnsi"/>
                <w:sz w:val="14"/>
                <w:szCs w:val="14"/>
              </w:rPr>
            </w:pPr>
          </w:p>
        </w:tc>
        <w:tc>
          <w:tcPr>
            <w:tcW w:w="1007" w:type="dxa"/>
            <w:hideMark/>
          </w:tcPr>
          <w:p w14:paraId="75133643" w14:textId="77777777" w:rsidR="0061369C" w:rsidRPr="00441BE2" w:rsidRDefault="0061369C" w:rsidP="00441BE2">
            <w:pPr>
              <w:rPr>
                <w:rFonts w:eastAsiaTheme="minorHAnsi"/>
                <w:sz w:val="14"/>
                <w:szCs w:val="14"/>
              </w:rPr>
            </w:pPr>
          </w:p>
        </w:tc>
        <w:tc>
          <w:tcPr>
            <w:tcW w:w="1236" w:type="dxa"/>
          </w:tcPr>
          <w:p w14:paraId="7D159DE6" w14:textId="77777777" w:rsidR="0061369C" w:rsidRPr="00441BE2" w:rsidRDefault="0061369C" w:rsidP="00441BE2">
            <w:pPr>
              <w:rPr>
                <w:rFonts w:eastAsiaTheme="minorHAnsi"/>
                <w:sz w:val="14"/>
                <w:szCs w:val="14"/>
              </w:rPr>
            </w:pPr>
          </w:p>
        </w:tc>
        <w:tc>
          <w:tcPr>
            <w:tcW w:w="852" w:type="dxa"/>
          </w:tcPr>
          <w:p w14:paraId="4157809B" w14:textId="77777777" w:rsidR="0061369C" w:rsidRPr="00441BE2" w:rsidRDefault="0061369C" w:rsidP="00441BE2">
            <w:pPr>
              <w:rPr>
                <w:rFonts w:eastAsiaTheme="minorHAnsi"/>
                <w:sz w:val="14"/>
                <w:szCs w:val="14"/>
              </w:rPr>
            </w:pPr>
          </w:p>
        </w:tc>
        <w:tc>
          <w:tcPr>
            <w:tcW w:w="776" w:type="dxa"/>
            <w:hideMark/>
          </w:tcPr>
          <w:p w14:paraId="54EDA47B" w14:textId="77777777" w:rsidR="0061369C" w:rsidRPr="00441BE2" w:rsidRDefault="0061369C" w:rsidP="00441BE2">
            <w:pPr>
              <w:rPr>
                <w:rFonts w:eastAsiaTheme="minorHAnsi"/>
                <w:sz w:val="14"/>
                <w:szCs w:val="14"/>
              </w:rPr>
            </w:pPr>
            <w:r w:rsidRPr="00441BE2">
              <w:rPr>
                <w:rFonts w:eastAsiaTheme="minorHAnsi"/>
                <w:sz w:val="14"/>
                <w:szCs w:val="14"/>
              </w:rPr>
              <w:t>Import</w:t>
            </w:r>
          </w:p>
        </w:tc>
        <w:tc>
          <w:tcPr>
            <w:tcW w:w="850" w:type="dxa"/>
            <w:hideMark/>
          </w:tcPr>
          <w:p w14:paraId="3BCBEB49" w14:textId="77777777" w:rsidR="0061369C" w:rsidRPr="00441BE2" w:rsidRDefault="0061369C" w:rsidP="00441BE2">
            <w:pPr>
              <w:rPr>
                <w:rFonts w:eastAsiaTheme="minorHAnsi"/>
                <w:sz w:val="14"/>
                <w:szCs w:val="14"/>
              </w:rPr>
            </w:pPr>
            <w:r w:rsidRPr="00441BE2">
              <w:rPr>
                <w:rFonts w:eastAsiaTheme="minorHAnsi"/>
                <w:sz w:val="14"/>
                <w:szCs w:val="14"/>
              </w:rPr>
              <w:t xml:space="preserve">Local </w:t>
            </w:r>
            <w:r w:rsidRPr="00441BE2">
              <w:rPr>
                <w:rFonts w:eastAsiaTheme="minorHAnsi"/>
                <w:sz w:val="14"/>
                <w:szCs w:val="14"/>
                <w:vertAlign w:val="superscript"/>
              </w:rPr>
              <w:t>(A)</w:t>
            </w:r>
          </w:p>
        </w:tc>
        <w:tc>
          <w:tcPr>
            <w:tcW w:w="992" w:type="dxa"/>
            <w:hideMark/>
          </w:tcPr>
          <w:p w14:paraId="190E18E1" w14:textId="77777777" w:rsidR="0061369C" w:rsidRPr="00441BE2" w:rsidRDefault="0061369C" w:rsidP="00441BE2">
            <w:pPr>
              <w:rPr>
                <w:rFonts w:eastAsiaTheme="minorHAnsi"/>
                <w:sz w:val="14"/>
                <w:szCs w:val="14"/>
              </w:rPr>
            </w:pPr>
          </w:p>
        </w:tc>
        <w:tc>
          <w:tcPr>
            <w:tcW w:w="993" w:type="dxa"/>
            <w:hideMark/>
          </w:tcPr>
          <w:p w14:paraId="4CDD1C8C" w14:textId="77777777" w:rsidR="0061369C" w:rsidRPr="00441BE2" w:rsidRDefault="0061369C" w:rsidP="00441BE2">
            <w:pPr>
              <w:rPr>
                <w:rFonts w:eastAsiaTheme="minorHAnsi"/>
                <w:sz w:val="14"/>
                <w:szCs w:val="14"/>
              </w:rPr>
            </w:pPr>
          </w:p>
        </w:tc>
        <w:tc>
          <w:tcPr>
            <w:tcW w:w="1134" w:type="dxa"/>
            <w:hideMark/>
          </w:tcPr>
          <w:p w14:paraId="599CF229" w14:textId="77777777" w:rsidR="0061369C" w:rsidRPr="00441BE2" w:rsidRDefault="0061369C" w:rsidP="00441BE2">
            <w:pPr>
              <w:rPr>
                <w:rFonts w:eastAsiaTheme="minorHAnsi"/>
                <w:sz w:val="14"/>
                <w:szCs w:val="14"/>
              </w:rPr>
            </w:pPr>
          </w:p>
        </w:tc>
      </w:tr>
      <w:tr w:rsidR="0061369C" w:rsidRPr="00604C42" w14:paraId="219E01CB" w14:textId="77777777" w:rsidTr="009062C3">
        <w:trPr>
          <w:trHeight w:val="213"/>
        </w:trPr>
        <w:tc>
          <w:tcPr>
            <w:tcW w:w="1052" w:type="dxa"/>
            <w:hideMark/>
          </w:tcPr>
          <w:p w14:paraId="0ECF01A2"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045" w:type="dxa"/>
            <w:hideMark/>
          </w:tcPr>
          <w:p w14:paraId="367E4FD6"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253" w:type="dxa"/>
            <w:hideMark/>
          </w:tcPr>
          <w:p w14:paraId="26C9901F"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96" w:type="dxa"/>
            <w:hideMark/>
          </w:tcPr>
          <w:p w14:paraId="1DAAC4C3"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757" w:type="dxa"/>
            <w:hideMark/>
          </w:tcPr>
          <w:p w14:paraId="3B4B3BF7"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37" w:type="dxa"/>
            <w:hideMark/>
          </w:tcPr>
          <w:p w14:paraId="50484560"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28" w:type="dxa"/>
            <w:hideMark/>
          </w:tcPr>
          <w:p w14:paraId="7F9A5B1F"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44" w:type="dxa"/>
            <w:noWrap/>
            <w:hideMark/>
          </w:tcPr>
          <w:p w14:paraId="5FA6C000"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007" w:type="dxa"/>
            <w:noWrap/>
            <w:hideMark/>
          </w:tcPr>
          <w:p w14:paraId="1B20B710"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236" w:type="dxa"/>
          </w:tcPr>
          <w:p w14:paraId="511BAC57" w14:textId="77777777" w:rsidR="0061369C" w:rsidRPr="00441BE2" w:rsidRDefault="0061369C" w:rsidP="00441BE2">
            <w:pPr>
              <w:rPr>
                <w:rFonts w:eastAsiaTheme="minorHAnsi"/>
                <w:b/>
                <w:bCs/>
                <w:sz w:val="14"/>
                <w:szCs w:val="14"/>
              </w:rPr>
            </w:pPr>
          </w:p>
        </w:tc>
        <w:tc>
          <w:tcPr>
            <w:tcW w:w="852" w:type="dxa"/>
          </w:tcPr>
          <w:p w14:paraId="2DAF630B" w14:textId="77777777" w:rsidR="0061369C" w:rsidRPr="00441BE2" w:rsidRDefault="0061369C" w:rsidP="00441BE2">
            <w:pPr>
              <w:rPr>
                <w:rFonts w:eastAsiaTheme="minorHAnsi"/>
                <w:b/>
                <w:bCs/>
                <w:sz w:val="14"/>
                <w:szCs w:val="14"/>
              </w:rPr>
            </w:pPr>
          </w:p>
        </w:tc>
        <w:tc>
          <w:tcPr>
            <w:tcW w:w="776" w:type="dxa"/>
            <w:hideMark/>
          </w:tcPr>
          <w:p w14:paraId="3C7763E1"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50" w:type="dxa"/>
            <w:hideMark/>
          </w:tcPr>
          <w:p w14:paraId="4B3F8222"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92" w:type="dxa"/>
            <w:hideMark/>
          </w:tcPr>
          <w:p w14:paraId="5E70328F"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93" w:type="dxa"/>
            <w:noWrap/>
            <w:hideMark/>
          </w:tcPr>
          <w:p w14:paraId="11507A7C"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134" w:type="dxa"/>
            <w:hideMark/>
          </w:tcPr>
          <w:p w14:paraId="5777950D"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r>
      <w:tr w:rsidR="0061369C" w:rsidRPr="00604C42" w14:paraId="592D6253" w14:textId="77777777" w:rsidTr="009062C3">
        <w:trPr>
          <w:trHeight w:val="213"/>
        </w:trPr>
        <w:tc>
          <w:tcPr>
            <w:tcW w:w="1052" w:type="dxa"/>
            <w:hideMark/>
          </w:tcPr>
          <w:p w14:paraId="45B79C11"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045" w:type="dxa"/>
            <w:hideMark/>
          </w:tcPr>
          <w:p w14:paraId="2FEB116B"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253" w:type="dxa"/>
            <w:hideMark/>
          </w:tcPr>
          <w:p w14:paraId="6807F628"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96" w:type="dxa"/>
            <w:hideMark/>
          </w:tcPr>
          <w:p w14:paraId="147B56E4"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757" w:type="dxa"/>
            <w:hideMark/>
          </w:tcPr>
          <w:p w14:paraId="5AC1340E"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37" w:type="dxa"/>
            <w:hideMark/>
          </w:tcPr>
          <w:p w14:paraId="40F6E503"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28" w:type="dxa"/>
            <w:hideMark/>
          </w:tcPr>
          <w:p w14:paraId="5ABC7B74"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44" w:type="dxa"/>
            <w:noWrap/>
            <w:hideMark/>
          </w:tcPr>
          <w:p w14:paraId="0BD90967"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007" w:type="dxa"/>
            <w:noWrap/>
            <w:hideMark/>
          </w:tcPr>
          <w:p w14:paraId="204A7C5A"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236" w:type="dxa"/>
          </w:tcPr>
          <w:p w14:paraId="64914A8E" w14:textId="77777777" w:rsidR="0061369C" w:rsidRPr="00441BE2" w:rsidRDefault="0061369C" w:rsidP="00441BE2">
            <w:pPr>
              <w:rPr>
                <w:rFonts w:eastAsiaTheme="minorHAnsi"/>
                <w:b/>
                <w:bCs/>
                <w:sz w:val="14"/>
                <w:szCs w:val="14"/>
              </w:rPr>
            </w:pPr>
          </w:p>
        </w:tc>
        <w:tc>
          <w:tcPr>
            <w:tcW w:w="852" w:type="dxa"/>
          </w:tcPr>
          <w:p w14:paraId="34E61CD4" w14:textId="77777777" w:rsidR="0061369C" w:rsidRPr="00441BE2" w:rsidRDefault="0061369C" w:rsidP="00441BE2">
            <w:pPr>
              <w:rPr>
                <w:rFonts w:eastAsiaTheme="minorHAnsi"/>
                <w:b/>
                <w:bCs/>
                <w:sz w:val="14"/>
                <w:szCs w:val="14"/>
              </w:rPr>
            </w:pPr>
          </w:p>
        </w:tc>
        <w:tc>
          <w:tcPr>
            <w:tcW w:w="776" w:type="dxa"/>
            <w:hideMark/>
          </w:tcPr>
          <w:p w14:paraId="7AECB26D"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50" w:type="dxa"/>
            <w:hideMark/>
          </w:tcPr>
          <w:p w14:paraId="6585EF64"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92" w:type="dxa"/>
            <w:hideMark/>
          </w:tcPr>
          <w:p w14:paraId="5E3DA977"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93" w:type="dxa"/>
            <w:noWrap/>
            <w:hideMark/>
          </w:tcPr>
          <w:p w14:paraId="7E9B27C6"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134" w:type="dxa"/>
            <w:hideMark/>
          </w:tcPr>
          <w:p w14:paraId="2151C633"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r>
      <w:tr w:rsidR="0061369C" w:rsidRPr="00604C42" w14:paraId="18DF0E0E" w14:textId="77777777" w:rsidTr="009062C3">
        <w:trPr>
          <w:trHeight w:val="213"/>
        </w:trPr>
        <w:tc>
          <w:tcPr>
            <w:tcW w:w="1052" w:type="dxa"/>
            <w:noWrap/>
            <w:hideMark/>
          </w:tcPr>
          <w:p w14:paraId="3D21F527"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1045" w:type="dxa"/>
            <w:hideMark/>
          </w:tcPr>
          <w:p w14:paraId="5AC69B54"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253" w:type="dxa"/>
            <w:hideMark/>
          </w:tcPr>
          <w:p w14:paraId="1041CE45"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96" w:type="dxa"/>
            <w:noWrap/>
            <w:hideMark/>
          </w:tcPr>
          <w:p w14:paraId="4792DDFF"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757" w:type="dxa"/>
            <w:noWrap/>
            <w:hideMark/>
          </w:tcPr>
          <w:p w14:paraId="685B4A90"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837" w:type="dxa"/>
            <w:noWrap/>
            <w:hideMark/>
          </w:tcPr>
          <w:p w14:paraId="114868BB"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928" w:type="dxa"/>
            <w:noWrap/>
            <w:hideMark/>
          </w:tcPr>
          <w:p w14:paraId="21E68F6C"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844" w:type="dxa"/>
            <w:noWrap/>
            <w:hideMark/>
          </w:tcPr>
          <w:p w14:paraId="2518F2A2"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007" w:type="dxa"/>
            <w:noWrap/>
            <w:hideMark/>
          </w:tcPr>
          <w:p w14:paraId="492106DE"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236" w:type="dxa"/>
          </w:tcPr>
          <w:p w14:paraId="13116092" w14:textId="77777777" w:rsidR="0061369C" w:rsidRPr="00441BE2" w:rsidRDefault="0061369C" w:rsidP="00441BE2">
            <w:pPr>
              <w:rPr>
                <w:rFonts w:eastAsiaTheme="minorHAnsi"/>
                <w:sz w:val="14"/>
                <w:szCs w:val="14"/>
              </w:rPr>
            </w:pPr>
          </w:p>
        </w:tc>
        <w:tc>
          <w:tcPr>
            <w:tcW w:w="852" w:type="dxa"/>
          </w:tcPr>
          <w:p w14:paraId="1CB2866D" w14:textId="77777777" w:rsidR="0061369C" w:rsidRPr="00441BE2" w:rsidRDefault="0061369C" w:rsidP="00441BE2">
            <w:pPr>
              <w:rPr>
                <w:rFonts w:eastAsiaTheme="minorHAnsi"/>
                <w:sz w:val="14"/>
                <w:szCs w:val="14"/>
              </w:rPr>
            </w:pPr>
          </w:p>
        </w:tc>
        <w:tc>
          <w:tcPr>
            <w:tcW w:w="776" w:type="dxa"/>
            <w:noWrap/>
            <w:hideMark/>
          </w:tcPr>
          <w:p w14:paraId="07DBBEB8"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850" w:type="dxa"/>
            <w:noWrap/>
            <w:hideMark/>
          </w:tcPr>
          <w:p w14:paraId="14305863"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992" w:type="dxa"/>
            <w:noWrap/>
            <w:hideMark/>
          </w:tcPr>
          <w:p w14:paraId="1DBB82A4"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993" w:type="dxa"/>
            <w:noWrap/>
            <w:hideMark/>
          </w:tcPr>
          <w:p w14:paraId="3D8F9BA7"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134" w:type="dxa"/>
            <w:noWrap/>
            <w:hideMark/>
          </w:tcPr>
          <w:p w14:paraId="495339D9"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r>
      <w:tr w:rsidR="0061369C" w:rsidRPr="00604C42" w14:paraId="6BE9F679" w14:textId="77777777" w:rsidTr="009062C3">
        <w:trPr>
          <w:trHeight w:val="213"/>
        </w:trPr>
        <w:tc>
          <w:tcPr>
            <w:tcW w:w="1052" w:type="dxa"/>
            <w:noWrap/>
            <w:hideMark/>
          </w:tcPr>
          <w:p w14:paraId="402AE8DB"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1045" w:type="dxa"/>
            <w:hideMark/>
          </w:tcPr>
          <w:p w14:paraId="4933F51F"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253" w:type="dxa"/>
            <w:hideMark/>
          </w:tcPr>
          <w:p w14:paraId="694F7EC0"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96" w:type="dxa"/>
            <w:noWrap/>
            <w:hideMark/>
          </w:tcPr>
          <w:p w14:paraId="29BE7972"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757" w:type="dxa"/>
            <w:noWrap/>
            <w:hideMark/>
          </w:tcPr>
          <w:p w14:paraId="0B45E142"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837" w:type="dxa"/>
            <w:noWrap/>
            <w:hideMark/>
          </w:tcPr>
          <w:p w14:paraId="12DF6876"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928" w:type="dxa"/>
            <w:noWrap/>
            <w:hideMark/>
          </w:tcPr>
          <w:p w14:paraId="1FB73549"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844" w:type="dxa"/>
            <w:noWrap/>
            <w:hideMark/>
          </w:tcPr>
          <w:p w14:paraId="5283F0C2"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007" w:type="dxa"/>
            <w:noWrap/>
            <w:hideMark/>
          </w:tcPr>
          <w:p w14:paraId="2AB82802"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236" w:type="dxa"/>
          </w:tcPr>
          <w:p w14:paraId="75E38CEB" w14:textId="77777777" w:rsidR="0061369C" w:rsidRPr="00441BE2" w:rsidRDefault="0061369C" w:rsidP="00441BE2">
            <w:pPr>
              <w:rPr>
                <w:rFonts w:eastAsiaTheme="minorHAnsi"/>
                <w:sz w:val="14"/>
                <w:szCs w:val="14"/>
              </w:rPr>
            </w:pPr>
          </w:p>
        </w:tc>
        <w:tc>
          <w:tcPr>
            <w:tcW w:w="852" w:type="dxa"/>
          </w:tcPr>
          <w:p w14:paraId="35A21C6A" w14:textId="77777777" w:rsidR="0061369C" w:rsidRPr="00441BE2" w:rsidRDefault="0061369C" w:rsidP="00441BE2">
            <w:pPr>
              <w:rPr>
                <w:rFonts w:eastAsiaTheme="minorHAnsi"/>
                <w:sz w:val="14"/>
                <w:szCs w:val="14"/>
              </w:rPr>
            </w:pPr>
          </w:p>
        </w:tc>
        <w:tc>
          <w:tcPr>
            <w:tcW w:w="776" w:type="dxa"/>
            <w:noWrap/>
            <w:hideMark/>
          </w:tcPr>
          <w:p w14:paraId="2728F0E4"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850" w:type="dxa"/>
            <w:noWrap/>
            <w:hideMark/>
          </w:tcPr>
          <w:p w14:paraId="68AE2142"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992" w:type="dxa"/>
            <w:noWrap/>
            <w:hideMark/>
          </w:tcPr>
          <w:p w14:paraId="7B3ED749"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c>
          <w:tcPr>
            <w:tcW w:w="993" w:type="dxa"/>
            <w:noWrap/>
            <w:hideMark/>
          </w:tcPr>
          <w:p w14:paraId="34D60474" w14:textId="77777777" w:rsidR="0061369C" w:rsidRPr="00441BE2" w:rsidRDefault="0061369C" w:rsidP="00441BE2">
            <w:pPr>
              <w:rPr>
                <w:rFonts w:eastAsiaTheme="minorHAnsi"/>
                <w:sz w:val="14"/>
                <w:szCs w:val="14"/>
              </w:rPr>
            </w:pPr>
            <w:r w:rsidRPr="00441BE2">
              <w:rPr>
                <w:rFonts w:eastAsiaTheme="minorHAnsi"/>
                <w:sz w:val="14"/>
                <w:szCs w:val="14"/>
              </w:rPr>
              <w:t>0%</w:t>
            </w:r>
          </w:p>
        </w:tc>
        <w:tc>
          <w:tcPr>
            <w:tcW w:w="1134" w:type="dxa"/>
            <w:noWrap/>
            <w:hideMark/>
          </w:tcPr>
          <w:p w14:paraId="1175B694" w14:textId="77777777" w:rsidR="0061369C" w:rsidRPr="00441BE2" w:rsidRDefault="0061369C" w:rsidP="00441BE2">
            <w:pPr>
              <w:rPr>
                <w:rFonts w:eastAsiaTheme="minorHAnsi"/>
                <w:sz w:val="14"/>
                <w:szCs w:val="14"/>
              </w:rPr>
            </w:pPr>
            <w:r w:rsidRPr="00441BE2">
              <w:rPr>
                <w:rFonts w:ascii="Cambria" w:eastAsiaTheme="minorHAnsi" w:hAnsi="Cambria" w:cs="Cambria"/>
                <w:sz w:val="14"/>
                <w:szCs w:val="14"/>
              </w:rPr>
              <w:t> </w:t>
            </w:r>
          </w:p>
        </w:tc>
      </w:tr>
      <w:tr w:rsidR="0061369C" w:rsidRPr="00604C42" w14:paraId="5F210702" w14:textId="77777777" w:rsidTr="009062C3">
        <w:trPr>
          <w:trHeight w:val="222"/>
        </w:trPr>
        <w:tc>
          <w:tcPr>
            <w:tcW w:w="1052" w:type="dxa"/>
            <w:noWrap/>
            <w:hideMark/>
          </w:tcPr>
          <w:p w14:paraId="09A16E54"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045" w:type="dxa"/>
            <w:noWrap/>
            <w:hideMark/>
          </w:tcPr>
          <w:p w14:paraId="1112556D"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1253" w:type="dxa"/>
            <w:noWrap/>
            <w:hideMark/>
          </w:tcPr>
          <w:p w14:paraId="0763DFF6"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96" w:type="dxa"/>
            <w:noWrap/>
            <w:hideMark/>
          </w:tcPr>
          <w:p w14:paraId="1D939E09"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757" w:type="dxa"/>
            <w:noWrap/>
            <w:hideMark/>
          </w:tcPr>
          <w:p w14:paraId="4322858D"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37" w:type="dxa"/>
            <w:noWrap/>
            <w:hideMark/>
          </w:tcPr>
          <w:p w14:paraId="1E6A5A9A"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28" w:type="dxa"/>
            <w:noWrap/>
            <w:hideMark/>
          </w:tcPr>
          <w:p w14:paraId="71227A64" w14:textId="77777777" w:rsidR="0061369C" w:rsidRPr="00441BE2" w:rsidRDefault="0061369C" w:rsidP="00441BE2">
            <w:pPr>
              <w:rPr>
                <w:rFonts w:eastAsiaTheme="minorHAnsi"/>
                <w:b/>
                <w:bCs/>
                <w:sz w:val="14"/>
                <w:szCs w:val="14"/>
              </w:rPr>
            </w:pPr>
            <w:r w:rsidRPr="00441BE2">
              <w:rPr>
                <w:rFonts w:eastAsiaTheme="minorHAnsi"/>
                <w:b/>
                <w:bCs/>
                <w:sz w:val="14"/>
                <w:szCs w:val="14"/>
              </w:rPr>
              <w:t>0%</w:t>
            </w:r>
          </w:p>
        </w:tc>
        <w:tc>
          <w:tcPr>
            <w:tcW w:w="844" w:type="dxa"/>
            <w:noWrap/>
            <w:hideMark/>
          </w:tcPr>
          <w:p w14:paraId="52BE5439" w14:textId="77777777" w:rsidR="0061369C" w:rsidRPr="00441BE2" w:rsidRDefault="0061369C" w:rsidP="00441BE2">
            <w:pPr>
              <w:rPr>
                <w:rFonts w:eastAsiaTheme="minorHAnsi"/>
                <w:b/>
                <w:bCs/>
                <w:sz w:val="14"/>
                <w:szCs w:val="14"/>
              </w:rPr>
            </w:pPr>
            <w:r w:rsidRPr="00441BE2">
              <w:rPr>
                <w:rFonts w:eastAsiaTheme="minorHAnsi"/>
                <w:b/>
                <w:bCs/>
                <w:sz w:val="14"/>
                <w:szCs w:val="14"/>
              </w:rPr>
              <w:t>0%</w:t>
            </w:r>
          </w:p>
        </w:tc>
        <w:tc>
          <w:tcPr>
            <w:tcW w:w="1007" w:type="dxa"/>
            <w:noWrap/>
            <w:hideMark/>
          </w:tcPr>
          <w:p w14:paraId="6AB1FF52" w14:textId="77777777" w:rsidR="0061369C" w:rsidRPr="00441BE2" w:rsidRDefault="0061369C" w:rsidP="00441BE2">
            <w:pPr>
              <w:rPr>
                <w:rFonts w:eastAsiaTheme="minorHAnsi"/>
                <w:b/>
                <w:bCs/>
                <w:sz w:val="14"/>
                <w:szCs w:val="14"/>
              </w:rPr>
            </w:pPr>
            <w:r w:rsidRPr="00441BE2">
              <w:rPr>
                <w:rFonts w:eastAsiaTheme="minorHAnsi"/>
                <w:b/>
                <w:bCs/>
                <w:sz w:val="14"/>
                <w:szCs w:val="14"/>
              </w:rPr>
              <w:t>0%</w:t>
            </w:r>
          </w:p>
        </w:tc>
        <w:tc>
          <w:tcPr>
            <w:tcW w:w="1236" w:type="dxa"/>
          </w:tcPr>
          <w:p w14:paraId="499CED37" w14:textId="77777777" w:rsidR="0061369C" w:rsidRPr="00441BE2" w:rsidRDefault="0061369C" w:rsidP="00441BE2">
            <w:pPr>
              <w:rPr>
                <w:rFonts w:eastAsiaTheme="minorHAnsi"/>
                <w:b/>
                <w:bCs/>
                <w:sz w:val="14"/>
                <w:szCs w:val="14"/>
              </w:rPr>
            </w:pPr>
          </w:p>
        </w:tc>
        <w:tc>
          <w:tcPr>
            <w:tcW w:w="852" w:type="dxa"/>
          </w:tcPr>
          <w:p w14:paraId="24453D8F" w14:textId="77777777" w:rsidR="0061369C" w:rsidRPr="00441BE2" w:rsidRDefault="0061369C" w:rsidP="00441BE2">
            <w:pPr>
              <w:rPr>
                <w:rFonts w:eastAsiaTheme="minorHAnsi"/>
                <w:b/>
                <w:bCs/>
                <w:sz w:val="14"/>
                <w:szCs w:val="14"/>
              </w:rPr>
            </w:pPr>
          </w:p>
        </w:tc>
        <w:tc>
          <w:tcPr>
            <w:tcW w:w="776" w:type="dxa"/>
            <w:noWrap/>
            <w:hideMark/>
          </w:tcPr>
          <w:p w14:paraId="0F5763FB"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850" w:type="dxa"/>
            <w:noWrap/>
            <w:hideMark/>
          </w:tcPr>
          <w:p w14:paraId="26A33D2C" w14:textId="77777777" w:rsidR="0061369C" w:rsidRPr="00441BE2" w:rsidRDefault="0061369C" w:rsidP="00441BE2">
            <w:pPr>
              <w:rPr>
                <w:rFonts w:eastAsiaTheme="minorHAnsi"/>
                <w:b/>
                <w:bCs/>
                <w:sz w:val="14"/>
                <w:szCs w:val="14"/>
              </w:rPr>
            </w:pPr>
            <w:r w:rsidRPr="00441BE2">
              <w:rPr>
                <w:rFonts w:ascii="Cambria" w:eastAsiaTheme="minorHAnsi" w:hAnsi="Cambria" w:cs="Cambria"/>
                <w:b/>
                <w:bCs/>
                <w:sz w:val="14"/>
                <w:szCs w:val="14"/>
              </w:rPr>
              <w:t> </w:t>
            </w:r>
          </w:p>
        </w:tc>
        <w:tc>
          <w:tcPr>
            <w:tcW w:w="992" w:type="dxa"/>
            <w:noWrap/>
            <w:hideMark/>
          </w:tcPr>
          <w:p w14:paraId="5F6E822C" w14:textId="77777777" w:rsidR="0061369C" w:rsidRPr="00441BE2" w:rsidRDefault="0061369C" w:rsidP="00441BE2">
            <w:pPr>
              <w:rPr>
                <w:rFonts w:eastAsiaTheme="minorHAnsi"/>
                <w:b/>
                <w:bCs/>
                <w:sz w:val="14"/>
                <w:szCs w:val="14"/>
              </w:rPr>
            </w:pPr>
            <w:r w:rsidRPr="00441BE2">
              <w:rPr>
                <w:rFonts w:eastAsiaTheme="minorHAnsi"/>
                <w:b/>
                <w:bCs/>
                <w:sz w:val="14"/>
                <w:szCs w:val="14"/>
              </w:rPr>
              <w:t>0%</w:t>
            </w:r>
          </w:p>
        </w:tc>
        <w:tc>
          <w:tcPr>
            <w:tcW w:w="993" w:type="dxa"/>
            <w:noWrap/>
            <w:hideMark/>
          </w:tcPr>
          <w:p w14:paraId="2D84ACE0" w14:textId="77777777" w:rsidR="0061369C" w:rsidRPr="00441BE2" w:rsidRDefault="0061369C" w:rsidP="00441BE2">
            <w:pPr>
              <w:rPr>
                <w:rFonts w:eastAsiaTheme="minorHAnsi"/>
                <w:b/>
                <w:bCs/>
                <w:sz w:val="14"/>
                <w:szCs w:val="14"/>
              </w:rPr>
            </w:pPr>
            <w:r w:rsidRPr="00441BE2">
              <w:rPr>
                <w:rFonts w:eastAsiaTheme="minorHAnsi"/>
                <w:b/>
                <w:bCs/>
                <w:sz w:val="14"/>
                <w:szCs w:val="14"/>
              </w:rPr>
              <w:t>0%</w:t>
            </w:r>
          </w:p>
        </w:tc>
        <w:tc>
          <w:tcPr>
            <w:tcW w:w="1134" w:type="dxa"/>
            <w:noWrap/>
            <w:hideMark/>
          </w:tcPr>
          <w:p w14:paraId="55E8CD83" w14:textId="77777777" w:rsidR="0061369C" w:rsidRPr="00441BE2" w:rsidRDefault="0061369C" w:rsidP="00441BE2">
            <w:pPr>
              <w:rPr>
                <w:rFonts w:eastAsiaTheme="minorHAnsi"/>
                <w:b/>
                <w:bCs/>
                <w:sz w:val="14"/>
                <w:szCs w:val="14"/>
              </w:rPr>
            </w:pPr>
            <w:r w:rsidRPr="00441BE2">
              <w:rPr>
                <w:rFonts w:eastAsiaTheme="minorHAnsi"/>
                <w:b/>
                <w:bCs/>
                <w:sz w:val="14"/>
                <w:szCs w:val="14"/>
              </w:rPr>
              <w:t>0</w:t>
            </w:r>
          </w:p>
        </w:tc>
      </w:tr>
    </w:tbl>
    <w:tbl>
      <w:tblPr>
        <w:tblpPr w:leftFromText="180" w:rightFromText="180" w:vertAnchor="text" w:horzAnchor="margin" w:tblpXSpec="center" w:tblpY="9"/>
        <w:tblW w:w="14400" w:type="dxa"/>
        <w:tblLook w:val="04A0" w:firstRow="1" w:lastRow="0" w:firstColumn="1" w:lastColumn="0" w:noHBand="0" w:noVBand="1"/>
      </w:tblPr>
      <w:tblGrid>
        <w:gridCol w:w="2400"/>
        <w:gridCol w:w="2249"/>
        <w:gridCol w:w="2551"/>
        <w:gridCol w:w="2249"/>
        <w:gridCol w:w="2551"/>
        <w:gridCol w:w="2400"/>
      </w:tblGrid>
      <w:tr w:rsidR="0061369C" w:rsidRPr="00604C42" w14:paraId="5633D7A3" w14:textId="77777777" w:rsidTr="00441BE2">
        <w:trPr>
          <w:trHeight w:val="330"/>
        </w:trPr>
        <w:tc>
          <w:tcPr>
            <w:tcW w:w="2400" w:type="dxa"/>
            <w:vMerge w:val="restart"/>
            <w:tcBorders>
              <w:top w:val="single" w:sz="4" w:space="0" w:color="FF0000"/>
              <w:left w:val="single" w:sz="4" w:space="0" w:color="FF0000"/>
              <w:bottom w:val="single" w:sz="4" w:space="0" w:color="FF0000"/>
              <w:right w:val="nil"/>
            </w:tcBorders>
            <w:shd w:val="clear" w:color="auto" w:fill="auto"/>
            <w:noWrap/>
            <w:vAlign w:val="bottom"/>
            <w:hideMark/>
          </w:tcPr>
          <w:p w14:paraId="1116D190" w14:textId="77777777" w:rsidR="0061369C" w:rsidRPr="00441BE2" w:rsidRDefault="0061369C" w:rsidP="00441BE2">
            <w:pPr>
              <w:spacing w:after="0"/>
              <w:jc w:val="center"/>
              <w:rPr>
                <w:rFonts w:cs="Calibri"/>
                <w:b/>
                <w:bCs/>
                <w:color w:val="000000"/>
                <w:sz w:val="16"/>
                <w:szCs w:val="16"/>
                <w:lang w:eastAsia="en-AU"/>
              </w:rPr>
            </w:pPr>
            <w:r w:rsidRPr="00441BE2">
              <w:rPr>
                <w:rFonts w:cs="Calibri"/>
                <w:b/>
                <w:bCs/>
                <w:color w:val="000000"/>
                <w:sz w:val="16"/>
                <w:szCs w:val="16"/>
                <w:lang w:eastAsia="en-AU"/>
              </w:rPr>
              <w:t>Employment type</w:t>
            </w:r>
          </w:p>
        </w:tc>
        <w:tc>
          <w:tcPr>
            <w:tcW w:w="4800" w:type="dxa"/>
            <w:gridSpan w:val="2"/>
            <w:tcBorders>
              <w:top w:val="single" w:sz="12" w:space="0" w:color="FF0000"/>
              <w:left w:val="single" w:sz="12" w:space="0" w:color="FF0000"/>
              <w:bottom w:val="single" w:sz="4" w:space="0" w:color="FF0000"/>
              <w:right w:val="single" w:sz="4" w:space="0" w:color="FF0000"/>
            </w:tcBorders>
            <w:shd w:val="clear" w:color="auto" w:fill="auto"/>
            <w:noWrap/>
            <w:vAlign w:val="bottom"/>
            <w:hideMark/>
          </w:tcPr>
          <w:p w14:paraId="33724220" w14:textId="77777777" w:rsidR="0061369C" w:rsidRPr="00441BE2" w:rsidRDefault="0061369C" w:rsidP="00441BE2">
            <w:pPr>
              <w:spacing w:after="0"/>
              <w:jc w:val="center"/>
              <w:rPr>
                <w:rFonts w:cs="Calibri"/>
                <w:b/>
                <w:bCs/>
                <w:color w:val="000000"/>
                <w:sz w:val="16"/>
                <w:szCs w:val="16"/>
                <w:lang w:eastAsia="en-AU"/>
              </w:rPr>
            </w:pPr>
            <w:r w:rsidRPr="00441BE2">
              <w:rPr>
                <w:rFonts w:cs="Calibri"/>
                <w:b/>
                <w:bCs/>
                <w:color w:val="000000"/>
                <w:sz w:val="16"/>
                <w:szCs w:val="16"/>
                <w:lang w:eastAsia="en-AU"/>
              </w:rPr>
              <w:t>LIDP commitment</w:t>
            </w:r>
          </w:p>
        </w:tc>
        <w:tc>
          <w:tcPr>
            <w:tcW w:w="4800" w:type="dxa"/>
            <w:gridSpan w:val="2"/>
            <w:tcBorders>
              <w:top w:val="single" w:sz="12" w:space="0" w:color="00B050"/>
              <w:left w:val="single" w:sz="12" w:space="0" w:color="00B050"/>
              <w:bottom w:val="single" w:sz="4" w:space="0" w:color="FF0000"/>
              <w:right w:val="single" w:sz="12" w:space="0" w:color="00B050"/>
            </w:tcBorders>
            <w:shd w:val="clear" w:color="auto" w:fill="auto"/>
            <w:noWrap/>
            <w:vAlign w:val="bottom"/>
            <w:hideMark/>
          </w:tcPr>
          <w:p w14:paraId="415FA409" w14:textId="77777777" w:rsidR="0061369C" w:rsidRPr="00441BE2" w:rsidRDefault="0061369C" w:rsidP="00441BE2">
            <w:pPr>
              <w:spacing w:after="0"/>
              <w:jc w:val="center"/>
              <w:rPr>
                <w:rFonts w:cs="Calibri"/>
                <w:b/>
                <w:bCs/>
                <w:color w:val="000000"/>
                <w:sz w:val="16"/>
                <w:szCs w:val="16"/>
                <w:lang w:eastAsia="en-AU"/>
              </w:rPr>
            </w:pPr>
            <w:r w:rsidRPr="00441BE2">
              <w:rPr>
                <w:rFonts w:cs="Calibri"/>
                <w:b/>
                <w:bCs/>
                <w:color w:val="000000"/>
                <w:sz w:val="16"/>
                <w:szCs w:val="16"/>
                <w:lang w:eastAsia="en-AU"/>
              </w:rPr>
              <w:t>Achieved / secured</w:t>
            </w:r>
          </w:p>
        </w:tc>
        <w:tc>
          <w:tcPr>
            <w:tcW w:w="2400" w:type="dxa"/>
            <w:vMerge w:val="restart"/>
            <w:tcBorders>
              <w:top w:val="single" w:sz="4" w:space="0" w:color="808080"/>
              <w:left w:val="single" w:sz="12" w:space="0" w:color="00B050"/>
              <w:bottom w:val="single" w:sz="4" w:space="0" w:color="808080"/>
              <w:right w:val="nil"/>
            </w:tcBorders>
            <w:shd w:val="clear" w:color="auto" w:fill="auto"/>
            <w:vAlign w:val="center"/>
            <w:hideMark/>
          </w:tcPr>
          <w:p w14:paraId="0D24C204" w14:textId="77777777" w:rsidR="0061369C" w:rsidRPr="00441BE2" w:rsidRDefault="0061369C" w:rsidP="00441BE2">
            <w:pPr>
              <w:spacing w:after="0"/>
              <w:jc w:val="center"/>
              <w:rPr>
                <w:rFonts w:cs="Arial"/>
                <w:b/>
                <w:bCs/>
                <w:color w:val="000000"/>
                <w:sz w:val="16"/>
                <w:szCs w:val="16"/>
                <w:lang w:eastAsia="en-AU"/>
              </w:rPr>
            </w:pPr>
            <w:r w:rsidRPr="00441BE2">
              <w:rPr>
                <w:rFonts w:cs="Arial"/>
                <w:b/>
                <w:bCs/>
                <w:color w:val="000000"/>
                <w:sz w:val="16"/>
                <w:szCs w:val="16"/>
                <w:lang w:eastAsia="en-AU"/>
              </w:rPr>
              <w:t>Progress / Comments</w:t>
            </w:r>
          </w:p>
        </w:tc>
      </w:tr>
      <w:tr w:rsidR="0061369C" w:rsidRPr="00604C42" w14:paraId="3AC76690" w14:textId="77777777" w:rsidTr="00441BE2">
        <w:trPr>
          <w:trHeight w:val="315"/>
        </w:trPr>
        <w:tc>
          <w:tcPr>
            <w:tcW w:w="2400" w:type="dxa"/>
            <w:vMerge/>
            <w:tcBorders>
              <w:top w:val="single" w:sz="4" w:space="0" w:color="FF0000"/>
              <w:left w:val="single" w:sz="4" w:space="0" w:color="FF0000"/>
              <w:bottom w:val="single" w:sz="4" w:space="0" w:color="FF0000"/>
              <w:right w:val="nil"/>
            </w:tcBorders>
            <w:vAlign w:val="center"/>
            <w:hideMark/>
          </w:tcPr>
          <w:p w14:paraId="1DE46D4C" w14:textId="77777777" w:rsidR="0061369C" w:rsidRPr="00441BE2" w:rsidRDefault="0061369C" w:rsidP="00441BE2">
            <w:pPr>
              <w:spacing w:after="0"/>
              <w:rPr>
                <w:rFonts w:cs="Calibri"/>
                <w:b/>
                <w:bCs/>
                <w:color w:val="000000"/>
                <w:sz w:val="16"/>
                <w:szCs w:val="16"/>
                <w:lang w:eastAsia="en-AU"/>
              </w:rPr>
            </w:pP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5F41B15B" w14:textId="77777777" w:rsidR="0061369C" w:rsidRPr="00441BE2" w:rsidRDefault="0061369C" w:rsidP="00441BE2">
            <w:pPr>
              <w:spacing w:after="0"/>
              <w:rPr>
                <w:rFonts w:cs="Calibri"/>
                <w:b/>
                <w:bCs/>
                <w:color w:val="000000"/>
                <w:sz w:val="16"/>
                <w:szCs w:val="16"/>
                <w:lang w:eastAsia="en-AU"/>
              </w:rPr>
            </w:pPr>
            <w:r w:rsidRPr="00441BE2">
              <w:rPr>
                <w:rFonts w:cs="Calibri"/>
                <w:b/>
                <w:bCs/>
                <w:color w:val="000000"/>
                <w:sz w:val="16"/>
                <w:szCs w:val="16"/>
                <w:lang w:eastAsia="en-AU"/>
              </w:rPr>
              <w:t>Created</w:t>
            </w:r>
          </w:p>
        </w:tc>
        <w:tc>
          <w:tcPr>
            <w:tcW w:w="2551" w:type="dxa"/>
            <w:tcBorders>
              <w:top w:val="nil"/>
              <w:left w:val="nil"/>
              <w:bottom w:val="single" w:sz="4" w:space="0" w:color="FF0000"/>
              <w:right w:val="nil"/>
            </w:tcBorders>
            <w:shd w:val="clear" w:color="auto" w:fill="auto"/>
            <w:noWrap/>
            <w:vAlign w:val="bottom"/>
            <w:hideMark/>
          </w:tcPr>
          <w:p w14:paraId="763DEB76" w14:textId="77777777" w:rsidR="0061369C" w:rsidRPr="00441BE2" w:rsidRDefault="0061369C" w:rsidP="00441BE2">
            <w:pPr>
              <w:spacing w:after="0"/>
              <w:rPr>
                <w:rFonts w:cs="Calibri"/>
                <w:b/>
                <w:bCs/>
                <w:color w:val="000000"/>
                <w:sz w:val="16"/>
                <w:szCs w:val="16"/>
                <w:lang w:eastAsia="en-AU"/>
              </w:rPr>
            </w:pPr>
            <w:r w:rsidRPr="00441BE2">
              <w:rPr>
                <w:rFonts w:cs="Calibri"/>
                <w:b/>
                <w:bCs/>
                <w:color w:val="000000"/>
                <w:sz w:val="16"/>
                <w:szCs w:val="16"/>
                <w:lang w:eastAsia="en-AU"/>
              </w:rPr>
              <w:t>Retained</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407F144A" w14:textId="77777777" w:rsidR="0061369C" w:rsidRPr="00441BE2" w:rsidRDefault="0061369C" w:rsidP="00441BE2">
            <w:pPr>
              <w:spacing w:after="0"/>
              <w:rPr>
                <w:rFonts w:cs="Calibri"/>
                <w:b/>
                <w:bCs/>
                <w:color w:val="000000"/>
                <w:sz w:val="16"/>
                <w:szCs w:val="16"/>
                <w:lang w:eastAsia="en-AU"/>
              </w:rPr>
            </w:pPr>
            <w:r w:rsidRPr="00441BE2">
              <w:rPr>
                <w:rFonts w:cs="Calibri"/>
                <w:b/>
                <w:bCs/>
                <w:color w:val="000000"/>
                <w:sz w:val="16"/>
                <w:szCs w:val="16"/>
                <w:lang w:eastAsia="en-AU"/>
              </w:rPr>
              <w:t>Created</w:t>
            </w:r>
          </w:p>
        </w:tc>
        <w:tc>
          <w:tcPr>
            <w:tcW w:w="2551" w:type="dxa"/>
            <w:tcBorders>
              <w:top w:val="nil"/>
              <w:left w:val="nil"/>
              <w:bottom w:val="single" w:sz="4" w:space="0" w:color="FF0000"/>
              <w:right w:val="single" w:sz="12" w:space="0" w:color="00B050"/>
            </w:tcBorders>
            <w:shd w:val="clear" w:color="auto" w:fill="auto"/>
            <w:noWrap/>
            <w:vAlign w:val="bottom"/>
            <w:hideMark/>
          </w:tcPr>
          <w:p w14:paraId="663A2FA0" w14:textId="77777777" w:rsidR="0061369C" w:rsidRPr="00441BE2" w:rsidRDefault="0061369C" w:rsidP="00441BE2">
            <w:pPr>
              <w:spacing w:after="0"/>
              <w:rPr>
                <w:rFonts w:cs="Calibri"/>
                <w:b/>
                <w:bCs/>
                <w:color w:val="000000"/>
                <w:sz w:val="16"/>
                <w:szCs w:val="16"/>
                <w:lang w:eastAsia="en-AU"/>
              </w:rPr>
            </w:pPr>
            <w:r w:rsidRPr="00441BE2">
              <w:rPr>
                <w:rFonts w:cs="Calibri"/>
                <w:b/>
                <w:bCs/>
                <w:color w:val="000000"/>
                <w:sz w:val="16"/>
                <w:szCs w:val="16"/>
                <w:lang w:eastAsia="en-AU"/>
              </w:rPr>
              <w:t>Retained</w:t>
            </w:r>
          </w:p>
        </w:tc>
        <w:tc>
          <w:tcPr>
            <w:tcW w:w="2400" w:type="dxa"/>
            <w:vMerge/>
            <w:tcBorders>
              <w:top w:val="single" w:sz="4" w:space="0" w:color="808080"/>
              <w:left w:val="single" w:sz="12" w:space="0" w:color="00B050"/>
              <w:bottom w:val="single" w:sz="4" w:space="0" w:color="808080"/>
              <w:right w:val="nil"/>
            </w:tcBorders>
            <w:vAlign w:val="center"/>
            <w:hideMark/>
          </w:tcPr>
          <w:p w14:paraId="6141F7AC" w14:textId="77777777" w:rsidR="0061369C" w:rsidRPr="00441BE2" w:rsidRDefault="0061369C" w:rsidP="00441BE2">
            <w:pPr>
              <w:spacing w:after="0"/>
              <w:rPr>
                <w:rFonts w:cs="Arial"/>
                <w:b/>
                <w:bCs/>
                <w:color w:val="000000"/>
                <w:sz w:val="16"/>
                <w:szCs w:val="16"/>
                <w:lang w:eastAsia="en-AU"/>
              </w:rPr>
            </w:pPr>
          </w:p>
        </w:tc>
      </w:tr>
      <w:tr w:rsidR="0061369C" w:rsidRPr="00604C42" w14:paraId="21289AAF" w14:textId="77777777" w:rsidTr="00441BE2">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0EB67D6E" w14:textId="77777777" w:rsidR="0061369C" w:rsidRPr="00441BE2" w:rsidRDefault="0061369C" w:rsidP="00441BE2">
            <w:pPr>
              <w:spacing w:after="0"/>
              <w:rPr>
                <w:rFonts w:cs="Calibri"/>
                <w:color w:val="000000"/>
                <w:sz w:val="16"/>
                <w:szCs w:val="16"/>
                <w:lang w:eastAsia="en-AU"/>
              </w:rPr>
            </w:pPr>
            <w:r w:rsidRPr="00441BE2">
              <w:rPr>
                <w:rFonts w:cs="Calibri"/>
                <w:color w:val="000000"/>
                <w:sz w:val="16"/>
                <w:szCs w:val="16"/>
                <w:lang w:eastAsia="en-AU"/>
              </w:rPr>
              <w:t>Apprentices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09F693A5"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538ADAA3"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10F273D0"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4051A8D0"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17C5FA86"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r>
      <w:tr w:rsidR="0061369C" w:rsidRPr="00604C42" w14:paraId="2344E527" w14:textId="77777777" w:rsidTr="00441BE2">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2DC2E14D" w14:textId="77777777" w:rsidR="0061369C" w:rsidRPr="00441BE2" w:rsidRDefault="0061369C" w:rsidP="00441BE2">
            <w:pPr>
              <w:spacing w:after="0"/>
              <w:rPr>
                <w:rFonts w:cs="Calibri"/>
                <w:color w:val="000000"/>
                <w:sz w:val="16"/>
                <w:szCs w:val="16"/>
                <w:lang w:eastAsia="en-AU"/>
              </w:rPr>
            </w:pPr>
            <w:r w:rsidRPr="00441BE2">
              <w:rPr>
                <w:rFonts w:cs="Calibri"/>
                <w:color w:val="000000"/>
                <w:sz w:val="16"/>
                <w:szCs w:val="16"/>
                <w:lang w:eastAsia="en-AU"/>
              </w:rPr>
              <w:t>Trainees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284A0384"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3A75AFCD"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4FE624F0"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4B23E061"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3A63D73C"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r>
      <w:tr w:rsidR="0061369C" w:rsidRPr="00604C42" w14:paraId="2AF88B5C" w14:textId="77777777" w:rsidTr="00441BE2">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2517C02B" w14:textId="77777777" w:rsidR="0061369C" w:rsidRPr="00441BE2" w:rsidRDefault="0061369C" w:rsidP="00441BE2">
            <w:pPr>
              <w:spacing w:after="0"/>
              <w:rPr>
                <w:rFonts w:cs="Calibri"/>
                <w:color w:val="000000"/>
                <w:sz w:val="16"/>
                <w:szCs w:val="16"/>
                <w:lang w:eastAsia="en-AU"/>
              </w:rPr>
            </w:pPr>
            <w:r w:rsidRPr="00441BE2">
              <w:rPr>
                <w:rFonts w:cs="Calibri"/>
                <w:color w:val="000000"/>
                <w:sz w:val="16"/>
                <w:szCs w:val="16"/>
                <w:lang w:eastAsia="en-AU"/>
              </w:rPr>
              <w:t>Cadets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1B33F18A"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32C5EC49"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6E068C5A"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0C433EC0"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0ACB0E84"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r>
      <w:tr w:rsidR="0061369C" w:rsidRPr="00604C42" w14:paraId="2A3F56A9" w14:textId="77777777" w:rsidTr="00441BE2">
        <w:trPr>
          <w:trHeight w:val="315"/>
        </w:trPr>
        <w:tc>
          <w:tcPr>
            <w:tcW w:w="2400" w:type="dxa"/>
            <w:tcBorders>
              <w:top w:val="nil"/>
              <w:left w:val="single" w:sz="4" w:space="0" w:color="FF0000"/>
              <w:bottom w:val="single" w:sz="4" w:space="0" w:color="FF0000"/>
              <w:right w:val="nil"/>
            </w:tcBorders>
            <w:shd w:val="clear" w:color="auto" w:fill="auto"/>
            <w:vAlign w:val="center"/>
            <w:hideMark/>
          </w:tcPr>
          <w:p w14:paraId="1C07251C" w14:textId="77777777" w:rsidR="0061369C" w:rsidRPr="00441BE2" w:rsidRDefault="0061369C" w:rsidP="00441BE2">
            <w:pPr>
              <w:spacing w:after="0"/>
              <w:rPr>
                <w:rFonts w:cs="Calibri"/>
                <w:color w:val="000000"/>
                <w:sz w:val="16"/>
                <w:szCs w:val="16"/>
                <w:lang w:eastAsia="en-AU"/>
              </w:rPr>
            </w:pPr>
            <w:r w:rsidRPr="00441BE2">
              <w:rPr>
                <w:rFonts w:cs="Calibri"/>
                <w:color w:val="000000"/>
                <w:sz w:val="16"/>
                <w:szCs w:val="16"/>
                <w:lang w:eastAsia="en-AU"/>
              </w:rPr>
              <w:t>Standard Employees</w:t>
            </w:r>
          </w:p>
        </w:tc>
        <w:tc>
          <w:tcPr>
            <w:tcW w:w="2249" w:type="dxa"/>
            <w:tcBorders>
              <w:top w:val="nil"/>
              <w:left w:val="single" w:sz="12" w:space="0" w:color="FF0000"/>
              <w:bottom w:val="single" w:sz="4" w:space="0" w:color="FF0000"/>
              <w:right w:val="single" w:sz="4" w:space="0" w:color="FF0000"/>
            </w:tcBorders>
            <w:shd w:val="clear" w:color="auto" w:fill="auto"/>
            <w:noWrap/>
            <w:vAlign w:val="bottom"/>
            <w:hideMark/>
          </w:tcPr>
          <w:p w14:paraId="59277119"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nil"/>
            </w:tcBorders>
            <w:shd w:val="clear" w:color="auto" w:fill="auto"/>
            <w:noWrap/>
            <w:vAlign w:val="bottom"/>
            <w:hideMark/>
          </w:tcPr>
          <w:p w14:paraId="592AA253"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249" w:type="dxa"/>
            <w:tcBorders>
              <w:top w:val="nil"/>
              <w:left w:val="single" w:sz="12" w:space="0" w:color="00B050"/>
              <w:bottom w:val="single" w:sz="4" w:space="0" w:color="FF0000"/>
              <w:right w:val="single" w:sz="4" w:space="0" w:color="FF0000"/>
            </w:tcBorders>
            <w:shd w:val="clear" w:color="auto" w:fill="auto"/>
            <w:noWrap/>
            <w:vAlign w:val="bottom"/>
            <w:hideMark/>
          </w:tcPr>
          <w:p w14:paraId="53A2269D"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551" w:type="dxa"/>
            <w:tcBorders>
              <w:top w:val="nil"/>
              <w:left w:val="nil"/>
              <w:bottom w:val="single" w:sz="4" w:space="0" w:color="FF0000"/>
              <w:right w:val="single" w:sz="12" w:space="0" w:color="00B050"/>
            </w:tcBorders>
            <w:shd w:val="clear" w:color="auto" w:fill="auto"/>
            <w:noWrap/>
            <w:vAlign w:val="bottom"/>
            <w:hideMark/>
          </w:tcPr>
          <w:p w14:paraId="0EB0346C"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c>
          <w:tcPr>
            <w:tcW w:w="2400" w:type="dxa"/>
            <w:tcBorders>
              <w:top w:val="nil"/>
              <w:left w:val="nil"/>
              <w:bottom w:val="single" w:sz="4" w:space="0" w:color="808080"/>
              <w:right w:val="nil"/>
            </w:tcBorders>
            <w:shd w:val="clear" w:color="auto" w:fill="auto"/>
            <w:noWrap/>
            <w:vAlign w:val="bottom"/>
            <w:hideMark/>
          </w:tcPr>
          <w:p w14:paraId="18D7CF7B"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r>
      <w:tr w:rsidR="0061369C" w:rsidRPr="00604C42" w14:paraId="6295CB87" w14:textId="77777777" w:rsidTr="00441BE2">
        <w:trPr>
          <w:trHeight w:val="330"/>
        </w:trPr>
        <w:tc>
          <w:tcPr>
            <w:tcW w:w="2400" w:type="dxa"/>
            <w:tcBorders>
              <w:top w:val="nil"/>
              <w:left w:val="single" w:sz="4" w:space="0" w:color="FF0000"/>
              <w:bottom w:val="single" w:sz="4" w:space="0" w:color="FF0000"/>
              <w:right w:val="nil"/>
            </w:tcBorders>
            <w:shd w:val="clear" w:color="000000" w:fill="F2F2F2"/>
            <w:vAlign w:val="center"/>
            <w:hideMark/>
          </w:tcPr>
          <w:p w14:paraId="5AEC54FB" w14:textId="77777777" w:rsidR="0061369C" w:rsidRPr="00441BE2" w:rsidRDefault="0061369C" w:rsidP="00441BE2">
            <w:pPr>
              <w:spacing w:after="0"/>
              <w:rPr>
                <w:rFonts w:cs="Calibri"/>
                <w:b/>
                <w:bCs/>
                <w:i/>
                <w:iCs/>
                <w:color w:val="000000"/>
                <w:sz w:val="16"/>
                <w:szCs w:val="16"/>
                <w:lang w:eastAsia="en-AU"/>
              </w:rPr>
            </w:pPr>
            <w:r w:rsidRPr="00441BE2">
              <w:rPr>
                <w:rFonts w:cs="Calibri"/>
                <w:b/>
                <w:bCs/>
                <w:i/>
                <w:iCs/>
                <w:color w:val="000000"/>
                <w:sz w:val="16"/>
                <w:szCs w:val="16"/>
                <w:lang w:eastAsia="en-AU"/>
              </w:rPr>
              <w:t>Grand Total</w:t>
            </w:r>
          </w:p>
        </w:tc>
        <w:tc>
          <w:tcPr>
            <w:tcW w:w="2249" w:type="dxa"/>
            <w:tcBorders>
              <w:top w:val="nil"/>
              <w:left w:val="single" w:sz="12" w:space="0" w:color="FF0000"/>
              <w:bottom w:val="single" w:sz="12" w:space="0" w:color="FF0000"/>
              <w:right w:val="single" w:sz="4" w:space="0" w:color="FF0000"/>
            </w:tcBorders>
            <w:shd w:val="clear" w:color="000000" w:fill="F2F2F2"/>
            <w:noWrap/>
            <w:vAlign w:val="center"/>
            <w:hideMark/>
          </w:tcPr>
          <w:p w14:paraId="3784F4E1" w14:textId="77777777" w:rsidR="0061369C" w:rsidRPr="00441BE2" w:rsidRDefault="0061369C" w:rsidP="00441BE2">
            <w:pPr>
              <w:spacing w:after="0"/>
              <w:jc w:val="center"/>
              <w:rPr>
                <w:rFonts w:cs="Calibri"/>
                <w:b/>
                <w:bCs/>
                <w:i/>
                <w:iCs/>
                <w:color w:val="000000"/>
                <w:sz w:val="16"/>
                <w:szCs w:val="16"/>
                <w:lang w:eastAsia="en-AU"/>
              </w:rPr>
            </w:pPr>
            <w:r w:rsidRPr="00441BE2">
              <w:rPr>
                <w:rFonts w:cs="Calibri"/>
                <w:b/>
                <w:bCs/>
                <w:i/>
                <w:iCs/>
                <w:color w:val="000000"/>
                <w:sz w:val="16"/>
                <w:szCs w:val="16"/>
                <w:lang w:eastAsia="en-AU"/>
              </w:rPr>
              <w:t>0</w:t>
            </w:r>
          </w:p>
        </w:tc>
        <w:tc>
          <w:tcPr>
            <w:tcW w:w="2551" w:type="dxa"/>
            <w:tcBorders>
              <w:top w:val="nil"/>
              <w:left w:val="nil"/>
              <w:bottom w:val="single" w:sz="12" w:space="0" w:color="FF0000"/>
              <w:right w:val="nil"/>
            </w:tcBorders>
            <w:shd w:val="clear" w:color="000000" w:fill="F2F2F2"/>
            <w:noWrap/>
            <w:vAlign w:val="center"/>
            <w:hideMark/>
          </w:tcPr>
          <w:p w14:paraId="02B33176" w14:textId="77777777" w:rsidR="0061369C" w:rsidRPr="00441BE2" w:rsidRDefault="0061369C" w:rsidP="00441BE2">
            <w:pPr>
              <w:spacing w:after="0"/>
              <w:jc w:val="center"/>
              <w:rPr>
                <w:rFonts w:cs="Calibri"/>
                <w:b/>
                <w:bCs/>
                <w:i/>
                <w:iCs/>
                <w:color w:val="000000"/>
                <w:sz w:val="16"/>
                <w:szCs w:val="16"/>
                <w:lang w:eastAsia="en-AU"/>
              </w:rPr>
            </w:pPr>
            <w:r w:rsidRPr="00441BE2">
              <w:rPr>
                <w:rFonts w:cs="Calibri"/>
                <w:b/>
                <w:bCs/>
                <w:i/>
                <w:iCs/>
                <w:color w:val="000000"/>
                <w:sz w:val="16"/>
                <w:szCs w:val="16"/>
                <w:lang w:eastAsia="en-AU"/>
              </w:rPr>
              <w:t>0</w:t>
            </w:r>
          </w:p>
        </w:tc>
        <w:tc>
          <w:tcPr>
            <w:tcW w:w="2249" w:type="dxa"/>
            <w:tcBorders>
              <w:top w:val="nil"/>
              <w:left w:val="single" w:sz="12" w:space="0" w:color="00B050"/>
              <w:bottom w:val="single" w:sz="12" w:space="0" w:color="00B050"/>
              <w:right w:val="single" w:sz="4" w:space="0" w:color="FF0000"/>
            </w:tcBorders>
            <w:shd w:val="clear" w:color="000000" w:fill="F2F2F2"/>
            <w:noWrap/>
            <w:vAlign w:val="center"/>
            <w:hideMark/>
          </w:tcPr>
          <w:p w14:paraId="2F7D278D" w14:textId="77777777" w:rsidR="0061369C" w:rsidRPr="00441BE2" w:rsidRDefault="0061369C" w:rsidP="00441BE2">
            <w:pPr>
              <w:spacing w:after="0"/>
              <w:jc w:val="center"/>
              <w:rPr>
                <w:rFonts w:cs="Calibri"/>
                <w:b/>
                <w:bCs/>
                <w:i/>
                <w:iCs/>
                <w:color w:val="000000"/>
                <w:sz w:val="16"/>
                <w:szCs w:val="16"/>
                <w:lang w:eastAsia="en-AU"/>
              </w:rPr>
            </w:pPr>
            <w:r w:rsidRPr="00441BE2">
              <w:rPr>
                <w:rFonts w:cs="Calibri"/>
                <w:b/>
                <w:bCs/>
                <w:i/>
                <w:iCs/>
                <w:color w:val="000000"/>
                <w:sz w:val="16"/>
                <w:szCs w:val="16"/>
                <w:lang w:eastAsia="en-AU"/>
              </w:rPr>
              <w:t>0</w:t>
            </w:r>
          </w:p>
        </w:tc>
        <w:tc>
          <w:tcPr>
            <w:tcW w:w="2551" w:type="dxa"/>
            <w:tcBorders>
              <w:top w:val="nil"/>
              <w:left w:val="nil"/>
              <w:bottom w:val="single" w:sz="12" w:space="0" w:color="00B050"/>
              <w:right w:val="single" w:sz="12" w:space="0" w:color="00B050"/>
            </w:tcBorders>
            <w:shd w:val="clear" w:color="000000" w:fill="F2F2F2"/>
            <w:noWrap/>
            <w:vAlign w:val="center"/>
            <w:hideMark/>
          </w:tcPr>
          <w:p w14:paraId="6F632217" w14:textId="77777777" w:rsidR="0061369C" w:rsidRPr="00441BE2" w:rsidRDefault="0061369C" w:rsidP="00441BE2">
            <w:pPr>
              <w:spacing w:after="0"/>
              <w:jc w:val="center"/>
              <w:rPr>
                <w:rFonts w:cs="Calibri"/>
                <w:b/>
                <w:bCs/>
                <w:i/>
                <w:iCs/>
                <w:color w:val="000000"/>
                <w:sz w:val="16"/>
                <w:szCs w:val="16"/>
                <w:lang w:eastAsia="en-AU"/>
              </w:rPr>
            </w:pPr>
            <w:r w:rsidRPr="00441BE2">
              <w:rPr>
                <w:rFonts w:cs="Calibri"/>
                <w:b/>
                <w:bCs/>
                <w:i/>
                <w:iCs/>
                <w:color w:val="000000"/>
                <w:sz w:val="16"/>
                <w:szCs w:val="16"/>
                <w:lang w:eastAsia="en-AU"/>
              </w:rPr>
              <w:t>0</w:t>
            </w:r>
          </w:p>
        </w:tc>
        <w:tc>
          <w:tcPr>
            <w:tcW w:w="2400" w:type="dxa"/>
            <w:tcBorders>
              <w:top w:val="nil"/>
              <w:left w:val="nil"/>
              <w:bottom w:val="single" w:sz="4" w:space="0" w:color="808080"/>
              <w:right w:val="nil"/>
            </w:tcBorders>
            <w:shd w:val="clear" w:color="auto" w:fill="auto"/>
            <w:noWrap/>
            <w:vAlign w:val="bottom"/>
            <w:hideMark/>
          </w:tcPr>
          <w:p w14:paraId="491FC357" w14:textId="77777777" w:rsidR="0061369C" w:rsidRPr="00441BE2" w:rsidRDefault="0061369C" w:rsidP="00441BE2">
            <w:pPr>
              <w:spacing w:after="0"/>
              <w:rPr>
                <w:rFonts w:cs="Calibri"/>
                <w:color w:val="000000"/>
                <w:sz w:val="16"/>
                <w:szCs w:val="16"/>
                <w:lang w:eastAsia="en-AU"/>
              </w:rPr>
            </w:pPr>
            <w:r w:rsidRPr="00441BE2">
              <w:rPr>
                <w:rFonts w:ascii="Cambria" w:hAnsi="Cambria" w:cs="Cambria"/>
                <w:color w:val="000000"/>
                <w:sz w:val="16"/>
                <w:szCs w:val="16"/>
                <w:lang w:eastAsia="en-AU"/>
              </w:rPr>
              <w:t> </w:t>
            </w:r>
          </w:p>
        </w:tc>
      </w:tr>
    </w:tbl>
    <w:p w14:paraId="27ADDB9A" w14:textId="77777777" w:rsidR="0061369C" w:rsidRPr="00441BE2" w:rsidRDefault="0061369C" w:rsidP="0061369C">
      <w:pPr>
        <w:rPr>
          <w:noProof/>
          <w:lang w:eastAsia="en-AU"/>
        </w:rPr>
        <w:sectPr w:rsidR="0061369C" w:rsidRPr="00441BE2" w:rsidSect="00441BE2">
          <w:pgSz w:w="16838" w:h="11906" w:orient="landscape"/>
          <w:pgMar w:top="1056" w:right="1440" w:bottom="1440" w:left="1440" w:header="709" w:footer="136" w:gutter="0"/>
          <w:cols w:space="708"/>
          <w:titlePg/>
          <w:docGrid w:linePitch="360"/>
        </w:sectPr>
      </w:pPr>
    </w:p>
    <w:p w14:paraId="608C04CD" w14:textId="610A32F4" w:rsidR="000A0C98" w:rsidRPr="00042ADB" w:rsidRDefault="000A0C98" w:rsidP="00803862">
      <w:pPr>
        <w:pStyle w:val="Heading2"/>
        <w:numPr>
          <w:ilvl w:val="0"/>
          <w:numId w:val="0"/>
        </w:numPr>
        <w:rPr>
          <w:sz w:val="24"/>
          <w:szCs w:val="24"/>
        </w:rPr>
      </w:pPr>
      <w:bookmarkStart w:id="4323" w:name="_Appendix_4:_Deemed"/>
      <w:bookmarkStart w:id="4324" w:name="_Appendix_3:_Deemed"/>
      <w:bookmarkStart w:id="4325" w:name="_Appendix_3:_Deemed_1"/>
      <w:bookmarkStart w:id="4326" w:name="_Toc109758859"/>
      <w:bookmarkStart w:id="4327" w:name="_Toc104552805"/>
      <w:bookmarkStart w:id="4328" w:name="_Toc110586908"/>
      <w:bookmarkStart w:id="4329" w:name="_Toc115177132"/>
      <w:bookmarkEnd w:id="4323"/>
      <w:bookmarkEnd w:id="4324"/>
      <w:bookmarkEnd w:id="4325"/>
      <w:r w:rsidRPr="00042ADB">
        <w:rPr>
          <w:sz w:val="24"/>
          <w:szCs w:val="24"/>
        </w:rPr>
        <w:lastRenderedPageBreak/>
        <w:t xml:space="preserve">Appendix </w:t>
      </w:r>
      <w:r w:rsidR="00483C87" w:rsidRPr="00042ADB">
        <w:rPr>
          <w:sz w:val="24"/>
          <w:szCs w:val="24"/>
        </w:rPr>
        <w:t>3</w:t>
      </w:r>
      <w:r w:rsidRPr="00042ADB">
        <w:rPr>
          <w:sz w:val="24"/>
          <w:szCs w:val="24"/>
        </w:rPr>
        <w:t>: Deemed Hours Formula (updated)</w:t>
      </w:r>
      <w:bookmarkEnd w:id="4326"/>
      <w:bookmarkEnd w:id="4327"/>
      <w:bookmarkEnd w:id="4328"/>
      <w:bookmarkEnd w:id="4329"/>
    </w:p>
    <w:p w14:paraId="76A1081B" w14:textId="77777777" w:rsidR="000A0C98" w:rsidRPr="00D70E8A" w:rsidRDefault="000A0C98" w:rsidP="000A0C98">
      <w:pPr>
        <w:jc w:val="both"/>
        <w:rPr>
          <w:rFonts w:cstheme="minorHAnsi"/>
          <w:b/>
          <w:bCs/>
          <w:szCs w:val="18"/>
          <w:lang w:val="en-US"/>
        </w:rPr>
      </w:pPr>
      <w:r w:rsidRPr="00D70E8A">
        <w:rPr>
          <w:rFonts w:cstheme="minorHAnsi"/>
          <w:b/>
          <w:bCs/>
          <w:szCs w:val="18"/>
          <w:lang w:val="en-US"/>
        </w:rPr>
        <w:t xml:space="preserve">Note that suppliers are no longer required to use the Deemed Hours Formula, which was previously used to calculate the MPSG requirement for all applicable projects. </w:t>
      </w:r>
    </w:p>
    <w:p w14:paraId="1AC0F9A2" w14:textId="25914B07" w:rsidR="000A0C98" w:rsidRPr="00D70E8A" w:rsidRDefault="000A0C98" w:rsidP="000A0C98">
      <w:pPr>
        <w:jc w:val="both"/>
        <w:rPr>
          <w:rFonts w:cstheme="minorHAnsi"/>
          <w:szCs w:val="18"/>
        </w:rPr>
      </w:pPr>
      <w:r w:rsidRPr="00D70E8A">
        <w:rPr>
          <w:rFonts w:cstheme="minorHAnsi"/>
          <w:szCs w:val="18"/>
          <w:lang w:val="en-US"/>
        </w:rPr>
        <w:t>The Deemed Hours Formula</w:t>
      </w:r>
      <w:r>
        <w:rPr>
          <w:rFonts w:cstheme="minorHAnsi"/>
          <w:szCs w:val="18"/>
          <w:lang w:val="en-US"/>
        </w:rPr>
        <w:t xml:space="preserve"> can be </w:t>
      </w:r>
      <w:r w:rsidRPr="00D70E8A">
        <w:rPr>
          <w:rFonts w:cstheme="minorHAnsi"/>
          <w:szCs w:val="18"/>
          <w:lang w:val="en-US"/>
        </w:rPr>
        <w:t xml:space="preserve">used to estimate a project’s total </w:t>
      </w:r>
      <w:proofErr w:type="spellStart"/>
      <w:r w:rsidRPr="00D70E8A">
        <w:rPr>
          <w:rFonts w:cstheme="minorHAnsi"/>
          <w:szCs w:val="18"/>
          <w:lang w:val="en-US"/>
        </w:rPr>
        <w:t>labour</w:t>
      </w:r>
      <w:proofErr w:type="spellEnd"/>
      <w:r w:rsidRPr="00D70E8A">
        <w:rPr>
          <w:rFonts w:cstheme="minorHAnsi"/>
          <w:szCs w:val="18"/>
          <w:lang w:val="en-US"/>
        </w:rPr>
        <w:t xml:space="preserve"> hours, based on the type and contract value of a project. </w:t>
      </w:r>
      <w:r w:rsidR="007F1932" w:rsidRPr="00042ADB">
        <w:rPr>
          <w:rFonts w:cstheme="minorHAnsi"/>
          <w:szCs w:val="18"/>
          <w:lang w:val="en-US"/>
        </w:rPr>
        <w:t>Suppliers may wish to use the deemed hours formula to estimate their employment numbers for the project or to sense check the employment numbers they have estimated using a separate methodology</w:t>
      </w:r>
      <w:r w:rsidRPr="00D70E8A">
        <w:rPr>
          <w:rFonts w:cstheme="minorHAnsi"/>
          <w:szCs w:val="18"/>
          <w:lang w:val="en-US"/>
        </w:rPr>
        <w:t>. Please note that this formula provides an indicative estimate of jobs numbers only and the individual nature of each project will impact jobs numbers.</w:t>
      </w:r>
    </w:p>
    <w:p w14:paraId="78357F36" w14:textId="77777777" w:rsidR="000A0C98" w:rsidRPr="00D70E8A" w:rsidRDefault="000A0C98" w:rsidP="000A0C98">
      <w:pPr>
        <w:jc w:val="both"/>
        <w:rPr>
          <w:rFonts w:cstheme="minorHAnsi"/>
          <w:b/>
          <w:szCs w:val="18"/>
        </w:rPr>
      </w:pPr>
      <w:r w:rsidRPr="00D70E8A">
        <w:rPr>
          <w:rFonts w:cstheme="minorHAnsi"/>
          <w:szCs w:val="18"/>
          <w:lang w:val="en-US"/>
        </w:rPr>
        <w:t xml:space="preserve">The ratios and rates used within the </w:t>
      </w:r>
      <w:r>
        <w:rPr>
          <w:rFonts w:cstheme="minorHAnsi"/>
          <w:szCs w:val="18"/>
          <w:lang w:val="en-US"/>
        </w:rPr>
        <w:t xml:space="preserve">updated </w:t>
      </w:r>
      <w:r w:rsidRPr="00D70E8A">
        <w:rPr>
          <w:rFonts w:cstheme="minorHAnsi"/>
          <w:szCs w:val="18"/>
          <w:lang w:val="en-US"/>
        </w:rPr>
        <w:t xml:space="preserve">Deemed Hours Formula vary with the type of project. Separate </w:t>
      </w:r>
      <w:proofErr w:type="spellStart"/>
      <w:r w:rsidRPr="00D70E8A">
        <w:rPr>
          <w:rFonts w:cstheme="minorHAnsi"/>
          <w:szCs w:val="18"/>
          <w:lang w:val="en-US"/>
        </w:rPr>
        <w:t>labour</w:t>
      </w:r>
      <w:proofErr w:type="spellEnd"/>
      <w:r w:rsidRPr="00D70E8A">
        <w:rPr>
          <w:rFonts w:cstheme="minorHAnsi"/>
          <w:szCs w:val="18"/>
          <w:lang w:val="en-US"/>
        </w:rPr>
        <w:t xml:space="preserve"> ratios and hourly rates are provided for building construction projects, civil and infrastructure projects, and for mixed building </w:t>
      </w:r>
      <w:r w:rsidRPr="00D70E8A">
        <w:rPr>
          <w:rFonts w:cstheme="minorHAnsi"/>
          <w:szCs w:val="18"/>
        </w:rPr>
        <w:t xml:space="preserve">and infrastructure construction projects based on industry data as detailed in the table below. </w:t>
      </w:r>
    </w:p>
    <w:tbl>
      <w:tblPr>
        <w:tblStyle w:val="ListTable3"/>
        <w:tblW w:w="9327" w:type="dxa"/>
        <w:tblInd w:w="-5" w:type="dxa"/>
        <w:tblLook w:val="04A0" w:firstRow="1" w:lastRow="0" w:firstColumn="1" w:lastColumn="0" w:noHBand="0" w:noVBand="1"/>
      </w:tblPr>
      <w:tblGrid>
        <w:gridCol w:w="1701"/>
        <w:gridCol w:w="4882"/>
        <w:gridCol w:w="1497"/>
        <w:gridCol w:w="1247"/>
      </w:tblGrid>
      <w:tr w:rsidR="000A0C98" w:rsidRPr="00604C42" w14:paraId="5EF5BE57" w14:textId="77777777" w:rsidTr="000715F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201547" w:themeColor="text1"/>
              <w:left w:val="single" w:sz="4" w:space="0" w:color="201547" w:themeColor="text1"/>
              <w:bottom w:val="single" w:sz="4" w:space="0" w:color="201547" w:themeColor="text1"/>
            </w:tcBorders>
            <w:shd w:val="clear" w:color="auto" w:fill="707068" w:themeFill="background2" w:themeFillShade="80"/>
            <w:hideMark/>
          </w:tcPr>
          <w:p w14:paraId="375E1FC5" w14:textId="77777777" w:rsidR="000A0C98" w:rsidRPr="00D70E8A" w:rsidRDefault="000A0C98" w:rsidP="00D70E8A">
            <w:pPr>
              <w:rPr>
                <w:color w:val="FFFFFF" w:themeColor="background1"/>
              </w:rPr>
            </w:pPr>
            <w:r w:rsidRPr="00D70E8A">
              <w:rPr>
                <w:color w:val="FFFFFF" w:themeColor="background1"/>
              </w:rPr>
              <w:t>Project Type</w:t>
            </w:r>
          </w:p>
        </w:tc>
        <w:tc>
          <w:tcPr>
            <w:tcW w:w="4882" w:type="dxa"/>
            <w:tcBorders>
              <w:top w:val="single" w:sz="4" w:space="0" w:color="201547" w:themeColor="text1"/>
              <w:left w:val="nil"/>
              <w:bottom w:val="single" w:sz="4" w:space="0" w:color="201547" w:themeColor="text1"/>
              <w:right w:val="nil"/>
            </w:tcBorders>
            <w:shd w:val="clear" w:color="auto" w:fill="707068" w:themeFill="background2" w:themeFillShade="80"/>
            <w:hideMark/>
          </w:tcPr>
          <w:p w14:paraId="30F5AACC" w14:textId="77777777" w:rsidR="000A0C98" w:rsidRPr="00D70E8A" w:rsidRDefault="000A0C98" w:rsidP="00D70E8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70E8A">
              <w:rPr>
                <w:color w:val="FFFFFF" w:themeColor="background1"/>
              </w:rPr>
              <w:t>Project Description</w:t>
            </w:r>
          </w:p>
        </w:tc>
        <w:tc>
          <w:tcPr>
            <w:tcW w:w="1497" w:type="dxa"/>
            <w:tcBorders>
              <w:top w:val="single" w:sz="4" w:space="0" w:color="201547" w:themeColor="text1"/>
              <w:left w:val="nil"/>
              <w:bottom w:val="single" w:sz="4" w:space="0" w:color="201547" w:themeColor="text1"/>
              <w:right w:val="nil"/>
            </w:tcBorders>
            <w:shd w:val="clear" w:color="auto" w:fill="707068" w:themeFill="background2" w:themeFillShade="80"/>
            <w:hideMark/>
          </w:tcPr>
          <w:p w14:paraId="5BA632F8" w14:textId="77777777" w:rsidR="000A0C98" w:rsidRPr="00D70E8A" w:rsidRDefault="000A0C98" w:rsidP="00D70E8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70E8A">
              <w:rPr>
                <w:color w:val="FFFFFF" w:themeColor="background1"/>
              </w:rPr>
              <w:t>Deemed Labour Ratio</w:t>
            </w:r>
          </w:p>
        </w:tc>
        <w:tc>
          <w:tcPr>
            <w:tcW w:w="1247" w:type="dxa"/>
            <w:tcBorders>
              <w:top w:val="single" w:sz="4" w:space="0" w:color="201547" w:themeColor="text1"/>
              <w:left w:val="nil"/>
              <w:bottom w:val="single" w:sz="4" w:space="0" w:color="201547" w:themeColor="text1"/>
              <w:right w:val="single" w:sz="4" w:space="0" w:color="201547" w:themeColor="text1"/>
            </w:tcBorders>
            <w:shd w:val="clear" w:color="auto" w:fill="707068" w:themeFill="background2" w:themeFillShade="80"/>
            <w:hideMark/>
          </w:tcPr>
          <w:p w14:paraId="11FE2C4A" w14:textId="77777777" w:rsidR="000A0C98" w:rsidRPr="00D70E8A" w:rsidRDefault="000A0C98" w:rsidP="00D70E8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D70E8A">
              <w:rPr>
                <w:color w:val="FFFFFF" w:themeColor="background1"/>
              </w:rPr>
              <w:t>Deemed Hourly Rate</w:t>
            </w:r>
          </w:p>
        </w:tc>
      </w:tr>
      <w:tr w:rsidR="000A0C98" w:rsidRPr="00604C42" w14:paraId="0F1DD6B5" w14:textId="77777777" w:rsidTr="00D70E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201547" w:themeColor="text1"/>
            </w:tcBorders>
            <w:hideMark/>
          </w:tcPr>
          <w:p w14:paraId="1493F6EF" w14:textId="77777777" w:rsidR="000A0C98" w:rsidRPr="00D70E8A" w:rsidRDefault="000A0C98" w:rsidP="00D70E8A">
            <w:r w:rsidRPr="00D70E8A">
              <w:t>Building construction projects</w:t>
            </w:r>
          </w:p>
        </w:tc>
        <w:tc>
          <w:tcPr>
            <w:tcW w:w="4882" w:type="dxa"/>
            <w:tcBorders>
              <w:left w:val="nil"/>
              <w:right w:val="nil"/>
            </w:tcBorders>
            <w:hideMark/>
          </w:tcPr>
          <w:p w14:paraId="0B74F4D0" w14:textId="77777777" w:rsidR="000A0C98" w:rsidRDefault="000A0C98" w:rsidP="00D70E8A">
            <w:pPr>
              <w:cnfStyle w:val="000000100000" w:firstRow="0" w:lastRow="0" w:firstColumn="0" w:lastColumn="0" w:oddVBand="0" w:evenVBand="0" w:oddHBand="1" w:evenHBand="0" w:firstRowFirstColumn="0" w:firstRowLastColumn="0" w:lastRowFirstColumn="0" w:lastRowLastColumn="0"/>
            </w:pPr>
            <w:r w:rsidRPr="00D70E8A">
              <w:t xml:space="preserve">Building construction projects include commercial building projects, schools, education, hospitals, police, fire and ambulance stations, civic buildings, </w:t>
            </w:r>
            <w:proofErr w:type="gramStart"/>
            <w:r w:rsidRPr="00D70E8A">
              <w:t>courts</w:t>
            </w:r>
            <w:proofErr w:type="gramEnd"/>
            <w:r w:rsidRPr="00D70E8A">
              <w:t xml:space="preserve"> and similar structures. </w:t>
            </w:r>
          </w:p>
          <w:p w14:paraId="20E075B4" w14:textId="77777777" w:rsidR="000A0C98" w:rsidRPr="00D70E8A" w:rsidRDefault="000A0C98" w:rsidP="00D70E8A">
            <w:pPr>
              <w:cnfStyle w:val="000000100000" w:firstRow="0" w:lastRow="0" w:firstColumn="0" w:lastColumn="0" w:oddVBand="0" w:evenVBand="0" w:oddHBand="1" w:evenHBand="0" w:firstRowFirstColumn="0" w:firstRowLastColumn="0" w:lastRowFirstColumn="0" w:lastRowLastColumn="0"/>
            </w:pPr>
          </w:p>
        </w:tc>
        <w:tc>
          <w:tcPr>
            <w:tcW w:w="1497" w:type="dxa"/>
            <w:tcBorders>
              <w:left w:val="nil"/>
              <w:right w:val="nil"/>
            </w:tcBorders>
            <w:hideMark/>
          </w:tcPr>
          <w:p w14:paraId="5E103F53" w14:textId="77777777" w:rsidR="000A0C98" w:rsidRPr="00D70E8A" w:rsidRDefault="000A0C98" w:rsidP="00D70E8A">
            <w:pPr>
              <w:cnfStyle w:val="000000100000" w:firstRow="0" w:lastRow="0" w:firstColumn="0" w:lastColumn="0" w:oddVBand="0" w:evenVBand="0" w:oddHBand="1" w:evenHBand="0" w:firstRowFirstColumn="0" w:firstRowLastColumn="0" w:lastRowFirstColumn="0" w:lastRowLastColumn="0"/>
            </w:pPr>
            <w:r w:rsidRPr="00D70E8A">
              <w:t>40 per cent</w:t>
            </w:r>
          </w:p>
        </w:tc>
        <w:tc>
          <w:tcPr>
            <w:tcW w:w="1247" w:type="dxa"/>
            <w:tcBorders>
              <w:left w:val="nil"/>
              <w:right w:val="single" w:sz="4" w:space="0" w:color="201547" w:themeColor="text1"/>
            </w:tcBorders>
            <w:hideMark/>
          </w:tcPr>
          <w:p w14:paraId="305A3130" w14:textId="77777777" w:rsidR="000A0C98" w:rsidRPr="00D70E8A" w:rsidRDefault="000A0C98" w:rsidP="00D70E8A">
            <w:pPr>
              <w:cnfStyle w:val="000000100000" w:firstRow="0" w:lastRow="0" w:firstColumn="0" w:lastColumn="0" w:oddVBand="0" w:evenVBand="0" w:oddHBand="1" w:evenHBand="0" w:firstRowFirstColumn="0" w:firstRowLastColumn="0" w:lastRowFirstColumn="0" w:lastRowLastColumn="0"/>
            </w:pPr>
            <w:r w:rsidRPr="00D70E8A">
              <w:t>$85.00</w:t>
            </w:r>
          </w:p>
        </w:tc>
      </w:tr>
      <w:tr w:rsidR="000A0C98" w:rsidRPr="00604C42" w14:paraId="2BEC7DD4" w14:textId="77777777" w:rsidTr="00D70E8A">
        <w:trPr>
          <w:cantSplit/>
        </w:trPr>
        <w:tc>
          <w:tcPr>
            <w:cnfStyle w:val="001000000000" w:firstRow="0" w:lastRow="0" w:firstColumn="1" w:lastColumn="0" w:oddVBand="0" w:evenVBand="0" w:oddHBand="0" w:evenHBand="0" w:firstRowFirstColumn="0" w:firstRowLastColumn="0" w:lastRowFirstColumn="0" w:lastRowLastColumn="0"/>
            <w:tcW w:w="1701" w:type="dxa"/>
            <w:tcBorders>
              <w:top w:val="nil"/>
              <w:left w:val="single" w:sz="4" w:space="0" w:color="201547" w:themeColor="text1"/>
              <w:bottom w:val="single" w:sz="4" w:space="0" w:color="201547" w:themeColor="text1"/>
            </w:tcBorders>
            <w:hideMark/>
          </w:tcPr>
          <w:p w14:paraId="06C2902F" w14:textId="77777777" w:rsidR="000A0C98" w:rsidRPr="00D70E8A" w:rsidRDefault="000A0C98" w:rsidP="00D70E8A">
            <w:r w:rsidRPr="00D70E8A">
              <w:t>Civil and infrastructure construction projects</w:t>
            </w:r>
          </w:p>
        </w:tc>
        <w:tc>
          <w:tcPr>
            <w:tcW w:w="4882" w:type="dxa"/>
            <w:tcBorders>
              <w:top w:val="nil"/>
              <w:left w:val="nil"/>
              <w:bottom w:val="single" w:sz="4" w:space="0" w:color="201547" w:themeColor="text1"/>
              <w:right w:val="nil"/>
            </w:tcBorders>
            <w:hideMark/>
          </w:tcPr>
          <w:p w14:paraId="712217EA" w14:textId="5523B8B5" w:rsidR="000A0C98" w:rsidRDefault="000A0C98" w:rsidP="00D70E8A">
            <w:pPr>
              <w:cnfStyle w:val="000000000000" w:firstRow="0" w:lastRow="0" w:firstColumn="0" w:lastColumn="0" w:oddVBand="0" w:evenVBand="0" w:oddHBand="0" w:evenHBand="0" w:firstRowFirstColumn="0" w:firstRowLastColumn="0" w:lastRowFirstColumn="0" w:lastRowLastColumn="0"/>
            </w:pPr>
            <w:r w:rsidRPr="00D70E8A">
              <w:t xml:space="preserve">Civil and infrastructure projects include engineering-based projects that include, but </w:t>
            </w:r>
            <w:r w:rsidR="00434190">
              <w:t xml:space="preserve">are </w:t>
            </w:r>
            <w:r w:rsidRPr="00D70E8A">
              <w:t xml:space="preserve">not limited to, roads, bridges, tunnels, </w:t>
            </w:r>
            <w:proofErr w:type="gramStart"/>
            <w:r w:rsidRPr="00D70E8A">
              <w:t>train</w:t>
            </w:r>
            <w:proofErr w:type="gramEnd"/>
            <w:r w:rsidRPr="00D70E8A">
              <w:t xml:space="preserve"> and tramway works, water and sewerage treatment plants, water and sewerage reticulation pipelines and similar works. </w:t>
            </w:r>
          </w:p>
          <w:p w14:paraId="43FC58BB" w14:textId="77777777" w:rsidR="000A0C98" w:rsidRPr="00D70E8A" w:rsidRDefault="000A0C98" w:rsidP="00D70E8A">
            <w:pPr>
              <w:cnfStyle w:val="000000000000" w:firstRow="0" w:lastRow="0" w:firstColumn="0" w:lastColumn="0" w:oddVBand="0" w:evenVBand="0" w:oddHBand="0" w:evenHBand="0" w:firstRowFirstColumn="0" w:firstRowLastColumn="0" w:lastRowFirstColumn="0" w:lastRowLastColumn="0"/>
            </w:pPr>
          </w:p>
        </w:tc>
        <w:tc>
          <w:tcPr>
            <w:tcW w:w="1497" w:type="dxa"/>
            <w:tcBorders>
              <w:top w:val="nil"/>
              <w:left w:val="nil"/>
              <w:bottom w:val="single" w:sz="4" w:space="0" w:color="201547" w:themeColor="text1"/>
              <w:right w:val="nil"/>
            </w:tcBorders>
            <w:hideMark/>
          </w:tcPr>
          <w:p w14:paraId="42E4C6FD" w14:textId="77777777" w:rsidR="000A0C98" w:rsidRPr="00D70E8A" w:rsidRDefault="000A0C98" w:rsidP="00D70E8A">
            <w:pPr>
              <w:cnfStyle w:val="000000000000" w:firstRow="0" w:lastRow="0" w:firstColumn="0" w:lastColumn="0" w:oddVBand="0" w:evenVBand="0" w:oddHBand="0" w:evenHBand="0" w:firstRowFirstColumn="0" w:firstRowLastColumn="0" w:lastRowFirstColumn="0" w:lastRowLastColumn="0"/>
            </w:pPr>
            <w:r w:rsidRPr="00D70E8A">
              <w:t>15 per cent</w:t>
            </w:r>
          </w:p>
        </w:tc>
        <w:tc>
          <w:tcPr>
            <w:tcW w:w="1247" w:type="dxa"/>
            <w:tcBorders>
              <w:top w:val="nil"/>
              <w:left w:val="nil"/>
              <w:bottom w:val="single" w:sz="4" w:space="0" w:color="201547" w:themeColor="text1"/>
              <w:right w:val="single" w:sz="4" w:space="0" w:color="201547" w:themeColor="text1"/>
            </w:tcBorders>
            <w:hideMark/>
          </w:tcPr>
          <w:p w14:paraId="5DB2B592" w14:textId="77777777" w:rsidR="000A0C98" w:rsidRPr="00D70E8A" w:rsidRDefault="000A0C98" w:rsidP="00D70E8A">
            <w:pPr>
              <w:cnfStyle w:val="000000000000" w:firstRow="0" w:lastRow="0" w:firstColumn="0" w:lastColumn="0" w:oddVBand="0" w:evenVBand="0" w:oddHBand="0" w:evenHBand="0" w:firstRowFirstColumn="0" w:firstRowLastColumn="0" w:lastRowFirstColumn="0" w:lastRowLastColumn="0"/>
            </w:pPr>
            <w:r w:rsidRPr="00D70E8A">
              <w:t>$95.00</w:t>
            </w:r>
          </w:p>
        </w:tc>
      </w:tr>
      <w:tr w:rsidR="000A0C98" w:rsidRPr="00604C42" w14:paraId="1F2228E3" w14:textId="77777777" w:rsidTr="00D70E8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201547" w:themeColor="text1"/>
              <w:bottom w:val="single" w:sz="4" w:space="0" w:color="auto"/>
            </w:tcBorders>
            <w:hideMark/>
          </w:tcPr>
          <w:p w14:paraId="2AA3F50D" w14:textId="77777777" w:rsidR="000A0C98" w:rsidRPr="00D70E8A" w:rsidRDefault="000A0C98" w:rsidP="00D70E8A">
            <w:r w:rsidRPr="00D70E8A">
              <w:t>Building and infrastructure construction (mixed) projects</w:t>
            </w:r>
          </w:p>
        </w:tc>
        <w:tc>
          <w:tcPr>
            <w:tcW w:w="4882" w:type="dxa"/>
            <w:tcBorders>
              <w:left w:val="nil"/>
              <w:bottom w:val="single" w:sz="4" w:space="0" w:color="auto"/>
              <w:right w:val="nil"/>
            </w:tcBorders>
            <w:hideMark/>
          </w:tcPr>
          <w:p w14:paraId="6EFCAEB0" w14:textId="77777777" w:rsidR="000A0C98" w:rsidRDefault="000A0C98" w:rsidP="00D70E8A">
            <w:pPr>
              <w:cnfStyle w:val="000000100000" w:firstRow="0" w:lastRow="0" w:firstColumn="0" w:lastColumn="0" w:oddVBand="0" w:evenVBand="0" w:oddHBand="1" w:evenHBand="0" w:firstRowFirstColumn="0" w:firstRowLastColumn="0" w:lastRowFirstColumn="0" w:lastRowLastColumn="0"/>
            </w:pPr>
            <w:r w:rsidRPr="00D70E8A">
              <w:t xml:space="preserve">Building and infrastructure construction (mixed) projects are where the specified works are civil/infrastructure in nature but include significant building construction elements such rail upgrades or projects that include stations, or water treatment plants that include facility buildings or sheds. </w:t>
            </w:r>
          </w:p>
          <w:p w14:paraId="6EC69444" w14:textId="77777777" w:rsidR="000A0C98" w:rsidRPr="00D70E8A" w:rsidRDefault="000A0C98" w:rsidP="00D70E8A">
            <w:pPr>
              <w:cnfStyle w:val="000000100000" w:firstRow="0" w:lastRow="0" w:firstColumn="0" w:lastColumn="0" w:oddVBand="0" w:evenVBand="0" w:oddHBand="1" w:evenHBand="0" w:firstRowFirstColumn="0" w:firstRowLastColumn="0" w:lastRowFirstColumn="0" w:lastRowLastColumn="0"/>
            </w:pPr>
          </w:p>
        </w:tc>
        <w:tc>
          <w:tcPr>
            <w:tcW w:w="1497" w:type="dxa"/>
            <w:tcBorders>
              <w:left w:val="nil"/>
              <w:bottom w:val="single" w:sz="4" w:space="0" w:color="auto"/>
              <w:right w:val="nil"/>
            </w:tcBorders>
            <w:hideMark/>
          </w:tcPr>
          <w:p w14:paraId="5332D822" w14:textId="77777777" w:rsidR="000A0C98" w:rsidRPr="00D70E8A" w:rsidRDefault="000A0C98" w:rsidP="00D70E8A">
            <w:pPr>
              <w:cnfStyle w:val="000000100000" w:firstRow="0" w:lastRow="0" w:firstColumn="0" w:lastColumn="0" w:oddVBand="0" w:evenVBand="0" w:oddHBand="1" w:evenHBand="0" w:firstRowFirstColumn="0" w:firstRowLastColumn="0" w:lastRowFirstColumn="0" w:lastRowLastColumn="0"/>
            </w:pPr>
            <w:r w:rsidRPr="00D70E8A">
              <w:t>25 per cent</w:t>
            </w:r>
          </w:p>
        </w:tc>
        <w:tc>
          <w:tcPr>
            <w:tcW w:w="1247" w:type="dxa"/>
            <w:tcBorders>
              <w:left w:val="nil"/>
              <w:bottom w:val="single" w:sz="4" w:space="0" w:color="auto"/>
              <w:right w:val="single" w:sz="4" w:space="0" w:color="201547" w:themeColor="text1"/>
            </w:tcBorders>
            <w:hideMark/>
          </w:tcPr>
          <w:p w14:paraId="609A6BB0" w14:textId="77777777" w:rsidR="000A0C98" w:rsidRPr="00D70E8A" w:rsidRDefault="000A0C98" w:rsidP="00D70E8A">
            <w:pPr>
              <w:cnfStyle w:val="000000100000" w:firstRow="0" w:lastRow="0" w:firstColumn="0" w:lastColumn="0" w:oddVBand="0" w:evenVBand="0" w:oddHBand="1" w:evenHBand="0" w:firstRowFirstColumn="0" w:firstRowLastColumn="0" w:lastRowFirstColumn="0" w:lastRowLastColumn="0"/>
            </w:pPr>
            <w:r w:rsidRPr="00D70E8A">
              <w:t>$90.00</w:t>
            </w:r>
          </w:p>
        </w:tc>
      </w:tr>
    </w:tbl>
    <w:p w14:paraId="7C876028" w14:textId="77777777" w:rsidR="000A0C98" w:rsidRDefault="000A0C98" w:rsidP="000A0C98">
      <w:pPr>
        <w:jc w:val="both"/>
        <w:rPr>
          <w:rFonts w:cstheme="minorHAnsi"/>
          <w:b/>
          <w:bCs/>
          <w:szCs w:val="18"/>
        </w:rPr>
      </w:pPr>
      <w:r w:rsidRPr="00D70E8A">
        <w:rPr>
          <w:rFonts w:cstheme="minorHAnsi"/>
          <w:szCs w:val="18"/>
          <w:lang w:val="en-US"/>
        </w:rPr>
        <w:t xml:space="preserve">Use the above project definitions to choose the deemed </w:t>
      </w:r>
      <w:proofErr w:type="spellStart"/>
      <w:r w:rsidRPr="00D70E8A">
        <w:rPr>
          <w:rFonts w:cstheme="minorHAnsi"/>
          <w:szCs w:val="18"/>
          <w:lang w:val="en-US"/>
        </w:rPr>
        <w:t>labour</w:t>
      </w:r>
      <w:proofErr w:type="spellEnd"/>
      <w:r w:rsidRPr="00D70E8A">
        <w:rPr>
          <w:rFonts w:cstheme="minorHAnsi"/>
          <w:szCs w:val="18"/>
          <w:lang w:val="en-US"/>
        </w:rPr>
        <w:t xml:space="preserve"> ratios and hourly rates for your specific construction project. </w:t>
      </w:r>
    </w:p>
    <w:p w14:paraId="7080DA9C" w14:textId="77777777" w:rsidR="000A0C98" w:rsidRPr="00D70E8A" w:rsidRDefault="000A0C98" w:rsidP="000A0C98">
      <w:pPr>
        <w:rPr>
          <w:rFonts w:cstheme="minorHAnsi"/>
          <w:b/>
          <w:bCs/>
          <w:szCs w:val="18"/>
        </w:rPr>
      </w:pPr>
      <w:r w:rsidRPr="00D70E8A">
        <w:rPr>
          <w:rFonts w:cstheme="minorHAnsi"/>
          <w:b/>
          <w:bCs/>
          <w:szCs w:val="18"/>
        </w:rPr>
        <w:t>Figure 1: Deemed Hours F</w:t>
      </w:r>
      <w:r>
        <w:rPr>
          <w:rFonts w:cstheme="minorHAnsi"/>
          <w:b/>
          <w:bCs/>
          <w:szCs w:val="18"/>
        </w:rPr>
        <w:t>ormula</w:t>
      </w:r>
    </w:p>
    <w:p w14:paraId="1A4F8B16" w14:textId="77777777" w:rsidR="000A0C98" w:rsidRPr="00D70E8A" w:rsidRDefault="000A0C98" w:rsidP="000A0C98">
      <w:pPr>
        <w:rPr>
          <w:rFonts w:cstheme="minorHAnsi"/>
          <w:b/>
          <w:bCs/>
          <w:szCs w:val="18"/>
        </w:rPr>
      </w:pPr>
    </w:p>
    <w:p w14:paraId="78977A92" w14:textId="77777777" w:rsidR="000A0C98" w:rsidRPr="00D70E8A" w:rsidRDefault="00000000" w:rsidP="000A0C98">
      <w:pPr>
        <w:rPr>
          <w:sz w:val="20"/>
          <w:szCs w:val="22"/>
        </w:rPr>
      </w:pPr>
      <m:oMathPara>
        <m:oMath>
          <m:f>
            <m:fPr>
              <m:ctrlPr>
                <w:rPr>
                  <w:rFonts w:ascii="Cambria Math" w:hAnsi="Cambria Math"/>
                  <w:i/>
                  <w:sz w:val="20"/>
                  <w:szCs w:val="22"/>
                </w:rPr>
              </m:ctrlPr>
            </m:fPr>
            <m:num>
              <m:r>
                <w:rPr>
                  <w:rFonts w:ascii="Cambria Math" w:hAnsi="Cambria Math"/>
                  <w:sz w:val="20"/>
                  <w:szCs w:val="22"/>
                </w:rPr>
                <m:t>Total Contract Sum×Deemed Labour Ratio</m:t>
              </m:r>
            </m:num>
            <m:den>
              <m:r>
                <w:rPr>
                  <w:rFonts w:ascii="Cambria Math" w:hAnsi="Cambria Math"/>
                  <w:sz w:val="20"/>
                  <w:szCs w:val="22"/>
                </w:rPr>
                <m:t>Deemed Hourly Rate</m:t>
              </m:r>
            </m:den>
          </m:f>
          <m:r>
            <w:rPr>
              <w:rFonts w:ascii="Cambria Math" w:hAnsi="Cambria Math"/>
              <w:sz w:val="20"/>
              <w:szCs w:val="22"/>
            </w:rPr>
            <m:t>=</m:t>
          </m:r>
          <m:r>
            <m:rPr>
              <m:sty m:val="bi"/>
            </m:rPr>
            <w:rPr>
              <w:rFonts w:ascii="Cambria Math" w:hAnsi="Cambria Math"/>
              <w:sz w:val="20"/>
              <w:szCs w:val="22"/>
            </w:rPr>
            <m:t>Total Labour Hours</m:t>
          </m:r>
        </m:oMath>
      </m:oMathPara>
    </w:p>
    <w:p w14:paraId="664619FD" w14:textId="77777777" w:rsidR="000A0C98" w:rsidRPr="00D70E8A" w:rsidRDefault="000A0C98" w:rsidP="000A0C98">
      <m:oMathPara>
        <m:oMath>
          <m:r>
            <m:rPr>
              <m:sty m:val="bi"/>
            </m:rPr>
            <w:rPr>
              <w:rFonts w:ascii="Cambria Math" w:hAnsi="Cambria Math"/>
              <w:sz w:val="20"/>
              <w:szCs w:val="22"/>
            </w:rPr>
            <m:t>Total Labour Hours</m:t>
          </m:r>
          <m:r>
            <w:rPr>
              <w:rFonts w:ascii="Cambria Math" w:hAnsi="Cambria Math"/>
              <w:sz w:val="20"/>
              <w:szCs w:val="22"/>
            </w:rPr>
            <m:t xml:space="preserve"> × 10%= Indicative MPSG Requirement </m:t>
          </m:r>
        </m:oMath>
      </m:oMathPara>
    </w:p>
    <w:p w14:paraId="2A5FEEEE" w14:textId="77777777" w:rsidR="000A0C98" w:rsidRPr="00D70E8A" w:rsidRDefault="000A0C98" w:rsidP="000A0C98">
      <w:pPr>
        <w:tabs>
          <w:tab w:val="left" w:pos="2310"/>
        </w:tabs>
        <w:spacing w:before="0"/>
        <w:jc w:val="both"/>
        <w:rPr>
          <w:lang w:eastAsia="en-AU"/>
        </w:rPr>
        <w:sectPr w:rsidR="000A0C98" w:rsidRPr="00D70E8A" w:rsidSect="00042ADB">
          <w:pgSz w:w="11906" w:h="16838"/>
          <w:pgMar w:top="1276" w:right="1440" w:bottom="1440" w:left="1440" w:header="708" w:footer="137" w:gutter="0"/>
          <w:cols w:space="708"/>
          <w:titlePg/>
          <w:docGrid w:linePitch="360"/>
        </w:sectPr>
      </w:pPr>
    </w:p>
    <w:p w14:paraId="3D5DE924" w14:textId="77777777" w:rsidR="000A0C98" w:rsidRPr="00D70E8A" w:rsidRDefault="000A0C98" w:rsidP="000A0C98">
      <w:pPr>
        <w:spacing w:before="0"/>
      </w:pPr>
      <w:r w:rsidRPr="00EF5DF6">
        <w:rPr>
          <w:rFonts w:cstheme="minorHAnsi"/>
          <w:b/>
          <w:bCs/>
          <w:szCs w:val="18"/>
        </w:rPr>
        <w:lastRenderedPageBreak/>
        <w:t>Deemed Hours</w:t>
      </w:r>
      <w:r>
        <w:rPr>
          <w:rFonts w:cstheme="minorHAnsi"/>
          <w:b/>
          <w:bCs/>
          <w:szCs w:val="18"/>
        </w:rPr>
        <w:t xml:space="preserve"> Formula</w:t>
      </w:r>
      <w:r w:rsidRPr="00604C42">
        <w:rPr>
          <w:b/>
          <w:bCs/>
          <w:lang w:eastAsia="en-AU"/>
        </w:rPr>
        <w:t xml:space="preserve"> </w:t>
      </w:r>
      <w:r w:rsidRPr="00D70E8A">
        <w:rPr>
          <w:b/>
          <w:bCs/>
          <w:lang w:eastAsia="en-AU"/>
        </w:rPr>
        <w:t xml:space="preserve">Example 1: </w:t>
      </w:r>
      <w:r w:rsidRPr="00D70E8A">
        <w:t>A building and infrastructure construction (mixed) project with a total project value of $150m:</w:t>
      </w:r>
    </w:p>
    <w:tbl>
      <w:tblPr>
        <w:tblStyle w:val="TableGrid"/>
        <w:tblW w:w="6618" w:type="dxa"/>
        <w:tblLook w:val="04A0" w:firstRow="1" w:lastRow="0" w:firstColumn="1" w:lastColumn="0" w:noHBand="0" w:noVBand="1"/>
      </w:tblPr>
      <w:tblGrid>
        <w:gridCol w:w="3187"/>
        <w:gridCol w:w="1349"/>
        <w:gridCol w:w="2082"/>
      </w:tblGrid>
      <w:tr w:rsidR="000A0C98" w:rsidRPr="00604C42" w14:paraId="4401FB10" w14:textId="77777777" w:rsidTr="000715F2">
        <w:trPr>
          <w:trHeight w:val="226"/>
        </w:trPr>
        <w:tc>
          <w:tcPr>
            <w:tcW w:w="3187" w:type="dxa"/>
          </w:tcPr>
          <w:p w14:paraId="56C5EB42" w14:textId="77777777" w:rsidR="000A0C98" w:rsidRPr="00D70E8A" w:rsidRDefault="000A0C98" w:rsidP="00D70E8A">
            <w:pPr>
              <w:spacing w:before="0"/>
            </w:pPr>
          </w:p>
        </w:tc>
        <w:tc>
          <w:tcPr>
            <w:tcW w:w="1349" w:type="dxa"/>
            <w:shd w:val="clear" w:color="auto" w:fill="707068" w:themeFill="background2" w:themeFillShade="80"/>
          </w:tcPr>
          <w:p w14:paraId="01DF3360" w14:textId="77777777" w:rsidR="000A0C98" w:rsidRPr="00D70E8A" w:rsidRDefault="000A0C98" w:rsidP="00D70E8A">
            <w:pPr>
              <w:spacing w:before="0"/>
              <w:rPr>
                <w:color w:val="FFFFFF" w:themeColor="background1"/>
              </w:rPr>
            </w:pPr>
            <w:r w:rsidRPr="00D70E8A">
              <w:rPr>
                <w:b/>
                <w:color w:val="FFFFFF" w:themeColor="background1"/>
              </w:rPr>
              <w:t xml:space="preserve">Rate </w:t>
            </w:r>
          </w:p>
        </w:tc>
        <w:tc>
          <w:tcPr>
            <w:tcW w:w="2082" w:type="dxa"/>
            <w:shd w:val="clear" w:color="auto" w:fill="707068" w:themeFill="background2" w:themeFillShade="80"/>
          </w:tcPr>
          <w:p w14:paraId="6AC288AB" w14:textId="77777777" w:rsidR="000A0C98" w:rsidRPr="00D70E8A" w:rsidRDefault="000A0C98" w:rsidP="00D70E8A">
            <w:pPr>
              <w:spacing w:before="0"/>
              <w:rPr>
                <w:color w:val="FFFFFF" w:themeColor="background1"/>
              </w:rPr>
            </w:pPr>
            <w:r w:rsidRPr="00D70E8A">
              <w:rPr>
                <w:b/>
                <w:color w:val="FFFFFF" w:themeColor="background1"/>
              </w:rPr>
              <w:t>Value</w:t>
            </w:r>
            <w:r>
              <w:rPr>
                <w:b/>
                <w:color w:val="FFFFFF" w:themeColor="background1"/>
              </w:rPr>
              <w:t xml:space="preserve"> / Hours</w:t>
            </w:r>
          </w:p>
        </w:tc>
      </w:tr>
      <w:tr w:rsidR="000A0C98" w:rsidRPr="00604C42" w14:paraId="5285C565" w14:textId="77777777" w:rsidTr="00D70E8A">
        <w:trPr>
          <w:trHeight w:val="453"/>
        </w:trPr>
        <w:tc>
          <w:tcPr>
            <w:tcW w:w="3187" w:type="dxa"/>
          </w:tcPr>
          <w:p w14:paraId="1B0977B8" w14:textId="77777777" w:rsidR="000A0C98" w:rsidRPr="00D70E8A" w:rsidRDefault="000A0C98" w:rsidP="00D70E8A">
            <w:pPr>
              <w:spacing w:before="0"/>
            </w:pPr>
            <w:r w:rsidRPr="00D70E8A">
              <w:rPr>
                <w:bCs/>
              </w:rPr>
              <w:t>Total project value</w:t>
            </w:r>
          </w:p>
        </w:tc>
        <w:tc>
          <w:tcPr>
            <w:tcW w:w="1349" w:type="dxa"/>
            <w:shd w:val="clear" w:color="auto" w:fill="D9D9D6" w:themeFill="background2"/>
          </w:tcPr>
          <w:p w14:paraId="55429EB1" w14:textId="77777777" w:rsidR="000A0C98" w:rsidRPr="00D70E8A" w:rsidRDefault="000A0C98" w:rsidP="00D70E8A">
            <w:pPr>
              <w:spacing w:before="0"/>
            </w:pPr>
          </w:p>
        </w:tc>
        <w:tc>
          <w:tcPr>
            <w:tcW w:w="2082" w:type="dxa"/>
          </w:tcPr>
          <w:p w14:paraId="77CEC5C3" w14:textId="77777777" w:rsidR="000A0C98" w:rsidRPr="00D70E8A" w:rsidRDefault="000A0C98" w:rsidP="00D70E8A">
            <w:pPr>
              <w:spacing w:before="0"/>
            </w:pPr>
            <w:r w:rsidRPr="00D70E8A">
              <w:rPr>
                <w:bCs/>
              </w:rPr>
              <w:t>$150,000,000</w:t>
            </w:r>
          </w:p>
        </w:tc>
      </w:tr>
      <w:tr w:rsidR="000A0C98" w:rsidRPr="00604C42" w14:paraId="0B10D602" w14:textId="77777777" w:rsidTr="00D70E8A">
        <w:trPr>
          <w:trHeight w:val="453"/>
        </w:trPr>
        <w:tc>
          <w:tcPr>
            <w:tcW w:w="3187" w:type="dxa"/>
          </w:tcPr>
          <w:p w14:paraId="70F2A1C2" w14:textId="77777777" w:rsidR="000A0C98" w:rsidRPr="00D70E8A" w:rsidRDefault="000A0C98" w:rsidP="00D70E8A">
            <w:pPr>
              <w:spacing w:before="0"/>
            </w:pPr>
            <w:r w:rsidRPr="00D70E8A">
              <w:rPr>
                <w:bCs/>
              </w:rPr>
              <w:t>Deemed labour ratio</w:t>
            </w:r>
          </w:p>
        </w:tc>
        <w:tc>
          <w:tcPr>
            <w:tcW w:w="1349" w:type="dxa"/>
          </w:tcPr>
          <w:p w14:paraId="27348929" w14:textId="77777777" w:rsidR="000A0C98" w:rsidRPr="00D70E8A" w:rsidRDefault="000A0C98" w:rsidP="00D70E8A">
            <w:pPr>
              <w:spacing w:before="0"/>
            </w:pPr>
            <w:r w:rsidRPr="00D70E8A">
              <w:rPr>
                <w:bCs/>
              </w:rPr>
              <w:t>25%</w:t>
            </w:r>
          </w:p>
        </w:tc>
        <w:tc>
          <w:tcPr>
            <w:tcW w:w="2082" w:type="dxa"/>
          </w:tcPr>
          <w:p w14:paraId="257EC323" w14:textId="77777777" w:rsidR="000A0C98" w:rsidRPr="00D70E8A" w:rsidRDefault="000A0C98" w:rsidP="00D70E8A">
            <w:pPr>
              <w:spacing w:before="0"/>
            </w:pPr>
            <w:r w:rsidRPr="00D70E8A">
              <w:rPr>
                <w:bCs/>
              </w:rPr>
              <w:t>$37,500,000</w:t>
            </w:r>
          </w:p>
        </w:tc>
      </w:tr>
      <w:tr w:rsidR="000A0C98" w:rsidRPr="00604C42" w14:paraId="7C42E484" w14:textId="77777777" w:rsidTr="00D70E8A">
        <w:trPr>
          <w:trHeight w:val="681"/>
        </w:trPr>
        <w:tc>
          <w:tcPr>
            <w:tcW w:w="3187" w:type="dxa"/>
          </w:tcPr>
          <w:p w14:paraId="1FEEB85C" w14:textId="77777777" w:rsidR="000A0C98" w:rsidRPr="00D70E8A" w:rsidRDefault="000A0C98" w:rsidP="00D70E8A">
            <w:pPr>
              <w:spacing w:before="0"/>
            </w:pPr>
            <w:r w:rsidRPr="00D70E8A">
              <w:t>Deemed labour hourly rate</w:t>
            </w:r>
          </w:p>
        </w:tc>
        <w:tc>
          <w:tcPr>
            <w:tcW w:w="1349" w:type="dxa"/>
          </w:tcPr>
          <w:p w14:paraId="24236CA7" w14:textId="77777777" w:rsidR="000A0C98" w:rsidRPr="00D70E8A" w:rsidRDefault="000A0C98" w:rsidP="00D70E8A">
            <w:pPr>
              <w:spacing w:before="0"/>
            </w:pPr>
            <w:r w:rsidRPr="00D70E8A">
              <w:t>$90 p/h</w:t>
            </w:r>
          </w:p>
        </w:tc>
        <w:tc>
          <w:tcPr>
            <w:tcW w:w="2082" w:type="dxa"/>
          </w:tcPr>
          <w:p w14:paraId="7E0C043A" w14:textId="77777777" w:rsidR="000A0C98" w:rsidRPr="00D70E8A" w:rsidRDefault="000A0C98" w:rsidP="00D70E8A">
            <w:pPr>
              <w:spacing w:before="0"/>
            </w:pPr>
            <w:r w:rsidRPr="00D70E8A">
              <w:t xml:space="preserve">416,667 hours </w:t>
            </w:r>
          </w:p>
          <w:p w14:paraId="2E0B22CD" w14:textId="77777777" w:rsidR="000A0C98" w:rsidRPr="00D70E8A" w:rsidRDefault="000A0C98" w:rsidP="00D70E8A">
            <w:pPr>
              <w:spacing w:before="0"/>
            </w:pPr>
            <w:r w:rsidRPr="00D70E8A">
              <w:t>(</w:t>
            </w:r>
            <w:proofErr w:type="gramStart"/>
            <w:r w:rsidRPr="00D70E8A">
              <w:t>total</w:t>
            </w:r>
            <w:proofErr w:type="gramEnd"/>
            <w:r w:rsidRPr="00D70E8A">
              <w:t xml:space="preserve"> labour hours)</w:t>
            </w:r>
          </w:p>
        </w:tc>
      </w:tr>
      <w:tr w:rsidR="000A0C98" w:rsidRPr="00604C42" w14:paraId="1848ED35" w14:textId="77777777" w:rsidTr="00D70E8A">
        <w:trPr>
          <w:trHeight w:val="681"/>
        </w:trPr>
        <w:tc>
          <w:tcPr>
            <w:tcW w:w="3187" w:type="dxa"/>
          </w:tcPr>
          <w:p w14:paraId="2D459830" w14:textId="77777777" w:rsidR="000A0C98" w:rsidRPr="00D70E8A" w:rsidRDefault="000A0C98" w:rsidP="00D70E8A">
            <w:pPr>
              <w:spacing w:before="0"/>
            </w:pPr>
            <w:r w:rsidRPr="00D70E8A">
              <w:rPr>
                <w:b/>
              </w:rPr>
              <w:t>Indicative MPSG labour hours</w:t>
            </w:r>
          </w:p>
        </w:tc>
        <w:tc>
          <w:tcPr>
            <w:tcW w:w="1349" w:type="dxa"/>
          </w:tcPr>
          <w:p w14:paraId="61EC2335" w14:textId="77777777" w:rsidR="000A0C98" w:rsidRPr="00D70E8A" w:rsidRDefault="000A0C98" w:rsidP="00D70E8A">
            <w:pPr>
              <w:spacing w:before="0"/>
            </w:pPr>
            <w:r w:rsidRPr="00D70E8A">
              <w:rPr>
                <w:b/>
              </w:rPr>
              <w:t>10%</w:t>
            </w:r>
          </w:p>
        </w:tc>
        <w:tc>
          <w:tcPr>
            <w:tcW w:w="2082" w:type="dxa"/>
          </w:tcPr>
          <w:p w14:paraId="3B0F83D1" w14:textId="77777777" w:rsidR="000A0C98" w:rsidRPr="00D70E8A" w:rsidRDefault="000A0C98" w:rsidP="00D70E8A">
            <w:pPr>
              <w:spacing w:before="0"/>
              <w:rPr>
                <w:b/>
              </w:rPr>
            </w:pPr>
            <w:r w:rsidRPr="00D70E8A">
              <w:rPr>
                <w:b/>
              </w:rPr>
              <w:t>41,667 hours</w:t>
            </w:r>
          </w:p>
          <w:p w14:paraId="5D40C16A" w14:textId="77777777" w:rsidR="000A0C98" w:rsidRPr="00D70E8A" w:rsidRDefault="000A0C98" w:rsidP="00D70E8A">
            <w:pPr>
              <w:spacing w:before="0"/>
            </w:pPr>
            <w:r w:rsidRPr="00D70E8A">
              <w:rPr>
                <w:b/>
                <w:bCs/>
              </w:rPr>
              <w:t>(ATC labour hours)</w:t>
            </w:r>
          </w:p>
        </w:tc>
      </w:tr>
    </w:tbl>
    <w:p w14:paraId="40C0BABC" w14:textId="77777777" w:rsidR="000A0C98" w:rsidRPr="00D70E8A" w:rsidRDefault="000A0C98" w:rsidP="000A0C98">
      <w:pPr>
        <w:spacing w:before="0"/>
      </w:pPr>
    </w:p>
    <w:p w14:paraId="3CC885C7" w14:textId="77777777" w:rsidR="000A0C98" w:rsidRPr="00D70E8A" w:rsidRDefault="000A0C98" w:rsidP="000A0C98">
      <w:pPr>
        <w:spacing w:before="0"/>
      </w:pPr>
      <w:r w:rsidRPr="00EF5DF6">
        <w:rPr>
          <w:rFonts w:cstheme="minorHAnsi"/>
          <w:b/>
          <w:bCs/>
          <w:szCs w:val="18"/>
        </w:rPr>
        <w:t>Deemed Hours</w:t>
      </w:r>
      <w:r>
        <w:rPr>
          <w:rFonts w:cstheme="minorHAnsi"/>
          <w:b/>
          <w:bCs/>
          <w:szCs w:val="18"/>
        </w:rPr>
        <w:t xml:space="preserve"> Formula </w:t>
      </w:r>
      <w:r w:rsidRPr="00D70E8A">
        <w:rPr>
          <w:b/>
          <w:bCs/>
        </w:rPr>
        <w:t>Example 2:</w:t>
      </w:r>
      <w:r w:rsidRPr="00D70E8A">
        <w:t xml:space="preserve"> A civil and infrastructure construction project with a total project value of $400m:</w:t>
      </w:r>
    </w:p>
    <w:tbl>
      <w:tblPr>
        <w:tblStyle w:val="TableGrid"/>
        <w:tblW w:w="6619" w:type="dxa"/>
        <w:tblInd w:w="-5" w:type="dxa"/>
        <w:tblLook w:val="04A0" w:firstRow="1" w:lastRow="0" w:firstColumn="1" w:lastColumn="0" w:noHBand="0" w:noVBand="1"/>
      </w:tblPr>
      <w:tblGrid>
        <w:gridCol w:w="3196"/>
        <w:gridCol w:w="1351"/>
        <w:gridCol w:w="2072"/>
      </w:tblGrid>
      <w:tr w:rsidR="000A0C98" w:rsidRPr="00604C42" w14:paraId="7B407ADD" w14:textId="77777777" w:rsidTr="000715F2">
        <w:trPr>
          <w:trHeight w:val="243"/>
        </w:trPr>
        <w:tc>
          <w:tcPr>
            <w:tcW w:w="3196" w:type="dxa"/>
          </w:tcPr>
          <w:p w14:paraId="73C10812" w14:textId="77777777" w:rsidR="000A0C98" w:rsidRPr="00D70E8A" w:rsidRDefault="000A0C98" w:rsidP="00D70E8A">
            <w:pPr>
              <w:spacing w:before="0"/>
            </w:pPr>
          </w:p>
        </w:tc>
        <w:tc>
          <w:tcPr>
            <w:tcW w:w="1351" w:type="dxa"/>
            <w:shd w:val="clear" w:color="auto" w:fill="707068" w:themeFill="background2" w:themeFillShade="80"/>
          </w:tcPr>
          <w:p w14:paraId="4F5F8024" w14:textId="77777777" w:rsidR="000A0C98" w:rsidRPr="00D70E8A" w:rsidRDefault="000A0C98" w:rsidP="00D70E8A">
            <w:pPr>
              <w:spacing w:before="0"/>
              <w:rPr>
                <w:color w:val="FFFFFF" w:themeColor="background1"/>
              </w:rPr>
            </w:pPr>
            <w:r w:rsidRPr="00D70E8A">
              <w:rPr>
                <w:b/>
                <w:color w:val="FFFFFF" w:themeColor="background1"/>
              </w:rPr>
              <w:t xml:space="preserve">Rate </w:t>
            </w:r>
          </w:p>
        </w:tc>
        <w:tc>
          <w:tcPr>
            <w:tcW w:w="2072" w:type="dxa"/>
            <w:shd w:val="clear" w:color="auto" w:fill="707068" w:themeFill="background2" w:themeFillShade="80"/>
          </w:tcPr>
          <w:p w14:paraId="1DC3CA9C" w14:textId="77777777" w:rsidR="000A0C98" w:rsidRPr="00D70E8A" w:rsidRDefault="000A0C98" w:rsidP="00D70E8A">
            <w:pPr>
              <w:spacing w:before="0"/>
              <w:rPr>
                <w:color w:val="FFFFFF" w:themeColor="background1"/>
              </w:rPr>
            </w:pPr>
            <w:r w:rsidRPr="00D70E8A">
              <w:rPr>
                <w:b/>
                <w:color w:val="FFFFFF" w:themeColor="background1"/>
              </w:rPr>
              <w:t>Value</w:t>
            </w:r>
            <w:r>
              <w:rPr>
                <w:b/>
                <w:color w:val="FFFFFF" w:themeColor="background1"/>
              </w:rPr>
              <w:t xml:space="preserve"> / Hours</w:t>
            </w:r>
          </w:p>
        </w:tc>
      </w:tr>
      <w:tr w:rsidR="000A0C98" w:rsidRPr="00604C42" w14:paraId="271C57BB" w14:textId="77777777" w:rsidTr="00D70E8A">
        <w:trPr>
          <w:trHeight w:val="486"/>
        </w:trPr>
        <w:tc>
          <w:tcPr>
            <w:tcW w:w="3196" w:type="dxa"/>
          </w:tcPr>
          <w:p w14:paraId="73B67954" w14:textId="77777777" w:rsidR="000A0C98" w:rsidRPr="00D70E8A" w:rsidRDefault="000A0C98" w:rsidP="00D70E8A">
            <w:pPr>
              <w:spacing w:before="0"/>
            </w:pPr>
            <w:r w:rsidRPr="00D70E8A">
              <w:rPr>
                <w:bCs/>
              </w:rPr>
              <w:t>Total project value</w:t>
            </w:r>
          </w:p>
        </w:tc>
        <w:tc>
          <w:tcPr>
            <w:tcW w:w="1351" w:type="dxa"/>
            <w:shd w:val="clear" w:color="auto" w:fill="D9D9D6" w:themeFill="background2"/>
          </w:tcPr>
          <w:p w14:paraId="3A596DE6" w14:textId="77777777" w:rsidR="000A0C98" w:rsidRPr="00D70E8A" w:rsidRDefault="000A0C98" w:rsidP="00D70E8A">
            <w:pPr>
              <w:spacing w:before="0"/>
            </w:pPr>
          </w:p>
        </w:tc>
        <w:tc>
          <w:tcPr>
            <w:tcW w:w="2072" w:type="dxa"/>
          </w:tcPr>
          <w:p w14:paraId="13D9D711" w14:textId="77777777" w:rsidR="000A0C98" w:rsidRPr="00D70E8A" w:rsidRDefault="000A0C98" w:rsidP="00D70E8A">
            <w:pPr>
              <w:spacing w:before="0"/>
            </w:pPr>
            <w:r w:rsidRPr="00D70E8A">
              <w:rPr>
                <w:bCs/>
              </w:rPr>
              <w:t>$400,000,000</w:t>
            </w:r>
          </w:p>
        </w:tc>
      </w:tr>
      <w:tr w:rsidR="000A0C98" w:rsidRPr="00604C42" w14:paraId="44D2B2A6" w14:textId="77777777" w:rsidTr="00D70E8A">
        <w:trPr>
          <w:trHeight w:val="486"/>
        </w:trPr>
        <w:tc>
          <w:tcPr>
            <w:tcW w:w="3196" w:type="dxa"/>
          </w:tcPr>
          <w:p w14:paraId="055E6F63" w14:textId="77777777" w:rsidR="000A0C98" w:rsidRPr="00D70E8A" w:rsidRDefault="000A0C98" w:rsidP="00D70E8A">
            <w:pPr>
              <w:spacing w:before="0"/>
            </w:pPr>
            <w:r w:rsidRPr="00D70E8A">
              <w:rPr>
                <w:bCs/>
              </w:rPr>
              <w:t>Deemed labour ratio</w:t>
            </w:r>
          </w:p>
        </w:tc>
        <w:tc>
          <w:tcPr>
            <w:tcW w:w="1351" w:type="dxa"/>
          </w:tcPr>
          <w:p w14:paraId="12E3E343" w14:textId="77777777" w:rsidR="000A0C98" w:rsidRPr="00D70E8A" w:rsidRDefault="000A0C98" w:rsidP="00D70E8A">
            <w:pPr>
              <w:spacing w:before="0"/>
            </w:pPr>
            <w:r w:rsidRPr="00D70E8A">
              <w:rPr>
                <w:bCs/>
              </w:rPr>
              <w:t>15%</w:t>
            </w:r>
          </w:p>
        </w:tc>
        <w:tc>
          <w:tcPr>
            <w:tcW w:w="2072" w:type="dxa"/>
          </w:tcPr>
          <w:p w14:paraId="4B9240F4" w14:textId="77777777" w:rsidR="000A0C98" w:rsidRPr="00D70E8A" w:rsidRDefault="000A0C98" w:rsidP="00D70E8A">
            <w:pPr>
              <w:spacing w:before="0"/>
            </w:pPr>
            <w:r w:rsidRPr="00D70E8A">
              <w:rPr>
                <w:bCs/>
              </w:rPr>
              <w:t>$60,000,000</w:t>
            </w:r>
          </w:p>
        </w:tc>
      </w:tr>
      <w:tr w:rsidR="000A0C98" w:rsidRPr="00604C42" w14:paraId="37BD79A0" w14:textId="77777777" w:rsidTr="00D70E8A">
        <w:trPr>
          <w:trHeight w:val="732"/>
        </w:trPr>
        <w:tc>
          <w:tcPr>
            <w:tcW w:w="3196" w:type="dxa"/>
          </w:tcPr>
          <w:p w14:paraId="621C5442" w14:textId="77777777" w:rsidR="000A0C98" w:rsidRPr="00D70E8A" w:rsidRDefault="000A0C98" w:rsidP="00D70E8A">
            <w:pPr>
              <w:spacing w:before="0"/>
            </w:pPr>
            <w:r w:rsidRPr="00D70E8A">
              <w:rPr>
                <w:bCs/>
              </w:rPr>
              <w:t>Deemed labour hourly rate</w:t>
            </w:r>
          </w:p>
        </w:tc>
        <w:tc>
          <w:tcPr>
            <w:tcW w:w="1351" w:type="dxa"/>
          </w:tcPr>
          <w:p w14:paraId="73D94C87" w14:textId="77777777" w:rsidR="000A0C98" w:rsidRPr="00D70E8A" w:rsidRDefault="000A0C98" w:rsidP="00D70E8A">
            <w:pPr>
              <w:spacing w:before="0"/>
            </w:pPr>
            <w:r w:rsidRPr="00D70E8A">
              <w:rPr>
                <w:bCs/>
              </w:rPr>
              <w:t>$95 p/h</w:t>
            </w:r>
          </w:p>
        </w:tc>
        <w:tc>
          <w:tcPr>
            <w:tcW w:w="2072" w:type="dxa"/>
          </w:tcPr>
          <w:p w14:paraId="7259CE1A" w14:textId="77777777" w:rsidR="000A0C98" w:rsidRPr="00D70E8A" w:rsidRDefault="000A0C98" w:rsidP="00D70E8A">
            <w:pPr>
              <w:spacing w:before="0"/>
              <w:rPr>
                <w:bCs/>
              </w:rPr>
            </w:pPr>
            <w:r w:rsidRPr="00D70E8A">
              <w:rPr>
                <w:bCs/>
              </w:rPr>
              <w:t xml:space="preserve">631,579 hours </w:t>
            </w:r>
          </w:p>
          <w:p w14:paraId="7A44AD68" w14:textId="77777777" w:rsidR="000A0C98" w:rsidRPr="00D70E8A" w:rsidRDefault="000A0C98" w:rsidP="00D70E8A">
            <w:pPr>
              <w:spacing w:before="0"/>
            </w:pPr>
            <w:r w:rsidRPr="00D70E8A">
              <w:rPr>
                <w:bCs/>
              </w:rPr>
              <w:t>(</w:t>
            </w:r>
            <w:proofErr w:type="gramStart"/>
            <w:r w:rsidRPr="00D70E8A">
              <w:rPr>
                <w:bCs/>
              </w:rPr>
              <w:t>total</w:t>
            </w:r>
            <w:proofErr w:type="gramEnd"/>
            <w:r w:rsidRPr="00D70E8A">
              <w:rPr>
                <w:bCs/>
              </w:rPr>
              <w:t xml:space="preserve"> labour hours)</w:t>
            </w:r>
          </w:p>
        </w:tc>
      </w:tr>
      <w:tr w:rsidR="000A0C98" w:rsidRPr="00604C42" w14:paraId="2FDEB889" w14:textId="77777777" w:rsidTr="00D70E8A">
        <w:trPr>
          <w:trHeight w:val="732"/>
        </w:trPr>
        <w:tc>
          <w:tcPr>
            <w:tcW w:w="3196" w:type="dxa"/>
          </w:tcPr>
          <w:p w14:paraId="7AEFB8ED" w14:textId="77777777" w:rsidR="000A0C98" w:rsidRPr="00D70E8A" w:rsidRDefault="000A0C98" w:rsidP="00D70E8A">
            <w:pPr>
              <w:spacing w:before="0"/>
              <w:rPr>
                <w:bCs/>
              </w:rPr>
            </w:pPr>
            <w:r w:rsidRPr="00D70E8A">
              <w:rPr>
                <w:b/>
              </w:rPr>
              <w:t>Indicative MPSG labour hours</w:t>
            </w:r>
          </w:p>
        </w:tc>
        <w:tc>
          <w:tcPr>
            <w:tcW w:w="1351" w:type="dxa"/>
          </w:tcPr>
          <w:p w14:paraId="59965914" w14:textId="77777777" w:rsidR="000A0C98" w:rsidRPr="00D70E8A" w:rsidRDefault="000A0C98" w:rsidP="00D70E8A">
            <w:pPr>
              <w:spacing w:before="0"/>
              <w:rPr>
                <w:bCs/>
              </w:rPr>
            </w:pPr>
            <w:r w:rsidRPr="00D70E8A">
              <w:rPr>
                <w:b/>
              </w:rPr>
              <w:t>10%</w:t>
            </w:r>
          </w:p>
        </w:tc>
        <w:tc>
          <w:tcPr>
            <w:tcW w:w="2072" w:type="dxa"/>
          </w:tcPr>
          <w:p w14:paraId="77E42D34" w14:textId="77777777" w:rsidR="000A0C98" w:rsidRPr="00D70E8A" w:rsidRDefault="000A0C98" w:rsidP="00D70E8A">
            <w:pPr>
              <w:spacing w:before="0"/>
              <w:rPr>
                <w:b/>
              </w:rPr>
            </w:pPr>
            <w:r w:rsidRPr="00D70E8A">
              <w:rPr>
                <w:b/>
              </w:rPr>
              <w:t>63,158 hours</w:t>
            </w:r>
          </w:p>
          <w:p w14:paraId="07A71509" w14:textId="77777777" w:rsidR="000A0C98" w:rsidRPr="00D70E8A" w:rsidRDefault="000A0C98" w:rsidP="00D70E8A">
            <w:pPr>
              <w:spacing w:before="0"/>
              <w:rPr>
                <w:bCs/>
              </w:rPr>
            </w:pPr>
            <w:r w:rsidRPr="00D70E8A">
              <w:rPr>
                <w:b/>
                <w:bCs/>
              </w:rPr>
              <w:t>(ATC labour hours)</w:t>
            </w:r>
          </w:p>
        </w:tc>
      </w:tr>
    </w:tbl>
    <w:p w14:paraId="763A96FA" w14:textId="77777777" w:rsidR="00FE367E" w:rsidRDefault="00FE367E" w:rsidP="0069575B">
      <w:pPr>
        <w:spacing w:before="0" w:line="276" w:lineRule="auto"/>
        <w:rPr>
          <w:noProof/>
          <w:lang w:eastAsia="en-AU"/>
        </w:rPr>
      </w:pPr>
    </w:p>
    <w:p w14:paraId="7821207B" w14:textId="510FE1DD" w:rsidR="00243C58" w:rsidRDefault="00243C58">
      <w:pPr>
        <w:spacing w:before="0" w:line="276" w:lineRule="auto"/>
        <w:rPr>
          <w:noProof/>
          <w:lang w:eastAsia="en-AU"/>
        </w:rPr>
      </w:pPr>
      <w:r>
        <w:rPr>
          <w:noProof/>
          <w:lang w:eastAsia="en-AU"/>
        </w:rPr>
        <w:br w:type="page"/>
      </w:r>
    </w:p>
    <w:p w14:paraId="0BA71E56" w14:textId="51F812F3" w:rsidR="00243C58" w:rsidRPr="00042ADB" w:rsidRDefault="00243C58" w:rsidP="00803862">
      <w:pPr>
        <w:pStyle w:val="Heading2"/>
        <w:numPr>
          <w:ilvl w:val="0"/>
          <w:numId w:val="0"/>
        </w:numPr>
        <w:rPr>
          <w:sz w:val="24"/>
          <w:szCs w:val="24"/>
        </w:rPr>
      </w:pPr>
      <w:bookmarkStart w:id="4330" w:name="_Appendix_4:_Statutory"/>
      <w:bookmarkStart w:id="4331" w:name="_Toc108428965"/>
      <w:bookmarkStart w:id="4332" w:name="_Toc110586909"/>
      <w:bookmarkStart w:id="4333" w:name="_Toc115177133"/>
      <w:bookmarkEnd w:id="4330"/>
      <w:r w:rsidRPr="00042ADB">
        <w:rPr>
          <w:sz w:val="24"/>
          <w:szCs w:val="24"/>
        </w:rPr>
        <w:lastRenderedPageBreak/>
        <w:t xml:space="preserve">Appendix </w:t>
      </w:r>
      <w:r w:rsidR="00E52D26" w:rsidRPr="00042ADB">
        <w:rPr>
          <w:sz w:val="24"/>
          <w:szCs w:val="24"/>
        </w:rPr>
        <w:t>4</w:t>
      </w:r>
      <w:r w:rsidRPr="00042ADB">
        <w:rPr>
          <w:sz w:val="24"/>
          <w:szCs w:val="24"/>
        </w:rPr>
        <w:t>: Statutory Declaration Template</w:t>
      </w:r>
      <w:bookmarkEnd w:id="4331"/>
      <w:bookmarkEnd w:id="4332"/>
      <w:bookmarkEnd w:id="4333"/>
    </w:p>
    <w:p w14:paraId="25437347" w14:textId="77777777" w:rsidR="00243C58" w:rsidRDefault="00243C58" w:rsidP="00243C58">
      <w:pPr>
        <w:spacing w:after="120"/>
        <w:rPr>
          <w:rFonts w:ascii="Yu Gothic" w:eastAsia="Yu Gothic" w:hAnsi="Yu Gothic" w:cstheme="minorHAnsi"/>
          <w:szCs w:val="18"/>
        </w:rPr>
      </w:pPr>
    </w:p>
    <w:p w14:paraId="27AA40D0" w14:textId="77777777" w:rsidR="00243C58" w:rsidRPr="00042ADB" w:rsidRDefault="00243C58" w:rsidP="00243C58">
      <w:pPr>
        <w:spacing w:after="120"/>
        <w:jc w:val="center"/>
        <w:rPr>
          <w:rFonts w:eastAsia="Yu Gothic" w:cstheme="minorHAnsi"/>
          <w:sz w:val="20"/>
        </w:rPr>
      </w:pPr>
      <w:r w:rsidRPr="00042ADB">
        <w:rPr>
          <w:rFonts w:eastAsia="Yu Gothic" w:cstheme="minorHAnsi"/>
          <w:sz w:val="20"/>
        </w:rPr>
        <w:t>State of Victoria</w:t>
      </w:r>
    </w:p>
    <w:p w14:paraId="4985331E" w14:textId="77777777" w:rsidR="00243C58" w:rsidRPr="00042ADB" w:rsidRDefault="00243C58" w:rsidP="00243C58">
      <w:pPr>
        <w:widowControl w:val="0"/>
        <w:autoSpaceDE w:val="0"/>
        <w:autoSpaceDN w:val="0"/>
        <w:adjustRightInd w:val="0"/>
        <w:spacing w:line="347" w:lineRule="exact"/>
        <w:ind w:left="20" w:right="-68"/>
        <w:jc w:val="center"/>
        <w:rPr>
          <w:rFonts w:eastAsia="Yu Gothic"/>
          <w:sz w:val="20"/>
        </w:rPr>
      </w:pPr>
      <w:r w:rsidRPr="00042ADB">
        <w:rPr>
          <w:rFonts w:eastAsia="Yu Gothic"/>
          <w:b/>
          <w:bCs/>
          <w:sz w:val="20"/>
        </w:rPr>
        <w:t>Statutory Declaration</w:t>
      </w:r>
    </w:p>
    <w:p w14:paraId="1606F1A6" w14:textId="244D6BBA" w:rsidR="00243C58" w:rsidRPr="00042ADB" w:rsidRDefault="00243C58" w:rsidP="00243C58">
      <w:pPr>
        <w:widowControl w:val="0"/>
        <w:autoSpaceDE w:val="0"/>
        <w:autoSpaceDN w:val="0"/>
        <w:adjustRightInd w:val="0"/>
        <w:spacing w:after="0"/>
        <w:jc w:val="center"/>
        <w:rPr>
          <w:rFonts w:eastAsia="Yu Gothic"/>
          <w:szCs w:val="18"/>
          <w:lang w:eastAsia="en-AU"/>
        </w:rPr>
      </w:pPr>
    </w:p>
    <w:p w14:paraId="2371286D" w14:textId="77777777" w:rsidR="00243C58" w:rsidRPr="00042ADB" w:rsidRDefault="00243C58" w:rsidP="00243C58">
      <w:pPr>
        <w:spacing w:after="0"/>
        <w:rPr>
          <w:rFonts w:eastAsia="Yu Gothic"/>
          <w:sz w:val="16"/>
          <w:szCs w:val="18"/>
        </w:rPr>
      </w:pPr>
      <w:r w:rsidRPr="00042ADB">
        <w:rPr>
          <w:rFonts w:eastAsia="Yu Gothic"/>
          <w:sz w:val="16"/>
          <w:szCs w:val="18"/>
        </w:rPr>
        <w:t>I, ____________________________________________________________________________________________________________,</w:t>
      </w:r>
    </w:p>
    <w:p w14:paraId="47289D23" w14:textId="77777777" w:rsidR="00243C58" w:rsidRPr="00042ADB" w:rsidRDefault="00243C58" w:rsidP="00243C58">
      <w:pPr>
        <w:spacing w:after="240"/>
        <w:ind w:left="720" w:firstLine="720"/>
        <w:rPr>
          <w:rFonts w:eastAsia="Yu Gothic"/>
          <w:sz w:val="16"/>
          <w:szCs w:val="18"/>
        </w:rPr>
      </w:pPr>
      <w:r w:rsidRPr="00042ADB">
        <w:rPr>
          <w:rFonts w:eastAsia="Yu Gothic"/>
          <w:i/>
          <w:sz w:val="16"/>
          <w:szCs w:val="18"/>
        </w:rPr>
        <w:t xml:space="preserve">[name, </w:t>
      </w:r>
      <w:proofErr w:type="gramStart"/>
      <w:r w:rsidRPr="00042ADB">
        <w:rPr>
          <w:rFonts w:eastAsia="Yu Gothic"/>
          <w:i/>
          <w:sz w:val="16"/>
          <w:szCs w:val="18"/>
        </w:rPr>
        <w:t>address</w:t>
      </w:r>
      <w:proofErr w:type="gramEnd"/>
      <w:r w:rsidRPr="00042ADB">
        <w:rPr>
          <w:rFonts w:eastAsia="Yu Gothic"/>
          <w:i/>
          <w:sz w:val="16"/>
          <w:szCs w:val="18"/>
        </w:rPr>
        <w:t xml:space="preserve"> and occupation of person making the statutory declaration]</w:t>
      </w:r>
    </w:p>
    <w:p w14:paraId="7C2122C0" w14:textId="77777777" w:rsidR="00243C58" w:rsidRPr="00042ADB" w:rsidRDefault="00243C58" w:rsidP="00243C58">
      <w:pPr>
        <w:spacing w:after="240"/>
        <w:rPr>
          <w:rFonts w:eastAsia="Yu Gothic"/>
          <w:sz w:val="16"/>
          <w:szCs w:val="18"/>
        </w:rPr>
      </w:pPr>
      <w:r w:rsidRPr="00042ADB">
        <w:rPr>
          <w:rFonts w:eastAsia="Yu Gothic"/>
          <w:sz w:val="16"/>
          <w:szCs w:val="18"/>
        </w:rPr>
        <w:t xml:space="preserve">make the following statutory declaration under </w:t>
      </w:r>
      <w:r w:rsidRPr="00042ADB">
        <w:rPr>
          <w:rFonts w:eastAsia="Yu Gothic"/>
          <w:b/>
          <w:sz w:val="16"/>
          <w:szCs w:val="18"/>
        </w:rPr>
        <w:t>the Oaths and Affirmations Act 2018</w:t>
      </w:r>
      <w:r w:rsidRPr="00042ADB">
        <w:rPr>
          <w:rFonts w:eastAsia="Yu Gothic"/>
          <w:sz w:val="16"/>
          <w:szCs w:val="18"/>
        </w:rPr>
        <w:t xml:space="preserve">: </w:t>
      </w:r>
    </w:p>
    <w:p w14:paraId="1E3F1431" w14:textId="77777777" w:rsidR="00243C58" w:rsidRPr="00042ADB" w:rsidRDefault="00243C58" w:rsidP="00243C58">
      <w:pPr>
        <w:pStyle w:val="ListParagraph"/>
        <w:widowControl w:val="0"/>
        <w:numPr>
          <w:ilvl w:val="0"/>
          <w:numId w:val="69"/>
        </w:numPr>
        <w:tabs>
          <w:tab w:val="left" w:pos="4100"/>
        </w:tabs>
        <w:autoSpaceDE w:val="0"/>
        <w:autoSpaceDN w:val="0"/>
        <w:adjustRightInd w:val="0"/>
        <w:spacing w:line="265" w:lineRule="exact"/>
        <w:ind w:right="-57" w:hanging="357"/>
        <w:contextualSpacing w:val="0"/>
        <w:rPr>
          <w:rFonts w:ascii="VIC" w:eastAsia="Yu Gothic" w:hAnsi="VIC"/>
          <w:sz w:val="16"/>
          <w:szCs w:val="18"/>
        </w:rPr>
      </w:pPr>
      <w:r w:rsidRPr="00042ADB">
        <w:rPr>
          <w:rFonts w:ascii="VIC" w:eastAsia="Yu Gothic" w:hAnsi="VIC"/>
          <w:sz w:val="16"/>
          <w:szCs w:val="18"/>
        </w:rPr>
        <w:t>_________________________________________________________________________________________________________</w:t>
      </w:r>
    </w:p>
    <w:p w14:paraId="74F659C3" w14:textId="77777777" w:rsidR="00243C58" w:rsidRPr="00042ADB" w:rsidRDefault="00243C58" w:rsidP="00243C58">
      <w:pPr>
        <w:pStyle w:val="ListParagraph"/>
        <w:widowControl w:val="0"/>
        <w:tabs>
          <w:tab w:val="left" w:pos="4100"/>
        </w:tabs>
        <w:autoSpaceDE w:val="0"/>
        <w:autoSpaceDN w:val="0"/>
        <w:adjustRightInd w:val="0"/>
        <w:spacing w:after="240" w:line="265" w:lineRule="exact"/>
        <w:ind w:left="380" w:right="-56"/>
        <w:contextualSpacing w:val="0"/>
        <w:rPr>
          <w:rFonts w:ascii="VIC" w:eastAsia="Yu Gothic" w:hAnsi="VIC"/>
          <w:i/>
          <w:sz w:val="16"/>
          <w:szCs w:val="18"/>
        </w:rPr>
      </w:pPr>
      <w:r w:rsidRPr="00042ADB">
        <w:rPr>
          <w:rFonts w:ascii="VIC" w:eastAsia="Yu Gothic" w:hAnsi="VIC"/>
          <w:sz w:val="16"/>
          <w:szCs w:val="18"/>
        </w:rPr>
        <w:tab/>
      </w:r>
      <w:r w:rsidRPr="00042ADB">
        <w:rPr>
          <w:rFonts w:ascii="VIC" w:eastAsia="Yu Gothic" w:hAnsi="VIC"/>
          <w:i/>
          <w:sz w:val="16"/>
          <w:szCs w:val="18"/>
        </w:rPr>
        <w:t>[insert name]</w:t>
      </w:r>
    </w:p>
    <w:p w14:paraId="29DE965C" w14:textId="77777777" w:rsidR="00243C58" w:rsidRPr="00042ADB" w:rsidRDefault="00243C58" w:rsidP="00243C58">
      <w:pPr>
        <w:pStyle w:val="ListParagraph"/>
        <w:widowControl w:val="0"/>
        <w:tabs>
          <w:tab w:val="left" w:pos="4100"/>
        </w:tabs>
        <w:autoSpaceDE w:val="0"/>
        <w:autoSpaceDN w:val="0"/>
        <w:adjustRightInd w:val="0"/>
        <w:spacing w:after="240" w:line="265" w:lineRule="exact"/>
        <w:ind w:left="380" w:right="-56"/>
        <w:contextualSpacing w:val="0"/>
        <w:rPr>
          <w:rFonts w:ascii="VIC" w:eastAsia="Yu Gothic" w:hAnsi="VIC"/>
          <w:sz w:val="16"/>
          <w:szCs w:val="18"/>
        </w:rPr>
      </w:pPr>
      <w:r w:rsidRPr="00042ADB">
        <w:rPr>
          <w:rFonts w:ascii="VIC" w:eastAsia="Yu Gothic" w:hAnsi="VIC"/>
          <w:sz w:val="16"/>
          <w:szCs w:val="18"/>
        </w:rPr>
        <w:t>achieved the Local Jobs First objectives and outcomes relating to local content, employment, skills and technology transfer, and apprentices/trainees/cadets reflected in the Local Jobs First Monitoring Table for</w:t>
      </w:r>
    </w:p>
    <w:p w14:paraId="5B3B1F76" w14:textId="77777777" w:rsidR="00243C58" w:rsidRPr="00042ADB" w:rsidRDefault="00243C58" w:rsidP="00243C58">
      <w:pPr>
        <w:pStyle w:val="ListParagraph"/>
        <w:widowControl w:val="0"/>
        <w:tabs>
          <w:tab w:val="left" w:pos="4100"/>
        </w:tabs>
        <w:autoSpaceDE w:val="0"/>
        <w:autoSpaceDN w:val="0"/>
        <w:adjustRightInd w:val="0"/>
        <w:spacing w:line="265" w:lineRule="exact"/>
        <w:ind w:left="380" w:right="-57"/>
        <w:contextualSpacing w:val="0"/>
        <w:rPr>
          <w:rFonts w:ascii="VIC" w:eastAsia="Yu Gothic" w:hAnsi="VIC"/>
          <w:sz w:val="16"/>
          <w:szCs w:val="18"/>
        </w:rPr>
      </w:pPr>
      <w:r w:rsidRPr="00042ADB">
        <w:rPr>
          <w:rFonts w:ascii="VIC" w:eastAsia="Yu Gothic" w:hAnsi="VIC"/>
          <w:sz w:val="16"/>
          <w:szCs w:val="18"/>
        </w:rPr>
        <w:t>_________________________________________________________________________________________________________</w:t>
      </w:r>
    </w:p>
    <w:p w14:paraId="0632DC1F" w14:textId="77777777" w:rsidR="00243C58" w:rsidRPr="00042ADB" w:rsidRDefault="00243C58" w:rsidP="00243C58">
      <w:pPr>
        <w:pStyle w:val="ListParagraph"/>
        <w:widowControl w:val="0"/>
        <w:tabs>
          <w:tab w:val="left" w:pos="4100"/>
        </w:tabs>
        <w:autoSpaceDE w:val="0"/>
        <w:autoSpaceDN w:val="0"/>
        <w:adjustRightInd w:val="0"/>
        <w:spacing w:after="240" w:line="265" w:lineRule="exact"/>
        <w:ind w:left="380" w:right="-56"/>
        <w:contextualSpacing w:val="0"/>
        <w:jc w:val="center"/>
        <w:rPr>
          <w:rFonts w:ascii="VIC" w:eastAsia="Yu Gothic" w:hAnsi="VIC"/>
          <w:i/>
          <w:sz w:val="16"/>
          <w:szCs w:val="18"/>
        </w:rPr>
      </w:pPr>
      <w:r w:rsidRPr="00042ADB">
        <w:rPr>
          <w:rFonts w:ascii="VIC" w:eastAsia="Yu Gothic" w:hAnsi="VIC"/>
          <w:i/>
          <w:sz w:val="16"/>
          <w:szCs w:val="18"/>
        </w:rPr>
        <w:t>[insert name and tender number of procurement activity]</w:t>
      </w:r>
    </w:p>
    <w:p w14:paraId="6833341A" w14:textId="77777777" w:rsidR="00243C58" w:rsidRPr="00042ADB" w:rsidRDefault="00243C58" w:rsidP="00243C58">
      <w:pPr>
        <w:pStyle w:val="ListParagraph"/>
        <w:widowControl w:val="0"/>
        <w:tabs>
          <w:tab w:val="left" w:pos="4100"/>
        </w:tabs>
        <w:autoSpaceDE w:val="0"/>
        <w:autoSpaceDN w:val="0"/>
        <w:adjustRightInd w:val="0"/>
        <w:spacing w:line="265" w:lineRule="exact"/>
        <w:ind w:left="380" w:right="-57"/>
        <w:contextualSpacing w:val="0"/>
        <w:rPr>
          <w:rFonts w:ascii="VIC" w:eastAsia="Yu Gothic" w:hAnsi="VIC"/>
          <w:sz w:val="16"/>
          <w:szCs w:val="18"/>
        </w:rPr>
      </w:pPr>
      <w:r w:rsidRPr="00042ADB">
        <w:rPr>
          <w:rFonts w:ascii="VIC" w:eastAsia="Yu Gothic" w:hAnsi="VIC"/>
          <w:sz w:val="16"/>
          <w:szCs w:val="18"/>
        </w:rPr>
        <w:t>as submitted to</w:t>
      </w:r>
      <w:r w:rsidRPr="00042ADB">
        <w:rPr>
          <w:rFonts w:ascii="VIC" w:eastAsia="Yu Gothic" w:hAnsi="VIC"/>
          <w:i/>
          <w:sz w:val="16"/>
          <w:szCs w:val="18"/>
        </w:rPr>
        <w:t xml:space="preserve"> ________________________________________</w:t>
      </w:r>
      <w:r w:rsidRPr="00042ADB">
        <w:rPr>
          <w:rFonts w:ascii="VIC" w:eastAsia="Yu Gothic" w:hAnsi="VIC"/>
          <w:sz w:val="16"/>
          <w:szCs w:val="18"/>
        </w:rPr>
        <w:t>________</w:t>
      </w:r>
      <w:r w:rsidRPr="00042ADB">
        <w:rPr>
          <w:rFonts w:ascii="VIC" w:eastAsia="Yu Gothic" w:hAnsi="VIC"/>
          <w:i/>
          <w:sz w:val="16"/>
          <w:szCs w:val="18"/>
        </w:rPr>
        <w:t xml:space="preserve">___ </w:t>
      </w:r>
      <w:r w:rsidRPr="00042ADB">
        <w:rPr>
          <w:rFonts w:ascii="VIC" w:eastAsia="Yu Gothic" w:hAnsi="VIC"/>
          <w:sz w:val="16"/>
          <w:szCs w:val="18"/>
        </w:rPr>
        <w:t>on _______________________________.</w:t>
      </w:r>
    </w:p>
    <w:p w14:paraId="0F62B50C" w14:textId="77777777" w:rsidR="00243C58" w:rsidRPr="00042ADB" w:rsidRDefault="00243C58" w:rsidP="00243C58">
      <w:pPr>
        <w:pStyle w:val="ListParagraph"/>
        <w:widowControl w:val="0"/>
        <w:tabs>
          <w:tab w:val="left" w:pos="4100"/>
        </w:tabs>
        <w:autoSpaceDE w:val="0"/>
        <w:autoSpaceDN w:val="0"/>
        <w:adjustRightInd w:val="0"/>
        <w:spacing w:after="240" w:line="265" w:lineRule="exact"/>
        <w:ind w:left="380" w:right="-56"/>
        <w:contextualSpacing w:val="0"/>
        <w:jc w:val="center"/>
        <w:rPr>
          <w:rFonts w:ascii="VIC" w:eastAsia="Yu Gothic" w:hAnsi="VIC"/>
          <w:sz w:val="16"/>
          <w:szCs w:val="18"/>
        </w:rPr>
      </w:pPr>
      <w:r w:rsidRPr="00042ADB">
        <w:rPr>
          <w:rFonts w:ascii="VIC" w:eastAsia="Yu Gothic" w:hAnsi="VIC"/>
          <w:i/>
          <w:sz w:val="16"/>
          <w:szCs w:val="18"/>
        </w:rPr>
        <w:t>[agency]</w:t>
      </w:r>
      <w:r w:rsidRPr="00042ADB">
        <w:rPr>
          <w:rFonts w:ascii="VIC" w:eastAsia="Yu Gothic" w:hAnsi="VIC"/>
          <w:sz w:val="16"/>
          <w:szCs w:val="18"/>
        </w:rPr>
        <w:t xml:space="preserve">                                                                       </w:t>
      </w:r>
      <w:r w:rsidRPr="00042ADB">
        <w:rPr>
          <w:rFonts w:ascii="VIC" w:eastAsia="Yu Gothic" w:hAnsi="VIC"/>
          <w:i/>
          <w:sz w:val="16"/>
          <w:szCs w:val="18"/>
        </w:rPr>
        <w:t>[date]</w:t>
      </w:r>
    </w:p>
    <w:p w14:paraId="58C83A8A" w14:textId="77777777" w:rsidR="00243C58" w:rsidRPr="00042ADB" w:rsidRDefault="00243C58" w:rsidP="00243C58">
      <w:pPr>
        <w:spacing w:after="240"/>
        <w:rPr>
          <w:rFonts w:eastAsia="Yu Gothic"/>
          <w:sz w:val="16"/>
          <w:szCs w:val="18"/>
        </w:rPr>
      </w:pPr>
      <w:r w:rsidRPr="00042ADB">
        <w:rPr>
          <w:rFonts w:eastAsia="Yu Gothic"/>
          <w:sz w:val="16"/>
          <w:szCs w:val="18"/>
        </w:rPr>
        <w:t xml:space="preserve">I declare that the contents of this statutory declaration are true and correct and I make it knowing that making a statutory declaration that I know to be untrue is an offence. </w:t>
      </w:r>
    </w:p>
    <w:p w14:paraId="147AAE48" w14:textId="77777777" w:rsidR="00243C58" w:rsidRPr="00042ADB" w:rsidRDefault="00243C58" w:rsidP="00243C58">
      <w:pPr>
        <w:spacing w:after="0"/>
        <w:rPr>
          <w:rFonts w:eastAsia="Yu Gothic"/>
          <w:sz w:val="16"/>
          <w:szCs w:val="18"/>
        </w:rPr>
      </w:pPr>
      <w:r w:rsidRPr="00042ADB">
        <w:rPr>
          <w:rFonts w:eastAsia="Yu Gothic"/>
          <w:sz w:val="16"/>
          <w:szCs w:val="18"/>
        </w:rPr>
        <w:t>_________________________________________________________</w:t>
      </w:r>
    </w:p>
    <w:p w14:paraId="417CB415" w14:textId="77777777" w:rsidR="00243C58" w:rsidRPr="00042ADB" w:rsidRDefault="00243C58" w:rsidP="00243C58">
      <w:pPr>
        <w:spacing w:after="240"/>
        <w:rPr>
          <w:rFonts w:eastAsia="Yu Gothic"/>
          <w:sz w:val="16"/>
          <w:szCs w:val="18"/>
        </w:rPr>
      </w:pPr>
      <w:r w:rsidRPr="00042ADB">
        <w:rPr>
          <w:rFonts w:eastAsia="Yu Gothic"/>
          <w:i/>
          <w:sz w:val="16"/>
          <w:szCs w:val="18"/>
        </w:rPr>
        <w:t xml:space="preserve">[signature of person making this statutory declaration in the presence of the authorised statutory declaration witness] </w:t>
      </w:r>
    </w:p>
    <w:p w14:paraId="68155EBF" w14:textId="77777777" w:rsidR="00243C58" w:rsidRPr="00042ADB" w:rsidRDefault="00243C58" w:rsidP="00243C58">
      <w:pPr>
        <w:spacing w:after="0"/>
        <w:rPr>
          <w:rFonts w:eastAsia="Yu Gothic"/>
          <w:sz w:val="16"/>
          <w:szCs w:val="18"/>
        </w:rPr>
      </w:pPr>
      <w:r w:rsidRPr="00042ADB">
        <w:rPr>
          <w:rFonts w:eastAsia="Yu Gothic"/>
          <w:sz w:val="16"/>
          <w:szCs w:val="18"/>
        </w:rPr>
        <w:t>Declared at __________________________________________ in the State of Victoria on ______________________</w:t>
      </w:r>
    </w:p>
    <w:p w14:paraId="16E0AC6A" w14:textId="77777777" w:rsidR="00243C58" w:rsidRPr="00042ADB" w:rsidRDefault="00243C58" w:rsidP="00243C58">
      <w:pPr>
        <w:spacing w:after="240"/>
        <w:ind w:left="720" w:firstLine="720"/>
        <w:rPr>
          <w:rFonts w:eastAsia="Yu Gothic"/>
          <w:i/>
          <w:sz w:val="16"/>
          <w:szCs w:val="18"/>
        </w:rPr>
      </w:pPr>
      <w:r w:rsidRPr="00042ADB">
        <w:rPr>
          <w:rFonts w:eastAsia="Yu Gothic"/>
          <w:i/>
          <w:sz w:val="16"/>
          <w:szCs w:val="18"/>
        </w:rPr>
        <w:t>[place]                                                                                                           [date]</w:t>
      </w:r>
    </w:p>
    <w:p w14:paraId="44432EFB" w14:textId="77777777" w:rsidR="00243C58" w:rsidRPr="00042ADB" w:rsidRDefault="00243C58" w:rsidP="00243C58">
      <w:pPr>
        <w:spacing w:after="0"/>
        <w:rPr>
          <w:rFonts w:eastAsia="Yu Gothic"/>
          <w:sz w:val="16"/>
          <w:szCs w:val="18"/>
        </w:rPr>
      </w:pPr>
      <w:r w:rsidRPr="00042ADB">
        <w:rPr>
          <w:rFonts w:eastAsia="Yu Gothic"/>
          <w:sz w:val="16"/>
          <w:szCs w:val="18"/>
        </w:rPr>
        <w:t>This is a true copy of the statutory declaration made by me ____________________________________</w:t>
      </w:r>
    </w:p>
    <w:p w14:paraId="606E302B" w14:textId="77777777" w:rsidR="00243C58" w:rsidRPr="00042ADB" w:rsidRDefault="00243C58" w:rsidP="00243C58">
      <w:pPr>
        <w:spacing w:after="240"/>
        <w:ind w:left="5954"/>
        <w:rPr>
          <w:rFonts w:eastAsia="Yu Gothic"/>
          <w:sz w:val="16"/>
          <w:szCs w:val="18"/>
        </w:rPr>
      </w:pPr>
      <w:r w:rsidRPr="00042ADB">
        <w:rPr>
          <w:rFonts w:eastAsia="Yu Gothic"/>
          <w:i/>
          <w:sz w:val="16"/>
          <w:szCs w:val="18"/>
        </w:rPr>
        <w:t xml:space="preserve">[name] </w:t>
      </w:r>
    </w:p>
    <w:p w14:paraId="7E3ACB6B" w14:textId="77777777" w:rsidR="00243C58" w:rsidRPr="00042ADB" w:rsidRDefault="00243C58" w:rsidP="00243C58">
      <w:pPr>
        <w:spacing w:after="240"/>
        <w:rPr>
          <w:rFonts w:eastAsia="Yu Gothic"/>
          <w:b/>
          <w:sz w:val="16"/>
          <w:szCs w:val="18"/>
        </w:rPr>
      </w:pPr>
      <w:r w:rsidRPr="00042ADB">
        <w:rPr>
          <w:rFonts w:eastAsia="Yu Gothic"/>
          <w:b/>
          <w:sz w:val="16"/>
          <w:szCs w:val="18"/>
        </w:rPr>
        <w:t xml:space="preserve">I am an authorised statutory declaration witness and I sign this document in the presence of the person making the declaration: </w:t>
      </w:r>
    </w:p>
    <w:p w14:paraId="309AB3FE" w14:textId="2BCB70BC" w:rsidR="00243C58" w:rsidRPr="00042ADB" w:rsidRDefault="00243C58" w:rsidP="00243C58">
      <w:pPr>
        <w:spacing w:after="0"/>
        <w:rPr>
          <w:rFonts w:eastAsia="Yu Gothic"/>
          <w:sz w:val="16"/>
          <w:szCs w:val="18"/>
        </w:rPr>
      </w:pPr>
      <w:r w:rsidRPr="00042ADB">
        <w:rPr>
          <w:rFonts w:eastAsia="Yu Gothic"/>
          <w:sz w:val="16"/>
          <w:szCs w:val="18"/>
        </w:rPr>
        <w:t>_________________________________</w:t>
      </w:r>
    </w:p>
    <w:p w14:paraId="39F7F54F" w14:textId="77777777" w:rsidR="00243C58" w:rsidRPr="00042ADB" w:rsidRDefault="00243C58" w:rsidP="00243C58">
      <w:pPr>
        <w:spacing w:after="240"/>
        <w:rPr>
          <w:rFonts w:eastAsia="Yu Gothic"/>
          <w:i/>
          <w:sz w:val="16"/>
          <w:szCs w:val="18"/>
        </w:rPr>
      </w:pPr>
      <w:r w:rsidRPr="00042ADB">
        <w:rPr>
          <w:rFonts w:eastAsia="Yu Gothic"/>
          <w:i/>
          <w:sz w:val="16"/>
          <w:szCs w:val="18"/>
        </w:rPr>
        <w:t xml:space="preserve">[signature of authorised statutory declaration witness] </w:t>
      </w:r>
    </w:p>
    <w:p w14:paraId="788AAFF6" w14:textId="77777777" w:rsidR="00243C58" w:rsidRPr="00042ADB" w:rsidRDefault="00243C58" w:rsidP="00243C58">
      <w:pPr>
        <w:spacing w:after="0"/>
        <w:rPr>
          <w:rFonts w:eastAsia="Yu Gothic"/>
          <w:sz w:val="16"/>
          <w:szCs w:val="18"/>
        </w:rPr>
      </w:pPr>
      <w:r w:rsidRPr="00042ADB">
        <w:rPr>
          <w:rFonts w:eastAsia="Yu Gothic"/>
          <w:sz w:val="16"/>
          <w:szCs w:val="18"/>
        </w:rPr>
        <w:t>on ____________________________________</w:t>
      </w:r>
    </w:p>
    <w:p w14:paraId="7B8D6F84" w14:textId="77777777" w:rsidR="00243C58" w:rsidRPr="00042ADB" w:rsidRDefault="00243C58" w:rsidP="00243C58">
      <w:pPr>
        <w:spacing w:after="240"/>
        <w:ind w:firstLine="720"/>
        <w:rPr>
          <w:rFonts w:eastAsia="Yu Gothic"/>
          <w:sz w:val="16"/>
          <w:szCs w:val="18"/>
        </w:rPr>
      </w:pPr>
      <w:r w:rsidRPr="00042ADB">
        <w:rPr>
          <w:rFonts w:eastAsia="Yu Gothic"/>
          <w:i/>
          <w:sz w:val="16"/>
          <w:szCs w:val="18"/>
        </w:rPr>
        <w:t>[date]</w:t>
      </w:r>
      <w:r w:rsidRPr="00042ADB">
        <w:rPr>
          <w:rFonts w:eastAsia="Yu Gothic"/>
          <w:sz w:val="16"/>
          <w:szCs w:val="18"/>
        </w:rPr>
        <w:t xml:space="preserve"> </w:t>
      </w:r>
    </w:p>
    <w:p w14:paraId="7BFC2498" w14:textId="77777777" w:rsidR="00243C58" w:rsidRPr="00042ADB" w:rsidRDefault="00243C58" w:rsidP="00243C58">
      <w:pPr>
        <w:spacing w:after="0"/>
        <w:rPr>
          <w:rFonts w:eastAsia="Yu Gothic"/>
          <w:sz w:val="16"/>
          <w:szCs w:val="18"/>
        </w:rPr>
      </w:pPr>
      <w:r w:rsidRPr="00042ADB">
        <w:rPr>
          <w:rFonts w:eastAsia="Yu Gothic"/>
          <w:sz w:val="16"/>
          <w:szCs w:val="18"/>
        </w:rPr>
        <w:t>_________________________________________________________________________________________________________</w:t>
      </w:r>
    </w:p>
    <w:p w14:paraId="1314CEFC" w14:textId="77777777" w:rsidR="00243C58" w:rsidRPr="00042ADB" w:rsidRDefault="00243C58" w:rsidP="00243C58">
      <w:pPr>
        <w:spacing w:after="240"/>
        <w:rPr>
          <w:rFonts w:eastAsia="Yu Gothic"/>
          <w:i/>
          <w:sz w:val="16"/>
          <w:szCs w:val="18"/>
        </w:rPr>
      </w:pPr>
      <w:r w:rsidRPr="00042ADB">
        <w:rPr>
          <w:rFonts w:eastAsia="Yu Gothic"/>
          <w:i/>
          <w:sz w:val="16"/>
          <w:szCs w:val="18"/>
        </w:rPr>
        <w:t xml:space="preserve">[full name and personal or professional address of authorised statutory declaration witness in legible writing, typing or stamp] </w:t>
      </w:r>
    </w:p>
    <w:p w14:paraId="20556574" w14:textId="77777777" w:rsidR="00243C58" w:rsidRPr="00042ADB" w:rsidRDefault="00243C58" w:rsidP="00243C58">
      <w:pPr>
        <w:spacing w:after="0"/>
        <w:rPr>
          <w:rFonts w:eastAsia="Yu Gothic"/>
          <w:sz w:val="16"/>
          <w:szCs w:val="18"/>
        </w:rPr>
      </w:pPr>
      <w:r w:rsidRPr="00042ADB">
        <w:rPr>
          <w:rFonts w:eastAsia="Yu Gothic"/>
          <w:sz w:val="16"/>
          <w:szCs w:val="18"/>
        </w:rPr>
        <w:t>_____________________________________________________________________________________________</w:t>
      </w:r>
    </w:p>
    <w:p w14:paraId="0721C6B2" w14:textId="77777777" w:rsidR="00243C58" w:rsidRPr="00042ADB" w:rsidRDefault="00243C58" w:rsidP="00243C58">
      <w:pPr>
        <w:spacing w:after="240"/>
        <w:rPr>
          <w:rFonts w:eastAsia="Yu Gothic"/>
          <w:sz w:val="16"/>
          <w:szCs w:val="18"/>
        </w:rPr>
      </w:pPr>
      <w:r w:rsidRPr="00042ADB">
        <w:rPr>
          <w:rFonts w:eastAsia="Yu Gothic"/>
          <w:i/>
          <w:sz w:val="16"/>
          <w:szCs w:val="18"/>
        </w:rPr>
        <w:t>[qualification as an authorised statutory declaration witness]</w:t>
      </w:r>
      <w:r w:rsidRPr="00042ADB">
        <w:rPr>
          <w:rFonts w:eastAsia="Yu Gothic"/>
          <w:sz w:val="16"/>
          <w:szCs w:val="18"/>
        </w:rPr>
        <w:t xml:space="preserve"> </w:t>
      </w:r>
    </w:p>
    <w:p w14:paraId="35D04CF1" w14:textId="77777777" w:rsidR="00243C58" w:rsidRPr="00042ADB" w:rsidRDefault="00243C58" w:rsidP="00243C58">
      <w:pPr>
        <w:spacing w:after="240"/>
        <w:rPr>
          <w:rFonts w:eastAsia="Yu Gothic"/>
          <w:sz w:val="16"/>
          <w:szCs w:val="18"/>
        </w:rPr>
      </w:pPr>
      <w:r w:rsidRPr="00042ADB">
        <w:rPr>
          <w:rFonts w:eastAsia="Yu Gothic"/>
          <w:sz w:val="16"/>
          <w:szCs w:val="18"/>
        </w:rPr>
        <w:lastRenderedPageBreak/>
        <w:t xml:space="preserve">A person authorised under section 30(2) of the </w:t>
      </w:r>
      <w:r w:rsidRPr="00042ADB">
        <w:rPr>
          <w:rFonts w:eastAsia="Yu Gothic"/>
          <w:b/>
          <w:sz w:val="16"/>
          <w:szCs w:val="18"/>
        </w:rPr>
        <w:t>Oaths and Affirmations Act 2018</w:t>
      </w:r>
      <w:r w:rsidRPr="00042ADB">
        <w:rPr>
          <w:rFonts w:eastAsia="Yu Gothic"/>
          <w:sz w:val="16"/>
          <w:szCs w:val="18"/>
        </w:rPr>
        <w:t xml:space="preserve"> to witness the signing of a statutory declaration.</w:t>
      </w:r>
    </w:p>
    <w:p w14:paraId="13248ED2" w14:textId="77777777" w:rsidR="00243C58" w:rsidRPr="00042ADB" w:rsidRDefault="00243C58" w:rsidP="00243C58">
      <w:pPr>
        <w:spacing w:after="240"/>
        <w:rPr>
          <w:rFonts w:eastAsia="Yu Gothic"/>
          <w:i/>
          <w:sz w:val="16"/>
          <w:szCs w:val="18"/>
        </w:rPr>
      </w:pPr>
      <w:r w:rsidRPr="00042ADB">
        <w:rPr>
          <w:rFonts w:eastAsia="Yu Gothic"/>
          <w:i/>
          <w:sz w:val="16"/>
          <w:szCs w:val="18"/>
        </w:rPr>
        <w:t xml:space="preserve">[include if  applicable] </w:t>
      </w:r>
    </w:p>
    <w:p w14:paraId="7C87DCE3" w14:textId="77777777" w:rsidR="00243C58" w:rsidRPr="00042ADB" w:rsidRDefault="00243C58" w:rsidP="00243C58">
      <w:pPr>
        <w:spacing w:after="240"/>
        <w:rPr>
          <w:rFonts w:eastAsia="Yu Gothic"/>
          <w:i/>
          <w:sz w:val="16"/>
          <w:szCs w:val="18"/>
        </w:rPr>
      </w:pPr>
      <w:r w:rsidRPr="00042ADB">
        <w:rPr>
          <w:rFonts w:eastAsia="Yu Gothic"/>
          <w:sz w:val="16"/>
          <w:szCs w:val="18"/>
        </w:rPr>
        <w:t>This document was made in electronic form and was witnessed by audio visual link in accordance with the</w:t>
      </w:r>
      <w:r w:rsidRPr="00042ADB">
        <w:rPr>
          <w:rFonts w:eastAsia="Yu Gothic"/>
          <w:i/>
          <w:sz w:val="16"/>
          <w:szCs w:val="18"/>
        </w:rPr>
        <w:t xml:space="preserve"> </w:t>
      </w:r>
      <w:r w:rsidRPr="00042ADB">
        <w:rPr>
          <w:rFonts w:eastAsia="Yu Gothic"/>
          <w:b/>
          <w:sz w:val="16"/>
          <w:szCs w:val="18"/>
        </w:rPr>
        <w:t>Electronic Transactions (Victoria) Act 2000</w:t>
      </w:r>
      <w:r w:rsidRPr="00042ADB">
        <w:rPr>
          <w:rFonts w:eastAsia="Yu Gothic"/>
          <w:i/>
          <w:sz w:val="16"/>
          <w:szCs w:val="18"/>
        </w:rPr>
        <w:t>.</w:t>
      </w:r>
    </w:p>
    <w:p w14:paraId="0331DF10" w14:textId="77777777" w:rsidR="00243C58" w:rsidRPr="00042ADB" w:rsidRDefault="00243C58" w:rsidP="00243C58">
      <w:pPr>
        <w:spacing w:after="240"/>
        <w:rPr>
          <w:rFonts w:eastAsia="Yu Gothic"/>
          <w:sz w:val="16"/>
          <w:szCs w:val="18"/>
        </w:rPr>
      </w:pPr>
      <w:r w:rsidRPr="00042ADB">
        <w:rPr>
          <w:rFonts w:eastAsia="Yu Gothic"/>
          <w:i/>
          <w:sz w:val="16"/>
          <w:szCs w:val="18"/>
        </w:rPr>
        <w:t>[include if applicable]</w:t>
      </w:r>
      <w:r w:rsidRPr="00042ADB">
        <w:rPr>
          <w:rFonts w:eastAsia="Yu Gothic"/>
          <w:sz w:val="16"/>
          <w:szCs w:val="18"/>
        </w:rPr>
        <w:t xml:space="preserve"> </w:t>
      </w:r>
    </w:p>
    <w:p w14:paraId="2B472030" w14:textId="77777777" w:rsidR="00243C58" w:rsidRPr="00042ADB" w:rsidRDefault="00243C58" w:rsidP="00243C58">
      <w:pPr>
        <w:spacing w:after="240"/>
        <w:rPr>
          <w:rFonts w:eastAsia="Yu Gothic"/>
          <w:sz w:val="16"/>
          <w:szCs w:val="18"/>
        </w:rPr>
      </w:pPr>
      <w:r w:rsidRPr="00042ADB">
        <w:rPr>
          <w:rFonts w:eastAsia="Yu Gothic"/>
          <w:sz w:val="16"/>
          <w:szCs w:val="18"/>
        </w:rPr>
        <w:t xml:space="preserve">I confirm that reasonable modifications were used in preparing this statutory declaration and that the contents of this statutory declaration were read to the person making the statutory declaration in a way that was appropriate to the person's circumstances. </w:t>
      </w:r>
    </w:p>
    <w:p w14:paraId="62AA8DD5" w14:textId="77777777" w:rsidR="00243C58" w:rsidRPr="00042ADB" w:rsidRDefault="00243C58" w:rsidP="00243C58">
      <w:pPr>
        <w:spacing w:after="0"/>
        <w:rPr>
          <w:rFonts w:eastAsia="Yu Gothic"/>
          <w:sz w:val="16"/>
          <w:szCs w:val="18"/>
        </w:rPr>
      </w:pPr>
      <w:r w:rsidRPr="00042ADB">
        <w:rPr>
          <w:rFonts w:eastAsia="Yu Gothic"/>
          <w:sz w:val="16"/>
          <w:szCs w:val="18"/>
        </w:rPr>
        <w:t>_________________________________________</w:t>
      </w:r>
    </w:p>
    <w:p w14:paraId="440FFE4B" w14:textId="77777777" w:rsidR="00243C58" w:rsidRPr="00042ADB" w:rsidRDefault="00243C58" w:rsidP="00243C58">
      <w:pPr>
        <w:spacing w:after="240"/>
        <w:rPr>
          <w:rFonts w:eastAsia="Yu Gothic"/>
          <w:b/>
          <w:i/>
          <w:sz w:val="16"/>
          <w:szCs w:val="18"/>
        </w:rPr>
      </w:pPr>
      <w:r w:rsidRPr="00042ADB">
        <w:rPr>
          <w:rFonts w:eastAsia="Yu Gothic"/>
          <w:i/>
          <w:sz w:val="16"/>
          <w:szCs w:val="18"/>
        </w:rPr>
        <w:t>[signature of authorised statutory declaration witness]</w:t>
      </w:r>
      <w:r w:rsidRPr="00042ADB">
        <w:rPr>
          <w:rFonts w:eastAsia="Yu Gothic"/>
          <w:b/>
          <w:i/>
          <w:sz w:val="16"/>
          <w:szCs w:val="18"/>
        </w:rPr>
        <w:t xml:space="preserve"> </w:t>
      </w:r>
    </w:p>
    <w:p w14:paraId="6958B293" w14:textId="77777777" w:rsidR="00FE367E" w:rsidRDefault="00FE367E" w:rsidP="0069575B">
      <w:pPr>
        <w:spacing w:before="0" w:line="276" w:lineRule="auto"/>
        <w:rPr>
          <w:noProof/>
          <w:lang w:eastAsia="en-AU"/>
        </w:rPr>
      </w:pPr>
    </w:p>
    <w:p w14:paraId="42B038E7" w14:textId="77777777" w:rsidR="00FE367E" w:rsidRDefault="00FE367E" w:rsidP="0069575B">
      <w:pPr>
        <w:spacing w:before="0" w:line="276" w:lineRule="auto"/>
        <w:rPr>
          <w:noProof/>
          <w:lang w:eastAsia="en-AU"/>
        </w:rPr>
      </w:pPr>
    </w:p>
    <w:p w14:paraId="3DDF2190" w14:textId="77777777" w:rsidR="00E52D26" w:rsidRDefault="00E52D26">
      <w:pPr>
        <w:spacing w:before="0" w:line="276" w:lineRule="auto"/>
        <w:rPr>
          <w:noProof/>
          <w:lang w:eastAsia="en-AU"/>
        </w:rPr>
      </w:pPr>
      <w:r>
        <w:rPr>
          <w:noProof/>
          <w:lang w:eastAsia="en-AU"/>
        </w:rPr>
        <w:br w:type="page"/>
      </w:r>
    </w:p>
    <w:p w14:paraId="120FB767" w14:textId="358B58EC" w:rsidR="00D52D8C" w:rsidRPr="0069575B" w:rsidRDefault="00D52D8C" w:rsidP="0069575B">
      <w:pPr>
        <w:spacing w:before="0" w:line="276" w:lineRule="auto"/>
        <w:rPr>
          <w:rFonts w:cs="Arial"/>
        </w:rPr>
      </w:pPr>
      <w:r>
        <w:rPr>
          <w:noProof/>
          <w:lang w:eastAsia="en-AU"/>
        </w:rPr>
        <w:lastRenderedPageBreak/>
        <w:t>For further information or assistance on the Local Jobs First policy and processes please contact:</w:t>
      </w:r>
    </w:p>
    <w:p w14:paraId="72A5EEB5" w14:textId="0C4907E1" w:rsidR="00D52D8C" w:rsidRDefault="00D52D8C" w:rsidP="00D52D8C">
      <w:pPr>
        <w:rPr>
          <w:noProof/>
          <w:lang w:eastAsia="en-AU"/>
        </w:rPr>
      </w:pPr>
      <w:r>
        <w:rPr>
          <w:noProof/>
          <w:lang w:eastAsia="en-AU"/>
        </w:rPr>
        <w:t xml:space="preserve">Department of </w:t>
      </w:r>
      <w:r w:rsidR="00A17E5B">
        <w:rPr>
          <w:noProof/>
          <w:lang w:eastAsia="en-AU"/>
        </w:rPr>
        <w:t xml:space="preserve">Jobs, Precincts and Regions </w:t>
      </w:r>
    </w:p>
    <w:p w14:paraId="62C37D14" w14:textId="77777777" w:rsidR="00D52D8C" w:rsidRDefault="00D52D8C" w:rsidP="00D52D8C">
      <w:pPr>
        <w:rPr>
          <w:noProof/>
          <w:lang w:eastAsia="en-AU"/>
        </w:rPr>
      </w:pPr>
      <w:r>
        <w:rPr>
          <w:noProof/>
          <w:lang w:eastAsia="en-AU"/>
        </w:rPr>
        <w:t>A: 121 Exhibition St, Melbourne, VIC, 3000</w:t>
      </w:r>
    </w:p>
    <w:p w14:paraId="00A254B1" w14:textId="77777777" w:rsidR="00D52D8C" w:rsidRDefault="00D52D8C" w:rsidP="00D52D8C">
      <w:pPr>
        <w:pBdr>
          <w:bottom w:val="single" w:sz="6" w:space="1" w:color="auto"/>
        </w:pBdr>
        <w:rPr>
          <w:noProof/>
          <w:lang w:eastAsia="en-AU"/>
        </w:rPr>
      </w:pPr>
      <w:r>
        <w:rPr>
          <w:noProof/>
          <w:lang w:eastAsia="en-AU"/>
        </w:rPr>
        <w:t xml:space="preserve">E: </w:t>
      </w:r>
      <w:hyperlink r:id="rId47" w:history="1">
        <w:r w:rsidRPr="000212B7">
          <w:rPr>
            <w:rStyle w:val="Hyperlink"/>
            <w:noProof/>
            <w:lang w:eastAsia="en-AU"/>
          </w:rPr>
          <w:t>localjobsfirst@ecodev.vic.gov.au</w:t>
        </w:r>
      </w:hyperlink>
      <w:r>
        <w:rPr>
          <w:noProof/>
          <w:lang w:eastAsia="en-AU"/>
        </w:rPr>
        <w:t xml:space="preserve"> </w:t>
      </w:r>
    </w:p>
    <w:p w14:paraId="4D63F7F5" w14:textId="77777777" w:rsidR="00D52D8C" w:rsidRDefault="00D52D8C" w:rsidP="00D52D8C">
      <w:pPr>
        <w:pBdr>
          <w:bottom w:val="single" w:sz="6" w:space="1" w:color="auto"/>
        </w:pBdr>
        <w:rPr>
          <w:noProof/>
          <w:lang w:eastAsia="en-AU"/>
        </w:rPr>
      </w:pPr>
    </w:p>
    <w:p w14:paraId="0F2C5C08" w14:textId="77777777" w:rsidR="00D52D8C" w:rsidRDefault="00D52D8C" w:rsidP="00D52D8C">
      <w:pPr>
        <w:spacing w:before="0" w:after="0"/>
      </w:pPr>
    </w:p>
    <w:p w14:paraId="7814A54D" w14:textId="63085B69" w:rsidR="00033108" w:rsidRDefault="001F493B" w:rsidP="00033108">
      <w:pPr>
        <w:spacing w:before="0" w:after="0"/>
      </w:pPr>
      <w:r>
        <w:t>Octo</w:t>
      </w:r>
      <w:r w:rsidR="00CA1929">
        <w:t>ber</w:t>
      </w:r>
      <w:r w:rsidR="00033108" w:rsidRPr="00A16803">
        <w:t xml:space="preserve"> 20</w:t>
      </w:r>
      <w:r w:rsidR="0024429D" w:rsidRPr="00A16803">
        <w:t>22</w:t>
      </w:r>
      <w:r w:rsidR="00033108" w:rsidRPr="00A16803">
        <w:t xml:space="preserve"> </w:t>
      </w:r>
    </w:p>
    <w:p w14:paraId="28B7229E" w14:textId="77777777" w:rsidR="00D52D8C" w:rsidRPr="00E02831" w:rsidRDefault="00D52D8C" w:rsidP="00D52D8C">
      <w:pPr>
        <w:spacing w:before="0" w:after="0"/>
      </w:pPr>
    </w:p>
    <w:p w14:paraId="14B7D9BF" w14:textId="4321E615" w:rsidR="00D52D8C" w:rsidRDefault="00924AD0" w:rsidP="00D52D8C">
      <w:pPr>
        <w:spacing w:before="0" w:after="0"/>
      </w:pPr>
      <w:r>
        <w:t>Department of Jobs, Precincts and Regions</w:t>
      </w:r>
      <w:r w:rsidR="00D52D8C" w:rsidRPr="00E02831">
        <w:br/>
        <w:t>1 Spring</w:t>
      </w:r>
      <w:r w:rsidR="00D52D8C">
        <w:t xml:space="preserve"> Street Melbourne Victoria 3000</w:t>
      </w:r>
    </w:p>
    <w:p w14:paraId="6C293FC3" w14:textId="77777777" w:rsidR="00D52D8C" w:rsidRPr="00E02831" w:rsidRDefault="00D52D8C" w:rsidP="00D52D8C">
      <w:pPr>
        <w:spacing w:before="0" w:after="0"/>
      </w:pPr>
    </w:p>
    <w:p w14:paraId="058011B5" w14:textId="77777777" w:rsidR="00D52D8C" w:rsidRDefault="00D52D8C" w:rsidP="00D52D8C">
      <w:pPr>
        <w:spacing w:before="0" w:after="0"/>
      </w:pPr>
      <w:r w:rsidRPr="00E02831">
        <w:t xml:space="preserve">© Copyright State of Victoria, </w:t>
      </w:r>
      <w:r w:rsidRPr="00E02831">
        <w:br/>
      </w:r>
    </w:p>
    <w:p w14:paraId="1D33F598" w14:textId="0019D100" w:rsidR="00D52D8C" w:rsidRDefault="00924AD0" w:rsidP="00D52D8C">
      <w:pPr>
        <w:spacing w:before="0" w:after="0"/>
      </w:pPr>
      <w:r>
        <w:t>Department of Jobs, Precincts and Regions</w:t>
      </w:r>
      <w:r w:rsidR="00D52D8C">
        <w:t xml:space="preserve"> 20</w:t>
      </w:r>
      <w:r w:rsidR="00770195">
        <w:t>22</w:t>
      </w:r>
    </w:p>
    <w:p w14:paraId="6D617B78" w14:textId="77777777" w:rsidR="00D52D8C" w:rsidRDefault="00D52D8C" w:rsidP="00D52D8C">
      <w:pPr>
        <w:spacing w:before="0" w:after="0"/>
      </w:pPr>
    </w:p>
    <w:p w14:paraId="4FCA8DB9" w14:textId="77777777" w:rsidR="00D52D8C" w:rsidRPr="00E02831" w:rsidRDefault="00D52D8C" w:rsidP="00D52D8C">
      <w:pPr>
        <w:spacing w:before="0" w:after="0"/>
      </w:pPr>
      <w:r w:rsidRPr="00E02831">
        <w:t xml:space="preserve">Except for any logos, emblems, trademarks, </w:t>
      </w:r>
      <w:proofErr w:type="gramStart"/>
      <w:r w:rsidRPr="00E02831">
        <w:t>artwork</w:t>
      </w:r>
      <w:proofErr w:type="gramEnd"/>
      <w:r w:rsidRPr="00E02831">
        <w:t xml:space="preserve"> and photography this document is made available under the terms of the Creative Commons Attribution 3.0 Australia license.</w:t>
      </w:r>
    </w:p>
    <w:p w14:paraId="28ABD809" w14:textId="77777777" w:rsidR="00D52D8C" w:rsidRDefault="00D52D8C" w:rsidP="00D52D8C">
      <w:pPr>
        <w:spacing w:before="0" w:after="0"/>
      </w:pPr>
    </w:p>
    <w:p w14:paraId="638BA556" w14:textId="77777777" w:rsidR="00D52D8C" w:rsidRDefault="00D52D8C" w:rsidP="00D52D8C">
      <w:pPr>
        <w:spacing w:before="0" w:after="0"/>
      </w:pPr>
      <w:r w:rsidRPr="00E02831">
        <w:t>This document is also available in an accessible format at</w:t>
      </w:r>
      <w:r>
        <w:t xml:space="preserve"> </w:t>
      </w:r>
      <w:hyperlink r:id="rId48" w:history="1">
        <w:r w:rsidRPr="00AB725B">
          <w:rPr>
            <w:rStyle w:val="Hyperlink"/>
          </w:rPr>
          <w:t>www.localjobsfirst.vic.gov.au</w:t>
        </w:r>
      </w:hyperlink>
    </w:p>
    <w:p w14:paraId="7F52CCCC" w14:textId="77777777" w:rsidR="00D52D8C" w:rsidRPr="00B14DDB" w:rsidRDefault="00D52D8C" w:rsidP="00D52D8C"/>
    <w:p w14:paraId="69F25E12" w14:textId="77777777" w:rsidR="00911084" w:rsidRPr="008974A5" w:rsidRDefault="00911084" w:rsidP="008974A5">
      <w:pPr>
        <w:spacing w:before="0" w:line="276" w:lineRule="auto"/>
        <w:rPr>
          <w:rFonts w:cs="Arial"/>
        </w:rPr>
      </w:pPr>
    </w:p>
    <w:sectPr w:rsidR="00911084" w:rsidRPr="008974A5" w:rsidSect="0081126B">
      <w:pgSz w:w="11906" w:h="16838"/>
      <w:pgMar w:top="1440" w:right="1440" w:bottom="1440" w:left="1440"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0B2E" w14:textId="77777777" w:rsidR="00AF1FDC" w:rsidRDefault="00AF1FDC" w:rsidP="00D96C1E">
      <w:r>
        <w:separator/>
      </w:r>
    </w:p>
    <w:p w14:paraId="74FFDD64" w14:textId="77777777" w:rsidR="00AF1FDC" w:rsidRDefault="00AF1FDC" w:rsidP="00D96C1E"/>
  </w:endnote>
  <w:endnote w:type="continuationSeparator" w:id="0">
    <w:p w14:paraId="41AA4530" w14:textId="77777777" w:rsidR="00AF1FDC" w:rsidRDefault="00AF1FDC" w:rsidP="00D96C1E">
      <w:r>
        <w:continuationSeparator/>
      </w:r>
    </w:p>
    <w:p w14:paraId="3C2D1D67" w14:textId="77777777" w:rsidR="00AF1FDC" w:rsidRDefault="00AF1FDC" w:rsidP="00D96C1E"/>
  </w:endnote>
  <w:endnote w:type="continuationNotice" w:id="1">
    <w:p w14:paraId="55395FFB" w14:textId="77777777" w:rsidR="00AF1FDC" w:rsidRDefault="00AF1F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146B" w14:textId="0CC0C68B" w:rsidR="009C6B4D" w:rsidRDefault="00083BAA">
    <w:pPr>
      <w:pStyle w:val="Footer"/>
    </w:pPr>
    <w:r>
      <w:rPr>
        <w:noProof/>
      </w:rPr>
      <mc:AlternateContent>
        <mc:Choice Requires="wps">
          <w:drawing>
            <wp:anchor distT="0" distB="0" distL="114300" distR="114300" simplePos="0" relativeHeight="251673088" behindDoc="0" locked="0" layoutInCell="0" allowOverlap="1" wp14:anchorId="5A8D766C" wp14:editId="7B50F568">
              <wp:simplePos x="0" y="0"/>
              <wp:positionH relativeFrom="page">
                <wp:align>center</wp:align>
              </wp:positionH>
              <wp:positionV relativeFrom="page">
                <wp:align>bottom</wp:align>
              </wp:positionV>
              <wp:extent cx="7772400" cy="463550"/>
              <wp:effectExtent l="0" t="0" r="0" b="12700"/>
              <wp:wrapNone/>
              <wp:docPr id="8" name="MSIPCM16794e0eac5c9e9275c64253" descr="{&quot;HashCode&quot;:37626020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70DED" w14:textId="171F1B53" w:rsidR="00083BAA" w:rsidRPr="00E30497" w:rsidRDefault="00E30497" w:rsidP="00E30497">
                          <w:pPr>
                            <w:spacing w:before="0" w:after="0"/>
                            <w:jc w:val="center"/>
                            <w:rPr>
                              <w:rFonts w:ascii="Arial" w:hAnsi="Arial" w:cs="Arial"/>
                              <w:color w:val="000000"/>
                              <w:sz w:val="24"/>
                            </w:rPr>
                          </w:pPr>
                          <w:r w:rsidRPr="00E30497">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8D766C" id="_x0000_t202" coordsize="21600,21600" o:spt="202" path="m,l,21600r21600,l21600,xe">
              <v:stroke joinstyle="miter"/>
              <v:path gradientshapeok="t" o:connecttype="rect"/>
            </v:shapetype>
            <v:shape id="MSIPCM16794e0eac5c9e9275c64253" o:spid="_x0000_s1026" type="#_x0000_t202" alt="{&quot;HashCode&quot;:376260202,&quot;Height&quot;:9999999.0,&quot;Width&quot;:9999999.0,&quot;Placement&quot;:&quot;Footer&quot;,&quot;Index&quot;:&quot;FirstPage&quot;,&quot;Section&quot;:1,&quot;Top&quot;:0.0,&quot;Left&quot;:0.0}" style="position:absolute;margin-left:0;margin-top:0;width:612pt;height:36.5pt;z-index:2516730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BC70DED" w14:textId="171F1B53" w:rsidR="00083BAA" w:rsidRPr="00E30497" w:rsidRDefault="00E30497" w:rsidP="00E30497">
                    <w:pPr>
                      <w:spacing w:before="0" w:after="0"/>
                      <w:jc w:val="center"/>
                      <w:rPr>
                        <w:rFonts w:ascii="Arial" w:hAnsi="Arial" w:cs="Arial"/>
                        <w:color w:val="000000"/>
                        <w:sz w:val="24"/>
                      </w:rPr>
                    </w:pPr>
                    <w:r w:rsidRPr="00E30497">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F29B" w14:textId="77777777" w:rsidR="00083BAA" w:rsidRDefault="00083BAA" w:rsidP="00D96C1E">
    <w:pPr>
      <w:pStyle w:val="Footer"/>
    </w:pPr>
    <w:r>
      <w:rPr>
        <w:noProof/>
      </w:rPr>
      <mc:AlternateContent>
        <mc:Choice Requires="wps">
          <w:drawing>
            <wp:anchor distT="0" distB="0" distL="114300" distR="114300" simplePos="0" relativeHeight="251618816" behindDoc="0" locked="0" layoutInCell="0" allowOverlap="1" wp14:anchorId="15884FCE" wp14:editId="6156B13B">
              <wp:simplePos x="0" y="0"/>
              <wp:positionH relativeFrom="page">
                <wp:align>center</wp:align>
              </wp:positionH>
              <wp:positionV relativeFrom="page">
                <wp:align>bottom</wp:align>
              </wp:positionV>
              <wp:extent cx="7772400" cy="463550"/>
              <wp:effectExtent l="0" t="0" r="0" b="12700"/>
              <wp:wrapNone/>
              <wp:docPr id="9" name="MSIPCM3a104f62b09e2abd0d19a3d6" descr="{&quot;HashCode&quot;:-1264680268,&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7E61CA" w14:textId="41EFE855" w:rsidR="00083BAA" w:rsidRPr="00083BAA" w:rsidRDefault="00083BAA" w:rsidP="00083BAA">
                          <w:pPr>
                            <w:spacing w:before="0" w:after="0"/>
                            <w:jc w:val="center"/>
                            <w:rPr>
                              <w:rFonts w:ascii="Calibri" w:hAnsi="Calibri" w:cs="Calibri"/>
                              <w:color w:val="000000"/>
                              <w:sz w:val="24"/>
                            </w:rPr>
                          </w:pPr>
                          <w:r w:rsidRPr="00083BA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884FCE" id="_x0000_t202" coordsize="21600,21600" o:spt="202" path="m,l,21600r21600,l21600,xe">
              <v:stroke joinstyle="miter"/>
              <v:path gradientshapeok="t" o:connecttype="rect"/>
            </v:shapetype>
            <v:shape id="MSIPCM3a104f62b09e2abd0d19a3d6" o:spid="_x0000_s1027" type="#_x0000_t202" alt="{&quot;HashCode&quot;:-1264680268,&quot;Height&quot;:9999999.0,&quot;Width&quot;:9999999.0,&quot;Placement&quot;:&quot;Footer&quot;,&quot;Index&quot;:&quot;Primary&quot;,&quot;Section&quot;:2,&quot;Top&quot;:0.0,&quot;Left&quot;:0.0}" style="position:absolute;margin-left:0;margin-top:0;width:612pt;height:36.5pt;z-index:2516188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17E61CA" w14:textId="41EFE855" w:rsidR="00083BAA" w:rsidRPr="00083BAA" w:rsidRDefault="00083BAA" w:rsidP="00083BAA">
                    <w:pPr>
                      <w:spacing w:before="0" w:after="0"/>
                      <w:jc w:val="center"/>
                      <w:rPr>
                        <w:rFonts w:ascii="Calibri" w:hAnsi="Calibri" w:cs="Calibri"/>
                        <w:color w:val="000000"/>
                        <w:sz w:val="24"/>
                      </w:rPr>
                    </w:pPr>
                    <w:r w:rsidRPr="00083BAA">
                      <w:rPr>
                        <w:rFonts w:ascii="Calibri" w:hAnsi="Calibri" w:cs="Calibri"/>
                        <w:color w:val="000000"/>
                        <w:sz w:val="24"/>
                      </w:rPr>
                      <w:t>OFFICIAL</w:t>
                    </w:r>
                  </w:p>
                </w:txbxContent>
              </v:textbox>
              <w10:wrap anchorx="page" anchory="page"/>
            </v:shape>
          </w:pict>
        </mc:Fallback>
      </mc:AlternateContent>
    </w:r>
  </w:p>
  <w:sdt>
    <w:sdtPr>
      <w:id w:val="-421493961"/>
      <w:docPartObj>
        <w:docPartGallery w:val="Page Numbers (Bottom of Page)"/>
        <w:docPartUnique/>
      </w:docPartObj>
    </w:sdtPr>
    <w:sdtContent>
      <w:sdt>
        <w:sdtPr>
          <w:id w:val="991377789"/>
          <w:docPartObj>
            <w:docPartGallery w:val="Page Numbers (Top of Page)"/>
            <w:docPartUnique/>
          </w:docPartObj>
        </w:sdtPr>
        <w:sdtContent>
          <w:p w14:paraId="36F5E415" w14:textId="3BAA1615" w:rsidR="006C6B66" w:rsidRPr="00133F06" w:rsidRDefault="006C6B66" w:rsidP="00042ADB">
            <w:pPr>
              <w:pStyle w:val="Footer"/>
            </w:pPr>
            <w:r w:rsidRPr="00042ADB">
              <w:rPr>
                <w:rStyle w:val="FootnoteTextChar"/>
                <w:rFonts w:ascii="VIC" w:hAnsi="VIC"/>
              </w:rPr>
              <w:t xml:space="preserve"> Local Jobs First Policy Supplier Guidelines –</w:t>
            </w:r>
            <w:r w:rsidR="00105604" w:rsidRPr="00042ADB">
              <w:rPr>
                <w:rStyle w:val="FootnoteTextChar"/>
                <w:rFonts w:ascii="VIC" w:hAnsi="VIC"/>
              </w:rPr>
              <w:t xml:space="preserve"> </w:t>
            </w:r>
            <w:r w:rsidR="001F493B">
              <w:rPr>
                <w:rStyle w:val="FootnoteTextChar"/>
                <w:rFonts w:ascii="VIC" w:hAnsi="VIC"/>
              </w:rPr>
              <w:t>Octo</w:t>
            </w:r>
            <w:r w:rsidR="005C4AEE">
              <w:rPr>
                <w:rStyle w:val="FootnoteTextChar"/>
                <w:rFonts w:ascii="VIC" w:hAnsi="VIC"/>
              </w:rPr>
              <w:t>ber</w:t>
            </w:r>
            <w:r w:rsidR="00105604" w:rsidRPr="00042ADB">
              <w:rPr>
                <w:rStyle w:val="FootnoteTextChar"/>
                <w:rFonts w:ascii="VIC" w:hAnsi="VIC"/>
              </w:rPr>
              <w:t xml:space="preserve"> 202</w:t>
            </w:r>
            <w:r w:rsidR="0009660A" w:rsidRPr="00042ADB">
              <w:rPr>
                <w:rStyle w:val="FootnoteTextChar"/>
                <w:rFonts w:ascii="VIC" w:hAnsi="VIC"/>
              </w:rPr>
              <w:t>2</w:t>
            </w:r>
            <w:r w:rsidR="00DA63F8">
              <w:rPr>
                <w:rStyle w:val="FootnoteTextChar"/>
              </w:rPr>
              <w:t xml:space="preserve">        </w:t>
            </w:r>
            <w:r>
              <w:rPr>
                <w:sz w:val="16"/>
                <w:szCs w:val="16"/>
              </w:rPr>
              <w:tab/>
              <w:t xml:space="preserve">                                               </w:t>
            </w:r>
            <w:r w:rsidR="00105604">
              <w:rPr>
                <w:sz w:val="16"/>
                <w:szCs w:val="16"/>
              </w:rPr>
              <w:t xml:space="preserve">  </w:t>
            </w:r>
            <w:r>
              <w:rPr>
                <w:sz w:val="16"/>
                <w:szCs w:val="16"/>
              </w:rPr>
              <w:t xml:space="preserve">                                </w:t>
            </w: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p>
        </w:sdtContent>
      </w:sdt>
    </w:sdtContent>
  </w:sdt>
  <w:p w14:paraId="19D96F0A" w14:textId="192B2373" w:rsidR="006C6B66" w:rsidRDefault="00DA63F8" w:rsidP="00042ADB">
    <w:pPr>
      <w:pStyle w:val="Footer"/>
      <w:tabs>
        <w:tab w:val="clear" w:pos="4320"/>
        <w:tab w:val="clear" w:pos="8640"/>
        <w:tab w:val="left" w:pos="380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91F3" w14:textId="77777777" w:rsidR="00AF1FDC" w:rsidRDefault="00AF1FDC" w:rsidP="00D96C1E">
      <w:r>
        <w:separator/>
      </w:r>
    </w:p>
    <w:p w14:paraId="2FC3092B" w14:textId="77777777" w:rsidR="00AF1FDC" w:rsidRDefault="00AF1FDC" w:rsidP="00D96C1E"/>
  </w:footnote>
  <w:footnote w:type="continuationSeparator" w:id="0">
    <w:p w14:paraId="0393CA56" w14:textId="77777777" w:rsidR="00AF1FDC" w:rsidRDefault="00AF1FDC" w:rsidP="00D96C1E">
      <w:r>
        <w:continuationSeparator/>
      </w:r>
    </w:p>
    <w:p w14:paraId="57C5F246" w14:textId="77777777" w:rsidR="00AF1FDC" w:rsidRDefault="00AF1FDC" w:rsidP="00D96C1E"/>
  </w:footnote>
  <w:footnote w:type="continuationNotice" w:id="1">
    <w:p w14:paraId="06851AC0" w14:textId="77777777" w:rsidR="00AF1FDC" w:rsidRDefault="00AF1FD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8247" w14:textId="6287C211" w:rsidR="006C6B66" w:rsidRDefault="006C6B66">
    <w:pPr>
      <w:pStyle w:val="Header"/>
    </w:pPr>
    <w:r w:rsidRPr="0047003A">
      <w:rPr>
        <w:rStyle w:val="TitleCh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971B" w14:textId="7B5C93C2" w:rsidR="006C6B66" w:rsidRDefault="006C6B66" w:rsidP="0081126B">
    <w:pPr>
      <w:tabs>
        <w:tab w:val="left" w:pos="1646"/>
      </w:tabs>
    </w:pPr>
    <w:r>
      <w:rPr>
        <w:noProof/>
        <w:lang w:val="en-GB" w:eastAsia="en-GB"/>
      </w:rPr>
      <w:drawing>
        <wp:anchor distT="0" distB="0" distL="114300" distR="114300" simplePos="0" relativeHeight="251623936" behindDoc="1" locked="0" layoutInCell="1" allowOverlap="1" wp14:anchorId="6CE8F87E" wp14:editId="02BD3435">
          <wp:simplePos x="0" y="0"/>
          <wp:positionH relativeFrom="column">
            <wp:posOffset>-914400</wp:posOffset>
          </wp:positionH>
          <wp:positionV relativeFrom="paragraph">
            <wp:posOffset>-460508</wp:posOffset>
          </wp:positionV>
          <wp:extent cx="7560000" cy="10692000"/>
          <wp:effectExtent l="0" t="0" r="0" b="0"/>
          <wp:wrapNone/>
          <wp:docPr id="7" name="Picture 7" descr="CONTE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ONTENT PAG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7545" w14:textId="69DE9F5D" w:rsidR="006C6B66" w:rsidRPr="00644924" w:rsidRDefault="006C6B66" w:rsidP="00644924">
    <w:r>
      <w:rPr>
        <w:noProof/>
        <w:lang w:val="en-GB" w:eastAsia="en-GB"/>
      </w:rPr>
      <w:drawing>
        <wp:anchor distT="0" distB="0" distL="114300" distR="114300" simplePos="0" relativeHeight="251652608" behindDoc="1" locked="0" layoutInCell="1" allowOverlap="1" wp14:anchorId="3B12FEDC" wp14:editId="100556C4">
          <wp:simplePos x="0" y="0"/>
          <wp:positionH relativeFrom="column">
            <wp:posOffset>-903280</wp:posOffset>
          </wp:positionH>
          <wp:positionV relativeFrom="paragraph">
            <wp:posOffset>-446242</wp:posOffset>
          </wp:positionV>
          <wp:extent cx="7560000" cy="1069200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67E"/>
    <w:multiLevelType w:val="hybridMultilevel"/>
    <w:tmpl w:val="34D4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F571B"/>
    <w:multiLevelType w:val="hybridMultilevel"/>
    <w:tmpl w:val="C528065A"/>
    <w:lvl w:ilvl="0" w:tplc="0C090001">
      <w:start w:val="1"/>
      <w:numFmt w:val="bullet"/>
      <w:lvlText w:val=""/>
      <w:lvlJc w:val="left"/>
      <w:pPr>
        <w:ind w:left="720" w:hanging="360"/>
      </w:pPr>
      <w:rPr>
        <w:rFonts w:ascii="Symbol" w:hAnsi="Symbol"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216A23"/>
    <w:multiLevelType w:val="hybridMultilevel"/>
    <w:tmpl w:val="7D8AB9DC"/>
    <w:lvl w:ilvl="0" w:tplc="43E04B24">
      <w:start w:val="1"/>
      <w:numFmt w:val="decimal"/>
      <w:lvlText w:val="%1."/>
      <w:lvlJc w:val="left"/>
      <w:pPr>
        <w:ind w:left="360" w:hanging="360"/>
      </w:pPr>
      <w:rPr>
        <w:rFonts w:asciiTheme="minorHAnsi" w:hAnsiTheme="minorHAnsi" w:cstheme="minorHAnsi"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24E62"/>
    <w:multiLevelType w:val="hybridMultilevel"/>
    <w:tmpl w:val="7E1EE728"/>
    <w:lvl w:ilvl="0" w:tplc="04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94B92"/>
    <w:multiLevelType w:val="hybridMultilevel"/>
    <w:tmpl w:val="B810B204"/>
    <w:lvl w:ilvl="0" w:tplc="50F4FA70">
      <w:start w:val="1"/>
      <w:numFmt w:val="decimal"/>
      <w:lvlText w:val="%1."/>
      <w:lvlJc w:val="left"/>
      <w:pPr>
        <w:ind w:left="360" w:hanging="360"/>
      </w:pPr>
      <w:rPr>
        <w:rFonts w:ascii="Arial" w:hAnsi="Arial" w:cs="Arial" w:hint="default"/>
        <w:b w:val="0"/>
        <w:color w:val="53565A"/>
        <w:sz w:val="18"/>
        <w:szCs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FB6BEE"/>
    <w:multiLevelType w:val="hybridMultilevel"/>
    <w:tmpl w:val="7D8AB9DC"/>
    <w:lvl w:ilvl="0" w:tplc="43E04B24">
      <w:start w:val="1"/>
      <w:numFmt w:val="decimal"/>
      <w:lvlText w:val="%1."/>
      <w:lvlJc w:val="left"/>
      <w:pPr>
        <w:ind w:left="720" w:hanging="360"/>
      </w:pPr>
      <w:rPr>
        <w:rFonts w:asciiTheme="minorHAnsi" w:hAnsiTheme="minorHAnsi" w:cstheme="minorHAnsi"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96019"/>
    <w:multiLevelType w:val="hybridMultilevel"/>
    <w:tmpl w:val="BB624BEA"/>
    <w:lvl w:ilvl="0" w:tplc="D94014C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EF34A8"/>
    <w:multiLevelType w:val="hybridMultilevel"/>
    <w:tmpl w:val="9B94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6CCE"/>
    <w:multiLevelType w:val="hybridMultilevel"/>
    <w:tmpl w:val="8438D6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F536EF2"/>
    <w:multiLevelType w:val="hybridMultilevel"/>
    <w:tmpl w:val="21B43F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9B1A38"/>
    <w:multiLevelType w:val="hybridMultilevel"/>
    <w:tmpl w:val="C12C5E80"/>
    <w:lvl w:ilvl="0" w:tplc="9B14C6B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49D4F80"/>
    <w:multiLevelType w:val="hybridMultilevel"/>
    <w:tmpl w:val="50809668"/>
    <w:lvl w:ilvl="0" w:tplc="7CAC5280">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F74ECC"/>
    <w:multiLevelType w:val="hybridMultilevel"/>
    <w:tmpl w:val="2340A7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637AAE"/>
    <w:multiLevelType w:val="hybridMultilevel"/>
    <w:tmpl w:val="6AC8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56672D"/>
    <w:multiLevelType w:val="hybridMultilevel"/>
    <w:tmpl w:val="203281EE"/>
    <w:lvl w:ilvl="0" w:tplc="EA241D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45A7C"/>
    <w:multiLevelType w:val="hybridMultilevel"/>
    <w:tmpl w:val="33BAF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FFA466E"/>
    <w:multiLevelType w:val="hybridMultilevel"/>
    <w:tmpl w:val="50809668"/>
    <w:lvl w:ilvl="0" w:tplc="7CAC5280">
      <w:start w:val="1"/>
      <w:numFmt w:val="lowerLetter"/>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6A1C9C"/>
    <w:multiLevelType w:val="hybridMultilevel"/>
    <w:tmpl w:val="2A8A676A"/>
    <w:lvl w:ilvl="0" w:tplc="0414CD60">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353339C"/>
    <w:multiLevelType w:val="hybridMultilevel"/>
    <w:tmpl w:val="9254233A"/>
    <w:lvl w:ilvl="0" w:tplc="EB8AB74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E0524"/>
    <w:multiLevelType w:val="hybridMultilevel"/>
    <w:tmpl w:val="BED4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BA34C1"/>
    <w:multiLevelType w:val="hybridMultilevel"/>
    <w:tmpl w:val="286E5F70"/>
    <w:lvl w:ilvl="0" w:tplc="D1E4AFE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C65ECD"/>
    <w:multiLevelType w:val="hybridMultilevel"/>
    <w:tmpl w:val="322E82B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A4360D"/>
    <w:multiLevelType w:val="hybridMultilevel"/>
    <w:tmpl w:val="9D54296E"/>
    <w:lvl w:ilvl="0" w:tplc="D94014C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003A1B"/>
    <w:multiLevelType w:val="hybridMultilevel"/>
    <w:tmpl w:val="AFF02B3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6" w15:restartNumberingAfterBreak="0">
    <w:nsid w:val="44B81C46"/>
    <w:multiLevelType w:val="hybridMultilevel"/>
    <w:tmpl w:val="23365752"/>
    <w:lvl w:ilvl="0" w:tplc="43E04B24">
      <w:start w:val="1"/>
      <w:numFmt w:val="decimal"/>
      <w:lvlText w:val="%1."/>
      <w:lvlJc w:val="left"/>
      <w:pPr>
        <w:ind w:left="360" w:hanging="360"/>
      </w:pPr>
      <w:rPr>
        <w:rFonts w:asciiTheme="minorHAnsi" w:hAnsiTheme="minorHAnsi" w:cstheme="minorHAnsi" w:hint="default"/>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2E20DF"/>
    <w:multiLevelType w:val="hybridMultilevel"/>
    <w:tmpl w:val="78B65C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922627"/>
    <w:multiLevelType w:val="hybridMultilevel"/>
    <w:tmpl w:val="3466BED2"/>
    <w:lvl w:ilvl="0" w:tplc="2F7E46EA">
      <w:start w:val="1"/>
      <w:numFmt w:val="bullet"/>
      <w:lvlText w:val=""/>
      <w:lvlJc w:val="left"/>
      <w:pPr>
        <w:ind w:left="1080" w:hanging="360"/>
      </w:pPr>
      <w:rPr>
        <w:rFonts w:ascii="Symbol" w:hAnsi="Symbol"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0AC0ACE"/>
    <w:multiLevelType w:val="hybridMultilevel"/>
    <w:tmpl w:val="8AD2132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Light"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C41E50"/>
    <w:multiLevelType w:val="hybridMultilevel"/>
    <w:tmpl w:val="05C21E8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C0735CB"/>
    <w:multiLevelType w:val="hybridMultilevel"/>
    <w:tmpl w:val="B4743B1E"/>
    <w:lvl w:ilvl="0" w:tplc="04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2546DD"/>
    <w:multiLevelType w:val="hybridMultilevel"/>
    <w:tmpl w:val="9FC4C0C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5" w15:restartNumberingAfterBreak="0">
    <w:nsid w:val="63224D8D"/>
    <w:multiLevelType w:val="hybridMultilevel"/>
    <w:tmpl w:val="B7A266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4014B92"/>
    <w:multiLevelType w:val="hybridMultilevel"/>
    <w:tmpl w:val="EAD21C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Light"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50D7247"/>
    <w:multiLevelType w:val="hybridMultilevel"/>
    <w:tmpl w:val="0BBEF944"/>
    <w:lvl w:ilvl="0" w:tplc="4C3AE00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9A1BF6"/>
    <w:multiLevelType w:val="hybridMultilevel"/>
    <w:tmpl w:val="AFDACC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8E032E9"/>
    <w:multiLevelType w:val="hybridMultilevel"/>
    <w:tmpl w:val="A6A0E6E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0542F2"/>
    <w:multiLevelType w:val="multilevel"/>
    <w:tmpl w:val="5DE221E2"/>
    <w:lvl w:ilvl="0">
      <w:start w:val="1"/>
      <w:numFmt w:val="decimal"/>
      <w:pStyle w:val="Heading1"/>
      <w:lvlText w:val="%1"/>
      <w:lvlJc w:val="left"/>
      <w:pPr>
        <w:ind w:left="716" w:hanging="432"/>
      </w:pPr>
      <w:rPr>
        <w:lang w:bidi="x-none"/>
        <w:specVanish w:val="0"/>
      </w:rPr>
    </w:lvl>
    <w:lvl w:ilvl="1">
      <w:start w:val="1"/>
      <w:numFmt w:val="decimal"/>
      <w:pStyle w:val="Heading2"/>
      <w:lvlText w:val="%1.%2"/>
      <w:lvlJc w:val="left"/>
      <w:pPr>
        <w:ind w:left="860" w:hanging="576"/>
      </w:pPr>
      <w:rPr>
        <w:rFonts w:hint="default"/>
        <w:sz w:val="24"/>
        <w:szCs w:val="24"/>
      </w:rPr>
    </w:lvl>
    <w:lvl w:ilvl="2">
      <w:start w:val="1"/>
      <w:numFmt w:val="decimal"/>
      <w:pStyle w:val="Heading3"/>
      <w:lvlText w:val="%1.%2.%3"/>
      <w:lvlJc w:val="left"/>
      <w:pPr>
        <w:ind w:left="1004"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41" w15:restartNumberingAfterBreak="0">
    <w:nsid w:val="69F82587"/>
    <w:multiLevelType w:val="hybridMultilevel"/>
    <w:tmpl w:val="5C467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BF6AC1"/>
    <w:multiLevelType w:val="hybridMultilevel"/>
    <w:tmpl w:val="2D22BFB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6ACD187B"/>
    <w:multiLevelType w:val="hybridMultilevel"/>
    <w:tmpl w:val="CB565F80"/>
    <w:lvl w:ilvl="0" w:tplc="9BBE3D52">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44" w15:restartNumberingAfterBreak="0">
    <w:nsid w:val="6BC230CC"/>
    <w:multiLevelType w:val="hybridMultilevel"/>
    <w:tmpl w:val="904AD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6BE91326"/>
    <w:multiLevelType w:val="hybridMultilevel"/>
    <w:tmpl w:val="9FB2F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030017"/>
    <w:multiLevelType w:val="hybridMultilevel"/>
    <w:tmpl w:val="41085EC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CCC271B"/>
    <w:multiLevelType w:val="hybridMultilevel"/>
    <w:tmpl w:val="DC0A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E656A79"/>
    <w:multiLevelType w:val="hybridMultilevel"/>
    <w:tmpl w:val="F844E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FE167BE"/>
    <w:multiLevelType w:val="hybridMultilevel"/>
    <w:tmpl w:val="E5FA23CE"/>
    <w:lvl w:ilvl="0" w:tplc="0C090001">
      <w:start w:val="1"/>
      <w:numFmt w:val="bullet"/>
      <w:lvlText w:val=""/>
      <w:lvlJc w:val="left"/>
      <w:pPr>
        <w:ind w:left="720" w:hanging="360"/>
      </w:pPr>
      <w:rPr>
        <w:rFonts w:ascii="Symbol" w:hAnsi="Symbol" w:hint="default"/>
        <w:sz w:val="18"/>
        <w:szCs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519191A"/>
    <w:multiLevelType w:val="hybridMultilevel"/>
    <w:tmpl w:val="71680FAA"/>
    <w:lvl w:ilvl="0" w:tplc="CC1E161E">
      <w:start w:val="1"/>
      <w:numFmt w:val="decimal"/>
      <w:lvlText w:val="%1."/>
      <w:lvlJc w:val="left"/>
      <w:pPr>
        <w:ind w:left="360" w:hanging="360"/>
      </w:pPr>
      <w:rPr>
        <w:rFonts w:hint="default"/>
        <w:b w:val="0"/>
        <w:color w:val="53565A"/>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6B677D0"/>
    <w:multiLevelType w:val="hybridMultilevel"/>
    <w:tmpl w:val="79C0331E"/>
    <w:lvl w:ilvl="0" w:tplc="0C09000F">
      <w:start w:val="1"/>
      <w:numFmt w:val="decimal"/>
      <w:lvlText w:val="%1."/>
      <w:lvlJc w:val="left"/>
      <w:pPr>
        <w:ind w:left="360" w:hanging="360"/>
      </w:pPr>
      <w:rPr>
        <w:rFonts w:hint="default"/>
      </w:rPr>
    </w:lvl>
    <w:lvl w:ilvl="1" w:tplc="5FA4AFEE">
      <w:start w:val="1"/>
      <w:numFmt w:val="lowerLetter"/>
      <w:lvlText w:val="%2."/>
      <w:lvlJc w:val="left"/>
      <w:pPr>
        <w:ind w:left="1080" w:hanging="360"/>
      </w:pPr>
      <w:rPr>
        <w:rFonts w:asciiTheme="minorHAnsi" w:hAnsiTheme="minorHAnsi" w:cstheme="minorHAnsi" w:hint="default"/>
        <w:b w:val="0"/>
        <w:bCs w:val="0"/>
        <w:sz w:val="18"/>
        <w:szCs w:val="18"/>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79A8756B"/>
    <w:multiLevelType w:val="hybridMultilevel"/>
    <w:tmpl w:val="CA40A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A722B64"/>
    <w:multiLevelType w:val="hybridMultilevel"/>
    <w:tmpl w:val="D43EE2F0"/>
    <w:lvl w:ilvl="0" w:tplc="BC885758">
      <w:start w:val="1"/>
      <w:numFmt w:val="bullet"/>
      <w:pStyle w:val="dotpoints"/>
      <w:lvlText w:val=""/>
      <w:lvlJc w:val="left"/>
      <w:pPr>
        <w:ind w:left="-1146" w:hanging="360"/>
      </w:pPr>
      <w:rPr>
        <w:rFonts w:ascii="Symbol" w:hAnsi="Symbol" w:hint="default"/>
        <w:sz w:val="18"/>
        <w:szCs w:val="18"/>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294" w:hanging="360"/>
      </w:pPr>
      <w:rPr>
        <w:rFonts w:ascii="Wingdings" w:hAnsi="Wingdings" w:hint="default"/>
      </w:rPr>
    </w:lvl>
    <w:lvl w:ilvl="3" w:tplc="0C090001" w:tentative="1">
      <w:start w:val="1"/>
      <w:numFmt w:val="bullet"/>
      <w:lvlText w:val=""/>
      <w:lvlJc w:val="left"/>
      <w:pPr>
        <w:ind w:left="1014" w:hanging="360"/>
      </w:pPr>
      <w:rPr>
        <w:rFonts w:ascii="Symbol" w:hAnsi="Symbol" w:hint="default"/>
      </w:rPr>
    </w:lvl>
    <w:lvl w:ilvl="4" w:tplc="0C090003" w:tentative="1">
      <w:start w:val="1"/>
      <w:numFmt w:val="bullet"/>
      <w:lvlText w:val="o"/>
      <w:lvlJc w:val="left"/>
      <w:pPr>
        <w:ind w:left="1734" w:hanging="360"/>
      </w:pPr>
      <w:rPr>
        <w:rFonts w:ascii="Courier New" w:hAnsi="Courier New" w:cs="Courier New" w:hint="default"/>
      </w:rPr>
    </w:lvl>
    <w:lvl w:ilvl="5" w:tplc="0C090005" w:tentative="1">
      <w:start w:val="1"/>
      <w:numFmt w:val="bullet"/>
      <w:lvlText w:val=""/>
      <w:lvlJc w:val="left"/>
      <w:pPr>
        <w:ind w:left="2454" w:hanging="360"/>
      </w:pPr>
      <w:rPr>
        <w:rFonts w:ascii="Wingdings" w:hAnsi="Wingdings" w:hint="default"/>
      </w:rPr>
    </w:lvl>
    <w:lvl w:ilvl="6" w:tplc="0C090001" w:tentative="1">
      <w:start w:val="1"/>
      <w:numFmt w:val="bullet"/>
      <w:lvlText w:val=""/>
      <w:lvlJc w:val="left"/>
      <w:pPr>
        <w:ind w:left="3174" w:hanging="360"/>
      </w:pPr>
      <w:rPr>
        <w:rFonts w:ascii="Symbol" w:hAnsi="Symbol" w:hint="default"/>
      </w:rPr>
    </w:lvl>
    <w:lvl w:ilvl="7" w:tplc="0C090003" w:tentative="1">
      <w:start w:val="1"/>
      <w:numFmt w:val="bullet"/>
      <w:lvlText w:val="o"/>
      <w:lvlJc w:val="left"/>
      <w:pPr>
        <w:ind w:left="3894" w:hanging="360"/>
      </w:pPr>
      <w:rPr>
        <w:rFonts w:ascii="Courier New" w:hAnsi="Courier New" w:cs="Courier New" w:hint="default"/>
      </w:rPr>
    </w:lvl>
    <w:lvl w:ilvl="8" w:tplc="0C090005" w:tentative="1">
      <w:start w:val="1"/>
      <w:numFmt w:val="bullet"/>
      <w:lvlText w:val=""/>
      <w:lvlJc w:val="left"/>
      <w:pPr>
        <w:ind w:left="4614" w:hanging="360"/>
      </w:pPr>
      <w:rPr>
        <w:rFonts w:ascii="Wingdings" w:hAnsi="Wingdings" w:hint="default"/>
      </w:rPr>
    </w:lvl>
  </w:abstractNum>
  <w:abstractNum w:abstractNumId="54" w15:restartNumberingAfterBreak="0">
    <w:nsid w:val="7AAA1A5F"/>
    <w:multiLevelType w:val="hybridMultilevel"/>
    <w:tmpl w:val="CFCECCC0"/>
    <w:lvl w:ilvl="0" w:tplc="5B6A5B3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E4855C9"/>
    <w:multiLevelType w:val="hybridMultilevel"/>
    <w:tmpl w:val="2340A71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40028747">
    <w:abstractNumId w:val="30"/>
  </w:num>
  <w:num w:numId="2" w16cid:durableId="1230461437">
    <w:abstractNumId w:val="40"/>
  </w:num>
  <w:num w:numId="3" w16cid:durableId="106241473">
    <w:abstractNumId w:val="25"/>
  </w:num>
  <w:num w:numId="4" w16cid:durableId="149832673">
    <w:abstractNumId w:val="31"/>
  </w:num>
  <w:num w:numId="5" w16cid:durableId="1911848803">
    <w:abstractNumId w:val="53"/>
  </w:num>
  <w:num w:numId="6" w16cid:durableId="2026052467">
    <w:abstractNumId w:val="51"/>
  </w:num>
  <w:num w:numId="7" w16cid:durableId="1190334466">
    <w:abstractNumId w:val="6"/>
  </w:num>
  <w:num w:numId="8" w16cid:durableId="592473144">
    <w:abstractNumId w:val="3"/>
  </w:num>
  <w:num w:numId="9" w16cid:durableId="790367965">
    <w:abstractNumId w:val="33"/>
  </w:num>
  <w:num w:numId="10" w16cid:durableId="1181625061">
    <w:abstractNumId w:val="5"/>
  </w:num>
  <w:num w:numId="11" w16cid:durableId="452333909">
    <w:abstractNumId w:val="34"/>
  </w:num>
  <w:num w:numId="12" w16cid:durableId="1233393117">
    <w:abstractNumId w:val="41"/>
  </w:num>
  <w:num w:numId="13" w16cid:durableId="1202597001">
    <w:abstractNumId w:val="26"/>
  </w:num>
  <w:num w:numId="14" w16cid:durableId="832449266">
    <w:abstractNumId w:val="39"/>
  </w:num>
  <w:num w:numId="15" w16cid:durableId="14428557">
    <w:abstractNumId w:val="35"/>
  </w:num>
  <w:num w:numId="16" w16cid:durableId="868570011">
    <w:abstractNumId w:val="55"/>
  </w:num>
  <w:num w:numId="17" w16cid:durableId="1712266082">
    <w:abstractNumId w:val="18"/>
  </w:num>
  <w:num w:numId="18" w16cid:durableId="1308778882">
    <w:abstractNumId w:val="19"/>
  </w:num>
  <w:num w:numId="19" w16cid:durableId="537622936">
    <w:abstractNumId w:val="48"/>
  </w:num>
  <w:num w:numId="20" w16cid:durableId="1976524910">
    <w:abstractNumId w:val="54"/>
  </w:num>
  <w:num w:numId="21" w16cid:durableId="1468159797">
    <w:abstractNumId w:val="2"/>
  </w:num>
  <w:num w:numId="22" w16cid:durableId="1303846421">
    <w:abstractNumId w:val="29"/>
  </w:num>
  <w:num w:numId="23" w16cid:durableId="2117825693">
    <w:abstractNumId w:val="27"/>
  </w:num>
  <w:num w:numId="24" w16cid:durableId="1065105342">
    <w:abstractNumId w:val="18"/>
  </w:num>
  <w:num w:numId="25" w16cid:durableId="1769882156">
    <w:abstractNumId w:val="32"/>
  </w:num>
  <w:num w:numId="26" w16cid:durableId="2087721767">
    <w:abstractNumId w:val="38"/>
  </w:num>
  <w:num w:numId="27" w16cid:durableId="2120565975">
    <w:abstractNumId w:val="24"/>
  </w:num>
  <w:num w:numId="28" w16cid:durableId="1096750378">
    <w:abstractNumId w:val="14"/>
  </w:num>
  <w:num w:numId="29" w16cid:durableId="252083934">
    <w:abstractNumId w:val="0"/>
  </w:num>
  <w:num w:numId="30" w16cid:durableId="1725912904">
    <w:abstractNumId w:val="13"/>
  </w:num>
  <w:num w:numId="31" w16cid:durableId="100301137">
    <w:abstractNumId w:val="20"/>
  </w:num>
  <w:num w:numId="32" w16cid:durableId="1576623814">
    <w:abstractNumId w:val="40"/>
  </w:num>
  <w:num w:numId="33" w16cid:durableId="1435663345">
    <w:abstractNumId w:val="40"/>
  </w:num>
  <w:num w:numId="34" w16cid:durableId="1172112503">
    <w:abstractNumId w:val="40"/>
  </w:num>
  <w:num w:numId="35" w16cid:durableId="1460224620">
    <w:abstractNumId w:val="18"/>
  </w:num>
  <w:num w:numId="36" w16cid:durableId="1733772197">
    <w:abstractNumId w:val="18"/>
  </w:num>
  <w:num w:numId="37" w16cid:durableId="1730113102">
    <w:abstractNumId w:val="11"/>
  </w:num>
  <w:num w:numId="38" w16cid:durableId="768700199">
    <w:abstractNumId w:val="18"/>
  </w:num>
  <w:num w:numId="39" w16cid:durableId="1925603336">
    <w:abstractNumId w:val="18"/>
  </w:num>
  <w:num w:numId="40" w16cid:durableId="450131594">
    <w:abstractNumId w:val="49"/>
  </w:num>
  <w:num w:numId="41" w16cid:durableId="868177727">
    <w:abstractNumId w:val="18"/>
  </w:num>
  <w:num w:numId="42" w16cid:durableId="1621037204">
    <w:abstractNumId w:val="18"/>
  </w:num>
  <w:num w:numId="43" w16cid:durableId="1482236536">
    <w:abstractNumId w:val="18"/>
  </w:num>
  <w:num w:numId="44" w16cid:durableId="971322117">
    <w:abstractNumId w:val="18"/>
  </w:num>
  <w:num w:numId="45" w16cid:durableId="1149441770">
    <w:abstractNumId w:val="18"/>
  </w:num>
  <w:num w:numId="46" w16cid:durableId="661467960">
    <w:abstractNumId w:val="18"/>
  </w:num>
  <w:num w:numId="47" w16cid:durableId="1093089033">
    <w:abstractNumId w:val="18"/>
  </w:num>
  <w:num w:numId="48" w16cid:durableId="1727953498">
    <w:abstractNumId w:val="18"/>
  </w:num>
  <w:num w:numId="49" w16cid:durableId="240456284">
    <w:abstractNumId w:val="50"/>
  </w:num>
  <w:num w:numId="50" w16cid:durableId="542599275">
    <w:abstractNumId w:val="15"/>
  </w:num>
  <w:num w:numId="51" w16cid:durableId="2131196499">
    <w:abstractNumId w:val="46"/>
  </w:num>
  <w:num w:numId="52" w16cid:durableId="2096199069">
    <w:abstractNumId w:val="18"/>
  </w:num>
  <w:num w:numId="53" w16cid:durableId="823819484">
    <w:abstractNumId w:val="4"/>
  </w:num>
  <w:num w:numId="54" w16cid:durableId="5120405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5791198">
    <w:abstractNumId w:val="36"/>
  </w:num>
  <w:num w:numId="56" w16cid:durableId="1028335489">
    <w:abstractNumId w:val="37"/>
  </w:num>
  <w:num w:numId="57" w16cid:durableId="7547419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9270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94568035">
    <w:abstractNumId w:val="9"/>
  </w:num>
  <w:num w:numId="60" w16cid:durableId="897326496">
    <w:abstractNumId w:val="42"/>
  </w:num>
  <w:num w:numId="61" w16cid:durableId="292056591">
    <w:abstractNumId w:val="40"/>
  </w:num>
  <w:num w:numId="62" w16cid:durableId="556163014">
    <w:abstractNumId w:val="40"/>
  </w:num>
  <w:num w:numId="63" w16cid:durableId="500702057">
    <w:abstractNumId w:val="21"/>
  </w:num>
  <w:num w:numId="64" w16cid:durableId="268199905">
    <w:abstractNumId w:val="40"/>
  </w:num>
  <w:num w:numId="65" w16cid:durableId="1280844054">
    <w:abstractNumId w:val="10"/>
  </w:num>
  <w:num w:numId="66" w16cid:durableId="1757750361">
    <w:abstractNumId w:val="28"/>
  </w:num>
  <w:num w:numId="67" w16cid:durableId="1349873932">
    <w:abstractNumId w:val="7"/>
  </w:num>
  <w:num w:numId="68" w16cid:durableId="538052486">
    <w:abstractNumId w:val="23"/>
  </w:num>
  <w:num w:numId="69" w16cid:durableId="1330718745">
    <w:abstractNumId w:val="43"/>
  </w:num>
  <w:num w:numId="70" w16cid:durableId="245893007">
    <w:abstractNumId w:val="45"/>
  </w:num>
  <w:num w:numId="71" w16cid:durableId="604074554">
    <w:abstractNumId w:val="40"/>
  </w:num>
  <w:num w:numId="72" w16cid:durableId="1338187816">
    <w:abstractNumId w:val="8"/>
  </w:num>
  <w:num w:numId="73" w16cid:durableId="636492023">
    <w:abstractNumId w:val="17"/>
  </w:num>
  <w:num w:numId="74" w16cid:durableId="659890637">
    <w:abstractNumId w:val="16"/>
  </w:num>
  <w:num w:numId="75" w16cid:durableId="960569461">
    <w:abstractNumId w:val="52"/>
  </w:num>
  <w:num w:numId="76" w16cid:durableId="944728583">
    <w:abstractNumId w:val="44"/>
  </w:num>
  <w:num w:numId="77" w16cid:durableId="2050956566">
    <w:abstractNumId w:val="47"/>
  </w:num>
  <w:num w:numId="78" w16cid:durableId="1501383355">
    <w:abstractNumId w:val="12"/>
  </w:num>
  <w:num w:numId="79" w16cid:durableId="1374815385">
    <w:abstractNumId w:val="22"/>
  </w:num>
  <w:num w:numId="80" w16cid:durableId="1303274656">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CE"/>
    <w:rsid w:val="000005D3"/>
    <w:rsid w:val="00000725"/>
    <w:rsid w:val="000012F6"/>
    <w:rsid w:val="00002075"/>
    <w:rsid w:val="0000603B"/>
    <w:rsid w:val="00006245"/>
    <w:rsid w:val="000071E8"/>
    <w:rsid w:val="0000762E"/>
    <w:rsid w:val="00007855"/>
    <w:rsid w:val="0001055C"/>
    <w:rsid w:val="00010E9A"/>
    <w:rsid w:val="000116D6"/>
    <w:rsid w:val="00011A11"/>
    <w:rsid w:val="00011C70"/>
    <w:rsid w:val="00011D0F"/>
    <w:rsid w:val="0001373D"/>
    <w:rsid w:val="00014167"/>
    <w:rsid w:val="00015556"/>
    <w:rsid w:val="000161B2"/>
    <w:rsid w:val="00016453"/>
    <w:rsid w:val="000175E1"/>
    <w:rsid w:val="00020E5F"/>
    <w:rsid w:val="000210EA"/>
    <w:rsid w:val="00021142"/>
    <w:rsid w:val="00021B93"/>
    <w:rsid w:val="00021F02"/>
    <w:rsid w:val="00022E26"/>
    <w:rsid w:val="000236B2"/>
    <w:rsid w:val="000236F6"/>
    <w:rsid w:val="0002503E"/>
    <w:rsid w:val="00025116"/>
    <w:rsid w:val="00025FF7"/>
    <w:rsid w:val="0002702B"/>
    <w:rsid w:val="00027121"/>
    <w:rsid w:val="00027711"/>
    <w:rsid w:val="0003037F"/>
    <w:rsid w:val="00030E30"/>
    <w:rsid w:val="000314BB"/>
    <w:rsid w:val="00031817"/>
    <w:rsid w:val="0003283A"/>
    <w:rsid w:val="000330F9"/>
    <w:rsid w:val="00033108"/>
    <w:rsid w:val="0003331A"/>
    <w:rsid w:val="00034053"/>
    <w:rsid w:val="000347E6"/>
    <w:rsid w:val="000347EC"/>
    <w:rsid w:val="00034ABB"/>
    <w:rsid w:val="000366AE"/>
    <w:rsid w:val="0004010C"/>
    <w:rsid w:val="00040C86"/>
    <w:rsid w:val="00040CBB"/>
    <w:rsid w:val="000412D1"/>
    <w:rsid w:val="00042ADB"/>
    <w:rsid w:val="0004322F"/>
    <w:rsid w:val="00043A61"/>
    <w:rsid w:val="00044DC5"/>
    <w:rsid w:val="00045AFA"/>
    <w:rsid w:val="00045F8E"/>
    <w:rsid w:val="00046CA1"/>
    <w:rsid w:val="000473EB"/>
    <w:rsid w:val="00047463"/>
    <w:rsid w:val="00047D1E"/>
    <w:rsid w:val="00047FE9"/>
    <w:rsid w:val="00050837"/>
    <w:rsid w:val="00050BAC"/>
    <w:rsid w:val="0005191C"/>
    <w:rsid w:val="000526A8"/>
    <w:rsid w:val="00053A35"/>
    <w:rsid w:val="00053AFB"/>
    <w:rsid w:val="00055580"/>
    <w:rsid w:val="000563AE"/>
    <w:rsid w:val="0005646C"/>
    <w:rsid w:val="00056D5F"/>
    <w:rsid w:val="00056E39"/>
    <w:rsid w:val="000577B8"/>
    <w:rsid w:val="00060302"/>
    <w:rsid w:val="00060333"/>
    <w:rsid w:val="00060FE5"/>
    <w:rsid w:val="00061004"/>
    <w:rsid w:val="00061508"/>
    <w:rsid w:val="00063040"/>
    <w:rsid w:val="000635C1"/>
    <w:rsid w:val="000643A4"/>
    <w:rsid w:val="0006473D"/>
    <w:rsid w:val="00065BD1"/>
    <w:rsid w:val="00066158"/>
    <w:rsid w:val="000662B9"/>
    <w:rsid w:val="00066435"/>
    <w:rsid w:val="000664EC"/>
    <w:rsid w:val="00066E3F"/>
    <w:rsid w:val="00066E4E"/>
    <w:rsid w:val="00067702"/>
    <w:rsid w:val="00067A56"/>
    <w:rsid w:val="00070516"/>
    <w:rsid w:val="00070A26"/>
    <w:rsid w:val="000715F2"/>
    <w:rsid w:val="00072676"/>
    <w:rsid w:val="00072C89"/>
    <w:rsid w:val="000735D6"/>
    <w:rsid w:val="000748AD"/>
    <w:rsid w:val="00075EEC"/>
    <w:rsid w:val="0007675A"/>
    <w:rsid w:val="00076CD9"/>
    <w:rsid w:val="00077CDB"/>
    <w:rsid w:val="000809CD"/>
    <w:rsid w:val="00081046"/>
    <w:rsid w:val="000817BA"/>
    <w:rsid w:val="00081D6D"/>
    <w:rsid w:val="000830CF"/>
    <w:rsid w:val="00083538"/>
    <w:rsid w:val="0008361A"/>
    <w:rsid w:val="00083BAA"/>
    <w:rsid w:val="00083F3A"/>
    <w:rsid w:val="000844B4"/>
    <w:rsid w:val="00084A17"/>
    <w:rsid w:val="00084F7B"/>
    <w:rsid w:val="000852EB"/>
    <w:rsid w:val="00085737"/>
    <w:rsid w:val="000858BE"/>
    <w:rsid w:val="00086288"/>
    <w:rsid w:val="00086BB8"/>
    <w:rsid w:val="00090D9F"/>
    <w:rsid w:val="000917F3"/>
    <w:rsid w:val="00091A30"/>
    <w:rsid w:val="00091E2D"/>
    <w:rsid w:val="00093050"/>
    <w:rsid w:val="0009356E"/>
    <w:rsid w:val="00095979"/>
    <w:rsid w:val="00095F1E"/>
    <w:rsid w:val="0009660A"/>
    <w:rsid w:val="00096A9E"/>
    <w:rsid w:val="00096B55"/>
    <w:rsid w:val="00096E90"/>
    <w:rsid w:val="00097576"/>
    <w:rsid w:val="0009775E"/>
    <w:rsid w:val="000A0C98"/>
    <w:rsid w:val="000A1ABE"/>
    <w:rsid w:val="000A31CB"/>
    <w:rsid w:val="000A4565"/>
    <w:rsid w:val="000A482B"/>
    <w:rsid w:val="000A491D"/>
    <w:rsid w:val="000A4CE2"/>
    <w:rsid w:val="000A5C90"/>
    <w:rsid w:val="000A5FCF"/>
    <w:rsid w:val="000A7977"/>
    <w:rsid w:val="000B0C96"/>
    <w:rsid w:val="000B0E61"/>
    <w:rsid w:val="000B106F"/>
    <w:rsid w:val="000B1878"/>
    <w:rsid w:val="000B1CA4"/>
    <w:rsid w:val="000B1D2B"/>
    <w:rsid w:val="000B1DEB"/>
    <w:rsid w:val="000B2BD7"/>
    <w:rsid w:val="000B2D4D"/>
    <w:rsid w:val="000B354A"/>
    <w:rsid w:val="000B3D05"/>
    <w:rsid w:val="000B3DE1"/>
    <w:rsid w:val="000B4CEE"/>
    <w:rsid w:val="000B5CE2"/>
    <w:rsid w:val="000B79A8"/>
    <w:rsid w:val="000C3285"/>
    <w:rsid w:val="000C5D3A"/>
    <w:rsid w:val="000C62ED"/>
    <w:rsid w:val="000C6A81"/>
    <w:rsid w:val="000C6D15"/>
    <w:rsid w:val="000C73C3"/>
    <w:rsid w:val="000D0C58"/>
    <w:rsid w:val="000D12CC"/>
    <w:rsid w:val="000D1B81"/>
    <w:rsid w:val="000D22F7"/>
    <w:rsid w:val="000D2BFC"/>
    <w:rsid w:val="000D33B3"/>
    <w:rsid w:val="000D36EE"/>
    <w:rsid w:val="000D71B7"/>
    <w:rsid w:val="000D7A60"/>
    <w:rsid w:val="000E09A2"/>
    <w:rsid w:val="000E1A75"/>
    <w:rsid w:val="000E1D1F"/>
    <w:rsid w:val="000E3149"/>
    <w:rsid w:val="000E31AD"/>
    <w:rsid w:val="000E35E2"/>
    <w:rsid w:val="000E395C"/>
    <w:rsid w:val="000E4390"/>
    <w:rsid w:val="000E6172"/>
    <w:rsid w:val="000E6548"/>
    <w:rsid w:val="000E6632"/>
    <w:rsid w:val="000E7510"/>
    <w:rsid w:val="000F0296"/>
    <w:rsid w:val="000F0802"/>
    <w:rsid w:val="000F0D7A"/>
    <w:rsid w:val="000F22BD"/>
    <w:rsid w:val="000F384D"/>
    <w:rsid w:val="000F3F4E"/>
    <w:rsid w:val="000F4541"/>
    <w:rsid w:val="000F5CBE"/>
    <w:rsid w:val="000F6795"/>
    <w:rsid w:val="000F6833"/>
    <w:rsid w:val="000F7558"/>
    <w:rsid w:val="000F756F"/>
    <w:rsid w:val="000F7643"/>
    <w:rsid w:val="000F78CB"/>
    <w:rsid w:val="00100887"/>
    <w:rsid w:val="00100F29"/>
    <w:rsid w:val="00101B96"/>
    <w:rsid w:val="0010279F"/>
    <w:rsid w:val="001034DC"/>
    <w:rsid w:val="00103D71"/>
    <w:rsid w:val="001041B8"/>
    <w:rsid w:val="00104523"/>
    <w:rsid w:val="00104F29"/>
    <w:rsid w:val="00105604"/>
    <w:rsid w:val="00105E30"/>
    <w:rsid w:val="001068D6"/>
    <w:rsid w:val="00106B24"/>
    <w:rsid w:val="0010732C"/>
    <w:rsid w:val="00107699"/>
    <w:rsid w:val="001077F1"/>
    <w:rsid w:val="0011086F"/>
    <w:rsid w:val="00112C4E"/>
    <w:rsid w:val="00113391"/>
    <w:rsid w:val="00113671"/>
    <w:rsid w:val="00114301"/>
    <w:rsid w:val="0011440C"/>
    <w:rsid w:val="001157DC"/>
    <w:rsid w:val="00115BF9"/>
    <w:rsid w:val="001162DD"/>
    <w:rsid w:val="0012064F"/>
    <w:rsid w:val="0012160B"/>
    <w:rsid w:val="00121B65"/>
    <w:rsid w:val="00121E2B"/>
    <w:rsid w:val="00122814"/>
    <w:rsid w:val="00123C2B"/>
    <w:rsid w:val="0012519A"/>
    <w:rsid w:val="00125D71"/>
    <w:rsid w:val="001266CB"/>
    <w:rsid w:val="00126C66"/>
    <w:rsid w:val="00133A68"/>
    <w:rsid w:val="00133F06"/>
    <w:rsid w:val="0013408B"/>
    <w:rsid w:val="00135B6F"/>
    <w:rsid w:val="00135F13"/>
    <w:rsid w:val="00136A03"/>
    <w:rsid w:val="00136F4D"/>
    <w:rsid w:val="00136F67"/>
    <w:rsid w:val="00141026"/>
    <w:rsid w:val="001410EE"/>
    <w:rsid w:val="001417FE"/>
    <w:rsid w:val="00142606"/>
    <w:rsid w:val="001447E8"/>
    <w:rsid w:val="0014526F"/>
    <w:rsid w:val="001458F6"/>
    <w:rsid w:val="00145C77"/>
    <w:rsid w:val="001477E0"/>
    <w:rsid w:val="001500D2"/>
    <w:rsid w:val="0015196A"/>
    <w:rsid w:val="0015363A"/>
    <w:rsid w:val="00153D4C"/>
    <w:rsid w:val="0015437A"/>
    <w:rsid w:val="0015454C"/>
    <w:rsid w:val="00154DAD"/>
    <w:rsid w:val="00154F96"/>
    <w:rsid w:val="00155776"/>
    <w:rsid w:val="001557FB"/>
    <w:rsid w:val="00155BB6"/>
    <w:rsid w:val="00155F1D"/>
    <w:rsid w:val="00156780"/>
    <w:rsid w:val="00156A9B"/>
    <w:rsid w:val="001573BA"/>
    <w:rsid w:val="00160213"/>
    <w:rsid w:val="00160BD4"/>
    <w:rsid w:val="00160DF6"/>
    <w:rsid w:val="00162799"/>
    <w:rsid w:val="00162CEF"/>
    <w:rsid w:val="001636D3"/>
    <w:rsid w:val="0016370D"/>
    <w:rsid w:val="00164461"/>
    <w:rsid w:val="00164687"/>
    <w:rsid w:val="00164987"/>
    <w:rsid w:val="00164C2B"/>
    <w:rsid w:val="001652D3"/>
    <w:rsid w:val="00165BC5"/>
    <w:rsid w:val="00166869"/>
    <w:rsid w:val="00167318"/>
    <w:rsid w:val="00167801"/>
    <w:rsid w:val="00167CD4"/>
    <w:rsid w:val="00167E8B"/>
    <w:rsid w:val="00171D5A"/>
    <w:rsid w:val="00172850"/>
    <w:rsid w:val="0017334F"/>
    <w:rsid w:val="001733C4"/>
    <w:rsid w:val="00175822"/>
    <w:rsid w:val="00175C7E"/>
    <w:rsid w:val="001766DD"/>
    <w:rsid w:val="00176A41"/>
    <w:rsid w:val="001771E2"/>
    <w:rsid w:val="001774D2"/>
    <w:rsid w:val="00177BB4"/>
    <w:rsid w:val="00180E04"/>
    <w:rsid w:val="00181199"/>
    <w:rsid w:val="001815A8"/>
    <w:rsid w:val="00181C43"/>
    <w:rsid w:val="00181DED"/>
    <w:rsid w:val="00182A4E"/>
    <w:rsid w:val="00182E50"/>
    <w:rsid w:val="001855EE"/>
    <w:rsid w:val="001856B3"/>
    <w:rsid w:val="0018571F"/>
    <w:rsid w:val="001858C2"/>
    <w:rsid w:val="00186B61"/>
    <w:rsid w:val="00187A90"/>
    <w:rsid w:val="00187CBA"/>
    <w:rsid w:val="00190A16"/>
    <w:rsid w:val="00190C82"/>
    <w:rsid w:val="0019163E"/>
    <w:rsid w:val="00191D95"/>
    <w:rsid w:val="00191E3E"/>
    <w:rsid w:val="00194080"/>
    <w:rsid w:val="00195C22"/>
    <w:rsid w:val="00196BAD"/>
    <w:rsid w:val="00197253"/>
    <w:rsid w:val="00197CB5"/>
    <w:rsid w:val="001A0858"/>
    <w:rsid w:val="001A0FDF"/>
    <w:rsid w:val="001A234C"/>
    <w:rsid w:val="001A3ED9"/>
    <w:rsid w:val="001A5165"/>
    <w:rsid w:val="001A57F5"/>
    <w:rsid w:val="001A653B"/>
    <w:rsid w:val="001A710A"/>
    <w:rsid w:val="001A7FD2"/>
    <w:rsid w:val="001B03CA"/>
    <w:rsid w:val="001B0A2A"/>
    <w:rsid w:val="001B0BAA"/>
    <w:rsid w:val="001B1C97"/>
    <w:rsid w:val="001B207A"/>
    <w:rsid w:val="001B2D7D"/>
    <w:rsid w:val="001B3C37"/>
    <w:rsid w:val="001B453F"/>
    <w:rsid w:val="001B4A4B"/>
    <w:rsid w:val="001B4C8E"/>
    <w:rsid w:val="001B7756"/>
    <w:rsid w:val="001B7DD4"/>
    <w:rsid w:val="001B7FC8"/>
    <w:rsid w:val="001C22DB"/>
    <w:rsid w:val="001C2809"/>
    <w:rsid w:val="001C34FE"/>
    <w:rsid w:val="001C56D7"/>
    <w:rsid w:val="001C6197"/>
    <w:rsid w:val="001C6797"/>
    <w:rsid w:val="001C7236"/>
    <w:rsid w:val="001C767B"/>
    <w:rsid w:val="001C7843"/>
    <w:rsid w:val="001D08EC"/>
    <w:rsid w:val="001D1BCC"/>
    <w:rsid w:val="001D32CE"/>
    <w:rsid w:val="001D5B36"/>
    <w:rsid w:val="001D5CBA"/>
    <w:rsid w:val="001D5D12"/>
    <w:rsid w:val="001D5EC0"/>
    <w:rsid w:val="001E04C5"/>
    <w:rsid w:val="001E5433"/>
    <w:rsid w:val="001E60E7"/>
    <w:rsid w:val="001E61FC"/>
    <w:rsid w:val="001E661B"/>
    <w:rsid w:val="001E7290"/>
    <w:rsid w:val="001F0590"/>
    <w:rsid w:val="001F0A49"/>
    <w:rsid w:val="001F3B60"/>
    <w:rsid w:val="001F3D25"/>
    <w:rsid w:val="001F4414"/>
    <w:rsid w:val="001F493B"/>
    <w:rsid w:val="001F50DA"/>
    <w:rsid w:val="001F522C"/>
    <w:rsid w:val="001F537A"/>
    <w:rsid w:val="001F65BD"/>
    <w:rsid w:val="001F6830"/>
    <w:rsid w:val="001F6D10"/>
    <w:rsid w:val="001F76F6"/>
    <w:rsid w:val="001F79C1"/>
    <w:rsid w:val="001F79C4"/>
    <w:rsid w:val="001F7A30"/>
    <w:rsid w:val="001F7FE5"/>
    <w:rsid w:val="002001EA"/>
    <w:rsid w:val="00201623"/>
    <w:rsid w:val="00202581"/>
    <w:rsid w:val="00204263"/>
    <w:rsid w:val="0020467D"/>
    <w:rsid w:val="00206D24"/>
    <w:rsid w:val="00207157"/>
    <w:rsid w:val="002105E9"/>
    <w:rsid w:val="00211649"/>
    <w:rsid w:val="00211D53"/>
    <w:rsid w:val="0021262D"/>
    <w:rsid w:val="002134DE"/>
    <w:rsid w:val="00213764"/>
    <w:rsid w:val="00213DAF"/>
    <w:rsid w:val="00216A4B"/>
    <w:rsid w:val="002176CE"/>
    <w:rsid w:val="00217B5F"/>
    <w:rsid w:val="0022061D"/>
    <w:rsid w:val="00220ED0"/>
    <w:rsid w:val="002224C9"/>
    <w:rsid w:val="00222CCC"/>
    <w:rsid w:val="00223078"/>
    <w:rsid w:val="00223DCF"/>
    <w:rsid w:val="00223E14"/>
    <w:rsid w:val="002242C8"/>
    <w:rsid w:val="002256F1"/>
    <w:rsid w:val="00225A0B"/>
    <w:rsid w:val="00227893"/>
    <w:rsid w:val="002278A5"/>
    <w:rsid w:val="00232329"/>
    <w:rsid w:val="00232AE9"/>
    <w:rsid w:val="00232BA4"/>
    <w:rsid w:val="00233238"/>
    <w:rsid w:val="00233B5D"/>
    <w:rsid w:val="0023429E"/>
    <w:rsid w:val="002342D1"/>
    <w:rsid w:val="00234607"/>
    <w:rsid w:val="00235E5E"/>
    <w:rsid w:val="0023742D"/>
    <w:rsid w:val="00240644"/>
    <w:rsid w:val="0024074B"/>
    <w:rsid w:val="00241850"/>
    <w:rsid w:val="00241EF6"/>
    <w:rsid w:val="002422B0"/>
    <w:rsid w:val="0024312A"/>
    <w:rsid w:val="00243C58"/>
    <w:rsid w:val="0024429D"/>
    <w:rsid w:val="00244657"/>
    <w:rsid w:val="00244BBE"/>
    <w:rsid w:val="00245B60"/>
    <w:rsid w:val="00247338"/>
    <w:rsid w:val="002474A2"/>
    <w:rsid w:val="0025072F"/>
    <w:rsid w:val="002521B0"/>
    <w:rsid w:val="00252566"/>
    <w:rsid w:val="0025295B"/>
    <w:rsid w:val="00252F96"/>
    <w:rsid w:val="0025336F"/>
    <w:rsid w:val="002541E8"/>
    <w:rsid w:val="002545CF"/>
    <w:rsid w:val="00254856"/>
    <w:rsid w:val="00254ACB"/>
    <w:rsid w:val="00256270"/>
    <w:rsid w:val="00260054"/>
    <w:rsid w:val="00260930"/>
    <w:rsid w:val="00261F40"/>
    <w:rsid w:val="0026237F"/>
    <w:rsid w:val="00263C06"/>
    <w:rsid w:val="00263C8C"/>
    <w:rsid w:val="00264C37"/>
    <w:rsid w:val="002654CC"/>
    <w:rsid w:val="00265CFC"/>
    <w:rsid w:val="002678D5"/>
    <w:rsid w:val="002678F9"/>
    <w:rsid w:val="00267BAA"/>
    <w:rsid w:val="00267FB6"/>
    <w:rsid w:val="00270384"/>
    <w:rsid w:val="00270CB2"/>
    <w:rsid w:val="0027105F"/>
    <w:rsid w:val="002710F4"/>
    <w:rsid w:val="002715B1"/>
    <w:rsid w:val="0027234C"/>
    <w:rsid w:val="00272A0D"/>
    <w:rsid w:val="0027360F"/>
    <w:rsid w:val="00274B0A"/>
    <w:rsid w:val="002753E3"/>
    <w:rsid w:val="00275C41"/>
    <w:rsid w:val="00276240"/>
    <w:rsid w:val="00277A1E"/>
    <w:rsid w:val="00277C67"/>
    <w:rsid w:val="00282478"/>
    <w:rsid w:val="00282660"/>
    <w:rsid w:val="00282A45"/>
    <w:rsid w:val="00283F1D"/>
    <w:rsid w:val="002842CB"/>
    <w:rsid w:val="00284848"/>
    <w:rsid w:val="002848F0"/>
    <w:rsid w:val="00284B38"/>
    <w:rsid w:val="00284E10"/>
    <w:rsid w:val="00285B65"/>
    <w:rsid w:val="00286E47"/>
    <w:rsid w:val="002875BC"/>
    <w:rsid w:val="00287A56"/>
    <w:rsid w:val="0029061F"/>
    <w:rsid w:val="00290FD5"/>
    <w:rsid w:val="00291710"/>
    <w:rsid w:val="00291CBA"/>
    <w:rsid w:val="00292254"/>
    <w:rsid w:val="00293807"/>
    <w:rsid w:val="002939D4"/>
    <w:rsid w:val="00294079"/>
    <w:rsid w:val="00294DCD"/>
    <w:rsid w:val="002956EE"/>
    <w:rsid w:val="002A03FC"/>
    <w:rsid w:val="002A0952"/>
    <w:rsid w:val="002A0FCB"/>
    <w:rsid w:val="002A1164"/>
    <w:rsid w:val="002A166F"/>
    <w:rsid w:val="002A1BDA"/>
    <w:rsid w:val="002A233D"/>
    <w:rsid w:val="002A28B4"/>
    <w:rsid w:val="002A3131"/>
    <w:rsid w:val="002A47D2"/>
    <w:rsid w:val="002A4C89"/>
    <w:rsid w:val="002A4E2A"/>
    <w:rsid w:val="002A56CF"/>
    <w:rsid w:val="002A5B7B"/>
    <w:rsid w:val="002A6E45"/>
    <w:rsid w:val="002A72B2"/>
    <w:rsid w:val="002A74A0"/>
    <w:rsid w:val="002A7F01"/>
    <w:rsid w:val="002B0228"/>
    <w:rsid w:val="002B0A79"/>
    <w:rsid w:val="002B1588"/>
    <w:rsid w:val="002B38CD"/>
    <w:rsid w:val="002B38ED"/>
    <w:rsid w:val="002B4864"/>
    <w:rsid w:val="002B5292"/>
    <w:rsid w:val="002B5841"/>
    <w:rsid w:val="002B6980"/>
    <w:rsid w:val="002B6C83"/>
    <w:rsid w:val="002C15D4"/>
    <w:rsid w:val="002C2A66"/>
    <w:rsid w:val="002C2BC8"/>
    <w:rsid w:val="002C2F1F"/>
    <w:rsid w:val="002C41ED"/>
    <w:rsid w:val="002C42AE"/>
    <w:rsid w:val="002C45F1"/>
    <w:rsid w:val="002C51C8"/>
    <w:rsid w:val="002C540D"/>
    <w:rsid w:val="002C6619"/>
    <w:rsid w:val="002C7715"/>
    <w:rsid w:val="002C7CF6"/>
    <w:rsid w:val="002D170A"/>
    <w:rsid w:val="002D2683"/>
    <w:rsid w:val="002D2B58"/>
    <w:rsid w:val="002D3492"/>
    <w:rsid w:val="002D44DE"/>
    <w:rsid w:val="002D47FD"/>
    <w:rsid w:val="002D5B90"/>
    <w:rsid w:val="002D7D17"/>
    <w:rsid w:val="002E04F8"/>
    <w:rsid w:val="002E0BC6"/>
    <w:rsid w:val="002E146F"/>
    <w:rsid w:val="002E3067"/>
    <w:rsid w:val="002E3C2C"/>
    <w:rsid w:val="002E4264"/>
    <w:rsid w:val="002E4530"/>
    <w:rsid w:val="002E4A36"/>
    <w:rsid w:val="002E4C25"/>
    <w:rsid w:val="002E510A"/>
    <w:rsid w:val="002E53DF"/>
    <w:rsid w:val="002E5848"/>
    <w:rsid w:val="002E5DC7"/>
    <w:rsid w:val="002E6993"/>
    <w:rsid w:val="002E72CA"/>
    <w:rsid w:val="002E7336"/>
    <w:rsid w:val="002E7B26"/>
    <w:rsid w:val="002F16BD"/>
    <w:rsid w:val="002F1BEF"/>
    <w:rsid w:val="002F23FC"/>
    <w:rsid w:val="002F415B"/>
    <w:rsid w:val="002F41B4"/>
    <w:rsid w:val="002F4E23"/>
    <w:rsid w:val="002F59E6"/>
    <w:rsid w:val="002F60D1"/>
    <w:rsid w:val="002F6AA9"/>
    <w:rsid w:val="0030027E"/>
    <w:rsid w:val="00300D80"/>
    <w:rsid w:val="0030151F"/>
    <w:rsid w:val="00301D91"/>
    <w:rsid w:val="00301F09"/>
    <w:rsid w:val="00301F55"/>
    <w:rsid w:val="00303F8F"/>
    <w:rsid w:val="00305DA1"/>
    <w:rsid w:val="00306208"/>
    <w:rsid w:val="00306939"/>
    <w:rsid w:val="00307F0B"/>
    <w:rsid w:val="00311E13"/>
    <w:rsid w:val="00312C24"/>
    <w:rsid w:val="00313E78"/>
    <w:rsid w:val="00315A6F"/>
    <w:rsid w:val="00315AFF"/>
    <w:rsid w:val="003165D6"/>
    <w:rsid w:val="00316B05"/>
    <w:rsid w:val="00316FE0"/>
    <w:rsid w:val="00320E6D"/>
    <w:rsid w:val="003211EE"/>
    <w:rsid w:val="00321366"/>
    <w:rsid w:val="003214F7"/>
    <w:rsid w:val="003219ED"/>
    <w:rsid w:val="00321D56"/>
    <w:rsid w:val="00321DC3"/>
    <w:rsid w:val="00322097"/>
    <w:rsid w:val="003221E1"/>
    <w:rsid w:val="00322A75"/>
    <w:rsid w:val="00322AE7"/>
    <w:rsid w:val="00323D9A"/>
    <w:rsid w:val="00330D66"/>
    <w:rsid w:val="00331925"/>
    <w:rsid w:val="0033299E"/>
    <w:rsid w:val="00332C8D"/>
    <w:rsid w:val="00332EC0"/>
    <w:rsid w:val="003330BA"/>
    <w:rsid w:val="003336BD"/>
    <w:rsid w:val="003338D2"/>
    <w:rsid w:val="00333ACB"/>
    <w:rsid w:val="00333EB4"/>
    <w:rsid w:val="00334B90"/>
    <w:rsid w:val="00336D53"/>
    <w:rsid w:val="003373A2"/>
    <w:rsid w:val="0033770A"/>
    <w:rsid w:val="003377D1"/>
    <w:rsid w:val="00337BAD"/>
    <w:rsid w:val="00337E00"/>
    <w:rsid w:val="00337F5A"/>
    <w:rsid w:val="00341A61"/>
    <w:rsid w:val="00341F3E"/>
    <w:rsid w:val="00343823"/>
    <w:rsid w:val="00343A1C"/>
    <w:rsid w:val="0034510B"/>
    <w:rsid w:val="0034707F"/>
    <w:rsid w:val="00350CF1"/>
    <w:rsid w:val="00350D38"/>
    <w:rsid w:val="00350DFF"/>
    <w:rsid w:val="00351206"/>
    <w:rsid w:val="00351C44"/>
    <w:rsid w:val="00353D57"/>
    <w:rsid w:val="003551DF"/>
    <w:rsid w:val="0035644D"/>
    <w:rsid w:val="00356D02"/>
    <w:rsid w:val="00356FB5"/>
    <w:rsid w:val="0035714E"/>
    <w:rsid w:val="00357880"/>
    <w:rsid w:val="0035794C"/>
    <w:rsid w:val="0036009D"/>
    <w:rsid w:val="003603BD"/>
    <w:rsid w:val="003611C6"/>
    <w:rsid w:val="00361C42"/>
    <w:rsid w:val="003627AB"/>
    <w:rsid w:val="003628E3"/>
    <w:rsid w:val="0036302B"/>
    <w:rsid w:val="00363EEC"/>
    <w:rsid w:val="00365306"/>
    <w:rsid w:val="00365A6E"/>
    <w:rsid w:val="00366A97"/>
    <w:rsid w:val="0036721D"/>
    <w:rsid w:val="00367393"/>
    <w:rsid w:val="00373D5C"/>
    <w:rsid w:val="00374DF7"/>
    <w:rsid w:val="0037505B"/>
    <w:rsid w:val="0037547A"/>
    <w:rsid w:val="00375748"/>
    <w:rsid w:val="00375F08"/>
    <w:rsid w:val="003760CA"/>
    <w:rsid w:val="003776CA"/>
    <w:rsid w:val="00377DB7"/>
    <w:rsid w:val="003800AB"/>
    <w:rsid w:val="0038016F"/>
    <w:rsid w:val="0038131D"/>
    <w:rsid w:val="0038136B"/>
    <w:rsid w:val="003828E3"/>
    <w:rsid w:val="0038297E"/>
    <w:rsid w:val="00384E91"/>
    <w:rsid w:val="003852BE"/>
    <w:rsid w:val="003857BF"/>
    <w:rsid w:val="00385F61"/>
    <w:rsid w:val="003868DE"/>
    <w:rsid w:val="00387E4C"/>
    <w:rsid w:val="00387ED4"/>
    <w:rsid w:val="00391092"/>
    <w:rsid w:val="00391152"/>
    <w:rsid w:val="00391698"/>
    <w:rsid w:val="00391912"/>
    <w:rsid w:val="003919F6"/>
    <w:rsid w:val="00391A43"/>
    <w:rsid w:val="00392276"/>
    <w:rsid w:val="0039297A"/>
    <w:rsid w:val="00392FDB"/>
    <w:rsid w:val="00393F4C"/>
    <w:rsid w:val="003948FB"/>
    <w:rsid w:val="00395B66"/>
    <w:rsid w:val="0039666F"/>
    <w:rsid w:val="00396E84"/>
    <w:rsid w:val="00397344"/>
    <w:rsid w:val="003A00E9"/>
    <w:rsid w:val="003A02D2"/>
    <w:rsid w:val="003A08A9"/>
    <w:rsid w:val="003A0950"/>
    <w:rsid w:val="003A38C4"/>
    <w:rsid w:val="003A4BBC"/>
    <w:rsid w:val="003A5F32"/>
    <w:rsid w:val="003A74C6"/>
    <w:rsid w:val="003B07A4"/>
    <w:rsid w:val="003B29CB"/>
    <w:rsid w:val="003B2D61"/>
    <w:rsid w:val="003B2E76"/>
    <w:rsid w:val="003B31C0"/>
    <w:rsid w:val="003B3261"/>
    <w:rsid w:val="003B37BD"/>
    <w:rsid w:val="003B4F2D"/>
    <w:rsid w:val="003B54AB"/>
    <w:rsid w:val="003C1C4D"/>
    <w:rsid w:val="003C2462"/>
    <w:rsid w:val="003C3E7F"/>
    <w:rsid w:val="003C473A"/>
    <w:rsid w:val="003C57F8"/>
    <w:rsid w:val="003C6117"/>
    <w:rsid w:val="003C6A0A"/>
    <w:rsid w:val="003C7698"/>
    <w:rsid w:val="003D168F"/>
    <w:rsid w:val="003D1828"/>
    <w:rsid w:val="003D4007"/>
    <w:rsid w:val="003D44AD"/>
    <w:rsid w:val="003D5E22"/>
    <w:rsid w:val="003D6E70"/>
    <w:rsid w:val="003E089F"/>
    <w:rsid w:val="003E1C29"/>
    <w:rsid w:val="003E25C4"/>
    <w:rsid w:val="003E2AAF"/>
    <w:rsid w:val="003E5438"/>
    <w:rsid w:val="003E55B0"/>
    <w:rsid w:val="003E5A05"/>
    <w:rsid w:val="003E5ADD"/>
    <w:rsid w:val="003E690A"/>
    <w:rsid w:val="003E6A4C"/>
    <w:rsid w:val="003E746F"/>
    <w:rsid w:val="003F1807"/>
    <w:rsid w:val="003F38A1"/>
    <w:rsid w:val="003F425B"/>
    <w:rsid w:val="003F47EF"/>
    <w:rsid w:val="003F4E31"/>
    <w:rsid w:val="003F57BE"/>
    <w:rsid w:val="003F5EC1"/>
    <w:rsid w:val="003F6354"/>
    <w:rsid w:val="003F6999"/>
    <w:rsid w:val="004015B1"/>
    <w:rsid w:val="004018C8"/>
    <w:rsid w:val="0040267C"/>
    <w:rsid w:val="004029B5"/>
    <w:rsid w:val="00403079"/>
    <w:rsid w:val="004030F6"/>
    <w:rsid w:val="004033C4"/>
    <w:rsid w:val="004037EF"/>
    <w:rsid w:val="004043AD"/>
    <w:rsid w:val="00405751"/>
    <w:rsid w:val="0040599C"/>
    <w:rsid w:val="00405C41"/>
    <w:rsid w:val="00406184"/>
    <w:rsid w:val="00407E42"/>
    <w:rsid w:val="00410E07"/>
    <w:rsid w:val="004117A9"/>
    <w:rsid w:val="00411FB1"/>
    <w:rsid w:val="00412227"/>
    <w:rsid w:val="0041237B"/>
    <w:rsid w:val="00412DDB"/>
    <w:rsid w:val="00413BEB"/>
    <w:rsid w:val="00414268"/>
    <w:rsid w:val="004153F5"/>
    <w:rsid w:val="00415838"/>
    <w:rsid w:val="00415D0A"/>
    <w:rsid w:val="00416967"/>
    <w:rsid w:val="00417BC4"/>
    <w:rsid w:val="0042037A"/>
    <w:rsid w:val="00421E8D"/>
    <w:rsid w:val="00422F1C"/>
    <w:rsid w:val="00424609"/>
    <w:rsid w:val="00424EF2"/>
    <w:rsid w:val="00424F8C"/>
    <w:rsid w:val="00430154"/>
    <w:rsid w:val="004306D9"/>
    <w:rsid w:val="00430A5F"/>
    <w:rsid w:val="00431CED"/>
    <w:rsid w:val="00431DBE"/>
    <w:rsid w:val="00433CAA"/>
    <w:rsid w:val="00434190"/>
    <w:rsid w:val="004355A3"/>
    <w:rsid w:val="00435FCF"/>
    <w:rsid w:val="00436240"/>
    <w:rsid w:val="00436B81"/>
    <w:rsid w:val="004371F6"/>
    <w:rsid w:val="004404FF"/>
    <w:rsid w:val="00440DF0"/>
    <w:rsid w:val="004415B5"/>
    <w:rsid w:val="00441FAB"/>
    <w:rsid w:val="00442145"/>
    <w:rsid w:val="0044374D"/>
    <w:rsid w:val="00444032"/>
    <w:rsid w:val="00444E1D"/>
    <w:rsid w:val="0044536B"/>
    <w:rsid w:val="00445B5C"/>
    <w:rsid w:val="00445E36"/>
    <w:rsid w:val="00445FE4"/>
    <w:rsid w:val="00446947"/>
    <w:rsid w:val="00446F55"/>
    <w:rsid w:val="004477B6"/>
    <w:rsid w:val="00447AD3"/>
    <w:rsid w:val="004507B3"/>
    <w:rsid w:val="00450BF1"/>
    <w:rsid w:val="00450E36"/>
    <w:rsid w:val="00451664"/>
    <w:rsid w:val="0045176B"/>
    <w:rsid w:val="00452D8D"/>
    <w:rsid w:val="0045334A"/>
    <w:rsid w:val="00454287"/>
    <w:rsid w:val="00454639"/>
    <w:rsid w:val="00454FD6"/>
    <w:rsid w:val="00455E43"/>
    <w:rsid w:val="00457D11"/>
    <w:rsid w:val="004602BE"/>
    <w:rsid w:val="004602DE"/>
    <w:rsid w:val="004621A0"/>
    <w:rsid w:val="00462F66"/>
    <w:rsid w:val="0046404C"/>
    <w:rsid w:val="00465306"/>
    <w:rsid w:val="00465683"/>
    <w:rsid w:val="00467DE6"/>
    <w:rsid w:val="0047003A"/>
    <w:rsid w:val="004723BB"/>
    <w:rsid w:val="00472499"/>
    <w:rsid w:val="004730A0"/>
    <w:rsid w:val="00475EEB"/>
    <w:rsid w:val="00476D86"/>
    <w:rsid w:val="00480BC0"/>
    <w:rsid w:val="00481C7C"/>
    <w:rsid w:val="00482377"/>
    <w:rsid w:val="0048297E"/>
    <w:rsid w:val="00482CC3"/>
    <w:rsid w:val="00482DED"/>
    <w:rsid w:val="00482ED0"/>
    <w:rsid w:val="00483C87"/>
    <w:rsid w:val="00484CEF"/>
    <w:rsid w:val="004855D1"/>
    <w:rsid w:val="0048604A"/>
    <w:rsid w:val="004860D4"/>
    <w:rsid w:val="0048655E"/>
    <w:rsid w:val="00486566"/>
    <w:rsid w:val="004876B6"/>
    <w:rsid w:val="004877CA"/>
    <w:rsid w:val="00493D02"/>
    <w:rsid w:val="00494221"/>
    <w:rsid w:val="004949CB"/>
    <w:rsid w:val="0049560B"/>
    <w:rsid w:val="004A049C"/>
    <w:rsid w:val="004A0B3B"/>
    <w:rsid w:val="004A147F"/>
    <w:rsid w:val="004A1E38"/>
    <w:rsid w:val="004A2D36"/>
    <w:rsid w:val="004A30A4"/>
    <w:rsid w:val="004A49F9"/>
    <w:rsid w:val="004A4BE2"/>
    <w:rsid w:val="004A4F84"/>
    <w:rsid w:val="004A604F"/>
    <w:rsid w:val="004A759D"/>
    <w:rsid w:val="004B0CE5"/>
    <w:rsid w:val="004B2B78"/>
    <w:rsid w:val="004B37C7"/>
    <w:rsid w:val="004B3C74"/>
    <w:rsid w:val="004B3FC2"/>
    <w:rsid w:val="004B5783"/>
    <w:rsid w:val="004B6AB9"/>
    <w:rsid w:val="004B7077"/>
    <w:rsid w:val="004C0931"/>
    <w:rsid w:val="004C1775"/>
    <w:rsid w:val="004C308A"/>
    <w:rsid w:val="004C36E8"/>
    <w:rsid w:val="004C372A"/>
    <w:rsid w:val="004C3BD2"/>
    <w:rsid w:val="004C3D08"/>
    <w:rsid w:val="004C4418"/>
    <w:rsid w:val="004C481F"/>
    <w:rsid w:val="004C523E"/>
    <w:rsid w:val="004C535F"/>
    <w:rsid w:val="004C5942"/>
    <w:rsid w:val="004C5C4C"/>
    <w:rsid w:val="004C5E91"/>
    <w:rsid w:val="004C75F7"/>
    <w:rsid w:val="004C7FC1"/>
    <w:rsid w:val="004D2295"/>
    <w:rsid w:val="004D4683"/>
    <w:rsid w:val="004D4D15"/>
    <w:rsid w:val="004D6259"/>
    <w:rsid w:val="004D653B"/>
    <w:rsid w:val="004E28FD"/>
    <w:rsid w:val="004E6A08"/>
    <w:rsid w:val="004E6BDE"/>
    <w:rsid w:val="004E79BE"/>
    <w:rsid w:val="004F1E91"/>
    <w:rsid w:val="004F2FD8"/>
    <w:rsid w:val="004F34A8"/>
    <w:rsid w:val="004F3A81"/>
    <w:rsid w:val="004F506D"/>
    <w:rsid w:val="004F5484"/>
    <w:rsid w:val="004F630D"/>
    <w:rsid w:val="004F716A"/>
    <w:rsid w:val="004F72A3"/>
    <w:rsid w:val="004F758E"/>
    <w:rsid w:val="005001F0"/>
    <w:rsid w:val="005002DB"/>
    <w:rsid w:val="00502746"/>
    <w:rsid w:val="00502987"/>
    <w:rsid w:val="00502B16"/>
    <w:rsid w:val="00503231"/>
    <w:rsid w:val="00503B73"/>
    <w:rsid w:val="0050552A"/>
    <w:rsid w:val="00505B4C"/>
    <w:rsid w:val="00506168"/>
    <w:rsid w:val="00506A93"/>
    <w:rsid w:val="005079D0"/>
    <w:rsid w:val="00510334"/>
    <w:rsid w:val="00510426"/>
    <w:rsid w:val="005104E6"/>
    <w:rsid w:val="0051104C"/>
    <w:rsid w:val="005114BC"/>
    <w:rsid w:val="00511CFF"/>
    <w:rsid w:val="0051313E"/>
    <w:rsid w:val="005131F8"/>
    <w:rsid w:val="005136DD"/>
    <w:rsid w:val="00514903"/>
    <w:rsid w:val="00514F42"/>
    <w:rsid w:val="005153E5"/>
    <w:rsid w:val="00515C48"/>
    <w:rsid w:val="005163FE"/>
    <w:rsid w:val="00516CDE"/>
    <w:rsid w:val="0051705C"/>
    <w:rsid w:val="005173B0"/>
    <w:rsid w:val="00520245"/>
    <w:rsid w:val="00520413"/>
    <w:rsid w:val="00520CA7"/>
    <w:rsid w:val="00522497"/>
    <w:rsid w:val="00523C7B"/>
    <w:rsid w:val="00523D3F"/>
    <w:rsid w:val="00523F33"/>
    <w:rsid w:val="0052658F"/>
    <w:rsid w:val="00526676"/>
    <w:rsid w:val="005269FE"/>
    <w:rsid w:val="00526B89"/>
    <w:rsid w:val="005274BD"/>
    <w:rsid w:val="005276EB"/>
    <w:rsid w:val="0052794E"/>
    <w:rsid w:val="00527D80"/>
    <w:rsid w:val="00527DF4"/>
    <w:rsid w:val="00527F94"/>
    <w:rsid w:val="00530099"/>
    <w:rsid w:val="00530B8F"/>
    <w:rsid w:val="00530D1D"/>
    <w:rsid w:val="005327BB"/>
    <w:rsid w:val="00532910"/>
    <w:rsid w:val="00532B02"/>
    <w:rsid w:val="00532C63"/>
    <w:rsid w:val="00534507"/>
    <w:rsid w:val="00534668"/>
    <w:rsid w:val="005361C1"/>
    <w:rsid w:val="005366DE"/>
    <w:rsid w:val="00537646"/>
    <w:rsid w:val="00537F3D"/>
    <w:rsid w:val="0054071A"/>
    <w:rsid w:val="00541239"/>
    <w:rsid w:val="00542193"/>
    <w:rsid w:val="00542874"/>
    <w:rsid w:val="00542B0C"/>
    <w:rsid w:val="00542C01"/>
    <w:rsid w:val="00543315"/>
    <w:rsid w:val="00544072"/>
    <w:rsid w:val="00545D01"/>
    <w:rsid w:val="005463AD"/>
    <w:rsid w:val="00546A18"/>
    <w:rsid w:val="00547E05"/>
    <w:rsid w:val="00550810"/>
    <w:rsid w:val="00550F9E"/>
    <w:rsid w:val="0055227E"/>
    <w:rsid w:val="0055245D"/>
    <w:rsid w:val="005529B8"/>
    <w:rsid w:val="00552E6B"/>
    <w:rsid w:val="00553687"/>
    <w:rsid w:val="005542E8"/>
    <w:rsid w:val="0055443C"/>
    <w:rsid w:val="00555385"/>
    <w:rsid w:val="005554A0"/>
    <w:rsid w:val="005556BE"/>
    <w:rsid w:val="005571C4"/>
    <w:rsid w:val="00557392"/>
    <w:rsid w:val="00557A2F"/>
    <w:rsid w:val="00560E70"/>
    <w:rsid w:val="005615B0"/>
    <w:rsid w:val="00562138"/>
    <w:rsid w:val="00562648"/>
    <w:rsid w:val="005628EC"/>
    <w:rsid w:val="00564036"/>
    <w:rsid w:val="005656A1"/>
    <w:rsid w:val="00565879"/>
    <w:rsid w:val="005667AD"/>
    <w:rsid w:val="00566BDD"/>
    <w:rsid w:val="00567A63"/>
    <w:rsid w:val="005700DB"/>
    <w:rsid w:val="005701C7"/>
    <w:rsid w:val="00570DB9"/>
    <w:rsid w:val="0057169D"/>
    <w:rsid w:val="005716C0"/>
    <w:rsid w:val="00571BE5"/>
    <w:rsid w:val="005727A6"/>
    <w:rsid w:val="00574389"/>
    <w:rsid w:val="0057476C"/>
    <w:rsid w:val="005757E9"/>
    <w:rsid w:val="00575ED4"/>
    <w:rsid w:val="00576092"/>
    <w:rsid w:val="00576152"/>
    <w:rsid w:val="00576589"/>
    <w:rsid w:val="005766E0"/>
    <w:rsid w:val="00576A67"/>
    <w:rsid w:val="00577361"/>
    <w:rsid w:val="00577A3B"/>
    <w:rsid w:val="0058001C"/>
    <w:rsid w:val="0058012B"/>
    <w:rsid w:val="00580416"/>
    <w:rsid w:val="00581272"/>
    <w:rsid w:val="00581FC2"/>
    <w:rsid w:val="005829CE"/>
    <w:rsid w:val="00585115"/>
    <w:rsid w:val="005852DF"/>
    <w:rsid w:val="005857F9"/>
    <w:rsid w:val="00585BB8"/>
    <w:rsid w:val="00585E05"/>
    <w:rsid w:val="005862EC"/>
    <w:rsid w:val="0058723C"/>
    <w:rsid w:val="0058744E"/>
    <w:rsid w:val="00587DD0"/>
    <w:rsid w:val="005904F1"/>
    <w:rsid w:val="00590E24"/>
    <w:rsid w:val="00591895"/>
    <w:rsid w:val="00591B34"/>
    <w:rsid w:val="00591BC6"/>
    <w:rsid w:val="00591D35"/>
    <w:rsid w:val="00592558"/>
    <w:rsid w:val="00592B43"/>
    <w:rsid w:val="005958AE"/>
    <w:rsid w:val="0059682C"/>
    <w:rsid w:val="00596B14"/>
    <w:rsid w:val="00597498"/>
    <w:rsid w:val="005977AE"/>
    <w:rsid w:val="00597A4D"/>
    <w:rsid w:val="005A0804"/>
    <w:rsid w:val="005A1E70"/>
    <w:rsid w:val="005A1F88"/>
    <w:rsid w:val="005A3B3C"/>
    <w:rsid w:val="005A4C52"/>
    <w:rsid w:val="005A557B"/>
    <w:rsid w:val="005A6AB7"/>
    <w:rsid w:val="005A7762"/>
    <w:rsid w:val="005B0792"/>
    <w:rsid w:val="005B0813"/>
    <w:rsid w:val="005B414F"/>
    <w:rsid w:val="005B43DA"/>
    <w:rsid w:val="005B5910"/>
    <w:rsid w:val="005B68D5"/>
    <w:rsid w:val="005B78BC"/>
    <w:rsid w:val="005B7AAE"/>
    <w:rsid w:val="005B7D48"/>
    <w:rsid w:val="005C081F"/>
    <w:rsid w:val="005C0954"/>
    <w:rsid w:val="005C1102"/>
    <w:rsid w:val="005C1F46"/>
    <w:rsid w:val="005C3BE3"/>
    <w:rsid w:val="005C4123"/>
    <w:rsid w:val="005C4AEE"/>
    <w:rsid w:val="005C4F42"/>
    <w:rsid w:val="005C5457"/>
    <w:rsid w:val="005C55B4"/>
    <w:rsid w:val="005C5AF4"/>
    <w:rsid w:val="005C6255"/>
    <w:rsid w:val="005C78D6"/>
    <w:rsid w:val="005D0189"/>
    <w:rsid w:val="005D1A97"/>
    <w:rsid w:val="005D244B"/>
    <w:rsid w:val="005D2C11"/>
    <w:rsid w:val="005D3271"/>
    <w:rsid w:val="005D3545"/>
    <w:rsid w:val="005D4B13"/>
    <w:rsid w:val="005D7EB6"/>
    <w:rsid w:val="005E00D7"/>
    <w:rsid w:val="005E181C"/>
    <w:rsid w:val="005E2188"/>
    <w:rsid w:val="005E2B84"/>
    <w:rsid w:val="005E2EE1"/>
    <w:rsid w:val="005E3D56"/>
    <w:rsid w:val="005E5DF8"/>
    <w:rsid w:val="005F060A"/>
    <w:rsid w:val="005F0E2C"/>
    <w:rsid w:val="005F15CB"/>
    <w:rsid w:val="005F19B6"/>
    <w:rsid w:val="005F1D0E"/>
    <w:rsid w:val="005F26B9"/>
    <w:rsid w:val="005F38F8"/>
    <w:rsid w:val="005F64D5"/>
    <w:rsid w:val="005F655D"/>
    <w:rsid w:val="005F679E"/>
    <w:rsid w:val="005F7199"/>
    <w:rsid w:val="005F7E28"/>
    <w:rsid w:val="006000AC"/>
    <w:rsid w:val="0060138D"/>
    <w:rsid w:val="006022EB"/>
    <w:rsid w:val="00603B32"/>
    <w:rsid w:val="00603C9B"/>
    <w:rsid w:val="00603E98"/>
    <w:rsid w:val="0060402D"/>
    <w:rsid w:val="00604524"/>
    <w:rsid w:val="00604787"/>
    <w:rsid w:val="006048E8"/>
    <w:rsid w:val="00604D7C"/>
    <w:rsid w:val="00604E48"/>
    <w:rsid w:val="00604EBD"/>
    <w:rsid w:val="00605F86"/>
    <w:rsid w:val="006065D8"/>
    <w:rsid w:val="00606B49"/>
    <w:rsid w:val="006078CE"/>
    <w:rsid w:val="00610521"/>
    <w:rsid w:val="00610C53"/>
    <w:rsid w:val="006121FA"/>
    <w:rsid w:val="00612471"/>
    <w:rsid w:val="0061369C"/>
    <w:rsid w:val="0061408A"/>
    <w:rsid w:val="006153DB"/>
    <w:rsid w:val="00617162"/>
    <w:rsid w:val="006174DA"/>
    <w:rsid w:val="00617F32"/>
    <w:rsid w:val="006237F6"/>
    <w:rsid w:val="00623D3E"/>
    <w:rsid w:val="00625114"/>
    <w:rsid w:val="00625131"/>
    <w:rsid w:val="00626657"/>
    <w:rsid w:val="00626761"/>
    <w:rsid w:val="00626BD5"/>
    <w:rsid w:val="0062760A"/>
    <w:rsid w:val="00627A35"/>
    <w:rsid w:val="00627BC8"/>
    <w:rsid w:val="00627D40"/>
    <w:rsid w:val="00630492"/>
    <w:rsid w:val="00630BF1"/>
    <w:rsid w:val="0063138C"/>
    <w:rsid w:val="0063318C"/>
    <w:rsid w:val="00634067"/>
    <w:rsid w:val="00634630"/>
    <w:rsid w:val="00634F3E"/>
    <w:rsid w:val="00635FFE"/>
    <w:rsid w:val="006373CD"/>
    <w:rsid w:val="00640695"/>
    <w:rsid w:val="00640BCD"/>
    <w:rsid w:val="00641BD7"/>
    <w:rsid w:val="00642390"/>
    <w:rsid w:val="006433EA"/>
    <w:rsid w:val="006445F1"/>
    <w:rsid w:val="00644924"/>
    <w:rsid w:val="00644A85"/>
    <w:rsid w:val="00644EA7"/>
    <w:rsid w:val="00645383"/>
    <w:rsid w:val="0064636E"/>
    <w:rsid w:val="00646AA9"/>
    <w:rsid w:val="006472AF"/>
    <w:rsid w:val="00647B79"/>
    <w:rsid w:val="006507A5"/>
    <w:rsid w:val="00650E5E"/>
    <w:rsid w:val="00650F50"/>
    <w:rsid w:val="00651309"/>
    <w:rsid w:val="00652667"/>
    <w:rsid w:val="00652C72"/>
    <w:rsid w:val="006539CB"/>
    <w:rsid w:val="00653DD4"/>
    <w:rsid w:val="00654C1F"/>
    <w:rsid w:val="00655436"/>
    <w:rsid w:val="00655A37"/>
    <w:rsid w:val="006571DC"/>
    <w:rsid w:val="00657B2A"/>
    <w:rsid w:val="00657D5C"/>
    <w:rsid w:val="0066018B"/>
    <w:rsid w:val="00660F69"/>
    <w:rsid w:val="0066262B"/>
    <w:rsid w:val="006629C1"/>
    <w:rsid w:val="00662D2C"/>
    <w:rsid w:val="00663DD7"/>
    <w:rsid w:val="00664368"/>
    <w:rsid w:val="0066456D"/>
    <w:rsid w:val="00664592"/>
    <w:rsid w:val="006663A6"/>
    <w:rsid w:val="006664B6"/>
    <w:rsid w:val="00667A40"/>
    <w:rsid w:val="00671878"/>
    <w:rsid w:val="0067198D"/>
    <w:rsid w:val="006722DA"/>
    <w:rsid w:val="006727EA"/>
    <w:rsid w:val="00675077"/>
    <w:rsid w:val="006753DA"/>
    <w:rsid w:val="00677E57"/>
    <w:rsid w:val="0068047F"/>
    <w:rsid w:val="0068140E"/>
    <w:rsid w:val="006814D9"/>
    <w:rsid w:val="006816AF"/>
    <w:rsid w:val="00681BBB"/>
    <w:rsid w:val="006829E3"/>
    <w:rsid w:val="006831D4"/>
    <w:rsid w:val="00683810"/>
    <w:rsid w:val="00684DC0"/>
    <w:rsid w:val="006857D5"/>
    <w:rsid w:val="006859D8"/>
    <w:rsid w:val="00686645"/>
    <w:rsid w:val="00686A65"/>
    <w:rsid w:val="00687148"/>
    <w:rsid w:val="00687286"/>
    <w:rsid w:val="006875FB"/>
    <w:rsid w:val="006904B9"/>
    <w:rsid w:val="006905F9"/>
    <w:rsid w:val="006924FF"/>
    <w:rsid w:val="0069334E"/>
    <w:rsid w:val="00693BCB"/>
    <w:rsid w:val="00693CEE"/>
    <w:rsid w:val="00694677"/>
    <w:rsid w:val="00695395"/>
    <w:rsid w:val="0069575B"/>
    <w:rsid w:val="00695D98"/>
    <w:rsid w:val="00696044"/>
    <w:rsid w:val="00696640"/>
    <w:rsid w:val="00696BF6"/>
    <w:rsid w:val="0069768B"/>
    <w:rsid w:val="00697A5B"/>
    <w:rsid w:val="006A1157"/>
    <w:rsid w:val="006A130B"/>
    <w:rsid w:val="006A1379"/>
    <w:rsid w:val="006A15BF"/>
    <w:rsid w:val="006A2020"/>
    <w:rsid w:val="006A2261"/>
    <w:rsid w:val="006A2FFA"/>
    <w:rsid w:val="006A3AF0"/>
    <w:rsid w:val="006A4825"/>
    <w:rsid w:val="006A4A45"/>
    <w:rsid w:val="006A51BC"/>
    <w:rsid w:val="006A6607"/>
    <w:rsid w:val="006A68EA"/>
    <w:rsid w:val="006A69D2"/>
    <w:rsid w:val="006A6F2F"/>
    <w:rsid w:val="006A7E5F"/>
    <w:rsid w:val="006B0A67"/>
    <w:rsid w:val="006B0BED"/>
    <w:rsid w:val="006B1ABB"/>
    <w:rsid w:val="006B1EE6"/>
    <w:rsid w:val="006B286A"/>
    <w:rsid w:val="006B28A3"/>
    <w:rsid w:val="006B2A26"/>
    <w:rsid w:val="006B4084"/>
    <w:rsid w:val="006B4C8A"/>
    <w:rsid w:val="006B5560"/>
    <w:rsid w:val="006B6D82"/>
    <w:rsid w:val="006B778A"/>
    <w:rsid w:val="006C0F74"/>
    <w:rsid w:val="006C0FEB"/>
    <w:rsid w:val="006C2601"/>
    <w:rsid w:val="006C3285"/>
    <w:rsid w:val="006C3B3A"/>
    <w:rsid w:val="006C43D4"/>
    <w:rsid w:val="006C4F25"/>
    <w:rsid w:val="006C59EF"/>
    <w:rsid w:val="006C673C"/>
    <w:rsid w:val="006C6AA8"/>
    <w:rsid w:val="006C6B66"/>
    <w:rsid w:val="006C781B"/>
    <w:rsid w:val="006C7DEC"/>
    <w:rsid w:val="006D057F"/>
    <w:rsid w:val="006D17A7"/>
    <w:rsid w:val="006D2D0F"/>
    <w:rsid w:val="006D425F"/>
    <w:rsid w:val="006D5A08"/>
    <w:rsid w:val="006D6861"/>
    <w:rsid w:val="006D70CB"/>
    <w:rsid w:val="006D7228"/>
    <w:rsid w:val="006D7E09"/>
    <w:rsid w:val="006E03DD"/>
    <w:rsid w:val="006E35D7"/>
    <w:rsid w:val="006E3D28"/>
    <w:rsid w:val="006E43A7"/>
    <w:rsid w:val="006E4600"/>
    <w:rsid w:val="006E4835"/>
    <w:rsid w:val="006E6610"/>
    <w:rsid w:val="006E6885"/>
    <w:rsid w:val="006F01F2"/>
    <w:rsid w:val="006F095C"/>
    <w:rsid w:val="006F0E7E"/>
    <w:rsid w:val="006F0ECE"/>
    <w:rsid w:val="006F1624"/>
    <w:rsid w:val="006F16A0"/>
    <w:rsid w:val="006F1AA2"/>
    <w:rsid w:val="006F20F3"/>
    <w:rsid w:val="006F2450"/>
    <w:rsid w:val="006F324F"/>
    <w:rsid w:val="006F481F"/>
    <w:rsid w:val="006F513B"/>
    <w:rsid w:val="006F6006"/>
    <w:rsid w:val="006F6135"/>
    <w:rsid w:val="006F66E5"/>
    <w:rsid w:val="006F6E52"/>
    <w:rsid w:val="006F7B2A"/>
    <w:rsid w:val="006F7EAF"/>
    <w:rsid w:val="00700B64"/>
    <w:rsid w:val="00700FDE"/>
    <w:rsid w:val="00701534"/>
    <w:rsid w:val="00702A26"/>
    <w:rsid w:val="00702FB1"/>
    <w:rsid w:val="00703138"/>
    <w:rsid w:val="00703D8C"/>
    <w:rsid w:val="00704414"/>
    <w:rsid w:val="00704AF9"/>
    <w:rsid w:val="00704D20"/>
    <w:rsid w:val="007054AC"/>
    <w:rsid w:val="0070587E"/>
    <w:rsid w:val="007060D3"/>
    <w:rsid w:val="00706185"/>
    <w:rsid w:val="007063BF"/>
    <w:rsid w:val="00706BEC"/>
    <w:rsid w:val="007071A3"/>
    <w:rsid w:val="0070730A"/>
    <w:rsid w:val="00707F05"/>
    <w:rsid w:val="00710763"/>
    <w:rsid w:val="00710799"/>
    <w:rsid w:val="007110EF"/>
    <w:rsid w:val="007121EE"/>
    <w:rsid w:val="00713573"/>
    <w:rsid w:val="00713E40"/>
    <w:rsid w:val="00713E6F"/>
    <w:rsid w:val="00714597"/>
    <w:rsid w:val="007150A3"/>
    <w:rsid w:val="0071592B"/>
    <w:rsid w:val="00716177"/>
    <w:rsid w:val="00720471"/>
    <w:rsid w:val="0072078F"/>
    <w:rsid w:val="00720CD2"/>
    <w:rsid w:val="007211D9"/>
    <w:rsid w:val="00721528"/>
    <w:rsid w:val="0072425B"/>
    <w:rsid w:val="0072444B"/>
    <w:rsid w:val="00724531"/>
    <w:rsid w:val="007258D4"/>
    <w:rsid w:val="0072682A"/>
    <w:rsid w:val="00726925"/>
    <w:rsid w:val="00726D77"/>
    <w:rsid w:val="0072773B"/>
    <w:rsid w:val="00727812"/>
    <w:rsid w:val="00730369"/>
    <w:rsid w:val="00730718"/>
    <w:rsid w:val="00730AE5"/>
    <w:rsid w:val="00732BE6"/>
    <w:rsid w:val="00734911"/>
    <w:rsid w:val="00734B98"/>
    <w:rsid w:val="00735B94"/>
    <w:rsid w:val="00736172"/>
    <w:rsid w:val="00736983"/>
    <w:rsid w:val="00736A1A"/>
    <w:rsid w:val="00736F96"/>
    <w:rsid w:val="007373C8"/>
    <w:rsid w:val="00737A11"/>
    <w:rsid w:val="00740629"/>
    <w:rsid w:val="00741DB2"/>
    <w:rsid w:val="00742475"/>
    <w:rsid w:val="007431E7"/>
    <w:rsid w:val="007435D7"/>
    <w:rsid w:val="007444DD"/>
    <w:rsid w:val="00744D7B"/>
    <w:rsid w:val="00744DCC"/>
    <w:rsid w:val="0074502B"/>
    <w:rsid w:val="00745EBA"/>
    <w:rsid w:val="00747C75"/>
    <w:rsid w:val="00751B62"/>
    <w:rsid w:val="00751FB5"/>
    <w:rsid w:val="00752796"/>
    <w:rsid w:val="00752812"/>
    <w:rsid w:val="0075317C"/>
    <w:rsid w:val="007537F2"/>
    <w:rsid w:val="00754112"/>
    <w:rsid w:val="00757795"/>
    <w:rsid w:val="00757CAD"/>
    <w:rsid w:val="00761370"/>
    <w:rsid w:val="0076189A"/>
    <w:rsid w:val="00762B3F"/>
    <w:rsid w:val="00763537"/>
    <w:rsid w:val="00764352"/>
    <w:rsid w:val="007646AA"/>
    <w:rsid w:val="00764779"/>
    <w:rsid w:val="007667BC"/>
    <w:rsid w:val="00766F51"/>
    <w:rsid w:val="00767D3B"/>
    <w:rsid w:val="00770195"/>
    <w:rsid w:val="00770803"/>
    <w:rsid w:val="00770D72"/>
    <w:rsid w:val="0077109F"/>
    <w:rsid w:val="00771777"/>
    <w:rsid w:val="00772C3A"/>
    <w:rsid w:val="00774A1C"/>
    <w:rsid w:val="00774A1E"/>
    <w:rsid w:val="00774E13"/>
    <w:rsid w:val="00774F91"/>
    <w:rsid w:val="00781A15"/>
    <w:rsid w:val="007837EC"/>
    <w:rsid w:val="007858E5"/>
    <w:rsid w:val="00785D9C"/>
    <w:rsid w:val="0078605B"/>
    <w:rsid w:val="007860D2"/>
    <w:rsid w:val="0078626C"/>
    <w:rsid w:val="00786FCA"/>
    <w:rsid w:val="00791442"/>
    <w:rsid w:val="007916B1"/>
    <w:rsid w:val="00792AF0"/>
    <w:rsid w:val="00792D8C"/>
    <w:rsid w:val="00792E5C"/>
    <w:rsid w:val="0079317D"/>
    <w:rsid w:val="00793E72"/>
    <w:rsid w:val="007944BA"/>
    <w:rsid w:val="00794B59"/>
    <w:rsid w:val="0079532D"/>
    <w:rsid w:val="00795C99"/>
    <w:rsid w:val="00797D25"/>
    <w:rsid w:val="007A0490"/>
    <w:rsid w:val="007A17E9"/>
    <w:rsid w:val="007A1FF7"/>
    <w:rsid w:val="007A2983"/>
    <w:rsid w:val="007A2CEF"/>
    <w:rsid w:val="007A35F1"/>
    <w:rsid w:val="007A3A02"/>
    <w:rsid w:val="007A3B81"/>
    <w:rsid w:val="007A4149"/>
    <w:rsid w:val="007A418E"/>
    <w:rsid w:val="007A41B2"/>
    <w:rsid w:val="007A58EE"/>
    <w:rsid w:val="007A5E5B"/>
    <w:rsid w:val="007A7BC2"/>
    <w:rsid w:val="007B0139"/>
    <w:rsid w:val="007B0941"/>
    <w:rsid w:val="007B1191"/>
    <w:rsid w:val="007B1700"/>
    <w:rsid w:val="007B19ED"/>
    <w:rsid w:val="007B2486"/>
    <w:rsid w:val="007B2947"/>
    <w:rsid w:val="007B2C0F"/>
    <w:rsid w:val="007B40EE"/>
    <w:rsid w:val="007B41C6"/>
    <w:rsid w:val="007B4719"/>
    <w:rsid w:val="007B6104"/>
    <w:rsid w:val="007C0B64"/>
    <w:rsid w:val="007C0B86"/>
    <w:rsid w:val="007C0D0F"/>
    <w:rsid w:val="007C0F5C"/>
    <w:rsid w:val="007C1B93"/>
    <w:rsid w:val="007C24A6"/>
    <w:rsid w:val="007C322D"/>
    <w:rsid w:val="007C3E79"/>
    <w:rsid w:val="007C4153"/>
    <w:rsid w:val="007C436B"/>
    <w:rsid w:val="007C4A38"/>
    <w:rsid w:val="007C6876"/>
    <w:rsid w:val="007C6B17"/>
    <w:rsid w:val="007C743E"/>
    <w:rsid w:val="007C793F"/>
    <w:rsid w:val="007D05D6"/>
    <w:rsid w:val="007D190D"/>
    <w:rsid w:val="007D1D7A"/>
    <w:rsid w:val="007D5350"/>
    <w:rsid w:val="007D7EF0"/>
    <w:rsid w:val="007E00BD"/>
    <w:rsid w:val="007E01B3"/>
    <w:rsid w:val="007E10B3"/>
    <w:rsid w:val="007E2807"/>
    <w:rsid w:val="007E2955"/>
    <w:rsid w:val="007E2A8A"/>
    <w:rsid w:val="007E5205"/>
    <w:rsid w:val="007E56B7"/>
    <w:rsid w:val="007E747A"/>
    <w:rsid w:val="007E7583"/>
    <w:rsid w:val="007F1932"/>
    <w:rsid w:val="007F1FD9"/>
    <w:rsid w:val="007F33F2"/>
    <w:rsid w:val="007F3D4A"/>
    <w:rsid w:val="007F46BF"/>
    <w:rsid w:val="007F47BD"/>
    <w:rsid w:val="007F4ABC"/>
    <w:rsid w:val="007F5BB5"/>
    <w:rsid w:val="007F6572"/>
    <w:rsid w:val="007F6E7F"/>
    <w:rsid w:val="007F7227"/>
    <w:rsid w:val="00801F30"/>
    <w:rsid w:val="008027EC"/>
    <w:rsid w:val="00802F0C"/>
    <w:rsid w:val="0080310C"/>
    <w:rsid w:val="00803524"/>
    <w:rsid w:val="00803862"/>
    <w:rsid w:val="00804852"/>
    <w:rsid w:val="00804861"/>
    <w:rsid w:val="00804CF2"/>
    <w:rsid w:val="00805E7C"/>
    <w:rsid w:val="008060B5"/>
    <w:rsid w:val="00806974"/>
    <w:rsid w:val="0080707F"/>
    <w:rsid w:val="008078CD"/>
    <w:rsid w:val="00807ED7"/>
    <w:rsid w:val="008103DA"/>
    <w:rsid w:val="008111F3"/>
    <w:rsid w:val="0081126B"/>
    <w:rsid w:val="00811F1F"/>
    <w:rsid w:val="008133B6"/>
    <w:rsid w:val="008136E2"/>
    <w:rsid w:val="00813EC3"/>
    <w:rsid w:val="00814852"/>
    <w:rsid w:val="00814980"/>
    <w:rsid w:val="00814984"/>
    <w:rsid w:val="008151D9"/>
    <w:rsid w:val="008152BD"/>
    <w:rsid w:val="00816378"/>
    <w:rsid w:val="00816EA5"/>
    <w:rsid w:val="00816FF7"/>
    <w:rsid w:val="008175BE"/>
    <w:rsid w:val="0082087C"/>
    <w:rsid w:val="008209F4"/>
    <w:rsid w:val="008210E8"/>
    <w:rsid w:val="008213C9"/>
    <w:rsid w:val="00821D06"/>
    <w:rsid w:val="0082227B"/>
    <w:rsid w:val="008222A4"/>
    <w:rsid w:val="008237A0"/>
    <w:rsid w:val="0082484E"/>
    <w:rsid w:val="0082671D"/>
    <w:rsid w:val="008300D3"/>
    <w:rsid w:val="0083116D"/>
    <w:rsid w:val="00831A6F"/>
    <w:rsid w:val="008324B1"/>
    <w:rsid w:val="0083273F"/>
    <w:rsid w:val="00833D12"/>
    <w:rsid w:val="00834A47"/>
    <w:rsid w:val="00834F59"/>
    <w:rsid w:val="00834F9C"/>
    <w:rsid w:val="00835EBC"/>
    <w:rsid w:val="008400D0"/>
    <w:rsid w:val="00840CFE"/>
    <w:rsid w:val="008415BC"/>
    <w:rsid w:val="00843CAF"/>
    <w:rsid w:val="008441B8"/>
    <w:rsid w:val="00844C78"/>
    <w:rsid w:val="0084719F"/>
    <w:rsid w:val="00847B48"/>
    <w:rsid w:val="0085017C"/>
    <w:rsid w:val="00851341"/>
    <w:rsid w:val="00853739"/>
    <w:rsid w:val="00853DBD"/>
    <w:rsid w:val="008541F9"/>
    <w:rsid w:val="00854677"/>
    <w:rsid w:val="00854A39"/>
    <w:rsid w:val="00855D60"/>
    <w:rsid w:val="00856113"/>
    <w:rsid w:val="008571B4"/>
    <w:rsid w:val="0085742B"/>
    <w:rsid w:val="00860960"/>
    <w:rsid w:val="00861F34"/>
    <w:rsid w:val="00862CF6"/>
    <w:rsid w:val="00862FEE"/>
    <w:rsid w:val="00863286"/>
    <w:rsid w:val="00863C3A"/>
    <w:rsid w:val="008643B2"/>
    <w:rsid w:val="00864B2F"/>
    <w:rsid w:val="00865848"/>
    <w:rsid w:val="00870BCD"/>
    <w:rsid w:val="008711F3"/>
    <w:rsid w:val="0087121B"/>
    <w:rsid w:val="008715E4"/>
    <w:rsid w:val="00871830"/>
    <w:rsid w:val="008730BD"/>
    <w:rsid w:val="008734DE"/>
    <w:rsid w:val="00873886"/>
    <w:rsid w:val="008738BF"/>
    <w:rsid w:val="00874163"/>
    <w:rsid w:val="00875D52"/>
    <w:rsid w:val="008763A4"/>
    <w:rsid w:val="00876B6E"/>
    <w:rsid w:val="00877147"/>
    <w:rsid w:val="0088135C"/>
    <w:rsid w:val="0088164A"/>
    <w:rsid w:val="008817E3"/>
    <w:rsid w:val="00882859"/>
    <w:rsid w:val="00883AA6"/>
    <w:rsid w:val="008845B1"/>
    <w:rsid w:val="00884955"/>
    <w:rsid w:val="00887C62"/>
    <w:rsid w:val="00887CBE"/>
    <w:rsid w:val="00887DA3"/>
    <w:rsid w:val="00887FF7"/>
    <w:rsid w:val="00891990"/>
    <w:rsid w:val="00891FA0"/>
    <w:rsid w:val="00892F06"/>
    <w:rsid w:val="008943C2"/>
    <w:rsid w:val="0089489D"/>
    <w:rsid w:val="00895812"/>
    <w:rsid w:val="008974A5"/>
    <w:rsid w:val="008A4209"/>
    <w:rsid w:val="008A45C9"/>
    <w:rsid w:val="008A51EA"/>
    <w:rsid w:val="008A5DF3"/>
    <w:rsid w:val="008A613B"/>
    <w:rsid w:val="008A6E89"/>
    <w:rsid w:val="008A7D21"/>
    <w:rsid w:val="008B078C"/>
    <w:rsid w:val="008B0ACB"/>
    <w:rsid w:val="008B257D"/>
    <w:rsid w:val="008B269B"/>
    <w:rsid w:val="008B2BC5"/>
    <w:rsid w:val="008B2E6F"/>
    <w:rsid w:val="008B3957"/>
    <w:rsid w:val="008B4914"/>
    <w:rsid w:val="008B4B1A"/>
    <w:rsid w:val="008B5F21"/>
    <w:rsid w:val="008B708E"/>
    <w:rsid w:val="008B750B"/>
    <w:rsid w:val="008B7EFF"/>
    <w:rsid w:val="008C0EEB"/>
    <w:rsid w:val="008C1D60"/>
    <w:rsid w:val="008C5C13"/>
    <w:rsid w:val="008C7049"/>
    <w:rsid w:val="008C74C7"/>
    <w:rsid w:val="008D102E"/>
    <w:rsid w:val="008D1400"/>
    <w:rsid w:val="008D14DF"/>
    <w:rsid w:val="008D15DB"/>
    <w:rsid w:val="008D3A6D"/>
    <w:rsid w:val="008D3D1A"/>
    <w:rsid w:val="008D461B"/>
    <w:rsid w:val="008D6BC5"/>
    <w:rsid w:val="008D792C"/>
    <w:rsid w:val="008D7E66"/>
    <w:rsid w:val="008E1297"/>
    <w:rsid w:val="008E1495"/>
    <w:rsid w:val="008E244B"/>
    <w:rsid w:val="008E299B"/>
    <w:rsid w:val="008E34C0"/>
    <w:rsid w:val="008E3674"/>
    <w:rsid w:val="008E3DD5"/>
    <w:rsid w:val="008E45EE"/>
    <w:rsid w:val="008E4A82"/>
    <w:rsid w:val="008E4C11"/>
    <w:rsid w:val="008E7B02"/>
    <w:rsid w:val="008F00BD"/>
    <w:rsid w:val="008F0CAD"/>
    <w:rsid w:val="008F4F37"/>
    <w:rsid w:val="008F5257"/>
    <w:rsid w:val="008F5F94"/>
    <w:rsid w:val="008F68CF"/>
    <w:rsid w:val="008F740A"/>
    <w:rsid w:val="0090027C"/>
    <w:rsid w:val="00900CAD"/>
    <w:rsid w:val="00901E52"/>
    <w:rsid w:val="00902523"/>
    <w:rsid w:val="009026D0"/>
    <w:rsid w:val="009027F1"/>
    <w:rsid w:val="0090399C"/>
    <w:rsid w:val="00903E4A"/>
    <w:rsid w:val="00903F12"/>
    <w:rsid w:val="00905615"/>
    <w:rsid w:val="00905D81"/>
    <w:rsid w:val="009061E5"/>
    <w:rsid w:val="009062C3"/>
    <w:rsid w:val="009065C1"/>
    <w:rsid w:val="009065E2"/>
    <w:rsid w:val="009069B6"/>
    <w:rsid w:val="0090723F"/>
    <w:rsid w:val="00907F21"/>
    <w:rsid w:val="009109CB"/>
    <w:rsid w:val="00910D9D"/>
    <w:rsid w:val="00910FD4"/>
    <w:rsid w:val="00911084"/>
    <w:rsid w:val="0091151B"/>
    <w:rsid w:val="009119FD"/>
    <w:rsid w:val="00912ACA"/>
    <w:rsid w:val="00913117"/>
    <w:rsid w:val="00913BD5"/>
    <w:rsid w:val="00914364"/>
    <w:rsid w:val="00914548"/>
    <w:rsid w:val="00914E64"/>
    <w:rsid w:val="00914FC6"/>
    <w:rsid w:val="00915D49"/>
    <w:rsid w:val="009161BC"/>
    <w:rsid w:val="009165C3"/>
    <w:rsid w:val="009171EF"/>
    <w:rsid w:val="00921A00"/>
    <w:rsid w:val="00924AD0"/>
    <w:rsid w:val="00924C4C"/>
    <w:rsid w:val="00925B6F"/>
    <w:rsid w:val="00926193"/>
    <w:rsid w:val="0093050C"/>
    <w:rsid w:val="00930C75"/>
    <w:rsid w:val="00931AE8"/>
    <w:rsid w:val="0093205D"/>
    <w:rsid w:val="0093227A"/>
    <w:rsid w:val="009327E1"/>
    <w:rsid w:val="00932900"/>
    <w:rsid w:val="00933DD8"/>
    <w:rsid w:val="00933E50"/>
    <w:rsid w:val="00935241"/>
    <w:rsid w:val="009353AF"/>
    <w:rsid w:val="0093585C"/>
    <w:rsid w:val="0094089C"/>
    <w:rsid w:val="00942086"/>
    <w:rsid w:val="009426CC"/>
    <w:rsid w:val="009433A2"/>
    <w:rsid w:val="0094351E"/>
    <w:rsid w:val="009437D6"/>
    <w:rsid w:val="00943AF8"/>
    <w:rsid w:val="00943B8B"/>
    <w:rsid w:val="00943D45"/>
    <w:rsid w:val="00943FBA"/>
    <w:rsid w:val="00944C31"/>
    <w:rsid w:val="00944C6C"/>
    <w:rsid w:val="00945770"/>
    <w:rsid w:val="00946407"/>
    <w:rsid w:val="009466A7"/>
    <w:rsid w:val="009473E2"/>
    <w:rsid w:val="009503A3"/>
    <w:rsid w:val="009508C1"/>
    <w:rsid w:val="00952098"/>
    <w:rsid w:val="009523BD"/>
    <w:rsid w:val="00952AB0"/>
    <w:rsid w:val="009539B3"/>
    <w:rsid w:val="00955490"/>
    <w:rsid w:val="0095680B"/>
    <w:rsid w:val="00956C33"/>
    <w:rsid w:val="009608C7"/>
    <w:rsid w:val="00960DBB"/>
    <w:rsid w:val="00961253"/>
    <w:rsid w:val="00961398"/>
    <w:rsid w:val="00961C45"/>
    <w:rsid w:val="00961E35"/>
    <w:rsid w:val="00962C2C"/>
    <w:rsid w:val="00962D08"/>
    <w:rsid w:val="00963D7E"/>
    <w:rsid w:val="009646D0"/>
    <w:rsid w:val="00964F18"/>
    <w:rsid w:val="0096567D"/>
    <w:rsid w:val="00965A99"/>
    <w:rsid w:val="00965E6E"/>
    <w:rsid w:val="009673A4"/>
    <w:rsid w:val="009675E0"/>
    <w:rsid w:val="00967E1B"/>
    <w:rsid w:val="009704ED"/>
    <w:rsid w:val="009717D9"/>
    <w:rsid w:val="009736CF"/>
    <w:rsid w:val="00973D21"/>
    <w:rsid w:val="00974135"/>
    <w:rsid w:val="00974DF9"/>
    <w:rsid w:val="0097552F"/>
    <w:rsid w:val="00975F0E"/>
    <w:rsid w:val="0097601D"/>
    <w:rsid w:val="0098018D"/>
    <w:rsid w:val="009801C7"/>
    <w:rsid w:val="0098023C"/>
    <w:rsid w:val="009805E3"/>
    <w:rsid w:val="00981541"/>
    <w:rsid w:val="009815ED"/>
    <w:rsid w:val="00983FCB"/>
    <w:rsid w:val="00986332"/>
    <w:rsid w:val="00990081"/>
    <w:rsid w:val="0099181E"/>
    <w:rsid w:val="00991BC1"/>
    <w:rsid w:val="00992D73"/>
    <w:rsid w:val="00993565"/>
    <w:rsid w:val="009953D0"/>
    <w:rsid w:val="00996058"/>
    <w:rsid w:val="009960AA"/>
    <w:rsid w:val="00996825"/>
    <w:rsid w:val="00996F6A"/>
    <w:rsid w:val="00997A34"/>
    <w:rsid w:val="009A1055"/>
    <w:rsid w:val="009A2194"/>
    <w:rsid w:val="009A2F3D"/>
    <w:rsid w:val="009A34CD"/>
    <w:rsid w:val="009A39FF"/>
    <w:rsid w:val="009A4991"/>
    <w:rsid w:val="009A5C74"/>
    <w:rsid w:val="009A6377"/>
    <w:rsid w:val="009A6518"/>
    <w:rsid w:val="009A71DA"/>
    <w:rsid w:val="009B013A"/>
    <w:rsid w:val="009B079D"/>
    <w:rsid w:val="009B38D9"/>
    <w:rsid w:val="009B5A5F"/>
    <w:rsid w:val="009B5DB1"/>
    <w:rsid w:val="009B66BF"/>
    <w:rsid w:val="009C061F"/>
    <w:rsid w:val="009C0CF7"/>
    <w:rsid w:val="009C0D22"/>
    <w:rsid w:val="009C13E2"/>
    <w:rsid w:val="009C27E2"/>
    <w:rsid w:val="009C2EAA"/>
    <w:rsid w:val="009C62E0"/>
    <w:rsid w:val="009C6B4D"/>
    <w:rsid w:val="009C7542"/>
    <w:rsid w:val="009D07E7"/>
    <w:rsid w:val="009D0838"/>
    <w:rsid w:val="009D10DB"/>
    <w:rsid w:val="009D2FAD"/>
    <w:rsid w:val="009D39B1"/>
    <w:rsid w:val="009D44FC"/>
    <w:rsid w:val="009D5D80"/>
    <w:rsid w:val="009E019B"/>
    <w:rsid w:val="009E0733"/>
    <w:rsid w:val="009E0976"/>
    <w:rsid w:val="009E1182"/>
    <w:rsid w:val="009E2138"/>
    <w:rsid w:val="009E31B9"/>
    <w:rsid w:val="009E483A"/>
    <w:rsid w:val="009E61F4"/>
    <w:rsid w:val="009E692C"/>
    <w:rsid w:val="009E6FEA"/>
    <w:rsid w:val="009E737D"/>
    <w:rsid w:val="009F0140"/>
    <w:rsid w:val="009F05B5"/>
    <w:rsid w:val="009F05F5"/>
    <w:rsid w:val="009F0600"/>
    <w:rsid w:val="009F0986"/>
    <w:rsid w:val="009F0C93"/>
    <w:rsid w:val="009F0CD2"/>
    <w:rsid w:val="009F1FEE"/>
    <w:rsid w:val="009F3DC5"/>
    <w:rsid w:val="009F554A"/>
    <w:rsid w:val="009F78C5"/>
    <w:rsid w:val="009F7B88"/>
    <w:rsid w:val="00A002D3"/>
    <w:rsid w:val="00A00B17"/>
    <w:rsid w:val="00A00DAA"/>
    <w:rsid w:val="00A01225"/>
    <w:rsid w:val="00A013D3"/>
    <w:rsid w:val="00A01777"/>
    <w:rsid w:val="00A01CC0"/>
    <w:rsid w:val="00A027E9"/>
    <w:rsid w:val="00A02F5B"/>
    <w:rsid w:val="00A033CE"/>
    <w:rsid w:val="00A0363C"/>
    <w:rsid w:val="00A0487D"/>
    <w:rsid w:val="00A04955"/>
    <w:rsid w:val="00A0687D"/>
    <w:rsid w:val="00A108CD"/>
    <w:rsid w:val="00A10B9B"/>
    <w:rsid w:val="00A11752"/>
    <w:rsid w:val="00A14102"/>
    <w:rsid w:val="00A149A8"/>
    <w:rsid w:val="00A1590C"/>
    <w:rsid w:val="00A15C11"/>
    <w:rsid w:val="00A16803"/>
    <w:rsid w:val="00A17C5F"/>
    <w:rsid w:val="00A17E5B"/>
    <w:rsid w:val="00A20F88"/>
    <w:rsid w:val="00A22BC5"/>
    <w:rsid w:val="00A22F97"/>
    <w:rsid w:val="00A23447"/>
    <w:rsid w:val="00A236D1"/>
    <w:rsid w:val="00A25040"/>
    <w:rsid w:val="00A26288"/>
    <w:rsid w:val="00A269AD"/>
    <w:rsid w:val="00A2752A"/>
    <w:rsid w:val="00A30D2C"/>
    <w:rsid w:val="00A30D5B"/>
    <w:rsid w:val="00A31B0A"/>
    <w:rsid w:val="00A31BA5"/>
    <w:rsid w:val="00A327B3"/>
    <w:rsid w:val="00A32D69"/>
    <w:rsid w:val="00A32FC8"/>
    <w:rsid w:val="00A33204"/>
    <w:rsid w:val="00A33333"/>
    <w:rsid w:val="00A34096"/>
    <w:rsid w:val="00A344D5"/>
    <w:rsid w:val="00A35247"/>
    <w:rsid w:val="00A35DCB"/>
    <w:rsid w:val="00A36F3C"/>
    <w:rsid w:val="00A37577"/>
    <w:rsid w:val="00A379AD"/>
    <w:rsid w:val="00A37BA0"/>
    <w:rsid w:val="00A4118E"/>
    <w:rsid w:val="00A417C7"/>
    <w:rsid w:val="00A41A0F"/>
    <w:rsid w:val="00A429DE"/>
    <w:rsid w:val="00A43439"/>
    <w:rsid w:val="00A44359"/>
    <w:rsid w:val="00A4536D"/>
    <w:rsid w:val="00A45C3F"/>
    <w:rsid w:val="00A46074"/>
    <w:rsid w:val="00A465E3"/>
    <w:rsid w:val="00A46F74"/>
    <w:rsid w:val="00A47A68"/>
    <w:rsid w:val="00A522AD"/>
    <w:rsid w:val="00A52815"/>
    <w:rsid w:val="00A529EA"/>
    <w:rsid w:val="00A529ED"/>
    <w:rsid w:val="00A52CD7"/>
    <w:rsid w:val="00A53F75"/>
    <w:rsid w:val="00A54563"/>
    <w:rsid w:val="00A6010C"/>
    <w:rsid w:val="00A60377"/>
    <w:rsid w:val="00A60F6B"/>
    <w:rsid w:val="00A6196F"/>
    <w:rsid w:val="00A61FE8"/>
    <w:rsid w:val="00A62331"/>
    <w:rsid w:val="00A62C39"/>
    <w:rsid w:val="00A62DBE"/>
    <w:rsid w:val="00A63A28"/>
    <w:rsid w:val="00A6455F"/>
    <w:rsid w:val="00A64BFF"/>
    <w:rsid w:val="00A665DC"/>
    <w:rsid w:val="00A6777A"/>
    <w:rsid w:val="00A70C14"/>
    <w:rsid w:val="00A71749"/>
    <w:rsid w:val="00A718F5"/>
    <w:rsid w:val="00A71B1D"/>
    <w:rsid w:val="00A71B93"/>
    <w:rsid w:val="00A73AAC"/>
    <w:rsid w:val="00A74327"/>
    <w:rsid w:val="00A74D13"/>
    <w:rsid w:val="00A75599"/>
    <w:rsid w:val="00A765A8"/>
    <w:rsid w:val="00A77106"/>
    <w:rsid w:val="00A777E3"/>
    <w:rsid w:val="00A77EB0"/>
    <w:rsid w:val="00A804CA"/>
    <w:rsid w:val="00A806C4"/>
    <w:rsid w:val="00A807ED"/>
    <w:rsid w:val="00A8287D"/>
    <w:rsid w:val="00A848E5"/>
    <w:rsid w:val="00A85274"/>
    <w:rsid w:val="00A85927"/>
    <w:rsid w:val="00A86465"/>
    <w:rsid w:val="00A86E36"/>
    <w:rsid w:val="00A87961"/>
    <w:rsid w:val="00A87FD5"/>
    <w:rsid w:val="00A90AA2"/>
    <w:rsid w:val="00A90F68"/>
    <w:rsid w:val="00A9221F"/>
    <w:rsid w:val="00A93710"/>
    <w:rsid w:val="00A938AC"/>
    <w:rsid w:val="00A94CD5"/>
    <w:rsid w:val="00A953D5"/>
    <w:rsid w:val="00A95820"/>
    <w:rsid w:val="00A9598B"/>
    <w:rsid w:val="00A96137"/>
    <w:rsid w:val="00A97528"/>
    <w:rsid w:val="00AA1196"/>
    <w:rsid w:val="00AA15E9"/>
    <w:rsid w:val="00AA18C4"/>
    <w:rsid w:val="00AA1C79"/>
    <w:rsid w:val="00AA201C"/>
    <w:rsid w:val="00AA246C"/>
    <w:rsid w:val="00AA27F1"/>
    <w:rsid w:val="00AA2E06"/>
    <w:rsid w:val="00AA2EEC"/>
    <w:rsid w:val="00AA2F7B"/>
    <w:rsid w:val="00AA44D7"/>
    <w:rsid w:val="00AA48A4"/>
    <w:rsid w:val="00AA5AA8"/>
    <w:rsid w:val="00AA716A"/>
    <w:rsid w:val="00AB0161"/>
    <w:rsid w:val="00AB0308"/>
    <w:rsid w:val="00AB0406"/>
    <w:rsid w:val="00AB1203"/>
    <w:rsid w:val="00AB19FB"/>
    <w:rsid w:val="00AB1AAA"/>
    <w:rsid w:val="00AB1D65"/>
    <w:rsid w:val="00AB2CC9"/>
    <w:rsid w:val="00AB2CD7"/>
    <w:rsid w:val="00AB2E25"/>
    <w:rsid w:val="00AB3B18"/>
    <w:rsid w:val="00AB3DA8"/>
    <w:rsid w:val="00AB40BA"/>
    <w:rsid w:val="00AB590C"/>
    <w:rsid w:val="00AB7696"/>
    <w:rsid w:val="00AC4925"/>
    <w:rsid w:val="00AC6380"/>
    <w:rsid w:val="00AC76F0"/>
    <w:rsid w:val="00AD1394"/>
    <w:rsid w:val="00AD211E"/>
    <w:rsid w:val="00AD50C8"/>
    <w:rsid w:val="00AD582D"/>
    <w:rsid w:val="00AD695E"/>
    <w:rsid w:val="00AD6D47"/>
    <w:rsid w:val="00AD72DE"/>
    <w:rsid w:val="00AD7309"/>
    <w:rsid w:val="00AD7BE1"/>
    <w:rsid w:val="00AD7D99"/>
    <w:rsid w:val="00AE0EDA"/>
    <w:rsid w:val="00AE25A6"/>
    <w:rsid w:val="00AE3B55"/>
    <w:rsid w:val="00AE3E12"/>
    <w:rsid w:val="00AE6758"/>
    <w:rsid w:val="00AE7C57"/>
    <w:rsid w:val="00AF11C8"/>
    <w:rsid w:val="00AF152C"/>
    <w:rsid w:val="00AF1A04"/>
    <w:rsid w:val="00AF1FDC"/>
    <w:rsid w:val="00AF4321"/>
    <w:rsid w:val="00AF4413"/>
    <w:rsid w:val="00AF4AB8"/>
    <w:rsid w:val="00AF63E8"/>
    <w:rsid w:val="00AF6DFD"/>
    <w:rsid w:val="00AF7DFE"/>
    <w:rsid w:val="00B003CD"/>
    <w:rsid w:val="00B00A35"/>
    <w:rsid w:val="00B0166D"/>
    <w:rsid w:val="00B02354"/>
    <w:rsid w:val="00B0373F"/>
    <w:rsid w:val="00B05653"/>
    <w:rsid w:val="00B060E9"/>
    <w:rsid w:val="00B06B73"/>
    <w:rsid w:val="00B06D0D"/>
    <w:rsid w:val="00B07FAE"/>
    <w:rsid w:val="00B102D3"/>
    <w:rsid w:val="00B11292"/>
    <w:rsid w:val="00B11F94"/>
    <w:rsid w:val="00B12140"/>
    <w:rsid w:val="00B126C4"/>
    <w:rsid w:val="00B12B4B"/>
    <w:rsid w:val="00B12BC6"/>
    <w:rsid w:val="00B1320A"/>
    <w:rsid w:val="00B13E3B"/>
    <w:rsid w:val="00B13F64"/>
    <w:rsid w:val="00B13FB7"/>
    <w:rsid w:val="00B14A76"/>
    <w:rsid w:val="00B14DDB"/>
    <w:rsid w:val="00B15058"/>
    <w:rsid w:val="00B1665F"/>
    <w:rsid w:val="00B202D2"/>
    <w:rsid w:val="00B204F1"/>
    <w:rsid w:val="00B21C28"/>
    <w:rsid w:val="00B21CDB"/>
    <w:rsid w:val="00B21F9B"/>
    <w:rsid w:val="00B2269E"/>
    <w:rsid w:val="00B259BD"/>
    <w:rsid w:val="00B25A34"/>
    <w:rsid w:val="00B2611A"/>
    <w:rsid w:val="00B26436"/>
    <w:rsid w:val="00B265B0"/>
    <w:rsid w:val="00B269F0"/>
    <w:rsid w:val="00B27866"/>
    <w:rsid w:val="00B30E45"/>
    <w:rsid w:val="00B31A23"/>
    <w:rsid w:val="00B32573"/>
    <w:rsid w:val="00B32BF4"/>
    <w:rsid w:val="00B32E7F"/>
    <w:rsid w:val="00B33D08"/>
    <w:rsid w:val="00B349EC"/>
    <w:rsid w:val="00B355E8"/>
    <w:rsid w:val="00B36000"/>
    <w:rsid w:val="00B36265"/>
    <w:rsid w:val="00B36E33"/>
    <w:rsid w:val="00B407F1"/>
    <w:rsid w:val="00B41AE9"/>
    <w:rsid w:val="00B41B87"/>
    <w:rsid w:val="00B4261F"/>
    <w:rsid w:val="00B42756"/>
    <w:rsid w:val="00B42FAB"/>
    <w:rsid w:val="00B4374D"/>
    <w:rsid w:val="00B4578E"/>
    <w:rsid w:val="00B50059"/>
    <w:rsid w:val="00B5046E"/>
    <w:rsid w:val="00B50A3A"/>
    <w:rsid w:val="00B51BD7"/>
    <w:rsid w:val="00B522E6"/>
    <w:rsid w:val="00B52A8A"/>
    <w:rsid w:val="00B53DFA"/>
    <w:rsid w:val="00B5473D"/>
    <w:rsid w:val="00B5476C"/>
    <w:rsid w:val="00B55A31"/>
    <w:rsid w:val="00B56C25"/>
    <w:rsid w:val="00B56DFB"/>
    <w:rsid w:val="00B57FB5"/>
    <w:rsid w:val="00B60A02"/>
    <w:rsid w:val="00B61880"/>
    <w:rsid w:val="00B62A2A"/>
    <w:rsid w:val="00B62EF9"/>
    <w:rsid w:val="00B63B43"/>
    <w:rsid w:val="00B63D2B"/>
    <w:rsid w:val="00B64CE2"/>
    <w:rsid w:val="00B65FCF"/>
    <w:rsid w:val="00B70222"/>
    <w:rsid w:val="00B71016"/>
    <w:rsid w:val="00B7143F"/>
    <w:rsid w:val="00B7250C"/>
    <w:rsid w:val="00B727C2"/>
    <w:rsid w:val="00B72E55"/>
    <w:rsid w:val="00B73B78"/>
    <w:rsid w:val="00B74454"/>
    <w:rsid w:val="00B761A7"/>
    <w:rsid w:val="00B80368"/>
    <w:rsid w:val="00B80B99"/>
    <w:rsid w:val="00B811E3"/>
    <w:rsid w:val="00B836AA"/>
    <w:rsid w:val="00B83FEC"/>
    <w:rsid w:val="00B85D5E"/>
    <w:rsid w:val="00B863CD"/>
    <w:rsid w:val="00B875EF"/>
    <w:rsid w:val="00B876A7"/>
    <w:rsid w:val="00B879F8"/>
    <w:rsid w:val="00B87B28"/>
    <w:rsid w:val="00B9239A"/>
    <w:rsid w:val="00B92F37"/>
    <w:rsid w:val="00B938A7"/>
    <w:rsid w:val="00B93D91"/>
    <w:rsid w:val="00B93FD6"/>
    <w:rsid w:val="00B955AD"/>
    <w:rsid w:val="00B9600F"/>
    <w:rsid w:val="00B964EB"/>
    <w:rsid w:val="00B9656B"/>
    <w:rsid w:val="00B969A3"/>
    <w:rsid w:val="00B9724B"/>
    <w:rsid w:val="00B973D6"/>
    <w:rsid w:val="00B973EE"/>
    <w:rsid w:val="00BA072C"/>
    <w:rsid w:val="00BA08CC"/>
    <w:rsid w:val="00BA0CCE"/>
    <w:rsid w:val="00BA1E78"/>
    <w:rsid w:val="00BA1EB2"/>
    <w:rsid w:val="00BA2788"/>
    <w:rsid w:val="00BA3298"/>
    <w:rsid w:val="00BA379C"/>
    <w:rsid w:val="00BA390F"/>
    <w:rsid w:val="00BA493F"/>
    <w:rsid w:val="00BA626F"/>
    <w:rsid w:val="00BA6EC1"/>
    <w:rsid w:val="00BA70A6"/>
    <w:rsid w:val="00BA79CD"/>
    <w:rsid w:val="00BA7AFC"/>
    <w:rsid w:val="00BA7BC6"/>
    <w:rsid w:val="00BB0728"/>
    <w:rsid w:val="00BB1FB1"/>
    <w:rsid w:val="00BB368A"/>
    <w:rsid w:val="00BB3C56"/>
    <w:rsid w:val="00BB4BAD"/>
    <w:rsid w:val="00BB5AB7"/>
    <w:rsid w:val="00BB6094"/>
    <w:rsid w:val="00BB674E"/>
    <w:rsid w:val="00BB7079"/>
    <w:rsid w:val="00BB7427"/>
    <w:rsid w:val="00BC0D9D"/>
    <w:rsid w:val="00BC116D"/>
    <w:rsid w:val="00BC2351"/>
    <w:rsid w:val="00BC3CC3"/>
    <w:rsid w:val="00BC4148"/>
    <w:rsid w:val="00BC4446"/>
    <w:rsid w:val="00BC4ABE"/>
    <w:rsid w:val="00BC4B89"/>
    <w:rsid w:val="00BC5CA0"/>
    <w:rsid w:val="00BC6027"/>
    <w:rsid w:val="00BC73E5"/>
    <w:rsid w:val="00BD0D0F"/>
    <w:rsid w:val="00BD1B21"/>
    <w:rsid w:val="00BD1DBB"/>
    <w:rsid w:val="00BD1F41"/>
    <w:rsid w:val="00BD3563"/>
    <w:rsid w:val="00BD4F5B"/>
    <w:rsid w:val="00BD633B"/>
    <w:rsid w:val="00BD651E"/>
    <w:rsid w:val="00BD6678"/>
    <w:rsid w:val="00BE06A6"/>
    <w:rsid w:val="00BE0796"/>
    <w:rsid w:val="00BE0953"/>
    <w:rsid w:val="00BE131F"/>
    <w:rsid w:val="00BE153E"/>
    <w:rsid w:val="00BE1DCC"/>
    <w:rsid w:val="00BE4354"/>
    <w:rsid w:val="00BE4634"/>
    <w:rsid w:val="00BE4C25"/>
    <w:rsid w:val="00BE5804"/>
    <w:rsid w:val="00BF0BF6"/>
    <w:rsid w:val="00BF1DA0"/>
    <w:rsid w:val="00BF200C"/>
    <w:rsid w:val="00BF28D7"/>
    <w:rsid w:val="00BF2BA6"/>
    <w:rsid w:val="00BF2CCE"/>
    <w:rsid w:val="00BF49E1"/>
    <w:rsid w:val="00BF533D"/>
    <w:rsid w:val="00BF56C6"/>
    <w:rsid w:val="00BF5864"/>
    <w:rsid w:val="00BF59D4"/>
    <w:rsid w:val="00BF6F96"/>
    <w:rsid w:val="00BF7B2C"/>
    <w:rsid w:val="00BF7B5D"/>
    <w:rsid w:val="00C00E6B"/>
    <w:rsid w:val="00C0347C"/>
    <w:rsid w:val="00C05D89"/>
    <w:rsid w:val="00C0622F"/>
    <w:rsid w:val="00C06371"/>
    <w:rsid w:val="00C1130B"/>
    <w:rsid w:val="00C122E4"/>
    <w:rsid w:val="00C13BBE"/>
    <w:rsid w:val="00C16FF2"/>
    <w:rsid w:val="00C174CE"/>
    <w:rsid w:val="00C201A2"/>
    <w:rsid w:val="00C20717"/>
    <w:rsid w:val="00C21EA0"/>
    <w:rsid w:val="00C247A6"/>
    <w:rsid w:val="00C24856"/>
    <w:rsid w:val="00C24971"/>
    <w:rsid w:val="00C2752E"/>
    <w:rsid w:val="00C275C5"/>
    <w:rsid w:val="00C30351"/>
    <w:rsid w:val="00C31F71"/>
    <w:rsid w:val="00C32449"/>
    <w:rsid w:val="00C34806"/>
    <w:rsid w:val="00C36053"/>
    <w:rsid w:val="00C36638"/>
    <w:rsid w:val="00C40B8E"/>
    <w:rsid w:val="00C42231"/>
    <w:rsid w:val="00C43204"/>
    <w:rsid w:val="00C43B9E"/>
    <w:rsid w:val="00C43C7B"/>
    <w:rsid w:val="00C45BCD"/>
    <w:rsid w:val="00C46431"/>
    <w:rsid w:val="00C4673A"/>
    <w:rsid w:val="00C46773"/>
    <w:rsid w:val="00C51573"/>
    <w:rsid w:val="00C5227E"/>
    <w:rsid w:val="00C52586"/>
    <w:rsid w:val="00C52657"/>
    <w:rsid w:val="00C52ABA"/>
    <w:rsid w:val="00C54603"/>
    <w:rsid w:val="00C5464F"/>
    <w:rsid w:val="00C5555C"/>
    <w:rsid w:val="00C57810"/>
    <w:rsid w:val="00C57FB2"/>
    <w:rsid w:val="00C61679"/>
    <w:rsid w:val="00C616E4"/>
    <w:rsid w:val="00C61B53"/>
    <w:rsid w:val="00C61E73"/>
    <w:rsid w:val="00C62AF9"/>
    <w:rsid w:val="00C62D10"/>
    <w:rsid w:val="00C63F5C"/>
    <w:rsid w:val="00C65F3D"/>
    <w:rsid w:val="00C67102"/>
    <w:rsid w:val="00C7013D"/>
    <w:rsid w:val="00C724F3"/>
    <w:rsid w:val="00C73259"/>
    <w:rsid w:val="00C73282"/>
    <w:rsid w:val="00C73ADA"/>
    <w:rsid w:val="00C75544"/>
    <w:rsid w:val="00C7559A"/>
    <w:rsid w:val="00C80E10"/>
    <w:rsid w:val="00C81837"/>
    <w:rsid w:val="00C829C6"/>
    <w:rsid w:val="00C8317E"/>
    <w:rsid w:val="00C83E7A"/>
    <w:rsid w:val="00C86CC5"/>
    <w:rsid w:val="00C90A0F"/>
    <w:rsid w:val="00C91A54"/>
    <w:rsid w:val="00C91C6E"/>
    <w:rsid w:val="00C933EC"/>
    <w:rsid w:val="00C93D45"/>
    <w:rsid w:val="00C95267"/>
    <w:rsid w:val="00C95676"/>
    <w:rsid w:val="00C960F0"/>
    <w:rsid w:val="00C96726"/>
    <w:rsid w:val="00C96BC7"/>
    <w:rsid w:val="00CA0FDA"/>
    <w:rsid w:val="00CA10CA"/>
    <w:rsid w:val="00CA132B"/>
    <w:rsid w:val="00CA1929"/>
    <w:rsid w:val="00CA1F08"/>
    <w:rsid w:val="00CA241F"/>
    <w:rsid w:val="00CA3378"/>
    <w:rsid w:val="00CA43B1"/>
    <w:rsid w:val="00CA4BDB"/>
    <w:rsid w:val="00CA4C60"/>
    <w:rsid w:val="00CA59D5"/>
    <w:rsid w:val="00CA668A"/>
    <w:rsid w:val="00CA7A30"/>
    <w:rsid w:val="00CB07D1"/>
    <w:rsid w:val="00CB1611"/>
    <w:rsid w:val="00CB1A83"/>
    <w:rsid w:val="00CB1E3B"/>
    <w:rsid w:val="00CB20E5"/>
    <w:rsid w:val="00CB2608"/>
    <w:rsid w:val="00CB381D"/>
    <w:rsid w:val="00CB3D7C"/>
    <w:rsid w:val="00CB42F6"/>
    <w:rsid w:val="00CB47BF"/>
    <w:rsid w:val="00CB4A0F"/>
    <w:rsid w:val="00CB5AB3"/>
    <w:rsid w:val="00CB5B16"/>
    <w:rsid w:val="00CB5D2E"/>
    <w:rsid w:val="00CB5D82"/>
    <w:rsid w:val="00CB6497"/>
    <w:rsid w:val="00CB6B78"/>
    <w:rsid w:val="00CB6FFF"/>
    <w:rsid w:val="00CB7203"/>
    <w:rsid w:val="00CB74C1"/>
    <w:rsid w:val="00CB7A46"/>
    <w:rsid w:val="00CB7C15"/>
    <w:rsid w:val="00CC0533"/>
    <w:rsid w:val="00CC1469"/>
    <w:rsid w:val="00CC1C13"/>
    <w:rsid w:val="00CC1D2F"/>
    <w:rsid w:val="00CC244F"/>
    <w:rsid w:val="00CC4229"/>
    <w:rsid w:val="00CC4F7D"/>
    <w:rsid w:val="00CC5031"/>
    <w:rsid w:val="00CC541D"/>
    <w:rsid w:val="00CC6E79"/>
    <w:rsid w:val="00CC72D9"/>
    <w:rsid w:val="00CC750D"/>
    <w:rsid w:val="00CC7D75"/>
    <w:rsid w:val="00CD0136"/>
    <w:rsid w:val="00CD0DEB"/>
    <w:rsid w:val="00CD1057"/>
    <w:rsid w:val="00CD1D2A"/>
    <w:rsid w:val="00CD1DDC"/>
    <w:rsid w:val="00CD4693"/>
    <w:rsid w:val="00CD53E9"/>
    <w:rsid w:val="00CD5430"/>
    <w:rsid w:val="00CD6E2D"/>
    <w:rsid w:val="00CD74F3"/>
    <w:rsid w:val="00CD7B48"/>
    <w:rsid w:val="00CD7E6A"/>
    <w:rsid w:val="00CE10D7"/>
    <w:rsid w:val="00CE17BF"/>
    <w:rsid w:val="00CE1D73"/>
    <w:rsid w:val="00CE45D7"/>
    <w:rsid w:val="00CE4A47"/>
    <w:rsid w:val="00CE50C6"/>
    <w:rsid w:val="00CE520B"/>
    <w:rsid w:val="00CE5AFE"/>
    <w:rsid w:val="00CE6FBA"/>
    <w:rsid w:val="00CF02C7"/>
    <w:rsid w:val="00CF0601"/>
    <w:rsid w:val="00CF11E7"/>
    <w:rsid w:val="00CF129C"/>
    <w:rsid w:val="00CF1594"/>
    <w:rsid w:val="00CF199B"/>
    <w:rsid w:val="00CF2939"/>
    <w:rsid w:val="00CF2B5E"/>
    <w:rsid w:val="00CF3D73"/>
    <w:rsid w:val="00CF5DE2"/>
    <w:rsid w:val="00CF6708"/>
    <w:rsid w:val="00CF6EB4"/>
    <w:rsid w:val="00CF7E47"/>
    <w:rsid w:val="00D0030C"/>
    <w:rsid w:val="00D0231C"/>
    <w:rsid w:val="00D0240A"/>
    <w:rsid w:val="00D02E42"/>
    <w:rsid w:val="00D03194"/>
    <w:rsid w:val="00D04D41"/>
    <w:rsid w:val="00D0537A"/>
    <w:rsid w:val="00D05F67"/>
    <w:rsid w:val="00D05FA4"/>
    <w:rsid w:val="00D06813"/>
    <w:rsid w:val="00D07B4F"/>
    <w:rsid w:val="00D10F0D"/>
    <w:rsid w:val="00D11DBA"/>
    <w:rsid w:val="00D120F8"/>
    <w:rsid w:val="00D1280E"/>
    <w:rsid w:val="00D13148"/>
    <w:rsid w:val="00D15A0B"/>
    <w:rsid w:val="00D15A7D"/>
    <w:rsid w:val="00D172D8"/>
    <w:rsid w:val="00D2003A"/>
    <w:rsid w:val="00D207AA"/>
    <w:rsid w:val="00D20A91"/>
    <w:rsid w:val="00D2171E"/>
    <w:rsid w:val="00D2177F"/>
    <w:rsid w:val="00D237F8"/>
    <w:rsid w:val="00D23A52"/>
    <w:rsid w:val="00D2467E"/>
    <w:rsid w:val="00D25ABE"/>
    <w:rsid w:val="00D2641D"/>
    <w:rsid w:val="00D314EA"/>
    <w:rsid w:val="00D31753"/>
    <w:rsid w:val="00D317A8"/>
    <w:rsid w:val="00D317BC"/>
    <w:rsid w:val="00D31FAD"/>
    <w:rsid w:val="00D32584"/>
    <w:rsid w:val="00D32E49"/>
    <w:rsid w:val="00D3325A"/>
    <w:rsid w:val="00D33C59"/>
    <w:rsid w:val="00D35693"/>
    <w:rsid w:val="00D356DE"/>
    <w:rsid w:val="00D35DA6"/>
    <w:rsid w:val="00D363D2"/>
    <w:rsid w:val="00D36465"/>
    <w:rsid w:val="00D37E00"/>
    <w:rsid w:val="00D40534"/>
    <w:rsid w:val="00D40C20"/>
    <w:rsid w:val="00D41584"/>
    <w:rsid w:val="00D41A9A"/>
    <w:rsid w:val="00D43F43"/>
    <w:rsid w:val="00D45214"/>
    <w:rsid w:val="00D4575D"/>
    <w:rsid w:val="00D47B9A"/>
    <w:rsid w:val="00D509F7"/>
    <w:rsid w:val="00D52D8C"/>
    <w:rsid w:val="00D53863"/>
    <w:rsid w:val="00D53E8C"/>
    <w:rsid w:val="00D549B3"/>
    <w:rsid w:val="00D562FC"/>
    <w:rsid w:val="00D56392"/>
    <w:rsid w:val="00D60ACE"/>
    <w:rsid w:val="00D62658"/>
    <w:rsid w:val="00D63538"/>
    <w:rsid w:val="00D651F4"/>
    <w:rsid w:val="00D6546F"/>
    <w:rsid w:val="00D6698E"/>
    <w:rsid w:val="00D712B1"/>
    <w:rsid w:val="00D72032"/>
    <w:rsid w:val="00D729FA"/>
    <w:rsid w:val="00D733C7"/>
    <w:rsid w:val="00D73BF9"/>
    <w:rsid w:val="00D73C54"/>
    <w:rsid w:val="00D743B2"/>
    <w:rsid w:val="00D7472F"/>
    <w:rsid w:val="00D74B55"/>
    <w:rsid w:val="00D750EC"/>
    <w:rsid w:val="00D7516E"/>
    <w:rsid w:val="00D75E2D"/>
    <w:rsid w:val="00D76844"/>
    <w:rsid w:val="00D772CC"/>
    <w:rsid w:val="00D77DAD"/>
    <w:rsid w:val="00D81B47"/>
    <w:rsid w:val="00D81D0C"/>
    <w:rsid w:val="00D82605"/>
    <w:rsid w:val="00D84AC1"/>
    <w:rsid w:val="00D8542D"/>
    <w:rsid w:val="00D85D6E"/>
    <w:rsid w:val="00D9053D"/>
    <w:rsid w:val="00D90CB7"/>
    <w:rsid w:val="00D921B5"/>
    <w:rsid w:val="00D92223"/>
    <w:rsid w:val="00D92306"/>
    <w:rsid w:val="00D925FB"/>
    <w:rsid w:val="00D938B4"/>
    <w:rsid w:val="00D940C1"/>
    <w:rsid w:val="00D94BD0"/>
    <w:rsid w:val="00D94FFD"/>
    <w:rsid w:val="00D95643"/>
    <w:rsid w:val="00D96C1E"/>
    <w:rsid w:val="00D96F39"/>
    <w:rsid w:val="00D970EE"/>
    <w:rsid w:val="00D97384"/>
    <w:rsid w:val="00DA0941"/>
    <w:rsid w:val="00DA166E"/>
    <w:rsid w:val="00DA177C"/>
    <w:rsid w:val="00DA29F8"/>
    <w:rsid w:val="00DA31A6"/>
    <w:rsid w:val="00DA4D9D"/>
    <w:rsid w:val="00DA63F8"/>
    <w:rsid w:val="00DA67C4"/>
    <w:rsid w:val="00DA69CE"/>
    <w:rsid w:val="00DA6EFC"/>
    <w:rsid w:val="00DA7940"/>
    <w:rsid w:val="00DB0310"/>
    <w:rsid w:val="00DB0A2F"/>
    <w:rsid w:val="00DB0DED"/>
    <w:rsid w:val="00DB1822"/>
    <w:rsid w:val="00DB1BE3"/>
    <w:rsid w:val="00DB1D75"/>
    <w:rsid w:val="00DB1E27"/>
    <w:rsid w:val="00DB26D5"/>
    <w:rsid w:val="00DB2B22"/>
    <w:rsid w:val="00DB2CCD"/>
    <w:rsid w:val="00DB5204"/>
    <w:rsid w:val="00DB682E"/>
    <w:rsid w:val="00DB7CAD"/>
    <w:rsid w:val="00DC1709"/>
    <w:rsid w:val="00DC1997"/>
    <w:rsid w:val="00DC2BB6"/>
    <w:rsid w:val="00DC3EDD"/>
    <w:rsid w:val="00DC4481"/>
    <w:rsid w:val="00DC4912"/>
    <w:rsid w:val="00DC4AD9"/>
    <w:rsid w:val="00DC58F4"/>
    <w:rsid w:val="00DC7C69"/>
    <w:rsid w:val="00DD31CD"/>
    <w:rsid w:val="00DD353C"/>
    <w:rsid w:val="00DD372A"/>
    <w:rsid w:val="00DD414D"/>
    <w:rsid w:val="00DD42D0"/>
    <w:rsid w:val="00DD5D07"/>
    <w:rsid w:val="00DE02C0"/>
    <w:rsid w:val="00DE0D47"/>
    <w:rsid w:val="00DE1BE4"/>
    <w:rsid w:val="00DE1E51"/>
    <w:rsid w:val="00DE39B8"/>
    <w:rsid w:val="00DE3AFF"/>
    <w:rsid w:val="00DE5025"/>
    <w:rsid w:val="00DE5908"/>
    <w:rsid w:val="00DE5D59"/>
    <w:rsid w:val="00DE5ECA"/>
    <w:rsid w:val="00DE623C"/>
    <w:rsid w:val="00DE666E"/>
    <w:rsid w:val="00DE7CD3"/>
    <w:rsid w:val="00DF0AC7"/>
    <w:rsid w:val="00DF0EA6"/>
    <w:rsid w:val="00DF1070"/>
    <w:rsid w:val="00DF133A"/>
    <w:rsid w:val="00DF3584"/>
    <w:rsid w:val="00DF35F2"/>
    <w:rsid w:val="00DF377F"/>
    <w:rsid w:val="00DF3CA8"/>
    <w:rsid w:val="00DF6190"/>
    <w:rsid w:val="00DF62AD"/>
    <w:rsid w:val="00DF6C3A"/>
    <w:rsid w:val="00DF7F62"/>
    <w:rsid w:val="00E0121F"/>
    <w:rsid w:val="00E017A7"/>
    <w:rsid w:val="00E01AA4"/>
    <w:rsid w:val="00E02831"/>
    <w:rsid w:val="00E0338D"/>
    <w:rsid w:val="00E035A1"/>
    <w:rsid w:val="00E04163"/>
    <w:rsid w:val="00E05DCF"/>
    <w:rsid w:val="00E06D21"/>
    <w:rsid w:val="00E1012D"/>
    <w:rsid w:val="00E10599"/>
    <w:rsid w:val="00E10C62"/>
    <w:rsid w:val="00E11BAC"/>
    <w:rsid w:val="00E12F17"/>
    <w:rsid w:val="00E1341C"/>
    <w:rsid w:val="00E13B15"/>
    <w:rsid w:val="00E1455C"/>
    <w:rsid w:val="00E15694"/>
    <w:rsid w:val="00E1586D"/>
    <w:rsid w:val="00E15C78"/>
    <w:rsid w:val="00E17ADA"/>
    <w:rsid w:val="00E17DD9"/>
    <w:rsid w:val="00E17FD2"/>
    <w:rsid w:val="00E2047B"/>
    <w:rsid w:val="00E2098D"/>
    <w:rsid w:val="00E20B6A"/>
    <w:rsid w:val="00E2142B"/>
    <w:rsid w:val="00E21BC6"/>
    <w:rsid w:val="00E22A18"/>
    <w:rsid w:val="00E22AAF"/>
    <w:rsid w:val="00E23E8E"/>
    <w:rsid w:val="00E23FBC"/>
    <w:rsid w:val="00E24028"/>
    <w:rsid w:val="00E240CE"/>
    <w:rsid w:val="00E24C9C"/>
    <w:rsid w:val="00E25444"/>
    <w:rsid w:val="00E30497"/>
    <w:rsid w:val="00E30781"/>
    <w:rsid w:val="00E31C02"/>
    <w:rsid w:val="00E31E09"/>
    <w:rsid w:val="00E332B8"/>
    <w:rsid w:val="00E3385C"/>
    <w:rsid w:val="00E34B44"/>
    <w:rsid w:val="00E35228"/>
    <w:rsid w:val="00E354A3"/>
    <w:rsid w:val="00E40075"/>
    <w:rsid w:val="00E405F9"/>
    <w:rsid w:val="00E41092"/>
    <w:rsid w:val="00E418B8"/>
    <w:rsid w:val="00E41D9B"/>
    <w:rsid w:val="00E42211"/>
    <w:rsid w:val="00E425F1"/>
    <w:rsid w:val="00E42D9E"/>
    <w:rsid w:val="00E4368D"/>
    <w:rsid w:val="00E43824"/>
    <w:rsid w:val="00E43D1E"/>
    <w:rsid w:val="00E4478F"/>
    <w:rsid w:val="00E45D83"/>
    <w:rsid w:val="00E47BE0"/>
    <w:rsid w:val="00E5183D"/>
    <w:rsid w:val="00E52CC5"/>
    <w:rsid w:val="00E52D26"/>
    <w:rsid w:val="00E533C7"/>
    <w:rsid w:val="00E53431"/>
    <w:rsid w:val="00E53F73"/>
    <w:rsid w:val="00E54500"/>
    <w:rsid w:val="00E5454C"/>
    <w:rsid w:val="00E5567F"/>
    <w:rsid w:val="00E5607C"/>
    <w:rsid w:val="00E56415"/>
    <w:rsid w:val="00E57C8F"/>
    <w:rsid w:val="00E6100B"/>
    <w:rsid w:val="00E61594"/>
    <w:rsid w:val="00E6162F"/>
    <w:rsid w:val="00E61A20"/>
    <w:rsid w:val="00E61EE1"/>
    <w:rsid w:val="00E62B4F"/>
    <w:rsid w:val="00E6572B"/>
    <w:rsid w:val="00E65A7B"/>
    <w:rsid w:val="00E6667B"/>
    <w:rsid w:val="00E67007"/>
    <w:rsid w:val="00E6760C"/>
    <w:rsid w:val="00E67F08"/>
    <w:rsid w:val="00E7020F"/>
    <w:rsid w:val="00E70836"/>
    <w:rsid w:val="00E70CED"/>
    <w:rsid w:val="00E715F3"/>
    <w:rsid w:val="00E71D9D"/>
    <w:rsid w:val="00E720E9"/>
    <w:rsid w:val="00E7294E"/>
    <w:rsid w:val="00E72A0D"/>
    <w:rsid w:val="00E733D7"/>
    <w:rsid w:val="00E7390B"/>
    <w:rsid w:val="00E73D46"/>
    <w:rsid w:val="00E752D1"/>
    <w:rsid w:val="00E756E3"/>
    <w:rsid w:val="00E761BA"/>
    <w:rsid w:val="00E7683B"/>
    <w:rsid w:val="00E76914"/>
    <w:rsid w:val="00E77591"/>
    <w:rsid w:val="00E806E9"/>
    <w:rsid w:val="00E80882"/>
    <w:rsid w:val="00E810EE"/>
    <w:rsid w:val="00E81305"/>
    <w:rsid w:val="00E818DD"/>
    <w:rsid w:val="00E81939"/>
    <w:rsid w:val="00E82E30"/>
    <w:rsid w:val="00E835F0"/>
    <w:rsid w:val="00E85CDC"/>
    <w:rsid w:val="00E87B6C"/>
    <w:rsid w:val="00E9018A"/>
    <w:rsid w:val="00E90975"/>
    <w:rsid w:val="00E91DBB"/>
    <w:rsid w:val="00E92581"/>
    <w:rsid w:val="00E958C7"/>
    <w:rsid w:val="00E95DBD"/>
    <w:rsid w:val="00E97410"/>
    <w:rsid w:val="00E97C02"/>
    <w:rsid w:val="00E97E77"/>
    <w:rsid w:val="00EA090F"/>
    <w:rsid w:val="00EA1293"/>
    <w:rsid w:val="00EA1612"/>
    <w:rsid w:val="00EA1C77"/>
    <w:rsid w:val="00EA1EBA"/>
    <w:rsid w:val="00EA237A"/>
    <w:rsid w:val="00EA3B37"/>
    <w:rsid w:val="00EA4051"/>
    <w:rsid w:val="00EA4063"/>
    <w:rsid w:val="00EA57FF"/>
    <w:rsid w:val="00EA590C"/>
    <w:rsid w:val="00EA5C10"/>
    <w:rsid w:val="00EA615A"/>
    <w:rsid w:val="00EA61DA"/>
    <w:rsid w:val="00EA61F9"/>
    <w:rsid w:val="00EA64F0"/>
    <w:rsid w:val="00EA690F"/>
    <w:rsid w:val="00EA6947"/>
    <w:rsid w:val="00EA7DA7"/>
    <w:rsid w:val="00EB0735"/>
    <w:rsid w:val="00EB0D49"/>
    <w:rsid w:val="00EB1F33"/>
    <w:rsid w:val="00EB1FF0"/>
    <w:rsid w:val="00EB391E"/>
    <w:rsid w:val="00EB3AD1"/>
    <w:rsid w:val="00EB3C9F"/>
    <w:rsid w:val="00EB48B0"/>
    <w:rsid w:val="00EB5CE6"/>
    <w:rsid w:val="00EB6331"/>
    <w:rsid w:val="00EB6715"/>
    <w:rsid w:val="00EB7D8E"/>
    <w:rsid w:val="00EC0EB3"/>
    <w:rsid w:val="00EC2615"/>
    <w:rsid w:val="00EC269D"/>
    <w:rsid w:val="00EC2B78"/>
    <w:rsid w:val="00EC419D"/>
    <w:rsid w:val="00EC47F1"/>
    <w:rsid w:val="00EC4C82"/>
    <w:rsid w:val="00EC70DC"/>
    <w:rsid w:val="00EC71C5"/>
    <w:rsid w:val="00EC72FB"/>
    <w:rsid w:val="00ED0D10"/>
    <w:rsid w:val="00ED1C03"/>
    <w:rsid w:val="00ED1D39"/>
    <w:rsid w:val="00ED31F6"/>
    <w:rsid w:val="00ED3C57"/>
    <w:rsid w:val="00ED3DA8"/>
    <w:rsid w:val="00ED4D0B"/>
    <w:rsid w:val="00ED5069"/>
    <w:rsid w:val="00ED5C66"/>
    <w:rsid w:val="00ED7169"/>
    <w:rsid w:val="00ED732D"/>
    <w:rsid w:val="00ED75F8"/>
    <w:rsid w:val="00ED7E27"/>
    <w:rsid w:val="00ED7FC5"/>
    <w:rsid w:val="00EE00A0"/>
    <w:rsid w:val="00EE0322"/>
    <w:rsid w:val="00EE0CDA"/>
    <w:rsid w:val="00EE0E13"/>
    <w:rsid w:val="00EE18A1"/>
    <w:rsid w:val="00EE1A21"/>
    <w:rsid w:val="00EE1BC7"/>
    <w:rsid w:val="00EE3D8A"/>
    <w:rsid w:val="00EE41C7"/>
    <w:rsid w:val="00EE4616"/>
    <w:rsid w:val="00EE4B4A"/>
    <w:rsid w:val="00EE5977"/>
    <w:rsid w:val="00EE5A7A"/>
    <w:rsid w:val="00EE5ECC"/>
    <w:rsid w:val="00EE6147"/>
    <w:rsid w:val="00EE702F"/>
    <w:rsid w:val="00EE7877"/>
    <w:rsid w:val="00EE7A75"/>
    <w:rsid w:val="00EF05EF"/>
    <w:rsid w:val="00EF0682"/>
    <w:rsid w:val="00EF168D"/>
    <w:rsid w:val="00EF449A"/>
    <w:rsid w:val="00EF457B"/>
    <w:rsid w:val="00EF636F"/>
    <w:rsid w:val="00EF7139"/>
    <w:rsid w:val="00EF731F"/>
    <w:rsid w:val="00EF745B"/>
    <w:rsid w:val="00EF7A7E"/>
    <w:rsid w:val="00F019DC"/>
    <w:rsid w:val="00F01A82"/>
    <w:rsid w:val="00F01D06"/>
    <w:rsid w:val="00F03D4B"/>
    <w:rsid w:val="00F05782"/>
    <w:rsid w:val="00F05A10"/>
    <w:rsid w:val="00F05A97"/>
    <w:rsid w:val="00F06025"/>
    <w:rsid w:val="00F06564"/>
    <w:rsid w:val="00F12144"/>
    <w:rsid w:val="00F12B0A"/>
    <w:rsid w:val="00F1526A"/>
    <w:rsid w:val="00F17FDD"/>
    <w:rsid w:val="00F204FC"/>
    <w:rsid w:val="00F20FE3"/>
    <w:rsid w:val="00F22FA9"/>
    <w:rsid w:val="00F241ED"/>
    <w:rsid w:val="00F247AF"/>
    <w:rsid w:val="00F27B8A"/>
    <w:rsid w:val="00F303B6"/>
    <w:rsid w:val="00F30CCA"/>
    <w:rsid w:val="00F312DB"/>
    <w:rsid w:val="00F3368E"/>
    <w:rsid w:val="00F350A9"/>
    <w:rsid w:val="00F36100"/>
    <w:rsid w:val="00F36205"/>
    <w:rsid w:val="00F36A0B"/>
    <w:rsid w:val="00F36F80"/>
    <w:rsid w:val="00F37882"/>
    <w:rsid w:val="00F37BB9"/>
    <w:rsid w:val="00F40BB8"/>
    <w:rsid w:val="00F410CB"/>
    <w:rsid w:val="00F4164B"/>
    <w:rsid w:val="00F4199A"/>
    <w:rsid w:val="00F42381"/>
    <w:rsid w:val="00F44930"/>
    <w:rsid w:val="00F44CD9"/>
    <w:rsid w:val="00F4526C"/>
    <w:rsid w:val="00F453CD"/>
    <w:rsid w:val="00F45D9E"/>
    <w:rsid w:val="00F46333"/>
    <w:rsid w:val="00F475E9"/>
    <w:rsid w:val="00F47627"/>
    <w:rsid w:val="00F47C79"/>
    <w:rsid w:val="00F50907"/>
    <w:rsid w:val="00F51CB8"/>
    <w:rsid w:val="00F52B69"/>
    <w:rsid w:val="00F5366E"/>
    <w:rsid w:val="00F551FB"/>
    <w:rsid w:val="00F55726"/>
    <w:rsid w:val="00F55ABD"/>
    <w:rsid w:val="00F56E96"/>
    <w:rsid w:val="00F573B2"/>
    <w:rsid w:val="00F57A73"/>
    <w:rsid w:val="00F61700"/>
    <w:rsid w:val="00F61799"/>
    <w:rsid w:val="00F61BFC"/>
    <w:rsid w:val="00F62E9E"/>
    <w:rsid w:val="00F630B3"/>
    <w:rsid w:val="00F647E1"/>
    <w:rsid w:val="00F65FB6"/>
    <w:rsid w:val="00F6643D"/>
    <w:rsid w:val="00F664CD"/>
    <w:rsid w:val="00F66903"/>
    <w:rsid w:val="00F67529"/>
    <w:rsid w:val="00F679B4"/>
    <w:rsid w:val="00F67D8C"/>
    <w:rsid w:val="00F706E9"/>
    <w:rsid w:val="00F7233A"/>
    <w:rsid w:val="00F732CD"/>
    <w:rsid w:val="00F760F9"/>
    <w:rsid w:val="00F77649"/>
    <w:rsid w:val="00F77927"/>
    <w:rsid w:val="00F77D38"/>
    <w:rsid w:val="00F8075B"/>
    <w:rsid w:val="00F8108B"/>
    <w:rsid w:val="00F81C60"/>
    <w:rsid w:val="00F81F44"/>
    <w:rsid w:val="00F824C0"/>
    <w:rsid w:val="00F82539"/>
    <w:rsid w:val="00F82992"/>
    <w:rsid w:val="00F8309C"/>
    <w:rsid w:val="00F83AD9"/>
    <w:rsid w:val="00F840E9"/>
    <w:rsid w:val="00F84B64"/>
    <w:rsid w:val="00F84BC2"/>
    <w:rsid w:val="00F84C50"/>
    <w:rsid w:val="00F85F64"/>
    <w:rsid w:val="00F865D1"/>
    <w:rsid w:val="00F87BB7"/>
    <w:rsid w:val="00F87C16"/>
    <w:rsid w:val="00F91C3C"/>
    <w:rsid w:val="00F92ACE"/>
    <w:rsid w:val="00F92F27"/>
    <w:rsid w:val="00F9423E"/>
    <w:rsid w:val="00F94244"/>
    <w:rsid w:val="00F94C4C"/>
    <w:rsid w:val="00F94E7E"/>
    <w:rsid w:val="00F961B1"/>
    <w:rsid w:val="00F97F9E"/>
    <w:rsid w:val="00FA159C"/>
    <w:rsid w:val="00FA16E2"/>
    <w:rsid w:val="00FA1948"/>
    <w:rsid w:val="00FA2EDF"/>
    <w:rsid w:val="00FA466B"/>
    <w:rsid w:val="00FA5CFF"/>
    <w:rsid w:val="00FB01D3"/>
    <w:rsid w:val="00FB0605"/>
    <w:rsid w:val="00FB10A4"/>
    <w:rsid w:val="00FB11D1"/>
    <w:rsid w:val="00FB3018"/>
    <w:rsid w:val="00FB310E"/>
    <w:rsid w:val="00FB4518"/>
    <w:rsid w:val="00FB4A4F"/>
    <w:rsid w:val="00FB4D74"/>
    <w:rsid w:val="00FB5608"/>
    <w:rsid w:val="00FB5943"/>
    <w:rsid w:val="00FB5C6E"/>
    <w:rsid w:val="00FB6796"/>
    <w:rsid w:val="00FB7449"/>
    <w:rsid w:val="00FC0E4F"/>
    <w:rsid w:val="00FC12CA"/>
    <w:rsid w:val="00FC17AF"/>
    <w:rsid w:val="00FC3E13"/>
    <w:rsid w:val="00FC5EF5"/>
    <w:rsid w:val="00FC654F"/>
    <w:rsid w:val="00FC7026"/>
    <w:rsid w:val="00FD26ED"/>
    <w:rsid w:val="00FD4553"/>
    <w:rsid w:val="00FD5171"/>
    <w:rsid w:val="00FD52F5"/>
    <w:rsid w:val="00FD5B1B"/>
    <w:rsid w:val="00FD641F"/>
    <w:rsid w:val="00FD65EE"/>
    <w:rsid w:val="00FD67ED"/>
    <w:rsid w:val="00FD6B5D"/>
    <w:rsid w:val="00FD6CED"/>
    <w:rsid w:val="00FD6E5A"/>
    <w:rsid w:val="00FD7BFF"/>
    <w:rsid w:val="00FE0570"/>
    <w:rsid w:val="00FE12CC"/>
    <w:rsid w:val="00FE13BF"/>
    <w:rsid w:val="00FE1637"/>
    <w:rsid w:val="00FE1B75"/>
    <w:rsid w:val="00FE25A6"/>
    <w:rsid w:val="00FE2AFB"/>
    <w:rsid w:val="00FE3486"/>
    <w:rsid w:val="00FE367E"/>
    <w:rsid w:val="00FE519E"/>
    <w:rsid w:val="00FE5902"/>
    <w:rsid w:val="00FE5928"/>
    <w:rsid w:val="00FE623C"/>
    <w:rsid w:val="00FE78E2"/>
    <w:rsid w:val="00FE7C0F"/>
    <w:rsid w:val="00FF03FE"/>
    <w:rsid w:val="00FF1317"/>
    <w:rsid w:val="00FF14AC"/>
    <w:rsid w:val="00FF2D2B"/>
    <w:rsid w:val="00FF2DF4"/>
    <w:rsid w:val="00FF356D"/>
    <w:rsid w:val="00FF5280"/>
    <w:rsid w:val="00FF5697"/>
    <w:rsid w:val="00FF7628"/>
    <w:rsid w:val="00FF7693"/>
    <w:rsid w:val="00FF7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8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A31"/>
    <w:pPr>
      <w:spacing w:before="120" w:line="240" w:lineRule="auto"/>
    </w:pPr>
    <w:rPr>
      <w:rFonts w:ascii="VIC" w:eastAsia="Times New Roman" w:hAnsi="VIC" w:cs="Times New Roman"/>
      <w:color w:val="53565A"/>
      <w:sz w:val="18"/>
      <w:szCs w:val="20"/>
    </w:rPr>
  </w:style>
  <w:style w:type="paragraph" w:styleId="Heading1">
    <w:name w:val="heading 1"/>
    <w:basedOn w:val="Normal"/>
    <w:next w:val="Normal"/>
    <w:link w:val="Heading1Char"/>
    <w:uiPriority w:val="9"/>
    <w:qFormat/>
    <w:rsid w:val="00C91A54"/>
    <w:pPr>
      <w:keepNext/>
      <w:keepLines/>
      <w:numPr>
        <w:numId w:val="2"/>
      </w:numPr>
      <w:spacing w:before="520" w:after="480"/>
      <w:outlineLvl w:val="0"/>
    </w:pPr>
    <w:rPr>
      <w:b/>
      <w:bCs/>
      <w:color w:val="AF272F"/>
      <w:sz w:val="36"/>
      <w:szCs w:val="32"/>
    </w:rPr>
  </w:style>
  <w:style w:type="paragraph" w:styleId="Heading2">
    <w:name w:val="heading 2"/>
    <w:basedOn w:val="Normal"/>
    <w:next w:val="Normal"/>
    <w:link w:val="Heading2Char"/>
    <w:uiPriority w:val="9"/>
    <w:qFormat/>
    <w:rsid w:val="00502746"/>
    <w:pPr>
      <w:keepNext/>
      <w:keepLines/>
      <w:numPr>
        <w:ilvl w:val="1"/>
        <w:numId w:val="2"/>
      </w:numPr>
      <w:spacing w:before="400"/>
      <w:outlineLvl w:val="1"/>
    </w:pPr>
    <w:rPr>
      <w:bCs/>
      <w:color w:val="D51F35"/>
      <w:sz w:val="28"/>
      <w:szCs w:val="26"/>
    </w:rPr>
  </w:style>
  <w:style w:type="paragraph" w:styleId="Heading3">
    <w:name w:val="heading 3"/>
    <w:basedOn w:val="Normal"/>
    <w:next w:val="Normal"/>
    <w:link w:val="Heading3Char"/>
    <w:uiPriority w:val="9"/>
    <w:qFormat/>
    <w:rsid w:val="00502746"/>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502746"/>
    <w:pPr>
      <w:keepNext/>
      <w:keepLines/>
      <w:numPr>
        <w:ilvl w:val="5"/>
        <w:numId w:val="2"/>
      </w:numPr>
      <w:spacing w:before="200" w:after="0"/>
      <w:outlineLvl w:val="5"/>
    </w:pPr>
    <w:rPr>
      <w:rFonts w:asciiTheme="majorHAnsi" w:eastAsiaTheme="majorEastAsia" w:hAnsiTheme="majorHAnsi" w:cstheme="majorBidi"/>
      <w:i/>
      <w:iCs/>
      <w:color w:val="AF272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746"/>
    <w:rPr>
      <w:rFonts w:ascii="Arial" w:eastAsia="Times New Roman" w:hAnsi="Arial" w:cs="Times New Roman"/>
      <w:b/>
      <w:bCs/>
      <w:color w:val="AF272F"/>
      <w:sz w:val="36"/>
      <w:szCs w:val="32"/>
    </w:rPr>
  </w:style>
  <w:style w:type="character" w:customStyle="1" w:styleId="Heading2Char">
    <w:name w:val="Heading 2 Char"/>
    <w:basedOn w:val="DefaultParagraphFont"/>
    <w:link w:val="Heading2"/>
    <w:uiPriority w:val="9"/>
    <w:rsid w:val="00502746"/>
    <w:rPr>
      <w:rFonts w:ascii="Arial" w:eastAsia="Times New Roman" w:hAnsi="Arial" w:cs="Times New Roman"/>
      <w:bCs/>
      <w:color w:val="D51F35"/>
      <w:sz w:val="28"/>
      <w:szCs w:val="26"/>
    </w:rPr>
  </w:style>
  <w:style w:type="character" w:customStyle="1" w:styleId="Heading3Char">
    <w:name w:val="Heading 3 Char"/>
    <w:basedOn w:val="DefaultParagraphFont"/>
    <w:link w:val="Heading3"/>
    <w:uiPriority w:val="9"/>
    <w:rsid w:val="00502746"/>
    <w:rPr>
      <w:rFonts w:ascii="Arial" w:eastAsia="Times New Roman" w:hAnsi="Arial" w:cs="Times New Roman"/>
      <w:b/>
      <w:bCs/>
      <w:color w:val="53565A"/>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502746"/>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502746"/>
    <w:rPr>
      <w:rFonts w:asciiTheme="majorHAnsi" w:eastAsiaTheme="majorEastAsia" w:hAnsiTheme="majorHAnsi" w:cstheme="majorBidi"/>
      <w:i/>
      <w:iCs/>
      <w:color w:val="AF272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884955"/>
    <w:pPr>
      <w:tabs>
        <w:tab w:val="left" w:pos="601"/>
        <w:tab w:val="right" w:pos="9015"/>
      </w:tabs>
      <w:spacing w:after="100"/>
      <w:ind w:left="142"/>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4E6BDE"/>
    <w:pPr>
      <w:tabs>
        <w:tab w:val="left" w:pos="600"/>
        <w:tab w:val="right" w:pos="9016"/>
      </w:tabs>
      <w:spacing w:after="100"/>
      <w:ind w:left="142"/>
    </w:pPr>
  </w:style>
  <w:style w:type="paragraph" w:styleId="TOC3">
    <w:name w:val="toc 3"/>
    <w:basedOn w:val="Normal"/>
    <w:next w:val="Normal"/>
    <w:autoRedefine/>
    <w:uiPriority w:val="39"/>
    <w:unhideWhenUsed/>
    <w:rsid w:val="00884955"/>
    <w:pPr>
      <w:tabs>
        <w:tab w:val="right" w:pos="9016"/>
      </w:tabs>
      <w:spacing w:after="100"/>
      <w:ind w:left="142"/>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aliases w:val="DdeM 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autoRedefine/>
    <w:uiPriority w:val="10"/>
    <w:qFormat/>
    <w:rsid w:val="00542B0C"/>
    <w:pPr>
      <w:spacing w:before="0" w:line="420" w:lineRule="exact"/>
      <w:jc w:val="right"/>
    </w:pPr>
    <w:rPr>
      <w:b/>
      <w:caps/>
      <w:noProof/>
      <w:color w:val="FFFFFF"/>
      <w:sz w:val="44"/>
      <w:lang w:val="en-GB" w:eastAsia="en-GB"/>
    </w:rPr>
  </w:style>
  <w:style w:type="character" w:customStyle="1" w:styleId="TitleChar">
    <w:name w:val="Title Char"/>
    <w:basedOn w:val="DefaultParagraphFont"/>
    <w:link w:val="Title"/>
    <w:uiPriority w:val="10"/>
    <w:rsid w:val="00542B0C"/>
    <w:rPr>
      <w:rFonts w:ascii="VIC" w:eastAsia="Times New Roman" w:hAnsi="VIC" w:cs="Times New Roman"/>
      <w:b/>
      <w:caps/>
      <w:noProof/>
      <w:color w:val="FFFFFF"/>
      <w:sz w:val="44"/>
      <w:szCs w:val="20"/>
      <w:lang w:val="en-GB" w:eastAsia="en-GB"/>
    </w:rPr>
  </w:style>
  <w:style w:type="paragraph" w:styleId="Subtitle">
    <w:name w:val="Subtitle"/>
    <w:basedOn w:val="Normal"/>
    <w:next w:val="Normal"/>
    <w:link w:val="SubtitleChar"/>
    <w:autoRedefine/>
    <w:uiPriority w:val="11"/>
    <w:qFormat/>
    <w:rsid w:val="00B7250C"/>
    <w:pPr>
      <w:spacing w:before="180"/>
      <w:jc w:val="right"/>
    </w:pPr>
    <w:rPr>
      <w:color w:val="FFFFFF"/>
      <w:sz w:val="28"/>
    </w:rPr>
  </w:style>
  <w:style w:type="character" w:customStyle="1" w:styleId="SubtitleChar">
    <w:name w:val="Subtitle Char"/>
    <w:basedOn w:val="DefaultParagraphFont"/>
    <w:link w:val="Subtitle"/>
    <w:uiPriority w:val="11"/>
    <w:rsid w:val="00B7250C"/>
    <w:rPr>
      <w:rFonts w:ascii="VIC" w:eastAsia="Times New Roman" w:hAnsi="VIC" w:cs="Times New Roman"/>
      <w:color w:val="FFFFFF"/>
      <w:sz w:val="28"/>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SubtleEmphasis">
    <w:name w:val="Subtle Emphasis"/>
    <w:basedOn w:val="DefaultParagraphFont"/>
    <w:uiPriority w:val="19"/>
    <w:qFormat/>
    <w:rsid w:val="00502746"/>
    <w:rPr>
      <w:i/>
      <w:iCs/>
      <w:color w:val="D51F35"/>
    </w:rPr>
  </w:style>
  <w:style w:type="character" w:styleId="IntenseEmphasis">
    <w:name w:val="Intense Emphasis"/>
    <w:basedOn w:val="DefaultParagraphFont"/>
    <w:uiPriority w:val="21"/>
    <w:qFormat/>
    <w:rsid w:val="00502746"/>
    <w:rPr>
      <w:i/>
      <w:iCs/>
      <w:color w:val="D51F35"/>
    </w:rPr>
  </w:style>
  <w:style w:type="paragraph" w:styleId="Quote">
    <w:name w:val="Quote"/>
    <w:basedOn w:val="Normal"/>
    <w:next w:val="Normal"/>
    <w:link w:val="QuoteChar"/>
    <w:uiPriority w:val="29"/>
    <w:qFormat/>
    <w:rsid w:val="00502746"/>
    <w:pPr>
      <w:spacing w:before="200" w:after="160"/>
      <w:ind w:left="864" w:right="864"/>
      <w:jc w:val="center"/>
    </w:pPr>
    <w:rPr>
      <w:i/>
      <w:iCs/>
      <w:color w:val="AF272F"/>
    </w:rPr>
  </w:style>
  <w:style w:type="character" w:customStyle="1" w:styleId="QuoteChar">
    <w:name w:val="Quote Char"/>
    <w:basedOn w:val="DefaultParagraphFont"/>
    <w:link w:val="Quote"/>
    <w:uiPriority w:val="29"/>
    <w:rsid w:val="00502746"/>
    <w:rPr>
      <w:rFonts w:ascii="Arial" w:eastAsia="Times New Roman" w:hAnsi="Arial" w:cs="Times New Roman"/>
      <w:i/>
      <w:iCs/>
      <w:color w:val="AF272F"/>
      <w:sz w:val="18"/>
      <w:szCs w:val="20"/>
    </w:rPr>
  </w:style>
  <w:style w:type="character" w:styleId="SubtleReference">
    <w:name w:val="Subtle Reference"/>
    <w:basedOn w:val="DefaultParagraphFont"/>
    <w:uiPriority w:val="31"/>
    <w:qFormat/>
    <w:rsid w:val="00502746"/>
    <w:rPr>
      <w:smallCaps/>
      <w:color w:val="AF272F"/>
    </w:rPr>
  </w:style>
  <w:style w:type="character" w:styleId="IntenseReference">
    <w:name w:val="Intense Reference"/>
    <w:basedOn w:val="DefaultParagraphFont"/>
    <w:uiPriority w:val="32"/>
    <w:qFormat/>
    <w:rsid w:val="00502746"/>
    <w:rPr>
      <w:b/>
      <w:bCs/>
      <w:smallCaps/>
      <w:color w:val="AF272F"/>
      <w:spacing w:val="5"/>
    </w:rPr>
  </w:style>
  <w:style w:type="paragraph" w:customStyle="1" w:styleId="Bullet">
    <w:name w:val="Bullet"/>
    <w:basedOn w:val="Normal"/>
    <w:qFormat/>
    <w:rsid w:val="00B55A31"/>
    <w:pPr>
      <w:numPr>
        <w:numId w:val="4"/>
      </w:numPr>
      <w:spacing w:before="0" w:after="120"/>
    </w:pPr>
    <w:rPr>
      <w:rFonts w:eastAsia="MS Mincho"/>
      <w:color w:val="auto"/>
      <w:sz w:val="24"/>
      <w:szCs w:val="24"/>
      <w:lang w:val="en-US"/>
    </w:rPr>
  </w:style>
  <w:style w:type="character" w:styleId="FootnoteReference">
    <w:name w:val="footnote reference"/>
    <w:uiPriority w:val="99"/>
    <w:unhideWhenUsed/>
    <w:rsid w:val="00701534"/>
    <w:rPr>
      <w:vertAlign w:val="superscript"/>
    </w:rPr>
  </w:style>
  <w:style w:type="table" w:styleId="ListTable3">
    <w:name w:val="List Table 3"/>
    <w:basedOn w:val="TableNormal"/>
    <w:uiPriority w:val="48"/>
    <w:rsid w:val="00B102D3"/>
    <w:pPr>
      <w:spacing w:after="0" w:line="240" w:lineRule="auto"/>
    </w:pPr>
    <w:tblPr>
      <w:tblStyleRowBandSize w:val="1"/>
      <w:tblStyleColBandSize w:val="1"/>
      <w:tblBorders>
        <w:top w:val="single" w:sz="4" w:space="0" w:color="201547" w:themeColor="text1"/>
        <w:left w:val="single" w:sz="4" w:space="0" w:color="201547" w:themeColor="text1"/>
        <w:bottom w:val="single" w:sz="4" w:space="0" w:color="201547" w:themeColor="text1"/>
        <w:right w:val="single" w:sz="4" w:space="0" w:color="201547" w:themeColor="text1"/>
      </w:tblBorders>
    </w:tblPr>
    <w:tblStylePr w:type="firstRow">
      <w:rPr>
        <w:b/>
        <w:bCs/>
        <w:color w:val="FFFFFF" w:themeColor="background1"/>
      </w:rPr>
      <w:tblPr/>
      <w:tcPr>
        <w:shd w:val="clear" w:color="auto" w:fill="201547" w:themeFill="text1"/>
      </w:tcPr>
    </w:tblStylePr>
    <w:tblStylePr w:type="lastRow">
      <w:rPr>
        <w:b/>
        <w:bCs/>
      </w:rPr>
      <w:tblPr/>
      <w:tcPr>
        <w:tcBorders>
          <w:top w:val="double" w:sz="4" w:space="0" w:color="201547"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text1"/>
          <w:right w:val="single" w:sz="4" w:space="0" w:color="201547" w:themeColor="text1"/>
        </w:tcBorders>
      </w:tcPr>
    </w:tblStylePr>
    <w:tblStylePr w:type="band1Horz">
      <w:tblPr/>
      <w:tcPr>
        <w:tcBorders>
          <w:top w:val="single" w:sz="4" w:space="0" w:color="201547" w:themeColor="text1"/>
          <w:bottom w:val="single" w:sz="4" w:space="0" w:color="201547"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text1"/>
          <w:left w:val="nil"/>
        </w:tcBorders>
      </w:tcPr>
    </w:tblStylePr>
    <w:tblStylePr w:type="swCell">
      <w:tblPr/>
      <w:tcPr>
        <w:tcBorders>
          <w:top w:val="double" w:sz="4" w:space="0" w:color="201547" w:themeColor="text1"/>
          <w:right w:val="nil"/>
        </w:tcBorders>
      </w:tcPr>
    </w:tblStylePr>
  </w:style>
  <w:style w:type="character" w:styleId="UnresolvedMention">
    <w:name w:val="Unresolved Mention"/>
    <w:basedOn w:val="DefaultParagraphFont"/>
    <w:uiPriority w:val="99"/>
    <w:rsid w:val="00351206"/>
    <w:rPr>
      <w:color w:val="808080"/>
      <w:shd w:val="clear" w:color="auto" w:fill="E6E6E6"/>
    </w:rPr>
  </w:style>
  <w:style w:type="paragraph" w:customStyle="1" w:styleId="bodycopy">
    <w:name w:val="# body copy"/>
    <w:basedOn w:val="Normal"/>
    <w:qFormat/>
    <w:rsid w:val="00194080"/>
    <w:pPr>
      <w:spacing w:before="0" w:after="120"/>
    </w:pPr>
    <w:rPr>
      <w:rFonts w:cs="Arial"/>
      <w:kern w:val="28"/>
      <w:lang w:eastAsia="en-AU"/>
      <w14:ligatures w14:val="standard"/>
      <w14:cntxtAlts/>
    </w:rPr>
  </w:style>
  <w:style w:type="paragraph" w:customStyle="1" w:styleId="dotpoints">
    <w:name w:val="# dot points"/>
    <w:basedOn w:val="Normal"/>
    <w:link w:val="dotpointsChar"/>
    <w:qFormat/>
    <w:rsid w:val="002E4530"/>
    <w:pPr>
      <w:keepLines/>
      <w:numPr>
        <w:numId w:val="5"/>
      </w:numPr>
      <w:spacing w:before="180" w:after="180" w:line="300" w:lineRule="auto"/>
      <w:ind w:left="1077" w:hanging="357"/>
      <w:contextualSpacing/>
    </w:pPr>
    <w:rPr>
      <w:rFonts w:cs="Arial"/>
    </w:rPr>
  </w:style>
  <w:style w:type="character" w:customStyle="1" w:styleId="dotpointsChar">
    <w:name w:val="# dot points Char"/>
    <w:basedOn w:val="DefaultParagraphFont"/>
    <w:link w:val="dotpoints"/>
    <w:rsid w:val="002E4530"/>
    <w:rPr>
      <w:rFonts w:ascii="VIC" w:eastAsia="Times New Roman" w:hAnsi="VIC" w:cs="Arial"/>
      <w:color w:val="53565A"/>
      <w:sz w:val="18"/>
      <w:szCs w:val="20"/>
    </w:rPr>
  </w:style>
  <w:style w:type="paragraph" w:customStyle="1" w:styleId="Default">
    <w:name w:val="Default"/>
    <w:rsid w:val="008B0AC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44C78"/>
    <w:rPr>
      <w:sz w:val="16"/>
      <w:szCs w:val="16"/>
    </w:rPr>
  </w:style>
  <w:style w:type="paragraph" w:styleId="CommentText">
    <w:name w:val="annotation text"/>
    <w:basedOn w:val="Normal"/>
    <w:link w:val="CommentTextChar"/>
    <w:uiPriority w:val="99"/>
    <w:semiHidden/>
    <w:unhideWhenUsed/>
    <w:rsid w:val="00844C78"/>
    <w:rPr>
      <w:sz w:val="20"/>
    </w:rPr>
  </w:style>
  <w:style w:type="character" w:customStyle="1" w:styleId="CommentTextChar">
    <w:name w:val="Comment Text Char"/>
    <w:basedOn w:val="DefaultParagraphFont"/>
    <w:link w:val="CommentText"/>
    <w:uiPriority w:val="99"/>
    <w:semiHidden/>
    <w:rsid w:val="00844C78"/>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844C78"/>
    <w:rPr>
      <w:b/>
      <w:bCs/>
    </w:rPr>
  </w:style>
  <w:style w:type="character" w:customStyle="1" w:styleId="CommentSubjectChar">
    <w:name w:val="Comment Subject Char"/>
    <w:basedOn w:val="CommentTextChar"/>
    <w:link w:val="CommentSubject"/>
    <w:uiPriority w:val="99"/>
    <w:semiHidden/>
    <w:rsid w:val="00844C78"/>
    <w:rPr>
      <w:rFonts w:ascii="Arial" w:eastAsia="Times New Roman" w:hAnsi="Arial" w:cs="Times New Roman"/>
      <w:b/>
      <w:bCs/>
      <w:color w:val="53565A"/>
      <w:sz w:val="20"/>
      <w:szCs w:val="20"/>
    </w:rPr>
  </w:style>
  <w:style w:type="paragraph" w:customStyle="1" w:styleId="TableBullet">
    <w:name w:val="Table Bullet"/>
    <w:basedOn w:val="Normal"/>
    <w:qFormat/>
    <w:rsid w:val="00AC4925"/>
    <w:pPr>
      <w:numPr>
        <w:numId w:val="7"/>
      </w:numPr>
      <w:spacing w:before="0" w:after="120"/>
      <w:ind w:left="346" w:hanging="346"/>
    </w:pPr>
    <w:rPr>
      <w:rFonts w:ascii="Tahoma" w:eastAsia="MS Mincho" w:hAnsi="Tahoma"/>
      <w:color w:val="auto"/>
      <w:sz w:val="20"/>
      <w:szCs w:val="24"/>
      <w:lang w:val="en-US"/>
    </w:rPr>
  </w:style>
  <w:style w:type="paragraph" w:customStyle="1" w:styleId="FootnoteTextTables">
    <w:name w:val="Footnote Text (Tables"/>
    <w:aliases w:val="Forms4,Footnotes)4"/>
    <w:basedOn w:val="Normal"/>
    <w:uiPriority w:val="99"/>
    <w:rsid w:val="00321DC3"/>
    <w:pPr>
      <w:widowControl w:val="0"/>
      <w:suppressAutoHyphens/>
      <w:autoSpaceDE w:val="0"/>
      <w:autoSpaceDN w:val="0"/>
      <w:adjustRightInd w:val="0"/>
      <w:spacing w:before="100" w:after="100" w:line="220" w:lineRule="atLeast"/>
      <w:ind w:left="397" w:hanging="397"/>
      <w:textAlignment w:val="center"/>
    </w:pPr>
    <w:rPr>
      <w:rFonts w:ascii="HelveticaNeueLTStd-Lt" w:eastAsia="MS Mincho" w:hAnsi="HelveticaNeueLTStd-Lt" w:cs="HelveticaNeueLTStd-Lt"/>
      <w:color w:val="000000"/>
      <w:sz w:val="14"/>
      <w:szCs w:val="14"/>
      <w:lang w:val="en-US"/>
    </w:rPr>
  </w:style>
  <w:style w:type="paragraph" w:styleId="NoSpacing">
    <w:name w:val="No Spacing"/>
    <w:uiPriority w:val="1"/>
    <w:qFormat/>
    <w:rsid w:val="00164687"/>
    <w:pPr>
      <w:spacing w:after="0" w:line="240" w:lineRule="auto"/>
    </w:pPr>
    <w:rPr>
      <w:rFonts w:ascii="Arial" w:eastAsia="Times New Roman" w:hAnsi="Arial" w:cs="Times New Roman"/>
      <w:color w:val="53565A"/>
      <w:sz w:val="18"/>
      <w:szCs w:val="20"/>
    </w:rPr>
  </w:style>
  <w:style w:type="paragraph" w:styleId="Revision">
    <w:name w:val="Revision"/>
    <w:hidden/>
    <w:uiPriority w:val="99"/>
    <w:semiHidden/>
    <w:rsid w:val="004D6259"/>
    <w:pPr>
      <w:spacing w:after="0" w:line="240" w:lineRule="auto"/>
    </w:pPr>
    <w:rPr>
      <w:rFonts w:ascii="Arial" w:eastAsia="Times New Roman" w:hAnsi="Arial" w:cs="Times New Roman"/>
      <w:color w:val="53565A"/>
      <w:sz w:val="18"/>
      <w:szCs w:val="20"/>
    </w:rPr>
  </w:style>
  <w:style w:type="character" w:customStyle="1" w:styleId="bold-text">
    <w:name w:val="bold-text"/>
    <w:basedOn w:val="DefaultParagraphFont"/>
    <w:rsid w:val="0082227B"/>
  </w:style>
  <w:style w:type="paragraph" w:styleId="ListNumber">
    <w:name w:val="List Number"/>
    <w:basedOn w:val="Normal"/>
    <w:uiPriority w:val="99"/>
    <w:unhideWhenUsed/>
    <w:rsid w:val="0082227B"/>
    <w:pPr>
      <w:spacing w:before="60" w:after="60"/>
    </w:pPr>
    <w:rPr>
      <w:color w:val="auto"/>
      <w:sz w:val="20"/>
    </w:rPr>
  </w:style>
  <w:style w:type="character" w:styleId="PlaceholderText">
    <w:name w:val="Placeholder Text"/>
    <w:basedOn w:val="DefaultParagraphFont"/>
    <w:uiPriority w:val="99"/>
    <w:semiHidden/>
    <w:rsid w:val="006831D4"/>
    <w:rPr>
      <w:color w:val="808080"/>
    </w:rPr>
  </w:style>
  <w:style w:type="table" w:customStyle="1" w:styleId="TableGrid1">
    <w:name w:val="Table Grid1"/>
    <w:basedOn w:val="TableNormal"/>
    <w:next w:val="TableGrid"/>
    <w:uiPriority w:val="39"/>
    <w:rsid w:val="006000AC"/>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21106">
      <w:bodyDiv w:val="1"/>
      <w:marLeft w:val="0"/>
      <w:marRight w:val="0"/>
      <w:marTop w:val="0"/>
      <w:marBottom w:val="0"/>
      <w:divBdr>
        <w:top w:val="none" w:sz="0" w:space="0" w:color="auto"/>
        <w:left w:val="none" w:sz="0" w:space="0" w:color="auto"/>
        <w:bottom w:val="none" w:sz="0" w:space="0" w:color="auto"/>
        <w:right w:val="none" w:sz="0" w:space="0" w:color="auto"/>
      </w:divBdr>
    </w:div>
    <w:div w:id="549731262">
      <w:bodyDiv w:val="1"/>
      <w:marLeft w:val="0"/>
      <w:marRight w:val="0"/>
      <w:marTop w:val="0"/>
      <w:marBottom w:val="0"/>
      <w:divBdr>
        <w:top w:val="none" w:sz="0" w:space="0" w:color="auto"/>
        <w:left w:val="none" w:sz="0" w:space="0" w:color="auto"/>
        <w:bottom w:val="none" w:sz="0" w:space="0" w:color="auto"/>
        <w:right w:val="none" w:sz="0" w:space="0" w:color="auto"/>
      </w:divBdr>
    </w:div>
    <w:div w:id="722945903">
      <w:bodyDiv w:val="1"/>
      <w:marLeft w:val="0"/>
      <w:marRight w:val="0"/>
      <w:marTop w:val="0"/>
      <w:marBottom w:val="0"/>
      <w:divBdr>
        <w:top w:val="none" w:sz="0" w:space="0" w:color="auto"/>
        <w:left w:val="none" w:sz="0" w:space="0" w:color="auto"/>
        <w:bottom w:val="none" w:sz="0" w:space="0" w:color="auto"/>
        <w:right w:val="none" w:sz="0" w:space="0" w:color="auto"/>
      </w:divBdr>
      <w:divsChild>
        <w:div w:id="782924239">
          <w:marLeft w:val="0"/>
          <w:marRight w:val="0"/>
          <w:marTop w:val="0"/>
          <w:marBottom w:val="0"/>
          <w:divBdr>
            <w:top w:val="none" w:sz="0" w:space="0" w:color="auto"/>
            <w:left w:val="none" w:sz="0" w:space="0" w:color="auto"/>
            <w:bottom w:val="single" w:sz="12" w:space="0" w:color="FFFFFF"/>
            <w:right w:val="none" w:sz="0" w:space="0" w:color="auto"/>
          </w:divBdr>
        </w:div>
      </w:divsChild>
    </w:div>
    <w:div w:id="924653390">
      <w:bodyDiv w:val="1"/>
      <w:marLeft w:val="0"/>
      <w:marRight w:val="0"/>
      <w:marTop w:val="0"/>
      <w:marBottom w:val="0"/>
      <w:divBdr>
        <w:top w:val="none" w:sz="0" w:space="0" w:color="auto"/>
        <w:left w:val="none" w:sz="0" w:space="0" w:color="auto"/>
        <w:bottom w:val="none" w:sz="0" w:space="0" w:color="auto"/>
        <w:right w:val="none" w:sz="0" w:space="0" w:color="auto"/>
      </w:divBdr>
      <w:divsChild>
        <w:div w:id="1045638582">
          <w:marLeft w:val="0"/>
          <w:marRight w:val="0"/>
          <w:marTop w:val="1500"/>
          <w:marBottom w:val="0"/>
          <w:divBdr>
            <w:top w:val="none" w:sz="0" w:space="0" w:color="auto"/>
            <w:left w:val="none" w:sz="0" w:space="0" w:color="auto"/>
            <w:bottom w:val="none" w:sz="0" w:space="0" w:color="auto"/>
            <w:right w:val="none" w:sz="0" w:space="0" w:color="auto"/>
          </w:divBdr>
          <w:divsChild>
            <w:div w:id="2074155592">
              <w:marLeft w:val="0"/>
              <w:marRight w:val="0"/>
              <w:marTop w:val="0"/>
              <w:marBottom w:val="0"/>
              <w:divBdr>
                <w:top w:val="none" w:sz="0" w:space="0" w:color="auto"/>
                <w:left w:val="none" w:sz="0" w:space="0" w:color="auto"/>
                <w:bottom w:val="none" w:sz="0" w:space="0" w:color="auto"/>
                <w:right w:val="none" w:sz="0" w:space="0" w:color="auto"/>
              </w:divBdr>
              <w:divsChild>
                <w:div w:id="1937706248">
                  <w:marLeft w:val="0"/>
                  <w:marRight w:val="0"/>
                  <w:marTop w:val="0"/>
                  <w:marBottom w:val="0"/>
                  <w:divBdr>
                    <w:top w:val="none" w:sz="0" w:space="0" w:color="auto"/>
                    <w:left w:val="none" w:sz="0" w:space="0" w:color="auto"/>
                    <w:bottom w:val="none" w:sz="0" w:space="0" w:color="auto"/>
                    <w:right w:val="none" w:sz="0" w:space="0" w:color="auto"/>
                  </w:divBdr>
                  <w:divsChild>
                    <w:div w:id="2096660448">
                      <w:marLeft w:val="0"/>
                      <w:marRight w:val="0"/>
                      <w:marTop w:val="0"/>
                      <w:marBottom w:val="0"/>
                      <w:divBdr>
                        <w:top w:val="none" w:sz="0" w:space="0" w:color="auto"/>
                        <w:left w:val="none" w:sz="0" w:space="0" w:color="auto"/>
                        <w:bottom w:val="none" w:sz="0" w:space="0" w:color="auto"/>
                        <w:right w:val="none" w:sz="0" w:space="0" w:color="auto"/>
                      </w:divBdr>
                      <w:divsChild>
                        <w:div w:id="243035460">
                          <w:marLeft w:val="0"/>
                          <w:marRight w:val="0"/>
                          <w:marTop w:val="0"/>
                          <w:marBottom w:val="0"/>
                          <w:divBdr>
                            <w:top w:val="none" w:sz="0" w:space="0" w:color="auto"/>
                            <w:left w:val="none" w:sz="0" w:space="0" w:color="auto"/>
                            <w:bottom w:val="none" w:sz="0" w:space="0" w:color="auto"/>
                            <w:right w:val="none" w:sz="0" w:space="0" w:color="auto"/>
                          </w:divBdr>
                          <w:divsChild>
                            <w:div w:id="664935580">
                              <w:marLeft w:val="-225"/>
                              <w:marRight w:val="-225"/>
                              <w:marTop w:val="0"/>
                              <w:marBottom w:val="0"/>
                              <w:divBdr>
                                <w:top w:val="none" w:sz="0" w:space="0" w:color="auto"/>
                                <w:left w:val="none" w:sz="0" w:space="0" w:color="auto"/>
                                <w:bottom w:val="none" w:sz="0" w:space="0" w:color="auto"/>
                                <w:right w:val="none" w:sz="0" w:space="0" w:color="auto"/>
                              </w:divBdr>
                              <w:divsChild>
                                <w:div w:id="1482888888">
                                  <w:marLeft w:val="0"/>
                                  <w:marRight w:val="0"/>
                                  <w:marTop w:val="0"/>
                                  <w:marBottom w:val="0"/>
                                  <w:divBdr>
                                    <w:top w:val="none" w:sz="0" w:space="0" w:color="auto"/>
                                    <w:left w:val="none" w:sz="0" w:space="0" w:color="auto"/>
                                    <w:bottom w:val="none" w:sz="0" w:space="0" w:color="auto"/>
                                    <w:right w:val="none" w:sz="0" w:space="0" w:color="auto"/>
                                  </w:divBdr>
                                  <w:divsChild>
                                    <w:div w:id="726533319">
                                      <w:marLeft w:val="0"/>
                                      <w:marRight w:val="0"/>
                                      <w:marTop w:val="0"/>
                                      <w:marBottom w:val="0"/>
                                      <w:divBdr>
                                        <w:top w:val="none" w:sz="0" w:space="0" w:color="auto"/>
                                        <w:left w:val="none" w:sz="0" w:space="0" w:color="auto"/>
                                        <w:bottom w:val="none" w:sz="0" w:space="0" w:color="auto"/>
                                        <w:right w:val="none" w:sz="0" w:space="0" w:color="auto"/>
                                      </w:divBdr>
                                      <w:divsChild>
                                        <w:div w:id="440491416">
                                          <w:marLeft w:val="0"/>
                                          <w:marRight w:val="0"/>
                                          <w:marTop w:val="0"/>
                                          <w:marBottom w:val="0"/>
                                          <w:divBdr>
                                            <w:top w:val="none" w:sz="0" w:space="0" w:color="auto"/>
                                            <w:left w:val="none" w:sz="0" w:space="0" w:color="auto"/>
                                            <w:bottom w:val="none" w:sz="0" w:space="0" w:color="auto"/>
                                            <w:right w:val="none" w:sz="0" w:space="0" w:color="auto"/>
                                          </w:divBdr>
                                          <w:divsChild>
                                            <w:div w:id="15263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624152">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31317328">
      <w:bodyDiv w:val="1"/>
      <w:marLeft w:val="0"/>
      <w:marRight w:val="0"/>
      <w:marTop w:val="0"/>
      <w:marBottom w:val="0"/>
      <w:divBdr>
        <w:top w:val="none" w:sz="0" w:space="0" w:color="auto"/>
        <w:left w:val="none" w:sz="0" w:space="0" w:color="auto"/>
        <w:bottom w:val="none" w:sz="0" w:space="0" w:color="auto"/>
        <w:right w:val="none" w:sz="0" w:space="0" w:color="auto"/>
      </w:divBdr>
    </w:div>
    <w:div w:id="1500193159">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21117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cn.org.au/icn_vic" TargetMode="External"/><Relationship Id="rId26" Type="http://schemas.openxmlformats.org/officeDocument/2006/relationships/hyperlink" Target="https://www.icn.org.au/icn_vic/vmc/" TargetMode="External"/><Relationship Id="rId39" Type="http://schemas.openxmlformats.org/officeDocument/2006/relationships/hyperlink" Target="https://www.rdv.vic.gov.au/victorias-regions/horsham" TargetMode="External"/><Relationship Id="rId3" Type="http://schemas.openxmlformats.org/officeDocument/2006/relationships/customXml" Target="../customXml/item3.xml"/><Relationship Id="rId21" Type="http://schemas.openxmlformats.org/officeDocument/2006/relationships/hyperlink" Target="https://localjobsfirst.vic.gov.au/key-documents" TargetMode="External"/><Relationship Id="rId34" Type="http://schemas.openxmlformats.org/officeDocument/2006/relationships/hyperlink" Target="https://www.rdv.vic.gov.au/rdv-act-2002" TargetMode="External"/><Relationship Id="rId42" Type="http://schemas.openxmlformats.org/officeDocument/2006/relationships/hyperlink" Target="https://www.rdv.vic.gov.au/victorias-regions/wangaratta" TargetMode="External"/><Relationship Id="rId47" Type="http://schemas.openxmlformats.org/officeDocument/2006/relationships/hyperlink" Target="mailto:localjobsfirst@ecodev.vic.gov.au" TargetMode="Externa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icn.org.au/icn_vic/vmc/" TargetMode="External"/><Relationship Id="rId25" Type="http://schemas.openxmlformats.org/officeDocument/2006/relationships/hyperlink" Target="https://www.icn.org.au/icn_vic/vmc/" TargetMode="External"/><Relationship Id="rId33" Type="http://schemas.openxmlformats.org/officeDocument/2006/relationships/hyperlink" Target="https://www.localjobsfirst.vic.gov.au/local-jobs-first-commissioner" TargetMode="External"/><Relationship Id="rId38" Type="http://schemas.openxmlformats.org/officeDocument/2006/relationships/hyperlink" Target="https://www.rdv.vic.gov.au/victorias-regions/shepparton"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ocaljobsfirst.vic.gov.au" TargetMode="External"/><Relationship Id="rId20" Type="http://schemas.openxmlformats.org/officeDocument/2006/relationships/hyperlink" Target="https://vicgov.sharepoint.com/sites/VG000710/Industry%20Participation/Local%20Jobs%20First/1.LJF%20&#8211;%20policy/Policy%20and%20supporting%20documents/Policy%20reviews%20and%20updates/Policy%20refinement%202022/Updated%20Policy%20Documents/localjobsfirst.vic.gov.au/commissioner" TargetMode="External"/><Relationship Id="rId29" Type="http://schemas.openxmlformats.org/officeDocument/2006/relationships/hyperlink" Target="https://jobs.vic.gov.au/" TargetMode="External"/><Relationship Id="rId41" Type="http://schemas.openxmlformats.org/officeDocument/2006/relationships/hyperlink" Target="https://www.rdv.vic.gov.au/victorias-regions/mildu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caljobsfirst.vic.gov.au/key-documents" TargetMode="External"/><Relationship Id="rId32" Type="http://schemas.openxmlformats.org/officeDocument/2006/relationships/hyperlink" Target="https://www.dtf.vic.gov.au/infrastructure-investment/market-led-proposals" TargetMode="External"/><Relationship Id="rId37" Type="http://schemas.openxmlformats.org/officeDocument/2006/relationships/hyperlink" Target="https://www.rdv.vic.gov.au/victorias-regions/geelong" TargetMode="External"/><Relationship Id="rId40" Type="http://schemas.openxmlformats.org/officeDocument/2006/relationships/hyperlink" Target="https://www.rdv.vic.gov.au/victorias-regions/latrobe"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ocaljobsfirst.vic.gov.au" TargetMode="External"/><Relationship Id="rId23" Type="http://schemas.openxmlformats.org/officeDocument/2006/relationships/hyperlink" Target="https://www.icn.org.au/icn_vic/vmc/" TargetMode="External"/><Relationship Id="rId28" Type="http://schemas.openxmlformats.org/officeDocument/2006/relationships/hyperlink" Target="https://localjobsfirst.vic.gov.au/" TargetMode="External"/><Relationship Id="rId36" Type="http://schemas.openxmlformats.org/officeDocument/2006/relationships/hyperlink" Target="https://www.rdv.vic.gov.au/victorias-regions/bendigo"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ateway.icn.org.au/" TargetMode="External"/><Relationship Id="rId31" Type="http://schemas.openxmlformats.org/officeDocument/2006/relationships/hyperlink" Target="https://icn.org.au/icn_vic/vmc/" TargetMode="External"/><Relationship Id="rId44" Type="http://schemas.openxmlformats.org/officeDocument/2006/relationships/hyperlink" Target="https://www.rdv.vic.gov.au/victorias-regions/wodong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cn.org.au/icn_vic/vmc/" TargetMode="External"/><Relationship Id="rId27" Type="http://schemas.openxmlformats.org/officeDocument/2006/relationships/hyperlink" Target="https://www.justice.vic.gov.au/statdecs" TargetMode="External"/><Relationship Id="rId30" Type="http://schemas.openxmlformats.org/officeDocument/2006/relationships/hyperlink" Target="https://www.buyingfor.vic.gov.au/" TargetMode="External"/><Relationship Id="rId35" Type="http://schemas.openxmlformats.org/officeDocument/2006/relationships/hyperlink" Target="https://www.rdv.vic.gov.au/victorias-regions/ballarat" TargetMode="External"/><Relationship Id="rId43" Type="http://schemas.openxmlformats.org/officeDocument/2006/relationships/hyperlink" Target="https://www.rdv.vic.gov.au/victorias-regions/warrnambool" TargetMode="External"/><Relationship Id="rId48" Type="http://schemas.openxmlformats.org/officeDocument/2006/relationships/hyperlink" Target="http://www.localjobsfirst.vic.gov.au"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feg xmlns="bd07834f-d95b-4883-aa18-4cf54a60a803" xsi:nil="true"/>
    <test xmlns="bd07834f-d95b-4883-aa18-4cf54a60a803" xsi:nil="true"/>
    <lcf76f155ced4ddcb4097134ff3c332f xmlns="bd07834f-d95b-4883-aa18-4cf54a60a803">
      <Terms xmlns="http://schemas.microsoft.com/office/infopath/2007/PartnerControls"/>
    </lcf76f155ced4ddcb4097134ff3c332f>
    <TaxCatchAll xmlns="32e98561-183e-4de5-80c3-a793f40b4ede" xsi:nil="true"/>
    <SharedWithUsers xmlns="32e98561-183e-4de5-80c3-a793f40b4ede">
      <UserInfo>
        <DisplayName>Leslie A Sorensen (DJPR)</DisplayName>
        <AccountId>579</AccountId>
        <AccountType/>
      </UserInfo>
      <UserInfo>
        <DisplayName>Jayne E Oliver (DJPR)</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AA8F5-CD87-4033-B678-7FD601631A21}">
  <ds:schemaRefs>
    <ds:schemaRef ds:uri="http://schemas.openxmlformats.org/officeDocument/2006/bibliography"/>
  </ds:schemaRefs>
</ds:datastoreItem>
</file>

<file path=customXml/itemProps2.xml><?xml version="1.0" encoding="utf-8"?>
<ds:datastoreItem xmlns:ds="http://schemas.openxmlformats.org/officeDocument/2006/customXml" ds:itemID="{07F686EB-90BE-4D80-A4BE-F48BC5AC4F01}">
  <ds:schemaRefs>
    <ds:schemaRef ds:uri="http://schemas.microsoft.com/office/2006/metadata/properties"/>
    <ds:schemaRef ds:uri="http://schemas.microsoft.com/office/infopath/2007/PartnerControls"/>
    <ds:schemaRef ds:uri="bd07834f-d95b-4883-aa18-4cf54a60a803"/>
    <ds:schemaRef ds:uri="32e98561-183e-4de5-80c3-a793f40b4ede"/>
  </ds:schemaRefs>
</ds:datastoreItem>
</file>

<file path=customXml/itemProps3.xml><?xml version="1.0" encoding="utf-8"?>
<ds:datastoreItem xmlns:ds="http://schemas.openxmlformats.org/officeDocument/2006/customXml" ds:itemID="{C2B14892-933A-4C39-BD73-4D947068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26DC5-BDC2-4345-A009-1E28058AAD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10541</Words>
  <Characters>60090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70491</CharactersWithSpaces>
  <SharedDoc>false</SharedDoc>
  <HLinks>
    <vt:vector size="384" baseType="variant">
      <vt:variant>
        <vt:i4>1245267</vt:i4>
      </vt:variant>
      <vt:variant>
        <vt:i4>312</vt:i4>
      </vt:variant>
      <vt:variant>
        <vt:i4>0</vt:i4>
      </vt:variant>
      <vt:variant>
        <vt:i4>5</vt:i4>
      </vt:variant>
      <vt:variant>
        <vt:lpwstr>http://www.localjobsfirst.vic.gov.au/</vt:lpwstr>
      </vt:variant>
      <vt:variant>
        <vt:lpwstr/>
      </vt:variant>
      <vt:variant>
        <vt:i4>5439595</vt:i4>
      </vt:variant>
      <vt:variant>
        <vt:i4>309</vt:i4>
      </vt:variant>
      <vt:variant>
        <vt:i4>0</vt:i4>
      </vt:variant>
      <vt:variant>
        <vt:i4>5</vt:i4>
      </vt:variant>
      <vt:variant>
        <vt:lpwstr>mailto:localjobsfirst@ecodev.vic.gov.au</vt:lpwstr>
      </vt:variant>
      <vt:variant>
        <vt:lpwstr/>
      </vt:variant>
      <vt:variant>
        <vt:i4>262151</vt:i4>
      </vt:variant>
      <vt:variant>
        <vt:i4>306</vt:i4>
      </vt:variant>
      <vt:variant>
        <vt:i4>0</vt:i4>
      </vt:variant>
      <vt:variant>
        <vt:i4>5</vt:i4>
      </vt:variant>
      <vt:variant>
        <vt:lpwstr>https://www.rdv.vic.gov.au/victorias-regions/wodonga</vt:lpwstr>
      </vt:variant>
      <vt:variant>
        <vt:lpwstr/>
      </vt:variant>
      <vt:variant>
        <vt:i4>1900575</vt:i4>
      </vt:variant>
      <vt:variant>
        <vt:i4>303</vt:i4>
      </vt:variant>
      <vt:variant>
        <vt:i4>0</vt:i4>
      </vt:variant>
      <vt:variant>
        <vt:i4>5</vt:i4>
      </vt:variant>
      <vt:variant>
        <vt:lpwstr>https://www.rdv.vic.gov.au/victorias-regions/warrnambool</vt:lpwstr>
      </vt:variant>
      <vt:variant>
        <vt:lpwstr/>
      </vt:variant>
      <vt:variant>
        <vt:i4>7667808</vt:i4>
      </vt:variant>
      <vt:variant>
        <vt:i4>300</vt:i4>
      </vt:variant>
      <vt:variant>
        <vt:i4>0</vt:i4>
      </vt:variant>
      <vt:variant>
        <vt:i4>5</vt:i4>
      </vt:variant>
      <vt:variant>
        <vt:lpwstr>https://www.rdv.vic.gov.au/victorias-regions/wangaratta</vt:lpwstr>
      </vt:variant>
      <vt:variant>
        <vt:lpwstr/>
      </vt:variant>
      <vt:variant>
        <vt:i4>851999</vt:i4>
      </vt:variant>
      <vt:variant>
        <vt:i4>297</vt:i4>
      </vt:variant>
      <vt:variant>
        <vt:i4>0</vt:i4>
      </vt:variant>
      <vt:variant>
        <vt:i4>5</vt:i4>
      </vt:variant>
      <vt:variant>
        <vt:lpwstr>https://www.rdv.vic.gov.au/victorias-regions/mildura</vt:lpwstr>
      </vt:variant>
      <vt:variant>
        <vt:lpwstr/>
      </vt:variant>
      <vt:variant>
        <vt:i4>655377</vt:i4>
      </vt:variant>
      <vt:variant>
        <vt:i4>294</vt:i4>
      </vt:variant>
      <vt:variant>
        <vt:i4>0</vt:i4>
      </vt:variant>
      <vt:variant>
        <vt:i4>5</vt:i4>
      </vt:variant>
      <vt:variant>
        <vt:lpwstr>https://www.rdv.vic.gov.au/victorias-regions/latrobe</vt:lpwstr>
      </vt:variant>
      <vt:variant>
        <vt:lpwstr/>
      </vt:variant>
      <vt:variant>
        <vt:i4>458781</vt:i4>
      </vt:variant>
      <vt:variant>
        <vt:i4>291</vt:i4>
      </vt:variant>
      <vt:variant>
        <vt:i4>0</vt:i4>
      </vt:variant>
      <vt:variant>
        <vt:i4>5</vt:i4>
      </vt:variant>
      <vt:variant>
        <vt:lpwstr>https://www.rdv.vic.gov.au/victorias-regions/horsham</vt:lpwstr>
      </vt:variant>
      <vt:variant>
        <vt:lpwstr/>
      </vt:variant>
      <vt:variant>
        <vt:i4>6488173</vt:i4>
      </vt:variant>
      <vt:variant>
        <vt:i4>288</vt:i4>
      </vt:variant>
      <vt:variant>
        <vt:i4>0</vt:i4>
      </vt:variant>
      <vt:variant>
        <vt:i4>5</vt:i4>
      </vt:variant>
      <vt:variant>
        <vt:lpwstr>https://www.rdv.vic.gov.au/victorias-regions/shepparton</vt:lpwstr>
      </vt:variant>
      <vt:variant>
        <vt:lpwstr/>
      </vt:variant>
      <vt:variant>
        <vt:i4>1179655</vt:i4>
      </vt:variant>
      <vt:variant>
        <vt:i4>285</vt:i4>
      </vt:variant>
      <vt:variant>
        <vt:i4>0</vt:i4>
      </vt:variant>
      <vt:variant>
        <vt:i4>5</vt:i4>
      </vt:variant>
      <vt:variant>
        <vt:lpwstr>https://www.rdv.vic.gov.au/victorias-regions/geelong</vt:lpwstr>
      </vt:variant>
      <vt:variant>
        <vt:lpwstr/>
      </vt:variant>
      <vt:variant>
        <vt:i4>1179654</vt:i4>
      </vt:variant>
      <vt:variant>
        <vt:i4>282</vt:i4>
      </vt:variant>
      <vt:variant>
        <vt:i4>0</vt:i4>
      </vt:variant>
      <vt:variant>
        <vt:i4>5</vt:i4>
      </vt:variant>
      <vt:variant>
        <vt:lpwstr>https://www.rdv.vic.gov.au/victorias-regions/bendigo</vt:lpwstr>
      </vt:variant>
      <vt:variant>
        <vt:lpwstr/>
      </vt:variant>
      <vt:variant>
        <vt:i4>1441823</vt:i4>
      </vt:variant>
      <vt:variant>
        <vt:i4>279</vt:i4>
      </vt:variant>
      <vt:variant>
        <vt:i4>0</vt:i4>
      </vt:variant>
      <vt:variant>
        <vt:i4>5</vt:i4>
      </vt:variant>
      <vt:variant>
        <vt:lpwstr>https://www.rdv.vic.gov.au/victorias-regions/ballarat</vt:lpwstr>
      </vt:variant>
      <vt:variant>
        <vt:lpwstr/>
      </vt:variant>
      <vt:variant>
        <vt:i4>6422585</vt:i4>
      </vt:variant>
      <vt:variant>
        <vt:i4>276</vt:i4>
      </vt:variant>
      <vt:variant>
        <vt:i4>0</vt:i4>
      </vt:variant>
      <vt:variant>
        <vt:i4>5</vt:i4>
      </vt:variant>
      <vt:variant>
        <vt:lpwstr>https://www.rdv.vic.gov.au/rdv-act-2002</vt:lpwstr>
      </vt:variant>
      <vt:variant>
        <vt:lpwstr/>
      </vt:variant>
      <vt:variant>
        <vt:i4>2424959</vt:i4>
      </vt:variant>
      <vt:variant>
        <vt:i4>273</vt:i4>
      </vt:variant>
      <vt:variant>
        <vt:i4>0</vt:i4>
      </vt:variant>
      <vt:variant>
        <vt:i4>5</vt:i4>
      </vt:variant>
      <vt:variant>
        <vt:lpwstr>https://www.localjobsfirst.vic.gov.au/local-jobs-first-commissioner</vt:lpwstr>
      </vt:variant>
      <vt:variant>
        <vt:lpwstr/>
      </vt:variant>
      <vt:variant>
        <vt:i4>8257646</vt:i4>
      </vt:variant>
      <vt:variant>
        <vt:i4>270</vt:i4>
      </vt:variant>
      <vt:variant>
        <vt:i4>0</vt:i4>
      </vt:variant>
      <vt:variant>
        <vt:i4>5</vt:i4>
      </vt:variant>
      <vt:variant>
        <vt:lpwstr>https://localjobsfirst.vic.gov.au/key-documents</vt:lpwstr>
      </vt:variant>
      <vt:variant>
        <vt:lpwstr/>
      </vt:variant>
      <vt:variant>
        <vt:i4>589907</vt:i4>
      </vt:variant>
      <vt:variant>
        <vt:i4>267</vt:i4>
      </vt:variant>
      <vt:variant>
        <vt:i4>0</vt:i4>
      </vt:variant>
      <vt:variant>
        <vt:i4>5</vt:i4>
      </vt:variant>
      <vt:variant>
        <vt:lpwstr>https://icnvic.force.com/s/login/?ec=302&amp;startURL=%2Fs%2F</vt:lpwstr>
      </vt:variant>
      <vt:variant>
        <vt:lpwstr/>
      </vt:variant>
      <vt:variant>
        <vt:i4>2621457</vt:i4>
      </vt:variant>
      <vt:variant>
        <vt:i4>264</vt:i4>
      </vt:variant>
      <vt:variant>
        <vt:i4>0</vt:i4>
      </vt:variant>
      <vt:variant>
        <vt:i4>5</vt:i4>
      </vt:variant>
      <vt:variant>
        <vt:lpwstr/>
      </vt:variant>
      <vt:variant>
        <vt:lpwstr>_How_to_apply</vt:lpwstr>
      </vt:variant>
      <vt:variant>
        <vt:i4>2621457</vt:i4>
      </vt:variant>
      <vt:variant>
        <vt:i4>255</vt:i4>
      </vt:variant>
      <vt:variant>
        <vt:i4>0</vt:i4>
      </vt:variant>
      <vt:variant>
        <vt:i4>5</vt:i4>
      </vt:variant>
      <vt:variant>
        <vt:lpwstr/>
      </vt:variant>
      <vt:variant>
        <vt:lpwstr>_How_to_apply</vt:lpwstr>
      </vt:variant>
      <vt:variant>
        <vt:i4>589907</vt:i4>
      </vt:variant>
      <vt:variant>
        <vt:i4>243</vt:i4>
      </vt:variant>
      <vt:variant>
        <vt:i4>0</vt:i4>
      </vt:variant>
      <vt:variant>
        <vt:i4>5</vt:i4>
      </vt:variant>
      <vt:variant>
        <vt:lpwstr>https://icnvic.force.com/s/login/?ec=302&amp;startURL=%2Fs%2F</vt:lpwstr>
      </vt:variant>
      <vt:variant>
        <vt:lpwstr/>
      </vt:variant>
      <vt:variant>
        <vt:i4>6422650</vt:i4>
      </vt:variant>
      <vt:variant>
        <vt:i4>240</vt:i4>
      </vt:variant>
      <vt:variant>
        <vt:i4>0</vt:i4>
      </vt:variant>
      <vt:variant>
        <vt:i4>5</vt:i4>
      </vt:variant>
      <vt:variant>
        <vt:lpwstr>https://www.justice.vic.gov.au/statdecs</vt:lpwstr>
      </vt:variant>
      <vt:variant>
        <vt:lpwstr/>
      </vt:variant>
      <vt:variant>
        <vt:i4>8257646</vt:i4>
      </vt:variant>
      <vt:variant>
        <vt:i4>237</vt:i4>
      </vt:variant>
      <vt:variant>
        <vt:i4>0</vt:i4>
      </vt:variant>
      <vt:variant>
        <vt:i4>5</vt:i4>
      </vt:variant>
      <vt:variant>
        <vt:lpwstr>https://localjobsfirst.vic.gov.au/key-documents</vt:lpwstr>
      </vt:variant>
      <vt:variant>
        <vt:lpwstr/>
      </vt:variant>
      <vt:variant>
        <vt:i4>589907</vt:i4>
      </vt:variant>
      <vt:variant>
        <vt:i4>234</vt:i4>
      </vt:variant>
      <vt:variant>
        <vt:i4>0</vt:i4>
      </vt:variant>
      <vt:variant>
        <vt:i4>5</vt:i4>
      </vt:variant>
      <vt:variant>
        <vt:lpwstr>https://icnvic.force.com/s/login/?ec=302&amp;startURL=%2Fs%2F</vt:lpwstr>
      </vt:variant>
      <vt:variant>
        <vt:lpwstr/>
      </vt:variant>
      <vt:variant>
        <vt:i4>6422650</vt:i4>
      </vt:variant>
      <vt:variant>
        <vt:i4>225</vt:i4>
      </vt:variant>
      <vt:variant>
        <vt:i4>0</vt:i4>
      </vt:variant>
      <vt:variant>
        <vt:i4>5</vt:i4>
      </vt:variant>
      <vt:variant>
        <vt:lpwstr>https://www.justice.vic.gov.au/statdecs</vt:lpwstr>
      </vt:variant>
      <vt:variant>
        <vt:lpwstr/>
      </vt:variant>
      <vt:variant>
        <vt:i4>7733311</vt:i4>
      </vt:variant>
      <vt:variant>
        <vt:i4>222</vt:i4>
      </vt:variant>
      <vt:variant>
        <vt:i4>0</vt:i4>
      </vt:variant>
      <vt:variant>
        <vt:i4>5</vt:i4>
      </vt:variant>
      <vt:variant>
        <vt:lpwstr>http://www.localjobsfirst.vic.gov.au/key-documents</vt:lpwstr>
      </vt:variant>
      <vt:variant>
        <vt:lpwstr/>
      </vt:variant>
      <vt:variant>
        <vt:i4>1572923</vt:i4>
      </vt:variant>
      <vt:variant>
        <vt:i4>219</vt:i4>
      </vt:variant>
      <vt:variant>
        <vt:i4>0</vt:i4>
      </vt:variant>
      <vt:variant>
        <vt:i4>5</vt:i4>
      </vt:variant>
      <vt:variant>
        <vt:lpwstr/>
      </vt:variant>
      <vt:variant>
        <vt:lpwstr>_Appendix_2:_Monitoring</vt:lpwstr>
      </vt:variant>
      <vt:variant>
        <vt:i4>8257646</vt:i4>
      </vt:variant>
      <vt:variant>
        <vt:i4>216</vt:i4>
      </vt:variant>
      <vt:variant>
        <vt:i4>0</vt:i4>
      </vt:variant>
      <vt:variant>
        <vt:i4>5</vt:i4>
      </vt:variant>
      <vt:variant>
        <vt:lpwstr>https://localjobsfirst.vic.gov.au/key-documents</vt:lpwstr>
      </vt:variant>
      <vt:variant>
        <vt:lpwstr/>
      </vt:variant>
      <vt:variant>
        <vt:i4>5111884</vt:i4>
      </vt:variant>
      <vt:variant>
        <vt:i4>213</vt:i4>
      </vt:variant>
      <vt:variant>
        <vt:i4>0</vt:i4>
      </vt:variant>
      <vt:variant>
        <vt:i4>5</vt:i4>
      </vt:variant>
      <vt:variant>
        <vt:lpwstr>http://www.icnforce.com/</vt:lpwstr>
      </vt:variant>
      <vt:variant>
        <vt:lpwstr/>
      </vt:variant>
      <vt:variant>
        <vt:i4>6750295</vt:i4>
      </vt:variant>
      <vt:variant>
        <vt:i4>210</vt:i4>
      </vt:variant>
      <vt:variant>
        <vt:i4>0</vt:i4>
      </vt:variant>
      <vt:variant>
        <vt:i4>5</vt:i4>
      </vt:variant>
      <vt:variant>
        <vt:lpwstr/>
      </vt:variant>
      <vt:variant>
        <vt:lpwstr>_Modified_LJF_processes</vt:lpwstr>
      </vt:variant>
      <vt:variant>
        <vt:i4>3014662</vt:i4>
      </vt:variant>
      <vt:variant>
        <vt:i4>207</vt:i4>
      </vt:variant>
      <vt:variant>
        <vt:i4>0</vt:i4>
      </vt:variant>
      <vt:variant>
        <vt:i4>5</vt:i4>
      </vt:variant>
      <vt:variant>
        <vt:lpwstr/>
      </vt:variant>
      <vt:variant>
        <vt:lpwstr>_Local_Jobs_First</vt:lpwstr>
      </vt:variant>
      <vt:variant>
        <vt:i4>4063283</vt:i4>
      </vt:variant>
      <vt:variant>
        <vt:i4>198</vt:i4>
      </vt:variant>
      <vt:variant>
        <vt:i4>0</vt:i4>
      </vt:variant>
      <vt:variant>
        <vt:i4>5</vt:i4>
      </vt:variant>
      <vt:variant>
        <vt:lpwstr>https://gateway.icn.org.au/</vt:lpwstr>
      </vt:variant>
      <vt:variant>
        <vt:lpwstr/>
      </vt:variant>
      <vt:variant>
        <vt:i4>6750292</vt:i4>
      </vt:variant>
      <vt:variant>
        <vt:i4>195</vt:i4>
      </vt:variant>
      <vt:variant>
        <vt:i4>0</vt:i4>
      </vt:variant>
      <vt:variant>
        <vt:i4>5</vt:i4>
      </vt:variant>
      <vt:variant>
        <vt:lpwstr>https://icn.org.au/icn_vic</vt:lpwstr>
      </vt:variant>
      <vt:variant>
        <vt:lpwstr/>
      </vt:variant>
      <vt:variant>
        <vt:i4>7471126</vt:i4>
      </vt:variant>
      <vt:variant>
        <vt:i4>189</vt:i4>
      </vt:variant>
      <vt:variant>
        <vt:i4>0</vt:i4>
      </vt:variant>
      <vt:variant>
        <vt:i4>5</vt:i4>
      </vt:variant>
      <vt:variant>
        <vt:lpwstr>https://icn.org.au/icn_vic/vmc/</vt:lpwstr>
      </vt:variant>
      <vt:variant>
        <vt:lpwstr/>
      </vt:variant>
      <vt:variant>
        <vt:i4>3997816</vt:i4>
      </vt:variant>
      <vt:variant>
        <vt:i4>186</vt:i4>
      </vt:variant>
      <vt:variant>
        <vt:i4>0</vt:i4>
      </vt:variant>
      <vt:variant>
        <vt:i4>5</vt:i4>
      </vt:variant>
      <vt:variant>
        <vt:lpwstr>https://localjobsfirst.vic.gov.au/</vt:lpwstr>
      </vt:variant>
      <vt:variant>
        <vt:lpwstr/>
      </vt:variant>
      <vt:variant>
        <vt:i4>1245267</vt:i4>
      </vt:variant>
      <vt:variant>
        <vt:i4>183</vt:i4>
      </vt:variant>
      <vt:variant>
        <vt:i4>0</vt:i4>
      </vt:variant>
      <vt:variant>
        <vt:i4>5</vt:i4>
      </vt:variant>
      <vt:variant>
        <vt:lpwstr>http://www.localjobsfirst.vic.gov.au/</vt:lpwstr>
      </vt:variant>
      <vt:variant>
        <vt:lpwstr/>
      </vt:variant>
      <vt:variant>
        <vt:i4>1507389</vt:i4>
      </vt:variant>
      <vt:variant>
        <vt:i4>176</vt:i4>
      </vt:variant>
      <vt:variant>
        <vt:i4>0</vt:i4>
      </vt:variant>
      <vt:variant>
        <vt:i4>5</vt:i4>
      </vt:variant>
      <vt:variant>
        <vt:lpwstr/>
      </vt:variant>
      <vt:variant>
        <vt:lpwstr>_Toc103590653</vt:lpwstr>
      </vt:variant>
      <vt:variant>
        <vt:i4>1507389</vt:i4>
      </vt:variant>
      <vt:variant>
        <vt:i4>170</vt:i4>
      </vt:variant>
      <vt:variant>
        <vt:i4>0</vt:i4>
      </vt:variant>
      <vt:variant>
        <vt:i4>5</vt:i4>
      </vt:variant>
      <vt:variant>
        <vt:lpwstr/>
      </vt:variant>
      <vt:variant>
        <vt:lpwstr>_Toc103590652</vt:lpwstr>
      </vt:variant>
      <vt:variant>
        <vt:i4>1507389</vt:i4>
      </vt:variant>
      <vt:variant>
        <vt:i4>164</vt:i4>
      </vt:variant>
      <vt:variant>
        <vt:i4>0</vt:i4>
      </vt:variant>
      <vt:variant>
        <vt:i4>5</vt:i4>
      </vt:variant>
      <vt:variant>
        <vt:lpwstr/>
      </vt:variant>
      <vt:variant>
        <vt:lpwstr>_Toc103590651</vt:lpwstr>
      </vt:variant>
      <vt:variant>
        <vt:i4>1507389</vt:i4>
      </vt:variant>
      <vt:variant>
        <vt:i4>158</vt:i4>
      </vt:variant>
      <vt:variant>
        <vt:i4>0</vt:i4>
      </vt:variant>
      <vt:variant>
        <vt:i4>5</vt:i4>
      </vt:variant>
      <vt:variant>
        <vt:lpwstr/>
      </vt:variant>
      <vt:variant>
        <vt:lpwstr>_Toc103590650</vt:lpwstr>
      </vt:variant>
      <vt:variant>
        <vt:i4>1441853</vt:i4>
      </vt:variant>
      <vt:variant>
        <vt:i4>152</vt:i4>
      </vt:variant>
      <vt:variant>
        <vt:i4>0</vt:i4>
      </vt:variant>
      <vt:variant>
        <vt:i4>5</vt:i4>
      </vt:variant>
      <vt:variant>
        <vt:lpwstr/>
      </vt:variant>
      <vt:variant>
        <vt:lpwstr>_Toc103590649</vt:lpwstr>
      </vt:variant>
      <vt:variant>
        <vt:i4>1441853</vt:i4>
      </vt:variant>
      <vt:variant>
        <vt:i4>146</vt:i4>
      </vt:variant>
      <vt:variant>
        <vt:i4>0</vt:i4>
      </vt:variant>
      <vt:variant>
        <vt:i4>5</vt:i4>
      </vt:variant>
      <vt:variant>
        <vt:lpwstr/>
      </vt:variant>
      <vt:variant>
        <vt:lpwstr>_Toc103590646</vt:lpwstr>
      </vt:variant>
      <vt:variant>
        <vt:i4>1441853</vt:i4>
      </vt:variant>
      <vt:variant>
        <vt:i4>140</vt:i4>
      </vt:variant>
      <vt:variant>
        <vt:i4>0</vt:i4>
      </vt:variant>
      <vt:variant>
        <vt:i4>5</vt:i4>
      </vt:variant>
      <vt:variant>
        <vt:lpwstr/>
      </vt:variant>
      <vt:variant>
        <vt:lpwstr>_Toc103590645</vt:lpwstr>
      </vt:variant>
      <vt:variant>
        <vt:i4>1441853</vt:i4>
      </vt:variant>
      <vt:variant>
        <vt:i4>134</vt:i4>
      </vt:variant>
      <vt:variant>
        <vt:i4>0</vt:i4>
      </vt:variant>
      <vt:variant>
        <vt:i4>5</vt:i4>
      </vt:variant>
      <vt:variant>
        <vt:lpwstr/>
      </vt:variant>
      <vt:variant>
        <vt:lpwstr>_Toc103590644</vt:lpwstr>
      </vt:variant>
      <vt:variant>
        <vt:i4>1441853</vt:i4>
      </vt:variant>
      <vt:variant>
        <vt:i4>128</vt:i4>
      </vt:variant>
      <vt:variant>
        <vt:i4>0</vt:i4>
      </vt:variant>
      <vt:variant>
        <vt:i4>5</vt:i4>
      </vt:variant>
      <vt:variant>
        <vt:lpwstr/>
      </vt:variant>
      <vt:variant>
        <vt:lpwstr>_Toc103590643</vt:lpwstr>
      </vt:variant>
      <vt:variant>
        <vt:i4>1441853</vt:i4>
      </vt:variant>
      <vt:variant>
        <vt:i4>122</vt:i4>
      </vt:variant>
      <vt:variant>
        <vt:i4>0</vt:i4>
      </vt:variant>
      <vt:variant>
        <vt:i4>5</vt:i4>
      </vt:variant>
      <vt:variant>
        <vt:lpwstr/>
      </vt:variant>
      <vt:variant>
        <vt:lpwstr>_Toc103590642</vt:lpwstr>
      </vt:variant>
      <vt:variant>
        <vt:i4>1441853</vt:i4>
      </vt:variant>
      <vt:variant>
        <vt:i4>116</vt:i4>
      </vt:variant>
      <vt:variant>
        <vt:i4>0</vt:i4>
      </vt:variant>
      <vt:variant>
        <vt:i4>5</vt:i4>
      </vt:variant>
      <vt:variant>
        <vt:lpwstr/>
      </vt:variant>
      <vt:variant>
        <vt:lpwstr>_Toc103590641</vt:lpwstr>
      </vt:variant>
      <vt:variant>
        <vt:i4>1441853</vt:i4>
      </vt:variant>
      <vt:variant>
        <vt:i4>110</vt:i4>
      </vt:variant>
      <vt:variant>
        <vt:i4>0</vt:i4>
      </vt:variant>
      <vt:variant>
        <vt:i4>5</vt:i4>
      </vt:variant>
      <vt:variant>
        <vt:lpwstr/>
      </vt:variant>
      <vt:variant>
        <vt:lpwstr>_Toc103590640</vt:lpwstr>
      </vt:variant>
      <vt:variant>
        <vt:i4>1114173</vt:i4>
      </vt:variant>
      <vt:variant>
        <vt:i4>104</vt:i4>
      </vt:variant>
      <vt:variant>
        <vt:i4>0</vt:i4>
      </vt:variant>
      <vt:variant>
        <vt:i4>5</vt:i4>
      </vt:variant>
      <vt:variant>
        <vt:lpwstr/>
      </vt:variant>
      <vt:variant>
        <vt:lpwstr>_Toc103590639</vt:lpwstr>
      </vt:variant>
      <vt:variant>
        <vt:i4>1114173</vt:i4>
      </vt:variant>
      <vt:variant>
        <vt:i4>98</vt:i4>
      </vt:variant>
      <vt:variant>
        <vt:i4>0</vt:i4>
      </vt:variant>
      <vt:variant>
        <vt:i4>5</vt:i4>
      </vt:variant>
      <vt:variant>
        <vt:lpwstr/>
      </vt:variant>
      <vt:variant>
        <vt:lpwstr>_Toc103590637</vt:lpwstr>
      </vt:variant>
      <vt:variant>
        <vt:i4>1114173</vt:i4>
      </vt:variant>
      <vt:variant>
        <vt:i4>92</vt:i4>
      </vt:variant>
      <vt:variant>
        <vt:i4>0</vt:i4>
      </vt:variant>
      <vt:variant>
        <vt:i4>5</vt:i4>
      </vt:variant>
      <vt:variant>
        <vt:lpwstr/>
      </vt:variant>
      <vt:variant>
        <vt:lpwstr>_Toc103590634</vt:lpwstr>
      </vt:variant>
      <vt:variant>
        <vt:i4>1114173</vt:i4>
      </vt:variant>
      <vt:variant>
        <vt:i4>86</vt:i4>
      </vt:variant>
      <vt:variant>
        <vt:i4>0</vt:i4>
      </vt:variant>
      <vt:variant>
        <vt:i4>5</vt:i4>
      </vt:variant>
      <vt:variant>
        <vt:lpwstr/>
      </vt:variant>
      <vt:variant>
        <vt:lpwstr>_Toc103590633</vt:lpwstr>
      </vt:variant>
      <vt:variant>
        <vt:i4>1114173</vt:i4>
      </vt:variant>
      <vt:variant>
        <vt:i4>80</vt:i4>
      </vt:variant>
      <vt:variant>
        <vt:i4>0</vt:i4>
      </vt:variant>
      <vt:variant>
        <vt:i4>5</vt:i4>
      </vt:variant>
      <vt:variant>
        <vt:lpwstr/>
      </vt:variant>
      <vt:variant>
        <vt:lpwstr>_Toc103590632</vt:lpwstr>
      </vt:variant>
      <vt:variant>
        <vt:i4>1114173</vt:i4>
      </vt:variant>
      <vt:variant>
        <vt:i4>74</vt:i4>
      </vt:variant>
      <vt:variant>
        <vt:i4>0</vt:i4>
      </vt:variant>
      <vt:variant>
        <vt:i4>5</vt:i4>
      </vt:variant>
      <vt:variant>
        <vt:lpwstr/>
      </vt:variant>
      <vt:variant>
        <vt:lpwstr>_Toc103590631</vt:lpwstr>
      </vt:variant>
      <vt:variant>
        <vt:i4>1048637</vt:i4>
      </vt:variant>
      <vt:variant>
        <vt:i4>68</vt:i4>
      </vt:variant>
      <vt:variant>
        <vt:i4>0</vt:i4>
      </vt:variant>
      <vt:variant>
        <vt:i4>5</vt:i4>
      </vt:variant>
      <vt:variant>
        <vt:lpwstr/>
      </vt:variant>
      <vt:variant>
        <vt:lpwstr>_Toc103590626</vt:lpwstr>
      </vt:variant>
      <vt:variant>
        <vt:i4>1048637</vt:i4>
      </vt:variant>
      <vt:variant>
        <vt:i4>62</vt:i4>
      </vt:variant>
      <vt:variant>
        <vt:i4>0</vt:i4>
      </vt:variant>
      <vt:variant>
        <vt:i4>5</vt:i4>
      </vt:variant>
      <vt:variant>
        <vt:lpwstr/>
      </vt:variant>
      <vt:variant>
        <vt:lpwstr>_Toc103590625</vt:lpwstr>
      </vt:variant>
      <vt:variant>
        <vt:i4>1048637</vt:i4>
      </vt:variant>
      <vt:variant>
        <vt:i4>56</vt:i4>
      </vt:variant>
      <vt:variant>
        <vt:i4>0</vt:i4>
      </vt:variant>
      <vt:variant>
        <vt:i4>5</vt:i4>
      </vt:variant>
      <vt:variant>
        <vt:lpwstr/>
      </vt:variant>
      <vt:variant>
        <vt:lpwstr>_Toc103590624</vt:lpwstr>
      </vt:variant>
      <vt:variant>
        <vt:i4>1048637</vt:i4>
      </vt:variant>
      <vt:variant>
        <vt:i4>50</vt:i4>
      </vt:variant>
      <vt:variant>
        <vt:i4>0</vt:i4>
      </vt:variant>
      <vt:variant>
        <vt:i4>5</vt:i4>
      </vt:variant>
      <vt:variant>
        <vt:lpwstr/>
      </vt:variant>
      <vt:variant>
        <vt:lpwstr>_Toc103590623</vt:lpwstr>
      </vt:variant>
      <vt:variant>
        <vt:i4>1048637</vt:i4>
      </vt:variant>
      <vt:variant>
        <vt:i4>44</vt:i4>
      </vt:variant>
      <vt:variant>
        <vt:i4>0</vt:i4>
      </vt:variant>
      <vt:variant>
        <vt:i4>5</vt:i4>
      </vt:variant>
      <vt:variant>
        <vt:lpwstr/>
      </vt:variant>
      <vt:variant>
        <vt:lpwstr>_Toc103590622</vt:lpwstr>
      </vt:variant>
      <vt:variant>
        <vt:i4>1048637</vt:i4>
      </vt:variant>
      <vt:variant>
        <vt:i4>38</vt:i4>
      </vt:variant>
      <vt:variant>
        <vt:i4>0</vt:i4>
      </vt:variant>
      <vt:variant>
        <vt:i4>5</vt:i4>
      </vt:variant>
      <vt:variant>
        <vt:lpwstr/>
      </vt:variant>
      <vt:variant>
        <vt:lpwstr>_Toc103590621</vt:lpwstr>
      </vt:variant>
      <vt:variant>
        <vt:i4>1048637</vt:i4>
      </vt:variant>
      <vt:variant>
        <vt:i4>32</vt:i4>
      </vt:variant>
      <vt:variant>
        <vt:i4>0</vt:i4>
      </vt:variant>
      <vt:variant>
        <vt:i4>5</vt:i4>
      </vt:variant>
      <vt:variant>
        <vt:lpwstr/>
      </vt:variant>
      <vt:variant>
        <vt:lpwstr>_Toc103590620</vt:lpwstr>
      </vt:variant>
      <vt:variant>
        <vt:i4>1245245</vt:i4>
      </vt:variant>
      <vt:variant>
        <vt:i4>26</vt:i4>
      </vt:variant>
      <vt:variant>
        <vt:i4>0</vt:i4>
      </vt:variant>
      <vt:variant>
        <vt:i4>5</vt:i4>
      </vt:variant>
      <vt:variant>
        <vt:lpwstr/>
      </vt:variant>
      <vt:variant>
        <vt:lpwstr>_Toc103590619</vt:lpwstr>
      </vt:variant>
      <vt:variant>
        <vt:i4>1245245</vt:i4>
      </vt:variant>
      <vt:variant>
        <vt:i4>20</vt:i4>
      </vt:variant>
      <vt:variant>
        <vt:i4>0</vt:i4>
      </vt:variant>
      <vt:variant>
        <vt:i4>5</vt:i4>
      </vt:variant>
      <vt:variant>
        <vt:lpwstr/>
      </vt:variant>
      <vt:variant>
        <vt:lpwstr>_Toc103590618</vt:lpwstr>
      </vt:variant>
      <vt:variant>
        <vt:i4>1245245</vt:i4>
      </vt:variant>
      <vt:variant>
        <vt:i4>14</vt:i4>
      </vt:variant>
      <vt:variant>
        <vt:i4>0</vt:i4>
      </vt:variant>
      <vt:variant>
        <vt:i4>5</vt:i4>
      </vt:variant>
      <vt:variant>
        <vt:lpwstr/>
      </vt:variant>
      <vt:variant>
        <vt:lpwstr>_Toc103590617</vt:lpwstr>
      </vt:variant>
      <vt:variant>
        <vt:i4>1245245</vt:i4>
      </vt:variant>
      <vt:variant>
        <vt:i4>8</vt:i4>
      </vt:variant>
      <vt:variant>
        <vt:i4>0</vt:i4>
      </vt:variant>
      <vt:variant>
        <vt:i4>5</vt:i4>
      </vt:variant>
      <vt:variant>
        <vt:lpwstr/>
      </vt:variant>
      <vt:variant>
        <vt:lpwstr>_Toc103590616</vt:lpwstr>
      </vt:variant>
      <vt:variant>
        <vt:i4>1245245</vt:i4>
      </vt:variant>
      <vt:variant>
        <vt:i4>2</vt:i4>
      </vt:variant>
      <vt:variant>
        <vt:i4>0</vt:i4>
      </vt:variant>
      <vt:variant>
        <vt:i4>5</vt:i4>
      </vt:variant>
      <vt:variant>
        <vt:lpwstr/>
      </vt:variant>
      <vt:variant>
        <vt:lpwstr>_Toc103590615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2022-09-27T03:16:00Z</dcterms:created>
  <dcterms:modified xsi:type="dcterms:W3CDTF">2023-04-21T05:18:00Z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Replytype">
    <vt:lpwstr/>
  </property>
  <property fmtid="{D5CDD505-2E9C-101B-9397-08002B2CF9AE}" pid="4" name="_docset_NoMedatataSyncRequired">
    <vt:lpwstr>False</vt:lpwstr>
  </property>
  <property fmtid="{D5CDD505-2E9C-101B-9397-08002B2CF9AE}" pid="5" name="MediaServiceImageTags">
    <vt:lpwstr/>
  </property>
  <property fmtid="{D5CDD505-2E9C-101B-9397-08002B2CF9AE}" pid="6" name="MSIP_Label_d00a4df9-c942-4b09-b23a-6c1023f6de27_Enabled">
    <vt:lpwstr>true</vt:lpwstr>
  </property>
  <property fmtid="{D5CDD505-2E9C-101B-9397-08002B2CF9AE}" pid="7" name="MSIP_Label_d00a4df9-c942-4b09-b23a-6c1023f6de27_SetDate">
    <vt:lpwstr>2022-09-27T03:16:13Z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fe704eae-6ac2-46b0-8e2c-8d8f86a2efa6</vt:lpwstr>
  </property>
  <property fmtid="{D5CDD505-2E9C-101B-9397-08002B2CF9AE}" pid="12" name="MSIP_Label_d00a4df9-c942-4b09-b23a-6c1023f6de27_ContentBits">
    <vt:lpwstr>3</vt:lpwstr>
  </property>
</Properties>
</file>