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2F07" w14:textId="77777777" w:rsidR="00672B4E" w:rsidRDefault="00041A3A" w:rsidP="005C4123">
      <w:pPr>
        <w:jc w:val="right"/>
        <w:rPr>
          <w:color w:val="auto"/>
          <w:sz w:val="20"/>
        </w:rPr>
      </w:pPr>
      <w:r w:rsidRPr="003660FE">
        <w:rPr>
          <w:rStyle w:val="TitleChar"/>
          <w:lang w:val="en-AU"/>
        </w:rPr>
        <w:drawing>
          <wp:anchor distT="0" distB="0" distL="114300" distR="114300" simplePos="0" relativeHeight="251658240" behindDoc="1" locked="0" layoutInCell="1" allowOverlap="1" wp14:anchorId="36E4A9B6" wp14:editId="0CA02A7D">
            <wp:simplePos x="0" y="0"/>
            <wp:positionH relativeFrom="page">
              <wp:posOffset>294</wp:posOffset>
            </wp:positionH>
            <wp:positionV relativeFrom="paragraph">
              <wp:posOffset>-2426970</wp:posOffset>
            </wp:positionV>
            <wp:extent cx="7559040" cy="10684290"/>
            <wp:effectExtent l="0" t="0" r="381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9040" cy="10684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
      <w:sdtPr>
        <w:rPr>
          <w:color w:val="auto"/>
          <w:sz w:val="20"/>
        </w:rPr>
        <w:id w:val="1792633033"/>
        <w:docPartObj>
          <w:docPartGallery w:val="Cover Pages"/>
          <w:docPartUnique/>
        </w:docPartObj>
      </w:sdtPr>
      <w:sdtEndPr>
        <w:rPr>
          <w:i/>
          <w:iCs/>
          <w:color w:val="FFFFFF"/>
          <w:sz w:val="28"/>
        </w:rPr>
      </w:sdtEndPr>
      <w:sdtContent>
        <w:p w14:paraId="43C4B705" w14:textId="5D3A6045" w:rsidR="005C4123" w:rsidRPr="003660FE" w:rsidRDefault="005C4123" w:rsidP="005C4123">
          <w:pPr>
            <w:jc w:val="right"/>
            <w:rPr>
              <w:rStyle w:val="TitleChar"/>
              <w:sz w:val="40"/>
              <w:szCs w:val="18"/>
              <w:lang w:val="en-AU"/>
            </w:rPr>
          </w:pPr>
          <w:r w:rsidRPr="003660FE">
            <w:rPr>
              <w:rStyle w:val="TitleChar"/>
              <w:sz w:val="40"/>
              <w:szCs w:val="18"/>
              <w:lang w:val="en-AU"/>
            </w:rPr>
            <w:t>Local jobs first</w:t>
          </w:r>
        </w:p>
        <w:p w14:paraId="6CAE054B" w14:textId="66BE3BA0" w:rsidR="005C4123" w:rsidRPr="003660FE" w:rsidRDefault="009D0838" w:rsidP="005C4123">
          <w:pPr>
            <w:jc w:val="right"/>
            <w:rPr>
              <w:rStyle w:val="TitleChar"/>
              <w:sz w:val="40"/>
              <w:szCs w:val="18"/>
              <w:lang w:val="en-AU"/>
            </w:rPr>
          </w:pPr>
          <w:r w:rsidRPr="003660FE">
            <w:rPr>
              <w:rStyle w:val="TitleChar"/>
              <w:sz w:val="40"/>
              <w:szCs w:val="18"/>
              <w:lang w:val="en-AU"/>
            </w:rPr>
            <w:t>Supplier</w:t>
          </w:r>
          <w:r w:rsidR="005C4123" w:rsidRPr="003660FE">
            <w:rPr>
              <w:rStyle w:val="TitleChar"/>
              <w:sz w:val="40"/>
              <w:szCs w:val="18"/>
              <w:lang w:val="en-AU"/>
            </w:rPr>
            <w:t xml:space="preserve"> Guidelines</w:t>
          </w:r>
        </w:p>
        <w:p w14:paraId="6B0DFD36" w14:textId="0B6031ED" w:rsidR="005C4123" w:rsidRDefault="005C4123" w:rsidP="000210EA">
          <w:pPr>
            <w:pStyle w:val="Subtitle"/>
          </w:pPr>
          <w:r>
            <w:t xml:space="preserve">Under the </w:t>
          </w:r>
          <w:r w:rsidRPr="00042ADB">
            <w:rPr>
              <w:i/>
              <w:iCs/>
            </w:rPr>
            <w:t>Local Jobs First Act 2003</w:t>
          </w:r>
        </w:p>
      </w:sdtContent>
    </w:sdt>
    <w:p w14:paraId="38158943" w14:textId="32D60CFF" w:rsidR="004371F6" w:rsidRPr="00F21C95" w:rsidRDefault="004371F6" w:rsidP="00D96C1E">
      <w:pPr>
        <w:sectPr w:rsidR="004371F6" w:rsidRPr="00F21C95" w:rsidSect="00D0537A">
          <w:headerReference w:type="even" r:id="rId12"/>
          <w:headerReference w:type="default" r:id="rId13"/>
          <w:footerReference w:type="even" r:id="rId14"/>
          <w:footerReference w:type="default" r:id="rId15"/>
          <w:headerReference w:type="first" r:id="rId16"/>
          <w:footerReference w:type="first" r:id="rId17"/>
          <w:pgSz w:w="11906" w:h="16838"/>
          <w:pgMar w:top="3818" w:right="1440" w:bottom="1440" w:left="1440" w:header="703" w:footer="137" w:gutter="0"/>
          <w:pgNumType w:start="0"/>
          <w:cols w:space="708"/>
          <w:docGrid w:linePitch="360"/>
        </w:sectPr>
      </w:pPr>
    </w:p>
    <w:p w14:paraId="2F5560E3" w14:textId="264313AD" w:rsidR="00207157" w:rsidRPr="00DD69E1" w:rsidRDefault="00EA4063" w:rsidP="00042ADB">
      <w:pPr>
        <w:pStyle w:val="TOCHeading"/>
        <w:rPr>
          <w:color w:val="C00000"/>
        </w:rPr>
      </w:pPr>
      <w:r w:rsidRPr="00F21C95">
        <w:rPr>
          <w:color w:val="C00000"/>
        </w:rPr>
        <w:t>contents</w:t>
      </w:r>
    </w:p>
    <w:p w14:paraId="62BA615E" w14:textId="63E1DB01" w:rsidR="00616CC5" w:rsidRDefault="00445FE4">
      <w:pPr>
        <w:pStyle w:val="TOC1"/>
        <w:rPr>
          <w:rFonts w:asciiTheme="minorHAnsi" w:eastAsiaTheme="minorEastAsia" w:hAnsiTheme="minorHAnsi" w:cstheme="minorBidi"/>
          <w:b w:val="0"/>
          <w:color w:val="auto"/>
          <w:kern w:val="2"/>
          <w:sz w:val="24"/>
          <w:szCs w:val="24"/>
          <w:lang w:eastAsia="en-AU"/>
          <w14:ligatures w14:val="standardContextual"/>
        </w:rPr>
      </w:pPr>
      <w:r w:rsidRPr="005741A1">
        <w:rPr>
          <w:color w:val="auto"/>
          <w:lang w:eastAsia="en-AU"/>
        </w:rPr>
        <w:fldChar w:fldCharType="begin"/>
      </w:r>
      <w:r w:rsidRPr="00CD7117">
        <w:rPr>
          <w:color w:val="auto"/>
          <w:lang w:eastAsia="en-AU"/>
        </w:rPr>
        <w:instrText xml:space="preserve"> TOC \o "1-2" \h \z \u </w:instrText>
      </w:r>
      <w:r w:rsidRPr="005741A1">
        <w:rPr>
          <w:color w:val="auto"/>
          <w:lang w:eastAsia="en-AU"/>
        </w:rPr>
        <w:fldChar w:fldCharType="separate"/>
      </w:r>
      <w:hyperlink w:anchor="_Toc233728414" w:history="1">
        <w:r w:rsidR="00616CC5" w:rsidRPr="0063738E">
          <w:rPr>
            <w:rStyle w:val="Hyperlink"/>
            <w:lang w:bidi="x-none"/>
          </w:rPr>
          <w:t>1</w:t>
        </w:r>
        <w:r w:rsidR="00616CC5">
          <w:rPr>
            <w:rFonts w:asciiTheme="minorHAnsi" w:eastAsiaTheme="minorEastAsia" w:hAnsiTheme="minorHAnsi" w:cstheme="minorBidi"/>
            <w:b w:val="0"/>
            <w:color w:val="auto"/>
            <w:kern w:val="2"/>
            <w:sz w:val="24"/>
            <w:szCs w:val="24"/>
            <w:lang w:eastAsia="en-AU"/>
            <w14:ligatures w14:val="standardContextual"/>
          </w:rPr>
          <w:tab/>
        </w:r>
        <w:r w:rsidR="00616CC5" w:rsidRPr="0063738E">
          <w:rPr>
            <w:rStyle w:val="Hyperlink"/>
          </w:rPr>
          <w:t>Before you start</w:t>
        </w:r>
        <w:r w:rsidR="00616CC5">
          <w:rPr>
            <w:webHidden/>
          </w:rPr>
          <w:tab/>
        </w:r>
        <w:r w:rsidR="00616CC5">
          <w:rPr>
            <w:webHidden/>
          </w:rPr>
          <w:fldChar w:fldCharType="begin"/>
        </w:r>
        <w:r w:rsidR="00616CC5">
          <w:rPr>
            <w:webHidden/>
          </w:rPr>
          <w:instrText xml:space="preserve"> PAGEREF _Toc233728414 \h </w:instrText>
        </w:r>
        <w:r w:rsidR="00616CC5">
          <w:rPr>
            <w:webHidden/>
          </w:rPr>
        </w:r>
        <w:r w:rsidR="00616CC5">
          <w:rPr>
            <w:webHidden/>
          </w:rPr>
          <w:fldChar w:fldCharType="separate"/>
        </w:r>
        <w:r w:rsidR="00616CC5">
          <w:rPr>
            <w:webHidden/>
          </w:rPr>
          <w:t>3</w:t>
        </w:r>
        <w:r w:rsidR="00616CC5">
          <w:rPr>
            <w:webHidden/>
          </w:rPr>
          <w:fldChar w:fldCharType="end"/>
        </w:r>
      </w:hyperlink>
    </w:p>
    <w:p w14:paraId="23364F02" w14:textId="716EFA68"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15" w:history="1">
        <w:r w:rsidRPr="0063738E">
          <w:rPr>
            <w:rStyle w:val="Hyperlink"/>
            <w:noProof/>
          </w:rPr>
          <w:t>1.1</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What is Local Jobs First?</w:t>
        </w:r>
        <w:r>
          <w:rPr>
            <w:noProof/>
            <w:webHidden/>
          </w:rPr>
          <w:tab/>
        </w:r>
        <w:r>
          <w:rPr>
            <w:noProof/>
            <w:webHidden/>
          </w:rPr>
          <w:fldChar w:fldCharType="begin"/>
        </w:r>
        <w:r>
          <w:rPr>
            <w:noProof/>
            <w:webHidden/>
          </w:rPr>
          <w:instrText xml:space="preserve"> PAGEREF _Toc233728415 \h </w:instrText>
        </w:r>
        <w:r>
          <w:rPr>
            <w:noProof/>
            <w:webHidden/>
          </w:rPr>
        </w:r>
        <w:r>
          <w:rPr>
            <w:noProof/>
            <w:webHidden/>
          </w:rPr>
          <w:fldChar w:fldCharType="separate"/>
        </w:r>
        <w:r>
          <w:rPr>
            <w:noProof/>
            <w:webHidden/>
          </w:rPr>
          <w:t>3</w:t>
        </w:r>
        <w:r>
          <w:rPr>
            <w:noProof/>
            <w:webHidden/>
          </w:rPr>
          <w:fldChar w:fldCharType="end"/>
        </w:r>
      </w:hyperlink>
    </w:p>
    <w:p w14:paraId="7581BCDD" w14:textId="36786AF4"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16" w:history="1">
        <w:r w:rsidRPr="0063738E">
          <w:rPr>
            <w:rStyle w:val="Hyperlink"/>
            <w:noProof/>
          </w:rPr>
          <w:t>1.2</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Suppliers must follow the Supplier Guidelines when applying Local Jobs First</w:t>
        </w:r>
        <w:r>
          <w:rPr>
            <w:noProof/>
            <w:webHidden/>
          </w:rPr>
          <w:tab/>
        </w:r>
        <w:r>
          <w:rPr>
            <w:noProof/>
            <w:webHidden/>
          </w:rPr>
          <w:fldChar w:fldCharType="begin"/>
        </w:r>
        <w:r>
          <w:rPr>
            <w:noProof/>
            <w:webHidden/>
          </w:rPr>
          <w:instrText xml:space="preserve"> PAGEREF _Toc233728416 \h </w:instrText>
        </w:r>
        <w:r>
          <w:rPr>
            <w:noProof/>
            <w:webHidden/>
          </w:rPr>
        </w:r>
        <w:r>
          <w:rPr>
            <w:noProof/>
            <w:webHidden/>
          </w:rPr>
          <w:fldChar w:fldCharType="separate"/>
        </w:r>
        <w:r>
          <w:rPr>
            <w:noProof/>
            <w:webHidden/>
          </w:rPr>
          <w:t>3</w:t>
        </w:r>
        <w:r>
          <w:rPr>
            <w:noProof/>
            <w:webHidden/>
          </w:rPr>
          <w:fldChar w:fldCharType="end"/>
        </w:r>
      </w:hyperlink>
    </w:p>
    <w:p w14:paraId="0D3772E2" w14:textId="120F22B2" w:rsidR="00616CC5" w:rsidRDefault="00616CC5">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728417" w:history="1">
        <w:r w:rsidRPr="0063738E">
          <w:rPr>
            <w:rStyle w:val="Hyperlink"/>
            <w:lang w:bidi="x-none"/>
          </w:rPr>
          <w:t>2</w:t>
        </w:r>
        <w:r>
          <w:rPr>
            <w:rFonts w:asciiTheme="minorHAnsi" w:eastAsiaTheme="minorEastAsia" w:hAnsiTheme="minorHAnsi" w:cstheme="minorBidi"/>
            <w:b w:val="0"/>
            <w:color w:val="auto"/>
            <w:kern w:val="2"/>
            <w:sz w:val="24"/>
            <w:szCs w:val="24"/>
            <w:lang w:eastAsia="en-AU"/>
            <w14:ligatures w14:val="standardContextual"/>
          </w:rPr>
          <w:tab/>
        </w:r>
        <w:r w:rsidRPr="0063738E">
          <w:rPr>
            <w:rStyle w:val="Hyperlink"/>
          </w:rPr>
          <w:t>How is Local Jobs First delivered?</w:t>
        </w:r>
        <w:r>
          <w:rPr>
            <w:webHidden/>
          </w:rPr>
          <w:tab/>
        </w:r>
        <w:r>
          <w:rPr>
            <w:webHidden/>
          </w:rPr>
          <w:fldChar w:fldCharType="begin"/>
        </w:r>
        <w:r>
          <w:rPr>
            <w:webHidden/>
          </w:rPr>
          <w:instrText xml:space="preserve"> PAGEREF _Toc233728417 \h </w:instrText>
        </w:r>
        <w:r>
          <w:rPr>
            <w:webHidden/>
          </w:rPr>
        </w:r>
        <w:r>
          <w:rPr>
            <w:webHidden/>
          </w:rPr>
          <w:fldChar w:fldCharType="separate"/>
        </w:r>
        <w:r>
          <w:rPr>
            <w:webHidden/>
          </w:rPr>
          <w:t>4</w:t>
        </w:r>
        <w:r>
          <w:rPr>
            <w:webHidden/>
          </w:rPr>
          <w:fldChar w:fldCharType="end"/>
        </w:r>
      </w:hyperlink>
    </w:p>
    <w:p w14:paraId="233F00AD" w14:textId="0A0E9812"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18" w:history="1">
        <w:r w:rsidRPr="0063738E">
          <w:rPr>
            <w:rStyle w:val="Hyperlink"/>
            <w:noProof/>
          </w:rPr>
          <w:t>2.1</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Suppliers</w:t>
        </w:r>
        <w:r>
          <w:rPr>
            <w:noProof/>
            <w:webHidden/>
          </w:rPr>
          <w:tab/>
        </w:r>
        <w:r>
          <w:rPr>
            <w:noProof/>
            <w:webHidden/>
          </w:rPr>
          <w:fldChar w:fldCharType="begin"/>
        </w:r>
        <w:r>
          <w:rPr>
            <w:noProof/>
            <w:webHidden/>
          </w:rPr>
          <w:instrText xml:space="preserve"> PAGEREF _Toc233728418 \h </w:instrText>
        </w:r>
        <w:r>
          <w:rPr>
            <w:noProof/>
            <w:webHidden/>
          </w:rPr>
        </w:r>
        <w:r>
          <w:rPr>
            <w:noProof/>
            <w:webHidden/>
          </w:rPr>
          <w:fldChar w:fldCharType="separate"/>
        </w:r>
        <w:r>
          <w:rPr>
            <w:noProof/>
            <w:webHidden/>
          </w:rPr>
          <w:t>4</w:t>
        </w:r>
        <w:r>
          <w:rPr>
            <w:noProof/>
            <w:webHidden/>
          </w:rPr>
          <w:fldChar w:fldCharType="end"/>
        </w:r>
      </w:hyperlink>
    </w:p>
    <w:p w14:paraId="4309A5A5" w14:textId="4D376876"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19" w:history="1">
        <w:r w:rsidRPr="0063738E">
          <w:rPr>
            <w:rStyle w:val="Hyperlink"/>
            <w:noProof/>
          </w:rPr>
          <w:t>2.2</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Victorian Government agencies</w:t>
        </w:r>
        <w:r>
          <w:rPr>
            <w:noProof/>
            <w:webHidden/>
          </w:rPr>
          <w:tab/>
        </w:r>
        <w:r>
          <w:rPr>
            <w:noProof/>
            <w:webHidden/>
          </w:rPr>
          <w:fldChar w:fldCharType="begin"/>
        </w:r>
        <w:r>
          <w:rPr>
            <w:noProof/>
            <w:webHidden/>
          </w:rPr>
          <w:instrText xml:space="preserve"> PAGEREF _Toc233728419 \h </w:instrText>
        </w:r>
        <w:r>
          <w:rPr>
            <w:noProof/>
            <w:webHidden/>
          </w:rPr>
        </w:r>
        <w:r>
          <w:rPr>
            <w:noProof/>
            <w:webHidden/>
          </w:rPr>
          <w:fldChar w:fldCharType="separate"/>
        </w:r>
        <w:r>
          <w:rPr>
            <w:noProof/>
            <w:webHidden/>
          </w:rPr>
          <w:t>4</w:t>
        </w:r>
        <w:r>
          <w:rPr>
            <w:noProof/>
            <w:webHidden/>
          </w:rPr>
          <w:fldChar w:fldCharType="end"/>
        </w:r>
      </w:hyperlink>
    </w:p>
    <w:p w14:paraId="642478A4" w14:textId="1C874F23"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20" w:history="1">
        <w:r w:rsidRPr="0063738E">
          <w:rPr>
            <w:rStyle w:val="Hyperlink"/>
            <w:noProof/>
          </w:rPr>
          <w:t>2.3</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Department of Jobs, Skills, Industry and Regions</w:t>
        </w:r>
        <w:r>
          <w:rPr>
            <w:noProof/>
            <w:webHidden/>
          </w:rPr>
          <w:tab/>
        </w:r>
        <w:r>
          <w:rPr>
            <w:noProof/>
            <w:webHidden/>
          </w:rPr>
          <w:fldChar w:fldCharType="begin"/>
        </w:r>
        <w:r>
          <w:rPr>
            <w:noProof/>
            <w:webHidden/>
          </w:rPr>
          <w:instrText xml:space="preserve"> PAGEREF _Toc233728420 \h </w:instrText>
        </w:r>
        <w:r>
          <w:rPr>
            <w:noProof/>
            <w:webHidden/>
          </w:rPr>
        </w:r>
        <w:r>
          <w:rPr>
            <w:noProof/>
            <w:webHidden/>
          </w:rPr>
          <w:fldChar w:fldCharType="separate"/>
        </w:r>
        <w:r>
          <w:rPr>
            <w:noProof/>
            <w:webHidden/>
          </w:rPr>
          <w:t>4</w:t>
        </w:r>
        <w:r>
          <w:rPr>
            <w:noProof/>
            <w:webHidden/>
          </w:rPr>
          <w:fldChar w:fldCharType="end"/>
        </w:r>
      </w:hyperlink>
    </w:p>
    <w:p w14:paraId="66351347" w14:textId="593D01A4"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21" w:history="1">
        <w:r w:rsidRPr="0063738E">
          <w:rPr>
            <w:rStyle w:val="Hyperlink"/>
            <w:noProof/>
          </w:rPr>
          <w:t>2.4</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Industry Capability Network Victoria</w:t>
        </w:r>
        <w:r>
          <w:rPr>
            <w:noProof/>
            <w:webHidden/>
          </w:rPr>
          <w:tab/>
        </w:r>
        <w:r>
          <w:rPr>
            <w:noProof/>
            <w:webHidden/>
          </w:rPr>
          <w:fldChar w:fldCharType="begin"/>
        </w:r>
        <w:r>
          <w:rPr>
            <w:noProof/>
            <w:webHidden/>
          </w:rPr>
          <w:instrText xml:space="preserve"> PAGEREF _Toc233728421 \h </w:instrText>
        </w:r>
        <w:r>
          <w:rPr>
            <w:noProof/>
            <w:webHidden/>
          </w:rPr>
        </w:r>
        <w:r>
          <w:rPr>
            <w:noProof/>
            <w:webHidden/>
          </w:rPr>
          <w:fldChar w:fldCharType="separate"/>
        </w:r>
        <w:r>
          <w:rPr>
            <w:noProof/>
            <w:webHidden/>
          </w:rPr>
          <w:t>4</w:t>
        </w:r>
        <w:r>
          <w:rPr>
            <w:noProof/>
            <w:webHidden/>
          </w:rPr>
          <w:fldChar w:fldCharType="end"/>
        </w:r>
      </w:hyperlink>
    </w:p>
    <w:p w14:paraId="1D31739F" w14:textId="619CE47D"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22" w:history="1">
        <w:r w:rsidRPr="0063738E">
          <w:rPr>
            <w:rStyle w:val="Hyperlink"/>
            <w:noProof/>
          </w:rPr>
          <w:t>2.5</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Victorian Management Centre (VMC)</w:t>
        </w:r>
        <w:r>
          <w:rPr>
            <w:noProof/>
            <w:webHidden/>
          </w:rPr>
          <w:tab/>
        </w:r>
        <w:r>
          <w:rPr>
            <w:noProof/>
            <w:webHidden/>
          </w:rPr>
          <w:fldChar w:fldCharType="begin"/>
        </w:r>
        <w:r>
          <w:rPr>
            <w:noProof/>
            <w:webHidden/>
          </w:rPr>
          <w:instrText xml:space="preserve"> PAGEREF _Toc233728422 \h </w:instrText>
        </w:r>
        <w:r>
          <w:rPr>
            <w:noProof/>
            <w:webHidden/>
          </w:rPr>
        </w:r>
        <w:r>
          <w:rPr>
            <w:noProof/>
            <w:webHidden/>
          </w:rPr>
          <w:fldChar w:fldCharType="separate"/>
        </w:r>
        <w:r>
          <w:rPr>
            <w:noProof/>
            <w:webHidden/>
          </w:rPr>
          <w:t>4</w:t>
        </w:r>
        <w:r>
          <w:rPr>
            <w:noProof/>
            <w:webHidden/>
          </w:rPr>
          <w:fldChar w:fldCharType="end"/>
        </w:r>
      </w:hyperlink>
    </w:p>
    <w:p w14:paraId="0D2D52A9" w14:textId="3A3C0D68"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23" w:history="1">
        <w:r w:rsidRPr="0063738E">
          <w:rPr>
            <w:rStyle w:val="Hyperlink"/>
            <w:noProof/>
          </w:rPr>
          <w:t>2.6</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Gateway by ICN</w:t>
        </w:r>
        <w:r>
          <w:rPr>
            <w:noProof/>
            <w:webHidden/>
          </w:rPr>
          <w:tab/>
        </w:r>
        <w:r>
          <w:rPr>
            <w:noProof/>
            <w:webHidden/>
          </w:rPr>
          <w:fldChar w:fldCharType="begin"/>
        </w:r>
        <w:r>
          <w:rPr>
            <w:noProof/>
            <w:webHidden/>
          </w:rPr>
          <w:instrText xml:space="preserve"> PAGEREF _Toc233728423 \h </w:instrText>
        </w:r>
        <w:r>
          <w:rPr>
            <w:noProof/>
            <w:webHidden/>
          </w:rPr>
        </w:r>
        <w:r>
          <w:rPr>
            <w:noProof/>
            <w:webHidden/>
          </w:rPr>
          <w:fldChar w:fldCharType="separate"/>
        </w:r>
        <w:r>
          <w:rPr>
            <w:noProof/>
            <w:webHidden/>
          </w:rPr>
          <w:t>5</w:t>
        </w:r>
        <w:r>
          <w:rPr>
            <w:noProof/>
            <w:webHidden/>
          </w:rPr>
          <w:fldChar w:fldCharType="end"/>
        </w:r>
      </w:hyperlink>
    </w:p>
    <w:p w14:paraId="1EC8E434" w14:textId="6C288AA9"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24" w:history="1">
        <w:r w:rsidRPr="0063738E">
          <w:rPr>
            <w:rStyle w:val="Hyperlink"/>
            <w:noProof/>
          </w:rPr>
          <w:t>2.7</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Local Jobs First Commissioner</w:t>
        </w:r>
        <w:r>
          <w:rPr>
            <w:noProof/>
            <w:webHidden/>
          </w:rPr>
          <w:tab/>
        </w:r>
        <w:r>
          <w:rPr>
            <w:noProof/>
            <w:webHidden/>
          </w:rPr>
          <w:fldChar w:fldCharType="begin"/>
        </w:r>
        <w:r>
          <w:rPr>
            <w:noProof/>
            <w:webHidden/>
          </w:rPr>
          <w:instrText xml:space="preserve"> PAGEREF _Toc233728424 \h </w:instrText>
        </w:r>
        <w:r>
          <w:rPr>
            <w:noProof/>
            <w:webHidden/>
          </w:rPr>
        </w:r>
        <w:r>
          <w:rPr>
            <w:noProof/>
            <w:webHidden/>
          </w:rPr>
          <w:fldChar w:fldCharType="separate"/>
        </w:r>
        <w:r>
          <w:rPr>
            <w:noProof/>
            <w:webHidden/>
          </w:rPr>
          <w:t>5</w:t>
        </w:r>
        <w:r>
          <w:rPr>
            <w:noProof/>
            <w:webHidden/>
          </w:rPr>
          <w:fldChar w:fldCharType="end"/>
        </w:r>
      </w:hyperlink>
    </w:p>
    <w:p w14:paraId="1BE76B52" w14:textId="73DF70F4"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25" w:history="1">
        <w:r w:rsidRPr="0063738E">
          <w:rPr>
            <w:rStyle w:val="Hyperlink"/>
            <w:noProof/>
          </w:rPr>
          <w:t>2.8</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Minister responsible for Local Jobs First</w:t>
        </w:r>
        <w:r>
          <w:rPr>
            <w:noProof/>
            <w:webHidden/>
          </w:rPr>
          <w:tab/>
        </w:r>
        <w:r>
          <w:rPr>
            <w:noProof/>
            <w:webHidden/>
          </w:rPr>
          <w:fldChar w:fldCharType="begin"/>
        </w:r>
        <w:r>
          <w:rPr>
            <w:noProof/>
            <w:webHidden/>
          </w:rPr>
          <w:instrText xml:space="preserve"> PAGEREF _Toc233728425 \h </w:instrText>
        </w:r>
        <w:r>
          <w:rPr>
            <w:noProof/>
            <w:webHidden/>
          </w:rPr>
        </w:r>
        <w:r>
          <w:rPr>
            <w:noProof/>
            <w:webHidden/>
          </w:rPr>
          <w:fldChar w:fldCharType="separate"/>
        </w:r>
        <w:r>
          <w:rPr>
            <w:noProof/>
            <w:webHidden/>
          </w:rPr>
          <w:t>5</w:t>
        </w:r>
        <w:r>
          <w:rPr>
            <w:noProof/>
            <w:webHidden/>
          </w:rPr>
          <w:fldChar w:fldCharType="end"/>
        </w:r>
      </w:hyperlink>
    </w:p>
    <w:p w14:paraId="180CE6C2" w14:textId="5526AD63" w:rsidR="00616CC5" w:rsidRDefault="00616CC5">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728426" w:history="1">
        <w:r w:rsidRPr="0063738E">
          <w:rPr>
            <w:rStyle w:val="Hyperlink"/>
            <w:lang w:bidi="x-none"/>
          </w:rPr>
          <w:t>3</w:t>
        </w:r>
        <w:r>
          <w:rPr>
            <w:rFonts w:asciiTheme="minorHAnsi" w:eastAsiaTheme="minorEastAsia" w:hAnsiTheme="minorHAnsi" w:cstheme="minorBidi"/>
            <w:b w:val="0"/>
            <w:color w:val="auto"/>
            <w:kern w:val="2"/>
            <w:sz w:val="24"/>
            <w:szCs w:val="24"/>
            <w:lang w:eastAsia="en-AU"/>
            <w14:ligatures w14:val="standardContextual"/>
          </w:rPr>
          <w:tab/>
        </w:r>
        <w:r w:rsidRPr="0063738E">
          <w:rPr>
            <w:rStyle w:val="Hyperlink"/>
          </w:rPr>
          <w:t>What do suppliers need to do under Local Jobs First?</w:t>
        </w:r>
        <w:r>
          <w:rPr>
            <w:webHidden/>
          </w:rPr>
          <w:tab/>
        </w:r>
        <w:r>
          <w:rPr>
            <w:webHidden/>
          </w:rPr>
          <w:fldChar w:fldCharType="begin"/>
        </w:r>
        <w:r>
          <w:rPr>
            <w:webHidden/>
          </w:rPr>
          <w:instrText xml:space="preserve"> PAGEREF _Toc233728426 \h </w:instrText>
        </w:r>
        <w:r>
          <w:rPr>
            <w:webHidden/>
          </w:rPr>
        </w:r>
        <w:r>
          <w:rPr>
            <w:webHidden/>
          </w:rPr>
          <w:fldChar w:fldCharType="separate"/>
        </w:r>
        <w:r>
          <w:rPr>
            <w:webHidden/>
          </w:rPr>
          <w:t>5</w:t>
        </w:r>
        <w:r>
          <w:rPr>
            <w:webHidden/>
          </w:rPr>
          <w:fldChar w:fldCharType="end"/>
        </w:r>
      </w:hyperlink>
    </w:p>
    <w:p w14:paraId="41FD5C45" w14:textId="0F4A95FB" w:rsidR="00616CC5" w:rsidRDefault="00616CC5" w:rsidP="00616CC5">
      <w:pPr>
        <w:pStyle w:val="TOC2"/>
        <w:ind w:left="600" w:hanging="458"/>
        <w:rPr>
          <w:rFonts w:asciiTheme="minorHAnsi" w:eastAsiaTheme="minorEastAsia" w:hAnsiTheme="minorHAnsi" w:cstheme="minorBidi"/>
          <w:noProof/>
          <w:color w:val="auto"/>
          <w:kern w:val="2"/>
          <w:sz w:val="24"/>
          <w:szCs w:val="24"/>
          <w:lang w:eastAsia="en-AU"/>
          <w14:ligatures w14:val="standardContextual"/>
        </w:rPr>
      </w:pPr>
      <w:hyperlink w:anchor="_Toc233728427" w:history="1">
        <w:r w:rsidRPr="0063738E">
          <w:rPr>
            <w:rStyle w:val="Hyperlink"/>
            <w:noProof/>
          </w:rPr>
          <w:t>3.1</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1</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Review Local Jobs First requirements in tender documentation issued by agency before preparing a bid</w:t>
        </w:r>
        <w:r>
          <w:rPr>
            <w:noProof/>
            <w:webHidden/>
          </w:rPr>
          <w:tab/>
        </w:r>
        <w:r>
          <w:rPr>
            <w:noProof/>
            <w:webHidden/>
          </w:rPr>
          <w:fldChar w:fldCharType="begin"/>
        </w:r>
        <w:r>
          <w:rPr>
            <w:noProof/>
            <w:webHidden/>
          </w:rPr>
          <w:instrText xml:space="preserve"> PAGEREF _Toc233728427 \h </w:instrText>
        </w:r>
        <w:r>
          <w:rPr>
            <w:noProof/>
            <w:webHidden/>
          </w:rPr>
        </w:r>
        <w:r>
          <w:rPr>
            <w:noProof/>
            <w:webHidden/>
          </w:rPr>
          <w:fldChar w:fldCharType="separate"/>
        </w:r>
        <w:r>
          <w:rPr>
            <w:noProof/>
            <w:webHidden/>
          </w:rPr>
          <w:t>6</w:t>
        </w:r>
        <w:r>
          <w:rPr>
            <w:noProof/>
            <w:webHidden/>
          </w:rPr>
          <w:fldChar w:fldCharType="end"/>
        </w:r>
      </w:hyperlink>
    </w:p>
    <w:p w14:paraId="2FC99AF5" w14:textId="32A07DC3"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28" w:history="1">
        <w:r w:rsidRPr="0063738E">
          <w:rPr>
            <w:rStyle w:val="Hyperlink"/>
            <w:noProof/>
          </w:rPr>
          <w:t>3.2</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2</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Prepare and submit a Local Industry Development Plan (LIDP) on the VMC</w:t>
        </w:r>
        <w:r>
          <w:rPr>
            <w:noProof/>
            <w:webHidden/>
          </w:rPr>
          <w:tab/>
        </w:r>
        <w:r>
          <w:rPr>
            <w:noProof/>
            <w:webHidden/>
          </w:rPr>
          <w:fldChar w:fldCharType="begin"/>
        </w:r>
        <w:r>
          <w:rPr>
            <w:noProof/>
            <w:webHidden/>
          </w:rPr>
          <w:instrText xml:space="preserve"> PAGEREF _Toc233728428 \h </w:instrText>
        </w:r>
        <w:r>
          <w:rPr>
            <w:noProof/>
            <w:webHidden/>
          </w:rPr>
        </w:r>
        <w:r>
          <w:rPr>
            <w:noProof/>
            <w:webHidden/>
          </w:rPr>
          <w:fldChar w:fldCharType="separate"/>
        </w:r>
        <w:r>
          <w:rPr>
            <w:noProof/>
            <w:webHidden/>
          </w:rPr>
          <w:t>8</w:t>
        </w:r>
        <w:r>
          <w:rPr>
            <w:noProof/>
            <w:webHidden/>
          </w:rPr>
          <w:fldChar w:fldCharType="end"/>
        </w:r>
      </w:hyperlink>
    </w:p>
    <w:p w14:paraId="644A8550" w14:textId="381BABBC"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29" w:history="1">
        <w:r w:rsidRPr="0063738E">
          <w:rPr>
            <w:rStyle w:val="Hyperlink"/>
            <w:noProof/>
          </w:rPr>
          <w:t>3.3</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3</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Submit completed LIDP and Acknowledgement Letter to the agency</w:t>
        </w:r>
        <w:r>
          <w:rPr>
            <w:noProof/>
            <w:webHidden/>
          </w:rPr>
          <w:tab/>
        </w:r>
        <w:r>
          <w:rPr>
            <w:noProof/>
            <w:webHidden/>
          </w:rPr>
          <w:fldChar w:fldCharType="begin"/>
        </w:r>
        <w:r>
          <w:rPr>
            <w:noProof/>
            <w:webHidden/>
          </w:rPr>
          <w:instrText xml:space="preserve"> PAGEREF _Toc233728429 \h </w:instrText>
        </w:r>
        <w:r>
          <w:rPr>
            <w:noProof/>
            <w:webHidden/>
          </w:rPr>
        </w:r>
        <w:r>
          <w:rPr>
            <w:noProof/>
            <w:webHidden/>
          </w:rPr>
          <w:fldChar w:fldCharType="separate"/>
        </w:r>
        <w:r>
          <w:rPr>
            <w:noProof/>
            <w:webHidden/>
          </w:rPr>
          <w:t>9</w:t>
        </w:r>
        <w:r>
          <w:rPr>
            <w:noProof/>
            <w:webHidden/>
          </w:rPr>
          <w:fldChar w:fldCharType="end"/>
        </w:r>
      </w:hyperlink>
    </w:p>
    <w:p w14:paraId="19E945E0" w14:textId="211A52C6" w:rsidR="00616CC5" w:rsidRDefault="00616CC5" w:rsidP="00616CC5">
      <w:pPr>
        <w:pStyle w:val="TOC2"/>
        <w:ind w:left="600" w:hanging="458"/>
        <w:rPr>
          <w:rFonts w:asciiTheme="minorHAnsi" w:eastAsiaTheme="minorEastAsia" w:hAnsiTheme="minorHAnsi" w:cstheme="minorBidi"/>
          <w:noProof/>
          <w:color w:val="auto"/>
          <w:kern w:val="2"/>
          <w:sz w:val="24"/>
          <w:szCs w:val="24"/>
          <w:lang w:eastAsia="en-AU"/>
          <w14:ligatures w14:val="standardContextual"/>
        </w:rPr>
      </w:pPr>
      <w:hyperlink w:anchor="_Toc233728430" w:history="1">
        <w:r w:rsidRPr="0063738E">
          <w:rPr>
            <w:rStyle w:val="Hyperlink"/>
            <w:noProof/>
          </w:rPr>
          <w:t>3.4</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4</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Agency applies mandatory LJF weighting to all bids in tender evaluation process and awards contract to preferred bidder</w:t>
        </w:r>
        <w:r>
          <w:rPr>
            <w:noProof/>
            <w:webHidden/>
          </w:rPr>
          <w:tab/>
        </w:r>
        <w:r>
          <w:rPr>
            <w:noProof/>
            <w:webHidden/>
          </w:rPr>
          <w:fldChar w:fldCharType="begin"/>
        </w:r>
        <w:r>
          <w:rPr>
            <w:noProof/>
            <w:webHidden/>
          </w:rPr>
          <w:instrText xml:space="preserve"> PAGEREF _Toc233728430 \h </w:instrText>
        </w:r>
        <w:r>
          <w:rPr>
            <w:noProof/>
            <w:webHidden/>
          </w:rPr>
        </w:r>
        <w:r>
          <w:rPr>
            <w:noProof/>
            <w:webHidden/>
          </w:rPr>
          <w:fldChar w:fldCharType="separate"/>
        </w:r>
        <w:r>
          <w:rPr>
            <w:noProof/>
            <w:webHidden/>
          </w:rPr>
          <w:t>10</w:t>
        </w:r>
        <w:r>
          <w:rPr>
            <w:noProof/>
            <w:webHidden/>
          </w:rPr>
          <w:fldChar w:fldCharType="end"/>
        </w:r>
      </w:hyperlink>
    </w:p>
    <w:p w14:paraId="252A66DD" w14:textId="62B1B432"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31" w:history="1">
        <w:r w:rsidRPr="0063738E">
          <w:rPr>
            <w:rStyle w:val="Hyperlink"/>
            <w:noProof/>
          </w:rPr>
          <w:t>3.5</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5</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Suppliers must comply with LJF and the commitments in their LIDP</w:t>
        </w:r>
        <w:r>
          <w:rPr>
            <w:noProof/>
            <w:webHidden/>
          </w:rPr>
          <w:tab/>
        </w:r>
        <w:r>
          <w:rPr>
            <w:noProof/>
            <w:webHidden/>
          </w:rPr>
          <w:fldChar w:fldCharType="begin"/>
        </w:r>
        <w:r>
          <w:rPr>
            <w:noProof/>
            <w:webHidden/>
          </w:rPr>
          <w:instrText xml:space="preserve"> PAGEREF _Toc233728431 \h </w:instrText>
        </w:r>
        <w:r>
          <w:rPr>
            <w:noProof/>
            <w:webHidden/>
          </w:rPr>
        </w:r>
        <w:r>
          <w:rPr>
            <w:noProof/>
            <w:webHidden/>
          </w:rPr>
          <w:fldChar w:fldCharType="separate"/>
        </w:r>
        <w:r>
          <w:rPr>
            <w:noProof/>
            <w:webHidden/>
          </w:rPr>
          <w:t>11</w:t>
        </w:r>
        <w:r>
          <w:rPr>
            <w:noProof/>
            <w:webHidden/>
          </w:rPr>
          <w:fldChar w:fldCharType="end"/>
        </w:r>
      </w:hyperlink>
    </w:p>
    <w:p w14:paraId="66B8E082" w14:textId="736992D5"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32" w:history="1">
        <w:r w:rsidRPr="0063738E">
          <w:rPr>
            <w:rStyle w:val="Hyperlink"/>
            <w:noProof/>
          </w:rPr>
          <w:t>3.6</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6</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Monitor and report on Local Jobs First outcomes during project delivery</w:t>
        </w:r>
        <w:r>
          <w:rPr>
            <w:noProof/>
            <w:webHidden/>
          </w:rPr>
          <w:tab/>
        </w:r>
        <w:r>
          <w:rPr>
            <w:noProof/>
            <w:webHidden/>
          </w:rPr>
          <w:fldChar w:fldCharType="begin"/>
        </w:r>
        <w:r>
          <w:rPr>
            <w:noProof/>
            <w:webHidden/>
          </w:rPr>
          <w:instrText xml:space="preserve"> PAGEREF _Toc233728432 \h </w:instrText>
        </w:r>
        <w:r>
          <w:rPr>
            <w:noProof/>
            <w:webHidden/>
          </w:rPr>
        </w:r>
        <w:r>
          <w:rPr>
            <w:noProof/>
            <w:webHidden/>
          </w:rPr>
          <w:fldChar w:fldCharType="separate"/>
        </w:r>
        <w:r>
          <w:rPr>
            <w:noProof/>
            <w:webHidden/>
          </w:rPr>
          <w:t>11</w:t>
        </w:r>
        <w:r>
          <w:rPr>
            <w:noProof/>
            <w:webHidden/>
          </w:rPr>
          <w:fldChar w:fldCharType="end"/>
        </w:r>
      </w:hyperlink>
    </w:p>
    <w:p w14:paraId="5D89CC38" w14:textId="204C5ABD" w:rsidR="00616CC5" w:rsidRDefault="00616CC5" w:rsidP="00616CC5">
      <w:pPr>
        <w:pStyle w:val="TOC2"/>
        <w:ind w:left="600" w:hanging="458"/>
        <w:rPr>
          <w:rFonts w:asciiTheme="minorHAnsi" w:eastAsiaTheme="minorEastAsia" w:hAnsiTheme="minorHAnsi" w:cstheme="minorBidi"/>
          <w:noProof/>
          <w:color w:val="auto"/>
          <w:kern w:val="2"/>
          <w:sz w:val="24"/>
          <w:szCs w:val="24"/>
          <w:lang w:eastAsia="en-AU"/>
          <w14:ligatures w14:val="standardContextual"/>
        </w:rPr>
      </w:pPr>
      <w:hyperlink w:anchor="_Toc233728433" w:history="1">
        <w:r w:rsidRPr="0063738E">
          <w:rPr>
            <w:rStyle w:val="Hyperlink"/>
            <w:noProof/>
          </w:rPr>
          <w:t>3.7</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7</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Review Local Jobs First requirements if the scope or value of the project changes during delivery</w:t>
        </w:r>
        <w:r>
          <w:rPr>
            <w:noProof/>
            <w:webHidden/>
          </w:rPr>
          <w:tab/>
        </w:r>
        <w:r>
          <w:rPr>
            <w:noProof/>
            <w:webHidden/>
          </w:rPr>
          <w:fldChar w:fldCharType="begin"/>
        </w:r>
        <w:r>
          <w:rPr>
            <w:noProof/>
            <w:webHidden/>
          </w:rPr>
          <w:instrText xml:space="preserve"> PAGEREF _Toc233728433 \h </w:instrText>
        </w:r>
        <w:r>
          <w:rPr>
            <w:noProof/>
            <w:webHidden/>
          </w:rPr>
        </w:r>
        <w:r>
          <w:rPr>
            <w:noProof/>
            <w:webHidden/>
          </w:rPr>
          <w:fldChar w:fldCharType="separate"/>
        </w:r>
        <w:r>
          <w:rPr>
            <w:noProof/>
            <w:webHidden/>
          </w:rPr>
          <w:t>13</w:t>
        </w:r>
        <w:r>
          <w:rPr>
            <w:noProof/>
            <w:webHidden/>
          </w:rPr>
          <w:fldChar w:fldCharType="end"/>
        </w:r>
      </w:hyperlink>
    </w:p>
    <w:p w14:paraId="0A6C56E4" w14:textId="74C85444" w:rsidR="00616CC5" w:rsidRDefault="00616CC5" w:rsidP="00616CC5">
      <w:pPr>
        <w:pStyle w:val="TOC2"/>
        <w:ind w:left="600" w:hanging="458"/>
        <w:rPr>
          <w:rFonts w:asciiTheme="minorHAnsi" w:eastAsiaTheme="minorEastAsia" w:hAnsiTheme="minorHAnsi" w:cstheme="minorBidi"/>
          <w:noProof/>
          <w:color w:val="auto"/>
          <w:kern w:val="2"/>
          <w:sz w:val="24"/>
          <w:szCs w:val="24"/>
          <w:lang w:eastAsia="en-AU"/>
          <w14:ligatures w14:val="standardContextual"/>
        </w:rPr>
      </w:pPr>
      <w:hyperlink w:anchor="_Toc233728434" w:history="1">
        <w:r w:rsidRPr="0063738E">
          <w:rPr>
            <w:rStyle w:val="Hyperlink"/>
            <w:noProof/>
          </w:rPr>
          <w:t>3.8</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8</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If a supplier is likely to be unable to meet the local content commitment specified in the Local Industry Development Plan, the agency and supplier must follow this significant diversion process</w:t>
        </w:r>
        <w:r>
          <w:rPr>
            <w:noProof/>
            <w:webHidden/>
          </w:rPr>
          <w:tab/>
        </w:r>
        <w:r>
          <w:rPr>
            <w:noProof/>
            <w:webHidden/>
          </w:rPr>
          <w:fldChar w:fldCharType="begin"/>
        </w:r>
        <w:r>
          <w:rPr>
            <w:noProof/>
            <w:webHidden/>
          </w:rPr>
          <w:instrText xml:space="preserve"> PAGEREF _Toc233728434 \h </w:instrText>
        </w:r>
        <w:r>
          <w:rPr>
            <w:noProof/>
            <w:webHidden/>
          </w:rPr>
        </w:r>
        <w:r>
          <w:rPr>
            <w:noProof/>
            <w:webHidden/>
          </w:rPr>
          <w:fldChar w:fldCharType="separate"/>
        </w:r>
        <w:r>
          <w:rPr>
            <w:noProof/>
            <w:webHidden/>
          </w:rPr>
          <w:t>14</w:t>
        </w:r>
        <w:r>
          <w:rPr>
            <w:noProof/>
            <w:webHidden/>
          </w:rPr>
          <w:fldChar w:fldCharType="end"/>
        </w:r>
      </w:hyperlink>
    </w:p>
    <w:p w14:paraId="794E146F" w14:textId="254C6E00"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35" w:history="1">
        <w:r w:rsidRPr="0063738E">
          <w:rPr>
            <w:rStyle w:val="Hyperlink"/>
            <w:noProof/>
          </w:rPr>
          <w:t>3.9</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9</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Submit project completion reporting</w:t>
        </w:r>
        <w:r>
          <w:rPr>
            <w:noProof/>
            <w:webHidden/>
          </w:rPr>
          <w:tab/>
        </w:r>
        <w:r>
          <w:rPr>
            <w:noProof/>
            <w:webHidden/>
          </w:rPr>
          <w:fldChar w:fldCharType="begin"/>
        </w:r>
        <w:r>
          <w:rPr>
            <w:noProof/>
            <w:webHidden/>
          </w:rPr>
          <w:instrText xml:space="preserve"> PAGEREF _Toc233728435 \h </w:instrText>
        </w:r>
        <w:r>
          <w:rPr>
            <w:noProof/>
            <w:webHidden/>
          </w:rPr>
        </w:r>
        <w:r>
          <w:rPr>
            <w:noProof/>
            <w:webHidden/>
          </w:rPr>
          <w:fldChar w:fldCharType="separate"/>
        </w:r>
        <w:r>
          <w:rPr>
            <w:noProof/>
            <w:webHidden/>
          </w:rPr>
          <w:t>16</w:t>
        </w:r>
        <w:r>
          <w:rPr>
            <w:noProof/>
            <w:webHidden/>
          </w:rPr>
          <w:fldChar w:fldCharType="end"/>
        </w:r>
      </w:hyperlink>
    </w:p>
    <w:p w14:paraId="4372DB96" w14:textId="1D3274B4" w:rsidR="00616CC5" w:rsidRDefault="00616CC5" w:rsidP="00616CC5">
      <w:pPr>
        <w:pStyle w:val="TOC2"/>
        <w:ind w:left="600" w:hanging="458"/>
        <w:rPr>
          <w:rFonts w:asciiTheme="minorHAnsi" w:eastAsiaTheme="minorEastAsia" w:hAnsiTheme="minorHAnsi" w:cstheme="minorBidi"/>
          <w:noProof/>
          <w:color w:val="auto"/>
          <w:kern w:val="2"/>
          <w:sz w:val="24"/>
          <w:szCs w:val="24"/>
          <w:lang w:eastAsia="en-AU"/>
          <w14:ligatures w14:val="standardContextual"/>
        </w:rPr>
      </w:pPr>
      <w:hyperlink w:anchor="_Toc233728436" w:history="1">
        <w:r w:rsidRPr="0063738E">
          <w:rPr>
            <w:rStyle w:val="Hyperlink"/>
            <w:noProof/>
          </w:rPr>
          <w:t>3.10</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Suppliers may face consequences for non-compliance with LJF requirements or their LIDP commitments</w:t>
        </w:r>
        <w:r>
          <w:rPr>
            <w:noProof/>
            <w:webHidden/>
          </w:rPr>
          <w:tab/>
        </w:r>
        <w:r>
          <w:rPr>
            <w:noProof/>
            <w:webHidden/>
          </w:rPr>
          <w:fldChar w:fldCharType="begin"/>
        </w:r>
        <w:r>
          <w:rPr>
            <w:noProof/>
            <w:webHidden/>
          </w:rPr>
          <w:instrText xml:space="preserve"> PAGEREF _Toc233728436 \h </w:instrText>
        </w:r>
        <w:r>
          <w:rPr>
            <w:noProof/>
            <w:webHidden/>
          </w:rPr>
        </w:r>
        <w:r>
          <w:rPr>
            <w:noProof/>
            <w:webHidden/>
          </w:rPr>
          <w:fldChar w:fldCharType="separate"/>
        </w:r>
        <w:r>
          <w:rPr>
            <w:noProof/>
            <w:webHidden/>
          </w:rPr>
          <w:t>17</w:t>
        </w:r>
        <w:r>
          <w:rPr>
            <w:noProof/>
            <w:webHidden/>
          </w:rPr>
          <w:fldChar w:fldCharType="end"/>
        </w:r>
      </w:hyperlink>
    </w:p>
    <w:p w14:paraId="285EEDAC" w14:textId="19545BAD" w:rsidR="00616CC5" w:rsidRDefault="00616CC5">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728437" w:history="1">
        <w:r w:rsidRPr="0063738E">
          <w:rPr>
            <w:rStyle w:val="Hyperlink"/>
            <w:lang w:bidi="x-none"/>
          </w:rPr>
          <w:t>4</w:t>
        </w:r>
        <w:r>
          <w:rPr>
            <w:rFonts w:asciiTheme="minorHAnsi" w:eastAsiaTheme="minorEastAsia" w:hAnsiTheme="minorHAnsi" w:cstheme="minorBidi"/>
            <w:b w:val="0"/>
            <w:color w:val="auto"/>
            <w:kern w:val="2"/>
            <w:sz w:val="24"/>
            <w:szCs w:val="24"/>
            <w:lang w:eastAsia="en-AU"/>
            <w14:ligatures w14:val="standardContextual"/>
          </w:rPr>
          <w:tab/>
        </w:r>
        <w:r w:rsidRPr="0063738E">
          <w:rPr>
            <w:rStyle w:val="Hyperlink"/>
          </w:rPr>
          <w:t>Additional Guidance for Major Projects Skills Guarantee Projects</w:t>
        </w:r>
        <w:r>
          <w:rPr>
            <w:webHidden/>
          </w:rPr>
          <w:tab/>
        </w:r>
        <w:r>
          <w:rPr>
            <w:webHidden/>
          </w:rPr>
          <w:fldChar w:fldCharType="begin"/>
        </w:r>
        <w:r>
          <w:rPr>
            <w:webHidden/>
          </w:rPr>
          <w:instrText xml:space="preserve"> PAGEREF _Toc233728437 \h </w:instrText>
        </w:r>
        <w:r>
          <w:rPr>
            <w:webHidden/>
          </w:rPr>
        </w:r>
        <w:r>
          <w:rPr>
            <w:webHidden/>
          </w:rPr>
          <w:fldChar w:fldCharType="separate"/>
        </w:r>
        <w:r>
          <w:rPr>
            <w:webHidden/>
          </w:rPr>
          <w:t>18</w:t>
        </w:r>
        <w:r>
          <w:rPr>
            <w:webHidden/>
          </w:rPr>
          <w:fldChar w:fldCharType="end"/>
        </w:r>
      </w:hyperlink>
    </w:p>
    <w:p w14:paraId="5CD0B3B4" w14:textId="461D545D"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38" w:history="1">
        <w:r w:rsidRPr="0063738E">
          <w:rPr>
            <w:rStyle w:val="Hyperlink"/>
            <w:noProof/>
          </w:rPr>
          <w:t>4.1</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Calculating MPSG commitments</w:t>
        </w:r>
        <w:r>
          <w:rPr>
            <w:noProof/>
            <w:webHidden/>
          </w:rPr>
          <w:tab/>
        </w:r>
        <w:r>
          <w:rPr>
            <w:noProof/>
            <w:webHidden/>
          </w:rPr>
          <w:fldChar w:fldCharType="begin"/>
        </w:r>
        <w:r>
          <w:rPr>
            <w:noProof/>
            <w:webHidden/>
          </w:rPr>
          <w:instrText xml:space="preserve"> PAGEREF _Toc233728438 \h </w:instrText>
        </w:r>
        <w:r>
          <w:rPr>
            <w:noProof/>
            <w:webHidden/>
          </w:rPr>
        </w:r>
        <w:r>
          <w:rPr>
            <w:noProof/>
            <w:webHidden/>
          </w:rPr>
          <w:fldChar w:fldCharType="separate"/>
        </w:r>
        <w:r>
          <w:rPr>
            <w:noProof/>
            <w:webHidden/>
          </w:rPr>
          <w:t>18</w:t>
        </w:r>
        <w:r>
          <w:rPr>
            <w:noProof/>
            <w:webHidden/>
          </w:rPr>
          <w:fldChar w:fldCharType="end"/>
        </w:r>
      </w:hyperlink>
    </w:p>
    <w:p w14:paraId="4D8AE086" w14:textId="4DE6231D"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39" w:history="1">
        <w:r w:rsidRPr="0063738E">
          <w:rPr>
            <w:rStyle w:val="Hyperlink"/>
            <w:noProof/>
          </w:rPr>
          <w:t>4.2</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Eligible apprentices, trainees and cadets (ATCs)</w:t>
        </w:r>
        <w:r>
          <w:rPr>
            <w:noProof/>
            <w:webHidden/>
          </w:rPr>
          <w:tab/>
        </w:r>
        <w:r>
          <w:rPr>
            <w:noProof/>
            <w:webHidden/>
          </w:rPr>
          <w:fldChar w:fldCharType="begin"/>
        </w:r>
        <w:r>
          <w:rPr>
            <w:noProof/>
            <w:webHidden/>
          </w:rPr>
          <w:instrText xml:space="preserve"> PAGEREF _Toc233728439 \h </w:instrText>
        </w:r>
        <w:r>
          <w:rPr>
            <w:noProof/>
            <w:webHidden/>
          </w:rPr>
        </w:r>
        <w:r>
          <w:rPr>
            <w:noProof/>
            <w:webHidden/>
          </w:rPr>
          <w:fldChar w:fldCharType="separate"/>
        </w:r>
        <w:r>
          <w:rPr>
            <w:noProof/>
            <w:webHidden/>
          </w:rPr>
          <w:t>18</w:t>
        </w:r>
        <w:r>
          <w:rPr>
            <w:noProof/>
            <w:webHidden/>
          </w:rPr>
          <w:fldChar w:fldCharType="end"/>
        </w:r>
      </w:hyperlink>
    </w:p>
    <w:p w14:paraId="63D4503D" w14:textId="2FB8B23C"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40" w:history="1">
        <w:r w:rsidRPr="0063738E">
          <w:rPr>
            <w:rStyle w:val="Hyperlink"/>
            <w:noProof/>
          </w:rPr>
          <w:t>4.3</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Eligible labour hours</w:t>
        </w:r>
        <w:r>
          <w:rPr>
            <w:noProof/>
            <w:webHidden/>
          </w:rPr>
          <w:tab/>
        </w:r>
        <w:r>
          <w:rPr>
            <w:noProof/>
            <w:webHidden/>
          </w:rPr>
          <w:fldChar w:fldCharType="begin"/>
        </w:r>
        <w:r>
          <w:rPr>
            <w:noProof/>
            <w:webHidden/>
          </w:rPr>
          <w:instrText xml:space="preserve"> PAGEREF _Toc233728440 \h </w:instrText>
        </w:r>
        <w:r>
          <w:rPr>
            <w:noProof/>
            <w:webHidden/>
          </w:rPr>
        </w:r>
        <w:r>
          <w:rPr>
            <w:noProof/>
            <w:webHidden/>
          </w:rPr>
          <w:fldChar w:fldCharType="separate"/>
        </w:r>
        <w:r>
          <w:rPr>
            <w:noProof/>
            <w:webHidden/>
          </w:rPr>
          <w:t>19</w:t>
        </w:r>
        <w:r>
          <w:rPr>
            <w:noProof/>
            <w:webHidden/>
          </w:rPr>
          <w:fldChar w:fldCharType="end"/>
        </w:r>
      </w:hyperlink>
    </w:p>
    <w:p w14:paraId="63173303" w14:textId="4D95081E" w:rsidR="00616CC5" w:rsidRDefault="00616CC5">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728441" w:history="1">
        <w:r w:rsidRPr="0063738E">
          <w:rPr>
            <w:rStyle w:val="Hyperlink"/>
            <w:lang w:bidi="x-none"/>
          </w:rPr>
          <w:t>5</w:t>
        </w:r>
        <w:r>
          <w:rPr>
            <w:rFonts w:asciiTheme="minorHAnsi" w:eastAsiaTheme="minorEastAsia" w:hAnsiTheme="minorHAnsi" w:cstheme="minorBidi"/>
            <w:b w:val="0"/>
            <w:color w:val="auto"/>
            <w:kern w:val="2"/>
            <w:sz w:val="24"/>
            <w:szCs w:val="24"/>
            <w:lang w:eastAsia="en-AU"/>
            <w14:ligatures w14:val="standardContextual"/>
          </w:rPr>
          <w:tab/>
        </w:r>
        <w:r w:rsidRPr="0063738E">
          <w:rPr>
            <w:rStyle w:val="Hyperlink"/>
          </w:rPr>
          <w:t>How to apply Local Jobs First to grants and loans</w:t>
        </w:r>
        <w:r>
          <w:rPr>
            <w:webHidden/>
          </w:rPr>
          <w:tab/>
        </w:r>
        <w:r>
          <w:rPr>
            <w:webHidden/>
          </w:rPr>
          <w:fldChar w:fldCharType="begin"/>
        </w:r>
        <w:r>
          <w:rPr>
            <w:webHidden/>
          </w:rPr>
          <w:instrText xml:space="preserve"> PAGEREF _Toc233728441 \h </w:instrText>
        </w:r>
        <w:r>
          <w:rPr>
            <w:webHidden/>
          </w:rPr>
        </w:r>
        <w:r>
          <w:rPr>
            <w:webHidden/>
          </w:rPr>
          <w:fldChar w:fldCharType="separate"/>
        </w:r>
        <w:r>
          <w:rPr>
            <w:webHidden/>
          </w:rPr>
          <w:t>19</w:t>
        </w:r>
        <w:r>
          <w:rPr>
            <w:webHidden/>
          </w:rPr>
          <w:fldChar w:fldCharType="end"/>
        </w:r>
      </w:hyperlink>
    </w:p>
    <w:p w14:paraId="0C0CE7CA" w14:textId="6ADEF66F"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42" w:history="1">
        <w:r w:rsidRPr="0063738E">
          <w:rPr>
            <w:rStyle w:val="Hyperlink"/>
            <w:noProof/>
          </w:rPr>
          <w:t>5.1</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1</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Review Local Jobs First Requirements in grant documents issued by agency</w:t>
        </w:r>
        <w:r>
          <w:rPr>
            <w:noProof/>
            <w:webHidden/>
          </w:rPr>
          <w:tab/>
        </w:r>
        <w:r>
          <w:rPr>
            <w:noProof/>
            <w:webHidden/>
          </w:rPr>
          <w:fldChar w:fldCharType="begin"/>
        </w:r>
        <w:r>
          <w:rPr>
            <w:noProof/>
            <w:webHidden/>
          </w:rPr>
          <w:instrText xml:space="preserve"> PAGEREF _Toc233728442 \h </w:instrText>
        </w:r>
        <w:r>
          <w:rPr>
            <w:noProof/>
            <w:webHidden/>
          </w:rPr>
        </w:r>
        <w:r>
          <w:rPr>
            <w:noProof/>
            <w:webHidden/>
          </w:rPr>
          <w:fldChar w:fldCharType="separate"/>
        </w:r>
        <w:r>
          <w:rPr>
            <w:noProof/>
            <w:webHidden/>
          </w:rPr>
          <w:t>20</w:t>
        </w:r>
        <w:r>
          <w:rPr>
            <w:noProof/>
            <w:webHidden/>
          </w:rPr>
          <w:fldChar w:fldCharType="end"/>
        </w:r>
      </w:hyperlink>
    </w:p>
    <w:p w14:paraId="6624E0DC" w14:textId="69C64AFA"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43" w:history="1">
        <w:r w:rsidRPr="0063738E">
          <w:rPr>
            <w:rStyle w:val="Hyperlink"/>
            <w:noProof/>
          </w:rPr>
          <w:t>5.2</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2</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Register the grant and obtain an Interaction Reference Number (IRN)</w:t>
        </w:r>
        <w:r>
          <w:rPr>
            <w:noProof/>
            <w:webHidden/>
          </w:rPr>
          <w:tab/>
        </w:r>
        <w:r>
          <w:rPr>
            <w:noProof/>
            <w:webHidden/>
          </w:rPr>
          <w:fldChar w:fldCharType="begin"/>
        </w:r>
        <w:r>
          <w:rPr>
            <w:noProof/>
            <w:webHidden/>
          </w:rPr>
          <w:instrText xml:space="preserve"> PAGEREF _Toc233728443 \h </w:instrText>
        </w:r>
        <w:r>
          <w:rPr>
            <w:noProof/>
            <w:webHidden/>
          </w:rPr>
        </w:r>
        <w:r>
          <w:rPr>
            <w:noProof/>
            <w:webHidden/>
          </w:rPr>
          <w:fldChar w:fldCharType="separate"/>
        </w:r>
        <w:r>
          <w:rPr>
            <w:noProof/>
            <w:webHidden/>
          </w:rPr>
          <w:t>20</w:t>
        </w:r>
        <w:r>
          <w:rPr>
            <w:noProof/>
            <w:webHidden/>
          </w:rPr>
          <w:fldChar w:fldCharType="end"/>
        </w:r>
      </w:hyperlink>
    </w:p>
    <w:p w14:paraId="2FD345C5" w14:textId="1F7382F8"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44" w:history="1">
        <w:r w:rsidRPr="0063738E">
          <w:rPr>
            <w:rStyle w:val="Hyperlink"/>
            <w:noProof/>
          </w:rPr>
          <w:t>5.3</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3</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Provide IRN Reference Letter to agency contract manager</w:t>
        </w:r>
        <w:r>
          <w:rPr>
            <w:noProof/>
            <w:webHidden/>
          </w:rPr>
          <w:tab/>
        </w:r>
        <w:r>
          <w:rPr>
            <w:noProof/>
            <w:webHidden/>
          </w:rPr>
          <w:fldChar w:fldCharType="begin"/>
        </w:r>
        <w:r>
          <w:rPr>
            <w:noProof/>
            <w:webHidden/>
          </w:rPr>
          <w:instrText xml:space="preserve"> PAGEREF _Toc233728444 \h </w:instrText>
        </w:r>
        <w:r>
          <w:rPr>
            <w:noProof/>
            <w:webHidden/>
          </w:rPr>
        </w:r>
        <w:r>
          <w:rPr>
            <w:noProof/>
            <w:webHidden/>
          </w:rPr>
          <w:fldChar w:fldCharType="separate"/>
        </w:r>
        <w:r>
          <w:rPr>
            <w:noProof/>
            <w:webHidden/>
          </w:rPr>
          <w:t>20</w:t>
        </w:r>
        <w:r>
          <w:rPr>
            <w:noProof/>
            <w:webHidden/>
          </w:rPr>
          <w:fldChar w:fldCharType="end"/>
        </w:r>
      </w:hyperlink>
    </w:p>
    <w:p w14:paraId="572854FB" w14:textId="5BC9F5EA"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45" w:history="1">
        <w:r w:rsidRPr="0063738E">
          <w:rPr>
            <w:rStyle w:val="Hyperlink"/>
            <w:noProof/>
          </w:rPr>
          <w:t>5.4</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Step</w:t>
        </w:r>
        <w:r w:rsidRPr="0063738E">
          <w:rPr>
            <w:rStyle w:val="Hyperlink"/>
            <w:rFonts w:ascii="Cambria" w:hAnsi="Cambria"/>
            <w:noProof/>
          </w:rPr>
          <w:t> </w:t>
        </w:r>
        <w:r w:rsidRPr="0063738E">
          <w:rPr>
            <w:rStyle w:val="Hyperlink"/>
            <w:noProof/>
          </w:rPr>
          <w:t>4</w:t>
        </w:r>
        <w:r w:rsidRPr="0063738E">
          <w:rPr>
            <w:rStyle w:val="Hyperlink"/>
            <w:rFonts w:ascii="Cambria" w:hAnsi="Cambria"/>
            <w:noProof/>
          </w:rPr>
          <w:t> </w:t>
        </w:r>
        <w:r w:rsidRPr="0063738E">
          <w:rPr>
            <w:rStyle w:val="Hyperlink"/>
            <w:noProof/>
          </w:rPr>
          <w:t>–</w:t>
        </w:r>
        <w:r w:rsidRPr="0063738E">
          <w:rPr>
            <w:rStyle w:val="Hyperlink"/>
            <w:rFonts w:ascii="Cambria" w:hAnsi="Cambria"/>
            <w:noProof/>
          </w:rPr>
          <w:t> </w:t>
        </w:r>
        <w:r w:rsidRPr="0063738E">
          <w:rPr>
            <w:rStyle w:val="Hyperlink"/>
            <w:noProof/>
          </w:rPr>
          <w:t>Monitor compliance with Local Jobs First commitments</w:t>
        </w:r>
        <w:r>
          <w:rPr>
            <w:noProof/>
            <w:webHidden/>
          </w:rPr>
          <w:tab/>
        </w:r>
        <w:r>
          <w:rPr>
            <w:noProof/>
            <w:webHidden/>
          </w:rPr>
          <w:fldChar w:fldCharType="begin"/>
        </w:r>
        <w:r>
          <w:rPr>
            <w:noProof/>
            <w:webHidden/>
          </w:rPr>
          <w:instrText xml:space="preserve"> PAGEREF _Toc233728445 \h </w:instrText>
        </w:r>
        <w:r>
          <w:rPr>
            <w:noProof/>
            <w:webHidden/>
          </w:rPr>
        </w:r>
        <w:r>
          <w:rPr>
            <w:noProof/>
            <w:webHidden/>
          </w:rPr>
          <w:fldChar w:fldCharType="separate"/>
        </w:r>
        <w:r>
          <w:rPr>
            <w:noProof/>
            <w:webHidden/>
          </w:rPr>
          <w:t>20</w:t>
        </w:r>
        <w:r>
          <w:rPr>
            <w:noProof/>
            <w:webHidden/>
          </w:rPr>
          <w:fldChar w:fldCharType="end"/>
        </w:r>
      </w:hyperlink>
    </w:p>
    <w:p w14:paraId="415106C9" w14:textId="100B66C4" w:rsidR="00616CC5" w:rsidRDefault="00616CC5">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728446" w:history="1">
        <w:r w:rsidRPr="0063738E">
          <w:rPr>
            <w:rStyle w:val="Hyperlink"/>
            <w:lang w:bidi="x-none"/>
          </w:rPr>
          <w:t>6</w:t>
        </w:r>
        <w:r>
          <w:rPr>
            <w:rFonts w:asciiTheme="minorHAnsi" w:eastAsiaTheme="minorEastAsia" w:hAnsiTheme="minorHAnsi" w:cstheme="minorBidi"/>
            <w:b w:val="0"/>
            <w:color w:val="auto"/>
            <w:kern w:val="2"/>
            <w:sz w:val="24"/>
            <w:szCs w:val="24"/>
            <w:lang w:eastAsia="en-AU"/>
            <w14:ligatures w14:val="standardContextual"/>
          </w:rPr>
          <w:tab/>
        </w:r>
        <w:r w:rsidRPr="0063738E">
          <w:rPr>
            <w:rStyle w:val="Hyperlink"/>
          </w:rPr>
          <w:t>How to apply Local Jobs First to panels</w:t>
        </w:r>
        <w:r>
          <w:rPr>
            <w:webHidden/>
          </w:rPr>
          <w:tab/>
        </w:r>
        <w:r>
          <w:rPr>
            <w:webHidden/>
          </w:rPr>
          <w:fldChar w:fldCharType="begin"/>
        </w:r>
        <w:r>
          <w:rPr>
            <w:webHidden/>
          </w:rPr>
          <w:instrText xml:space="preserve"> PAGEREF _Toc233728446 \h </w:instrText>
        </w:r>
        <w:r>
          <w:rPr>
            <w:webHidden/>
          </w:rPr>
        </w:r>
        <w:r>
          <w:rPr>
            <w:webHidden/>
          </w:rPr>
          <w:fldChar w:fldCharType="separate"/>
        </w:r>
        <w:r>
          <w:rPr>
            <w:webHidden/>
          </w:rPr>
          <w:t>21</w:t>
        </w:r>
        <w:r>
          <w:rPr>
            <w:webHidden/>
          </w:rPr>
          <w:fldChar w:fldCharType="end"/>
        </w:r>
      </w:hyperlink>
    </w:p>
    <w:p w14:paraId="5C7E328C" w14:textId="53E115F4"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47" w:history="1">
        <w:r w:rsidRPr="0063738E">
          <w:rPr>
            <w:rStyle w:val="Hyperlink"/>
            <w:noProof/>
          </w:rPr>
          <w:t>6.1</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Bidding to be on a panel</w:t>
        </w:r>
        <w:r>
          <w:rPr>
            <w:noProof/>
            <w:webHidden/>
          </w:rPr>
          <w:tab/>
        </w:r>
        <w:r>
          <w:rPr>
            <w:noProof/>
            <w:webHidden/>
          </w:rPr>
          <w:fldChar w:fldCharType="begin"/>
        </w:r>
        <w:r>
          <w:rPr>
            <w:noProof/>
            <w:webHidden/>
          </w:rPr>
          <w:instrText xml:space="preserve"> PAGEREF _Toc233728447 \h </w:instrText>
        </w:r>
        <w:r>
          <w:rPr>
            <w:noProof/>
            <w:webHidden/>
          </w:rPr>
        </w:r>
        <w:r>
          <w:rPr>
            <w:noProof/>
            <w:webHidden/>
          </w:rPr>
          <w:fldChar w:fldCharType="separate"/>
        </w:r>
        <w:r>
          <w:rPr>
            <w:noProof/>
            <w:webHidden/>
          </w:rPr>
          <w:t>21</w:t>
        </w:r>
        <w:r>
          <w:rPr>
            <w:noProof/>
            <w:webHidden/>
          </w:rPr>
          <w:fldChar w:fldCharType="end"/>
        </w:r>
      </w:hyperlink>
    </w:p>
    <w:p w14:paraId="7066036B" w14:textId="0600743D" w:rsidR="00616CC5" w:rsidRDefault="00616CC5">
      <w:pPr>
        <w:pStyle w:val="TOC2"/>
        <w:rPr>
          <w:rFonts w:asciiTheme="minorHAnsi" w:eastAsiaTheme="minorEastAsia" w:hAnsiTheme="minorHAnsi" w:cstheme="minorBidi"/>
          <w:noProof/>
          <w:color w:val="auto"/>
          <w:kern w:val="2"/>
          <w:sz w:val="24"/>
          <w:szCs w:val="24"/>
          <w:lang w:eastAsia="en-AU"/>
          <w14:ligatures w14:val="standardContextual"/>
        </w:rPr>
      </w:pPr>
      <w:hyperlink w:anchor="_Toc233728448" w:history="1">
        <w:r w:rsidRPr="0063738E">
          <w:rPr>
            <w:rStyle w:val="Hyperlink"/>
            <w:noProof/>
          </w:rPr>
          <w:t>6.2</w:t>
        </w:r>
        <w:r>
          <w:rPr>
            <w:rFonts w:asciiTheme="minorHAnsi" w:eastAsiaTheme="minorEastAsia" w:hAnsiTheme="minorHAnsi" w:cstheme="minorBidi"/>
            <w:noProof/>
            <w:color w:val="auto"/>
            <w:kern w:val="2"/>
            <w:sz w:val="24"/>
            <w:szCs w:val="24"/>
            <w:lang w:eastAsia="en-AU"/>
            <w14:ligatures w14:val="standardContextual"/>
          </w:rPr>
          <w:tab/>
        </w:r>
        <w:r w:rsidRPr="0063738E">
          <w:rPr>
            <w:rStyle w:val="Hyperlink"/>
            <w:noProof/>
          </w:rPr>
          <w:t>Supplying through a panel</w:t>
        </w:r>
        <w:r>
          <w:rPr>
            <w:noProof/>
            <w:webHidden/>
          </w:rPr>
          <w:tab/>
        </w:r>
        <w:r>
          <w:rPr>
            <w:noProof/>
            <w:webHidden/>
          </w:rPr>
          <w:fldChar w:fldCharType="begin"/>
        </w:r>
        <w:r>
          <w:rPr>
            <w:noProof/>
            <w:webHidden/>
          </w:rPr>
          <w:instrText xml:space="preserve"> PAGEREF _Toc233728448 \h </w:instrText>
        </w:r>
        <w:r>
          <w:rPr>
            <w:noProof/>
            <w:webHidden/>
          </w:rPr>
        </w:r>
        <w:r>
          <w:rPr>
            <w:noProof/>
            <w:webHidden/>
          </w:rPr>
          <w:fldChar w:fldCharType="separate"/>
        </w:r>
        <w:r>
          <w:rPr>
            <w:noProof/>
            <w:webHidden/>
          </w:rPr>
          <w:t>21</w:t>
        </w:r>
        <w:r>
          <w:rPr>
            <w:noProof/>
            <w:webHidden/>
          </w:rPr>
          <w:fldChar w:fldCharType="end"/>
        </w:r>
      </w:hyperlink>
    </w:p>
    <w:p w14:paraId="149E028E" w14:textId="468D7E71" w:rsidR="00616CC5" w:rsidRDefault="00616CC5">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728449" w:history="1">
        <w:r w:rsidRPr="0063738E">
          <w:rPr>
            <w:rStyle w:val="Hyperlink"/>
            <w:lang w:bidi="x-none"/>
          </w:rPr>
          <w:t>7</w:t>
        </w:r>
        <w:r>
          <w:rPr>
            <w:rFonts w:asciiTheme="minorHAnsi" w:eastAsiaTheme="minorEastAsia" w:hAnsiTheme="minorHAnsi" w:cstheme="minorBidi"/>
            <w:b w:val="0"/>
            <w:color w:val="auto"/>
            <w:kern w:val="2"/>
            <w:sz w:val="24"/>
            <w:szCs w:val="24"/>
            <w:lang w:eastAsia="en-AU"/>
            <w14:ligatures w14:val="standardContextual"/>
          </w:rPr>
          <w:tab/>
        </w:r>
        <w:r w:rsidRPr="0063738E">
          <w:rPr>
            <w:rStyle w:val="Hyperlink"/>
          </w:rPr>
          <w:t>How to apply Local Jobs First to market-led proposals</w:t>
        </w:r>
        <w:r>
          <w:rPr>
            <w:webHidden/>
          </w:rPr>
          <w:tab/>
        </w:r>
        <w:r>
          <w:rPr>
            <w:webHidden/>
          </w:rPr>
          <w:fldChar w:fldCharType="begin"/>
        </w:r>
        <w:r>
          <w:rPr>
            <w:webHidden/>
          </w:rPr>
          <w:instrText xml:space="preserve"> PAGEREF _Toc233728449 \h </w:instrText>
        </w:r>
        <w:r>
          <w:rPr>
            <w:webHidden/>
          </w:rPr>
        </w:r>
        <w:r>
          <w:rPr>
            <w:webHidden/>
          </w:rPr>
          <w:fldChar w:fldCharType="separate"/>
        </w:r>
        <w:r>
          <w:rPr>
            <w:webHidden/>
          </w:rPr>
          <w:t>22</w:t>
        </w:r>
        <w:r>
          <w:rPr>
            <w:webHidden/>
          </w:rPr>
          <w:fldChar w:fldCharType="end"/>
        </w:r>
      </w:hyperlink>
    </w:p>
    <w:p w14:paraId="0CD4BD9B" w14:textId="3C4D63D5" w:rsidR="00616CC5" w:rsidRDefault="00616CC5">
      <w:pPr>
        <w:pStyle w:val="TOC1"/>
        <w:rPr>
          <w:rFonts w:asciiTheme="minorHAnsi" w:eastAsiaTheme="minorEastAsia" w:hAnsiTheme="minorHAnsi" w:cstheme="minorBidi"/>
          <w:b w:val="0"/>
          <w:color w:val="auto"/>
          <w:kern w:val="2"/>
          <w:sz w:val="24"/>
          <w:szCs w:val="24"/>
          <w:lang w:eastAsia="en-AU"/>
          <w14:ligatures w14:val="standardContextual"/>
        </w:rPr>
      </w:pPr>
      <w:hyperlink w:anchor="_Toc233728450" w:history="1">
        <w:r w:rsidRPr="0063738E">
          <w:rPr>
            <w:rStyle w:val="Hyperlink"/>
            <w:lang w:bidi="x-none"/>
          </w:rPr>
          <w:t>8</w:t>
        </w:r>
        <w:r>
          <w:rPr>
            <w:rFonts w:asciiTheme="minorHAnsi" w:eastAsiaTheme="minorEastAsia" w:hAnsiTheme="minorHAnsi" w:cstheme="minorBidi"/>
            <w:b w:val="0"/>
            <w:color w:val="auto"/>
            <w:kern w:val="2"/>
            <w:sz w:val="24"/>
            <w:szCs w:val="24"/>
            <w:lang w:eastAsia="en-AU"/>
            <w14:ligatures w14:val="standardContextual"/>
          </w:rPr>
          <w:tab/>
        </w:r>
        <w:r w:rsidRPr="0063738E">
          <w:rPr>
            <w:rStyle w:val="Hyperlink"/>
          </w:rPr>
          <w:t>Glossary</w:t>
        </w:r>
        <w:r>
          <w:rPr>
            <w:webHidden/>
          </w:rPr>
          <w:tab/>
        </w:r>
        <w:r>
          <w:rPr>
            <w:webHidden/>
          </w:rPr>
          <w:fldChar w:fldCharType="begin"/>
        </w:r>
        <w:r>
          <w:rPr>
            <w:webHidden/>
          </w:rPr>
          <w:instrText xml:space="preserve"> PAGEREF _Toc233728450 \h </w:instrText>
        </w:r>
        <w:r>
          <w:rPr>
            <w:webHidden/>
          </w:rPr>
        </w:r>
        <w:r>
          <w:rPr>
            <w:webHidden/>
          </w:rPr>
          <w:fldChar w:fldCharType="separate"/>
        </w:r>
        <w:r>
          <w:rPr>
            <w:webHidden/>
          </w:rPr>
          <w:t>23</w:t>
        </w:r>
        <w:r>
          <w:rPr>
            <w:webHidden/>
          </w:rPr>
          <w:fldChar w:fldCharType="end"/>
        </w:r>
      </w:hyperlink>
    </w:p>
    <w:p w14:paraId="0B07B355" w14:textId="587AA9BD" w:rsidR="006C6544" w:rsidRPr="009D44EF" w:rsidRDefault="00445FE4" w:rsidP="00672B4E">
      <w:pPr>
        <w:rPr>
          <w:color w:val="auto"/>
          <w:lang w:eastAsia="en-AU"/>
          <w14:scene3d>
            <w14:camera w14:prst="orthographicFront"/>
            <w14:lightRig w14:rig="threePt" w14:dir="t">
              <w14:rot w14:lat="0" w14:lon="0" w14:rev="0"/>
            </w14:lightRig>
          </w14:scene3d>
        </w:rPr>
      </w:pPr>
      <w:r w:rsidRPr="005741A1">
        <w:rPr>
          <w:color w:val="auto"/>
          <w:lang w:eastAsia="en-AU"/>
          <w14:scene3d>
            <w14:camera w14:prst="orthographicFront"/>
            <w14:lightRig w14:rig="threePt" w14:dir="t">
              <w14:rot w14:lat="0" w14:lon="0" w14:rev="0"/>
            </w14:lightRig>
          </w14:scene3d>
        </w:rPr>
        <w:fldChar w:fldCharType="end"/>
      </w:r>
      <w:r w:rsidR="006C6544" w:rsidRPr="009D44EF">
        <w:rPr>
          <w:color w:val="auto"/>
          <w:lang w:eastAsia="en-AU"/>
          <w14:scene3d>
            <w14:camera w14:prst="orthographicFront"/>
            <w14:lightRig w14:rig="threePt" w14:dir="t">
              <w14:rot w14:lat="0" w14:lon="0" w14:rev="0"/>
            </w14:lightRig>
          </w14:scene3d>
        </w:rPr>
        <w:br w:type="page"/>
      </w:r>
    </w:p>
    <w:p w14:paraId="06775C22" w14:textId="30876C05" w:rsidR="00235E5E" w:rsidRDefault="00235E5E" w:rsidP="00441262">
      <w:pPr>
        <w:pStyle w:val="Heading1"/>
      </w:pPr>
      <w:bookmarkStart w:id="0" w:name="_Toc110586474"/>
      <w:bookmarkStart w:id="1" w:name="_Toc233728414"/>
      <w:bookmarkStart w:id="2" w:name="_Toc314821338"/>
      <w:bookmarkStart w:id="3" w:name="_Toc314822260"/>
      <w:bookmarkStart w:id="4" w:name="_Toc315765090"/>
      <w:r>
        <w:t>Before you start</w:t>
      </w:r>
      <w:bookmarkEnd w:id="0"/>
      <w:bookmarkEnd w:id="1"/>
    </w:p>
    <w:p w14:paraId="3B0DA000" w14:textId="061C0647" w:rsidR="00511551" w:rsidRPr="00991998" w:rsidRDefault="00511551" w:rsidP="00991998">
      <w:pPr>
        <w:pStyle w:val="Heading2"/>
      </w:pPr>
      <w:bookmarkStart w:id="5" w:name="_Toc233728415"/>
      <w:bookmarkStart w:id="6" w:name="_Toc110586475"/>
      <w:r w:rsidRPr="00991998">
        <w:t xml:space="preserve">What </w:t>
      </w:r>
      <w:proofErr w:type="gramStart"/>
      <w:r w:rsidRPr="00991998">
        <w:t>is</w:t>
      </w:r>
      <w:proofErr w:type="gramEnd"/>
      <w:r w:rsidRPr="00991998">
        <w:t xml:space="preserve"> Local Jobs First?</w:t>
      </w:r>
      <w:bookmarkEnd w:id="5"/>
    </w:p>
    <w:p w14:paraId="0B1B44CD" w14:textId="057A7F65" w:rsidR="007C436B" w:rsidRPr="00317EA6" w:rsidRDefault="007C436B" w:rsidP="007C436B">
      <w:pPr>
        <w:pStyle w:val="introparagraph"/>
        <w:jc w:val="both"/>
        <w:rPr>
          <w:rFonts w:cs="Arial"/>
          <w:color w:val="53565A"/>
          <w:sz w:val="18"/>
          <w:szCs w:val="18"/>
        </w:rPr>
      </w:pPr>
      <w:bookmarkStart w:id="7" w:name="_Toc226470986"/>
      <w:bookmarkEnd w:id="7"/>
      <w:r w:rsidRPr="00317EA6">
        <w:rPr>
          <w:rFonts w:cs="Arial"/>
          <w:color w:val="53565A"/>
          <w:sz w:val="18"/>
          <w:szCs w:val="18"/>
        </w:rPr>
        <w:t>The Victorian Government is the largest procurer of goods, services and construction works in the state</w:t>
      </w:r>
      <w:r>
        <w:rPr>
          <w:rFonts w:cs="Arial"/>
          <w:color w:val="53565A"/>
          <w:sz w:val="18"/>
          <w:szCs w:val="18"/>
        </w:rPr>
        <w:t xml:space="preserve">. </w:t>
      </w:r>
      <w:r w:rsidR="00B84D53">
        <w:rPr>
          <w:rFonts w:cs="Arial"/>
          <w:color w:val="53565A"/>
          <w:sz w:val="18"/>
          <w:szCs w:val="18"/>
        </w:rPr>
        <w:t>Local Jobs First</w:t>
      </w:r>
      <w:r w:rsidR="002B5292">
        <w:rPr>
          <w:rFonts w:cs="Arial"/>
          <w:color w:val="53565A"/>
          <w:sz w:val="18"/>
          <w:szCs w:val="18"/>
        </w:rPr>
        <w:t xml:space="preserve"> </w:t>
      </w:r>
      <w:r w:rsidR="002241AD">
        <w:rPr>
          <w:rFonts w:cs="Arial"/>
          <w:color w:val="53565A"/>
          <w:sz w:val="18"/>
          <w:szCs w:val="18"/>
        </w:rPr>
        <w:t xml:space="preserve">(LJF) </w:t>
      </w:r>
      <w:r w:rsidRPr="00317EA6">
        <w:rPr>
          <w:rFonts w:cs="Arial"/>
          <w:color w:val="53565A"/>
          <w:sz w:val="18"/>
          <w:szCs w:val="18"/>
        </w:rPr>
        <w:t>leverages this purchasing power to help develop local industries, create jobs and boost economic activity across Victoria.</w:t>
      </w:r>
    </w:p>
    <w:p w14:paraId="302B2798" w14:textId="781621E0" w:rsidR="007C436B" w:rsidRDefault="00B84D53" w:rsidP="007C436B">
      <w:pPr>
        <w:pStyle w:val="introparagraph"/>
        <w:jc w:val="both"/>
        <w:rPr>
          <w:rFonts w:cs="Arial"/>
          <w:color w:val="53565A"/>
          <w:sz w:val="18"/>
          <w:szCs w:val="18"/>
        </w:rPr>
      </w:pPr>
      <w:r>
        <w:rPr>
          <w:rFonts w:cs="Arial"/>
          <w:color w:val="53565A"/>
          <w:sz w:val="18"/>
          <w:szCs w:val="18"/>
        </w:rPr>
        <w:t>L</w:t>
      </w:r>
      <w:r w:rsidR="00D6357E">
        <w:rPr>
          <w:rFonts w:cs="Arial"/>
          <w:color w:val="53565A"/>
          <w:sz w:val="18"/>
          <w:szCs w:val="18"/>
        </w:rPr>
        <w:t>JF</w:t>
      </w:r>
      <w:r w:rsidR="007C436B" w:rsidRPr="00F21C95">
        <w:rPr>
          <w:rFonts w:cs="Cambria"/>
          <w:color w:val="53565A"/>
          <w:sz w:val="18"/>
          <w:szCs w:val="18"/>
        </w:rPr>
        <w:t xml:space="preserve"> </w:t>
      </w:r>
      <w:r w:rsidR="007C436B" w:rsidRPr="00317EA6">
        <w:rPr>
          <w:rFonts w:cs="Arial"/>
          <w:color w:val="53565A"/>
          <w:sz w:val="18"/>
          <w:szCs w:val="18"/>
        </w:rPr>
        <w:t xml:space="preserve">supports Victorian businesses and workers by ensuring that small and medium size enterprises </w:t>
      </w:r>
      <w:r w:rsidR="00E713B0">
        <w:rPr>
          <w:rFonts w:cs="Arial"/>
          <w:color w:val="53565A"/>
          <w:sz w:val="18"/>
          <w:szCs w:val="18"/>
        </w:rPr>
        <w:t xml:space="preserve">(SMEs) </w:t>
      </w:r>
      <w:r w:rsidR="007C436B" w:rsidRPr="00317EA6">
        <w:rPr>
          <w:rFonts w:cs="Arial"/>
          <w:color w:val="53565A"/>
          <w:sz w:val="18"/>
          <w:szCs w:val="18"/>
        </w:rPr>
        <w:t>are given a full and fair opportunity to compete for government contracts, helping to create job opportunities, including for</w:t>
      </w:r>
      <w:r w:rsidR="007C436B" w:rsidRPr="00317EA6">
        <w:rPr>
          <w:rFonts w:ascii="Cambria" w:hAnsi="Cambria" w:cs="Cambria" w:hint="eastAsia"/>
          <w:color w:val="53565A"/>
          <w:sz w:val="18"/>
          <w:szCs w:val="18"/>
        </w:rPr>
        <w:t> </w:t>
      </w:r>
      <w:r w:rsidR="007C436B" w:rsidRPr="00317EA6">
        <w:rPr>
          <w:rFonts w:cs="Arial"/>
          <w:color w:val="53565A"/>
          <w:sz w:val="18"/>
          <w:szCs w:val="18"/>
        </w:rPr>
        <w:t>apprentices,</w:t>
      </w:r>
      <w:r w:rsidR="007C436B" w:rsidRPr="00317EA6">
        <w:rPr>
          <w:rFonts w:ascii="Cambria" w:hAnsi="Cambria" w:cs="Cambria" w:hint="eastAsia"/>
          <w:color w:val="53565A"/>
          <w:sz w:val="18"/>
          <w:szCs w:val="18"/>
        </w:rPr>
        <w:t> </w:t>
      </w:r>
      <w:r w:rsidR="007C436B" w:rsidRPr="00317EA6">
        <w:rPr>
          <w:rFonts w:cs="Arial"/>
          <w:color w:val="53565A"/>
          <w:sz w:val="18"/>
          <w:szCs w:val="18"/>
        </w:rPr>
        <w:t>trainees</w:t>
      </w:r>
      <w:r w:rsidR="007C436B" w:rsidRPr="00317EA6">
        <w:rPr>
          <w:rFonts w:ascii="Cambria" w:hAnsi="Cambria" w:cs="Cambria" w:hint="eastAsia"/>
          <w:color w:val="53565A"/>
          <w:sz w:val="18"/>
          <w:szCs w:val="18"/>
        </w:rPr>
        <w:t> </w:t>
      </w:r>
      <w:r w:rsidR="007C436B" w:rsidRPr="00317EA6">
        <w:rPr>
          <w:rFonts w:cs="Arial"/>
          <w:color w:val="53565A"/>
          <w:sz w:val="18"/>
          <w:szCs w:val="18"/>
        </w:rPr>
        <w:t>and</w:t>
      </w:r>
      <w:r w:rsidR="007C436B" w:rsidRPr="00317EA6">
        <w:rPr>
          <w:rFonts w:ascii="Cambria" w:hAnsi="Cambria" w:cs="Cambria" w:hint="eastAsia"/>
          <w:color w:val="53565A"/>
          <w:sz w:val="18"/>
          <w:szCs w:val="18"/>
        </w:rPr>
        <w:t> </w:t>
      </w:r>
      <w:r w:rsidR="007C436B" w:rsidRPr="00317EA6">
        <w:rPr>
          <w:rFonts w:cs="Arial"/>
          <w:color w:val="53565A"/>
          <w:sz w:val="18"/>
          <w:szCs w:val="18"/>
        </w:rPr>
        <w:t>cadets</w:t>
      </w:r>
      <w:r w:rsidR="00457D11">
        <w:rPr>
          <w:rFonts w:cs="Arial"/>
          <w:color w:val="53565A"/>
          <w:sz w:val="18"/>
          <w:szCs w:val="18"/>
        </w:rPr>
        <w:t xml:space="preserve"> (ATCs)</w:t>
      </w:r>
      <w:r w:rsidR="007C436B" w:rsidRPr="00317EA6">
        <w:rPr>
          <w:rFonts w:cs="Arial"/>
          <w:color w:val="53565A"/>
          <w:sz w:val="18"/>
          <w:szCs w:val="18"/>
        </w:rPr>
        <w:t>.</w:t>
      </w:r>
    </w:p>
    <w:p w14:paraId="306DA265" w14:textId="3C204B1F" w:rsidR="00AC4C8E" w:rsidRPr="0067464C" w:rsidRDefault="00D6357E" w:rsidP="00AC4C8E">
      <w:pPr>
        <w:pStyle w:val="introparagraph"/>
        <w:jc w:val="both"/>
        <w:rPr>
          <w:rFonts w:cs="Arial"/>
          <w:color w:val="53565A"/>
          <w:sz w:val="18"/>
          <w:szCs w:val="18"/>
        </w:rPr>
      </w:pPr>
      <w:r>
        <w:rPr>
          <w:rFonts w:cs="Arial"/>
          <w:color w:val="53565A"/>
          <w:sz w:val="18"/>
          <w:szCs w:val="18"/>
        </w:rPr>
        <w:t>LJF</w:t>
      </w:r>
      <w:r w:rsidR="00AC4C8E" w:rsidRPr="0067464C">
        <w:rPr>
          <w:rFonts w:cs="Arial"/>
          <w:color w:val="53565A"/>
          <w:sz w:val="18"/>
          <w:szCs w:val="18"/>
        </w:rPr>
        <w:t xml:space="preserve"> is the scheme established </w:t>
      </w:r>
      <w:r w:rsidR="008F6750">
        <w:rPr>
          <w:rFonts w:cs="Arial"/>
          <w:color w:val="53565A"/>
          <w:sz w:val="18"/>
          <w:szCs w:val="18"/>
        </w:rPr>
        <w:t>under</w:t>
      </w:r>
      <w:r w:rsidR="00AC4C8E" w:rsidRPr="0067464C">
        <w:rPr>
          <w:rFonts w:cs="Arial"/>
          <w:color w:val="53565A"/>
          <w:sz w:val="18"/>
          <w:szCs w:val="18"/>
        </w:rPr>
        <w:t xml:space="preserve"> the </w:t>
      </w:r>
      <w:r w:rsidR="00AC4C8E">
        <w:rPr>
          <w:rFonts w:cs="Arial"/>
          <w:i/>
          <w:iCs/>
          <w:color w:val="53565A"/>
          <w:sz w:val="18"/>
          <w:szCs w:val="18"/>
        </w:rPr>
        <w:t xml:space="preserve">Local Jobs First Act 2003 </w:t>
      </w:r>
      <w:r w:rsidR="00AC4C8E">
        <w:rPr>
          <w:rFonts w:cs="Arial"/>
          <w:color w:val="53565A"/>
          <w:sz w:val="18"/>
          <w:szCs w:val="18"/>
        </w:rPr>
        <w:t xml:space="preserve">(the </w:t>
      </w:r>
      <w:r w:rsidR="00AC4C8E" w:rsidRPr="0067464C">
        <w:rPr>
          <w:rFonts w:cs="Arial"/>
          <w:color w:val="53565A"/>
          <w:sz w:val="18"/>
          <w:szCs w:val="18"/>
        </w:rPr>
        <w:t>Act</w:t>
      </w:r>
      <w:r w:rsidR="00AC4C8E">
        <w:rPr>
          <w:rFonts w:cs="Arial"/>
          <w:color w:val="53565A"/>
          <w:sz w:val="18"/>
          <w:szCs w:val="18"/>
        </w:rPr>
        <w:t>)</w:t>
      </w:r>
      <w:r w:rsidR="00FD624A">
        <w:rPr>
          <w:rFonts w:cs="Arial"/>
          <w:color w:val="53565A"/>
          <w:sz w:val="18"/>
          <w:szCs w:val="18"/>
        </w:rPr>
        <w:t>. The scheme</w:t>
      </w:r>
      <w:r w:rsidR="008F6750">
        <w:rPr>
          <w:rFonts w:cs="Arial"/>
          <w:color w:val="53565A"/>
          <w:sz w:val="18"/>
          <w:szCs w:val="18"/>
        </w:rPr>
        <w:t xml:space="preserve"> </w:t>
      </w:r>
      <w:r w:rsidR="00FD624A">
        <w:rPr>
          <w:rFonts w:cs="Arial"/>
          <w:color w:val="53565A"/>
          <w:sz w:val="18"/>
          <w:szCs w:val="18"/>
        </w:rPr>
        <w:t xml:space="preserve">is </w:t>
      </w:r>
      <w:r w:rsidR="008F6750">
        <w:rPr>
          <w:rFonts w:cs="Arial"/>
          <w:color w:val="53565A"/>
          <w:sz w:val="18"/>
          <w:szCs w:val="18"/>
        </w:rPr>
        <w:t>set out in the Act</w:t>
      </w:r>
      <w:r w:rsidR="00AC4C8E" w:rsidRPr="0067464C">
        <w:rPr>
          <w:rFonts w:cs="Arial"/>
          <w:color w:val="53565A"/>
          <w:sz w:val="18"/>
          <w:szCs w:val="18"/>
        </w:rPr>
        <w:t>, the Local Jobs First Policy and any regulations made under the Act. For the purposes of the Act, the Local Jobs First Policy includes the</w:t>
      </w:r>
      <w:r w:rsidR="003D6469">
        <w:rPr>
          <w:rFonts w:cs="Arial"/>
          <w:color w:val="53565A"/>
          <w:sz w:val="18"/>
          <w:szCs w:val="18"/>
        </w:rPr>
        <w:t xml:space="preserve"> Local Jobs First Policy document, the</w:t>
      </w:r>
      <w:r w:rsidR="00AC4C8E" w:rsidRPr="0067464C">
        <w:rPr>
          <w:rFonts w:cs="Arial"/>
          <w:color w:val="53565A"/>
          <w:sz w:val="18"/>
          <w:szCs w:val="18"/>
        </w:rPr>
        <w:t xml:space="preserve"> Local Jobs First Agency Guidelines </w:t>
      </w:r>
      <w:r w:rsidR="00B80F9B">
        <w:rPr>
          <w:rFonts w:cs="Arial"/>
          <w:color w:val="53565A"/>
          <w:sz w:val="18"/>
          <w:szCs w:val="18"/>
        </w:rPr>
        <w:t xml:space="preserve">(Agency Guidelines) </w:t>
      </w:r>
      <w:r w:rsidR="00AC4C8E" w:rsidRPr="0067464C">
        <w:rPr>
          <w:rFonts w:cs="Arial"/>
          <w:color w:val="53565A"/>
          <w:sz w:val="18"/>
          <w:szCs w:val="18"/>
        </w:rPr>
        <w:t>and</w:t>
      </w:r>
      <w:r w:rsidR="00820092">
        <w:rPr>
          <w:rFonts w:cs="Arial"/>
          <w:color w:val="53565A"/>
          <w:sz w:val="18"/>
          <w:szCs w:val="18"/>
        </w:rPr>
        <w:t xml:space="preserve"> the Local Jobs First</w:t>
      </w:r>
      <w:r w:rsidR="00AC4C8E" w:rsidRPr="0067464C">
        <w:rPr>
          <w:rFonts w:cs="Arial"/>
          <w:color w:val="53565A"/>
          <w:sz w:val="18"/>
          <w:szCs w:val="18"/>
        </w:rPr>
        <w:t xml:space="preserve"> Supplier Guidelines</w:t>
      </w:r>
      <w:r w:rsidR="00B80F9B">
        <w:rPr>
          <w:rFonts w:cs="Arial"/>
          <w:color w:val="53565A"/>
          <w:sz w:val="18"/>
          <w:szCs w:val="18"/>
        </w:rPr>
        <w:t xml:space="preserve"> (Supplier Guidelines)</w:t>
      </w:r>
      <w:r w:rsidR="00AC4C8E" w:rsidRPr="0067464C">
        <w:rPr>
          <w:rFonts w:cs="Arial"/>
          <w:color w:val="53565A"/>
          <w:sz w:val="18"/>
          <w:szCs w:val="18"/>
        </w:rPr>
        <w:t>.</w:t>
      </w:r>
    </w:p>
    <w:p w14:paraId="656B13BB" w14:textId="19FAA945" w:rsidR="00E633A3" w:rsidRDefault="00E633A3" w:rsidP="00E633A3">
      <w:pPr>
        <w:spacing w:before="0" w:after="120"/>
        <w:jc w:val="both"/>
        <w:rPr>
          <w:rFonts w:cstheme="minorHAnsi"/>
          <w:szCs w:val="18"/>
        </w:rPr>
      </w:pPr>
      <w:r w:rsidRPr="00672B4E">
        <w:rPr>
          <w:rFonts w:cstheme="minorHAnsi"/>
          <w:szCs w:val="18"/>
        </w:rPr>
        <w:t>LJF applies to all projects funded by the Victorian Government that meet the</w:t>
      </w:r>
      <w:r w:rsidR="001210E0">
        <w:rPr>
          <w:rFonts w:cstheme="minorHAnsi"/>
          <w:szCs w:val="18"/>
        </w:rPr>
        <w:t xml:space="preserve"> LJF</w:t>
      </w:r>
      <w:r w:rsidRPr="00672B4E">
        <w:rPr>
          <w:rFonts w:cstheme="minorHAnsi"/>
          <w:szCs w:val="18"/>
        </w:rPr>
        <w:t xml:space="preserve"> thresholds of a total project value of $1 million or more in regional Victoria, or $3 million or more in metropolitan Melbourne or state-wide projects.</w:t>
      </w:r>
    </w:p>
    <w:p w14:paraId="0C1D29B7" w14:textId="7EBF1092" w:rsidR="00590854" w:rsidRPr="00A142AF" w:rsidRDefault="00590854" w:rsidP="00590854">
      <w:pPr>
        <w:jc w:val="both"/>
        <w:rPr>
          <w:rFonts w:cs="Arial"/>
        </w:rPr>
      </w:pPr>
      <w:r w:rsidRPr="7A571437">
        <w:rPr>
          <w:rFonts w:cs="Arial"/>
        </w:rPr>
        <w:t xml:space="preserve">A </w:t>
      </w:r>
      <w:r w:rsidRPr="008963D9">
        <w:rPr>
          <w:rFonts w:cs="Arial"/>
          <w:b/>
          <w:bCs/>
        </w:rPr>
        <w:t xml:space="preserve">Standard </w:t>
      </w:r>
      <w:r w:rsidRPr="00A142AF">
        <w:rPr>
          <w:rFonts w:cs="Arial"/>
          <w:b/>
          <w:bCs/>
        </w:rPr>
        <w:t>Project</w:t>
      </w:r>
      <w:r w:rsidRPr="00A142AF">
        <w:rPr>
          <w:rFonts w:cs="Arial"/>
        </w:rPr>
        <w:t xml:space="preserve"> is a project that meets or exceeds the thresholds but is </w:t>
      </w:r>
      <w:r w:rsidRPr="00A142AF">
        <w:rPr>
          <w:rFonts w:cs="Arial"/>
          <w:b/>
          <w:bCs/>
        </w:rPr>
        <w:t>under $50 million</w:t>
      </w:r>
      <w:r w:rsidR="009977AF">
        <w:rPr>
          <w:rFonts w:cs="Arial"/>
          <w:b/>
          <w:bCs/>
        </w:rPr>
        <w:t xml:space="preserve"> </w:t>
      </w:r>
      <w:r w:rsidR="009977AF">
        <w:rPr>
          <w:rFonts w:cs="Arial"/>
        </w:rPr>
        <w:t>budget</w:t>
      </w:r>
      <w:r w:rsidRPr="00A142AF">
        <w:rPr>
          <w:rFonts w:cs="Arial"/>
        </w:rPr>
        <w:t xml:space="preserve">. The Minister responsible for LJF can also declare a project </w:t>
      </w:r>
      <w:r w:rsidRPr="00672B4E">
        <w:rPr>
          <w:rFonts w:cs="Arial"/>
        </w:rPr>
        <w:t>with a budget of less than $3</w:t>
      </w:r>
      <w:r w:rsidR="009977AF">
        <w:rPr>
          <w:rFonts w:ascii="Cambria" w:hAnsi="Cambria" w:cs="Arial"/>
        </w:rPr>
        <w:t> </w:t>
      </w:r>
      <w:r w:rsidRPr="00672B4E">
        <w:rPr>
          <w:rFonts w:cs="Arial"/>
        </w:rPr>
        <w:t>million</w:t>
      </w:r>
      <w:r w:rsidRPr="00A142AF">
        <w:rPr>
          <w:rFonts w:cs="Arial"/>
        </w:rPr>
        <w:t xml:space="preserve"> to be a Standard Project.</w:t>
      </w:r>
    </w:p>
    <w:p w14:paraId="55D5FAEA" w14:textId="6B1F964D" w:rsidR="00590854" w:rsidRPr="002C4251" w:rsidRDefault="00590854" w:rsidP="00590854">
      <w:pPr>
        <w:jc w:val="both"/>
        <w:rPr>
          <w:rFonts w:cs="Arial"/>
          <w:szCs w:val="18"/>
        </w:rPr>
      </w:pPr>
      <w:r w:rsidRPr="00A142AF">
        <w:rPr>
          <w:rFonts w:cs="Arial"/>
          <w:szCs w:val="18"/>
        </w:rPr>
        <w:t xml:space="preserve">A </w:t>
      </w:r>
      <w:r w:rsidRPr="00A142AF">
        <w:rPr>
          <w:rFonts w:cs="Arial"/>
          <w:b/>
          <w:bCs/>
          <w:szCs w:val="18"/>
        </w:rPr>
        <w:t>Strategic Project</w:t>
      </w:r>
      <w:r w:rsidRPr="00A142AF">
        <w:rPr>
          <w:rFonts w:cs="Arial"/>
          <w:szCs w:val="18"/>
        </w:rPr>
        <w:t xml:space="preserve"> is a project that has a total </w:t>
      </w:r>
      <w:r w:rsidR="009977AF">
        <w:rPr>
          <w:rFonts w:cs="Arial"/>
          <w:szCs w:val="18"/>
        </w:rPr>
        <w:t>budget</w:t>
      </w:r>
      <w:r w:rsidRPr="00A142AF">
        <w:rPr>
          <w:rFonts w:cs="Arial"/>
          <w:szCs w:val="18"/>
        </w:rPr>
        <w:t xml:space="preserve"> of </w:t>
      </w:r>
      <w:r w:rsidRPr="00A142AF">
        <w:rPr>
          <w:rFonts w:cs="Arial"/>
          <w:b/>
          <w:bCs/>
          <w:szCs w:val="18"/>
        </w:rPr>
        <w:t>$50 million or over</w:t>
      </w:r>
      <w:r w:rsidRPr="003660FE">
        <w:rPr>
          <w:rFonts w:cs="Arial"/>
          <w:szCs w:val="18"/>
        </w:rPr>
        <w:t xml:space="preserve">. </w:t>
      </w:r>
      <w:r w:rsidRPr="00A142AF">
        <w:rPr>
          <w:rFonts w:cs="Arial"/>
          <w:szCs w:val="18"/>
        </w:rPr>
        <w:t xml:space="preserve">The Minister responsible for LJF can also declare a project </w:t>
      </w:r>
      <w:r w:rsidRPr="00672B4E">
        <w:rPr>
          <w:rFonts w:cs="Arial"/>
          <w:szCs w:val="18"/>
        </w:rPr>
        <w:t>with a budget of less than $50 million</w:t>
      </w:r>
      <w:r w:rsidRPr="00A142AF">
        <w:rPr>
          <w:rFonts w:cs="Arial"/>
          <w:szCs w:val="18"/>
        </w:rPr>
        <w:t xml:space="preserve"> to be a Strategic Project.</w:t>
      </w:r>
    </w:p>
    <w:p w14:paraId="57E0D981" w14:textId="1A314F13" w:rsidR="00E633A3" w:rsidRPr="00042ADB" w:rsidRDefault="00E633A3" w:rsidP="00E633A3">
      <w:pPr>
        <w:spacing w:before="0" w:after="120"/>
        <w:jc w:val="both"/>
        <w:rPr>
          <w:rFonts w:cstheme="minorHAnsi"/>
          <w:szCs w:val="18"/>
        </w:rPr>
      </w:pPr>
      <w:r w:rsidRPr="00672B4E">
        <w:rPr>
          <w:rFonts w:cstheme="minorHAnsi"/>
          <w:szCs w:val="18"/>
        </w:rPr>
        <w:t>The Major Projects Skills Guarantee (</w:t>
      </w:r>
      <w:r w:rsidRPr="003660FE">
        <w:rPr>
          <w:rFonts w:cstheme="minorHAnsi"/>
          <w:szCs w:val="18"/>
        </w:rPr>
        <w:t>MPSG</w:t>
      </w:r>
      <w:r w:rsidRPr="00672B4E">
        <w:rPr>
          <w:rFonts w:cstheme="minorHAnsi"/>
          <w:szCs w:val="18"/>
        </w:rPr>
        <w:t>) applies to all construction projects valued at $20 million or more.</w:t>
      </w:r>
    </w:p>
    <w:p w14:paraId="029AB1C3" w14:textId="33F32606" w:rsidR="007C436B" w:rsidRDefault="007C436B" w:rsidP="007C436B">
      <w:pPr>
        <w:pStyle w:val="introparagraph"/>
        <w:jc w:val="both"/>
        <w:rPr>
          <w:rFonts w:cs="Arial"/>
          <w:color w:val="53565A"/>
          <w:sz w:val="18"/>
          <w:szCs w:val="18"/>
        </w:rPr>
      </w:pPr>
      <w:r>
        <w:rPr>
          <w:rFonts w:cs="Arial"/>
          <w:color w:val="53565A"/>
          <w:sz w:val="18"/>
          <w:szCs w:val="18"/>
        </w:rPr>
        <w:t xml:space="preserve">For more information about </w:t>
      </w:r>
      <w:r w:rsidR="00AC4C8E">
        <w:rPr>
          <w:rFonts w:cs="Arial"/>
          <w:color w:val="53565A"/>
          <w:sz w:val="18"/>
          <w:szCs w:val="18"/>
        </w:rPr>
        <w:t>L</w:t>
      </w:r>
      <w:r w:rsidR="00DC181F">
        <w:rPr>
          <w:rFonts w:cs="Arial"/>
          <w:color w:val="53565A"/>
          <w:sz w:val="18"/>
          <w:szCs w:val="18"/>
        </w:rPr>
        <w:t>JF</w:t>
      </w:r>
      <w:r w:rsidR="00AC4C8E">
        <w:rPr>
          <w:rFonts w:cs="Arial"/>
          <w:color w:val="53565A"/>
          <w:sz w:val="18"/>
          <w:szCs w:val="18"/>
        </w:rPr>
        <w:t xml:space="preserve"> and the scheme’s</w:t>
      </w:r>
      <w:r>
        <w:rPr>
          <w:rFonts w:cs="Arial"/>
          <w:color w:val="53565A"/>
          <w:sz w:val="18"/>
          <w:szCs w:val="18"/>
        </w:rPr>
        <w:t xml:space="preserve"> objectives </w:t>
      </w:r>
      <w:r w:rsidR="00073517">
        <w:rPr>
          <w:rFonts w:cs="Arial"/>
          <w:color w:val="53565A"/>
          <w:sz w:val="18"/>
          <w:szCs w:val="18"/>
        </w:rPr>
        <w:t xml:space="preserve">see the Local Jobs First Policy </w:t>
      </w:r>
      <w:r w:rsidR="000F0374">
        <w:rPr>
          <w:rFonts w:cs="Arial"/>
          <w:color w:val="53565A"/>
          <w:sz w:val="18"/>
          <w:szCs w:val="18"/>
        </w:rPr>
        <w:t xml:space="preserve">document </w:t>
      </w:r>
      <w:r w:rsidR="00073517">
        <w:rPr>
          <w:rFonts w:cs="Arial"/>
          <w:color w:val="53565A"/>
          <w:sz w:val="18"/>
          <w:szCs w:val="18"/>
        </w:rPr>
        <w:t xml:space="preserve">and </w:t>
      </w:r>
      <w:r>
        <w:rPr>
          <w:rFonts w:cs="Arial"/>
          <w:color w:val="53565A"/>
          <w:sz w:val="18"/>
          <w:szCs w:val="18"/>
        </w:rPr>
        <w:t xml:space="preserve">visit </w:t>
      </w:r>
      <w:r w:rsidR="00991998">
        <w:rPr>
          <w:rFonts w:cs="Arial"/>
          <w:color w:val="53565A"/>
          <w:sz w:val="18"/>
          <w:szCs w:val="18"/>
        </w:rPr>
        <w:t xml:space="preserve">the </w:t>
      </w:r>
      <w:hyperlink r:id="rId18" w:history="1">
        <w:r w:rsidR="00991998" w:rsidRPr="00991998">
          <w:rPr>
            <w:rStyle w:val="Hyperlink"/>
            <w:rFonts w:cs="Arial"/>
            <w:sz w:val="18"/>
            <w:szCs w:val="18"/>
          </w:rPr>
          <w:t>L</w:t>
        </w:r>
        <w:r w:rsidR="00014150">
          <w:rPr>
            <w:rStyle w:val="Hyperlink"/>
            <w:rFonts w:cs="Arial"/>
            <w:sz w:val="18"/>
            <w:szCs w:val="18"/>
          </w:rPr>
          <w:t xml:space="preserve">ocal </w:t>
        </w:r>
        <w:r w:rsidR="00991998" w:rsidRPr="00991998">
          <w:rPr>
            <w:rStyle w:val="Hyperlink"/>
            <w:rFonts w:cs="Arial"/>
            <w:sz w:val="18"/>
            <w:szCs w:val="18"/>
          </w:rPr>
          <w:t>J</w:t>
        </w:r>
        <w:r w:rsidR="00014150">
          <w:rPr>
            <w:rStyle w:val="Hyperlink"/>
            <w:rFonts w:cs="Arial"/>
            <w:sz w:val="18"/>
            <w:szCs w:val="18"/>
          </w:rPr>
          <w:t xml:space="preserve">obs </w:t>
        </w:r>
        <w:r w:rsidR="00991998" w:rsidRPr="00991998">
          <w:rPr>
            <w:rStyle w:val="Hyperlink"/>
            <w:rFonts w:cs="Arial"/>
            <w:sz w:val="18"/>
            <w:szCs w:val="18"/>
          </w:rPr>
          <w:t>F</w:t>
        </w:r>
        <w:r w:rsidR="00014150">
          <w:rPr>
            <w:rStyle w:val="Hyperlink"/>
            <w:rFonts w:cs="Arial"/>
            <w:sz w:val="18"/>
            <w:szCs w:val="18"/>
          </w:rPr>
          <w:t>irst</w:t>
        </w:r>
      </w:hyperlink>
      <w:r w:rsidR="00014150">
        <w:rPr>
          <w:rFonts w:cs="Arial"/>
          <w:color w:val="53565A"/>
          <w:sz w:val="18"/>
          <w:szCs w:val="18"/>
        </w:rPr>
        <w:t xml:space="preserve"> website</w:t>
      </w:r>
      <w:r>
        <w:rPr>
          <w:rFonts w:cs="Arial"/>
          <w:color w:val="53565A"/>
          <w:sz w:val="18"/>
          <w:szCs w:val="18"/>
        </w:rPr>
        <w:t>.</w:t>
      </w:r>
    </w:p>
    <w:p w14:paraId="0F4550F8" w14:textId="21B3D9C8" w:rsidR="005D296D" w:rsidRPr="00991998" w:rsidRDefault="005D296D" w:rsidP="00672B4E">
      <w:pPr>
        <w:pStyle w:val="Heading2"/>
        <w:ind w:left="860" w:hanging="576"/>
        <w:jc w:val="left"/>
      </w:pPr>
      <w:bookmarkStart w:id="8" w:name="_Toc233728416"/>
      <w:bookmarkEnd w:id="2"/>
      <w:bookmarkEnd w:id="3"/>
      <w:bookmarkEnd w:id="4"/>
      <w:bookmarkEnd w:id="6"/>
      <w:r w:rsidRPr="00991998">
        <w:t>Suppliers must follow the Supplier Guidelines when applying L</w:t>
      </w:r>
      <w:r w:rsidR="00991998">
        <w:t xml:space="preserve">ocal </w:t>
      </w:r>
      <w:r w:rsidRPr="00991998">
        <w:t>J</w:t>
      </w:r>
      <w:r w:rsidR="00991998">
        <w:t xml:space="preserve">obs </w:t>
      </w:r>
      <w:r w:rsidRPr="00991998">
        <w:t>F</w:t>
      </w:r>
      <w:r w:rsidR="00991998">
        <w:t>irst</w:t>
      </w:r>
      <w:bookmarkEnd w:id="8"/>
    </w:p>
    <w:p w14:paraId="02C5859B" w14:textId="3648B599" w:rsidR="00441FAB" w:rsidRPr="00042ADB" w:rsidRDefault="007B2C0F" w:rsidP="00042ADB">
      <w:pPr>
        <w:spacing w:before="0" w:after="120"/>
        <w:jc w:val="both"/>
        <w:rPr>
          <w:rFonts w:cstheme="minorBidi"/>
        </w:rPr>
      </w:pPr>
      <w:bookmarkStart w:id="9" w:name="_Toc226470988"/>
      <w:bookmarkEnd w:id="9"/>
      <w:r w:rsidRPr="7F7BEB72">
        <w:rPr>
          <w:rFonts w:cstheme="minorBidi"/>
        </w:rPr>
        <w:t xml:space="preserve">The </w:t>
      </w:r>
      <w:r w:rsidRPr="00DD69E1">
        <w:rPr>
          <w:rFonts w:cstheme="minorBidi"/>
          <w:iCs/>
        </w:rPr>
        <w:t>Supplier Guidelines</w:t>
      </w:r>
      <w:r w:rsidRPr="006A16F9">
        <w:rPr>
          <w:rFonts w:cstheme="minorBidi"/>
          <w:iCs/>
        </w:rPr>
        <w:t xml:space="preserve"> </w:t>
      </w:r>
      <w:r w:rsidR="008A51EA" w:rsidRPr="7F7BEB72">
        <w:rPr>
          <w:rFonts w:cstheme="minorBidi"/>
        </w:rPr>
        <w:t xml:space="preserve">are </w:t>
      </w:r>
      <w:r w:rsidR="00006CF7" w:rsidRPr="7F7BEB72">
        <w:rPr>
          <w:rFonts w:cstheme="minorBidi"/>
        </w:rPr>
        <w:t xml:space="preserve">prepared by the </w:t>
      </w:r>
      <w:r w:rsidR="00345084">
        <w:rPr>
          <w:rFonts w:cstheme="minorBidi"/>
        </w:rPr>
        <w:t>M</w:t>
      </w:r>
      <w:r w:rsidR="00006CF7" w:rsidRPr="7F7BEB72">
        <w:rPr>
          <w:rFonts w:cstheme="minorBidi"/>
        </w:rPr>
        <w:t>inister</w:t>
      </w:r>
      <w:r w:rsidR="00DD7C87">
        <w:rPr>
          <w:rFonts w:cstheme="minorBidi"/>
        </w:rPr>
        <w:t xml:space="preserve"> </w:t>
      </w:r>
      <w:r w:rsidR="00090C19">
        <w:rPr>
          <w:rFonts w:cstheme="minorBidi"/>
        </w:rPr>
        <w:t xml:space="preserve">responsible for LJF </w:t>
      </w:r>
      <w:r w:rsidR="00DD7C87">
        <w:rPr>
          <w:rFonts w:cstheme="minorBidi"/>
        </w:rPr>
        <w:t>in accordance with s</w:t>
      </w:r>
      <w:r w:rsidR="002207E4">
        <w:rPr>
          <w:rFonts w:cstheme="minorBidi"/>
        </w:rPr>
        <w:t>ection</w:t>
      </w:r>
      <w:r w:rsidR="00DD7C87">
        <w:rPr>
          <w:rFonts w:cstheme="minorBidi"/>
        </w:rPr>
        <w:t xml:space="preserve"> 4(3) of the Act</w:t>
      </w:r>
      <w:r w:rsidR="008A51EA" w:rsidRPr="7F7BEB72">
        <w:rPr>
          <w:rFonts w:cstheme="minorBidi"/>
        </w:rPr>
        <w:t xml:space="preserve"> </w:t>
      </w:r>
      <w:r w:rsidR="002278A5" w:rsidRPr="7F7BEB72">
        <w:rPr>
          <w:rFonts w:cstheme="minorBidi"/>
        </w:rPr>
        <w:t xml:space="preserve">and provide detailed instructions that suppliers must follow to ensure compliance with </w:t>
      </w:r>
      <w:r w:rsidR="00006CF7" w:rsidRPr="7F7BEB72">
        <w:rPr>
          <w:rFonts w:cstheme="minorBidi"/>
        </w:rPr>
        <w:t>LJF</w:t>
      </w:r>
      <w:r w:rsidR="00550F9E" w:rsidRPr="7F7BEB72">
        <w:rPr>
          <w:rFonts w:cstheme="minorBidi"/>
        </w:rPr>
        <w:t>.</w:t>
      </w:r>
      <w:r w:rsidR="00441FAB" w:rsidRPr="7F7BEB72">
        <w:rPr>
          <w:rFonts w:cstheme="minorBidi"/>
        </w:rPr>
        <w:t xml:space="preserve"> </w:t>
      </w:r>
      <w:r w:rsidR="002715B1" w:rsidRPr="7F7BEB72">
        <w:rPr>
          <w:rFonts w:cstheme="minorBidi"/>
        </w:rPr>
        <w:t xml:space="preserve">Suppliers </w:t>
      </w:r>
      <w:r w:rsidR="00FC1AD4">
        <w:rPr>
          <w:rFonts w:cstheme="minorBidi"/>
        </w:rPr>
        <w:t>for</w:t>
      </w:r>
      <w:r w:rsidR="002715B1" w:rsidRPr="7F7BEB72">
        <w:rPr>
          <w:rFonts w:cstheme="minorBidi"/>
        </w:rPr>
        <w:t xml:space="preserve"> government projects where </w:t>
      </w:r>
      <w:r w:rsidR="00834F59" w:rsidRPr="7F7BEB72">
        <w:rPr>
          <w:rFonts w:cstheme="minorBidi"/>
        </w:rPr>
        <w:t>LJF</w:t>
      </w:r>
      <w:r w:rsidR="002715B1" w:rsidRPr="7F7BEB72">
        <w:rPr>
          <w:rFonts w:cstheme="minorBidi"/>
        </w:rPr>
        <w:t xml:space="preserve"> applies </w:t>
      </w:r>
      <w:r w:rsidR="002715B1" w:rsidRPr="00550E9F">
        <w:rPr>
          <w:rFonts w:cstheme="minorBidi"/>
          <w:b/>
        </w:rPr>
        <w:t>must</w:t>
      </w:r>
      <w:r w:rsidR="002715B1" w:rsidRPr="7F7BEB72">
        <w:rPr>
          <w:rFonts w:cstheme="minorBidi"/>
        </w:rPr>
        <w:t xml:space="preserve"> follow these </w:t>
      </w:r>
      <w:r w:rsidR="00252E29">
        <w:rPr>
          <w:rFonts w:cstheme="minorBidi"/>
        </w:rPr>
        <w:t xml:space="preserve">Supplier </w:t>
      </w:r>
      <w:r w:rsidR="00AF40C5">
        <w:rPr>
          <w:rFonts w:cstheme="minorBidi"/>
        </w:rPr>
        <w:t>G</w:t>
      </w:r>
      <w:r w:rsidR="00AF40C5" w:rsidRPr="7F7BEB72">
        <w:rPr>
          <w:rFonts w:cstheme="minorBidi"/>
        </w:rPr>
        <w:t>uidelines</w:t>
      </w:r>
      <w:r w:rsidR="002715B1" w:rsidRPr="7F7BEB72">
        <w:rPr>
          <w:rFonts w:cstheme="minorBidi"/>
        </w:rPr>
        <w:t>.</w:t>
      </w:r>
      <w:r w:rsidR="00441FAB" w:rsidRPr="7F7BEB72">
        <w:rPr>
          <w:rFonts w:cstheme="minorBidi"/>
        </w:rPr>
        <w:t xml:space="preserve"> </w:t>
      </w:r>
      <w:r w:rsidR="00B727C2" w:rsidRPr="7F7BEB72">
        <w:rPr>
          <w:rFonts w:cstheme="minorBidi"/>
          <w:b/>
        </w:rPr>
        <w:t xml:space="preserve">These </w:t>
      </w:r>
      <w:r w:rsidR="00252E29">
        <w:rPr>
          <w:rFonts w:cstheme="minorBidi"/>
          <w:b/>
        </w:rPr>
        <w:t>Supplier</w:t>
      </w:r>
      <w:r w:rsidR="00B727C2" w:rsidRPr="7F7BEB72">
        <w:rPr>
          <w:rFonts w:cstheme="minorBidi"/>
          <w:b/>
        </w:rPr>
        <w:t xml:space="preserve"> </w:t>
      </w:r>
      <w:r w:rsidR="00C27647" w:rsidRPr="7F7BEB72">
        <w:rPr>
          <w:rFonts w:cstheme="minorBidi"/>
          <w:b/>
        </w:rPr>
        <w:t>G</w:t>
      </w:r>
      <w:r w:rsidR="00B727C2" w:rsidRPr="7F7BEB72">
        <w:rPr>
          <w:rFonts w:cstheme="minorBidi"/>
          <w:b/>
        </w:rPr>
        <w:t>uidelines should be read in conjunction with the</w:t>
      </w:r>
      <w:r w:rsidR="003A088B" w:rsidRPr="7F7BEB72">
        <w:rPr>
          <w:rFonts w:cstheme="minorBidi"/>
          <w:b/>
        </w:rPr>
        <w:t xml:space="preserve"> Act</w:t>
      </w:r>
      <w:r w:rsidR="002A24AC" w:rsidRPr="7F7BEB72">
        <w:rPr>
          <w:rFonts w:cstheme="minorBidi"/>
          <w:b/>
        </w:rPr>
        <w:t>,</w:t>
      </w:r>
      <w:r w:rsidR="003A088B" w:rsidRPr="7F7BEB72">
        <w:rPr>
          <w:rFonts w:cstheme="minorBidi"/>
          <w:b/>
        </w:rPr>
        <w:t xml:space="preserve"> the Local Jobs First P</w:t>
      </w:r>
      <w:r w:rsidR="00B727C2" w:rsidRPr="7F7BEB72">
        <w:rPr>
          <w:rFonts w:cstheme="minorBidi"/>
          <w:b/>
        </w:rPr>
        <w:t>olicy</w:t>
      </w:r>
      <w:r w:rsidR="007E2955" w:rsidRPr="7F7BEB72">
        <w:rPr>
          <w:rFonts w:cstheme="minorBidi"/>
          <w:b/>
        </w:rPr>
        <w:t xml:space="preserve"> </w:t>
      </w:r>
      <w:r w:rsidR="003D6469">
        <w:rPr>
          <w:rFonts w:cstheme="minorBidi"/>
          <w:b/>
        </w:rPr>
        <w:t>document</w:t>
      </w:r>
      <w:r w:rsidR="000B648E">
        <w:rPr>
          <w:rFonts w:cstheme="minorBidi"/>
          <w:b/>
        </w:rPr>
        <w:t xml:space="preserve">, </w:t>
      </w:r>
      <w:r w:rsidR="00913A66" w:rsidRPr="7F7BEB72">
        <w:rPr>
          <w:rFonts w:cstheme="minorBidi"/>
          <w:b/>
        </w:rPr>
        <w:t>the Agency Guidelines</w:t>
      </w:r>
      <w:r w:rsidR="008572E6">
        <w:rPr>
          <w:rFonts w:cstheme="minorBidi"/>
          <w:b/>
        </w:rPr>
        <w:t xml:space="preserve"> and any regulations made under the Act</w:t>
      </w:r>
      <w:r w:rsidR="007E2955" w:rsidRPr="7F7BEB72">
        <w:rPr>
          <w:rFonts w:cstheme="minorBidi"/>
          <w:b/>
          <w:bCs/>
          <w:i/>
          <w:iCs/>
        </w:rPr>
        <w:t xml:space="preserve"> </w:t>
      </w:r>
      <w:r w:rsidR="007E2955" w:rsidRPr="7F7BEB72">
        <w:rPr>
          <w:rFonts w:cstheme="minorBidi"/>
          <w:b/>
        </w:rPr>
        <w:t xml:space="preserve">available </w:t>
      </w:r>
      <w:r w:rsidR="00612E46">
        <w:rPr>
          <w:rFonts w:cstheme="minorHAnsi"/>
          <w:szCs w:val="18"/>
        </w:rPr>
        <w:t xml:space="preserve">on the LJF </w:t>
      </w:r>
      <w:hyperlink r:id="rId19" w:history="1">
        <w:r w:rsidR="00612E46" w:rsidRPr="004027D6">
          <w:rPr>
            <w:rStyle w:val="Hyperlink"/>
            <w:rFonts w:cstheme="minorHAnsi"/>
            <w:szCs w:val="18"/>
          </w:rPr>
          <w:t xml:space="preserve">Key Documents </w:t>
        </w:r>
      </w:hyperlink>
      <w:r w:rsidR="00991998">
        <w:rPr>
          <w:rFonts w:cstheme="minorHAnsi"/>
          <w:szCs w:val="18"/>
        </w:rPr>
        <w:t>page</w:t>
      </w:r>
      <w:r w:rsidR="0003283A" w:rsidRPr="7F7BEB72">
        <w:rPr>
          <w:rFonts w:cstheme="minorBidi"/>
        </w:rPr>
        <w:t>.</w:t>
      </w:r>
    </w:p>
    <w:p w14:paraId="3D6214A6" w14:textId="1089E393" w:rsidR="00C57FB2" w:rsidRPr="00C57FB2" w:rsidRDefault="00834F59" w:rsidP="00C57FB2">
      <w:pPr>
        <w:spacing w:before="0" w:after="120"/>
        <w:jc w:val="both"/>
        <w:rPr>
          <w:rFonts w:cstheme="minorHAnsi"/>
          <w:szCs w:val="18"/>
        </w:rPr>
      </w:pPr>
      <w:r>
        <w:rPr>
          <w:rFonts w:cstheme="minorHAnsi"/>
          <w:szCs w:val="18"/>
        </w:rPr>
        <w:t>LJF</w:t>
      </w:r>
      <w:r w:rsidR="00ED3C57" w:rsidRPr="00042ADB">
        <w:rPr>
          <w:rFonts w:cstheme="minorHAnsi"/>
          <w:szCs w:val="18"/>
        </w:rPr>
        <w:t xml:space="preserve"> requirements apply to all stages of a project from tender submission through to project reporting and completion.</w:t>
      </w:r>
      <w:r w:rsidR="009A1055">
        <w:rPr>
          <w:rFonts w:cstheme="minorHAnsi"/>
          <w:szCs w:val="18"/>
        </w:rPr>
        <w:t xml:space="preserve"> </w:t>
      </w:r>
      <w:r w:rsidR="00C57FB2" w:rsidRPr="00C57FB2">
        <w:rPr>
          <w:rFonts w:cstheme="minorHAnsi"/>
          <w:szCs w:val="18"/>
        </w:rPr>
        <w:t>Suppliers to Victorian Government projects must deliver the L</w:t>
      </w:r>
      <w:r w:rsidR="009A1055">
        <w:rPr>
          <w:rFonts w:cstheme="minorHAnsi"/>
          <w:szCs w:val="18"/>
        </w:rPr>
        <w:t>JF</w:t>
      </w:r>
      <w:r w:rsidR="00C57FB2" w:rsidRPr="00C57FB2">
        <w:rPr>
          <w:rFonts w:cstheme="minorHAnsi"/>
          <w:szCs w:val="18"/>
        </w:rPr>
        <w:t xml:space="preserve"> commitments as set out in the </w:t>
      </w:r>
      <w:r w:rsidR="009A1055">
        <w:rPr>
          <w:rFonts w:cstheme="minorHAnsi"/>
          <w:szCs w:val="18"/>
        </w:rPr>
        <w:t>Local Industry Development Plan (</w:t>
      </w:r>
      <w:r w:rsidR="00C57FB2" w:rsidRPr="00C57FB2">
        <w:rPr>
          <w:rFonts w:cstheme="minorHAnsi"/>
          <w:szCs w:val="18"/>
        </w:rPr>
        <w:t>LIDP</w:t>
      </w:r>
      <w:r w:rsidR="009A1055">
        <w:rPr>
          <w:rFonts w:cstheme="minorHAnsi"/>
          <w:szCs w:val="18"/>
        </w:rPr>
        <w:t>)</w:t>
      </w:r>
      <w:r w:rsidR="00C57FB2" w:rsidRPr="00C57FB2">
        <w:rPr>
          <w:rFonts w:cstheme="minorHAnsi"/>
          <w:szCs w:val="18"/>
        </w:rPr>
        <w:t xml:space="preserve"> contained within their project contract with the agency. A key part of this is engaging with local businesses and supply chains.</w:t>
      </w:r>
    </w:p>
    <w:p w14:paraId="006740EA" w14:textId="1A72360B" w:rsidR="009069B6" w:rsidRDefault="00C57FB2" w:rsidP="00042ADB">
      <w:pPr>
        <w:spacing w:before="0" w:after="120"/>
        <w:jc w:val="both"/>
        <w:rPr>
          <w:rFonts w:cs="Arial"/>
          <w:szCs w:val="18"/>
        </w:rPr>
      </w:pPr>
      <w:r w:rsidRPr="00C57FB2">
        <w:rPr>
          <w:rFonts w:cstheme="minorHAnsi"/>
          <w:szCs w:val="18"/>
        </w:rPr>
        <w:t xml:space="preserve">Suppliers are responsible for retaining documents, monitoring progress and reporting on compliance with </w:t>
      </w:r>
      <w:r w:rsidR="0070000C">
        <w:rPr>
          <w:rFonts w:cstheme="minorHAnsi"/>
          <w:szCs w:val="18"/>
        </w:rPr>
        <w:t>LJF</w:t>
      </w:r>
      <w:r w:rsidR="00007855">
        <w:rPr>
          <w:rFonts w:cstheme="minorHAnsi"/>
          <w:szCs w:val="18"/>
        </w:rPr>
        <w:t>.</w:t>
      </w:r>
      <w:r w:rsidR="00007855">
        <w:rPr>
          <w:rFonts w:cs="Arial"/>
          <w:szCs w:val="18"/>
        </w:rPr>
        <w:t xml:space="preserve"> </w:t>
      </w:r>
      <w:r w:rsidR="00655436">
        <w:rPr>
          <w:rFonts w:cs="Arial"/>
          <w:szCs w:val="18"/>
        </w:rPr>
        <w:t>Supplier</w:t>
      </w:r>
      <w:r w:rsidR="00655436" w:rsidRPr="00317EA6">
        <w:rPr>
          <w:rFonts w:cs="Arial"/>
          <w:szCs w:val="18"/>
        </w:rPr>
        <w:t xml:space="preserve"> compliance with LJF requirements</w:t>
      </w:r>
      <w:r w:rsidR="00007855">
        <w:rPr>
          <w:rFonts w:cs="Arial"/>
          <w:szCs w:val="18"/>
        </w:rPr>
        <w:t xml:space="preserve"> </w:t>
      </w:r>
      <w:r w:rsidR="00007855" w:rsidRPr="00317EA6">
        <w:rPr>
          <w:rFonts w:cstheme="minorHAnsi"/>
          <w:szCs w:val="18"/>
        </w:rPr>
        <w:t>and commitments</w:t>
      </w:r>
      <w:r w:rsidR="00655436" w:rsidRPr="00317EA6">
        <w:rPr>
          <w:rFonts w:cs="Arial"/>
          <w:szCs w:val="18"/>
        </w:rPr>
        <w:t xml:space="preserve"> </w:t>
      </w:r>
      <w:r w:rsidR="00655436">
        <w:rPr>
          <w:rFonts w:cs="Arial"/>
          <w:szCs w:val="18"/>
        </w:rPr>
        <w:t>is audited regularly</w:t>
      </w:r>
      <w:r w:rsidR="00655436" w:rsidRPr="00317EA6">
        <w:rPr>
          <w:rFonts w:cs="Arial"/>
          <w:szCs w:val="18"/>
        </w:rPr>
        <w:t xml:space="preserve"> to investigate and report on LJF application</w:t>
      </w:r>
      <w:r w:rsidR="00655436">
        <w:rPr>
          <w:rFonts w:cs="Arial"/>
          <w:szCs w:val="18"/>
        </w:rPr>
        <w:t>. Audits may</w:t>
      </w:r>
      <w:r w:rsidR="00655436" w:rsidRPr="00317EA6">
        <w:rPr>
          <w:rFonts w:cs="Arial"/>
          <w:szCs w:val="18"/>
        </w:rPr>
        <w:t xml:space="preserve"> be led by the</w:t>
      </w:r>
      <w:r w:rsidR="00E0121F">
        <w:rPr>
          <w:rFonts w:cs="Arial"/>
          <w:szCs w:val="18"/>
        </w:rPr>
        <w:t xml:space="preserve"> </w:t>
      </w:r>
      <w:r w:rsidR="00655436" w:rsidRPr="00317EA6">
        <w:rPr>
          <w:rFonts w:cs="Arial"/>
          <w:szCs w:val="18"/>
        </w:rPr>
        <w:t xml:space="preserve">agency or the </w:t>
      </w:r>
      <w:r w:rsidR="00655436" w:rsidRPr="00C53BF0">
        <w:rPr>
          <w:rFonts w:cs="Arial"/>
          <w:szCs w:val="18"/>
        </w:rPr>
        <w:t>LJF</w:t>
      </w:r>
      <w:r w:rsidR="00655436" w:rsidRPr="00317EA6">
        <w:rPr>
          <w:rFonts w:cs="Arial"/>
          <w:szCs w:val="18"/>
        </w:rPr>
        <w:t xml:space="preserve"> Commissioner.</w:t>
      </w:r>
    </w:p>
    <w:p w14:paraId="2AE2B351" w14:textId="70981AAA" w:rsidR="005E691C" w:rsidRDefault="009069B6" w:rsidP="00042ADB">
      <w:pPr>
        <w:spacing w:before="0" w:after="120"/>
        <w:jc w:val="both"/>
        <w:rPr>
          <w:rFonts w:cs="Arial"/>
          <w:szCs w:val="18"/>
        </w:rPr>
      </w:pPr>
      <w:r>
        <w:rPr>
          <w:rFonts w:cs="Arial"/>
          <w:szCs w:val="18"/>
        </w:rPr>
        <w:t xml:space="preserve">See </w:t>
      </w:r>
      <w:hyperlink w:anchor="_Glossary" w:history="1">
        <w:r w:rsidR="006760C3">
          <w:rPr>
            <w:rStyle w:val="Hyperlink"/>
            <w:rFonts w:cs="Arial"/>
            <w:szCs w:val="18"/>
          </w:rPr>
          <w:t>Glossary</w:t>
        </w:r>
      </w:hyperlink>
      <w:r>
        <w:rPr>
          <w:rFonts w:cs="Arial"/>
          <w:szCs w:val="18"/>
        </w:rPr>
        <w:t xml:space="preserve"> for definitions of key terms used throughout this document.</w:t>
      </w:r>
    </w:p>
    <w:p w14:paraId="4473BDF9" w14:textId="7AF6D168" w:rsidR="005E691C" w:rsidRDefault="005E691C" w:rsidP="00441262">
      <w:pPr>
        <w:pStyle w:val="Heading1"/>
      </w:pPr>
      <w:bookmarkStart w:id="10" w:name="_Toc233728417"/>
      <w:r>
        <w:t>How is Local Jobs First delivered?</w:t>
      </w:r>
      <w:bookmarkEnd w:id="10"/>
    </w:p>
    <w:p w14:paraId="78F80404" w14:textId="0F25F364" w:rsidR="00D2363D" w:rsidRDefault="00D2363D" w:rsidP="00672B4E">
      <w:pPr>
        <w:pStyle w:val="Heading2"/>
      </w:pPr>
      <w:bookmarkStart w:id="11" w:name="_Toc233728418"/>
      <w:r>
        <w:t>Suppliers</w:t>
      </w:r>
      <w:bookmarkEnd w:id="11"/>
    </w:p>
    <w:p w14:paraId="5B80D8F0" w14:textId="102E0A77" w:rsidR="00C626D5" w:rsidRPr="00672B4E" w:rsidRDefault="00C626D5" w:rsidP="00672B4E">
      <w:pPr>
        <w:jc w:val="both"/>
      </w:pPr>
      <w:r w:rsidRPr="00672B4E">
        <w:t xml:space="preserve">Suppliers </w:t>
      </w:r>
      <w:r w:rsidR="009F2CCD" w:rsidRPr="00672B4E">
        <w:t xml:space="preserve">delivering LJF-applicable projects must comply </w:t>
      </w:r>
      <w:r w:rsidR="000A4B7B" w:rsidRPr="00672B4E">
        <w:t>with</w:t>
      </w:r>
      <w:r w:rsidR="009F2CCD" w:rsidRPr="00672B4E">
        <w:t xml:space="preserve"> LJF requirements</w:t>
      </w:r>
      <w:r w:rsidR="000A4B7B" w:rsidRPr="00672B4E">
        <w:t>, including project</w:t>
      </w:r>
      <w:r w:rsidR="000A4B7B">
        <w:t xml:space="preserve"> </w:t>
      </w:r>
      <w:r w:rsidR="00496013">
        <w:t>reporting,</w:t>
      </w:r>
      <w:r w:rsidR="000A4B7B" w:rsidRPr="00672B4E">
        <w:t xml:space="preserve"> completion reporting,</w:t>
      </w:r>
      <w:r w:rsidR="009F2CCD" w:rsidRPr="00672B4E">
        <w:t xml:space="preserve"> </w:t>
      </w:r>
      <w:r w:rsidR="005A109D" w:rsidRPr="00672B4E">
        <w:t xml:space="preserve">and </w:t>
      </w:r>
      <w:r w:rsidR="00C00B2F" w:rsidRPr="00672B4E">
        <w:t>their commitments to local content and jobs.</w:t>
      </w:r>
    </w:p>
    <w:p w14:paraId="77F27A8D" w14:textId="050E8540" w:rsidR="0053267C" w:rsidRDefault="0053267C" w:rsidP="00672B4E">
      <w:pPr>
        <w:jc w:val="both"/>
      </w:pPr>
      <w:r w:rsidRPr="0053267C">
        <w:t>Whether it</w:t>
      </w:r>
      <w:r w:rsidR="007F363B">
        <w:t xml:space="preserve"> i</w:t>
      </w:r>
      <w:r w:rsidRPr="0053267C">
        <w:t>s building road and rail infrastructure, new schools or hospitals, manufacturing new trains, or providing IT, engineering or other services, Victorian businesses and workers are helping to shape the future of our state.</w:t>
      </w:r>
    </w:p>
    <w:p w14:paraId="303686F7" w14:textId="77777777" w:rsidR="00CE3C69" w:rsidRPr="00CE3C69" w:rsidRDefault="00CE3C69" w:rsidP="00672B4E">
      <w:pPr>
        <w:jc w:val="both"/>
      </w:pPr>
      <w:r w:rsidRPr="00CE3C69">
        <w:t>Many of the goods and services required to deliver Victorian Government projects can be undertaken by local companies using local workers, service providers and locally manufactured products.</w:t>
      </w:r>
    </w:p>
    <w:p w14:paraId="203E969A" w14:textId="71CD89A6" w:rsidR="00865843" w:rsidRPr="00CE3C69" w:rsidRDefault="00034790" w:rsidP="00672B4E">
      <w:pPr>
        <w:jc w:val="both"/>
      </w:pPr>
      <w:r>
        <w:t>LJF</w:t>
      </w:r>
      <w:r w:rsidR="00CE3C69" w:rsidRPr="00CE3C69">
        <w:t xml:space="preserve"> projects have</w:t>
      </w:r>
      <w:r w:rsidR="002B6745" w:rsidRPr="00F21C95">
        <w:rPr>
          <w:rFonts w:cs="Cambria"/>
        </w:rPr>
        <w:t xml:space="preserve"> </w:t>
      </w:r>
      <w:r w:rsidR="00CE3C69" w:rsidRPr="00CE3C69">
        <w:t>local content requirements</w:t>
      </w:r>
      <w:r w:rsidR="00C0375C" w:rsidRPr="00F21C95">
        <w:rPr>
          <w:rFonts w:cs="Cambria"/>
        </w:rPr>
        <w:t xml:space="preserve"> </w:t>
      </w:r>
      <w:r w:rsidR="00894316">
        <w:t xml:space="preserve">for </w:t>
      </w:r>
      <w:r w:rsidR="008978C4">
        <w:t xml:space="preserve">suppliers </w:t>
      </w:r>
      <w:r w:rsidR="00CE3C69" w:rsidRPr="00CE3C69">
        <w:t>and their supply chain</w:t>
      </w:r>
      <w:r w:rsidR="007B3E22">
        <w:t>s</w:t>
      </w:r>
      <w:r w:rsidR="00894316">
        <w:t xml:space="preserve"> that suppliers</w:t>
      </w:r>
      <w:r w:rsidR="00CE3C69" w:rsidRPr="00CE3C69">
        <w:t xml:space="preserve"> must commit to achieving.</w:t>
      </w:r>
    </w:p>
    <w:p w14:paraId="7D16C230" w14:textId="77777777" w:rsidR="00AB7928" w:rsidRPr="00AB7928" w:rsidRDefault="00AB7928" w:rsidP="00672B4E">
      <w:pPr>
        <w:pStyle w:val="Heading2"/>
      </w:pPr>
      <w:bookmarkStart w:id="12" w:name="_Toc230354057"/>
      <w:bookmarkStart w:id="13" w:name="_Toc232524774"/>
      <w:bookmarkStart w:id="14" w:name="_Toc232524846"/>
      <w:bookmarkStart w:id="15" w:name="_Toc230354058"/>
      <w:bookmarkStart w:id="16" w:name="_Toc232524775"/>
      <w:bookmarkStart w:id="17" w:name="_Toc232524847"/>
      <w:bookmarkStart w:id="18" w:name="_Toc233728419"/>
      <w:bookmarkEnd w:id="12"/>
      <w:bookmarkEnd w:id="13"/>
      <w:bookmarkEnd w:id="14"/>
      <w:bookmarkEnd w:id="15"/>
      <w:bookmarkEnd w:id="16"/>
      <w:bookmarkEnd w:id="17"/>
      <w:r w:rsidRPr="00AB7928">
        <w:t>Victorian Government agencies</w:t>
      </w:r>
      <w:bookmarkEnd w:id="18"/>
    </w:p>
    <w:p w14:paraId="6D24B7B3" w14:textId="16C47BF2" w:rsidR="00AB7928" w:rsidRDefault="00AB7928" w:rsidP="00AB7928">
      <w:pPr>
        <w:jc w:val="both"/>
        <w:rPr>
          <w:rFonts w:cs="Arial"/>
        </w:rPr>
      </w:pPr>
      <w:r w:rsidRPr="00C53BF0">
        <w:rPr>
          <w:rFonts w:cs="Arial"/>
        </w:rPr>
        <w:t xml:space="preserve">Agencies are responsible for ongoing monitoring of LJF </w:t>
      </w:r>
      <w:r w:rsidR="005425FA" w:rsidRPr="00C53BF0">
        <w:rPr>
          <w:rFonts w:cs="Arial"/>
        </w:rPr>
        <w:t>implementation and</w:t>
      </w:r>
      <w:r>
        <w:rPr>
          <w:rFonts w:cs="Arial"/>
        </w:rPr>
        <w:t xml:space="preserve"> taking all reasonable steps to manage</w:t>
      </w:r>
      <w:r w:rsidRPr="00C53BF0">
        <w:rPr>
          <w:rFonts w:cs="Arial"/>
        </w:rPr>
        <w:t xml:space="preserve"> </w:t>
      </w:r>
      <w:r w:rsidR="00F8432F">
        <w:rPr>
          <w:rFonts w:cs="Arial"/>
        </w:rPr>
        <w:t>supplier</w:t>
      </w:r>
      <w:r>
        <w:rPr>
          <w:rFonts w:cs="Arial"/>
        </w:rPr>
        <w:t xml:space="preserve"> compliance with</w:t>
      </w:r>
      <w:r w:rsidR="00E7252B">
        <w:rPr>
          <w:rFonts w:cs="Arial"/>
        </w:rPr>
        <w:t xml:space="preserve"> </w:t>
      </w:r>
      <w:r w:rsidRPr="00C53BF0">
        <w:rPr>
          <w:rFonts w:cs="Arial"/>
        </w:rPr>
        <w:t>LIDP commitments</w:t>
      </w:r>
      <w:r>
        <w:rPr>
          <w:rFonts w:cs="Arial"/>
        </w:rPr>
        <w:t xml:space="preserve"> and all LJF reporting obligations, including submission of completion reports after practical completion of a project.</w:t>
      </w:r>
    </w:p>
    <w:p w14:paraId="25F11D1F" w14:textId="3D947F8F" w:rsidR="00E65EB0" w:rsidRDefault="00E65EB0" w:rsidP="00672B4E">
      <w:pPr>
        <w:shd w:val="clear" w:color="auto" w:fill="F2F2F2" w:themeFill="background1" w:themeFillShade="F2"/>
        <w:jc w:val="both"/>
        <w:rPr>
          <w:rFonts w:cs="Arial"/>
        </w:rPr>
      </w:pPr>
      <w:r>
        <w:rPr>
          <w:rFonts w:cs="Arial"/>
        </w:rPr>
        <w:t xml:space="preserve">Please contact the </w:t>
      </w:r>
      <w:r w:rsidR="00030598">
        <w:rPr>
          <w:rFonts w:cs="Arial"/>
        </w:rPr>
        <w:t xml:space="preserve">relevant </w:t>
      </w:r>
      <w:r>
        <w:rPr>
          <w:rFonts w:cs="Arial"/>
        </w:rPr>
        <w:t xml:space="preserve">agency </w:t>
      </w:r>
      <w:r w:rsidR="004D2124">
        <w:rPr>
          <w:rFonts w:cs="Arial"/>
        </w:rPr>
        <w:t xml:space="preserve">for </w:t>
      </w:r>
      <w:r w:rsidR="004D2124" w:rsidRPr="00042ADB">
        <w:rPr>
          <w:rFonts w:cstheme="minorHAnsi"/>
          <w:szCs w:val="18"/>
        </w:rPr>
        <w:t>more advice</w:t>
      </w:r>
      <w:r w:rsidR="004D2124">
        <w:rPr>
          <w:rFonts w:cstheme="minorHAnsi"/>
          <w:szCs w:val="18"/>
        </w:rPr>
        <w:t xml:space="preserve"> </w:t>
      </w:r>
      <w:r w:rsidR="006B339B">
        <w:rPr>
          <w:rFonts w:cstheme="minorHAnsi"/>
          <w:szCs w:val="18"/>
        </w:rPr>
        <w:t xml:space="preserve">on </w:t>
      </w:r>
      <w:r w:rsidR="00684C64">
        <w:rPr>
          <w:rFonts w:cstheme="minorHAnsi"/>
          <w:szCs w:val="18"/>
        </w:rPr>
        <w:t>specific LJF projects.</w:t>
      </w:r>
    </w:p>
    <w:p w14:paraId="753EED44" w14:textId="1E2CE1CF" w:rsidR="00AB7928" w:rsidRPr="00991998" w:rsidRDefault="00AB7928" w:rsidP="00672B4E">
      <w:pPr>
        <w:pStyle w:val="Heading2"/>
      </w:pPr>
      <w:bookmarkStart w:id="19" w:name="_Toc233728420"/>
      <w:r w:rsidRPr="00991998">
        <w:t>Department of Jobs, Skills, Industry and Regions</w:t>
      </w:r>
      <w:bookmarkEnd w:id="19"/>
    </w:p>
    <w:p w14:paraId="184B0DE3" w14:textId="3BF056E6" w:rsidR="00AB7928" w:rsidRDefault="001B05C1" w:rsidP="00AB7928">
      <w:pPr>
        <w:jc w:val="both"/>
      </w:pPr>
      <w:r>
        <w:t xml:space="preserve">The </w:t>
      </w:r>
      <w:r w:rsidRPr="00991998">
        <w:t>Department of Jobs, Skills, Industry and Regions</w:t>
      </w:r>
      <w:r w:rsidRPr="00F334E0">
        <w:t xml:space="preserve"> </w:t>
      </w:r>
      <w:r>
        <w:t>(</w:t>
      </w:r>
      <w:r w:rsidR="00AB7928" w:rsidRPr="00F334E0">
        <w:t>DJSIR</w:t>
      </w:r>
      <w:r>
        <w:t>)</w:t>
      </w:r>
      <w:r w:rsidR="00AB7928">
        <w:t xml:space="preserve"> </w:t>
      </w:r>
      <w:proofErr w:type="gramStart"/>
      <w:r w:rsidR="00AB7928" w:rsidRPr="00EF4043">
        <w:t>administers</w:t>
      </w:r>
      <w:proofErr w:type="gramEnd"/>
      <w:r w:rsidR="00AB7928" w:rsidRPr="00EF4043">
        <w:t xml:space="preserve"> </w:t>
      </w:r>
      <w:r w:rsidR="00AB7928">
        <w:t>LJF</w:t>
      </w:r>
      <w:r w:rsidR="00AB7928" w:rsidRPr="00EF4043">
        <w:t xml:space="preserve"> and provides information and </w:t>
      </w:r>
      <w:r w:rsidR="00AB7928">
        <w:t>advice</w:t>
      </w:r>
      <w:r w:rsidR="00AB7928" w:rsidRPr="00EF4043">
        <w:t xml:space="preserve"> to support </w:t>
      </w:r>
      <w:r w:rsidR="00AB7928">
        <w:t>LJF</w:t>
      </w:r>
      <w:r w:rsidR="00AB7928" w:rsidRPr="00EF4043">
        <w:t xml:space="preserve"> delivery across Victorian Government agencies</w:t>
      </w:r>
      <w:r w:rsidR="00AB7928">
        <w:t xml:space="preserve"> and suppliers</w:t>
      </w:r>
      <w:r w:rsidR="00AB7928" w:rsidRPr="00EF4043">
        <w:t>.</w:t>
      </w:r>
      <w:r w:rsidR="00AB7928">
        <w:t xml:space="preserve"> </w:t>
      </w:r>
      <w:r w:rsidR="00AB7928" w:rsidRPr="00723A5C">
        <w:t>DJSIR</w:t>
      </w:r>
      <w:r w:rsidR="00AB7928">
        <w:t xml:space="preserve"> </w:t>
      </w:r>
      <w:r w:rsidR="00AB7928" w:rsidRPr="00E10513">
        <w:t>coordinat</w:t>
      </w:r>
      <w:r w:rsidR="00AB7928">
        <w:t>es</w:t>
      </w:r>
      <w:r w:rsidR="00AB7928" w:rsidRPr="00E10513">
        <w:t xml:space="preserve"> </w:t>
      </w:r>
      <w:r w:rsidR="00D613C0">
        <w:t>m</w:t>
      </w:r>
      <w:r w:rsidR="00AB7928" w:rsidRPr="00E10513">
        <w:t xml:space="preserve">inisterial approval of </w:t>
      </w:r>
      <w:r w:rsidR="00AB7928">
        <w:t>LJF</w:t>
      </w:r>
      <w:r w:rsidR="00AB7928" w:rsidRPr="00E10513">
        <w:t xml:space="preserve"> requirements on</w:t>
      </w:r>
      <w:r w:rsidR="00AB7928">
        <w:t xml:space="preserve"> all</w:t>
      </w:r>
      <w:r w:rsidR="00AB7928" w:rsidRPr="00E10513">
        <w:t xml:space="preserve"> Strategic Projects</w:t>
      </w:r>
      <w:r w:rsidR="00AB7928">
        <w:t xml:space="preserve"> and can advise agencies and suppliers on complex policy matters. DJSIR also </w:t>
      </w:r>
      <w:r w:rsidR="00AB7928" w:rsidRPr="00EF4043">
        <w:t>undertakes monitoring</w:t>
      </w:r>
      <w:r w:rsidR="00AB7928">
        <w:t xml:space="preserve"> and</w:t>
      </w:r>
      <w:r w:rsidR="00AB7928" w:rsidRPr="00EF4043">
        <w:t xml:space="preserve"> reporting activities related to </w:t>
      </w:r>
      <w:r w:rsidR="00AB7928">
        <w:t>LJF.</w:t>
      </w:r>
    </w:p>
    <w:p w14:paraId="761ECD5B" w14:textId="77777777" w:rsidR="00D54813" w:rsidRPr="001205E9" w:rsidRDefault="00F2280B" w:rsidP="00D54813">
      <w:pPr>
        <w:shd w:val="clear" w:color="auto" w:fill="F2F2F2"/>
        <w:jc w:val="both"/>
      </w:pPr>
      <w:r w:rsidRPr="00F2280B">
        <w:t xml:space="preserve">You can contact DJSIR via email at </w:t>
      </w:r>
      <w:hyperlink r:id="rId20" w:history="1">
        <w:r w:rsidR="006C652D" w:rsidRPr="00BD06A3">
          <w:rPr>
            <w:rStyle w:val="Hyperlink"/>
          </w:rPr>
          <w:t>localjobsfirst@ecodev.vic.gov.au</w:t>
        </w:r>
      </w:hyperlink>
      <w:r w:rsidR="006C652D">
        <w:t>.</w:t>
      </w:r>
    </w:p>
    <w:p w14:paraId="5830A00B" w14:textId="20562598" w:rsidR="00AB7928" w:rsidRPr="00042ADB" w:rsidRDefault="00F2280B" w:rsidP="00672B4E">
      <w:pPr>
        <w:pStyle w:val="Heading2"/>
      </w:pPr>
      <w:bookmarkStart w:id="20" w:name="_Toc232524778"/>
      <w:bookmarkStart w:id="21" w:name="_Toc232524850"/>
      <w:bookmarkStart w:id="22" w:name="_Toc233728421"/>
      <w:bookmarkEnd w:id="20"/>
      <w:bookmarkEnd w:id="21"/>
      <w:r>
        <w:t>I</w:t>
      </w:r>
      <w:r w:rsidR="00AB7928" w:rsidRPr="00042ADB">
        <w:t>ndustry Capability Network Victoria</w:t>
      </w:r>
      <w:bookmarkEnd w:id="22"/>
    </w:p>
    <w:p w14:paraId="5C7899B1" w14:textId="08EB1DC1" w:rsidR="00AB7928" w:rsidRPr="0069768B" w:rsidRDefault="00AB7928" w:rsidP="00AB7928">
      <w:pPr>
        <w:jc w:val="both"/>
      </w:pPr>
      <w:r w:rsidRPr="00042ADB">
        <w:rPr>
          <w:rFonts w:cstheme="minorHAnsi"/>
          <w:szCs w:val="18"/>
        </w:rPr>
        <w:t>The</w:t>
      </w:r>
      <w:r w:rsidRPr="001B05C1">
        <w:t xml:space="preserve"> </w:t>
      </w:r>
      <w:r w:rsidR="001B05C1" w:rsidRPr="001B05C1">
        <w:rPr>
          <w:rFonts w:cstheme="minorHAnsi"/>
          <w:szCs w:val="18"/>
        </w:rPr>
        <w:t>Industry Capability Network Victoria</w:t>
      </w:r>
      <w:r w:rsidRPr="00042ADB">
        <w:rPr>
          <w:rFonts w:cstheme="minorHAnsi"/>
          <w:szCs w:val="18"/>
        </w:rPr>
        <w:t xml:space="preserve"> </w:t>
      </w:r>
      <w:r w:rsidR="00FB110B">
        <w:rPr>
          <w:rFonts w:cstheme="minorHAnsi"/>
          <w:szCs w:val="18"/>
        </w:rPr>
        <w:t>(</w:t>
      </w:r>
      <w:hyperlink r:id="rId21" w:history="1">
        <w:r w:rsidRPr="00042ADB">
          <w:rPr>
            <w:rStyle w:val="Hyperlink"/>
            <w:rFonts w:cstheme="minorHAnsi"/>
            <w:szCs w:val="18"/>
          </w:rPr>
          <w:t>ICN</w:t>
        </w:r>
      </w:hyperlink>
      <w:r w:rsidR="00FB110B">
        <w:t>)</w:t>
      </w:r>
      <w:r w:rsidRPr="00A14102">
        <w:rPr>
          <w:rFonts w:cstheme="minorHAnsi"/>
          <w:szCs w:val="18"/>
        </w:rPr>
        <w:t xml:space="preserve"> is</w:t>
      </w:r>
      <w:r>
        <w:rPr>
          <w:rFonts w:cstheme="minorHAnsi"/>
          <w:szCs w:val="18"/>
        </w:rPr>
        <w:t xml:space="preserve"> a not-for-profit organisation</w:t>
      </w:r>
      <w:r w:rsidRPr="00A14102">
        <w:rPr>
          <w:rFonts w:cstheme="minorHAnsi"/>
          <w:szCs w:val="18"/>
        </w:rPr>
        <w:t xml:space="preserve"> </w:t>
      </w:r>
      <w:r>
        <w:rPr>
          <w:rFonts w:cstheme="minorHAnsi"/>
          <w:szCs w:val="18"/>
        </w:rPr>
        <w:t>engaged</w:t>
      </w:r>
      <w:r w:rsidRPr="00A14102">
        <w:rPr>
          <w:rFonts w:cstheme="minorHAnsi"/>
          <w:szCs w:val="18"/>
        </w:rPr>
        <w:t xml:space="preserve"> by</w:t>
      </w:r>
      <w:r>
        <w:rPr>
          <w:rFonts w:cstheme="minorHAnsi"/>
          <w:szCs w:val="18"/>
        </w:rPr>
        <w:t xml:space="preserve"> the Victorian Government </w:t>
      </w:r>
      <w:r w:rsidRPr="00A14102">
        <w:rPr>
          <w:rFonts w:cstheme="minorHAnsi"/>
          <w:szCs w:val="18"/>
        </w:rPr>
        <w:t xml:space="preserve">to </w:t>
      </w:r>
      <w:r>
        <w:rPr>
          <w:rFonts w:cstheme="minorHAnsi"/>
          <w:szCs w:val="18"/>
        </w:rPr>
        <w:t>support the delivery of</w:t>
      </w:r>
      <w:r w:rsidRPr="00A14102">
        <w:rPr>
          <w:rFonts w:cstheme="minorHAnsi"/>
          <w:szCs w:val="18"/>
        </w:rPr>
        <w:t xml:space="preserve"> L</w:t>
      </w:r>
      <w:r>
        <w:rPr>
          <w:rFonts w:cstheme="minorHAnsi"/>
          <w:szCs w:val="18"/>
        </w:rPr>
        <w:t>JF</w:t>
      </w:r>
      <w:r w:rsidRPr="00A14102">
        <w:rPr>
          <w:rFonts w:cstheme="minorHAnsi"/>
          <w:szCs w:val="18"/>
        </w:rPr>
        <w:t>.</w:t>
      </w:r>
      <w:r>
        <w:rPr>
          <w:rFonts w:cstheme="minorHAnsi"/>
          <w:szCs w:val="18"/>
        </w:rPr>
        <w:t xml:space="preserve"> The ICN </w:t>
      </w:r>
      <w:r w:rsidRPr="00042ADB">
        <w:rPr>
          <w:rFonts w:cstheme="minorHAnsi"/>
          <w:szCs w:val="18"/>
        </w:rPr>
        <w:t>provides suppliers with end</w:t>
      </w:r>
      <w:r w:rsidRPr="00042ADB">
        <w:rPr>
          <w:rFonts w:cstheme="minorHAnsi"/>
          <w:szCs w:val="18"/>
        </w:rPr>
        <w:noBreakHyphen/>
        <w:t>to</w:t>
      </w:r>
      <w:r w:rsidRPr="00042ADB">
        <w:rPr>
          <w:rFonts w:cstheme="minorHAnsi"/>
          <w:szCs w:val="18"/>
        </w:rPr>
        <w:noBreakHyphen/>
        <w:t xml:space="preserve">end assistance and practical advice on applying </w:t>
      </w:r>
      <w:r>
        <w:rPr>
          <w:rFonts w:cstheme="minorHAnsi"/>
          <w:szCs w:val="18"/>
        </w:rPr>
        <w:t>LJF</w:t>
      </w:r>
      <w:r w:rsidRPr="00042ADB">
        <w:rPr>
          <w:rFonts w:cstheme="minorHAnsi"/>
          <w:szCs w:val="18"/>
        </w:rPr>
        <w:t xml:space="preserve"> and manages the </w:t>
      </w:r>
      <w:r w:rsidR="00DE0820">
        <w:rPr>
          <w:rFonts w:cstheme="minorHAnsi"/>
          <w:szCs w:val="18"/>
        </w:rPr>
        <w:t>Victorian Management Centre (</w:t>
      </w:r>
      <w:r w:rsidRPr="00042ADB">
        <w:rPr>
          <w:rFonts w:cstheme="minorHAnsi"/>
          <w:szCs w:val="18"/>
        </w:rPr>
        <w:t>VMC</w:t>
      </w:r>
      <w:r w:rsidR="00DE0820">
        <w:rPr>
          <w:rFonts w:cstheme="minorHAnsi"/>
          <w:szCs w:val="18"/>
        </w:rPr>
        <w:t>)</w:t>
      </w:r>
      <w:r w:rsidRPr="00042ADB">
        <w:rPr>
          <w:rFonts w:cstheme="minorHAnsi"/>
          <w:szCs w:val="18"/>
        </w:rPr>
        <w:t>.</w:t>
      </w:r>
      <w:r>
        <w:t xml:space="preserve"> The ICN also connects principal contractors with local suppliers and manufacturers, including liaising with industry to identify products and services where there is local capability to manufacture, supply and value add.</w:t>
      </w:r>
    </w:p>
    <w:p w14:paraId="43AE9F20" w14:textId="14BB61B1" w:rsidR="00A0724D" w:rsidRPr="00A0724D" w:rsidRDefault="00A0724D" w:rsidP="00672B4E">
      <w:pPr>
        <w:shd w:val="clear" w:color="auto" w:fill="F2F2F2"/>
        <w:jc w:val="both"/>
        <w:rPr>
          <w:rFonts w:cstheme="minorHAnsi"/>
          <w:szCs w:val="18"/>
        </w:rPr>
      </w:pPr>
      <w:bookmarkStart w:id="23" w:name="_Toc230354063"/>
      <w:bookmarkEnd w:id="23"/>
      <w:r>
        <w:t>You can contact the ICN</w:t>
      </w:r>
      <w:r w:rsidRPr="005A1FB2">
        <w:t xml:space="preserve"> Policy Implementation Team via email </w:t>
      </w:r>
      <w:r>
        <w:t xml:space="preserve">at </w:t>
      </w:r>
      <w:hyperlink r:id="rId22" w:history="1">
        <w:r w:rsidRPr="005A1FB2">
          <w:rPr>
            <w:rStyle w:val="Hyperlink"/>
          </w:rPr>
          <w:t>policyadmin@icnvic.org.au</w:t>
        </w:r>
      </w:hyperlink>
      <w:r w:rsidRPr="005A1FB2">
        <w:t xml:space="preserve"> or on (03)</w:t>
      </w:r>
      <w:r>
        <w:rPr>
          <w:rFonts w:ascii="Cambria" w:hAnsi="Cambria"/>
        </w:rPr>
        <w:t> </w:t>
      </w:r>
      <w:r w:rsidRPr="005A1FB2">
        <w:t>9864</w:t>
      </w:r>
      <w:r>
        <w:rPr>
          <w:rFonts w:ascii="Cambria" w:hAnsi="Cambria"/>
        </w:rPr>
        <w:t> </w:t>
      </w:r>
      <w:r w:rsidRPr="005A1FB2">
        <w:t>6700</w:t>
      </w:r>
      <w:r>
        <w:t>.</w:t>
      </w:r>
    </w:p>
    <w:p w14:paraId="0D057B2A" w14:textId="40CA4737" w:rsidR="00AC4925" w:rsidRPr="00042ADB" w:rsidRDefault="004033C4" w:rsidP="00672B4E">
      <w:pPr>
        <w:pStyle w:val="Heading2"/>
      </w:pPr>
      <w:bookmarkStart w:id="24" w:name="_Toc232524781"/>
      <w:bookmarkStart w:id="25" w:name="_Toc232524853"/>
      <w:bookmarkStart w:id="26" w:name="_Toc110586476"/>
      <w:bookmarkStart w:id="27" w:name="_Toc233728422"/>
      <w:bookmarkEnd w:id="24"/>
      <w:bookmarkEnd w:id="25"/>
      <w:r w:rsidRPr="00042ADB">
        <w:t xml:space="preserve">Victorian </w:t>
      </w:r>
      <w:r w:rsidR="00AC4925" w:rsidRPr="00042ADB">
        <w:t>Management Centre (</w:t>
      </w:r>
      <w:r w:rsidRPr="00042ADB">
        <w:t>VMC</w:t>
      </w:r>
      <w:r w:rsidR="00AC4925" w:rsidRPr="00042ADB">
        <w:t>)</w:t>
      </w:r>
      <w:bookmarkStart w:id="28" w:name="_Hlk30755513"/>
      <w:bookmarkEnd w:id="26"/>
      <w:bookmarkEnd w:id="27"/>
    </w:p>
    <w:bookmarkEnd w:id="28"/>
    <w:p w14:paraId="239EB7EC" w14:textId="7AEC9206" w:rsidR="002D2683" w:rsidRPr="00F21C95" w:rsidRDefault="00AC4925" w:rsidP="00042ADB">
      <w:pPr>
        <w:spacing w:before="0" w:after="120"/>
        <w:jc w:val="both"/>
        <w:rPr>
          <w:rFonts w:cstheme="minorHAnsi"/>
          <w:szCs w:val="18"/>
        </w:rPr>
      </w:pPr>
      <w:r w:rsidRPr="00042ADB">
        <w:rPr>
          <w:rFonts w:cstheme="minorHAnsi"/>
          <w:szCs w:val="18"/>
        </w:rPr>
        <w:t xml:space="preserve">The </w:t>
      </w:r>
      <w:r w:rsidR="00394A53" w:rsidRPr="00394A53">
        <w:rPr>
          <w:rFonts w:cstheme="minorHAnsi"/>
          <w:szCs w:val="18"/>
        </w:rPr>
        <w:t>Victorian Management Centre (</w:t>
      </w:r>
      <w:hyperlink r:id="rId23" w:history="1">
        <w:r w:rsidR="00043A61" w:rsidRPr="00042ADB">
          <w:rPr>
            <w:rStyle w:val="Hyperlink"/>
            <w:rFonts w:cstheme="minorHAnsi"/>
            <w:szCs w:val="18"/>
          </w:rPr>
          <w:t>V</w:t>
        </w:r>
        <w:r w:rsidRPr="00042ADB">
          <w:rPr>
            <w:rStyle w:val="Hyperlink"/>
            <w:rFonts w:cstheme="minorHAnsi"/>
            <w:szCs w:val="18"/>
          </w:rPr>
          <w:t>MC</w:t>
        </w:r>
      </w:hyperlink>
      <w:r w:rsidR="00394A53">
        <w:t>)</w:t>
      </w:r>
      <w:r w:rsidRPr="00042ADB">
        <w:rPr>
          <w:rFonts w:cstheme="minorHAnsi"/>
          <w:szCs w:val="18"/>
        </w:rPr>
        <w:t xml:space="preserve"> is </w:t>
      </w:r>
      <w:r w:rsidR="00CB47BF" w:rsidRPr="00042ADB">
        <w:rPr>
          <w:rFonts w:cstheme="minorHAnsi"/>
          <w:szCs w:val="18"/>
        </w:rPr>
        <w:t>an</w:t>
      </w:r>
      <w:r w:rsidRPr="00042ADB">
        <w:rPr>
          <w:rFonts w:cstheme="minorHAnsi"/>
          <w:szCs w:val="18"/>
        </w:rPr>
        <w:t xml:space="preserve"> online system</w:t>
      </w:r>
      <w:r w:rsidR="00CB47BF" w:rsidRPr="00042ADB">
        <w:rPr>
          <w:rFonts w:cstheme="minorHAnsi"/>
          <w:szCs w:val="18"/>
        </w:rPr>
        <w:t xml:space="preserve"> that</w:t>
      </w:r>
      <w:r w:rsidRPr="00042ADB">
        <w:rPr>
          <w:rFonts w:cstheme="minorHAnsi"/>
          <w:szCs w:val="18"/>
        </w:rPr>
        <w:t xml:space="preserve"> manage</w:t>
      </w:r>
      <w:r w:rsidR="00CB47BF" w:rsidRPr="00042ADB">
        <w:rPr>
          <w:rFonts w:cstheme="minorHAnsi"/>
          <w:szCs w:val="18"/>
        </w:rPr>
        <w:t>s</w:t>
      </w:r>
      <w:r w:rsidRPr="00042ADB">
        <w:rPr>
          <w:rFonts w:cstheme="minorHAnsi"/>
          <w:szCs w:val="18"/>
        </w:rPr>
        <w:t xml:space="preserve"> </w:t>
      </w:r>
      <w:r w:rsidR="00834F59">
        <w:rPr>
          <w:rFonts w:cstheme="minorHAnsi"/>
          <w:szCs w:val="18"/>
        </w:rPr>
        <w:t>LJF</w:t>
      </w:r>
      <w:r w:rsidRPr="00042ADB">
        <w:rPr>
          <w:rFonts w:cstheme="minorHAnsi"/>
          <w:szCs w:val="18"/>
        </w:rPr>
        <w:t xml:space="preserve"> </w:t>
      </w:r>
      <w:r w:rsidR="00A4042E">
        <w:rPr>
          <w:rFonts w:cstheme="minorHAnsi"/>
          <w:szCs w:val="18"/>
        </w:rPr>
        <w:t>information and reporting</w:t>
      </w:r>
      <w:r w:rsidR="00A4042E" w:rsidRPr="00042ADB">
        <w:rPr>
          <w:rFonts w:cstheme="minorHAnsi"/>
          <w:szCs w:val="18"/>
        </w:rPr>
        <w:t xml:space="preserve"> </w:t>
      </w:r>
      <w:r w:rsidRPr="00042ADB">
        <w:rPr>
          <w:rFonts w:cstheme="minorHAnsi"/>
          <w:szCs w:val="18"/>
        </w:rPr>
        <w:t xml:space="preserve">by </w:t>
      </w:r>
      <w:r w:rsidR="009E2138" w:rsidRPr="00042ADB">
        <w:rPr>
          <w:rFonts w:cstheme="minorHAnsi"/>
          <w:szCs w:val="18"/>
        </w:rPr>
        <w:t>suppliers</w:t>
      </w:r>
      <w:r w:rsidRPr="00042ADB">
        <w:rPr>
          <w:rFonts w:cstheme="minorHAnsi"/>
          <w:szCs w:val="18"/>
        </w:rPr>
        <w:t xml:space="preserve"> and </w:t>
      </w:r>
      <w:r w:rsidR="009E2138" w:rsidRPr="00042ADB">
        <w:rPr>
          <w:rFonts w:cstheme="minorHAnsi"/>
          <w:szCs w:val="18"/>
        </w:rPr>
        <w:t xml:space="preserve">Victorian </w:t>
      </w:r>
      <w:r w:rsidRPr="00042ADB">
        <w:rPr>
          <w:rFonts w:cstheme="minorHAnsi"/>
          <w:szCs w:val="18"/>
        </w:rPr>
        <w:t>Government agencies</w:t>
      </w:r>
      <w:r w:rsidR="00D96F39" w:rsidRPr="0069768B">
        <w:rPr>
          <w:szCs w:val="18"/>
        </w:rPr>
        <w:t xml:space="preserve">. </w:t>
      </w:r>
      <w:r w:rsidR="0009356E" w:rsidRPr="0051705C">
        <w:rPr>
          <w:szCs w:val="18"/>
        </w:rPr>
        <w:t>B</w:t>
      </w:r>
      <w:r w:rsidR="00797D25" w:rsidRPr="00042ADB">
        <w:rPr>
          <w:szCs w:val="18"/>
        </w:rPr>
        <w:t>idders</w:t>
      </w:r>
      <w:r w:rsidR="001B0A2A" w:rsidRPr="00042ADB">
        <w:rPr>
          <w:szCs w:val="18"/>
        </w:rPr>
        <w:t xml:space="preserve"> use </w:t>
      </w:r>
      <w:r w:rsidR="007931D8">
        <w:rPr>
          <w:szCs w:val="18"/>
        </w:rPr>
        <w:t xml:space="preserve">the </w:t>
      </w:r>
      <w:r w:rsidR="001B0A2A" w:rsidRPr="00042ADB">
        <w:rPr>
          <w:szCs w:val="18"/>
        </w:rPr>
        <w:t>VMC to</w:t>
      </w:r>
      <w:r w:rsidR="00797D25" w:rsidRPr="00042ADB">
        <w:rPr>
          <w:szCs w:val="18"/>
        </w:rPr>
        <w:t xml:space="preserve"> submit their LIDP</w:t>
      </w:r>
      <w:r w:rsidR="004F7C18">
        <w:rPr>
          <w:szCs w:val="18"/>
        </w:rPr>
        <w:t xml:space="preserve"> as part of the tender documents for any </w:t>
      </w:r>
      <w:r w:rsidR="009E1F6B">
        <w:rPr>
          <w:szCs w:val="18"/>
        </w:rPr>
        <w:t>LJF</w:t>
      </w:r>
      <w:r w:rsidR="00126F47">
        <w:rPr>
          <w:szCs w:val="18"/>
        </w:rPr>
        <w:t>-</w:t>
      </w:r>
      <w:r w:rsidR="009E1F6B">
        <w:rPr>
          <w:szCs w:val="18"/>
        </w:rPr>
        <w:t>applicable project. Suppliers use the VMC to submit</w:t>
      </w:r>
      <w:r w:rsidR="001B0A2A" w:rsidRPr="00042ADB">
        <w:rPr>
          <w:szCs w:val="18"/>
        </w:rPr>
        <w:t xml:space="preserve"> </w:t>
      </w:r>
      <w:r w:rsidR="00834F59">
        <w:rPr>
          <w:szCs w:val="18"/>
        </w:rPr>
        <w:t>LJF</w:t>
      </w:r>
      <w:r w:rsidR="00530099" w:rsidRPr="0069768B">
        <w:rPr>
          <w:szCs w:val="18"/>
        </w:rPr>
        <w:t xml:space="preserve"> </w:t>
      </w:r>
      <w:r w:rsidR="00C86CC5" w:rsidRPr="00042ADB">
        <w:rPr>
          <w:szCs w:val="18"/>
        </w:rPr>
        <w:t>reporting</w:t>
      </w:r>
      <w:r w:rsidR="00B27866" w:rsidRPr="00042ADB">
        <w:rPr>
          <w:szCs w:val="18"/>
        </w:rPr>
        <w:t xml:space="preserve"> during the project</w:t>
      </w:r>
      <w:r w:rsidR="0024074B" w:rsidRPr="00042ADB">
        <w:rPr>
          <w:szCs w:val="18"/>
        </w:rPr>
        <w:t xml:space="preserve"> and </w:t>
      </w:r>
      <w:r w:rsidR="00715C49">
        <w:rPr>
          <w:szCs w:val="18"/>
        </w:rPr>
        <w:t>completion</w:t>
      </w:r>
      <w:r w:rsidR="0024074B" w:rsidRPr="00042ADB">
        <w:rPr>
          <w:szCs w:val="18"/>
        </w:rPr>
        <w:t xml:space="preserve"> </w:t>
      </w:r>
      <w:r w:rsidR="00B33D5F">
        <w:rPr>
          <w:szCs w:val="18"/>
        </w:rPr>
        <w:t>reporting</w:t>
      </w:r>
      <w:r w:rsidR="00B33D5F" w:rsidRPr="00042ADB">
        <w:rPr>
          <w:szCs w:val="18"/>
        </w:rPr>
        <w:t xml:space="preserve"> </w:t>
      </w:r>
      <w:r w:rsidR="0024074B" w:rsidRPr="00042ADB">
        <w:rPr>
          <w:szCs w:val="18"/>
        </w:rPr>
        <w:t xml:space="preserve">at </w:t>
      </w:r>
      <w:r w:rsidR="00A805E8">
        <w:rPr>
          <w:szCs w:val="18"/>
        </w:rPr>
        <w:t xml:space="preserve">practical </w:t>
      </w:r>
      <w:r w:rsidR="0024074B" w:rsidRPr="00042ADB">
        <w:rPr>
          <w:szCs w:val="18"/>
        </w:rPr>
        <w:t>completion</w:t>
      </w:r>
      <w:r w:rsidR="00A805E8">
        <w:rPr>
          <w:szCs w:val="18"/>
        </w:rPr>
        <w:t xml:space="preserve"> of the project</w:t>
      </w:r>
      <w:r w:rsidR="00797D25" w:rsidRPr="00042ADB">
        <w:rPr>
          <w:szCs w:val="18"/>
        </w:rPr>
        <w:t>.</w:t>
      </w:r>
      <w:r w:rsidR="00411FB1">
        <w:rPr>
          <w:rFonts w:cstheme="minorHAnsi"/>
          <w:szCs w:val="18"/>
          <w:lang w:eastAsia="en-AU"/>
        </w:rPr>
        <w:t xml:space="preserve"> </w:t>
      </w:r>
      <w:r w:rsidR="00DA4D9D" w:rsidRPr="00042ADB">
        <w:rPr>
          <w:rFonts w:cstheme="minorHAnsi"/>
          <w:szCs w:val="18"/>
          <w:lang w:eastAsia="en-AU"/>
        </w:rPr>
        <w:t>A VMC user guide and other supporting resources</w:t>
      </w:r>
      <w:r w:rsidR="00565822">
        <w:rPr>
          <w:rFonts w:cstheme="minorHAnsi"/>
          <w:szCs w:val="18"/>
          <w:lang w:eastAsia="en-AU"/>
        </w:rPr>
        <w:t>,</w:t>
      </w:r>
      <w:r w:rsidR="00DA4D9D" w:rsidRPr="00042ADB">
        <w:rPr>
          <w:rFonts w:cstheme="minorHAnsi"/>
          <w:szCs w:val="18"/>
        </w:rPr>
        <w:t xml:space="preserve"> including </w:t>
      </w:r>
      <w:r w:rsidR="00DA4D9D" w:rsidRPr="00042ADB">
        <w:rPr>
          <w:rFonts w:cstheme="minorHAnsi"/>
          <w:szCs w:val="18"/>
          <w:lang w:eastAsia="en-AU"/>
        </w:rPr>
        <w:t>VMC training sessions</w:t>
      </w:r>
      <w:r w:rsidR="0079532D" w:rsidRPr="00042ADB">
        <w:rPr>
          <w:rFonts w:cstheme="minorHAnsi"/>
          <w:szCs w:val="18"/>
          <w:lang w:eastAsia="en-AU"/>
        </w:rPr>
        <w:t xml:space="preserve"> for bidders and suppliers</w:t>
      </w:r>
      <w:r w:rsidR="00565822">
        <w:rPr>
          <w:rFonts w:cstheme="minorHAnsi"/>
          <w:szCs w:val="18"/>
          <w:lang w:eastAsia="en-AU"/>
        </w:rPr>
        <w:t>,</w:t>
      </w:r>
      <w:r w:rsidR="00DA4D9D" w:rsidRPr="00042ADB">
        <w:rPr>
          <w:rFonts w:cstheme="minorHAnsi"/>
          <w:szCs w:val="18"/>
        </w:rPr>
        <w:t xml:space="preserve"> are available through the VMC online portal</w:t>
      </w:r>
      <w:r w:rsidR="00DA4D9D" w:rsidRPr="00042ADB">
        <w:rPr>
          <w:rFonts w:cstheme="minorHAnsi"/>
          <w:szCs w:val="18"/>
          <w:lang w:eastAsia="en-AU"/>
        </w:rPr>
        <w:t>.</w:t>
      </w:r>
    </w:p>
    <w:p w14:paraId="166B7852" w14:textId="4C177518" w:rsidR="006F16A0" w:rsidRPr="00042ADB" w:rsidRDefault="006F16A0" w:rsidP="00672B4E">
      <w:pPr>
        <w:pStyle w:val="Heading2"/>
      </w:pPr>
      <w:bookmarkStart w:id="29" w:name="_Toc230354066"/>
      <w:bookmarkStart w:id="30" w:name="_Toc232524784"/>
      <w:bookmarkStart w:id="31" w:name="_Toc232524856"/>
      <w:bookmarkStart w:id="32" w:name="_Toc110586478"/>
      <w:bookmarkStart w:id="33" w:name="_Toc233728423"/>
      <w:bookmarkEnd w:id="29"/>
      <w:bookmarkEnd w:id="30"/>
      <w:bookmarkEnd w:id="31"/>
      <w:r w:rsidRPr="00042ADB">
        <w:t>Gateway</w:t>
      </w:r>
      <w:bookmarkEnd w:id="32"/>
      <w:r w:rsidR="00052CCD">
        <w:t xml:space="preserve"> by ICN</w:t>
      </w:r>
      <w:bookmarkEnd w:id="33"/>
    </w:p>
    <w:p w14:paraId="4AB49AD3" w14:textId="3386AEE8" w:rsidR="00581272" w:rsidRPr="00F21C95" w:rsidRDefault="0003283A" w:rsidP="00042ADB">
      <w:pPr>
        <w:spacing w:before="0" w:after="120"/>
        <w:jc w:val="both"/>
        <w:rPr>
          <w:rFonts w:cstheme="minorHAnsi"/>
          <w:szCs w:val="18"/>
        </w:rPr>
      </w:pPr>
      <w:r>
        <w:rPr>
          <w:rFonts w:cstheme="minorHAnsi"/>
          <w:szCs w:val="18"/>
        </w:rPr>
        <w:t>You can r</w:t>
      </w:r>
      <w:r w:rsidR="0098023C" w:rsidRPr="00042ADB">
        <w:rPr>
          <w:rFonts w:cstheme="minorHAnsi"/>
          <w:szCs w:val="18"/>
        </w:rPr>
        <w:t>egister your business</w:t>
      </w:r>
      <w:r w:rsidR="009469DE">
        <w:rPr>
          <w:rFonts w:cstheme="minorHAnsi"/>
          <w:szCs w:val="18"/>
        </w:rPr>
        <w:t>’s</w:t>
      </w:r>
      <w:r w:rsidR="0098023C" w:rsidRPr="00042ADB">
        <w:rPr>
          <w:rFonts w:cstheme="minorHAnsi"/>
          <w:szCs w:val="18"/>
        </w:rPr>
        <w:t xml:space="preserve"> capabilities on </w:t>
      </w:r>
      <w:hyperlink r:id="rId24" w:history="1">
        <w:r w:rsidR="00BC04E1" w:rsidRPr="00BC04E1">
          <w:rPr>
            <w:rStyle w:val="Hyperlink"/>
            <w:rFonts w:cstheme="minorHAnsi"/>
            <w:szCs w:val="18"/>
          </w:rPr>
          <w:t>Gateway by ICN</w:t>
        </w:r>
      </w:hyperlink>
      <w:r w:rsidR="0098023C" w:rsidRPr="00042ADB">
        <w:rPr>
          <w:rFonts w:cstheme="minorHAnsi"/>
          <w:szCs w:val="18"/>
        </w:rPr>
        <w:t xml:space="preserve"> </w:t>
      </w:r>
      <w:r w:rsidR="00672AAC">
        <w:rPr>
          <w:rFonts w:cstheme="minorHAnsi"/>
          <w:szCs w:val="18"/>
        </w:rPr>
        <w:t>and opt in</w:t>
      </w:r>
      <w:r w:rsidR="0098023C" w:rsidRPr="00042ADB">
        <w:rPr>
          <w:rFonts w:cstheme="minorHAnsi"/>
          <w:szCs w:val="18"/>
        </w:rPr>
        <w:t xml:space="preserve"> to </w:t>
      </w:r>
      <w:r w:rsidR="009500BA">
        <w:rPr>
          <w:rFonts w:cstheme="minorHAnsi"/>
          <w:szCs w:val="18"/>
        </w:rPr>
        <w:t xml:space="preserve">receive notifications about new </w:t>
      </w:r>
      <w:r w:rsidR="0098023C" w:rsidRPr="00042ADB">
        <w:rPr>
          <w:rFonts w:cstheme="minorHAnsi"/>
          <w:szCs w:val="18"/>
        </w:rPr>
        <w:t>project opportunities.</w:t>
      </w:r>
      <w:r w:rsidR="00AC4925" w:rsidRPr="00042ADB">
        <w:rPr>
          <w:rFonts w:cstheme="minorHAnsi"/>
          <w:szCs w:val="18"/>
        </w:rPr>
        <w:t xml:space="preserve"> </w:t>
      </w:r>
      <w:r w:rsidR="005716C0">
        <w:rPr>
          <w:rFonts w:cstheme="minorHAnsi"/>
          <w:szCs w:val="18"/>
        </w:rPr>
        <w:t>Y</w:t>
      </w:r>
      <w:r w:rsidR="005716C0" w:rsidRPr="005716C0">
        <w:rPr>
          <w:rFonts w:cstheme="minorHAnsi"/>
          <w:szCs w:val="18"/>
        </w:rPr>
        <w:t>our business capability profile will inform local industry capability for L</w:t>
      </w:r>
      <w:r w:rsidR="005716C0">
        <w:rPr>
          <w:rFonts w:cstheme="minorHAnsi"/>
          <w:szCs w:val="18"/>
        </w:rPr>
        <w:t>JF</w:t>
      </w:r>
      <w:r w:rsidR="005716C0" w:rsidRPr="005716C0">
        <w:rPr>
          <w:rFonts w:cstheme="minorHAnsi"/>
          <w:szCs w:val="18"/>
        </w:rPr>
        <w:t xml:space="preserve"> and other</w:t>
      </w:r>
      <w:r w:rsidR="00A307C8">
        <w:rPr>
          <w:rFonts w:cstheme="minorHAnsi"/>
          <w:szCs w:val="18"/>
        </w:rPr>
        <w:t xml:space="preserve"> Victorian Government </w:t>
      </w:r>
      <w:r w:rsidR="00006309">
        <w:rPr>
          <w:rFonts w:cstheme="minorHAnsi"/>
          <w:szCs w:val="18"/>
        </w:rPr>
        <w:t>procurement</w:t>
      </w:r>
      <w:r w:rsidR="005716C0" w:rsidRPr="005716C0">
        <w:rPr>
          <w:rFonts w:cstheme="minorHAnsi"/>
          <w:szCs w:val="18"/>
        </w:rPr>
        <w:t xml:space="preserve"> policies. Through</w:t>
      </w:r>
      <w:r w:rsidR="00D9290C">
        <w:rPr>
          <w:rFonts w:cstheme="minorHAnsi"/>
          <w:szCs w:val="18"/>
        </w:rPr>
        <w:t xml:space="preserve"> </w:t>
      </w:r>
      <w:r w:rsidR="005716C0" w:rsidRPr="005716C0">
        <w:rPr>
          <w:rFonts w:cstheme="minorHAnsi"/>
          <w:szCs w:val="18"/>
        </w:rPr>
        <w:t>Gateway</w:t>
      </w:r>
      <w:r w:rsidR="002A4527">
        <w:rPr>
          <w:rFonts w:cstheme="minorHAnsi"/>
          <w:szCs w:val="18"/>
        </w:rPr>
        <w:t xml:space="preserve"> by ICN</w:t>
      </w:r>
      <w:r w:rsidR="005716C0" w:rsidRPr="005716C0">
        <w:rPr>
          <w:rFonts w:cstheme="minorHAnsi"/>
          <w:szCs w:val="18"/>
        </w:rPr>
        <w:t xml:space="preserve">, you will gain access to opportunities on Victorian and Australian projects, information on industry events, project pipeline and in-demand products and services. </w:t>
      </w:r>
      <w:r w:rsidR="009F6D91" w:rsidRPr="00460F0D">
        <w:rPr>
          <w:rFonts w:cstheme="minorHAnsi"/>
          <w:szCs w:val="18"/>
        </w:rPr>
        <w:t>By opting in, you can specify your areas of interests and showcase your capabilities, enabling you to receive alerts about relevant opportunities and providing buyers with information about your capabilities</w:t>
      </w:r>
      <w:r w:rsidR="009F6D91">
        <w:rPr>
          <w:sz w:val="20"/>
        </w:rPr>
        <w:t>.</w:t>
      </w:r>
    </w:p>
    <w:p w14:paraId="33A1F11A" w14:textId="4C45B251" w:rsidR="00CA4C60" w:rsidRDefault="00CA4C60" w:rsidP="00672B4E">
      <w:pPr>
        <w:pStyle w:val="Heading2"/>
      </w:pPr>
      <w:bookmarkStart w:id="34" w:name="_Toc522892279"/>
      <w:bookmarkStart w:id="35" w:name="_Toc522892285"/>
      <w:bookmarkStart w:id="36" w:name="_Toc522892297"/>
      <w:bookmarkStart w:id="37" w:name="_Toc522892301"/>
      <w:bookmarkStart w:id="38" w:name="_Toc522892302"/>
      <w:bookmarkStart w:id="39" w:name="_Toc522892303"/>
      <w:bookmarkStart w:id="40" w:name="_Toc522892304"/>
      <w:bookmarkStart w:id="41" w:name="_Toc522892307"/>
      <w:bookmarkStart w:id="42" w:name="_Toc522892311"/>
      <w:bookmarkStart w:id="43" w:name="_Toc522892314"/>
      <w:bookmarkStart w:id="44" w:name="_Toc522892315"/>
      <w:bookmarkStart w:id="45" w:name="_Toc522892320"/>
      <w:bookmarkStart w:id="46" w:name="_Toc522892321"/>
      <w:bookmarkStart w:id="47" w:name="_Toc522892323"/>
      <w:bookmarkStart w:id="48" w:name="_Toc522892324"/>
      <w:bookmarkStart w:id="49" w:name="_Toc522892328"/>
      <w:bookmarkStart w:id="50" w:name="_Toc522892335"/>
      <w:bookmarkStart w:id="51" w:name="_Toc522892336"/>
      <w:bookmarkStart w:id="52" w:name="_Toc104558126"/>
      <w:bookmarkStart w:id="53" w:name="_Toc110585984"/>
      <w:bookmarkStart w:id="54" w:name="_Toc110586479"/>
      <w:bookmarkStart w:id="55" w:name="_Toc110586933"/>
      <w:bookmarkStart w:id="56" w:name="_Toc110587369"/>
      <w:bookmarkStart w:id="57" w:name="_Toc110587811"/>
      <w:bookmarkStart w:id="58" w:name="_Toc110588784"/>
      <w:bookmarkStart w:id="59" w:name="_Toc110589221"/>
      <w:bookmarkStart w:id="60" w:name="_Toc110595258"/>
      <w:bookmarkStart w:id="61" w:name="_Toc110595663"/>
      <w:bookmarkStart w:id="62" w:name="_Toc110600894"/>
      <w:bookmarkStart w:id="63" w:name="_Toc110607361"/>
      <w:bookmarkStart w:id="64" w:name="_Toc110613313"/>
      <w:bookmarkStart w:id="65" w:name="_Toc112408888"/>
      <w:bookmarkStart w:id="66" w:name="_Toc112409650"/>
      <w:bookmarkStart w:id="67" w:name="_Toc114140577"/>
      <w:bookmarkStart w:id="68" w:name="_Toc114145229"/>
      <w:bookmarkStart w:id="69" w:name="_Toc114145563"/>
      <w:bookmarkStart w:id="70" w:name="_Toc114145916"/>
      <w:bookmarkStart w:id="71" w:name="_Toc104558127"/>
      <w:bookmarkStart w:id="72" w:name="_Toc110585985"/>
      <w:bookmarkStart w:id="73" w:name="_Toc110586480"/>
      <w:bookmarkStart w:id="74" w:name="_Toc110586934"/>
      <w:bookmarkStart w:id="75" w:name="_Toc110587370"/>
      <w:bookmarkStart w:id="76" w:name="_Toc110587812"/>
      <w:bookmarkStart w:id="77" w:name="_Toc110588785"/>
      <w:bookmarkStart w:id="78" w:name="_Toc110589222"/>
      <w:bookmarkStart w:id="79" w:name="_Toc110595259"/>
      <w:bookmarkStart w:id="80" w:name="_Toc110595664"/>
      <w:bookmarkStart w:id="81" w:name="_Toc110600895"/>
      <w:bookmarkStart w:id="82" w:name="_Toc110607362"/>
      <w:bookmarkStart w:id="83" w:name="_Toc110613314"/>
      <w:bookmarkStart w:id="84" w:name="_Toc112408889"/>
      <w:bookmarkStart w:id="85" w:name="_Toc112409651"/>
      <w:bookmarkStart w:id="86" w:name="_Toc114140578"/>
      <w:bookmarkStart w:id="87" w:name="_Toc114145230"/>
      <w:bookmarkStart w:id="88" w:name="_Toc114145564"/>
      <w:bookmarkStart w:id="89" w:name="_Toc114145917"/>
      <w:bookmarkStart w:id="90" w:name="_Toc104558128"/>
      <w:bookmarkStart w:id="91" w:name="_Toc110585986"/>
      <w:bookmarkStart w:id="92" w:name="_Toc110586481"/>
      <w:bookmarkStart w:id="93" w:name="_Toc110586935"/>
      <w:bookmarkStart w:id="94" w:name="_Toc110587371"/>
      <w:bookmarkStart w:id="95" w:name="_Toc110587813"/>
      <w:bookmarkStart w:id="96" w:name="_Toc110588786"/>
      <w:bookmarkStart w:id="97" w:name="_Toc110589223"/>
      <w:bookmarkStart w:id="98" w:name="_Toc110595260"/>
      <w:bookmarkStart w:id="99" w:name="_Toc110595665"/>
      <w:bookmarkStart w:id="100" w:name="_Toc110600896"/>
      <w:bookmarkStart w:id="101" w:name="_Toc110607363"/>
      <w:bookmarkStart w:id="102" w:name="_Toc110613315"/>
      <w:bookmarkStart w:id="103" w:name="_Toc112408890"/>
      <w:bookmarkStart w:id="104" w:name="_Toc112409652"/>
      <w:bookmarkStart w:id="105" w:name="_Toc114140579"/>
      <w:bookmarkStart w:id="106" w:name="_Toc114145231"/>
      <w:bookmarkStart w:id="107" w:name="_Toc114145565"/>
      <w:bookmarkStart w:id="108" w:name="_Toc114145918"/>
      <w:bookmarkStart w:id="109" w:name="_Toc104558132"/>
      <w:bookmarkStart w:id="110" w:name="_Toc110585990"/>
      <w:bookmarkStart w:id="111" w:name="_Toc110586485"/>
      <w:bookmarkStart w:id="112" w:name="_Toc110586939"/>
      <w:bookmarkStart w:id="113" w:name="_Toc110587375"/>
      <w:bookmarkStart w:id="114" w:name="_Toc110587817"/>
      <w:bookmarkStart w:id="115" w:name="_Toc110588790"/>
      <w:bookmarkStart w:id="116" w:name="_Toc110589227"/>
      <w:bookmarkStart w:id="117" w:name="_Toc110595264"/>
      <w:bookmarkStart w:id="118" w:name="_Toc110595669"/>
      <w:bookmarkStart w:id="119" w:name="_Toc110600900"/>
      <w:bookmarkStart w:id="120" w:name="_Toc110607367"/>
      <w:bookmarkStart w:id="121" w:name="_Toc110613319"/>
      <w:bookmarkStart w:id="122" w:name="_Toc112408894"/>
      <w:bookmarkStart w:id="123" w:name="_Toc112409656"/>
      <w:bookmarkStart w:id="124" w:name="_Toc114140583"/>
      <w:bookmarkStart w:id="125" w:name="_Toc114145235"/>
      <w:bookmarkStart w:id="126" w:name="_Toc114145569"/>
      <w:bookmarkStart w:id="127" w:name="_Toc114145922"/>
      <w:bookmarkStart w:id="128" w:name="_Toc104558133"/>
      <w:bookmarkStart w:id="129" w:name="_Toc110585991"/>
      <w:bookmarkStart w:id="130" w:name="_Toc110586486"/>
      <w:bookmarkStart w:id="131" w:name="_Toc110586940"/>
      <w:bookmarkStart w:id="132" w:name="_Toc110587376"/>
      <w:bookmarkStart w:id="133" w:name="_Toc110587818"/>
      <w:bookmarkStart w:id="134" w:name="_Toc110588791"/>
      <w:bookmarkStart w:id="135" w:name="_Toc110589228"/>
      <w:bookmarkStart w:id="136" w:name="_Toc110595265"/>
      <w:bookmarkStart w:id="137" w:name="_Toc110595670"/>
      <w:bookmarkStart w:id="138" w:name="_Toc110600901"/>
      <w:bookmarkStart w:id="139" w:name="_Toc110607368"/>
      <w:bookmarkStart w:id="140" w:name="_Toc110613320"/>
      <w:bookmarkStart w:id="141" w:name="_Toc112408895"/>
      <w:bookmarkStart w:id="142" w:name="_Toc112409657"/>
      <w:bookmarkStart w:id="143" w:name="_Toc114140584"/>
      <w:bookmarkStart w:id="144" w:name="_Toc114145236"/>
      <w:bookmarkStart w:id="145" w:name="_Toc114145570"/>
      <w:bookmarkStart w:id="146" w:name="_Toc114145923"/>
      <w:bookmarkStart w:id="147" w:name="_Toc104558134"/>
      <w:bookmarkStart w:id="148" w:name="_Toc110585992"/>
      <w:bookmarkStart w:id="149" w:name="_Toc110586487"/>
      <w:bookmarkStart w:id="150" w:name="_Toc110586941"/>
      <w:bookmarkStart w:id="151" w:name="_Toc110587377"/>
      <w:bookmarkStart w:id="152" w:name="_Toc110587819"/>
      <w:bookmarkStart w:id="153" w:name="_Toc110588792"/>
      <w:bookmarkStart w:id="154" w:name="_Toc110589229"/>
      <w:bookmarkStart w:id="155" w:name="_Toc110595266"/>
      <w:bookmarkStart w:id="156" w:name="_Toc110595671"/>
      <w:bookmarkStart w:id="157" w:name="_Toc110600902"/>
      <w:bookmarkStart w:id="158" w:name="_Toc110607369"/>
      <w:bookmarkStart w:id="159" w:name="_Toc110613321"/>
      <w:bookmarkStart w:id="160" w:name="_Toc112408896"/>
      <w:bookmarkStart w:id="161" w:name="_Toc112409658"/>
      <w:bookmarkStart w:id="162" w:name="_Toc114140585"/>
      <w:bookmarkStart w:id="163" w:name="_Toc114145237"/>
      <w:bookmarkStart w:id="164" w:name="_Toc114145571"/>
      <w:bookmarkStart w:id="165" w:name="_Toc114145924"/>
      <w:bookmarkStart w:id="166" w:name="_Toc104558135"/>
      <w:bookmarkStart w:id="167" w:name="_Toc110585993"/>
      <w:bookmarkStart w:id="168" w:name="_Toc110586488"/>
      <w:bookmarkStart w:id="169" w:name="_Toc110586942"/>
      <w:bookmarkStart w:id="170" w:name="_Toc110587378"/>
      <w:bookmarkStart w:id="171" w:name="_Toc110587820"/>
      <w:bookmarkStart w:id="172" w:name="_Toc110588793"/>
      <w:bookmarkStart w:id="173" w:name="_Toc110589230"/>
      <w:bookmarkStart w:id="174" w:name="_Toc110595267"/>
      <w:bookmarkStart w:id="175" w:name="_Toc110595672"/>
      <w:bookmarkStart w:id="176" w:name="_Toc110600903"/>
      <w:bookmarkStart w:id="177" w:name="_Toc110607370"/>
      <w:bookmarkStart w:id="178" w:name="_Toc110613322"/>
      <w:bookmarkStart w:id="179" w:name="_Toc112408897"/>
      <w:bookmarkStart w:id="180" w:name="_Toc112409659"/>
      <w:bookmarkStart w:id="181" w:name="_Toc114140586"/>
      <w:bookmarkStart w:id="182" w:name="_Toc114145238"/>
      <w:bookmarkStart w:id="183" w:name="_Toc114145572"/>
      <w:bookmarkStart w:id="184" w:name="_Toc114145925"/>
      <w:bookmarkStart w:id="185" w:name="_Toc104558136"/>
      <w:bookmarkStart w:id="186" w:name="_Toc110585994"/>
      <w:bookmarkStart w:id="187" w:name="_Toc110586489"/>
      <w:bookmarkStart w:id="188" w:name="_Toc110586943"/>
      <w:bookmarkStart w:id="189" w:name="_Toc110587379"/>
      <w:bookmarkStart w:id="190" w:name="_Toc110587821"/>
      <w:bookmarkStart w:id="191" w:name="_Toc110588794"/>
      <w:bookmarkStart w:id="192" w:name="_Toc110589231"/>
      <w:bookmarkStart w:id="193" w:name="_Toc110595268"/>
      <w:bookmarkStart w:id="194" w:name="_Toc110595673"/>
      <w:bookmarkStart w:id="195" w:name="_Toc110600904"/>
      <w:bookmarkStart w:id="196" w:name="_Toc110607371"/>
      <w:bookmarkStart w:id="197" w:name="_Toc110613323"/>
      <w:bookmarkStart w:id="198" w:name="_Toc112408898"/>
      <w:bookmarkStart w:id="199" w:name="_Toc112409660"/>
      <w:bookmarkStart w:id="200" w:name="_Toc114140587"/>
      <w:bookmarkStart w:id="201" w:name="_Toc114145239"/>
      <w:bookmarkStart w:id="202" w:name="_Toc114145573"/>
      <w:bookmarkStart w:id="203" w:name="_Toc114145926"/>
      <w:bookmarkStart w:id="204" w:name="_Toc104558137"/>
      <w:bookmarkStart w:id="205" w:name="_Toc110585995"/>
      <w:bookmarkStart w:id="206" w:name="_Toc110586490"/>
      <w:bookmarkStart w:id="207" w:name="_Toc110586944"/>
      <w:bookmarkStart w:id="208" w:name="_Toc110587380"/>
      <w:bookmarkStart w:id="209" w:name="_Toc110587822"/>
      <w:bookmarkStart w:id="210" w:name="_Toc110588795"/>
      <w:bookmarkStart w:id="211" w:name="_Toc110589232"/>
      <w:bookmarkStart w:id="212" w:name="_Toc110595269"/>
      <w:bookmarkStart w:id="213" w:name="_Toc110595674"/>
      <w:bookmarkStart w:id="214" w:name="_Toc110600905"/>
      <w:bookmarkStart w:id="215" w:name="_Toc110607372"/>
      <w:bookmarkStart w:id="216" w:name="_Toc110613324"/>
      <w:bookmarkStart w:id="217" w:name="_Toc112408899"/>
      <w:bookmarkStart w:id="218" w:name="_Toc112409661"/>
      <w:bookmarkStart w:id="219" w:name="_Toc114140588"/>
      <w:bookmarkStart w:id="220" w:name="_Toc114145240"/>
      <w:bookmarkStart w:id="221" w:name="_Toc114145574"/>
      <w:bookmarkStart w:id="222" w:name="_Toc114145927"/>
      <w:bookmarkStart w:id="223" w:name="_Toc104558138"/>
      <w:bookmarkStart w:id="224" w:name="_Toc110585996"/>
      <w:bookmarkStart w:id="225" w:name="_Toc110586491"/>
      <w:bookmarkStart w:id="226" w:name="_Toc110586945"/>
      <w:bookmarkStart w:id="227" w:name="_Toc110587381"/>
      <w:bookmarkStart w:id="228" w:name="_Toc110587823"/>
      <w:bookmarkStart w:id="229" w:name="_Toc110588796"/>
      <w:bookmarkStart w:id="230" w:name="_Toc110589233"/>
      <w:bookmarkStart w:id="231" w:name="_Toc110595270"/>
      <w:bookmarkStart w:id="232" w:name="_Toc110595675"/>
      <w:bookmarkStart w:id="233" w:name="_Toc110600906"/>
      <w:bookmarkStart w:id="234" w:name="_Toc110607373"/>
      <w:bookmarkStart w:id="235" w:name="_Toc110613325"/>
      <w:bookmarkStart w:id="236" w:name="_Toc112408900"/>
      <w:bookmarkStart w:id="237" w:name="_Toc112409662"/>
      <w:bookmarkStart w:id="238" w:name="_Toc114140589"/>
      <w:bookmarkStart w:id="239" w:name="_Toc114145241"/>
      <w:bookmarkStart w:id="240" w:name="_Toc114145575"/>
      <w:bookmarkStart w:id="241" w:name="_Toc114145928"/>
      <w:bookmarkStart w:id="242" w:name="_Toc104558139"/>
      <w:bookmarkStart w:id="243" w:name="_Toc110585997"/>
      <w:bookmarkStart w:id="244" w:name="_Toc110586492"/>
      <w:bookmarkStart w:id="245" w:name="_Toc110586946"/>
      <w:bookmarkStart w:id="246" w:name="_Toc110587382"/>
      <w:bookmarkStart w:id="247" w:name="_Toc110587824"/>
      <w:bookmarkStart w:id="248" w:name="_Toc110588797"/>
      <w:bookmarkStart w:id="249" w:name="_Toc110589234"/>
      <w:bookmarkStart w:id="250" w:name="_Toc110595271"/>
      <w:bookmarkStart w:id="251" w:name="_Toc110595676"/>
      <w:bookmarkStart w:id="252" w:name="_Toc110600907"/>
      <w:bookmarkStart w:id="253" w:name="_Toc110607374"/>
      <w:bookmarkStart w:id="254" w:name="_Toc110613326"/>
      <w:bookmarkStart w:id="255" w:name="_Toc112408901"/>
      <w:bookmarkStart w:id="256" w:name="_Toc112409663"/>
      <w:bookmarkStart w:id="257" w:name="_Toc114140590"/>
      <w:bookmarkStart w:id="258" w:name="_Toc114145242"/>
      <w:bookmarkStart w:id="259" w:name="_Toc114145576"/>
      <w:bookmarkStart w:id="260" w:name="_Toc114145929"/>
      <w:bookmarkStart w:id="261" w:name="_Toc104558140"/>
      <w:bookmarkStart w:id="262" w:name="_Toc110585998"/>
      <w:bookmarkStart w:id="263" w:name="_Toc110586493"/>
      <w:bookmarkStart w:id="264" w:name="_Toc110586947"/>
      <w:bookmarkStart w:id="265" w:name="_Toc110587383"/>
      <w:bookmarkStart w:id="266" w:name="_Toc110587825"/>
      <w:bookmarkStart w:id="267" w:name="_Toc110588798"/>
      <w:bookmarkStart w:id="268" w:name="_Toc110589235"/>
      <w:bookmarkStart w:id="269" w:name="_Toc110595272"/>
      <w:bookmarkStart w:id="270" w:name="_Toc110595677"/>
      <w:bookmarkStart w:id="271" w:name="_Toc110600908"/>
      <w:bookmarkStart w:id="272" w:name="_Toc110607375"/>
      <w:bookmarkStart w:id="273" w:name="_Toc110613327"/>
      <w:bookmarkStart w:id="274" w:name="_Toc112408902"/>
      <w:bookmarkStart w:id="275" w:name="_Toc112409664"/>
      <w:bookmarkStart w:id="276" w:name="_Toc114140591"/>
      <w:bookmarkStart w:id="277" w:name="_Toc114145243"/>
      <w:bookmarkStart w:id="278" w:name="_Toc114145577"/>
      <w:bookmarkStart w:id="279" w:name="_Toc114145930"/>
      <w:bookmarkStart w:id="280" w:name="_Toc104558141"/>
      <w:bookmarkStart w:id="281" w:name="_Toc110585999"/>
      <w:bookmarkStart w:id="282" w:name="_Toc110586494"/>
      <w:bookmarkStart w:id="283" w:name="_Toc110586948"/>
      <w:bookmarkStart w:id="284" w:name="_Toc110587384"/>
      <w:bookmarkStart w:id="285" w:name="_Toc110587826"/>
      <w:bookmarkStart w:id="286" w:name="_Toc110588799"/>
      <w:bookmarkStart w:id="287" w:name="_Toc110589236"/>
      <w:bookmarkStart w:id="288" w:name="_Toc110595273"/>
      <w:bookmarkStart w:id="289" w:name="_Toc110595678"/>
      <w:bookmarkStart w:id="290" w:name="_Toc110600909"/>
      <w:bookmarkStart w:id="291" w:name="_Toc110607376"/>
      <w:bookmarkStart w:id="292" w:name="_Toc110613328"/>
      <w:bookmarkStart w:id="293" w:name="_Toc112408903"/>
      <w:bookmarkStart w:id="294" w:name="_Toc112409665"/>
      <w:bookmarkStart w:id="295" w:name="_Toc114140592"/>
      <w:bookmarkStart w:id="296" w:name="_Toc114145244"/>
      <w:bookmarkStart w:id="297" w:name="_Toc114145578"/>
      <w:bookmarkStart w:id="298" w:name="_Toc114145931"/>
      <w:bookmarkStart w:id="299" w:name="_Toc104558142"/>
      <w:bookmarkStart w:id="300" w:name="_Toc110586000"/>
      <w:bookmarkStart w:id="301" w:name="_Toc110586495"/>
      <w:bookmarkStart w:id="302" w:name="_Toc110586949"/>
      <w:bookmarkStart w:id="303" w:name="_Toc110587385"/>
      <w:bookmarkStart w:id="304" w:name="_Toc110587827"/>
      <w:bookmarkStart w:id="305" w:name="_Toc110588800"/>
      <w:bookmarkStart w:id="306" w:name="_Toc110589237"/>
      <w:bookmarkStart w:id="307" w:name="_Toc110595274"/>
      <w:bookmarkStart w:id="308" w:name="_Toc110595679"/>
      <w:bookmarkStart w:id="309" w:name="_Toc110600910"/>
      <w:bookmarkStart w:id="310" w:name="_Toc110607377"/>
      <w:bookmarkStart w:id="311" w:name="_Toc110613329"/>
      <w:bookmarkStart w:id="312" w:name="_Toc112408904"/>
      <w:bookmarkStart w:id="313" w:name="_Toc112409666"/>
      <w:bookmarkStart w:id="314" w:name="_Toc114140593"/>
      <w:bookmarkStart w:id="315" w:name="_Toc114145245"/>
      <w:bookmarkStart w:id="316" w:name="_Toc114145579"/>
      <w:bookmarkStart w:id="317" w:name="_Toc114145932"/>
      <w:bookmarkStart w:id="318" w:name="_Toc104558143"/>
      <w:bookmarkStart w:id="319" w:name="_Toc110586001"/>
      <w:bookmarkStart w:id="320" w:name="_Toc110586496"/>
      <w:bookmarkStart w:id="321" w:name="_Toc110586950"/>
      <w:bookmarkStart w:id="322" w:name="_Toc110587386"/>
      <w:bookmarkStart w:id="323" w:name="_Toc110587828"/>
      <w:bookmarkStart w:id="324" w:name="_Toc110588801"/>
      <w:bookmarkStart w:id="325" w:name="_Toc110589238"/>
      <w:bookmarkStart w:id="326" w:name="_Toc110595275"/>
      <w:bookmarkStart w:id="327" w:name="_Toc110595680"/>
      <w:bookmarkStart w:id="328" w:name="_Toc110600911"/>
      <w:bookmarkStart w:id="329" w:name="_Toc110607378"/>
      <w:bookmarkStart w:id="330" w:name="_Toc110613330"/>
      <w:bookmarkStart w:id="331" w:name="_Toc112408905"/>
      <w:bookmarkStart w:id="332" w:name="_Toc112409667"/>
      <w:bookmarkStart w:id="333" w:name="_Toc114140594"/>
      <w:bookmarkStart w:id="334" w:name="_Toc114145246"/>
      <w:bookmarkStart w:id="335" w:name="_Toc114145580"/>
      <w:bookmarkStart w:id="336" w:name="_Toc114145933"/>
      <w:bookmarkStart w:id="337" w:name="_Toc104558144"/>
      <w:bookmarkStart w:id="338" w:name="_Toc110586002"/>
      <w:bookmarkStart w:id="339" w:name="_Toc110586497"/>
      <w:bookmarkStart w:id="340" w:name="_Toc110586951"/>
      <w:bookmarkStart w:id="341" w:name="_Toc110587387"/>
      <w:bookmarkStart w:id="342" w:name="_Toc110587829"/>
      <w:bookmarkStart w:id="343" w:name="_Toc110588802"/>
      <w:bookmarkStart w:id="344" w:name="_Toc110589239"/>
      <w:bookmarkStart w:id="345" w:name="_Toc110595276"/>
      <w:bookmarkStart w:id="346" w:name="_Toc110595681"/>
      <w:bookmarkStart w:id="347" w:name="_Toc110600912"/>
      <w:bookmarkStart w:id="348" w:name="_Toc110607379"/>
      <w:bookmarkStart w:id="349" w:name="_Toc110613331"/>
      <w:bookmarkStart w:id="350" w:name="_Toc112408906"/>
      <w:bookmarkStart w:id="351" w:name="_Toc112409668"/>
      <w:bookmarkStart w:id="352" w:name="_Toc114140595"/>
      <w:bookmarkStart w:id="353" w:name="_Toc114145247"/>
      <w:bookmarkStart w:id="354" w:name="_Toc114145581"/>
      <w:bookmarkStart w:id="355" w:name="_Toc114145934"/>
      <w:bookmarkStart w:id="356" w:name="_Toc104558145"/>
      <w:bookmarkStart w:id="357" w:name="_Toc110586003"/>
      <w:bookmarkStart w:id="358" w:name="_Toc110586498"/>
      <w:bookmarkStart w:id="359" w:name="_Toc110586952"/>
      <w:bookmarkStart w:id="360" w:name="_Toc110587388"/>
      <w:bookmarkStart w:id="361" w:name="_Toc110587830"/>
      <w:bookmarkStart w:id="362" w:name="_Toc110588803"/>
      <w:bookmarkStart w:id="363" w:name="_Toc110589240"/>
      <w:bookmarkStart w:id="364" w:name="_Toc110595277"/>
      <w:bookmarkStart w:id="365" w:name="_Toc110595682"/>
      <w:bookmarkStart w:id="366" w:name="_Toc110600913"/>
      <w:bookmarkStart w:id="367" w:name="_Toc110607380"/>
      <w:bookmarkStart w:id="368" w:name="_Toc110613332"/>
      <w:bookmarkStart w:id="369" w:name="_Toc112408907"/>
      <w:bookmarkStart w:id="370" w:name="_Toc112409669"/>
      <w:bookmarkStart w:id="371" w:name="_Toc114140596"/>
      <w:bookmarkStart w:id="372" w:name="_Toc114145248"/>
      <w:bookmarkStart w:id="373" w:name="_Toc114145582"/>
      <w:bookmarkStart w:id="374" w:name="_Toc114145935"/>
      <w:bookmarkStart w:id="375" w:name="_Toc104558146"/>
      <w:bookmarkStart w:id="376" w:name="_Toc110586004"/>
      <w:bookmarkStart w:id="377" w:name="_Toc110586499"/>
      <w:bookmarkStart w:id="378" w:name="_Toc110586953"/>
      <w:bookmarkStart w:id="379" w:name="_Toc110587389"/>
      <w:bookmarkStart w:id="380" w:name="_Toc110587831"/>
      <w:bookmarkStart w:id="381" w:name="_Toc110588804"/>
      <w:bookmarkStart w:id="382" w:name="_Toc110589241"/>
      <w:bookmarkStart w:id="383" w:name="_Toc110595278"/>
      <w:bookmarkStart w:id="384" w:name="_Toc110595683"/>
      <w:bookmarkStart w:id="385" w:name="_Toc110600914"/>
      <w:bookmarkStart w:id="386" w:name="_Toc110607381"/>
      <w:bookmarkStart w:id="387" w:name="_Toc110613333"/>
      <w:bookmarkStart w:id="388" w:name="_Toc112408908"/>
      <w:bookmarkStart w:id="389" w:name="_Toc112409670"/>
      <w:bookmarkStart w:id="390" w:name="_Toc114140597"/>
      <w:bookmarkStart w:id="391" w:name="_Toc114145249"/>
      <w:bookmarkStart w:id="392" w:name="_Toc114145583"/>
      <w:bookmarkStart w:id="393" w:name="_Toc114145936"/>
      <w:bookmarkStart w:id="394" w:name="_Toc104558147"/>
      <w:bookmarkStart w:id="395" w:name="_Toc110586005"/>
      <w:bookmarkStart w:id="396" w:name="_Toc110586500"/>
      <w:bookmarkStart w:id="397" w:name="_Toc110586954"/>
      <w:bookmarkStart w:id="398" w:name="_Toc110587390"/>
      <w:bookmarkStart w:id="399" w:name="_Toc110587832"/>
      <w:bookmarkStart w:id="400" w:name="_Toc110588805"/>
      <w:bookmarkStart w:id="401" w:name="_Toc110589242"/>
      <w:bookmarkStart w:id="402" w:name="_Toc110595279"/>
      <w:bookmarkStart w:id="403" w:name="_Toc110595684"/>
      <w:bookmarkStart w:id="404" w:name="_Toc110600915"/>
      <w:bookmarkStart w:id="405" w:name="_Toc110607382"/>
      <w:bookmarkStart w:id="406" w:name="_Toc110613334"/>
      <w:bookmarkStart w:id="407" w:name="_Toc112408909"/>
      <w:bookmarkStart w:id="408" w:name="_Toc112409671"/>
      <w:bookmarkStart w:id="409" w:name="_Toc114140598"/>
      <w:bookmarkStart w:id="410" w:name="_Toc114145250"/>
      <w:bookmarkStart w:id="411" w:name="_Toc114145584"/>
      <w:bookmarkStart w:id="412" w:name="_Toc114145937"/>
      <w:bookmarkStart w:id="413" w:name="_Toc104558148"/>
      <w:bookmarkStart w:id="414" w:name="_Toc110586006"/>
      <w:bookmarkStart w:id="415" w:name="_Toc110586501"/>
      <w:bookmarkStart w:id="416" w:name="_Toc110586955"/>
      <w:bookmarkStart w:id="417" w:name="_Toc110587391"/>
      <w:bookmarkStart w:id="418" w:name="_Toc110587833"/>
      <w:bookmarkStart w:id="419" w:name="_Toc110588806"/>
      <w:bookmarkStart w:id="420" w:name="_Toc110589243"/>
      <w:bookmarkStart w:id="421" w:name="_Toc110595280"/>
      <w:bookmarkStart w:id="422" w:name="_Toc110595685"/>
      <w:bookmarkStart w:id="423" w:name="_Toc110600916"/>
      <w:bookmarkStart w:id="424" w:name="_Toc110607383"/>
      <w:bookmarkStart w:id="425" w:name="_Toc110613335"/>
      <w:bookmarkStart w:id="426" w:name="_Toc112408910"/>
      <w:bookmarkStart w:id="427" w:name="_Toc112409672"/>
      <w:bookmarkStart w:id="428" w:name="_Toc114140599"/>
      <w:bookmarkStart w:id="429" w:name="_Toc114145251"/>
      <w:bookmarkStart w:id="430" w:name="_Toc114145585"/>
      <w:bookmarkStart w:id="431" w:name="_Toc114145938"/>
      <w:bookmarkStart w:id="432" w:name="_Toc104558149"/>
      <w:bookmarkStart w:id="433" w:name="_Toc110586007"/>
      <w:bookmarkStart w:id="434" w:name="_Toc110586502"/>
      <w:bookmarkStart w:id="435" w:name="_Toc110586956"/>
      <w:bookmarkStart w:id="436" w:name="_Toc110587392"/>
      <w:bookmarkStart w:id="437" w:name="_Toc110587834"/>
      <w:bookmarkStart w:id="438" w:name="_Toc110588807"/>
      <w:bookmarkStart w:id="439" w:name="_Toc110589244"/>
      <w:bookmarkStart w:id="440" w:name="_Toc110595281"/>
      <w:bookmarkStart w:id="441" w:name="_Toc110595686"/>
      <w:bookmarkStart w:id="442" w:name="_Toc110600917"/>
      <w:bookmarkStart w:id="443" w:name="_Toc110607384"/>
      <w:bookmarkStart w:id="444" w:name="_Toc110613336"/>
      <w:bookmarkStart w:id="445" w:name="_Toc112408911"/>
      <w:bookmarkStart w:id="446" w:name="_Toc112409673"/>
      <w:bookmarkStart w:id="447" w:name="_Toc114140600"/>
      <w:bookmarkStart w:id="448" w:name="_Toc114145252"/>
      <w:bookmarkStart w:id="449" w:name="_Toc114145586"/>
      <w:bookmarkStart w:id="450" w:name="_Toc114145939"/>
      <w:bookmarkStart w:id="451" w:name="_Toc104558150"/>
      <w:bookmarkStart w:id="452" w:name="_Toc110586008"/>
      <w:bookmarkStart w:id="453" w:name="_Toc110586503"/>
      <w:bookmarkStart w:id="454" w:name="_Toc110586957"/>
      <w:bookmarkStart w:id="455" w:name="_Toc110587393"/>
      <w:bookmarkStart w:id="456" w:name="_Toc110587835"/>
      <w:bookmarkStart w:id="457" w:name="_Toc110588808"/>
      <w:bookmarkStart w:id="458" w:name="_Toc110589245"/>
      <w:bookmarkStart w:id="459" w:name="_Toc110595282"/>
      <w:bookmarkStart w:id="460" w:name="_Toc110595687"/>
      <w:bookmarkStart w:id="461" w:name="_Toc110600918"/>
      <w:bookmarkStart w:id="462" w:name="_Toc110607385"/>
      <w:bookmarkStart w:id="463" w:name="_Toc110613337"/>
      <w:bookmarkStart w:id="464" w:name="_Toc112408912"/>
      <w:bookmarkStart w:id="465" w:name="_Toc112409674"/>
      <w:bookmarkStart w:id="466" w:name="_Toc114140601"/>
      <w:bookmarkStart w:id="467" w:name="_Toc114145253"/>
      <w:bookmarkStart w:id="468" w:name="_Toc114145587"/>
      <w:bookmarkStart w:id="469" w:name="_Toc114145940"/>
      <w:bookmarkStart w:id="470" w:name="_Toc104558151"/>
      <w:bookmarkStart w:id="471" w:name="_Toc110586009"/>
      <w:bookmarkStart w:id="472" w:name="_Toc110586504"/>
      <w:bookmarkStart w:id="473" w:name="_Toc110586958"/>
      <w:bookmarkStart w:id="474" w:name="_Toc110587394"/>
      <w:bookmarkStart w:id="475" w:name="_Toc110587836"/>
      <w:bookmarkStart w:id="476" w:name="_Toc110588809"/>
      <w:bookmarkStart w:id="477" w:name="_Toc110589246"/>
      <w:bookmarkStart w:id="478" w:name="_Toc110595283"/>
      <w:bookmarkStart w:id="479" w:name="_Toc110595688"/>
      <w:bookmarkStart w:id="480" w:name="_Toc110600919"/>
      <w:bookmarkStart w:id="481" w:name="_Toc110607386"/>
      <w:bookmarkStart w:id="482" w:name="_Toc110613338"/>
      <w:bookmarkStart w:id="483" w:name="_Toc112408913"/>
      <w:bookmarkStart w:id="484" w:name="_Toc112409675"/>
      <w:bookmarkStart w:id="485" w:name="_Toc114140602"/>
      <w:bookmarkStart w:id="486" w:name="_Toc114145254"/>
      <w:bookmarkStart w:id="487" w:name="_Toc114145588"/>
      <w:bookmarkStart w:id="488" w:name="_Toc114145941"/>
      <w:bookmarkStart w:id="489" w:name="_How_to_apply"/>
      <w:bookmarkStart w:id="490" w:name="_Toc233728424"/>
      <w:bookmarkStart w:id="491" w:name="_Hlk14272611"/>
      <w:bookmarkStart w:id="492" w:name="_Toc110586505"/>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sidRPr="00042ADB">
        <w:t>Local Jobs First Commissioner</w:t>
      </w:r>
      <w:bookmarkEnd w:id="490"/>
    </w:p>
    <w:p w14:paraId="097BC05C" w14:textId="3E29A76C" w:rsidR="00F917D9" w:rsidRDefault="00F917D9" w:rsidP="00F917D9">
      <w:pPr>
        <w:jc w:val="both"/>
      </w:pPr>
      <w:r w:rsidRPr="004D25F2">
        <w:t xml:space="preserve">The </w:t>
      </w:r>
      <w:r w:rsidR="009E0D32" w:rsidRPr="00672B4E">
        <w:t>LJF Commissioner</w:t>
      </w:r>
      <w:r>
        <w:t xml:space="preserve"> advocates for local businesses and workers</w:t>
      </w:r>
      <w:r w:rsidR="00904693">
        <w:t>,</w:t>
      </w:r>
      <w:r>
        <w:t xml:space="preserve"> ensuring that they continue to benefit from opportunities to respond to and participate in Victorian Government procurement.</w:t>
      </w:r>
    </w:p>
    <w:p w14:paraId="45F3545C" w14:textId="50029799" w:rsidR="00A0724D" w:rsidRDefault="00F917D9" w:rsidP="003B3C28">
      <w:pPr>
        <w:jc w:val="both"/>
        <w:rPr>
          <w:rFonts w:cstheme="minorHAnsi"/>
          <w:szCs w:val="18"/>
        </w:rPr>
      </w:pPr>
      <w:r>
        <w:t>The LJF Commissioner also undertakes compliance activities to ensure that agencies meet their LJF obligations and suppliers are delivering their local content and jobs commitments.</w:t>
      </w:r>
      <w:r w:rsidR="007076E4">
        <w:t xml:space="preserve"> </w:t>
      </w:r>
      <w:r w:rsidR="007C3023">
        <w:t>Under</w:t>
      </w:r>
      <w:r w:rsidR="003B3C28" w:rsidRPr="00422F86">
        <w:t xml:space="preserve"> the </w:t>
      </w:r>
      <w:r w:rsidR="007C3023">
        <w:t>Act, t</w:t>
      </w:r>
      <w:r w:rsidR="003B3C28">
        <w:t xml:space="preserve">he </w:t>
      </w:r>
      <w:r w:rsidR="00BB1DA9">
        <w:t>LJF Commissioner</w:t>
      </w:r>
      <w:r w:rsidR="003B3C28">
        <w:t xml:space="preserve"> has a broad suite of powers and functions to monitor, investigate and report on </w:t>
      </w:r>
      <w:r w:rsidR="007C3023">
        <w:t xml:space="preserve">LJF </w:t>
      </w:r>
      <w:r w:rsidR="003B3C28">
        <w:t xml:space="preserve">compliance and can take enforcement action in relation to breaches of </w:t>
      </w:r>
      <w:r w:rsidR="007C3023">
        <w:t>LJF</w:t>
      </w:r>
      <w:r w:rsidR="003B3C28">
        <w:t xml:space="preserve"> and LIDPs</w:t>
      </w:r>
      <w:r w:rsidR="007C3023">
        <w:t>.</w:t>
      </w:r>
    </w:p>
    <w:p w14:paraId="555946E8" w14:textId="55E14179" w:rsidR="0085105B" w:rsidRDefault="009E0D32" w:rsidP="00672B4E">
      <w:pPr>
        <w:shd w:val="clear" w:color="auto" w:fill="F2F2F2" w:themeFill="background1" w:themeFillShade="F2"/>
        <w:jc w:val="both"/>
      </w:pPr>
      <w:r>
        <w:t xml:space="preserve">You can find more information and contact details for the Office of the LJF Commissioner on the </w:t>
      </w:r>
      <w:hyperlink r:id="rId25" w:history="1">
        <w:r w:rsidRPr="008921CE">
          <w:rPr>
            <w:rStyle w:val="Hyperlink"/>
          </w:rPr>
          <w:t xml:space="preserve">LJF Commissioner’s </w:t>
        </w:r>
        <w:r>
          <w:rPr>
            <w:rStyle w:val="Hyperlink"/>
          </w:rPr>
          <w:t>website</w:t>
        </w:r>
      </w:hyperlink>
      <w:r w:rsidRPr="008921CE">
        <w:t>.</w:t>
      </w:r>
    </w:p>
    <w:p w14:paraId="21E0A1B5" w14:textId="3D7799A6" w:rsidR="0085105B" w:rsidRPr="00BD5CFA" w:rsidRDefault="0085105B" w:rsidP="00672B4E">
      <w:pPr>
        <w:pStyle w:val="Heading2"/>
      </w:pPr>
      <w:bookmarkStart w:id="493" w:name="_Minister_responsible_for"/>
      <w:bookmarkStart w:id="494" w:name="_Toc233728425"/>
      <w:bookmarkEnd w:id="493"/>
      <w:r w:rsidRPr="00BD5CFA">
        <w:t>Minister responsible for Local Jobs First</w:t>
      </w:r>
      <w:bookmarkEnd w:id="494"/>
    </w:p>
    <w:p w14:paraId="41A8540D" w14:textId="3D999F8A" w:rsidR="0085105B" w:rsidRDefault="0085105B" w:rsidP="0085105B">
      <w:r>
        <w:t>Under the Act, the Minister determines local content requirements for Strategic Projects and may determine local content and other requirements for Standard Projects.</w:t>
      </w:r>
    </w:p>
    <w:p w14:paraId="552D3B57" w14:textId="33404212" w:rsidR="0068331A" w:rsidRPr="0069768B" w:rsidRDefault="0085105B" w:rsidP="00042ADB">
      <w:pPr>
        <w:jc w:val="both"/>
      </w:pPr>
      <w:r>
        <w:t>The Minister appoints the LJF Commissioner and has powers to support compliance with LJF. The Minister reports annually to Parliament on the implementation of LJF.</w:t>
      </w:r>
    </w:p>
    <w:p w14:paraId="2F588500" w14:textId="1E32BF3C" w:rsidR="00ED3DA8" w:rsidRDefault="00E907B3" w:rsidP="00672B4E">
      <w:pPr>
        <w:pStyle w:val="Heading1"/>
      </w:pPr>
      <w:bookmarkStart w:id="495" w:name="_How_to_apply_5"/>
      <w:bookmarkStart w:id="496" w:name="_What_do_suppliers"/>
      <w:bookmarkStart w:id="497" w:name="_Toc233728426"/>
      <w:bookmarkEnd w:id="495"/>
      <w:bookmarkEnd w:id="496"/>
      <w:r>
        <w:t>What do suppliers need to</w:t>
      </w:r>
      <w:r w:rsidR="00E27CB2">
        <w:t xml:space="preserve"> do under</w:t>
      </w:r>
      <w:r w:rsidR="00D41A9A" w:rsidRPr="00D41A9A">
        <w:t xml:space="preserve"> Local Jobs First</w:t>
      </w:r>
      <w:bookmarkEnd w:id="491"/>
      <w:r w:rsidR="00E27CB2">
        <w:t>?</w:t>
      </w:r>
      <w:bookmarkEnd w:id="492"/>
      <w:bookmarkEnd w:id="497"/>
    </w:p>
    <w:p w14:paraId="220F2A99" w14:textId="77777777" w:rsidR="000970DB" w:rsidRPr="00B852C5" w:rsidRDefault="000970DB" w:rsidP="000970DB">
      <w:pPr>
        <w:shd w:val="pct5" w:color="auto" w:fill="auto"/>
        <w:spacing w:before="0"/>
        <w:jc w:val="both"/>
        <w:rPr>
          <w:rFonts w:cstheme="minorHAnsi"/>
          <w:szCs w:val="18"/>
        </w:rPr>
      </w:pPr>
      <w:r w:rsidRPr="00B852C5">
        <w:rPr>
          <w:rFonts w:cstheme="minorHAnsi"/>
          <w:szCs w:val="18"/>
        </w:rPr>
        <w:t xml:space="preserve">Local Jobs First processes and requirements will vary depending on the project and the buying approach used by the agency. The agency will tell you if the project is a Standard Project or Strategic Project, and what Local Jobs First requirements apply. </w:t>
      </w:r>
      <w:r w:rsidRPr="00B852C5">
        <w:rPr>
          <w:rFonts w:cstheme="minorHAnsi"/>
          <w:b/>
          <w:szCs w:val="18"/>
        </w:rPr>
        <w:t>This section explains the usual process for most LJF projects</w:t>
      </w:r>
      <w:r w:rsidRPr="00B852C5">
        <w:rPr>
          <w:rFonts w:cstheme="minorHAnsi"/>
          <w:szCs w:val="18"/>
        </w:rPr>
        <w:t>.</w:t>
      </w:r>
    </w:p>
    <w:p w14:paraId="3D9CD639" w14:textId="240A5946" w:rsidR="00BE4D01" w:rsidRPr="00441BE2" w:rsidRDefault="00BE4D01" w:rsidP="00BE4D01">
      <w:pPr>
        <w:spacing w:before="0"/>
        <w:jc w:val="both"/>
        <w:rPr>
          <w:rFonts w:cs="Arial"/>
        </w:rPr>
      </w:pPr>
      <w:r w:rsidRPr="00441BE2">
        <w:t xml:space="preserve">Different processes apply if the project is </w:t>
      </w:r>
      <w:r>
        <w:t>being delivered</w:t>
      </w:r>
      <w:r w:rsidRPr="00441BE2">
        <w:t xml:space="preserve"> via a grant or loan. </w:t>
      </w:r>
      <w:r w:rsidRPr="00441BE2">
        <w:rPr>
          <w:rFonts w:cs="Arial"/>
        </w:rPr>
        <w:t>See</w:t>
      </w:r>
      <w:r w:rsidR="00C46DEC">
        <w:rPr>
          <w:rFonts w:cs="Arial"/>
        </w:rPr>
        <w:t xml:space="preserve"> </w:t>
      </w:r>
      <w:hyperlink w:anchor="_Toc104558435" w:history="1">
        <w:r w:rsidR="00C46DEC">
          <w:rPr>
            <w:rStyle w:val="Hyperlink"/>
            <w:rFonts w:cs="Arial"/>
          </w:rPr>
          <w:t>h</w:t>
        </w:r>
        <w:r w:rsidRPr="00B772F7">
          <w:rPr>
            <w:rStyle w:val="Hyperlink"/>
            <w:rFonts w:cs="Arial"/>
          </w:rPr>
          <w:t>ow to apply Local Jobs First to grants and loans</w:t>
        </w:r>
      </w:hyperlink>
      <w:r>
        <w:rPr>
          <w:rFonts w:cs="Arial"/>
        </w:rPr>
        <w:t xml:space="preserve"> </w:t>
      </w:r>
      <w:r w:rsidRPr="00441BE2">
        <w:rPr>
          <w:rFonts w:cs="Arial"/>
        </w:rPr>
        <w:t>for</w:t>
      </w:r>
      <w:r>
        <w:rPr>
          <w:rFonts w:cs="Arial"/>
        </w:rPr>
        <w:t xml:space="preserve"> instructions</w:t>
      </w:r>
      <w:r w:rsidRPr="00441BE2">
        <w:rPr>
          <w:rFonts w:cs="Arial"/>
        </w:rPr>
        <w:t>.</w:t>
      </w:r>
    </w:p>
    <w:p w14:paraId="58698B15" w14:textId="55148A5E" w:rsidR="000970DB" w:rsidRPr="000970DB" w:rsidRDefault="00BE4D01" w:rsidP="00672B4E">
      <w:pPr>
        <w:jc w:val="both"/>
      </w:pPr>
      <w:hyperlink w:anchor="_How_to_apply_3" w:history="1">
        <w:r w:rsidRPr="00834F59">
          <w:rPr>
            <w:rStyle w:val="Hyperlink"/>
            <w:rFonts w:cstheme="minorHAnsi"/>
            <w:szCs w:val="18"/>
          </w:rPr>
          <w:t>Market led proposals</w:t>
        </w:r>
      </w:hyperlink>
      <w:r w:rsidRPr="00441BE2">
        <w:rPr>
          <w:rFonts w:cstheme="minorHAnsi"/>
          <w:szCs w:val="18"/>
        </w:rPr>
        <w:t xml:space="preserve">, </w:t>
      </w:r>
      <w:hyperlink w:anchor="_Toc230354109" w:history="1">
        <w:r w:rsidRPr="00441BE2">
          <w:rPr>
            <w:rStyle w:val="Hyperlink"/>
            <w:rFonts w:cstheme="minorHAnsi"/>
            <w:szCs w:val="18"/>
          </w:rPr>
          <w:t>panel/standing offer contracts</w:t>
        </w:r>
      </w:hyperlink>
      <w:r w:rsidRPr="00441BE2">
        <w:rPr>
          <w:rFonts w:cstheme="minorHAnsi"/>
          <w:szCs w:val="18"/>
        </w:rPr>
        <w:t xml:space="preserve"> and other procurement approaches may </w:t>
      </w:r>
      <w:r>
        <w:rPr>
          <w:rFonts w:cstheme="minorHAnsi"/>
          <w:szCs w:val="18"/>
        </w:rPr>
        <w:t xml:space="preserve">also be subject to </w:t>
      </w:r>
      <w:r w:rsidRPr="00441BE2">
        <w:rPr>
          <w:rFonts w:cstheme="minorHAnsi"/>
          <w:szCs w:val="18"/>
        </w:rPr>
        <w:t>LJF</w:t>
      </w:r>
      <w:r>
        <w:rPr>
          <w:rFonts w:cstheme="minorHAnsi"/>
          <w:szCs w:val="18"/>
        </w:rPr>
        <w:t xml:space="preserve"> and required to follow specific LJF processes</w:t>
      </w:r>
      <w:r w:rsidRPr="00441BE2">
        <w:rPr>
          <w:rFonts w:cstheme="minorHAnsi"/>
          <w:szCs w:val="18"/>
        </w:rPr>
        <w:t>.</w:t>
      </w:r>
      <w:r>
        <w:rPr>
          <w:rFonts w:cstheme="minorHAnsi"/>
          <w:szCs w:val="18"/>
        </w:rPr>
        <w:t xml:space="preserve"> </w:t>
      </w:r>
      <w:r w:rsidRPr="00441BE2">
        <w:rPr>
          <w:rFonts w:cstheme="minorHAnsi"/>
          <w:szCs w:val="18"/>
        </w:rPr>
        <w:t xml:space="preserve">If you are unsure, contact </w:t>
      </w:r>
      <w:r>
        <w:rPr>
          <w:rFonts w:cstheme="minorHAnsi"/>
          <w:szCs w:val="18"/>
        </w:rPr>
        <w:t>the agency or DJSIR</w:t>
      </w:r>
      <w:r w:rsidRPr="00441BE2">
        <w:rPr>
          <w:rFonts w:cstheme="minorHAnsi"/>
          <w:szCs w:val="18"/>
        </w:rPr>
        <w:t xml:space="preserve"> for guidance.</w:t>
      </w:r>
    </w:p>
    <w:p w14:paraId="3EBD833D" w14:textId="24DB9C10" w:rsidR="009E02B9" w:rsidRPr="00672B4E" w:rsidRDefault="009E02B9" w:rsidP="002D79B3">
      <w:pPr>
        <w:jc w:val="center"/>
        <w:rPr>
          <w:i/>
          <w:iCs/>
        </w:rPr>
      </w:pPr>
      <w:r w:rsidRPr="00747863">
        <w:rPr>
          <w:i/>
          <w:iCs/>
          <w:noProof/>
        </w:rPr>
        <w:drawing>
          <wp:anchor distT="0" distB="0" distL="114300" distR="114300" simplePos="0" relativeHeight="251658241" behindDoc="0" locked="0" layoutInCell="1" allowOverlap="1" wp14:anchorId="2CFFD79F" wp14:editId="4BC18940">
            <wp:simplePos x="0" y="0"/>
            <wp:positionH relativeFrom="margin">
              <wp:align>left</wp:align>
            </wp:positionH>
            <wp:positionV relativeFrom="paragraph">
              <wp:posOffset>254</wp:posOffset>
            </wp:positionV>
            <wp:extent cx="5741714" cy="3535680"/>
            <wp:effectExtent l="0" t="0" r="0" b="7620"/>
            <wp:wrapTopAndBottom/>
            <wp:docPr id="1588409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41714" cy="3535680"/>
                    </a:xfrm>
                    <a:prstGeom prst="rect">
                      <a:avLst/>
                    </a:prstGeom>
                    <a:noFill/>
                  </pic:spPr>
                </pic:pic>
              </a:graphicData>
            </a:graphic>
            <wp14:sizeRelH relativeFrom="page">
              <wp14:pctWidth>0</wp14:pctWidth>
            </wp14:sizeRelH>
            <wp14:sizeRelV relativeFrom="page">
              <wp14:pctHeight>0</wp14:pctHeight>
            </wp14:sizeRelV>
          </wp:anchor>
        </w:drawing>
      </w:r>
      <w:bookmarkStart w:id="498" w:name="_Toc230354074"/>
      <w:bookmarkStart w:id="499" w:name="_Toc110613340"/>
      <w:bookmarkStart w:id="500" w:name="_Toc112408915"/>
      <w:bookmarkStart w:id="501" w:name="_Toc112409677"/>
      <w:bookmarkStart w:id="502" w:name="_Toc114140605"/>
      <w:bookmarkStart w:id="503" w:name="_Toc114145257"/>
      <w:bookmarkStart w:id="504" w:name="_Toc114145591"/>
      <w:bookmarkStart w:id="505" w:name="_Toc114145944"/>
      <w:bookmarkStart w:id="506" w:name="_Toc110613341"/>
      <w:bookmarkStart w:id="507" w:name="_Toc112408916"/>
      <w:bookmarkStart w:id="508" w:name="_Toc112409678"/>
      <w:bookmarkStart w:id="509" w:name="_Toc114140606"/>
      <w:bookmarkStart w:id="510" w:name="_Toc114145258"/>
      <w:bookmarkStart w:id="511" w:name="_Toc114145592"/>
      <w:bookmarkStart w:id="512" w:name="_Toc114145945"/>
      <w:bookmarkStart w:id="513" w:name="_Toc110613342"/>
      <w:bookmarkStart w:id="514" w:name="_Toc112408917"/>
      <w:bookmarkStart w:id="515" w:name="_Toc112409679"/>
      <w:bookmarkStart w:id="516" w:name="_Toc114140607"/>
      <w:bookmarkStart w:id="517" w:name="_Toc114145259"/>
      <w:bookmarkStart w:id="518" w:name="_Toc114145593"/>
      <w:bookmarkStart w:id="519" w:name="_Toc114145946"/>
      <w:bookmarkStart w:id="520" w:name="_Toc110613343"/>
      <w:bookmarkStart w:id="521" w:name="_Toc112408918"/>
      <w:bookmarkStart w:id="522" w:name="_Toc112409680"/>
      <w:bookmarkStart w:id="523" w:name="_Toc114140608"/>
      <w:bookmarkStart w:id="524" w:name="_Toc114145260"/>
      <w:bookmarkStart w:id="525" w:name="_Toc114145594"/>
      <w:bookmarkStart w:id="526" w:name="_Toc114145947"/>
      <w:bookmarkStart w:id="527" w:name="_Toc110613344"/>
      <w:bookmarkStart w:id="528" w:name="_Toc112408919"/>
      <w:bookmarkStart w:id="529" w:name="_Toc112409681"/>
      <w:bookmarkStart w:id="530" w:name="_Toc114140609"/>
      <w:bookmarkStart w:id="531" w:name="_Toc114145261"/>
      <w:bookmarkStart w:id="532" w:name="_Toc114145595"/>
      <w:bookmarkStart w:id="533" w:name="_Toc114145948"/>
      <w:bookmarkStart w:id="534" w:name="_Toc110613345"/>
      <w:bookmarkStart w:id="535" w:name="_Toc112408920"/>
      <w:bookmarkStart w:id="536" w:name="_Toc112409682"/>
      <w:bookmarkStart w:id="537" w:name="_Toc114140610"/>
      <w:bookmarkStart w:id="538" w:name="_Toc114145262"/>
      <w:bookmarkStart w:id="539" w:name="_Toc114145596"/>
      <w:bookmarkStart w:id="540" w:name="_Toc114145949"/>
      <w:bookmarkStart w:id="541" w:name="_Toc110613346"/>
      <w:bookmarkStart w:id="542" w:name="_Toc112408921"/>
      <w:bookmarkStart w:id="543" w:name="_Toc112409683"/>
      <w:bookmarkStart w:id="544" w:name="_Toc114140611"/>
      <w:bookmarkStart w:id="545" w:name="_Toc114145263"/>
      <w:bookmarkStart w:id="546" w:name="_Toc114145597"/>
      <w:bookmarkStart w:id="547" w:name="_Toc114145950"/>
      <w:bookmarkStart w:id="548" w:name="_Toc110613347"/>
      <w:bookmarkStart w:id="549" w:name="_Toc112408922"/>
      <w:bookmarkStart w:id="550" w:name="_Toc112409684"/>
      <w:bookmarkStart w:id="551" w:name="_Toc114140612"/>
      <w:bookmarkStart w:id="552" w:name="_Toc114145264"/>
      <w:bookmarkStart w:id="553" w:name="_Toc114145598"/>
      <w:bookmarkStart w:id="554" w:name="_Toc114145951"/>
      <w:bookmarkStart w:id="555" w:name="_Toc110613348"/>
      <w:bookmarkStart w:id="556" w:name="_Toc112408923"/>
      <w:bookmarkStart w:id="557" w:name="_Toc112409685"/>
      <w:bookmarkStart w:id="558" w:name="_Toc114140613"/>
      <w:bookmarkStart w:id="559" w:name="_Toc114145265"/>
      <w:bookmarkStart w:id="560" w:name="_Toc114145599"/>
      <w:bookmarkStart w:id="561" w:name="_Toc114145952"/>
      <w:bookmarkStart w:id="562" w:name="_Toc110613349"/>
      <w:bookmarkStart w:id="563" w:name="_Toc112408924"/>
      <w:bookmarkStart w:id="564" w:name="_Toc112409686"/>
      <w:bookmarkStart w:id="565" w:name="_Toc114140614"/>
      <w:bookmarkStart w:id="566" w:name="_Toc114145266"/>
      <w:bookmarkStart w:id="567" w:name="_Toc114145600"/>
      <w:bookmarkStart w:id="568" w:name="_Toc114145953"/>
      <w:bookmarkStart w:id="569" w:name="_Toc110613350"/>
      <w:bookmarkStart w:id="570" w:name="_Toc112408925"/>
      <w:bookmarkStart w:id="571" w:name="_Toc112409687"/>
      <w:bookmarkStart w:id="572" w:name="_Toc114140615"/>
      <w:bookmarkStart w:id="573" w:name="_Toc114145267"/>
      <w:bookmarkStart w:id="574" w:name="_Toc114145601"/>
      <w:bookmarkStart w:id="575" w:name="_Toc114145954"/>
      <w:bookmarkStart w:id="576" w:name="_Toc110613351"/>
      <w:bookmarkStart w:id="577" w:name="_Toc112408926"/>
      <w:bookmarkStart w:id="578" w:name="_Toc112409688"/>
      <w:bookmarkStart w:id="579" w:name="_Toc114140616"/>
      <w:bookmarkStart w:id="580" w:name="_Toc114145268"/>
      <w:bookmarkStart w:id="581" w:name="_Toc114145602"/>
      <w:bookmarkStart w:id="582" w:name="_Toc114145955"/>
      <w:bookmarkStart w:id="583" w:name="_Toc110586506"/>
      <w:bookmarkStart w:id="584" w:name="_Toc101539383"/>
      <w:bookmarkStart w:id="585" w:name="_Hlk29819272"/>
      <w:bookmarkStart w:id="586" w:name="_Hlk15030553"/>
      <w:bookmarkStart w:id="587" w:name="_Hlk29909918"/>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672B4E">
        <w:rPr>
          <w:i/>
          <w:iCs/>
        </w:rPr>
        <w:t>Diagram for illustrative purposes only</w:t>
      </w:r>
    </w:p>
    <w:p w14:paraId="4EA21939" w14:textId="29A0190D" w:rsidR="00D41A9A" w:rsidRPr="00042ADB" w:rsidRDefault="002A6E45" w:rsidP="00672B4E">
      <w:pPr>
        <w:pStyle w:val="Heading2"/>
      </w:pPr>
      <w:bookmarkStart w:id="588" w:name="_Toc233728427"/>
      <w:r w:rsidRPr="00042ADB">
        <w:t>Step</w:t>
      </w:r>
      <w:r w:rsidR="006647BC">
        <w:rPr>
          <w:rFonts w:ascii="Cambria" w:hAnsi="Cambria"/>
        </w:rPr>
        <w:t> </w:t>
      </w:r>
      <w:r w:rsidRPr="00042ADB">
        <w:t>1</w:t>
      </w:r>
      <w:r w:rsidR="006647BC">
        <w:rPr>
          <w:rFonts w:ascii="Cambria" w:hAnsi="Cambria"/>
        </w:rPr>
        <w:t> </w:t>
      </w:r>
      <w:r w:rsidRPr="00042ADB">
        <w:t>-</w:t>
      </w:r>
      <w:r w:rsidR="006647BC">
        <w:rPr>
          <w:rFonts w:ascii="Cambria" w:hAnsi="Cambria"/>
        </w:rPr>
        <w:t> </w:t>
      </w:r>
      <w:r w:rsidR="00D41A9A" w:rsidRPr="00042ADB">
        <w:t>Review L</w:t>
      </w:r>
      <w:r w:rsidR="001B7DD4" w:rsidRPr="00042ADB">
        <w:t xml:space="preserve">ocal </w:t>
      </w:r>
      <w:r w:rsidR="00D41A9A" w:rsidRPr="00042ADB">
        <w:t>J</w:t>
      </w:r>
      <w:r w:rsidR="001B7DD4" w:rsidRPr="00042ADB">
        <w:t xml:space="preserve">obs </w:t>
      </w:r>
      <w:r w:rsidR="00D41A9A" w:rsidRPr="00042ADB">
        <w:t>F</w:t>
      </w:r>
      <w:r w:rsidR="001B7DD4" w:rsidRPr="00042ADB">
        <w:t>irst</w:t>
      </w:r>
      <w:r w:rsidR="00D41A9A" w:rsidRPr="00042ADB">
        <w:t xml:space="preserve"> </w:t>
      </w:r>
      <w:r w:rsidR="001B7DD4" w:rsidRPr="00042ADB">
        <w:t>r</w:t>
      </w:r>
      <w:r w:rsidR="00D41A9A" w:rsidRPr="00042ADB">
        <w:t xml:space="preserve">equirements in </w:t>
      </w:r>
      <w:r w:rsidR="00357880" w:rsidRPr="00042ADB">
        <w:t>tender documentation</w:t>
      </w:r>
      <w:r w:rsidR="00D41A9A" w:rsidRPr="00042ADB">
        <w:t xml:space="preserve"> issued by </w:t>
      </w:r>
      <w:r w:rsidR="001C6197" w:rsidRPr="00042ADB">
        <w:t>a</w:t>
      </w:r>
      <w:r w:rsidR="00D41A9A" w:rsidRPr="00042ADB">
        <w:t>gency</w:t>
      </w:r>
      <w:bookmarkEnd w:id="583"/>
      <w:r w:rsidR="002E1B53">
        <w:t xml:space="preserve"> before preparing a bid</w:t>
      </w:r>
      <w:bookmarkEnd w:id="588"/>
    </w:p>
    <w:p w14:paraId="18A8B1B5" w14:textId="57931EDF" w:rsidR="00C933EC" w:rsidRPr="00042ADB" w:rsidRDefault="00836D38" w:rsidP="00DD69E1">
      <w:pPr>
        <w:jc w:val="both"/>
        <w:rPr>
          <w:rFonts w:cstheme="minorHAnsi"/>
          <w:szCs w:val="18"/>
        </w:rPr>
      </w:pPr>
      <w:r>
        <w:rPr>
          <w:rFonts w:cstheme="minorHAnsi"/>
          <w:szCs w:val="18"/>
        </w:rPr>
        <w:t>A</w:t>
      </w:r>
      <w:r w:rsidR="00D41A9A" w:rsidRPr="00042ADB">
        <w:rPr>
          <w:rFonts w:cstheme="minorHAnsi"/>
          <w:szCs w:val="18"/>
        </w:rPr>
        <w:t xml:space="preserve">ll bidders </w:t>
      </w:r>
      <w:r>
        <w:rPr>
          <w:rFonts w:cstheme="minorHAnsi"/>
          <w:szCs w:val="18"/>
        </w:rPr>
        <w:t>must</w:t>
      </w:r>
      <w:r w:rsidRPr="00042ADB">
        <w:rPr>
          <w:rFonts w:cstheme="minorHAnsi"/>
          <w:szCs w:val="18"/>
        </w:rPr>
        <w:t xml:space="preserve"> </w:t>
      </w:r>
      <w:r w:rsidR="00D53392">
        <w:rPr>
          <w:rFonts w:cstheme="minorHAnsi"/>
          <w:szCs w:val="18"/>
        </w:rPr>
        <w:t xml:space="preserve">commit to </w:t>
      </w:r>
      <w:r w:rsidR="00D41A9A" w:rsidRPr="00042ADB">
        <w:rPr>
          <w:rFonts w:cstheme="minorHAnsi"/>
          <w:szCs w:val="18"/>
        </w:rPr>
        <w:t>engag</w:t>
      </w:r>
      <w:r w:rsidR="00D53392">
        <w:rPr>
          <w:rFonts w:cstheme="minorHAnsi"/>
          <w:szCs w:val="18"/>
        </w:rPr>
        <w:t>ing</w:t>
      </w:r>
      <w:r w:rsidR="00D41A9A" w:rsidRPr="00042ADB">
        <w:rPr>
          <w:rFonts w:cstheme="minorHAnsi"/>
          <w:szCs w:val="18"/>
        </w:rPr>
        <w:t xml:space="preserve"> local </w:t>
      </w:r>
      <w:r w:rsidR="00F342F1">
        <w:rPr>
          <w:rFonts w:cstheme="minorHAnsi"/>
          <w:szCs w:val="18"/>
        </w:rPr>
        <w:t>SMEs</w:t>
      </w:r>
      <w:r w:rsidR="00D41A9A" w:rsidRPr="00042ADB">
        <w:rPr>
          <w:rFonts w:cstheme="minorHAnsi"/>
          <w:szCs w:val="18"/>
        </w:rPr>
        <w:t xml:space="preserve"> to supply into </w:t>
      </w:r>
      <w:r w:rsidR="00584A29">
        <w:rPr>
          <w:rFonts w:cstheme="minorHAnsi"/>
          <w:szCs w:val="18"/>
        </w:rPr>
        <w:t>LJF</w:t>
      </w:r>
      <w:r w:rsidR="00584A29" w:rsidRPr="00042ADB">
        <w:rPr>
          <w:rFonts w:cstheme="minorHAnsi"/>
          <w:szCs w:val="18"/>
        </w:rPr>
        <w:t xml:space="preserve"> </w:t>
      </w:r>
      <w:r w:rsidR="00D41A9A" w:rsidRPr="00042ADB">
        <w:rPr>
          <w:rFonts w:cstheme="minorHAnsi"/>
          <w:szCs w:val="18"/>
        </w:rPr>
        <w:t xml:space="preserve">projects over the life of </w:t>
      </w:r>
      <w:r w:rsidR="00584A29">
        <w:rPr>
          <w:rFonts w:cstheme="minorHAnsi"/>
          <w:szCs w:val="18"/>
        </w:rPr>
        <w:t>the</w:t>
      </w:r>
      <w:r w:rsidR="00D41A9A" w:rsidRPr="00042ADB">
        <w:rPr>
          <w:rFonts w:cstheme="minorHAnsi"/>
          <w:szCs w:val="18"/>
        </w:rPr>
        <w:t xml:space="preserve"> project.</w:t>
      </w:r>
    </w:p>
    <w:p w14:paraId="50FA768B" w14:textId="42144646" w:rsidR="00D41A9A" w:rsidRPr="00042ADB" w:rsidRDefault="00D41A9A" w:rsidP="00DD69E1">
      <w:pPr>
        <w:jc w:val="both"/>
        <w:rPr>
          <w:rFonts w:cstheme="minorHAnsi"/>
          <w:szCs w:val="18"/>
        </w:rPr>
      </w:pPr>
      <w:r w:rsidRPr="00042ADB">
        <w:rPr>
          <w:rFonts w:cstheme="minorHAnsi"/>
          <w:szCs w:val="18"/>
        </w:rPr>
        <w:t xml:space="preserve">The Expression of </w:t>
      </w:r>
      <w:r w:rsidR="00F50E26">
        <w:rPr>
          <w:rFonts w:cstheme="minorHAnsi"/>
          <w:szCs w:val="18"/>
        </w:rPr>
        <w:t>I</w:t>
      </w:r>
      <w:r w:rsidR="00F50E26" w:rsidRPr="00042ADB">
        <w:rPr>
          <w:rFonts w:cstheme="minorHAnsi"/>
          <w:szCs w:val="18"/>
        </w:rPr>
        <w:t xml:space="preserve">nterest </w:t>
      </w:r>
      <w:r w:rsidRPr="00042ADB">
        <w:rPr>
          <w:rFonts w:cstheme="minorHAnsi"/>
          <w:szCs w:val="18"/>
        </w:rPr>
        <w:t>(EOI) or Request for Tender (RFT) documents will notify prospective bidders:</w:t>
      </w:r>
    </w:p>
    <w:p w14:paraId="33A285BE" w14:textId="7E9E8804" w:rsidR="00D41A9A" w:rsidRDefault="00EB0D49" w:rsidP="00DD69E1">
      <w:pPr>
        <w:pStyle w:val="dotpoints"/>
        <w:spacing w:line="240" w:lineRule="auto"/>
        <w:ind w:left="357" w:hanging="357"/>
        <w:jc w:val="both"/>
      </w:pPr>
      <w:r>
        <w:rPr>
          <w:b/>
          <w:bCs/>
        </w:rPr>
        <w:t>i</w:t>
      </w:r>
      <w:r w:rsidR="00D41A9A" w:rsidRPr="000D2BFC">
        <w:rPr>
          <w:b/>
          <w:bCs/>
        </w:rPr>
        <w:t>f</w:t>
      </w:r>
      <w:r w:rsidR="00D41A9A" w:rsidRPr="00E24028">
        <w:rPr>
          <w:b/>
          <w:bCs/>
        </w:rPr>
        <w:t xml:space="preserve"> the project must apply </w:t>
      </w:r>
      <w:r w:rsidR="00834F59">
        <w:rPr>
          <w:b/>
          <w:bCs/>
        </w:rPr>
        <w:t>LJF</w:t>
      </w:r>
      <w:r w:rsidR="00D41A9A" w:rsidRPr="00E24028">
        <w:t xml:space="preserve"> and when an ICN acknowledged </w:t>
      </w:r>
      <w:r w:rsidR="009970BC">
        <w:t>LIDP</w:t>
      </w:r>
      <w:r w:rsidR="00D41A9A" w:rsidRPr="00E24028">
        <w:t xml:space="preserve"> need</w:t>
      </w:r>
      <w:r w:rsidR="0061059B">
        <w:t>s</w:t>
      </w:r>
      <w:r w:rsidR="00D41A9A" w:rsidRPr="00E24028">
        <w:t xml:space="preserve"> to be submitted</w:t>
      </w:r>
    </w:p>
    <w:p w14:paraId="636801F1" w14:textId="594D7D47" w:rsidR="000E1D1F" w:rsidRPr="00E24028" w:rsidRDefault="00125F2E" w:rsidP="00DD69E1">
      <w:pPr>
        <w:pStyle w:val="dotpoints"/>
        <w:spacing w:line="240" w:lineRule="auto"/>
        <w:ind w:left="357" w:hanging="357"/>
        <w:jc w:val="both"/>
      </w:pPr>
      <w:r>
        <w:rPr>
          <w:b/>
          <w:bCs/>
        </w:rPr>
        <w:t xml:space="preserve">of </w:t>
      </w:r>
      <w:r w:rsidR="000E1D1F">
        <w:rPr>
          <w:b/>
          <w:bCs/>
        </w:rPr>
        <w:t>c</w:t>
      </w:r>
      <w:r w:rsidR="000E1D1F" w:rsidRPr="00E24028">
        <w:rPr>
          <w:b/>
          <w:bCs/>
        </w:rPr>
        <w:t>ontestable items</w:t>
      </w:r>
      <w:r w:rsidR="00C37889" w:rsidRPr="00DD69E1">
        <w:t>,</w:t>
      </w:r>
      <w:r w:rsidR="000E1D1F" w:rsidRPr="00C7517D">
        <w:t xml:space="preserve"> </w:t>
      </w:r>
      <w:r w:rsidR="002F16BD" w:rsidRPr="00C7517D">
        <w:t>i</w:t>
      </w:r>
      <w:r w:rsidR="002F16BD" w:rsidRPr="00042ADB">
        <w:t>dentifying sources of local content for bidders to consider when completing their LIDP</w:t>
      </w:r>
    </w:p>
    <w:p w14:paraId="10281758" w14:textId="48A49258" w:rsidR="009B38D9" w:rsidRPr="00E24028" w:rsidRDefault="00125F2E" w:rsidP="00DD69E1">
      <w:pPr>
        <w:pStyle w:val="dotpoints"/>
        <w:spacing w:line="240" w:lineRule="auto"/>
        <w:ind w:left="357" w:hanging="357"/>
        <w:jc w:val="both"/>
        <w:rPr>
          <w:b/>
          <w:bCs/>
        </w:rPr>
      </w:pPr>
      <w:r>
        <w:rPr>
          <w:b/>
          <w:bCs/>
          <w:lang w:eastAsia="en-AU"/>
        </w:rPr>
        <w:t xml:space="preserve">of </w:t>
      </w:r>
      <w:r w:rsidR="00EB0D49">
        <w:rPr>
          <w:b/>
          <w:bCs/>
          <w:lang w:eastAsia="en-AU"/>
        </w:rPr>
        <w:t>l</w:t>
      </w:r>
      <w:r w:rsidR="009B38D9" w:rsidRPr="00042ADB">
        <w:rPr>
          <w:b/>
          <w:bCs/>
          <w:lang w:eastAsia="en-AU"/>
        </w:rPr>
        <w:t>ocal content requirement</w:t>
      </w:r>
      <w:r w:rsidR="00E86A3E">
        <w:rPr>
          <w:b/>
          <w:bCs/>
          <w:lang w:eastAsia="en-AU"/>
        </w:rPr>
        <w:t>s</w:t>
      </w:r>
      <w:r w:rsidR="009B38D9" w:rsidRPr="00042ADB">
        <w:rPr>
          <w:b/>
          <w:bCs/>
          <w:lang w:eastAsia="en-AU"/>
        </w:rPr>
        <w:t xml:space="preserve"> and any additional requirements</w:t>
      </w:r>
      <w:r w:rsidR="002821F5">
        <w:rPr>
          <w:lang w:eastAsia="en-AU"/>
        </w:rPr>
        <w:t xml:space="preserve">, </w:t>
      </w:r>
      <w:r w:rsidR="000A491D">
        <w:rPr>
          <w:lang w:eastAsia="en-AU"/>
        </w:rPr>
        <w:t>where these have been</w:t>
      </w:r>
      <w:r w:rsidR="00804861" w:rsidRPr="00042ADB">
        <w:rPr>
          <w:lang w:eastAsia="en-AU"/>
        </w:rPr>
        <w:t xml:space="preserve"> </w:t>
      </w:r>
      <w:r w:rsidR="009B38D9" w:rsidRPr="00042ADB">
        <w:rPr>
          <w:lang w:eastAsia="en-AU"/>
        </w:rPr>
        <w:t xml:space="preserve">set by the </w:t>
      </w:r>
      <w:r w:rsidR="00345084">
        <w:rPr>
          <w:lang w:eastAsia="en-AU"/>
        </w:rPr>
        <w:t>M</w:t>
      </w:r>
      <w:r w:rsidR="009B38D9" w:rsidRPr="00042ADB">
        <w:rPr>
          <w:lang w:eastAsia="en-AU"/>
        </w:rPr>
        <w:t>inister</w:t>
      </w:r>
      <w:r w:rsidR="0040233D">
        <w:rPr>
          <w:lang w:eastAsia="en-AU"/>
        </w:rPr>
        <w:t xml:space="preserve"> responsible for LJF</w:t>
      </w:r>
    </w:p>
    <w:p w14:paraId="5A7DF1D9" w14:textId="31E5D766" w:rsidR="009B38D9" w:rsidRPr="00E24028" w:rsidRDefault="00125F2E" w:rsidP="00DD69E1">
      <w:pPr>
        <w:pStyle w:val="dotpoints"/>
        <w:spacing w:line="240" w:lineRule="auto"/>
        <w:ind w:left="357" w:hanging="357"/>
        <w:jc w:val="both"/>
      </w:pPr>
      <w:r>
        <w:rPr>
          <w:b/>
          <w:bCs/>
        </w:rPr>
        <w:t xml:space="preserve">of </w:t>
      </w:r>
      <w:r w:rsidR="009B38D9" w:rsidRPr="00E24028">
        <w:rPr>
          <w:b/>
          <w:bCs/>
        </w:rPr>
        <w:t>MPSG requirements</w:t>
      </w:r>
      <w:r w:rsidR="009B38D9" w:rsidRPr="00042ADB">
        <w:t>, if applicable</w:t>
      </w:r>
    </w:p>
    <w:p w14:paraId="7A9B0B59" w14:textId="10C91505" w:rsidR="00762B3F" w:rsidRPr="00F21C95" w:rsidRDefault="00125F2E" w:rsidP="00DD69E1">
      <w:pPr>
        <w:pStyle w:val="dotpoints"/>
        <w:spacing w:line="240" w:lineRule="auto"/>
        <w:ind w:left="357" w:hanging="357"/>
        <w:jc w:val="both"/>
        <w:rPr>
          <w:sz w:val="24"/>
          <w:szCs w:val="24"/>
          <w:lang w:eastAsia="en-AU"/>
        </w:rPr>
      </w:pPr>
      <w:r>
        <w:rPr>
          <w:b/>
          <w:bCs/>
          <w:lang w:eastAsia="en-AU"/>
        </w:rPr>
        <w:t xml:space="preserve">of the </w:t>
      </w:r>
      <w:r w:rsidR="00083BB8">
        <w:rPr>
          <w:b/>
          <w:bCs/>
          <w:lang w:eastAsia="en-AU"/>
        </w:rPr>
        <w:t>m</w:t>
      </w:r>
      <w:r w:rsidR="0040233D">
        <w:rPr>
          <w:b/>
          <w:bCs/>
          <w:lang w:eastAsia="en-AU"/>
        </w:rPr>
        <w:t xml:space="preserve">andatory LJF </w:t>
      </w:r>
      <w:r w:rsidR="00EB0D49">
        <w:rPr>
          <w:b/>
          <w:bCs/>
          <w:lang w:eastAsia="en-AU"/>
        </w:rPr>
        <w:t>t</w:t>
      </w:r>
      <w:r w:rsidR="00D41A9A" w:rsidRPr="00042ADB">
        <w:rPr>
          <w:b/>
          <w:bCs/>
          <w:lang w:eastAsia="en-AU"/>
        </w:rPr>
        <w:t>ender evaluation weightings</w:t>
      </w:r>
      <w:r w:rsidR="00316DD4">
        <w:t>.</w:t>
      </w:r>
    </w:p>
    <w:p w14:paraId="086F9ACC" w14:textId="74B10C79" w:rsidR="00762B3F" w:rsidRPr="001677EF" w:rsidRDefault="00762B3F" w:rsidP="00DD69E1">
      <w:pPr>
        <w:pStyle w:val="Heading3"/>
        <w:ind w:left="720"/>
        <w:jc w:val="both"/>
      </w:pPr>
      <w:bookmarkStart w:id="589" w:name="_Toc104558154"/>
      <w:bookmarkStart w:id="590" w:name="_Toc110586012"/>
      <w:bookmarkStart w:id="591" w:name="_Toc104558155"/>
      <w:bookmarkStart w:id="592" w:name="_Toc110586013"/>
      <w:bookmarkEnd w:id="589"/>
      <w:bookmarkEnd w:id="590"/>
      <w:bookmarkEnd w:id="591"/>
      <w:bookmarkEnd w:id="592"/>
      <w:r w:rsidRPr="001677EF">
        <w:t>Local content</w:t>
      </w:r>
    </w:p>
    <w:p w14:paraId="7CB6817C" w14:textId="3952FC38" w:rsidR="000619A9" w:rsidRDefault="00CA10F3" w:rsidP="00A85BA7">
      <w:pPr>
        <w:jc w:val="both"/>
        <w:rPr>
          <w:rFonts w:cs="Arial"/>
          <w:szCs w:val="18"/>
          <w:lang w:eastAsia="en-AU"/>
        </w:rPr>
      </w:pPr>
      <w:r w:rsidRPr="00CA10F3">
        <w:rPr>
          <w:rFonts w:cs="Arial"/>
          <w:szCs w:val="18"/>
          <w:lang w:eastAsia="en-AU"/>
        </w:rPr>
        <w:t xml:space="preserve">Under </w:t>
      </w:r>
      <w:r w:rsidR="00F83064">
        <w:rPr>
          <w:rFonts w:cs="Arial"/>
          <w:szCs w:val="18"/>
          <w:lang w:eastAsia="en-AU"/>
        </w:rPr>
        <w:t>LJF</w:t>
      </w:r>
      <w:r w:rsidRPr="00CA10F3">
        <w:rPr>
          <w:rFonts w:cs="Arial"/>
          <w:szCs w:val="18"/>
          <w:lang w:eastAsia="en-AU"/>
        </w:rPr>
        <w:t>, local content refers to Australia and New Zealand (ANZ) value-added activity reflecting:</w:t>
      </w:r>
    </w:p>
    <w:p w14:paraId="7D49644B" w14:textId="77777777" w:rsidR="000521F2" w:rsidRDefault="00CA10F3" w:rsidP="00DD69E1">
      <w:pPr>
        <w:pStyle w:val="dotpoints"/>
        <w:spacing w:line="240" w:lineRule="auto"/>
        <w:ind w:left="357" w:hanging="357"/>
        <w:jc w:val="both"/>
      </w:pPr>
      <w:r w:rsidRPr="00DD69E1">
        <w:t>goods produced by local industry</w:t>
      </w:r>
    </w:p>
    <w:p w14:paraId="2D3743A7" w14:textId="77777777" w:rsidR="000521F2" w:rsidRDefault="005A535C" w:rsidP="00DD69E1">
      <w:pPr>
        <w:pStyle w:val="dotpoints"/>
        <w:spacing w:line="240" w:lineRule="auto"/>
        <w:ind w:left="357" w:hanging="357"/>
        <w:jc w:val="both"/>
      </w:pPr>
      <w:r w:rsidRPr="00DD69E1">
        <w:t>s</w:t>
      </w:r>
      <w:r w:rsidR="00CA10F3" w:rsidRPr="00DD69E1">
        <w:t>ervices supplied by local industry</w:t>
      </w:r>
    </w:p>
    <w:p w14:paraId="1E89770B" w14:textId="089EE140" w:rsidR="00EB098B" w:rsidRPr="00DD69E1" w:rsidRDefault="005A535C" w:rsidP="00DD69E1">
      <w:pPr>
        <w:pStyle w:val="dotpoints"/>
        <w:spacing w:line="240" w:lineRule="auto"/>
        <w:ind w:left="357" w:hanging="357"/>
        <w:jc w:val="both"/>
      </w:pPr>
      <w:r w:rsidRPr="00DD69E1">
        <w:t>c</w:t>
      </w:r>
      <w:r w:rsidR="00CA10F3" w:rsidRPr="00DD69E1">
        <w:t>onstruction activities carried out by local industry.</w:t>
      </w:r>
    </w:p>
    <w:p w14:paraId="5BF0EC5D" w14:textId="661FD29E" w:rsidR="00762B3F" w:rsidRDefault="00FB6B91" w:rsidP="00A85BA7">
      <w:pPr>
        <w:jc w:val="both"/>
        <w:rPr>
          <w:rFonts w:cs="Arial"/>
          <w:lang w:eastAsia="en-AU"/>
        </w:rPr>
      </w:pPr>
      <w:r w:rsidRPr="3AC37FF8">
        <w:rPr>
          <w:rFonts w:cs="Arial"/>
          <w:lang w:eastAsia="en-AU"/>
        </w:rPr>
        <w:t xml:space="preserve">Local industry means industry and other businesses based in Australia or New Zealand. </w:t>
      </w:r>
      <w:r w:rsidR="00762B3F" w:rsidRPr="3AC37FF8">
        <w:rPr>
          <w:rFonts w:cs="Arial"/>
          <w:lang w:eastAsia="en-AU"/>
        </w:rPr>
        <w:t>Local assembly of imported materials, transport of goods, and local labour are all examples of local content or local added value</w:t>
      </w:r>
      <w:r w:rsidR="001F7A30" w:rsidRPr="3AC37FF8">
        <w:rPr>
          <w:rFonts w:cs="Arial"/>
          <w:lang w:eastAsia="en-AU"/>
        </w:rPr>
        <w:t>.</w:t>
      </w:r>
    </w:p>
    <w:p w14:paraId="40465322" w14:textId="0A30D11A" w:rsidR="00B66DCD" w:rsidRPr="00422F86" w:rsidRDefault="00B66DCD" w:rsidP="00B66DCD">
      <w:pPr>
        <w:jc w:val="both"/>
        <w:rPr>
          <w:rFonts w:cstheme="minorHAnsi"/>
        </w:rPr>
      </w:pPr>
      <w:r w:rsidRPr="00422F86">
        <w:rPr>
          <w:rFonts w:cstheme="minorHAnsi"/>
        </w:rPr>
        <w:t>The content of a good</w:t>
      </w:r>
      <w:r w:rsidR="00830056">
        <w:rPr>
          <w:rFonts w:cstheme="minorHAnsi"/>
        </w:rPr>
        <w:t>s</w:t>
      </w:r>
      <w:r w:rsidRPr="00422F86">
        <w:rPr>
          <w:rFonts w:cstheme="minorHAnsi"/>
        </w:rPr>
        <w:t>, service or construction activity may include the following:</w:t>
      </w:r>
    </w:p>
    <w:p w14:paraId="64F007BB" w14:textId="77777777" w:rsidR="00B66DCD" w:rsidRPr="00672B4E" w:rsidRDefault="00B66DCD" w:rsidP="00672B4E">
      <w:pPr>
        <w:pStyle w:val="dotpoints"/>
        <w:spacing w:line="240" w:lineRule="auto"/>
        <w:ind w:left="357" w:hanging="357"/>
        <w:jc w:val="both"/>
      </w:pPr>
      <w:r w:rsidRPr="00672B4E">
        <w:t>manufactured goods</w:t>
      </w:r>
    </w:p>
    <w:p w14:paraId="67657C9A" w14:textId="77777777" w:rsidR="00B66DCD" w:rsidRPr="00672B4E" w:rsidRDefault="00B66DCD" w:rsidP="00672B4E">
      <w:pPr>
        <w:pStyle w:val="dotpoints"/>
        <w:spacing w:line="240" w:lineRule="auto"/>
        <w:ind w:left="357" w:hanging="357"/>
        <w:jc w:val="both"/>
      </w:pPr>
      <w:r w:rsidRPr="00672B4E">
        <w:t>service provision (e.g. engineering, design, ICT, planning, testing and analysis certification, commissioning)</w:t>
      </w:r>
    </w:p>
    <w:p w14:paraId="3B6A20D3" w14:textId="77777777" w:rsidR="00B66DCD" w:rsidRPr="00672B4E" w:rsidRDefault="00B66DCD" w:rsidP="00672B4E">
      <w:pPr>
        <w:pStyle w:val="dotpoints"/>
        <w:spacing w:line="240" w:lineRule="auto"/>
        <w:ind w:left="357" w:hanging="357"/>
        <w:jc w:val="both"/>
      </w:pPr>
      <w:r w:rsidRPr="00672B4E">
        <w:t>direct capital costs (e.g. equipment, machinery)</w:t>
      </w:r>
    </w:p>
    <w:p w14:paraId="717A024F" w14:textId="77777777" w:rsidR="00B66DCD" w:rsidRPr="00672B4E" w:rsidRDefault="00B66DCD" w:rsidP="00672B4E">
      <w:pPr>
        <w:pStyle w:val="dotpoints"/>
        <w:spacing w:line="240" w:lineRule="auto"/>
        <w:ind w:left="357" w:hanging="357"/>
        <w:jc w:val="both"/>
      </w:pPr>
      <w:r w:rsidRPr="00672B4E">
        <w:t>freight, transport and warehousing</w:t>
      </w:r>
    </w:p>
    <w:p w14:paraId="70B791B9" w14:textId="5215E3D9" w:rsidR="00B66DCD" w:rsidRPr="00422F86" w:rsidRDefault="00B66DCD" w:rsidP="00672B4E">
      <w:pPr>
        <w:pStyle w:val="dotpoints"/>
        <w:spacing w:line="240" w:lineRule="auto"/>
        <w:ind w:left="357" w:hanging="357"/>
        <w:jc w:val="both"/>
        <w:rPr>
          <w:rFonts w:cstheme="minorHAnsi"/>
          <w:sz w:val="20"/>
        </w:rPr>
      </w:pPr>
      <w:r w:rsidRPr="00672B4E">
        <w:rPr>
          <w:szCs w:val="18"/>
        </w:rPr>
        <w:t>taxes (excluding GST), margins and insurances – up to 10</w:t>
      </w:r>
      <w:r w:rsidRPr="00672B4E">
        <w:rPr>
          <w:rFonts w:cstheme="minorHAnsi"/>
          <w:szCs w:val="18"/>
        </w:rPr>
        <w:t>% allowable of a project’s local content.</w:t>
      </w:r>
    </w:p>
    <w:p w14:paraId="339B632D" w14:textId="4B5EAED3" w:rsidR="008078CD" w:rsidRDefault="0023286F" w:rsidP="00DD69E1">
      <w:pPr>
        <w:pStyle w:val="Heading3"/>
        <w:ind w:left="720"/>
        <w:jc w:val="both"/>
      </w:pPr>
      <w:r>
        <w:t>I</w:t>
      </w:r>
      <w:r w:rsidR="008F7271">
        <w:t xml:space="preserve">dentification of contestable </w:t>
      </w:r>
      <w:r w:rsidR="0068711D">
        <w:t>items</w:t>
      </w:r>
    </w:p>
    <w:p w14:paraId="2728363D" w14:textId="01AF8AE1" w:rsidR="00CC4781" w:rsidRDefault="0055552C" w:rsidP="00A85BA7">
      <w:pPr>
        <w:spacing w:before="0" w:after="0"/>
        <w:jc w:val="both"/>
        <w:rPr>
          <w:rFonts w:cs="Arial"/>
          <w:lang w:eastAsia="en-AU"/>
        </w:rPr>
      </w:pPr>
      <w:r>
        <w:rPr>
          <w:rFonts w:cs="Arial"/>
          <w:lang w:eastAsia="en-AU"/>
        </w:rPr>
        <w:t xml:space="preserve">Before undertaking a tender process, </w:t>
      </w:r>
      <w:r w:rsidR="003B5F01">
        <w:rPr>
          <w:rFonts w:cs="Arial"/>
          <w:lang w:eastAsia="en-AU"/>
        </w:rPr>
        <w:t xml:space="preserve">the </w:t>
      </w:r>
      <w:r w:rsidR="005F7E28" w:rsidRPr="676BA250">
        <w:rPr>
          <w:rFonts w:cs="Arial"/>
          <w:lang w:eastAsia="en-AU"/>
        </w:rPr>
        <w:t>ICN assesses whether items and services are</w:t>
      </w:r>
      <w:r w:rsidR="001D5EC0" w:rsidRPr="676BA250">
        <w:rPr>
          <w:rFonts w:cs="Arial"/>
          <w:lang w:eastAsia="en-AU"/>
        </w:rPr>
        <w:t xml:space="preserve"> </w:t>
      </w:r>
      <w:r w:rsidR="005F7E28" w:rsidRPr="676BA250">
        <w:rPr>
          <w:rFonts w:cs="Arial"/>
          <w:lang w:eastAsia="en-AU"/>
        </w:rPr>
        <w:t>competitively</w:t>
      </w:r>
      <w:r w:rsidR="00C0444E">
        <w:rPr>
          <w:rFonts w:cs="Arial"/>
          <w:lang w:eastAsia="en-AU"/>
        </w:rPr>
        <w:t xml:space="preserve"> available</w:t>
      </w:r>
      <w:r w:rsidR="005F7E28" w:rsidRPr="676BA250">
        <w:rPr>
          <w:rFonts w:cs="Arial"/>
          <w:lang w:eastAsia="en-AU"/>
        </w:rPr>
        <w:t xml:space="preserve"> locally</w:t>
      </w:r>
      <w:r w:rsidR="00935998" w:rsidRPr="676BA250">
        <w:rPr>
          <w:rFonts w:cs="Arial"/>
          <w:lang w:eastAsia="en-AU"/>
        </w:rPr>
        <w:t xml:space="preserve"> </w:t>
      </w:r>
      <w:r w:rsidR="00232B22">
        <w:rPr>
          <w:rFonts w:cs="Arial"/>
          <w:lang w:eastAsia="en-AU"/>
        </w:rPr>
        <w:t>on all LJF applicable projects</w:t>
      </w:r>
      <w:r w:rsidR="005F7E28" w:rsidRPr="676BA250">
        <w:rPr>
          <w:rFonts w:cs="Arial"/>
          <w:lang w:eastAsia="en-AU"/>
        </w:rPr>
        <w:t>. A list of contestable (those items available both locally and internationally)</w:t>
      </w:r>
      <w:r w:rsidR="001D5EC0" w:rsidRPr="676BA250">
        <w:rPr>
          <w:rFonts w:cs="Arial"/>
          <w:lang w:eastAsia="en-AU"/>
        </w:rPr>
        <w:t xml:space="preserve"> </w:t>
      </w:r>
      <w:r w:rsidR="005F7E28" w:rsidRPr="676BA250">
        <w:rPr>
          <w:rFonts w:cs="Arial"/>
          <w:lang w:eastAsia="en-AU"/>
        </w:rPr>
        <w:t>and non-contestable items (those items found to be available either only locally or only international) will be</w:t>
      </w:r>
      <w:r w:rsidR="001D5EC0" w:rsidRPr="676BA250">
        <w:rPr>
          <w:rFonts w:cs="Arial"/>
          <w:lang w:eastAsia="en-AU"/>
        </w:rPr>
        <w:t xml:space="preserve"> </w:t>
      </w:r>
      <w:r w:rsidR="005F7E28" w:rsidRPr="00672B4E">
        <w:rPr>
          <w:rFonts w:cs="Arial"/>
          <w:b/>
          <w:lang w:eastAsia="en-AU"/>
        </w:rPr>
        <w:t>included in the LIDP</w:t>
      </w:r>
      <w:r w:rsidR="005F7E28" w:rsidRPr="676BA250">
        <w:rPr>
          <w:rFonts w:cs="Arial"/>
          <w:lang w:eastAsia="en-AU"/>
        </w:rPr>
        <w:t xml:space="preserve"> </w:t>
      </w:r>
      <w:r w:rsidR="005F58DB">
        <w:rPr>
          <w:rFonts w:cs="Arial"/>
          <w:lang w:eastAsia="en-AU"/>
        </w:rPr>
        <w:t>t</w:t>
      </w:r>
      <w:r w:rsidR="00304991">
        <w:rPr>
          <w:rFonts w:cs="Arial"/>
          <w:lang w:eastAsia="en-AU"/>
        </w:rPr>
        <w:t>o assist with completing</w:t>
      </w:r>
      <w:r w:rsidR="0038365A">
        <w:rPr>
          <w:rFonts w:cs="Arial"/>
          <w:lang w:eastAsia="en-AU"/>
        </w:rPr>
        <w:t xml:space="preserve"> the LIDP.</w:t>
      </w:r>
    </w:p>
    <w:p w14:paraId="709509F7" w14:textId="447E49BA" w:rsidR="008415BC" w:rsidRPr="006F16A0" w:rsidRDefault="00BC3CC3" w:rsidP="00DD69E1">
      <w:pPr>
        <w:pStyle w:val="Heading3"/>
        <w:ind w:left="720"/>
        <w:jc w:val="both"/>
      </w:pPr>
      <w:bookmarkStart w:id="593" w:name="_Toc104558158"/>
      <w:bookmarkStart w:id="594" w:name="_Toc110586016"/>
      <w:bookmarkStart w:id="595" w:name="_Toc104558159"/>
      <w:bookmarkStart w:id="596" w:name="_Toc110586017"/>
      <w:bookmarkStart w:id="597" w:name="_Strategic_Project_requirements"/>
      <w:bookmarkEnd w:id="593"/>
      <w:bookmarkEnd w:id="594"/>
      <w:bookmarkEnd w:id="595"/>
      <w:bookmarkEnd w:id="596"/>
      <w:bookmarkEnd w:id="597"/>
      <w:r>
        <w:t>Strategic Project requirements</w:t>
      </w:r>
    </w:p>
    <w:p w14:paraId="7B7093DC" w14:textId="1DE56E6E" w:rsidR="000A535B" w:rsidRDefault="00343823" w:rsidP="00672B4E">
      <w:pPr>
        <w:jc w:val="both"/>
      </w:pPr>
      <w:r w:rsidRPr="000B6F78">
        <w:rPr>
          <w:rFonts w:cs="Arial"/>
        </w:rPr>
        <w:t>All LJF</w:t>
      </w:r>
      <w:r w:rsidR="00520B72">
        <w:rPr>
          <w:rFonts w:cs="Arial"/>
        </w:rPr>
        <w:t>-applicable</w:t>
      </w:r>
      <w:r w:rsidRPr="000B6F78">
        <w:rPr>
          <w:rFonts w:cs="Arial"/>
        </w:rPr>
        <w:t xml:space="preserve"> Strategic Projects </w:t>
      </w:r>
      <w:r w:rsidR="004432F9">
        <w:rPr>
          <w:rFonts w:cs="Arial"/>
        </w:rPr>
        <w:t xml:space="preserve">must </w:t>
      </w:r>
      <w:r w:rsidRPr="000B6F78">
        <w:rPr>
          <w:rFonts w:cs="Arial"/>
        </w:rPr>
        <w:t xml:space="preserve">have minimum local content requirements set by the </w:t>
      </w:r>
      <w:r w:rsidR="00345084">
        <w:rPr>
          <w:rFonts w:cs="Arial"/>
        </w:rPr>
        <w:t>M</w:t>
      </w:r>
      <w:r w:rsidRPr="000B6F78">
        <w:rPr>
          <w:rFonts w:cs="Arial"/>
        </w:rPr>
        <w:t>inister</w:t>
      </w:r>
      <w:r w:rsidR="00502020">
        <w:rPr>
          <w:rFonts w:cs="Arial"/>
        </w:rPr>
        <w:t xml:space="preserve"> responsible for LJF</w:t>
      </w:r>
      <w:r w:rsidRPr="000B6F78">
        <w:rPr>
          <w:rFonts w:cs="Arial"/>
        </w:rPr>
        <w:t>, creating opportunities for local industry and workers to contribute to high value goods, services, and construction projects.</w:t>
      </w:r>
      <w:r>
        <w:rPr>
          <w:rFonts w:cs="Arial"/>
        </w:rPr>
        <w:t xml:space="preserve"> The </w:t>
      </w:r>
      <w:r w:rsidR="00345084">
        <w:rPr>
          <w:rFonts w:cs="Arial"/>
        </w:rPr>
        <w:t>M</w:t>
      </w:r>
      <w:r>
        <w:rPr>
          <w:rFonts w:cs="Arial"/>
        </w:rPr>
        <w:t xml:space="preserve">inister </w:t>
      </w:r>
      <w:r w:rsidR="00502020">
        <w:rPr>
          <w:rFonts w:cs="Arial"/>
        </w:rPr>
        <w:t xml:space="preserve">responsible for LJF </w:t>
      </w:r>
      <w:r w:rsidRPr="000B6F78">
        <w:rPr>
          <w:rFonts w:eastAsia="MS Mincho" w:cs="Arial"/>
          <w:szCs w:val="18"/>
        </w:rPr>
        <w:t xml:space="preserve">may </w:t>
      </w:r>
      <w:r>
        <w:rPr>
          <w:rFonts w:eastAsia="MS Mincho" w:cs="Arial"/>
          <w:szCs w:val="18"/>
        </w:rPr>
        <w:t xml:space="preserve">also </w:t>
      </w:r>
      <w:r w:rsidRPr="000B6F78">
        <w:rPr>
          <w:rFonts w:eastAsia="MS Mincho" w:cs="Arial"/>
          <w:szCs w:val="18"/>
        </w:rPr>
        <w:t>set additional requirements</w:t>
      </w:r>
      <w:r>
        <w:rPr>
          <w:rFonts w:cs="Arial"/>
        </w:rPr>
        <w:t xml:space="preserve"> </w:t>
      </w:r>
      <w:r w:rsidRPr="000B6F78">
        <w:rPr>
          <w:rFonts w:cs="Arial"/>
        </w:rPr>
        <w:t>that agencies and/or suppliers must meet.</w:t>
      </w:r>
    </w:p>
    <w:p w14:paraId="29AE576D" w14:textId="63528024" w:rsidR="00DF35F2" w:rsidRPr="00042ADB" w:rsidRDefault="009D66EF" w:rsidP="00672B4E">
      <w:pPr>
        <w:jc w:val="both"/>
      </w:pPr>
      <w:r>
        <w:t>Under s</w:t>
      </w:r>
      <w:r w:rsidR="00DF35F2" w:rsidRPr="00042ADB">
        <w:t>ection 7B</w:t>
      </w:r>
      <w:r w:rsidR="00E33EC7">
        <w:rPr>
          <w:rFonts w:ascii="Cambria" w:hAnsi="Cambria"/>
        </w:rPr>
        <w:t> </w:t>
      </w:r>
      <w:r w:rsidR="00DF35F2" w:rsidRPr="00042ADB">
        <w:t>(2</w:t>
      </w:r>
      <w:r w:rsidR="00FB5E75">
        <w:t>)</w:t>
      </w:r>
      <w:r w:rsidR="00E33EC7">
        <w:rPr>
          <w:rFonts w:ascii="Cambria" w:hAnsi="Cambria"/>
        </w:rPr>
        <w:t> </w:t>
      </w:r>
      <w:r w:rsidR="00E828F5">
        <w:t>and</w:t>
      </w:r>
      <w:r w:rsidR="00E33EC7" w:rsidRPr="00FB5E75">
        <w:rPr>
          <w:rFonts w:ascii="Cambria" w:hAnsi="Cambria" w:cs="Cambria"/>
        </w:rPr>
        <w:t> </w:t>
      </w:r>
      <w:r w:rsidR="00FB5E75" w:rsidRPr="00672B4E">
        <w:t>(</w:t>
      </w:r>
      <w:r w:rsidR="00E828F5">
        <w:t>3</w:t>
      </w:r>
      <w:r w:rsidR="00DF35F2" w:rsidRPr="00042ADB">
        <w:t>) of the Act</w:t>
      </w:r>
      <w:r>
        <w:t xml:space="preserve">, </w:t>
      </w:r>
      <w:r w:rsidR="00DF35F2" w:rsidRPr="00042ADB">
        <w:t xml:space="preserve">the </w:t>
      </w:r>
      <w:r w:rsidR="00345084">
        <w:t>M</w:t>
      </w:r>
      <w:r w:rsidR="00834F59">
        <w:t>inister</w:t>
      </w:r>
      <w:r w:rsidR="00DF35F2" w:rsidRPr="00042ADB">
        <w:t xml:space="preserve"> </w:t>
      </w:r>
      <w:r w:rsidR="002E74EA">
        <w:t xml:space="preserve">responsible for LJF </w:t>
      </w:r>
      <w:r w:rsidR="00DF35F2" w:rsidRPr="00042ADB">
        <w:t xml:space="preserve">must set local content requirements at no less </w:t>
      </w:r>
      <w:r w:rsidR="00DF35F2" w:rsidRPr="00672B4E">
        <w:rPr>
          <w:rFonts w:cs="Arial"/>
          <w:lang w:eastAsia="en-AU"/>
        </w:rPr>
        <w:t>than</w:t>
      </w:r>
      <w:r w:rsidR="00DF35F2" w:rsidRPr="00042ADB">
        <w:t>:</w:t>
      </w:r>
    </w:p>
    <w:p w14:paraId="77FCA4CC" w14:textId="6C22ECC8" w:rsidR="00AF63E8" w:rsidRPr="00042ADB" w:rsidRDefault="00DF35F2" w:rsidP="00DD69E1">
      <w:pPr>
        <w:pStyle w:val="dotpoints"/>
        <w:spacing w:line="240" w:lineRule="auto"/>
        <w:ind w:left="357" w:hanging="357"/>
        <w:jc w:val="both"/>
        <w:rPr>
          <w:sz w:val="24"/>
        </w:rPr>
      </w:pPr>
      <w:r w:rsidRPr="00042ADB">
        <w:t>90% for a Strategic Project that is a construction project</w:t>
      </w:r>
    </w:p>
    <w:p w14:paraId="2F336116" w14:textId="11D35812" w:rsidR="00AF63E8" w:rsidRPr="00042ADB" w:rsidRDefault="00DF35F2" w:rsidP="00DD69E1">
      <w:pPr>
        <w:pStyle w:val="dotpoints"/>
        <w:spacing w:line="240" w:lineRule="auto"/>
        <w:ind w:left="357" w:hanging="357"/>
        <w:jc w:val="both"/>
        <w:rPr>
          <w:sz w:val="24"/>
        </w:rPr>
      </w:pPr>
      <w:r w:rsidRPr="00042ADB">
        <w:t>80% for a Strategic Project that is a services or maintenance contract</w:t>
      </w:r>
    </w:p>
    <w:p w14:paraId="1F7C3BE7" w14:textId="68CE448D" w:rsidR="00AF63E8" w:rsidRPr="00F21C95" w:rsidRDefault="00DF35F2" w:rsidP="00DD69E1">
      <w:pPr>
        <w:pStyle w:val="dotpoints"/>
        <w:spacing w:line="240" w:lineRule="auto"/>
        <w:ind w:left="357" w:hanging="357"/>
        <w:jc w:val="both"/>
        <w:rPr>
          <w:sz w:val="24"/>
          <w:szCs w:val="24"/>
        </w:rPr>
      </w:pPr>
      <w:r w:rsidRPr="00042ADB">
        <w:t>80% for the maintenance or operations phase of a Strategic Project.</w:t>
      </w:r>
    </w:p>
    <w:p w14:paraId="443DB3BC" w14:textId="0CCEF214" w:rsidR="00D267A0" w:rsidRDefault="00D267A0" w:rsidP="00A85BA7">
      <w:pPr>
        <w:jc w:val="both"/>
      </w:pPr>
      <w:r>
        <w:t xml:space="preserve">A </w:t>
      </w:r>
      <w:r w:rsidR="00FE4386">
        <w:t>bidder’s</w:t>
      </w:r>
      <w:r>
        <w:t xml:space="preserve"> LIDP must meet the minimum local content requirement</w:t>
      </w:r>
      <w:r w:rsidR="00B4348A">
        <w:t>s</w:t>
      </w:r>
      <w:r>
        <w:t xml:space="preserve"> set by the Minister. </w:t>
      </w:r>
      <w:r w:rsidR="0049675E">
        <w:t xml:space="preserve">For example, if the </w:t>
      </w:r>
      <w:r w:rsidR="00005282">
        <w:t xml:space="preserve">Minister sets a </w:t>
      </w:r>
      <w:r w:rsidR="0049675E">
        <w:t>local content requirement</w:t>
      </w:r>
      <w:r w:rsidR="00621909">
        <w:t xml:space="preserve"> for a Strategic Project at 92%, the </w:t>
      </w:r>
      <w:r w:rsidR="00FE4386">
        <w:t>bidder’s</w:t>
      </w:r>
      <w:r w:rsidR="00621909">
        <w:t xml:space="preserve"> local content </w:t>
      </w:r>
      <w:r w:rsidR="00B731A3">
        <w:t>commitment in their LIDP must be 92%</w:t>
      </w:r>
      <w:r w:rsidR="003A4E4A">
        <w:t xml:space="preserve"> or higher</w:t>
      </w:r>
      <w:r w:rsidR="00B731A3">
        <w:t>.</w:t>
      </w:r>
    </w:p>
    <w:p w14:paraId="59D629FF" w14:textId="684D5C53" w:rsidR="00DF35F2" w:rsidRDefault="00DF35F2" w:rsidP="00A85BA7">
      <w:pPr>
        <w:jc w:val="both"/>
      </w:pPr>
      <w:r w:rsidRPr="00042ADB">
        <w:t xml:space="preserve">The Act also provides that the </w:t>
      </w:r>
      <w:r w:rsidR="00345084">
        <w:t>M</w:t>
      </w:r>
      <w:r w:rsidRPr="00042ADB">
        <w:t xml:space="preserve">inister </w:t>
      </w:r>
      <w:r w:rsidR="00F83479">
        <w:t xml:space="preserve">responsible for LJF </w:t>
      </w:r>
      <w:r w:rsidRPr="00042ADB">
        <w:t>may determine other matters relating to Strategic Projects, including but not limited to:</w:t>
      </w:r>
    </w:p>
    <w:p w14:paraId="30E3F7C4" w14:textId="737DCAA2" w:rsidR="00AA48A4" w:rsidRPr="00042ADB" w:rsidRDefault="00A52CD7" w:rsidP="00DD69E1">
      <w:pPr>
        <w:pStyle w:val="dotpoints"/>
        <w:spacing w:line="240" w:lineRule="auto"/>
        <w:ind w:left="357" w:hanging="357"/>
        <w:jc w:val="both"/>
      </w:pPr>
      <w:r>
        <w:t>r</w:t>
      </w:r>
      <w:r w:rsidR="00AA48A4" w:rsidRPr="00042ADB">
        <w:t>equirements to maximise or specify the use of steel products produced by local industry</w:t>
      </w:r>
    </w:p>
    <w:p w14:paraId="5689E104" w14:textId="4F669277" w:rsidR="00AA48A4" w:rsidRPr="00042ADB" w:rsidRDefault="00AA48A4" w:rsidP="00DD69E1">
      <w:pPr>
        <w:pStyle w:val="dotpoints"/>
        <w:spacing w:line="240" w:lineRule="auto"/>
        <w:ind w:left="357" w:hanging="357"/>
        <w:jc w:val="both"/>
      </w:pPr>
      <w:r w:rsidRPr="00042ADB">
        <w:t xml:space="preserve">requirements to maximise </w:t>
      </w:r>
      <w:r w:rsidR="00D30DBD">
        <w:t xml:space="preserve">or specify </w:t>
      </w:r>
      <w:r w:rsidRPr="00042ADB">
        <w:t>the use of uniform</w:t>
      </w:r>
      <w:r w:rsidR="00B17E5C">
        <w:t>s</w:t>
      </w:r>
      <w:r w:rsidRPr="00042ADB">
        <w:t xml:space="preserve"> and personal protective equipment (PPE) produced by local industry</w:t>
      </w:r>
    </w:p>
    <w:p w14:paraId="1354452B" w14:textId="3AC306FE" w:rsidR="00DF35F2" w:rsidRPr="00DD69E1" w:rsidRDefault="00AA48A4" w:rsidP="00DD69E1">
      <w:pPr>
        <w:pStyle w:val="dotpoints"/>
        <w:spacing w:line="240" w:lineRule="auto"/>
        <w:ind w:left="357" w:hanging="357"/>
        <w:jc w:val="both"/>
      </w:pPr>
      <w:r w:rsidRPr="00042ADB">
        <w:t>any other requirements or conditions.</w:t>
      </w:r>
    </w:p>
    <w:p w14:paraId="32B5D4EB" w14:textId="63F8D695" w:rsidR="000A2A76" w:rsidRPr="00520B72" w:rsidRDefault="00520B72" w:rsidP="00DD69E1">
      <w:pPr>
        <w:spacing w:before="240"/>
        <w:jc w:val="both"/>
      </w:pPr>
      <w:r w:rsidRPr="00520B72">
        <w:t xml:space="preserve">The </w:t>
      </w:r>
      <w:r w:rsidR="00345084">
        <w:t>M</w:t>
      </w:r>
      <w:r w:rsidRPr="00520B72">
        <w:t xml:space="preserve">inister </w:t>
      </w:r>
      <w:r w:rsidR="004B3FB1">
        <w:t xml:space="preserve">responsible for LJF </w:t>
      </w:r>
      <w:r w:rsidRPr="00520B72">
        <w:t xml:space="preserve">may </w:t>
      </w:r>
      <w:r w:rsidR="00D66328">
        <w:t>have regard to any of the</w:t>
      </w:r>
      <w:r w:rsidRPr="00520B72">
        <w:t xml:space="preserve"> LJF Policy objectives when setting local content requirements or determining other matters related to Strategic Projects.</w:t>
      </w:r>
    </w:p>
    <w:p w14:paraId="2084CE5D" w14:textId="601BD936" w:rsidR="00430154" w:rsidRDefault="00430154" w:rsidP="00DD69E1">
      <w:pPr>
        <w:pStyle w:val="Heading3"/>
        <w:ind w:left="720"/>
        <w:jc w:val="both"/>
      </w:pPr>
      <w:r>
        <w:t>M</w:t>
      </w:r>
      <w:r w:rsidR="00F961B1">
        <w:t>ajor Projects Skills Guarantee (</w:t>
      </w:r>
      <w:r w:rsidR="006E3D28">
        <w:t>M</w:t>
      </w:r>
      <w:r>
        <w:t>PSG</w:t>
      </w:r>
      <w:r w:rsidR="006E3D28">
        <w:t>)</w:t>
      </w:r>
      <w:r w:rsidR="00E70CED">
        <w:t xml:space="preserve"> requirements</w:t>
      </w:r>
    </w:p>
    <w:p w14:paraId="10D007F6" w14:textId="2F82D162" w:rsidR="00045AFA" w:rsidRDefault="00CE45D7" w:rsidP="00672B4E">
      <w:pPr>
        <w:autoSpaceDE w:val="0"/>
        <w:autoSpaceDN w:val="0"/>
        <w:adjustRightInd w:val="0"/>
        <w:spacing w:before="0" w:after="0"/>
        <w:jc w:val="both"/>
      </w:pPr>
      <w:r w:rsidRPr="00B852C5">
        <w:rPr>
          <w:rFonts w:cstheme="minorHAnsi"/>
          <w:szCs w:val="18"/>
        </w:rPr>
        <w:t xml:space="preserve">The </w:t>
      </w:r>
      <w:r w:rsidRPr="00672B4E">
        <w:t>MPSG</w:t>
      </w:r>
      <w:r w:rsidRPr="00B852C5">
        <w:rPr>
          <w:rFonts w:cstheme="minorHAnsi"/>
          <w:szCs w:val="18"/>
        </w:rPr>
        <w:t xml:space="preserve"> provides opportunities for</w:t>
      </w:r>
      <w:r w:rsidR="00D76E65" w:rsidRPr="00B852C5">
        <w:rPr>
          <w:rFonts w:cstheme="minorHAnsi"/>
          <w:szCs w:val="18"/>
        </w:rPr>
        <w:t xml:space="preserve"> </w:t>
      </w:r>
      <w:r w:rsidR="00801F49" w:rsidRPr="00B852C5">
        <w:rPr>
          <w:rFonts w:cstheme="minorHAnsi"/>
          <w:szCs w:val="18"/>
        </w:rPr>
        <w:t>ATCs</w:t>
      </w:r>
      <w:r w:rsidRPr="00B852C5">
        <w:rPr>
          <w:rFonts w:cstheme="minorHAnsi"/>
          <w:szCs w:val="18"/>
        </w:rPr>
        <w:t xml:space="preserve"> to work on Victoria’s largest construction projects. This helps to ensure Victorians starting their career in the construction industry have more opportunities to receive on-the-job training.</w:t>
      </w:r>
    </w:p>
    <w:p w14:paraId="68DE6350" w14:textId="48AE2D03" w:rsidR="00AC1027" w:rsidRDefault="005678F6" w:rsidP="00672B4E">
      <w:pPr>
        <w:jc w:val="both"/>
      </w:pPr>
      <w:r>
        <w:t>Under s</w:t>
      </w:r>
      <w:r w:rsidR="008F5257" w:rsidRPr="00042ADB">
        <w:t>ection</w:t>
      </w:r>
      <w:r w:rsidR="00F21C95" w:rsidRPr="00F21C95">
        <w:rPr>
          <w:rFonts w:ascii="Cambria" w:hAnsi="Cambria" w:cs="Cambria"/>
        </w:rPr>
        <w:t> </w:t>
      </w:r>
      <w:r w:rsidR="008F5257" w:rsidRPr="00042ADB">
        <w:t xml:space="preserve">7C </w:t>
      </w:r>
      <w:r w:rsidR="008F5257">
        <w:t xml:space="preserve">of the </w:t>
      </w:r>
      <w:r w:rsidR="00274439">
        <w:rPr>
          <w:iCs/>
        </w:rPr>
        <w:t>Act</w:t>
      </w:r>
      <w:r w:rsidR="002033B3">
        <w:rPr>
          <w:iCs/>
        </w:rPr>
        <w:t>,</w:t>
      </w:r>
      <w:r w:rsidR="008F5257" w:rsidRPr="000D7EE9">
        <w:t xml:space="preserve"> </w:t>
      </w:r>
      <w:r w:rsidR="008F5257" w:rsidRPr="00042ADB">
        <w:t xml:space="preserve">the MPSG applies to </w:t>
      </w:r>
      <w:r w:rsidR="0085017C">
        <w:t>S</w:t>
      </w:r>
      <w:r w:rsidR="008F5257" w:rsidRPr="00042ADB">
        <w:t xml:space="preserve">tandard </w:t>
      </w:r>
      <w:r w:rsidR="0085017C">
        <w:t>P</w:t>
      </w:r>
      <w:r w:rsidR="008F5257" w:rsidRPr="00042ADB">
        <w:t xml:space="preserve">rojects that are construction projects with a budget of $20 million or more and </w:t>
      </w:r>
      <w:r w:rsidR="009061E5">
        <w:t>S</w:t>
      </w:r>
      <w:r w:rsidR="008F5257" w:rsidRPr="00042ADB">
        <w:t xml:space="preserve">trategic </w:t>
      </w:r>
      <w:r w:rsidR="009061E5">
        <w:t>P</w:t>
      </w:r>
      <w:r w:rsidR="008F5257" w:rsidRPr="00042ADB">
        <w:t>rojects that are construction projects.</w:t>
      </w:r>
    </w:p>
    <w:p w14:paraId="4714E4AF" w14:textId="453094F0" w:rsidR="001F7A30" w:rsidRDefault="002A69E8" w:rsidP="00672B4E">
      <w:pPr>
        <w:shd w:val="pct5" w:color="auto" w:fill="auto"/>
        <w:jc w:val="both"/>
      </w:pPr>
      <w:r w:rsidRPr="00B852C5">
        <w:rPr>
          <w:rFonts w:cstheme="minorHAnsi"/>
          <w:b/>
          <w:szCs w:val="18"/>
        </w:rPr>
        <w:t xml:space="preserve">All MPSG-applicable projects have a mandated requirement for the contractor to deliver at least 10% of project labour hours using Victorian </w:t>
      </w:r>
      <w:r>
        <w:rPr>
          <w:rFonts w:cs="Arial"/>
          <w:b/>
          <w:bCs/>
        </w:rPr>
        <w:t>ATCs</w:t>
      </w:r>
      <w:r w:rsidRPr="00807100">
        <w:rPr>
          <w:rFonts w:cs="Arial"/>
          <w:b/>
          <w:bCs/>
        </w:rPr>
        <w:t>.</w:t>
      </w:r>
      <w:r w:rsidRPr="00B852C5">
        <w:rPr>
          <w:rFonts w:cstheme="minorHAnsi"/>
          <w:szCs w:val="18"/>
        </w:rPr>
        <w:t xml:space="preserve"> This is based on estimated labour hours provided by bidders at project tendering</w:t>
      </w:r>
      <w:r w:rsidR="00B25103" w:rsidRPr="00B852C5">
        <w:rPr>
          <w:rFonts w:cstheme="minorHAnsi"/>
          <w:szCs w:val="18"/>
        </w:rPr>
        <w:t xml:space="preserve"> </w:t>
      </w:r>
      <w:r w:rsidR="00B25103" w:rsidRPr="00B25103">
        <w:rPr>
          <w:rFonts w:cstheme="minorHAnsi"/>
          <w:szCs w:val="18"/>
        </w:rPr>
        <w:t>as part of their LIDP</w:t>
      </w:r>
      <w:r w:rsidRPr="00B852C5">
        <w:rPr>
          <w:rFonts w:cstheme="minorHAnsi"/>
          <w:szCs w:val="18"/>
        </w:rPr>
        <w:t>.</w:t>
      </w:r>
    </w:p>
    <w:p w14:paraId="62BC3C53" w14:textId="768A70D6" w:rsidR="008F5257" w:rsidRPr="000A0C98" w:rsidRDefault="001F7A30" w:rsidP="00672B4E">
      <w:pPr>
        <w:jc w:val="both"/>
      </w:pPr>
      <w:r w:rsidRPr="000210EA">
        <w:t>If your p</w:t>
      </w:r>
      <w:r w:rsidRPr="001077F1">
        <w:t>roject is</w:t>
      </w:r>
      <w:r w:rsidR="00592B43" w:rsidRPr="001077F1">
        <w:t xml:space="preserve"> MPSG-applicable, </w:t>
      </w:r>
      <w:r w:rsidR="00A10B9B" w:rsidRPr="001077F1">
        <w:t xml:space="preserve">please </w:t>
      </w:r>
      <w:r w:rsidR="00592B43" w:rsidRPr="001077F1">
        <w:t>refer to</w:t>
      </w:r>
      <w:r w:rsidR="00175C7E">
        <w:t xml:space="preserve"> </w:t>
      </w:r>
      <w:hyperlink w:anchor="_Toc230354095" w:history="1">
        <w:r w:rsidR="000B0113">
          <w:rPr>
            <w:rStyle w:val="Hyperlink"/>
          </w:rPr>
          <w:t>a</w:t>
        </w:r>
        <w:r w:rsidR="00175C7E" w:rsidRPr="00175C7E">
          <w:rPr>
            <w:rStyle w:val="Hyperlink"/>
          </w:rPr>
          <w:t>dditional</w:t>
        </w:r>
        <w:r w:rsidR="000B0113">
          <w:rPr>
            <w:rStyle w:val="Hyperlink"/>
          </w:rPr>
          <w:t xml:space="preserve"> g</w:t>
        </w:r>
        <w:r w:rsidR="00175C7E" w:rsidRPr="00175C7E">
          <w:rPr>
            <w:rStyle w:val="Hyperlink"/>
          </w:rPr>
          <w:t xml:space="preserve">uidance for MPSG </w:t>
        </w:r>
        <w:r w:rsidR="00EC2505">
          <w:rPr>
            <w:rStyle w:val="Hyperlink"/>
          </w:rPr>
          <w:t>p</w:t>
        </w:r>
        <w:r w:rsidR="00175C7E" w:rsidRPr="00175C7E">
          <w:rPr>
            <w:rStyle w:val="Hyperlink"/>
          </w:rPr>
          <w:t>rojects</w:t>
        </w:r>
      </w:hyperlink>
      <w:r w:rsidR="00175C7E">
        <w:t xml:space="preserve"> </w:t>
      </w:r>
      <w:r w:rsidR="00592B43" w:rsidRPr="000210EA">
        <w:t>for</w:t>
      </w:r>
      <w:r w:rsidR="00592B43" w:rsidRPr="001077F1">
        <w:t xml:space="preserve"> important </w:t>
      </w:r>
      <w:r w:rsidR="002E53DF" w:rsidRPr="001077F1">
        <w:t xml:space="preserve">further </w:t>
      </w:r>
      <w:r w:rsidR="00592B43" w:rsidRPr="001077F1">
        <w:t>information.</w:t>
      </w:r>
      <w:r w:rsidR="002E53DF" w:rsidRPr="002E53DF">
        <w:t xml:space="preserve"> This includes</w:t>
      </w:r>
      <w:r w:rsidR="00BD651E">
        <w:t xml:space="preserve"> how MPSG </w:t>
      </w:r>
      <w:r w:rsidR="002E53DF" w:rsidRPr="002E53DF">
        <w:t>commitments</w:t>
      </w:r>
      <w:r w:rsidR="00BD651E">
        <w:t xml:space="preserve"> are calculated</w:t>
      </w:r>
      <w:r w:rsidR="002E53DF" w:rsidRPr="002E53DF">
        <w:t xml:space="preserve"> in the LIDP, and detailed information about eligible </w:t>
      </w:r>
      <w:r w:rsidR="00457D11">
        <w:t>ATCs</w:t>
      </w:r>
      <w:r w:rsidR="002E53DF" w:rsidRPr="002E53DF">
        <w:t xml:space="preserve"> and eligible labour hours.</w:t>
      </w:r>
    </w:p>
    <w:p w14:paraId="6D90DF41" w14:textId="1226CB00" w:rsidR="00D41A9A" w:rsidRPr="00042ADB" w:rsidRDefault="002A6E45" w:rsidP="00672B4E">
      <w:pPr>
        <w:pStyle w:val="Heading2"/>
      </w:pPr>
      <w:bookmarkStart w:id="598" w:name="_Toc110586507"/>
      <w:bookmarkStart w:id="599" w:name="_Toc233728428"/>
      <w:r w:rsidRPr="00042ADB">
        <w:t>Step</w:t>
      </w:r>
      <w:r w:rsidR="006647BC">
        <w:rPr>
          <w:rFonts w:ascii="Cambria" w:hAnsi="Cambria"/>
        </w:rPr>
        <w:t> </w:t>
      </w:r>
      <w:r w:rsidRPr="00042ADB">
        <w:t>2</w:t>
      </w:r>
      <w:r w:rsidR="006647BC">
        <w:rPr>
          <w:rFonts w:ascii="Cambria" w:hAnsi="Cambria"/>
        </w:rPr>
        <w:t> </w:t>
      </w:r>
      <w:r w:rsidRPr="00042ADB">
        <w:t>-</w:t>
      </w:r>
      <w:r w:rsidR="006647BC">
        <w:rPr>
          <w:rFonts w:ascii="Cambria" w:hAnsi="Cambria"/>
        </w:rPr>
        <w:t> </w:t>
      </w:r>
      <w:r w:rsidR="00D41A9A" w:rsidRPr="00042ADB">
        <w:t xml:space="preserve">Prepare and submit </w:t>
      </w:r>
      <w:r w:rsidR="00C517CE">
        <w:t>a</w:t>
      </w:r>
      <w:r w:rsidR="00D41A9A" w:rsidRPr="00042ADB">
        <w:t xml:space="preserve"> L</w:t>
      </w:r>
      <w:r w:rsidR="00AE3E12" w:rsidRPr="00042ADB">
        <w:t>ocal Industry Development P</w:t>
      </w:r>
      <w:r w:rsidR="00A46074" w:rsidRPr="00042ADB">
        <w:t>l</w:t>
      </w:r>
      <w:r w:rsidR="00AE3E12" w:rsidRPr="00042ADB">
        <w:t>an</w:t>
      </w:r>
      <w:r w:rsidR="00A46074" w:rsidRPr="00042ADB">
        <w:t xml:space="preserve"> (L</w:t>
      </w:r>
      <w:r w:rsidR="00D41A9A" w:rsidRPr="00042ADB">
        <w:t>IDP</w:t>
      </w:r>
      <w:r w:rsidR="00A46074" w:rsidRPr="00042ADB">
        <w:t>)</w:t>
      </w:r>
      <w:r w:rsidR="00D41A9A" w:rsidRPr="00042ADB">
        <w:t xml:space="preserve"> </w:t>
      </w:r>
      <w:r w:rsidR="00C517CE">
        <w:t>on the VMC</w:t>
      </w:r>
      <w:bookmarkEnd w:id="598"/>
      <w:bookmarkEnd w:id="599"/>
    </w:p>
    <w:p w14:paraId="44406EC8" w14:textId="75C19890" w:rsidR="00534507" w:rsidRDefault="006F44C2" w:rsidP="00672B4E">
      <w:pPr>
        <w:jc w:val="both"/>
        <w:rPr>
          <w:rFonts w:cs="Arial"/>
        </w:rPr>
      </w:pPr>
      <w:r>
        <w:rPr>
          <w:rFonts w:cs="Arial"/>
        </w:rPr>
        <w:t>All b</w:t>
      </w:r>
      <w:r w:rsidR="007A3B81">
        <w:rPr>
          <w:rFonts w:cs="Arial"/>
        </w:rPr>
        <w:t>idders must submit a</w:t>
      </w:r>
      <w:r w:rsidR="007A3B81" w:rsidRPr="0024377E">
        <w:rPr>
          <w:rFonts w:cs="Arial"/>
        </w:rPr>
        <w:t xml:space="preserve"> </w:t>
      </w:r>
      <w:r w:rsidR="00D77465">
        <w:rPr>
          <w:rFonts w:cs="Arial"/>
        </w:rPr>
        <w:t>complete</w:t>
      </w:r>
      <w:r w:rsidR="007A425B">
        <w:rPr>
          <w:rFonts w:cs="Arial"/>
        </w:rPr>
        <w:t xml:space="preserve"> </w:t>
      </w:r>
      <w:r w:rsidR="007A3B81">
        <w:rPr>
          <w:rFonts w:cs="Arial"/>
        </w:rPr>
        <w:t>LIDP</w:t>
      </w:r>
      <w:r w:rsidR="007A3B81" w:rsidRPr="0024377E">
        <w:rPr>
          <w:rFonts w:cs="Arial"/>
        </w:rPr>
        <w:t xml:space="preserve"> </w:t>
      </w:r>
      <w:r w:rsidR="007A3B81">
        <w:rPr>
          <w:rFonts w:cs="Arial"/>
        </w:rPr>
        <w:t>and</w:t>
      </w:r>
      <w:r w:rsidR="00A3462D">
        <w:rPr>
          <w:rFonts w:cs="Arial"/>
        </w:rPr>
        <w:t xml:space="preserve"> provide a copy of the </w:t>
      </w:r>
      <w:r w:rsidR="007A3B81">
        <w:rPr>
          <w:rFonts w:cs="Arial"/>
        </w:rPr>
        <w:t xml:space="preserve">ICN Acknowledgement Letter to the agency </w:t>
      </w:r>
      <w:r w:rsidR="007A3B81" w:rsidRPr="00086288">
        <w:rPr>
          <w:rFonts w:cs="Arial"/>
        </w:rPr>
        <w:t>as part</w:t>
      </w:r>
      <w:r w:rsidR="007A3B81" w:rsidRPr="00350D38">
        <w:rPr>
          <w:rFonts w:cs="Arial"/>
          <w:szCs w:val="18"/>
        </w:rPr>
        <w:t xml:space="preserve"> of the tender document</w:t>
      </w:r>
      <w:r w:rsidR="002A1606">
        <w:rPr>
          <w:rFonts w:cs="Arial"/>
          <w:szCs w:val="18"/>
        </w:rPr>
        <w:t>ation</w:t>
      </w:r>
      <w:r w:rsidR="007A3B81" w:rsidRPr="0024377E">
        <w:rPr>
          <w:rFonts w:cs="Arial"/>
        </w:rPr>
        <w:t xml:space="preserve"> for any </w:t>
      </w:r>
      <w:r w:rsidR="00EA3BA8">
        <w:rPr>
          <w:rFonts w:cs="Arial"/>
        </w:rPr>
        <w:t xml:space="preserve">LJF-applicable </w:t>
      </w:r>
      <w:r w:rsidR="007A3B81" w:rsidRPr="0024377E">
        <w:rPr>
          <w:rFonts w:cs="Arial"/>
        </w:rPr>
        <w:t>project</w:t>
      </w:r>
      <w:r w:rsidR="007A3B81" w:rsidRPr="0058517D">
        <w:rPr>
          <w:rFonts w:cs="Arial"/>
        </w:rPr>
        <w:t>.</w:t>
      </w:r>
      <w:r w:rsidR="007A3B81">
        <w:rPr>
          <w:rFonts w:cs="Arial"/>
        </w:rPr>
        <w:t xml:space="preserve"> </w:t>
      </w:r>
      <w:r w:rsidR="007A3B81" w:rsidRPr="002E63A2">
        <w:rPr>
          <w:rFonts w:cs="Arial"/>
        </w:rPr>
        <w:t>The LIDP is an online form</w:t>
      </w:r>
      <w:r w:rsidR="007A3B81">
        <w:rPr>
          <w:rFonts w:cs="Arial"/>
        </w:rPr>
        <w:t>, which</w:t>
      </w:r>
      <w:r w:rsidR="007A3B81" w:rsidRPr="002E63A2">
        <w:rPr>
          <w:rFonts w:cs="Arial"/>
        </w:rPr>
        <w:t xml:space="preserve"> </w:t>
      </w:r>
      <w:r w:rsidR="007A3B81">
        <w:rPr>
          <w:rFonts w:cs="Arial"/>
        </w:rPr>
        <w:t>b</w:t>
      </w:r>
      <w:r w:rsidR="007A3B81" w:rsidRPr="007C5FF4">
        <w:rPr>
          <w:rFonts w:cs="Arial"/>
        </w:rPr>
        <w:t xml:space="preserve">idders submit </w:t>
      </w:r>
      <w:r w:rsidR="007A3B81">
        <w:rPr>
          <w:rFonts w:cs="Arial"/>
        </w:rPr>
        <w:t xml:space="preserve">to the ICN </w:t>
      </w:r>
      <w:r w:rsidR="007A3B81" w:rsidRPr="007C5FF4">
        <w:rPr>
          <w:rFonts w:cs="Arial"/>
        </w:rPr>
        <w:t xml:space="preserve">through the </w:t>
      </w:r>
      <w:hyperlink r:id="rId27" w:history="1">
        <w:r w:rsidR="007A3B81" w:rsidRPr="00B93A4A">
          <w:rPr>
            <w:rStyle w:val="Hyperlink"/>
            <w:rFonts w:cs="Arial"/>
          </w:rPr>
          <w:t>VMC</w:t>
        </w:r>
      </w:hyperlink>
      <w:r w:rsidR="003F52D1">
        <w:t>.</w:t>
      </w:r>
      <w:r w:rsidR="00870933">
        <w:t xml:space="preserve"> </w:t>
      </w:r>
      <w:r w:rsidR="003F52D1">
        <w:t>T</w:t>
      </w:r>
      <w:r w:rsidR="00870933">
        <w:t>he</w:t>
      </w:r>
      <w:r w:rsidR="007A3B81" w:rsidRPr="00845D38">
        <w:rPr>
          <w:rFonts w:cs="Arial"/>
        </w:rPr>
        <w:t xml:space="preserve"> ICN will issue an Acknowledgement Letter to a bidder via email</w:t>
      </w:r>
      <w:r w:rsidR="007A3B81" w:rsidRPr="00F3697B">
        <w:rPr>
          <w:rFonts w:cs="Arial"/>
        </w:rPr>
        <w:t xml:space="preserve"> if the LIDP has been completed properly.</w:t>
      </w:r>
    </w:p>
    <w:p w14:paraId="0FE03365" w14:textId="546328A3" w:rsidR="00D41A9A" w:rsidRDefault="007A3B81" w:rsidP="00672B4E">
      <w:pPr>
        <w:shd w:val="pct5" w:color="auto" w:fill="auto"/>
        <w:jc w:val="both"/>
        <w:rPr>
          <w:rFonts w:cs="Arial"/>
        </w:rPr>
      </w:pPr>
      <w:r w:rsidRPr="003A4712">
        <w:rPr>
          <w:rFonts w:cs="Arial"/>
          <w:b/>
          <w:bCs/>
        </w:rPr>
        <w:t>A tender proposal is not complete without an ICN Acknowledgement Letter</w:t>
      </w:r>
      <w:r>
        <w:rPr>
          <w:rFonts w:cs="Arial"/>
        </w:rPr>
        <w:t>.</w:t>
      </w:r>
      <w:r w:rsidR="00534507">
        <w:rPr>
          <w:rFonts w:cs="Arial"/>
        </w:rPr>
        <w:t xml:space="preserve"> </w:t>
      </w:r>
      <w:r w:rsidRPr="00AE74D9">
        <w:rPr>
          <w:rFonts w:cs="Arial"/>
        </w:rPr>
        <w:t>Only bidders with</w:t>
      </w:r>
      <w:r>
        <w:rPr>
          <w:rFonts w:cs="Arial"/>
        </w:rPr>
        <w:t xml:space="preserve"> an</w:t>
      </w:r>
      <w:r w:rsidRPr="00AE74D9">
        <w:rPr>
          <w:rFonts w:cs="Arial"/>
        </w:rPr>
        <w:t xml:space="preserve"> ICN </w:t>
      </w:r>
      <w:r>
        <w:rPr>
          <w:rFonts w:cs="Arial"/>
        </w:rPr>
        <w:t>acknowledged</w:t>
      </w:r>
      <w:r w:rsidRPr="00AE74D9">
        <w:rPr>
          <w:rFonts w:cs="Arial"/>
        </w:rPr>
        <w:t xml:space="preserve"> </w:t>
      </w:r>
      <w:r w:rsidRPr="00AB658B">
        <w:rPr>
          <w:rFonts w:cs="Arial"/>
        </w:rPr>
        <w:t xml:space="preserve">LIDP </w:t>
      </w:r>
      <w:r w:rsidRPr="00AE74D9">
        <w:rPr>
          <w:rFonts w:cs="Arial"/>
        </w:rPr>
        <w:t xml:space="preserve">may be considered by the </w:t>
      </w:r>
      <w:r>
        <w:rPr>
          <w:rFonts w:cs="Arial"/>
        </w:rPr>
        <w:t>agency during</w:t>
      </w:r>
      <w:r w:rsidRPr="00AE74D9">
        <w:rPr>
          <w:rFonts w:cs="Arial"/>
        </w:rPr>
        <w:t xml:space="preserve"> selecti</w:t>
      </w:r>
      <w:r>
        <w:rPr>
          <w:rFonts w:cs="Arial"/>
        </w:rPr>
        <w:t>on of</w:t>
      </w:r>
      <w:r w:rsidRPr="00AE74D9">
        <w:rPr>
          <w:rFonts w:cs="Arial"/>
        </w:rPr>
        <w:t xml:space="preserve"> the preferred </w:t>
      </w:r>
      <w:r>
        <w:rPr>
          <w:rFonts w:cs="Arial"/>
        </w:rPr>
        <w:t xml:space="preserve">bidder. </w:t>
      </w:r>
      <w:r w:rsidRPr="009D3C4C">
        <w:rPr>
          <w:rFonts w:cs="Arial"/>
        </w:rPr>
        <w:t xml:space="preserve">Failure to provide the Acknowledgement Letter </w:t>
      </w:r>
      <w:r w:rsidR="00FA06DC">
        <w:rPr>
          <w:rFonts w:cs="Arial"/>
        </w:rPr>
        <w:t>will</w:t>
      </w:r>
      <w:r w:rsidR="00FA06DC" w:rsidRPr="009D3C4C">
        <w:rPr>
          <w:rFonts w:cs="Arial"/>
        </w:rPr>
        <w:t xml:space="preserve"> </w:t>
      </w:r>
      <w:r w:rsidRPr="009D3C4C">
        <w:rPr>
          <w:rFonts w:cs="Arial"/>
        </w:rPr>
        <w:t>mean the end of the procurement process for the bidder.</w:t>
      </w:r>
    </w:p>
    <w:p w14:paraId="232236FA" w14:textId="0FDC4D1E" w:rsidR="003A74C6" w:rsidRPr="00B36000" w:rsidRDefault="00395B66" w:rsidP="00A85BA7">
      <w:pPr>
        <w:jc w:val="both"/>
        <w:rPr>
          <w:rFonts w:cs="Arial"/>
        </w:rPr>
      </w:pPr>
      <w:r w:rsidRPr="009E7215">
        <w:rPr>
          <w:rFonts w:cs="Arial"/>
        </w:rPr>
        <w:t xml:space="preserve">Agencies </w:t>
      </w:r>
      <w:r w:rsidRPr="006468C7">
        <w:rPr>
          <w:rFonts w:cs="Arial"/>
        </w:rPr>
        <w:t xml:space="preserve">and </w:t>
      </w:r>
      <w:r w:rsidR="00FA06DC">
        <w:rPr>
          <w:rFonts w:cs="Arial"/>
        </w:rPr>
        <w:t>DJSIR</w:t>
      </w:r>
      <w:r w:rsidR="00FA06DC" w:rsidRPr="006468C7">
        <w:rPr>
          <w:rFonts w:cs="Arial"/>
        </w:rPr>
        <w:t xml:space="preserve"> </w:t>
      </w:r>
      <w:r>
        <w:rPr>
          <w:rFonts w:cs="Arial"/>
        </w:rPr>
        <w:t>have access to</w:t>
      </w:r>
      <w:r w:rsidRPr="004A0184">
        <w:rPr>
          <w:rFonts w:cs="Arial"/>
        </w:rPr>
        <w:t xml:space="preserve"> </w:t>
      </w:r>
      <w:r w:rsidRPr="00AD0A63">
        <w:rPr>
          <w:rFonts w:cs="Arial"/>
        </w:rPr>
        <w:t>the submitted LIDP</w:t>
      </w:r>
      <w:r w:rsidRPr="00170FF8">
        <w:rPr>
          <w:rFonts w:cs="Arial"/>
        </w:rPr>
        <w:t xml:space="preserve">s, </w:t>
      </w:r>
      <w:r>
        <w:rPr>
          <w:rFonts w:cs="Arial"/>
        </w:rPr>
        <w:t>Acknowledgement Letter</w:t>
      </w:r>
      <w:r w:rsidRPr="00722E9E">
        <w:rPr>
          <w:rFonts w:cs="Arial"/>
        </w:rPr>
        <w:t xml:space="preserve">s, </w:t>
      </w:r>
      <w:r>
        <w:rPr>
          <w:rFonts w:cs="Arial"/>
        </w:rPr>
        <w:t>contestability assessment</w:t>
      </w:r>
      <w:r w:rsidRPr="00722E9E">
        <w:rPr>
          <w:rFonts w:cs="Arial"/>
        </w:rPr>
        <w:t xml:space="preserve"> and </w:t>
      </w:r>
      <w:r>
        <w:rPr>
          <w:rFonts w:cs="Arial"/>
        </w:rPr>
        <w:t xml:space="preserve">the </w:t>
      </w:r>
      <w:r w:rsidR="00F45D17">
        <w:rPr>
          <w:rFonts w:cs="Arial"/>
        </w:rPr>
        <w:t>LJF</w:t>
      </w:r>
      <w:r w:rsidR="00F45D17" w:rsidRPr="00722E9E">
        <w:rPr>
          <w:rFonts w:cs="Arial"/>
        </w:rPr>
        <w:t xml:space="preserve"> </w:t>
      </w:r>
      <w:r w:rsidR="0074666E">
        <w:rPr>
          <w:rFonts w:cs="Arial"/>
          <w:szCs w:val="18"/>
        </w:rPr>
        <w:t xml:space="preserve">Achievability </w:t>
      </w:r>
      <w:r w:rsidR="00CF1594">
        <w:rPr>
          <w:rFonts w:cs="Arial"/>
          <w:szCs w:val="18"/>
        </w:rPr>
        <w:t>R</w:t>
      </w:r>
      <w:r>
        <w:rPr>
          <w:rFonts w:cs="Arial"/>
          <w:szCs w:val="18"/>
        </w:rPr>
        <w:t>eport</w:t>
      </w:r>
      <w:r w:rsidR="0074666E">
        <w:rPr>
          <w:rFonts w:cs="Arial"/>
          <w:szCs w:val="18"/>
        </w:rPr>
        <w:t xml:space="preserve"> </w:t>
      </w:r>
      <w:r w:rsidR="008210E8" w:rsidRPr="00C53BF0">
        <w:rPr>
          <w:rFonts w:cs="Arial"/>
        </w:rPr>
        <w:t>through the VMC.</w:t>
      </w:r>
    </w:p>
    <w:p w14:paraId="7BF541BF" w14:textId="77777777" w:rsidR="006829E3" w:rsidRDefault="006829E3" w:rsidP="00DD69E1">
      <w:pPr>
        <w:pStyle w:val="Heading3"/>
        <w:ind w:left="720"/>
        <w:jc w:val="both"/>
      </w:pPr>
      <w:r>
        <w:t>Importance of the LIDP</w:t>
      </w:r>
    </w:p>
    <w:p w14:paraId="0AE845F5" w14:textId="6D93D732" w:rsidR="006829E3" w:rsidRDefault="006829E3" w:rsidP="00DD69E1">
      <w:pPr>
        <w:pStyle w:val="bodycopy"/>
        <w:jc w:val="both"/>
        <w:rPr>
          <w:szCs w:val="18"/>
        </w:rPr>
      </w:pPr>
      <w:r w:rsidRPr="000210EA">
        <w:rPr>
          <w:szCs w:val="18"/>
        </w:rPr>
        <w:t>A</w:t>
      </w:r>
      <w:r w:rsidRPr="0069768B">
        <w:rPr>
          <w:szCs w:val="18"/>
        </w:rPr>
        <w:t>n LIDP outlines the supplier’s commitment to address the LJF requirements for the project and details the</w:t>
      </w:r>
      <w:r w:rsidR="0064379F">
        <w:rPr>
          <w:szCs w:val="18"/>
        </w:rPr>
        <w:t xml:space="preserve"> committed</w:t>
      </w:r>
      <w:r w:rsidRPr="0069768B">
        <w:rPr>
          <w:szCs w:val="18"/>
        </w:rPr>
        <w:t xml:space="preserve"> local content and job outcomes. </w:t>
      </w:r>
      <w:r w:rsidRPr="00042ADB">
        <w:rPr>
          <w:szCs w:val="18"/>
        </w:rPr>
        <w:t xml:space="preserve">The LIDP informs assessment of the </w:t>
      </w:r>
      <w:r w:rsidR="000D78AC">
        <w:rPr>
          <w:szCs w:val="18"/>
        </w:rPr>
        <w:t>mandatory</w:t>
      </w:r>
      <w:r w:rsidRPr="00042ADB">
        <w:rPr>
          <w:szCs w:val="18"/>
        </w:rPr>
        <w:t xml:space="preserve"> 20</w:t>
      </w:r>
      <w:r w:rsidR="009A4BE1">
        <w:rPr>
          <w:szCs w:val="18"/>
        </w:rPr>
        <w:t>%</w:t>
      </w:r>
      <w:r w:rsidR="00886348">
        <w:rPr>
          <w:szCs w:val="18"/>
        </w:rPr>
        <w:t xml:space="preserve"> </w:t>
      </w:r>
      <w:r w:rsidRPr="00042ADB">
        <w:rPr>
          <w:szCs w:val="18"/>
        </w:rPr>
        <w:t xml:space="preserve">LJF weighting during the tender process, and the preferred bidder’s LIDP is incorporated within the </w:t>
      </w:r>
      <w:r w:rsidR="008970E5">
        <w:rPr>
          <w:szCs w:val="18"/>
        </w:rPr>
        <w:t>project</w:t>
      </w:r>
      <w:r w:rsidRPr="00042ADB">
        <w:rPr>
          <w:szCs w:val="18"/>
        </w:rPr>
        <w:t xml:space="preserve"> contract. The supplier must then comply with the LJF commitments contained within their LIDP and contract.</w:t>
      </w:r>
    </w:p>
    <w:p w14:paraId="294C0138" w14:textId="207D58B3" w:rsidR="0090723F" w:rsidRPr="00441BE2" w:rsidRDefault="00280699" w:rsidP="00672B4E">
      <w:pPr>
        <w:jc w:val="both"/>
        <w:rPr>
          <w:rFonts w:cs="Arial"/>
          <w:szCs w:val="18"/>
        </w:rPr>
      </w:pPr>
      <w:r>
        <w:rPr>
          <w:rFonts w:cs="Arial"/>
        </w:rPr>
        <w:t>The</w:t>
      </w:r>
      <w:r w:rsidRPr="00086288">
        <w:rPr>
          <w:rFonts w:cs="Arial"/>
        </w:rPr>
        <w:t xml:space="preserve"> </w:t>
      </w:r>
      <w:r w:rsidR="0090723F" w:rsidRPr="00086288">
        <w:rPr>
          <w:rFonts w:cs="Arial"/>
        </w:rPr>
        <w:t xml:space="preserve">LIDP </w:t>
      </w:r>
      <w:r>
        <w:rPr>
          <w:rFonts w:cs="Arial"/>
        </w:rPr>
        <w:t>should</w:t>
      </w:r>
      <w:r w:rsidR="0090723F" w:rsidRPr="00086288">
        <w:rPr>
          <w:rFonts w:cs="Arial"/>
        </w:rPr>
        <w:t xml:space="preserve"> </w:t>
      </w:r>
      <w:r w:rsidR="00B70269">
        <w:rPr>
          <w:rFonts w:cs="Arial"/>
        </w:rPr>
        <w:t xml:space="preserve">realistically </w:t>
      </w:r>
      <w:r w:rsidR="0090723F" w:rsidRPr="00086288">
        <w:rPr>
          <w:rFonts w:cs="Arial"/>
        </w:rPr>
        <w:t xml:space="preserve">reflect the </w:t>
      </w:r>
      <w:r w:rsidR="00FD3548">
        <w:rPr>
          <w:rFonts w:cs="Arial"/>
        </w:rPr>
        <w:t>project</w:t>
      </w:r>
      <w:r w:rsidR="0090723F" w:rsidRPr="00086288">
        <w:rPr>
          <w:rFonts w:cs="Arial"/>
        </w:rPr>
        <w:t xml:space="preserve"> complexity </w:t>
      </w:r>
      <w:r w:rsidR="0025440C">
        <w:rPr>
          <w:rFonts w:cs="Arial"/>
        </w:rPr>
        <w:t>and the i</w:t>
      </w:r>
      <w:r w:rsidR="0090723F" w:rsidRPr="00350D38">
        <w:rPr>
          <w:rFonts w:cs="Arial"/>
          <w:szCs w:val="18"/>
        </w:rPr>
        <w:t>nformation</w:t>
      </w:r>
      <w:r w:rsidR="0090723F">
        <w:rPr>
          <w:rFonts w:cs="Arial"/>
          <w:szCs w:val="18"/>
        </w:rPr>
        <w:t xml:space="preserve"> required will </w:t>
      </w:r>
      <w:r w:rsidR="00FD3548">
        <w:rPr>
          <w:rFonts w:cs="Arial"/>
          <w:szCs w:val="18"/>
        </w:rPr>
        <w:t>depend</w:t>
      </w:r>
      <w:r w:rsidR="0090723F">
        <w:rPr>
          <w:rFonts w:cs="Arial"/>
          <w:szCs w:val="18"/>
        </w:rPr>
        <w:t xml:space="preserve"> on the size and type of the project. Broadly, it will include information on:</w:t>
      </w:r>
    </w:p>
    <w:p w14:paraId="63D77EA2" w14:textId="7779988F" w:rsidR="0090723F" w:rsidRPr="00441BE2" w:rsidRDefault="0090723F" w:rsidP="00DD69E1">
      <w:pPr>
        <w:pStyle w:val="ListParagraph"/>
        <w:numPr>
          <w:ilvl w:val="0"/>
          <w:numId w:val="20"/>
        </w:numPr>
        <w:ind w:left="357" w:hanging="357"/>
        <w:jc w:val="both"/>
        <w:rPr>
          <w:rFonts w:ascii="VIC" w:hAnsi="VIC" w:cstheme="minorHAnsi"/>
          <w:sz w:val="18"/>
          <w:szCs w:val="18"/>
        </w:rPr>
      </w:pPr>
      <w:r w:rsidRPr="00441BE2">
        <w:rPr>
          <w:rFonts w:ascii="VIC" w:hAnsi="VIC" w:cstheme="minorHAnsi"/>
          <w:b/>
          <w:bCs/>
          <w:sz w:val="18"/>
          <w:szCs w:val="18"/>
        </w:rPr>
        <w:t>industry development commitments</w:t>
      </w:r>
      <w:r w:rsidRPr="00441BE2">
        <w:rPr>
          <w:rFonts w:ascii="VIC" w:hAnsi="VIC" w:cstheme="minorHAnsi"/>
          <w:sz w:val="18"/>
          <w:szCs w:val="18"/>
        </w:rPr>
        <w:t xml:space="preserve"> </w:t>
      </w:r>
      <w:r w:rsidR="00BF1DE4">
        <w:rPr>
          <w:rFonts w:ascii="VIC" w:hAnsi="VIC" w:cstheme="minorHAnsi"/>
          <w:sz w:val="18"/>
          <w:szCs w:val="18"/>
        </w:rPr>
        <w:t xml:space="preserve">for example, </w:t>
      </w:r>
      <w:r w:rsidRPr="00441BE2">
        <w:rPr>
          <w:rFonts w:ascii="VIC" w:hAnsi="VIC" w:cstheme="minorHAnsi"/>
          <w:sz w:val="18"/>
          <w:szCs w:val="18"/>
        </w:rPr>
        <w:t>local content, technology transfer, supply chain engagement</w:t>
      </w:r>
    </w:p>
    <w:p w14:paraId="5D21FD05" w14:textId="0593C45A" w:rsidR="0090723F" w:rsidRPr="00441BE2" w:rsidRDefault="0090723F" w:rsidP="00DD69E1">
      <w:pPr>
        <w:pStyle w:val="ListParagraph"/>
        <w:numPr>
          <w:ilvl w:val="0"/>
          <w:numId w:val="20"/>
        </w:numPr>
        <w:ind w:left="357" w:hanging="357"/>
        <w:jc w:val="both"/>
        <w:rPr>
          <w:rFonts w:ascii="VIC" w:hAnsi="VIC" w:cstheme="minorHAnsi"/>
          <w:sz w:val="18"/>
          <w:szCs w:val="18"/>
        </w:rPr>
      </w:pPr>
      <w:r w:rsidRPr="00441BE2">
        <w:rPr>
          <w:rFonts w:ascii="VIC" w:hAnsi="VIC" w:cstheme="minorHAnsi"/>
          <w:b/>
          <w:bCs/>
          <w:sz w:val="18"/>
          <w:szCs w:val="18"/>
        </w:rPr>
        <w:t>job outcomes commitments</w:t>
      </w:r>
      <w:r w:rsidRPr="00441BE2">
        <w:rPr>
          <w:rFonts w:ascii="VIC" w:hAnsi="VIC" w:cstheme="minorHAnsi"/>
          <w:sz w:val="18"/>
          <w:szCs w:val="18"/>
        </w:rPr>
        <w:t xml:space="preserve"> (new and retained jobs, training), including MPSG commitments where applicable (opportunities for </w:t>
      </w:r>
      <w:r w:rsidR="00457D11">
        <w:rPr>
          <w:rFonts w:ascii="VIC" w:hAnsi="VIC" w:cstheme="minorHAnsi"/>
          <w:sz w:val="18"/>
          <w:szCs w:val="18"/>
        </w:rPr>
        <w:t>ATCs</w:t>
      </w:r>
      <w:r w:rsidRPr="00441BE2">
        <w:rPr>
          <w:rFonts w:ascii="VIC" w:hAnsi="VIC" w:cstheme="minorHAnsi"/>
          <w:sz w:val="18"/>
          <w:szCs w:val="18"/>
        </w:rPr>
        <w:t>)</w:t>
      </w:r>
    </w:p>
    <w:p w14:paraId="7BF47F6E" w14:textId="77777777" w:rsidR="0090723F" w:rsidRPr="00441BE2" w:rsidRDefault="0090723F" w:rsidP="00DD69E1">
      <w:pPr>
        <w:pStyle w:val="ListParagraph"/>
        <w:numPr>
          <w:ilvl w:val="0"/>
          <w:numId w:val="20"/>
        </w:numPr>
        <w:ind w:left="357" w:hanging="357"/>
        <w:jc w:val="both"/>
        <w:rPr>
          <w:rFonts w:ascii="VIC" w:hAnsi="VIC" w:cstheme="minorHAnsi"/>
          <w:sz w:val="18"/>
          <w:szCs w:val="18"/>
        </w:rPr>
      </w:pPr>
      <w:r w:rsidRPr="00441BE2">
        <w:rPr>
          <w:rFonts w:ascii="VIC" w:hAnsi="VIC" w:cstheme="minorHAnsi"/>
          <w:b/>
          <w:bCs/>
          <w:sz w:val="18"/>
          <w:szCs w:val="18"/>
        </w:rPr>
        <w:t>how the LIDP will be implemented</w:t>
      </w:r>
      <w:r w:rsidRPr="00441BE2">
        <w:rPr>
          <w:rFonts w:ascii="VIC" w:hAnsi="VIC" w:cstheme="minorHAnsi"/>
          <w:sz w:val="18"/>
          <w:szCs w:val="18"/>
        </w:rPr>
        <w:t xml:space="preserve"> and management of risks, including industry engagement strategies and selection and benchmarking of local content</w:t>
      </w:r>
    </w:p>
    <w:p w14:paraId="6DC99E43" w14:textId="77777777" w:rsidR="0090723F" w:rsidRPr="00441BE2" w:rsidRDefault="0090723F" w:rsidP="00DD69E1">
      <w:pPr>
        <w:pStyle w:val="ListParagraph"/>
        <w:numPr>
          <w:ilvl w:val="0"/>
          <w:numId w:val="20"/>
        </w:numPr>
        <w:ind w:left="357" w:hanging="357"/>
        <w:jc w:val="both"/>
        <w:rPr>
          <w:rFonts w:ascii="VIC" w:hAnsi="VIC" w:cstheme="minorHAnsi"/>
          <w:sz w:val="18"/>
          <w:szCs w:val="18"/>
        </w:rPr>
      </w:pPr>
      <w:r w:rsidRPr="00441BE2">
        <w:rPr>
          <w:rFonts w:ascii="VIC" w:hAnsi="VIC" w:cstheme="minorHAnsi"/>
          <w:b/>
          <w:bCs/>
          <w:sz w:val="18"/>
          <w:szCs w:val="18"/>
        </w:rPr>
        <w:t>monitoring and reporting requirements</w:t>
      </w:r>
      <w:r w:rsidRPr="00441BE2">
        <w:rPr>
          <w:rFonts w:ascii="VIC" w:hAnsi="VIC" w:cstheme="minorHAnsi"/>
          <w:sz w:val="18"/>
          <w:szCs w:val="18"/>
        </w:rPr>
        <w:t>, including those to be delivered as part of normal project management procedures</w:t>
      </w:r>
    </w:p>
    <w:p w14:paraId="0A2F75FF" w14:textId="77777777" w:rsidR="00427887" w:rsidRPr="00672B4E" w:rsidRDefault="0090723F" w:rsidP="00DD69E1">
      <w:pPr>
        <w:pStyle w:val="ListParagraph"/>
        <w:numPr>
          <w:ilvl w:val="0"/>
          <w:numId w:val="20"/>
        </w:numPr>
        <w:ind w:left="357" w:hanging="357"/>
        <w:jc w:val="both"/>
        <w:rPr>
          <w:rFonts w:ascii="VIC" w:hAnsi="VIC" w:cstheme="minorHAnsi"/>
          <w:b/>
          <w:sz w:val="18"/>
          <w:szCs w:val="18"/>
        </w:rPr>
      </w:pPr>
      <w:r w:rsidRPr="00DD69E1">
        <w:rPr>
          <w:rFonts w:ascii="VIC" w:hAnsi="VIC" w:cstheme="minorHAnsi"/>
          <w:sz w:val="18"/>
          <w:szCs w:val="18"/>
        </w:rPr>
        <w:t xml:space="preserve">the </w:t>
      </w:r>
      <w:r w:rsidR="002C41ED" w:rsidRPr="00DD69E1">
        <w:rPr>
          <w:rFonts w:ascii="VIC" w:hAnsi="VIC" w:cstheme="minorHAnsi"/>
          <w:sz w:val="18"/>
          <w:szCs w:val="18"/>
        </w:rPr>
        <w:t>number</w:t>
      </w:r>
      <w:r w:rsidRPr="00DD69E1">
        <w:rPr>
          <w:rFonts w:ascii="VIC" w:hAnsi="VIC" w:cstheme="minorHAnsi"/>
          <w:sz w:val="18"/>
          <w:szCs w:val="18"/>
        </w:rPr>
        <w:t xml:space="preserve"> of</w:t>
      </w:r>
      <w:r w:rsidRPr="00042ADB">
        <w:rPr>
          <w:rFonts w:ascii="VIC" w:hAnsi="VIC" w:cstheme="minorHAnsi"/>
          <w:b/>
          <w:bCs/>
          <w:sz w:val="18"/>
          <w:szCs w:val="18"/>
        </w:rPr>
        <w:t xml:space="preserve"> </w:t>
      </w:r>
      <w:r w:rsidRPr="00543782">
        <w:rPr>
          <w:rFonts w:ascii="VIC" w:hAnsi="VIC" w:cstheme="minorHAnsi"/>
          <w:b/>
          <w:bCs/>
          <w:sz w:val="18"/>
          <w:szCs w:val="18"/>
        </w:rPr>
        <w:t xml:space="preserve">SMEs </w:t>
      </w:r>
      <w:r w:rsidRPr="00DD69E1">
        <w:rPr>
          <w:rFonts w:ascii="VIC" w:hAnsi="VIC" w:cstheme="minorHAnsi"/>
          <w:b/>
          <w:bCs/>
          <w:sz w:val="18"/>
          <w:szCs w:val="18"/>
        </w:rPr>
        <w:t>that will be engaged</w:t>
      </w:r>
      <w:r w:rsidRPr="00042ADB">
        <w:rPr>
          <w:rFonts w:ascii="VIC" w:hAnsi="VIC" w:cstheme="minorHAnsi"/>
          <w:sz w:val="18"/>
          <w:szCs w:val="18"/>
        </w:rPr>
        <w:t xml:space="preserve"> as part of the contract</w:t>
      </w:r>
    </w:p>
    <w:p w14:paraId="4332E156" w14:textId="008BC48D" w:rsidR="00D05FA4" w:rsidRPr="00B852C5" w:rsidRDefault="00427887" w:rsidP="00672B4E">
      <w:pPr>
        <w:pStyle w:val="ListParagraph"/>
        <w:numPr>
          <w:ilvl w:val="0"/>
          <w:numId w:val="20"/>
        </w:numPr>
        <w:spacing w:after="200"/>
        <w:ind w:left="357" w:hanging="357"/>
        <w:jc w:val="both"/>
        <w:rPr>
          <w:rFonts w:ascii="VIC" w:hAnsi="VIC" w:cstheme="minorHAnsi"/>
          <w:sz w:val="18"/>
          <w:szCs w:val="18"/>
        </w:rPr>
      </w:pPr>
      <w:r>
        <w:rPr>
          <w:rFonts w:ascii="VIC" w:hAnsi="VIC" w:cstheme="minorHAnsi"/>
          <w:b/>
          <w:bCs/>
          <w:sz w:val="18"/>
          <w:szCs w:val="18"/>
        </w:rPr>
        <w:t xml:space="preserve">any other commitments in relation to requirements or conditions </w:t>
      </w:r>
      <w:r>
        <w:rPr>
          <w:rFonts w:ascii="VIC" w:hAnsi="VIC" w:cstheme="minorHAnsi"/>
          <w:sz w:val="18"/>
          <w:szCs w:val="18"/>
        </w:rPr>
        <w:t xml:space="preserve">set by the </w:t>
      </w:r>
      <w:r w:rsidR="00345084">
        <w:rPr>
          <w:rFonts w:ascii="VIC" w:hAnsi="VIC" w:cstheme="minorHAnsi"/>
          <w:sz w:val="18"/>
          <w:szCs w:val="18"/>
        </w:rPr>
        <w:t>M</w:t>
      </w:r>
      <w:r>
        <w:rPr>
          <w:rFonts w:ascii="VIC" w:hAnsi="VIC" w:cstheme="minorHAnsi"/>
          <w:sz w:val="18"/>
          <w:szCs w:val="18"/>
        </w:rPr>
        <w:t>inister responsible for LJF in relation to the project</w:t>
      </w:r>
      <w:r w:rsidR="0090723F" w:rsidRPr="00042ADB">
        <w:rPr>
          <w:rFonts w:ascii="VIC" w:hAnsi="VIC" w:cstheme="minorHAnsi"/>
          <w:sz w:val="18"/>
          <w:szCs w:val="18"/>
        </w:rPr>
        <w:t>.</w:t>
      </w:r>
    </w:p>
    <w:p w14:paraId="7C485412" w14:textId="1F0A3025" w:rsidR="001D5D12" w:rsidRDefault="001D5D12" w:rsidP="00DD69E1">
      <w:pPr>
        <w:pStyle w:val="Heading3"/>
        <w:ind w:left="720"/>
        <w:jc w:val="both"/>
      </w:pPr>
      <w:bookmarkStart w:id="600" w:name="_Toc104558165"/>
      <w:bookmarkStart w:id="601" w:name="_Toc110586023"/>
      <w:bookmarkStart w:id="602" w:name="_Toc104558166"/>
      <w:bookmarkStart w:id="603" w:name="_Toc110586024"/>
      <w:bookmarkStart w:id="604" w:name="_Toc104558167"/>
      <w:bookmarkStart w:id="605" w:name="_Toc110586025"/>
      <w:bookmarkStart w:id="606" w:name="_Toc104558168"/>
      <w:bookmarkStart w:id="607" w:name="_Toc110586026"/>
      <w:bookmarkStart w:id="608" w:name="_Toc104558169"/>
      <w:bookmarkStart w:id="609" w:name="_Toc110586027"/>
      <w:bookmarkStart w:id="610" w:name="_Toc104558170"/>
      <w:bookmarkStart w:id="611" w:name="_Toc110586028"/>
      <w:bookmarkStart w:id="612" w:name="_ICN_Acknowledgement_Letter"/>
      <w:bookmarkStart w:id="613" w:name="_ICN_Acknowledgement_Letter_1"/>
      <w:bookmarkStart w:id="614" w:name="_Toc10335523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r>
        <w:t>Completing the online LIDP</w:t>
      </w:r>
    </w:p>
    <w:p w14:paraId="7DCE2129" w14:textId="3DC3FEAE" w:rsidR="001D5D12" w:rsidRPr="00B852C5" w:rsidRDefault="001D5D12" w:rsidP="00A85BA7">
      <w:pPr>
        <w:pStyle w:val="bodycopy"/>
        <w:jc w:val="both"/>
        <w:rPr>
          <w:szCs w:val="18"/>
        </w:rPr>
      </w:pPr>
      <w:r w:rsidRPr="00B852C5">
        <w:rPr>
          <w:szCs w:val="18"/>
        </w:rPr>
        <w:t xml:space="preserve">Bidders must </w:t>
      </w:r>
      <w:r w:rsidR="0016589B" w:rsidRPr="00B852C5">
        <w:rPr>
          <w:szCs w:val="18"/>
        </w:rPr>
        <w:t xml:space="preserve">be </w:t>
      </w:r>
      <w:r w:rsidRPr="00B852C5">
        <w:rPr>
          <w:szCs w:val="18"/>
        </w:rPr>
        <w:t>register</w:t>
      </w:r>
      <w:r w:rsidR="0016589B" w:rsidRPr="00B852C5">
        <w:rPr>
          <w:szCs w:val="18"/>
        </w:rPr>
        <w:t xml:space="preserve">ed </w:t>
      </w:r>
      <w:r w:rsidRPr="00B852C5">
        <w:rPr>
          <w:szCs w:val="18"/>
        </w:rPr>
        <w:t xml:space="preserve">on the </w:t>
      </w:r>
      <w:hyperlink r:id="rId28" w:history="1">
        <w:r w:rsidRPr="0099205B">
          <w:rPr>
            <w:rStyle w:val="Hyperlink"/>
            <w:szCs w:val="18"/>
          </w:rPr>
          <w:t>VMC</w:t>
        </w:r>
      </w:hyperlink>
      <w:r w:rsidR="001C0F06">
        <w:t xml:space="preserve">. </w:t>
      </w:r>
      <w:r w:rsidRPr="00B852C5">
        <w:rPr>
          <w:szCs w:val="18"/>
        </w:rPr>
        <w:t>The LIDP is completed by logging into the VMC and selecting the relevant tender. If the tender is not listed, contact the agency.</w:t>
      </w:r>
    </w:p>
    <w:p w14:paraId="67DB0E04" w14:textId="23565490" w:rsidR="001D5D12" w:rsidRPr="00B852C5" w:rsidRDefault="001D5D12" w:rsidP="00A85BA7">
      <w:pPr>
        <w:pStyle w:val="bodycopy"/>
        <w:jc w:val="both"/>
        <w:rPr>
          <w:szCs w:val="18"/>
        </w:rPr>
      </w:pPr>
      <w:r w:rsidRPr="00B852C5">
        <w:rPr>
          <w:szCs w:val="18"/>
        </w:rPr>
        <w:t xml:space="preserve">The Victorian Government </w:t>
      </w:r>
      <w:r w:rsidR="00207636" w:rsidRPr="00B852C5">
        <w:rPr>
          <w:szCs w:val="18"/>
        </w:rPr>
        <w:t>has engaged</w:t>
      </w:r>
      <w:r w:rsidR="0081476D" w:rsidRPr="00B852C5">
        <w:rPr>
          <w:szCs w:val="18"/>
        </w:rPr>
        <w:t xml:space="preserve"> </w:t>
      </w:r>
      <w:r w:rsidRPr="00B852C5">
        <w:rPr>
          <w:szCs w:val="18"/>
        </w:rPr>
        <w:t xml:space="preserve">the ICN to help bidders prepare LIDPs and identify opportunities for local suppliers. </w:t>
      </w:r>
      <w:r w:rsidR="004E791B" w:rsidRPr="00B852C5">
        <w:rPr>
          <w:szCs w:val="18"/>
        </w:rPr>
        <w:t>Bidder</w:t>
      </w:r>
      <w:r w:rsidR="00A03D3C" w:rsidRPr="00B852C5">
        <w:rPr>
          <w:szCs w:val="18"/>
        </w:rPr>
        <w:t>s</w:t>
      </w:r>
      <w:r w:rsidR="004E791B" w:rsidRPr="00B852C5">
        <w:rPr>
          <w:szCs w:val="18"/>
        </w:rPr>
        <w:t xml:space="preserve"> can request assistance through the VMC on completing the LIDP, including assistance to understand and identify local capability.</w:t>
      </w:r>
    </w:p>
    <w:p w14:paraId="7A8DEF57" w14:textId="7ED130AC" w:rsidR="001D5D12" w:rsidRPr="00B852C5" w:rsidRDefault="00177C62" w:rsidP="00A85BA7">
      <w:pPr>
        <w:pStyle w:val="bodycopy"/>
        <w:jc w:val="both"/>
        <w:rPr>
          <w:szCs w:val="18"/>
        </w:rPr>
      </w:pPr>
      <w:r w:rsidRPr="00672B4E">
        <w:rPr>
          <w:szCs w:val="18"/>
        </w:rPr>
        <w:t>Preparing an LIDP can take anywhere from 1 to 6 working days, depending on the size and complexity of the project, the contestable items involved, and the bidder’s experience with LJF. For some projects, it may take several weeks</w:t>
      </w:r>
      <w:r w:rsidR="001D5D12" w:rsidRPr="00B852C5">
        <w:rPr>
          <w:szCs w:val="18"/>
        </w:rPr>
        <w:t xml:space="preserve">. </w:t>
      </w:r>
      <w:r w:rsidR="001D5D12" w:rsidRPr="00441BE2">
        <w:rPr>
          <w:szCs w:val="18"/>
        </w:rPr>
        <w:t>All fields within the online LIDP must be completed before it can be submitted.</w:t>
      </w:r>
    </w:p>
    <w:p w14:paraId="28735403" w14:textId="7D08EE49" w:rsidR="00D15738" w:rsidRPr="00B852C5" w:rsidRDefault="007C4A7E" w:rsidP="00A85BA7">
      <w:pPr>
        <w:pStyle w:val="bodycopy"/>
        <w:jc w:val="both"/>
        <w:rPr>
          <w:szCs w:val="18"/>
        </w:rPr>
      </w:pPr>
      <w:r w:rsidRPr="00B852C5">
        <w:rPr>
          <w:szCs w:val="18"/>
        </w:rPr>
        <w:t xml:space="preserve">As part of the tender evaluation </w:t>
      </w:r>
      <w:r w:rsidR="00B5119D" w:rsidRPr="00B852C5">
        <w:rPr>
          <w:szCs w:val="18"/>
        </w:rPr>
        <w:t>agencies are required to apply a mandatory</w:t>
      </w:r>
      <w:r w:rsidR="00EA16BC" w:rsidRPr="00B852C5">
        <w:rPr>
          <w:szCs w:val="18"/>
        </w:rPr>
        <w:t xml:space="preserve"> 10</w:t>
      </w:r>
      <w:r w:rsidR="001151C5" w:rsidRPr="00B852C5">
        <w:rPr>
          <w:szCs w:val="18"/>
        </w:rPr>
        <w:t>% weighting for local industry development and 10% weighting for job outcomes (see</w:t>
      </w:r>
      <w:r w:rsidR="00752E42">
        <w:rPr>
          <w:szCs w:val="18"/>
        </w:rPr>
        <w:t xml:space="preserve"> section</w:t>
      </w:r>
      <w:r w:rsidR="001151C5" w:rsidRPr="00B852C5">
        <w:rPr>
          <w:szCs w:val="18"/>
        </w:rPr>
        <w:t xml:space="preserve"> </w:t>
      </w:r>
      <w:r w:rsidR="00752E42">
        <w:rPr>
          <w:szCs w:val="18"/>
        </w:rPr>
        <w:t>3.</w:t>
      </w:r>
      <w:r w:rsidR="00FB2397">
        <w:rPr>
          <w:szCs w:val="18"/>
        </w:rPr>
        <w:t>4</w:t>
      </w:r>
      <w:r w:rsidR="00752E42">
        <w:rPr>
          <w:szCs w:val="18"/>
        </w:rPr>
        <w:t xml:space="preserve"> </w:t>
      </w:r>
      <w:hyperlink w:anchor="_Step_4_–" w:history="1">
        <w:r w:rsidR="00A676C6">
          <w:rPr>
            <w:rStyle w:val="Hyperlink"/>
          </w:rPr>
          <w:t>Step 4</w:t>
        </w:r>
      </w:hyperlink>
      <w:r w:rsidR="001151C5" w:rsidRPr="00B852C5">
        <w:rPr>
          <w:szCs w:val="18"/>
        </w:rPr>
        <w:t xml:space="preserve"> </w:t>
      </w:r>
      <w:r w:rsidR="00557B29" w:rsidRPr="00B852C5">
        <w:rPr>
          <w:szCs w:val="18"/>
        </w:rPr>
        <w:t>below</w:t>
      </w:r>
      <w:r w:rsidR="001151C5" w:rsidRPr="00B852C5">
        <w:rPr>
          <w:szCs w:val="18"/>
        </w:rPr>
        <w:t xml:space="preserve"> for more information).</w:t>
      </w:r>
    </w:p>
    <w:p w14:paraId="01759E9E" w14:textId="5A6CA0E6" w:rsidR="00BC2FD7" w:rsidRPr="00B852C5" w:rsidRDefault="001151C5" w:rsidP="00A85BA7">
      <w:pPr>
        <w:pStyle w:val="bodycopy"/>
        <w:jc w:val="both"/>
        <w:rPr>
          <w:szCs w:val="18"/>
        </w:rPr>
      </w:pPr>
      <w:r w:rsidRPr="00B852C5">
        <w:rPr>
          <w:szCs w:val="18"/>
        </w:rPr>
        <w:t xml:space="preserve">In preparing </w:t>
      </w:r>
      <w:r w:rsidR="00F446F3" w:rsidRPr="00B852C5">
        <w:rPr>
          <w:szCs w:val="18"/>
        </w:rPr>
        <w:t>an</w:t>
      </w:r>
      <w:r w:rsidRPr="00B852C5">
        <w:rPr>
          <w:szCs w:val="18"/>
        </w:rPr>
        <w:t xml:space="preserve"> LIDP, bidders are encouraged to consider the LJF objectives to support local industry developmen</w:t>
      </w:r>
      <w:r w:rsidR="00D352CF" w:rsidRPr="00B852C5">
        <w:rPr>
          <w:szCs w:val="18"/>
        </w:rPr>
        <w:t>t by</w:t>
      </w:r>
      <w:r w:rsidRPr="00B852C5">
        <w:rPr>
          <w:szCs w:val="18"/>
        </w:rPr>
        <w:t>:</w:t>
      </w:r>
    </w:p>
    <w:p w14:paraId="7580B2DF" w14:textId="77777777" w:rsidR="00BC2FD7" w:rsidRPr="00672B4E" w:rsidRDefault="00BC2FD7" w:rsidP="00BC2FD7">
      <w:pPr>
        <w:pStyle w:val="dotpoints"/>
        <w:spacing w:before="0" w:after="0" w:line="240" w:lineRule="auto"/>
        <w:ind w:left="357" w:hanging="357"/>
        <w:jc w:val="both"/>
      </w:pPr>
      <w:r w:rsidRPr="00672B4E">
        <w:t>expanding market opportunities for local businesses</w:t>
      </w:r>
    </w:p>
    <w:p w14:paraId="655B0481" w14:textId="77777777" w:rsidR="00BC2FD7" w:rsidRPr="00672B4E" w:rsidRDefault="00BC2FD7" w:rsidP="00BC2FD7">
      <w:pPr>
        <w:pStyle w:val="dotpoints"/>
        <w:spacing w:before="0" w:after="0" w:line="240" w:lineRule="auto"/>
        <w:ind w:left="357" w:hanging="357"/>
        <w:jc w:val="both"/>
      </w:pPr>
      <w:r w:rsidRPr="00672B4E">
        <w:t>providing Aboriginal businesses with opportunities to participate in LJF projects</w:t>
      </w:r>
    </w:p>
    <w:p w14:paraId="6FC8AD7D" w14:textId="77777777" w:rsidR="00BC2FD7" w:rsidRPr="00672B4E" w:rsidRDefault="00BC2FD7" w:rsidP="00BC2FD7">
      <w:pPr>
        <w:pStyle w:val="dotpoints"/>
        <w:spacing w:before="0" w:after="0" w:line="240" w:lineRule="auto"/>
        <w:ind w:left="357" w:hanging="357"/>
        <w:jc w:val="both"/>
      </w:pPr>
      <w:r w:rsidRPr="00672B4E">
        <w:t>encouraging SMEs based in regional areas to participate in LJF projects</w:t>
      </w:r>
    </w:p>
    <w:p w14:paraId="00B49272" w14:textId="77777777" w:rsidR="00BC2FD7" w:rsidRPr="00672B4E" w:rsidRDefault="00BC2FD7" w:rsidP="00BC2FD7">
      <w:pPr>
        <w:pStyle w:val="dotpoints"/>
        <w:spacing w:before="0" w:after="0" w:line="240" w:lineRule="auto"/>
        <w:ind w:left="357" w:hanging="357"/>
        <w:jc w:val="both"/>
      </w:pPr>
      <w:r w:rsidRPr="00672B4E">
        <w:t>encouraging the use of local content at each stage of construction or manufacturing projects</w:t>
      </w:r>
    </w:p>
    <w:p w14:paraId="2A62C09C" w14:textId="77777777" w:rsidR="00BC2FD7" w:rsidRPr="00672B4E" w:rsidRDefault="00BC2FD7" w:rsidP="00BC2FD7">
      <w:pPr>
        <w:pStyle w:val="dotpoints"/>
        <w:spacing w:before="0" w:after="0" w:line="240" w:lineRule="auto"/>
        <w:ind w:left="357" w:hanging="357"/>
        <w:jc w:val="both"/>
      </w:pPr>
      <w:r w:rsidRPr="00672B4E">
        <w:t>promoting the use of Australian Standards on LJF projects</w:t>
      </w:r>
    </w:p>
    <w:p w14:paraId="2983E60F" w14:textId="77777777" w:rsidR="00BC2FD7" w:rsidRPr="00672B4E" w:rsidRDefault="00BC2FD7" w:rsidP="00BC2FD7">
      <w:pPr>
        <w:pStyle w:val="dotpoints"/>
        <w:spacing w:before="0" w:after="0" w:line="240" w:lineRule="auto"/>
        <w:ind w:left="357" w:hanging="357"/>
        <w:jc w:val="both"/>
      </w:pPr>
      <w:r w:rsidRPr="00672B4E">
        <w:t>designing tender and procurement processes to provide fair and reasonable opportunities for local industry participation</w:t>
      </w:r>
    </w:p>
    <w:p w14:paraId="441D9412" w14:textId="77777777" w:rsidR="00BC2FD7" w:rsidRPr="00672B4E" w:rsidRDefault="00BC2FD7" w:rsidP="00BC2FD7">
      <w:pPr>
        <w:pStyle w:val="dotpoints"/>
        <w:spacing w:before="0" w:after="0" w:line="240" w:lineRule="auto"/>
        <w:ind w:left="357" w:hanging="357"/>
        <w:jc w:val="both"/>
      </w:pPr>
      <w:r w:rsidRPr="00672B4E">
        <w:t>increasing supplier access to and awareness of local industry capability</w:t>
      </w:r>
    </w:p>
    <w:p w14:paraId="3DC644BA" w14:textId="77777777" w:rsidR="00BC2FD7" w:rsidRPr="00672B4E" w:rsidRDefault="00BC2FD7" w:rsidP="00BC2FD7">
      <w:pPr>
        <w:pStyle w:val="dotpoints"/>
        <w:spacing w:before="0" w:after="0" w:line="240" w:lineRule="auto"/>
        <w:ind w:left="357" w:hanging="357"/>
        <w:jc w:val="both"/>
      </w:pPr>
      <w:r w:rsidRPr="00672B4E">
        <w:t>providing exposure to innovation, including use of new technologies and materials, and</w:t>
      </w:r>
    </w:p>
    <w:p w14:paraId="7A476EFB" w14:textId="77777777" w:rsidR="00BC2FD7" w:rsidRPr="009C0721" w:rsidRDefault="00BC2FD7" w:rsidP="00BC2FD7">
      <w:pPr>
        <w:pStyle w:val="dotpoints"/>
        <w:spacing w:before="0" w:after="0" w:line="240" w:lineRule="auto"/>
        <w:ind w:left="357" w:hanging="357"/>
        <w:jc w:val="both"/>
      </w:pPr>
      <w:r w:rsidRPr="00672B4E">
        <w:t>developing international competitiveness and flexibility in responding to changing global markets</w:t>
      </w:r>
      <w:r w:rsidRPr="009C0721">
        <w:t>.</w:t>
      </w:r>
    </w:p>
    <w:p w14:paraId="6320E1A0" w14:textId="79705ED8" w:rsidR="00B2223F" w:rsidRPr="00B2223F" w:rsidRDefault="00B2223F" w:rsidP="00672B4E">
      <w:pPr>
        <w:pStyle w:val="bodycopy"/>
        <w:spacing w:before="120"/>
        <w:jc w:val="both"/>
        <w:rPr>
          <w:szCs w:val="18"/>
        </w:rPr>
      </w:pPr>
      <w:r w:rsidRPr="00B2223F">
        <w:rPr>
          <w:szCs w:val="18"/>
        </w:rPr>
        <w:t xml:space="preserve">The </w:t>
      </w:r>
      <w:r w:rsidRPr="005026A5">
        <w:t>Local Content Calculator</w:t>
      </w:r>
      <w:r w:rsidRPr="00B2223F">
        <w:rPr>
          <w:szCs w:val="18"/>
        </w:rPr>
        <w:t xml:space="preserve"> is a free </w:t>
      </w:r>
      <w:hyperlink r:id="rId29" w:history="1">
        <w:r w:rsidRPr="00D002B7">
          <w:rPr>
            <w:rStyle w:val="Hyperlink"/>
            <w:szCs w:val="18"/>
          </w:rPr>
          <w:t>online tool</w:t>
        </w:r>
      </w:hyperlink>
      <w:r w:rsidRPr="00B2223F">
        <w:rPr>
          <w:szCs w:val="18"/>
        </w:rPr>
        <w:t xml:space="preserve"> which suppliers can use to help calculate local content for Local Jobs First projects.</w:t>
      </w:r>
    </w:p>
    <w:p w14:paraId="4B520E03" w14:textId="75FF2897" w:rsidR="00BC2FD7" w:rsidRPr="009D44EF" w:rsidRDefault="00D15738" w:rsidP="00BC2FD7">
      <w:pPr>
        <w:jc w:val="both"/>
        <w:rPr>
          <w:rFonts w:cstheme="minorHAnsi"/>
          <w:szCs w:val="18"/>
        </w:rPr>
      </w:pPr>
      <w:r w:rsidRPr="009D44EF">
        <w:rPr>
          <w:rFonts w:cstheme="minorHAnsi"/>
          <w:szCs w:val="18"/>
        </w:rPr>
        <w:t xml:space="preserve">When completing </w:t>
      </w:r>
      <w:r w:rsidR="009C0721" w:rsidRPr="009D44EF">
        <w:rPr>
          <w:rFonts w:cstheme="minorHAnsi"/>
          <w:szCs w:val="18"/>
        </w:rPr>
        <w:t>an</w:t>
      </w:r>
      <w:r w:rsidR="003646E9" w:rsidRPr="009D44EF">
        <w:rPr>
          <w:rFonts w:cstheme="minorHAnsi"/>
          <w:szCs w:val="18"/>
        </w:rPr>
        <w:t xml:space="preserve"> LIDP bidders</w:t>
      </w:r>
      <w:r w:rsidR="00BC2FD7" w:rsidRPr="009D44EF">
        <w:rPr>
          <w:rFonts w:cstheme="minorHAnsi"/>
          <w:szCs w:val="18"/>
        </w:rPr>
        <w:t xml:space="preserve"> will need to calculate the number of retained and/or new jobs to be created in Australia and/or New Zealand during the life of the project. This number covers both </w:t>
      </w:r>
      <w:r w:rsidR="003646E9" w:rsidRPr="009D44EF">
        <w:rPr>
          <w:rFonts w:cstheme="minorHAnsi"/>
          <w:szCs w:val="18"/>
        </w:rPr>
        <w:t>the bidder and the bidder’s</w:t>
      </w:r>
      <w:r w:rsidR="00BC2FD7" w:rsidRPr="009D44EF">
        <w:rPr>
          <w:rFonts w:cstheme="minorHAnsi"/>
          <w:szCs w:val="18"/>
        </w:rPr>
        <w:t xml:space="preserve"> supply chain</w:t>
      </w:r>
      <w:r w:rsidR="003646E9" w:rsidRPr="009D44EF">
        <w:rPr>
          <w:rFonts w:cstheme="minorHAnsi"/>
          <w:szCs w:val="18"/>
        </w:rPr>
        <w:t>, if applicable</w:t>
      </w:r>
      <w:r w:rsidR="00BC2FD7" w:rsidRPr="009D44EF">
        <w:rPr>
          <w:rFonts w:cstheme="minorHAnsi"/>
          <w:szCs w:val="18"/>
        </w:rPr>
        <w:t>.</w:t>
      </w:r>
    </w:p>
    <w:p w14:paraId="25F06E9F" w14:textId="6E2E6B40" w:rsidR="00BC2FD7" w:rsidRPr="00672B4E" w:rsidRDefault="00BC2FD7" w:rsidP="00672B4E">
      <w:pPr>
        <w:pStyle w:val="dotpoints"/>
        <w:spacing w:before="0" w:after="0" w:line="240" w:lineRule="auto"/>
        <w:ind w:left="357" w:hanging="357"/>
        <w:jc w:val="both"/>
      </w:pPr>
      <w:r w:rsidRPr="00672B4E">
        <w:t>A retained job means a job (one Annual Employee Equivalent) that has been working for a supplier or subcontractor before signing a project contract, working in tasks/works related to the project. This may also be referred to as an existing employee.</w:t>
      </w:r>
    </w:p>
    <w:p w14:paraId="05DD9F2D" w14:textId="35FCC97E" w:rsidR="003646E9" w:rsidRPr="00672B4E" w:rsidRDefault="00864DCB" w:rsidP="00672B4E">
      <w:pPr>
        <w:pStyle w:val="dotpoints"/>
        <w:spacing w:before="0" w:after="200" w:line="240" w:lineRule="auto"/>
        <w:ind w:left="357" w:hanging="357"/>
        <w:contextualSpacing w:val="0"/>
        <w:jc w:val="both"/>
      </w:pPr>
      <w:r w:rsidRPr="00C277D9">
        <w:t>A new job</w:t>
      </w:r>
      <w:r w:rsidR="00BC2FD7" w:rsidRPr="00672B4E">
        <w:t xml:space="preserve"> means a job (one Annual Employee Equivalent) that has been specifically employed by a supplier or subcontractor because of the work generated by a specific project.</w:t>
      </w:r>
    </w:p>
    <w:p w14:paraId="2501CCAD" w14:textId="264DA70B" w:rsidR="001D5D12" w:rsidRPr="00FC67CC" w:rsidRDefault="003646E9" w:rsidP="00A85BA7">
      <w:pPr>
        <w:pStyle w:val="bodycopy"/>
        <w:jc w:val="both"/>
        <w:rPr>
          <w:szCs w:val="18"/>
        </w:rPr>
      </w:pPr>
      <w:r w:rsidRPr="000E459F">
        <w:rPr>
          <w:rFonts w:cstheme="minorBidi"/>
        </w:rPr>
        <w:t xml:space="preserve">The </w:t>
      </w:r>
      <w:r w:rsidR="00BC2FD7" w:rsidRPr="000E459F">
        <w:rPr>
          <w:rFonts w:cstheme="minorBidi"/>
        </w:rPr>
        <w:t xml:space="preserve">Annual Employee Equivalent (AEE) is used in place of Full Time Equivalent (FTE). Created/retained numbers must be provided in AEE. </w:t>
      </w:r>
      <w:r w:rsidR="00BC2FD7" w:rsidRPr="00672B4E">
        <w:rPr>
          <w:rFonts w:cstheme="minorBidi"/>
        </w:rPr>
        <w:t>The VMC uses the total project hours divided by 1976 to determine the AEE for the project</w:t>
      </w:r>
      <w:r w:rsidR="00BC2FD7" w:rsidRPr="000E459F">
        <w:rPr>
          <w:rFonts w:cstheme="minorBidi"/>
        </w:rPr>
        <w:t>. 1976 reflects the total full-time working hours paid yearly to a full-time employee (38 hours per week for 52 weeks).</w:t>
      </w:r>
    </w:p>
    <w:p w14:paraId="1B30FF8B" w14:textId="052E7105" w:rsidR="008C5C13" w:rsidRDefault="00754112" w:rsidP="00DD69E1">
      <w:pPr>
        <w:pStyle w:val="Heading3"/>
        <w:ind w:left="720"/>
        <w:jc w:val="both"/>
      </w:pPr>
      <w:r>
        <w:t>ICN Acknowledgement Letter</w:t>
      </w:r>
      <w:bookmarkEnd w:id="614"/>
    </w:p>
    <w:p w14:paraId="42DFA8BF" w14:textId="39081C67" w:rsidR="00333EB4" w:rsidRDefault="00333EB4" w:rsidP="00672B4E">
      <w:pPr>
        <w:pStyle w:val="bodycopy"/>
        <w:jc w:val="both"/>
      </w:pPr>
      <w:r>
        <w:t xml:space="preserve">The </w:t>
      </w:r>
      <w:r w:rsidRPr="00A00B17">
        <w:t>IC</w:t>
      </w:r>
      <w:r>
        <w:t>N will acknowledge receipt of an</w:t>
      </w:r>
      <w:r w:rsidRPr="00A00B17">
        <w:t xml:space="preserve"> </w:t>
      </w:r>
      <w:r>
        <w:t>LIDP</w:t>
      </w:r>
      <w:r w:rsidRPr="00A00B17">
        <w:t xml:space="preserve"> and issue an </w:t>
      </w:r>
      <w:r>
        <w:t xml:space="preserve">Acknowledgement Letter to </w:t>
      </w:r>
      <w:r w:rsidR="00745EBA" w:rsidRPr="0607158B">
        <w:t>bidders that have submitted a complete LIDP</w:t>
      </w:r>
      <w:r>
        <w:t>.</w:t>
      </w:r>
      <w:bookmarkStart w:id="615" w:name="_Hlk524333149"/>
      <w:r w:rsidR="000D71B7" w:rsidRPr="0607158B">
        <w:t xml:space="preserve"> </w:t>
      </w:r>
      <w:r w:rsidRPr="00672B4E">
        <w:rPr>
          <w:b/>
        </w:rPr>
        <w:t>The ICN will only issue the Acknowledgement Letter if:</w:t>
      </w:r>
    </w:p>
    <w:p w14:paraId="19598C78" w14:textId="69F9EB3A" w:rsidR="00333EB4" w:rsidRDefault="00333EB4" w:rsidP="00DD69E1">
      <w:pPr>
        <w:pStyle w:val="dotpoints"/>
        <w:spacing w:line="240" w:lineRule="auto"/>
        <w:ind w:left="357" w:hanging="357"/>
        <w:jc w:val="both"/>
      </w:pPr>
      <w:r w:rsidRPr="005D1253">
        <w:t xml:space="preserve">all sections of the </w:t>
      </w:r>
      <w:r>
        <w:t>LIDP</w:t>
      </w:r>
      <w:r w:rsidRPr="005D1253">
        <w:t xml:space="preserve"> are</w:t>
      </w:r>
      <w:r w:rsidR="007B19ED">
        <w:t xml:space="preserve"> satisfacto</w:t>
      </w:r>
      <w:r w:rsidR="00A47A68">
        <w:t>rily</w:t>
      </w:r>
      <w:r w:rsidRPr="005D1253">
        <w:t xml:space="preserve"> complete</w:t>
      </w:r>
      <w:r w:rsidR="00A47A68">
        <w:t>d</w:t>
      </w:r>
    </w:p>
    <w:p w14:paraId="795D476B" w14:textId="61F39A95" w:rsidR="00B21C28" w:rsidRDefault="0071592B" w:rsidP="00DD69E1">
      <w:pPr>
        <w:pStyle w:val="dotpoints"/>
        <w:spacing w:line="240" w:lineRule="auto"/>
        <w:ind w:left="357" w:hanging="357"/>
        <w:jc w:val="both"/>
      </w:pPr>
      <w:r>
        <w:t xml:space="preserve">the </w:t>
      </w:r>
      <w:r w:rsidR="003B04D1">
        <w:rPr>
          <w:rFonts w:cstheme="minorBidi"/>
          <w:szCs w:val="18"/>
        </w:rPr>
        <w:t xml:space="preserve">bidders’ commitments meet </w:t>
      </w:r>
      <w:r w:rsidR="00B21C28">
        <w:t>the minimum local content requirements on the project</w:t>
      </w:r>
      <w:r w:rsidR="0077477C">
        <w:t xml:space="preserve">, </w:t>
      </w:r>
      <w:r w:rsidR="0077477C">
        <w:rPr>
          <w:rFonts w:cstheme="minorBidi"/>
          <w:szCs w:val="18"/>
        </w:rPr>
        <w:t xml:space="preserve">the minimum MPSG requirement (if applicable) </w:t>
      </w:r>
      <w:r w:rsidR="00B21C28">
        <w:t>a</w:t>
      </w:r>
      <w:r w:rsidR="00B21C28" w:rsidRPr="008B269B">
        <w:t xml:space="preserve">nd any additional requirements set by the </w:t>
      </w:r>
      <w:r w:rsidR="00345084">
        <w:t>M</w:t>
      </w:r>
      <w:r w:rsidR="00B21C28" w:rsidRPr="008B269B">
        <w:t>in</w:t>
      </w:r>
      <w:r w:rsidR="00B21C28">
        <w:t>i</w:t>
      </w:r>
      <w:r w:rsidR="00B21C28" w:rsidRPr="008B269B">
        <w:t>ster</w:t>
      </w:r>
      <w:r w:rsidR="00E23024">
        <w:t xml:space="preserve"> responsible for LJF</w:t>
      </w:r>
      <w:r w:rsidR="00F62E9E">
        <w:t xml:space="preserve"> (</w:t>
      </w:r>
      <w:r w:rsidR="00AF2A86">
        <w:t xml:space="preserve">applies to </w:t>
      </w:r>
      <w:r w:rsidR="00E75B52">
        <w:t xml:space="preserve">all </w:t>
      </w:r>
      <w:r w:rsidR="00F62E9E" w:rsidRPr="00441BE2">
        <w:t>Strategic Projects</w:t>
      </w:r>
      <w:r w:rsidR="00F62E9E">
        <w:t xml:space="preserve"> </w:t>
      </w:r>
      <w:r w:rsidR="00E75B52">
        <w:t xml:space="preserve">and </w:t>
      </w:r>
      <w:r w:rsidR="00AF2A86">
        <w:t xml:space="preserve">may apply to some </w:t>
      </w:r>
      <w:r w:rsidR="00E75B52">
        <w:t>Standard Projects</w:t>
      </w:r>
      <w:r w:rsidR="00F62E9E">
        <w:t>)</w:t>
      </w:r>
      <w:r w:rsidR="0077477C">
        <w:t>.</w:t>
      </w:r>
    </w:p>
    <w:p w14:paraId="2A0585F5" w14:textId="3BECC764" w:rsidR="00D41A9A" w:rsidRPr="00042ADB" w:rsidRDefault="002A6E45" w:rsidP="00672B4E">
      <w:pPr>
        <w:pStyle w:val="Heading2"/>
      </w:pPr>
      <w:bookmarkStart w:id="616" w:name="_Toc230354078"/>
      <w:bookmarkStart w:id="617" w:name="_Toc232524791"/>
      <w:bookmarkStart w:id="618" w:name="_Toc232524863"/>
      <w:bookmarkStart w:id="619" w:name="_Toc230354080"/>
      <w:bookmarkStart w:id="620" w:name="_Toc232524793"/>
      <w:bookmarkStart w:id="621" w:name="_Toc232524865"/>
      <w:bookmarkStart w:id="622" w:name="_Toc104558173"/>
      <w:bookmarkStart w:id="623" w:name="_Toc110586031"/>
      <w:bookmarkStart w:id="624" w:name="_Toc104558174"/>
      <w:bookmarkStart w:id="625" w:name="_Toc110586032"/>
      <w:bookmarkStart w:id="626" w:name="_Toc104558175"/>
      <w:bookmarkStart w:id="627" w:name="_Toc110586033"/>
      <w:bookmarkStart w:id="628" w:name="_Toc104558176"/>
      <w:bookmarkStart w:id="629" w:name="_Toc110586034"/>
      <w:bookmarkStart w:id="630" w:name="_Toc104558177"/>
      <w:bookmarkStart w:id="631" w:name="_Toc110586035"/>
      <w:bookmarkStart w:id="632" w:name="_Toc104558178"/>
      <w:bookmarkStart w:id="633" w:name="_Toc110586036"/>
      <w:bookmarkStart w:id="634" w:name="_Toc104558179"/>
      <w:bookmarkStart w:id="635" w:name="_Toc110586037"/>
      <w:bookmarkStart w:id="636" w:name="_Toc104558180"/>
      <w:bookmarkStart w:id="637" w:name="_Toc110586038"/>
      <w:bookmarkStart w:id="638" w:name="_Toc230354082"/>
      <w:bookmarkStart w:id="639" w:name="_Toc232524795"/>
      <w:bookmarkStart w:id="640" w:name="_Toc232524867"/>
      <w:bookmarkStart w:id="641" w:name="_Toc110586508"/>
      <w:bookmarkStart w:id="642" w:name="_Toc233728429"/>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r w:rsidRPr="00042ADB">
        <w:t>Step</w:t>
      </w:r>
      <w:r w:rsidR="006647BC">
        <w:rPr>
          <w:rFonts w:ascii="Cambria" w:hAnsi="Cambria"/>
        </w:rPr>
        <w:t> </w:t>
      </w:r>
      <w:r w:rsidRPr="00042ADB">
        <w:t>3</w:t>
      </w:r>
      <w:r w:rsidR="00FC67CC">
        <w:rPr>
          <w:rFonts w:ascii="Cambria" w:hAnsi="Cambria"/>
        </w:rPr>
        <w:t> </w:t>
      </w:r>
      <w:r w:rsidR="00555260">
        <w:t>–</w:t>
      </w:r>
      <w:r w:rsidR="00FC67CC">
        <w:rPr>
          <w:rFonts w:ascii="Cambria" w:hAnsi="Cambria"/>
        </w:rPr>
        <w:t> </w:t>
      </w:r>
      <w:r w:rsidR="00C517CE">
        <w:t>S</w:t>
      </w:r>
      <w:r w:rsidR="00D41A9A" w:rsidRPr="00042ADB">
        <w:t>ubmit</w:t>
      </w:r>
      <w:r w:rsidR="00C517CE">
        <w:t xml:space="preserve"> completed</w:t>
      </w:r>
      <w:r w:rsidR="00D41A9A" w:rsidRPr="00042ADB">
        <w:t xml:space="preserve"> LIDP and Acknowledgement Letter to the </w:t>
      </w:r>
      <w:r w:rsidR="00EB3C9F" w:rsidRPr="00042ADB">
        <w:t>a</w:t>
      </w:r>
      <w:r w:rsidR="00D41A9A" w:rsidRPr="00042ADB">
        <w:t>gency</w:t>
      </w:r>
      <w:bookmarkEnd w:id="641"/>
      <w:bookmarkEnd w:id="642"/>
    </w:p>
    <w:p w14:paraId="237A474C" w14:textId="3590B20B" w:rsidR="00D41A9A" w:rsidRPr="00F21C95" w:rsidRDefault="00D41A9A" w:rsidP="00A85BA7">
      <w:pPr>
        <w:spacing w:before="0"/>
        <w:jc w:val="both"/>
        <w:rPr>
          <w:rFonts w:cs="Arial"/>
          <w:szCs w:val="18"/>
        </w:rPr>
      </w:pPr>
      <w:r>
        <w:rPr>
          <w:rFonts w:cs="Arial"/>
          <w:szCs w:val="18"/>
        </w:rPr>
        <w:t>B</w:t>
      </w:r>
      <w:r w:rsidRPr="006875FB">
        <w:rPr>
          <w:rFonts w:cs="Arial"/>
          <w:szCs w:val="18"/>
        </w:rPr>
        <w:t xml:space="preserve">idders must submit </w:t>
      </w:r>
      <w:r w:rsidR="00024DD8">
        <w:rPr>
          <w:rFonts w:cs="Arial"/>
          <w:szCs w:val="18"/>
        </w:rPr>
        <w:t xml:space="preserve">a complete </w:t>
      </w:r>
      <w:r w:rsidRPr="006875FB">
        <w:rPr>
          <w:rFonts w:cs="Arial"/>
          <w:szCs w:val="18"/>
        </w:rPr>
        <w:t xml:space="preserve">LIDP and </w:t>
      </w:r>
      <w:r w:rsidR="007374DE">
        <w:rPr>
          <w:rFonts w:cs="Arial"/>
          <w:szCs w:val="18"/>
        </w:rPr>
        <w:t>provide a copy of the</w:t>
      </w:r>
      <w:r w:rsidRPr="006875FB">
        <w:rPr>
          <w:rFonts w:cs="Arial"/>
          <w:szCs w:val="18"/>
        </w:rPr>
        <w:t xml:space="preserve"> </w:t>
      </w:r>
      <w:r w:rsidR="001C0F06">
        <w:rPr>
          <w:rFonts w:cs="Arial"/>
          <w:szCs w:val="18"/>
        </w:rPr>
        <w:t xml:space="preserve">ICN </w:t>
      </w:r>
      <w:r>
        <w:rPr>
          <w:rFonts w:cs="Arial"/>
          <w:szCs w:val="18"/>
        </w:rPr>
        <w:t>Acknowledgement Letter</w:t>
      </w:r>
      <w:r w:rsidRPr="006875FB">
        <w:rPr>
          <w:rFonts w:cs="Arial"/>
          <w:szCs w:val="18"/>
        </w:rPr>
        <w:t xml:space="preserve"> to the</w:t>
      </w:r>
      <w:r w:rsidR="00305DA1">
        <w:rPr>
          <w:rFonts w:cs="Arial"/>
          <w:szCs w:val="18"/>
        </w:rPr>
        <w:t xml:space="preserve"> </w:t>
      </w:r>
      <w:r w:rsidR="00B26436">
        <w:rPr>
          <w:rFonts w:cs="Arial"/>
          <w:szCs w:val="18"/>
        </w:rPr>
        <w:t>a</w:t>
      </w:r>
      <w:r w:rsidRPr="006875FB">
        <w:rPr>
          <w:rFonts w:cs="Arial"/>
          <w:szCs w:val="18"/>
        </w:rPr>
        <w:t>genc</w:t>
      </w:r>
      <w:r>
        <w:rPr>
          <w:rFonts w:cs="Arial"/>
          <w:szCs w:val="18"/>
        </w:rPr>
        <w:t>y.</w:t>
      </w:r>
    </w:p>
    <w:p w14:paraId="5DAFC852" w14:textId="451A5662" w:rsidR="00D41A9A" w:rsidRPr="00A31BA5" w:rsidRDefault="00D41A9A" w:rsidP="00A85BA7">
      <w:pPr>
        <w:spacing w:before="0"/>
        <w:jc w:val="both"/>
        <w:rPr>
          <w:rFonts w:cs="Arial"/>
          <w:szCs w:val="18"/>
        </w:rPr>
      </w:pPr>
      <w:r w:rsidRPr="00A31BA5">
        <w:rPr>
          <w:rFonts w:cs="Arial"/>
          <w:szCs w:val="18"/>
        </w:rPr>
        <w:t>During the tender evaluation process, the agency</w:t>
      </w:r>
      <w:r w:rsidR="005E00D7">
        <w:rPr>
          <w:rFonts w:cs="Arial"/>
          <w:szCs w:val="18"/>
        </w:rPr>
        <w:t xml:space="preserve"> may</w:t>
      </w:r>
      <w:r w:rsidRPr="00A31BA5">
        <w:rPr>
          <w:rFonts w:cs="Arial"/>
          <w:szCs w:val="18"/>
        </w:rPr>
        <w:t xml:space="preserve"> address with bidders any issues of concern with the LIDPs, including </w:t>
      </w:r>
      <w:r w:rsidR="00856BD9">
        <w:rPr>
          <w:rFonts w:cs="Arial"/>
          <w:szCs w:val="18"/>
        </w:rPr>
        <w:t>issues</w:t>
      </w:r>
      <w:r w:rsidRPr="00A31BA5">
        <w:rPr>
          <w:rFonts w:cs="Arial"/>
          <w:szCs w:val="18"/>
        </w:rPr>
        <w:t xml:space="preserve"> identified </w:t>
      </w:r>
      <w:r w:rsidR="0084281C">
        <w:rPr>
          <w:rFonts w:cs="Arial"/>
          <w:szCs w:val="18"/>
        </w:rPr>
        <w:t xml:space="preserve">by the ICN </w:t>
      </w:r>
      <w:r w:rsidRPr="00A31BA5">
        <w:rPr>
          <w:rFonts w:cs="Arial"/>
          <w:szCs w:val="18"/>
        </w:rPr>
        <w:t xml:space="preserve">in the </w:t>
      </w:r>
      <w:r w:rsidR="00872855">
        <w:rPr>
          <w:rFonts w:cs="Arial"/>
          <w:szCs w:val="18"/>
        </w:rPr>
        <w:t xml:space="preserve">LJF </w:t>
      </w:r>
      <w:r w:rsidR="00856BD9">
        <w:rPr>
          <w:rFonts w:cs="Arial"/>
          <w:szCs w:val="18"/>
        </w:rPr>
        <w:t xml:space="preserve">Achievability </w:t>
      </w:r>
      <w:r w:rsidR="00330D66">
        <w:rPr>
          <w:rFonts w:cs="Arial"/>
          <w:szCs w:val="18"/>
        </w:rPr>
        <w:t>R</w:t>
      </w:r>
      <w:r w:rsidRPr="00A31BA5">
        <w:rPr>
          <w:rFonts w:cs="Arial"/>
          <w:szCs w:val="18"/>
        </w:rPr>
        <w:t>eport.</w:t>
      </w:r>
    </w:p>
    <w:p w14:paraId="3BA4CD21" w14:textId="0C2BB490" w:rsidR="00D41A9A" w:rsidRDefault="00D41A9A" w:rsidP="00A85BA7">
      <w:pPr>
        <w:spacing w:before="0"/>
        <w:jc w:val="both"/>
        <w:rPr>
          <w:rFonts w:cs="Arial"/>
          <w:szCs w:val="18"/>
        </w:rPr>
      </w:pPr>
      <w:r w:rsidRPr="00A31BA5">
        <w:rPr>
          <w:rFonts w:cs="Arial"/>
          <w:szCs w:val="18"/>
        </w:rPr>
        <w:t xml:space="preserve">Only </w:t>
      </w:r>
      <w:r w:rsidR="006A5CAF">
        <w:rPr>
          <w:rFonts w:cs="Arial"/>
          <w:szCs w:val="18"/>
        </w:rPr>
        <w:t>eligible</w:t>
      </w:r>
      <w:r w:rsidR="006A5CAF" w:rsidRPr="00A31BA5">
        <w:rPr>
          <w:rFonts w:cs="Arial"/>
          <w:szCs w:val="18"/>
        </w:rPr>
        <w:t xml:space="preserve"> </w:t>
      </w:r>
      <w:r w:rsidRPr="00A31BA5">
        <w:rPr>
          <w:rFonts w:cs="Arial"/>
          <w:szCs w:val="18"/>
        </w:rPr>
        <w:t xml:space="preserve">bidders with </w:t>
      </w:r>
      <w:r w:rsidR="00E31F22">
        <w:rPr>
          <w:rFonts w:cs="Arial"/>
          <w:szCs w:val="18"/>
        </w:rPr>
        <w:t xml:space="preserve">a complete </w:t>
      </w:r>
      <w:r>
        <w:rPr>
          <w:rFonts w:cs="Arial"/>
          <w:szCs w:val="18"/>
        </w:rPr>
        <w:t>LIDP</w:t>
      </w:r>
      <w:r w:rsidRPr="00A31BA5">
        <w:rPr>
          <w:rFonts w:cs="Arial"/>
          <w:szCs w:val="18"/>
        </w:rPr>
        <w:t xml:space="preserve"> and ICN </w:t>
      </w:r>
      <w:r>
        <w:rPr>
          <w:rFonts w:cs="Arial"/>
          <w:szCs w:val="18"/>
        </w:rPr>
        <w:t>Acknowledgement Letter</w:t>
      </w:r>
      <w:r w:rsidRPr="00A31BA5">
        <w:rPr>
          <w:rFonts w:cs="Arial"/>
          <w:szCs w:val="18"/>
        </w:rPr>
        <w:t xml:space="preserve"> may be considered by the tender evaluation panel when selecting the successful </w:t>
      </w:r>
      <w:r w:rsidR="00E27E1A">
        <w:rPr>
          <w:rFonts w:cs="Arial"/>
          <w:szCs w:val="18"/>
        </w:rPr>
        <w:t>bidder</w:t>
      </w:r>
      <w:r w:rsidRPr="00A31BA5">
        <w:rPr>
          <w:rFonts w:cs="Arial"/>
          <w:szCs w:val="18"/>
        </w:rPr>
        <w:t>.</w:t>
      </w:r>
    </w:p>
    <w:p w14:paraId="3C5E2E93" w14:textId="44540919" w:rsidR="00D41A9A" w:rsidRDefault="004649E0" w:rsidP="00A85BA7">
      <w:pPr>
        <w:spacing w:before="0"/>
        <w:jc w:val="both"/>
      </w:pPr>
      <w:r>
        <w:rPr>
          <w:rFonts w:cs="Arial"/>
          <w:szCs w:val="18"/>
        </w:rPr>
        <w:t>For</w:t>
      </w:r>
      <w:r w:rsidR="00D41A9A">
        <w:rPr>
          <w:rFonts w:cs="Arial"/>
          <w:szCs w:val="18"/>
        </w:rPr>
        <w:t xml:space="preserve"> guidance on how agencies evaluate LIDPs, refer to the </w:t>
      </w:r>
      <w:r w:rsidR="00D41A9A" w:rsidRPr="000E459F">
        <w:rPr>
          <w:rFonts w:cs="Arial"/>
          <w:szCs w:val="18"/>
        </w:rPr>
        <w:t>Agency Guidelines</w:t>
      </w:r>
      <w:r w:rsidR="00D41A9A">
        <w:rPr>
          <w:rFonts w:cs="Arial"/>
          <w:szCs w:val="18"/>
        </w:rPr>
        <w:t xml:space="preserve"> </w:t>
      </w:r>
      <w:r w:rsidR="00DA15F5">
        <w:rPr>
          <w:rFonts w:cs="Arial"/>
          <w:szCs w:val="18"/>
        </w:rPr>
        <w:t xml:space="preserve">available on </w:t>
      </w:r>
      <w:r w:rsidR="00BB0CDD">
        <w:rPr>
          <w:rFonts w:cs="Arial"/>
          <w:szCs w:val="18"/>
        </w:rPr>
        <w:t xml:space="preserve">the </w:t>
      </w:r>
      <w:hyperlink r:id="rId30" w:history="1">
        <w:r w:rsidR="00BB0CDD" w:rsidRPr="00BB0CDD">
          <w:rPr>
            <w:rStyle w:val="Hyperlink"/>
            <w:rFonts w:cs="Arial"/>
            <w:szCs w:val="18"/>
          </w:rPr>
          <w:t>Key Documents</w:t>
        </w:r>
      </w:hyperlink>
      <w:r w:rsidR="00BB0CDD">
        <w:rPr>
          <w:rFonts w:cs="Arial"/>
          <w:szCs w:val="18"/>
        </w:rPr>
        <w:t xml:space="preserve"> page</w:t>
      </w:r>
      <w:r w:rsidR="00D41A9A">
        <w:t>.</w:t>
      </w:r>
    </w:p>
    <w:p w14:paraId="601872D1" w14:textId="54B31663" w:rsidR="00284E10" w:rsidRDefault="00A1151C" w:rsidP="00DD69E1">
      <w:pPr>
        <w:pStyle w:val="Heading3"/>
        <w:ind w:left="720"/>
        <w:jc w:val="both"/>
      </w:pPr>
      <w:bookmarkStart w:id="643" w:name="_ICN_Risk_Evaluation"/>
      <w:bookmarkStart w:id="644" w:name="_ICN_Achievability_Rating"/>
      <w:bookmarkStart w:id="645" w:name="_ICN_will_prepare"/>
      <w:bookmarkEnd w:id="643"/>
      <w:bookmarkEnd w:id="644"/>
      <w:bookmarkEnd w:id="645"/>
      <w:r>
        <w:t xml:space="preserve">ICN will prepare </w:t>
      </w:r>
      <w:r w:rsidR="00230AB4">
        <w:t xml:space="preserve">LJF </w:t>
      </w:r>
      <w:r w:rsidR="006942AB">
        <w:t>Achievability Report</w:t>
      </w:r>
      <w:r w:rsidR="007E01A8">
        <w:t>s</w:t>
      </w:r>
      <w:r w:rsidR="006942AB">
        <w:t xml:space="preserve"> </w:t>
      </w:r>
      <w:r>
        <w:t xml:space="preserve">for </w:t>
      </w:r>
      <w:r w:rsidR="007E01A8">
        <w:t>the agency</w:t>
      </w:r>
    </w:p>
    <w:p w14:paraId="1F966862" w14:textId="533DCE13" w:rsidR="003A325A" w:rsidRDefault="003214F7" w:rsidP="00672B4E">
      <w:pPr>
        <w:jc w:val="both"/>
        <w:rPr>
          <w:rFonts w:cs="Arial"/>
          <w:szCs w:val="18"/>
        </w:rPr>
      </w:pPr>
      <w:r>
        <w:rPr>
          <w:rFonts w:cs="Arial"/>
          <w:szCs w:val="18"/>
        </w:rPr>
        <w:t>After the tender close date, t</w:t>
      </w:r>
      <w:r w:rsidR="00284E10" w:rsidRPr="00ED31F6">
        <w:rPr>
          <w:rFonts w:cs="Arial"/>
          <w:szCs w:val="18"/>
        </w:rPr>
        <w:t xml:space="preserve">he </w:t>
      </w:r>
      <w:r w:rsidR="00284E10" w:rsidRPr="00C95676">
        <w:rPr>
          <w:rFonts w:cs="Arial"/>
          <w:szCs w:val="18"/>
        </w:rPr>
        <w:t>ICN will issue a</w:t>
      </w:r>
      <w:r w:rsidR="00284E10">
        <w:rPr>
          <w:rFonts w:cs="Arial"/>
          <w:szCs w:val="18"/>
        </w:rPr>
        <w:t>n</w:t>
      </w:r>
      <w:r w:rsidR="00284E10" w:rsidRPr="00C95676">
        <w:rPr>
          <w:rFonts w:cs="Arial"/>
          <w:szCs w:val="18"/>
        </w:rPr>
        <w:t xml:space="preserve"> LJF </w:t>
      </w:r>
      <w:r w:rsidR="006942AB">
        <w:rPr>
          <w:rFonts w:cs="Arial"/>
          <w:szCs w:val="18"/>
        </w:rPr>
        <w:t xml:space="preserve">Achievability </w:t>
      </w:r>
      <w:r w:rsidR="00EA5C10">
        <w:rPr>
          <w:rFonts w:cs="Arial"/>
          <w:szCs w:val="18"/>
        </w:rPr>
        <w:t>R</w:t>
      </w:r>
      <w:r w:rsidR="00284E10" w:rsidRPr="00C95676">
        <w:rPr>
          <w:rFonts w:cs="Arial"/>
          <w:szCs w:val="18"/>
        </w:rPr>
        <w:t>eport</w:t>
      </w:r>
      <w:r w:rsidR="00E47BE0">
        <w:rPr>
          <w:rFonts w:cs="Arial"/>
          <w:szCs w:val="18"/>
        </w:rPr>
        <w:t xml:space="preserve"> to the agency. This report</w:t>
      </w:r>
      <w:r w:rsidR="00284E10" w:rsidRPr="00C95676">
        <w:rPr>
          <w:rFonts w:cs="Arial"/>
          <w:szCs w:val="18"/>
        </w:rPr>
        <w:t xml:space="preserve"> assesses the achievability of the commitments made in each of the LIDPs submitted by all bidders</w:t>
      </w:r>
      <w:r w:rsidR="00284E10" w:rsidRPr="0044374D">
        <w:rPr>
          <w:rFonts w:cs="Arial"/>
          <w:szCs w:val="18"/>
        </w:rPr>
        <w:t xml:space="preserve"> and provide</w:t>
      </w:r>
      <w:r w:rsidR="00284E10">
        <w:rPr>
          <w:rFonts w:cs="Arial"/>
          <w:szCs w:val="18"/>
        </w:rPr>
        <w:t>s</w:t>
      </w:r>
      <w:r w:rsidR="00284E10" w:rsidRPr="0044374D">
        <w:rPr>
          <w:rFonts w:cs="Arial"/>
          <w:szCs w:val="18"/>
        </w:rPr>
        <w:t xml:space="preserve"> a risk rating of either</w:t>
      </w:r>
      <w:r w:rsidR="003A325A">
        <w:rPr>
          <w:rFonts w:cs="Arial"/>
          <w:szCs w:val="18"/>
        </w:rPr>
        <w:t>:</w:t>
      </w:r>
    </w:p>
    <w:p w14:paraId="242ACE6A" w14:textId="77777777" w:rsidR="00F24732" w:rsidRPr="00672B4E" w:rsidRDefault="00F24732" w:rsidP="00672B4E">
      <w:pPr>
        <w:pStyle w:val="ListParagraph"/>
        <w:numPr>
          <w:ilvl w:val="0"/>
          <w:numId w:val="20"/>
        </w:numPr>
        <w:ind w:left="357" w:hanging="357"/>
        <w:jc w:val="both"/>
        <w:rPr>
          <w:rFonts w:ascii="VIC" w:hAnsi="VIC" w:cstheme="minorHAnsi"/>
          <w:b/>
          <w:sz w:val="18"/>
          <w:szCs w:val="18"/>
        </w:rPr>
      </w:pPr>
      <w:r w:rsidRPr="00672B4E" w:rsidDel="00F76F29">
        <w:rPr>
          <w:rFonts w:ascii="VIC" w:hAnsi="VIC" w:cstheme="minorHAnsi"/>
          <w:b/>
          <w:sz w:val="18"/>
          <w:szCs w:val="18"/>
        </w:rPr>
        <w:t>High Risk</w:t>
      </w:r>
      <w:r w:rsidRPr="00672B4E">
        <w:rPr>
          <w:rFonts w:ascii="VIC" w:hAnsi="VIC" w:cstheme="minorHAnsi"/>
          <w:b/>
          <w:sz w:val="18"/>
          <w:szCs w:val="18"/>
        </w:rPr>
        <w:t>:</w:t>
      </w:r>
      <w:r w:rsidRPr="00672B4E">
        <w:rPr>
          <w:rFonts w:ascii="VIC" w:hAnsi="VIC" w:cstheme="minorHAnsi"/>
          <w:sz w:val="18"/>
          <w:szCs w:val="18"/>
        </w:rPr>
        <w:t xml:space="preserve"> there is a high level of risk of the local content commitment not being achievable based on the information provided in the LIDP</w:t>
      </w:r>
    </w:p>
    <w:p w14:paraId="193D7ABF" w14:textId="77777777" w:rsidR="00F24732" w:rsidRPr="00672B4E" w:rsidRDefault="00F24732" w:rsidP="00672B4E">
      <w:pPr>
        <w:pStyle w:val="ListParagraph"/>
        <w:numPr>
          <w:ilvl w:val="0"/>
          <w:numId w:val="20"/>
        </w:numPr>
        <w:ind w:left="357" w:hanging="357"/>
        <w:jc w:val="both"/>
        <w:rPr>
          <w:rFonts w:ascii="VIC" w:hAnsi="VIC" w:cstheme="minorHAnsi"/>
          <w:b/>
          <w:sz w:val="18"/>
          <w:szCs w:val="18"/>
        </w:rPr>
      </w:pPr>
      <w:r w:rsidRPr="00672B4E" w:rsidDel="00F76F29">
        <w:rPr>
          <w:rFonts w:ascii="VIC" w:hAnsi="VIC" w:cstheme="minorHAnsi"/>
          <w:b/>
          <w:sz w:val="18"/>
          <w:szCs w:val="18"/>
        </w:rPr>
        <w:t>Medium Risk</w:t>
      </w:r>
      <w:r w:rsidRPr="00672B4E">
        <w:rPr>
          <w:rFonts w:ascii="VIC" w:hAnsi="VIC" w:cstheme="minorHAnsi"/>
          <w:b/>
          <w:sz w:val="18"/>
          <w:szCs w:val="18"/>
        </w:rPr>
        <w:t>:</w:t>
      </w:r>
      <w:r w:rsidRPr="00672B4E">
        <w:rPr>
          <w:rFonts w:ascii="VIC" w:hAnsi="VIC" w:cstheme="minorHAnsi"/>
          <w:sz w:val="18"/>
          <w:szCs w:val="18"/>
        </w:rPr>
        <w:t xml:space="preserve"> there is a medium level of risk of the local content commitment not being achievable based on the information provided in the LIDP</w:t>
      </w:r>
    </w:p>
    <w:p w14:paraId="669ABABD" w14:textId="5D6DDCF7" w:rsidR="00F24732" w:rsidRPr="00672B4E" w:rsidRDefault="00F24732" w:rsidP="00672B4E">
      <w:pPr>
        <w:pStyle w:val="ListParagraph"/>
        <w:numPr>
          <w:ilvl w:val="0"/>
          <w:numId w:val="20"/>
        </w:numPr>
        <w:spacing w:after="200"/>
        <w:ind w:left="357" w:hanging="357"/>
        <w:jc w:val="both"/>
        <w:rPr>
          <w:rFonts w:ascii="VIC" w:hAnsi="VIC" w:cstheme="minorHAnsi"/>
          <w:sz w:val="18"/>
          <w:szCs w:val="18"/>
        </w:rPr>
      </w:pPr>
      <w:r w:rsidRPr="00672B4E" w:rsidDel="00F76F29">
        <w:rPr>
          <w:rFonts w:ascii="VIC" w:hAnsi="VIC" w:cstheme="minorHAnsi"/>
          <w:b/>
          <w:sz w:val="18"/>
          <w:szCs w:val="18"/>
        </w:rPr>
        <w:t>Low Risk</w:t>
      </w:r>
      <w:r w:rsidRPr="00672B4E">
        <w:rPr>
          <w:rFonts w:ascii="VIC" w:hAnsi="VIC" w:cstheme="minorHAnsi"/>
          <w:b/>
          <w:sz w:val="18"/>
          <w:szCs w:val="18"/>
        </w:rPr>
        <w:t>:</w:t>
      </w:r>
      <w:r w:rsidRPr="00672B4E">
        <w:rPr>
          <w:rFonts w:ascii="VIC" w:hAnsi="VIC" w:cstheme="minorHAnsi"/>
          <w:sz w:val="18"/>
          <w:szCs w:val="18"/>
        </w:rPr>
        <w:t xml:space="preserve"> there is a low level of risk of the local content commitment not being achievable based on the information provided in the LIDP</w:t>
      </w:r>
      <w:r w:rsidR="00A87414" w:rsidRPr="00672B4E">
        <w:rPr>
          <w:rFonts w:ascii="VIC" w:hAnsi="VIC" w:cstheme="minorHAnsi"/>
          <w:sz w:val="18"/>
          <w:szCs w:val="18"/>
        </w:rPr>
        <w:t>.</w:t>
      </w:r>
    </w:p>
    <w:p w14:paraId="24F99F0F" w14:textId="77AB78CE" w:rsidR="00284E10" w:rsidRDefault="00284E10" w:rsidP="00A85BA7">
      <w:pPr>
        <w:spacing w:before="0"/>
        <w:jc w:val="both"/>
        <w:rPr>
          <w:rFonts w:cs="Arial"/>
          <w:szCs w:val="18"/>
        </w:rPr>
      </w:pPr>
      <w:r w:rsidRPr="0044374D">
        <w:rPr>
          <w:rFonts w:cs="Arial"/>
          <w:szCs w:val="18"/>
        </w:rPr>
        <w:t xml:space="preserve">This rating reflects ICN’s expert opinion on how likely </w:t>
      </w:r>
      <w:r w:rsidR="006F6094">
        <w:rPr>
          <w:rFonts w:cs="Arial"/>
          <w:szCs w:val="18"/>
        </w:rPr>
        <w:t>a</w:t>
      </w:r>
      <w:r w:rsidR="00F24732">
        <w:rPr>
          <w:rFonts w:cs="Arial"/>
          <w:szCs w:val="18"/>
        </w:rPr>
        <w:t xml:space="preserve"> bidder is to</w:t>
      </w:r>
      <w:r w:rsidRPr="0044374D">
        <w:rPr>
          <w:rFonts w:cs="Arial"/>
          <w:szCs w:val="18"/>
        </w:rPr>
        <w:t xml:space="preserve"> meet the commitments </w:t>
      </w:r>
      <w:r w:rsidR="00F24732">
        <w:rPr>
          <w:rFonts w:cs="Arial"/>
          <w:szCs w:val="18"/>
        </w:rPr>
        <w:t xml:space="preserve">in </w:t>
      </w:r>
      <w:r w:rsidR="00B01C22">
        <w:rPr>
          <w:rFonts w:cs="Arial"/>
          <w:szCs w:val="18"/>
        </w:rPr>
        <w:t>their</w:t>
      </w:r>
      <w:r w:rsidRPr="0044374D">
        <w:rPr>
          <w:rFonts w:cs="Arial"/>
          <w:szCs w:val="18"/>
        </w:rPr>
        <w:t xml:space="preserve"> LIDP. It is therefore very important to fill out the LIDP </w:t>
      </w:r>
      <w:r w:rsidR="00C87A3C">
        <w:rPr>
          <w:rFonts w:cs="Arial"/>
          <w:szCs w:val="18"/>
        </w:rPr>
        <w:t>completely</w:t>
      </w:r>
      <w:r w:rsidR="00AD666B" w:rsidRPr="0044374D">
        <w:rPr>
          <w:rFonts w:cs="Arial"/>
          <w:szCs w:val="18"/>
        </w:rPr>
        <w:t xml:space="preserve"> </w:t>
      </w:r>
      <w:r w:rsidRPr="0044374D">
        <w:rPr>
          <w:rFonts w:cs="Arial"/>
          <w:szCs w:val="18"/>
        </w:rPr>
        <w:t xml:space="preserve">and </w:t>
      </w:r>
      <w:r w:rsidR="008948FA">
        <w:rPr>
          <w:rFonts w:cs="Arial"/>
          <w:szCs w:val="18"/>
        </w:rPr>
        <w:t>realistically</w:t>
      </w:r>
      <w:r w:rsidRPr="0044374D">
        <w:rPr>
          <w:rFonts w:cs="Arial"/>
          <w:szCs w:val="18"/>
        </w:rPr>
        <w:t>.</w:t>
      </w:r>
    </w:p>
    <w:p w14:paraId="1CB42236" w14:textId="58A9B797" w:rsidR="00284E10" w:rsidRPr="009D10DB" w:rsidRDefault="00284E10" w:rsidP="00A85BA7">
      <w:pPr>
        <w:spacing w:before="0"/>
        <w:jc w:val="both"/>
        <w:rPr>
          <w:rFonts w:cs="Arial"/>
          <w:szCs w:val="18"/>
        </w:rPr>
      </w:pPr>
      <w:r w:rsidRPr="68000B7C">
        <w:rPr>
          <w:rFonts w:cs="Arial"/>
        </w:rPr>
        <w:t>Agencies will apply a ‘</w:t>
      </w:r>
      <w:r w:rsidRPr="00672B4E">
        <w:rPr>
          <w:rFonts w:cs="Arial"/>
          <w:b/>
        </w:rPr>
        <w:t>risk discount</w:t>
      </w:r>
      <w:r w:rsidRPr="68000B7C">
        <w:rPr>
          <w:rFonts w:cs="Arial"/>
        </w:rPr>
        <w:t xml:space="preserve">’ in their assessment of </w:t>
      </w:r>
      <w:r w:rsidR="000E6413">
        <w:rPr>
          <w:rFonts w:cs="Arial"/>
        </w:rPr>
        <w:t>a</w:t>
      </w:r>
      <w:r w:rsidR="000E6413" w:rsidRPr="68000B7C">
        <w:rPr>
          <w:rFonts w:cs="Arial"/>
        </w:rPr>
        <w:t xml:space="preserve"> </w:t>
      </w:r>
      <w:r w:rsidRPr="68000B7C">
        <w:rPr>
          <w:rFonts w:cs="Arial"/>
        </w:rPr>
        <w:t xml:space="preserve">bid. If </w:t>
      </w:r>
      <w:r w:rsidR="007C7081">
        <w:rPr>
          <w:rFonts w:cs="Arial"/>
        </w:rPr>
        <w:t>a bidder</w:t>
      </w:r>
      <w:r w:rsidR="007C7081" w:rsidRPr="68000B7C">
        <w:rPr>
          <w:rFonts w:cs="Arial"/>
        </w:rPr>
        <w:t xml:space="preserve"> </w:t>
      </w:r>
      <w:r w:rsidR="005327BB" w:rsidRPr="68000B7C">
        <w:rPr>
          <w:rFonts w:cs="Arial"/>
        </w:rPr>
        <w:t>receive</w:t>
      </w:r>
      <w:r w:rsidR="007C7081">
        <w:rPr>
          <w:rFonts w:cs="Arial"/>
        </w:rPr>
        <w:t>s</w:t>
      </w:r>
      <w:r w:rsidRPr="68000B7C">
        <w:rPr>
          <w:rFonts w:cs="Arial"/>
        </w:rPr>
        <w:t xml:space="preserve"> a high</w:t>
      </w:r>
      <w:r w:rsidR="00270D0B" w:rsidRPr="68000B7C">
        <w:rPr>
          <w:rFonts w:cs="Arial"/>
        </w:rPr>
        <w:t>-</w:t>
      </w:r>
      <w:r w:rsidRPr="68000B7C">
        <w:rPr>
          <w:rFonts w:cs="Arial"/>
        </w:rPr>
        <w:t>risk</w:t>
      </w:r>
      <w:r w:rsidR="008B3957" w:rsidRPr="68000B7C">
        <w:rPr>
          <w:rFonts w:cs="Arial"/>
        </w:rPr>
        <w:t xml:space="preserve"> rating</w:t>
      </w:r>
      <w:r w:rsidR="005327BB" w:rsidRPr="68000B7C">
        <w:rPr>
          <w:rFonts w:cs="Arial"/>
        </w:rPr>
        <w:t xml:space="preserve"> for </w:t>
      </w:r>
      <w:r w:rsidR="007C7081">
        <w:rPr>
          <w:rFonts w:cs="Arial"/>
        </w:rPr>
        <w:t>their</w:t>
      </w:r>
      <w:r w:rsidR="007C7081" w:rsidRPr="68000B7C">
        <w:rPr>
          <w:rFonts w:cs="Arial"/>
        </w:rPr>
        <w:t xml:space="preserve"> </w:t>
      </w:r>
      <w:r w:rsidR="005327BB" w:rsidRPr="68000B7C">
        <w:rPr>
          <w:rFonts w:cs="Arial"/>
        </w:rPr>
        <w:t>LIDP commitments</w:t>
      </w:r>
      <w:r w:rsidRPr="68000B7C">
        <w:rPr>
          <w:rFonts w:cs="Arial"/>
        </w:rPr>
        <w:t xml:space="preserve">, </w:t>
      </w:r>
      <w:r w:rsidR="007C7081">
        <w:rPr>
          <w:rFonts w:cs="Arial"/>
        </w:rPr>
        <w:t>they</w:t>
      </w:r>
      <w:r w:rsidR="007C7081" w:rsidRPr="68000B7C">
        <w:rPr>
          <w:rFonts w:cs="Arial"/>
        </w:rPr>
        <w:t xml:space="preserve"> </w:t>
      </w:r>
      <w:r w:rsidR="009E1182" w:rsidRPr="68000B7C">
        <w:rPr>
          <w:rFonts w:cs="Arial"/>
        </w:rPr>
        <w:t>may</w:t>
      </w:r>
      <w:r w:rsidRPr="68000B7C">
        <w:rPr>
          <w:rFonts w:cs="Arial"/>
        </w:rPr>
        <w:t xml:space="preserve"> automatically score a zero for the LJF </w:t>
      </w:r>
      <w:r w:rsidR="009B013A" w:rsidRPr="68000B7C">
        <w:rPr>
          <w:rFonts w:cs="Arial"/>
        </w:rPr>
        <w:t xml:space="preserve">industry development </w:t>
      </w:r>
      <w:r w:rsidRPr="68000B7C">
        <w:rPr>
          <w:rFonts w:cs="Arial"/>
        </w:rPr>
        <w:t xml:space="preserve">weighting. If </w:t>
      </w:r>
      <w:r w:rsidR="007C7081">
        <w:rPr>
          <w:rFonts w:cs="Arial"/>
        </w:rPr>
        <w:t>they</w:t>
      </w:r>
      <w:r w:rsidR="007C7081" w:rsidRPr="68000B7C">
        <w:rPr>
          <w:rFonts w:cs="Arial"/>
        </w:rPr>
        <w:t xml:space="preserve"> </w:t>
      </w:r>
      <w:r w:rsidR="00984AD5">
        <w:rPr>
          <w:rFonts w:cs="Arial"/>
        </w:rPr>
        <w:t>are assessed as</w:t>
      </w:r>
      <w:r w:rsidRPr="68000B7C">
        <w:rPr>
          <w:rFonts w:cs="Arial"/>
        </w:rPr>
        <w:t xml:space="preserve"> a medium risk, </w:t>
      </w:r>
      <w:r w:rsidR="00984AD5">
        <w:rPr>
          <w:rFonts w:cs="Arial"/>
        </w:rPr>
        <w:t>the bidder</w:t>
      </w:r>
      <w:r w:rsidR="00984AD5" w:rsidRPr="68000B7C">
        <w:rPr>
          <w:rFonts w:cs="Arial"/>
        </w:rPr>
        <w:t xml:space="preserve"> </w:t>
      </w:r>
      <w:r w:rsidRPr="68000B7C">
        <w:rPr>
          <w:rFonts w:cs="Arial"/>
        </w:rPr>
        <w:t xml:space="preserve">may lose two points against the weightings. It is important </w:t>
      </w:r>
      <w:r w:rsidR="00FF05B9">
        <w:rPr>
          <w:rFonts w:cs="Arial"/>
        </w:rPr>
        <w:t>for suppliers</w:t>
      </w:r>
      <w:r w:rsidRPr="68000B7C">
        <w:rPr>
          <w:rFonts w:cs="Arial"/>
        </w:rPr>
        <w:t xml:space="preserve"> to </w:t>
      </w:r>
      <w:r w:rsidR="003F143F">
        <w:rPr>
          <w:rFonts w:cs="Arial"/>
        </w:rPr>
        <w:t>strike</w:t>
      </w:r>
      <w:r w:rsidRPr="68000B7C">
        <w:rPr>
          <w:rFonts w:cs="Arial"/>
        </w:rPr>
        <w:t xml:space="preserve"> the right balance between committing to local content and jobs</w:t>
      </w:r>
      <w:r w:rsidR="001D41CC" w:rsidRPr="68000B7C">
        <w:rPr>
          <w:rFonts w:cs="Arial"/>
        </w:rPr>
        <w:t xml:space="preserve"> </w:t>
      </w:r>
      <w:r w:rsidR="0006538D">
        <w:rPr>
          <w:rFonts w:cs="Arial"/>
        </w:rPr>
        <w:t>and</w:t>
      </w:r>
      <w:r w:rsidRPr="68000B7C">
        <w:rPr>
          <w:rFonts w:cs="Arial"/>
        </w:rPr>
        <w:t xml:space="preserve"> being realistic </w:t>
      </w:r>
      <w:r w:rsidR="00CF0613">
        <w:rPr>
          <w:rFonts w:cs="Arial"/>
        </w:rPr>
        <w:t>when</w:t>
      </w:r>
      <w:r w:rsidR="00CF0613" w:rsidRPr="68000B7C">
        <w:rPr>
          <w:rFonts w:cs="Arial"/>
        </w:rPr>
        <w:t xml:space="preserve"> </w:t>
      </w:r>
      <w:r w:rsidR="008850C9" w:rsidRPr="68000B7C">
        <w:rPr>
          <w:rFonts w:cs="Arial"/>
        </w:rPr>
        <w:t xml:space="preserve">preparing </w:t>
      </w:r>
      <w:r w:rsidR="00CF0613">
        <w:rPr>
          <w:rFonts w:cs="Arial"/>
        </w:rPr>
        <w:t>their</w:t>
      </w:r>
      <w:r w:rsidR="00CF0613" w:rsidRPr="68000B7C">
        <w:rPr>
          <w:rFonts w:cs="Arial"/>
        </w:rPr>
        <w:t xml:space="preserve"> </w:t>
      </w:r>
      <w:r w:rsidR="008850C9" w:rsidRPr="68000B7C">
        <w:rPr>
          <w:rFonts w:cs="Arial"/>
        </w:rPr>
        <w:t>LIDP</w:t>
      </w:r>
      <w:r w:rsidRPr="68000B7C">
        <w:rPr>
          <w:rFonts w:cs="Arial"/>
        </w:rPr>
        <w:t>.</w:t>
      </w:r>
    </w:p>
    <w:p w14:paraId="1838DCC6" w14:textId="3598586D" w:rsidR="00944C6C" w:rsidRDefault="009F597E" w:rsidP="00DD69E1">
      <w:pPr>
        <w:pStyle w:val="Heading3"/>
        <w:ind w:left="720"/>
        <w:jc w:val="both"/>
      </w:pPr>
      <w:bookmarkStart w:id="646" w:name="_Re-submitting_an_LIDP"/>
      <w:bookmarkEnd w:id="646"/>
      <w:r w:rsidDel="00827F84">
        <w:t>R</w:t>
      </w:r>
      <w:r>
        <w:t>esubmitt</w:t>
      </w:r>
      <w:r w:rsidDel="00827F84">
        <w:t>ing</w:t>
      </w:r>
      <w:r w:rsidR="00944C6C" w:rsidDel="00827F84">
        <w:t xml:space="preserve"> an</w:t>
      </w:r>
      <w:r w:rsidR="00827F84">
        <w:t xml:space="preserve"> </w:t>
      </w:r>
      <w:r w:rsidR="00944C6C">
        <w:t>LIDP</w:t>
      </w:r>
    </w:p>
    <w:p w14:paraId="587A53DF" w14:textId="49737C43" w:rsidR="00944C6C" w:rsidRDefault="006E4835" w:rsidP="00DD69E1">
      <w:pPr>
        <w:jc w:val="both"/>
      </w:pPr>
      <w:r w:rsidRPr="00441BE2">
        <w:rPr>
          <w:rFonts w:cs="Arial"/>
          <w:szCs w:val="18"/>
        </w:rPr>
        <w:t xml:space="preserve">Agencies may </w:t>
      </w:r>
      <w:r w:rsidR="00314EF2">
        <w:rPr>
          <w:rFonts w:cs="Arial"/>
          <w:szCs w:val="18"/>
        </w:rPr>
        <w:t>ask</w:t>
      </w:r>
      <w:r w:rsidR="00314EF2" w:rsidRPr="00441BE2">
        <w:rPr>
          <w:rFonts w:cs="Arial"/>
          <w:szCs w:val="18"/>
        </w:rPr>
        <w:t xml:space="preserve"> </w:t>
      </w:r>
      <w:r w:rsidRPr="00441BE2">
        <w:rPr>
          <w:rFonts w:cs="Arial"/>
          <w:szCs w:val="18"/>
        </w:rPr>
        <w:t xml:space="preserve">bidders </w:t>
      </w:r>
      <w:r w:rsidR="00314EF2">
        <w:rPr>
          <w:rFonts w:cs="Arial"/>
          <w:szCs w:val="18"/>
        </w:rPr>
        <w:t>to</w:t>
      </w:r>
      <w:r w:rsidRPr="00441BE2">
        <w:rPr>
          <w:rFonts w:cs="Arial"/>
          <w:szCs w:val="18"/>
        </w:rPr>
        <w:t xml:space="preserve"> resubmit an LIDP</w:t>
      </w:r>
      <w:r>
        <w:rPr>
          <w:rFonts w:cs="Arial"/>
          <w:szCs w:val="18"/>
          <w:lang w:eastAsia="en-AU"/>
        </w:rPr>
        <w:t xml:space="preserve"> if </w:t>
      </w:r>
      <w:r w:rsidRPr="00441BE2">
        <w:rPr>
          <w:rFonts w:cs="Arial"/>
          <w:szCs w:val="18"/>
          <w:lang w:eastAsia="en-AU"/>
        </w:rPr>
        <w:t xml:space="preserve">further clarification is required to assure the agency that a specific supplier </w:t>
      </w:r>
      <w:r w:rsidR="00B30E45" w:rsidRPr="00441BE2">
        <w:rPr>
          <w:rFonts w:cs="Arial"/>
          <w:szCs w:val="18"/>
          <w:lang w:eastAsia="en-AU"/>
        </w:rPr>
        <w:t>will be</w:t>
      </w:r>
      <w:r w:rsidRPr="00441BE2">
        <w:rPr>
          <w:rFonts w:cs="Arial"/>
          <w:szCs w:val="18"/>
          <w:lang w:eastAsia="en-AU"/>
        </w:rPr>
        <w:t xml:space="preserve"> able to meet their stated commitments</w:t>
      </w:r>
      <w:r>
        <w:rPr>
          <w:rFonts w:cs="Arial"/>
          <w:szCs w:val="18"/>
          <w:lang w:eastAsia="en-AU"/>
        </w:rPr>
        <w:t>. F</w:t>
      </w:r>
      <w:r w:rsidRPr="00441BE2">
        <w:rPr>
          <w:rFonts w:cs="Arial"/>
          <w:szCs w:val="18"/>
          <w:lang w:eastAsia="en-AU"/>
        </w:rPr>
        <w:t>or example</w:t>
      </w:r>
      <w:r>
        <w:rPr>
          <w:rFonts w:cs="Arial"/>
          <w:szCs w:val="18"/>
          <w:lang w:eastAsia="en-AU"/>
        </w:rPr>
        <w:t>,</w:t>
      </w:r>
      <w:r w:rsidRPr="00441BE2">
        <w:rPr>
          <w:rFonts w:cs="Arial"/>
          <w:szCs w:val="18"/>
          <w:lang w:eastAsia="en-AU"/>
        </w:rPr>
        <w:t xml:space="preserve"> i</w:t>
      </w:r>
      <w:r w:rsidRPr="00441BE2">
        <w:rPr>
          <w:szCs w:val="18"/>
          <w:lang w:eastAsia="en-AU"/>
        </w:rPr>
        <w:t>f</w:t>
      </w:r>
      <w:r>
        <w:rPr>
          <w:szCs w:val="18"/>
          <w:lang w:eastAsia="en-AU"/>
        </w:rPr>
        <w:t xml:space="preserve"> </w:t>
      </w:r>
      <w:r w:rsidRPr="00441BE2">
        <w:rPr>
          <w:rFonts w:cs="Arial"/>
          <w:szCs w:val="18"/>
          <w:lang w:eastAsia="en-AU"/>
        </w:rPr>
        <w:t>mistakes have been identified</w:t>
      </w:r>
      <w:r w:rsidR="00B32BF4">
        <w:rPr>
          <w:szCs w:val="18"/>
          <w:lang w:eastAsia="en-AU"/>
        </w:rPr>
        <w:t xml:space="preserve">, </w:t>
      </w:r>
      <w:r w:rsidRPr="00441BE2">
        <w:rPr>
          <w:szCs w:val="18"/>
          <w:lang w:eastAsia="en-AU"/>
        </w:rPr>
        <w:t>the LIDP is assessed as ‘High Risk’</w:t>
      </w:r>
      <w:r w:rsidR="00B32BF4">
        <w:rPr>
          <w:szCs w:val="18"/>
          <w:lang w:eastAsia="en-AU"/>
        </w:rPr>
        <w:t xml:space="preserve"> or to address recommendations made by </w:t>
      </w:r>
      <w:r w:rsidR="00746D3E">
        <w:rPr>
          <w:szCs w:val="18"/>
          <w:lang w:eastAsia="en-AU"/>
        </w:rPr>
        <w:t xml:space="preserve">the </w:t>
      </w:r>
      <w:r w:rsidR="00B32BF4">
        <w:rPr>
          <w:szCs w:val="18"/>
          <w:lang w:eastAsia="en-AU"/>
        </w:rPr>
        <w:t xml:space="preserve">ICN in the </w:t>
      </w:r>
      <w:r w:rsidR="006A009F">
        <w:rPr>
          <w:szCs w:val="18"/>
          <w:lang w:eastAsia="en-AU"/>
        </w:rPr>
        <w:t xml:space="preserve">LJF </w:t>
      </w:r>
      <w:r w:rsidR="006942AB">
        <w:rPr>
          <w:szCs w:val="18"/>
          <w:lang w:eastAsia="en-AU"/>
        </w:rPr>
        <w:t xml:space="preserve">Achievability </w:t>
      </w:r>
      <w:r w:rsidR="00B32BF4">
        <w:rPr>
          <w:szCs w:val="18"/>
          <w:lang w:eastAsia="en-AU"/>
        </w:rPr>
        <w:t>Report</w:t>
      </w:r>
      <w:r w:rsidR="00944C6C" w:rsidRPr="00567A63">
        <w:t>. If a bidder is going to resubmit their LIDP, the agency’s project manager</w:t>
      </w:r>
      <w:r w:rsidR="00944C6C">
        <w:t xml:space="preserve"> will</w:t>
      </w:r>
      <w:r w:rsidR="00944C6C" w:rsidRPr="00567A63">
        <w:t xml:space="preserve"> notify the ICN through the VMC. </w:t>
      </w:r>
      <w:r w:rsidR="00603B32">
        <w:t xml:space="preserve">The LIDP </w:t>
      </w:r>
      <w:r w:rsidR="00944C6C" w:rsidRPr="00567A63">
        <w:t>must then be revised and resubmitted to the ICN through the VMC, using the same Acknowledgement Letter process.</w:t>
      </w:r>
    </w:p>
    <w:p w14:paraId="327F6DE2" w14:textId="036DA591" w:rsidR="00CB1611" w:rsidRPr="00765E61" w:rsidRDefault="00CB1611" w:rsidP="00DD69E1">
      <w:pPr>
        <w:jc w:val="both"/>
      </w:pPr>
      <w:r>
        <w:t>LIDP resubmission may also</w:t>
      </w:r>
      <w:r w:rsidR="008D7E66">
        <w:t xml:space="preserve"> be required</w:t>
      </w:r>
      <w:r>
        <w:t xml:space="preserve"> during project delivery,</w:t>
      </w:r>
      <w:r w:rsidR="008D7E66">
        <w:t xml:space="preserve"> for example </w:t>
      </w:r>
      <w:r w:rsidR="002842CB">
        <w:t>due to</w:t>
      </w:r>
      <w:r w:rsidR="008D7E66">
        <w:t xml:space="preserve"> significant </w:t>
      </w:r>
      <w:r w:rsidR="009D55F3" w:rsidRPr="00DD69E1">
        <w:t>changes to local sourcing</w:t>
      </w:r>
      <w:r w:rsidR="008D7E66">
        <w:t xml:space="preserve"> or </w:t>
      </w:r>
      <w:r w:rsidR="009D55F3" w:rsidRPr="00DD69E1">
        <w:t>project scope and value</w:t>
      </w:r>
      <w:r w:rsidR="008D7E66">
        <w:t>.</w:t>
      </w:r>
    </w:p>
    <w:p w14:paraId="00FD2786" w14:textId="33A10343" w:rsidR="00D41A9A" w:rsidRPr="00A66932" w:rsidRDefault="002A6E45" w:rsidP="00672B4E">
      <w:pPr>
        <w:pStyle w:val="Heading2"/>
      </w:pPr>
      <w:bookmarkStart w:id="647" w:name="_Toc230354084"/>
      <w:bookmarkStart w:id="648" w:name="_Toc232524797"/>
      <w:bookmarkStart w:id="649" w:name="_Toc232524869"/>
      <w:bookmarkStart w:id="650" w:name="_Step_4_–"/>
      <w:bookmarkStart w:id="651" w:name="_Toc110586509"/>
      <w:bookmarkStart w:id="652" w:name="_Toc233728430"/>
      <w:bookmarkEnd w:id="647"/>
      <w:bookmarkEnd w:id="648"/>
      <w:bookmarkEnd w:id="649"/>
      <w:bookmarkEnd w:id="650"/>
      <w:r w:rsidRPr="00A66932">
        <w:t>Step</w:t>
      </w:r>
      <w:r w:rsidR="006F7F7A">
        <w:rPr>
          <w:rFonts w:ascii="Cambria" w:hAnsi="Cambria"/>
        </w:rPr>
        <w:t> </w:t>
      </w:r>
      <w:r w:rsidRPr="00A66932">
        <w:t>4</w:t>
      </w:r>
      <w:r w:rsidR="00EF6008">
        <w:rPr>
          <w:rFonts w:ascii="Cambria" w:hAnsi="Cambria"/>
        </w:rPr>
        <w:t> </w:t>
      </w:r>
      <w:r w:rsidR="00555260" w:rsidRPr="00A66932">
        <w:t>–</w:t>
      </w:r>
      <w:r w:rsidR="00EF6008">
        <w:rPr>
          <w:rFonts w:ascii="Cambria" w:hAnsi="Cambria"/>
        </w:rPr>
        <w:t> </w:t>
      </w:r>
      <w:r w:rsidR="00555260" w:rsidRPr="00A66932">
        <w:t xml:space="preserve">Agency </w:t>
      </w:r>
      <w:r w:rsidR="00497147" w:rsidRPr="00A66932">
        <w:t xml:space="preserve">applies mandatory LJF weighting </w:t>
      </w:r>
      <w:r w:rsidR="00F9432C" w:rsidRPr="00A66932">
        <w:t>to all bids in tender evaluation process and awards contract to</w:t>
      </w:r>
      <w:r w:rsidR="00555260" w:rsidRPr="00A66932">
        <w:t xml:space="preserve"> p</w:t>
      </w:r>
      <w:r w:rsidR="00D41A9A" w:rsidRPr="00A66932">
        <w:t>referred bidder</w:t>
      </w:r>
      <w:bookmarkEnd w:id="651"/>
      <w:bookmarkEnd w:id="652"/>
    </w:p>
    <w:p w14:paraId="12DE16D2" w14:textId="4306E06E" w:rsidR="00644400" w:rsidRDefault="00644400" w:rsidP="00644400">
      <w:pPr>
        <w:spacing w:before="0"/>
        <w:jc w:val="both"/>
      </w:pPr>
      <w:r>
        <w:rPr>
          <w:rFonts w:cs="Arial"/>
        </w:rPr>
        <w:t>Under the</w:t>
      </w:r>
      <w:r w:rsidRPr="00441BE2">
        <w:rPr>
          <w:rFonts w:cs="Arial"/>
          <w:i/>
          <w:iCs/>
        </w:rPr>
        <w:t xml:space="preserve"> </w:t>
      </w:r>
      <w:r>
        <w:rPr>
          <w:rFonts w:cs="Arial"/>
        </w:rPr>
        <w:t xml:space="preserve">Act, </w:t>
      </w:r>
      <w:r>
        <w:t>LJF commitments are</w:t>
      </w:r>
      <w:r w:rsidRPr="00441BE2">
        <w:t xml:space="preserve"> </w:t>
      </w:r>
      <w:r>
        <w:t>weighted as part of the tender evaluation</w:t>
      </w:r>
      <w:r w:rsidRPr="00441BE2">
        <w:t>.</w:t>
      </w:r>
      <w:r>
        <w:t xml:space="preserve"> In practice, this means that agencies </w:t>
      </w:r>
      <w:r w:rsidR="00E901CB">
        <w:t>must</w:t>
      </w:r>
      <w:r>
        <w:t xml:space="preserve"> consider </w:t>
      </w:r>
      <w:r w:rsidR="00A716EE">
        <w:t>each</w:t>
      </w:r>
      <w:r>
        <w:t xml:space="preserve"> bidder</w:t>
      </w:r>
      <w:r w:rsidR="00362289">
        <w:t>’</w:t>
      </w:r>
      <w:r>
        <w:t>s LIDP and apply a mandatory 10% weighting for local industry development and 10% weighting for job outcomes as part of the tender evaluation.</w:t>
      </w:r>
    </w:p>
    <w:p w14:paraId="042C2B5E" w14:textId="76DA0878" w:rsidR="00295555" w:rsidRPr="009D10DB" w:rsidRDefault="00295555" w:rsidP="00295555">
      <w:pPr>
        <w:spacing w:before="0"/>
        <w:jc w:val="both"/>
        <w:rPr>
          <w:rFonts w:cs="Arial"/>
          <w:szCs w:val="18"/>
        </w:rPr>
      </w:pPr>
      <w:r w:rsidRPr="00A31BA5">
        <w:rPr>
          <w:rFonts w:cs="Arial"/>
          <w:szCs w:val="18"/>
        </w:rPr>
        <w:t xml:space="preserve">Agencies will use </w:t>
      </w:r>
      <w:r>
        <w:rPr>
          <w:rFonts w:cs="Arial"/>
          <w:szCs w:val="18"/>
        </w:rPr>
        <w:t>the</w:t>
      </w:r>
      <w:r w:rsidRPr="00A31BA5">
        <w:rPr>
          <w:rFonts w:cs="Arial"/>
          <w:szCs w:val="18"/>
        </w:rPr>
        <w:t xml:space="preserve"> L</w:t>
      </w:r>
      <w:r>
        <w:rPr>
          <w:rFonts w:cs="Arial"/>
          <w:szCs w:val="18"/>
        </w:rPr>
        <w:t>I</w:t>
      </w:r>
      <w:r w:rsidRPr="00A31BA5">
        <w:rPr>
          <w:rFonts w:cs="Arial"/>
          <w:szCs w:val="18"/>
        </w:rPr>
        <w:t xml:space="preserve">DP and the </w:t>
      </w:r>
      <w:r>
        <w:rPr>
          <w:rFonts w:cs="Arial"/>
          <w:szCs w:val="18"/>
        </w:rPr>
        <w:t>LJF</w:t>
      </w:r>
      <w:r w:rsidRPr="00A31BA5">
        <w:rPr>
          <w:rFonts w:cs="Arial"/>
          <w:szCs w:val="18"/>
        </w:rPr>
        <w:t xml:space="preserve"> </w:t>
      </w:r>
      <w:r>
        <w:rPr>
          <w:rFonts w:cs="Arial"/>
          <w:szCs w:val="18"/>
        </w:rPr>
        <w:t>Achievability Report</w:t>
      </w:r>
      <w:r w:rsidRPr="00A31BA5">
        <w:rPr>
          <w:rFonts w:cs="Arial"/>
          <w:szCs w:val="18"/>
        </w:rPr>
        <w:t xml:space="preserve"> </w:t>
      </w:r>
      <w:r>
        <w:rPr>
          <w:rFonts w:cs="Arial"/>
          <w:szCs w:val="18"/>
        </w:rPr>
        <w:t>t</w:t>
      </w:r>
      <w:r w:rsidRPr="00A31BA5">
        <w:rPr>
          <w:rFonts w:cs="Arial"/>
          <w:szCs w:val="18"/>
        </w:rPr>
        <w:t xml:space="preserve">o establish </w:t>
      </w:r>
      <w:r w:rsidR="00E04A1F">
        <w:rPr>
          <w:rFonts w:cs="Arial"/>
          <w:szCs w:val="18"/>
        </w:rPr>
        <w:t>each bidders’</w:t>
      </w:r>
      <w:r w:rsidRPr="00A31BA5">
        <w:rPr>
          <w:rFonts w:cs="Arial"/>
          <w:szCs w:val="18"/>
        </w:rPr>
        <w:t xml:space="preserve"> score against the L</w:t>
      </w:r>
      <w:r>
        <w:rPr>
          <w:rFonts w:cs="Arial"/>
          <w:szCs w:val="18"/>
        </w:rPr>
        <w:t>JF</w:t>
      </w:r>
      <w:r w:rsidRPr="00A31BA5">
        <w:rPr>
          <w:rFonts w:cs="Arial"/>
          <w:szCs w:val="18"/>
        </w:rPr>
        <w:t xml:space="preserve"> weightings – 10</w:t>
      </w:r>
      <w:r>
        <w:rPr>
          <w:rFonts w:cs="Arial"/>
          <w:szCs w:val="18"/>
        </w:rPr>
        <w:t xml:space="preserve">% </w:t>
      </w:r>
      <w:r w:rsidRPr="00A31BA5">
        <w:rPr>
          <w:rFonts w:cs="Arial"/>
          <w:szCs w:val="18"/>
        </w:rPr>
        <w:t>on jobs outcomes, and 10</w:t>
      </w:r>
      <w:r>
        <w:rPr>
          <w:rFonts w:cs="Arial"/>
          <w:szCs w:val="18"/>
        </w:rPr>
        <w:t xml:space="preserve">% </w:t>
      </w:r>
      <w:r w:rsidRPr="00A31BA5">
        <w:rPr>
          <w:rFonts w:cs="Arial"/>
          <w:szCs w:val="18"/>
        </w:rPr>
        <w:t>on industry development outcomes. The other 80</w:t>
      </w:r>
      <w:r>
        <w:rPr>
          <w:rFonts w:cs="Arial"/>
          <w:szCs w:val="18"/>
        </w:rPr>
        <w:t xml:space="preserve">% </w:t>
      </w:r>
      <w:r w:rsidRPr="00A31BA5">
        <w:rPr>
          <w:rFonts w:cs="Arial"/>
          <w:szCs w:val="18"/>
        </w:rPr>
        <w:t>will be on the other requirements the agency is taking into consideration on the specific procurement.</w:t>
      </w:r>
    </w:p>
    <w:p w14:paraId="1C6481EB" w14:textId="3AD6F455" w:rsidR="00B8440D" w:rsidRDefault="00754A1F" w:rsidP="00B8440D">
      <w:pPr>
        <w:pStyle w:val="Heading3"/>
        <w:ind w:left="720"/>
        <w:jc w:val="both"/>
      </w:pPr>
      <w:r>
        <w:t>I</w:t>
      </w:r>
      <w:r w:rsidR="00B8440D">
        <w:t>ndustry development (10% weighting)</w:t>
      </w:r>
    </w:p>
    <w:p w14:paraId="3DD0554E" w14:textId="79DCB38D" w:rsidR="00B8440D" w:rsidRDefault="00B8440D" w:rsidP="00672B4E">
      <w:pPr>
        <w:spacing w:before="0" w:after="120"/>
        <w:jc w:val="both"/>
      </w:pPr>
      <w:r w:rsidRPr="00C53BF0">
        <w:rPr>
          <w:rFonts w:cs="Arial"/>
        </w:rPr>
        <w:t>LJF has a clear objective to</w:t>
      </w:r>
      <w:r>
        <w:rPr>
          <w:rFonts w:cs="Arial"/>
        </w:rPr>
        <w:t xml:space="preserve"> support</w:t>
      </w:r>
      <w:r w:rsidRPr="00C53BF0">
        <w:rPr>
          <w:rFonts w:cs="Arial"/>
        </w:rPr>
        <w:t xml:space="preserve"> local industry development</w:t>
      </w:r>
    </w:p>
    <w:p w14:paraId="7C656F11" w14:textId="2F0A3B1D" w:rsidR="00B8440D" w:rsidRPr="00D02A60" w:rsidRDefault="00B8440D" w:rsidP="00B8440D">
      <w:pPr>
        <w:jc w:val="both"/>
        <w:rPr>
          <w:rFonts w:cs="Arial"/>
          <w:szCs w:val="18"/>
        </w:rPr>
      </w:pPr>
      <w:r w:rsidRPr="00C53BF0">
        <w:rPr>
          <w:rFonts w:cs="Arial"/>
        </w:rPr>
        <w:t xml:space="preserve">The weighting for </w:t>
      </w:r>
      <w:r>
        <w:rPr>
          <w:rFonts w:cs="Arial"/>
        </w:rPr>
        <w:t>industry development</w:t>
      </w:r>
      <w:r w:rsidRPr="00C53BF0">
        <w:rPr>
          <w:rFonts w:cs="Arial"/>
        </w:rPr>
        <w:t xml:space="preserve"> outcomes is designed to ensure that </w:t>
      </w:r>
      <w:r>
        <w:rPr>
          <w:rFonts w:cs="Arial"/>
        </w:rPr>
        <w:t>local content is</w:t>
      </w:r>
      <w:r w:rsidRPr="00C53BF0">
        <w:rPr>
          <w:rFonts w:cs="Arial"/>
        </w:rPr>
        <w:t xml:space="preserve"> maximised by bidders in delivery of the project</w:t>
      </w:r>
      <w:r>
        <w:rPr>
          <w:rFonts w:cs="Arial"/>
        </w:rPr>
        <w:t>, to support these objectives</w:t>
      </w:r>
      <w:r w:rsidRPr="00C53BF0">
        <w:rPr>
          <w:rFonts w:cs="Arial"/>
        </w:rPr>
        <w:t>.</w:t>
      </w:r>
      <w:r>
        <w:rPr>
          <w:rFonts w:cs="Arial"/>
        </w:rPr>
        <w:t xml:space="preserve"> </w:t>
      </w:r>
      <w:r w:rsidRPr="00D02A60">
        <w:rPr>
          <w:rFonts w:cs="Arial"/>
          <w:szCs w:val="18"/>
        </w:rPr>
        <w:t xml:space="preserve">The ICN can assist bidders to </w:t>
      </w:r>
      <w:r w:rsidRPr="0068079E">
        <w:rPr>
          <w:szCs w:val="18"/>
        </w:rPr>
        <w:t xml:space="preserve">identify </w:t>
      </w:r>
      <w:r w:rsidR="00D02A60" w:rsidRPr="00672B4E">
        <w:rPr>
          <w:szCs w:val="18"/>
        </w:rPr>
        <w:t>and understand local capability</w:t>
      </w:r>
      <w:r w:rsidRPr="00D02A60">
        <w:rPr>
          <w:rFonts w:cs="Arial"/>
          <w:szCs w:val="18"/>
        </w:rPr>
        <w:t>.</w:t>
      </w:r>
    </w:p>
    <w:p w14:paraId="5A62E84B" w14:textId="4D9F40C3" w:rsidR="00B8440D" w:rsidRPr="00DC38C6" w:rsidRDefault="00B8440D" w:rsidP="00B8440D">
      <w:pPr>
        <w:spacing w:before="0"/>
        <w:jc w:val="both"/>
        <w:rPr>
          <w:rFonts w:cs="Arial"/>
        </w:rPr>
      </w:pPr>
      <w:r>
        <w:rPr>
          <w:rFonts w:cs="Arial"/>
        </w:rPr>
        <w:t xml:space="preserve">When </w:t>
      </w:r>
      <w:r w:rsidR="006F1D35">
        <w:rPr>
          <w:rFonts w:cs="Arial"/>
        </w:rPr>
        <w:t xml:space="preserve">selecting a preferred bidder and </w:t>
      </w:r>
      <w:r>
        <w:rPr>
          <w:rFonts w:cs="Arial"/>
        </w:rPr>
        <w:t xml:space="preserve">awarding a </w:t>
      </w:r>
      <w:r w:rsidR="006F1D35">
        <w:rPr>
          <w:rFonts w:cs="Arial"/>
        </w:rPr>
        <w:t xml:space="preserve">project </w:t>
      </w:r>
      <w:r>
        <w:rPr>
          <w:rFonts w:cs="Arial"/>
        </w:rPr>
        <w:t>contract, agencies</w:t>
      </w:r>
      <w:r w:rsidRPr="00DC38C6">
        <w:rPr>
          <w:rFonts w:cs="Arial"/>
        </w:rPr>
        <w:t xml:space="preserve"> will consider each bidder’s commitment</w:t>
      </w:r>
      <w:r w:rsidR="006F1D35">
        <w:rPr>
          <w:rFonts w:cs="Arial"/>
        </w:rPr>
        <w:t>s</w:t>
      </w:r>
      <w:r w:rsidRPr="00DC38C6">
        <w:rPr>
          <w:rFonts w:cs="Arial"/>
        </w:rPr>
        <w:t xml:space="preserve"> to industry development</w:t>
      </w:r>
      <w:r>
        <w:rPr>
          <w:rFonts w:cs="Arial"/>
        </w:rPr>
        <w:t xml:space="preserve"> in the</w:t>
      </w:r>
      <w:r w:rsidR="006F1D35">
        <w:rPr>
          <w:rFonts w:cs="Arial"/>
        </w:rPr>
        <w:t>ir</w:t>
      </w:r>
      <w:r>
        <w:rPr>
          <w:rFonts w:cs="Arial"/>
        </w:rPr>
        <w:t xml:space="preserve"> LIDP and </w:t>
      </w:r>
      <w:r w:rsidRPr="00DC38C6">
        <w:rPr>
          <w:rFonts w:cs="Arial"/>
        </w:rPr>
        <w:t xml:space="preserve">the </w:t>
      </w:r>
      <w:r w:rsidR="006F1D35">
        <w:rPr>
          <w:rFonts w:cs="Arial"/>
        </w:rPr>
        <w:t>achievability</w:t>
      </w:r>
      <w:r w:rsidRPr="00DC38C6">
        <w:rPr>
          <w:rFonts w:cs="Arial"/>
        </w:rPr>
        <w:t xml:space="preserve"> of </w:t>
      </w:r>
      <w:r w:rsidR="006F1D35">
        <w:rPr>
          <w:rFonts w:cs="Arial"/>
        </w:rPr>
        <w:t xml:space="preserve">their </w:t>
      </w:r>
      <w:r w:rsidRPr="00DC38C6">
        <w:rPr>
          <w:rFonts w:cs="Arial"/>
        </w:rPr>
        <w:t>commitments</w:t>
      </w:r>
      <w:r w:rsidRPr="00C53BF0">
        <w:rPr>
          <w:rFonts w:cs="Arial"/>
        </w:rPr>
        <w:t xml:space="preserve">, using the </w:t>
      </w:r>
      <w:hyperlink w:anchor="_ICN_will_prepare" w:history="1">
        <w:r>
          <w:rPr>
            <w:rStyle w:val="Hyperlink"/>
            <w:rFonts w:cs="Arial"/>
          </w:rPr>
          <w:t>LJF Achievability Report</w:t>
        </w:r>
      </w:hyperlink>
      <w:r w:rsidRPr="00DC38C6">
        <w:rPr>
          <w:rFonts w:cs="Arial"/>
        </w:rPr>
        <w:t>.</w:t>
      </w:r>
      <w:r w:rsidR="006A5324">
        <w:rPr>
          <w:rFonts w:cs="Arial"/>
        </w:rPr>
        <w:t xml:space="preserve"> </w:t>
      </w:r>
      <w:r w:rsidR="00CD08AE">
        <w:rPr>
          <w:rFonts w:cs="Arial"/>
          <w:szCs w:val="18"/>
        </w:rPr>
        <w:t xml:space="preserve">Agencies may also </w:t>
      </w:r>
      <w:proofErr w:type="gramStart"/>
      <w:r w:rsidR="001B560A">
        <w:rPr>
          <w:rFonts w:cs="Arial"/>
          <w:szCs w:val="18"/>
        </w:rPr>
        <w:t>give consideration to</w:t>
      </w:r>
      <w:proofErr w:type="gramEnd"/>
      <w:r w:rsidR="00CD08AE">
        <w:rPr>
          <w:rFonts w:cs="Arial"/>
          <w:szCs w:val="18"/>
        </w:rPr>
        <w:t xml:space="preserve"> the</w:t>
      </w:r>
      <w:r w:rsidR="006A5324" w:rsidRPr="00EB2D34">
        <w:rPr>
          <w:rFonts w:cs="Arial"/>
          <w:szCs w:val="18"/>
        </w:rPr>
        <w:t xml:space="preserve"> LJF objectives </w:t>
      </w:r>
      <w:r w:rsidR="00BE3EF0">
        <w:rPr>
          <w:rFonts w:cs="Arial"/>
          <w:szCs w:val="18"/>
        </w:rPr>
        <w:t xml:space="preserve">(above) </w:t>
      </w:r>
      <w:r w:rsidR="00D2368F">
        <w:rPr>
          <w:rFonts w:cs="Arial"/>
          <w:szCs w:val="18"/>
        </w:rPr>
        <w:t xml:space="preserve">in evaluating </w:t>
      </w:r>
      <w:r w:rsidR="004115D1">
        <w:rPr>
          <w:rFonts w:cs="Arial"/>
          <w:szCs w:val="18"/>
        </w:rPr>
        <w:t>bids against</w:t>
      </w:r>
      <w:r w:rsidR="00CF7CD4">
        <w:rPr>
          <w:rFonts w:cs="Arial"/>
          <w:szCs w:val="18"/>
        </w:rPr>
        <w:t xml:space="preserve"> the</w:t>
      </w:r>
      <w:r w:rsidR="006A5324" w:rsidRPr="00EB2D34">
        <w:rPr>
          <w:rFonts w:cs="Arial"/>
          <w:szCs w:val="18"/>
        </w:rPr>
        <w:t xml:space="preserve"> industry development</w:t>
      </w:r>
      <w:r w:rsidR="001A53F9">
        <w:rPr>
          <w:rFonts w:cs="Arial"/>
          <w:szCs w:val="18"/>
        </w:rPr>
        <w:t xml:space="preserve"> weighting</w:t>
      </w:r>
      <w:r w:rsidR="00D23059">
        <w:rPr>
          <w:rFonts w:cs="Arial"/>
          <w:szCs w:val="18"/>
        </w:rPr>
        <w:t>.</w:t>
      </w:r>
    </w:p>
    <w:p w14:paraId="1F766EAC" w14:textId="655E35AD" w:rsidR="00B8440D" w:rsidRDefault="00036EF1" w:rsidP="00B8440D">
      <w:pPr>
        <w:pStyle w:val="Heading3"/>
        <w:ind w:left="720"/>
        <w:jc w:val="both"/>
      </w:pPr>
      <w:r>
        <w:t>Job outcomes</w:t>
      </w:r>
      <w:r w:rsidR="00B8440D">
        <w:t xml:space="preserve"> (10%</w:t>
      </w:r>
      <w:r>
        <w:t xml:space="preserve"> </w:t>
      </w:r>
      <w:r w:rsidR="00B8440D">
        <w:t>weighting)</w:t>
      </w:r>
    </w:p>
    <w:p w14:paraId="1D8085C4" w14:textId="07D3E160" w:rsidR="00B8440D" w:rsidRPr="000E459F" w:rsidRDefault="00B8440D" w:rsidP="00B8440D">
      <w:pPr>
        <w:spacing w:before="0"/>
        <w:jc w:val="both"/>
        <w:rPr>
          <w:rFonts w:cstheme="minorHAnsi"/>
          <w:szCs w:val="18"/>
        </w:rPr>
      </w:pPr>
      <w:r w:rsidRPr="000E459F">
        <w:rPr>
          <w:rFonts w:cstheme="minorHAnsi"/>
          <w:szCs w:val="18"/>
        </w:rPr>
        <w:t xml:space="preserve">A key objective of LJF is to promote employment and business growth by providing opportunities for local businesses. </w:t>
      </w:r>
      <w:r w:rsidRPr="00C53BF0">
        <w:rPr>
          <w:rFonts w:cs="Arial"/>
        </w:rPr>
        <w:t>The weighting for job outcomes is designed to ensure that job opportunities for new and retained employees are maximised by bidders in delivery of the project.</w:t>
      </w:r>
      <w:r>
        <w:rPr>
          <w:rFonts w:cs="Arial"/>
        </w:rPr>
        <w:t xml:space="preserve"> </w:t>
      </w:r>
      <w:r w:rsidRPr="000E459F">
        <w:rPr>
          <w:rFonts w:cstheme="minorHAnsi"/>
          <w:szCs w:val="18"/>
        </w:rPr>
        <w:t>Agencies must consider the job outcomes of bids when awarding a contract.</w:t>
      </w:r>
    </w:p>
    <w:p w14:paraId="75D080E9" w14:textId="6CD9E3A1" w:rsidR="00B8440D" w:rsidRPr="000E459F" w:rsidRDefault="00B8440D" w:rsidP="00B8440D">
      <w:pPr>
        <w:jc w:val="both"/>
        <w:rPr>
          <w:rFonts w:cstheme="minorBidi"/>
        </w:rPr>
      </w:pPr>
      <w:r w:rsidRPr="000E459F">
        <w:rPr>
          <w:rFonts w:cstheme="minorBidi"/>
        </w:rPr>
        <w:t>Agencies will not give a higher weighting for more created or retained jobs</w:t>
      </w:r>
      <w:r w:rsidR="007E1FE1" w:rsidRPr="000E459F">
        <w:rPr>
          <w:rFonts w:cstheme="minorBidi"/>
        </w:rPr>
        <w:t>;</w:t>
      </w:r>
      <w:r w:rsidRPr="000E459F">
        <w:rPr>
          <w:rFonts w:cstheme="minorBidi"/>
        </w:rPr>
        <w:t xml:space="preserve"> they will be considered equal.</w:t>
      </w:r>
    </w:p>
    <w:p w14:paraId="5AEE6886" w14:textId="73C726E3" w:rsidR="00E1163F" w:rsidRPr="000E459F" w:rsidRDefault="001904C7" w:rsidP="00B8440D">
      <w:pPr>
        <w:jc w:val="both"/>
        <w:rPr>
          <w:rFonts w:cstheme="minorHAnsi"/>
          <w:szCs w:val="18"/>
        </w:rPr>
      </w:pPr>
      <w:r w:rsidRPr="000E459F">
        <w:rPr>
          <w:rFonts w:cstheme="minorBidi"/>
        </w:rPr>
        <w:t>Note that f</w:t>
      </w:r>
      <w:r w:rsidRPr="00807100">
        <w:t xml:space="preserve">or projects where MPSG applies, 5 </w:t>
      </w:r>
      <w:r>
        <w:t xml:space="preserve">percentage </w:t>
      </w:r>
      <w:r w:rsidRPr="00807100">
        <w:t xml:space="preserve">points are allocated to </w:t>
      </w:r>
      <w:r>
        <w:t>the evaluation of</w:t>
      </w:r>
      <w:r w:rsidRPr="00807100">
        <w:t xml:space="preserve"> MPSG specific outcomes and 5 </w:t>
      </w:r>
      <w:r>
        <w:t>percentage</w:t>
      </w:r>
      <w:r w:rsidRPr="00807100">
        <w:t xml:space="preserve"> points are allocated to broader job outcomes.</w:t>
      </w:r>
      <w:r w:rsidRPr="000E459F">
        <w:rPr>
          <w:rFonts w:cstheme="minorBidi"/>
        </w:rPr>
        <w:t xml:space="preserve"> </w:t>
      </w:r>
      <w:r w:rsidRPr="000E459F">
        <w:rPr>
          <w:rFonts w:cstheme="minorHAnsi"/>
          <w:szCs w:val="18"/>
        </w:rPr>
        <w:t>F</w:t>
      </w:r>
      <w:r w:rsidR="00B8440D" w:rsidRPr="00672B4E">
        <w:t>or MPSG projects</w:t>
      </w:r>
      <w:r w:rsidR="00B8440D" w:rsidRPr="00D06AC1">
        <w:t>,</w:t>
      </w:r>
      <w:r w:rsidR="00B8440D" w:rsidRPr="00C277D9">
        <w:t xml:space="preserve"> </w:t>
      </w:r>
      <w:r w:rsidR="00B8440D" w:rsidRPr="000E459F">
        <w:rPr>
          <w:rFonts w:cstheme="minorHAnsi"/>
          <w:szCs w:val="18"/>
        </w:rPr>
        <w:t>commitments to use Victorian ATCs for a minimum of 10% of the total project labour hours must be identified in the LIDP. See</w:t>
      </w:r>
      <w:r w:rsidR="00202158" w:rsidRPr="000E459F">
        <w:rPr>
          <w:rFonts w:cstheme="minorHAnsi"/>
          <w:szCs w:val="18"/>
        </w:rPr>
        <w:t xml:space="preserve"> section </w:t>
      </w:r>
      <w:r w:rsidR="00C82B06" w:rsidRPr="000E459F">
        <w:rPr>
          <w:rFonts w:cstheme="minorHAnsi"/>
          <w:szCs w:val="18"/>
        </w:rPr>
        <w:t xml:space="preserve">4.1 </w:t>
      </w:r>
      <w:hyperlink w:anchor="_Toc104558275" w:history="1">
        <w:r w:rsidR="00C82B06" w:rsidRPr="000E459F">
          <w:rPr>
            <w:rStyle w:val="Hyperlink"/>
            <w:rFonts w:cstheme="minorHAnsi"/>
            <w:szCs w:val="18"/>
          </w:rPr>
          <w:t>c</w:t>
        </w:r>
        <w:r w:rsidR="00B8440D" w:rsidRPr="000E459F">
          <w:rPr>
            <w:rStyle w:val="Hyperlink"/>
            <w:rFonts w:cstheme="minorHAnsi"/>
            <w:szCs w:val="18"/>
          </w:rPr>
          <w:t>alculating MPSG commitments</w:t>
        </w:r>
      </w:hyperlink>
      <w:r w:rsidR="00B8440D" w:rsidRPr="000E459F">
        <w:rPr>
          <w:rFonts w:cstheme="minorHAnsi"/>
          <w:szCs w:val="18"/>
        </w:rPr>
        <w:t xml:space="preserve"> for more information.</w:t>
      </w:r>
    </w:p>
    <w:p w14:paraId="28B1F12F" w14:textId="633FC01A" w:rsidR="009E75D6" w:rsidRDefault="00860ACB" w:rsidP="00672B4E">
      <w:pPr>
        <w:pStyle w:val="Heading3"/>
        <w:ind w:left="720"/>
        <w:jc w:val="both"/>
        <w:rPr>
          <w:rFonts w:cs="Arial"/>
          <w:szCs w:val="18"/>
        </w:rPr>
      </w:pPr>
      <w:r>
        <w:t>Agency completes tender evaluation and awards contract to preferred bidder</w:t>
      </w:r>
    </w:p>
    <w:p w14:paraId="13114E38" w14:textId="77777777" w:rsidR="000E3AC8" w:rsidRDefault="00D41A9A" w:rsidP="00A85BA7">
      <w:pPr>
        <w:spacing w:before="0"/>
        <w:jc w:val="both"/>
        <w:rPr>
          <w:rFonts w:cs="Arial"/>
          <w:szCs w:val="18"/>
        </w:rPr>
      </w:pPr>
      <w:r w:rsidRPr="00366A97">
        <w:rPr>
          <w:rFonts w:cs="Arial"/>
          <w:szCs w:val="18"/>
        </w:rPr>
        <w:t>The preferred bidder will be notified by the tender evaluation panel of their success</w:t>
      </w:r>
      <w:r w:rsidR="000A16A3">
        <w:rPr>
          <w:rFonts w:cs="Arial"/>
          <w:szCs w:val="18"/>
        </w:rPr>
        <w:t>.</w:t>
      </w:r>
    </w:p>
    <w:p w14:paraId="10051E94" w14:textId="0B03315F" w:rsidR="00D41A9A" w:rsidRPr="0010279F" w:rsidRDefault="00F62B89" w:rsidP="00A85BA7">
      <w:pPr>
        <w:spacing w:before="0"/>
        <w:jc w:val="both"/>
        <w:rPr>
          <w:rFonts w:cs="Arial"/>
          <w:szCs w:val="18"/>
        </w:rPr>
      </w:pPr>
      <w:r>
        <w:rPr>
          <w:rFonts w:cs="Arial"/>
          <w:szCs w:val="18"/>
        </w:rPr>
        <w:t xml:space="preserve">The agency’s contract manager will negotiate any </w:t>
      </w:r>
      <w:r w:rsidR="007D1F26">
        <w:rPr>
          <w:rFonts w:cs="Arial"/>
          <w:szCs w:val="18"/>
        </w:rPr>
        <w:t xml:space="preserve">necessary </w:t>
      </w:r>
      <w:r w:rsidR="00D41A9A" w:rsidRPr="00366A97">
        <w:rPr>
          <w:rFonts w:cs="Arial"/>
          <w:szCs w:val="18"/>
        </w:rPr>
        <w:t xml:space="preserve">measures to </w:t>
      </w:r>
      <w:r w:rsidR="007D1F26">
        <w:rPr>
          <w:rFonts w:cs="Arial"/>
          <w:szCs w:val="18"/>
        </w:rPr>
        <w:t>address</w:t>
      </w:r>
      <w:r w:rsidR="007D1F26" w:rsidRPr="00366A97">
        <w:rPr>
          <w:rFonts w:cs="Arial"/>
          <w:szCs w:val="18"/>
        </w:rPr>
        <w:t xml:space="preserve"> </w:t>
      </w:r>
      <w:r w:rsidR="00D41A9A" w:rsidRPr="00366A97">
        <w:rPr>
          <w:rFonts w:cs="Arial"/>
          <w:szCs w:val="18"/>
        </w:rPr>
        <w:t xml:space="preserve">any issues raised in </w:t>
      </w:r>
      <w:r w:rsidR="00327033">
        <w:rPr>
          <w:rFonts w:cs="Arial"/>
          <w:szCs w:val="18"/>
        </w:rPr>
        <w:t xml:space="preserve">the </w:t>
      </w:r>
      <w:r w:rsidR="008332AE">
        <w:rPr>
          <w:rFonts w:cs="Arial"/>
          <w:szCs w:val="18"/>
        </w:rPr>
        <w:t xml:space="preserve">LJF </w:t>
      </w:r>
      <w:r w:rsidR="006942AB">
        <w:rPr>
          <w:rFonts w:cs="Arial"/>
          <w:szCs w:val="18"/>
        </w:rPr>
        <w:t xml:space="preserve">Achievability </w:t>
      </w:r>
      <w:r w:rsidR="00CF1594">
        <w:rPr>
          <w:rFonts w:cs="Arial"/>
          <w:szCs w:val="18"/>
        </w:rPr>
        <w:t>R</w:t>
      </w:r>
      <w:r w:rsidR="00D41A9A" w:rsidRPr="00366A97">
        <w:rPr>
          <w:rFonts w:cs="Arial"/>
          <w:szCs w:val="18"/>
        </w:rPr>
        <w:t xml:space="preserve">eport </w:t>
      </w:r>
      <w:r w:rsidR="007D1F26">
        <w:rPr>
          <w:rFonts w:cs="Arial"/>
          <w:szCs w:val="18"/>
        </w:rPr>
        <w:t>before finalising the contract</w:t>
      </w:r>
      <w:r w:rsidR="00D41A9A" w:rsidRPr="00366A97">
        <w:rPr>
          <w:rFonts w:cs="Arial"/>
          <w:szCs w:val="18"/>
        </w:rPr>
        <w:t xml:space="preserve">. </w:t>
      </w:r>
      <w:r w:rsidR="00D41A9A" w:rsidRPr="0010279F">
        <w:rPr>
          <w:rFonts w:cs="Arial"/>
          <w:szCs w:val="18"/>
        </w:rPr>
        <w:t>This step is essential given the successful bidder will need to demonstrate LJF outcomes against the agreed LIDP</w:t>
      </w:r>
      <w:r w:rsidR="004730A0">
        <w:rPr>
          <w:rFonts w:cs="Arial"/>
          <w:szCs w:val="18"/>
        </w:rPr>
        <w:t xml:space="preserve"> as attached to the contract</w:t>
      </w:r>
      <w:r w:rsidR="00D41A9A" w:rsidRPr="0010279F">
        <w:rPr>
          <w:rFonts w:cs="Arial"/>
          <w:szCs w:val="18"/>
        </w:rPr>
        <w:t xml:space="preserve">. Bidders may need to </w:t>
      </w:r>
      <w:r w:rsidR="009D55F3" w:rsidRPr="00DD69E1">
        <w:t>resubmit their LIDP</w:t>
      </w:r>
      <w:r w:rsidR="00D41A9A" w:rsidRPr="0010279F">
        <w:rPr>
          <w:rFonts w:cs="Arial"/>
          <w:szCs w:val="18"/>
        </w:rPr>
        <w:t xml:space="preserve"> to </w:t>
      </w:r>
      <w:r w:rsidR="008F2380">
        <w:rPr>
          <w:rFonts w:cs="Arial"/>
          <w:szCs w:val="18"/>
        </w:rPr>
        <w:t xml:space="preserve">the </w:t>
      </w:r>
      <w:r w:rsidR="00D41A9A" w:rsidRPr="0010279F">
        <w:rPr>
          <w:rFonts w:cs="Arial"/>
          <w:szCs w:val="18"/>
        </w:rPr>
        <w:t>ICN for acknowledg</w:t>
      </w:r>
      <w:r w:rsidR="00D41A9A">
        <w:rPr>
          <w:rFonts w:cs="Arial"/>
          <w:szCs w:val="18"/>
        </w:rPr>
        <w:t>e</w:t>
      </w:r>
      <w:r w:rsidR="00D41A9A" w:rsidRPr="0010279F">
        <w:rPr>
          <w:rFonts w:cs="Arial"/>
          <w:szCs w:val="18"/>
        </w:rPr>
        <w:t>ment and evaluation, with appropriate amendments through the VMC</w:t>
      </w:r>
      <w:r w:rsidR="00312C24">
        <w:rPr>
          <w:rFonts w:cs="Arial"/>
          <w:szCs w:val="18"/>
        </w:rPr>
        <w:t>, before the</w:t>
      </w:r>
      <w:r w:rsidR="00D37E00">
        <w:rPr>
          <w:rFonts w:cs="Arial"/>
          <w:szCs w:val="18"/>
        </w:rPr>
        <w:t xml:space="preserve"> LIDP is finalised for inclusion in the contract</w:t>
      </w:r>
      <w:r w:rsidR="00D41A9A" w:rsidRPr="0010279F">
        <w:rPr>
          <w:rFonts w:cs="Arial"/>
          <w:szCs w:val="18"/>
        </w:rPr>
        <w:t>.</w:t>
      </w:r>
    </w:p>
    <w:p w14:paraId="74EBB2C8" w14:textId="3ABB54F3" w:rsidR="00BA401B" w:rsidRPr="00765E61" w:rsidRDefault="00BA401B" w:rsidP="00BA401B">
      <w:pPr>
        <w:jc w:val="both"/>
      </w:pPr>
      <w:r>
        <w:rPr>
          <w:rFonts w:cs="Arial"/>
        </w:rPr>
        <w:t>Bidders may ask agencies to provide</w:t>
      </w:r>
      <w:r w:rsidRPr="00807100">
        <w:rPr>
          <w:rFonts w:cs="Arial"/>
        </w:rPr>
        <w:t xml:space="preserve"> feedback</w:t>
      </w:r>
      <w:r>
        <w:rPr>
          <w:rFonts w:cs="Arial"/>
        </w:rPr>
        <w:t xml:space="preserve"> </w:t>
      </w:r>
      <w:r w:rsidRPr="00807100">
        <w:rPr>
          <w:rFonts w:cs="Arial"/>
        </w:rPr>
        <w:t xml:space="preserve">on a successful or unsuccessful tender. </w:t>
      </w:r>
      <w:r w:rsidRPr="0053503A">
        <w:rPr>
          <w:rFonts w:cs="Arial"/>
        </w:rPr>
        <w:t xml:space="preserve">The ICN provides every bidder with a copy of the </w:t>
      </w:r>
      <w:r>
        <w:rPr>
          <w:rFonts w:cs="Arial"/>
        </w:rPr>
        <w:t>LJF</w:t>
      </w:r>
      <w:r w:rsidRPr="0053503A">
        <w:rPr>
          <w:rFonts w:cs="Arial"/>
        </w:rPr>
        <w:t xml:space="preserve"> Achievability Report on their LIDP after the contract is awarded</w:t>
      </w:r>
      <w:r>
        <w:rPr>
          <w:rFonts w:cs="Arial"/>
        </w:rPr>
        <w:t>.</w:t>
      </w:r>
    </w:p>
    <w:p w14:paraId="774FD47A" w14:textId="76334395" w:rsidR="00462001" w:rsidRDefault="008F0CE9" w:rsidP="00672B4E">
      <w:pPr>
        <w:pStyle w:val="Heading2"/>
      </w:pPr>
      <w:bookmarkStart w:id="653" w:name="_Toc233728431"/>
      <w:r w:rsidRPr="00042ADB">
        <w:t>Step</w:t>
      </w:r>
      <w:r w:rsidR="006F7F7A">
        <w:rPr>
          <w:rFonts w:ascii="Cambria" w:hAnsi="Cambria"/>
        </w:rPr>
        <w:t> </w:t>
      </w:r>
      <w:r w:rsidRPr="00042ADB">
        <w:t>5</w:t>
      </w:r>
      <w:r w:rsidR="006F7F7A">
        <w:rPr>
          <w:rFonts w:ascii="Cambria" w:hAnsi="Cambria"/>
        </w:rPr>
        <w:t> </w:t>
      </w:r>
      <w:r>
        <w:t>–</w:t>
      </w:r>
      <w:r w:rsidR="006F7F7A">
        <w:rPr>
          <w:rFonts w:ascii="Cambria" w:hAnsi="Cambria"/>
        </w:rPr>
        <w:t> </w:t>
      </w:r>
      <w:r>
        <w:t>Su</w:t>
      </w:r>
      <w:r w:rsidR="00C82D4F">
        <w:t>ppliers</w:t>
      </w:r>
      <w:r>
        <w:t xml:space="preserve"> must </w:t>
      </w:r>
      <w:r w:rsidR="00D91D6D">
        <w:t>comply with LJF and the</w:t>
      </w:r>
      <w:r w:rsidR="00D4487D">
        <w:t xml:space="preserve"> commitments in </w:t>
      </w:r>
      <w:r w:rsidR="00D91D6D">
        <w:t>their</w:t>
      </w:r>
      <w:r w:rsidR="00C82D4F">
        <w:t xml:space="preserve"> LIDP</w:t>
      </w:r>
      <w:bookmarkEnd w:id="653"/>
    </w:p>
    <w:p w14:paraId="36CF7657" w14:textId="62F4DCD0" w:rsidR="00C30757" w:rsidRPr="00672B4E" w:rsidRDefault="000A4B1F" w:rsidP="00672B4E">
      <w:pPr>
        <w:spacing w:before="0"/>
        <w:jc w:val="both"/>
        <w:rPr>
          <w:rFonts w:cstheme="majorHAnsi"/>
          <w:szCs w:val="18"/>
        </w:rPr>
      </w:pPr>
      <w:r>
        <w:rPr>
          <w:rFonts w:cstheme="majorHAnsi"/>
          <w:szCs w:val="18"/>
        </w:rPr>
        <w:t>T</w:t>
      </w:r>
      <w:r w:rsidR="00C30757" w:rsidRPr="00672B4E">
        <w:rPr>
          <w:rFonts w:cstheme="majorHAnsi"/>
          <w:szCs w:val="18"/>
        </w:rPr>
        <w:t xml:space="preserve">he </w:t>
      </w:r>
      <w:r w:rsidR="00EF0DE3">
        <w:rPr>
          <w:rFonts w:cstheme="majorHAnsi"/>
          <w:szCs w:val="18"/>
        </w:rPr>
        <w:t>successful</w:t>
      </w:r>
      <w:r w:rsidR="00C30757" w:rsidRPr="00672B4E">
        <w:rPr>
          <w:rFonts w:cstheme="majorHAnsi"/>
          <w:szCs w:val="18"/>
        </w:rPr>
        <w:t xml:space="preserve"> bidder is </w:t>
      </w:r>
      <w:r w:rsidR="00D4487D">
        <w:rPr>
          <w:rFonts w:cstheme="majorHAnsi"/>
          <w:szCs w:val="18"/>
        </w:rPr>
        <w:t xml:space="preserve">now </w:t>
      </w:r>
      <w:r w:rsidR="00C30757" w:rsidRPr="00672B4E">
        <w:rPr>
          <w:rFonts w:cstheme="majorHAnsi"/>
          <w:szCs w:val="18"/>
        </w:rPr>
        <w:t>referred to as the supplier.</w:t>
      </w:r>
    </w:p>
    <w:p w14:paraId="382DBFB9" w14:textId="55CDF43C" w:rsidR="00023B93" w:rsidRPr="006D1795" w:rsidRDefault="00902BD6" w:rsidP="00023B93">
      <w:pPr>
        <w:jc w:val="both"/>
        <w:rPr>
          <w:rFonts w:cstheme="majorHAnsi"/>
          <w:szCs w:val="18"/>
          <w:u w:val="single"/>
        </w:rPr>
      </w:pPr>
      <w:r w:rsidRPr="00E20C7B">
        <w:rPr>
          <w:rFonts w:cstheme="majorHAnsi"/>
          <w:szCs w:val="18"/>
        </w:rPr>
        <w:t xml:space="preserve">Agencies must ensure that project contracts require suppliers to comply with </w:t>
      </w:r>
      <w:r>
        <w:rPr>
          <w:rFonts w:cstheme="majorHAnsi"/>
          <w:szCs w:val="18"/>
        </w:rPr>
        <w:t>LJF</w:t>
      </w:r>
      <w:r w:rsidRPr="00E20C7B">
        <w:rPr>
          <w:rFonts w:cstheme="majorHAnsi"/>
          <w:szCs w:val="18"/>
        </w:rPr>
        <w:t xml:space="preserve"> and the </w:t>
      </w:r>
      <w:r w:rsidR="00050E7C">
        <w:rPr>
          <w:rFonts w:cstheme="majorHAnsi"/>
          <w:szCs w:val="18"/>
        </w:rPr>
        <w:t>approved</w:t>
      </w:r>
      <w:r w:rsidRPr="00E20C7B">
        <w:rPr>
          <w:rFonts w:cstheme="majorHAnsi"/>
          <w:szCs w:val="18"/>
        </w:rPr>
        <w:t xml:space="preserve"> </w:t>
      </w:r>
      <w:r>
        <w:rPr>
          <w:rFonts w:cstheme="majorHAnsi"/>
          <w:szCs w:val="18"/>
        </w:rPr>
        <w:t>LIDP. This means that the LIDP, including LJF commitments, must be incorporated into the contract as project deliverables.</w:t>
      </w:r>
      <w:r w:rsidRPr="00366A97">
        <w:rPr>
          <w:rFonts w:cs="Arial"/>
          <w:szCs w:val="18"/>
        </w:rPr>
        <w:t xml:space="preserve"> </w:t>
      </w:r>
      <w:r w:rsidR="00023B93" w:rsidRPr="00807100">
        <w:rPr>
          <w:rFonts w:cstheme="majorHAnsi"/>
          <w:szCs w:val="18"/>
        </w:rPr>
        <w:t xml:space="preserve">The supplier must </w:t>
      </w:r>
      <w:r w:rsidR="00023B93" w:rsidRPr="006D1795">
        <w:rPr>
          <w:rFonts w:cstheme="majorHAnsi"/>
          <w:szCs w:val="18"/>
        </w:rPr>
        <w:t>comply with each commitment in their LIDP that relates to local content, job outcomes, any additional requirements specified by the Minister such as steel, and the MPSG, if applicable.</w:t>
      </w:r>
    </w:p>
    <w:p w14:paraId="42D57F31" w14:textId="591F8AC5" w:rsidR="00146611" w:rsidRPr="00672B4E" w:rsidRDefault="00023B93" w:rsidP="00023B93">
      <w:pPr>
        <w:spacing w:before="0"/>
        <w:jc w:val="both"/>
        <w:rPr>
          <w:rFonts w:cs="Arial"/>
          <w:szCs w:val="18"/>
          <w:highlight w:val="yellow"/>
        </w:rPr>
      </w:pPr>
      <w:r w:rsidRPr="006D1795">
        <w:rPr>
          <w:rFonts w:cstheme="majorHAnsi"/>
          <w:szCs w:val="18"/>
        </w:rPr>
        <w:t xml:space="preserve">For example, if the </w:t>
      </w:r>
      <w:r w:rsidR="00A25087">
        <w:rPr>
          <w:rFonts w:cstheme="majorHAnsi"/>
          <w:szCs w:val="18"/>
        </w:rPr>
        <w:t>m</w:t>
      </w:r>
      <w:r w:rsidRPr="006D1795">
        <w:rPr>
          <w:rFonts w:cstheme="majorHAnsi"/>
          <w:szCs w:val="18"/>
        </w:rPr>
        <w:t xml:space="preserve">inisterial requirements set for a strategic project </w:t>
      </w:r>
      <w:r w:rsidR="00AB29F6">
        <w:rPr>
          <w:rFonts w:cstheme="majorHAnsi"/>
          <w:szCs w:val="18"/>
        </w:rPr>
        <w:t>included</w:t>
      </w:r>
      <w:r w:rsidRPr="006D1795">
        <w:rPr>
          <w:rFonts w:cstheme="majorHAnsi"/>
          <w:szCs w:val="18"/>
        </w:rPr>
        <w:t xml:space="preserve"> 90% local content and 90% steel, and the </w:t>
      </w:r>
      <w:r>
        <w:rPr>
          <w:rFonts w:cstheme="majorHAnsi"/>
          <w:szCs w:val="18"/>
        </w:rPr>
        <w:t>supplier</w:t>
      </w:r>
      <w:r w:rsidRPr="006D1795">
        <w:rPr>
          <w:rFonts w:cstheme="majorHAnsi"/>
          <w:szCs w:val="18"/>
        </w:rPr>
        <w:t xml:space="preserve"> committed to 92% local content for the project and 91% for steel in its accepted LIDP, then the supplier must comply with its 92% and 91% commitments</w:t>
      </w:r>
      <w:r w:rsidRPr="006D1795">
        <w:rPr>
          <w:rFonts w:cstheme="majorHAnsi"/>
          <w:szCs w:val="18"/>
          <w:u w:val="single"/>
        </w:rPr>
        <w:t>.</w:t>
      </w:r>
      <w:r w:rsidRPr="006D1795">
        <w:rPr>
          <w:rFonts w:cstheme="majorHAnsi"/>
          <w:szCs w:val="18"/>
        </w:rPr>
        <w:t xml:space="preserve"> At the end of a project, </w:t>
      </w:r>
      <w:r>
        <w:rPr>
          <w:rFonts w:cstheme="majorHAnsi"/>
          <w:szCs w:val="18"/>
        </w:rPr>
        <w:t>the</w:t>
      </w:r>
      <w:r w:rsidRPr="006D1795">
        <w:rPr>
          <w:rFonts w:cstheme="majorHAnsi"/>
          <w:szCs w:val="18"/>
        </w:rPr>
        <w:t xml:space="preserve"> supplier will be taken to comply with a commitment if they comply with it in aggregate</w:t>
      </w:r>
      <w:r w:rsidR="004D04F6">
        <w:rPr>
          <w:rFonts w:cstheme="majorHAnsi"/>
          <w:szCs w:val="18"/>
        </w:rPr>
        <w:t>.</w:t>
      </w:r>
    </w:p>
    <w:p w14:paraId="648CD203" w14:textId="5690C475" w:rsidR="00D41A9A" w:rsidRPr="00042ADB" w:rsidRDefault="002A6E45" w:rsidP="00672B4E">
      <w:pPr>
        <w:pStyle w:val="Heading2"/>
      </w:pPr>
      <w:bookmarkStart w:id="654" w:name="_Toc110586511"/>
      <w:bookmarkStart w:id="655" w:name="_Toc233728432"/>
      <w:r w:rsidRPr="00042ADB">
        <w:t>Step</w:t>
      </w:r>
      <w:r w:rsidR="006F7F7A">
        <w:rPr>
          <w:rFonts w:ascii="Cambria" w:hAnsi="Cambria"/>
        </w:rPr>
        <w:t> </w:t>
      </w:r>
      <w:r w:rsidR="008F0CE9">
        <w:t>6</w:t>
      </w:r>
      <w:r w:rsidR="006F7F7A">
        <w:rPr>
          <w:rFonts w:ascii="Cambria" w:hAnsi="Cambria"/>
        </w:rPr>
        <w:t> </w:t>
      </w:r>
      <w:r w:rsidRPr="00042ADB">
        <w:t>-</w:t>
      </w:r>
      <w:r w:rsidR="006F7F7A">
        <w:rPr>
          <w:rFonts w:ascii="Cambria" w:hAnsi="Cambria"/>
        </w:rPr>
        <w:t> </w:t>
      </w:r>
      <w:r w:rsidR="00D41A9A" w:rsidRPr="00042ADB">
        <w:t>Monitor and report on Local Jobs First outcomes during project delivery</w:t>
      </w:r>
      <w:bookmarkEnd w:id="584"/>
      <w:bookmarkEnd w:id="654"/>
      <w:bookmarkEnd w:id="655"/>
    </w:p>
    <w:p w14:paraId="0ACE78B9" w14:textId="0E23B1A7" w:rsidR="003C7698" w:rsidRDefault="003C7698" w:rsidP="008F2380">
      <w:pPr>
        <w:spacing w:before="0"/>
        <w:jc w:val="both"/>
        <w:rPr>
          <w:rFonts w:cs="Arial"/>
        </w:rPr>
      </w:pPr>
      <w:r w:rsidRPr="00441BE2">
        <w:rPr>
          <w:rFonts w:cs="Arial"/>
        </w:rPr>
        <w:t xml:space="preserve">There are reporting requirements for all </w:t>
      </w:r>
      <w:r w:rsidR="00834F59">
        <w:rPr>
          <w:rFonts w:cs="Arial"/>
        </w:rPr>
        <w:t>LJF</w:t>
      </w:r>
      <w:r w:rsidRPr="00441BE2">
        <w:rPr>
          <w:rFonts w:cs="Arial"/>
        </w:rPr>
        <w:t xml:space="preserve"> </w:t>
      </w:r>
      <w:r w:rsidR="008F2380" w:rsidRPr="00441BE2">
        <w:rPr>
          <w:rFonts w:cs="Arial"/>
        </w:rPr>
        <w:t>projects</w:t>
      </w:r>
      <w:r w:rsidR="009E0D45">
        <w:rPr>
          <w:rFonts w:cs="Arial"/>
        </w:rPr>
        <w:t>. A</w:t>
      </w:r>
      <w:r w:rsidRPr="00441BE2">
        <w:rPr>
          <w:rFonts w:cs="Arial"/>
        </w:rPr>
        <w:t>ll reporting information</w:t>
      </w:r>
      <w:r w:rsidR="00AA27F1">
        <w:rPr>
          <w:rFonts w:cs="Arial"/>
        </w:rPr>
        <w:t xml:space="preserve"> </w:t>
      </w:r>
      <w:r w:rsidRPr="00441BE2">
        <w:rPr>
          <w:rFonts w:cs="Arial"/>
        </w:rPr>
        <w:t>must be submitted using the VMC.</w:t>
      </w:r>
    </w:p>
    <w:p w14:paraId="3811862D" w14:textId="42C50F68" w:rsidR="00D41A9A" w:rsidRDefault="001022B2" w:rsidP="008F2380">
      <w:pPr>
        <w:spacing w:before="0"/>
        <w:jc w:val="both"/>
        <w:rPr>
          <w:rFonts w:cs="Arial"/>
          <w:szCs w:val="18"/>
        </w:rPr>
      </w:pPr>
      <w:r w:rsidRPr="001022B2">
        <w:rPr>
          <w:rFonts w:cs="Arial"/>
          <w:szCs w:val="18"/>
        </w:rPr>
        <w:t xml:space="preserve">Depending on the </w:t>
      </w:r>
      <w:r w:rsidR="00672A8E">
        <w:rPr>
          <w:rFonts w:cs="Arial"/>
          <w:szCs w:val="18"/>
        </w:rPr>
        <w:t>total</w:t>
      </w:r>
      <w:r w:rsidRPr="001022B2">
        <w:rPr>
          <w:rFonts w:cs="Arial"/>
          <w:szCs w:val="18"/>
        </w:rPr>
        <w:t xml:space="preserve"> project value, suppliers may</w:t>
      </w:r>
      <w:r>
        <w:rPr>
          <w:rFonts w:cs="Arial"/>
          <w:szCs w:val="18"/>
        </w:rPr>
        <w:t xml:space="preserve"> </w:t>
      </w:r>
      <w:r w:rsidR="00781F78">
        <w:rPr>
          <w:rFonts w:cs="Arial"/>
          <w:szCs w:val="18"/>
        </w:rPr>
        <w:t xml:space="preserve">be </w:t>
      </w:r>
      <w:r w:rsidR="00D41A9A" w:rsidRPr="00042ADB">
        <w:rPr>
          <w:rFonts w:cs="Arial"/>
          <w:szCs w:val="18"/>
        </w:rPr>
        <w:t>required to report on their LJF commitments as contained in the LIDP during the life of the project through to practical completion.</w:t>
      </w:r>
      <w:r w:rsidR="00E6572B">
        <w:rPr>
          <w:rFonts w:cs="Arial"/>
          <w:szCs w:val="18"/>
        </w:rPr>
        <w:t xml:space="preserve"> </w:t>
      </w:r>
      <w:r w:rsidR="00D41A9A" w:rsidRPr="0051705C">
        <w:rPr>
          <w:rFonts w:cs="Arial"/>
          <w:szCs w:val="18"/>
        </w:rPr>
        <w:t>Agencies may</w:t>
      </w:r>
      <w:r w:rsidR="00E437CC">
        <w:rPr>
          <w:rFonts w:cs="Arial"/>
          <w:szCs w:val="18"/>
        </w:rPr>
        <w:t xml:space="preserve"> also</w:t>
      </w:r>
      <w:r w:rsidR="00D41A9A" w:rsidRPr="0051705C">
        <w:rPr>
          <w:rFonts w:cs="Arial"/>
          <w:szCs w:val="18"/>
        </w:rPr>
        <w:t xml:space="preserve"> require the </w:t>
      </w:r>
      <w:r w:rsidR="004142A6">
        <w:rPr>
          <w:rFonts w:cs="Arial"/>
          <w:szCs w:val="18"/>
        </w:rPr>
        <w:t>supplier</w:t>
      </w:r>
      <w:r w:rsidR="00D41A9A" w:rsidRPr="0051705C">
        <w:rPr>
          <w:rFonts w:cs="Arial"/>
          <w:szCs w:val="18"/>
        </w:rPr>
        <w:t xml:space="preserve"> to provide regular updates on its implementation of LJF as part of their project management practices and milestone achievements within the contract.</w:t>
      </w:r>
    </w:p>
    <w:p w14:paraId="4B1F9094" w14:textId="1CECDCC7" w:rsidR="00C7700C" w:rsidRDefault="00C7700C" w:rsidP="008F2380">
      <w:pPr>
        <w:spacing w:before="0"/>
        <w:jc w:val="both"/>
        <w:rPr>
          <w:rFonts w:cs="Arial"/>
          <w:szCs w:val="18"/>
        </w:rPr>
      </w:pPr>
      <w:r w:rsidRPr="00C7700C">
        <w:rPr>
          <w:rFonts w:cs="Arial"/>
          <w:szCs w:val="18"/>
        </w:rPr>
        <w:t xml:space="preserve">The agency will </w:t>
      </w:r>
      <w:r w:rsidR="00C31703">
        <w:rPr>
          <w:rFonts w:cs="Arial"/>
          <w:szCs w:val="18"/>
        </w:rPr>
        <w:t>advise</w:t>
      </w:r>
      <w:r w:rsidRPr="00C7700C">
        <w:rPr>
          <w:rFonts w:cs="Arial"/>
          <w:szCs w:val="18"/>
        </w:rPr>
        <w:t xml:space="preserve"> the supplier what the reporting requirements are for the specific project</w:t>
      </w:r>
      <w:r>
        <w:rPr>
          <w:rFonts w:cs="Arial"/>
          <w:szCs w:val="18"/>
        </w:rPr>
        <w:t>.</w:t>
      </w:r>
    </w:p>
    <w:p w14:paraId="265AC9B6" w14:textId="10BA8120" w:rsidR="00785275" w:rsidRPr="00034ABB" w:rsidRDefault="003311B0" w:rsidP="00DD69E1">
      <w:pPr>
        <w:jc w:val="both"/>
      </w:pPr>
      <w:r>
        <w:rPr>
          <w:szCs w:val="18"/>
        </w:rPr>
        <w:t>Under LJF r</w:t>
      </w:r>
      <w:r w:rsidR="00785275">
        <w:rPr>
          <w:szCs w:val="18"/>
        </w:rPr>
        <w:t>eporting is required at the beginning and completion of all LJF projects.</w:t>
      </w:r>
      <w:r w:rsidR="00211034">
        <w:rPr>
          <w:szCs w:val="18"/>
        </w:rPr>
        <w:t xml:space="preserve"> </w:t>
      </w:r>
      <w:r w:rsidR="008D0AF1">
        <w:rPr>
          <w:szCs w:val="18"/>
        </w:rPr>
        <w:t>Reporting is also required at six-monthly intervals for some projects. Suppliers should confirm their LJF reporting requirements with the agency.</w:t>
      </w:r>
    </w:p>
    <w:tbl>
      <w:tblPr>
        <w:tblStyle w:val="TableGrid"/>
        <w:tblW w:w="9067" w:type="dxa"/>
        <w:tblLayout w:type="fixed"/>
        <w:tblLook w:val="04A0" w:firstRow="1" w:lastRow="0" w:firstColumn="1" w:lastColumn="0" w:noHBand="0" w:noVBand="1"/>
      </w:tblPr>
      <w:tblGrid>
        <w:gridCol w:w="1696"/>
        <w:gridCol w:w="2410"/>
        <w:gridCol w:w="4961"/>
      </w:tblGrid>
      <w:tr w:rsidR="00E44754" w:rsidRPr="005B5ECE" w:rsidDel="00702E09" w14:paraId="21E61486" w14:textId="77777777" w:rsidTr="00672B4E">
        <w:tc>
          <w:tcPr>
            <w:tcW w:w="1696" w:type="dxa"/>
          </w:tcPr>
          <w:p w14:paraId="329C1E3C" w14:textId="0754FC61" w:rsidR="00E44754" w:rsidRDefault="00E44754" w:rsidP="00E44754">
            <w:pPr>
              <w:pStyle w:val="bodycopy"/>
            </w:pPr>
            <w:r w:rsidRPr="00C53BF0">
              <w:rPr>
                <w:b/>
                <w:bCs/>
              </w:rPr>
              <w:t>Reporting type</w:t>
            </w:r>
          </w:p>
        </w:tc>
        <w:tc>
          <w:tcPr>
            <w:tcW w:w="2410" w:type="dxa"/>
          </w:tcPr>
          <w:p w14:paraId="2A40B446" w14:textId="6262C4E4" w:rsidR="00E44754" w:rsidRPr="00C53BF0" w:rsidRDefault="00E44754" w:rsidP="00E44754">
            <w:pPr>
              <w:spacing w:before="0" w:after="120"/>
              <w:rPr>
                <w:rFonts w:cs="Arial"/>
                <w:szCs w:val="18"/>
              </w:rPr>
            </w:pPr>
            <w:r w:rsidRPr="00C53BF0">
              <w:rPr>
                <w:rFonts w:cs="Arial"/>
                <w:b/>
                <w:bCs/>
              </w:rPr>
              <w:t>Applicable projects</w:t>
            </w:r>
          </w:p>
        </w:tc>
        <w:tc>
          <w:tcPr>
            <w:tcW w:w="4961" w:type="dxa"/>
          </w:tcPr>
          <w:p w14:paraId="0F50980E" w14:textId="02284CC1" w:rsidR="00E44754" w:rsidRPr="00807100" w:rsidRDefault="00E44754" w:rsidP="00E44754">
            <w:pPr>
              <w:pStyle w:val="bodycopy"/>
            </w:pPr>
            <w:r w:rsidRPr="00C53BF0">
              <w:rPr>
                <w:b/>
                <w:bCs/>
              </w:rPr>
              <w:t>Purpose</w:t>
            </w:r>
            <w:r>
              <w:rPr>
                <w:b/>
                <w:bCs/>
              </w:rPr>
              <w:t xml:space="preserve"> and uses</w:t>
            </w:r>
          </w:p>
        </w:tc>
      </w:tr>
      <w:tr w:rsidR="00E44754" w:rsidRPr="005B5ECE" w:rsidDel="00702E09" w14:paraId="37833C68" w14:textId="77777777" w:rsidTr="00672B4E">
        <w:tc>
          <w:tcPr>
            <w:tcW w:w="1696" w:type="dxa"/>
          </w:tcPr>
          <w:p w14:paraId="2AA24044" w14:textId="40B4CC3E" w:rsidR="00E44754" w:rsidRDefault="00E44754" w:rsidP="00E44754">
            <w:pPr>
              <w:pStyle w:val="bodycopy"/>
            </w:pPr>
            <w:hyperlink w:anchor="_Step_9_–" w:history="1">
              <w:r w:rsidRPr="00807100">
                <w:rPr>
                  <w:rStyle w:val="Hyperlink"/>
                  <w:rFonts w:cs="Times New Roman"/>
                  <w:szCs w:val="18"/>
                </w:rPr>
                <w:t>Completion reporting</w:t>
              </w:r>
            </w:hyperlink>
          </w:p>
        </w:tc>
        <w:tc>
          <w:tcPr>
            <w:tcW w:w="2410" w:type="dxa"/>
          </w:tcPr>
          <w:p w14:paraId="2D8830EB" w14:textId="1C0C01F5" w:rsidR="00E44754" w:rsidRPr="005B5ECE" w:rsidRDefault="001A6936" w:rsidP="00E44754">
            <w:pPr>
              <w:spacing w:before="0" w:after="120"/>
              <w:rPr>
                <w:rFonts w:cs="Arial"/>
                <w:szCs w:val="18"/>
              </w:rPr>
            </w:pPr>
            <w:r>
              <w:rPr>
                <w:rFonts w:cs="Arial"/>
                <w:szCs w:val="18"/>
              </w:rPr>
              <w:t>Must be submitted</w:t>
            </w:r>
            <w:r w:rsidR="003B30FA">
              <w:rPr>
                <w:rFonts w:cs="Arial"/>
                <w:szCs w:val="18"/>
              </w:rPr>
              <w:t xml:space="preserve"> at or before</w:t>
            </w:r>
            <w:r w:rsidR="009D31FF">
              <w:rPr>
                <w:rFonts w:cs="Arial"/>
                <w:szCs w:val="18"/>
              </w:rPr>
              <w:t xml:space="preserve"> practical completion on </w:t>
            </w:r>
            <w:r w:rsidR="009D31FF" w:rsidRPr="00672B4E">
              <w:rPr>
                <w:rFonts w:cs="Arial"/>
                <w:b/>
                <w:bCs/>
                <w:szCs w:val="18"/>
              </w:rPr>
              <w:t>a</w:t>
            </w:r>
            <w:r w:rsidR="00E44754" w:rsidRPr="00672B4E">
              <w:rPr>
                <w:rFonts w:cs="Arial"/>
                <w:b/>
                <w:bCs/>
                <w:szCs w:val="18"/>
              </w:rPr>
              <w:t>ll</w:t>
            </w:r>
            <w:r w:rsidR="00E44754" w:rsidRPr="00C53BF0">
              <w:rPr>
                <w:rFonts w:cs="Arial"/>
                <w:szCs w:val="18"/>
              </w:rPr>
              <w:t xml:space="preserve"> LJF </w:t>
            </w:r>
            <w:r w:rsidR="00E44754" w:rsidRPr="005B5ECE">
              <w:rPr>
                <w:rFonts w:cs="Arial"/>
                <w:szCs w:val="18"/>
              </w:rPr>
              <w:t>projects</w:t>
            </w:r>
          </w:p>
        </w:tc>
        <w:tc>
          <w:tcPr>
            <w:tcW w:w="4961" w:type="dxa"/>
          </w:tcPr>
          <w:p w14:paraId="598F084C" w14:textId="010D8840" w:rsidR="00E44754" w:rsidRPr="00B30F56" w:rsidRDefault="00E44754" w:rsidP="00E44754">
            <w:pPr>
              <w:pStyle w:val="bodycopy"/>
            </w:pPr>
            <w:r w:rsidRPr="00807100">
              <w:t>Confirm</w:t>
            </w:r>
            <w:r>
              <w:t>s</w:t>
            </w:r>
            <w:r w:rsidRPr="00807100">
              <w:t xml:space="preserve"> LJF outcomes achieved </w:t>
            </w:r>
            <w:r w:rsidR="00340B1B">
              <w:t>on the project against the supplier’s LIDP commitments</w:t>
            </w:r>
            <w:r w:rsidR="009C309E">
              <w:t xml:space="preserve"> (e.g. local content, job outcomes, any </w:t>
            </w:r>
            <w:r w:rsidR="00A25087">
              <w:t>m</w:t>
            </w:r>
            <w:r w:rsidR="009C309E">
              <w:t>inisterial requirement, MPSG, etc)</w:t>
            </w:r>
          </w:p>
          <w:p w14:paraId="5F3E3675" w14:textId="0E48E164" w:rsidR="00E44754" w:rsidRPr="00807100" w:rsidRDefault="00E44754" w:rsidP="00E44754">
            <w:pPr>
              <w:pStyle w:val="bodycopy"/>
            </w:pPr>
            <w:r w:rsidRPr="00807100">
              <w:t>Inform</w:t>
            </w:r>
            <w:r>
              <w:t>s</w:t>
            </w:r>
            <w:r w:rsidRPr="00807100">
              <w:t xml:space="preserve"> </w:t>
            </w:r>
            <w:r>
              <w:t>the</w:t>
            </w:r>
            <w:r w:rsidRPr="00807100">
              <w:t xml:space="preserve"> ICN </w:t>
            </w:r>
            <w:r w:rsidR="00F57BF9">
              <w:t>p</w:t>
            </w:r>
            <w:r>
              <w:t xml:space="preserve">ost </w:t>
            </w:r>
            <w:r w:rsidR="00F57BF9">
              <w:t>c</w:t>
            </w:r>
            <w:r>
              <w:t xml:space="preserve">ontract </w:t>
            </w:r>
            <w:r w:rsidR="00F57BF9">
              <w:t>r</w:t>
            </w:r>
            <w:r>
              <w:t xml:space="preserve">eview </w:t>
            </w:r>
            <w:r w:rsidRPr="00807100">
              <w:t>process</w:t>
            </w:r>
          </w:p>
          <w:p w14:paraId="4341C225" w14:textId="1CFB610B" w:rsidR="00340B1B" w:rsidRPr="00807100" w:rsidRDefault="002A1893" w:rsidP="00E44754">
            <w:pPr>
              <w:pStyle w:val="bodycopy"/>
            </w:pPr>
            <w:r>
              <w:t xml:space="preserve">May inform compliance or </w:t>
            </w:r>
            <w:r w:rsidR="00997495">
              <w:t>enforcement</w:t>
            </w:r>
            <w:r>
              <w:t xml:space="preserve"> </w:t>
            </w:r>
            <w:r w:rsidR="00997495">
              <w:t>action by agency or LJF Commissioner if supplier does not meet LJF commitments</w:t>
            </w:r>
          </w:p>
          <w:p w14:paraId="5CC97465" w14:textId="70BC0117" w:rsidR="00E44754" w:rsidRPr="00807100" w:rsidRDefault="00E44754" w:rsidP="00E44754">
            <w:pPr>
              <w:pStyle w:val="bodycopy"/>
            </w:pPr>
            <w:r w:rsidRPr="00807100">
              <w:t xml:space="preserve">Relevant data may be included by </w:t>
            </w:r>
            <w:r>
              <w:t>DJSIR</w:t>
            </w:r>
            <w:r w:rsidRPr="00807100">
              <w:t xml:space="preserve"> in the LJF Annual Report</w:t>
            </w:r>
          </w:p>
        </w:tc>
      </w:tr>
      <w:tr w:rsidR="00E44754" w:rsidRPr="005B5ECE" w:rsidDel="00702E09" w14:paraId="2EB2CA2C" w14:textId="77777777" w:rsidTr="00672B4E">
        <w:tc>
          <w:tcPr>
            <w:tcW w:w="1696" w:type="dxa"/>
          </w:tcPr>
          <w:p w14:paraId="5BF339DA" w14:textId="72C6A0CF" w:rsidR="00E44754" w:rsidRPr="00BF5526" w:rsidRDefault="00E44754" w:rsidP="00E44754">
            <w:pPr>
              <w:pStyle w:val="bodycopy"/>
            </w:pPr>
            <w:hyperlink w:anchor="_Six-monthly_reporting" w:history="1">
              <w:r w:rsidRPr="00807100">
                <w:rPr>
                  <w:rStyle w:val="Hyperlink"/>
                  <w:rFonts w:cs="Times New Roman"/>
                  <w:szCs w:val="18"/>
                </w:rPr>
                <w:t>Six-monthly reporting</w:t>
              </w:r>
            </w:hyperlink>
          </w:p>
        </w:tc>
        <w:tc>
          <w:tcPr>
            <w:tcW w:w="2410" w:type="dxa"/>
          </w:tcPr>
          <w:p w14:paraId="1CFF516A" w14:textId="24141BCB" w:rsidR="00E44754" w:rsidRPr="00672B4E" w:rsidRDefault="00E44754" w:rsidP="00E44754">
            <w:pPr>
              <w:spacing w:before="0" w:after="120"/>
              <w:rPr>
                <w:rFonts w:ascii="Cambria" w:hAnsi="Cambria" w:cs="Arial"/>
                <w:szCs w:val="18"/>
              </w:rPr>
            </w:pPr>
            <w:r w:rsidRPr="005B5ECE">
              <w:rPr>
                <w:rFonts w:cs="Arial"/>
                <w:szCs w:val="18"/>
              </w:rPr>
              <w:t xml:space="preserve">LJF projects </w:t>
            </w:r>
            <w:r w:rsidR="00D82217">
              <w:rPr>
                <w:rFonts w:cs="Arial"/>
                <w:szCs w:val="18"/>
              </w:rPr>
              <w:t>with a budget of</w:t>
            </w:r>
            <w:r w:rsidRPr="001205E9">
              <w:rPr>
                <w:rFonts w:cs="Arial"/>
                <w:szCs w:val="18"/>
              </w:rPr>
              <w:t xml:space="preserve"> $20</w:t>
            </w:r>
            <w:r w:rsidR="00D82217">
              <w:rPr>
                <w:rFonts w:ascii="Cambria" w:hAnsi="Cambria" w:cs="Arial"/>
                <w:szCs w:val="18"/>
              </w:rPr>
              <w:t> </w:t>
            </w:r>
            <w:r w:rsidRPr="001205E9">
              <w:rPr>
                <w:rFonts w:cs="Arial"/>
                <w:szCs w:val="18"/>
              </w:rPr>
              <w:t xml:space="preserve">million and above (includes </w:t>
            </w:r>
            <w:r w:rsidR="00DE7E5C">
              <w:rPr>
                <w:rFonts w:cs="Arial"/>
                <w:szCs w:val="18"/>
              </w:rPr>
              <w:t xml:space="preserve">all </w:t>
            </w:r>
            <w:r w:rsidRPr="001205E9">
              <w:rPr>
                <w:rFonts w:cs="Arial"/>
                <w:szCs w:val="18"/>
              </w:rPr>
              <w:t>MPSG-applicable projects)</w:t>
            </w:r>
          </w:p>
        </w:tc>
        <w:tc>
          <w:tcPr>
            <w:tcW w:w="4961" w:type="dxa"/>
          </w:tcPr>
          <w:p w14:paraId="09E31498" w14:textId="77777777" w:rsidR="00E44754" w:rsidRPr="003B2C8C" w:rsidRDefault="00E44754" w:rsidP="00E44754">
            <w:pPr>
              <w:pStyle w:val="bodycopy"/>
            </w:pPr>
            <w:r w:rsidRPr="00807100">
              <w:t>Monitor</w:t>
            </w:r>
            <w:r>
              <w:t>s</w:t>
            </w:r>
            <w:r w:rsidRPr="00807100">
              <w:t xml:space="preserve"> outcomes of higher-value projects</w:t>
            </w:r>
          </w:p>
          <w:p w14:paraId="6799D0D3" w14:textId="77777777" w:rsidR="00E44754" w:rsidRPr="003B2C8C" w:rsidRDefault="00E44754" w:rsidP="00E44754">
            <w:pPr>
              <w:pStyle w:val="bodycopy"/>
            </w:pPr>
            <w:r w:rsidRPr="003B2C8C">
              <w:t>Inform</w:t>
            </w:r>
            <w:r>
              <w:t>s</w:t>
            </w:r>
            <w:r w:rsidRPr="003B2C8C">
              <w:t xml:space="preserve"> briefings to</w:t>
            </w:r>
            <w:r>
              <w:t xml:space="preserve"> the Minister responsible for LJF</w:t>
            </w:r>
          </w:p>
          <w:p w14:paraId="12ED250B" w14:textId="77777777" w:rsidR="00E44754" w:rsidRPr="005B5ECE" w:rsidDel="00702E09" w:rsidRDefault="00E44754" w:rsidP="00E44754">
            <w:pPr>
              <w:pStyle w:val="bodycopy"/>
            </w:pPr>
            <w:r w:rsidRPr="00807100">
              <w:rPr>
                <w:rFonts w:eastAsia="MS Mincho"/>
              </w:rPr>
              <w:t xml:space="preserve">Relevant data may be included by </w:t>
            </w:r>
            <w:r>
              <w:rPr>
                <w:rFonts w:eastAsia="MS Mincho"/>
              </w:rPr>
              <w:t>DJSIR</w:t>
            </w:r>
            <w:r w:rsidRPr="00807100">
              <w:rPr>
                <w:rFonts w:eastAsia="MS Mincho"/>
              </w:rPr>
              <w:t xml:space="preserve"> in the LJF Annual Report</w:t>
            </w:r>
          </w:p>
        </w:tc>
      </w:tr>
    </w:tbl>
    <w:p w14:paraId="5B01CCD4" w14:textId="7B9CFC0E" w:rsidR="00D41A9A" w:rsidRPr="00D40534" w:rsidRDefault="006D7E09" w:rsidP="00DD69E1">
      <w:pPr>
        <w:pStyle w:val="Heading3"/>
        <w:ind w:left="720"/>
        <w:jc w:val="both"/>
        <w:rPr>
          <w:sz w:val="20"/>
        </w:rPr>
      </w:pPr>
      <w:bookmarkStart w:id="656" w:name="_Toc103590627"/>
      <w:bookmarkStart w:id="657" w:name="_Toc104558188"/>
      <w:bookmarkStart w:id="658" w:name="_Toc110586046"/>
      <w:bookmarkStart w:id="659" w:name="_Toc103590628"/>
      <w:bookmarkStart w:id="660" w:name="_Toc104558189"/>
      <w:bookmarkStart w:id="661" w:name="_Toc110586047"/>
      <w:bookmarkStart w:id="662" w:name="_Toc103590629"/>
      <w:bookmarkStart w:id="663" w:name="_Toc104558190"/>
      <w:bookmarkStart w:id="664" w:name="_Toc110586048"/>
      <w:bookmarkStart w:id="665" w:name="_Toc103590630"/>
      <w:bookmarkStart w:id="666" w:name="_Toc104558191"/>
      <w:bookmarkStart w:id="667" w:name="_Toc110586049"/>
      <w:bookmarkStart w:id="668" w:name="_Toc523396462"/>
      <w:bookmarkEnd w:id="656"/>
      <w:bookmarkEnd w:id="657"/>
      <w:bookmarkEnd w:id="658"/>
      <w:bookmarkEnd w:id="659"/>
      <w:bookmarkEnd w:id="660"/>
      <w:bookmarkEnd w:id="661"/>
      <w:bookmarkEnd w:id="662"/>
      <w:bookmarkEnd w:id="663"/>
      <w:bookmarkEnd w:id="664"/>
      <w:bookmarkEnd w:id="665"/>
      <w:bookmarkEnd w:id="666"/>
      <w:bookmarkEnd w:id="667"/>
      <w:r>
        <w:rPr>
          <w:sz w:val="20"/>
        </w:rPr>
        <w:t>Supplier m</w:t>
      </w:r>
      <w:r w:rsidR="00D41A9A" w:rsidRPr="00D40534">
        <w:rPr>
          <w:sz w:val="20"/>
        </w:rPr>
        <w:t>onitoring of LJF commitments</w:t>
      </w:r>
      <w:bookmarkEnd w:id="668"/>
    </w:p>
    <w:p w14:paraId="6F1BCFC2" w14:textId="327AEFF2" w:rsidR="00D41A9A" w:rsidRPr="000E459F" w:rsidRDefault="0072682A" w:rsidP="00DD69E1">
      <w:pPr>
        <w:spacing w:before="0"/>
        <w:jc w:val="both"/>
        <w:rPr>
          <w:rFonts w:cstheme="minorHAnsi"/>
          <w:szCs w:val="18"/>
        </w:rPr>
      </w:pPr>
      <w:r w:rsidRPr="000E459F">
        <w:rPr>
          <w:rFonts w:cstheme="minorHAnsi"/>
          <w:szCs w:val="18"/>
        </w:rPr>
        <w:t>Suppliers</w:t>
      </w:r>
      <w:r w:rsidR="00D41A9A" w:rsidRPr="000E459F">
        <w:rPr>
          <w:rFonts w:cstheme="minorHAnsi"/>
          <w:szCs w:val="18"/>
        </w:rPr>
        <w:t xml:space="preserve"> are responsible for ongoing monitoring of LIDP commitments </w:t>
      </w:r>
      <w:r w:rsidR="00D775A9" w:rsidRPr="000E459F">
        <w:rPr>
          <w:rFonts w:cstheme="minorHAnsi"/>
          <w:szCs w:val="18"/>
        </w:rPr>
        <w:t xml:space="preserve">for </w:t>
      </w:r>
      <w:r w:rsidR="00D41A9A" w:rsidRPr="000E459F">
        <w:rPr>
          <w:rFonts w:cstheme="minorHAnsi"/>
          <w:szCs w:val="18"/>
        </w:rPr>
        <w:t>themselves and their supply chain.</w:t>
      </w:r>
      <w:r w:rsidR="009B66BF" w:rsidRPr="000210EA">
        <w:t xml:space="preserve"> </w:t>
      </w:r>
      <w:r w:rsidR="009B66BF" w:rsidRPr="000E459F">
        <w:rPr>
          <w:rFonts w:cstheme="minorHAnsi"/>
          <w:szCs w:val="18"/>
        </w:rPr>
        <w:t xml:space="preserve">All </w:t>
      </w:r>
      <w:r w:rsidR="00834F59" w:rsidRPr="000E459F">
        <w:rPr>
          <w:rFonts w:cstheme="minorHAnsi"/>
          <w:szCs w:val="18"/>
        </w:rPr>
        <w:t>LJF</w:t>
      </w:r>
      <w:r w:rsidR="009B66BF" w:rsidRPr="000E459F">
        <w:rPr>
          <w:rFonts w:cstheme="minorHAnsi"/>
          <w:szCs w:val="18"/>
        </w:rPr>
        <w:t xml:space="preserve"> reporting is to be completed using the </w:t>
      </w:r>
      <w:hyperlink r:id="rId31" w:history="1">
        <w:r w:rsidR="009B66BF" w:rsidRPr="000E459F">
          <w:rPr>
            <w:rStyle w:val="Hyperlink"/>
            <w:rFonts w:cstheme="minorHAnsi"/>
            <w:szCs w:val="18"/>
          </w:rPr>
          <w:t>VMC</w:t>
        </w:r>
      </w:hyperlink>
      <w:r w:rsidR="009B66BF" w:rsidRPr="000E459F">
        <w:rPr>
          <w:rFonts w:cstheme="minorHAnsi"/>
          <w:szCs w:val="18"/>
        </w:rPr>
        <w:t>.</w:t>
      </w:r>
    </w:p>
    <w:p w14:paraId="18FE3127" w14:textId="3153EF68" w:rsidR="00D41A9A" w:rsidRPr="000E459F" w:rsidRDefault="005506E8" w:rsidP="00DD69E1">
      <w:pPr>
        <w:spacing w:before="0"/>
        <w:jc w:val="both"/>
        <w:rPr>
          <w:rFonts w:cstheme="minorHAnsi"/>
          <w:szCs w:val="18"/>
        </w:rPr>
      </w:pPr>
      <w:bookmarkStart w:id="669" w:name="_Hlk524342762"/>
      <w:r w:rsidRPr="000E459F">
        <w:rPr>
          <w:rFonts w:cstheme="minorHAnsi"/>
          <w:szCs w:val="18"/>
        </w:rPr>
        <w:t xml:space="preserve">Suppliers </w:t>
      </w:r>
      <w:r w:rsidR="00D41A9A" w:rsidRPr="000E459F">
        <w:rPr>
          <w:rFonts w:cstheme="minorHAnsi"/>
          <w:szCs w:val="18"/>
        </w:rPr>
        <w:t>must keep and maintain strong supporting evidence to demonstrate compliance with LIDP commitments. This includes proof and detail about how local content percentages were calculated and retaining supply chain information.</w:t>
      </w:r>
    </w:p>
    <w:p w14:paraId="6AB05964" w14:textId="7C14301C" w:rsidR="00D41A9A" w:rsidRPr="000E459F" w:rsidRDefault="00D41A9A" w:rsidP="00DD69E1">
      <w:pPr>
        <w:spacing w:before="0"/>
        <w:jc w:val="both"/>
        <w:rPr>
          <w:rFonts w:cstheme="minorHAnsi"/>
          <w:szCs w:val="18"/>
        </w:rPr>
      </w:pPr>
      <w:r w:rsidRPr="000E459F">
        <w:rPr>
          <w:rFonts w:cstheme="minorHAnsi"/>
          <w:szCs w:val="18"/>
        </w:rPr>
        <w:t xml:space="preserve">The agency, </w:t>
      </w:r>
      <w:r w:rsidR="002914C9" w:rsidRPr="000E459F">
        <w:rPr>
          <w:rFonts w:cstheme="minorHAnsi"/>
          <w:szCs w:val="18"/>
        </w:rPr>
        <w:t>DJSIR</w:t>
      </w:r>
      <w:r w:rsidRPr="000E459F">
        <w:rPr>
          <w:rFonts w:cstheme="minorHAnsi"/>
          <w:szCs w:val="18"/>
        </w:rPr>
        <w:t xml:space="preserve">, and the </w:t>
      </w:r>
      <w:r w:rsidR="00834F59" w:rsidRPr="000E459F">
        <w:rPr>
          <w:rFonts w:cstheme="minorHAnsi"/>
          <w:szCs w:val="18"/>
        </w:rPr>
        <w:t>LJF</w:t>
      </w:r>
      <w:r w:rsidRPr="000E459F">
        <w:rPr>
          <w:rFonts w:cstheme="minorHAnsi"/>
          <w:szCs w:val="18"/>
        </w:rPr>
        <w:t xml:space="preserve"> Commissioner can request this information during and after completion of the project</w:t>
      </w:r>
      <w:r w:rsidR="00E4478F" w:rsidRPr="000E459F">
        <w:rPr>
          <w:rFonts w:cstheme="minorHAnsi"/>
          <w:szCs w:val="18"/>
        </w:rPr>
        <w:t xml:space="preserve"> </w:t>
      </w:r>
      <w:r w:rsidR="00E4478F" w:rsidRPr="00042ADB">
        <w:rPr>
          <w:rFonts w:cstheme="minorHAnsi"/>
          <w:szCs w:val="18"/>
        </w:rPr>
        <w:t xml:space="preserve">to evaluate </w:t>
      </w:r>
      <w:r w:rsidR="00834F59">
        <w:rPr>
          <w:rFonts w:cstheme="minorHAnsi"/>
          <w:szCs w:val="18"/>
        </w:rPr>
        <w:t>LJF</w:t>
      </w:r>
      <w:r w:rsidR="00E4478F" w:rsidRPr="00042ADB">
        <w:rPr>
          <w:rFonts w:cstheme="minorHAnsi"/>
          <w:szCs w:val="18"/>
        </w:rPr>
        <w:t xml:space="preserve"> compliance.</w:t>
      </w:r>
    </w:p>
    <w:p w14:paraId="76971A54" w14:textId="209D13CC" w:rsidR="00D41A9A" w:rsidRPr="000E459F" w:rsidRDefault="00E06B0B" w:rsidP="00DD69E1">
      <w:pPr>
        <w:spacing w:before="0"/>
        <w:jc w:val="both"/>
        <w:rPr>
          <w:rFonts w:cstheme="minorHAnsi"/>
          <w:szCs w:val="18"/>
        </w:rPr>
      </w:pPr>
      <w:r w:rsidRPr="000E459F">
        <w:rPr>
          <w:rFonts w:cstheme="minorHAnsi"/>
          <w:b/>
          <w:szCs w:val="18"/>
        </w:rPr>
        <w:t xml:space="preserve">Suppliers </w:t>
      </w:r>
      <w:r w:rsidR="00D41A9A" w:rsidRPr="000E459F">
        <w:rPr>
          <w:rFonts w:cstheme="minorHAnsi"/>
          <w:b/>
          <w:szCs w:val="18"/>
        </w:rPr>
        <w:t xml:space="preserve">must notify the agency as soon as they are aware they may not meet their LIDP commitments. </w:t>
      </w:r>
      <w:r w:rsidR="00D925FB" w:rsidRPr="000E459F">
        <w:rPr>
          <w:rFonts w:cstheme="minorHAnsi"/>
          <w:b/>
          <w:szCs w:val="18"/>
        </w:rPr>
        <w:t>The</w:t>
      </w:r>
      <w:r w:rsidR="00D41A9A" w:rsidRPr="000E459F">
        <w:rPr>
          <w:rFonts w:cstheme="minorHAnsi"/>
          <w:b/>
          <w:szCs w:val="18"/>
        </w:rPr>
        <w:t xml:space="preserve"> ICN may be able to</w:t>
      </w:r>
      <w:r w:rsidR="005C5AF4" w:rsidRPr="000E459F">
        <w:rPr>
          <w:rFonts w:cstheme="minorHAnsi"/>
          <w:b/>
          <w:szCs w:val="18"/>
        </w:rPr>
        <w:t xml:space="preserve"> assist</w:t>
      </w:r>
      <w:r w:rsidR="00D41A9A" w:rsidRPr="000E459F">
        <w:rPr>
          <w:rFonts w:cstheme="minorHAnsi"/>
          <w:b/>
          <w:szCs w:val="18"/>
        </w:rPr>
        <w:t xml:space="preserve">, for </w:t>
      </w:r>
      <w:r w:rsidR="00DF262D" w:rsidRPr="000E459F">
        <w:rPr>
          <w:rFonts w:cstheme="minorHAnsi"/>
          <w:b/>
          <w:szCs w:val="18"/>
        </w:rPr>
        <w:t>instance,</w:t>
      </w:r>
      <w:r w:rsidR="00D41A9A" w:rsidRPr="000E459F">
        <w:rPr>
          <w:rFonts w:cstheme="minorHAnsi"/>
          <w:b/>
          <w:szCs w:val="18"/>
        </w:rPr>
        <w:t xml:space="preserve"> in sourcing local SMEs</w:t>
      </w:r>
      <w:r w:rsidR="00D41A9A" w:rsidRPr="000E459F">
        <w:rPr>
          <w:rFonts w:cstheme="minorHAnsi"/>
          <w:szCs w:val="18"/>
        </w:rPr>
        <w:t>.</w:t>
      </w:r>
    </w:p>
    <w:p w14:paraId="0B3D3448" w14:textId="45037376" w:rsidR="00BD1CE4" w:rsidRPr="00784061" w:rsidRDefault="00BD1CE4" w:rsidP="00BD1CE4">
      <w:pPr>
        <w:spacing w:before="0"/>
        <w:jc w:val="both"/>
        <w:rPr>
          <w:rFonts w:cs="Arial"/>
        </w:rPr>
      </w:pPr>
      <w:r w:rsidRPr="00784061">
        <w:rPr>
          <w:rFonts w:cs="Arial"/>
        </w:rPr>
        <w:t xml:space="preserve">Strategic Projects </w:t>
      </w:r>
      <w:r w:rsidRPr="00784061">
        <w:rPr>
          <w:rFonts w:cs="Arial"/>
          <w:b/>
          <w:bCs/>
        </w:rPr>
        <w:t>must</w:t>
      </w:r>
      <w:r w:rsidRPr="00784061">
        <w:rPr>
          <w:rFonts w:cs="Arial"/>
        </w:rPr>
        <w:t xml:space="preserve"> follow the significant diversion process if a supplier proposes a significant change to local sourcing from their approved LIDP</w:t>
      </w:r>
      <w:r>
        <w:rPr>
          <w:rFonts w:cs="Arial"/>
        </w:rPr>
        <w:t xml:space="preserve"> (see </w:t>
      </w:r>
      <w:r w:rsidR="007E57FC">
        <w:rPr>
          <w:rFonts w:cs="Arial"/>
        </w:rPr>
        <w:t>section</w:t>
      </w:r>
      <w:r w:rsidR="007E57FC">
        <w:rPr>
          <w:rFonts w:ascii="Cambria" w:hAnsi="Cambria" w:cs="Arial"/>
        </w:rPr>
        <w:t> </w:t>
      </w:r>
      <w:r w:rsidR="007E57FC" w:rsidRPr="00672B4E">
        <w:rPr>
          <w:rFonts w:cs="Arial"/>
        </w:rPr>
        <w:t>3.9</w:t>
      </w:r>
      <w:r w:rsidRPr="00672B4E">
        <w:rPr>
          <w:rFonts w:cs="Arial"/>
        </w:rPr>
        <w:t xml:space="preserve"> below</w:t>
      </w:r>
      <w:r>
        <w:rPr>
          <w:rFonts w:cs="Arial"/>
        </w:rPr>
        <w:t>).</w:t>
      </w:r>
    </w:p>
    <w:p w14:paraId="4F5F7A3E" w14:textId="4D795735" w:rsidR="00D41A9A" w:rsidRPr="00516F37" w:rsidRDefault="00D41A9A" w:rsidP="00DD69E1">
      <w:pPr>
        <w:spacing w:before="0"/>
        <w:jc w:val="both"/>
        <w:rPr>
          <w:rFonts w:cstheme="minorHAnsi"/>
          <w:szCs w:val="18"/>
        </w:rPr>
      </w:pPr>
      <w:r w:rsidRPr="000E459F">
        <w:rPr>
          <w:rFonts w:cstheme="minorHAnsi"/>
          <w:szCs w:val="18"/>
        </w:rPr>
        <w:t xml:space="preserve">The </w:t>
      </w:r>
      <w:r w:rsidR="00834F59" w:rsidRPr="000E459F">
        <w:rPr>
          <w:rFonts w:cstheme="minorHAnsi"/>
          <w:szCs w:val="18"/>
        </w:rPr>
        <w:t>LJF</w:t>
      </w:r>
      <w:r w:rsidRPr="000E459F">
        <w:rPr>
          <w:rFonts w:cstheme="minorHAnsi"/>
          <w:szCs w:val="18"/>
        </w:rPr>
        <w:t xml:space="preserve"> Commissioner may review </w:t>
      </w:r>
      <w:r w:rsidR="00E06B0B" w:rsidRPr="000E459F">
        <w:rPr>
          <w:rFonts w:cstheme="minorHAnsi"/>
          <w:szCs w:val="18"/>
        </w:rPr>
        <w:t xml:space="preserve">supplier </w:t>
      </w:r>
      <w:r w:rsidRPr="000E459F">
        <w:rPr>
          <w:rFonts w:cstheme="minorHAnsi"/>
          <w:szCs w:val="18"/>
        </w:rPr>
        <w:t xml:space="preserve">monitoring processes. Under </w:t>
      </w:r>
      <w:r w:rsidR="003F3AD6" w:rsidRPr="000E459F">
        <w:rPr>
          <w:rFonts w:cstheme="minorHAnsi"/>
          <w:szCs w:val="18"/>
        </w:rPr>
        <w:t>s</w:t>
      </w:r>
      <w:r w:rsidRPr="000E459F">
        <w:rPr>
          <w:rFonts w:cstheme="minorHAnsi"/>
          <w:szCs w:val="18"/>
        </w:rPr>
        <w:t>ection</w:t>
      </w:r>
      <w:r w:rsidR="006F7F7A" w:rsidRPr="000E459F">
        <w:rPr>
          <w:rFonts w:ascii="Cambria" w:hAnsi="Cambria" w:cstheme="minorHAnsi"/>
          <w:szCs w:val="18"/>
        </w:rPr>
        <w:t> </w:t>
      </w:r>
      <w:r w:rsidRPr="000E459F">
        <w:rPr>
          <w:rFonts w:cstheme="minorHAnsi"/>
          <w:szCs w:val="18"/>
        </w:rPr>
        <w:t xml:space="preserve">24 of the </w:t>
      </w:r>
      <w:r w:rsidR="003F3AD6" w:rsidRPr="000E459F">
        <w:rPr>
          <w:rFonts w:cstheme="minorHAnsi"/>
          <w:szCs w:val="18"/>
        </w:rPr>
        <w:t>Act</w:t>
      </w:r>
      <w:r w:rsidRPr="000E459F">
        <w:rPr>
          <w:rFonts w:cstheme="minorHAnsi"/>
          <w:szCs w:val="18"/>
        </w:rPr>
        <w:t xml:space="preserve">, the Commissioner may issue an information notice to request information or documents </w:t>
      </w:r>
      <w:r w:rsidR="001601AC" w:rsidRPr="000E459F">
        <w:rPr>
          <w:rFonts w:cstheme="minorHAnsi"/>
          <w:szCs w:val="18"/>
        </w:rPr>
        <w:t>relevant to the operation of LJF or a</w:t>
      </w:r>
      <w:r w:rsidR="00457F10">
        <w:rPr>
          <w:rFonts w:cstheme="minorHAnsi"/>
          <w:szCs w:val="18"/>
        </w:rPr>
        <w:t>n</w:t>
      </w:r>
      <w:r w:rsidR="001601AC" w:rsidRPr="000E459F">
        <w:rPr>
          <w:rFonts w:cstheme="minorHAnsi"/>
          <w:szCs w:val="18"/>
        </w:rPr>
        <w:t xml:space="preserve"> LIDP</w:t>
      </w:r>
      <w:r w:rsidRPr="000E459F">
        <w:rPr>
          <w:rFonts w:cstheme="minorHAnsi"/>
          <w:szCs w:val="18"/>
        </w:rPr>
        <w:t>.</w:t>
      </w:r>
      <w:bookmarkEnd w:id="669"/>
      <w:r w:rsidR="00681DA5" w:rsidRPr="00DE5993">
        <w:t xml:space="preserve"> </w:t>
      </w:r>
      <w:r w:rsidR="00AB2537">
        <w:t xml:space="preserve">The LJF </w:t>
      </w:r>
      <w:r w:rsidR="00B5627E">
        <w:t>Commissioner</w:t>
      </w:r>
      <w:r w:rsidR="00AB2537">
        <w:t xml:space="preserve"> also </w:t>
      </w:r>
      <w:r w:rsidR="00B5627E">
        <w:t>has</w:t>
      </w:r>
      <w:r w:rsidR="00AB2537">
        <w:t xml:space="preserve"> </w:t>
      </w:r>
      <w:r w:rsidR="00DE5993" w:rsidRPr="00516F37">
        <w:rPr>
          <w:rFonts w:cstheme="minorHAnsi"/>
          <w:szCs w:val="18"/>
        </w:rPr>
        <w:t xml:space="preserve">the power to conduct site inspections (with notice) if necessary for an investigation or to determine whether a </w:t>
      </w:r>
      <w:r w:rsidR="000F4F1E" w:rsidRPr="00516F37">
        <w:rPr>
          <w:rFonts w:cstheme="minorHAnsi"/>
          <w:szCs w:val="18"/>
        </w:rPr>
        <w:t>supplier</w:t>
      </w:r>
      <w:r w:rsidR="00DE5993" w:rsidRPr="00516F37">
        <w:rPr>
          <w:rFonts w:cstheme="minorHAnsi"/>
          <w:szCs w:val="18"/>
        </w:rPr>
        <w:t xml:space="preserve"> has failed to comply with </w:t>
      </w:r>
      <w:r w:rsidR="000F4F1E" w:rsidRPr="00516F37">
        <w:rPr>
          <w:rFonts w:cstheme="minorHAnsi"/>
          <w:szCs w:val="18"/>
        </w:rPr>
        <w:t>LJF</w:t>
      </w:r>
      <w:r w:rsidR="00DE5993" w:rsidRPr="00516F37">
        <w:rPr>
          <w:rFonts w:cstheme="minorHAnsi"/>
          <w:szCs w:val="18"/>
        </w:rPr>
        <w:t xml:space="preserve"> or an LIDP</w:t>
      </w:r>
      <w:r w:rsidR="00533663" w:rsidRPr="00516F37">
        <w:rPr>
          <w:rFonts w:cstheme="minorHAnsi"/>
          <w:szCs w:val="18"/>
        </w:rPr>
        <w:t>.</w:t>
      </w:r>
    </w:p>
    <w:p w14:paraId="1CE18E91" w14:textId="6638E54F" w:rsidR="00D41A9A" w:rsidRPr="00E34B44" w:rsidRDefault="00D41A9A" w:rsidP="00DD69E1">
      <w:pPr>
        <w:pStyle w:val="Heading3"/>
        <w:ind w:left="720"/>
        <w:jc w:val="both"/>
      </w:pPr>
      <w:r w:rsidRPr="00E34B44">
        <w:rPr>
          <w:szCs w:val="18"/>
        </w:rPr>
        <w:t>Six</w:t>
      </w:r>
      <w:r w:rsidR="00CB5B16">
        <w:rPr>
          <w:szCs w:val="18"/>
        </w:rPr>
        <w:t>-m</w:t>
      </w:r>
      <w:r w:rsidRPr="00E34B44">
        <w:rPr>
          <w:szCs w:val="18"/>
        </w:rPr>
        <w:t xml:space="preserve">onthly </w:t>
      </w:r>
      <w:r w:rsidR="00CB5B16">
        <w:rPr>
          <w:szCs w:val="18"/>
        </w:rPr>
        <w:t>r</w:t>
      </w:r>
      <w:r w:rsidRPr="00E34B44">
        <w:rPr>
          <w:szCs w:val="18"/>
        </w:rPr>
        <w:t>eporting</w:t>
      </w:r>
    </w:p>
    <w:p w14:paraId="4BA08174" w14:textId="38C6B151" w:rsidR="006C781B" w:rsidRPr="00516F37" w:rsidRDefault="00D41A9A" w:rsidP="00DD69E1">
      <w:pPr>
        <w:spacing w:before="0"/>
        <w:jc w:val="both"/>
        <w:rPr>
          <w:rFonts w:cstheme="minorHAnsi"/>
          <w:szCs w:val="18"/>
        </w:rPr>
      </w:pPr>
      <w:r w:rsidRPr="00516F37">
        <w:rPr>
          <w:rFonts w:cstheme="minorHAnsi"/>
          <w:szCs w:val="18"/>
        </w:rPr>
        <w:t xml:space="preserve">For all Victorian Government projects with a </w:t>
      </w:r>
      <w:r w:rsidR="00766C65" w:rsidRPr="00516F37">
        <w:rPr>
          <w:rFonts w:cstheme="minorHAnsi"/>
          <w:szCs w:val="18"/>
        </w:rPr>
        <w:t xml:space="preserve">budget </w:t>
      </w:r>
      <w:r w:rsidRPr="00516F37">
        <w:rPr>
          <w:rFonts w:cstheme="minorHAnsi"/>
          <w:szCs w:val="18"/>
        </w:rPr>
        <w:t>of $20</w:t>
      </w:r>
      <w:r w:rsidR="006F7F7A" w:rsidRPr="00516F37">
        <w:rPr>
          <w:rFonts w:ascii="Cambria" w:hAnsi="Cambria" w:cstheme="minorHAnsi"/>
          <w:szCs w:val="18"/>
        </w:rPr>
        <w:t> </w:t>
      </w:r>
      <w:r w:rsidRPr="00516F37">
        <w:rPr>
          <w:rFonts w:cstheme="minorHAnsi"/>
          <w:szCs w:val="18"/>
        </w:rPr>
        <w:t>million or more, including all</w:t>
      </w:r>
      <w:r w:rsidR="005701C7" w:rsidRPr="00516F37">
        <w:rPr>
          <w:rFonts w:cstheme="minorHAnsi"/>
          <w:szCs w:val="18"/>
        </w:rPr>
        <w:t xml:space="preserve"> MPSG</w:t>
      </w:r>
      <w:r w:rsidRPr="00516F37">
        <w:rPr>
          <w:rFonts w:cstheme="minorHAnsi"/>
          <w:szCs w:val="18"/>
        </w:rPr>
        <w:t xml:space="preserve"> projects</w:t>
      </w:r>
      <w:r w:rsidR="005757E9" w:rsidRPr="00516F37">
        <w:rPr>
          <w:rFonts w:cstheme="minorHAnsi"/>
          <w:szCs w:val="18"/>
        </w:rPr>
        <w:t xml:space="preserve"> and all </w:t>
      </w:r>
      <w:r w:rsidRPr="00516F37">
        <w:rPr>
          <w:rFonts w:cstheme="minorHAnsi"/>
          <w:szCs w:val="18"/>
        </w:rPr>
        <w:t xml:space="preserve">Strategic Projects, </w:t>
      </w:r>
      <w:r w:rsidR="004342EC" w:rsidRPr="00516F37">
        <w:rPr>
          <w:rFonts w:cstheme="minorHAnsi"/>
          <w:szCs w:val="18"/>
        </w:rPr>
        <w:t>suppliers</w:t>
      </w:r>
      <w:r w:rsidR="004342EC">
        <w:rPr>
          <w:rStyle w:val="CommentReference"/>
        </w:rPr>
        <w:t xml:space="preserve"> </w:t>
      </w:r>
      <w:r>
        <w:rPr>
          <w:rStyle w:val="CommentReference"/>
        </w:rPr>
        <w:t>are</w:t>
      </w:r>
      <w:r w:rsidRPr="00516F37">
        <w:rPr>
          <w:rFonts w:cstheme="minorHAnsi"/>
          <w:szCs w:val="18"/>
        </w:rPr>
        <w:t xml:space="preserve"> required to report </w:t>
      </w:r>
      <w:r w:rsidR="007A417F" w:rsidRPr="00516F37">
        <w:rPr>
          <w:rFonts w:cstheme="minorHAnsi"/>
          <w:szCs w:val="18"/>
        </w:rPr>
        <w:t>on a</w:t>
      </w:r>
      <w:r w:rsidRPr="00516F37">
        <w:rPr>
          <w:rFonts w:cstheme="minorHAnsi"/>
          <w:szCs w:val="18"/>
        </w:rPr>
        <w:t xml:space="preserve"> six</w:t>
      </w:r>
      <w:r w:rsidR="002A68C4" w:rsidRPr="00516F37">
        <w:rPr>
          <w:rFonts w:cstheme="minorHAnsi"/>
          <w:szCs w:val="18"/>
        </w:rPr>
        <w:t>-</w:t>
      </w:r>
      <w:r w:rsidRPr="00516F37">
        <w:rPr>
          <w:rFonts w:cstheme="minorHAnsi"/>
          <w:szCs w:val="18"/>
        </w:rPr>
        <w:t xml:space="preserve">monthly </w:t>
      </w:r>
      <w:r w:rsidR="007A417F" w:rsidRPr="00516F37">
        <w:rPr>
          <w:rFonts w:cstheme="minorHAnsi"/>
          <w:szCs w:val="18"/>
        </w:rPr>
        <w:t>basis</w:t>
      </w:r>
      <w:r w:rsidRPr="00516F37">
        <w:rPr>
          <w:rFonts w:cstheme="minorHAnsi"/>
          <w:szCs w:val="18"/>
        </w:rPr>
        <w:t xml:space="preserve"> to the agency using the</w:t>
      </w:r>
      <w:r w:rsidR="001C2809" w:rsidRPr="00516F37">
        <w:rPr>
          <w:rFonts w:cstheme="minorHAnsi"/>
          <w:szCs w:val="18"/>
        </w:rPr>
        <w:t xml:space="preserve"> </w:t>
      </w:r>
      <w:hyperlink r:id="rId32" w:history="1">
        <w:r w:rsidR="001C2809" w:rsidRPr="00385F61">
          <w:rPr>
            <w:rStyle w:val="Hyperlink"/>
            <w:rFonts w:cs="Arial"/>
          </w:rPr>
          <w:t>VMC</w:t>
        </w:r>
      </w:hyperlink>
      <w:r w:rsidR="00B92F37" w:rsidRPr="00385F61">
        <w:rPr>
          <w:rFonts w:cs="Arial"/>
        </w:rPr>
        <w:t>.</w:t>
      </w:r>
    </w:p>
    <w:p w14:paraId="3A77BF94" w14:textId="0B2C0AE2" w:rsidR="00D41A9A" w:rsidRPr="00A66859" w:rsidRDefault="006C781B" w:rsidP="00DD69E1">
      <w:pPr>
        <w:spacing w:before="0"/>
        <w:jc w:val="both"/>
        <w:rPr>
          <w:rFonts w:cstheme="minorHAnsi"/>
          <w:szCs w:val="18"/>
        </w:rPr>
      </w:pPr>
      <w:r w:rsidRPr="00516F37">
        <w:rPr>
          <w:rFonts w:cstheme="minorHAnsi"/>
          <w:szCs w:val="18"/>
        </w:rPr>
        <w:t xml:space="preserve">For MPSG projects, once a project has started, the number of labour hours performed by </w:t>
      </w:r>
      <w:r w:rsidR="00457D11" w:rsidRPr="00516F37">
        <w:rPr>
          <w:rFonts w:cstheme="minorHAnsi"/>
          <w:szCs w:val="18"/>
        </w:rPr>
        <w:t>ATCs</w:t>
      </w:r>
      <w:r w:rsidRPr="00516F37">
        <w:rPr>
          <w:rFonts w:cstheme="minorHAnsi"/>
          <w:szCs w:val="18"/>
        </w:rPr>
        <w:t xml:space="preserve"> are tracked against the contracted MPSG labour hours commitment. The labour hours data must be collected for each individual </w:t>
      </w:r>
      <w:r w:rsidR="00457D11" w:rsidRPr="00516F37">
        <w:rPr>
          <w:rFonts w:cstheme="minorHAnsi"/>
          <w:szCs w:val="18"/>
        </w:rPr>
        <w:t>ATC</w:t>
      </w:r>
      <w:r w:rsidRPr="00516F37">
        <w:rPr>
          <w:rFonts w:cstheme="minorHAnsi"/>
          <w:szCs w:val="18"/>
        </w:rPr>
        <w:t xml:space="preserve"> throughout the duration of the project and reported six-monthly, at a minimum, to the agency. Important information about eligible </w:t>
      </w:r>
      <w:r w:rsidR="00457D11" w:rsidRPr="00516F37">
        <w:rPr>
          <w:rFonts w:cstheme="minorHAnsi"/>
          <w:szCs w:val="18"/>
        </w:rPr>
        <w:t>ATCs</w:t>
      </w:r>
      <w:r w:rsidRPr="00516F37">
        <w:rPr>
          <w:rFonts w:cstheme="minorHAnsi"/>
          <w:szCs w:val="18"/>
        </w:rPr>
        <w:t xml:space="preserve"> and eligible hours that can be reported against MPSG commitments is provided at </w:t>
      </w:r>
      <w:hyperlink w:anchor="_Toc230354095" w:history="1">
        <w:r w:rsidR="007E57FC" w:rsidRPr="00516F37">
          <w:rPr>
            <w:rStyle w:val="Hyperlink"/>
            <w:rFonts w:cstheme="minorHAnsi"/>
            <w:szCs w:val="18"/>
          </w:rPr>
          <w:t>a</w:t>
        </w:r>
        <w:r w:rsidR="00EC1939" w:rsidRPr="00516F37">
          <w:rPr>
            <w:rStyle w:val="Hyperlink"/>
            <w:rFonts w:cstheme="minorHAnsi"/>
            <w:szCs w:val="18"/>
          </w:rPr>
          <w:t xml:space="preserve">dditional </w:t>
        </w:r>
        <w:r w:rsidR="007E57FC" w:rsidRPr="00516F37">
          <w:rPr>
            <w:rStyle w:val="Hyperlink"/>
            <w:rFonts w:cstheme="minorHAnsi"/>
            <w:szCs w:val="18"/>
          </w:rPr>
          <w:t>g</w:t>
        </w:r>
        <w:r w:rsidR="00EC1939" w:rsidRPr="00516F37">
          <w:rPr>
            <w:rStyle w:val="Hyperlink"/>
            <w:rFonts w:cstheme="minorHAnsi"/>
            <w:szCs w:val="18"/>
          </w:rPr>
          <w:t xml:space="preserve">uidance for MPSG </w:t>
        </w:r>
        <w:r w:rsidR="00617290" w:rsidRPr="00516F37">
          <w:rPr>
            <w:rStyle w:val="Hyperlink"/>
            <w:rFonts w:cstheme="minorHAnsi"/>
            <w:szCs w:val="18"/>
          </w:rPr>
          <w:t>p</w:t>
        </w:r>
        <w:r w:rsidR="00EC1939" w:rsidRPr="00516F37">
          <w:rPr>
            <w:rStyle w:val="Hyperlink"/>
            <w:rFonts w:cstheme="minorHAnsi"/>
            <w:szCs w:val="18"/>
          </w:rPr>
          <w:t>rojects</w:t>
        </w:r>
      </w:hyperlink>
      <w:r w:rsidRPr="00A66859">
        <w:rPr>
          <w:rFonts w:cstheme="minorHAnsi"/>
          <w:szCs w:val="18"/>
        </w:rPr>
        <w:t>.</w:t>
      </w:r>
    </w:p>
    <w:p w14:paraId="1D36EC92" w14:textId="6A0BF9E5" w:rsidR="00CF3D73" w:rsidRPr="00042ADB" w:rsidRDefault="002A6E45" w:rsidP="00672B4E">
      <w:pPr>
        <w:pStyle w:val="Heading2"/>
      </w:pPr>
      <w:bookmarkStart w:id="670" w:name="_Toc230354088"/>
      <w:bookmarkStart w:id="671" w:name="_Toc232524802"/>
      <w:bookmarkStart w:id="672" w:name="_Toc232524874"/>
      <w:bookmarkStart w:id="673" w:name="_Toc230354089"/>
      <w:bookmarkStart w:id="674" w:name="_Toc232524803"/>
      <w:bookmarkStart w:id="675" w:name="_Toc232524875"/>
      <w:bookmarkStart w:id="676" w:name="_Toc104558195"/>
      <w:bookmarkStart w:id="677" w:name="_Toc110586053"/>
      <w:bookmarkStart w:id="678" w:name="_Toc110586512"/>
      <w:bookmarkStart w:id="679" w:name="_Toc110586966"/>
      <w:bookmarkStart w:id="680" w:name="_Toc110587402"/>
      <w:bookmarkStart w:id="681" w:name="_Toc110587844"/>
      <w:bookmarkStart w:id="682" w:name="_Toc110588817"/>
      <w:bookmarkStart w:id="683" w:name="_Toc110589254"/>
      <w:bookmarkStart w:id="684" w:name="_Toc110595291"/>
      <w:bookmarkStart w:id="685" w:name="_Toc110595696"/>
      <w:bookmarkStart w:id="686" w:name="_Toc110600927"/>
      <w:bookmarkStart w:id="687" w:name="_Toc110607394"/>
      <w:bookmarkStart w:id="688" w:name="_Toc110613358"/>
      <w:bookmarkStart w:id="689" w:name="_Toc112408933"/>
      <w:bookmarkStart w:id="690" w:name="_Toc112409695"/>
      <w:bookmarkStart w:id="691" w:name="_Toc114140623"/>
      <w:bookmarkStart w:id="692" w:name="_Toc114145275"/>
      <w:bookmarkStart w:id="693" w:name="_Toc114145609"/>
      <w:bookmarkStart w:id="694" w:name="_Toc114145962"/>
      <w:bookmarkStart w:id="695" w:name="_Toc104558196"/>
      <w:bookmarkStart w:id="696" w:name="_Toc110586054"/>
      <w:bookmarkStart w:id="697" w:name="_Toc110586513"/>
      <w:bookmarkStart w:id="698" w:name="_Toc110586967"/>
      <w:bookmarkStart w:id="699" w:name="_Toc110587403"/>
      <w:bookmarkStart w:id="700" w:name="_Toc110587845"/>
      <w:bookmarkStart w:id="701" w:name="_Toc110588818"/>
      <w:bookmarkStart w:id="702" w:name="_Toc110589255"/>
      <w:bookmarkStart w:id="703" w:name="_Toc110595292"/>
      <w:bookmarkStart w:id="704" w:name="_Toc110595697"/>
      <w:bookmarkStart w:id="705" w:name="_Toc110600928"/>
      <w:bookmarkStart w:id="706" w:name="_Toc110607395"/>
      <w:bookmarkStart w:id="707" w:name="_Toc110613359"/>
      <w:bookmarkStart w:id="708" w:name="_Toc112408934"/>
      <w:bookmarkStart w:id="709" w:name="_Toc112409696"/>
      <w:bookmarkStart w:id="710" w:name="_Toc114140624"/>
      <w:bookmarkStart w:id="711" w:name="_Toc114145276"/>
      <w:bookmarkStart w:id="712" w:name="_Toc114145610"/>
      <w:bookmarkStart w:id="713" w:name="_Toc114145963"/>
      <w:bookmarkStart w:id="714" w:name="_Toc103590635"/>
      <w:bookmarkStart w:id="715" w:name="_Toc104558197"/>
      <w:bookmarkStart w:id="716" w:name="_Toc110586055"/>
      <w:bookmarkStart w:id="717" w:name="_Toc110586514"/>
      <w:bookmarkStart w:id="718" w:name="_Toc110586968"/>
      <w:bookmarkStart w:id="719" w:name="_Toc110587404"/>
      <w:bookmarkStart w:id="720" w:name="_Toc110587846"/>
      <w:bookmarkStart w:id="721" w:name="_Toc110588819"/>
      <w:bookmarkStart w:id="722" w:name="_Toc110589256"/>
      <w:bookmarkStart w:id="723" w:name="_Toc110595293"/>
      <w:bookmarkStart w:id="724" w:name="_Toc110595698"/>
      <w:bookmarkStart w:id="725" w:name="_Toc110600929"/>
      <w:bookmarkStart w:id="726" w:name="_Toc110607396"/>
      <w:bookmarkStart w:id="727" w:name="_Toc110613360"/>
      <w:bookmarkStart w:id="728" w:name="_Toc112408935"/>
      <w:bookmarkStart w:id="729" w:name="_Toc112409697"/>
      <w:bookmarkStart w:id="730" w:name="_Toc114140625"/>
      <w:bookmarkStart w:id="731" w:name="_Toc114145277"/>
      <w:bookmarkStart w:id="732" w:name="_Toc114145611"/>
      <w:bookmarkStart w:id="733" w:name="_Toc114145964"/>
      <w:bookmarkStart w:id="734" w:name="_Toc103590636"/>
      <w:bookmarkStart w:id="735" w:name="_Toc104558198"/>
      <w:bookmarkStart w:id="736" w:name="_Toc110586056"/>
      <w:bookmarkStart w:id="737" w:name="_Toc110586515"/>
      <w:bookmarkStart w:id="738" w:name="_Toc110586969"/>
      <w:bookmarkStart w:id="739" w:name="_Toc110587405"/>
      <w:bookmarkStart w:id="740" w:name="_Toc110587847"/>
      <w:bookmarkStart w:id="741" w:name="_Toc110588820"/>
      <w:bookmarkStart w:id="742" w:name="_Toc110589257"/>
      <w:bookmarkStart w:id="743" w:name="_Toc110595294"/>
      <w:bookmarkStart w:id="744" w:name="_Toc110595699"/>
      <w:bookmarkStart w:id="745" w:name="_Toc110600930"/>
      <w:bookmarkStart w:id="746" w:name="_Toc110607397"/>
      <w:bookmarkStart w:id="747" w:name="_Toc110613361"/>
      <w:bookmarkStart w:id="748" w:name="_Toc112408936"/>
      <w:bookmarkStart w:id="749" w:name="_Toc112409698"/>
      <w:bookmarkStart w:id="750" w:name="_Toc114140626"/>
      <w:bookmarkStart w:id="751" w:name="_Toc114145278"/>
      <w:bookmarkStart w:id="752" w:name="_Toc114145612"/>
      <w:bookmarkStart w:id="753" w:name="_Toc114145965"/>
      <w:bookmarkStart w:id="754" w:name="_Toc110586516"/>
      <w:bookmarkStart w:id="755" w:name="_Toc233728433"/>
      <w:bookmarkEnd w:id="585"/>
      <w:bookmarkEnd w:id="586"/>
      <w:bookmarkEnd w:id="587"/>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r w:rsidRPr="00042ADB">
        <w:t>Step</w:t>
      </w:r>
      <w:r w:rsidR="006F7F7A">
        <w:rPr>
          <w:rFonts w:ascii="Cambria" w:hAnsi="Cambria"/>
        </w:rPr>
        <w:t> </w:t>
      </w:r>
      <w:r w:rsidR="00EC37DB">
        <w:t>7</w:t>
      </w:r>
      <w:r w:rsidR="006F7F7A">
        <w:rPr>
          <w:rFonts w:ascii="Cambria" w:hAnsi="Cambria"/>
        </w:rPr>
        <w:t> </w:t>
      </w:r>
      <w:r w:rsidR="00D15662" w:rsidRPr="00C277D9">
        <w:t>–</w:t>
      </w:r>
      <w:r w:rsidR="006F7F7A">
        <w:rPr>
          <w:rFonts w:ascii="Cambria" w:hAnsi="Cambria"/>
        </w:rPr>
        <w:t> </w:t>
      </w:r>
      <w:r w:rsidR="001D3AA6">
        <w:t>Review</w:t>
      </w:r>
      <w:r w:rsidR="001D3AA6" w:rsidRPr="00042ADB">
        <w:t xml:space="preserve"> </w:t>
      </w:r>
      <w:r w:rsidR="00154F96" w:rsidRPr="00042ADB">
        <w:t xml:space="preserve">Local Jobs First </w:t>
      </w:r>
      <w:r w:rsidR="001D3AA6">
        <w:t>requirements</w:t>
      </w:r>
      <w:r w:rsidR="00154F96" w:rsidRPr="00042ADB">
        <w:t xml:space="preserve"> if the </w:t>
      </w:r>
      <w:r w:rsidR="000A3FD0">
        <w:t xml:space="preserve">scope or value of the </w:t>
      </w:r>
      <w:r w:rsidR="00154F96" w:rsidRPr="00042ADB">
        <w:t>project changes during delivery</w:t>
      </w:r>
      <w:bookmarkEnd w:id="754"/>
      <w:bookmarkEnd w:id="755"/>
    </w:p>
    <w:p w14:paraId="249571BA" w14:textId="5C9B77C7" w:rsidR="00C21646" w:rsidRDefault="00C21646" w:rsidP="00C21646">
      <w:pPr>
        <w:jc w:val="both"/>
        <w:rPr>
          <w:rFonts w:cs="Arial"/>
        </w:rPr>
      </w:pPr>
      <w:bookmarkStart w:id="756" w:name="_Changes_to_local"/>
      <w:bookmarkEnd w:id="756"/>
      <w:r w:rsidRPr="00403009">
        <w:rPr>
          <w:rFonts w:cs="Arial"/>
        </w:rPr>
        <w:t xml:space="preserve">If an agency or supplier </w:t>
      </w:r>
      <w:r w:rsidR="003F07E0" w:rsidRPr="003F07E0">
        <w:rPr>
          <w:rFonts w:cs="Arial"/>
        </w:rPr>
        <w:t>initiates</w:t>
      </w:r>
      <w:r w:rsidRPr="00403009">
        <w:rPr>
          <w:rFonts w:cs="Arial"/>
        </w:rPr>
        <w:t xml:space="preserve"> a contract</w:t>
      </w:r>
      <w:r w:rsidR="003F07E0" w:rsidRPr="003F07E0">
        <w:rPr>
          <w:rFonts w:cs="Arial"/>
        </w:rPr>
        <w:t xml:space="preserve"> variation</w:t>
      </w:r>
      <w:r w:rsidRPr="00403009">
        <w:rPr>
          <w:rFonts w:cs="Arial"/>
        </w:rPr>
        <w:t>, LJF must be considered when changing the value</w:t>
      </w:r>
      <w:r w:rsidR="00F97C3B">
        <w:rPr>
          <w:rFonts w:cs="Arial"/>
        </w:rPr>
        <w:t xml:space="preserve">, </w:t>
      </w:r>
      <w:r w:rsidR="00F97C3B" w:rsidRPr="00F97C3B">
        <w:rPr>
          <w:rFonts w:cs="Arial"/>
        </w:rPr>
        <w:t>scope or activity</w:t>
      </w:r>
      <w:r w:rsidRPr="00403009">
        <w:rPr>
          <w:rFonts w:cs="Arial"/>
        </w:rPr>
        <w:t xml:space="preserve"> of the contract or scope of work. In some cases, a revised LIDP may be required.</w:t>
      </w:r>
    </w:p>
    <w:p w14:paraId="28DBDF56" w14:textId="54A6D605" w:rsidR="00532B56" w:rsidRPr="00403009" w:rsidRDefault="00532B56" w:rsidP="00532B56">
      <w:pPr>
        <w:jc w:val="both"/>
        <w:rPr>
          <w:rFonts w:cs="Arial"/>
        </w:rPr>
      </w:pPr>
      <w:r>
        <w:rPr>
          <w:rFonts w:cs="Arial"/>
        </w:rPr>
        <w:t>If a supplier proposes changes to local sourcing from their approved LIDP, consideration must be given to whether the proposed change is a significant diversion (</w:t>
      </w:r>
      <w:r w:rsidRPr="00617290">
        <w:rPr>
          <w:rFonts w:cs="Arial"/>
        </w:rPr>
        <w:t xml:space="preserve">see </w:t>
      </w:r>
      <w:hyperlink w:anchor="_Step_8_–" w:history="1">
        <w:r w:rsidR="00617290" w:rsidRPr="00672B4E">
          <w:rPr>
            <w:rStyle w:val="Hyperlink"/>
          </w:rPr>
          <w:t>Step</w:t>
        </w:r>
        <w:r w:rsidRPr="00672B4E">
          <w:rPr>
            <w:rStyle w:val="Hyperlink"/>
          </w:rPr>
          <w:t xml:space="preserve"> </w:t>
        </w:r>
        <w:r w:rsidR="00617290" w:rsidRPr="00672B4E">
          <w:rPr>
            <w:rStyle w:val="Hyperlink"/>
          </w:rPr>
          <w:t>8</w:t>
        </w:r>
      </w:hyperlink>
      <w:r w:rsidRPr="00617290">
        <w:rPr>
          <w:rFonts w:cs="Arial"/>
        </w:rPr>
        <w:t xml:space="preserve"> below</w:t>
      </w:r>
      <w:r>
        <w:rPr>
          <w:rFonts w:cs="Arial"/>
        </w:rPr>
        <w:t>).</w:t>
      </w:r>
    </w:p>
    <w:p w14:paraId="1438B6C1" w14:textId="77777777" w:rsidR="00C21646" w:rsidRPr="00403009" w:rsidRDefault="00C21646" w:rsidP="00C21646">
      <w:pPr>
        <w:jc w:val="both"/>
        <w:rPr>
          <w:rFonts w:cs="Arial"/>
          <w:b/>
          <w:bCs/>
        </w:rPr>
      </w:pPr>
      <w:r w:rsidRPr="00403009">
        <w:rPr>
          <w:rFonts w:cs="Arial"/>
          <w:b/>
          <w:bCs/>
        </w:rPr>
        <w:t>Minor changes to project scope or valuation on Standard and Strategic Projects</w:t>
      </w:r>
    </w:p>
    <w:p w14:paraId="5EC7B6D8" w14:textId="1FB23FE8" w:rsidR="00C21646" w:rsidRPr="00403009" w:rsidRDefault="00C21646" w:rsidP="00C21646">
      <w:pPr>
        <w:jc w:val="both"/>
        <w:rPr>
          <w:rFonts w:cs="Arial"/>
        </w:rPr>
      </w:pPr>
      <w:r w:rsidRPr="00403009">
        <w:rPr>
          <w:rFonts w:cs="Arial"/>
        </w:rPr>
        <w:t xml:space="preserve">A change is considered minor if it adjusts the original contract value or the AEE </w:t>
      </w:r>
      <w:r w:rsidR="00530505" w:rsidRPr="00530505">
        <w:rPr>
          <w:rFonts w:cs="Arial"/>
        </w:rPr>
        <w:t xml:space="preserve">(total project </w:t>
      </w:r>
      <w:r w:rsidR="004E5109">
        <w:rPr>
          <w:rFonts w:cs="Arial"/>
        </w:rPr>
        <w:t xml:space="preserve">or </w:t>
      </w:r>
      <w:r w:rsidR="00530505" w:rsidRPr="00530505">
        <w:rPr>
          <w:rFonts w:cs="Arial"/>
        </w:rPr>
        <w:t>MPSG</w:t>
      </w:r>
      <w:r w:rsidR="00104C29">
        <w:rPr>
          <w:rFonts w:cs="Arial"/>
        </w:rPr>
        <w:t xml:space="preserve"> </w:t>
      </w:r>
      <w:r w:rsidR="00530505" w:rsidRPr="00530505">
        <w:rPr>
          <w:rFonts w:cs="Arial"/>
        </w:rPr>
        <w:t>hours</w:t>
      </w:r>
      <w:r w:rsidRPr="00403009">
        <w:rPr>
          <w:rFonts w:cs="Arial"/>
        </w:rPr>
        <w:t xml:space="preserve">) by </w:t>
      </w:r>
      <w:r w:rsidRPr="00403009">
        <w:rPr>
          <w:rFonts w:cs="Arial"/>
          <w:b/>
          <w:bCs/>
        </w:rPr>
        <w:t>less than 10%,</w:t>
      </w:r>
      <w:r w:rsidRPr="00403009">
        <w:rPr>
          <w:rFonts w:cs="Arial"/>
        </w:rPr>
        <w:t xml:space="preserve"> and the contract is being updated to reflect this.</w:t>
      </w:r>
    </w:p>
    <w:p w14:paraId="7717A65D" w14:textId="57BB700A" w:rsidR="00934CCA" w:rsidRDefault="00C21646" w:rsidP="00C21646">
      <w:pPr>
        <w:jc w:val="both"/>
        <w:rPr>
          <w:rFonts w:cs="Arial"/>
        </w:rPr>
      </w:pPr>
      <w:r w:rsidRPr="00403009">
        <w:rPr>
          <w:rFonts w:cs="Arial"/>
        </w:rPr>
        <w:t>A revised LI</w:t>
      </w:r>
      <w:r w:rsidR="00C5481D">
        <w:rPr>
          <w:rFonts w:cs="Arial"/>
        </w:rPr>
        <w:t>DP</w:t>
      </w:r>
      <w:r w:rsidRPr="00403009">
        <w:rPr>
          <w:rFonts w:cs="Arial"/>
        </w:rPr>
        <w:t xml:space="preserve"> may be required if these changes </w:t>
      </w:r>
      <w:r w:rsidR="00B25297">
        <w:rPr>
          <w:rFonts w:cs="Arial"/>
        </w:rPr>
        <w:t>impact</w:t>
      </w:r>
      <w:r w:rsidRPr="00403009">
        <w:rPr>
          <w:rFonts w:cs="Arial"/>
        </w:rPr>
        <w:t xml:space="preserve"> the nature of the contestable items or the type of work. Contact the</w:t>
      </w:r>
      <w:r w:rsidR="00F505DC">
        <w:rPr>
          <w:rFonts w:cs="Arial"/>
        </w:rPr>
        <w:t xml:space="preserve"> agency or</w:t>
      </w:r>
      <w:r w:rsidRPr="00403009">
        <w:rPr>
          <w:rFonts w:cs="Arial"/>
        </w:rPr>
        <w:t xml:space="preserve"> ICN for more advice on a project-by-project basis.</w:t>
      </w:r>
    </w:p>
    <w:p w14:paraId="11746B2D" w14:textId="779EB74B" w:rsidR="00B20699" w:rsidRDefault="00B20699" w:rsidP="00C21646">
      <w:pPr>
        <w:jc w:val="both"/>
        <w:rPr>
          <w:rFonts w:cs="Arial"/>
        </w:rPr>
      </w:pPr>
      <w:r>
        <w:rPr>
          <w:rFonts w:cs="Arial"/>
        </w:rPr>
        <w:t>If the proposed change meets the significant diversion</w:t>
      </w:r>
      <w:r w:rsidR="00A44F35">
        <w:rPr>
          <w:rFonts w:cs="Arial"/>
        </w:rPr>
        <w:t xml:space="preserve"> review threshold</w:t>
      </w:r>
      <w:r w:rsidR="005C3A04">
        <w:rPr>
          <w:rFonts w:cs="Arial"/>
        </w:rPr>
        <w:t>,</w:t>
      </w:r>
      <w:r>
        <w:rPr>
          <w:rFonts w:cs="Arial"/>
        </w:rPr>
        <w:t xml:space="preserve"> </w:t>
      </w:r>
      <w:r w:rsidR="007434A9">
        <w:rPr>
          <w:rFonts w:cs="Arial"/>
        </w:rPr>
        <w:t>the supplier and agency must follow the significant diversion</w:t>
      </w:r>
      <w:r w:rsidR="00DD687A">
        <w:rPr>
          <w:rFonts w:cs="Arial"/>
        </w:rPr>
        <w:t xml:space="preserve"> review</w:t>
      </w:r>
      <w:r w:rsidR="00B4729D">
        <w:rPr>
          <w:rFonts w:cs="Arial"/>
        </w:rPr>
        <w:t xml:space="preserve"> </w:t>
      </w:r>
      <w:r w:rsidR="007434A9">
        <w:rPr>
          <w:rFonts w:cs="Arial"/>
        </w:rPr>
        <w:t>process (</w:t>
      </w:r>
      <w:r w:rsidR="007434A9" w:rsidRPr="00617290">
        <w:rPr>
          <w:rFonts w:cs="Arial"/>
        </w:rPr>
        <w:t xml:space="preserve">see </w:t>
      </w:r>
      <w:hyperlink w:anchor="_Toc230354091" w:history="1">
        <w:r w:rsidR="007434A9" w:rsidRPr="00672B4E">
          <w:rPr>
            <w:rStyle w:val="Hyperlink"/>
          </w:rPr>
          <w:t>Step 8</w:t>
        </w:r>
      </w:hyperlink>
      <w:r w:rsidR="007434A9" w:rsidRPr="00617290">
        <w:rPr>
          <w:rFonts w:cs="Arial"/>
        </w:rPr>
        <w:t xml:space="preserve"> below</w:t>
      </w:r>
      <w:r w:rsidR="007434A9">
        <w:rPr>
          <w:rFonts w:cs="Arial"/>
        </w:rPr>
        <w:t>).</w:t>
      </w:r>
    </w:p>
    <w:p w14:paraId="147D0565" w14:textId="2ADAB35F" w:rsidR="004403B7" w:rsidRPr="00403009" w:rsidRDefault="004403B7" w:rsidP="004403B7">
      <w:pPr>
        <w:jc w:val="both"/>
        <w:rPr>
          <w:rFonts w:cs="Arial"/>
          <w:b/>
          <w:bCs/>
        </w:rPr>
      </w:pPr>
      <w:r w:rsidRPr="00403009">
        <w:rPr>
          <w:rFonts w:cs="Arial"/>
          <w:b/>
          <w:bCs/>
        </w:rPr>
        <w:t>Major changes or variations to project scope or valuation on Standard and Strategic Projects</w:t>
      </w:r>
    </w:p>
    <w:p w14:paraId="1B44AD2B" w14:textId="1352072F" w:rsidR="004403B7" w:rsidRPr="00403009" w:rsidRDefault="004403B7" w:rsidP="004403B7">
      <w:pPr>
        <w:jc w:val="both"/>
        <w:rPr>
          <w:rFonts w:cs="Arial"/>
        </w:rPr>
      </w:pPr>
      <w:r w:rsidRPr="00403009">
        <w:rPr>
          <w:rFonts w:cs="Arial"/>
        </w:rPr>
        <w:t xml:space="preserve">A change is considered major if it adjusts the original contract value or the </w:t>
      </w:r>
      <w:r w:rsidRPr="00403009" w:rsidDel="00592D28">
        <w:rPr>
          <w:rFonts w:cs="Arial"/>
        </w:rPr>
        <w:t>AEE</w:t>
      </w:r>
      <w:r w:rsidRPr="00F21C95">
        <w:rPr>
          <w:rFonts w:cs="Segoe UI"/>
          <w:szCs w:val="18"/>
        </w:rPr>
        <w:t xml:space="preserve"> </w:t>
      </w:r>
      <w:r w:rsidR="00D748C5" w:rsidRPr="00D748C5">
        <w:rPr>
          <w:rFonts w:cs="Arial"/>
        </w:rPr>
        <w:t>(or total project /MPSG hours)</w:t>
      </w:r>
      <w:r w:rsidRPr="00403009">
        <w:rPr>
          <w:rFonts w:cs="Arial"/>
        </w:rPr>
        <w:t xml:space="preserve"> by </w:t>
      </w:r>
      <w:r w:rsidRPr="00403009">
        <w:rPr>
          <w:rFonts w:cs="Arial"/>
          <w:b/>
          <w:bCs/>
        </w:rPr>
        <w:t>10% or more</w:t>
      </w:r>
      <w:r w:rsidRPr="00403009">
        <w:rPr>
          <w:rFonts w:cs="Arial"/>
        </w:rPr>
        <w:t>, and the contract is being updated to reflect this.</w:t>
      </w:r>
    </w:p>
    <w:p w14:paraId="34B3FAF3" w14:textId="7FC1100C" w:rsidR="004403B7" w:rsidRPr="00403009" w:rsidRDefault="004403B7" w:rsidP="004403B7">
      <w:pPr>
        <w:jc w:val="both"/>
        <w:rPr>
          <w:rFonts w:cs="Arial"/>
        </w:rPr>
      </w:pPr>
      <w:r w:rsidRPr="00403009">
        <w:rPr>
          <w:rFonts w:cs="Arial"/>
        </w:rPr>
        <w:t xml:space="preserve">In these instances, the supplier must resubmit the revised LIDP to the ICN for re-evaluation, so that the list of contestable and non-contestable items and their commitments can be reassessed. Contact the </w:t>
      </w:r>
      <w:r w:rsidR="00F505DC">
        <w:rPr>
          <w:rFonts w:cs="Arial"/>
        </w:rPr>
        <w:t xml:space="preserve">agency or </w:t>
      </w:r>
      <w:r w:rsidRPr="00403009">
        <w:rPr>
          <w:rFonts w:cs="Arial"/>
        </w:rPr>
        <w:t>ICN for more advice on a project-by-project basis.</w:t>
      </w:r>
    </w:p>
    <w:p w14:paraId="77AF1C2F" w14:textId="77777777" w:rsidR="004403B7" w:rsidRPr="00403009" w:rsidRDefault="004403B7" w:rsidP="004403B7">
      <w:pPr>
        <w:jc w:val="both"/>
        <w:rPr>
          <w:rFonts w:cs="Arial"/>
        </w:rPr>
      </w:pPr>
      <w:r w:rsidRPr="00403009">
        <w:rPr>
          <w:rFonts w:cs="Arial"/>
        </w:rPr>
        <w:t>If a major change to the contract alters the contestable items during the project, a revised LIDP may be needed to ensure the requirements remain appropriate. This means there are new contestable items, some contestable items are no longer needed, or the mix of items in the project has changed significantly.</w:t>
      </w:r>
    </w:p>
    <w:p w14:paraId="13D92419" w14:textId="2C9189FC" w:rsidR="004403B7" w:rsidRPr="00403009" w:rsidRDefault="004403B7" w:rsidP="004403B7">
      <w:pPr>
        <w:jc w:val="both"/>
        <w:rPr>
          <w:rFonts w:cs="Arial"/>
        </w:rPr>
      </w:pPr>
      <w:r w:rsidRPr="00403009">
        <w:rPr>
          <w:rFonts w:cs="Arial"/>
        </w:rPr>
        <w:t>The agency must notify the ICN if a major change is expected, to facilitate a review of the LIDP and Strategic Project Framework (if applicable) to determine if any minimum LJF requirements are still appropriate. It may be necessary for the Minister responsible for LJF to set revised minimum LJF requirements for the project if it has changed significantly.</w:t>
      </w:r>
    </w:p>
    <w:p w14:paraId="0C4A91A7" w14:textId="6667490F" w:rsidR="004403B7" w:rsidRPr="00403009" w:rsidRDefault="004403B7" w:rsidP="004403B7">
      <w:pPr>
        <w:jc w:val="both"/>
        <w:rPr>
          <w:rFonts w:cs="Arial"/>
        </w:rPr>
      </w:pPr>
      <w:r w:rsidRPr="00403009">
        <w:rPr>
          <w:rFonts w:cs="Arial"/>
        </w:rPr>
        <w:t>If the ICN recommends that a revised LIDP and/or revised minimum LJF requirements are required, then the ICN will advise the agency and DJSIR.</w:t>
      </w:r>
    </w:p>
    <w:p w14:paraId="39EACF9F" w14:textId="7BE69AFF" w:rsidR="00062E55" w:rsidRPr="00C56526" w:rsidRDefault="004403B7" w:rsidP="00672B4E">
      <w:pPr>
        <w:pStyle w:val="dotpoints"/>
        <w:spacing w:before="0" w:after="0" w:line="240" w:lineRule="auto"/>
        <w:ind w:left="357" w:hanging="357"/>
        <w:jc w:val="both"/>
        <w:rPr>
          <w:szCs w:val="18"/>
        </w:rPr>
      </w:pPr>
      <w:r w:rsidRPr="00C56526">
        <w:rPr>
          <w:b/>
          <w:szCs w:val="18"/>
        </w:rPr>
        <w:t>Standard Projects</w:t>
      </w:r>
      <w:r w:rsidRPr="00403009">
        <w:rPr>
          <w:szCs w:val="18"/>
        </w:rPr>
        <w:t>: The agency must notify the supplier and ask them to submit a revised LIDP.</w:t>
      </w:r>
      <w:r w:rsidR="00F25D44" w:rsidRPr="00F25D44">
        <w:rPr>
          <w:szCs w:val="18"/>
        </w:rPr>
        <w:t xml:space="preserve"> </w:t>
      </w:r>
      <w:r w:rsidR="00F25D44">
        <w:rPr>
          <w:szCs w:val="18"/>
        </w:rPr>
        <w:t>If the Minister responsible for LJF has set a requirement for a Standard Project under section 7B of the Act, the agency must follow the same process as for a Strategic Project.</w:t>
      </w:r>
    </w:p>
    <w:p w14:paraId="76F7B485" w14:textId="744259B4" w:rsidR="005E4A6B" w:rsidRPr="00D92F30" w:rsidRDefault="004403B7" w:rsidP="00672B4E">
      <w:pPr>
        <w:pStyle w:val="dotpoints"/>
        <w:spacing w:before="0" w:after="0" w:line="240" w:lineRule="auto"/>
        <w:ind w:left="357" w:hanging="357"/>
        <w:jc w:val="both"/>
        <w:rPr>
          <w:szCs w:val="18"/>
        </w:rPr>
      </w:pPr>
      <w:r w:rsidRPr="00C56526">
        <w:rPr>
          <w:b/>
          <w:szCs w:val="18"/>
        </w:rPr>
        <w:t>Strategic Projects</w:t>
      </w:r>
      <w:r w:rsidRPr="00403009">
        <w:rPr>
          <w:szCs w:val="18"/>
        </w:rPr>
        <w:t xml:space="preserve">: The </w:t>
      </w:r>
      <w:r w:rsidRPr="00062E55">
        <w:t>agency</w:t>
      </w:r>
      <w:r w:rsidRPr="00403009">
        <w:rPr>
          <w:szCs w:val="18"/>
        </w:rPr>
        <w:t xml:space="preserve"> must formally contact DJSIR to request a change to the minimum LJF requirements set by the Minister responsible for LJF. After the Minister responsible for LJF issues revised minimum LJF requirements, the agency must notify the supplier and ask them to submit a revised LIDP.</w:t>
      </w:r>
    </w:p>
    <w:p w14:paraId="6DA03B1D" w14:textId="111B9E2D" w:rsidR="0030106D" w:rsidRDefault="00F55863" w:rsidP="00672B4E">
      <w:pPr>
        <w:jc w:val="both"/>
        <w:rPr>
          <w:rFonts w:cstheme="minorHAnsi"/>
          <w:szCs w:val="18"/>
        </w:rPr>
      </w:pPr>
      <w:r w:rsidRPr="00042ADB">
        <w:rPr>
          <w:rFonts w:cstheme="minorHAnsi"/>
          <w:szCs w:val="18"/>
        </w:rPr>
        <w:t xml:space="preserve">Contact </w:t>
      </w:r>
      <w:r>
        <w:rPr>
          <w:rFonts w:cstheme="minorHAnsi"/>
          <w:szCs w:val="18"/>
        </w:rPr>
        <w:t>the agency or the ICN</w:t>
      </w:r>
      <w:r w:rsidRPr="00042ADB">
        <w:rPr>
          <w:rFonts w:cstheme="minorHAnsi"/>
          <w:szCs w:val="18"/>
        </w:rPr>
        <w:t xml:space="preserve"> for more advice about project changes on a specific project.</w:t>
      </w:r>
    </w:p>
    <w:p w14:paraId="70C27DE1" w14:textId="435B5062" w:rsidR="009508C1" w:rsidRPr="00D747DB" w:rsidRDefault="00224264" w:rsidP="00672B4E">
      <w:pPr>
        <w:pStyle w:val="Heading2"/>
      </w:pPr>
      <w:bookmarkStart w:id="757" w:name="_Toc230354091"/>
      <w:bookmarkStart w:id="758" w:name="_Toc232524805"/>
      <w:bookmarkStart w:id="759" w:name="_Toc232524877"/>
      <w:bookmarkStart w:id="760" w:name="_Step_8_–"/>
      <w:bookmarkStart w:id="761" w:name="_Toc233728434"/>
      <w:bookmarkEnd w:id="757"/>
      <w:bookmarkEnd w:id="758"/>
      <w:bookmarkEnd w:id="759"/>
      <w:bookmarkEnd w:id="760"/>
      <w:r w:rsidRPr="00D747DB">
        <w:t>Step</w:t>
      </w:r>
      <w:r w:rsidR="0046348F" w:rsidRPr="00D747DB">
        <w:rPr>
          <w:rFonts w:ascii="Cambria" w:hAnsi="Cambria"/>
        </w:rPr>
        <w:t> </w:t>
      </w:r>
      <w:r w:rsidRPr="00D747DB">
        <w:t>8</w:t>
      </w:r>
      <w:r w:rsidR="0046348F" w:rsidRPr="00D747DB">
        <w:rPr>
          <w:rFonts w:ascii="Cambria" w:hAnsi="Cambria"/>
        </w:rPr>
        <w:t> </w:t>
      </w:r>
      <w:r w:rsidR="0085090D" w:rsidRPr="00D747DB">
        <w:t>–</w:t>
      </w:r>
      <w:r w:rsidR="0046348F" w:rsidRPr="00D747DB">
        <w:rPr>
          <w:rFonts w:ascii="Cambria" w:hAnsi="Cambria"/>
        </w:rPr>
        <w:t> </w:t>
      </w:r>
      <w:r w:rsidR="00BF175C" w:rsidRPr="00D747DB">
        <w:t xml:space="preserve">If a supplier is likely to be unable to meet the local content </w:t>
      </w:r>
      <w:r w:rsidR="00BF175C" w:rsidRPr="004D04F6">
        <w:t>commitment</w:t>
      </w:r>
      <w:r w:rsidR="00BF175C" w:rsidRPr="00D747DB">
        <w:t xml:space="preserve"> specified in the Local Industry Development Plan, the agency and supplier must follow this significant diversion process</w:t>
      </w:r>
      <w:bookmarkEnd w:id="761"/>
    </w:p>
    <w:p w14:paraId="79476953" w14:textId="77777777" w:rsidR="004D1525" w:rsidRPr="005026A5" w:rsidRDefault="004D1525" w:rsidP="004D1525">
      <w:pPr>
        <w:jc w:val="both"/>
        <w:rPr>
          <w:szCs w:val="18"/>
        </w:rPr>
      </w:pPr>
      <w:r w:rsidRPr="00786B48">
        <w:rPr>
          <w:rFonts w:cs="Arial"/>
        </w:rPr>
        <w:t xml:space="preserve">Suppliers </w:t>
      </w:r>
      <w:r w:rsidRPr="005026A5">
        <w:rPr>
          <w:rFonts w:cs="Arial"/>
          <w:szCs w:val="18"/>
        </w:rPr>
        <w:t>must deliver the commitments in their LIDP. A key part of this is engaging with local businesses and supply chains.</w:t>
      </w:r>
    </w:p>
    <w:p w14:paraId="43A08C5D" w14:textId="5CF714F5" w:rsidR="004D1525" w:rsidRPr="005026A5" w:rsidRDefault="004D1525" w:rsidP="004D1525">
      <w:pPr>
        <w:jc w:val="both"/>
        <w:rPr>
          <w:rFonts w:cs="Arial"/>
          <w:szCs w:val="18"/>
        </w:rPr>
      </w:pPr>
      <w:r w:rsidRPr="005026A5">
        <w:rPr>
          <w:rFonts w:cs="Arial"/>
          <w:szCs w:val="18"/>
        </w:rPr>
        <w:t xml:space="preserve">Under the Act, if a supplier is, or is likely to be, unable to meet the </w:t>
      </w:r>
      <w:r w:rsidRPr="005026A5">
        <w:rPr>
          <w:rFonts w:cs="Arial"/>
          <w:b/>
          <w:szCs w:val="18"/>
        </w:rPr>
        <w:t>local content commitment</w:t>
      </w:r>
      <w:r w:rsidRPr="005026A5">
        <w:rPr>
          <w:rFonts w:cs="Arial"/>
          <w:szCs w:val="18"/>
        </w:rPr>
        <w:t xml:space="preserve"> specified in their LIDP, they must comply with the significant diversion process. The significant diversion process is the process set out in in 4.10 of the </w:t>
      </w:r>
      <w:r w:rsidRPr="00672B4E">
        <w:rPr>
          <w:rFonts w:cs="Arial"/>
          <w:szCs w:val="18"/>
        </w:rPr>
        <w:t>Agency Guidelines and this section of the Supplier</w:t>
      </w:r>
      <w:r w:rsidRPr="005026A5">
        <w:rPr>
          <w:rFonts w:cs="Arial"/>
          <w:szCs w:val="18"/>
        </w:rPr>
        <w:t xml:space="preserve"> </w:t>
      </w:r>
      <w:r w:rsidRPr="00672B4E">
        <w:rPr>
          <w:rFonts w:cs="Arial"/>
          <w:szCs w:val="18"/>
        </w:rPr>
        <w:t>Guidelines</w:t>
      </w:r>
      <w:r w:rsidRPr="005026A5">
        <w:rPr>
          <w:rFonts w:cs="Arial"/>
          <w:szCs w:val="18"/>
        </w:rPr>
        <w:t xml:space="preserve"> and provides for the approval of changes to commitments relating to the percentage or value of local content for the project. For the purposes of the Act, the LJF Policy includes the LJF Policy document, Agency Guidelines and Supplier Guidelines.</w:t>
      </w:r>
    </w:p>
    <w:p w14:paraId="0135A554" w14:textId="77777777" w:rsidR="004D1525" w:rsidRPr="005026A5" w:rsidRDefault="004D1525" w:rsidP="004D1525">
      <w:pPr>
        <w:jc w:val="both"/>
        <w:rPr>
          <w:rFonts w:cs="Arial"/>
          <w:szCs w:val="18"/>
        </w:rPr>
      </w:pPr>
      <w:r w:rsidRPr="005026A5">
        <w:rPr>
          <w:rFonts w:cs="Arial"/>
          <w:szCs w:val="18"/>
        </w:rPr>
        <w:t>The significant diversion review process applies to all LJF projects if a supplier’s proposed change to local sourcing meets the significant diversion review threshold. The information below explains how to work out whether a proposed change meets the significant diversion review threshold and what agencies and suppliers need to do.</w:t>
      </w:r>
    </w:p>
    <w:p w14:paraId="02143D51" w14:textId="47ACEC22" w:rsidR="004D1525" w:rsidRPr="005026A5" w:rsidRDefault="004D1525" w:rsidP="00672B4E">
      <w:pPr>
        <w:shd w:val="clear" w:color="auto" w:fill="F2F2F2" w:themeFill="background1" w:themeFillShade="F2"/>
        <w:jc w:val="both"/>
        <w:rPr>
          <w:rFonts w:cs="Arial"/>
          <w:szCs w:val="18"/>
        </w:rPr>
      </w:pPr>
      <w:r w:rsidRPr="005026A5">
        <w:rPr>
          <w:rFonts w:cs="Arial"/>
          <w:szCs w:val="18"/>
        </w:rPr>
        <w:t>The significant diversion process set out in the Agency Guidelines and Supplier Guidelines may be subject to review or revision. Suppliers and agencies should ensure that they always consult the current version of the Agency Guidelines and Supplier Guidelines.</w:t>
      </w:r>
    </w:p>
    <w:p w14:paraId="5D810FF0" w14:textId="4FEBBDED" w:rsidR="004D1525" w:rsidRPr="005026A5" w:rsidRDefault="004D1525" w:rsidP="004D1525">
      <w:pPr>
        <w:jc w:val="both"/>
        <w:rPr>
          <w:rFonts w:cs="Arial"/>
          <w:b/>
          <w:szCs w:val="18"/>
        </w:rPr>
      </w:pPr>
      <w:r w:rsidRPr="005026A5">
        <w:rPr>
          <w:rFonts w:cs="Arial"/>
          <w:b/>
          <w:szCs w:val="18"/>
        </w:rPr>
        <w:t>Does the proposed change to local sourcing meet the significant diversion review threshold?</w:t>
      </w:r>
    </w:p>
    <w:p w14:paraId="3B4D426A" w14:textId="77777777" w:rsidR="004D1525" w:rsidRPr="00E942AA" w:rsidRDefault="004D1525" w:rsidP="004D1525">
      <w:pPr>
        <w:pStyle w:val="ListParagraph"/>
        <w:numPr>
          <w:ilvl w:val="0"/>
          <w:numId w:val="96"/>
        </w:numPr>
        <w:spacing w:after="120"/>
        <w:ind w:left="425" w:hanging="397"/>
        <w:contextualSpacing w:val="0"/>
        <w:jc w:val="both"/>
        <w:rPr>
          <w:rFonts w:ascii="VIC" w:hAnsi="VIC"/>
          <w:sz w:val="18"/>
          <w:szCs w:val="18"/>
        </w:rPr>
      </w:pPr>
      <w:r w:rsidRPr="00E942AA">
        <w:rPr>
          <w:rFonts w:ascii="VIC" w:hAnsi="VIC"/>
          <w:sz w:val="18"/>
          <w:szCs w:val="18"/>
        </w:rPr>
        <w:t>Is the supplier proposing to:</w:t>
      </w:r>
    </w:p>
    <w:p w14:paraId="1DF9AE08" w14:textId="21E20451" w:rsidR="004D1525" w:rsidRPr="00E942AA" w:rsidRDefault="004D1525" w:rsidP="004D1525">
      <w:pPr>
        <w:numPr>
          <w:ilvl w:val="0"/>
          <w:numId w:val="109"/>
        </w:numPr>
        <w:spacing w:before="0" w:after="0"/>
        <w:ind w:left="777" w:hanging="357"/>
        <w:jc w:val="both"/>
        <w:rPr>
          <w:szCs w:val="18"/>
        </w:rPr>
      </w:pPr>
      <w:r w:rsidRPr="00B0404F">
        <w:rPr>
          <w:b/>
          <w:szCs w:val="18"/>
        </w:rPr>
        <w:t>reduce</w:t>
      </w:r>
      <w:r w:rsidRPr="00E942AA">
        <w:rPr>
          <w:szCs w:val="18"/>
        </w:rPr>
        <w:t xml:space="preserve"> the local content of </w:t>
      </w:r>
      <w:r w:rsidRPr="00B0404F">
        <w:rPr>
          <w:b/>
          <w:szCs w:val="18"/>
        </w:rPr>
        <w:t>any individual steel item</w:t>
      </w:r>
      <w:r w:rsidRPr="00E942AA">
        <w:rPr>
          <w:szCs w:val="18"/>
        </w:rPr>
        <w:t xml:space="preserve"> (of all project steel); or</w:t>
      </w:r>
    </w:p>
    <w:p w14:paraId="0E96345D" w14:textId="77777777" w:rsidR="004D1525" w:rsidRPr="00E942AA" w:rsidRDefault="004D1525" w:rsidP="004D1525">
      <w:pPr>
        <w:numPr>
          <w:ilvl w:val="0"/>
          <w:numId w:val="109"/>
        </w:numPr>
        <w:spacing w:before="0" w:after="0"/>
        <w:ind w:left="777" w:hanging="357"/>
        <w:jc w:val="both"/>
        <w:rPr>
          <w:szCs w:val="18"/>
        </w:rPr>
      </w:pPr>
      <w:r w:rsidRPr="00E942AA">
        <w:rPr>
          <w:szCs w:val="18"/>
        </w:rPr>
        <w:t xml:space="preserve">add a </w:t>
      </w:r>
      <w:r w:rsidRPr="00B0404F">
        <w:rPr>
          <w:b/>
          <w:szCs w:val="18"/>
        </w:rPr>
        <w:t>new imported individual steel item</w:t>
      </w:r>
      <w:r w:rsidRPr="00E942AA">
        <w:rPr>
          <w:szCs w:val="18"/>
        </w:rPr>
        <w:t xml:space="preserve"> not included in the approved LIDP?</w:t>
      </w:r>
    </w:p>
    <w:p w14:paraId="336383E4" w14:textId="17471E7C" w:rsidR="004D1525" w:rsidRPr="00E942AA" w:rsidRDefault="004D1525" w:rsidP="004D1525">
      <w:pPr>
        <w:pStyle w:val="ListParagraph"/>
        <w:numPr>
          <w:ilvl w:val="0"/>
          <w:numId w:val="96"/>
        </w:numPr>
        <w:spacing w:before="240" w:after="120"/>
        <w:ind w:left="425" w:hanging="397"/>
        <w:contextualSpacing w:val="0"/>
        <w:jc w:val="both"/>
        <w:rPr>
          <w:rFonts w:ascii="VIC" w:hAnsi="VIC"/>
          <w:sz w:val="18"/>
          <w:szCs w:val="18"/>
        </w:rPr>
      </w:pPr>
      <w:r w:rsidRPr="00E942AA">
        <w:rPr>
          <w:rFonts w:ascii="VIC" w:hAnsi="VIC"/>
          <w:sz w:val="18"/>
          <w:szCs w:val="18"/>
        </w:rPr>
        <w:t xml:space="preserve">Is the supplier proposing to </w:t>
      </w:r>
      <w:r w:rsidRPr="00984EA3">
        <w:rPr>
          <w:rFonts w:ascii="VIC" w:hAnsi="VIC"/>
          <w:sz w:val="18"/>
          <w:szCs w:val="18"/>
        </w:rPr>
        <w:t xml:space="preserve">reduce the local content by </w:t>
      </w:r>
      <w:r w:rsidR="00370AA2">
        <w:rPr>
          <w:rFonts w:ascii="VIC" w:hAnsi="VIC"/>
          <w:sz w:val="18"/>
          <w:szCs w:val="18"/>
        </w:rPr>
        <w:t>10</w:t>
      </w:r>
      <w:r w:rsidRPr="00984EA3">
        <w:rPr>
          <w:rFonts w:ascii="VIC" w:hAnsi="VIC"/>
          <w:sz w:val="18"/>
          <w:szCs w:val="18"/>
        </w:rPr>
        <w:t>% or more of any item</w:t>
      </w:r>
      <w:r w:rsidRPr="00E942AA">
        <w:rPr>
          <w:rFonts w:ascii="VIC" w:hAnsi="VIC"/>
          <w:sz w:val="18"/>
          <w:szCs w:val="18"/>
        </w:rPr>
        <w:t xml:space="preserve"> (or group of similar items) that are of significant value to the project (e.g. valued at greater than $5 million </w:t>
      </w:r>
      <w:r w:rsidRPr="00984EA3">
        <w:rPr>
          <w:rFonts w:ascii="VIC" w:hAnsi="VIC"/>
          <w:sz w:val="18"/>
          <w:szCs w:val="18"/>
        </w:rPr>
        <w:t>or</w:t>
      </w:r>
      <w:r w:rsidRPr="00E942AA">
        <w:rPr>
          <w:rFonts w:ascii="VIC" w:hAnsi="VIC"/>
          <w:sz w:val="18"/>
          <w:szCs w:val="18"/>
        </w:rPr>
        <w:t xml:space="preserve"> equates to 5% or more of the project’s contract value)?</w:t>
      </w:r>
    </w:p>
    <w:p w14:paraId="0BC78CD6" w14:textId="1963E758" w:rsidR="004D1525" w:rsidRPr="00E942AA" w:rsidRDefault="004D1525" w:rsidP="004D1525">
      <w:pPr>
        <w:spacing w:before="0" w:after="120"/>
        <w:jc w:val="both"/>
        <w:rPr>
          <w:szCs w:val="18"/>
        </w:rPr>
      </w:pPr>
      <w:r w:rsidRPr="00E942AA">
        <w:rPr>
          <w:szCs w:val="18"/>
        </w:rPr>
        <w:t xml:space="preserve">If the answer is </w:t>
      </w:r>
      <w:r w:rsidRPr="00E942AA">
        <w:rPr>
          <w:b/>
          <w:bCs/>
          <w:iCs/>
          <w:szCs w:val="18"/>
        </w:rPr>
        <w:t>yes to either of these questions</w:t>
      </w:r>
      <w:r w:rsidRPr="00E942AA">
        <w:rPr>
          <w:szCs w:val="18"/>
        </w:rPr>
        <w:t xml:space="preserve">, the supplier’s proposed change </w:t>
      </w:r>
      <w:r>
        <w:rPr>
          <w:szCs w:val="18"/>
        </w:rPr>
        <w:t>meets the significant diversion review threshold</w:t>
      </w:r>
      <w:r w:rsidRPr="00C11011">
        <w:rPr>
          <w:szCs w:val="18"/>
        </w:rPr>
        <w:t>.</w:t>
      </w:r>
    </w:p>
    <w:p w14:paraId="01729A67" w14:textId="77777777" w:rsidR="004D1525" w:rsidRPr="005026A5" w:rsidRDefault="004D1525" w:rsidP="00672B4E">
      <w:pPr>
        <w:pStyle w:val="dotpoints"/>
        <w:spacing w:before="0" w:after="0" w:line="240" w:lineRule="auto"/>
        <w:ind w:left="357" w:hanging="357"/>
        <w:jc w:val="both"/>
        <w:rPr>
          <w:szCs w:val="18"/>
        </w:rPr>
      </w:pPr>
      <w:r w:rsidRPr="005026A5">
        <w:rPr>
          <w:szCs w:val="18"/>
        </w:rPr>
        <w:t>if the project is a Standard Project, the supplier and agency must follow the Standard Project Significant Diversion Review Process set out below.</w:t>
      </w:r>
    </w:p>
    <w:p w14:paraId="249A1EC9" w14:textId="28AED677" w:rsidR="004D1525" w:rsidRPr="005026A5" w:rsidRDefault="004D1525" w:rsidP="00672B4E">
      <w:pPr>
        <w:pStyle w:val="dotpoints"/>
        <w:spacing w:before="0" w:after="0" w:line="240" w:lineRule="auto"/>
        <w:ind w:left="357" w:hanging="357"/>
        <w:jc w:val="both"/>
        <w:rPr>
          <w:szCs w:val="18"/>
        </w:rPr>
      </w:pPr>
      <w:r w:rsidRPr="005026A5">
        <w:rPr>
          <w:szCs w:val="18"/>
        </w:rPr>
        <w:t>if the project is a Strategic Project, the supplier and agency must follow the Strategic Project Significant Diversion Review Process set out below.</w:t>
      </w:r>
    </w:p>
    <w:p w14:paraId="479BD5CB" w14:textId="77777777" w:rsidR="004D1525" w:rsidRPr="00E942AA" w:rsidRDefault="004D1525" w:rsidP="004D1525">
      <w:pPr>
        <w:jc w:val="both"/>
        <w:rPr>
          <w:rFonts w:cs="Arial"/>
          <w:szCs w:val="18"/>
        </w:rPr>
      </w:pPr>
      <w:r w:rsidRPr="00E942AA">
        <w:rPr>
          <w:szCs w:val="18"/>
        </w:rPr>
        <w:t xml:space="preserve">If the answer is </w:t>
      </w:r>
      <w:r w:rsidRPr="00E942AA">
        <w:rPr>
          <w:b/>
          <w:szCs w:val="18"/>
        </w:rPr>
        <w:t>no</w:t>
      </w:r>
      <w:r w:rsidRPr="00E942AA">
        <w:rPr>
          <w:iCs/>
          <w:szCs w:val="18"/>
        </w:rPr>
        <w:t xml:space="preserve"> to both</w:t>
      </w:r>
      <w:r w:rsidRPr="00E942AA">
        <w:rPr>
          <w:szCs w:val="18"/>
        </w:rPr>
        <w:t xml:space="preserve"> questions, the change is not a significant diversion, and the significant diversion process does not apply. However, as part of the agency’s obligation to monitor, and take all reasonable steps to manage, the supplier’s compliance with their LIDP and LJF, they should continue to work closely with the supplier. The agency and supplier may choose to work with the ICN to consider local sourcing options and revise the LIDP if necessary.</w:t>
      </w:r>
    </w:p>
    <w:p w14:paraId="4065AABE" w14:textId="5A6852EA" w:rsidR="004D1525" w:rsidRPr="00E942AA" w:rsidRDefault="004D1525" w:rsidP="004D1525">
      <w:pPr>
        <w:jc w:val="both"/>
        <w:rPr>
          <w:rFonts w:cs="Arial"/>
          <w:b/>
          <w:szCs w:val="18"/>
        </w:rPr>
      </w:pPr>
      <w:r w:rsidRPr="00E942AA">
        <w:rPr>
          <w:rFonts w:cs="Arial"/>
          <w:b/>
          <w:szCs w:val="18"/>
        </w:rPr>
        <w:t>Standard Project</w:t>
      </w:r>
      <w:r>
        <w:rPr>
          <w:rFonts w:ascii="Cambria" w:hAnsi="Cambria" w:cs="Arial"/>
          <w:b/>
          <w:szCs w:val="18"/>
        </w:rPr>
        <w:t> </w:t>
      </w:r>
      <w:r w:rsidR="00A93647" w:rsidRPr="00C277D9">
        <w:rPr>
          <w:rFonts w:ascii="Cambria" w:hAnsi="Cambria" w:cs="Arial"/>
          <w:b/>
          <w:szCs w:val="18"/>
        </w:rPr>
        <w:t>–</w:t>
      </w:r>
      <w:r>
        <w:rPr>
          <w:rFonts w:ascii="Cambria" w:hAnsi="Cambria" w:cs="Arial"/>
          <w:b/>
          <w:szCs w:val="18"/>
        </w:rPr>
        <w:t> </w:t>
      </w:r>
      <w:r w:rsidRPr="00E942AA">
        <w:rPr>
          <w:rFonts w:cs="Arial"/>
          <w:b/>
          <w:szCs w:val="18"/>
        </w:rPr>
        <w:t>Significant Diversion</w:t>
      </w:r>
      <w:r>
        <w:rPr>
          <w:rFonts w:cs="Arial"/>
          <w:b/>
          <w:szCs w:val="18"/>
        </w:rPr>
        <w:t xml:space="preserve"> Review</w:t>
      </w:r>
      <w:r w:rsidRPr="00E942AA">
        <w:rPr>
          <w:rFonts w:cs="Arial"/>
          <w:b/>
          <w:szCs w:val="18"/>
        </w:rPr>
        <w:t xml:space="preserve"> Process</w:t>
      </w:r>
    </w:p>
    <w:p w14:paraId="17542307" w14:textId="77777777" w:rsidR="004D1525" w:rsidRPr="00E942AA" w:rsidRDefault="004D1525" w:rsidP="004D1525">
      <w:pPr>
        <w:jc w:val="both"/>
        <w:rPr>
          <w:rFonts w:cs="Arial"/>
          <w:bCs/>
          <w:szCs w:val="18"/>
        </w:rPr>
      </w:pPr>
      <w:r w:rsidRPr="00E942AA">
        <w:rPr>
          <w:rFonts w:cs="Arial"/>
          <w:bCs/>
          <w:szCs w:val="18"/>
        </w:rPr>
        <w:t xml:space="preserve">The significant diversion </w:t>
      </w:r>
      <w:r>
        <w:rPr>
          <w:rFonts w:cs="Arial"/>
          <w:bCs/>
          <w:szCs w:val="18"/>
        </w:rPr>
        <w:t xml:space="preserve">review </w:t>
      </w:r>
      <w:r w:rsidRPr="00E942AA">
        <w:rPr>
          <w:rFonts w:cs="Arial"/>
          <w:bCs/>
          <w:szCs w:val="18"/>
        </w:rPr>
        <w:t xml:space="preserve">process for Standard Projects is set out below. </w:t>
      </w:r>
    </w:p>
    <w:p w14:paraId="2CCB62C6" w14:textId="13BBD987" w:rsidR="009C78D4" w:rsidRPr="00E942AA" w:rsidRDefault="004D1525" w:rsidP="00672B4E">
      <w:pPr>
        <w:pStyle w:val="ListParagraph"/>
        <w:numPr>
          <w:ilvl w:val="0"/>
          <w:numId w:val="110"/>
        </w:numPr>
        <w:ind w:left="284" w:hanging="284"/>
        <w:contextualSpacing w:val="0"/>
        <w:jc w:val="both"/>
        <w:rPr>
          <w:rFonts w:ascii="VIC" w:hAnsi="VIC" w:cs="Arial"/>
          <w:sz w:val="18"/>
          <w:szCs w:val="18"/>
        </w:rPr>
      </w:pPr>
      <w:r w:rsidRPr="00E70A94">
        <w:rPr>
          <w:rFonts w:ascii="VIC" w:hAnsi="VIC" w:cs="Arial"/>
          <w:sz w:val="18"/>
          <w:szCs w:val="18"/>
        </w:rPr>
        <w:t xml:space="preserve">The supplier must notify the agency of the proposed change as part of the significant diversion process within </w:t>
      </w:r>
      <w:r w:rsidRPr="00E70A94">
        <w:rPr>
          <w:rFonts w:ascii="VIC" w:hAnsi="VIC" w:cs="Arial"/>
          <w:b/>
          <w:bCs/>
          <w:sz w:val="18"/>
          <w:szCs w:val="18"/>
        </w:rPr>
        <w:t>7 days</w:t>
      </w:r>
      <w:r w:rsidRPr="00E70A94">
        <w:rPr>
          <w:rFonts w:ascii="VIC" w:hAnsi="VIC" w:cs="Arial"/>
          <w:sz w:val="18"/>
          <w:szCs w:val="18"/>
        </w:rPr>
        <w:t>.</w:t>
      </w:r>
    </w:p>
    <w:p w14:paraId="7BEF2237" w14:textId="378821E8" w:rsidR="009C78D4" w:rsidRPr="00672B4E" w:rsidRDefault="004D1525" w:rsidP="00672B4E">
      <w:pPr>
        <w:pStyle w:val="ListParagraph"/>
        <w:numPr>
          <w:ilvl w:val="0"/>
          <w:numId w:val="110"/>
        </w:numPr>
        <w:ind w:left="284" w:hanging="284"/>
        <w:contextualSpacing w:val="0"/>
        <w:jc w:val="both"/>
        <w:rPr>
          <w:rFonts w:ascii="VIC" w:hAnsi="VIC" w:cs="Arial"/>
          <w:sz w:val="18"/>
          <w:szCs w:val="18"/>
        </w:rPr>
      </w:pPr>
      <w:r w:rsidRPr="00E70A94">
        <w:rPr>
          <w:rFonts w:ascii="VIC" w:hAnsi="VIC" w:cs="Arial"/>
          <w:sz w:val="18"/>
          <w:szCs w:val="18"/>
        </w:rPr>
        <w:t>When an agency becomes aware of a supplier’s proposed change to local sourcing on a Standard Project, the agency must work with the supplier to understand the reason for the proposed change, assess potential impact/s, and determine if it is a significant diversion for the purpose of the LJF Policy.</w:t>
      </w:r>
    </w:p>
    <w:p w14:paraId="3CF1088A" w14:textId="6951495B" w:rsidR="009C78D4" w:rsidRPr="00672B4E" w:rsidRDefault="004D1525" w:rsidP="00672B4E">
      <w:pPr>
        <w:pStyle w:val="ListParagraph"/>
        <w:numPr>
          <w:ilvl w:val="0"/>
          <w:numId w:val="110"/>
        </w:numPr>
        <w:ind w:left="284" w:hanging="284"/>
        <w:contextualSpacing w:val="0"/>
        <w:jc w:val="both"/>
        <w:rPr>
          <w:rFonts w:ascii="VIC" w:hAnsi="VIC" w:cs="Arial"/>
          <w:sz w:val="18"/>
          <w:szCs w:val="18"/>
        </w:rPr>
      </w:pPr>
      <w:r w:rsidRPr="00E70A94">
        <w:rPr>
          <w:rFonts w:ascii="VIC" w:hAnsi="VIC" w:cs="Arial"/>
          <w:sz w:val="18"/>
          <w:szCs w:val="18"/>
        </w:rPr>
        <w:t>The agency may direct the supplier to work with industry stakeholders to maximise local industry outcomes in relation to the proposed change, including instances where the supplier has identified local sourcing challenges during project delivery.</w:t>
      </w:r>
    </w:p>
    <w:p w14:paraId="273D42DE" w14:textId="77777777" w:rsidR="004D1525" w:rsidRPr="0064154F" w:rsidRDefault="004D1525" w:rsidP="00672B4E">
      <w:pPr>
        <w:pStyle w:val="ListParagraph"/>
        <w:numPr>
          <w:ilvl w:val="0"/>
          <w:numId w:val="110"/>
        </w:numPr>
        <w:ind w:left="284" w:hanging="284"/>
        <w:contextualSpacing w:val="0"/>
        <w:jc w:val="both"/>
        <w:rPr>
          <w:rFonts w:ascii="VIC" w:hAnsi="VIC" w:cs="Arial"/>
          <w:sz w:val="18"/>
          <w:szCs w:val="18"/>
        </w:rPr>
      </w:pPr>
      <w:r w:rsidRPr="0064154F">
        <w:rPr>
          <w:rFonts w:ascii="VIC" w:hAnsi="VIC" w:cs="Arial"/>
          <w:sz w:val="18"/>
          <w:szCs w:val="18"/>
        </w:rPr>
        <w:t>The agency must decide whether to proceed with the proposed change.</w:t>
      </w:r>
    </w:p>
    <w:p w14:paraId="743AF6EB" w14:textId="77777777" w:rsidR="004D1525" w:rsidRPr="00E942AA" w:rsidRDefault="004D1525" w:rsidP="004D1525">
      <w:pPr>
        <w:jc w:val="both"/>
        <w:rPr>
          <w:rFonts w:cs="Arial"/>
          <w:szCs w:val="18"/>
        </w:rPr>
      </w:pPr>
      <w:r w:rsidRPr="00E942AA">
        <w:rPr>
          <w:rFonts w:cs="Arial"/>
          <w:szCs w:val="18"/>
        </w:rPr>
        <w:t>The supplier may be required to submit a revised LIDP. Suppliers and agencies should retain evidence of all options for local sourcing investigated.</w:t>
      </w:r>
    </w:p>
    <w:p w14:paraId="151F7F06" w14:textId="2BD660C2" w:rsidR="004D1525" w:rsidRPr="00E942AA" w:rsidRDefault="004D1525" w:rsidP="004D1525">
      <w:pPr>
        <w:jc w:val="both"/>
        <w:rPr>
          <w:rFonts w:cs="Arial"/>
          <w:b/>
          <w:bCs/>
          <w:szCs w:val="18"/>
        </w:rPr>
      </w:pPr>
      <w:r w:rsidRPr="00E942AA">
        <w:rPr>
          <w:rFonts w:cs="Arial"/>
          <w:b/>
          <w:bCs/>
          <w:szCs w:val="18"/>
        </w:rPr>
        <w:t>Strategic Project</w:t>
      </w:r>
      <w:r>
        <w:rPr>
          <w:rFonts w:ascii="Cambria" w:hAnsi="Cambria" w:cs="Arial"/>
          <w:b/>
          <w:bCs/>
          <w:szCs w:val="18"/>
        </w:rPr>
        <w:t> </w:t>
      </w:r>
      <w:r w:rsidR="00AF46EE" w:rsidRPr="00C277D9">
        <w:rPr>
          <w:rFonts w:cs="Arial"/>
          <w:b/>
          <w:bCs/>
          <w:szCs w:val="18"/>
        </w:rPr>
        <w:t>–</w:t>
      </w:r>
      <w:r>
        <w:rPr>
          <w:rFonts w:ascii="Cambria" w:hAnsi="Cambria" w:cs="Arial"/>
          <w:b/>
          <w:bCs/>
          <w:szCs w:val="18"/>
        </w:rPr>
        <w:t> </w:t>
      </w:r>
      <w:r w:rsidRPr="00E942AA">
        <w:rPr>
          <w:rFonts w:cs="Arial"/>
          <w:b/>
          <w:bCs/>
          <w:szCs w:val="18"/>
        </w:rPr>
        <w:t>Significant Diversion</w:t>
      </w:r>
      <w:r>
        <w:rPr>
          <w:rFonts w:cs="Arial"/>
          <w:b/>
          <w:bCs/>
          <w:szCs w:val="18"/>
        </w:rPr>
        <w:t xml:space="preserve"> Review</w:t>
      </w:r>
      <w:r w:rsidRPr="00E942AA">
        <w:rPr>
          <w:rFonts w:cs="Arial"/>
          <w:b/>
          <w:bCs/>
          <w:szCs w:val="18"/>
        </w:rPr>
        <w:t xml:space="preserve"> Process</w:t>
      </w:r>
    </w:p>
    <w:p w14:paraId="7458C126" w14:textId="6AC982EC" w:rsidR="004D1525" w:rsidRDefault="004D1525" w:rsidP="004D1525">
      <w:pPr>
        <w:jc w:val="both"/>
        <w:rPr>
          <w:rFonts w:cs="Arial"/>
          <w:szCs w:val="18"/>
        </w:rPr>
      </w:pPr>
      <w:r w:rsidRPr="00E942AA">
        <w:rPr>
          <w:rFonts w:cs="Arial"/>
          <w:szCs w:val="18"/>
        </w:rPr>
        <w:t xml:space="preserve">The significant </w:t>
      </w:r>
      <w:r>
        <w:rPr>
          <w:rFonts w:cs="Arial"/>
          <w:szCs w:val="18"/>
        </w:rPr>
        <w:t>diversion review</w:t>
      </w:r>
      <w:r w:rsidRPr="00E942AA">
        <w:rPr>
          <w:rFonts w:cs="Arial"/>
          <w:szCs w:val="18"/>
        </w:rPr>
        <w:t xml:space="preserve"> process for Strategic Projects is set out below.</w:t>
      </w:r>
    </w:p>
    <w:p w14:paraId="2AE380C1" w14:textId="3498FD0F" w:rsidR="000A7B30" w:rsidRPr="000A7B30" w:rsidRDefault="000A7B30" w:rsidP="000A7B30">
      <w:pPr>
        <w:jc w:val="both"/>
        <w:rPr>
          <w:rFonts w:cs="Arial"/>
          <w:szCs w:val="18"/>
        </w:rPr>
      </w:pPr>
      <w:r w:rsidRPr="000A7B30">
        <w:rPr>
          <w:rFonts w:cs="Arial"/>
          <w:szCs w:val="18"/>
        </w:rPr>
        <w:t xml:space="preserve">The supplier and agency must not proceed with a proposed change unless approved by the Minister responsible for LJF and the Minister responsible for the project. </w:t>
      </w:r>
    </w:p>
    <w:p w14:paraId="51A2DF5E" w14:textId="58348129" w:rsidR="009C78D4" w:rsidRPr="00E942AA" w:rsidRDefault="004D1525" w:rsidP="00672B4E">
      <w:pPr>
        <w:pStyle w:val="ListParagraph"/>
        <w:numPr>
          <w:ilvl w:val="0"/>
          <w:numId w:val="113"/>
        </w:numPr>
        <w:contextualSpacing w:val="0"/>
        <w:jc w:val="both"/>
        <w:rPr>
          <w:rFonts w:ascii="VIC" w:hAnsi="VIC" w:cs="Arial"/>
          <w:sz w:val="18"/>
          <w:szCs w:val="18"/>
        </w:rPr>
      </w:pPr>
      <w:r w:rsidRPr="00E70A94">
        <w:rPr>
          <w:rFonts w:ascii="VIC" w:hAnsi="VIC" w:cs="Arial"/>
          <w:sz w:val="18"/>
          <w:szCs w:val="18"/>
        </w:rPr>
        <w:t xml:space="preserve">The supplier must notify the agency of the proposed change as part of the significant diversion process within </w:t>
      </w:r>
      <w:r w:rsidRPr="00C934C2">
        <w:rPr>
          <w:rFonts w:ascii="VIC" w:hAnsi="VIC" w:cs="Arial"/>
          <w:b/>
          <w:bCs/>
          <w:sz w:val="18"/>
          <w:szCs w:val="18"/>
        </w:rPr>
        <w:t>7 days</w:t>
      </w:r>
      <w:r w:rsidRPr="00E70A94">
        <w:rPr>
          <w:rFonts w:ascii="VIC" w:hAnsi="VIC" w:cs="Arial"/>
          <w:sz w:val="18"/>
          <w:szCs w:val="18"/>
        </w:rPr>
        <w:t>.</w:t>
      </w:r>
    </w:p>
    <w:p w14:paraId="397B4B11" w14:textId="55416562" w:rsidR="009C78D4" w:rsidRPr="00672B4E" w:rsidRDefault="004D1525" w:rsidP="00672B4E">
      <w:pPr>
        <w:pStyle w:val="ListParagraph"/>
        <w:numPr>
          <w:ilvl w:val="0"/>
          <w:numId w:val="113"/>
        </w:numPr>
        <w:contextualSpacing w:val="0"/>
        <w:jc w:val="both"/>
        <w:rPr>
          <w:rFonts w:ascii="VIC" w:hAnsi="VIC" w:cs="Arial"/>
          <w:sz w:val="18"/>
          <w:szCs w:val="18"/>
        </w:rPr>
      </w:pPr>
      <w:r w:rsidRPr="00E70A94">
        <w:rPr>
          <w:rFonts w:ascii="VIC" w:hAnsi="VIC" w:cs="Arial"/>
          <w:sz w:val="18"/>
          <w:szCs w:val="18"/>
        </w:rPr>
        <w:t>When an agency becomes aware of a supplier’s proposed change to local sourcing on a Strategic Project, the agency must work with the supplier to understand the reason for the proposed change, assess potential impact/s, and determine if it meets the LJF definition of a significant diversion.</w:t>
      </w:r>
    </w:p>
    <w:p w14:paraId="0906614C" w14:textId="290D9C88" w:rsidR="009C78D4" w:rsidRDefault="004D1525" w:rsidP="00672B4E">
      <w:pPr>
        <w:pStyle w:val="ListParagraph"/>
        <w:numPr>
          <w:ilvl w:val="0"/>
          <w:numId w:val="113"/>
        </w:numPr>
        <w:contextualSpacing w:val="0"/>
        <w:jc w:val="both"/>
        <w:rPr>
          <w:rFonts w:ascii="VIC" w:hAnsi="VIC" w:cs="Arial"/>
          <w:sz w:val="18"/>
          <w:szCs w:val="18"/>
        </w:rPr>
      </w:pPr>
      <w:r w:rsidRPr="00E70A94">
        <w:rPr>
          <w:rFonts w:ascii="VIC" w:hAnsi="VIC" w:cs="Arial"/>
          <w:sz w:val="18"/>
          <w:szCs w:val="18"/>
        </w:rPr>
        <w:t xml:space="preserve">The </w:t>
      </w:r>
      <w:r w:rsidRPr="00861788">
        <w:rPr>
          <w:rFonts w:ascii="VIC" w:hAnsi="VIC" w:cs="Arial"/>
          <w:b/>
          <w:bCs/>
          <w:sz w:val="18"/>
          <w:szCs w:val="18"/>
        </w:rPr>
        <w:t>agency must notify DJSIR</w:t>
      </w:r>
      <w:r w:rsidRPr="00E70A94">
        <w:rPr>
          <w:rFonts w:ascii="VIC" w:hAnsi="VIC" w:cs="Arial"/>
          <w:sz w:val="18"/>
          <w:szCs w:val="18"/>
        </w:rPr>
        <w:t xml:space="preserve"> of any proposed change that meets the significant diversion review threshold by emailing </w:t>
      </w:r>
      <w:hyperlink r:id="rId33" w:history="1">
        <w:r w:rsidRPr="00E70A94">
          <w:rPr>
            <w:rFonts w:ascii="VIC" w:hAnsi="VIC"/>
            <w:sz w:val="18"/>
          </w:rPr>
          <w:t>localjobsfirst@ecodev.vic.gov.au</w:t>
        </w:r>
      </w:hyperlink>
      <w:r w:rsidRPr="00E70A94">
        <w:rPr>
          <w:rFonts w:ascii="VIC" w:hAnsi="VIC" w:cs="Arial"/>
          <w:sz w:val="18"/>
          <w:szCs w:val="18"/>
        </w:rPr>
        <w:t xml:space="preserve"> </w:t>
      </w:r>
      <w:r w:rsidRPr="00861788">
        <w:rPr>
          <w:rFonts w:ascii="VIC" w:hAnsi="VIC" w:cs="Arial"/>
          <w:b/>
          <w:bCs/>
          <w:sz w:val="18"/>
          <w:szCs w:val="18"/>
        </w:rPr>
        <w:t>within</w:t>
      </w:r>
      <w:r w:rsidRPr="00E70A94">
        <w:rPr>
          <w:rFonts w:ascii="VIC" w:hAnsi="VIC" w:cs="Arial"/>
          <w:sz w:val="18"/>
          <w:szCs w:val="18"/>
        </w:rPr>
        <w:t xml:space="preserve"> </w:t>
      </w:r>
      <w:r w:rsidRPr="00C934C2">
        <w:rPr>
          <w:rFonts w:ascii="VIC" w:hAnsi="VIC" w:cs="Arial"/>
          <w:b/>
          <w:bCs/>
          <w:sz w:val="18"/>
          <w:szCs w:val="18"/>
        </w:rPr>
        <w:t>14 days</w:t>
      </w:r>
      <w:r w:rsidRPr="00E70A94">
        <w:rPr>
          <w:rFonts w:ascii="VIC" w:hAnsi="VIC" w:cs="Arial"/>
          <w:sz w:val="18"/>
          <w:szCs w:val="18"/>
        </w:rPr>
        <w:t xml:space="preserve"> of becoming aware of the supplier’s proposed change. The agency must include an excerpt of the relevant line item from the LIDP in its current and proposed form in this email.</w:t>
      </w:r>
    </w:p>
    <w:p w14:paraId="1FA4DE08" w14:textId="4578E3D4" w:rsidR="00370AA2" w:rsidRPr="00EF41E2" w:rsidRDefault="00272B7E" w:rsidP="009D44EF">
      <w:pPr>
        <w:pStyle w:val="dotpoints"/>
        <w:keepLines w:val="0"/>
        <w:numPr>
          <w:ilvl w:val="0"/>
          <w:numId w:val="113"/>
        </w:numPr>
        <w:spacing w:before="0" w:after="0" w:line="240" w:lineRule="auto"/>
        <w:ind w:left="357" w:hanging="357"/>
        <w:contextualSpacing w:val="0"/>
        <w:jc w:val="both"/>
      </w:pPr>
      <w:r>
        <w:t xml:space="preserve">The </w:t>
      </w:r>
      <w:r>
        <w:rPr>
          <w:b/>
          <w:bCs/>
        </w:rPr>
        <w:t>agency must notify the LJF Commissioner</w:t>
      </w:r>
      <w:r>
        <w:t xml:space="preserve"> of any proposed change that meets the significant diversion review threshold by emailing </w:t>
      </w:r>
      <w:hyperlink r:id="rId34" w:history="1">
        <w:r w:rsidRPr="003F03B3">
          <w:rPr>
            <w:rStyle w:val="Hyperlink"/>
          </w:rPr>
          <w:t>office@localjobsfirst.vic.gov.au</w:t>
        </w:r>
      </w:hyperlink>
      <w:r w:rsidR="00DF0350">
        <w:t xml:space="preserve"> </w:t>
      </w:r>
      <w:r w:rsidR="00DF0350">
        <w:rPr>
          <w:b/>
          <w:bCs/>
        </w:rPr>
        <w:t xml:space="preserve">within 14 days </w:t>
      </w:r>
      <w:r w:rsidR="00DF0350" w:rsidRPr="00E942AA">
        <w:t>of becoming aware of the supplier’s proposed change. The agency must include an excerpt of the relevant line item from the LIDP in its current and proposed form in this email.</w:t>
      </w:r>
      <w:r>
        <w:t xml:space="preserve"> </w:t>
      </w:r>
    </w:p>
    <w:p w14:paraId="10C32942" w14:textId="6454A008" w:rsidR="009C78D4" w:rsidRPr="00672B4E" w:rsidRDefault="004D1525" w:rsidP="00672B4E">
      <w:pPr>
        <w:pStyle w:val="ListParagraph"/>
        <w:numPr>
          <w:ilvl w:val="0"/>
          <w:numId w:val="113"/>
        </w:numPr>
        <w:contextualSpacing w:val="0"/>
        <w:jc w:val="both"/>
        <w:rPr>
          <w:rFonts w:ascii="VIC" w:hAnsi="VIC" w:cs="Arial"/>
          <w:sz w:val="18"/>
          <w:szCs w:val="18"/>
        </w:rPr>
      </w:pPr>
      <w:r w:rsidRPr="00E70A94">
        <w:rPr>
          <w:rFonts w:ascii="VIC" w:hAnsi="VIC" w:cs="Arial"/>
          <w:sz w:val="18"/>
          <w:szCs w:val="18"/>
        </w:rPr>
        <w:t xml:space="preserve">DJSIR will meet with the agency to </w:t>
      </w:r>
      <w:r w:rsidRPr="00733BD2">
        <w:rPr>
          <w:rFonts w:ascii="VIC" w:hAnsi="VIC" w:cs="Arial"/>
          <w:b/>
          <w:bCs/>
          <w:sz w:val="18"/>
          <w:szCs w:val="18"/>
        </w:rPr>
        <w:t>discuss market testing and options</w:t>
      </w:r>
      <w:r w:rsidRPr="00E70A94">
        <w:rPr>
          <w:rFonts w:ascii="VIC" w:hAnsi="VIC" w:cs="Arial"/>
          <w:sz w:val="18"/>
          <w:szCs w:val="18"/>
        </w:rPr>
        <w:t xml:space="preserve"> and provide the agency with a Significant Diversion Notification template for completion.</w:t>
      </w:r>
    </w:p>
    <w:p w14:paraId="6D4A47C5" w14:textId="7698D608" w:rsidR="009C78D4" w:rsidRPr="00672B4E" w:rsidRDefault="004D1525" w:rsidP="00672B4E">
      <w:pPr>
        <w:pStyle w:val="ListParagraph"/>
        <w:numPr>
          <w:ilvl w:val="0"/>
          <w:numId w:val="113"/>
        </w:numPr>
        <w:contextualSpacing w:val="0"/>
        <w:jc w:val="both"/>
        <w:rPr>
          <w:rFonts w:ascii="VIC" w:hAnsi="VIC" w:cs="Arial"/>
          <w:sz w:val="18"/>
          <w:szCs w:val="18"/>
        </w:rPr>
      </w:pPr>
      <w:r w:rsidRPr="00E70A94">
        <w:rPr>
          <w:rFonts w:ascii="VIC" w:hAnsi="VIC" w:cs="Arial"/>
          <w:sz w:val="18"/>
          <w:szCs w:val="18"/>
        </w:rPr>
        <w:t xml:space="preserve">DJSIR may request further information, including evidence validating the proposed change, which must be provided within </w:t>
      </w:r>
      <w:r w:rsidRPr="00C934C2">
        <w:rPr>
          <w:rFonts w:ascii="VIC" w:hAnsi="VIC" w:cs="Arial"/>
          <w:b/>
          <w:bCs/>
          <w:sz w:val="18"/>
          <w:szCs w:val="18"/>
        </w:rPr>
        <w:t>30 days</w:t>
      </w:r>
      <w:r w:rsidRPr="00E70A94">
        <w:rPr>
          <w:rFonts w:ascii="VIC" w:hAnsi="VIC" w:cs="Arial"/>
          <w:sz w:val="18"/>
          <w:szCs w:val="18"/>
        </w:rPr>
        <w:t xml:space="preserve"> or as otherwise agreed with DJSIR. DJSIR may ask an agency to direct the supplier to work with industry stakeholders</w:t>
      </w:r>
      <w:r w:rsidR="00915AFD">
        <w:rPr>
          <w:rFonts w:ascii="VIC" w:hAnsi="VIC" w:cs="Arial"/>
          <w:sz w:val="18"/>
          <w:szCs w:val="18"/>
        </w:rPr>
        <w:t>, including ICN,</w:t>
      </w:r>
      <w:r w:rsidRPr="00E70A94">
        <w:rPr>
          <w:rFonts w:ascii="VIC" w:hAnsi="VIC" w:cs="Arial"/>
          <w:sz w:val="18"/>
          <w:szCs w:val="18"/>
        </w:rPr>
        <w:t xml:space="preserve"> to maximise local industry outcomes in relation to the proposed change, including instances where the supplier has identified local sourcing challenges during project delivery.</w:t>
      </w:r>
    </w:p>
    <w:p w14:paraId="38A0D393" w14:textId="5FFB86DC" w:rsidR="009C78D4" w:rsidRPr="00672B4E" w:rsidRDefault="004D1525" w:rsidP="00672B4E">
      <w:pPr>
        <w:pStyle w:val="ListParagraph"/>
        <w:numPr>
          <w:ilvl w:val="0"/>
          <w:numId w:val="113"/>
        </w:numPr>
        <w:contextualSpacing w:val="0"/>
        <w:jc w:val="both"/>
        <w:rPr>
          <w:rFonts w:ascii="VIC" w:hAnsi="VIC" w:cs="Arial"/>
          <w:sz w:val="18"/>
          <w:szCs w:val="18"/>
        </w:rPr>
      </w:pPr>
      <w:r w:rsidRPr="00E70A94">
        <w:rPr>
          <w:rFonts w:ascii="VIC" w:hAnsi="VIC" w:cs="Arial"/>
          <w:sz w:val="18"/>
          <w:szCs w:val="18"/>
        </w:rPr>
        <w:t>DJSIR will provide the agency with advice and support on the ministerial approval process where required, including whether the proposed change falls below the minimum local content requirements set by the Minister responsible for LJF.</w:t>
      </w:r>
    </w:p>
    <w:p w14:paraId="6F3E83A6" w14:textId="72AE2C4E" w:rsidR="009C78D4" w:rsidRPr="00672B4E" w:rsidRDefault="004D1525" w:rsidP="00672B4E">
      <w:pPr>
        <w:pStyle w:val="ListParagraph"/>
        <w:numPr>
          <w:ilvl w:val="0"/>
          <w:numId w:val="113"/>
        </w:numPr>
        <w:contextualSpacing w:val="0"/>
        <w:jc w:val="both"/>
        <w:rPr>
          <w:rFonts w:ascii="VIC" w:hAnsi="VIC" w:cs="Arial"/>
          <w:sz w:val="18"/>
          <w:szCs w:val="18"/>
        </w:rPr>
      </w:pPr>
      <w:r w:rsidRPr="00E70A94">
        <w:rPr>
          <w:rFonts w:ascii="VIC" w:hAnsi="VIC" w:cs="Arial"/>
          <w:sz w:val="18"/>
          <w:szCs w:val="18"/>
        </w:rPr>
        <w:t>The agency must not brief the Minister responsible for the project on the proposed change until DJSIR confirms in writing that the information provided is complete.</w:t>
      </w:r>
    </w:p>
    <w:p w14:paraId="0C79D584" w14:textId="592CDC6F" w:rsidR="009C78D4" w:rsidRPr="00672B4E" w:rsidRDefault="004D1525" w:rsidP="00672B4E">
      <w:pPr>
        <w:pStyle w:val="ListParagraph"/>
        <w:numPr>
          <w:ilvl w:val="0"/>
          <w:numId w:val="113"/>
        </w:numPr>
        <w:contextualSpacing w:val="0"/>
        <w:jc w:val="both"/>
        <w:rPr>
          <w:rFonts w:ascii="VIC" w:hAnsi="VIC" w:cs="Arial"/>
          <w:sz w:val="18"/>
          <w:szCs w:val="18"/>
        </w:rPr>
      </w:pPr>
      <w:r w:rsidRPr="00E70A94">
        <w:rPr>
          <w:rFonts w:ascii="VIC" w:hAnsi="VIC" w:cs="Arial"/>
          <w:sz w:val="18"/>
          <w:szCs w:val="18"/>
        </w:rPr>
        <w:t xml:space="preserve">If the Minister responsible for the project decides to proceed with the proposed change, they must write to the Minister responsible for LJF to advise them of the intention to proceed and, if relevant, </w:t>
      </w:r>
      <w:r w:rsidRPr="00E70A94" w:rsidDel="00915AFD">
        <w:rPr>
          <w:rFonts w:ascii="VIC" w:hAnsi="VIC" w:cs="Arial"/>
          <w:sz w:val="18"/>
          <w:szCs w:val="18"/>
        </w:rPr>
        <w:t xml:space="preserve">request </w:t>
      </w:r>
      <w:r w:rsidR="00915AFD">
        <w:rPr>
          <w:rFonts w:ascii="VIC" w:hAnsi="VIC" w:cs="Arial"/>
          <w:sz w:val="18"/>
          <w:szCs w:val="18"/>
        </w:rPr>
        <w:t xml:space="preserve">approval from </w:t>
      </w:r>
      <w:r w:rsidRPr="00E70A94">
        <w:rPr>
          <w:rFonts w:ascii="VIC" w:hAnsi="VIC" w:cs="Arial"/>
          <w:sz w:val="18"/>
          <w:szCs w:val="18"/>
        </w:rPr>
        <w:t xml:space="preserve">the Minister responsible for LJF </w:t>
      </w:r>
      <w:r w:rsidR="00915AFD">
        <w:rPr>
          <w:rFonts w:ascii="VIC" w:hAnsi="VIC" w:cs="Arial"/>
          <w:sz w:val="18"/>
          <w:szCs w:val="18"/>
        </w:rPr>
        <w:t xml:space="preserve">for </w:t>
      </w:r>
      <w:r w:rsidRPr="00E70A94">
        <w:rPr>
          <w:rFonts w:ascii="VIC" w:hAnsi="VIC" w:cs="Arial"/>
          <w:sz w:val="18"/>
          <w:szCs w:val="18"/>
        </w:rPr>
        <w:t>a revised minimum local content requirement</w:t>
      </w:r>
      <w:r w:rsidR="00915AFD">
        <w:rPr>
          <w:rFonts w:ascii="VIC" w:hAnsi="VIC" w:cs="Arial"/>
          <w:sz w:val="18"/>
          <w:szCs w:val="18"/>
        </w:rPr>
        <w:t xml:space="preserve"> to be set</w:t>
      </w:r>
      <w:r w:rsidRPr="00E70A94">
        <w:rPr>
          <w:rFonts w:ascii="VIC" w:hAnsi="VIC" w:cs="Arial"/>
          <w:sz w:val="18"/>
          <w:szCs w:val="18"/>
        </w:rPr>
        <w:t>.</w:t>
      </w:r>
    </w:p>
    <w:p w14:paraId="4997B596" w14:textId="16DA8FE8" w:rsidR="00C071D4" w:rsidRDefault="004D1525" w:rsidP="009B5156">
      <w:pPr>
        <w:pStyle w:val="ListParagraph"/>
        <w:numPr>
          <w:ilvl w:val="0"/>
          <w:numId w:val="113"/>
        </w:numPr>
        <w:contextualSpacing w:val="0"/>
        <w:jc w:val="both"/>
        <w:rPr>
          <w:rFonts w:ascii="VIC" w:hAnsi="VIC" w:cs="Arial"/>
          <w:sz w:val="18"/>
          <w:szCs w:val="18"/>
        </w:rPr>
      </w:pPr>
      <w:r w:rsidRPr="0064154F">
        <w:rPr>
          <w:rFonts w:ascii="VIC" w:hAnsi="VIC" w:cs="Arial"/>
          <w:sz w:val="18"/>
          <w:szCs w:val="18"/>
        </w:rPr>
        <w:t xml:space="preserve">The Minister responsible for LJF will respond and, if relevant, </w:t>
      </w:r>
      <w:r w:rsidRPr="00E70A94">
        <w:rPr>
          <w:rFonts w:ascii="VIC" w:hAnsi="VIC" w:cs="Arial"/>
          <w:sz w:val="18"/>
          <w:szCs w:val="18"/>
        </w:rPr>
        <w:t xml:space="preserve">may </w:t>
      </w:r>
      <w:r w:rsidRPr="0064154F">
        <w:rPr>
          <w:rFonts w:ascii="VIC" w:hAnsi="VIC" w:cs="Arial"/>
          <w:sz w:val="18"/>
          <w:szCs w:val="18"/>
        </w:rPr>
        <w:t>set a revised minimum local content requirement for the project. If the Minister responsible for LJF does not set a revised minimum local content requirement, the original requirement will continue to apply</w:t>
      </w:r>
      <w:r w:rsidR="00D24E51">
        <w:rPr>
          <w:rFonts w:ascii="VIC" w:hAnsi="VIC" w:cs="Arial"/>
          <w:sz w:val="18"/>
          <w:szCs w:val="18"/>
        </w:rPr>
        <w:t xml:space="preserve">. </w:t>
      </w:r>
    </w:p>
    <w:p w14:paraId="08271F44" w14:textId="13494BBD" w:rsidR="00D24E51" w:rsidRDefault="00D24E51" w:rsidP="009B5156">
      <w:pPr>
        <w:pStyle w:val="ListParagraph"/>
        <w:numPr>
          <w:ilvl w:val="0"/>
          <w:numId w:val="113"/>
        </w:numPr>
        <w:contextualSpacing w:val="0"/>
        <w:jc w:val="both"/>
        <w:rPr>
          <w:rFonts w:ascii="VIC" w:hAnsi="VIC" w:cs="Arial"/>
          <w:sz w:val="18"/>
          <w:szCs w:val="18"/>
        </w:rPr>
      </w:pPr>
      <w:r w:rsidRPr="00D24E51">
        <w:rPr>
          <w:rFonts w:ascii="VIC" w:hAnsi="VIC" w:cs="Arial"/>
          <w:sz w:val="18"/>
          <w:szCs w:val="18"/>
        </w:rPr>
        <w:t>The Minister responsible for the project will then formally approve or reject the proposed change.</w:t>
      </w:r>
    </w:p>
    <w:p w14:paraId="2C5738D2" w14:textId="7611A965" w:rsidR="004D1525" w:rsidRDefault="00C071D4" w:rsidP="009B5156">
      <w:pPr>
        <w:pStyle w:val="ListParagraph"/>
        <w:numPr>
          <w:ilvl w:val="0"/>
          <w:numId w:val="113"/>
        </w:numPr>
        <w:contextualSpacing w:val="0"/>
        <w:jc w:val="both"/>
        <w:rPr>
          <w:rFonts w:ascii="VIC" w:hAnsi="VIC" w:cs="Arial"/>
          <w:sz w:val="18"/>
          <w:szCs w:val="18"/>
        </w:rPr>
      </w:pPr>
      <w:r w:rsidRPr="00733BD2">
        <w:rPr>
          <w:rFonts w:ascii="VIC" w:hAnsi="VIC" w:cs="Arial"/>
          <w:sz w:val="18"/>
          <w:szCs w:val="18"/>
        </w:rPr>
        <w:t xml:space="preserve">The agency must notify the LJF Commissioner if the Minister responsible for the project decides to proceed with the proposed change </w:t>
      </w:r>
      <w:r w:rsidRPr="00733BD2">
        <w:rPr>
          <w:rFonts w:ascii="VIC" w:hAnsi="VIC" w:cs="Arial"/>
          <w:b/>
          <w:bCs/>
          <w:sz w:val="18"/>
          <w:szCs w:val="18"/>
        </w:rPr>
        <w:t>within 14 days</w:t>
      </w:r>
      <w:r w:rsidRPr="00733BD2">
        <w:rPr>
          <w:rFonts w:ascii="VIC" w:hAnsi="VIC" w:cs="Arial"/>
          <w:sz w:val="18"/>
          <w:szCs w:val="18"/>
        </w:rPr>
        <w:t xml:space="preserve"> of the decision</w:t>
      </w:r>
      <w:r w:rsidR="004D1525" w:rsidRPr="0064154F">
        <w:rPr>
          <w:rFonts w:ascii="VIC" w:hAnsi="VIC" w:cs="Arial"/>
          <w:sz w:val="18"/>
          <w:szCs w:val="18"/>
        </w:rPr>
        <w:t>.</w:t>
      </w:r>
      <w:r w:rsidR="00AF3D2C">
        <w:rPr>
          <w:rFonts w:ascii="VIC" w:hAnsi="VIC" w:cs="Arial"/>
          <w:sz w:val="18"/>
          <w:szCs w:val="18"/>
        </w:rPr>
        <w:t xml:space="preserve"> </w:t>
      </w:r>
      <w:r w:rsidR="00D02679" w:rsidRPr="00D02679">
        <w:rPr>
          <w:rFonts w:ascii="VIC" w:hAnsi="VIC" w:cs="Arial"/>
          <w:sz w:val="18"/>
          <w:szCs w:val="18"/>
        </w:rPr>
        <w:t xml:space="preserve">As part of this notification, the agency must provide details of the </w:t>
      </w:r>
      <w:r w:rsidR="00551802">
        <w:rPr>
          <w:rFonts w:ascii="VIC" w:hAnsi="VIC" w:cs="Arial"/>
          <w:sz w:val="18"/>
          <w:szCs w:val="18"/>
        </w:rPr>
        <w:t>approved</w:t>
      </w:r>
      <w:r w:rsidR="00D02679" w:rsidRPr="00D02679">
        <w:rPr>
          <w:rFonts w:ascii="VIC" w:hAnsi="VIC" w:cs="Arial"/>
          <w:sz w:val="18"/>
          <w:szCs w:val="18"/>
        </w:rPr>
        <w:t xml:space="preserve"> change.</w:t>
      </w:r>
    </w:p>
    <w:p w14:paraId="292B9F7D" w14:textId="77777777" w:rsidR="004D1525" w:rsidRPr="005251BB" w:rsidRDefault="004D1525" w:rsidP="004D1525">
      <w:pPr>
        <w:jc w:val="both"/>
        <w:rPr>
          <w:rFonts w:cs="Arial"/>
          <w:szCs w:val="18"/>
        </w:rPr>
      </w:pPr>
      <w:r w:rsidRPr="005251BB">
        <w:rPr>
          <w:rFonts w:cs="Arial"/>
          <w:szCs w:val="18"/>
        </w:rPr>
        <w:t xml:space="preserve">The supplier may be required to </w:t>
      </w:r>
      <w:hyperlink w:anchor="_Requesting_bidders_resubmit" w:history="1">
        <w:r w:rsidRPr="005251BB">
          <w:rPr>
            <w:rFonts w:cs="Arial"/>
            <w:szCs w:val="18"/>
          </w:rPr>
          <w:t>resubmit a revised LIDP</w:t>
        </w:r>
      </w:hyperlink>
      <w:r w:rsidRPr="005251BB">
        <w:rPr>
          <w:rFonts w:cs="Arial"/>
          <w:szCs w:val="18"/>
        </w:rPr>
        <w:t>. Suppliers and agencies should retain evidence of all options for local sourcing investigated.</w:t>
      </w:r>
    </w:p>
    <w:p w14:paraId="09925807" w14:textId="77777777" w:rsidR="004D1525" w:rsidRPr="005251BB" w:rsidRDefault="004D1525" w:rsidP="004D1525">
      <w:pPr>
        <w:jc w:val="both"/>
        <w:rPr>
          <w:rFonts w:cs="Arial"/>
          <w:szCs w:val="18"/>
        </w:rPr>
      </w:pPr>
      <w:r w:rsidRPr="005251BB">
        <w:rPr>
          <w:rFonts w:cs="Arial"/>
          <w:szCs w:val="18"/>
        </w:rPr>
        <w:t>Any decision to proceed with an international supplier must not be made prior to consultation with DJSIR.</w:t>
      </w:r>
    </w:p>
    <w:p w14:paraId="4E47C14F" w14:textId="77777777" w:rsidR="004D1525" w:rsidRPr="00021D3D" w:rsidRDefault="004D1525" w:rsidP="00672B4E">
      <w:pPr>
        <w:jc w:val="both"/>
        <w:rPr>
          <w:rFonts w:cs="Arial"/>
          <w:b/>
          <w:szCs w:val="18"/>
        </w:rPr>
      </w:pPr>
      <w:r>
        <w:rPr>
          <w:rFonts w:cs="Arial"/>
          <w:b/>
          <w:szCs w:val="18"/>
        </w:rPr>
        <w:t>What happens if a proposed change results in the supplier’s commitments falling below the minimum local content requirement set by the Minister responsible for LJF?</w:t>
      </w:r>
    </w:p>
    <w:p w14:paraId="31CFD974" w14:textId="77777777" w:rsidR="004D1525" w:rsidRDefault="004D1525" w:rsidP="00672B4E">
      <w:pPr>
        <w:jc w:val="both"/>
        <w:rPr>
          <w:rFonts w:cs="Arial"/>
          <w:bCs/>
          <w:szCs w:val="18"/>
        </w:rPr>
      </w:pPr>
      <w:r>
        <w:rPr>
          <w:rFonts w:cs="Arial"/>
          <w:bCs/>
          <w:szCs w:val="18"/>
        </w:rPr>
        <w:t>While the Minister responsible for a project can decide to proceed with a proposed change, only the Minister responsible for LJF can revise the minimum local content requirements for a project.</w:t>
      </w:r>
    </w:p>
    <w:p w14:paraId="0DD6043F" w14:textId="77777777" w:rsidR="004D1525" w:rsidRDefault="004D1525" w:rsidP="00672B4E">
      <w:pPr>
        <w:jc w:val="both"/>
        <w:rPr>
          <w:rFonts w:cs="Arial"/>
          <w:bCs/>
          <w:szCs w:val="18"/>
        </w:rPr>
      </w:pPr>
      <w:r>
        <w:rPr>
          <w:rFonts w:cs="Arial"/>
          <w:bCs/>
          <w:szCs w:val="18"/>
        </w:rPr>
        <w:t>In practice, this means that if a proposed change results in the supplier’s proposed commitments falling below the minimum local content commitment for the project, the Minister responsible for the project must request that the Minster responsible for LJF set a revised minimum local content requirement.</w:t>
      </w:r>
    </w:p>
    <w:p w14:paraId="666D94D7" w14:textId="2D4454F5" w:rsidR="004D1525" w:rsidRPr="00E942AA" w:rsidRDefault="004D1525" w:rsidP="00672B4E">
      <w:pPr>
        <w:jc w:val="both"/>
        <w:rPr>
          <w:rFonts w:cs="Arial"/>
          <w:bCs/>
          <w:szCs w:val="18"/>
        </w:rPr>
      </w:pPr>
      <w:r w:rsidRPr="00E942AA">
        <w:rPr>
          <w:rFonts w:cs="Arial"/>
          <w:bCs/>
          <w:szCs w:val="18"/>
        </w:rPr>
        <w:t>Under the Act, the Minister responsible for LJF cannot set local content requirements below:</w:t>
      </w:r>
    </w:p>
    <w:p w14:paraId="14F3DF8A" w14:textId="77777777" w:rsidR="004D1525" w:rsidRPr="00E942AA" w:rsidRDefault="004D1525" w:rsidP="00672B4E">
      <w:pPr>
        <w:pStyle w:val="dotpoints"/>
        <w:spacing w:before="0" w:after="0" w:line="240" w:lineRule="auto"/>
        <w:ind w:left="357" w:hanging="357"/>
        <w:jc w:val="both"/>
        <w:rPr>
          <w:szCs w:val="18"/>
        </w:rPr>
      </w:pPr>
      <w:r w:rsidRPr="00E942AA">
        <w:rPr>
          <w:szCs w:val="18"/>
        </w:rPr>
        <w:t>90% for a Strategic Project that is a construction project</w:t>
      </w:r>
    </w:p>
    <w:p w14:paraId="6AD36608" w14:textId="77777777" w:rsidR="004D1525" w:rsidRPr="00E942AA" w:rsidRDefault="004D1525" w:rsidP="00672B4E">
      <w:pPr>
        <w:pStyle w:val="dotpoints"/>
        <w:spacing w:before="0" w:after="0" w:line="240" w:lineRule="auto"/>
        <w:ind w:left="357" w:hanging="357"/>
        <w:jc w:val="both"/>
        <w:rPr>
          <w:szCs w:val="18"/>
        </w:rPr>
      </w:pPr>
      <w:r w:rsidRPr="00E942AA">
        <w:rPr>
          <w:szCs w:val="18"/>
        </w:rPr>
        <w:t>80% for a Strategic Project that is a services or maintenance project</w:t>
      </w:r>
    </w:p>
    <w:p w14:paraId="4AFE23E3" w14:textId="77777777" w:rsidR="004D1525" w:rsidRPr="00E942AA" w:rsidRDefault="004D1525" w:rsidP="00672B4E">
      <w:pPr>
        <w:pStyle w:val="dotpoints"/>
        <w:spacing w:before="0" w:after="0" w:line="240" w:lineRule="auto"/>
        <w:ind w:left="357" w:hanging="357"/>
        <w:jc w:val="both"/>
        <w:rPr>
          <w:szCs w:val="18"/>
        </w:rPr>
      </w:pPr>
      <w:r w:rsidRPr="00E942AA">
        <w:rPr>
          <w:szCs w:val="18"/>
        </w:rPr>
        <w:t>80% for the maintenance or operations phase of a Strategic Project.</w:t>
      </w:r>
    </w:p>
    <w:p w14:paraId="12B3935C" w14:textId="77777777" w:rsidR="004D1525" w:rsidRDefault="004D1525" w:rsidP="00672B4E">
      <w:pPr>
        <w:jc w:val="both"/>
        <w:rPr>
          <w:rFonts w:cs="Arial"/>
          <w:bCs/>
          <w:szCs w:val="18"/>
        </w:rPr>
      </w:pPr>
      <w:r>
        <w:rPr>
          <w:rFonts w:cs="Arial"/>
          <w:bCs/>
          <w:szCs w:val="18"/>
        </w:rPr>
        <w:t xml:space="preserve">If the Minister responsible for LJF does not amend the minimum local content </w:t>
      </w:r>
      <w:proofErr w:type="gramStart"/>
      <w:r>
        <w:rPr>
          <w:rFonts w:cs="Arial"/>
          <w:bCs/>
          <w:szCs w:val="18"/>
        </w:rPr>
        <w:t>requirement, or</w:t>
      </w:r>
      <w:proofErr w:type="gramEnd"/>
      <w:r>
        <w:rPr>
          <w:rFonts w:cs="Arial"/>
          <w:bCs/>
          <w:szCs w:val="18"/>
        </w:rPr>
        <w:t xml:space="preserve"> cannot further reduce the minimum local content requirement for the project, the original LJF requirements will continue to apply to both the agency and the supplier. If the supplier is unable to meet the relevant local content commitment in their LIDP, this may result in the LJF Commissioner taking enforcement action under the Act.</w:t>
      </w:r>
    </w:p>
    <w:p w14:paraId="28E75654" w14:textId="4832309B" w:rsidR="00D41A9A" w:rsidRPr="00042ADB" w:rsidRDefault="002A6E45" w:rsidP="00672B4E">
      <w:pPr>
        <w:pStyle w:val="Heading2"/>
      </w:pPr>
      <w:bookmarkStart w:id="762" w:name="_Toc232524807"/>
      <w:bookmarkStart w:id="763" w:name="_Toc232524879"/>
      <w:bookmarkStart w:id="764" w:name="_Toc232524808"/>
      <w:bookmarkStart w:id="765" w:name="_Toc232524880"/>
      <w:bookmarkStart w:id="766" w:name="_Toc232524809"/>
      <w:bookmarkStart w:id="767" w:name="_Toc232524881"/>
      <w:bookmarkStart w:id="768" w:name="_Toc232524810"/>
      <w:bookmarkStart w:id="769" w:name="_Toc232524882"/>
      <w:bookmarkStart w:id="770" w:name="_Toc232524811"/>
      <w:bookmarkStart w:id="771" w:name="_Toc232524883"/>
      <w:bookmarkStart w:id="772" w:name="_Toc232524812"/>
      <w:bookmarkStart w:id="773" w:name="_Toc232524884"/>
      <w:bookmarkStart w:id="774" w:name="_Toc232524813"/>
      <w:bookmarkStart w:id="775" w:name="_Toc232524885"/>
      <w:bookmarkStart w:id="776" w:name="_Toc232524815"/>
      <w:bookmarkStart w:id="777" w:name="_Toc232524887"/>
      <w:bookmarkStart w:id="778" w:name="_Changes_to_project"/>
      <w:bookmarkStart w:id="779" w:name="_Step_9_–"/>
      <w:bookmarkStart w:id="780" w:name="_Toc110586517"/>
      <w:bookmarkStart w:id="781" w:name="_Toc233728435"/>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r w:rsidRPr="00042ADB">
        <w:t>Step</w:t>
      </w:r>
      <w:r w:rsidR="00AF40D1">
        <w:rPr>
          <w:rFonts w:ascii="Cambria" w:hAnsi="Cambria"/>
        </w:rPr>
        <w:t> </w:t>
      </w:r>
      <w:r w:rsidR="00E53C4E">
        <w:t>9</w:t>
      </w:r>
      <w:r w:rsidR="00AF40D1">
        <w:rPr>
          <w:rFonts w:ascii="Cambria" w:hAnsi="Cambria"/>
        </w:rPr>
        <w:t> </w:t>
      </w:r>
      <w:r w:rsidR="00EC2097" w:rsidRPr="00C277D9">
        <w:t>–</w:t>
      </w:r>
      <w:r w:rsidR="00AF40D1">
        <w:rPr>
          <w:rFonts w:ascii="Cambria" w:hAnsi="Cambria"/>
        </w:rPr>
        <w:t> </w:t>
      </w:r>
      <w:r w:rsidR="00D41A9A" w:rsidRPr="00042ADB">
        <w:t>Submit project completion reporting</w:t>
      </w:r>
      <w:bookmarkEnd w:id="780"/>
      <w:bookmarkEnd w:id="781"/>
    </w:p>
    <w:p w14:paraId="1078068B" w14:textId="77777777" w:rsidR="00CD17B8" w:rsidRDefault="00BB5566" w:rsidP="00EF33F8">
      <w:pPr>
        <w:spacing w:before="0"/>
        <w:jc w:val="both"/>
        <w:rPr>
          <w:szCs w:val="18"/>
        </w:rPr>
      </w:pPr>
      <w:r w:rsidRPr="00672B4E">
        <w:rPr>
          <w:szCs w:val="18"/>
        </w:rPr>
        <w:t xml:space="preserve">Suppliers </w:t>
      </w:r>
      <w:r w:rsidRPr="00672B4E">
        <w:rPr>
          <w:b/>
          <w:szCs w:val="18"/>
        </w:rPr>
        <w:t>must</w:t>
      </w:r>
      <w:r w:rsidRPr="00672B4E">
        <w:rPr>
          <w:szCs w:val="18"/>
        </w:rPr>
        <w:t xml:space="preserve"> submit completion reporting as soon as practicable after the practical completion of the project and/or delivery of the goods or services.</w:t>
      </w:r>
    </w:p>
    <w:p w14:paraId="75D9AE86" w14:textId="10B74AB0" w:rsidR="00725AF0" w:rsidRPr="006D1795" w:rsidRDefault="00BB5566" w:rsidP="00725AF0">
      <w:pPr>
        <w:jc w:val="both"/>
        <w:rPr>
          <w:rFonts w:cstheme="majorHAnsi"/>
          <w:szCs w:val="18"/>
          <w:u w:val="single"/>
        </w:rPr>
      </w:pPr>
      <w:r w:rsidRPr="00672B4E">
        <w:rPr>
          <w:szCs w:val="18"/>
        </w:rPr>
        <w:t xml:space="preserve">Completion reporting is essential to confirm whether supplier has met </w:t>
      </w:r>
      <w:r w:rsidR="00725AF0" w:rsidRPr="006D1795">
        <w:rPr>
          <w:rFonts w:cstheme="majorHAnsi"/>
          <w:szCs w:val="18"/>
        </w:rPr>
        <w:t>each commitment in their LIDP that relates to local content, job outcomes, any additional requirements specified by the Minister such as steel, and the MPSG, if applicable</w:t>
      </w:r>
      <w:r w:rsidR="007E5BD6">
        <w:rPr>
          <w:rFonts w:cstheme="majorHAnsi"/>
          <w:szCs w:val="18"/>
        </w:rPr>
        <w:t>.</w:t>
      </w:r>
    </w:p>
    <w:p w14:paraId="77B4572A" w14:textId="12BE692A" w:rsidR="00B2076E" w:rsidRPr="00672B4E" w:rsidRDefault="00725AF0" w:rsidP="00EF33F8">
      <w:pPr>
        <w:spacing w:before="0"/>
        <w:jc w:val="both"/>
        <w:rPr>
          <w:rFonts w:cs="Arial"/>
          <w:szCs w:val="18"/>
          <w:highlight w:val="yellow"/>
        </w:rPr>
      </w:pPr>
      <w:r w:rsidRPr="006D1795">
        <w:rPr>
          <w:rFonts w:cstheme="majorHAnsi"/>
          <w:szCs w:val="18"/>
        </w:rPr>
        <w:t xml:space="preserve">For example, if the </w:t>
      </w:r>
      <w:r w:rsidR="0024215D">
        <w:rPr>
          <w:rFonts w:cstheme="majorHAnsi"/>
          <w:szCs w:val="18"/>
        </w:rPr>
        <w:t>m</w:t>
      </w:r>
      <w:r w:rsidRPr="006D1795">
        <w:rPr>
          <w:rFonts w:cstheme="majorHAnsi"/>
          <w:szCs w:val="18"/>
        </w:rPr>
        <w:t xml:space="preserve">inisterial requirements set for a strategic project </w:t>
      </w:r>
      <w:r>
        <w:rPr>
          <w:rFonts w:cstheme="majorHAnsi"/>
          <w:szCs w:val="18"/>
        </w:rPr>
        <w:t>included</w:t>
      </w:r>
      <w:r w:rsidRPr="006D1795">
        <w:rPr>
          <w:rFonts w:cstheme="majorHAnsi"/>
          <w:szCs w:val="18"/>
        </w:rPr>
        <w:t xml:space="preserve"> 90% local content and 90% steel, and the </w:t>
      </w:r>
      <w:r>
        <w:rPr>
          <w:rFonts w:cstheme="majorHAnsi"/>
          <w:szCs w:val="18"/>
        </w:rPr>
        <w:t>supplier</w:t>
      </w:r>
      <w:r w:rsidRPr="006D1795">
        <w:rPr>
          <w:rFonts w:cstheme="majorHAnsi"/>
          <w:szCs w:val="18"/>
        </w:rPr>
        <w:t xml:space="preserve"> committed to 92% local content for the project and 91% for steel in its accepted LIDP, then the supplier must comply with its 92% and 91% </w:t>
      </w:r>
      <w:r w:rsidRPr="001E0B89">
        <w:rPr>
          <w:rFonts w:cstheme="majorHAnsi"/>
          <w:szCs w:val="18"/>
        </w:rPr>
        <w:t>commitments</w:t>
      </w:r>
      <w:r w:rsidRPr="00F352E3">
        <w:rPr>
          <w:rFonts w:cstheme="majorHAnsi"/>
          <w:szCs w:val="18"/>
        </w:rPr>
        <w:t>.</w:t>
      </w:r>
      <w:r w:rsidRPr="001E0B89">
        <w:rPr>
          <w:rFonts w:cstheme="majorHAnsi"/>
          <w:szCs w:val="18"/>
        </w:rPr>
        <w:t xml:space="preserve"> At</w:t>
      </w:r>
      <w:r w:rsidRPr="006D1795">
        <w:rPr>
          <w:rFonts w:cstheme="majorHAnsi"/>
          <w:szCs w:val="18"/>
        </w:rPr>
        <w:t xml:space="preserve"> the end of a project, </w:t>
      </w:r>
      <w:r>
        <w:rPr>
          <w:rFonts w:cstheme="majorHAnsi"/>
          <w:szCs w:val="18"/>
        </w:rPr>
        <w:t>the</w:t>
      </w:r>
      <w:r w:rsidRPr="006D1795">
        <w:rPr>
          <w:rFonts w:cstheme="majorHAnsi"/>
          <w:szCs w:val="18"/>
        </w:rPr>
        <w:t xml:space="preserve"> supplier will be taken to comply with a commitment if they comply with it in aggregate</w:t>
      </w:r>
    </w:p>
    <w:p w14:paraId="089AF823" w14:textId="4A695468" w:rsidR="00B822B7" w:rsidRDefault="00D41A9A" w:rsidP="00EF33F8">
      <w:pPr>
        <w:spacing w:before="0"/>
        <w:jc w:val="both"/>
        <w:rPr>
          <w:rFonts w:cstheme="minorHAnsi"/>
          <w:b/>
          <w:bCs/>
          <w:szCs w:val="18"/>
        </w:rPr>
      </w:pPr>
      <w:r w:rsidRPr="00672B4E">
        <w:rPr>
          <w:rFonts w:cs="Arial"/>
          <w:b/>
        </w:rPr>
        <w:t xml:space="preserve">Failure to </w:t>
      </w:r>
      <w:r w:rsidR="001941C9" w:rsidRPr="00672B4E">
        <w:rPr>
          <w:rFonts w:cs="Arial"/>
          <w:b/>
        </w:rPr>
        <w:t>submit</w:t>
      </w:r>
      <w:r w:rsidRPr="00672B4E">
        <w:rPr>
          <w:rFonts w:cs="Arial"/>
          <w:b/>
        </w:rPr>
        <w:t xml:space="preserve"> </w:t>
      </w:r>
      <w:r w:rsidR="002A795A" w:rsidRPr="00672B4E">
        <w:rPr>
          <w:rFonts w:cs="Arial"/>
          <w:b/>
        </w:rPr>
        <w:t>completion</w:t>
      </w:r>
      <w:r w:rsidR="00D91922" w:rsidRPr="00672B4E">
        <w:rPr>
          <w:rFonts w:cs="Arial"/>
          <w:b/>
        </w:rPr>
        <w:t xml:space="preserve"> reporting</w:t>
      </w:r>
      <w:r w:rsidR="002A795A" w:rsidRPr="00672B4E">
        <w:rPr>
          <w:rFonts w:cs="Arial"/>
          <w:b/>
        </w:rPr>
        <w:t xml:space="preserve"> </w:t>
      </w:r>
      <w:r w:rsidRPr="00672B4E">
        <w:rPr>
          <w:rFonts w:cs="Arial"/>
          <w:b/>
        </w:rPr>
        <w:t xml:space="preserve">will </w:t>
      </w:r>
      <w:r w:rsidR="00A62759" w:rsidRPr="00672B4E">
        <w:rPr>
          <w:rFonts w:cs="Arial"/>
          <w:b/>
        </w:rPr>
        <w:t xml:space="preserve">result </w:t>
      </w:r>
      <w:r w:rsidR="0073265E" w:rsidRPr="00672B4E">
        <w:rPr>
          <w:rFonts w:cs="Arial"/>
          <w:b/>
        </w:rPr>
        <w:t xml:space="preserve">in </w:t>
      </w:r>
      <w:r w:rsidRPr="00672B4E">
        <w:rPr>
          <w:rFonts w:cs="Arial"/>
          <w:b/>
        </w:rPr>
        <w:t xml:space="preserve">the </w:t>
      </w:r>
      <w:r w:rsidR="00993565" w:rsidRPr="00672B4E">
        <w:rPr>
          <w:rFonts w:cs="Arial"/>
          <w:b/>
        </w:rPr>
        <w:t>supplier</w:t>
      </w:r>
      <w:r w:rsidR="003B01D0" w:rsidRPr="00672B4E">
        <w:rPr>
          <w:rFonts w:cs="Arial"/>
          <w:b/>
        </w:rPr>
        <w:t xml:space="preserve"> being </w:t>
      </w:r>
      <w:r w:rsidR="007725EA" w:rsidRPr="00672B4E">
        <w:rPr>
          <w:rFonts w:cs="Arial"/>
          <w:b/>
        </w:rPr>
        <w:t>non-compliant with</w:t>
      </w:r>
      <w:r w:rsidR="00220F67">
        <w:rPr>
          <w:rFonts w:cs="Arial"/>
          <w:b/>
        </w:rPr>
        <w:t xml:space="preserve"> their reporting obligations under the </w:t>
      </w:r>
      <w:r w:rsidR="00E43FC0" w:rsidRPr="00672B4E">
        <w:rPr>
          <w:rFonts w:cs="Arial"/>
          <w:b/>
        </w:rPr>
        <w:t>LJF</w:t>
      </w:r>
      <w:r w:rsidR="00220F67">
        <w:rPr>
          <w:rFonts w:cs="Arial"/>
          <w:b/>
        </w:rPr>
        <w:t xml:space="preserve"> Policy</w:t>
      </w:r>
      <w:r w:rsidR="001328AB">
        <w:rPr>
          <w:rFonts w:cs="Arial"/>
          <w:b/>
        </w:rPr>
        <w:t>.</w:t>
      </w:r>
      <w:r w:rsidR="001328AB" w:rsidRPr="00F352E3">
        <w:rPr>
          <w:rFonts w:cs="Arial"/>
        </w:rPr>
        <w:t xml:space="preserve"> </w:t>
      </w:r>
      <w:r w:rsidR="00B822B7" w:rsidRPr="00672B4E">
        <w:rPr>
          <w:rFonts w:cstheme="minorHAnsi"/>
          <w:szCs w:val="18"/>
        </w:rPr>
        <w:t xml:space="preserve">On LJF projects where the solicitation or market approach documents were </w:t>
      </w:r>
      <w:r w:rsidR="00B822B7" w:rsidRPr="00D11839">
        <w:rPr>
          <w:rFonts w:cstheme="minorHAnsi"/>
          <w:b/>
          <w:szCs w:val="18"/>
        </w:rPr>
        <w:t>released on or after 1 July 2026</w:t>
      </w:r>
      <w:r w:rsidR="00B822B7" w:rsidRPr="00672B4E">
        <w:rPr>
          <w:rFonts w:cstheme="minorHAnsi"/>
          <w:szCs w:val="18"/>
        </w:rPr>
        <w:t xml:space="preserve">, </w:t>
      </w:r>
      <w:r w:rsidR="00AA0F45">
        <w:rPr>
          <w:rFonts w:cstheme="minorHAnsi"/>
          <w:szCs w:val="18"/>
        </w:rPr>
        <w:t xml:space="preserve">this </w:t>
      </w:r>
      <w:r w:rsidR="00B822B7" w:rsidRPr="00672B4E">
        <w:rPr>
          <w:rFonts w:cstheme="minorHAnsi"/>
          <w:szCs w:val="18"/>
        </w:rPr>
        <w:t xml:space="preserve">may result in the LJF Commissioner </w:t>
      </w:r>
      <w:proofErr w:type="gramStart"/>
      <w:r w:rsidR="00B822B7" w:rsidRPr="00672B4E">
        <w:rPr>
          <w:rFonts w:cstheme="minorHAnsi"/>
          <w:szCs w:val="18"/>
        </w:rPr>
        <w:t>taking action</w:t>
      </w:r>
      <w:proofErr w:type="gramEnd"/>
      <w:r w:rsidR="00B822B7" w:rsidRPr="00672B4E">
        <w:rPr>
          <w:rFonts w:cstheme="minorHAnsi"/>
          <w:szCs w:val="18"/>
        </w:rPr>
        <w:t xml:space="preserve"> against the supplier under the deprioritisation regime in the LJF Ac</w:t>
      </w:r>
      <w:r w:rsidR="00B822B7">
        <w:rPr>
          <w:rFonts w:cstheme="minorHAnsi"/>
          <w:szCs w:val="18"/>
        </w:rPr>
        <w:t>t.</w:t>
      </w:r>
    </w:p>
    <w:p w14:paraId="4C498888" w14:textId="45D7FF9C" w:rsidR="00D41A9A" w:rsidRDefault="00ED1ABD" w:rsidP="00EF33F8">
      <w:pPr>
        <w:spacing w:before="0"/>
        <w:jc w:val="both"/>
        <w:rPr>
          <w:rFonts w:cs="Arial"/>
        </w:rPr>
      </w:pPr>
      <w:r>
        <w:rPr>
          <w:rFonts w:cstheme="minorHAnsi"/>
          <w:b/>
          <w:bCs/>
          <w:szCs w:val="18"/>
        </w:rPr>
        <w:t>P</w:t>
      </w:r>
      <w:r w:rsidR="00E11387">
        <w:rPr>
          <w:rFonts w:cstheme="minorHAnsi"/>
          <w:b/>
          <w:bCs/>
          <w:szCs w:val="18"/>
        </w:rPr>
        <w:t>roject completion reporting</w:t>
      </w:r>
      <w:r w:rsidR="00D41A9A" w:rsidRPr="00042ADB">
        <w:rPr>
          <w:rFonts w:cstheme="minorHAnsi"/>
          <w:b/>
          <w:bCs/>
          <w:szCs w:val="18"/>
        </w:rPr>
        <w:t xml:space="preserve"> occurs at</w:t>
      </w:r>
      <w:r w:rsidR="00D41A9A" w:rsidRPr="00042ADB">
        <w:rPr>
          <w:rFonts w:cstheme="minorHAnsi"/>
          <w:szCs w:val="18"/>
        </w:rPr>
        <w:t xml:space="preserve"> </w:t>
      </w:r>
      <w:r w:rsidR="00D41A9A" w:rsidRPr="007860D2">
        <w:rPr>
          <w:rFonts w:cs="Arial"/>
          <w:b/>
          <w:bCs/>
        </w:rPr>
        <w:t>or before practical completion of the project and/or delivery of the goods or services</w:t>
      </w:r>
      <w:r w:rsidR="00D41A9A" w:rsidRPr="007860D2">
        <w:rPr>
          <w:rFonts w:cs="Arial"/>
        </w:rPr>
        <w:t>. For goods projects</w:t>
      </w:r>
      <w:r w:rsidR="00D41A9A" w:rsidRPr="00006132">
        <w:rPr>
          <w:rFonts w:cs="Arial"/>
        </w:rPr>
        <w:t xml:space="preserve">, </w:t>
      </w:r>
      <w:r w:rsidR="00D41A9A">
        <w:rPr>
          <w:rFonts w:cs="Arial"/>
        </w:rPr>
        <w:t>this</w:t>
      </w:r>
      <w:r w:rsidR="00D41A9A" w:rsidRPr="00006132">
        <w:rPr>
          <w:rFonts w:cs="Arial"/>
        </w:rPr>
        <w:t xml:space="preserve"> is at the time of full supply (ahead of the defects period). For services projects, it is often at the end of the life of the contract.</w:t>
      </w:r>
      <w:r w:rsidR="00A30D5B">
        <w:rPr>
          <w:rFonts w:cs="Arial"/>
        </w:rPr>
        <w:t xml:space="preserve"> </w:t>
      </w:r>
      <w:r w:rsidR="00F706E9" w:rsidRPr="00F706E9">
        <w:rPr>
          <w:rFonts w:cs="Arial"/>
        </w:rPr>
        <w:t>For long-term or ongoing contracts, such as projects that include a development or construction and an operations and/or maintenance phase, a completion report is required for both practical completion of the construction and for completion of the overall project, noting that different suppliers may be responsible.</w:t>
      </w:r>
    </w:p>
    <w:p w14:paraId="48132EE2" w14:textId="0A75D7BF" w:rsidR="00022E26" w:rsidRPr="00F21C95" w:rsidRDefault="00022E26" w:rsidP="00042ADB">
      <w:pPr>
        <w:spacing w:before="0"/>
        <w:jc w:val="both"/>
        <w:rPr>
          <w:rFonts w:cs="Arial"/>
          <w:szCs w:val="18"/>
        </w:rPr>
      </w:pPr>
      <w:r w:rsidRPr="00672B4E">
        <w:rPr>
          <w:rFonts w:cs="Arial"/>
          <w:b/>
          <w:szCs w:val="18"/>
        </w:rPr>
        <w:t xml:space="preserve">Completion reporting is submitted on </w:t>
      </w:r>
      <w:r w:rsidR="00EB3BCD" w:rsidRPr="00672B4E">
        <w:rPr>
          <w:rFonts w:cs="Arial"/>
          <w:b/>
          <w:szCs w:val="18"/>
        </w:rPr>
        <w:t xml:space="preserve">the </w:t>
      </w:r>
      <w:r w:rsidRPr="00672B4E">
        <w:rPr>
          <w:rFonts w:cs="Arial"/>
          <w:b/>
          <w:szCs w:val="18"/>
        </w:rPr>
        <w:t>VMC using the same process as reporting during the project.</w:t>
      </w:r>
      <w:r>
        <w:rPr>
          <w:rFonts w:cs="Arial"/>
          <w:szCs w:val="18"/>
        </w:rPr>
        <w:t xml:space="preserve"> However, when the project has reached </w:t>
      </w:r>
      <w:r w:rsidRPr="00441D98">
        <w:rPr>
          <w:rFonts w:cs="Arial"/>
          <w:szCs w:val="18"/>
        </w:rPr>
        <w:t>the final reporting cycle</w:t>
      </w:r>
      <w:r>
        <w:rPr>
          <w:rFonts w:cs="Arial"/>
          <w:szCs w:val="18"/>
        </w:rPr>
        <w:t>, the a</w:t>
      </w:r>
      <w:r w:rsidRPr="00441D98">
        <w:rPr>
          <w:rFonts w:cs="Arial"/>
          <w:szCs w:val="18"/>
        </w:rPr>
        <w:t>gency</w:t>
      </w:r>
      <w:r>
        <w:rPr>
          <w:rFonts w:cs="Arial"/>
          <w:szCs w:val="18"/>
        </w:rPr>
        <w:t xml:space="preserve"> will indicate on</w:t>
      </w:r>
      <w:r w:rsidR="00EB3BCD">
        <w:rPr>
          <w:rFonts w:cs="Arial"/>
          <w:szCs w:val="18"/>
        </w:rPr>
        <w:t xml:space="preserve"> the</w:t>
      </w:r>
      <w:r>
        <w:rPr>
          <w:rFonts w:cs="Arial"/>
          <w:szCs w:val="18"/>
        </w:rPr>
        <w:t xml:space="preserve"> VMC that a </w:t>
      </w:r>
      <w:r w:rsidR="00EB0DCC">
        <w:rPr>
          <w:rFonts w:cs="Arial"/>
          <w:szCs w:val="18"/>
        </w:rPr>
        <w:t xml:space="preserve">project </w:t>
      </w:r>
      <w:r>
        <w:rPr>
          <w:rFonts w:cs="Arial"/>
          <w:szCs w:val="18"/>
        </w:rPr>
        <w:t xml:space="preserve">completion report with ICN </w:t>
      </w:r>
      <w:r w:rsidR="00EF6A33">
        <w:rPr>
          <w:rFonts w:cs="Arial"/>
          <w:szCs w:val="18"/>
        </w:rPr>
        <w:t xml:space="preserve">post contract review </w:t>
      </w:r>
      <w:r>
        <w:rPr>
          <w:rFonts w:cs="Arial"/>
          <w:szCs w:val="18"/>
        </w:rPr>
        <w:t>is required.</w:t>
      </w:r>
    </w:p>
    <w:p w14:paraId="3C07A977" w14:textId="39785626" w:rsidR="00D41A9A" w:rsidRPr="00E31C02" w:rsidRDefault="00D41A9A" w:rsidP="00042ADB">
      <w:pPr>
        <w:spacing w:before="0"/>
        <w:jc w:val="both"/>
        <w:rPr>
          <w:rFonts w:cs="Arial"/>
          <w:szCs w:val="18"/>
        </w:rPr>
      </w:pPr>
      <w:bookmarkStart w:id="782" w:name="_Hlk526963845"/>
      <w:r w:rsidRPr="001C4C7A">
        <w:rPr>
          <w:rFonts w:cs="Arial"/>
        </w:rPr>
        <w:t xml:space="preserve">The agency contract manager </w:t>
      </w:r>
      <w:r>
        <w:rPr>
          <w:rFonts w:cs="Arial"/>
        </w:rPr>
        <w:t xml:space="preserve">will </w:t>
      </w:r>
      <w:r w:rsidRPr="001C4C7A">
        <w:rPr>
          <w:rFonts w:cs="Arial"/>
        </w:rPr>
        <w:t xml:space="preserve">request the supplier to submit </w:t>
      </w:r>
      <w:r w:rsidR="00751263">
        <w:rPr>
          <w:rFonts w:cs="Arial"/>
        </w:rPr>
        <w:t>completion reporting</w:t>
      </w:r>
      <w:r>
        <w:rPr>
          <w:rFonts w:cs="Arial"/>
        </w:rPr>
        <w:t xml:space="preserve"> through </w:t>
      </w:r>
      <w:r w:rsidR="00C111B0">
        <w:rPr>
          <w:rFonts w:cs="Arial"/>
        </w:rPr>
        <w:t xml:space="preserve">the </w:t>
      </w:r>
      <w:r>
        <w:rPr>
          <w:rFonts w:cs="Arial"/>
        </w:rPr>
        <w:t>VMC</w:t>
      </w:r>
      <w:r w:rsidRPr="001C4C7A">
        <w:rPr>
          <w:rFonts w:cs="Arial"/>
        </w:rPr>
        <w:t xml:space="preserve"> before practical</w:t>
      </w:r>
      <w:r>
        <w:rPr>
          <w:rFonts w:cs="Arial"/>
          <w:szCs w:val="18"/>
        </w:rPr>
        <w:t xml:space="preserve"> completion of a construction project, or final delivery of a goods and services project</w:t>
      </w:r>
      <w:r w:rsidR="00C84B0C">
        <w:rPr>
          <w:rFonts w:cs="Arial"/>
          <w:szCs w:val="18"/>
        </w:rPr>
        <w:t xml:space="preserve">. This includes a </w:t>
      </w:r>
      <w:r w:rsidR="00900DD5">
        <w:rPr>
          <w:rFonts w:cs="Arial"/>
          <w:szCs w:val="18"/>
        </w:rPr>
        <w:t>requirement</w:t>
      </w:r>
      <w:r w:rsidR="00C84B0C">
        <w:rPr>
          <w:rFonts w:cs="Arial"/>
          <w:szCs w:val="18"/>
        </w:rPr>
        <w:t xml:space="preserve"> to</w:t>
      </w:r>
      <w:r w:rsidR="00900DD5">
        <w:rPr>
          <w:rFonts w:cs="Arial"/>
          <w:szCs w:val="18"/>
        </w:rPr>
        <w:t xml:space="preserve"> submit</w:t>
      </w:r>
      <w:r w:rsidRPr="00E31C02">
        <w:rPr>
          <w:rFonts w:cs="Arial"/>
          <w:szCs w:val="18"/>
        </w:rPr>
        <w:t>:</w:t>
      </w:r>
    </w:p>
    <w:bookmarkEnd w:id="782"/>
    <w:p w14:paraId="66D56E35" w14:textId="4CCAF28D" w:rsidR="008C7B0D" w:rsidRPr="00C5481D" w:rsidRDefault="0049242B" w:rsidP="00672B4E">
      <w:pPr>
        <w:pStyle w:val="dotpoints"/>
        <w:spacing w:before="0" w:after="0" w:line="240" w:lineRule="auto"/>
        <w:ind w:left="357" w:hanging="357"/>
        <w:jc w:val="both"/>
        <w:rPr>
          <w:szCs w:val="18"/>
        </w:rPr>
      </w:pPr>
      <w:r>
        <w:t>f</w:t>
      </w:r>
      <w:r w:rsidR="008C7B0D" w:rsidRPr="00E51141">
        <w:t>inal</w:t>
      </w:r>
      <w:r w:rsidR="008C7B0D" w:rsidRPr="00C5481D">
        <w:rPr>
          <w:szCs w:val="18"/>
        </w:rPr>
        <w:t xml:space="preserve"> LJF reporting of outcomes achieved against the supplier’s LIDP commitments</w:t>
      </w:r>
      <w:r>
        <w:rPr>
          <w:szCs w:val="18"/>
        </w:rPr>
        <w:t>, and</w:t>
      </w:r>
    </w:p>
    <w:p w14:paraId="79D14500" w14:textId="588DC78B" w:rsidR="00583FFC" w:rsidRPr="00672B4E" w:rsidRDefault="0049242B" w:rsidP="00672B4E">
      <w:pPr>
        <w:pStyle w:val="dotpoints"/>
        <w:spacing w:before="0" w:after="0" w:line="240" w:lineRule="auto"/>
        <w:ind w:left="357" w:hanging="357"/>
        <w:jc w:val="both"/>
        <w:rPr>
          <w:szCs w:val="18"/>
        </w:rPr>
      </w:pPr>
      <w:r>
        <w:rPr>
          <w:szCs w:val="18"/>
        </w:rPr>
        <w:t>a</w:t>
      </w:r>
      <w:r w:rsidR="008C7B0D" w:rsidRPr="00E51141">
        <w:rPr>
          <w:szCs w:val="18"/>
        </w:rPr>
        <w:t xml:space="preserve"> </w:t>
      </w:r>
      <w:r w:rsidR="008C7B0D" w:rsidRPr="00C5481D">
        <w:rPr>
          <w:szCs w:val="18"/>
        </w:rPr>
        <w:t>digital declaration which confirms that the project is complete, all required reporting has been submitted and the information provided is true and correct.</w:t>
      </w:r>
    </w:p>
    <w:p w14:paraId="68C23778" w14:textId="5C319DCC" w:rsidR="00EC6B6D" w:rsidRDefault="00843DA4" w:rsidP="00672B4E">
      <w:pPr>
        <w:jc w:val="both"/>
        <w:rPr>
          <w:rFonts w:cs="Arial"/>
          <w:szCs w:val="18"/>
        </w:rPr>
      </w:pPr>
      <w:r>
        <w:rPr>
          <w:rFonts w:cs="Arial"/>
          <w:szCs w:val="18"/>
        </w:rPr>
        <w:t>S</w:t>
      </w:r>
      <w:r w:rsidRPr="008139D3">
        <w:rPr>
          <w:rFonts w:cs="Arial"/>
          <w:szCs w:val="18"/>
        </w:rPr>
        <w:t xml:space="preserve">uppliers </w:t>
      </w:r>
      <w:r>
        <w:rPr>
          <w:rFonts w:cs="Arial"/>
          <w:szCs w:val="18"/>
        </w:rPr>
        <w:t xml:space="preserve">must </w:t>
      </w:r>
      <w:r w:rsidRPr="008139D3">
        <w:rPr>
          <w:rFonts w:cs="Arial"/>
          <w:szCs w:val="18"/>
        </w:rPr>
        <w:t xml:space="preserve">explain any discrepancies between </w:t>
      </w:r>
      <w:r w:rsidR="00D41A9A" w:rsidRPr="008139D3">
        <w:rPr>
          <w:rFonts w:cs="Arial"/>
          <w:szCs w:val="18"/>
        </w:rPr>
        <w:t>the</w:t>
      </w:r>
      <w:r w:rsidR="008E4DDC">
        <w:rPr>
          <w:rFonts w:cs="Arial"/>
          <w:szCs w:val="18"/>
        </w:rPr>
        <w:t>ir</w:t>
      </w:r>
      <w:r w:rsidR="00D41A9A" w:rsidRPr="008139D3">
        <w:rPr>
          <w:rFonts w:cs="Arial"/>
          <w:szCs w:val="18"/>
        </w:rPr>
        <w:t xml:space="preserve"> </w:t>
      </w:r>
      <w:r w:rsidR="008E4DDC">
        <w:rPr>
          <w:rFonts w:cs="Arial"/>
          <w:szCs w:val="18"/>
        </w:rPr>
        <w:t xml:space="preserve">LIDP </w:t>
      </w:r>
      <w:r w:rsidR="00A9616E">
        <w:rPr>
          <w:rFonts w:cs="Arial"/>
          <w:szCs w:val="18"/>
        </w:rPr>
        <w:t>commit</w:t>
      </w:r>
      <w:r w:rsidR="008E4DDC">
        <w:rPr>
          <w:rFonts w:cs="Arial"/>
          <w:szCs w:val="18"/>
        </w:rPr>
        <w:t>ments</w:t>
      </w:r>
      <w:r w:rsidR="00A9616E" w:rsidRPr="008139D3">
        <w:rPr>
          <w:rFonts w:cs="Arial"/>
          <w:szCs w:val="18"/>
        </w:rPr>
        <w:t xml:space="preserve"> </w:t>
      </w:r>
      <w:r w:rsidR="00D41A9A" w:rsidRPr="008139D3">
        <w:rPr>
          <w:rFonts w:cs="Arial"/>
          <w:szCs w:val="18"/>
        </w:rPr>
        <w:t>and LJF outcomes.</w:t>
      </w:r>
      <w:r w:rsidR="00307F0B">
        <w:rPr>
          <w:rFonts w:cs="Arial"/>
          <w:szCs w:val="18"/>
        </w:rPr>
        <w:t xml:space="preserve"> For Strategic Projects, this should include an explanation of</w:t>
      </w:r>
      <w:r w:rsidR="00307F0B" w:rsidRPr="00082686">
        <w:t xml:space="preserve"> </w:t>
      </w:r>
      <w:r w:rsidR="00307F0B" w:rsidRPr="00082686">
        <w:rPr>
          <w:rFonts w:cs="Arial"/>
          <w:szCs w:val="18"/>
        </w:rPr>
        <w:t xml:space="preserve">work </w:t>
      </w:r>
      <w:r w:rsidR="00307F0B">
        <w:rPr>
          <w:rFonts w:cs="Arial"/>
          <w:szCs w:val="18"/>
        </w:rPr>
        <w:t>undertaken</w:t>
      </w:r>
      <w:r w:rsidR="00307F0B" w:rsidRPr="00082686">
        <w:rPr>
          <w:rFonts w:cs="Arial"/>
          <w:szCs w:val="18"/>
        </w:rPr>
        <w:t xml:space="preserve"> to maximise local industry outcomes in relation </w:t>
      </w:r>
      <w:r w:rsidR="00307F0B">
        <w:rPr>
          <w:rFonts w:cs="Arial"/>
          <w:szCs w:val="18"/>
        </w:rPr>
        <w:t>to any</w:t>
      </w:r>
      <w:r w:rsidR="00307F0B" w:rsidRPr="00082686">
        <w:rPr>
          <w:rFonts w:cs="Arial"/>
          <w:szCs w:val="18"/>
        </w:rPr>
        <w:t xml:space="preserve"> </w:t>
      </w:r>
      <w:hyperlink w:anchor="_Toc230354091" w:history="1">
        <w:r w:rsidR="00307F0B" w:rsidRPr="008A375D">
          <w:rPr>
            <w:rStyle w:val="Hyperlink"/>
            <w:rFonts w:cs="Arial"/>
            <w:szCs w:val="18"/>
          </w:rPr>
          <w:t>changes to local sourcing</w:t>
        </w:r>
      </w:hyperlink>
      <w:r w:rsidR="00307F0B">
        <w:rPr>
          <w:rFonts w:cs="Arial"/>
          <w:szCs w:val="18"/>
        </w:rPr>
        <w:t>, and that the required process was followed.</w:t>
      </w:r>
    </w:p>
    <w:p w14:paraId="3E1CE34B" w14:textId="5D603F28" w:rsidR="00D15A7D" w:rsidRPr="0069768B" w:rsidRDefault="00D15A7D" w:rsidP="00672B4E">
      <w:pPr>
        <w:pStyle w:val="Heading3"/>
        <w:ind w:left="720"/>
        <w:jc w:val="both"/>
      </w:pPr>
      <w:bookmarkStart w:id="783" w:name="_Toc103355574"/>
      <w:r w:rsidRPr="00042ADB">
        <w:rPr>
          <w:rFonts w:cstheme="minorHAnsi"/>
          <w:szCs w:val="18"/>
        </w:rPr>
        <w:t xml:space="preserve">ICN </w:t>
      </w:r>
      <w:bookmarkEnd w:id="783"/>
      <w:r w:rsidR="00757139">
        <w:rPr>
          <w:rFonts w:cstheme="minorHAnsi"/>
          <w:szCs w:val="18"/>
        </w:rPr>
        <w:t>Post Contract Review</w:t>
      </w:r>
    </w:p>
    <w:p w14:paraId="3F9414E7" w14:textId="0662E100" w:rsidR="008E2DE3" w:rsidRDefault="00D41A9A" w:rsidP="00C111B0">
      <w:pPr>
        <w:spacing w:before="0"/>
        <w:jc w:val="both"/>
        <w:rPr>
          <w:rFonts w:cs="Arial"/>
          <w:szCs w:val="18"/>
        </w:rPr>
      </w:pPr>
      <w:r w:rsidRPr="00C57810">
        <w:rPr>
          <w:rFonts w:cs="Arial"/>
          <w:szCs w:val="18"/>
        </w:rPr>
        <w:t xml:space="preserve">The ICN will </w:t>
      </w:r>
      <w:r w:rsidR="00C57005">
        <w:rPr>
          <w:rFonts w:cs="Arial"/>
          <w:szCs w:val="18"/>
        </w:rPr>
        <w:t>review</w:t>
      </w:r>
      <w:r w:rsidR="00BF1164" w:rsidRPr="00444032">
        <w:rPr>
          <w:rFonts w:cs="Arial"/>
          <w:szCs w:val="18"/>
        </w:rPr>
        <w:t xml:space="preserve"> </w:t>
      </w:r>
      <w:r w:rsidRPr="00444032">
        <w:rPr>
          <w:rFonts w:cs="Arial"/>
          <w:szCs w:val="18"/>
        </w:rPr>
        <w:t xml:space="preserve">the </w:t>
      </w:r>
      <w:r w:rsidR="00C57005">
        <w:rPr>
          <w:rFonts w:cs="Arial"/>
          <w:szCs w:val="18"/>
        </w:rPr>
        <w:t>completion reporting</w:t>
      </w:r>
      <w:r w:rsidRPr="00444032">
        <w:rPr>
          <w:rFonts w:cs="Arial"/>
          <w:szCs w:val="18"/>
        </w:rPr>
        <w:t xml:space="preserve"> data submitted to </w:t>
      </w:r>
      <w:r w:rsidR="00D51CC1">
        <w:rPr>
          <w:rFonts w:cs="Arial"/>
          <w:szCs w:val="18"/>
        </w:rPr>
        <w:t>see if</w:t>
      </w:r>
      <w:r w:rsidRPr="00444032">
        <w:rPr>
          <w:rFonts w:cs="Arial"/>
          <w:szCs w:val="18"/>
        </w:rPr>
        <w:t xml:space="preserve"> the </w:t>
      </w:r>
      <w:r w:rsidR="00C111B0">
        <w:rPr>
          <w:rFonts w:cs="Arial"/>
          <w:szCs w:val="18"/>
        </w:rPr>
        <w:t>outcomes</w:t>
      </w:r>
      <w:r w:rsidR="00C111B0" w:rsidRPr="00444032">
        <w:rPr>
          <w:rFonts w:cs="Arial"/>
          <w:szCs w:val="18"/>
        </w:rPr>
        <w:t xml:space="preserve"> </w:t>
      </w:r>
      <w:r w:rsidRPr="00444032">
        <w:rPr>
          <w:rFonts w:cs="Arial"/>
          <w:szCs w:val="18"/>
        </w:rPr>
        <w:t xml:space="preserve">reported </w:t>
      </w:r>
      <w:r w:rsidR="004478DF" w:rsidRPr="004478DF">
        <w:rPr>
          <w:rFonts w:cs="Arial"/>
          <w:szCs w:val="18"/>
        </w:rPr>
        <w:t xml:space="preserve">by the supplier meet the supplier’s LIDP commitments, at both an aggregate level (e.g. local content, job outcomes, any </w:t>
      </w:r>
      <w:r w:rsidR="0024215D">
        <w:rPr>
          <w:rFonts w:cs="Arial"/>
          <w:szCs w:val="18"/>
        </w:rPr>
        <w:t>m</w:t>
      </w:r>
      <w:r w:rsidR="004478DF" w:rsidRPr="004478DF">
        <w:rPr>
          <w:rFonts w:cs="Arial"/>
          <w:szCs w:val="18"/>
        </w:rPr>
        <w:t>inisterial requirement, MPSG, etc) and at an individual line-item level. This process is called the ICN post</w:t>
      </w:r>
      <w:r w:rsidR="00044857">
        <w:rPr>
          <w:rFonts w:cs="Arial"/>
          <w:szCs w:val="18"/>
        </w:rPr>
        <w:t xml:space="preserve"> </w:t>
      </w:r>
      <w:r w:rsidR="004478DF" w:rsidRPr="004478DF">
        <w:rPr>
          <w:rFonts w:cs="Arial"/>
          <w:szCs w:val="18"/>
        </w:rPr>
        <w:t>contract revie</w:t>
      </w:r>
      <w:r w:rsidR="008E2DE3">
        <w:rPr>
          <w:rFonts w:cs="Arial"/>
          <w:szCs w:val="18"/>
        </w:rPr>
        <w:t>w.</w:t>
      </w:r>
    </w:p>
    <w:p w14:paraId="689B1843" w14:textId="33B90C4C" w:rsidR="00D41A9A" w:rsidRPr="00F21C95" w:rsidRDefault="008A4527" w:rsidP="00C111B0">
      <w:pPr>
        <w:spacing w:before="0"/>
        <w:jc w:val="both"/>
        <w:rPr>
          <w:rFonts w:cs="Arial"/>
          <w:szCs w:val="18"/>
        </w:rPr>
      </w:pPr>
      <w:r>
        <w:rPr>
          <w:rFonts w:cs="Arial"/>
          <w:szCs w:val="18"/>
        </w:rPr>
        <w:t>T</w:t>
      </w:r>
      <w:r w:rsidR="00D41A9A" w:rsidRPr="007211D9">
        <w:rPr>
          <w:rFonts w:cs="Arial"/>
          <w:szCs w:val="18"/>
        </w:rPr>
        <w:t xml:space="preserve">he </w:t>
      </w:r>
      <w:r w:rsidR="0044411A">
        <w:rPr>
          <w:rFonts w:cs="Arial"/>
          <w:szCs w:val="18"/>
        </w:rPr>
        <w:t xml:space="preserve">ICN </w:t>
      </w:r>
      <w:r w:rsidR="00BF0A41">
        <w:rPr>
          <w:rFonts w:cs="Arial"/>
          <w:szCs w:val="18"/>
        </w:rPr>
        <w:t>p</w:t>
      </w:r>
      <w:r w:rsidR="00B85301">
        <w:rPr>
          <w:rFonts w:cs="Arial"/>
          <w:szCs w:val="18"/>
        </w:rPr>
        <w:t>ost</w:t>
      </w:r>
      <w:r w:rsidR="00BF0A41">
        <w:rPr>
          <w:rFonts w:cs="Arial"/>
          <w:szCs w:val="18"/>
        </w:rPr>
        <w:t>-c</w:t>
      </w:r>
      <w:r w:rsidR="00B85301">
        <w:rPr>
          <w:rFonts w:cs="Arial"/>
          <w:szCs w:val="18"/>
        </w:rPr>
        <w:t xml:space="preserve">ontract </w:t>
      </w:r>
      <w:r w:rsidR="00BF0A41">
        <w:rPr>
          <w:rFonts w:cs="Arial"/>
          <w:szCs w:val="18"/>
        </w:rPr>
        <w:t>r</w:t>
      </w:r>
      <w:r w:rsidR="00B85301">
        <w:rPr>
          <w:rFonts w:cs="Arial"/>
          <w:szCs w:val="18"/>
        </w:rPr>
        <w:t>eview</w:t>
      </w:r>
      <w:r w:rsidR="00D41A9A" w:rsidRPr="007211D9">
        <w:rPr>
          <w:rFonts w:cs="Arial"/>
          <w:szCs w:val="18"/>
        </w:rPr>
        <w:t xml:space="preserve"> </w:t>
      </w:r>
      <w:r w:rsidR="00E11083">
        <w:rPr>
          <w:rFonts w:cs="Arial"/>
          <w:szCs w:val="18"/>
        </w:rPr>
        <w:t>of the supplier</w:t>
      </w:r>
      <w:r w:rsidR="006E4730">
        <w:rPr>
          <w:rFonts w:cs="Arial"/>
          <w:szCs w:val="18"/>
        </w:rPr>
        <w:t>’s</w:t>
      </w:r>
      <w:r w:rsidR="00E11083">
        <w:rPr>
          <w:rFonts w:cs="Arial"/>
          <w:szCs w:val="18"/>
        </w:rPr>
        <w:t xml:space="preserve"> </w:t>
      </w:r>
      <w:r w:rsidR="00316F1E">
        <w:rPr>
          <w:rFonts w:cs="Arial"/>
          <w:szCs w:val="18"/>
        </w:rPr>
        <w:t xml:space="preserve">completion reporting data </w:t>
      </w:r>
      <w:r w:rsidR="00D41A9A" w:rsidRPr="007211D9">
        <w:rPr>
          <w:rFonts w:cs="Arial"/>
          <w:szCs w:val="18"/>
        </w:rPr>
        <w:t>will be sent to the agency.</w:t>
      </w:r>
    </w:p>
    <w:p w14:paraId="2F5E31EE" w14:textId="5D199C85" w:rsidR="009411B0" w:rsidRPr="009411B0" w:rsidRDefault="009411B0" w:rsidP="009411B0">
      <w:pPr>
        <w:spacing w:before="0"/>
        <w:jc w:val="both"/>
        <w:rPr>
          <w:rFonts w:cs="Arial"/>
          <w:szCs w:val="18"/>
        </w:rPr>
      </w:pPr>
      <w:r w:rsidRPr="009411B0">
        <w:rPr>
          <w:rFonts w:cs="Arial"/>
          <w:szCs w:val="18"/>
        </w:rPr>
        <w:t>If a supplier’s completion reporting data shows a significant variance in local content or contract content compared to the commitments outlined in their LIDP, the ICN will request further information and justification from the supplier before completing the post-contract review.</w:t>
      </w:r>
    </w:p>
    <w:p w14:paraId="76ABC896" w14:textId="3A967D26" w:rsidR="009411B0" w:rsidRPr="009411B0" w:rsidRDefault="009411B0" w:rsidP="009411B0">
      <w:pPr>
        <w:spacing w:before="0"/>
        <w:jc w:val="both"/>
        <w:rPr>
          <w:rFonts w:cs="Arial"/>
          <w:szCs w:val="18"/>
        </w:rPr>
      </w:pPr>
      <w:r w:rsidRPr="009411B0">
        <w:rPr>
          <w:rFonts w:cs="Arial"/>
          <w:szCs w:val="18"/>
        </w:rPr>
        <w:t>The ICN’s post-contract review will report whether the ICN has found that the supplier’s completion reporting data is compliant or non-compliant with the supplier’s aggregate LIDP commitments. In some circumstances, the ICN may find that the supplier’s completion reporting data is compliant subject to the agency seeking clarification or substantiation of specific outcomes reported by the supplier.</w:t>
      </w:r>
    </w:p>
    <w:p w14:paraId="0C503B29" w14:textId="4C3F236A" w:rsidR="00D41A9A" w:rsidRPr="00D41A9A" w:rsidRDefault="00D41A9A" w:rsidP="00C111B0">
      <w:pPr>
        <w:jc w:val="both"/>
      </w:pPr>
      <w:r w:rsidRPr="00E31C02">
        <w:rPr>
          <w:rFonts w:cs="Arial"/>
          <w:szCs w:val="18"/>
        </w:rPr>
        <w:t xml:space="preserve">The </w:t>
      </w:r>
      <w:r w:rsidR="00BF4B0C" w:rsidRPr="00BF4B0C">
        <w:rPr>
          <w:rFonts w:cs="Arial"/>
          <w:szCs w:val="18"/>
        </w:rPr>
        <w:t xml:space="preserve">completion reporting data submitted by suppliers after practical completion of </w:t>
      </w:r>
      <w:r w:rsidR="009A69BC" w:rsidRPr="00C277D9">
        <w:rPr>
          <w:rFonts w:cs="Arial"/>
          <w:szCs w:val="18"/>
        </w:rPr>
        <w:t>an LJF</w:t>
      </w:r>
      <w:r w:rsidR="00BF4B0C" w:rsidRPr="00BF4B0C">
        <w:rPr>
          <w:rFonts w:cs="Arial"/>
          <w:szCs w:val="18"/>
        </w:rPr>
        <w:t xml:space="preserve"> project</w:t>
      </w:r>
      <w:r w:rsidRPr="00E31C02">
        <w:rPr>
          <w:rFonts w:cs="Arial"/>
          <w:szCs w:val="18"/>
        </w:rPr>
        <w:t xml:space="preserve"> information </w:t>
      </w:r>
      <w:r>
        <w:rPr>
          <w:rFonts w:cs="Arial"/>
          <w:szCs w:val="18"/>
        </w:rPr>
        <w:t>given</w:t>
      </w:r>
      <w:r w:rsidRPr="00E31C02">
        <w:rPr>
          <w:rFonts w:cs="Arial"/>
          <w:szCs w:val="18"/>
        </w:rPr>
        <w:t xml:space="preserve"> in the monitoring table</w:t>
      </w:r>
      <w:r w:rsidR="00BF4B0C" w:rsidRPr="00BF4B0C">
        <w:rPr>
          <w:rFonts w:cs="Arial"/>
          <w:szCs w:val="18"/>
        </w:rPr>
        <w:t xml:space="preserve"> </w:t>
      </w:r>
      <w:r>
        <w:rPr>
          <w:rFonts w:cs="Arial"/>
          <w:szCs w:val="18"/>
        </w:rPr>
        <w:t xml:space="preserve">and related advice </w:t>
      </w:r>
      <w:r w:rsidRPr="00E31C02">
        <w:rPr>
          <w:rFonts w:cs="Arial"/>
          <w:szCs w:val="18"/>
        </w:rPr>
        <w:t>inform</w:t>
      </w:r>
      <w:r w:rsidR="00A62DF3">
        <w:rPr>
          <w:rFonts w:cs="Arial"/>
          <w:szCs w:val="18"/>
        </w:rPr>
        <w:t>s</w:t>
      </w:r>
      <w:r w:rsidRPr="00E31C02">
        <w:rPr>
          <w:rFonts w:cs="Arial"/>
          <w:szCs w:val="18"/>
        </w:rPr>
        <w:t xml:space="preserve"> the annual reporting on </w:t>
      </w:r>
      <w:r>
        <w:rPr>
          <w:rFonts w:cs="Arial"/>
          <w:szCs w:val="18"/>
        </w:rPr>
        <w:t>LJF</w:t>
      </w:r>
      <w:r w:rsidRPr="002224C9">
        <w:rPr>
          <w:rFonts w:cs="Arial"/>
          <w:szCs w:val="18"/>
        </w:rPr>
        <w:t xml:space="preserve"> </w:t>
      </w:r>
      <w:r w:rsidRPr="00E31C02">
        <w:rPr>
          <w:rFonts w:cs="Arial"/>
          <w:szCs w:val="18"/>
        </w:rPr>
        <w:t>outcomes by the agency</w:t>
      </w:r>
      <w:r>
        <w:rPr>
          <w:rFonts w:cs="Arial"/>
          <w:szCs w:val="18"/>
        </w:rPr>
        <w:t xml:space="preserve"> and the </w:t>
      </w:r>
      <w:r w:rsidR="00345084">
        <w:rPr>
          <w:rFonts w:cs="Arial"/>
          <w:szCs w:val="18"/>
        </w:rPr>
        <w:t>M</w:t>
      </w:r>
      <w:r w:rsidR="002A15CE">
        <w:rPr>
          <w:rFonts w:cs="Arial"/>
          <w:szCs w:val="18"/>
        </w:rPr>
        <w:t>inister responsible for LJF</w:t>
      </w:r>
      <w:r>
        <w:rPr>
          <w:rFonts w:cs="Arial"/>
          <w:szCs w:val="18"/>
        </w:rPr>
        <w:t>. T</w:t>
      </w:r>
      <w:r w:rsidRPr="00042ADB">
        <w:rPr>
          <w:rFonts w:cs="Arial"/>
          <w:szCs w:val="18"/>
        </w:rPr>
        <w:t>he ICN will also include the final local content and job outcomes in their LJF reporting.</w:t>
      </w:r>
    </w:p>
    <w:p w14:paraId="5ACE18D2" w14:textId="4DCA0F46" w:rsidR="00311F60" w:rsidRPr="00991998" w:rsidRDefault="00A01682" w:rsidP="00672B4E">
      <w:pPr>
        <w:pStyle w:val="Heading2"/>
      </w:pPr>
      <w:bookmarkStart w:id="784" w:name="_Toc104558204"/>
      <w:bookmarkStart w:id="785" w:name="_Toc110586062"/>
      <w:bookmarkStart w:id="786" w:name="_Toc110586518"/>
      <w:bookmarkStart w:id="787" w:name="_Toc110586972"/>
      <w:bookmarkStart w:id="788" w:name="_Toc110587408"/>
      <w:bookmarkStart w:id="789" w:name="_Toc110587850"/>
      <w:bookmarkStart w:id="790" w:name="_Toc110588823"/>
      <w:bookmarkStart w:id="791" w:name="_Toc110589260"/>
      <w:bookmarkStart w:id="792" w:name="_Toc110595297"/>
      <w:bookmarkStart w:id="793" w:name="_Toc110595702"/>
      <w:bookmarkStart w:id="794" w:name="_Toc104558205"/>
      <w:bookmarkStart w:id="795" w:name="_Toc110586063"/>
      <w:bookmarkStart w:id="796" w:name="_Toc110586519"/>
      <w:bookmarkStart w:id="797" w:name="_Toc110586973"/>
      <w:bookmarkStart w:id="798" w:name="_Toc110587409"/>
      <w:bookmarkStart w:id="799" w:name="_Toc110587851"/>
      <w:bookmarkStart w:id="800" w:name="_Toc110588824"/>
      <w:bookmarkStart w:id="801" w:name="_Toc110589261"/>
      <w:bookmarkStart w:id="802" w:name="_Toc110595298"/>
      <w:bookmarkStart w:id="803" w:name="_Toc110595703"/>
      <w:bookmarkStart w:id="804" w:name="_Toc104558206"/>
      <w:bookmarkStart w:id="805" w:name="_Toc110586064"/>
      <w:bookmarkStart w:id="806" w:name="_Toc110586520"/>
      <w:bookmarkStart w:id="807" w:name="_Toc110586974"/>
      <w:bookmarkStart w:id="808" w:name="_Toc110587410"/>
      <w:bookmarkStart w:id="809" w:name="_Toc110587852"/>
      <w:bookmarkStart w:id="810" w:name="_Toc110588825"/>
      <w:bookmarkStart w:id="811" w:name="_Toc110589262"/>
      <w:bookmarkStart w:id="812" w:name="_Toc110595299"/>
      <w:bookmarkStart w:id="813" w:name="_Toc110595704"/>
      <w:bookmarkStart w:id="814" w:name="_Toc104558207"/>
      <w:bookmarkStart w:id="815" w:name="_Toc110586065"/>
      <w:bookmarkStart w:id="816" w:name="_Toc110586521"/>
      <w:bookmarkStart w:id="817" w:name="_Toc110586975"/>
      <w:bookmarkStart w:id="818" w:name="_Toc110587411"/>
      <w:bookmarkStart w:id="819" w:name="_Toc110587853"/>
      <w:bookmarkStart w:id="820" w:name="_Toc110588826"/>
      <w:bookmarkStart w:id="821" w:name="_Toc110589263"/>
      <w:bookmarkStart w:id="822" w:name="_Toc110595300"/>
      <w:bookmarkStart w:id="823" w:name="_Toc110595705"/>
      <w:bookmarkStart w:id="824" w:name="_Toc104558208"/>
      <w:bookmarkStart w:id="825" w:name="_Toc110586066"/>
      <w:bookmarkStart w:id="826" w:name="_Toc110586522"/>
      <w:bookmarkStart w:id="827" w:name="_Toc110586976"/>
      <w:bookmarkStart w:id="828" w:name="_Toc110587412"/>
      <w:bookmarkStart w:id="829" w:name="_Toc110587854"/>
      <w:bookmarkStart w:id="830" w:name="_Toc110588827"/>
      <w:bookmarkStart w:id="831" w:name="_Toc110589264"/>
      <w:bookmarkStart w:id="832" w:name="_Toc110595301"/>
      <w:bookmarkStart w:id="833" w:name="_Toc110595706"/>
      <w:bookmarkStart w:id="834" w:name="_Toc104558209"/>
      <w:bookmarkStart w:id="835" w:name="_Toc110586067"/>
      <w:bookmarkStart w:id="836" w:name="_Toc110586523"/>
      <w:bookmarkStart w:id="837" w:name="_Toc110586977"/>
      <w:bookmarkStart w:id="838" w:name="_Toc110587413"/>
      <w:bookmarkStart w:id="839" w:name="_Toc110587855"/>
      <w:bookmarkStart w:id="840" w:name="_Toc110588828"/>
      <w:bookmarkStart w:id="841" w:name="_Toc110589265"/>
      <w:bookmarkStart w:id="842" w:name="_Toc110595302"/>
      <w:bookmarkStart w:id="843" w:name="_Toc110595707"/>
      <w:bookmarkStart w:id="844" w:name="_Toc104558210"/>
      <w:bookmarkStart w:id="845" w:name="_Toc110586068"/>
      <w:bookmarkStart w:id="846" w:name="_Toc110586524"/>
      <w:bookmarkStart w:id="847" w:name="_Toc110586978"/>
      <w:bookmarkStart w:id="848" w:name="_Toc110587414"/>
      <w:bookmarkStart w:id="849" w:name="_Toc110587856"/>
      <w:bookmarkStart w:id="850" w:name="_Toc110588829"/>
      <w:bookmarkStart w:id="851" w:name="_Toc110589266"/>
      <w:bookmarkStart w:id="852" w:name="_Toc110595303"/>
      <w:bookmarkStart w:id="853" w:name="_Toc110595708"/>
      <w:bookmarkStart w:id="854" w:name="_Toc104558211"/>
      <w:bookmarkStart w:id="855" w:name="_Toc110586069"/>
      <w:bookmarkStart w:id="856" w:name="_Toc110586525"/>
      <w:bookmarkStart w:id="857" w:name="_Toc110586979"/>
      <w:bookmarkStart w:id="858" w:name="_Toc110587415"/>
      <w:bookmarkStart w:id="859" w:name="_Toc110587857"/>
      <w:bookmarkStart w:id="860" w:name="_Toc110588830"/>
      <w:bookmarkStart w:id="861" w:name="_Toc110589267"/>
      <w:bookmarkStart w:id="862" w:name="_Toc110595304"/>
      <w:bookmarkStart w:id="863" w:name="_Toc110595709"/>
      <w:bookmarkStart w:id="864" w:name="_Toc104558212"/>
      <w:bookmarkStart w:id="865" w:name="_Toc110586070"/>
      <w:bookmarkStart w:id="866" w:name="_Toc110586526"/>
      <w:bookmarkStart w:id="867" w:name="_Toc110586980"/>
      <w:bookmarkStart w:id="868" w:name="_Toc110587416"/>
      <w:bookmarkStart w:id="869" w:name="_Toc110587858"/>
      <w:bookmarkStart w:id="870" w:name="_Toc110588831"/>
      <w:bookmarkStart w:id="871" w:name="_Toc110589268"/>
      <w:bookmarkStart w:id="872" w:name="_Toc110595305"/>
      <w:bookmarkStart w:id="873" w:name="_Toc110595710"/>
      <w:bookmarkStart w:id="874" w:name="_Toc103590638"/>
      <w:bookmarkStart w:id="875" w:name="_Toc104558213"/>
      <w:bookmarkStart w:id="876" w:name="_Toc110586071"/>
      <w:bookmarkStart w:id="877" w:name="_Toc110586527"/>
      <w:bookmarkStart w:id="878" w:name="_Toc110586981"/>
      <w:bookmarkStart w:id="879" w:name="_Toc110587417"/>
      <w:bookmarkStart w:id="880" w:name="_Toc110587859"/>
      <w:bookmarkStart w:id="881" w:name="_Toc110588832"/>
      <w:bookmarkStart w:id="882" w:name="_Toc110589269"/>
      <w:bookmarkStart w:id="883" w:name="_Toc110595306"/>
      <w:bookmarkStart w:id="884" w:name="_Toc110595711"/>
      <w:bookmarkStart w:id="885" w:name="_Additional_Guidance_for"/>
      <w:bookmarkStart w:id="886" w:name="_Toc104558214"/>
      <w:bookmarkStart w:id="887" w:name="_Toc110586072"/>
      <w:bookmarkStart w:id="888" w:name="_Toc110586528"/>
      <w:bookmarkStart w:id="889" w:name="_Toc110586982"/>
      <w:bookmarkStart w:id="890" w:name="_Toc110587418"/>
      <w:bookmarkStart w:id="891" w:name="_Toc110587860"/>
      <w:bookmarkStart w:id="892" w:name="_Toc110588833"/>
      <w:bookmarkStart w:id="893" w:name="_Toc110589270"/>
      <w:bookmarkStart w:id="894" w:name="_Toc110595307"/>
      <w:bookmarkStart w:id="895" w:name="_Toc110595712"/>
      <w:bookmarkStart w:id="896" w:name="_Toc104558215"/>
      <w:bookmarkStart w:id="897" w:name="_Toc110586073"/>
      <w:bookmarkStart w:id="898" w:name="_Toc110586529"/>
      <w:bookmarkStart w:id="899" w:name="_Toc110586983"/>
      <w:bookmarkStart w:id="900" w:name="_Toc110587419"/>
      <w:bookmarkStart w:id="901" w:name="_Toc110587861"/>
      <w:bookmarkStart w:id="902" w:name="_Toc110588834"/>
      <w:bookmarkStart w:id="903" w:name="_Toc110589271"/>
      <w:bookmarkStart w:id="904" w:name="_Toc110595308"/>
      <w:bookmarkStart w:id="905" w:name="_Toc110595713"/>
      <w:bookmarkStart w:id="906" w:name="_Toc104558216"/>
      <w:bookmarkStart w:id="907" w:name="_Toc110586074"/>
      <w:bookmarkStart w:id="908" w:name="_Toc110586530"/>
      <w:bookmarkStart w:id="909" w:name="_Toc110586984"/>
      <w:bookmarkStart w:id="910" w:name="_Toc110587420"/>
      <w:bookmarkStart w:id="911" w:name="_Toc110587862"/>
      <w:bookmarkStart w:id="912" w:name="_Toc110588835"/>
      <w:bookmarkStart w:id="913" w:name="_Toc110589272"/>
      <w:bookmarkStart w:id="914" w:name="_Toc110595309"/>
      <w:bookmarkStart w:id="915" w:name="_Toc110595714"/>
      <w:bookmarkStart w:id="916" w:name="_Toc104558217"/>
      <w:bookmarkStart w:id="917" w:name="_Toc110586075"/>
      <w:bookmarkStart w:id="918" w:name="_Toc110586531"/>
      <w:bookmarkStart w:id="919" w:name="_Toc110586985"/>
      <w:bookmarkStart w:id="920" w:name="_Toc110587421"/>
      <w:bookmarkStart w:id="921" w:name="_Toc110587863"/>
      <w:bookmarkStart w:id="922" w:name="_Toc110588836"/>
      <w:bookmarkStart w:id="923" w:name="_Toc110589273"/>
      <w:bookmarkStart w:id="924" w:name="_Toc110595310"/>
      <w:bookmarkStart w:id="925" w:name="_Toc110595715"/>
      <w:bookmarkStart w:id="926" w:name="_Toc104558218"/>
      <w:bookmarkStart w:id="927" w:name="_Toc110586076"/>
      <w:bookmarkStart w:id="928" w:name="_Toc110586532"/>
      <w:bookmarkStart w:id="929" w:name="_Toc110586986"/>
      <w:bookmarkStart w:id="930" w:name="_Toc110587422"/>
      <w:bookmarkStart w:id="931" w:name="_Toc110587864"/>
      <w:bookmarkStart w:id="932" w:name="_Toc110588837"/>
      <w:bookmarkStart w:id="933" w:name="_Toc110589274"/>
      <w:bookmarkStart w:id="934" w:name="_Toc110595311"/>
      <w:bookmarkStart w:id="935" w:name="_Toc110595716"/>
      <w:bookmarkStart w:id="936" w:name="_Toc104558219"/>
      <w:bookmarkStart w:id="937" w:name="_Toc110586077"/>
      <w:bookmarkStart w:id="938" w:name="_Toc110586533"/>
      <w:bookmarkStart w:id="939" w:name="_Toc110586987"/>
      <w:bookmarkStart w:id="940" w:name="_Toc110587423"/>
      <w:bookmarkStart w:id="941" w:name="_Toc110587865"/>
      <w:bookmarkStart w:id="942" w:name="_Toc110588838"/>
      <w:bookmarkStart w:id="943" w:name="_Toc110589275"/>
      <w:bookmarkStart w:id="944" w:name="_Toc110595312"/>
      <w:bookmarkStart w:id="945" w:name="_Toc110595717"/>
      <w:bookmarkStart w:id="946" w:name="_Toc104558220"/>
      <w:bookmarkStart w:id="947" w:name="_Toc110586078"/>
      <w:bookmarkStart w:id="948" w:name="_Toc110586534"/>
      <w:bookmarkStart w:id="949" w:name="_Toc110586988"/>
      <w:bookmarkStart w:id="950" w:name="_Toc110587424"/>
      <w:bookmarkStart w:id="951" w:name="_Toc110587866"/>
      <w:bookmarkStart w:id="952" w:name="_Toc110588839"/>
      <w:bookmarkStart w:id="953" w:name="_Toc110589276"/>
      <w:bookmarkStart w:id="954" w:name="_Toc110595313"/>
      <w:bookmarkStart w:id="955" w:name="_Toc110595718"/>
      <w:bookmarkStart w:id="956" w:name="_Toc104558221"/>
      <w:bookmarkStart w:id="957" w:name="_Toc110586079"/>
      <w:bookmarkStart w:id="958" w:name="_Toc110586535"/>
      <w:bookmarkStart w:id="959" w:name="_Toc110586989"/>
      <w:bookmarkStart w:id="960" w:name="_Toc110587425"/>
      <w:bookmarkStart w:id="961" w:name="_Toc110587867"/>
      <w:bookmarkStart w:id="962" w:name="_Toc110588840"/>
      <w:bookmarkStart w:id="963" w:name="_Toc110589277"/>
      <w:bookmarkStart w:id="964" w:name="_Toc110595314"/>
      <w:bookmarkStart w:id="965" w:name="_Toc110595719"/>
      <w:bookmarkStart w:id="966" w:name="_Toc104558222"/>
      <w:bookmarkStart w:id="967" w:name="_Toc110586080"/>
      <w:bookmarkStart w:id="968" w:name="_Toc110586536"/>
      <w:bookmarkStart w:id="969" w:name="_Toc110586990"/>
      <w:bookmarkStart w:id="970" w:name="_Toc110587426"/>
      <w:bookmarkStart w:id="971" w:name="_Toc110587868"/>
      <w:bookmarkStart w:id="972" w:name="_Toc110588841"/>
      <w:bookmarkStart w:id="973" w:name="_Toc110589278"/>
      <w:bookmarkStart w:id="974" w:name="_Toc110595315"/>
      <w:bookmarkStart w:id="975" w:name="_Toc110595720"/>
      <w:bookmarkStart w:id="976" w:name="_Toc104558223"/>
      <w:bookmarkStart w:id="977" w:name="_Toc110586081"/>
      <w:bookmarkStart w:id="978" w:name="_Toc110586537"/>
      <w:bookmarkStart w:id="979" w:name="_Toc110586991"/>
      <w:bookmarkStart w:id="980" w:name="_Toc110587427"/>
      <w:bookmarkStart w:id="981" w:name="_Toc110587869"/>
      <w:bookmarkStart w:id="982" w:name="_Toc110588842"/>
      <w:bookmarkStart w:id="983" w:name="_Toc110589279"/>
      <w:bookmarkStart w:id="984" w:name="_Toc110595316"/>
      <w:bookmarkStart w:id="985" w:name="_Toc110595721"/>
      <w:bookmarkStart w:id="986" w:name="_Toc104558224"/>
      <w:bookmarkStart w:id="987" w:name="_Toc110586082"/>
      <w:bookmarkStart w:id="988" w:name="_Toc110586538"/>
      <w:bookmarkStart w:id="989" w:name="_Toc110586992"/>
      <w:bookmarkStart w:id="990" w:name="_Toc110587428"/>
      <w:bookmarkStart w:id="991" w:name="_Toc110587870"/>
      <w:bookmarkStart w:id="992" w:name="_Toc110588843"/>
      <w:bookmarkStart w:id="993" w:name="_Toc110589280"/>
      <w:bookmarkStart w:id="994" w:name="_Toc110595317"/>
      <w:bookmarkStart w:id="995" w:name="_Toc110595722"/>
      <w:bookmarkStart w:id="996" w:name="_Toc104558225"/>
      <w:bookmarkStart w:id="997" w:name="_Toc110586083"/>
      <w:bookmarkStart w:id="998" w:name="_Toc110586539"/>
      <w:bookmarkStart w:id="999" w:name="_Toc110586993"/>
      <w:bookmarkStart w:id="1000" w:name="_Toc110587429"/>
      <w:bookmarkStart w:id="1001" w:name="_Toc110587871"/>
      <w:bookmarkStart w:id="1002" w:name="_Toc110588844"/>
      <w:bookmarkStart w:id="1003" w:name="_Toc110589281"/>
      <w:bookmarkStart w:id="1004" w:name="_Toc110595318"/>
      <w:bookmarkStart w:id="1005" w:name="_Toc110595723"/>
      <w:bookmarkStart w:id="1006" w:name="_Toc104558226"/>
      <w:bookmarkStart w:id="1007" w:name="_Toc110586084"/>
      <w:bookmarkStart w:id="1008" w:name="_Toc110586540"/>
      <w:bookmarkStart w:id="1009" w:name="_Toc110586994"/>
      <w:bookmarkStart w:id="1010" w:name="_Toc110587430"/>
      <w:bookmarkStart w:id="1011" w:name="_Toc110587872"/>
      <w:bookmarkStart w:id="1012" w:name="_Toc110588845"/>
      <w:bookmarkStart w:id="1013" w:name="_Toc110589282"/>
      <w:bookmarkStart w:id="1014" w:name="_Toc110595319"/>
      <w:bookmarkStart w:id="1015" w:name="_Toc110595724"/>
      <w:bookmarkStart w:id="1016" w:name="_Toc104558227"/>
      <w:bookmarkStart w:id="1017" w:name="_Toc110586085"/>
      <w:bookmarkStart w:id="1018" w:name="_Toc110586541"/>
      <w:bookmarkStart w:id="1019" w:name="_Toc110586995"/>
      <w:bookmarkStart w:id="1020" w:name="_Toc110587431"/>
      <w:bookmarkStart w:id="1021" w:name="_Toc110587873"/>
      <w:bookmarkStart w:id="1022" w:name="_Toc110588846"/>
      <w:bookmarkStart w:id="1023" w:name="_Toc110589283"/>
      <w:bookmarkStart w:id="1024" w:name="_Toc110595320"/>
      <w:bookmarkStart w:id="1025" w:name="_Toc110595725"/>
      <w:bookmarkStart w:id="1026" w:name="_Toc104558228"/>
      <w:bookmarkStart w:id="1027" w:name="_Toc110586086"/>
      <w:bookmarkStart w:id="1028" w:name="_Toc110586542"/>
      <w:bookmarkStart w:id="1029" w:name="_Toc110586996"/>
      <w:bookmarkStart w:id="1030" w:name="_Toc110587432"/>
      <w:bookmarkStart w:id="1031" w:name="_Toc110587874"/>
      <w:bookmarkStart w:id="1032" w:name="_Toc110588847"/>
      <w:bookmarkStart w:id="1033" w:name="_Toc110589284"/>
      <w:bookmarkStart w:id="1034" w:name="_Toc110595321"/>
      <w:bookmarkStart w:id="1035" w:name="_Toc110595726"/>
      <w:bookmarkStart w:id="1036" w:name="_Additional_Guidance_for_1"/>
      <w:bookmarkStart w:id="1037" w:name="_Toc233728436"/>
      <w:bookmarkStart w:id="1038" w:name="_Toc110586543"/>
      <w:bookmarkStart w:id="1039" w:name="_Hlk29910546"/>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r w:rsidRPr="00991998">
        <w:t xml:space="preserve">Suppliers may face </w:t>
      </w:r>
      <w:r w:rsidR="007D393F" w:rsidRPr="00991998">
        <w:t>consequences</w:t>
      </w:r>
      <w:r w:rsidRPr="00991998">
        <w:t xml:space="preserve"> for non-compliance </w:t>
      </w:r>
      <w:r w:rsidR="00E72B6C" w:rsidRPr="00991998">
        <w:t>with LJF requirements or their LIDP commitments</w:t>
      </w:r>
      <w:bookmarkEnd w:id="1037"/>
    </w:p>
    <w:p w14:paraId="338BFB52" w14:textId="7932C841" w:rsidR="006375E1" w:rsidRDefault="00B24A01" w:rsidP="0049242B">
      <w:pPr>
        <w:spacing w:before="0"/>
        <w:jc w:val="both"/>
      </w:pPr>
      <w:r w:rsidRPr="00807100">
        <w:rPr>
          <w:rFonts w:cs="Arial"/>
          <w:szCs w:val="18"/>
        </w:rPr>
        <w:t xml:space="preserve">Agencies </w:t>
      </w:r>
      <w:r>
        <w:rPr>
          <w:rFonts w:cs="Arial"/>
          <w:szCs w:val="18"/>
        </w:rPr>
        <w:t xml:space="preserve">must monitor and take all reasonable steps to manage compliance with LJF commitments in their contracts with suppliers. </w:t>
      </w:r>
      <w:r w:rsidRPr="00807100">
        <w:rPr>
          <w:rFonts w:cs="Arial"/>
          <w:szCs w:val="18"/>
        </w:rPr>
        <w:t xml:space="preserve">Agencies are responsible for determining the consequences that apply if contractors do not deliver the </w:t>
      </w:r>
      <w:r>
        <w:rPr>
          <w:rFonts w:cs="Arial"/>
          <w:szCs w:val="18"/>
        </w:rPr>
        <w:t>LJF</w:t>
      </w:r>
      <w:r w:rsidRPr="00807100">
        <w:rPr>
          <w:rFonts w:cs="Arial"/>
          <w:szCs w:val="18"/>
        </w:rPr>
        <w:t xml:space="preserve"> outcomes committed to in their LIDP and may choose to build into their contracts financial and or other disincentives that apply if LJF obligations are not met.</w:t>
      </w:r>
    </w:p>
    <w:p w14:paraId="4DB48D39" w14:textId="26A81854" w:rsidR="00AD7D99" w:rsidRPr="002224C9" w:rsidRDefault="00AD7D99" w:rsidP="00AD7D99">
      <w:pPr>
        <w:spacing w:before="0"/>
        <w:jc w:val="both"/>
        <w:rPr>
          <w:rFonts w:cs="Arial"/>
          <w:szCs w:val="18"/>
        </w:rPr>
      </w:pPr>
      <w:r w:rsidRPr="002224C9">
        <w:rPr>
          <w:rFonts w:cs="Arial"/>
          <w:szCs w:val="18"/>
        </w:rPr>
        <w:t xml:space="preserve">Where </w:t>
      </w:r>
      <w:r>
        <w:rPr>
          <w:rFonts w:cs="Arial"/>
          <w:szCs w:val="18"/>
        </w:rPr>
        <w:t xml:space="preserve">a </w:t>
      </w:r>
      <w:r w:rsidR="00C53FD8">
        <w:rPr>
          <w:rFonts w:cs="Arial"/>
          <w:szCs w:val="18"/>
        </w:rPr>
        <w:t xml:space="preserve">supplier </w:t>
      </w:r>
      <w:r>
        <w:rPr>
          <w:rFonts w:cs="Arial"/>
          <w:szCs w:val="18"/>
        </w:rPr>
        <w:t xml:space="preserve">reports that </w:t>
      </w:r>
      <w:r w:rsidR="00322DE8">
        <w:rPr>
          <w:rFonts w:cs="Arial"/>
          <w:szCs w:val="18"/>
        </w:rPr>
        <w:t>it did</w:t>
      </w:r>
      <w:r w:rsidRPr="002224C9">
        <w:rPr>
          <w:rFonts w:cs="Arial"/>
          <w:szCs w:val="18"/>
        </w:rPr>
        <w:t xml:space="preserve"> not meet </w:t>
      </w:r>
      <w:r w:rsidR="00322DE8">
        <w:rPr>
          <w:rFonts w:cs="Arial"/>
          <w:szCs w:val="18"/>
        </w:rPr>
        <w:t xml:space="preserve">one or more of </w:t>
      </w:r>
      <w:r w:rsidR="009D5AA5">
        <w:rPr>
          <w:rFonts w:cs="Arial"/>
          <w:szCs w:val="18"/>
        </w:rPr>
        <w:t>its</w:t>
      </w:r>
      <w:r w:rsidR="00322DE8" w:rsidRPr="002224C9">
        <w:rPr>
          <w:rFonts w:cs="Arial"/>
          <w:szCs w:val="18"/>
        </w:rPr>
        <w:t xml:space="preserve"> </w:t>
      </w:r>
      <w:r w:rsidR="001E059D">
        <w:rPr>
          <w:rFonts w:cs="Arial"/>
          <w:szCs w:val="18"/>
        </w:rPr>
        <w:t>commitment</w:t>
      </w:r>
      <w:r w:rsidR="00322DE8">
        <w:rPr>
          <w:rFonts w:cs="Arial"/>
          <w:szCs w:val="18"/>
        </w:rPr>
        <w:t>s</w:t>
      </w:r>
      <w:r w:rsidR="001E059D">
        <w:rPr>
          <w:rFonts w:cs="Arial"/>
          <w:szCs w:val="18"/>
        </w:rPr>
        <w:t xml:space="preserve"> in the LIDP/</w:t>
      </w:r>
      <w:r w:rsidRPr="002224C9">
        <w:rPr>
          <w:rFonts w:cs="Arial"/>
          <w:szCs w:val="18"/>
        </w:rPr>
        <w:t>contract,</w:t>
      </w:r>
      <w:r w:rsidR="00DE175D">
        <w:rPr>
          <w:rFonts w:cs="Arial"/>
          <w:szCs w:val="18"/>
        </w:rPr>
        <w:t xml:space="preserve"> the</w:t>
      </w:r>
      <w:r w:rsidRPr="002224C9">
        <w:rPr>
          <w:rFonts w:cs="Arial"/>
          <w:szCs w:val="18"/>
        </w:rPr>
        <w:t xml:space="preserve"> </w:t>
      </w:r>
      <w:r w:rsidR="00A54283">
        <w:rPr>
          <w:rFonts w:cs="Arial"/>
          <w:szCs w:val="18"/>
        </w:rPr>
        <w:t xml:space="preserve">supplier </w:t>
      </w:r>
      <w:r>
        <w:rPr>
          <w:rFonts w:cs="Arial"/>
          <w:szCs w:val="18"/>
        </w:rPr>
        <w:t>must notify the agency</w:t>
      </w:r>
      <w:r w:rsidRPr="002224C9">
        <w:rPr>
          <w:rFonts w:cs="Arial"/>
          <w:szCs w:val="18"/>
        </w:rPr>
        <w:t xml:space="preserve"> whether there has been a valid reason for this (e.g. an unavoidable change of supplier or product that resulted in a drop of local content or employment).</w:t>
      </w:r>
      <w:r w:rsidR="003E6A4C">
        <w:rPr>
          <w:rFonts w:cs="Arial"/>
          <w:szCs w:val="18"/>
        </w:rPr>
        <w:t xml:space="preserve"> </w:t>
      </w:r>
      <w:r w:rsidR="00653B44">
        <w:rPr>
          <w:rFonts w:cs="Arial"/>
          <w:szCs w:val="18"/>
        </w:rPr>
        <w:t>This</w:t>
      </w:r>
      <w:r w:rsidR="003E6A4C" w:rsidRPr="00C53BF0">
        <w:rPr>
          <w:rFonts w:cs="Arial"/>
          <w:szCs w:val="18"/>
        </w:rPr>
        <w:t xml:space="preserve"> should include consideration of</w:t>
      </w:r>
      <w:r w:rsidR="003E6A4C" w:rsidRPr="004C0BC9">
        <w:t xml:space="preserve"> </w:t>
      </w:r>
      <w:r w:rsidR="003E6A4C" w:rsidRPr="00C53BF0">
        <w:rPr>
          <w:rFonts w:cs="Arial"/>
          <w:szCs w:val="18"/>
        </w:rPr>
        <w:t xml:space="preserve">work undertaken to maximise local industry outcomes in relation to any </w:t>
      </w:r>
      <w:hyperlink w:anchor="_Toc230354091" w:history="1">
        <w:r w:rsidR="003E6A4C" w:rsidRPr="00C53BF0">
          <w:rPr>
            <w:rStyle w:val="Hyperlink"/>
            <w:rFonts w:cs="Arial"/>
            <w:szCs w:val="18"/>
          </w:rPr>
          <w:t>changes to local sourcing</w:t>
        </w:r>
      </w:hyperlink>
      <w:r w:rsidR="003E6A4C" w:rsidRPr="00C53BF0">
        <w:rPr>
          <w:rFonts w:cs="Arial"/>
          <w:szCs w:val="18"/>
        </w:rPr>
        <w:t>, and that the required process was followed.</w:t>
      </w:r>
    </w:p>
    <w:p w14:paraId="486E620E" w14:textId="140F7C32" w:rsidR="00AD7D99" w:rsidRDefault="00AD7D99" w:rsidP="00042ADB">
      <w:pPr>
        <w:spacing w:before="0"/>
        <w:jc w:val="both"/>
        <w:rPr>
          <w:rFonts w:cs="Arial"/>
          <w:szCs w:val="18"/>
        </w:rPr>
      </w:pPr>
      <w:r>
        <w:rPr>
          <w:rFonts w:cs="Arial"/>
          <w:szCs w:val="18"/>
        </w:rPr>
        <w:t>In circumstances w</w:t>
      </w:r>
      <w:r w:rsidRPr="002224C9">
        <w:rPr>
          <w:rFonts w:cs="Arial"/>
          <w:szCs w:val="18"/>
        </w:rPr>
        <w:t xml:space="preserve">here no valid reason can be identified, the agency may determine that this represents a breach of contract that may trigger that agency’s </w:t>
      </w:r>
      <w:r w:rsidR="00F27DD4" w:rsidRPr="00DD69E1">
        <w:rPr>
          <w:rFonts w:cs="Arial"/>
          <w:szCs w:val="18"/>
        </w:rPr>
        <w:t>dispute</w:t>
      </w:r>
      <w:r w:rsidR="00F27DD4" w:rsidRPr="002224C9">
        <w:rPr>
          <w:rFonts w:cs="Arial"/>
          <w:szCs w:val="18"/>
        </w:rPr>
        <w:t xml:space="preserve"> </w:t>
      </w:r>
      <w:r w:rsidRPr="002224C9">
        <w:rPr>
          <w:rFonts w:cs="Arial"/>
          <w:szCs w:val="18"/>
        </w:rPr>
        <w:t>resolution process.</w:t>
      </w:r>
    </w:p>
    <w:p w14:paraId="36DFC8F2" w14:textId="652372BD" w:rsidR="00F87FAE" w:rsidRDefault="00F87FAE" w:rsidP="00F87FAE">
      <w:pPr>
        <w:spacing w:before="0"/>
        <w:jc w:val="both"/>
        <w:rPr>
          <w:rFonts w:cs="Arial"/>
          <w:szCs w:val="18"/>
        </w:rPr>
      </w:pPr>
      <w:r w:rsidRPr="00097BB8">
        <w:rPr>
          <w:rFonts w:cs="Arial"/>
          <w:szCs w:val="18"/>
        </w:rPr>
        <w:t xml:space="preserve">In circumstances where the ICN post-contract review report determines that the </w:t>
      </w:r>
      <w:r w:rsidRPr="009E2A29">
        <w:rPr>
          <w:rFonts w:cs="Arial"/>
          <w:b/>
          <w:bCs/>
          <w:szCs w:val="18"/>
        </w:rPr>
        <w:t>supplier is non-compliant</w:t>
      </w:r>
      <w:r w:rsidRPr="00097BB8">
        <w:rPr>
          <w:rFonts w:cs="Arial"/>
          <w:szCs w:val="18"/>
        </w:rPr>
        <w:t xml:space="preserve"> and has not met its LIDP commitments, the agency should consider what consequences will apply</w:t>
      </w:r>
      <w:r w:rsidR="00D57A46">
        <w:rPr>
          <w:rFonts w:cs="Arial"/>
          <w:szCs w:val="18"/>
        </w:rPr>
        <w:t xml:space="preserve"> under the project contract</w:t>
      </w:r>
      <w:r w:rsidRPr="00097BB8">
        <w:rPr>
          <w:rFonts w:cs="Arial"/>
          <w:szCs w:val="18"/>
        </w:rPr>
        <w:t>.</w:t>
      </w:r>
    </w:p>
    <w:p w14:paraId="4DA1391D" w14:textId="03F9EE01" w:rsidR="003203B4" w:rsidRPr="00F352E3" w:rsidRDefault="003203B4" w:rsidP="00672B4E">
      <w:pPr>
        <w:jc w:val="both"/>
        <w:rPr>
          <w:rFonts w:cstheme="minorBidi"/>
        </w:rPr>
      </w:pPr>
      <w:r w:rsidRPr="00F352E3">
        <w:rPr>
          <w:rFonts w:cstheme="minorBidi"/>
        </w:rPr>
        <w:t>The LJF Commissioner may deprioritise suppliers for a period of 6 months to 18 months if they fail to achieve one or more of their LIDP commitments or fail to provide completion reporting within 90 days of practical completion. The deprioritisation regime includes a review mechanism which allows suppliers to seek a review before the LJF Commissioner makes a depriori</w:t>
      </w:r>
      <w:r w:rsidR="00577116" w:rsidRPr="00F352E3">
        <w:rPr>
          <w:rFonts w:cstheme="minorBidi"/>
        </w:rPr>
        <w:t>ti</w:t>
      </w:r>
      <w:r w:rsidRPr="00F352E3">
        <w:rPr>
          <w:rFonts w:cstheme="minorBidi"/>
        </w:rPr>
        <w:t>sation determination.</w:t>
      </w:r>
    </w:p>
    <w:p w14:paraId="31721279" w14:textId="262C4833" w:rsidR="00775633" w:rsidRPr="00F352E3" w:rsidRDefault="00775633" w:rsidP="00672B4E">
      <w:pPr>
        <w:shd w:val="clear" w:color="auto" w:fill="F2F2F2" w:themeFill="background1" w:themeFillShade="F2"/>
        <w:jc w:val="both"/>
        <w:rPr>
          <w:rFonts w:cstheme="minorBidi"/>
        </w:rPr>
      </w:pPr>
      <w:r w:rsidRPr="00F352E3">
        <w:rPr>
          <w:rFonts w:cstheme="minorBidi"/>
        </w:rPr>
        <w:t>The depriori</w:t>
      </w:r>
      <w:r w:rsidR="00577116" w:rsidRPr="00F352E3">
        <w:rPr>
          <w:rFonts w:cstheme="minorBidi"/>
        </w:rPr>
        <w:t>tis</w:t>
      </w:r>
      <w:r w:rsidRPr="00F352E3">
        <w:rPr>
          <w:rFonts w:cstheme="minorBidi"/>
        </w:rPr>
        <w:t xml:space="preserve">ation regime only applies to projects where the relevant solicitation or market approach documents are released to prospective suppliers </w:t>
      </w:r>
      <w:r w:rsidRPr="00F352E3">
        <w:rPr>
          <w:rFonts w:cstheme="minorBidi"/>
          <w:b/>
        </w:rPr>
        <w:t xml:space="preserve">on or after </w:t>
      </w:r>
      <w:r w:rsidRPr="00F352E3">
        <w:rPr>
          <w:rFonts w:cstheme="minorBidi"/>
        </w:rPr>
        <w:t>1 July 2026. It does not apply to any LJF projects that are in delivery or out for tender prior to 1 July 2026.</w:t>
      </w:r>
    </w:p>
    <w:p w14:paraId="5BA394DF" w14:textId="4DE91952" w:rsidR="00FB61D2" w:rsidRDefault="00775633" w:rsidP="00672B4E">
      <w:pPr>
        <w:jc w:val="both"/>
      </w:pPr>
      <w:r w:rsidRPr="00F352E3">
        <w:rPr>
          <w:rFonts w:cstheme="minorBidi"/>
        </w:rPr>
        <w:t xml:space="preserve">As part of a deprioritisation determination, the LJF Commissioner must set </w:t>
      </w:r>
      <w:r w:rsidRPr="00F157CD">
        <w:rPr>
          <w:rFonts w:cs="Arial"/>
        </w:rPr>
        <w:t xml:space="preserve">a specific percentage deduction between 5% to 20% that will apply to the evaluation of any tender for </w:t>
      </w:r>
      <w:r w:rsidR="002747E9" w:rsidRPr="00C277D9">
        <w:rPr>
          <w:rFonts w:cs="Arial"/>
        </w:rPr>
        <w:t>an LJF</w:t>
      </w:r>
      <w:r w:rsidRPr="00F157CD">
        <w:rPr>
          <w:rFonts w:cs="Arial"/>
        </w:rPr>
        <w:t xml:space="preserve"> project by the deprioritised supplier while the determination is in force</w:t>
      </w:r>
      <w:r>
        <w:rPr>
          <w:rFonts w:cs="Arial"/>
        </w:rPr>
        <w:t>.</w:t>
      </w:r>
    </w:p>
    <w:p w14:paraId="14CB0244" w14:textId="71753E35" w:rsidR="005A41BA" w:rsidRDefault="00FB61D2" w:rsidP="00FB61D2">
      <w:pPr>
        <w:shd w:val="pct5" w:color="auto" w:fill="auto"/>
        <w:spacing w:before="0" w:after="0"/>
        <w:jc w:val="both"/>
        <w:rPr>
          <w:rFonts w:cs="Arial"/>
          <w:b/>
          <w:szCs w:val="18"/>
        </w:rPr>
      </w:pPr>
      <w:r>
        <w:rPr>
          <w:rFonts w:cs="Arial"/>
          <w:b/>
          <w:szCs w:val="18"/>
        </w:rPr>
        <w:t>Example</w:t>
      </w:r>
      <w:r w:rsidR="005A41BA">
        <w:rPr>
          <w:rFonts w:cs="Arial"/>
          <w:b/>
          <w:szCs w:val="18"/>
        </w:rPr>
        <w:t xml:space="preserve"> of how an agency will evaluate a tender by a deprioritised supplier</w:t>
      </w:r>
    </w:p>
    <w:p w14:paraId="41EBA263" w14:textId="77777777" w:rsidR="00442030" w:rsidRPr="002460B4" w:rsidRDefault="00442030" w:rsidP="00672B4E">
      <w:pPr>
        <w:pStyle w:val="dotpoints"/>
        <w:shd w:val="clear" w:color="auto" w:fill="F2F2F2" w:themeFill="background1" w:themeFillShade="F2"/>
        <w:spacing w:before="0" w:after="0" w:line="240" w:lineRule="auto"/>
        <w:ind w:left="357" w:hanging="357"/>
        <w:jc w:val="both"/>
        <w:rPr>
          <w:szCs w:val="18"/>
        </w:rPr>
      </w:pPr>
      <w:r w:rsidRPr="002460B4">
        <w:rPr>
          <w:szCs w:val="18"/>
        </w:rPr>
        <w:t xml:space="preserve">An agency evaluates tenders for a standard project using a 50-point scale, with 10 points available for </w:t>
      </w:r>
      <w:r w:rsidRPr="002460B4">
        <w:rPr>
          <w:bCs/>
          <w:szCs w:val="18"/>
        </w:rPr>
        <w:t xml:space="preserve">commitments to </w:t>
      </w:r>
      <w:r>
        <w:rPr>
          <w:bCs/>
          <w:szCs w:val="18"/>
        </w:rPr>
        <w:t>LJF</w:t>
      </w:r>
      <w:r w:rsidRPr="002460B4">
        <w:rPr>
          <w:bCs/>
          <w:szCs w:val="18"/>
        </w:rPr>
        <w:t>.</w:t>
      </w:r>
    </w:p>
    <w:p w14:paraId="07C18802" w14:textId="77777777" w:rsidR="00442030" w:rsidRPr="002460B4" w:rsidRDefault="00442030" w:rsidP="00672B4E">
      <w:pPr>
        <w:pStyle w:val="dotpoints"/>
        <w:shd w:val="clear" w:color="auto" w:fill="F2F2F2" w:themeFill="background1" w:themeFillShade="F2"/>
        <w:spacing w:before="0" w:after="0" w:line="240" w:lineRule="auto"/>
        <w:ind w:left="357" w:hanging="357"/>
        <w:jc w:val="both"/>
        <w:rPr>
          <w:szCs w:val="18"/>
        </w:rPr>
      </w:pPr>
      <w:r w:rsidRPr="002460B4">
        <w:rPr>
          <w:szCs w:val="18"/>
        </w:rPr>
        <w:t xml:space="preserve">A supplier’s tender for the project receives a preliminary score of 4 out of 5 for industry </w:t>
      </w:r>
      <w:r w:rsidRPr="002460B4">
        <w:rPr>
          <w:bCs/>
          <w:szCs w:val="18"/>
        </w:rPr>
        <w:t xml:space="preserve">development and 5 out of 5 for job outcomes, a total of 9 out of 50 or 18 percentage points for commitments to </w:t>
      </w:r>
      <w:r>
        <w:rPr>
          <w:bCs/>
          <w:szCs w:val="18"/>
        </w:rPr>
        <w:t>LJF</w:t>
      </w:r>
      <w:r w:rsidRPr="002460B4">
        <w:rPr>
          <w:bCs/>
          <w:szCs w:val="18"/>
        </w:rPr>
        <w:t>.</w:t>
      </w:r>
    </w:p>
    <w:p w14:paraId="268B789D" w14:textId="77777777" w:rsidR="00442030" w:rsidRPr="002460B4" w:rsidRDefault="00442030" w:rsidP="00672B4E">
      <w:pPr>
        <w:pStyle w:val="dotpoints"/>
        <w:shd w:val="clear" w:color="auto" w:fill="F2F2F2" w:themeFill="background1" w:themeFillShade="F2"/>
        <w:spacing w:before="0" w:after="0" w:line="240" w:lineRule="auto"/>
        <w:ind w:left="357" w:hanging="357"/>
        <w:jc w:val="both"/>
        <w:rPr>
          <w:szCs w:val="18"/>
        </w:rPr>
      </w:pPr>
      <w:r w:rsidRPr="002460B4">
        <w:rPr>
          <w:szCs w:val="18"/>
        </w:rPr>
        <w:t xml:space="preserve">The </w:t>
      </w:r>
      <w:r w:rsidRPr="002460B4">
        <w:rPr>
          <w:bCs/>
          <w:szCs w:val="18"/>
        </w:rPr>
        <w:t>Commissioner has determined that that supplier will be subject to a deprioritisation determination percentage of 10 percentage points.</w:t>
      </w:r>
    </w:p>
    <w:p w14:paraId="4F9EE83D" w14:textId="77777777" w:rsidR="00442030" w:rsidRPr="002460B4" w:rsidRDefault="00442030" w:rsidP="00672B4E">
      <w:pPr>
        <w:pStyle w:val="dotpoints"/>
        <w:shd w:val="clear" w:color="auto" w:fill="F2F2F2" w:themeFill="background1" w:themeFillShade="F2"/>
        <w:spacing w:before="0" w:after="0" w:line="240" w:lineRule="auto"/>
        <w:ind w:left="357" w:hanging="357"/>
        <w:jc w:val="both"/>
        <w:rPr>
          <w:szCs w:val="18"/>
        </w:rPr>
      </w:pPr>
      <w:r w:rsidRPr="002460B4">
        <w:rPr>
          <w:szCs w:val="18"/>
        </w:rPr>
        <w:t xml:space="preserve">If the </w:t>
      </w:r>
      <w:r w:rsidRPr="002460B4">
        <w:rPr>
          <w:bCs/>
          <w:szCs w:val="18"/>
        </w:rPr>
        <w:t xml:space="preserve">deprioritisation determination is in force at the time of tender closure, the agency must deduct 10 percentage points from the tender’s total score for commitments to </w:t>
      </w:r>
      <w:r>
        <w:rPr>
          <w:bCs/>
          <w:szCs w:val="18"/>
        </w:rPr>
        <w:t>LJF</w:t>
      </w:r>
      <w:r w:rsidRPr="002460B4">
        <w:rPr>
          <w:bCs/>
          <w:szCs w:val="18"/>
        </w:rPr>
        <w:t>.</w:t>
      </w:r>
    </w:p>
    <w:p w14:paraId="46C35466" w14:textId="08EB2E97" w:rsidR="00442030" w:rsidRPr="0064154F" w:rsidRDefault="00442030" w:rsidP="00672B4E">
      <w:pPr>
        <w:pStyle w:val="dotpoints"/>
        <w:shd w:val="clear" w:color="auto" w:fill="F2F2F2" w:themeFill="background1" w:themeFillShade="F2"/>
        <w:spacing w:before="0" w:after="0" w:line="240" w:lineRule="auto"/>
        <w:ind w:left="357" w:hanging="357"/>
        <w:jc w:val="both"/>
        <w:rPr>
          <w:b/>
          <w:szCs w:val="18"/>
        </w:rPr>
      </w:pPr>
      <w:r w:rsidRPr="002460B4">
        <w:rPr>
          <w:szCs w:val="18"/>
        </w:rPr>
        <w:t xml:space="preserve">The tender </w:t>
      </w:r>
      <w:r w:rsidRPr="002460B4">
        <w:rPr>
          <w:bCs/>
          <w:szCs w:val="18"/>
        </w:rPr>
        <w:t xml:space="preserve">would receive a score of 4 out of 50 or 8 percentage points for commitments to </w:t>
      </w:r>
      <w:r>
        <w:rPr>
          <w:bCs/>
          <w:szCs w:val="18"/>
        </w:rPr>
        <w:t>LJF</w:t>
      </w:r>
      <w:r w:rsidRPr="002460B4">
        <w:rPr>
          <w:bCs/>
          <w:szCs w:val="18"/>
        </w:rPr>
        <w:t>.</w:t>
      </w:r>
    </w:p>
    <w:p w14:paraId="356B33D6" w14:textId="41671A97" w:rsidR="00E24250" w:rsidRPr="00FA57BF" w:rsidRDefault="00E24250" w:rsidP="00672B4E">
      <w:pPr>
        <w:jc w:val="both"/>
        <w:rPr>
          <w:rFonts w:cstheme="minorBidi"/>
        </w:rPr>
      </w:pPr>
      <w:r w:rsidRPr="00FA57BF">
        <w:rPr>
          <w:rFonts w:cstheme="minorBidi"/>
        </w:rPr>
        <w:t xml:space="preserve">Further information on the procedural details of the deprioritisation regime can be found in the </w:t>
      </w:r>
      <w:hyperlink r:id="rId35" w:history="1">
        <w:r w:rsidRPr="00FA57BF">
          <w:rPr>
            <w:rStyle w:val="Hyperlink"/>
            <w:rFonts w:cstheme="minorBidi"/>
          </w:rPr>
          <w:t>Local Jobs First Regulations 2026</w:t>
        </w:r>
      </w:hyperlink>
      <w:r w:rsidRPr="00FA57BF">
        <w:rPr>
          <w:rFonts w:cstheme="minorBidi"/>
        </w:rPr>
        <w:t>.</w:t>
      </w:r>
    </w:p>
    <w:p w14:paraId="571C74AA" w14:textId="6901D342" w:rsidR="00873886" w:rsidRPr="00FA57BF" w:rsidRDefault="00B875EF">
      <w:pPr>
        <w:pStyle w:val="Heading1"/>
        <w:jc w:val="both"/>
      </w:pPr>
      <w:bookmarkStart w:id="1040" w:name="_Toc230354095"/>
      <w:bookmarkStart w:id="1041" w:name="_Toc232524818"/>
      <w:bookmarkStart w:id="1042" w:name="_Toc232524890"/>
      <w:bookmarkStart w:id="1043" w:name="_Additional_Guidance_for_2"/>
      <w:bookmarkStart w:id="1044" w:name="_Toc233728437"/>
      <w:bookmarkEnd w:id="1040"/>
      <w:bookmarkEnd w:id="1041"/>
      <w:bookmarkEnd w:id="1042"/>
      <w:bookmarkEnd w:id="1043"/>
      <w:r w:rsidRPr="00FA57BF">
        <w:t>Additional Guidance for Major Projects Skills Guarantee Projects</w:t>
      </w:r>
      <w:bookmarkEnd w:id="1038"/>
      <w:bookmarkEnd w:id="1044"/>
    </w:p>
    <w:p w14:paraId="1599846C" w14:textId="3607FC11" w:rsidR="00141026" w:rsidRPr="00FA57BF" w:rsidRDefault="00A149A8" w:rsidP="00DD69E1">
      <w:pPr>
        <w:autoSpaceDE w:val="0"/>
        <w:autoSpaceDN w:val="0"/>
        <w:adjustRightInd w:val="0"/>
        <w:spacing w:before="0" w:after="0"/>
        <w:jc w:val="both"/>
        <w:rPr>
          <w:rFonts w:cstheme="minorHAnsi"/>
          <w:szCs w:val="18"/>
        </w:rPr>
      </w:pPr>
      <w:bookmarkStart w:id="1045" w:name="_Toc104558230"/>
      <w:bookmarkStart w:id="1046" w:name="_Toc110586088"/>
      <w:bookmarkStart w:id="1047" w:name="_Toc110586544"/>
      <w:bookmarkStart w:id="1048" w:name="_Toc110586998"/>
      <w:bookmarkStart w:id="1049" w:name="_Toc110587434"/>
      <w:bookmarkStart w:id="1050" w:name="_Toc110587876"/>
      <w:bookmarkStart w:id="1051" w:name="_Toc110588849"/>
      <w:bookmarkStart w:id="1052" w:name="_Toc110589286"/>
      <w:bookmarkStart w:id="1053" w:name="_Toc104558231"/>
      <w:bookmarkStart w:id="1054" w:name="_Toc110586089"/>
      <w:bookmarkStart w:id="1055" w:name="_Toc110586545"/>
      <w:bookmarkStart w:id="1056" w:name="_Toc110586999"/>
      <w:bookmarkStart w:id="1057" w:name="_Toc110587435"/>
      <w:bookmarkStart w:id="1058" w:name="_Toc110587877"/>
      <w:bookmarkStart w:id="1059" w:name="_Toc110588850"/>
      <w:bookmarkStart w:id="1060" w:name="_Toc110589287"/>
      <w:bookmarkStart w:id="1061" w:name="_Toc104558232"/>
      <w:bookmarkStart w:id="1062" w:name="_Toc110586090"/>
      <w:bookmarkStart w:id="1063" w:name="_Toc110586546"/>
      <w:bookmarkStart w:id="1064" w:name="_Toc110587000"/>
      <w:bookmarkStart w:id="1065" w:name="_Toc110587436"/>
      <w:bookmarkStart w:id="1066" w:name="_Toc110587878"/>
      <w:bookmarkStart w:id="1067" w:name="_Toc110588851"/>
      <w:bookmarkStart w:id="1068" w:name="_Toc110589288"/>
      <w:bookmarkStart w:id="1069" w:name="_Toc104558233"/>
      <w:bookmarkStart w:id="1070" w:name="_Toc110586091"/>
      <w:bookmarkStart w:id="1071" w:name="_Toc110586547"/>
      <w:bookmarkStart w:id="1072" w:name="_Toc110587001"/>
      <w:bookmarkStart w:id="1073" w:name="_Toc110587437"/>
      <w:bookmarkStart w:id="1074" w:name="_Toc110587879"/>
      <w:bookmarkStart w:id="1075" w:name="_Toc110588852"/>
      <w:bookmarkStart w:id="1076" w:name="_Toc110589289"/>
      <w:bookmarkStart w:id="1077" w:name="_Toc104558234"/>
      <w:bookmarkStart w:id="1078" w:name="_Toc110586092"/>
      <w:bookmarkStart w:id="1079" w:name="_Toc110586548"/>
      <w:bookmarkStart w:id="1080" w:name="_Toc110587002"/>
      <w:bookmarkStart w:id="1081" w:name="_Toc110587438"/>
      <w:bookmarkStart w:id="1082" w:name="_Toc110587880"/>
      <w:bookmarkStart w:id="1083" w:name="_Toc110588853"/>
      <w:bookmarkStart w:id="1084" w:name="_Toc110589290"/>
      <w:bookmarkStart w:id="1085" w:name="_Toc104558235"/>
      <w:bookmarkStart w:id="1086" w:name="_Toc110586093"/>
      <w:bookmarkStart w:id="1087" w:name="_Toc110586549"/>
      <w:bookmarkStart w:id="1088" w:name="_Toc110587003"/>
      <w:bookmarkStart w:id="1089" w:name="_Toc110587439"/>
      <w:bookmarkStart w:id="1090" w:name="_Toc110587881"/>
      <w:bookmarkStart w:id="1091" w:name="_Toc110588854"/>
      <w:bookmarkStart w:id="1092" w:name="_Toc110589291"/>
      <w:bookmarkStart w:id="1093" w:name="_Toc104558236"/>
      <w:bookmarkStart w:id="1094" w:name="_Toc110586094"/>
      <w:bookmarkStart w:id="1095" w:name="_Toc110586550"/>
      <w:bookmarkStart w:id="1096" w:name="_Toc110587004"/>
      <w:bookmarkStart w:id="1097" w:name="_Toc110587440"/>
      <w:bookmarkStart w:id="1098" w:name="_Toc110587882"/>
      <w:bookmarkStart w:id="1099" w:name="_Toc110588855"/>
      <w:bookmarkStart w:id="1100" w:name="_Toc110589292"/>
      <w:bookmarkStart w:id="1101" w:name="_Toc104558237"/>
      <w:bookmarkStart w:id="1102" w:name="_Toc110586095"/>
      <w:bookmarkStart w:id="1103" w:name="_Toc110586551"/>
      <w:bookmarkStart w:id="1104" w:name="_Toc110587005"/>
      <w:bookmarkStart w:id="1105" w:name="_Toc110587441"/>
      <w:bookmarkStart w:id="1106" w:name="_Toc110587883"/>
      <w:bookmarkStart w:id="1107" w:name="_Toc110588856"/>
      <w:bookmarkStart w:id="1108" w:name="_Toc110589293"/>
      <w:bookmarkStart w:id="1109" w:name="_Toc104558238"/>
      <w:bookmarkStart w:id="1110" w:name="_Toc110586096"/>
      <w:bookmarkStart w:id="1111" w:name="_Toc110586552"/>
      <w:bookmarkStart w:id="1112" w:name="_Toc110587006"/>
      <w:bookmarkStart w:id="1113" w:name="_Toc110587442"/>
      <w:bookmarkStart w:id="1114" w:name="_Toc110587884"/>
      <w:bookmarkStart w:id="1115" w:name="_Toc110588857"/>
      <w:bookmarkStart w:id="1116" w:name="_Toc110589294"/>
      <w:bookmarkStart w:id="1117" w:name="_Toc104558239"/>
      <w:bookmarkStart w:id="1118" w:name="_Toc110586097"/>
      <w:bookmarkStart w:id="1119" w:name="_Toc110586553"/>
      <w:bookmarkStart w:id="1120" w:name="_Toc110587007"/>
      <w:bookmarkStart w:id="1121" w:name="_Toc110587443"/>
      <w:bookmarkStart w:id="1122" w:name="_Toc110587885"/>
      <w:bookmarkStart w:id="1123" w:name="_Toc110588858"/>
      <w:bookmarkStart w:id="1124" w:name="_Toc110589295"/>
      <w:bookmarkStart w:id="1125" w:name="_Toc104558240"/>
      <w:bookmarkStart w:id="1126" w:name="_Toc110586098"/>
      <w:bookmarkStart w:id="1127" w:name="_Toc110586554"/>
      <w:bookmarkStart w:id="1128" w:name="_Toc110587008"/>
      <w:bookmarkStart w:id="1129" w:name="_Toc110587444"/>
      <w:bookmarkStart w:id="1130" w:name="_Toc110587886"/>
      <w:bookmarkStart w:id="1131" w:name="_Toc110588859"/>
      <w:bookmarkStart w:id="1132" w:name="_Toc110589296"/>
      <w:bookmarkStart w:id="1133" w:name="_Toc104558241"/>
      <w:bookmarkStart w:id="1134" w:name="_Toc110586099"/>
      <w:bookmarkStart w:id="1135" w:name="_Toc110586555"/>
      <w:bookmarkStart w:id="1136" w:name="_Toc110587009"/>
      <w:bookmarkStart w:id="1137" w:name="_Toc110587445"/>
      <w:bookmarkStart w:id="1138" w:name="_Toc110587887"/>
      <w:bookmarkStart w:id="1139" w:name="_Toc110588860"/>
      <w:bookmarkStart w:id="1140" w:name="_Toc110589297"/>
      <w:bookmarkStart w:id="1141" w:name="_Toc104558242"/>
      <w:bookmarkStart w:id="1142" w:name="_Toc110586100"/>
      <w:bookmarkStart w:id="1143" w:name="_Toc110586556"/>
      <w:bookmarkStart w:id="1144" w:name="_Toc110587010"/>
      <w:bookmarkStart w:id="1145" w:name="_Toc110587446"/>
      <w:bookmarkStart w:id="1146" w:name="_Toc110587888"/>
      <w:bookmarkStart w:id="1147" w:name="_Toc110588861"/>
      <w:bookmarkStart w:id="1148" w:name="_Toc110589298"/>
      <w:bookmarkStart w:id="1149" w:name="_Toc104558243"/>
      <w:bookmarkStart w:id="1150" w:name="_Toc110586101"/>
      <w:bookmarkStart w:id="1151" w:name="_Toc110586557"/>
      <w:bookmarkStart w:id="1152" w:name="_Toc110587011"/>
      <w:bookmarkStart w:id="1153" w:name="_Toc110587447"/>
      <w:bookmarkStart w:id="1154" w:name="_Toc110587889"/>
      <w:bookmarkStart w:id="1155" w:name="_Toc110588862"/>
      <w:bookmarkStart w:id="1156" w:name="_Toc110589299"/>
      <w:bookmarkStart w:id="1157" w:name="_Toc104558244"/>
      <w:bookmarkStart w:id="1158" w:name="_Toc110586102"/>
      <w:bookmarkStart w:id="1159" w:name="_Toc110586558"/>
      <w:bookmarkStart w:id="1160" w:name="_Toc110587012"/>
      <w:bookmarkStart w:id="1161" w:name="_Toc110587448"/>
      <w:bookmarkStart w:id="1162" w:name="_Toc110587890"/>
      <w:bookmarkStart w:id="1163" w:name="_Toc110588863"/>
      <w:bookmarkStart w:id="1164" w:name="_Toc110589300"/>
      <w:bookmarkStart w:id="1165" w:name="_Toc104558245"/>
      <w:bookmarkStart w:id="1166" w:name="_Toc110586103"/>
      <w:bookmarkStart w:id="1167" w:name="_Toc110586559"/>
      <w:bookmarkStart w:id="1168" w:name="_Toc110587013"/>
      <w:bookmarkStart w:id="1169" w:name="_Toc110587449"/>
      <w:bookmarkStart w:id="1170" w:name="_Toc110587891"/>
      <w:bookmarkStart w:id="1171" w:name="_Toc110588864"/>
      <w:bookmarkStart w:id="1172" w:name="_Toc110589301"/>
      <w:bookmarkStart w:id="1173" w:name="_Toc104558246"/>
      <w:bookmarkStart w:id="1174" w:name="_Toc110586104"/>
      <w:bookmarkStart w:id="1175" w:name="_Toc110586560"/>
      <w:bookmarkStart w:id="1176" w:name="_Toc110587014"/>
      <w:bookmarkStart w:id="1177" w:name="_Toc110587450"/>
      <w:bookmarkStart w:id="1178" w:name="_Toc110587892"/>
      <w:bookmarkStart w:id="1179" w:name="_Toc110588865"/>
      <w:bookmarkStart w:id="1180" w:name="_Toc110589302"/>
      <w:bookmarkStart w:id="1181" w:name="_Toc104558247"/>
      <w:bookmarkStart w:id="1182" w:name="_Toc110586105"/>
      <w:bookmarkStart w:id="1183" w:name="_Toc110586561"/>
      <w:bookmarkStart w:id="1184" w:name="_Toc110587015"/>
      <w:bookmarkStart w:id="1185" w:name="_Toc110587451"/>
      <w:bookmarkStart w:id="1186" w:name="_Toc110587893"/>
      <w:bookmarkStart w:id="1187" w:name="_Toc110588866"/>
      <w:bookmarkStart w:id="1188" w:name="_Toc110589303"/>
      <w:bookmarkStart w:id="1189" w:name="_Toc104558248"/>
      <w:bookmarkStart w:id="1190" w:name="_Toc110586106"/>
      <w:bookmarkStart w:id="1191" w:name="_Toc110586562"/>
      <w:bookmarkStart w:id="1192" w:name="_Toc110587016"/>
      <w:bookmarkStart w:id="1193" w:name="_Toc110587452"/>
      <w:bookmarkStart w:id="1194" w:name="_Toc110587894"/>
      <w:bookmarkStart w:id="1195" w:name="_Toc110588867"/>
      <w:bookmarkStart w:id="1196" w:name="_Toc110589304"/>
      <w:bookmarkStart w:id="1197" w:name="_Toc104558249"/>
      <w:bookmarkStart w:id="1198" w:name="_Toc110586107"/>
      <w:bookmarkStart w:id="1199" w:name="_Toc110586563"/>
      <w:bookmarkStart w:id="1200" w:name="_Toc110587017"/>
      <w:bookmarkStart w:id="1201" w:name="_Toc110587453"/>
      <w:bookmarkStart w:id="1202" w:name="_Toc110587895"/>
      <w:bookmarkStart w:id="1203" w:name="_Toc110588868"/>
      <w:bookmarkStart w:id="1204" w:name="_Toc110589305"/>
      <w:bookmarkStart w:id="1205" w:name="_Toc104558250"/>
      <w:bookmarkStart w:id="1206" w:name="_Toc110586108"/>
      <w:bookmarkStart w:id="1207" w:name="_Toc110586564"/>
      <w:bookmarkStart w:id="1208" w:name="_Toc110587018"/>
      <w:bookmarkStart w:id="1209" w:name="_Toc110587454"/>
      <w:bookmarkStart w:id="1210" w:name="_Toc110587896"/>
      <w:bookmarkStart w:id="1211" w:name="_Toc110588869"/>
      <w:bookmarkStart w:id="1212" w:name="_Toc110589306"/>
      <w:bookmarkStart w:id="1213" w:name="_Toc104558251"/>
      <w:bookmarkStart w:id="1214" w:name="_Toc110586109"/>
      <w:bookmarkStart w:id="1215" w:name="_Toc110586565"/>
      <w:bookmarkStart w:id="1216" w:name="_Toc110587019"/>
      <w:bookmarkStart w:id="1217" w:name="_Toc110587455"/>
      <w:bookmarkStart w:id="1218" w:name="_Toc110587897"/>
      <w:bookmarkStart w:id="1219" w:name="_Toc110588870"/>
      <w:bookmarkStart w:id="1220" w:name="_Toc110589307"/>
      <w:bookmarkStart w:id="1221" w:name="_Toc104558252"/>
      <w:bookmarkStart w:id="1222" w:name="_Toc110586110"/>
      <w:bookmarkStart w:id="1223" w:name="_Toc110586566"/>
      <w:bookmarkStart w:id="1224" w:name="_Toc110587020"/>
      <w:bookmarkStart w:id="1225" w:name="_Toc110587456"/>
      <w:bookmarkStart w:id="1226" w:name="_Toc110587898"/>
      <w:bookmarkStart w:id="1227" w:name="_Toc110588871"/>
      <w:bookmarkStart w:id="1228" w:name="_Toc110589308"/>
      <w:bookmarkStart w:id="1229" w:name="_Toc104558253"/>
      <w:bookmarkStart w:id="1230" w:name="_Toc110586111"/>
      <w:bookmarkStart w:id="1231" w:name="_Toc110586567"/>
      <w:bookmarkStart w:id="1232" w:name="_Toc110587021"/>
      <w:bookmarkStart w:id="1233" w:name="_Toc110587457"/>
      <w:bookmarkStart w:id="1234" w:name="_Toc110587899"/>
      <w:bookmarkStart w:id="1235" w:name="_Toc110588872"/>
      <w:bookmarkStart w:id="1236" w:name="_Toc110589309"/>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r w:rsidRPr="00FA57BF">
        <w:rPr>
          <w:rFonts w:cstheme="minorHAnsi"/>
          <w:szCs w:val="18"/>
        </w:rPr>
        <w:t xml:space="preserve">MPSG requirements apply to all Victorian Government construction projects </w:t>
      </w:r>
      <w:r w:rsidR="00766C65" w:rsidRPr="00FA57BF">
        <w:rPr>
          <w:rFonts w:cstheme="minorHAnsi"/>
          <w:szCs w:val="18"/>
        </w:rPr>
        <w:t>with a budget of</w:t>
      </w:r>
      <w:r w:rsidRPr="00FA57BF">
        <w:rPr>
          <w:rFonts w:cstheme="minorHAnsi"/>
          <w:szCs w:val="18"/>
        </w:rPr>
        <w:t xml:space="preserve"> $20</w:t>
      </w:r>
      <w:r w:rsidR="006B5EB5" w:rsidRPr="00FA57BF">
        <w:rPr>
          <w:rFonts w:ascii="Cambria" w:hAnsi="Cambria" w:cstheme="minorHAnsi"/>
          <w:szCs w:val="18"/>
        </w:rPr>
        <w:t> </w:t>
      </w:r>
      <w:r w:rsidRPr="00FA57BF">
        <w:rPr>
          <w:rFonts w:cstheme="minorHAnsi"/>
          <w:szCs w:val="18"/>
        </w:rPr>
        <w:t>million</w:t>
      </w:r>
      <w:r w:rsidR="00065F47" w:rsidRPr="00FA57BF">
        <w:rPr>
          <w:rFonts w:cstheme="minorHAnsi"/>
          <w:szCs w:val="18"/>
        </w:rPr>
        <w:t xml:space="preserve"> or above</w:t>
      </w:r>
      <w:r w:rsidRPr="00FA57BF">
        <w:rPr>
          <w:rFonts w:cstheme="minorHAnsi"/>
          <w:szCs w:val="18"/>
        </w:rPr>
        <w:t>.</w:t>
      </w:r>
    </w:p>
    <w:p w14:paraId="449C9AB4" w14:textId="048BA56E" w:rsidR="00A149A8" w:rsidRPr="00042ADB" w:rsidRDefault="00A149A8" w:rsidP="00DD69E1">
      <w:pPr>
        <w:jc w:val="both"/>
      </w:pPr>
      <w:r w:rsidRPr="00FA57BF">
        <w:rPr>
          <w:rFonts w:cstheme="minorHAnsi"/>
          <w:szCs w:val="18"/>
        </w:rPr>
        <w:t>The MPSG can apply to both Standard and Strategic Projects. This section provides additional guidance to help you apply MPSG to projects where applicable.</w:t>
      </w:r>
      <w:bookmarkStart w:id="1237" w:name="_Toc104558274"/>
      <w:bookmarkStart w:id="1238" w:name="_Toc110586132"/>
      <w:bookmarkStart w:id="1239" w:name="_Toc110586588"/>
      <w:bookmarkStart w:id="1240" w:name="_Toc110587042"/>
      <w:bookmarkStart w:id="1241" w:name="_Toc110587478"/>
      <w:bookmarkStart w:id="1242" w:name="_Toc110587920"/>
      <w:bookmarkStart w:id="1243" w:name="_Toc110588893"/>
      <w:bookmarkStart w:id="1244" w:name="_Toc110589330"/>
      <w:bookmarkEnd w:id="1237"/>
      <w:bookmarkEnd w:id="1238"/>
      <w:bookmarkEnd w:id="1239"/>
      <w:bookmarkEnd w:id="1240"/>
      <w:bookmarkEnd w:id="1241"/>
      <w:bookmarkEnd w:id="1242"/>
      <w:bookmarkEnd w:id="1243"/>
      <w:bookmarkEnd w:id="1244"/>
    </w:p>
    <w:p w14:paraId="315F9959" w14:textId="244FBD33" w:rsidR="00D6698E" w:rsidRPr="00042ADB" w:rsidRDefault="00A429DE" w:rsidP="00672B4E">
      <w:pPr>
        <w:pStyle w:val="Heading2"/>
      </w:pPr>
      <w:bookmarkStart w:id="1245" w:name="_Toc104558275"/>
      <w:bookmarkStart w:id="1246" w:name="_Toc110586133"/>
      <w:bookmarkStart w:id="1247" w:name="_Toc110586589"/>
      <w:bookmarkStart w:id="1248" w:name="_Toc110587043"/>
      <w:bookmarkStart w:id="1249" w:name="_Toc110587479"/>
      <w:bookmarkStart w:id="1250" w:name="_Toc110587921"/>
      <w:bookmarkStart w:id="1251" w:name="_Toc110588894"/>
      <w:bookmarkStart w:id="1252" w:name="_Toc110589331"/>
      <w:bookmarkStart w:id="1253" w:name="_Toc110595323"/>
      <w:bookmarkStart w:id="1254" w:name="_Toc110595728"/>
      <w:bookmarkStart w:id="1255" w:name="_Toc110600934"/>
      <w:bookmarkStart w:id="1256" w:name="_Toc110607401"/>
      <w:bookmarkStart w:id="1257" w:name="_Toc110613365"/>
      <w:bookmarkStart w:id="1258" w:name="_Toc112408940"/>
      <w:bookmarkStart w:id="1259" w:name="_Toc112409702"/>
      <w:bookmarkStart w:id="1260" w:name="_Toc114140630"/>
      <w:bookmarkStart w:id="1261" w:name="_Toc114145282"/>
      <w:bookmarkStart w:id="1262" w:name="_Toc114145616"/>
      <w:bookmarkStart w:id="1263" w:name="_Toc114145969"/>
      <w:bookmarkStart w:id="1264" w:name="_Toc104558276"/>
      <w:bookmarkStart w:id="1265" w:name="_Toc110586134"/>
      <w:bookmarkStart w:id="1266" w:name="_Toc110586590"/>
      <w:bookmarkStart w:id="1267" w:name="_Toc110587044"/>
      <w:bookmarkStart w:id="1268" w:name="_Toc110587480"/>
      <w:bookmarkStart w:id="1269" w:name="_Toc110587922"/>
      <w:bookmarkStart w:id="1270" w:name="_Toc110588895"/>
      <w:bookmarkStart w:id="1271" w:name="_Toc110589332"/>
      <w:bookmarkStart w:id="1272" w:name="_Toc110595324"/>
      <w:bookmarkStart w:id="1273" w:name="_Toc110595729"/>
      <w:bookmarkStart w:id="1274" w:name="_Toc110600935"/>
      <w:bookmarkStart w:id="1275" w:name="_Toc110607402"/>
      <w:bookmarkStart w:id="1276" w:name="_Toc110613366"/>
      <w:bookmarkStart w:id="1277" w:name="_Toc112408941"/>
      <w:bookmarkStart w:id="1278" w:name="_Toc112409703"/>
      <w:bookmarkStart w:id="1279" w:name="_Toc114140631"/>
      <w:bookmarkStart w:id="1280" w:name="_Toc114145283"/>
      <w:bookmarkStart w:id="1281" w:name="_Toc114145617"/>
      <w:bookmarkStart w:id="1282" w:name="_Toc114145970"/>
      <w:bookmarkStart w:id="1283" w:name="_Toc104558277"/>
      <w:bookmarkStart w:id="1284" w:name="_Toc110586135"/>
      <w:bookmarkStart w:id="1285" w:name="_Toc110586591"/>
      <w:bookmarkStart w:id="1286" w:name="_Toc110587045"/>
      <w:bookmarkStart w:id="1287" w:name="_Toc110587481"/>
      <w:bookmarkStart w:id="1288" w:name="_Toc110587923"/>
      <w:bookmarkStart w:id="1289" w:name="_Toc110588896"/>
      <w:bookmarkStart w:id="1290" w:name="_Toc110589333"/>
      <w:bookmarkStart w:id="1291" w:name="_Toc110595325"/>
      <w:bookmarkStart w:id="1292" w:name="_Toc110595730"/>
      <w:bookmarkStart w:id="1293" w:name="_Toc110600936"/>
      <w:bookmarkStart w:id="1294" w:name="_Toc110607403"/>
      <w:bookmarkStart w:id="1295" w:name="_Toc110613367"/>
      <w:bookmarkStart w:id="1296" w:name="_Toc112408942"/>
      <w:bookmarkStart w:id="1297" w:name="_Toc112409704"/>
      <w:bookmarkStart w:id="1298" w:name="_Toc114140632"/>
      <w:bookmarkStart w:id="1299" w:name="_Toc114145284"/>
      <w:bookmarkStart w:id="1300" w:name="_Toc114145618"/>
      <w:bookmarkStart w:id="1301" w:name="_Toc114145971"/>
      <w:bookmarkStart w:id="1302" w:name="_Toc104558278"/>
      <w:bookmarkStart w:id="1303" w:name="_Toc110586136"/>
      <w:bookmarkStart w:id="1304" w:name="_Toc110586592"/>
      <w:bookmarkStart w:id="1305" w:name="_Toc110587046"/>
      <w:bookmarkStart w:id="1306" w:name="_Toc110587482"/>
      <w:bookmarkStart w:id="1307" w:name="_Toc110587924"/>
      <w:bookmarkStart w:id="1308" w:name="_Toc110588897"/>
      <w:bookmarkStart w:id="1309" w:name="_Toc110589334"/>
      <w:bookmarkStart w:id="1310" w:name="_Toc110595326"/>
      <w:bookmarkStart w:id="1311" w:name="_Toc110595731"/>
      <w:bookmarkStart w:id="1312" w:name="_Toc110600937"/>
      <w:bookmarkStart w:id="1313" w:name="_Toc110607404"/>
      <w:bookmarkStart w:id="1314" w:name="_Toc110613368"/>
      <w:bookmarkStart w:id="1315" w:name="_Toc112408943"/>
      <w:bookmarkStart w:id="1316" w:name="_Toc112409705"/>
      <w:bookmarkStart w:id="1317" w:name="_Toc114140633"/>
      <w:bookmarkStart w:id="1318" w:name="_Toc114145285"/>
      <w:bookmarkStart w:id="1319" w:name="_Toc114145619"/>
      <w:bookmarkStart w:id="1320" w:name="_Toc114145972"/>
      <w:bookmarkStart w:id="1321" w:name="_Toc104558279"/>
      <w:bookmarkStart w:id="1322" w:name="_Toc110586137"/>
      <w:bookmarkStart w:id="1323" w:name="_Toc110586593"/>
      <w:bookmarkStart w:id="1324" w:name="_Toc110587047"/>
      <w:bookmarkStart w:id="1325" w:name="_Toc110587483"/>
      <w:bookmarkStart w:id="1326" w:name="_Toc110587925"/>
      <w:bookmarkStart w:id="1327" w:name="_Toc110588898"/>
      <w:bookmarkStart w:id="1328" w:name="_Toc110589335"/>
      <w:bookmarkStart w:id="1329" w:name="_Toc110595327"/>
      <w:bookmarkStart w:id="1330" w:name="_Toc110595732"/>
      <w:bookmarkStart w:id="1331" w:name="_Toc110600938"/>
      <w:bookmarkStart w:id="1332" w:name="_Toc110607405"/>
      <w:bookmarkStart w:id="1333" w:name="_Toc110613369"/>
      <w:bookmarkStart w:id="1334" w:name="_Toc112408944"/>
      <w:bookmarkStart w:id="1335" w:name="_Toc112409706"/>
      <w:bookmarkStart w:id="1336" w:name="_Toc114140634"/>
      <w:bookmarkStart w:id="1337" w:name="_Toc114145286"/>
      <w:bookmarkStart w:id="1338" w:name="_Toc114145620"/>
      <w:bookmarkStart w:id="1339" w:name="_Toc114145973"/>
      <w:bookmarkStart w:id="1340" w:name="_Toc104558280"/>
      <w:bookmarkStart w:id="1341" w:name="_Toc110586138"/>
      <w:bookmarkStart w:id="1342" w:name="_Toc110586594"/>
      <w:bookmarkStart w:id="1343" w:name="_Toc110587048"/>
      <w:bookmarkStart w:id="1344" w:name="_Toc110587484"/>
      <w:bookmarkStart w:id="1345" w:name="_Toc110587926"/>
      <w:bookmarkStart w:id="1346" w:name="_Toc110588899"/>
      <w:bookmarkStart w:id="1347" w:name="_Toc110589336"/>
      <w:bookmarkStart w:id="1348" w:name="_Toc110595328"/>
      <w:bookmarkStart w:id="1349" w:name="_Toc110595733"/>
      <w:bookmarkStart w:id="1350" w:name="_Toc110600939"/>
      <w:bookmarkStart w:id="1351" w:name="_Toc110607406"/>
      <w:bookmarkStart w:id="1352" w:name="_Toc110613370"/>
      <w:bookmarkStart w:id="1353" w:name="_Toc112408945"/>
      <w:bookmarkStart w:id="1354" w:name="_Toc112409707"/>
      <w:bookmarkStart w:id="1355" w:name="_Toc114140635"/>
      <w:bookmarkStart w:id="1356" w:name="_Toc114145287"/>
      <w:bookmarkStart w:id="1357" w:name="_Toc114145621"/>
      <w:bookmarkStart w:id="1358" w:name="_Toc114145974"/>
      <w:bookmarkStart w:id="1359" w:name="_Toc104558281"/>
      <w:bookmarkStart w:id="1360" w:name="_Toc110586139"/>
      <w:bookmarkStart w:id="1361" w:name="_Toc110586595"/>
      <w:bookmarkStart w:id="1362" w:name="_Toc110587049"/>
      <w:bookmarkStart w:id="1363" w:name="_Toc110587485"/>
      <w:bookmarkStart w:id="1364" w:name="_Toc110587927"/>
      <w:bookmarkStart w:id="1365" w:name="_Toc110588900"/>
      <w:bookmarkStart w:id="1366" w:name="_Toc110589337"/>
      <w:bookmarkStart w:id="1367" w:name="_Toc110595329"/>
      <w:bookmarkStart w:id="1368" w:name="_Toc110595734"/>
      <w:bookmarkStart w:id="1369" w:name="_Toc110600940"/>
      <w:bookmarkStart w:id="1370" w:name="_Toc110607407"/>
      <w:bookmarkStart w:id="1371" w:name="_Toc110613371"/>
      <w:bookmarkStart w:id="1372" w:name="_Toc112408946"/>
      <w:bookmarkStart w:id="1373" w:name="_Toc112409708"/>
      <w:bookmarkStart w:id="1374" w:name="_Toc114140636"/>
      <w:bookmarkStart w:id="1375" w:name="_Toc114145288"/>
      <w:bookmarkStart w:id="1376" w:name="_Toc114145622"/>
      <w:bookmarkStart w:id="1377" w:name="_Toc114145975"/>
      <w:bookmarkStart w:id="1378" w:name="_Toc104558282"/>
      <w:bookmarkStart w:id="1379" w:name="_Toc110586140"/>
      <w:bookmarkStart w:id="1380" w:name="_Toc110586596"/>
      <w:bookmarkStart w:id="1381" w:name="_Toc110587050"/>
      <w:bookmarkStart w:id="1382" w:name="_Toc110587486"/>
      <w:bookmarkStart w:id="1383" w:name="_Toc110587928"/>
      <w:bookmarkStart w:id="1384" w:name="_Toc110588901"/>
      <w:bookmarkStart w:id="1385" w:name="_Toc110589338"/>
      <w:bookmarkStart w:id="1386" w:name="_Toc110595330"/>
      <w:bookmarkStart w:id="1387" w:name="_Toc110595735"/>
      <w:bookmarkStart w:id="1388" w:name="_Toc110600941"/>
      <w:bookmarkStart w:id="1389" w:name="_Toc110607408"/>
      <w:bookmarkStart w:id="1390" w:name="_Toc110613372"/>
      <w:bookmarkStart w:id="1391" w:name="_Toc112408947"/>
      <w:bookmarkStart w:id="1392" w:name="_Toc112409709"/>
      <w:bookmarkStart w:id="1393" w:name="_Toc114140637"/>
      <w:bookmarkStart w:id="1394" w:name="_Toc114145289"/>
      <w:bookmarkStart w:id="1395" w:name="_Toc114145623"/>
      <w:bookmarkStart w:id="1396" w:name="_Toc114145976"/>
      <w:bookmarkStart w:id="1397" w:name="_Toc104558283"/>
      <w:bookmarkStart w:id="1398" w:name="_Toc110586141"/>
      <w:bookmarkStart w:id="1399" w:name="_Toc110586597"/>
      <w:bookmarkStart w:id="1400" w:name="_Toc110587051"/>
      <w:bookmarkStart w:id="1401" w:name="_Toc110587487"/>
      <w:bookmarkStart w:id="1402" w:name="_Toc110587929"/>
      <w:bookmarkStart w:id="1403" w:name="_Toc110588902"/>
      <w:bookmarkStart w:id="1404" w:name="_Toc110589339"/>
      <w:bookmarkStart w:id="1405" w:name="_Toc110595331"/>
      <w:bookmarkStart w:id="1406" w:name="_Toc110595736"/>
      <w:bookmarkStart w:id="1407" w:name="_Toc110600942"/>
      <w:bookmarkStart w:id="1408" w:name="_Toc110607409"/>
      <w:bookmarkStart w:id="1409" w:name="_Toc110613373"/>
      <w:bookmarkStart w:id="1410" w:name="_Toc112408948"/>
      <w:bookmarkStart w:id="1411" w:name="_Toc112409710"/>
      <w:bookmarkStart w:id="1412" w:name="_Toc114140638"/>
      <w:bookmarkStart w:id="1413" w:name="_Toc114145290"/>
      <w:bookmarkStart w:id="1414" w:name="_Toc114145624"/>
      <w:bookmarkStart w:id="1415" w:name="_Toc114145977"/>
      <w:bookmarkStart w:id="1416" w:name="_Toc104558284"/>
      <w:bookmarkStart w:id="1417" w:name="_Toc110586142"/>
      <w:bookmarkStart w:id="1418" w:name="_Toc110586598"/>
      <w:bookmarkStart w:id="1419" w:name="_Toc110587052"/>
      <w:bookmarkStart w:id="1420" w:name="_Toc110587488"/>
      <w:bookmarkStart w:id="1421" w:name="_Toc110587930"/>
      <w:bookmarkStart w:id="1422" w:name="_Toc110588903"/>
      <w:bookmarkStart w:id="1423" w:name="_Toc110589340"/>
      <w:bookmarkStart w:id="1424" w:name="_Toc110595332"/>
      <w:bookmarkStart w:id="1425" w:name="_Toc110595737"/>
      <w:bookmarkStart w:id="1426" w:name="_Toc110600943"/>
      <w:bookmarkStart w:id="1427" w:name="_Toc110607410"/>
      <w:bookmarkStart w:id="1428" w:name="_Toc110613374"/>
      <w:bookmarkStart w:id="1429" w:name="_Toc112408949"/>
      <w:bookmarkStart w:id="1430" w:name="_Toc112409711"/>
      <w:bookmarkStart w:id="1431" w:name="_Toc114140639"/>
      <w:bookmarkStart w:id="1432" w:name="_Toc114145291"/>
      <w:bookmarkStart w:id="1433" w:name="_Toc114145625"/>
      <w:bookmarkStart w:id="1434" w:name="_Toc114145978"/>
      <w:bookmarkStart w:id="1435" w:name="_Toc104558285"/>
      <w:bookmarkStart w:id="1436" w:name="_Toc110586143"/>
      <w:bookmarkStart w:id="1437" w:name="_Toc110586599"/>
      <w:bookmarkStart w:id="1438" w:name="_Toc110587053"/>
      <w:bookmarkStart w:id="1439" w:name="_Toc110587489"/>
      <w:bookmarkStart w:id="1440" w:name="_Toc110587931"/>
      <w:bookmarkStart w:id="1441" w:name="_Toc110588904"/>
      <w:bookmarkStart w:id="1442" w:name="_Toc110589341"/>
      <w:bookmarkStart w:id="1443" w:name="_Toc110595333"/>
      <w:bookmarkStart w:id="1444" w:name="_Toc110595738"/>
      <w:bookmarkStart w:id="1445" w:name="_Toc110600944"/>
      <w:bookmarkStart w:id="1446" w:name="_Toc110607411"/>
      <w:bookmarkStart w:id="1447" w:name="_Toc110613375"/>
      <w:bookmarkStart w:id="1448" w:name="_Toc112408950"/>
      <w:bookmarkStart w:id="1449" w:name="_Toc112409712"/>
      <w:bookmarkStart w:id="1450" w:name="_Toc114140640"/>
      <w:bookmarkStart w:id="1451" w:name="_Toc114145292"/>
      <w:bookmarkStart w:id="1452" w:name="_Toc114145626"/>
      <w:bookmarkStart w:id="1453" w:name="_Toc114145979"/>
      <w:bookmarkStart w:id="1454" w:name="_Calculating_MPSG_commitments"/>
      <w:bookmarkStart w:id="1455" w:name="_Toc110586600"/>
      <w:bookmarkStart w:id="1456" w:name="_Toc233728438"/>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r w:rsidRPr="00042ADB">
        <w:t xml:space="preserve">Calculating MPSG </w:t>
      </w:r>
      <w:r w:rsidR="00E2047B" w:rsidRPr="00042ADB">
        <w:t>c</w:t>
      </w:r>
      <w:r w:rsidRPr="00042ADB">
        <w:t>ommitments</w:t>
      </w:r>
      <w:bookmarkEnd w:id="1455"/>
      <w:bookmarkEnd w:id="1456"/>
    </w:p>
    <w:p w14:paraId="294E2B0F" w14:textId="09DBC604" w:rsidR="002E72CA" w:rsidRDefault="003551DF" w:rsidP="00A236D1">
      <w:pPr>
        <w:jc w:val="both"/>
      </w:pPr>
      <w:r w:rsidRPr="00FA57BF">
        <w:rPr>
          <w:rFonts w:cstheme="minorHAnsi"/>
          <w:szCs w:val="18"/>
        </w:rPr>
        <w:t xml:space="preserve">For MPSG projects, commitments to use </w:t>
      </w:r>
      <w:r w:rsidR="009523BD" w:rsidRPr="00FA57BF">
        <w:rPr>
          <w:rFonts w:cstheme="minorHAnsi"/>
          <w:szCs w:val="18"/>
        </w:rPr>
        <w:t xml:space="preserve">Victorian </w:t>
      </w:r>
      <w:r w:rsidR="00457D11" w:rsidRPr="00FA57BF">
        <w:rPr>
          <w:rFonts w:cstheme="minorHAnsi"/>
          <w:szCs w:val="18"/>
        </w:rPr>
        <w:t>ATCs</w:t>
      </w:r>
      <w:r w:rsidRPr="00FA57BF">
        <w:rPr>
          <w:rFonts w:cstheme="minorHAnsi"/>
          <w:szCs w:val="18"/>
        </w:rPr>
        <w:t xml:space="preserve"> for a minimum of 10</w:t>
      </w:r>
      <w:r w:rsidR="00F76D37" w:rsidRPr="00FA57BF">
        <w:rPr>
          <w:rFonts w:cstheme="minorHAnsi"/>
          <w:szCs w:val="18"/>
        </w:rPr>
        <w:t>%</w:t>
      </w:r>
      <w:r w:rsidRPr="00FA57BF">
        <w:rPr>
          <w:rFonts w:cstheme="minorHAnsi"/>
          <w:szCs w:val="18"/>
        </w:rPr>
        <w:t xml:space="preserve"> of </w:t>
      </w:r>
      <w:r w:rsidR="00F87BB7" w:rsidRPr="00FA57BF">
        <w:rPr>
          <w:rFonts w:cstheme="minorHAnsi"/>
          <w:szCs w:val="18"/>
        </w:rPr>
        <w:t xml:space="preserve">the total project </w:t>
      </w:r>
      <w:r w:rsidRPr="00FA57BF">
        <w:rPr>
          <w:rFonts w:cstheme="minorHAnsi"/>
          <w:szCs w:val="18"/>
        </w:rPr>
        <w:t xml:space="preserve">labour hours must be identified in the LIDP. </w:t>
      </w:r>
      <w:r w:rsidR="009F0C93">
        <w:t>You</w:t>
      </w:r>
      <w:r w:rsidR="009F0C93" w:rsidRPr="00441BE2">
        <w:t xml:space="preserve"> may voluntarily increase </w:t>
      </w:r>
      <w:r w:rsidR="009F0C93">
        <w:t>you</w:t>
      </w:r>
      <w:r w:rsidR="009F0C93" w:rsidRPr="00441BE2">
        <w:t xml:space="preserve">r MPSG commitment above the minimum </w:t>
      </w:r>
      <w:r w:rsidR="00E17DD9">
        <w:t>10</w:t>
      </w:r>
      <w:r w:rsidR="006B5EB5">
        <w:t>%</w:t>
      </w:r>
      <w:r w:rsidR="00E410D2">
        <w:t xml:space="preserve"> </w:t>
      </w:r>
      <w:r w:rsidR="009F0C93" w:rsidRPr="00441BE2">
        <w:t>requirement.</w:t>
      </w:r>
    </w:p>
    <w:p w14:paraId="0DE428D5" w14:textId="147B7C98" w:rsidR="00A429DE" w:rsidRPr="00A429DE" w:rsidRDefault="002E72CA" w:rsidP="00042ADB">
      <w:pPr>
        <w:jc w:val="both"/>
      </w:pPr>
      <w:r w:rsidRPr="00FA57BF">
        <w:rPr>
          <w:rFonts w:cstheme="minorBidi"/>
        </w:rPr>
        <w:t>The minimum MPSG requirement is generated from a bidder’s employment commitments</w:t>
      </w:r>
      <w:r w:rsidR="005C4F42" w:rsidRPr="00FA57BF">
        <w:rPr>
          <w:rFonts w:cstheme="minorBidi"/>
        </w:rPr>
        <w:t xml:space="preserve"> in the LIDP</w:t>
      </w:r>
      <w:r w:rsidRPr="00FA57BF">
        <w:rPr>
          <w:rFonts w:cstheme="minorBidi"/>
        </w:rPr>
        <w:t xml:space="preserve">. </w:t>
      </w:r>
      <w:r w:rsidR="003828E3" w:rsidRPr="00FA57BF">
        <w:rPr>
          <w:rFonts w:cstheme="minorBidi"/>
        </w:rPr>
        <w:t>B</w:t>
      </w:r>
      <w:r w:rsidRPr="00FA57BF">
        <w:rPr>
          <w:rFonts w:cstheme="minorBidi"/>
        </w:rPr>
        <w:t xml:space="preserve">idders may </w:t>
      </w:r>
      <w:r w:rsidR="003828E3" w:rsidRPr="00FA57BF">
        <w:rPr>
          <w:rFonts w:cstheme="minorBidi"/>
        </w:rPr>
        <w:t xml:space="preserve">choose to </w:t>
      </w:r>
      <w:r w:rsidRPr="00FA57BF">
        <w:rPr>
          <w:rFonts w:cstheme="minorBidi"/>
        </w:rPr>
        <w:t>use the Deemed Hours Formula</w:t>
      </w:r>
      <w:r w:rsidR="00D23A52" w:rsidRPr="00FA57BF">
        <w:rPr>
          <w:rFonts w:cstheme="minorBidi"/>
        </w:rPr>
        <w:t xml:space="preserve"> </w:t>
      </w:r>
      <w:r w:rsidRPr="00FA57BF">
        <w:rPr>
          <w:rFonts w:cstheme="minorBidi"/>
        </w:rPr>
        <w:t>to estimate project labour hours for their VIPP employment commitment</w:t>
      </w:r>
      <w:r w:rsidR="003828E3" w:rsidRPr="00FA57BF">
        <w:rPr>
          <w:rFonts w:cstheme="minorBidi"/>
        </w:rPr>
        <w:t>, but this is not required</w:t>
      </w:r>
      <w:r w:rsidRPr="00FA57BF">
        <w:rPr>
          <w:rFonts w:cstheme="minorBidi"/>
        </w:rPr>
        <w:t>.</w:t>
      </w:r>
      <w:r w:rsidR="00736A1A" w:rsidRPr="00FA57BF">
        <w:rPr>
          <w:rFonts w:cstheme="minorBidi"/>
        </w:rPr>
        <w:t xml:space="preserve"> Agencies will compare bidder e</w:t>
      </w:r>
      <w:r w:rsidR="00CD4693" w:rsidRPr="00FA57BF">
        <w:rPr>
          <w:rFonts w:cstheme="minorBidi"/>
        </w:rPr>
        <w:t>mployment estimates and may seek further information or clarification if required.</w:t>
      </w:r>
      <w:r w:rsidRPr="00FA57BF">
        <w:rPr>
          <w:rFonts w:cstheme="minorBidi"/>
        </w:rPr>
        <w:t xml:space="preserve"> </w:t>
      </w:r>
      <w:r w:rsidR="003551DF" w:rsidRPr="00FA57BF">
        <w:rPr>
          <w:rFonts w:cstheme="minorBidi"/>
        </w:rPr>
        <w:t>The agency will assess your MPSG commitments through a 5</w:t>
      </w:r>
      <w:r w:rsidR="00F45D17" w:rsidRPr="00FA57BF">
        <w:rPr>
          <w:rFonts w:cstheme="minorBidi"/>
        </w:rPr>
        <w:t xml:space="preserve">% </w:t>
      </w:r>
      <w:r w:rsidR="003551DF" w:rsidRPr="00FA57BF">
        <w:rPr>
          <w:rFonts w:cstheme="minorBidi"/>
        </w:rPr>
        <w:t>weighting</w:t>
      </w:r>
      <w:r w:rsidR="004A0503" w:rsidRPr="00FA57BF">
        <w:rPr>
          <w:rFonts w:cstheme="minorBidi"/>
        </w:rPr>
        <w:t xml:space="preserve"> as</w:t>
      </w:r>
      <w:r w:rsidR="003551DF" w:rsidRPr="00FA57BF">
        <w:rPr>
          <w:rFonts w:cstheme="minorBidi"/>
        </w:rPr>
        <w:t xml:space="preserve"> part of the overall 10</w:t>
      </w:r>
      <w:r w:rsidR="00F45D17" w:rsidRPr="00FA57BF">
        <w:rPr>
          <w:rFonts w:cstheme="minorBidi"/>
        </w:rPr>
        <w:t>%</w:t>
      </w:r>
      <w:r w:rsidR="00105B95" w:rsidRPr="00FA57BF">
        <w:rPr>
          <w:rFonts w:cstheme="minorBidi"/>
        </w:rPr>
        <w:t xml:space="preserve"> </w:t>
      </w:r>
      <w:r w:rsidR="003551DF" w:rsidRPr="00FA57BF">
        <w:rPr>
          <w:rFonts w:cstheme="minorBidi"/>
        </w:rPr>
        <w:t xml:space="preserve">weighting for job outcomes for </w:t>
      </w:r>
      <w:r w:rsidR="009A34CD" w:rsidRPr="00FA57BF">
        <w:rPr>
          <w:rFonts w:cstheme="minorBidi"/>
        </w:rPr>
        <w:t>LJF</w:t>
      </w:r>
      <w:r w:rsidR="003551DF" w:rsidRPr="00FA57BF">
        <w:rPr>
          <w:rFonts w:cstheme="minorBidi"/>
        </w:rPr>
        <w:t xml:space="preserve"> projects.</w:t>
      </w:r>
      <w:r w:rsidR="00F50907" w:rsidRPr="00FA57BF">
        <w:rPr>
          <w:rFonts w:cstheme="minorBidi"/>
        </w:rPr>
        <w:t xml:space="preserve"> </w:t>
      </w:r>
      <w:r w:rsidR="0041237B" w:rsidRPr="00FA57BF">
        <w:rPr>
          <w:rFonts w:cstheme="minorBidi"/>
        </w:rPr>
        <w:t>Refer to the Agency Guidelines f</w:t>
      </w:r>
      <w:r w:rsidR="00F50907" w:rsidRPr="00FA57BF">
        <w:rPr>
          <w:rFonts w:cstheme="minorBidi"/>
        </w:rPr>
        <w:t>or more information about how job commitments on MPSG projects are assessed.</w:t>
      </w:r>
    </w:p>
    <w:p w14:paraId="4D40097E" w14:textId="77E0973D" w:rsidR="0036009D" w:rsidRPr="00042ADB" w:rsidRDefault="0036009D" w:rsidP="00672B4E">
      <w:pPr>
        <w:pStyle w:val="Heading2"/>
      </w:pPr>
      <w:bookmarkStart w:id="1457" w:name="_Toc110595335"/>
      <w:bookmarkStart w:id="1458" w:name="_Toc110595740"/>
      <w:bookmarkStart w:id="1459" w:name="_Toc110600946"/>
      <w:bookmarkStart w:id="1460" w:name="_Toc110607413"/>
      <w:bookmarkStart w:id="1461" w:name="_Toc110613377"/>
      <w:bookmarkStart w:id="1462" w:name="_Toc112408952"/>
      <w:bookmarkStart w:id="1463" w:name="_Toc112409714"/>
      <w:bookmarkStart w:id="1464" w:name="_Toc114140642"/>
      <w:bookmarkStart w:id="1465" w:name="_Toc114145294"/>
      <w:bookmarkStart w:id="1466" w:name="_Toc114145628"/>
      <w:bookmarkStart w:id="1467" w:name="_Toc114145981"/>
      <w:bookmarkStart w:id="1468" w:name="_Toc104558288"/>
      <w:bookmarkStart w:id="1469" w:name="_Toc110586146"/>
      <w:bookmarkStart w:id="1470" w:name="_Toc110595336"/>
      <w:bookmarkStart w:id="1471" w:name="_Toc110595741"/>
      <w:bookmarkStart w:id="1472" w:name="_Toc110600947"/>
      <w:bookmarkStart w:id="1473" w:name="_Toc110607414"/>
      <w:bookmarkStart w:id="1474" w:name="_Toc110613378"/>
      <w:bookmarkStart w:id="1475" w:name="_Toc112408953"/>
      <w:bookmarkStart w:id="1476" w:name="_Toc112409715"/>
      <w:bookmarkStart w:id="1477" w:name="_Toc114140643"/>
      <w:bookmarkStart w:id="1478" w:name="_Toc114145295"/>
      <w:bookmarkStart w:id="1479" w:name="_Toc114145629"/>
      <w:bookmarkStart w:id="1480" w:name="_Toc114145982"/>
      <w:bookmarkStart w:id="1481" w:name="_Toc104558289"/>
      <w:bookmarkStart w:id="1482" w:name="_Toc110586147"/>
      <w:bookmarkStart w:id="1483" w:name="_Toc110595337"/>
      <w:bookmarkStart w:id="1484" w:name="_Toc110595742"/>
      <w:bookmarkStart w:id="1485" w:name="_Toc110600948"/>
      <w:bookmarkStart w:id="1486" w:name="_Toc110607415"/>
      <w:bookmarkStart w:id="1487" w:name="_Toc110613379"/>
      <w:bookmarkStart w:id="1488" w:name="_Toc112408954"/>
      <w:bookmarkStart w:id="1489" w:name="_Toc112409716"/>
      <w:bookmarkStart w:id="1490" w:name="_Toc114140644"/>
      <w:bookmarkStart w:id="1491" w:name="_Toc114145296"/>
      <w:bookmarkStart w:id="1492" w:name="_Toc114145630"/>
      <w:bookmarkStart w:id="1493" w:name="_Toc114145983"/>
      <w:bookmarkStart w:id="1494" w:name="_Toc104558290"/>
      <w:bookmarkStart w:id="1495" w:name="_Toc110586148"/>
      <w:bookmarkStart w:id="1496" w:name="_Toc110595338"/>
      <w:bookmarkStart w:id="1497" w:name="_Toc110595743"/>
      <w:bookmarkStart w:id="1498" w:name="_Toc110600949"/>
      <w:bookmarkStart w:id="1499" w:name="_Toc110607416"/>
      <w:bookmarkStart w:id="1500" w:name="_Toc110613380"/>
      <w:bookmarkStart w:id="1501" w:name="_Toc112408955"/>
      <w:bookmarkStart w:id="1502" w:name="_Toc112409717"/>
      <w:bookmarkStart w:id="1503" w:name="_Toc114140645"/>
      <w:bookmarkStart w:id="1504" w:name="_Toc114145297"/>
      <w:bookmarkStart w:id="1505" w:name="_Toc114145631"/>
      <w:bookmarkStart w:id="1506" w:name="_Toc114145984"/>
      <w:bookmarkStart w:id="1507" w:name="_Toc104558291"/>
      <w:bookmarkStart w:id="1508" w:name="_Toc110586149"/>
      <w:bookmarkStart w:id="1509" w:name="_Toc110595339"/>
      <w:bookmarkStart w:id="1510" w:name="_Toc110595744"/>
      <w:bookmarkStart w:id="1511" w:name="_Toc110600950"/>
      <w:bookmarkStart w:id="1512" w:name="_Toc110607417"/>
      <w:bookmarkStart w:id="1513" w:name="_Toc110613381"/>
      <w:bookmarkStart w:id="1514" w:name="_Toc112408956"/>
      <w:bookmarkStart w:id="1515" w:name="_Toc112409718"/>
      <w:bookmarkStart w:id="1516" w:name="_Toc114140646"/>
      <w:bookmarkStart w:id="1517" w:name="_Toc114145298"/>
      <w:bookmarkStart w:id="1518" w:name="_Toc114145632"/>
      <w:bookmarkStart w:id="1519" w:name="_Toc114145985"/>
      <w:bookmarkStart w:id="1520" w:name="_Toc104558292"/>
      <w:bookmarkStart w:id="1521" w:name="_Toc110586150"/>
      <w:bookmarkStart w:id="1522" w:name="_Toc110595340"/>
      <w:bookmarkStart w:id="1523" w:name="_Toc110595745"/>
      <w:bookmarkStart w:id="1524" w:name="_Toc110600951"/>
      <w:bookmarkStart w:id="1525" w:name="_Toc110607418"/>
      <w:bookmarkStart w:id="1526" w:name="_Toc110613382"/>
      <w:bookmarkStart w:id="1527" w:name="_Toc112408957"/>
      <w:bookmarkStart w:id="1528" w:name="_Toc112409719"/>
      <w:bookmarkStart w:id="1529" w:name="_Toc114140647"/>
      <w:bookmarkStart w:id="1530" w:name="_Toc114145299"/>
      <w:bookmarkStart w:id="1531" w:name="_Toc114145633"/>
      <w:bookmarkStart w:id="1532" w:name="_Toc114145986"/>
      <w:bookmarkStart w:id="1533" w:name="_Toc104558293"/>
      <w:bookmarkStart w:id="1534" w:name="_Toc110586151"/>
      <w:bookmarkStart w:id="1535" w:name="_Toc110595341"/>
      <w:bookmarkStart w:id="1536" w:name="_Toc110595746"/>
      <w:bookmarkStart w:id="1537" w:name="_Toc110600952"/>
      <w:bookmarkStart w:id="1538" w:name="_Toc110607419"/>
      <w:bookmarkStart w:id="1539" w:name="_Toc110613383"/>
      <w:bookmarkStart w:id="1540" w:name="_Toc112408958"/>
      <w:bookmarkStart w:id="1541" w:name="_Toc112409720"/>
      <w:bookmarkStart w:id="1542" w:name="_Toc114140648"/>
      <w:bookmarkStart w:id="1543" w:name="_Toc114145300"/>
      <w:bookmarkStart w:id="1544" w:name="_Toc114145634"/>
      <w:bookmarkStart w:id="1545" w:name="_Toc114145987"/>
      <w:bookmarkStart w:id="1546" w:name="_Toc104558294"/>
      <w:bookmarkStart w:id="1547" w:name="_Toc110586152"/>
      <w:bookmarkStart w:id="1548" w:name="_Toc110595342"/>
      <w:bookmarkStart w:id="1549" w:name="_Toc110595747"/>
      <w:bookmarkStart w:id="1550" w:name="_Toc110600953"/>
      <w:bookmarkStart w:id="1551" w:name="_Toc110607420"/>
      <w:bookmarkStart w:id="1552" w:name="_Toc110613384"/>
      <w:bookmarkStart w:id="1553" w:name="_Toc112408959"/>
      <w:bookmarkStart w:id="1554" w:name="_Toc112409721"/>
      <w:bookmarkStart w:id="1555" w:name="_Toc114140649"/>
      <w:bookmarkStart w:id="1556" w:name="_Toc114145301"/>
      <w:bookmarkStart w:id="1557" w:name="_Toc114145635"/>
      <w:bookmarkStart w:id="1558" w:name="_Toc114145988"/>
      <w:bookmarkStart w:id="1559" w:name="_Toc104558295"/>
      <w:bookmarkStart w:id="1560" w:name="_Toc110586153"/>
      <w:bookmarkStart w:id="1561" w:name="_Toc110595343"/>
      <w:bookmarkStart w:id="1562" w:name="_Toc110595748"/>
      <w:bookmarkStart w:id="1563" w:name="_Toc110600954"/>
      <w:bookmarkStart w:id="1564" w:name="_Toc110607421"/>
      <w:bookmarkStart w:id="1565" w:name="_Toc110613385"/>
      <w:bookmarkStart w:id="1566" w:name="_Toc112408960"/>
      <w:bookmarkStart w:id="1567" w:name="_Toc112409722"/>
      <w:bookmarkStart w:id="1568" w:name="_Toc114140650"/>
      <w:bookmarkStart w:id="1569" w:name="_Toc114145302"/>
      <w:bookmarkStart w:id="1570" w:name="_Toc114145636"/>
      <w:bookmarkStart w:id="1571" w:name="_Toc114145989"/>
      <w:bookmarkStart w:id="1572" w:name="_Toc104558296"/>
      <w:bookmarkStart w:id="1573" w:name="_Toc110586154"/>
      <w:bookmarkStart w:id="1574" w:name="_Toc110595344"/>
      <w:bookmarkStart w:id="1575" w:name="_Toc110595749"/>
      <w:bookmarkStart w:id="1576" w:name="_Toc110600955"/>
      <w:bookmarkStart w:id="1577" w:name="_Toc110607422"/>
      <w:bookmarkStart w:id="1578" w:name="_Toc110613386"/>
      <w:bookmarkStart w:id="1579" w:name="_Toc112408961"/>
      <w:bookmarkStart w:id="1580" w:name="_Toc112409723"/>
      <w:bookmarkStart w:id="1581" w:name="_Toc114140651"/>
      <w:bookmarkStart w:id="1582" w:name="_Toc114145303"/>
      <w:bookmarkStart w:id="1583" w:name="_Toc114145637"/>
      <w:bookmarkStart w:id="1584" w:name="_Toc114145990"/>
      <w:bookmarkStart w:id="1585" w:name="_Toc104558297"/>
      <w:bookmarkStart w:id="1586" w:name="_Toc110586155"/>
      <w:bookmarkStart w:id="1587" w:name="_Toc110595345"/>
      <w:bookmarkStart w:id="1588" w:name="_Toc110595750"/>
      <w:bookmarkStart w:id="1589" w:name="_Toc110600956"/>
      <w:bookmarkStart w:id="1590" w:name="_Toc110607423"/>
      <w:bookmarkStart w:id="1591" w:name="_Toc110613387"/>
      <w:bookmarkStart w:id="1592" w:name="_Toc112408962"/>
      <w:bookmarkStart w:id="1593" w:name="_Toc112409724"/>
      <w:bookmarkStart w:id="1594" w:name="_Toc114140652"/>
      <w:bookmarkStart w:id="1595" w:name="_Toc114145304"/>
      <w:bookmarkStart w:id="1596" w:name="_Toc114145638"/>
      <w:bookmarkStart w:id="1597" w:name="_Toc114145991"/>
      <w:bookmarkStart w:id="1598" w:name="_Toc104558298"/>
      <w:bookmarkStart w:id="1599" w:name="_Toc110586156"/>
      <w:bookmarkStart w:id="1600" w:name="_Toc110595346"/>
      <w:bookmarkStart w:id="1601" w:name="_Toc110595751"/>
      <w:bookmarkStart w:id="1602" w:name="_Toc110600957"/>
      <w:bookmarkStart w:id="1603" w:name="_Toc110607424"/>
      <w:bookmarkStart w:id="1604" w:name="_Toc110613388"/>
      <w:bookmarkStart w:id="1605" w:name="_Toc112408963"/>
      <w:bookmarkStart w:id="1606" w:name="_Toc112409725"/>
      <w:bookmarkStart w:id="1607" w:name="_Toc114140653"/>
      <w:bookmarkStart w:id="1608" w:name="_Toc114145305"/>
      <w:bookmarkStart w:id="1609" w:name="_Toc114145639"/>
      <w:bookmarkStart w:id="1610" w:name="_Toc114145992"/>
      <w:bookmarkStart w:id="1611" w:name="_Toc104558299"/>
      <w:bookmarkStart w:id="1612" w:name="_Toc110586157"/>
      <w:bookmarkStart w:id="1613" w:name="_Toc110595347"/>
      <w:bookmarkStart w:id="1614" w:name="_Toc110595752"/>
      <w:bookmarkStart w:id="1615" w:name="_Toc110600958"/>
      <w:bookmarkStart w:id="1616" w:name="_Toc110607425"/>
      <w:bookmarkStart w:id="1617" w:name="_Toc110613389"/>
      <w:bookmarkStart w:id="1618" w:name="_Toc112408964"/>
      <w:bookmarkStart w:id="1619" w:name="_Toc112409726"/>
      <w:bookmarkStart w:id="1620" w:name="_Toc114140654"/>
      <w:bookmarkStart w:id="1621" w:name="_Toc114145306"/>
      <w:bookmarkStart w:id="1622" w:name="_Toc114145640"/>
      <w:bookmarkStart w:id="1623" w:name="_Toc114145993"/>
      <w:bookmarkStart w:id="1624" w:name="_Toc233728439"/>
      <w:bookmarkEnd w:id="1039"/>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r w:rsidRPr="00042ADB">
        <w:t>Eligible apprentices, trainees and cadets</w:t>
      </w:r>
      <w:r w:rsidR="00392971">
        <w:t xml:space="preserve"> (ATCs)</w:t>
      </w:r>
      <w:bookmarkEnd w:id="1624"/>
    </w:p>
    <w:p w14:paraId="5542D458" w14:textId="4F93F2A0" w:rsidR="00C7013D" w:rsidRPr="00FA57BF" w:rsidRDefault="00C7013D" w:rsidP="00582541">
      <w:pPr>
        <w:jc w:val="both"/>
        <w:rPr>
          <w:rFonts w:cstheme="minorBidi"/>
        </w:rPr>
      </w:pPr>
      <w:r w:rsidRPr="00FA57BF">
        <w:rPr>
          <w:rFonts w:cstheme="minorBidi"/>
        </w:rPr>
        <w:t>MPSG is designed to provide on</w:t>
      </w:r>
      <w:r w:rsidRPr="00FA57BF">
        <w:rPr>
          <w:rFonts w:ascii="Cambria Math" w:hAnsi="Cambria Math" w:cs="Cambria Math"/>
        </w:rPr>
        <w:t>‑</w:t>
      </w:r>
      <w:r w:rsidRPr="00FA57BF">
        <w:rPr>
          <w:rFonts w:cstheme="minorBidi"/>
        </w:rPr>
        <w:t>the</w:t>
      </w:r>
      <w:r w:rsidRPr="00FA57BF">
        <w:rPr>
          <w:rFonts w:ascii="Cambria Math" w:hAnsi="Cambria Math" w:cs="Cambria Math"/>
        </w:rPr>
        <w:t>‑</w:t>
      </w:r>
      <w:r w:rsidRPr="00FA57BF">
        <w:rPr>
          <w:rFonts w:cstheme="minorBidi"/>
        </w:rPr>
        <w:t xml:space="preserve">job training opportunities for new entrants to the construction workforce. Detailed definitions for </w:t>
      </w:r>
      <w:r w:rsidR="00457D11" w:rsidRPr="00FA57BF">
        <w:rPr>
          <w:rFonts w:cstheme="minorBidi"/>
        </w:rPr>
        <w:t>ATCs</w:t>
      </w:r>
      <w:r w:rsidRPr="00FA57BF">
        <w:rPr>
          <w:rFonts w:cstheme="minorBidi"/>
        </w:rPr>
        <w:t xml:space="preserve"> that can be counted towards MPSG are</w:t>
      </w:r>
      <w:r w:rsidRPr="7B556D0A">
        <w:rPr>
          <w:rFonts w:cstheme="minorBidi"/>
        </w:rPr>
        <w:t xml:space="preserve"> provided </w:t>
      </w:r>
      <w:r w:rsidR="00D43F43" w:rsidRPr="7B556D0A">
        <w:rPr>
          <w:rFonts w:cstheme="minorBidi"/>
        </w:rPr>
        <w:t>at</w:t>
      </w:r>
      <w:r w:rsidR="0031050E">
        <w:rPr>
          <w:rFonts w:cstheme="minorBidi"/>
        </w:rPr>
        <w:t xml:space="preserve"> section</w:t>
      </w:r>
      <w:r w:rsidR="00D43F43" w:rsidRPr="7B556D0A">
        <w:rPr>
          <w:rFonts w:cstheme="minorBidi"/>
        </w:rPr>
        <w:t xml:space="preserve"> </w:t>
      </w:r>
      <w:hyperlink w:anchor="_Glossary">
        <w:r w:rsidR="00DF5943">
          <w:rPr>
            <w:rStyle w:val="Hyperlink"/>
            <w:rFonts w:cstheme="minorBidi"/>
          </w:rPr>
          <w:t>Glossary</w:t>
        </w:r>
      </w:hyperlink>
      <w:r w:rsidRPr="7B556D0A">
        <w:rPr>
          <w:rFonts w:cstheme="minorBidi"/>
        </w:rPr>
        <w:t>.</w:t>
      </w:r>
      <w:r w:rsidRPr="00FA57BF">
        <w:rPr>
          <w:rFonts w:cstheme="minorBidi"/>
        </w:rPr>
        <w:t xml:space="preserve"> Note that professional traineeships (experienced workers undertaking professional development training) cannot count towards MPSG. </w:t>
      </w:r>
    </w:p>
    <w:p w14:paraId="7FD9173F" w14:textId="78214E35" w:rsidR="00C7013D" w:rsidRPr="00FA57BF" w:rsidRDefault="00457D11" w:rsidP="00582541">
      <w:pPr>
        <w:jc w:val="both"/>
        <w:rPr>
          <w:rFonts w:cstheme="minorHAnsi"/>
          <w:szCs w:val="18"/>
        </w:rPr>
      </w:pPr>
      <w:r w:rsidRPr="00FA57BF">
        <w:rPr>
          <w:rFonts w:cstheme="minorHAnsi"/>
          <w:szCs w:val="18"/>
        </w:rPr>
        <w:t>ATCs</w:t>
      </w:r>
      <w:r w:rsidR="00C7013D" w:rsidRPr="00FA57BF">
        <w:rPr>
          <w:rFonts w:cstheme="minorHAnsi"/>
          <w:szCs w:val="18"/>
        </w:rPr>
        <w:t xml:space="preserve"> may be directly employed by the principal </w:t>
      </w:r>
      <w:r w:rsidR="00353849" w:rsidRPr="00FA57BF">
        <w:rPr>
          <w:rFonts w:cstheme="minorHAnsi"/>
          <w:szCs w:val="18"/>
        </w:rPr>
        <w:t xml:space="preserve">supplier </w:t>
      </w:r>
      <w:r w:rsidR="00C7013D" w:rsidRPr="00FA57BF">
        <w:rPr>
          <w:rFonts w:cstheme="minorHAnsi"/>
          <w:szCs w:val="18"/>
        </w:rPr>
        <w:t>or subcontractors or indirectly employed through group training organisations (GTOs).</w:t>
      </w:r>
    </w:p>
    <w:p w14:paraId="1981B969" w14:textId="640CB99A" w:rsidR="00DD5D07" w:rsidRPr="00FA57BF" w:rsidRDefault="00C7013D" w:rsidP="00DD69E1">
      <w:pPr>
        <w:jc w:val="both"/>
      </w:pPr>
      <w:r w:rsidRPr="00FA57BF">
        <w:rPr>
          <w:rFonts w:cstheme="minorHAnsi"/>
          <w:szCs w:val="18"/>
        </w:rPr>
        <w:t xml:space="preserve">Bidders are encouraged to use Victorian </w:t>
      </w:r>
      <w:r w:rsidR="002875BC" w:rsidRPr="00FA57BF">
        <w:rPr>
          <w:rFonts w:cstheme="minorHAnsi"/>
          <w:szCs w:val="18"/>
        </w:rPr>
        <w:t>ATCs</w:t>
      </w:r>
      <w:r w:rsidRPr="00FA57BF">
        <w:rPr>
          <w:rFonts w:cstheme="minorHAnsi"/>
          <w:szCs w:val="18"/>
        </w:rPr>
        <w:t xml:space="preserve"> drawn from groups who are generally under-represented in industry vocational training such as women, and/or </w:t>
      </w:r>
      <w:r w:rsidR="00146EBC" w:rsidRPr="00FA57BF">
        <w:rPr>
          <w:rFonts w:cstheme="minorHAnsi"/>
          <w:szCs w:val="18"/>
        </w:rPr>
        <w:t xml:space="preserve">those </w:t>
      </w:r>
      <w:r w:rsidRPr="00FA57BF">
        <w:rPr>
          <w:rFonts w:cstheme="minorHAnsi"/>
          <w:szCs w:val="18"/>
        </w:rPr>
        <w:t xml:space="preserve">who face barriers to vocational training or the workforce more generally, such as </w:t>
      </w:r>
      <w:r w:rsidR="009B093C" w:rsidRPr="00FA57BF">
        <w:rPr>
          <w:rFonts w:cstheme="minorHAnsi"/>
          <w:szCs w:val="18"/>
        </w:rPr>
        <w:t>Aboriginal</w:t>
      </w:r>
      <w:r w:rsidRPr="00FA57BF">
        <w:rPr>
          <w:rFonts w:cstheme="minorHAnsi"/>
          <w:szCs w:val="18"/>
        </w:rPr>
        <w:t xml:space="preserve"> or older </w:t>
      </w:r>
      <w:r w:rsidR="00042948" w:rsidRPr="00FA57BF">
        <w:rPr>
          <w:rFonts w:cstheme="minorHAnsi"/>
          <w:szCs w:val="18"/>
        </w:rPr>
        <w:t>ATCs</w:t>
      </w:r>
      <w:r w:rsidRPr="00FA57BF">
        <w:rPr>
          <w:rFonts w:cstheme="minorHAnsi"/>
          <w:szCs w:val="18"/>
        </w:rPr>
        <w:t xml:space="preserve"> or </w:t>
      </w:r>
      <w:r w:rsidR="00042948" w:rsidRPr="00FA57BF">
        <w:rPr>
          <w:rFonts w:cstheme="minorHAnsi"/>
          <w:szCs w:val="18"/>
        </w:rPr>
        <w:t>people</w:t>
      </w:r>
      <w:r w:rsidRPr="00FA57BF">
        <w:rPr>
          <w:rFonts w:cstheme="minorHAnsi"/>
          <w:szCs w:val="18"/>
        </w:rPr>
        <w:t xml:space="preserve"> with disabilit</w:t>
      </w:r>
      <w:r w:rsidR="000516BA" w:rsidRPr="00FA57BF">
        <w:rPr>
          <w:rFonts w:cstheme="minorHAnsi"/>
          <w:szCs w:val="18"/>
        </w:rPr>
        <w:t>ies</w:t>
      </w:r>
      <w:r w:rsidRPr="00FA57BF">
        <w:rPr>
          <w:rFonts w:cstheme="minorHAnsi"/>
          <w:szCs w:val="18"/>
        </w:rPr>
        <w:t xml:space="preserve">. </w:t>
      </w:r>
      <w:r w:rsidR="00BF2CC8" w:rsidRPr="00FA57BF">
        <w:rPr>
          <w:rFonts w:cstheme="minorHAnsi"/>
          <w:szCs w:val="18"/>
        </w:rPr>
        <w:t>K</w:t>
      </w:r>
      <w:r w:rsidRPr="00FA57BF">
        <w:rPr>
          <w:rFonts w:cstheme="minorHAnsi"/>
          <w:szCs w:val="18"/>
        </w:rPr>
        <w:t>ey resource</w:t>
      </w:r>
      <w:r w:rsidR="00BF2CC8" w:rsidRPr="00FA57BF">
        <w:rPr>
          <w:rFonts w:cstheme="minorHAnsi"/>
          <w:szCs w:val="18"/>
        </w:rPr>
        <w:t>s</w:t>
      </w:r>
      <w:r w:rsidRPr="00FA57BF">
        <w:rPr>
          <w:rFonts w:cstheme="minorHAnsi"/>
          <w:szCs w:val="18"/>
        </w:rPr>
        <w:t xml:space="preserve"> to </w:t>
      </w:r>
      <w:r w:rsidR="006A1C4B" w:rsidRPr="00FA57BF">
        <w:rPr>
          <w:rFonts w:cstheme="minorHAnsi"/>
          <w:szCs w:val="18"/>
        </w:rPr>
        <w:t>help</w:t>
      </w:r>
      <w:r w:rsidR="003129F9" w:rsidRPr="00FA57BF">
        <w:rPr>
          <w:rFonts w:cstheme="minorHAnsi"/>
          <w:szCs w:val="18"/>
        </w:rPr>
        <w:t xml:space="preserve"> </w:t>
      </w:r>
      <w:r w:rsidRPr="00FA57BF">
        <w:rPr>
          <w:rFonts w:cstheme="minorHAnsi"/>
          <w:szCs w:val="18"/>
        </w:rPr>
        <w:t xml:space="preserve">achieve this </w:t>
      </w:r>
      <w:r w:rsidR="00BF2CC8" w:rsidRPr="00FA57BF">
        <w:rPr>
          <w:rFonts w:cstheme="minorHAnsi"/>
          <w:szCs w:val="18"/>
        </w:rPr>
        <w:t>may include</w:t>
      </w:r>
      <w:r w:rsidRPr="00FA57BF">
        <w:rPr>
          <w:rFonts w:cstheme="minorHAnsi"/>
          <w:szCs w:val="18"/>
        </w:rPr>
        <w:t xml:space="preserve"> state and federal employment programs</w:t>
      </w:r>
      <w:r w:rsidR="00BF2CC8" w:rsidRPr="00FA57BF">
        <w:rPr>
          <w:rFonts w:cstheme="minorHAnsi"/>
          <w:szCs w:val="18"/>
        </w:rPr>
        <w:t xml:space="preserve"> and initiatives.</w:t>
      </w:r>
    </w:p>
    <w:p w14:paraId="24BF4241" w14:textId="013C24FE" w:rsidR="0036009D" w:rsidRPr="0036009D" w:rsidRDefault="00047463" w:rsidP="00582541">
      <w:pPr>
        <w:jc w:val="both"/>
      </w:pPr>
      <w:r w:rsidRPr="00FA57BF">
        <w:rPr>
          <w:rFonts w:cstheme="minorHAnsi"/>
          <w:szCs w:val="18"/>
        </w:rPr>
        <w:t xml:space="preserve">Agencies may leverage MPSG to deliver additional benefits such as social, economic, and training outcomes by specifying how </w:t>
      </w:r>
      <w:r w:rsidR="00457D11" w:rsidRPr="00FA57BF">
        <w:rPr>
          <w:rFonts w:cstheme="minorHAnsi"/>
          <w:szCs w:val="18"/>
        </w:rPr>
        <w:t>ATC</w:t>
      </w:r>
      <w:r w:rsidRPr="00FA57BF">
        <w:rPr>
          <w:rFonts w:cstheme="minorHAnsi"/>
          <w:szCs w:val="18"/>
        </w:rPr>
        <w:t xml:space="preserve"> roles are filled on a project basis.</w:t>
      </w:r>
      <w:r>
        <w:t xml:space="preserve"> </w:t>
      </w:r>
      <w:r w:rsidRPr="002A0EF2">
        <w:t xml:space="preserve">The LIDP does not require bidders to detail how ATC roles will be filled, however </w:t>
      </w:r>
      <w:r w:rsidRPr="00FA57BF">
        <w:rPr>
          <w:rFonts w:cstheme="minorHAnsi"/>
          <w:szCs w:val="18"/>
        </w:rPr>
        <w:t>where applicable</w:t>
      </w:r>
      <w:r w:rsidRPr="002A0EF2">
        <w:t xml:space="preserve"> suppliers can choose to demonstrate delivery </w:t>
      </w:r>
      <w:r w:rsidRPr="00FA57BF">
        <w:rPr>
          <w:rFonts w:cstheme="minorHAnsi"/>
          <w:szCs w:val="18"/>
        </w:rPr>
        <w:t>of additional benefits as part of the MPSG information their LIDP.</w:t>
      </w:r>
      <w:r w:rsidR="00E0338D" w:rsidRPr="00FA57BF">
        <w:rPr>
          <w:rFonts w:cstheme="minorHAnsi"/>
          <w:szCs w:val="18"/>
        </w:rPr>
        <w:t xml:space="preserve"> Further information </w:t>
      </w:r>
      <w:r w:rsidR="0059682C" w:rsidRPr="00FA57BF">
        <w:rPr>
          <w:rFonts w:cstheme="minorHAnsi"/>
          <w:szCs w:val="18"/>
        </w:rPr>
        <w:t xml:space="preserve">about </w:t>
      </w:r>
      <w:r w:rsidR="001C56D7" w:rsidRPr="00FA57BF">
        <w:rPr>
          <w:rFonts w:cstheme="minorHAnsi"/>
          <w:szCs w:val="18"/>
        </w:rPr>
        <w:t>Victorian Government procurement policies</w:t>
      </w:r>
      <w:r w:rsidR="00612471" w:rsidRPr="00FA57BF">
        <w:rPr>
          <w:rFonts w:cstheme="minorHAnsi"/>
          <w:szCs w:val="18"/>
        </w:rPr>
        <w:t xml:space="preserve"> </w:t>
      </w:r>
      <w:r w:rsidR="006F7B2A" w:rsidRPr="00FA57BF">
        <w:rPr>
          <w:rFonts w:cstheme="minorHAnsi"/>
          <w:szCs w:val="18"/>
        </w:rPr>
        <w:t>such as the Social Procurement Framework and</w:t>
      </w:r>
      <w:r w:rsidR="00612471" w:rsidRPr="00FA57BF">
        <w:rPr>
          <w:rFonts w:cstheme="minorHAnsi"/>
          <w:szCs w:val="18"/>
        </w:rPr>
        <w:t xml:space="preserve"> the Building Equality Policy</w:t>
      </w:r>
      <w:r w:rsidR="001C56D7" w:rsidRPr="00FA57BF">
        <w:rPr>
          <w:rFonts w:cstheme="minorHAnsi"/>
          <w:szCs w:val="18"/>
        </w:rPr>
        <w:t xml:space="preserve"> can be found </w:t>
      </w:r>
      <w:r w:rsidR="00650CF1" w:rsidRPr="00FA57BF">
        <w:rPr>
          <w:rFonts w:cstheme="minorHAnsi"/>
          <w:szCs w:val="18"/>
        </w:rPr>
        <w:t xml:space="preserve">on the </w:t>
      </w:r>
      <w:hyperlink r:id="rId36" w:history="1">
        <w:r w:rsidR="00650CF1" w:rsidRPr="00FA57BF">
          <w:rPr>
            <w:rStyle w:val="Hyperlink"/>
            <w:rFonts w:cstheme="minorHAnsi"/>
            <w:szCs w:val="18"/>
          </w:rPr>
          <w:t xml:space="preserve">Buying </w:t>
        </w:r>
        <w:proofErr w:type="gramStart"/>
        <w:r w:rsidR="00650CF1" w:rsidRPr="00FA57BF">
          <w:rPr>
            <w:rStyle w:val="Hyperlink"/>
            <w:rFonts w:cstheme="minorHAnsi"/>
            <w:szCs w:val="18"/>
          </w:rPr>
          <w:t>For</w:t>
        </w:r>
        <w:proofErr w:type="gramEnd"/>
        <w:r w:rsidR="00650CF1" w:rsidRPr="00FA57BF">
          <w:rPr>
            <w:rStyle w:val="Hyperlink"/>
            <w:rFonts w:cstheme="minorHAnsi"/>
            <w:szCs w:val="18"/>
          </w:rPr>
          <w:t xml:space="preserve"> Vic</w:t>
        </w:r>
      </w:hyperlink>
      <w:r w:rsidR="00987B38" w:rsidRPr="00FA57BF">
        <w:rPr>
          <w:rFonts w:cstheme="minorHAnsi"/>
          <w:szCs w:val="18"/>
        </w:rPr>
        <w:t xml:space="preserve"> website.</w:t>
      </w:r>
    </w:p>
    <w:p w14:paraId="26229420" w14:textId="4339A9C4" w:rsidR="00BC5CA0" w:rsidRDefault="00BC5CA0" w:rsidP="00672B4E">
      <w:pPr>
        <w:pStyle w:val="Heading2"/>
      </w:pPr>
      <w:bookmarkStart w:id="1625" w:name="_Toc233728440"/>
      <w:r w:rsidRPr="00042ADB">
        <w:t>Eligible labour hours</w:t>
      </w:r>
      <w:bookmarkEnd w:id="1625"/>
    </w:p>
    <w:p w14:paraId="0F826A6A" w14:textId="573939B6" w:rsidR="008D792C" w:rsidRPr="00FA57BF" w:rsidRDefault="008D792C" w:rsidP="008D792C">
      <w:pPr>
        <w:jc w:val="both"/>
        <w:rPr>
          <w:rFonts w:cstheme="minorHAnsi"/>
          <w:szCs w:val="18"/>
        </w:rPr>
      </w:pPr>
      <w:r w:rsidRPr="00FA57BF">
        <w:rPr>
          <w:rFonts w:cstheme="minorHAnsi"/>
          <w:szCs w:val="18"/>
        </w:rPr>
        <w:t xml:space="preserve">The MPSG does not prescribe the breakdown of labour hour contributions from apprentices, trainees or cadets. They can be used in any combination of hours and across different contracts of a particular project. However, the Victorian </w:t>
      </w:r>
      <w:r w:rsidR="00DD7D2E" w:rsidRPr="00FA57BF">
        <w:rPr>
          <w:rFonts w:cstheme="minorHAnsi"/>
          <w:szCs w:val="18"/>
        </w:rPr>
        <w:t>ATCs</w:t>
      </w:r>
      <w:r w:rsidRPr="00FA57BF">
        <w:rPr>
          <w:rFonts w:cstheme="minorHAnsi"/>
          <w:szCs w:val="18"/>
        </w:rPr>
        <w:t xml:space="preserve"> that are used must reflect the existing occupational profile of the sector workforce, and bidders are to avoid reliance on any one group to achieve compliance where this is outside the industry or sector norm.</w:t>
      </w:r>
    </w:p>
    <w:p w14:paraId="193926F9" w14:textId="658E37C2" w:rsidR="008D792C" w:rsidRPr="00441BE2" w:rsidRDefault="008D792C" w:rsidP="008D792C">
      <w:pPr>
        <w:jc w:val="both"/>
        <w:rPr>
          <w:rFonts w:cstheme="minorBidi"/>
        </w:rPr>
      </w:pPr>
      <w:r w:rsidRPr="1CB83294">
        <w:rPr>
          <w:rFonts w:cstheme="minorBidi"/>
        </w:rPr>
        <w:t>The contribution can include work hour contributions from either existing or new Victorian ATCs or combinations of these</w:t>
      </w:r>
      <w:r w:rsidR="00E812A9">
        <w:rPr>
          <w:rFonts w:cstheme="minorBidi"/>
        </w:rPr>
        <w:t>.</w:t>
      </w:r>
    </w:p>
    <w:p w14:paraId="4098D65B" w14:textId="3FAF1A0E" w:rsidR="008D792C" w:rsidRPr="00FA57BF" w:rsidRDefault="008D792C" w:rsidP="008D792C">
      <w:pPr>
        <w:jc w:val="both"/>
        <w:rPr>
          <w:rFonts w:cstheme="minorHAnsi"/>
          <w:szCs w:val="18"/>
        </w:rPr>
      </w:pPr>
      <w:r w:rsidRPr="00FA57BF">
        <w:rPr>
          <w:rFonts w:cstheme="minorHAnsi"/>
          <w:szCs w:val="18"/>
        </w:rPr>
        <w:t xml:space="preserve">Only the hours spent working on the applicable project can be counted towards the project’s </w:t>
      </w:r>
      <w:r w:rsidR="00D16E82" w:rsidRPr="00FA57BF">
        <w:rPr>
          <w:rFonts w:cstheme="minorHAnsi"/>
          <w:szCs w:val="18"/>
        </w:rPr>
        <w:t xml:space="preserve">minimum </w:t>
      </w:r>
      <w:r w:rsidRPr="00FA57BF">
        <w:rPr>
          <w:rFonts w:cstheme="minorHAnsi"/>
          <w:szCs w:val="18"/>
        </w:rPr>
        <w:t>10</w:t>
      </w:r>
      <w:r w:rsidR="00194B02" w:rsidRPr="00FA57BF">
        <w:rPr>
          <w:rFonts w:cstheme="minorHAnsi"/>
          <w:szCs w:val="18"/>
        </w:rPr>
        <w:t xml:space="preserve">% </w:t>
      </w:r>
      <w:r w:rsidR="00D16E82" w:rsidRPr="00FA57BF">
        <w:rPr>
          <w:rFonts w:cstheme="minorHAnsi"/>
          <w:szCs w:val="18"/>
        </w:rPr>
        <w:t>MPSG</w:t>
      </w:r>
      <w:r w:rsidRPr="00FA57BF">
        <w:rPr>
          <w:rFonts w:cstheme="minorHAnsi"/>
          <w:szCs w:val="18"/>
        </w:rPr>
        <w:t xml:space="preserve"> requirement. For example, a full-time business administration trainee may work across a few projects, only spending an equivalent of two days per week working on the MPSG applicable project. In this example, only </w:t>
      </w:r>
      <w:r w:rsidR="00CD4939" w:rsidRPr="00FA57BF">
        <w:rPr>
          <w:rFonts w:cstheme="minorHAnsi"/>
          <w:szCs w:val="18"/>
        </w:rPr>
        <w:t xml:space="preserve">15.2/38 </w:t>
      </w:r>
      <w:r w:rsidRPr="00FA57BF">
        <w:rPr>
          <w:rFonts w:cstheme="minorHAnsi"/>
          <w:szCs w:val="18"/>
        </w:rPr>
        <w:t>hours per week can be counted towards the requirement.</w:t>
      </w:r>
    </w:p>
    <w:p w14:paraId="426427DE" w14:textId="52158257" w:rsidR="008D792C" w:rsidRPr="00FA57BF" w:rsidRDefault="008D792C" w:rsidP="008D792C">
      <w:pPr>
        <w:jc w:val="both"/>
        <w:rPr>
          <w:rFonts w:cstheme="minorHAnsi"/>
          <w:szCs w:val="18"/>
        </w:rPr>
      </w:pPr>
      <w:r w:rsidRPr="00FA57BF">
        <w:rPr>
          <w:rFonts w:cstheme="minorHAnsi"/>
          <w:szCs w:val="18"/>
        </w:rPr>
        <w:t>Hours worked off site to deliver inputs to a project can be counted towards the</w:t>
      </w:r>
      <w:r w:rsidR="00D16E82" w:rsidRPr="00FA57BF">
        <w:rPr>
          <w:rFonts w:cstheme="minorHAnsi"/>
          <w:szCs w:val="18"/>
        </w:rPr>
        <w:t xml:space="preserve"> minimum</w:t>
      </w:r>
      <w:r w:rsidRPr="00FA57BF">
        <w:rPr>
          <w:rFonts w:cstheme="minorHAnsi"/>
          <w:szCs w:val="18"/>
        </w:rPr>
        <w:t xml:space="preserve"> 10</w:t>
      </w:r>
      <w:r w:rsidR="00194B02" w:rsidRPr="00FA57BF">
        <w:rPr>
          <w:rFonts w:cstheme="minorHAnsi"/>
          <w:szCs w:val="18"/>
        </w:rPr>
        <w:t xml:space="preserve">% </w:t>
      </w:r>
      <w:r w:rsidR="00D16E82" w:rsidRPr="00FA57BF">
        <w:rPr>
          <w:rFonts w:cstheme="minorHAnsi"/>
          <w:szCs w:val="18"/>
        </w:rPr>
        <w:t xml:space="preserve">MPSG </w:t>
      </w:r>
      <w:r w:rsidRPr="00FA57BF">
        <w:rPr>
          <w:rFonts w:cstheme="minorHAnsi"/>
          <w:szCs w:val="18"/>
        </w:rPr>
        <w:t xml:space="preserve">requirement, where </w:t>
      </w:r>
      <w:r w:rsidR="008B64FC" w:rsidRPr="00FA57BF">
        <w:rPr>
          <w:rFonts w:cstheme="minorHAnsi"/>
          <w:szCs w:val="18"/>
        </w:rPr>
        <w:t>ATCs</w:t>
      </w:r>
      <w:r w:rsidRPr="00FA57BF">
        <w:rPr>
          <w:rFonts w:cstheme="minorHAnsi"/>
          <w:szCs w:val="18"/>
        </w:rPr>
        <w:t xml:space="preserve"> are employed by subcontractors under the principal </w:t>
      </w:r>
      <w:r w:rsidR="004F671F" w:rsidRPr="00FA57BF">
        <w:rPr>
          <w:rFonts w:cstheme="minorHAnsi"/>
          <w:szCs w:val="18"/>
        </w:rPr>
        <w:t>supplier</w:t>
      </w:r>
      <w:r w:rsidRPr="00FA57BF">
        <w:rPr>
          <w:rFonts w:cstheme="minorHAnsi"/>
          <w:szCs w:val="18"/>
        </w:rPr>
        <w:t>. For example, the hours worked by an engineering fabrication apprentice to manufacture prefabricated steel components for use on an MPSG-applicable project can be counted towards the MPSG hours for that project. Bidders should be encouraged to contact their off-site suppliers to understand their ATC use on the project.</w:t>
      </w:r>
    </w:p>
    <w:p w14:paraId="64E3C960" w14:textId="1E362CBB" w:rsidR="005B43DA" w:rsidRPr="00FA57BF" w:rsidRDefault="00527D80" w:rsidP="005B43DA">
      <w:pPr>
        <w:jc w:val="both"/>
        <w:rPr>
          <w:rFonts w:cstheme="minorHAnsi"/>
          <w:szCs w:val="18"/>
        </w:rPr>
      </w:pPr>
      <w:r w:rsidRPr="00FA57BF">
        <w:rPr>
          <w:rFonts w:cstheme="minorHAnsi"/>
          <w:szCs w:val="18"/>
        </w:rPr>
        <w:t xml:space="preserve">Hours spent off site </w:t>
      </w:r>
      <w:r w:rsidR="00763028" w:rsidRPr="00FA57BF">
        <w:rPr>
          <w:rFonts w:cstheme="minorHAnsi"/>
          <w:szCs w:val="18"/>
        </w:rPr>
        <w:t>on</w:t>
      </w:r>
      <w:r w:rsidRPr="00FA57BF">
        <w:rPr>
          <w:rFonts w:cstheme="minorHAnsi"/>
          <w:szCs w:val="18"/>
        </w:rPr>
        <w:t xml:space="preserve"> training and education can be counted towards the</w:t>
      </w:r>
      <w:r w:rsidR="00D16E82" w:rsidRPr="00FA57BF">
        <w:rPr>
          <w:rFonts w:cstheme="minorHAnsi"/>
          <w:szCs w:val="18"/>
        </w:rPr>
        <w:t xml:space="preserve"> minimum</w:t>
      </w:r>
      <w:r w:rsidRPr="00FA57BF">
        <w:rPr>
          <w:rFonts w:cstheme="minorHAnsi"/>
          <w:szCs w:val="18"/>
        </w:rPr>
        <w:t xml:space="preserve"> 10</w:t>
      </w:r>
      <w:r w:rsidR="005C320E" w:rsidRPr="00FA57BF">
        <w:rPr>
          <w:rFonts w:cstheme="minorHAnsi"/>
          <w:szCs w:val="18"/>
        </w:rPr>
        <w:t xml:space="preserve">% </w:t>
      </w:r>
      <w:r w:rsidR="00475ADE" w:rsidRPr="00FA57BF">
        <w:rPr>
          <w:rFonts w:cstheme="minorHAnsi"/>
          <w:szCs w:val="18"/>
        </w:rPr>
        <w:t xml:space="preserve">MPSG </w:t>
      </w:r>
      <w:r w:rsidRPr="00FA57BF">
        <w:rPr>
          <w:rFonts w:cstheme="minorHAnsi"/>
          <w:szCs w:val="18"/>
        </w:rPr>
        <w:t>requirement. This allows the time apprentices, trainees and cadet</w:t>
      </w:r>
      <w:r w:rsidR="002F6AA9" w:rsidRPr="00FA57BF">
        <w:rPr>
          <w:rFonts w:cstheme="minorHAnsi"/>
          <w:szCs w:val="18"/>
        </w:rPr>
        <w:t>s</w:t>
      </w:r>
      <w:r w:rsidRPr="00FA57BF">
        <w:rPr>
          <w:rFonts w:cstheme="minorHAnsi"/>
          <w:szCs w:val="18"/>
        </w:rPr>
        <w:t xml:space="preserve"> spend away from the project at TAFE or university to still be counted. For example, a cadet working two days on the project with five contact hours at university, a total of </w:t>
      </w:r>
      <w:r w:rsidR="00D7314E" w:rsidRPr="00FA57BF">
        <w:rPr>
          <w:rFonts w:cstheme="minorHAnsi"/>
          <w:szCs w:val="18"/>
        </w:rPr>
        <w:t>20.2/38</w:t>
      </w:r>
      <w:r w:rsidRPr="00FA57BF">
        <w:rPr>
          <w:rFonts w:cstheme="minorHAnsi"/>
          <w:szCs w:val="18"/>
        </w:rPr>
        <w:t xml:space="preserve"> hours can be counted towards the hour requirement. However, if a cadet is on summer break from university and therefore not attending classes, no contact hours at university can be counted. Only training contact hours while concurrently working on the project can contribute towards MPSG.</w:t>
      </w:r>
    </w:p>
    <w:p w14:paraId="027E1C04" w14:textId="598D7E91" w:rsidR="007C0F5C" w:rsidRDefault="008D792C" w:rsidP="00672B4E">
      <w:pPr>
        <w:pStyle w:val="Heading1"/>
      </w:pPr>
      <w:bookmarkStart w:id="1626" w:name="_Toc104558435"/>
      <w:bookmarkStart w:id="1627" w:name="_Toc110586293"/>
      <w:bookmarkStart w:id="1628" w:name="_Toc110586735"/>
      <w:bookmarkStart w:id="1629" w:name="_Toc110587189"/>
      <w:bookmarkStart w:id="1630" w:name="_Toc110587625"/>
      <w:bookmarkStart w:id="1631" w:name="_Toc110588067"/>
      <w:bookmarkStart w:id="1632" w:name="_Toc110589040"/>
      <w:bookmarkStart w:id="1633" w:name="_Toc110589477"/>
      <w:bookmarkStart w:id="1634" w:name="_Toc110595483"/>
      <w:bookmarkStart w:id="1635" w:name="_Toc110595888"/>
      <w:bookmarkStart w:id="1636" w:name="_Toc110601094"/>
      <w:bookmarkStart w:id="1637" w:name="_Toc110607561"/>
      <w:bookmarkStart w:id="1638" w:name="_Toc110613525"/>
      <w:bookmarkStart w:id="1639" w:name="_Toc112409100"/>
      <w:bookmarkStart w:id="1640" w:name="_Toc112409862"/>
      <w:bookmarkStart w:id="1641" w:name="_Toc114140790"/>
      <w:bookmarkStart w:id="1642" w:name="_Toc114145370"/>
      <w:bookmarkStart w:id="1643" w:name="_Toc114145704"/>
      <w:bookmarkStart w:id="1644" w:name="_Toc114145996"/>
      <w:bookmarkStart w:id="1645" w:name="_How_to_apply_4"/>
      <w:bookmarkStart w:id="1646" w:name="_Toc233728441"/>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r>
        <w:t>How to apply Local Jobs First to grants and loans</w:t>
      </w:r>
      <w:bookmarkEnd w:id="1646"/>
    </w:p>
    <w:p w14:paraId="04F74C4A" w14:textId="4967E31E" w:rsidR="008D792C" w:rsidRPr="00A20F88" w:rsidRDefault="008D792C" w:rsidP="00DD69E1">
      <w:pPr>
        <w:spacing w:before="0"/>
        <w:jc w:val="both"/>
      </w:pPr>
      <w:bookmarkStart w:id="1647" w:name="_Toc110586901"/>
      <w:bookmarkStart w:id="1648" w:name="_Toc528163217"/>
      <w:r w:rsidRPr="00FA57BF">
        <w:rPr>
          <w:rFonts w:cstheme="minorHAnsi"/>
          <w:szCs w:val="18"/>
        </w:rPr>
        <w:t>The application of LJF to grant or loan recipients ensures that local SMEs can access opportunities within the procurement</w:t>
      </w:r>
      <w:r w:rsidRPr="00A20F88">
        <w:t xml:space="preserve"> activity once it starts.</w:t>
      </w:r>
    </w:p>
    <w:p w14:paraId="1E367173" w14:textId="1F5ED5B5" w:rsidR="008D792C" w:rsidRPr="00FA57BF" w:rsidRDefault="008D792C" w:rsidP="00DD69E1">
      <w:pPr>
        <w:spacing w:before="0"/>
        <w:jc w:val="both"/>
        <w:rPr>
          <w:rFonts w:cstheme="minorHAnsi"/>
          <w:szCs w:val="18"/>
        </w:rPr>
      </w:pPr>
      <w:r w:rsidRPr="00FA57BF">
        <w:rPr>
          <w:rFonts w:cstheme="minorHAnsi"/>
          <w:szCs w:val="18"/>
        </w:rPr>
        <w:t xml:space="preserve">The main difference in the LJF grants and loans process is the requirement to consult with the ICN to acquire an Interaction Reference Number (IRN), rather than register and develop an LIDP. </w:t>
      </w:r>
      <w:r w:rsidRPr="00FA57BF">
        <w:rPr>
          <w:rFonts w:cstheme="minorHAnsi"/>
          <w:b/>
          <w:szCs w:val="18"/>
        </w:rPr>
        <w:t xml:space="preserve">Payment of monies under the grant funding agreement is conditional on compliance with the </w:t>
      </w:r>
      <w:r w:rsidR="00702DEA" w:rsidRPr="00FA57BF">
        <w:rPr>
          <w:rFonts w:cstheme="minorHAnsi"/>
          <w:b/>
          <w:szCs w:val="18"/>
        </w:rPr>
        <w:t xml:space="preserve">registration </w:t>
      </w:r>
      <w:r w:rsidRPr="00FA57BF">
        <w:rPr>
          <w:rFonts w:cstheme="minorHAnsi"/>
          <w:b/>
          <w:szCs w:val="18"/>
        </w:rPr>
        <w:t>requirement.</w:t>
      </w:r>
    </w:p>
    <w:p w14:paraId="29AB15F5" w14:textId="14393714" w:rsidR="008D792C" w:rsidRDefault="008D792C" w:rsidP="00DD69E1">
      <w:pPr>
        <w:spacing w:before="0"/>
        <w:jc w:val="both"/>
      </w:pPr>
      <w:r>
        <w:t>In the below steps, “grants” refers to both grants and loans provided by the State Government</w:t>
      </w:r>
      <w:r w:rsidRPr="00B64CE2">
        <w:t xml:space="preserve"> </w:t>
      </w:r>
      <w:r w:rsidRPr="00066435">
        <w:t xml:space="preserve">to any private, non-government or local government organisation that is a </w:t>
      </w:r>
      <w:proofErr w:type="gramStart"/>
      <w:r w:rsidRPr="00066435">
        <w:t>supplier, or</w:t>
      </w:r>
      <w:proofErr w:type="gramEnd"/>
      <w:r w:rsidRPr="00066435">
        <w:t xml:space="preserve"> grant or loan recipient</w:t>
      </w:r>
      <w:r w:rsidRPr="00CA4BDB">
        <w:t xml:space="preserve"> for a project that falls within the scope of </w:t>
      </w:r>
      <w:r w:rsidR="000C1696">
        <w:t>LJF</w:t>
      </w:r>
      <w:r w:rsidRPr="00066435">
        <w:t>.</w:t>
      </w:r>
    </w:p>
    <w:p w14:paraId="03277969" w14:textId="65CC0E6A" w:rsidR="008D792C" w:rsidRPr="0051705C" w:rsidRDefault="008D792C" w:rsidP="00DD69E1">
      <w:pPr>
        <w:spacing w:before="0"/>
        <w:jc w:val="both"/>
      </w:pPr>
      <w:r w:rsidRPr="00944D8A">
        <w:rPr>
          <w:rFonts w:cs="Arial"/>
        </w:rPr>
        <w:t>Note that grants and loans with a state contribution of $50 million or above may be</w:t>
      </w:r>
      <w:r w:rsidRPr="00A938AC">
        <w:rPr>
          <w:rFonts w:cs="Arial"/>
        </w:rPr>
        <w:t xml:space="preserve"> </w:t>
      </w:r>
      <w:r w:rsidRPr="00944D8A">
        <w:rPr>
          <w:rFonts w:cs="Arial"/>
        </w:rPr>
        <w:t>treated as a Strategic Project. The agency will notify you if Strategic Project requirements apply to your project.</w:t>
      </w:r>
    </w:p>
    <w:p w14:paraId="2C218AD4" w14:textId="7E9965B7" w:rsidR="008D792C" w:rsidRPr="00042ADB" w:rsidRDefault="008D792C" w:rsidP="00672B4E">
      <w:pPr>
        <w:pStyle w:val="Heading2"/>
      </w:pPr>
      <w:bookmarkStart w:id="1649" w:name="_Toc114140792"/>
      <w:bookmarkStart w:id="1650" w:name="_Toc114145372"/>
      <w:bookmarkStart w:id="1651" w:name="_Toc114145706"/>
      <w:bookmarkStart w:id="1652" w:name="_Toc114145998"/>
      <w:bookmarkStart w:id="1653" w:name="_Toc104558436"/>
      <w:bookmarkStart w:id="1654" w:name="_Toc110586294"/>
      <w:bookmarkStart w:id="1655" w:name="_Toc110586736"/>
      <w:bookmarkStart w:id="1656" w:name="_Toc110587190"/>
      <w:bookmarkStart w:id="1657" w:name="_Toc110587626"/>
      <w:bookmarkStart w:id="1658" w:name="_Toc110588068"/>
      <w:bookmarkStart w:id="1659" w:name="_Toc110589041"/>
      <w:bookmarkStart w:id="1660" w:name="_Toc110589478"/>
      <w:bookmarkStart w:id="1661" w:name="_Toc110595484"/>
      <w:bookmarkStart w:id="1662" w:name="_Toc110595889"/>
      <w:bookmarkStart w:id="1663" w:name="_Toc110601095"/>
      <w:bookmarkStart w:id="1664" w:name="_Toc110607562"/>
      <w:bookmarkStart w:id="1665" w:name="_Toc110613526"/>
      <w:bookmarkStart w:id="1666" w:name="_Toc112409101"/>
      <w:bookmarkStart w:id="1667" w:name="_Toc112409863"/>
      <w:bookmarkStart w:id="1668" w:name="_Toc114140793"/>
      <w:bookmarkStart w:id="1669" w:name="_Toc114145373"/>
      <w:bookmarkStart w:id="1670" w:name="_Toc114145707"/>
      <w:bookmarkStart w:id="1671" w:name="_Toc114145999"/>
      <w:bookmarkStart w:id="1672" w:name="_Toc104558437"/>
      <w:bookmarkStart w:id="1673" w:name="_Toc110586295"/>
      <w:bookmarkStart w:id="1674" w:name="_Toc110586737"/>
      <w:bookmarkStart w:id="1675" w:name="_Toc110587191"/>
      <w:bookmarkStart w:id="1676" w:name="_Toc110587627"/>
      <w:bookmarkStart w:id="1677" w:name="_Toc110588069"/>
      <w:bookmarkStart w:id="1678" w:name="_Toc110589042"/>
      <w:bookmarkStart w:id="1679" w:name="_Toc110589479"/>
      <w:bookmarkStart w:id="1680" w:name="_Toc110595485"/>
      <w:bookmarkStart w:id="1681" w:name="_Toc110595890"/>
      <w:bookmarkStart w:id="1682" w:name="_Toc110601096"/>
      <w:bookmarkStart w:id="1683" w:name="_Toc110607563"/>
      <w:bookmarkStart w:id="1684" w:name="_Toc110613527"/>
      <w:bookmarkStart w:id="1685" w:name="_Toc112409102"/>
      <w:bookmarkStart w:id="1686" w:name="_Toc112409864"/>
      <w:bookmarkStart w:id="1687" w:name="_Toc114140794"/>
      <w:bookmarkStart w:id="1688" w:name="_Toc114145374"/>
      <w:bookmarkStart w:id="1689" w:name="_Toc114145708"/>
      <w:bookmarkStart w:id="1690" w:name="_Toc114146000"/>
      <w:bookmarkStart w:id="1691" w:name="_Toc104558438"/>
      <w:bookmarkStart w:id="1692" w:name="_Toc110586296"/>
      <w:bookmarkStart w:id="1693" w:name="_Toc110586738"/>
      <w:bookmarkStart w:id="1694" w:name="_Toc110587192"/>
      <w:bookmarkStart w:id="1695" w:name="_Toc110587628"/>
      <w:bookmarkStart w:id="1696" w:name="_Toc110588070"/>
      <w:bookmarkStart w:id="1697" w:name="_Toc110589043"/>
      <w:bookmarkStart w:id="1698" w:name="_Toc110589480"/>
      <w:bookmarkStart w:id="1699" w:name="_Toc110595486"/>
      <w:bookmarkStart w:id="1700" w:name="_Toc110595891"/>
      <w:bookmarkStart w:id="1701" w:name="_Toc110601097"/>
      <w:bookmarkStart w:id="1702" w:name="_Toc110607564"/>
      <w:bookmarkStart w:id="1703" w:name="_Toc110613528"/>
      <w:bookmarkStart w:id="1704" w:name="_Toc112409103"/>
      <w:bookmarkStart w:id="1705" w:name="_Toc112409865"/>
      <w:bookmarkStart w:id="1706" w:name="_Toc114140795"/>
      <w:bookmarkStart w:id="1707" w:name="_Toc114145375"/>
      <w:bookmarkStart w:id="1708" w:name="_Toc114145709"/>
      <w:bookmarkStart w:id="1709" w:name="_Toc114146001"/>
      <w:bookmarkStart w:id="1710" w:name="_Toc104558439"/>
      <w:bookmarkStart w:id="1711" w:name="_Toc110586297"/>
      <w:bookmarkStart w:id="1712" w:name="_Toc110586739"/>
      <w:bookmarkStart w:id="1713" w:name="_Toc110587193"/>
      <w:bookmarkStart w:id="1714" w:name="_Toc110587629"/>
      <w:bookmarkStart w:id="1715" w:name="_Toc110588071"/>
      <w:bookmarkStart w:id="1716" w:name="_Toc110589044"/>
      <w:bookmarkStart w:id="1717" w:name="_Toc110589481"/>
      <w:bookmarkStart w:id="1718" w:name="_Toc110595487"/>
      <w:bookmarkStart w:id="1719" w:name="_Toc110595892"/>
      <w:bookmarkStart w:id="1720" w:name="_Toc110601098"/>
      <w:bookmarkStart w:id="1721" w:name="_Toc110607565"/>
      <w:bookmarkStart w:id="1722" w:name="_Toc110613529"/>
      <w:bookmarkStart w:id="1723" w:name="_Toc112409104"/>
      <w:bookmarkStart w:id="1724" w:name="_Toc112409866"/>
      <w:bookmarkStart w:id="1725" w:name="_Toc114140796"/>
      <w:bookmarkStart w:id="1726" w:name="_Toc114145376"/>
      <w:bookmarkStart w:id="1727" w:name="_Toc114145710"/>
      <w:bookmarkStart w:id="1728" w:name="_Toc114146002"/>
      <w:bookmarkStart w:id="1729" w:name="_Toc104558440"/>
      <w:bookmarkStart w:id="1730" w:name="_Toc110586298"/>
      <w:bookmarkStart w:id="1731" w:name="_Toc110586740"/>
      <w:bookmarkStart w:id="1732" w:name="_Toc110587194"/>
      <w:bookmarkStart w:id="1733" w:name="_Toc110587630"/>
      <w:bookmarkStart w:id="1734" w:name="_Toc110588072"/>
      <w:bookmarkStart w:id="1735" w:name="_Toc110589045"/>
      <w:bookmarkStart w:id="1736" w:name="_Toc110589482"/>
      <w:bookmarkStart w:id="1737" w:name="_Toc110595488"/>
      <w:bookmarkStart w:id="1738" w:name="_Toc110595893"/>
      <w:bookmarkStart w:id="1739" w:name="_Toc110601099"/>
      <w:bookmarkStart w:id="1740" w:name="_Toc110607566"/>
      <w:bookmarkStart w:id="1741" w:name="_Toc110613530"/>
      <w:bookmarkStart w:id="1742" w:name="_Toc112409105"/>
      <w:bookmarkStart w:id="1743" w:name="_Toc112409867"/>
      <w:bookmarkStart w:id="1744" w:name="_Toc114140797"/>
      <w:bookmarkStart w:id="1745" w:name="_Toc114145377"/>
      <w:bookmarkStart w:id="1746" w:name="_Toc114145711"/>
      <w:bookmarkStart w:id="1747" w:name="_Toc114146003"/>
      <w:bookmarkStart w:id="1748" w:name="_Toc104558441"/>
      <w:bookmarkStart w:id="1749" w:name="_Toc110586299"/>
      <w:bookmarkStart w:id="1750" w:name="_Toc110586741"/>
      <w:bookmarkStart w:id="1751" w:name="_Toc110587195"/>
      <w:bookmarkStart w:id="1752" w:name="_Toc110587631"/>
      <w:bookmarkStart w:id="1753" w:name="_Toc110588073"/>
      <w:bookmarkStart w:id="1754" w:name="_Toc110589046"/>
      <w:bookmarkStart w:id="1755" w:name="_Toc110589483"/>
      <w:bookmarkStart w:id="1756" w:name="_Toc110595489"/>
      <w:bookmarkStart w:id="1757" w:name="_Toc110595894"/>
      <w:bookmarkStart w:id="1758" w:name="_Toc110601100"/>
      <w:bookmarkStart w:id="1759" w:name="_Toc110607567"/>
      <w:bookmarkStart w:id="1760" w:name="_Toc110613531"/>
      <w:bookmarkStart w:id="1761" w:name="_Toc112409106"/>
      <w:bookmarkStart w:id="1762" w:name="_Toc112409868"/>
      <w:bookmarkStart w:id="1763" w:name="_Toc114140798"/>
      <w:bookmarkStart w:id="1764" w:name="_Toc114145378"/>
      <w:bookmarkStart w:id="1765" w:name="_Toc114145712"/>
      <w:bookmarkStart w:id="1766" w:name="_Toc114146004"/>
      <w:bookmarkStart w:id="1767" w:name="_Toc104558442"/>
      <w:bookmarkStart w:id="1768" w:name="_Toc110586300"/>
      <w:bookmarkStart w:id="1769" w:name="_Toc110586742"/>
      <w:bookmarkStart w:id="1770" w:name="_Toc110587196"/>
      <w:bookmarkStart w:id="1771" w:name="_Toc110587632"/>
      <w:bookmarkStart w:id="1772" w:name="_Toc110588074"/>
      <w:bookmarkStart w:id="1773" w:name="_Toc110589047"/>
      <w:bookmarkStart w:id="1774" w:name="_Toc110589484"/>
      <w:bookmarkStart w:id="1775" w:name="_Toc110595490"/>
      <w:bookmarkStart w:id="1776" w:name="_Toc110595895"/>
      <w:bookmarkStart w:id="1777" w:name="_Toc110601101"/>
      <w:bookmarkStart w:id="1778" w:name="_Toc110607568"/>
      <w:bookmarkStart w:id="1779" w:name="_Toc110613532"/>
      <w:bookmarkStart w:id="1780" w:name="_Toc112409107"/>
      <w:bookmarkStart w:id="1781" w:name="_Toc112409869"/>
      <w:bookmarkStart w:id="1782" w:name="_Toc114140799"/>
      <w:bookmarkStart w:id="1783" w:name="_Toc114145379"/>
      <w:bookmarkStart w:id="1784" w:name="_Toc114145713"/>
      <w:bookmarkStart w:id="1785" w:name="_Toc114146005"/>
      <w:bookmarkStart w:id="1786" w:name="_Toc104558443"/>
      <w:bookmarkStart w:id="1787" w:name="_Toc110586301"/>
      <w:bookmarkStart w:id="1788" w:name="_Toc110586743"/>
      <w:bookmarkStart w:id="1789" w:name="_Toc110587197"/>
      <w:bookmarkStart w:id="1790" w:name="_Toc110587633"/>
      <w:bookmarkStart w:id="1791" w:name="_Toc110588075"/>
      <w:bookmarkStart w:id="1792" w:name="_Toc110589048"/>
      <w:bookmarkStart w:id="1793" w:name="_Toc110589485"/>
      <w:bookmarkStart w:id="1794" w:name="_Toc110595491"/>
      <w:bookmarkStart w:id="1795" w:name="_Toc110595896"/>
      <w:bookmarkStart w:id="1796" w:name="_Toc110601102"/>
      <w:bookmarkStart w:id="1797" w:name="_Toc110607569"/>
      <w:bookmarkStart w:id="1798" w:name="_Toc110613533"/>
      <w:bookmarkStart w:id="1799" w:name="_Toc112409108"/>
      <w:bookmarkStart w:id="1800" w:name="_Toc112409870"/>
      <w:bookmarkStart w:id="1801" w:name="_Toc114140800"/>
      <w:bookmarkStart w:id="1802" w:name="_Toc114145380"/>
      <w:bookmarkStart w:id="1803" w:name="_Toc114145714"/>
      <w:bookmarkStart w:id="1804" w:name="_Toc114146006"/>
      <w:bookmarkStart w:id="1805" w:name="_Toc104558444"/>
      <w:bookmarkStart w:id="1806" w:name="_Toc110586302"/>
      <w:bookmarkStart w:id="1807" w:name="_Toc110586744"/>
      <w:bookmarkStart w:id="1808" w:name="_Toc110587198"/>
      <w:bookmarkStart w:id="1809" w:name="_Toc110587634"/>
      <w:bookmarkStart w:id="1810" w:name="_Toc110588076"/>
      <w:bookmarkStart w:id="1811" w:name="_Toc110589049"/>
      <w:bookmarkStart w:id="1812" w:name="_Toc110589486"/>
      <w:bookmarkStart w:id="1813" w:name="_Toc110595492"/>
      <w:bookmarkStart w:id="1814" w:name="_Toc110595897"/>
      <w:bookmarkStart w:id="1815" w:name="_Toc110601103"/>
      <w:bookmarkStart w:id="1816" w:name="_Toc110607570"/>
      <w:bookmarkStart w:id="1817" w:name="_Toc110613534"/>
      <w:bookmarkStart w:id="1818" w:name="_Toc112409109"/>
      <w:bookmarkStart w:id="1819" w:name="_Toc112409871"/>
      <w:bookmarkStart w:id="1820" w:name="_Toc114140801"/>
      <w:bookmarkStart w:id="1821" w:name="_Toc114145381"/>
      <w:bookmarkStart w:id="1822" w:name="_Toc114145715"/>
      <w:bookmarkStart w:id="1823" w:name="_Toc114146007"/>
      <w:bookmarkStart w:id="1824" w:name="_Toc104558445"/>
      <w:bookmarkStart w:id="1825" w:name="_Toc110586303"/>
      <w:bookmarkStart w:id="1826" w:name="_Toc110586745"/>
      <w:bookmarkStart w:id="1827" w:name="_Toc110587199"/>
      <w:bookmarkStart w:id="1828" w:name="_Toc110587635"/>
      <w:bookmarkStart w:id="1829" w:name="_Toc110588077"/>
      <w:bookmarkStart w:id="1830" w:name="_Toc110589050"/>
      <w:bookmarkStart w:id="1831" w:name="_Toc110589487"/>
      <w:bookmarkStart w:id="1832" w:name="_Toc110595493"/>
      <w:bookmarkStart w:id="1833" w:name="_Toc110595898"/>
      <w:bookmarkStart w:id="1834" w:name="_Toc110601104"/>
      <w:bookmarkStart w:id="1835" w:name="_Toc110607571"/>
      <w:bookmarkStart w:id="1836" w:name="_Toc110613535"/>
      <w:bookmarkStart w:id="1837" w:name="_Toc112409110"/>
      <w:bookmarkStart w:id="1838" w:name="_Toc112409872"/>
      <w:bookmarkStart w:id="1839" w:name="_Toc114140802"/>
      <w:bookmarkStart w:id="1840" w:name="_Toc114145382"/>
      <w:bookmarkStart w:id="1841" w:name="_Toc114145716"/>
      <w:bookmarkStart w:id="1842" w:name="_Toc114146008"/>
      <w:bookmarkStart w:id="1843" w:name="_Toc104558446"/>
      <w:bookmarkStart w:id="1844" w:name="_Toc110586304"/>
      <w:bookmarkStart w:id="1845" w:name="_Toc110586746"/>
      <w:bookmarkStart w:id="1846" w:name="_Toc110587200"/>
      <w:bookmarkStart w:id="1847" w:name="_Toc110587636"/>
      <w:bookmarkStart w:id="1848" w:name="_Toc110588078"/>
      <w:bookmarkStart w:id="1849" w:name="_Toc110589051"/>
      <w:bookmarkStart w:id="1850" w:name="_Toc110589488"/>
      <w:bookmarkStart w:id="1851" w:name="_Toc110595494"/>
      <w:bookmarkStart w:id="1852" w:name="_Toc110595899"/>
      <w:bookmarkStart w:id="1853" w:name="_Toc110601105"/>
      <w:bookmarkStart w:id="1854" w:name="_Toc110607572"/>
      <w:bookmarkStart w:id="1855" w:name="_Toc110613536"/>
      <w:bookmarkStart w:id="1856" w:name="_Toc112409111"/>
      <w:bookmarkStart w:id="1857" w:name="_Toc112409873"/>
      <w:bookmarkStart w:id="1858" w:name="_Toc114140803"/>
      <w:bookmarkStart w:id="1859" w:name="_Toc114145383"/>
      <w:bookmarkStart w:id="1860" w:name="_Toc114145717"/>
      <w:bookmarkStart w:id="1861" w:name="_Toc114146009"/>
      <w:bookmarkStart w:id="1862" w:name="_Toc104558447"/>
      <w:bookmarkStart w:id="1863" w:name="_Toc110586305"/>
      <w:bookmarkStart w:id="1864" w:name="_Toc110586747"/>
      <w:bookmarkStart w:id="1865" w:name="_Toc110587201"/>
      <w:bookmarkStart w:id="1866" w:name="_Toc110587637"/>
      <w:bookmarkStart w:id="1867" w:name="_Toc110588079"/>
      <w:bookmarkStart w:id="1868" w:name="_Toc110589052"/>
      <w:bookmarkStart w:id="1869" w:name="_Toc110589489"/>
      <w:bookmarkStart w:id="1870" w:name="_Toc110595495"/>
      <w:bookmarkStart w:id="1871" w:name="_Toc110595900"/>
      <w:bookmarkStart w:id="1872" w:name="_Toc110601106"/>
      <w:bookmarkStart w:id="1873" w:name="_Toc110607573"/>
      <w:bookmarkStart w:id="1874" w:name="_Toc110613537"/>
      <w:bookmarkStart w:id="1875" w:name="_Toc112409112"/>
      <w:bookmarkStart w:id="1876" w:name="_Toc112409874"/>
      <w:bookmarkStart w:id="1877" w:name="_Toc114140804"/>
      <w:bookmarkStart w:id="1878" w:name="_Toc114145384"/>
      <w:bookmarkStart w:id="1879" w:name="_Toc114145718"/>
      <w:bookmarkStart w:id="1880" w:name="_Toc114146010"/>
      <w:bookmarkStart w:id="1881" w:name="_Toc104558448"/>
      <w:bookmarkStart w:id="1882" w:name="_Toc110586306"/>
      <w:bookmarkStart w:id="1883" w:name="_Toc110586748"/>
      <w:bookmarkStart w:id="1884" w:name="_Toc110587202"/>
      <w:bookmarkStart w:id="1885" w:name="_Toc110587638"/>
      <w:bookmarkStart w:id="1886" w:name="_Toc110588080"/>
      <w:bookmarkStart w:id="1887" w:name="_Toc110589053"/>
      <w:bookmarkStart w:id="1888" w:name="_Toc110589490"/>
      <w:bookmarkStart w:id="1889" w:name="_Toc110595496"/>
      <w:bookmarkStart w:id="1890" w:name="_Toc110595901"/>
      <w:bookmarkStart w:id="1891" w:name="_Toc110601107"/>
      <w:bookmarkStart w:id="1892" w:name="_Toc110607574"/>
      <w:bookmarkStart w:id="1893" w:name="_Toc110613538"/>
      <w:bookmarkStart w:id="1894" w:name="_Toc112409113"/>
      <w:bookmarkStart w:id="1895" w:name="_Toc112409875"/>
      <w:bookmarkStart w:id="1896" w:name="_Toc114140805"/>
      <w:bookmarkStart w:id="1897" w:name="_Toc114145385"/>
      <w:bookmarkStart w:id="1898" w:name="_Toc114145719"/>
      <w:bookmarkStart w:id="1899" w:name="_Toc114146011"/>
      <w:bookmarkStart w:id="1900" w:name="_Toc104558449"/>
      <w:bookmarkStart w:id="1901" w:name="_Toc110586307"/>
      <w:bookmarkStart w:id="1902" w:name="_Toc110586749"/>
      <w:bookmarkStart w:id="1903" w:name="_Toc110587203"/>
      <w:bookmarkStart w:id="1904" w:name="_Toc110587639"/>
      <w:bookmarkStart w:id="1905" w:name="_Toc110588081"/>
      <w:bookmarkStart w:id="1906" w:name="_Toc110589054"/>
      <w:bookmarkStart w:id="1907" w:name="_Toc110589491"/>
      <w:bookmarkStart w:id="1908" w:name="_Toc110595497"/>
      <w:bookmarkStart w:id="1909" w:name="_Toc110595902"/>
      <w:bookmarkStart w:id="1910" w:name="_Toc110601108"/>
      <w:bookmarkStart w:id="1911" w:name="_Toc110607575"/>
      <w:bookmarkStart w:id="1912" w:name="_Toc110613539"/>
      <w:bookmarkStart w:id="1913" w:name="_Toc112409114"/>
      <w:bookmarkStart w:id="1914" w:name="_Toc112409876"/>
      <w:bookmarkStart w:id="1915" w:name="_Toc114140806"/>
      <w:bookmarkStart w:id="1916" w:name="_Toc114145386"/>
      <w:bookmarkStart w:id="1917" w:name="_Toc114145720"/>
      <w:bookmarkStart w:id="1918" w:name="_Toc114146012"/>
      <w:bookmarkStart w:id="1919" w:name="_Toc104558450"/>
      <w:bookmarkStart w:id="1920" w:name="_Toc110586308"/>
      <w:bookmarkStart w:id="1921" w:name="_Toc110586750"/>
      <w:bookmarkStart w:id="1922" w:name="_Toc110587204"/>
      <w:bookmarkStart w:id="1923" w:name="_Toc110587640"/>
      <w:bookmarkStart w:id="1924" w:name="_Toc110588082"/>
      <w:bookmarkStart w:id="1925" w:name="_Toc110589055"/>
      <w:bookmarkStart w:id="1926" w:name="_Toc110589492"/>
      <w:bookmarkStart w:id="1927" w:name="_Toc110595498"/>
      <w:bookmarkStart w:id="1928" w:name="_Toc110595903"/>
      <w:bookmarkStart w:id="1929" w:name="_Toc110601109"/>
      <w:bookmarkStart w:id="1930" w:name="_Toc110607576"/>
      <w:bookmarkStart w:id="1931" w:name="_Toc110613540"/>
      <w:bookmarkStart w:id="1932" w:name="_Toc112409115"/>
      <w:bookmarkStart w:id="1933" w:name="_Toc112409877"/>
      <w:bookmarkStart w:id="1934" w:name="_Toc114140807"/>
      <w:bookmarkStart w:id="1935" w:name="_Toc114145387"/>
      <w:bookmarkStart w:id="1936" w:name="_Toc114145721"/>
      <w:bookmarkStart w:id="1937" w:name="_Toc114146013"/>
      <w:bookmarkStart w:id="1938" w:name="_Toc104558451"/>
      <w:bookmarkStart w:id="1939" w:name="_Toc110586309"/>
      <w:bookmarkStart w:id="1940" w:name="_Toc110586751"/>
      <w:bookmarkStart w:id="1941" w:name="_Toc110587205"/>
      <w:bookmarkStart w:id="1942" w:name="_Toc110587641"/>
      <w:bookmarkStart w:id="1943" w:name="_Toc110588083"/>
      <w:bookmarkStart w:id="1944" w:name="_Toc110589056"/>
      <w:bookmarkStart w:id="1945" w:name="_Toc110589493"/>
      <w:bookmarkStart w:id="1946" w:name="_Toc110595499"/>
      <w:bookmarkStart w:id="1947" w:name="_Toc110595904"/>
      <w:bookmarkStart w:id="1948" w:name="_Toc110601110"/>
      <w:bookmarkStart w:id="1949" w:name="_Toc110607577"/>
      <w:bookmarkStart w:id="1950" w:name="_Toc110613541"/>
      <w:bookmarkStart w:id="1951" w:name="_Toc112409116"/>
      <w:bookmarkStart w:id="1952" w:name="_Toc112409878"/>
      <w:bookmarkStart w:id="1953" w:name="_Toc114140808"/>
      <w:bookmarkStart w:id="1954" w:name="_Toc114145388"/>
      <w:bookmarkStart w:id="1955" w:name="_Toc114145722"/>
      <w:bookmarkStart w:id="1956" w:name="_Toc114146014"/>
      <w:bookmarkStart w:id="1957" w:name="_Toc104558452"/>
      <w:bookmarkStart w:id="1958" w:name="_Toc110586310"/>
      <w:bookmarkStart w:id="1959" w:name="_Toc110586752"/>
      <w:bookmarkStart w:id="1960" w:name="_Toc110587206"/>
      <w:bookmarkStart w:id="1961" w:name="_Toc110587642"/>
      <w:bookmarkStart w:id="1962" w:name="_Toc110588084"/>
      <w:bookmarkStart w:id="1963" w:name="_Toc110589057"/>
      <w:bookmarkStart w:id="1964" w:name="_Toc110589494"/>
      <w:bookmarkStart w:id="1965" w:name="_Toc110595500"/>
      <w:bookmarkStart w:id="1966" w:name="_Toc110595905"/>
      <w:bookmarkStart w:id="1967" w:name="_Toc110601111"/>
      <w:bookmarkStart w:id="1968" w:name="_Toc110607578"/>
      <w:bookmarkStart w:id="1969" w:name="_Toc110613542"/>
      <w:bookmarkStart w:id="1970" w:name="_Toc112409117"/>
      <w:bookmarkStart w:id="1971" w:name="_Toc112409879"/>
      <w:bookmarkStart w:id="1972" w:name="_Toc114140809"/>
      <w:bookmarkStart w:id="1973" w:name="_Toc114145389"/>
      <w:bookmarkStart w:id="1974" w:name="_Toc114145723"/>
      <w:bookmarkStart w:id="1975" w:name="_Toc114146015"/>
      <w:bookmarkStart w:id="1976" w:name="_Toc104558453"/>
      <w:bookmarkStart w:id="1977" w:name="_Toc110586311"/>
      <w:bookmarkStart w:id="1978" w:name="_Toc110586753"/>
      <w:bookmarkStart w:id="1979" w:name="_Toc110587207"/>
      <w:bookmarkStart w:id="1980" w:name="_Toc110587643"/>
      <w:bookmarkStart w:id="1981" w:name="_Toc110588085"/>
      <w:bookmarkStart w:id="1982" w:name="_Toc110589058"/>
      <w:bookmarkStart w:id="1983" w:name="_Toc110589495"/>
      <w:bookmarkStart w:id="1984" w:name="_Toc110595501"/>
      <w:bookmarkStart w:id="1985" w:name="_Toc110595906"/>
      <w:bookmarkStart w:id="1986" w:name="_Toc110601112"/>
      <w:bookmarkStart w:id="1987" w:name="_Toc110607579"/>
      <w:bookmarkStart w:id="1988" w:name="_Toc110613543"/>
      <w:bookmarkStart w:id="1989" w:name="_Toc112409118"/>
      <w:bookmarkStart w:id="1990" w:name="_Toc112409880"/>
      <w:bookmarkStart w:id="1991" w:name="_Toc114140810"/>
      <w:bookmarkStart w:id="1992" w:name="_Toc114145390"/>
      <w:bookmarkStart w:id="1993" w:name="_Toc114145724"/>
      <w:bookmarkStart w:id="1994" w:name="_Toc114146016"/>
      <w:bookmarkStart w:id="1995" w:name="_Toc104558454"/>
      <w:bookmarkStart w:id="1996" w:name="_Toc110586312"/>
      <w:bookmarkStart w:id="1997" w:name="_Toc110586754"/>
      <w:bookmarkStart w:id="1998" w:name="_Toc110587208"/>
      <w:bookmarkStart w:id="1999" w:name="_Toc110587644"/>
      <w:bookmarkStart w:id="2000" w:name="_Toc110588086"/>
      <w:bookmarkStart w:id="2001" w:name="_Toc110589059"/>
      <w:bookmarkStart w:id="2002" w:name="_Toc110589496"/>
      <w:bookmarkStart w:id="2003" w:name="_Toc110595502"/>
      <w:bookmarkStart w:id="2004" w:name="_Toc110595907"/>
      <w:bookmarkStart w:id="2005" w:name="_Toc110601113"/>
      <w:bookmarkStart w:id="2006" w:name="_Toc110607580"/>
      <w:bookmarkStart w:id="2007" w:name="_Toc110613544"/>
      <w:bookmarkStart w:id="2008" w:name="_Toc112409119"/>
      <w:bookmarkStart w:id="2009" w:name="_Toc112409881"/>
      <w:bookmarkStart w:id="2010" w:name="_Toc114140811"/>
      <w:bookmarkStart w:id="2011" w:name="_Toc114145391"/>
      <w:bookmarkStart w:id="2012" w:name="_Toc114145725"/>
      <w:bookmarkStart w:id="2013" w:name="_Toc114146017"/>
      <w:bookmarkStart w:id="2014" w:name="_Toc104558455"/>
      <w:bookmarkStart w:id="2015" w:name="_Toc110586313"/>
      <w:bookmarkStart w:id="2016" w:name="_Toc110586755"/>
      <w:bookmarkStart w:id="2017" w:name="_Toc110587209"/>
      <w:bookmarkStart w:id="2018" w:name="_Toc110587645"/>
      <w:bookmarkStart w:id="2019" w:name="_Toc110588087"/>
      <w:bookmarkStart w:id="2020" w:name="_Toc110589060"/>
      <w:bookmarkStart w:id="2021" w:name="_Toc110589497"/>
      <w:bookmarkStart w:id="2022" w:name="_Toc110595503"/>
      <w:bookmarkStart w:id="2023" w:name="_Toc110595908"/>
      <w:bookmarkStart w:id="2024" w:name="_Toc110601114"/>
      <w:bookmarkStart w:id="2025" w:name="_Toc110607581"/>
      <w:bookmarkStart w:id="2026" w:name="_Toc110613545"/>
      <w:bookmarkStart w:id="2027" w:name="_Toc112409120"/>
      <w:bookmarkStart w:id="2028" w:name="_Toc112409882"/>
      <w:bookmarkStart w:id="2029" w:name="_Toc114140812"/>
      <w:bookmarkStart w:id="2030" w:name="_Toc114145392"/>
      <w:bookmarkStart w:id="2031" w:name="_Toc114145726"/>
      <w:bookmarkStart w:id="2032" w:name="_Toc114146018"/>
      <w:bookmarkStart w:id="2033" w:name="_Toc104558456"/>
      <w:bookmarkStart w:id="2034" w:name="_Toc110586314"/>
      <w:bookmarkStart w:id="2035" w:name="_Toc110586756"/>
      <w:bookmarkStart w:id="2036" w:name="_Toc110587210"/>
      <w:bookmarkStart w:id="2037" w:name="_Toc110587646"/>
      <w:bookmarkStart w:id="2038" w:name="_Toc110588088"/>
      <w:bookmarkStart w:id="2039" w:name="_Toc110589061"/>
      <w:bookmarkStart w:id="2040" w:name="_Toc110589498"/>
      <w:bookmarkStart w:id="2041" w:name="_Toc110595504"/>
      <w:bookmarkStart w:id="2042" w:name="_Toc110595909"/>
      <w:bookmarkStart w:id="2043" w:name="_Toc110601115"/>
      <w:bookmarkStart w:id="2044" w:name="_Toc110607582"/>
      <w:bookmarkStart w:id="2045" w:name="_Toc110613546"/>
      <w:bookmarkStart w:id="2046" w:name="_Toc112409121"/>
      <w:bookmarkStart w:id="2047" w:name="_Toc112409883"/>
      <w:bookmarkStart w:id="2048" w:name="_Toc114140813"/>
      <w:bookmarkStart w:id="2049" w:name="_Toc114145393"/>
      <w:bookmarkStart w:id="2050" w:name="_Toc114145727"/>
      <w:bookmarkStart w:id="2051" w:name="_Toc114146019"/>
      <w:bookmarkStart w:id="2052" w:name="_Toc104558457"/>
      <w:bookmarkStart w:id="2053" w:name="_Toc110586315"/>
      <w:bookmarkStart w:id="2054" w:name="_Toc110586757"/>
      <w:bookmarkStart w:id="2055" w:name="_Toc110587211"/>
      <w:bookmarkStart w:id="2056" w:name="_Toc110587647"/>
      <w:bookmarkStart w:id="2057" w:name="_Toc110588089"/>
      <w:bookmarkStart w:id="2058" w:name="_Toc110589062"/>
      <w:bookmarkStart w:id="2059" w:name="_Toc110589499"/>
      <w:bookmarkStart w:id="2060" w:name="_Toc110595505"/>
      <w:bookmarkStart w:id="2061" w:name="_Toc110595910"/>
      <w:bookmarkStart w:id="2062" w:name="_Toc110601116"/>
      <w:bookmarkStart w:id="2063" w:name="_Toc110607583"/>
      <w:bookmarkStart w:id="2064" w:name="_Toc110613547"/>
      <w:bookmarkStart w:id="2065" w:name="_Toc112409122"/>
      <w:bookmarkStart w:id="2066" w:name="_Toc112409884"/>
      <w:bookmarkStart w:id="2067" w:name="_Toc114140814"/>
      <w:bookmarkStart w:id="2068" w:name="_Toc114145394"/>
      <w:bookmarkStart w:id="2069" w:name="_Toc114145728"/>
      <w:bookmarkStart w:id="2070" w:name="_Toc114146020"/>
      <w:bookmarkStart w:id="2071" w:name="_Toc104558458"/>
      <w:bookmarkStart w:id="2072" w:name="_Toc110586316"/>
      <w:bookmarkStart w:id="2073" w:name="_Toc110586758"/>
      <w:bookmarkStart w:id="2074" w:name="_Toc110587212"/>
      <w:bookmarkStart w:id="2075" w:name="_Toc110587648"/>
      <w:bookmarkStart w:id="2076" w:name="_Toc110588090"/>
      <w:bookmarkStart w:id="2077" w:name="_Toc110589063"/>
      <w:bookmarkStart w:id="2078" w:name="_Toc110589500"/>
      <w:bookmarkStart w:id="2079" w:name="_Toc110595506"/>
      <w:bookmarkStart w:id="2080" w:name="_Toc110595911"/>
      <w:bookmarkStart w:id="2081" w:name="_Toc110601117"/>
      <w:bookmarkStart w:id="2082" w:name="_Toc110607584"/>
      <w:bookmarkStart w:id="2083" w:name="_Toc110613548"/>
      <w:bookmarkStart w:id="2084" w:name="_Toc112409123"/>
      <w:bookmarkStart w:id="2085" w:name="_Toc112409885"/>
      <w:bookmarkStart w:id="2086" w:name="_Toc114140815"/>
      <w:bookmarkStart w:id="2087" w:name="_Toc114145395"/>
      <w:bookmarkStart w:id="2088" w:name="_Toc114145729"/>
      <w:bookmarkStart w:id="2089" w:name="_Toc114146021"/>
      <w:bookmarkStart w:id="2090" w:name="_Toc104558459"/>
      <w:bookmarkStart w:id="2091" w:name="_Toc110586317"/>
      <w:bookmarkStart w:id="2092" w:name="_Toc110586759"/>
      <w:bookmarkStart w:id="2093" w:name="_Toc110587213"/>
      <w:bookmarkStart w:id="2094" w:name="_Toc110587649"/>
      <w:bookmarkStart w:id="2095" w:name="_Toc110588091"/>
      <w:bookmarkStart w:id="2096" w:name="_Toc110589064"/>
      <w:bookmarkStart w:id="2097" w:name="_Toc110589501"/>
      <w:bookmarkStart w:id="2098" w:name="_Toc110595507"/>
      <w:bookmarkStart w:id="2099" w:name="_Toc110595912"/>
      <w:bookmarkStart w:id="2100" w:name="_Toc110601118"/>
      <w:bookmarkStart w:id="2101" w:name="_Toc110607585"/>
      <w:bookmarkStart w:id="2102" w:name="_Toc110613549"/>
      <w:bookmarkStart w:id="2103" w:name="_Toc112409124"/>
      <w:bookmarkStart w:id="2104" w:name="_Toc112409886"/>
      <w:bookmarkStart w:id="2105" w:name="_Toc114140816"/>
      <w:bookmarkStart w:id="2106" w:name="_Toc114145396"/>
      <w:bookmarkStart w:id="2107" w:name="_Toc114145730"/>
      <w:bookmarkStart w:id="2108" w:name="_Toc114146022"/>
      <w:bookmarkStart w:id="2109" w:name="_Toc104558460"/>
      <w:bookmarkStart w:id="2110" w:name="_Toc110586318"/>
      <w:bookmarkStart w:id="2111" w:name="_Toc110586760"/>
      <w:bookmarkStart w:id="2112" w:name="_Toc110587214"/>
      <w:bookmarkStart w:id="2113" w:name="_Toc110587650"/>
      <w:bookmarkStart w:id="2114" w:name="_Toc110588092"/>
      <w:bookmarkStart w:id="2115" w:name="_Toc110589065"/>
      <w:bookmarkStart w:id="2116" w:name="_Toc110589502"/>
      <w:bookmarkStart w:id="2117" w:name="_Toc110595508"/>
      <w:bookmarkStart w:id="2118" w:name="_Toc110595913"/>
      <w:bookmarkStart w:id="2119" w:name="_Toc110601119"/>
      <w:bookmarkStart w:id="2120" w:name="_Toc110607586"/>
      <w:bookmarkStart w:id="2121" w:name="_Toc110613550"/>
      <w:bookmarkStart w:id="2122" w:name="_Toc112409125"/>
      <w:bookmarkStart w:id="2123" w:name="_Toc112409887"/>
      <w:bookmarkStart w:id="2124" w:name="_Toc114140817"/>
      <w:bookmarkStart w:id="2125" w:name="_Toc114145397"/>
      <w:bookmarkStart w:id="2126" w:name="_Toc114145731"/>
      <w:bookmarkStart w:id="2127" w:name="_Toc114146023"/>
      <w:bookmarkStart w:id="2128" w:name="_Toc104558461"/>
      <w:bookmarkStart w:id="2129" w:name="_Toc110586319"/>
      <w:bookmarkStart w:id="2130" w:name="_Toc110586761"/>
      <w:bookmarkStart w:id="2131" w:name="_Toc110587215"/>
      <w:bookmarkStart w:id="2132" w:name="_Toc110587651"/>
      <w:bookmarkStart w:id="2133" w:name="_Toc110588093"/>
      <w:bookmarkStart w:id="2134" w:name="_Toc110589066"/>
      <w:bookmarkStart w:id="2135" w:name="_Toc110589503"/>
      <w:bookmarkStart w:id="2136" w:name="_Toc110595509"/>
      <w:bookmarkStart w:id="2137" w:name="_Toc110595914"/>
      <w:bookmarkStart w:id="2138" w:name="_Toc110601120"/>
      <w:bookmarkStart w:id="2139" w:name="_Toc110607587"/>
      <w:bookmarkStart w:id="2140" w:name="_Toc110613551"/>
      <w:bookmarkStart w:id="2141" w:name="_Toc112409126"/>
      <w:bookmarkStart w:id="2142" w:name="_Toc112409888"/>
      <w:bookmarkStart w:id="2143" w:name="_Toc114140818"/>
      <w:bookmarkStart w:id="2144" w:name="_Toc114145398"/>
      <w:bookmarkStart w:id="2145" w:name="_Toc114145732"/>
      <w:bookmarkStart w:id="2146" w:name="_Toc114146024"/>
      <w:bookmarkStart w:id="2147" w:name="_Toc104558462"/>
      <w:bookmarkStart w:id="2148" w:name="_Toc110586320"/>
      <w:bookmarkStart w:id="2149" w:name="_Toc110586762"/>
      <w:bookmarkStart w:id="2150" w:name="_Toc110587216"/>
      <w:bookmarkStart w:id="2151" w:name="_Toc110587652"/>
      <w:bookmarkStart w:id="2152" w:name="_Toc110588094"/>
      <w:bookmarkStart w:id="2153" w:name="_Toc110589067"/>
      <w:bookmarkStart w:id="2154" w:name="_Toc110589504"/>
      <w:bookmarkStart w:id="2155" w:name="_Toc110595510"/>
      <w:bookmarkStart w:id="2156" w:name="_Toc110595915"/>
      <w:bookmarkStart w:id="2157" w:name="_Toc110601121"/>
      <w:bookmarkStart w:id="2158" w:name="_Toc110607588"/>
      <w:bookmarkStart w:id="2159" w:name="_Toc110613552"/>
      <w:bookmarkStart w:id="2160" w:name="_Toc112409127"/>
      <w:bookmarkStart w:id="2161" w:name="_Toc112409889"/>
      <w:bookmarkStart w:id="2162" w:name="_Toc114140819"/>
      <w:bookmarkStart w:id="2163" w:name="_Toc114145399"/>
      <w:bookmarkStart w:id="2164" w:name="_Toc114145733"/>
      <w:bookmarkStart w:id="2165" w:name="_Toc114146025"/>
      <w:bookmarkStart w:id="2166" w:name="_Toc104558463"/>
      <w:bookmarkStart w:id="2167" w:name="_Toc110586321"/>
      <w:bookmarkStart w:id="2168" w:name="_Toc110586763"/>
      <w:bookmarkStart w:id="2169" w:name="_Toc110587217"/>
      <w:bookmarkStart w:id="2170" w:name="_Toc110587653"/>
      <w:bookmarkStart w:id="2171" w:name="_Toc110588095"/>
      <w:bookmarkStart w:id="2172" w:name="_Toc110589068"/>
      <w:bookmarkStart w:id="2173" w:name="_Toc110589505"/>
      <w:bookmarkStart w:id="2174" w:name="_Toc110595511"/>
      <w:bookmarkStart w:id="2175" w:name="_Toc110595916"/>
      <w:bookmarkStart w:id="2176" w:name="_Toc110601122"/>
      <w:bookmarkStart w:id="2177" w:name="_Toc110607589"/>
      <w:bookmarkStart w:id="2178" w:name="_Toc110613553"/>
      <w:bookmarkStart w:id="2179" w:name="_Toc112409128"/>
      <w:bookmarkStart w:id="2180" w:name="_Toc112409890"/>
      <w:bookmarkStart w:id="2181" w:name="_Toc114140820"/>
      <w:bookmarkStart w:id="2182" w:name="_Toc114145400"/>
      <w:bookmarkStart w:id="2183" w:name="_Toc114145734"/>
      <w:bookmarkStart w:id="2184" w:name="_Toc114146026"/>
      <w:bookmarkStart w:id="2185" w:name="_Toc104558464"/>
      <w:bookmarkStart w:id="2186" w:name="_Toc110586322"/>
      <w:bookmarkStart w:id="2187" w:name="_Toc110586764"/>
      <w:bookmarkStart w:id="2188" w:name="_Toc110587218"/>
      <w:bookmarkStart w:id="2189" w:name="_Toc110587654"/>
      <w:bookmarkStart w:id="2190" w:name="_Toc110588096"/>
      <w:bookmarkStart w:id="2191" w:name="_Toc110589069"/>
      <w:bookmarkStart w:id="2192" w:name="_Toc110589506"/>
      <w:bookmarkStart w:id="2193" w:name="_Toc110595512"/>
      <w:bookmarkStart w:id="2194" w:name="_Toc110595917"/>
      <w:bookmarkStart w:id="2195" w:name="_Toc110601123"/>
      <w:bookmarkStart w:id="2196" w:name="_Toc110607590"/>
      <w:bookmarkStart w:id="2197" w:name="_Toc110613554"/>
      <w:bookmarkStart w:id="2198" w:name="_Toc112409129"/>
      <w:bookmarkStart w:id="2199" w:name="_Toc112409891"/>
      <w:bookmarkStart w:id="2200" w:name="_Toc114140821"/>
      <w:bookmarkStart w:id="2201" w:name="_Toc114145401"/>
      <w:bookmarkStart w:id="2202" w:name="_Toc114145735"/>
      <w:bookmarkStart w:id="2203" w:name="_Toc114146027"/>
      <w:bookmarkStart w:id="2204" w:name="_Toc104558465"/>
      <w:bookmarkStart w:id="2205" w:name="_Toc110586323"/>
      <w:bookmarkStart w:id="2206" w:name="_Toc110586765"/>
      <w:bookmarkStart w:id="2207" w:name="_Toc110587219"/>
      <w:bookmarkStart w:id="2208" w:name="_Toc110587655"/>
      <w:bookmarkStart w:id="2209" w:name="_Toc110588097"/>
      <w:bookmarkStart w:id="2210" w:name="_Toc110589070"/>
      <w:bookmarkStart w:id="2211" w:name="_Toc110589507"/>
      <w:bookmarkStart w:id="2212" w:name="_Toc110595513"/>
      <w:bookmarkStart w:id="2213" w:name="_Toc110595918"/>
      <w:bookmarkStart w:id="2214" w:name="_Toc110601124"/>
      <w:bookmarkStart w:id="2215" w:name="_Toc110607591"/>
      <w:bookmarkStart w:id="2216" w:name="_Toc110613555"/>
      <w:bookmarkStart w:id="2217" w:name="_Toc112409130"/>
      <w:bookmarkStart w:id="2218" w:name="_Toc112409892"/>
      <w:bookmarkStart w:id="2219" w:name="_Toc114140822"/>
      <w:bookmarkStart w:id="2220" w:name="_Toc114145402"/>
      <w:bookmarkStart w:id="2221" w:name="_Toc114145736"/>
      <w:bookmarkStart w:id="2222" w:name="_Toc114146028"/>
      <w:bookmarkStart w:id="2223" w:name="_Toc104558466"/>
      <w:bookmarkStart w:id="2224" w:name="_Toc110586324"/>
      <w:bookmarkStart w:id="2225" w:name="_Toc110586766"/>
      <w:bookmarkStart w:id="2226" w:name="_Toc110587220"/>
      <w:bookmarkStart w:id="2227" w:name="_Toc110587656"/>
      <w:bookmarkStart w:id="2228" w:name="_Toc110588098"/>
      <w:bookmarkStart w:id="2229" w:name="_Toc110589071"/>
      <w:bookmarkStart w:id="2230" w:name="_Toc110589508"/>
      <w:bookmarkStart w:id="2231" w:name="_Toc110595514"/>
      <w:bookmarkStart w:id="2232" w:name="_Toc110595919"/>
      <w:bookmarkStart w:id="2233" w:name="_Toc110601125"/>
      <w:bookmarkStart w:id="2234" w:name="_Toc110607592"/>
      <w:bookmarkStart w:id="2235" w:name="_Toc110613556"/>
      <w:bookmarkStart w:id="2236" w:name="_Toc112409131"/>
      <w:bookmarkStart w:id="2237" w:name="_Toc112409893"/>
      <w:bookmarkStart w:id="2238" w:name="_Toc114140823"/>
      <w:bookmarkStart w:id="2239" w:name="_Toc114145403"/>
      <w:bookmarkStart w:id="2240" w:name="_Toc114145737"/>
      <w:bookmarkStart w:id="2241" w:name="_Toc114146029"/>
      <w:bookmarkStart w:id="2242" w:name="_Toc104558475"/>
      <w:bookmarkStart w:id="2243" w:name="_Toc110586333"/>
      <w:bookmarkStart w:id="2244" w:name="_Toc110586775"/>
      <w:bookmarkStart w:id="2245" w:name="_Toc110587229"/>
      <w:bookmarkStart w:id="2246" w:name="_Toc110587665"/>
      <w:bookmarkStart w:id="2247" w:name="_Toc110588107"/>
      <w:bookmarkStart w:id="2248" w:name="_Toc110589080"/>
      <w:bookmarkStart w:id="2249" w:name="_Toc110589517"/>
      <w:bookmarkStart w:id="2250" w:name="_Toc110595523"/>
      <w:bookmarkStart w:id="2251" w:name="_Toc110595928"/>
      <w:bookmarkStart w:id="2252" w:name="_Toc110601134"/>
      <w:bookmarkStart w:id="2253" w:name="_Toc110607601"/>
      <w:bookmarkStart w:id="2254" w:name="_Toc110613565"/>
      <w:bookmarkStart w:id="2255" w:name="_Toc112409140"/>
      <w:bookmarkStart w:id="2256" w:name="_Toc112409902"/>
      <w:bookmarkStart w:id="2257" w:name="_Toc114140832"/>
      <w:bookmarkStart w:id="2258" w:name="_Toc114145412"/>
      <w:bookmarkStart w:id="2259" w:name="_Toc114145746"/>
      <w:bookmarkStart w:id="2260" w:name="_Toc114146038"/>
      <w:bookmarkStart w:id="2261" w:name="_Toc104558476"/>
      <w:bookmarkStart w:id="2262" w:name="_Toc110586334"/>
      <w:bookmarkStart w:id="2263" w:name="_Toc110586776"/>
      <w:bookmarkStart w:id="2264" w:name="_Toc110587230"/>
      <w:bookmarkStart w:id="2265" w:name="_Toc110587666"/>
      <w:bookmarkStart w:id="2266" w:name="_Toc110588108"/>
      <w:bookmarkStart w:id="2267" w:name="_Toc110589081"/>
      <w:bookmarkStart w:id="2268" w:name="_Toc110589518"/>
      <w:bookmarkStart w:id="2269" w:name="_Toc110595524"/>
      <w:bookmarkStart w:id="2270" w:name="_Toc110595929"/>
      <w:bookmarkStart w:id="2271" w:name="_Toc110601135"/>
      <w:bookmarkStart w:id="2272" w:name="_Toc110607602"/>
      <w:bookmarkStart w:id="2273" w:name="_Toc110613566"/>
      <w:bookmarkStart w:id="2274" w:name="_Toc112409141"/>
      <w:bookmarkStart w:id="2275" w:name="_Toc112409903"/>
      <w:bookmarkStart w:id="2276" w:name="_Toc114140833"/>
      <w:bookmarkStart w:id="2277" w:name="_Toc114145413"/>
      <w:bookmarkStart w:id="2278" w:name="_Toc114145747"/>
      <w:bookmarkStart w:id="2279" w:name="_Toc114146039"/>
      <w:bookmarkStart w:id="2280" w:name="_Toc104558478"/>
      <w:bookmarkStart w:id="2281" w:name="_Toc110586336"/>
      <w:bookmarkStart w:id="2282" w:name="_Toc110586778"/>
      <w:bookmarkStart w:id="2283" w:name="_Toc110587232"/>
      <w:bookmarkStart w:id="2284" w:name="_Toc110587668"/>
      <w:bookmarkStart w:id="2285" w:name="_Toc110588110"/>
      <w:bookmarkStart w:id="2286" w:name="_Toc110589083"/>
      <w:bookmarkStart w:id="2287" w:name="_Toc110589520"/>
      <w:bookmarkStart w:id="2288" w:name="_Toc110595526"/>
      <w:bookmarkStart w:id="2289" w:name="_Toc110595931"/>
      <w:bookmarkStart w:id="2290" w:name="_Toc110601137"/>
      <w:bookmarkStart w:id="2291" w:name="_Toc110607604"/>
      <w:bookmarkStart w:id="2292" w:name="_Toc110613568"/>
      <w:bookmarkStart w:id="2293" w:name="_Toc112409143"/>
      <w:bookmarkStart w:id="2294" w:name="_Toc112409905"/>
      <w:bookmarkStart w:id="2295" w:name="_Toc114140835"/>
      <w:bookmarkStart w:id="2296" w:name="_Toc114145415"/>
      <w:bookmarkStart w:id="2297" w:name="_Toc114145749"/>
      <w:bookmarkStart w:id="2298" w:name="_Toc114146041"/>
      <w:bookmarkStart w:id="2299" w:name="_Toc104558479"/>
      <w:bookmarkStart w:id="2300" w:name="_Toc110586337"/>
      <w:bookmarkStart w:id="2301" w:name="_Toc110586779"/>
      <w:bookmarkStart w:id="2302" w:name="_Toc110587233"/>
      <w:bookmarkStart w:id="2303" w:name="_Toc110587669"/>
      <w:bookmarkStart w:id="2304" w:name="_Toc110588111"/>
      <w:bookmarkStart w:id="2305" w:name="_Toc110589084"/>
      <w:bookmarkStart w:id="2306" w:name="_Toc110589521"/>
      <w:bookmarkStart w:id="2307" w:name="_Toc110595527"/>
      <w:bookmarkStart w:id="2308" w:name="_Toc110595932"/>
      <w:bookmarkStart w:id="2309" w:name="_Toc110601138"/>
      <w:bookmarkStart w:id="2310" w:name="_Toc110607605"/>
      <w:bookmarkStart w:id="2311" w:name="_Toc110613569"/>
      <w:bookmarkStart w:id="2312" w:name="_Toc112409144"/>
      <w:bookmarkStart w:id="2313" w:name="_Toc112409906"/>
      <w:bookmarkStart w:id="2314" w:name="_Toc114140836"/>
      <w:bookmarkStart w:id="2315" w:name="_Toc114145416"/>
      <w:bookmarkStart w:id="2316" w:name="_Toc114145750"/>
      <w:bookmarkStart w:id="2317" w:name="_Toc114146042"/>
      <w:bookmarkStart w:id="2318" w:name="_Toc104558480"/>
      <w:bookmarkStart w:id="2319" w:name="_Toc110586338"/>
      <w:bookmarkStart w:id="2320" w:name="_Toc110586780"/>
      <w:bookmarkStart w:id="2321" w:name="_Toc110587234"/>
      <w:bookmarkStart w:id="2322" w:name="_Toc110587670"/>
      <w:bookmarkStart w:id="2323" w:name="_Toc110588112"/>
      <w:bookmarkStart w:id="2324" w:name="_Toc110589085"/>
      <w:bookmarkStart w:id="2325" w:name="_Toc110589522"/>
      <w:bookmarkStart w:id="2326" w:name="_Toc110595528"/>
      <w:bookmarkStart w:id="2327" w:name="_Toc110595933"/>
      <w:bookmarkStart w:id="2328" w:name="_Toc110601139"/>
      <w:bookmarkStart w:id="2329" w:name="_Toc110607606"/>
      <w:bookmarkStart w:id="2330" w:name="_Toc110613570"/>
      <w:bookmarkStart w:id="2331" w:name="_Toc112409145"/>
      <w:bookmarkStart w:id="2332" w:name="_Toc112409907"/>
      <w:bookmarkStart w:id="2333" w:name="_Toc114140837"/>
      <w:bookmarkStart w:id="2334" w:name="_Toc114145417"/>
      <w:bookmarkStart w:id="2335" w:name="_Toc114145751"/>
      <w:bookmarkStart w:id="2336" w:name="_Toc114146043"/>
      <w:bookmarkStart w:id="2337" w:name="_Toc104558481"/>
      <w:bookmarkStart w:id="2338" w:name="_Toc110586339"/>
      <w:bookmarkStart w:id="2339" w:name="_Toc110586781"/>
      <w:bookmarkStart w:id="2340" w:name="_Toc110587235"/>
      <w:bookmarkStart w:id="2341" w:name="_Toc110587671"/>
      <w:bookmarkStart w:id="2342" w:name="_Toc110588113"/>
      <w:bookmarkStart w:id="2343" w:name="_Toc110589086"/>
      <w:bookmarkStart w:id="2344" w:name="_Toc110589523"/>
      <w:bookmarkStart w:id="2345" w:name="_Toc110595529"/>
      <w:bookmarkStart w:id="2346" w:name="_Toc110595934"/>
      <w:bookmarkStart w:id="2347" w:name="_Toc110601140"/>
      <w:bookmarkStart w:id="2348" w:name="_Toc110607607"/>
      <w:bookmarkStart w:id="2349" w:name="_Toc110613571"/>
      <w:bookmarkStart w:id="2350" w:name="_Toc112409146"/>
      <w:bookmarkStart w:id="2351" w:name="_Toc112409908"/>
      <w:bookmarkStart w:id="2352" w:name="_Toc114140838"/>
      <w:bookmarkStart w:id="2353" w:name="_Toc114145418"/>
      <w:bookmarkStart w:id="2354" w:name="_Toc114145752"/>
      <w:bookmarkStart w:id="2355" w:name="_Toc114146044"/>
      <w:bookmarkStart w:id="2356" w:name="_Toc104558482"/>
      <w:bookmarkStart w:id="2357" w:name="_Toc110586340"/>
      <w:bookmarkStart w:id="2358" w:name="_Toc110586782"/>
      <w:bookmarkStart w:id="2359" w:name="_Toc110587236"/>
      <w:bookmarkStart w:id="2360" w:name="_Toc110587672"/>
      <w:bookmarkStart w:id="2361" w:name="_Toc110588114"/>
      <w:bookmarkStart w:id="2362" w:name="_Toc110589087"/>
      <w:bookmarkStart w:id="2363" w:name="_Toc110589524"/>
      <w:bookmarkStart w:id="2364" w:name="_Toc110595530"/>
      <w:bookmarkStart w:id="2365" w:name="_Toc110595935"/>
      <w:bookmarkStart w:id="2366" w:name="_Toc110601141"/>
      <w:bookmarkStart w:id="2367" w:name="_Toc110607608"/>
      <w:bookmarkStart w:id="2368" w:name="_Toc110613572"/>
      <w:bookmarkStart w:id="2369" w:name="_Toc112409147"/>
      <w:bookmarkStart w:id="2370" w:name="_Toc112409909"/>
      <w:bookmarkStart w:id="2371" w:name="_Toc114140839"/>
      <w:bookmarkStart w:id="2372" w:name="_Toc114145419"/>
      <w:bookmarkStart w:id="2373" w:name="_Toc114145753"/>
      <w:bookmarkStart w:id="2374" w:name="_Toc114146045"/>
      <w:bookmarkStart w:id="2375" w:name="_Toc104558483"/>
      <w:bookmarkStart w:id="2376" w:name="_Toc110586341"/>
      <w:bookmarkStart w:id="2377" w:name="_Toc110586783"/>
      <w:bookmarkStart w:id="2378" w:name="_Toc110587237"/>
      <w:bookmarkStart w:id="2379" w:name="_Toc110587673"/>
      <w:bookmarkStart w:id="2380" w:name="_Toc110588115"/>
      <w:bookmarkStart w:id="2381" w:name="_Toc110589088"/>
      <w:bookmarkStart w:id="2382" w:name="_Toc110589525"/>
      <w:bookmarkStart w:id="2383" w:name="_Toc110595531"/>
      <w:bookmarkStart w:id="2384" w:name="_Toc110595936"/>
      <w:bookmarkStart w:id="2385" w:name="_Toc110601142"/>
      <w:bookmarkStart w:id="2386" w:name="_Toc110607609"/>
      <w:bookmarkStart w:id="2387" w:name="_Toc110613573"/>
      <w:bookmarkStart w:id="2388" w:name="_Toc112409148"/>
      <w:bookmarkStart w:id="2389" w:name="_Toc112409910"/>
      <w:bookmarkStart w:id="2390" w:name="_Toc114140840"/>
      <w:bookmarkStart w:id="2391" w:name="_Toc114145420"/>
      <w:bookmarkStart w:id="2392" w:name="_Toc114145754"/>
      <w:bookmarkStart w:id="2393" w:name="_Toc114146046"/>
      <w:bookmarkStart w:id="2394" w:name="_Toc104558484"/>
      <w:bookmarkStart w:id="2395" w:name="_Toc110586342"/>
      <w:bookmarkStart w:id="2396" w:name="_Toc110586784"/>
      <w:bookmarkStart w:id="2397" w:name="_Toc110587238"/>
      <w:bookmarkStart w:id="2398" w:name="_Toc110587674"/>
      <w:bookmarkStart w:id="2399" w:name="_Toc110588116"/>
      <w:bookmarkStart w:id="2400" w:name="_Toc110589089"/>
      <w:bookmarkStart w:id="2401" w:name="_Toc110589526"/>
      <w:bookmarkStart w:id="2402" w:name="_Toc110595532"/>
      <w:bookmarkStart w:id="2403" w:name="_Toc110595937"/>
      <w:bookmarkStart w:id="2404" w:name="_Toc110601143"/>
      <w:bookmarkStart w:id="2405" w:name="_Toc110607610"/>
      <w:bookmarkStart w:id="2406" w:name="_Toc110613574"/>
      <w:bookmarkStart w:id="2407" w:name="_Toc112409149"/>
      <w:bookmarkStart w:id="2408" w:name="_Toc112409911"/>
      <w:bookmarkStart w:id="2409" w:name="_Toc114140841"/>
      <w:bookmarkStart w:id="2410" w:name="_Toc114145421"/>
      <w:bookmarkStart w:id="2411" w:name="_Toc114145755"/>
      <w:bookmarkStart w:id="2412" w:name="_Toc114146047"/>
      <w:bookmarkStart w:id="2413" w:name="_Toc104558485"/>
      <w:bookmarkStart w:id="2414" w:name="_Toc110586343"/>
      <w:bookmarkStart w:id="2415" w:name="_Toc110586785"/>
      <w:bookmarkStart w:id="2416" w:name="_Toc110587239"/>
      <w:bookmarkStart w:id="2417" w:name="_Toc110587675"/>
      <w:bookmarkStart w:id="2418" w:name="_Toc110588117"/>
      <w:bookmarkStart w:id="2419" w:name="_Toc110589090"/>
      <w:bookmarkStart w:id="2420" w:name="_Toc110589527"/>
      <w:bookmarkStart w:id="2421" w:name="_Toc110595533"/>
      <w:bookmarkStart w:id="2422" w:name="_Toc110595938"/>
      <w:bookmarkStart w:id="2423" w:name="_Toc110601144"/>
      <w:bookmarkStart w:id="2424" w:name="_Toc110607611"/>
      <w:bookmarkStart w:id="2425" w:name="_Toc110613575"/>
      <w:bookmarkStart w:id="2426" w:name="_Toc112409150"/>
      <w:bookmarkStart w:id="2427" w:name="_Toc112409912"/>
      <w:bookmarkStart w:id="2428" w:name="_Toc114140842"/>
      <w:bookmarkStart w:id="2429" w:name="_Toc114145422"/>
      <w:bookmarkStart w:id="2430" w:name="_Toc114145756"/>
      <w:bookmarkStart w:id="2431" w:name="_Toc114146048"/>
      <w:bookmarkStart w:id="2432" w:name="_Toc104558486"/>
      <w:bookmarkStart w:id="2433" w:name="_Toc110586344"/>
      <w:bookmarkStart w:id="2434" w:name="_Toc110586786"/>
      <w:bookmarkStart w:id="2435" w:name="_Toc110587240"/>
      <w:bookmarkStart w:id="2436" w:name="_Toc110587676"/>
      <w:bookmarkStart w:id="2437" w:name="_Toc110588118"/>
      <w:bookmarkStart w:id="2438" w:name="_Toc110589091"/>
      <w:bookmarkStart w:id="2439" w:name="_Toc110589528"/>
      <w:bookmarkStart w:id="2440" w:name="_Toc110595534"/>
      <w:bookmarkStart w:id="2441" w:name="_Toc110595939"/>
      <w:bookmarkStart w:id="2442" w:name="_Toc110601145"/>
      <w:bookmarkStart w:id="2443" w:name="_Toc110607612"/>
      <w:bookmarkStart w:id="2444" w:name="_Toc110613576"/>
      <w:bookmarkStart w:id="2445" w:name="_Toc112409151"/>
      <w:bookmarkStart w:id="2446" w:name="_Toc112409913"/>
      <w:bookmarkStart w:id="2447" w:name="_Toc114140843"/>
      <w:bookmarkStart w:id="2448" w:name="_Toc114145423"/>
      <w:bookmarkStart w:id="2449" w:name="_Toc114145757"/>
      <w:bookmarkStart w:id="2450" w:name="_Toc114146049"/>
      <w:bookmarkStart w:id="2451" w:name="_Toc104558487"/>
      <w:bookmarkStart w:id="2452" w:name="_Toc110586345"/>
      <w:bookmarkStart w:id="2453" w:name="_Toc110586787"/>
      <w:bookmarkStart w:id="2454" w:name="_Toc110587241"/>
      <w:bookmarkStart w:id="2455" w:name="_Toc110587677"/>
      <w:bookmarkStart w:id="2456" w:name="_Toc110588119"/>
      <w:bookmarkStart w:id="2457" w:name="_Toc110589092"/>
      <w:bookmarkStart w:id="2458" w:name="_Toc110589529"/>
      <w:bookmarkStart w:id="2459" w:name="_Toc110595535"/>
      <w:bookmarkStart w:id="2460" w:name="_Toc110595940"/>
      <w:bookmarkStart w:id="2461" w:name="_Toc110601146"/>
      <w:bookmarkStart w:id="2462" w:name="_Toc110607613"/>
      <w:bookmarkStart w:id="2463" w:name="_Toc110613577"/>
      <w:bookmarkStart w:id="2464" w:name="_Toc112409152"/>
      <w:bookmarkStart w:id="2465" w:name="_Toc112409914"/>
      <w:bookmarkStart w:id="2466" w:name="_Toc114140844"/>
      <w:bookmarkStart w:id="2467" w:name="_Toc114145424"/>
      <w:bookmarkStart w:id="2468" w:name="_Toc114145758"/>
      <w:bookmarkStart w:id="2469" w:name="_Toc114146050"/>
      <w:bookmarkStart w:id="2470" w:name="_Toc104558488"/>
      <w:bookmarkStart w:id="2471" w:name="_Toc110586346"/>
      <w:bookmarkStart w:id="2472" w:name="_Toc110586788"/>
      <w:bookmarkStart w:id="2473" w:name="_Toc110587242"/>
      <w:bookmarkStart w:id="2474" w:name="_Toc110587678"/>
      <w:bookmarkStart w:id="2475" w:name="_Toc110588120"/>
      <w:bookmarkStart w:id="2476" w:name="_Toc110589093"/>
      <w:bookmarkStart w:id="2477" w:name="_Toc110589530"/>
      <w:bookmarkStart w:id="2478" w:name="_Toc110595536"/>
      <w:bookmarkStart w:id="2479" w:name="_Toc110595941"/>
      <w:bookmarkStart w:id="2480" w:name="_Toc110601147"/>
      <w:bookmarkStart w:id="2481" w:name="_Toc110607614"/>
      <w:bookmarkStart w:id="2482" w:name="_Toc110613578"/>
      <w:bookmarkStart w:id="2483" w:name="_Toc112409153"/>
      <w:bookmarkStart w:id="2484" w:name="_Toc112409915"/>
      <w:bookmarkStart w:id="2485" w:name="_Toc114140845"/>
      <w:bookmarkStart w:id="2486" w:name="_Toc114145425"/>
      <w:bookmarkStart w:id="2487" w:name="_Toc114145759"/>
      <w:bookmarkStart w:id="2488" w:name="_Toc114146051"/>
      <w:bookmarkStart w:id="2489" w:name="_Toc104558489"/>
      <w:bookmarkStart w:id="2490" w:name="_Toc110586347"/>
      <w:bookmarkStart w:id="2491" w:name="_Toc110586789"/>
      <w:bookmarkStart w:id="2492" w:name="_Toc110587243"/>
      <w:bookmarkStart w:id="2493" w:name="_Toc110587679"/>
      <w:bookmarkStart w:id="2494" w:name="_Toc110588121"/>
      <w:bookmarkStart w:id="2495" w:name="_Toc110589094"/>
      <w:bookmarkStart w:id="2496" w:name="_Toc110589531"/>
      <w:bookmarkStart w:id="2497" w:name="_Toc110595537"/>
      <w:bookmarkStart w:id="2498" w:name="_Toc110595942"/>
      <w:bookmarkStart w:id="2499" w:name="_Toc110601148"/>
      <w:bookmarkStart w:id="2500" w:name="_Toc110607615"/>
      <w:bookmarkStart w:id="2501" w:name="_Toc110613579"/>
      <w:bookmarkStart w:id="2502" w:name="_Toc112409154"/>
      <w:bookmarkStart w:id="2503" w:name="_Toc112409916"/>
      <w:bookmarkStart w:id="2504" w:name="_Toc114140846"/>
      <w:bookmarkStart w:id="2505" w:name="_Toc114145426"/>
      <w:bookmarkStart w:id="2506" w:name="_Toc114145760"/>
      <w:bookmarkStart w:id="2507" w:name="_Toc114146052"/>
      <w:bookmarkStart w:id="2508" w:name="_Toc104558490"/>
      <w:bookmarkStart w:id="2509" w:name="_Toc110586348"/>
      <w:bookmarkStart w:id="2510" w:name="_Toc110586790"/>
      <w:bookmarkStart w:id="2511" w:name="_Toc110587244"/>
      <w:bookmarkStart w:id="2512" w:name="_Toc110587680"/>
      <w:bookmarkStart w:id="2513" w:name="_Toc110588122"/>
      <w:bookmarkStart w:id="2514" w:name="_Toc110589095"/>
      <w:bookmarkStart w:id="2515" w:name="_Toc110589532"/>
      <w:bookmarkStart w:id="2516" w:name="_Toc110595538"/>
      <w:bookmarkStart w:id="2517" w:name="_Toc110595943"/>
      <w:bookmarkStart w:id="2518" w:name="_Toc110601149"/>
      <w:bookmarkStart w:id="2519" w:name="_Toc110607616"/>
      <w:bookmarkStart w:id="2520" w:name="_Toc110613580"/>
      <w:bookmarkStart w:id="2521" w:name="_Toc112409155"/>
      <w:bookmarkStart w:id="2522" w:name="_Toc112409917"/>
      <w:bookmarkStart w:id="2523" w:name="_Toc114140847"/>
      <w:bookmarkStart w:id="2524" w:name="_Toc114145427"/>
      <w:bookmarkStart w:id="2525" w:name="_Toc114145761"/>
      <w:bookmarkStart w:id="2526" w:name="_Toc114146053"/>
      <w:bookmarkStart w:id="2527" w:name="_Toc104558491"/>
      <w:bookmarkStart w:id="2528" w:name="_Toc110586349"/>
      <w:bookmarkStart w:id="2529" w:name="_Toc110586791"/>
      <w:bookmarkStart w:id="2530" w:name="_Toc110587245"/>
      <w:bookmarkStart w:id="2531" w:name="_Toc110587681"/>
      <w:bookmarkStart w:id="2532" w:name="_Toc110588123"/>
      <w:bookmarkStart w:id="2533" w:name="_Toc110589096"/>
      <w:bookmarkStart w:id="2534" w:name="_Toc110589533"/>
      <w:bookmarkStart w:id="2535" w:name="_Toc110595539"/>
      <w:bookmarkStart w:id="2536" w:name="_Toc110595944"/>
      <w:bookmarkStart w:id="2537" w:name="_Toc110601150"/>
      <w:bookmarkStart w:id="2538" w:name="_Toc110607617"/>
      <w:bookmarkStart w:id="2539" w:name="_Toc110613581"/>
      <w:bookmarkStart w:id="2540" w:name="_Toc112409156"/>
      <w:bookmarkStart w:id="2541" w:name="_Toc112409918"/>
      <w:bookmarkStart w:id="2542" w:name="_Toc114140848"/>
      <w:bookmarkStart w:id="2543" w:name="_Toc114145428"/>
      <w:bookmarkStart w:id="2544" w:name="_Toc114145762"/>
      <w:bookmarkStart w:id="2545" w:name="_Toc114146054"/>
      <w:bookmarkStart w:id="2546" w:name="_Toc104558492"/>
      <w:bookmarkStart w:id="2547" w:name="_Toc110586350"/>
      <w:bookmarkStart w:id="2548" w:name="_Toc110586792"/>
      <w:bookmarkStart w:id="2549" w:name="_Toc110587246"/>
      <w:bookmarkStart w:id="2550" w:name="_Toc110587682"/>
      <w:bookmarkStart w:id="2551" w:name="_Toc110588124"/>
      <w:bookmarkStart w:id="2552" w:name="_Toc110589097"/>
      <w:bookmarkStart w:id="2553" w:name="_Toc110589534"/>
      <w:bookmarkStart w:id="2554" w:name="_Toc110595540"/>
      <w:bookmarkStart w:id="2555" w:name="_Toc110595945"/>
      <w:bookmarkStart w:id="2556" w:name="_Toc110601151"/>
      <w:bookmarkStart w:id="2557" w:name="_Toc110607618"/>
      <w:bookmarkStart w:id="2558" w:name="_Toc110613582"/>
      <w:bookmarkStart w:id="2559" w:name="_Toc112409157"/>
      <w:bookmarkStart w:id="2560" w:name="_Toc112409919"/>
      <w:bookmarkStart w:id="2561" w:name="_Toc114140849"/>
      <w:bookmarkStart w:id="2562" w:name="_Toc114145429"/>
      <w:bookmarkStart w:id="2563" w:name="_Toc114145763"/>
      <w:bookmarkStart w:id="2564" w:name="_Toc114146055"/>
      <w:bookmarkStart w:id="2565" w:name="_Toc104558493"/>
      <w:bookmarkStart w:id="2566" w:name="_Toc110586351"/>
      <w:bookmarkStart w:id="2567" w:name="_Toc110586793"/>
      <w:bookmarkStart w:id="2568" w:name="_Toc110587247"/>
      <w:bookmarkStart w:id="2569" w:name="_Toc110587683"/>
      <w:bookmarkStart w:id="2570" w:name="_Toc110588125"/>
      <w:bookmarkStart w:id="2571" w:name="_Toc110589098"/>
      <w:bookmarkStart w:id="2572" w:name="_Toc110589535"/>
      <w:bookmarkStart w:id="2573" w:name="_Toc110595541"/>
      <w:bookmarkStart w:id="2574" w:name="_Toc110595946"/>
      <w:bookmarkStart w:id="2575" w:name="_Toc110601152"/>
      <w:bookmarkStart w:id="2576" w:name="_Toc110607619"/>
      <w:bookmarkStart w:id="2577" w:name="_Toc110613583"/>
      <w:bookmarkStart w:id="2578" w:name="_Toc112409158"/>
      <w:bookmarkStart w:id="2579" w:name="_Toc112409920"/>
      <w:bookmarkStart w:id="2580" w:name="_Toc114140850"/>
      <w:bookmarkStart w:id="2581" w:name="_Toc114145430"/>
      <w:bookmarkStart w:id="2582" w:name="_Toc114145764"/>
      <w:bookmarkStart w:id="2583" w:name="_Toc114146056"/>
      <w:bookmarkStart w:id="2584" w:name="_Toc104558494"/>
      <w:bookmarkStart w:id="2585" w:name="_Toc110586352"/>
      <w:bookmarkStart w:id="2586" w:name="_Toc110586794"/>
      <w:bookmarkStart w:id="2587" w:name="_Toc110587248"/>
      <w:bookmarkStart w:id="2588" w:name="_Toc110587684"/>
      <w:bookmarkStart w:id="2589" w:name="_Toc110588126"/>
      <w:bookmarkStart w:id="2590" w:name="_Toc110589099"/>
      <w:bookmarkStart w:id="2591" w:name="_Toc110589536"/>
      <w:bookmarkStart w:id="2592" w:name="_Toc110595542"/>
      <w:bookmarkStart w:id="2593" w:name="_Toc110595947"/>
      <w:bookmarkStart w:id="2594" w:name="_Toc110601153"/>
      <w:bookmarkStart w:id="2595" w:name="_Toc110607620"/>
      <w:bookmarkStart w:id="2596" w:name="_Toc110613584"/>
      <w:bookmarkStart w:id="2597" w:name="_Toc112409159"/>
      <w:bookmarkStart w:id="2598" w:name="_Toc112409921"/>
      <w:bookmarkStart w:id="2599" w:name="_Toc114140851"/>
      <w:bookmarkStart w:id="2600" w:name="_Toc114145431"/>
      <w:bookmarkStart w:id="2601" w:name="_Toc114145765"/>
      <w:bookmarkStart w:id="2602" w:name="_Toc114146057"/>
      <w:bookmarkStart w:id="2603" w:name="_Toc104558495"/>
      <w:bookmarkStart w:id="2604" w:name="_Toc110586353"/>
      <w:bookmarkStart w:id="2605" w:name="_Toc110586795"/>
      <w:bookmarkStart w:id="2606" w:name="_Toc110587249"/>
      <w:bookmarkStart w:id="2607" w:name="_Toc110587685"/>
      <w:bookmarkStart w:id="2608" w:name="_Toc110588127"/>
      <w:bookmarkStart w:id="2609" w:name="_Toc110589100"/>
      <w:bookmarkStart w:id="2610" w:name="_Toc110589537"/>
      <w:bookmarkStart w:id="2611" w:name="_Toc110595543"/>
      <w:bookmarkStart w:id="2612" w:name="_Toc110595948"/>
      <w:bookmarkStart w:id="2613" w:name="_Toc110601154"/>
      <w:bookmarkStart w:id="2614" w:name="_Toc110607621"/>
      <w:bookmarkStart w:id="2615" w:name="_Toc110613585"/>
      <w:bookmarkStart w:id="2616" w:name="_Toc112409160"/>
      <w:bookmarkStart w:id="2617" w:name="_Toc112409922"/>
      <w:bookmarkStart w:id="2618" w:name="_Toc114140852"/>
      <w:bookmarkStart w:id="2619" w:name="_Toc114145432"/>
      <w:bookmarkStart w:id="2620" w:name="_Toc114145766"/>
      <w:bookmarkStart w:id="2621" w:name="_Toc114146058"/>
      <w:bookmarkStart w:id="2622" w:name="_Toc104558496"/>
      <w:bookmarkStart w:id="2623" w:name="_Toc110586354"/>
      <w:bookmarkStart w:id="2624" w:name="_Toc110586796"/>
      <w:bookmarkStart w:id="2625" w:name="_Toc110587250"/>
      <w:bookmarkStart w:id="2626" w:name="_Toc110587686"/>
      <w:bookmarkStart w:id="2627" w:name="_Toc110588128"/>
      <w:bookmarkStart w:id="2628" w:name="_Toc110589101"/>
      <w:bookmarkStart w:id="2629" w:name="_Toc110589538"/>
      <w:bookmarkStart w:id="2630" w:name="_Toc110595544"/>
      <w:bookmarkStart w:id="2631" w:name="_Toc110595949"/>
      <w:bookmarkStart w:id="2632" w:name="_Toc110601155"/>
      <w:bookmarkStart w:id="2633" w:name="_Toc110607622"/>
      <w:bookmarkStart w:id="2634" w:name="_Toc110613586"/>
      <w:bookmarkStart w:id="2635" w:name="_Toc112409161"/>
      <w:bookmarkStart w:id="2636" w:name="_Toc112409923"/>
      <w:bookmarkStart w:id="2637" w:name="_Toc114140853"/>
      <w:bookmarkStart w:id="2638" w:name="_Toc114145433"/>
      <w:bookmarkStart w:id="2639" w:name="_Toc114145767"/>
      <w:bookmarkStart w:id="2640" w:name="_Toc114146059"/>
      <w:bookmarkStart w:id="2641" w:name="_Toc104558497"/>
      <w:bookmarkStart w:id="2642" w:name="_Toc110586355"/>
      <w:bookmarkStart w:id="2643" w:name="_Toc110586797"/>
      <w:bookmarkStart w:id="2644" w:name="_Toc110587251"/>
      <w:bookmarkStart w:id="2645" w:name="_Toc110587687"/>
      <w:bookmarkStart w:id="2646" w:name="_Toc110588129"/>
      <w:bookmarkStart w:id="2647" w:name="_Toc110589102"/>
      <w:bookmarkStart w:id="2648" w:name="_Toc110589539"/>
      <w:bookmarkStart w:id="2649" w:name="_Toc110595545"/>
      <w:bookmarkStart w:id="2650" w:name="_Toc110595950"/>
      <w:bookmarkStart w:id="2651" w:name="_Toc110601156"/>
      <w:bookmarkStart w:id="2652" w:name="_Toc110607623"/>
      <w:bookmarkStart w:id="2653" w:name="_Toc110613587"/>
      <w:bookmarkStart w:id="2654" w:name="_Toc112409162"/>
      <w:bookmarkStart w:id="2655" w:name="_Toc112409924"/>
      <w:bookmarkStart w:id="2656" w:name="_Toc114140854"/>
      <w:bookmarkStart w:id="2657" w:name="_Toc114145434"/>
      <w:bookmarkStart w:id="2658" w:name="_Toc114145768"/>
      <w:bookmarkStart w:id="2659" w:name="_Toc114146060"/>
      <w:bookmarkStart w:id="2660" w:name="_Toc104558498"/>
      <w:bookmarkStart w:id="2661" w:name="_Toc110586356"/>
      <w:bookmarkStart w:id="2662" w:name="_Toc110586798"/>
      <w:bookmarkStart w:id="2663" w:name="_Toc110587252"/>
      <w:bookmarkStart w:id="2664" w:name="_Toc110587688"/>
      <w:bookmarkStart w:id="2665" w:name="_Toc110588130"/>
      <w:bookmarkStart w:id="2666" w:name="_Toc110589103"/>
      <w:bookmarkStart w:id="2667" w:name="_Toc110589540"/>
      <w:bookmarkStart w:id="2668" w:name="_Toc110595546"/>
      <w:bookmarkStart w:id="2669" w:name="_Toc110595951"/>
      <w:bookmarkStart w:id="2670" w:name="_Toc110601157"/>
      <w:bookmarkStart w:id="2671" w:name="_Toc110607624"/>
      <w:bookmarkStart w:id="2672" w:name="_Toc110613588"/>
      <w:bookmarkStart w:id="2673" w:name="_Toc112409163"/>
      <w:bookmarkStart w:id="2674" w:name="_Toc112409925"/>
      <w:bookmarkStart w:id="2675" w:name="_Toc114140855"/>
      <w:bookmarkStart w:id="2676" w:name="_Toc114145435"/>
      <w:bookmarkStart w:id="2677" w:name="_Toc114145769"/>
      <w:bookmarkStart w:id="2678" w:name="_Toc114146061"/>
      <w:bookmarkStart w:id="2679" w:name="_Toc104558499"/>
      <w:bookmarkStart w:id="2680" w:name="_Toc110586357"/>
      <w:bookmarkStart w:id="2681" w:name="_Toc110586799"/>
      <w:bookmarkStart w:id="2682" w:name="_Toc110587253"/>
      <w:bookmarkStart w:id="2683" w:name="_Toc110587689"/>
      <w:bookmarkStart w:id="2684" w:name="_Toc110588131"/>
      <w:bookmarkStart w:id="2685" w:name="_Toc110589104"/>
      <w:bookmarkStart w:id="2686" w:name="_Toc110589541"/>
      <w:bookmarkStart w:id="2687" w:name="_Toc110595547"/>
      <w:bookmarkStart w:id="2688" w:name="_Toc110595952"/>
      <w:bookmarkStart w:id="2689" w:name="_Toc110601158"/>
      <w:bookmarkStart w:id="2690" w:name="_Toc110607625"/>
      <w:bookmarkStart w:id="2691" w:name="_Toc110613589"/>
      <w:bookmarkStart w:id="2692" w:name="_Toc112409164"/>
      <w:bookmarkStart w:id="2693" w:name="_Toc112409926"/>
      <w:bookmarkStart w:id="2694" w:name="_Toc114140856"/>
      <w:bookmarkStart w:id="2695" w:name="_Toc114145436"/>
      <w:bookmarkStart w:id="2696" w:name="_Toc114145770"/>
      <w:bookmarkStart w:id="2697" w:name="_Toc114146062"/>
      <w:bookmarkStart w:id="2698" w:name="_Toc104558500"/>
      <w:bookmarkStart w:id="2699" w:name="_Toc110586358"/>
      <w:bookmarkStart w:id="2700" w:name="_Toc110586800"/>
      <w:bookmarkStart w:id="2701" w:name="_Toc110587254"/>
      <w:bookmarkStart w:id="2702" w:name="_Toc110587690"/>
      <w:bookmarkStart w:id="2703" w:name="_Toc110588132"/>
      <w:bookmarkStart w:id="2704" w:name="_Toc110589105"/>
      <w:bookmarkStart w:id="2705" w:name="_Toc110589542"/>
      <w:bookmarkStart w:id="2706" w:name="_Toc110595548"/>
      <w:bookmarkStart w:id="2707" w:name="_Toc110595953"/>
      <w:bookmarkStart w:id="2708" w:name="_Toc110601159"/>
      <w:bookmarkStart w:id="2709" w:name="_Toc110607626"/>
      <w:bookmarkStart w:id="2710" w:name="_Toc110613590"/>
      <w:bookmarkStart w:id="2711" w:name="_Toc112409165"/>
      <w:bookmarkStart w:id="2712" w:name="_Toc112409927"/>
      <w:bookmarkStart w:id="2713" w:name="_Toc114140857"/>
      <w:bookmarkStart w:id="2714" w:name="_Toc114145437"/>
      <w:bookmarkStart w:id="2715" w:name="_Toc114145771"/>
      <w:bookmarkStart w:id="2716" w:name="_Toc114146063"/>
      <w:bookmarkStart w:id="2717" w:name="_Toc104558501"/>
      <w:bookmarkStart w:id="2718" w:name="_Toc110586359"/>
      <w:bookmarkStart w:id="2719" w:name="_Toc110586801"/>
      <w:bookmarkStart w:id="2720" w:name="_Toc110587255"/>
      <w:bookmarkStart w:id="2721" w:name="_Toc110587691"/>
      <w:bookmarkStart w:id="2722" w:name="_Toc110588133"/>
      <w:bookmarkStart w:id="2723" w:name="_Toc110589106"/>
      <w:bookmarkStart w:id="2724" w:name="_Toc110589543"/>
      <w:bookmarkStart w:id="2725" w:name="_Toc110595549"/>
      <w:bookmarkStart w:id="2726" w:name="_Toc110595954"/>
      <w:bookmarkStart w:id="2727" w:name="_Toc110601160"/>
      <w:bookmarkStart w:id="2728" w:name="_Toc110607627"/>
      <w:bookmarkStart w:id="2729" w:name="_Toc110613591"/>
      <w:bookmarkStart w:id="2730" w:name="_Toc112409166"/>
      <w:bookmarkStart w:id="2731" w:name="_Toc112409928"/>
      <w:bookmarkStart w:id="2732" w:name="_Toc114140858"/>
      <w:bookmarkStart w:id="2733" w:name="_Toc114145438"/>
      <w:bookmarkStart w:id="2734" w:name="_Toc114145772"/>
      <w:bookmarkStart w:id="2735" w:name="_Toc114146064"/>
      <w:bookmarkStart w:id="2736" w:name="_Toc104558502"/>
      <w:bookmarkStart w:id="2737" w:name="_Toc110586360"/>
      <w:bookmarkStart w:id="2738" w:name="_Toc110586802"/>
      <w:bookmarkStart w:id="2739" w:name="_Toc110587256"/>
      <w:bookmarkStart w:id="2740" w:name="_Toc110587692"/>
      <w:bookmarkStart w:id="2741" w:name="_Toc110588134"/>
      <w:bookmarkStart w:id="2742" w:name="_Toc110589107"/>
      <w:bookmarkStart w:id="2743" w:name="_Toc110589544"/>
      <w:bookmarkStart w:id="2744" w:name="_Toc110595550"/>
      <w:bookmarkStart w:id="2745" w:name="_Toc110595955"/>
      <w:bookmarkStart w:id="2746" w:name="_Toc110601161"/>
      <w:bookmarkStart w:id="2747" w:name="_Toc110607628"/>
      <w:bookmarkStart w:id="2748" w:name="_Toc110613592"/>
      <w:bookmarkStart w:id="2749" w:name="_Toc112409167"/>
      <w:bookmarkStart w:id="2750" w:name="_Toc112409929"/>
      <w:bookmarkStart w:id="2751" w:name="_Toc114140859"/>
      <w:bookmarkStart w:id="2752" w:name="_Toc114145439"/>
      <w:bookmarkStart w:id="2753" w:name="_Toc114145773"/>
      <w:bookmarkStart w:id="2754" w:name="_Toc114146065"/>
      <w:bookmarkStart w:id="2755" w:name="_Toc104558503"/>
      <w:bookmarkStart w:id="2756" w:name="_Toc110586361"/>
      <w:bookmarkStart w:id="2757" w:name="_Toc110586803"/>
      <w:bookmarkStart w:id="2758" w:name="_Toc110587257"/>
      <w:bookmarkStart w:id="2759" w:name="_Toc110587693"/>
      <w:bookmarkStart w:id="2760" w:name="_Toc110588135"/>
      <w:bookmarkStart w:id="2761" w:name="_Toc110589108"/>
      <w:bookmarkStart w:id="2762" w:name="_Toc110589545"/>
      <w:bookmarkStart w:id="2763" w:name="_Toc110595551"/>
      <w:bookmarkStart w:id="2764" w:name="_Toc110595956"/>
      <w:bookmarkStart w:id="2765" w:name="_Toc110601162"/>
      <w:bookmarkStart w:id="2766" w:name="_Toc110607629"/>
      <w:bookmarkStart w:id="2767" w:name="_Toc110613593"/>
      <w:bookmarkStart w:id="2768" w:name="_Toc112409168"/>
      <w:bookmarkStart w:id="2769" w:name="_Toc112409930"/>
      <w:bookmarkStart w:id="2770" w:name="_Toc114140860"/>
      <w:bookmarkStart w:id="2771" w:name="_Toc114145440"/>
      <w:bookmarkStart w:id="2772" w:name="_Toc114145774"/>
      <w:bookmarkStart w:id="2773" w:name="_Toc114146066"/>
      <w:bookmarkStart w:id="2774" w:name="_Toc104558504"/>
      <w:bookmarkStart w:id="2775" w:name="_Toc110586362"/>
      <w:bookmarkStart w:id="2776" w:name="_Toc110586804"/>
      <w:bookmarkStart w:id="2777" w:name="_Toc110587258"/>
      <w:bookmarkStart w:id="2778" w:name="_Toc110587694"/>
      <w:bookmarkStart w:id="2779" w:name="_Toc110588136"/>
      <w:bookmarkStart w:id="2780" w:name="_Toc110589109"/>
      <w:bookmarkStart w:id="2781" w:name="_Toc110589546"/>
      <w:bookmarkStart w:id="2782" w:name="_Toc110595552"/>
      <w:bookmarkStart w:id="2783" w:name="_Toc110595957"/>
      <w:bookmarkStart w:id="2784" w:name="_Toc110601163"/>
      <w:bookmarkStart w:id="2785" w:name="_Toc110607630"/>
      <w:bookmarkStart w:id="2786" w:name="_Toc110613594"/>
      <w:bookmarkStart w:id="2787" w:name="_Toc112409169"/>
      <w:bookmarkStart w:id="2788" w:name="_Toc112409931"/>
      <w:bookmarkStart w:id="2789" w:name="_Toc114140861"/>
      <w:bookmarkStart w:id="2790" w:name="_Toc114145441"/>
      <w:bookmarkStart w:id="2791" w:name="_Toc114145775"/>
      <w:bookmarkStart w:id="2792" w:name="_Toc114146067"/>
      <w:bookmarkStart w:id="2793" w:name="_Toc104558505"/>
      <w:bookmarkStart w:id="2794" w:name="_Toc110586363"/>
      <w:bookmarkStart w:id="2795" w:name="_Toc110586805"/>
      <w:bookmarkStart w:id="2796" w:name="_Toc110587259"/>
      <w:bookmarkStart w:id="2797" w:name="_Toc110587695"/>
      <w:bookmarkStart w:id="2798" w:name="_Toc110588137"/>
      <w:bookmarkStart w:id="2799" w:name="_Toc110589110"/>
      <w:bookmarkStart w:id="2800" w:name="_Toc110589547"/>
      <w:bookmarkStart w:id="2801" w:name="_Toc110595553"/>
      <w:bookmarkStart w:id="2802" w:name="_Toc110595958"/>
      <w:bookmarkStart w:id="2803" w:name="_Toc110601164"/>
      <w:bookmarkStart w:id="2804" w:name="_Toc110607631"/>
      <w:bookmarkStart w:id="2805" w:name="_Toc110613595"/>
      <w:bookmarkStart w:id="2806" w:name="_Toc112409170"/>
      <w:bookmarkStart w:id="2807" w:name="_Toc112409932"/>
      <w:bookmarkStart w:id="2808" w:name="_Toc114140862"/>
      <w:bookmarkStart w:id="2809" w:name="_Toc114145442"/>
      <w:bookmarkStart w:id="2810" w:name="_Toc114145776"/>
      <w:bookmarkStart w:id="2811" w:name="_Toc114146068"/>
      <w:bookmarkStart w:id="2812" w:name="_Toc104558506"/>
      <w:bookmarkStart w:id="2813" w:name="_Toc110586364"/>
      <w:bookmarkStart w:id="2814" w:name="_Toc110586806"/>
      <w:bookmarkStart w:id="2815" w:name="_Toc110587260"/>
      <w:bookmarkStart w:id="2816" w:name="_Toc110587696"/>
      <w:bookmarkStart w:id="2817" w:name="_Toc110588138"/>
      <w:bookmarkStart w:id="2818" w:name="_Toc110589111"/>
      <w:bookmarkStart w:id="2819" w:name="_Toc110589548"/>
      <w:bookmarkStart w:id="2820" w:name="_Toc110595554"/>
      <w:bookmarkStart w:id="2821" w:name="_Toc110595959"/>
      <w:bookmarkStart w:id="2822" w:name="_Toc110601165"/>
      <w:bookmarkStart w:id="2823" w:name="_Toc110607632"/>
      <w:bookmarkStart w:id="2824" w:name="_Toc110613596"/>
      <w:bookmarkStart w:id="2825" w:name="_Toc112409171"/>
      <w:bookmarkStart w:id="2826" w:name="_Toc112409933"/>
      <w:bookmarkStart w:id="2827" w:name="_Toc114140863"/>
      <w:bookmarkStart w:id="2828" w:name="_Toc114145443"/>
      <w:bookmarkStart w:id="2829" w:name="_Toc114145777"/>
      <w:bookmarkStart w:id="2830" w:name="_Toc114146069"/>
      <w:bookmarkStart w:id="2831" w:name="_Toc104558507"/>
      <w:bookmarkStart w:id="2832" w:name="_Toc110586365"/>
      <w:bookmarkStart w:id="2833" w:name="_Toc110586807"/>
      <w:bookmarkStart w:id="2834" w:name="_Toc110587261"/>
      <w:bookmarkStart w:id="2835" w:name="_Toc110587697"/>
      <w:bookmarkStart w:id="2836" w:name="_Toc110588139"/>
      <w:bookmarkStart w:id="2837" w:name="_Toc110589112"/>
      <w:bookmarkStart w:id="2838" w:name="_Toc110589549"/>
      <w:bookmarkStart w:id="2839" w:name="_Toc110595555"/>
      <w:bookmarkStart w:id="2840" w:name="_Toc110595960"/>
      <w:bookmarkStart w:id="2841" w:name="_Toc110601166"/>
      <w:bookmarkStart w:id="2842" w:name="_Toc110607633"/>
      <w:bookmarkStart w:id="2843" w:name="_Toc110613597"/>
      <w:bookmarkStart w:id="2844" w:name="_Toc112409172"/>
      <w:bookmarkStart w:id="2845" w:name="_Toc112409934"/>
      <w:bookmarkStart w:id="2846" w:name="_Toc114140864"/>
      <w:bookmarkStart w:id="2847" w:name="_Toc114145444"/>
      <w:bookmarkStart w:id="2848" w:name="_Toc114145778"/>
      <w:bookmarkStart w:id="2849" w:name="_Toc114146070"/>
      <w:bookmarkStart w:id="2850" w:name="_Toc104558508"/>
      <w:bookmarkStart w:id="2851" w:name="_Toc110586366"/>
      <w:bookmarkStart w:id="2852" w:name="_Toc110586808"/>
      <w:bookmarkStart w:id="2853" w:name="_Toc110587262"/>
      <w:bookmarkStart w:id="2854" w:name="_Toc110587698"/>
      <w:bookmarkStart w:id="2855" w:name="_Toc110588140"/>
      <w:bookmarkStart w:id="2856" w:name="_Toc110589113"/>
      <w:bookmarkStart w:id="2857" w:name="_Toc110589550"/>
      <w:bookmarkStart w:id="2858" w:name="_Toc110595556"/>
      <w:bookmarkStart w:id="2859" w:name="_Toc110595961"/>
      <w:bookmarkStart w:id="2860" w:name="_Toc110601167"/>
      <w:bookmarkStart w:id="2861" w:name="_Toc110607634"/>
      <w:bookmarkStart w:id="2862" w:name="_Toc110613598"/>
      <w:bookmarkStart w:id="2863" w:name="_Toc112409173"/>
      <w:bookmarkStart w:id="2864" w:name="_Toc112409935"/>
      <w:bookmarkStart w:id="2865" w:name="_Toc114140865"/>
      <w:bookmarkStart w:id="2866" w:name="_Toc114145445"/>
      <w:bookmarkStart w:id="2867" w:name="_Toc114145779"/>
      <w:bookmarkStart w:id="2868" w:name="_Toc114146071"/>
      <w:bookmarkStart w:id="2869" w:name="_Toc104558509"/>
      <w:bookmarkStart w:id="2870" w:name="_Toc110586367"/>
      <w:bookmarkStart w:id="2871" w:name="_Toc110586809"/>
      <w:bookmarkStart w:id="2872" w:name="_Toc110587263"/>
      <w:bookmarkStart w:id="2873" w:name="_Toc110587699"/>
      <w:bookmarkStart w:id="2874" w:name="_Toc110588141"/>
      <w:bookmarkStart w:id="2875" w:name="_Toc110589114"/>
      <w:bookmarkStart w:id="2876" w:name="_Toc110589551"/>
      <w:bookmarkStart w:id="2877" w:name="_Toc110595557"/>
      <w:bookmarkStart w:id="2878" w:name="_Toc110595962"/>
      <w:bookmarkStart w:id="2879" w:name="_Toc110601168"/>
      <w:bookmarkStart w:id="2880" w:name="_Toc110607635"/>
      <w:bookmarkStart w:id="2881" w:name="_Toc110613599"/>
      <w:bookmarkStart w:id="2882" w:name="_Toc112409174"/>
      <w:bookmarkStart w:id="2883" w:name="_Toc112409936"/>
      <w:bookmarkStart w:id="2884" w:name="_Toc114140866"/>
      <w:bookmarkStart w:id="2885" w:name="_Toc114145446"/>
      <w:bookmarkStart w:id="2886" w:name="_Toc114145780"/>
      <w:bookmarkStart w:id="2887" w:name="_Toc114146072"/>
      <w:bookmarkStart w:id="2888" w:name="_Toc104558510"/>
      <w:bookmarkStart w:id="2889" w:name="_Toc110586368"/>
      <w:bookmarkStart w:id="2890" w:name="_Toc110586810"/>
      <w:bookmarkStart w:id="2891" w:name="_Toc110587264"/>
      <w:bookmarkStart w:id="2892" w:name="_Toc110587700"/>
      <w:bookmarkStart w:id="2893" w:name="_Toc110588142"/>
      <w:bookmarkStart w:id="2894" w:name="_Toc110589115"/>
      <w:bookmarkStart w:id="2895" w:name="_Toc110589552"/>
      <w:bookmarkStart w:id="2896" w:name="_Toc110595558"/>
      <w:bookmarkStart w:id="2897" w:name="_Toc110595963"/>
      <w:bookmarkStart w:id="2898" w:name="_Toc110601169"/>
      <w:bookmarkStart w:id="2899" w:name="_Toc110607636"/>
      <w:bookmarkStart w:id="2900" w:name="_Toc110613600"/>
      <w:bookmarkStart w:id="2901" w:name="_Toc112409175"/>
      <w:bookmarkStart w:id="2902" w:name="_Toc112409937"/>
      <w:bookmarkStart w:id="2903" w:name="_Toc114140867"/>
      <w:bookmarkStart w:id="2904" w:name="_Toc114145447"/>
      <w:bookmarkStart w:id="2905" w:name="_Toc114145781"/>
      <w:bookmarkStart w:id="2906" w:name="_Toc114146073"/>
      <w:bookmarkStart w:id="2907" w:name="_Toc104558511"/>
      <w:bookmarkStart w:id="2908" w:name="_Toc110586369"/>
      <w:bookmarkStart w:id="2909" w:name="_Toc110586811"/>
      <w:bookmarkStart w:id="2910" w:name="_Toc110587265"/>
      <w:bookmarkStart w:id="2911" w:name="_Toc110587701"/>
      <w:bookmarkStart w:id="2912" w:name="_Toc110588143"/>
      <w:bookmarkStart w:id="2913" w:name="_Toc110589116"/>
      <w:bookmarkStart w:id="2914" w:name="_Toc110589553"/>
      <w:bookmarkStart w:id="2915" w:name="_Toc110595559"/>
      <w:bookmarkStart w:id="2916" w:name="_Toc110595964"/>
      <w:bookmarkStart w:id="2917" w:name="_Toc110601170"/>
      <w:bookmarkStart w:id="2918" w:name="_Toc110607637"/>
      <w:bookmarkStart w:id="2919" w:name="_Toc110613601"/>
      <w:bookmarkStart w:id="2920" w:name="_Toc112409176"/>
      <w:bookmarkStart w:id="2921" w:name="_Toc112409938"/>
      <w:bookmarkStart w:id="2922" w:name="_Toc114140868"/>
      <w:bookmarkStart w:id="2923" w:name="_Toc114145448"/>
      <w:bookmarkStart w:id="2924" w:name="_Toc114145782"/>
      <w:bookmarkStart w:id="2925" w:name="_Toc114146074"/>
      <w:bookmarkStart w:id="2926" w:name="_Toc104558512"/>
      <w:bookmarkStart w:id="2927" w:name="_Toc110586370"/>
      <w:bookmarkStart w:id="2928" w:name="_Toc110586812"/>
      <w:bookmarkStart w:id="2929" w:name="_Toc110587266"/>
      <w:bookmarkStart w:id="2930" w:name="_Toc110587702"/>
      <w:bookmarkStart w:id="2931" w:name="_Toc110588144"/>
      <w:bookmarkStart w:id="2932" w:name="_Toc110589117"/>
      <w:bookmarkStart w:id="2933" w:name="_Toc110589554"/>
      <w:bookmarkStart w:id="2934" w:name="_Toc110595560"/>
      <w:bookmarkStart w:id="2935" w:name="_Toc110595965"/>
      <w:bookmarkStart w:id="2936" w:name="_Toc110601171"/>
      <w:bookmarkStart w:id="2937" w:name="_Toc110607638"/>
      <w:bookmarkStart w:id="2938" w:name="_Toc110613602"/>
      <w:bookmarkStart w:id="2939" w:name="_Toc112409177"/>
      <w:bookmarkStart w:id="2940" w:name="_Toc112409939"/>
      <w:bookmarkStart w:id="2941" w:name="_Toc114140869"/>
      <w:bookmarkStart w:id="2942" w:name="_Toc114145449"/>
      <w:bookmarkStart w:id="2943" w:name="_Toc114145783"/>
      <w:bookmarkStart w:id="2944" w:name="_Toc114146075"/>
      <w:bookmarkStart w:id="2945" w:name="_Toc104558513"/>
      <w:bookmarkStart w:id="2946" w:name="_Toc110586371"/>
      <w:bookmarkStart w:id="2947" w:name="_Toc110586813"/>
      <w:bookmarkStart w:id="2948" w:name="_Toc110587267"/>
      <w:bookmarkStart w:id="2949" w:name="_Toc110587703"/>
      <w:bookmarkStart w:id="2950" w:name="_Toc110588145"/>
      <w:bookmarkStart w:id="2951" w:name="_Toc110589118"/>
      <w:bookmarkStart w:id="2952" w:name="_Toc110589555"/>
      <w:bookmarkStart w:id="2953" w:name="_Toc110595561"/>
      <w:bookmarkStart w:id="2954" w:name="_Toc110595966"/>
      <w:bookmarkStart w:id="2955" w:name="_Toc110601172"/>
      <w:bookmarkStart w:id="2956" w:name="_Toc110607639"/>
      <w:bookmarkStart w:id="2957" w:name="_Toc110613603"/>
      <w:bookmarkStart w:id="2958" w:name="_Toc112409178"/>
      <w:bookmarkStart w:id="2959" w:name="_Toc112409940"/>
      <w:bookmarkStart w:id="2960" w:name="_Toc114140870"/>
      <w:bookmarkStart w:id="2961" w:name="_Toc114145450"/>
      <w:bookmarkStart w:id="2962" w:name="_Toc114145784"/>
      <w:bookmarkStart w:id="2963" w:name="_Toc114146076"/>
      <w:bookmarkStart w:id="2964" w:name="_Toc104558514"/>
      <w:bookmarkStart w:id="2965" w:name="_Toc110586372"/>
      <w:bookmarkStart w:id="2966" w:name="_Toc110586814"/>
      <w:bookmarkStart w:id="2967" w:name="_Toc110587268"/>
      <w:bookmarkStart w:id="2968" w:name="_Toc110587704"/>
      <w:bookmarkStart w:id="2969" w:name="_Toc110588146"/>
      <w:bookmarkStart w:id="2970" w:name="_Toc110589119"/>
      <w:bookmarkStart w:id="2971" w:name="_Toc110589556"/>
      <w:bookmarkStart w:id="2972" w:name="_Toc110595562"/>
      <w:bookmarkStart w:id="2973" w:name="_Toc110595967"/>
      <w:bookmarkStart w:id="2974" w:name="_Toc110601173"/>
      <w:bookmarkStart w:id="2975" w:name="_Toc110607640"/>
      <w:bookmarkStart w:id="2976" w:name="_Toc110613604"/>
      <w:bookmarkStart w:id="2977" w:name="_Toc112409179"/>
      <w:bookmarkStart w:id="2978" w:name="_Toc112409941"/>
      <w:bookmarkStart w:id="2979" w:name="_Toc114140871"/>
      <w:bookmarkStart w:id="2980" w:name="_Toc114145451"/>
      <w:bookmarkStart w:id="2981" w:name="_Toc114145785"/>
      <w:bookmarkStart w:id="2982" w:name="_Toc114146077"/>
      <w:bookmarkStart w:id="2983" w:name="_Toc104558515"/>
      <w:bookmarkStart w:id="2984" w:name="_Toc110586373"/>
      <w:bookmarkStart w:id="2985" w:name="_Toc110586815"/>
      <w:bookmarkStart w:id="2986" w:name="_Toc110587269"/>
      <w:bookmarkStart w:id="2987" w:name="_Toc110587705"/>
      <w:bookmarkStart w:id="2988" w:name="_Toc110588147"/>
      <w:bookmarkStart w:id="2989" w:name="_Toc110589120"/>
      <w:bookmarkStart w:id="2990" w:name="_Toc110589557"/>
      <w:bookmarkStart w:id="2991" w:name="_Toc110595563"/>
      <w:bookmarkStart w:id="2992" w:name="_Toc110595968"/>
      <w:bookmarkStart w:id="2993" w:name="_Toc110601174"/>
      <w:bookmarkStart w:id="2994" w:name="_Toc110607641"/>
      <w:bookmarkStart w:id="2995" w:name="_Toc110613605"/>
      <w:bookmarkStart w:id="2996" w:name="_Toc112409180"/>
      <w:bookmarkStart w:id="2997" w:name="_Toc112409942"/>
      <w:bookmarkStart w:id="2998" w:name="_Toc114140872"/>
      <w:bookmarkStart w:id="2999" w:name="_Toc114145452"/>
      <w:bookmarkStart w:id="3000" w:name="_Toc114145786"/>
      <w:bookmarkStart w:id="3001" w:name="_Toc114146078"/>
      <w:bookmarkStart w:id="3002" w:name="_Toc104558516"/>
      <w:bookmarkStart w:id="3003" w:name="_Toc110586374"/>
      <w:bookmarkStart w:id="3004" w:name="_Toc110586816"/>
      <w:bookmarkStart w:id="3005" w:name="_Toc110587270"/>
      <w:bookmarkStart w:id="3006" w:name="_Toc110587706"/>
      <w:bookmarkStart w:id="3007" w:name="_Toc110588148"/>
      <w:bookmarkStart w:id="3008" w:name="_Toc110589121"/>
      <w:bookmarkStart w:id="3009" w:name="_Toc110589558"/>
      <w:bookmarkStart w:id="3010" w:name="_Toc110595564"/>
      <w:bookmarkStart w:id="3011" w:name="_Toc110595969"/>
      <w:bookmarkStart w:id="3012" w:name="_Toc110601175"/>
      <w:bookmarkStart w:id="3013" w:name="_Toc110607642"/>
      <w:bookmarkStart w:id="3014" w:name="_Toc110613606"/>
      <w:bookmarkStart w:id="3015" w:name="_Toc112409181"/>
      <w:bookmarkStart w:id="3016" w:name="_Toc112409943"/>
      <w:bookmarkStart w:id="3017" w:name="_Toc114140873"/>
      <w:bookmarkStart w:id="3018" w:name="_Toc114145453"/>
      <w:bookmarkStart w:id="3019" w:name="_Toc114145787"/>
      <w:bookmarkStart w:id="3020" w:name="_Toc114146079"/>
      <w:bookmarkStart w:id="3021" w:name="_Modified_LJF_processes"/>
      <w:bookmarkStart w:id="3022" w:name="_Toc104558517"/>
      <w:bookmarkStart w:id="3023" w:name="_Toc110586375"/>
      <w:bookmarkStart w:id="3024" w:name="_Toc110586817"/>
      <w:bookmarkStart w:id="3025" w:name="_Toc110587271"/>
      <w:bookmarkStart w:id="3026" w:name="_Toc110587707"/>
      <w:bookmarkStart w:id="3027" w:name="_Toc110588149"/>
      <w:bookmarkStart w:id="3028" w:name="_Toc110589122"/>
      <w:bookmarkStart w:id="3029" w:name="_Toc110589559"/>
      <w:bookmarkStart w:id="3030" w:name="_Toc110595565"/>
      <w:bookmarkStart w:id="3031" w:name="_Toc110595970"/>
      <w:bookmarkStart w:id="3032" w:name="_Toc110601176"/>
      <w:bookmarkStart w:id="3033" w:name="_Toc110607643"/>
      <w:bookmarkStart w:id="3034" w:name="_Toc110613607"/>
      <w:bookmarkStart w:id="3035" w:name="_Toc112409182"/>
      <w:bookmarkStart w:id="3036" w:name="_Toc112409944"/>
      <w:bookmarkStart w:id="3037" w:name="_Toc114140874"/>
      <w:bookmarkStart w:id="3038" w:name="_Toc114145454"/>
      <w:bookmarkStart w:id="3039" w:name="_Toc114145788"/>
      <w:bookmarkStart w:id="3040" w:name="_Toc114146080"/>
      <w:bookmarkStart w:id="3041" w:name="_Toc104558518"/>
      <w:bookmarkStart w:id="3042" w:name="_Toc110586376"/>
      <w:bookmarkStart w:id="3043" w:name="_Toc110586818"/>
      <w:bookmarkStart w:id="3044" w:name="_Toc110587272"/>
      <w:bookmarkStart w:id="3045" w:name="_Toc110587708"/>
      <w:bookmarkStart w:id="3046" w:name="_Toc110588150"/>
      <w:bookmarkStart w:id="3047" w:name="_Toc110589123"/>
      <w:bookmarkStart w:id="3048" w:name="_Toc110589560"/>
      <w:bookmarkStart w:id="3049" w:name="_Toc110595566"/>
      <w:bookmarkStart w:id="3050" w:name="_Toc110595971"/>
      <w:bookmarkStart w:id="3051" w:name="_Toc110601177"/>
      <w:bookmarkStart w:id="3052" w:name="_Toc110607644"/>
      <w:bookmarkStart w:id="3053" w:name="_Toc110613608"/>
      <w:bookmarkStart w:id="3054" w:name="_Toc112409183"/>
      <w:bookmarkStart w:id="3055" w:name="_Toc112409945"/>
      <w:bookmarkStart w:id="3056" w:name="_Toc114140875"/>
      <w:bookmarkStart w:id="3057" w:name="_Toc114145455"/>
      <w:bookmarkStart w:id="3058" w:name="_Toc114145789"/>
      <w:bookmarkStart w:id="3059" w:name="_Toc114146081"/>
      <w:bookmarkStart w:id="3060" w:name="_Toc104558519"/>
      <w:bookmarkStart w:id="3061" w:name="_Toc110586377"/>
      <w:bookmarkStart w:id="3062" w:name="_Toc110586819"/>
      <w:bookmarkStart w:id="3063" w:name="_Toc110587273"/>
      <w:bookmarkStart w:id="3064" w:name="_Toc110587709"/>
      <w:bookmarkStart w:id="3065" w:name="_Toc110588151"/>
      <w:bookmarkStart w:id="3066" w:name="_Toc110589124"/>
      <w:bookmarkStart w:id="3067" w:name="_Toc110589561"/>
      <w:bookmarkStart w:id="3068" w:name="_Toc110595567"/>
      <w:bookmarkStart w:id="3069" w:name="_Toc110595972"/>
      <w:bookmarkStart w:id="3070" w:name="_Toc110601178"/>
      <w:bookmarkStart w:id="3071" w:name="_Toc110607645"/>
      <w:bookmarkStart w:id="3072" w:name="_Toc110613609"/>
      <w:bookmarkStart w:id="3073" w:name="_Toc112409184"/>
      <w:bookmarkStart w:id="3074" w:name="_Toc112409946"/>
      <w:bookmarkStart w:id="3075" w:name="_Toc114140876"/>
      <w:bookmarkStart w:id="3076" w:name="_Toc114145456"/>
      <w:bookmarkStart w:id="3077" w:name="_Toc114145790"/>
      <w:bookmarkStart w:id="3078" w:name="_Toc114146082"/>
      <w:bookmarkStart w:id="3079" w:name="_Toc104558520"/>
      <w:bookmarkStart w:id="3080" w:name="_Toc110586378"/>
      <w:bookmarkStart w:id="3081" w:name="_Toc110586820"/>
      <w:bookmarkStart w:id="3082" w:name="_Toc110587274"/>
      <w:bookmarkStart w:id="3083" w:name="_Toc110587710"/>
      <w:bookmarkStart w:id="3084" w:name="_Toc110588152"/>
      <w:bookmarkStart w:id="3085" w:name="_Toc110589125"/>
      <w:bookmarkStart w:id="3086" w:name="_Toc110589562"/>
      <w:bookmarkStart w:id="3087" w:name="_Toc110595568"/>
      <w:bookmarkStart w:id="3088" w:name="_Toc110595973"/>
      <w:bookmarkStart w:id="3089" w:name="_Toc110601179"/>
      <w:bookmarkStart w:id="3090" w:name="_Toc110607646"/>
      <w:bookmarkStart w:id="3091" w:name="_Toc110613610"/>
      <w:bookmarkStart w:id="3092" w:name="_Toc112409185"/>
      <w:bookmarkStart w:id="3093" w:name="_Toc112409947"/>
      <w:bookmarkStart w:id="3094" w:name="_Toc114140877"/>
      <w:bookmarkStart w:id="3095" w:name="_Toc114145457"/>
      <w:bookmarkStart w:id="3096" w:name="_Toc114145791"/>
      <w:bookmarkStart w:id="3097" w:name="_Toc114146083"/>
      <w:bookmarkStart w:id="3098" w:name="_Toc104558521"/>
      <w:bookmarkStart w:id="3099" w:name="_Toc110586379"/>
      <w:bookmarkStart w:id="3100" w:name="_Toc110586821"/>
      <w:bookmarkStart w:id="3101" w:name="_Toc110587275"/>
      <w:bookmarkStart w:id="3102" w:name="_Toc110587711"/>
      <w:bookmarkStart w:id="3103" w:name="_Toc110588153"/>
      <w:bookmarkStart w:id="3104" w:name="_Toc110589126"/>
      <w:bookmarkStart w:id="3105" w:name="_Toc110589563"/>
      <w:bookmarkStart w:id="3106" w:name="_Toc110595569"/>
      <w:bookmarkStart w:id="3107" w:name="_Toc110595974"/>
      <w:bookmarkStart w:id="3108" w:name="_Toc110601180"/>
      <w:bookmarkStart w:id="3109" w:name="_Toc110607647"/>
      <w:bookmarkStart w:id="3110" w:name="_Toc110613611"/>
      <w:bookmarkStart w:id="3111" w:name="_Toc112409186"/>
      <w:bookmarkStart w:id="3112" w:name="_Toc112409948"/>
      <w:bookmarkStart w:id="3113" w:name="_Toc114140878"/>
      <w:bookmarkStart w:id="3114" w:name="_Toc114145458"/>
      <w:bookmarkStart w:id="3115" w:name="_Toc114145792"/>
      <w:bookmarkStart w:id="3116" w:name="_Toc114146084"/>
      <w:bookmarkStart w:id="3117" w:name="_Toc104558522"/>
      <w:bookmarkStart w:id="3118" w:name="_Toc110586380"/>
      <w:bookmarkStart w:id="3119" w:name="_Toc110586822"/>
      <w:bookmarkStart w:id="3120" w:name="_Toc110587276"/>
      <w:bookmarkStart w:id="3121" w:name="_Toc110587712"/>
      <w:bookmarkStart w:id="3122" w:name="_Toc110588154"/>
      <w:bookmarkStart w:id="3123" w:name="_Toc110589127"/>
      <w:bookmarkStart w:id="3124" w:name="_Toc110589564"/>
      <w:bookmarkStart w:id="3125" w:name="_Toc110595570"/>
      <w:bookmarkStart w:id="3126" w:name="_Toc110595975"/>
      <w:bookmarkStart w:id="3127" w:name="_Toc110601181"/>
      <w:bookmarkStart w:id="3128" w:name="_Toc110607648"/>
      <w:bookmarkStart w:id="3129" w:name="_Toc110613612"/>
      <w:bookmarkStart w:id="3130" w:name="_Toc112409187"/>
      <w:bookmarkStart w:id="3131" w:name="_Toc112409949"/>
      <w:bookmarkStart w:id="3132" w:name="_Toc114140879"/>
      <w:bookmarkStart w:id="3133" w:name="_Toc114145459"/>
      <w:bookmarkStart w:id="3134" w:name="_Toc114145793"/>
      <w:bookmarkStart w:id="3135" w:name="_Toc114146085"/>
      <w:bookmarkStart w:id="3136" w:name="_Toc104558523"/>
      <w:bookmarkStart w:id="3137" w:name="_Toc110586381"/>
      <w:bookmarkStart w:id="3138" w:name="_Toc110586823"/>
      <w:bookmarkStart w:id="3139" w:name="_Toc110587277"/>
      <w:bookmarkStart w:id="3140" w:name="_Toc110587713"/>
      <w:bookmarkStart w:id="3141" w:name="_Toc110588155"/>
      <w:bookmarkStart w:id="3142" w:name="_Toc110589128"/>
      <w:bookmarkStart w:id="3143" w:name="_Toc110589565"/>
      <w:bookmarkStart w:id="3144" w:name="_Toc110595571"/>
      <w:bookmarkStart w:id="3145" w:name="_Toc110595976"/>
      <w:bookmarkStart w:id="3146" w:name="_Toc110601182"/>
      <w:bookmarkStart w:id="3147" w:name="_Toc110607649"/>
      <w:bookmarkStart w:id="3148" w:name="_Toc110613613"/>
      <w:bookmarkStart w:id="3149" w:name="_Toc112409188"/>
      <w:bookmarkStart w:id="3150" w:name="_Toc112409950"/>
      <w:bookmarkStart w:id="3151" w:name="_Toc114140880"/>
      <w:bookmarkStart w:id="3152" w:name="_Toc114145460"/>
      <w:bookmarkStart w:id="3153" w:name="_Toc114145794"/>
      <w:bookmarkStart w:id="3154" w:name="_Toc114146086"/>
      <w:bookmarkStart w:id="3155" w:name="_Toc104558524"/>
      <w:bookmarkStart w:id="3156" w:name="_Toc110586382"/>
      <w:bookmarkStart w:id="3157" w:name="_Toc110586824"/>
      <w:bookmarkStart w:id="3158" w:name="_Toc110587278"/>
      <w:bookmarkStart w:id="3159" w:name="_Toc110587714"/>
      <w:bookmarkStart w:id="3160" w:name="_Toc110588156"/>
      <w:bookmarkStart w:id="3161" w:name="_Toc110589129"/>
      <w:bookmarkStart w:id="3162" w:name="_Toc110589566"/>
      <w:bookmarkStart w:id="3163" w:name="_Toc110595572"/>
      <w:bookmarkStart w:id="3164" w:name="_Toc110595977"/>
      <w:bookmarkStart w:id="3165" w:name="_Toc110601183"/>
      <w:bookmarkStart w:id="3166" w:name="_Toc110607650"/>
      <w:bookmarkStart w:id="3167" w:name="_Toc110613614"/>
      <w:bookmarkStart w:id="3168" w:name="_Toc112409189"/>
      <w:bookmarkStart w:id="3169" w:name="_Toc112409951"/>
      <w:bookmarkStart w:id="3170" w:name="_Toc114140881"/>
      <w:bookmarkStart w:id="3171" w:name="_Toc114145461"/>
      <w:bookmarkStart w:id="3172" w:name="_Toc114145795"/>
      <w:bookmarkStart w:id="3173" w:name="_Toc114146087"/>
      <w:bookmarkStart w:id="3174" w:name="_Toc104558525"/>
      <w:bookmarkStart w:id="3175" w:name="_Toc110586383"/>
      <w:bookmarkStart w:id="3176" w:name="_Toc110586825"/>
      <w:bookmarkStart w:id="3177" w:name="_Toc110587279"/>
      <w:bookmarkStart w:id="3178" w:name="_Toc110587715"/>
      <w:bookmarkStart w:id="3179" w:name="_Toc110588157"/>
      <w:bookmarkStart w:id="3180" w:name="_Toc110589130"/>
      <w:bookmarkStart w:id="3181" w:name="_Toc110589567"/>
      <w:bookmarkStart w:id="3182" w:name="_Toc110595573"/>
      <w:bookmarkStart w:id="3183" w:name="_Toc110595978"/>
      <w:bookmarkStart w:id="3184" w:name="_Toc110601184"/>
      <w:bookmarkStart w:id="3185" w:name="_Toc110607651"/>
      <w:bookmarkStart w:id="3186" w:name="_Toc110613615"/>
      <w:bookmarkStart w:id="3187" w:name="_Toc112409190"/>
      <w:bookmarkStart w:id="3188" w:name="_Toc112409952"/>
      <w:bookmarkStart w:id="3189" w:name="_Toc114140882"/>
      <w:bookmarkStart w:id="3190" w:name="_Toc114145462"/>
      <w:bookmarkStart w:id="3191" w:name="_Toc114145796"/>
      <w:bookmarkStart w:id="3192" w:name="_Toc114146088"/>
      <w:bookmarkStart w:id="3193" w:name="_Toc104558526"/>
      <w:bookmarkStart w:id="3194" w:name="_Toc110586384"/>
      <w:bookmarkStart w:id="3195" w:name="_Toc110586826"/>
      <w:bookmarkStart w:id="3196" w:name="_Toc110587280"/>
      <w:bookmarkStart w:id="3197" w:name="_Toc110587716"/>
      <w:bookmarkStart w:id="3198" w:name="_Toc110588158"/>
      <w:bookmarkStart w:id="3199" w:name="_Toc110589131"/>
      <w:bookmarkStart w:id="3200" w:name="_Toc110589568"/>
      <w:bookmarkStart w:id="3201" w:name="_Toc110595574"/>
      <w:bookmarkStart w:id="3202" w:name="_Toc110595979"/>
      <w:bookmarkStart w:id="3203" w:name="_Toc110601185"/>
      <w:bookmarkStart w:id="3204" w:name="_Toc110607652"/>
      <w:bookmarkStart w:id="3205" w:name="_Toc110613616"/>
      <w:bookmarkStart w:id="3206" w:name="_Toc112409191"/>
      <w:bookmarkStart w:id="3207" w:name="_Toc112409953"/>
      <w:bookmarkStart w:id="3208" w:name="_Toc114140883"/>
      <w:bookmarkStart w:id="3209" w:name="_Toc114145463"/>
      <w:bookmarkStart w:id="3210" w:name="_Toc114145797"/>
      <w:bookmarkStart w:id="3211" w:name="_Toc114146089"/>
      <w:bookmarkStart w:id="3212" w:name="_Toc104558527"/>
      <w:bookmarkStart w:id="3213" w:name="_Toc110586385"/>
      <w:bookmarkStart w:id="3214" w:name="_Toc110586827"/>
      <w:bookmarkStart w:id="3215" w:name="_Toc110587281"/>
      <w:bookmarkStart w:id="3216" w:name="_Toc110587717"/>
      <w:bookmarkStart w:id="3217" w:name="_Toc110588159"/>
      <w:bookmarkStart w:id="3218" w:name="_Toc110589132"/>
      <w:bookmarkStart w:id="3219" w:name="_Toc110589569"/>
      <w:bookmarkStart w:id="3220" w:name="_Toc110595575"/>
      <w:bookmarkStart w:id="3221" w:name="_Toc110595980"/>
      <w:bookmarkStart w:id="3222" w:name="_Toc110601186"/>
      <w:bookmarkStart w:id="3223" w:name="_Toc110607653"/>
      <w:bookmarkStart w:id="3224" w:name="_Toc110613617"/>
      <w:bookmarkStart w:id="3225" w:name="_Toc112409192"/>
      <w:bookmarkStart w:id="3226" w:name="_Toc112409954"/>
      <w:bookmarkStart w:id="3227" w:name="_Toc114140884"/>
      <w:bookmarkStart w:id="3228" w:name="_Toc114145464"/>
      <w:bookmarkStart w:id="3229" w:name="_Toc114145798"/>
      <w:bookmarkStart w:id="3230" w:name="_Toc114146090"/>
      <w:bookmarkStart w:id="3231" w:name="_Toc104558528"/>
      <w:bookmarkStart w:id="3232" w:name="_Toc110586386"/>
      <w:bookmarkStart w:id="3233" w:name="_Toc110586828"/>
      <w:bookmarkStart w:id="3234" w:name="_Toc110587282"/>
      <w:bookmarkStart w:id="3235" w:name="_Toc110587718"/>
      <w:bookmarkStart w:id="3236" w:name="_Toc110588160"/>
      <w:bookmarkStart w:id="3237" w:name="_Toc110589133"/>
      <w:bookmarkStart w:id="3238" w:name="_Toc110589570"/>
      <w:bookmarkStart w:id="3239" w:name="_Toc110595576"/>
      <w:bookmarkStart w:id="3240" w:name="_Toc110595981"/>
      <w:bookmarkStart w:id="3241" w:name="_Toc110601187"/>
      <w:bookmarkStart w:id="3242" w:name="_Toc110607654"/>
      <w:bookmarkStart w:id="3243" w:name="_Toc110613618"/>
      <w:bookmarkStart w:id="3244" w:name="_Toc112409193"/>
      <w:bookmarkStart w:id="3245" w:name="_Toc112409955"/>
      <w:bookmarkStart w:id="3246" w:name="_Toc114140885"/>
      <w:bookmarkStart w:id="3247" w:name="_Toc114145465"/>
      <w:bookmarkStart w:id="3248" w:name="_Toc114145799"/>
      <w:bookmarkStart w:id="3249" w:name="_Toc114146091"/>
      <w:bookmarkStart w:id="3250" w:name="_Toc104558529"/>
      <w:bookmarkStart w:id="3251" w:name="_Toc110586387"/>
      <w:bookmarkStart w:id="3252" w:name="_Toc110586829"/>
      <w:bookmarkStart w:id="3253" w:name="_Toc110587283"/>
      <w:bookmarkStart w:id="3254" w:name="_Toc110587719"/>
      <w:bookmarkStart w:id="3255" w:name="_Toc110588161"/>
      <w:bookmarkStart w:id="3256" w:name="_Toc110589134"/>
      <w:bookmarkStart w:id="3257" w:name="_Toc110589571"/>
      <w:bookmarkStart w:id="3258" w:name="_Toc110595577"/>
      <w:bookmarkStart w:id="3259" w:name="_Toc110595982"/>
      <w:bookmarkStart w:id="3260" w:name="_Toc110601188"/>
      <w:bookmarkStart w:id="3261" w:name="_Toc110607655"/>
      <w:bookmarkStart w:id="3262" w:name="_Toc110613619"/>
      <w:bookmarkStart w:id="3263" w:name="_Toc112409194"/>
      <w:bookmarkStart w:id="3264" w:name="_Toc112409956"/>
      <w:bookmarkStart w:id="3265" w:name="_Toc114140886"/>
      <w:bookmarkStart w:id="3266" w:name="_Toc114145466"/>
      <w:bookmarkStart w:id="3267" w:name="_Toc114145800"/>
      <w:bookmarkStart w:id="3268" w:name="_Toc114146092"/>
      <w:bookmarkStart w:id="3269" w:name="_Toc104558530"/>
      <w:bookmarkStart w:id="3270" w:name="_Toc110586388"/>
      <w:bookmarkStart w:id="3271" w:name="_Toc110586830"/>
      <w:bookmarkStart w:id="3272" w:name="_Toc110587284"/>
      <w:bookmarkStart w:id="3273" w:name="_Toc110587720"/>
      <w:bookmarkStart w:id="3274" w:name="_Toc110588162"/>
      <w:bookmarkStart w:id="3275" w:name="_Toc110589135"/>
      <w:bookmarkStart w:id="3276" w:name="_Toc110589572"/>
      <w:bookmarkStart w:id="3277" w:name="_Toc110595578"/>
      <w:bookmarkStart w:id="3278" w:name="_Toc110595983"/>
      <w:bookmarkStart w:id="3279" w:name="_Toc110601189"/>
      <w:bookmarkStart w:id="3280" w:name="_Toc110607656"/>
      <w:bookmarkStart w:id="3281" w:name="_Toc110613620"/>
      <w:bookmarkStart w:id="3282" w:name="_Toc112409195"/>
      <w:bookmarkStart w:id="3283" w:name="_Toc112409957"/>
      <w:bookmarkStart w:id="3284" w:name="_Toc114140887"/>
      <w:bookmarkStart w:id="3285" w:name="_Toc114145467"/>
      <w:bookmarkStart w:id="3286" w:name="_Toc114145801"/>
      <w:bookmarkStart w:id="3287" w:name="_Toc114146093"/>
      <w:bookmarkStart w:id="3288" w:name="_Toc104558531"/>
      <w:bookmarkStart w:id="3289" w:name="_Toc110586389"/>
      <w:bookmarkStart w:id="3290" w:name="_Toc110586831"/>
      <w:bookmarkStart w:id="3291" w:name="_Toc110587285"/>
      <w:bookmarkStart w:id="3292" w:name="_Toc110587721"/>
      <w:bookmarkStart w:id="3293" w:name="_Toc110588163"/>
      <w:bookmarkStart w:id="3294" w:name="_Toc110589136"/>
      <w:bookmarkStart w:id="3295" w:name="_Toc110589573"/>
      <w:bookmarkStart w:id="3296" w:name="_Toc110595579"/>
      <w:bookmarkStart w:id="3297" w:name="_Toc110595984"/>
      <w:bookmarkStart w:id="3298" w:name="_Toc110601190"/>
      <w:bookmarkStart w:id="3299" w:name="_Toc110607657"/>
      <w:bookmarkStart w:id="3300" w:name="_Toc110613621"/>
      <w:bookmarkStart w:id="3301" w:name="_Toc112409196"/>
      <w:bookmarkStart w:id="3302" w:name="_Toc112409958"/>
      <w:bookmarkStart w:id="3303" w:name="_Toc114140888"/>
      <w:bookmarkStart w:id="3304" w:name="_Toc114145468"/>
      <w:bookmarkStart w:id="3305" w:name="_Toc114145802"/>
      <w:bookmarkStart w:id="3306" w:name="_Toc114146094"/>
      <w:bookmarkStart w:id="3307" w:name="_Toc104558532"/>
      <w:bookmarkStart w:id="3308" w:name="_Toc110586390"/>
      <w:bookmarkStart w:id="3309" w:name="_Toc110586832"/>
      <w:bookmarkStart w:id="3310" w:name="_Toc110587286"/>
      <w:bookmarkStart w:id="3311" w:name="_Toc110587722"/>
      <w:bookmarkStart w:id="3312" w:name="_Toc110588164"/>
      <w:bookmarkStart w:id="3313" w:name="_Toc110589137"/>
      <w:bookmarkStart w:id="3314" w:name="_Toc110589574"/>
      <w:bookmarkStart w:id="3315" w:name="_Toc110595580"/>
      <w:bookmarkStart w:id="3316" w:name="_Toc110595985"/>
      <w:bookmarkStart w:id="3317" w:name="_Toc110601191"/>
      <w:bookmarkStart w:id="3318" w:name="_Toc110607658"/>
      <w:bookmarkStart w:id="3319" w:name="_Toc110613622"/>
      <w:bookmarkStart w:id="3320" w:name="_Toc112409197"/>
      <w:bookmarkStart w:id="3321" w:name="_Toc112409959"/>
      <w:bookmarkStart w:id="3322" w:name="_Toc114140889"/>
      <w:bookmarkStart w:id="3323" w:name="_Toc114145469"/>
      <w:bookmarkStart w:id="3324" w:name="_Toc114145803"/>
      <w:bookmarkStart w:id="3325" w:name="_Toc114146095"/>
      <w:bookmarkStart w:id="3326" w:name="_Toc104558533"/>
      <w:bookmarkStart w:id="3327" w:name="_Toc110586391"/>
      <w:bookmarkStart w:id="3328" w:name="_Toc110586833"/>
      <w:bookmarkStart w:id="3329" w:name="_Toc110587287"/>
      <w:bookmarkStart w:id="3330" w:name="_Toc110587723"/>
      <w:bookmarkStart w:id="3331" w:name="_Toc110588165"/>
      <w:bookmarkStart w:id="3332" w:name="_Toc110589138"/>
      <w:bookmarkStart w:id="3333" w:name="_Toc110589575"/>
      <w:bookmarkStart w:id="3334" w:name="_Toc110595581"/>
      <w:bookmarkStart w:id="3335" w:name="_Toc110595986"/>
      <w:bookmarkStart w:id="3336" w:name="_Toc110601192"/>
      <w:bookmarkStart w:id="3337" w:name="_Toc110607659"/>
      <w:bookmarkStart w:id="3338" w:name="_Toc110613623"/>
      <w:bookmarkStart w:id="3339" w:name="_Toc112409198"/>
      <w:bookmarkStart w:id="3340" w:name="_Toc112409960"/>
      <w:bookmarkStart w:id="3341" w:name="_Toc114140890"/>
      <w:bookmarkStart w:id="3342" w:name="_Toc114145470"/>
      <w:bookmarkStart w:id="3343" w:name="_Toc114145804"/>
      <w:bookmarkStart w:id="3344" w:name="_Toc114146096"/>
      <w:bookmarkStart w:id="3345" w:name="_Toc104558534"/>
      <w:bookmarkStart w:id="3346" w:name="_Toc110586392"/>
      <w:bookmarkStart w:id="3347" w:name="_Toc110586834"/>
      <w:bookmarkStart w:id="3348" w:name="_Toc110587288"/>
      <w:bookmarkStart w:id="3349" w:name="_Toc110587724"/>
      <w:bookmarkStart w:id="3350" w:name="_Toc110588166"/>
      <w:bookmarkStart w:id="3351" w:name="_Toc110589139"/>
      <w:bookmarkStart w:id="3352" w:name="_Toc110589576"/>
      <w:bookmarkStart w:id="3353" w:name="_Toc110595582"/>
      <w:bookmarkStart w:id="3354" w:name="_Toc110595987"/>
      <w:bookmarkStart w:id="3355" w:name="_Toc110601193"/>
      <w:bookmarkStart w:id="3356" w:name="_Toc110607660"/>
      <w:bookmarkStart w:id="3357" w:name="_Toc110613624"/>
      <w:bookmarkStart w:id="3358" w:name="_Toc112409199"/>
      <w:bookmarkStart w:id="3359" w:name="_Toc112409961"/>
      <w:bookmarkStart w:id="3360" w:name="_Toc114140891"/>
      <w:bookmarkStart w:id="3361" w:name="_Toc114145471"/>
      <w:bookmarkStart w:id="3362" w:name="_Toc114145805"/>
      <w:bookmarkStart w:id="3363" w:name="_Toc114146097"/>
      <w:bookmarkStart w:id="3364" w:name="_Toc104558535"/>
      <w:bookmarkStart w:id="3365" w:name="_Toc110586393"/>
      <w:bookmarkStart w:id="3366" w:name="_Toc110586835"/>
      <w:bookmarkStart w:id="3367" w:name="_Toc110587289"/>
      <w:bookmarkStart w:id="3368" w:name="_Toc110587725"/>
      <w:bookmarkStart w:id="3369" w:name="_Toc110588167"/>
      <w:bookmarkStart w:id="3370" w:name="_Toc110589140"/>
      <w:bookmarkStart w:id="3371" w:name="_Toc110589577"/>
      <w:bookmarkStart w:id="3372" w:name="_Toc110595583"/>
      <w:bookmarkStart w:id="3373" w:name="_Toc110595988"/>
      <w:bookmarkStart w:id="3374" w:name="_Toc110601194"/>
      <w:bookmarkStart w:id="3375" w:name="_Toc110607661"/>
      <w:bookmarkStart w:id="3376" w:name="_Toc110613625"/>
      <w:bookmarkStart w:id="3377" w:name="_Toc112409200"/>
      <w:bookmarkStart w:id="3378" w:name="_Toc112409962"/>
      <w:bookmarkStart w:id="3379" w:name="_Toc114140892"/>
      <w:bookmarkStart w:id="3380" w:name="_Toc114145472"/>
      <w:bookmarkStart w:id="3381" w:name="_Toc114145806"/>
      <w:bookmarkStart w:id="3382" w:name="_Toc114146098"/>
      <w:bookmarkStart w:id="3383" w:name="_Local_Jobs_First"/>
      <w:bookmarkStart w:id="3384" w:name="_Toc104558536"/>
      <w:bookmarkStart w:id="3385" w:name="_Toc110586394"/>
      <w:bookmarkStart w:id="3386" w:name="_Toc110586836"/>
      <w:bookmarkStart w:id="3387" w:name="_Toc110587290"/>
      <w:bookmarkStart w:id="3388" w:name="_Toc110587726"/>
      <w:bookmarkStart w:id="3389" w:name="_Toc110588168"/>
      <w:bookmarkStart w:id="3390" w:name="_Toc110589141"/>
      <w:bookmarkStart w:id="3391" w:name="_Toc110589578"/>
      <w:bookmarkStart w:id="3392" w:name="_Toc110595584"/>
      <w:bookmarkStart w:id="3393" w:name="_Toc110595989"/>
      <w:bookmarkStart w:id="3394" w:name="_Toc110601195"/>
      <w:bookmarkStart w:id="3395" w:name="_Toc110607662"/>
      <w:bookmarkStart w:id="3396" w:name="_Toc110613626"/>
      <w:bookmarkStart w:id="3397" w:name="_Toc112409201"/>
      <w:bookmarkStart w:id="3398" w:name="_Toc112409963"/>
      <w:bookmarkStart w:id="3399" w:name="_Toc114140893"/>
      <w:bookmarkStart w:id="3400" w:name="_Toc114145473"/>
      <w:bookmarkStart w:id="3401" w:name="_Toc114145807"/>
      <w:bookmarkStart w:id="3402" w:name="_Toc114146099"/>
      <w:bookmarkStart w:id="3403" w:name="_Toc104558537"/>
      <w:bookmarkStart w:id="3404" w:name="_Toc110586395"/>
      <w:bookmarkStart w:id="3405" w:name="_Toc110586837"/>
      <w:bookmarkStart w:id="3406" w:name="_Toc110587291"/>
      <w:bookmarkStart w:id="3407" w:name="_Toc110587727"/>
      <w:bookmarkStart w:id="3408" w:name="_Toc110588169"/>
      <w:bookmarkStart w:id="3409" w:name="_Toc110589142"/>
      <w:bookmarkStart w:id="3410" w:name="_Toc110589579"/>
      <w:bookmarkStart w:id="3411" w:name="_Toc110595585"/>
      <w:bookmarkStart w:id="3412" w:name="_Toc110595990"/>
      <w:bookmarkStart w:id="3413" w:name="_Toc110601196"/>
      <w:bookmarkStart w:id="3414" w:name="_Toc110607663"/>
      <w:bookmarkStart w:id="3415" w:name="_Toc110613627"/>
      <w:bookmarkStart w:id="3416" w:name="_Toc112409202"/>
      <w:bookmarkStart w:id="3417" w:name="_Toc112409964"/>
      <w:bookmarkStart w:id="3418" w:name="_Toc114140894"/>
      <w:bookmarkStart w:id="3419" w:name="_Toc114145474"/>
      <w:bookmarkStart w:id="3420" w:name="_Toc114145808"/>
      <w:bookmarkStart w:id="3421" w:name="_Toc114146100"/>
      <w:bookmarkStart w:id="3422" w:name="_Toc104558538"/>
      <w:bookmarkStart w:id="3423" w:name="_Toc110586396"/>
      <w:bookmarkStart w:id="3424" w:name="_Toc110586838"/>
      <w:bookmarkStart w:id="3425" w:name="_Toc110587292"/>
      <w:bookmarkStart w:id="3426" w:name="_Toc110587728"/>
      <w:bookmarkStart w:id="3427" w:name="_Toc110588170"/>
      <w:bookmarkStart w:id="3428" w:name="_Toc110589143"/>
      <w:bookmarkStart w:id="3429" w:name="_Toc110589580"/>
      <w:bookmarkStart w:id="3430" w:name="_Toc110595586"/>
      <w:bookmarkStart w:id="3431" w:name="_Toc110595991"/>
      <w:bookmarkStart w:id="3432" w:name="_Toc110601197"/>
      <w:bookmarkStart w:id="3433" w:name="_Toc110607664"/>
      <w:bookmarkStart w:id="3434" w:name="_Toc110613628"/>
      <w:bookmarkStart w:id="3435" w:name="_Toc112409203"/>
      <w:bookmarkStart w:id="3436" w:name="_Toc112409965"/>
      <w:bookmarkStart w:id="3437" w:name="_Toc114140895"/>
      <w:bookmarkStart w:id="3438" w:name="_Toc114145475"/>
      <w:bookmarkStart w:id="3439" w:name="_Toc114145809"/>
      <w:bookmarkStart w:id="3440" w:name="_Toc114146101"/>
      <w:bookmarkStart w:id="3441" w:name="_Toc104558539"/>
      <w:bookmarkStart w:id="3442" w:name="_Toc110586397"/>
      <w:bookmarkStart w:id="3443" w:name="_Toc110586839"/>
      <w:bookmarkStart w:id="3444" w:name="_Toc110587293"/>
      <w:bookmarkStart w:id="3445" w:name="_Toc110587729"/>
      <w:bookmarkStart w:id="3446" w:name="_Toc110588171"/>
      <w:bookmarkStart w:id="3447" w:name="_Toc110589144"/>
      <w:bookmarkStart w:id="3448" w:name="_Toc110589581"/>
      <w:bookmarkStart w:id="3449" w:name="_Toc110595587"/>
      <w:bookmarkStart w:id="3450" w:name="_Toc110595992"/>
      <w:bookmarkStart w:id="3451" w:name="_Toc110601198"/>
      <w:bookmarkStart w:id="3452" w:name="_Toc110607665"/>
      <w:bookmarkStart w:id="3453" w:name="_Toc110613629"/>
      <w:bookmarkStart w:id="3454" w:name="_Toc112409204"/>
      <w:bookmarkStart w:id="3455" w:name="_Toc112409966"/>
      <w:bookmarkStart w:id="3456" w:name="_Toc114140896"/>
      <w:bookmarkStart w:id="3457" w:name="_Toc114145476"/>
      <w:bookmarkStart w:id="3458" w:name="_Toc114145810"/>
      <w:bookmarkStart w:id="3459" w:name="_Toc114146102"/>
      <w:bookmarkStart w:id="3460" w:name="_Toc104558540"/>
      <w:bookmarkStart w:id="3461" w:name="_Toc110586398"/>
      <w:bookmarkStart w:id="3462" w:name="_Toc110586840"/>
      <w:bookmarkStart w:id="3463" w:name="_Toc110587294"/>
      <w:bookmarkStart w:id="3464" w:name="_Toc110587730"/>
      <w:bookmarkStart w:id="3465" w:name="_Toc110588172"/>
      <w:bookmarkStart w:id="3466" w:name="_Toc110589145"/>
      <w:bookmarkStart w:id="3467" w:name="_Toc110589582"/>
      <w:bookmarkStart w:id="3468" w:name="_Toc110595588"/>
      <w:bookmarkStart w:id="3469" w:name="_Toc110595993"/>
      <w:bookmarkStart w:id="3470" w:name="_Toc110601199"/>
      <w:bookmarkStart w:id="3471" w:name="_Toc110607666"/>
      <w:bookmarkStart w:id="3472" w:name="_Toc110613630"/>
      <w:bookmarkStart w:id="3473" w:name="_Toc112409205"/>
      <w:bookmarkStart w:id="3474" w:name="_Toc112409967"/>
      <w:bookmarkStart w:id="3475" w:name="_Toc114140897"/>
      <w:bookmarkStart w:id="3476" w:name="_Toc114145477"/>
      <w:bookmarkStart w:id="3477" w:name="_Toc114145811"/>
      <w:bookmarkStart w:id="3478" w:name="_Toc114146103"/>
      <w:bookmarkStart w:id="3479" w:name="_Toc104558541"/>
      <w:bookmarkStart w:id="3480" w:name="_Toc110586399"/>
      <w:bookmarkStart w:id="3481" w:name="_Toc110586841"/>
      <w:bookmarkStart w:id="3482" w:name="_Toc110587295"/>
      <w:bookmarkStart w:id="3483" w:name="_Toc110587731"/>
      <w:bookmarkStart w:id="3484" w:name="_Toc110588173"/>
      <w:bookmarkStart w:id="3485" w:name="_Toc110589146"/>
      <w:bookmarkStart w:id="3486" w:name="_Toc110589583"/>
      <w:bookmarkStart w:id="3487" w:name="_Toc110595589"/>
      <w:bookmarkStart w:id="3488" w:name="_Toc110595994"/>
      <w:bookmarkStart w:id="3489" w:name="_Toc110601200"/>
      <w:bookmarkStart w:id="3490" w:name="_Toc110607667"/>
      <w:bookmarkStart w:id="3491" w:name="_Toc110613631"/>
      <w:bookmarkStart w:id="3492" w:name="_Toc112409206"/>
      <w:bookmarkStart w:id="3493" w:name="_Toc112409968"/>
      <w:bookmarkStart w:id="3494" w:name="_Toc114140898"/>
      <w:bookmarkStart w:id="3495" w:name="_Toc114145478"/>
      <w:bookmarkStart w:id="3496" w:name="_Toc114145812"/>
      <w:bookmarkStart w:id="3497" w:name="_Toc114146104"/>
      <w:bookmarkStart w:id="3498" w:name="_Toc104558542"/>
      <w:bookmarkStart w:id="3499" w:name="_Toc110586400"/>
      <w:bookmarkStart w:id="3500" w:name="_Toc110586842"/>
      <w:bookmarkStart w:id="3501" w:name="_Toc110587296"/>
      <w:bookmarkStart w:id="3502" w:name="_Toc110587732"/>
      <w:bookmarkStart w:id="3503" w:name="_Toc110588174"/>
      <w:bookmarkStart w:id="3504" w:name="_Toc110589147"/>
      <w:bookmarkStart w:id="3505" w:name="_Toc110589584"/>
      <w:bookmarkStart w:id="3506" w:name="_Toc110595590"/>
      <w:bookmarkStart w:id="3507" w:name="_Toc110595995"/>
      <w:bookmarkStart w:id="3508" w:name="_Toc110601201"/>
      <w:bookmarkStart w:id="3509" w:name="_Toc110607668"/>
      <w:bookmarkStart w:id="3510" w:name="_Toc110613632"/>
      <w:bookmarkStart w:id="3511" w:name="_Toc112409207"/>
      <w:bookmarkStart w:id="3512" w:name="_Toc112409969"/>
      <w:bookmarkStart w:id="3513" w:name="_Toc114140899"/>
      <w:bookmarkStart w:id="3514" w:name="_Toc114145479"/>
      <w:bookmarkStart w:id="3515" w:name="_Toc114145813"/>
      <w:bookmarkStart w:id="3516" w:name="_Toc114146105"/>
      <w:bookmarkStart w:id="3517" w:name="_Toc104558543"/>
      <w:bookmarkStart w:id="3518" w:name="_Toc110586401"/>
      <w:bookmarkStart w:id="3519" w:name="_Toc110586843"/>
      <w:bookmarkStart w:id="3520" w:name="_Toc110587297"/>
      <w:bookmarkStart w:id="3521" w:name="_Toc110587733"/>
      <w:bookmarkStart w:id="3522" w:name="_Toc110588175"/>
      <w:bookmarkStart w:id="3523" w:name="_Toc110589148"/>
      <w:bookmarkStart w:id="3524" w:name="_Toc110589585"/>
      <w:bookmarkStart w:id="3525" w:name="_Toc110595591"/>
      <w:bookmarkStart w:id="3526" w:name="_Toc110595996"/>
      <w:bookmarkStart w:id="3527" w:name="_Toc110601202"/>
      <w:bookmarkStart w:id="3528" w:name="_Toc110607669"/>
      <w:bookmarkStart w:id="3529" w:name="_Toc110613633"/>
      <w:bookmarkStart w:id="3530" w:name="_Toc112409208"/>
      <w:bookmarkStart w:id="3531" w:name="_Toc112409970"/>
      <w:bookmarkStart w:id="3532" w:name="_Toc114140900"/>
      <w:bookmarkStart w:id="3533" w:name="_Toc114145480"/>
      <w:bookmarkStart w:id="3534" w:name="_Toc114145814"/>
      <w:bookmarkStart w:id="3535" w:name="_Toc114146106"/>
      <w:bookmarkStart w:id="3536" w:name="_Toc104558544"/>
      <w:bookmarkStart w:id="3537" w:name="_Toc110586402"/>
      <w:bookmarkStart w:id="3538" w:name="_Toc110586844"/>
      <w:bookmarkStart w:id="3539" w:name="_Toc110587298"/>
      <w:bookmarkStart w:id="3540" w:name="_Toc110587734"/>
      <w:bookmarkStart w:id="3541" w:name="_Toc110588176"/>
      <w:bookmarkStart w:id="3542" w:name="_Toc110589149"/>
      <w:bookmarkStart w:id="3543" w:name="_Toc110589586"/>
      <w:bookmarkStart w:id="3544" w:name="_Toc110595592"/>
      <w:bookmarkStart w:id="3545" w:name="_Toc110595997"/>
      <w:bookmarkStart w:id="3546" w:name="_Toc110601203"/>
      <w:bookmarkStart w:id="3547" w:name="_Toc110607670"/>
      <w:bookmarkStart w:id="3548" w:name="_Toc110613634"/>
      <w:bookmarkStart w:id="3549" w:name="_Toc112409209"/>
      <w:bookmarkStart w:id="3550" w:name="_Toc112409971"/>
      <w:bookmarkStart w:id="3551" w:name="_Toc114140901"/>
      <w:bookmarkStart w:id="3552" w:name="_Toc114145481"/>
      <w:bookmarkStart w:id="3553" w:name="_Toc114145815"/>
      <w:bookmarkStart w:id="3554" w:name="_Toc114146107"/>
      <w:bookmarkStart w:id="3555" w:name="_Toc104558545"/>
      <w:bookmarkStart w:id="3556" w:name="_Toc110586403"/>
      <w:bookmarkStart w:id="3557" w:name="_Toc110586845"/>
      <w:bookmarkStart w:id="3558" w:name="_Toc110587299"/>
      <w:bookmarkStart w:id="3559" w:name="_Toc110587735"/>
      <w:bookmarkStart w:id="3560" w:name="_Toc110588177"/>
      <w:bookmarkStart w:id="3561" w:name="_Toc110589150"/>
      <w:bookmarkStart w:id="3562" w:name="_Toc110589587"/>
      <w:bookmarkStart w:id="3563" w:name="_Toc110595593"/>
      <w:bookmarkStart w:id="3564" w:name="_Toc110595998"/>
      <w:bookmarkStart w:id="3565" w:name="_Toc110601204"/>
      <w:bookmarkStart w:id="3566" w:name="_Toc110607671"/>
      <w:bookmarkStart w:id="3567" w:name="_Toc110613635"/>
      <w:bookmarkStart w:id="3568" w:name="_Toc112409210"/>
      <w:bookmarkStart w:id="3569" w:name="_Toc112409972"/>
      <w:bookmarkStart w:id="3570" w:name="_Toc114140902"/>
      <w:bookmarkStart w:id="3571" w:name="_Toc114145482"/>
      <w:bookmarkStart w:id="3572" w:name="_Toc114145816"/>
      <w:bookmarkStart w:id="3573" w:name="_Toc114146108"/>
      <w:bookmarkStart w:id="3574" w:name="_Toc104558546"/>
      <w:bookmarkStart w:id="3575" w:name="_Toc110586404"/>
      <w:bookmarkStart w:id="3576" w:name="_Toc110586846"/>
      <w:bookmarkStart w:id="3577" w:name="_Toc110587300"/>
      <w:bookmarkStart w:id="3578" w:name="_Toc110587736"/>
      <w:bookmarkStart w:id="3579" w:name="_Toc110588178"/>
      <w:bookmarkStart w:id="3580" w:name="_Toc110589151"/>
      <w:bookmarkStart w:id="3581" w:name="_Toc110589588"/>
      <w:bookmarkStart w:id="3582" w:name="_Toc110595594"/>
      <w:bookmarkStart w:id="3583" w:name="_Toc110595999"/>
      <w:bookmarkStart w:id="3584" w:name="_Toc110601205"/>
      <w:bookmarkStart w:id="3585" w:name="_Toc110607672"/>
      <w:bookmarkStart w:id="3586" w:name="_Toc110613636"/>
      <w:bookmarkStart w:id="3587" w:name="_Toc112409211"/>
      <w:bookmarkStart w:id="3588" w:name="_Toc112409973"/>
      <w:bookmarkStart w:id="3589" w:name="_Toc114140903"/>
      <w:bookmarkStart w:id="3590" w:name="_Toc114145483"/>
      <w:bookmarkStart w:id="3591" w:name="_Toc114145817"/>
      <w:bookmarkStart w:id="3592" w:name="_Toc114146109"/>
      <w:bookmarkStart w:id="3593" w:name="_Toc104558547"/>
      <w:bookmarkStart w:id="3594" w:name="_Toc110586405"/>
      <w:bookmarkStart w:id="3595" w:name="_Toc110586847"/>
      <w:bookmarkStart w:id="3596" w:name="_Toc110587301"/>
      <w:bookmarkStart w:id="3597" w:name="_Toc110587737"/>
      <w:bookmarkStart w:id="3598" w:name="_Toc110588179"/>
      <w:bookmarkStart w:id="3599" w:name="_Toc110589152"/>
      <w:bookmarkStart w:id="3600" w:name="_Toc110589589"/>
      <w:bookmarkStart w:id="3601" w:name="_Toc110595595"/>
      <w:bookmarkStart w:id="3602" w:name="_Toc110596000"/>
      <w:bookmarkStart w:id="3603" w:name="_Toc110601206"/>
      <w:bookmarkStart w:id="3604" w:name="_Toc110607673"/>
      <w:bookmarkStart w:id="3605" w:name="_Toc110613637"/>
      <w:bookmarkStart w:id="3606" w:name="_Toc112409212"/>
      <w:bookmarkStart w:id="3607" w:name="_Toc112409974"/>
      <w:bookmarkStart w:id="3608" w:name="_Toc114140904"/>
      <w:bookmarkStart w:id="3609" w:name="_Toc114145484"/>
      <w:bookmarkStart w:id="3610" w:name="_Toc114145818"/>
      <w:bookmarkStart w:id="3611" w:name="_Toc114146110"/>
      <w:bookmarkStart w:id="3612" w:name="_Toc104558548"/>
      <w:bookmarkStart w:id="3613" w:name="_Toc110586406"/>
      <w:bookmarkStart w:id="3614" w:name="_Toc110586848"/>
      <w:bookmarkStart w:id="3615" w:name="_Toc110587302"/>
      <w:bookmarkStart w:id="3616" w:name="_Toc110587738"/>
      <w:bookmarkStart w:id="3617" w:name="_Toc110588180"/>
      <w:bookmarkStart w:id="3618" w:name="_Toc110589153"/>
      <w:bookmarkStart w:id="3619" w:name="_Toc110589590"/>
      <w:bookmarkStart w:id="3620" w:name="_Toc110595596"/>
      <w:bookmarkStart w:id="3621" w:name="_Toc110596001"/>
      <w:bookmarkStart w:id="3622" w:name="_Toc110601207"/>
      <w:bookmarkStart w:id="3623" w:name="_Toc110607674"/>
      <w:bookmarkStart w:id="3624" w:name="_Toc110613638"/>
      <w:bookmarkStart w:id="3625" w:name="_Toc112409213"/>
      <w:bookmarkStart w:id="3626" w:name="_Toc112409975"/>
      <w:bookmarkStart w:id="3627" w:name="_Toc114140905"/>
      <w:bookmarkStart w:id="3628" w:name="_Toc114145485"/>
      <w:bookmarkStart w:id="3629" w:name="_Toc114145819"/>
      <w:bookmarkStart w:id="3630" w:name="_Toc114146111"/>
      <w:bookmarkStart w:id="3631" w:name="_Toc104558549"/>
      <w:bookmarkStart w:id="3632" w:name="_Toc110586407"/>
      <w:bookmarkStart w:id="3633" w:name="_Toc110586849"/>
      <w:bookmarkStart w:id="3634" w:name="_Toc110587303"/>
      <w:bookmarkStart w:id="3635" w:name="_Toc110587739"/>
      <w:bookmarkStart w:id="3636" w:name="_Toc110588181"/>
      <w:bookmarkStart w:id="3637" w:name="_Toc110589154"/>
      <w:bookmarkStart w:id="3638" w:name="_Toc110589591"/>
      <w:bookmarkStart w:id="3639" w:name="_Toc110595597"/>
      <w:bookmarkStart w:id="3640" w:name="_Toc110596002"/>
      <w:bookmarkStart w:id="3641" w:name="_Toc110601208"/>
      <w:bookmarkStart w:id="3642" w:name="_Toc110607675"/>
      <w:bookmarkStart w:id="3643" w:name="_Toc110613639"/>
      <w:bookmarkStart w:id="3644" w:name="_Toc112409214"/>
      <w:bookmarkStart w:id="3645" w:name="_Toc112409976"/>
      <w:bookmarkStart w:id="3646" w:name="_Toc114140906"/>
      <w:bookmarkStart w:id="3647" w:name="_Toc114145486"/>
      <w:bookmarkStart w:id="3648" w:name="_Toc114145820"/>
      <w:bookmarkStart w:id="3649" w:name="_Toc114146112"/>
      <w:bookmarkStart w:id="3650" w:name="_Toc104558550"/>
      <w:bookmarkStart w:id="3651" w:name="_Toc110586408"/>
      <w:bookmarkStart w:id="3652" w:name="_Toc110586850"/>
      <w:bookmarkStart w:id="3653" w:name="_Toc110587304"/>
      <w:bookmarkStart w:id="3654" w:name="_Toc110587740"/>
      <w:bookmarkStart w:id="3655" w:name="_Toc110588182"/>
      <w:bookmarkStart w:id="3656" w:name="_Toc110589155"/>
      <w:bookmarkStart w:id="3657" w:name="_Toc110589592"/>
      <w:bookmarkStart w:id="3658" w:name="_Toc110595598"/>
      <w:bookmarkStart w:id="3659" w:name="_Toc110596003"/>
      <w:bookmarkStart w:id="3660" w:name="_Toc110601209"/>
      <w:bookmarkStart w:id="3661" w:name="_Toc110607676"/>
      <w:bookmarkStart w:id="3662" w:name="_Toc110613640"/>
      <w:bookmarkStart w:id="3663" w:name="_Toc112409215"/>
      <w:bookmarkStart w:id="3664" w:name="_Toc112409977"/>
      <w:bookmarkStart w:id="3665" w:name="_Toc114140907"/>
      <w:bookmarkStart w:id="3666" w:name="_Toc114145487"/>
      <w:bookmarkStart w:id="3667" w:name="_Toc114145821"/>
      <w:bookmarkStart w:id="3668" w:name="_Toc114146113"/>
      <w:bookmarkStart w:id="3669" w:name="_Toc104558551"/>
      <w:bookmarkStart w:id="3670" w:name="_Toc110586409"/>
      <w:bookmarkStart w:id="3671" w:name="_Toc110586851"/>
      <w:bookmarkStart w:id="3672" w:name="_Toc110587305"/>
      <w:bookmarkStart w:id="3673" w:name="_Toc110587741"/>
      <w:bookmarkStart w:id="3674" w:name="_Toc110588183"/>
      <w:bookmarkStart w:id="3675" w:name="_Toc110589156"/>
      <w:bookmarkStart w:id="3676" w:name="_Toc110589593"/>
      <w:bookmarkStart w:id="3677" w:name="_Toc110595599"/>
      <w:bookmarkStart w:id="3678" w:name="_Toc110596004"/>
      <w:bookmarkStart w:id="3679" w:name="_Toc110601210"/>
      <w:bookmarkStart w:id="3680" w:name="_Toc110607677"/>
      <w:bookmarkStart w:id="3681" w:name="_Toc110613641"/>
      <w:bookmarkStart w:id="3682" w:name="_Toc112409216"/>
      <w:bookmarkStart w:id="3683" w:name="_Toc112409978"/>
      <w:bookmarkStart w:id="3684" w:name="_Toc114140908"/>
      <w:bookmarkStart w:id="3685" w:name="_Toc114145488"/>
      <w:bookmarkStart w:id="3686" w:name="_Toc114145822"/>
      <w:bookmarkStart w:id="3687" w:name="_Toc114146114"/>
      <w:bookmarkStart w:id="3688" w:name="_Toc104558552"/>
      <w:bookmarkStart w:id="3689" w:name="_Toc110586410"/>
      <w:bookmarkStart w:id="3690" w:name="_Toc110586852"/>
      <w:bookmarkStart w:id="3691" w:name="_Toc110587306"/>
      <w:bookmarkStart w:id="3692" w:name="_Toc110587742"/>
      <w:bookmarkStart w:id="3693" w:name="_Toc110588184"/>
      <w:bookmarkStart w:id="3694" w:name="_Toc110589157"/>
      <w:bookmarkStart w:id="3695" w:name="_Toc110589594"/>
      <w:bookmarkStart w:id="3696" w:name="_Toc110595600"/>
      <w:bookmarkStart w:id="3697" w:name="_Toc110596005"/>
      <w:bookmarkStart w:id="3698" w:name="_Toc110601211"/>
      <w:bookmarkStart w:id="3699" w:name="_Toc110607678"/>
      <w:bookmarkStart w:id="3700" w:name="_Toc110613642"/>
      <w:bookmarkStart w:id="3701" w:name="_Toc112409217"/>
      <w:bookmarkStart w:id="3702" w:name="_Toc112409979"/>
      <w:bookmarkStart w:id="3703" w:name="_Toc114140909"/>
      <w:bookmarkStart w:id="3704" w:name="_Toc114145489"/>
      <w:bookmarkStart w:id="3705" w:name="_Toc114145823"/>
      <w:bookmarkStart w:id="3706" w:name="_Toc114146115"/>
      <w:bookmarkStart w:id="3707" w:name="_Toc104558553"/>
      <w:bookmarkStart w:id="3708" w:name="_Toc110586411"/>
      <w:bookmarkStart w:id="3709" w:name="_Toc110586853"/>
      <w:bookmarkStart w:id="3710" w:name="_Toc110587307"/>
      <w:bookmarkStart w:id="3711" w:name="_Toc110587743"/>
      <w:bookmarkStart w:id="3712" w:name="_Toc110588185"/>
      <w:bookmarkStart w:id="3713" w:name="_Toc110589158"/>
      <w:bookmarkStart w:id="3714" w:name="_Toc110589595"/>
      <w:bookmarkStart w:id="3715" w:name="_Toc110595601"/>
      <w:bookmarkStart w:id="3716" w:name="_Toc110596006"/>
      <w:bookmarkStart w:id="3717" w:name="_Toc110601212"/>
      <w:bookmarkStart w:id="3718" w:name="_Toc110607679"/>
      <w:bookmarkStart w:id="3719" w:name="_Toc110613643"/>
      <w:bookmarkStart w:id="3720" w:name="_Toc112409218"/>
      <w:bookmarkStart w:id="3721" w:name="_Toc112409980"/>
      <w:bookmarkStart w:id="3722" w:name="_Toc114140910"/>
      <w:bookmarkStart w:id="3723" w:name="_Toc114145490"/>
      <w:bookmarkStart w:id="3724" w:name="_Toc114145824"/>
      <w:bookmarkStart w:id="3725" w:name="_Toc114146116"/>
      <w:bookmarkStart w:id="3726" w:name="_Toc104558554"/>
      <w:bookmarkStart w:id="3727" w:name="_Toc110586412"/>
      <w:bookmarkStart w:id="3728" w:name="_Toc110586854"/>
      <w:bookmarkStart w:id="3729" w:name="_Toc110587308"/>
      <w:bookmarkStart w:id="3730" w:name="_Toc110587744"/>
      <w:bookmarkStart w:id="3731" w:name="_Toc110588186"/>
      <w:bookmarkStart w:id="3732" w:name="_Toc110589159"/>
      <w:bookmarkStart w:id="3733" w:name="_Toc110589596"/>
      <w:bookmarkStart w:id="3734" w:name="_Toc110595602"/>
      <w:bookmarkStart w:id="3735" w:name="_Toc110596007"/>
      <w:bookmarkStart w:id="3736" w:name="_Toc110601213"/>
      <w:bookmarkStart w:id="3737" w:name="_Toc110607680"/>
      <w:bookmarkStart w:id="3738" w:name="_Toc110613644"/>
      <w:bookmarkStart w:id="3739" w:name="_Toc112409219"/>
      <w:bookmarkStart w:id="3740" w:name="_Toc112409981"/>
      <w:bookmarkStart w:id="3741" w:name="_Toc114140911"/>
      <w:bookmarkStart w:id="3742" w:name="_Toc114145491"/>
      <w:bookmarkStart w:id="3743" w:name="_Toc114145825"/>
      <w:bookmarkStart w:id="3744" w:name="_Toc114146117"/>
      <w:bookmarkStart w:id="3745" w:name="_Toc104558555"/>
      <w:bookmarkStart w:id="3746" w:name="_Toc110586413"/>
      <w:bookmarkStart w:id="3747" w:name="_Toc110586855"/>
      <w:bookmarkStart w:id="3748" w:name="_Toc110587309"/>
      <w:bookmarkStart w:id="3749" w:name="_Toc110587745"/>
      <w:bookmarkStart w:id="3750" w:name="_Toc110588187"/>
      <w:bookmarkStart w:id="3751" w:name="_Toc110589160"/>
      <w:bookmarkStart w:id="3752" w:name="_Toc110589597"/>
      <w:bookmarkStart w:id="3753" w:name="_Toc110595603"/>
      <w:bookmarkStart w:id="3754" w:name="_Toc110596008"/>
      <w:bookmarkStart w:id="3755" w:name="_Toc110601214"/>
      <w:bookmarkStart w:id="3756" w:name="_Toc110607681"/>
      <w:bookmarkStart w:id="3757" w:name="_Toc110613645"/>
      <w:bookmarkStart w:id="3758" w:name="_Toc112409220"/>
      <w:bookmarkStart w:id="3759" w:name="_Toc112409982"/>
      <w:bookmarkStart w:id="3760" w:name="_Toc114140912"/>
      <w:bookmarkStart w:id="3761" w:name="_Toc114145492"/>
      <w:bookmarkStart w:id="3762" w:name="_Toc114145826"/>
      <w:bookmarkStart w:id="3763" w:name="_Toc114146118"/>
      <w:bookmarkStart w:id="3764" w:name="_Toc104558556"/>
      <w:bookmarkStart w:id="3765" w:name="_Toc110586414"/>
      <w:bookmarkStart w:id="3766" w:name="_Toc110586856"/>
      <w:bookmarkStart w:id="3767" w:name="_Toc110587310"/>
      <w:bookmarkStart w:id="3768" w:name="_Toc110587746"/>
      <w:bookmarkStart w:id="3769" w:name="_Toc110588188"/>
      <w:bookmarkStart w:id="3770" w:name="_Toc110589161"/>
      <w:bookmarkStart w:id="3771" w:name="_Toc110589598"/>
      <w:bookmarkStart w:id="3772" w:name="_Toc110595604"/>
      <w:bookmarkStart w:id="3773" w:name="_Toc110596009"/>
      <w:bookmarkStart w:id="3774" w:name="_Toc110601215"/>
      <w:bookmarkStart w:id="3775" w:name="_Toc110607682"/>
      <w:bookmarkStart w:id="3776" w:name="_Toc110613646"/>
      <w:bookmarkStart w:id="3777" w:name="_Toc112409221"/>
      <w:bookmarkStart w:id="3778" w:name="_Toc112409983"/>
      <w:bookmarkStart w:id="3779" w:name="_Toc114140913"/>
      <w:bookmarkStart w:id="3780" w:name="_Toc114145493"/>
      <w:bookmarkStart w:id="3781" w:name="_Toc114145827"/>
      <w:bookmarkStart w:id="3782" w:name="_Toc114146119"/>
      <w:bookmarkStart w:id="3783" w:name="_Toc104558557"/>
      <w:bookmarkStart w:id="3784" w:name="_Toc110586415"/>
      <w:bookmarkStart w:id="3785" w:name="_Toc110586857"/>
      <w:bookmarkStart w:id="3786" w:name="_Toc110587311"/>
      <w:bookmarkStart w:id="3787" w:name="_Toc110587747"/>
      <w:bookmarkStart w:id="3788" w:name="_Toc110588189"/>
      <w:bookmarkStart w:id="3789" w:name="_Toc110589162"/>
      <w:bookmarkStart w:id="3790" w:name="_Toc110589599"/>
      <w:bookmarkStart w:id="3791" w:name="_Toc110595605"/>
      <w:bookmarkStart w:id="3792" w:name="_Toc110596010"/>
      <w:bookmarkStart w:id="3793" w:name="_Toc110601216"/>
      <w:bookmarkStart w:id="3794" w:name="_Toc110607683"/>
      <w:bookmarkStart w:id="3795" w:name="_Toc110613647"/>
      <w:bookmarkStart w:id="3796" w:name="_Toc112409222"/>
      <w:bookmarkStart w:id="3797" w:name="_Toc112409984"/>
      <w:bookmarkStart w:id="3798" w:name="_Toc114140914"/>
      <w:bookmarkStart w:id="3799" w:name="_Toc114145494"/>
      <w:bookmarkStart w:id="3800" w:name="_Toc114145828"/>
      <w:bookmarkStart w:id="3801" w:name="_Toc114146120"/>
      <w:bookmarkStart w:id="3802" w:name="_Toc104558558"/>
      <w:bookmarkStart w:id="3803" w:name="_Toc110586416"/>
      <w:bookmarkStart w:id="3804" w:name="_Toc110586858"/>
      <w:bookmarkStart w:id="3805" w:name="_Toc110587312"/>
      <w:bookmarkStart w:id="3806" w:name="_Toc110587748"/>
      <w:bookmarkStart w:id="3807" w:name="_Toc110588190"/>
      <w:bookmarkStart w:id="3808" w:name="_Toc110589163"/>
      <w:bookmarkStart w:id="3809" w:name="_Toc110589600"/>
      <w:bookmarkStart w:id="3810" w:name="_Toc110595606"/>
      <w:bookmarkStart w:id="3811" w:name="_Toc110596011"/>
      <w:bookmarkStart w:id="3812" w:name="_Toc110601217"/>
      <w:bookmarkStart w:id="3813" w:name="_Toc110607684"/>
      <w:bookmarkStart w:id="3814" w:name="_Toc110613648"/>
      <w:bookmarkStart w:id="3815" w:name="_Toc112409223"/>
      <w:bookmarkStart w:id="3816" w:name="_Toc112409985"/>
      <w:bookmarkStart w:id="3817" w:name="_Toc114140915"/>
      <w:bookmarkStart w:id="3818" w:name="_Toc114145495"/>
      <w:bookmarkStart w:id="3819" w:name="_Toc114145829"/>
      <w:bookmarkStart w:id="3820" w:name="_Toc114146121"/>
      <w:bookmarkStart w:id="3821" w:name="_Toc104558559"/>
      <w:bookmarkStart w:id="3822" w:name="_Toc110586417"/>
      <w:bookmarkStart w:id="3823" w:name="_Toc110586859"/>
      <w:bookmarkStart w:id="3824" w:name="_Toc110587313"/>
      <w:bookmarkStart w:id="3825" w:name="_Toc110587749"/>
      <w:bookmarkStart w:id="3826" w:name="_Toc110588191"/>
      <w:bookmarkStart w:id="3827" w:name="_Toc110589164"/>
      <w:bookmarkStart w:id="3828" w:name="_Toc110589601"/>
      <w:bookmarkStart w:id="3829" w:name="_Toc110595607"/>
      <w:bookmarkStart w:id="3830" w:name="_Toc110596012"/>
      <w:bookmarkStart w:id="3831" w:name="_Toc110601218"/>
      <w:bookmarkStart w:id="3832" w:name="_Toc110607685"/>
      <w:bookmarkStart w:id="3833" w:name="_Toc110613649"/>
      <w:bookmarkStart w:id="3834" w:name="_Toc112409224"/>
      <w:bookmarkStart w:id="3835" w:name="_Toc112409986"/>
      <w:bookmarkStart w:id="3836" w:name="_Toc114140916"/>
      <w:bookmarkStart w:id="3837" w:name="_Toc114145496"/>
      <w:bookmarkStart w:id="3838" w:name="_Toc114145830"/>
      <w:bookmarkStart w:id="3839" w:name="_Toc114146122"/>
      <w:bookmarkStart w:id="3840" w:name="_Toc104558560"/>
      <w:bookmarkStart w:id="3841" w:name="_Toc110586418"/>
      <w:bookmarkStart w:id="3842" w:name="_Toc110586860"/>
      <w:bookmarkStart w:id="3843" w:name="_Toc110587314"/>
      <w:bookmarkStart w:id="3844" w:name="_Toc110587750"/>
      <w:bookmarkStart w:id="3845" w:name="_Toc110588192"/>
      <w:bookmarkStart w:id="3846" w:name="_Toc110589165"/>
      <w:bookmarkStart w:id="3847" w:name="_Toc110589602"/>
      <w:bookmarkStart w:id="3848" w:name="_Toc110595608"/>
      <w:bookmarkStart w:id="3849" w:name="_Toc110596013"/>
      <w:bookmarkStart w:id="3850" w:name="_Toc110601219"/>
      <w:bookmarkStart w:id="3851" w:name="_Toc110607686"/>
      <w:bookmarkStart w:id="3852" w:name="_Toc110613650"/>
      <w:bookmarkStart w:id="3853" w:name="_Toc112409225"/>
      <w:bookmarkStart w:id="3854" w:name="_Toc112409987"/>
      <w:bookmarkStart w:id="3855" w:name="_Toc114140917"/>
      <w:bookmarkStart w:id="3856" w:name="_Toc114145497"/>
      <w:bookmarkStart w:id="3857" w:name="_Toc114145831"/>
      <w:bookmarkStart w:id="3858" w:name="_Toc114146123"/>
      <w:bookmarkStart w:id="3859" w:name="_Toc104558561"/>
      <w:bookmarkStart w:id="3860" w:name="_Toc110586419"/>
      <w:bookmarkStart w:id="3861" w:name="_Toc110586861"/>
      <w:bookmarkStart w:id="3862" w:name="_Toc110587315"/>
      <w:bookmarkStart w:id="3863" w:name="_Toc110587751"/>
      <w:bookmarkStart w:id="3864" w:name="_Toc110588193"/>
      <w:bookmarkStart w:id="3865" w:name="_Toc110589166"/>
      <w:bookmarkStart w:id="3866" w:name="_Toc110589603"/>
      <w:bookmarkStart w:id="3867" w:name="_Toc110595609"/>
      <w:bookmarkStart w:id="3868" w:name="_Toc110596014"/>
      <w:bookmarkStart w:id="3869" w:name="_Toc110601220"/>
      <w:bookmarkStart w:id="3870" w:name="_Toc110607687"/>
      <w:bookmarkStart w:id="3871" w:name="_Toc110613651"/>
      <w:bookmarkStart w:id="3872" w:name="_Toc112409226"/>
      <w:bookmarkStart w:id="3873" w:name="_Toc112409988"/>
      <w:bookmarkStart w:id="3874" w:name="_Toc114140918"/>
      <w:bookmarkStart w:id="3875" w:name="_Toc114145498"/>
      <w:bookmarkStart w:id="3876" w:name="_Toc114145832"/>
      <w:bookmarkStart w:id="3877" w:name="_Toc114146124"/>
      <w:bookmarkStart w:id="3878" w:name="_Toc104558562"/>
      <w:bookmarkStart w:id="3879" w:name="_Toc110586420"/>
      <w:bookmarkStart w:id="3880" w:name="_Toc110586862"/>
      <w:bookmarkStart w:id="3881" w:name="_Toc110587316"/>
      <w:bookmarkStart w:id="3882" w:name="_Toc110587752"/>
      <w:bookmarkStart w:id="3883" w:name="_Toc110588194"/>
      <w:bookmarkStart w:id="3884" w:name="_Toc110589167"/>
      <w:bookmarkStart w:id="3885" w:name="_Toc110589604"/>
      <w:bookmarkStart w:id="3886" w:name="_Toc110595610"/>
      <w:bookmarkStart w:id="3887" w:name="_Toc110596015"/>
      <w:bookmarkStart w:id="3888" w:name="_Toc110601221"/>
      <w:bookmarkStart w:id="3889" w:name="_Toc110607688"/>
      <w:bookmarkStart w:id="3890" w:name="_Toc110613652"/>
      <w:bookmarkStart w:id="3891" w:name="_Toc112409227"/>
      <w:bookmarkStart w:id="3892" w:name="_Toc112409989"/>
      <w:bookmarkStart w:id="3893" w:name="_Toc114140919"/>
      <w:bookmarkStart w:id="3894" w:name="_Toc114145499"/>
      <w:bookmarkStart w:id="3895" w:name="_Toc114145833"/>
      <w:bookmarkStart w:id="3896" w:name="_Toc114146125"/>
      <w:bookmarkStart w:id="3897" w:name="_Toc104558563"/>
      <w:bookmarkStart w:id="3898" w:name="_Toc110586421"/>
      <w:bookmarkStart w:id="3899" w:name="_Toc110586863"/>
      <w:bookmarkStart w:id="3900" w:name="_Toc110587317"/>
      <w:bookmarkStart w:id="3901" w:name="_Toc110587753"/>
      <w:bookmarkStart w:id="3902" w:name="_Toc110588195"/>
      <w:bookmarkStart w:id="3903" w:name="_Toc110589168"/>
      <w:bookmarkStart w:id="3904" w:name="_Toc110589605"/>
      <w:bookmarkStart w:id="3905" w:name="_Toc110595611"/>
      <w:bookmarkStart w:id="3906" w:name="_Toc110596016"/>
      <w:bookmarkStart w:id="3907" w:name="_Toc110601222"/>
      <w:bookmarkStart w:id="3908" w:name="_Toc110607689"/>
      <w:bookmarkStart w:id="3909" w:name="_Toc110613653"/>
      <w:bookmarkStart w:id="3910" w:name="_Toc112409228"/>
      <w:bookmarkStart w:id="3911" w:name="_Toc112409990"/>
      <w:bookmarkStart w:id="3912" w:name="_Toc114140920"/>
      <w:bookmarkStart w:id="3913" w:name="_Toc114145500"/>
      <w:bookmarkStart w:id="3914" w:name="_Toc114145834"/>
      <w:bookmarkStart w:id="3915" w:name="_Toc114146126"/>
      <w:bookmarkStart w:id="3916" w:name="_Toc104558564"/>
      <w:bookmarkStart w:id="3917" w:name="_Toc110586422"/>
      <w:bookmarkStart w:id="3918" w:name="_Toc110586864"/>
      <w:bookmarkStart w:id="3919" w:name="_Toc110587318"/>
      <w:bookmarkStart w:id="3920" w:name="_Toc110587754"/>
      <w:bookmarkStart w:id="3921" w:name="_Toc110588196"/>
      <w:bookmarkStart w:id="3922" w:name="_Toc110589169"/>
      <w:bookmarkStart w:id="3923" w:name="_Toc110589606"/>
      <w:bookmarkStart w:id="3924" w:name="_Toc110595612"/>
      <w:bookmarkStart w:id="3925" w:name="_Toc110596017"/>
      <w:bookmarkStart w:id="3926" w:name="_Toc110601223"/>
      <w:bookmarkStart w:id="3927" w:name="_Toc110607690"/>
      <w:bookmarkStart w:id="3928" w:name="_Toc110613654"/>
      <w:bookmarkStart w:id="3929" w:name="_Toc112409229"/>
      <w:bookmarkStart w:id="3930" w:name="_Toc112409991"/>
      <w:bookmarkStart w:id="3931" w:name="_Toc114140921"/>
      <w:bookmarkStart w:id="3932" w:name="_Toc114145501"/>
      <w:bookmarkStart w:id="3933" w:name="_Toc114145835"/>
      <w:bookmarkStart w:id="3934" w:name="_Toc114146127"/>
      <w:bookmarkStart w:id="3935" w:name="_Toc104558565"/>
      <w:bookmarkStart w:id="3936" w:name="_Toc110586423"/>
      <w:bookmarkStart w:id="3937" w:name="_Toc110586865"/>
      <w:bookmarkStart w:id="3938" w:name="_Toc110587319"/>
      <w:bookmarkStart w:id="3939" w:name="_Toc110587755"/>
      <w:bookmarkStart w:id="3940" w:name="_Toc110588197"/>
      <w:bookmarkStart w:id="3941" w:name="_Toc110589170"/>
      <w:bookmarkStart w:id="3942" w:name="_Toc110589607"/>
      <w:bookmarkStart w:id="3943" w:name="_Toc110595613"/>
      <w:bookmarkStart w:id="3944" w:name="_Toc110596018"/>
      <w:bookmarkStart w:id="3945" w:name="_Toc110601224"/>
      <w:bookmarkStart w:id="3946" w:name="_Toc110607691"/>
      <w:bookmarkStart w:id="3947" w:name="_Toc110613655"/>
      <w:bookmarkStart w:id="3948" w:name="_Toc112409230"/>
      <w:bookmarkStart w:id="3949" w:name="_Toc112409992"/>
      <w:bookmarkStart w:id="3950" w:name="_Toc114140922"/>
      <w:bookmarkStart w:id="3951" w:name="_Toc114145502"/>
      <w:bookmarkStart w:id="3952" w:name="_Toc114145836"/>
      <w:bookmarkStart w:id="3953" w:name="_Toc114146128"/>
      <w:bookmarkStart w:id="3954" w:name="_Toc104558566"/>
      <w:bookmarkStart w:id="3955" w:name="_Toc110586424"/>
      <w:bookmarkStart w:id="3956" w:name="_Toc110586866"/>
      <w:bookmarkStart w:id="3957" w:name="_Toc110587320"/>
      <w:bookmarkStart w:id="3958" w:name="_Toc110587756"/>
      <w:bookmarkStart w:id="3959" w:name="_Toc110588198"/>
      <w:bookmarkStart w:id="3960" w:name="_Toc110589171"/>
      <w:bookmarkStart w:id="3961" w:name="_Toc110589608"/>
      <w:bookmarkStart w:id="3962" w:name="_Toc110595614"/>
      <w:bookmarkStart w:id="3963" w:name="_Toc110596019"/>
      <w:bookmarkStart w:id="3964" w:name="_Toc110601225"/>
      <w:bookmarkStart w:id="3965" w:name="_Toc110607692"/>
      <w:bookmarkStart w:id="3966" w:name="_Toc110613656"/>
      <w:bookmarkStart w:id="3967" w:name="_Toc112409231"/>
      <w:bookmarkStart w:id="3968" w:name="_Toc112409993"/>
      <w:bookmarkStart w:id="3969" w:name="_Toc114140923"/>
      <w:bookmarkStart w:id="3970" w:name="_Toc114145503"/>
      <w:bookmarkStart w:id="3971" w:name="_Toc114145837"/>
      <w:bookmarkStart w:id="3972" w:name="_Toc114146129"/>
      <w:bookmarkStart w:id="3973" w:name="_Toc104558567"/>
      <w:bookmarkStart w:id="3974" w:name="_Toc110586425"/>
      <w:bookmarkStart w:id="3975" w:name="_Toc110586867"/>
      <w:bookmarkStart w:id="3976" w:name="_Toc110587321"/>
      <w:bookmarkStart w:id="3977" w:name="_Toc110587757"/>
      <w:bookmarkStart w:id="3978" w:name="_Toc110588199"/>
      <w:bookmarkStart w:id="3979" w:name="_Toc110589172"/>
      <w:bookmarkStart w:id="3980" w:name="_Toc110589609"/>
      <w:bookmarkStart w:id="3981" w:name="_Toc110595615"/>
      <w:bookmarkStart w:id="3982" w:name="_Toc110596020"/>
      <w:bookmarkStart w:id="3983" w:name="_Toc110601226"/>
      <w:bookmarkStart w:id="3984" w:name="_Toc110607693"/>
      <w:bookmarkStart w:id="3985" w:name="_Toc110613657"/>
      <w:bookmarkStart w:id="3986" w:name="_Toc112409232"/>
      <w:bookmarkStart w:id="3987" w:name="_Toc112409994"/>
      <w:bookmarkStart w:id="3988" w:name="_Toc114140924"/>
      <w:bookmarkStart w:id="3989" w:name="_Toc114145504"/>
      <w:bookmarkStart w:id="3990" w:name="_Toc114145838"/>
      <w:bookmarkStart w:id="3991" w:name="_Toc114146130"/>
      <w:bookmarkStart w:id="3992" w:name="_Toc104558568"/>
      <w:bookmarkStart w:id="3993" w:name="_Toc110586426"/>
      <w:bookmarkStart w:id="3994" w:name="_Toc110586868"/>
      <w:bookmarkStart w:id="3995" w:name="_Toc110587322"/>
      <w:bookmarkStart w:id="3996" w:name="_Toc110587758"/>
      <w:bookmarkStart w:id="3997" w:name="_Toc110588200"/>
      <w:bookmarkStart w:id="3998" w:name="_Toc110589173"/>
      <w:bookmarkStart w:id="3999" w:name="_Toc110589610"/>
      <w:bookmarkStart w:id="4000" w:name="_Toc110595616"/>
      <w:bookmarkStart w:id="4001" w:name="_Toc110596021"/>
      <w:bookmarkStart w:id="4002" w:name="_Toc110601227"/>
      <w:bookmarkStart w:id="4003" w:name="_Toc110607694"/>
      <w:bookmarkStart w:id="4004" w:name="_Toc110613658"/>
      <w:bookmarkStart w:id="4005" w:name="_Toc112409233"/>
      <w:bookmarkStart w:id="4006" w:name="_Toc112409995"/>
      <w:bookmarkStart w:id="4007" w:name="_Toc114140925"/>
      <w:bookmarkStart w:id="4008" w:name="_Toc114145505"/>
      <w:bookmarkStart w:id="4009" w:name="_Toc114145839"/>
      <w:bookmarkStart w:id="4010" w:name="_Toc114146131"/>
      <w:bookmarkStart w:id="4011" w:name="_Toc104558569"/>
      <w:bookmarkStart w:id="4012" w:name="_Toc110586427"/>
      <w:bookmarkStart w:id="4013" w:name="_Toc110586869"/>
      <w:bookmarkStart w:id="4014" w:name="_Toc110587323"/>
      <w:bookmarkStart w:id="4015" w:name="_Toc110587759"/>
      <w:bookmarkStart w:id="4016" w:name="_Toc110588201"/>
      <w:bookmarkStart w:id="4017" w:name="_Toc110589174"/>
      <w:bookmarkStart w:id="4018" w:name="_Toc110589611"/>
      <w:bookmarkStart w:id="4019" w:name="_Toc110595617"/>
      <w:bookmarkStart w:id="4020" w:name="_Toc110596022"/>
      <w:bookmarkStart w:id="4021" w:name="_Toc110601228"/>
      <w:bookmarkStart w:id="4022" w:name="_Toc110607695"/>
      <w:bookmarkStart w:id="4023" w:name="_Toc110613659"/>
      <w:bookmarkStart w:id="4024" w:name="_Toc112409234"/>
      <w:bookmarkStart w:id="4025" w:name="_Toc112409996"/>
      <w:bookmarkStart w:id="4026" w:name="_Toc114140926"/>
      <w:bookmarkStart w:id="4027" w:name="_Toc114145506"/>
      <w:bookmarkStart w:id="4028" w:name="_Toc114145840"/>
      <w:bookmarkStart w:id="4029" w:name="_Toc114146132"/>
      <w:bookmarkStart w:id="4030" w:name="_Toc104558570"/>
      <w:bookmarkStart w:id="4031" w:name="_Toc110586428"/>
      <w:bookmarkStart w:id="4032" w:name="_Toc110586870"/>
      <w:bookmarkStart w:id="4033" w:name="_Toc110587324"/>
      <w:bookmarkStart w:id="4034" w:name="_Toc110587760"/>
      <w:bookmarkStart w:id="4035" w:name="_Toc110588202"/>
      <w:bookmarkStart w:id="4036" w:name="_Toc110589175"/>
      <w:bookmarkStart w:id="4037" w:name="_Toc110589612"/>
      <w:bookmarkStart w:id="4038" w:name="_Toc110595618"/>
      <w:bookmarkStart w:id="4039" w:name="_Toc110596023"/>
      <w:bookmarkStart w:id="4040" w:name="_Toc110601229"/>
      <w:bookmarkStart w:id="4041" w:name="_Toc110607696"/>
      <w:bookmarkStart w:id="4042" w:name="_Toc110613660"/>
      <w:bookmarkStart w:id="4043" w:name="_Toc112409235"/>
      <w:bookmarkStart w:id="4044" w:name="_Toc112409997"/>
      <w:bookmarkStart w:id="4045" w:name="_Toc114140927"/>
      <w:bookmarkStart w:id="4046" w:name="_Toc114145507"/>
      <w:bookmarkStart w:id="4047" w:name="_Toc114145841"/>
      <w:bookmarkStart w:id="4048" w:name="_Toc114146133"/>
      <w:bookmarkStart w:id="4049" w:name="_Toc104558571"/>
      <w:bookmarkStart w:id="4050" w:name="_Toc110586429"/>
      <w:bookmarkStart w:id="4051" w:name="_Toc110586871"/>
      <w:bookmarkStart w:id="4052" w:name="_Toc110587325"/>
      <w:bookmarkStart w:id="4053" w:name="_Toc110587761"/>
      <w:bookmarkStart w:id="4054" w:name="_Toc110588203"/>
      <w:bookmarkStart w:id="4055" w:name="_Toc110589176"/>
      <w:bookmarkStart w:id="4056" w:name="_Toc110589613"/>
      <w:bookmarkStart w:id="4057" w:name="_Toc110595619"/>
      <w:bookmarkStart w:id="4058" w:name="_Toc110596024"/>
      <w:bookmarkStart w:id="4059" w:name="_Toc110601230"/>
      <w:bookmarkStart w:id="4060" w:name="_Toc110607697"/>
      <w:bookmarkStart w:id="4061" w:name="_Toc110613661"/>
      <w:bookmarkStart w:id="4062" w:name="_Toc112409236"/>
      <w:bookmarkStart w:id="4063" w:name="_Toc112409998"/>
      <w:bookmarkStart w:id="4064" w:name="_Toc114140928"/>
      <w:bookmarkStart w:id="4065" w:name="_Toc114145508"/>
      <w:bookmarkStart w:id="4066" w:name="_Toc114145842"/>
      <w:bookmarkStart w:id="4067" w:name="_Toc114146134"/>
      <w:bookmarkStart w:id="4068" w:name="_Toc104558572"/>
      <w:bookmarkStart w:id="4069" w:name="_Toc110586430"/>
      <w:bookmarkStart w:id="4070" w:name="_Toc110586872"/>
      <w:bookmarkStart w:id="4071" w:name="_Toc110587326"/>
      <w:bookmarkStart w:id="4072" w:name="_Toc110587762"/>
      <w:bookmarkStart w:id="4073" w:name="_Toc110588204"/>
      <w:bookmarkStart w:id="4074" w:name="_Toc110589177"/>
      <w:bookmarkStart w:id="4075" w:name="_Toc110589614"/>
      <w:bookmarkStart w:id="4076" w:name="_Toc110595620"/>
      <w:bookmarkStart w:id="4077" w:name="_Toc110596025"/>
      <w:bookmarkStart w:id="4078" w:name="_Toc110601231"/>
      <w:bookmarkStart w:id="4079" w:name="_Toc110607698"/>
      <w:bookmarkStart w:id="4080" w:name="_Toc110613662"/>
      <w:bookmarkStart w:id="4081" w:name="_Toc112409237"/>
      <w:bookmarkStart w:id="4082" w:name="_Toc112409999"/>
      <w:bookmarkStart w:id="4083" w:name="_Toc114140929"/>
      <w:bookmarkStart w:id="4084" w:name="_Toc114145509"/>
      <w:bookmarkStart w:id="4085" w:name="_Toc114145843"/>
      <w:bookmarkStart w:id="4086" w:name="_Toc114146135"/>
      <w:bookmarkStart w:id="4087" w:name="_Toc104558573"/>
      <w:bookmarkStart w:id="4088" w:name="_Toc110586431"/>
      <w:bookmarkStart w:id="4089" w:name="_Toc110586873"/>
      <w:bookmarkStart w:id="4090" w:name="_Toc110587327"/>
      <w:bookmarkStart w:id="4091" w:name="_Toc110587763"/>
      <w:bookmarkStart w:id="4092" w:name="_Toc110588205"/>
      <w:bookmarkStart w:id="4093" w:name="_Toc110589178"/>
      <w:bookmarkStart w:id="4094" w:name="_Toc110589615"/>
      <w:bookmarkStart w:id="4095" w:name="_Toc110595621"/>
      <w:bookmarkStart w:id="4096" w:name="_Toc110596026"/>
      <w:bookmarkStart w:id="4097" w:name="_Toc110601232"/>
      <w:bookmarkStart w:id="4098" w:name="_Toc110607699"/>
      <w:bookmarkStart w:id="4099" w:name="_Toc110613663"/>
      <w:bookmarkStart w:id="4100" w:name="_Toc112409238"/>
      <w:bookmarkStart w:id="4101" w:name="_Toc112410000"/>
      <w:bookmarkStart w:id="4102" w:name="_Toc114140930"/>
      <w:bookmarkStart w:id="4103" w:name="_Toc114145510"/>
      <w:bookmarkStart w:id="4104" w:name="_Toc114145844"/>
      <w:bookmarkStart w:id="4105" w:name="_Toc114146136"/>
      <w:bookmarkStart w:id="4106" w:name="_Toc104558574"/>
      <w:bookmarkStart w:id="4107" w:name="_Toc110586432"/>
      <w:bookmarkStart w:id="4108" w:name="_Toc110586874"/>
      <w:bookmarkStart w:id="4109" w:name="_Toc110587328"/>
      <w:bookmarkStart w:id="4110" w:name="_Toc110587764"/>
      <w:bookmarkStart w:id="4111" w:name="_Toc110588206"/>
      <w:bookmarkStart w:id="4112" w:name="_Toc110589179"/>
      <w:bookmarkStart w:id="4113" w:name="_Toc110589616"/>
      <w:bookmarkStart w:id="4114" w:name="_Toc110595622"/>
      <w:bookmarkStart w:id="4115" w:name="_Toc110596027"/>
      <w:bookmarkStart w:id="4116" w:name="_Toc110601233"/>
      <w:bookmarkStart w:id="4117" w:name="_Toc110607700"/>
      <w:bookmarkStart w:id="4118" w:name="_Toc110613664"/>
      <w:bookmarkStart w:id="4119" w:name="_Toc112409239"/>
      <w:bookmarkStart w:id="4120" w:name="_Toc112410001"/>
      <w:bookmarkStart w:id="4121" w:name="_Toc114140931"/>
      <w:bookmarkStart w:id="4122" w:name="_Toc114145511"/>
      <w:bookmarkStart w:id="4123" w:name="_Toc114145845"/>
      <w:bookmarkStart w:id="4124" w:name="_Toc114146137"/>
      <w:bookmarkStart w:id="4125" w:name="_Toc104558575"/>
      <w:bookmarkStart w:id="4126" w:name="_Toc110586433"/>
      <w:bookmarkStart w:id="4127" w:name="_Toc110586875"/>
      <w:bookmarkStart w:id="4128" w:name="_Toc110587329"/>
      <w:bookmarkStart w:id="4129" w:name="_Toc110587765"/>
      <w:bookmarkStart w:id="4130" w:name="_Toc110588207"/>
      <w:bookmarkStart w:id="4131" w:name="_Toc110589180"/>
      <w:bookmarkStart w:id="4132" w:name="_Toc110589617"/>
      <w:bookmarkStart w:id="4133" w:name="_Toc110595623"/>
      <w:bookmarkStart w:id="4134" w:name="_Toc110596028"/>
      <w:bookmarkStart w:id="4135" w:name="_Toc110601234"/>
      <w:bookmarkStart w:id="4136" w:name="_Toc110607701"/>
      <w:bookmarkStart w:id="4137" w:name="_Toc110613665"/>
      <w:bookmarkStart w:id="4138" w:name="_Toc112409240"/>
      <w:bookmarkStart w:id="4139" w:name="_Toc112410002"/>
      <w:bookmarkStart w:id="4140" w:name="_Toc114140932"/>
      <w:bookmarkStart w:id="4141" w:name="_Toc114145512"/>
      <w:bookmarkStart w:id="4142" w:name="_Toc114145846"/>
      <w:bookmarkStart w:id="4143" w:name="_Toc114146138"/>
      <w:bookmarkStart w:id="4144" w:name="_Toc104558576"/>
      <w:bookmarkStart w:id="4145" w:name="_Toc110586434"/>
      <w:bookmarkStart w:id="4146" w:name="_Toc110586876"/>
      <w:bookmarkStart w:id="4147" w:name="_Toc110587330"/>
      <w:bookmarkStart w:id="4148" w:name="_Toc110587766"/>
      <w:bookmarkStart w:id="4149" w:name="_Toc110588208"/>
      <w:bookmarkStart w:id="4150" w:name="_Toc110589181"/>
      <w:bookmarkStart w:id="4151" w:name="_Toc110589618"/>
      <w:bookmarkStart w:id="4152" w:name="_Toc110595624"/>
      <w:bookmarkStart w:id="4153" w:name="_Toc110596029"/>
      <w:bookmarkStart w:id="4154" w:name="_Toc110601235"/>
      <w:bookmarkStart w:id="4155" w:name="_Toc110607702"/>
      <w:bookmarkStart w:id="4156" w:name="_Toc110613666"/>
      <w:bookmarkStart w:id="4157" w:name="_Toc112409241"/>
      <w:bookmarkStart w:id="4158" w:name="_Toc112410003"/>
      <w:bookmarkStart w:id="4159" w:name="_Toc114140933"/>
      <w:bookmarkStart w:id="4160" w:name="_Toc114145513"/>
      <w:bookmarkStart w:id="4161" w:name="_Toc114145847"/>
      <w:bookmarkStart w:id="4162" w:name="_Toc114146139"/>
      <w:bookmarkStart w:id="4163" w:name="_Toc104558577"/>
      <w:bookmarkStart w:id="4164" w:name="_Toc110586435"/>
      <w:bookmarkStart w:id="4165" w:name="_Toc110586877"/>
      <w:bookmarkStart w:id="4166" w:name="_Toc110587331"/>
      <w:bookmarkStart w:id="4167" w:name="_Toc110587767"/>
      <w:bookmarkStart w:id="4168" w:name="_Toc110588209"/>
      <w:bookmarkStart w:id="4169" w:name="_Toc110589182"/>
      <w:bookmarkStart w:id="4170" w:name="_Toc110589619"/>
      <w:bookmarkStart w:id="4171" w:name="_Toc110595625"/>
      <w:bookmarkStart w:id="4172" w:name="_Toc110596030"/>
      <w:bookmarkStart w:id="4173" w:name="_Toc110601236"/>
      <w:bookmarkStart w:id="4174" w:name="_Toc110607703"/>
      <w:bookmarkStart w:id="4175" w:name="_Toc110613667"/>
      <w:bookmarkStart w:id="4176" w:name="_Toc112409242"/>
      <w:bookmarkStart w:id="4177" w:name="_Toc112410004"/>
      <w:bookmarkStart w:id="4178" w:name="_Toc114140934"/>
      <w:bookmarkStart w:id="4179" w:name="_Toc114145514"/>
      <w:bookmarkStart w:id="4180" w:name="_Toc114145848"/>
      <w:bookmarkStart w:id="4181" w:name="_Toc114146140"/>
      <w:bookmarkStart w:id="4182" w:name="_Toc104558578"/>
      <w:bookmarkStart w:id="4183" w:name="_Toc110586436"/>
      <w:bookmarkStart w:id="4184" w:name="_Toc110586878"/>
      <w:bookmarkStart w:id="4185" w:name="_Toc110587332"/>
      <w:bookmarkStart w:id="4186" w:name="_Toc110587768"/>
      <w:bookmarkStart w:id="4187" w:name="_Toc110588210"/>
      <w:bookmarkStart w:id="4188" w:name="_Toc110589183"/>
      <w:bookmarkStart w:id="4189" w:name="_Toc110589620"/>
      <w:bookmarkStart w:id="4190" w:name="_Toc110595626"/>
      <w:bookmarkStart w:id="4191" w:name="_Toc110596031"/>
      <w:bookmarkStart w:id="4192" w:name="_Toc110601237"/>
      <w:bookmarkStart w:id="4193" w:name="_Toc110607704"/>
      <w:bookmarkStart w:id="4194" w:name="_Toc110613668"/>
      <w:bookmarkStart w:id="4195" w:name="_Toc112409243"/>
      <w:bookmarkStart w:id="4196" w:name="_Toc112410005"/>
      <w:bookmarkStart w:id="4197" w:name="_Toc114140935"/>
      <w:bookmarkStart w:id="4198" w:name="_Toc114145515"/>
      <w:bookmarkStart w:id="4199" w:name="_Toc114145849"/>
      <w:bookmarkStart w:id="4200" w:name="_Toc114146141"/>
      <w:bookmarkStart w:id="4201" w:name="_Toc104558579"/>
      <w:bookmarkStart w:id="4202" w:name="_Toc110586437"/>
      <w:bookmarkStart w:id="4203" w:name="_Toc110586879"/>
      <w:bookmarkStart w:id="4204" w:name="_Toc110587333"/>
      <w:bookmarkStart w:id="4205" w:name="_Toc110587769"/>
      <w:bookmarkStart w:id="4206" w:name="_Toc110588211"/>
      <w:bookmarkStart w:id="4207" w:name="_Toc110589184"/>
      <w:bookmarkStart w:id="4208" w:name="_Toc110589621"/>
      <w:bookmarkStart w:id="4209" w:name="_Toc110595627"/>
      <w:bookmarkStart w:id="4210" w:name="_Toc110596032"/>
      <w:bookmarkStart w:id="4211" w:name="_Toc110601238"/>
      <w:bookmarkStart w:id="4212" w:name="_Toc110607705"/>
      <w:bookmarkStart w:id="4213" w:name="_Toc110613669"/>
      <w:bookmarkStart w:id="4214" w:name="_Toc112409244"/>
      <w:bookmarkStart w:id="4215" w:name="_Toc112410006"/>
      <w:bookmarkStart w:id="4216" w:name="_Toc114140936"/>
      <w:bookmarkStart w:id="4217" w:name="_Toc114145516"/>
      <w:bookmarkStart w:id="4218" w:name="_Toc114145850"/>
      <w:bookmarkStart w:id="4219" w:name="_Toc114146142"/>
      <w:bookmarkStart w:id="4220" w:name="_Toc103590647"/>
      <w:bookmarkStart w:id="4221" w:name="_Toc104558580"/>
      <w:bookmarkStart w:id="4222" w:name="_Toc110586438"/>
      <w:bookmarkStart w:id="4223" w:name="_Toc110586880"/>
      <w:bookmarkStart w:id="4224" w:name="_Toc110587334"/>
      <w:bookmarkStart w:id="4225" w:name="_Toc110587770"/>
      <w:bookmarkStart w:id="4226" w:name="_Toc110588212"/>
      <w:bookmarkStart w:id="4227" w:name="_Toc110589185"/>
      <w:bookmarkStart w:id="4228" w:name="_Toc110589622"/>
      <w:bookmarkStart w:id="4229" w:name="_Toc110595628"/>
      <w:bookmarkStart w:id="4230" w:name="_Toc110596033"/>
      <w:bookmarkStart w:id="4231" w:name="_Toc110601239"/>
      <w:bookmarkStart w:id="4232" w:name="_Toc110607706"/>
      <w:bookmarkStart w:id="4233" w:name="_Toc110613670"/>
      <w:bookmarkStart w:id="4234" w:name="_Toc112409245"/>
      <w:bookmarkStart w:id="4235" w:name="_Toc112410007"/>
      <w:bookmarkStart w:id="4236" w:name="_Toc114140937"/>
      <w:bookmarkStart w:id="4237" w:name="_Toc114145517"/>
      <w:bookmarkStart w:id="4238" w:name="_Toc114145851"/>
      <w:bookmarkStart w:id="4239" w:name="_Toc114146143"/>
      <w:bookmarkStart w:id="4240" w:name="_Toc103590648"/>
      <w:bookmarkStart w:id="4241" w:name="_Toc104558581"/>
      <w:bookmarkStart w:id="4242" w:name="_Toc110586439"/>
      <w:bookmarkStart w:id="4243" w:name="_Toc110586881"/>
      <w:bookmarkStart w:id="4244" w:name="_Toc110587335"/>
      <w:bookmarkStart w:id="4245" w:name="_Toc110587771"/>
      <w:bookmarkStart w:id="4246" w:name="_Toc110588213"/>
      <w:bookmarkStart w:id="4247" w:name="_Toc110589186"/>
      <w:bookmarkStart w:id="4248" w:name="_Toc110589623"/>
      <w:bookmarkStart w:id="4249" w:name="_Toc110595629"/>
      <w:bookmarkStart w:id="4250" w:name="_Toc110596034"/>
      <w:bookmarkStart w:id="4251" w:name="_Toc110601240"/>
      <w:bookmarkStart w:id="4252" w:name="_Toc110607707"/>
      <w:bookmarkStart w:id="4253" w:name="_Toc110613671"/>
      <w:bookmarkStart w:id="4254" w:name="_Toc112409246"/>
      <w:bookmarkStart w:id="4255" w:name="_Toc112410008"/>
      <w:bookmarkStart w:id="4256" w:name="_Toc114140938"/>
      <w:bookmarkStart w:id="4257" w:name="_Toc114145518"/>
      <w:bookmarkStart w:id="4258" w:name="_Toc114145852"/>
      <w:bookmarkStart w:id="4259" w:name="_Toc114146144"/>
      <w:bookmarkStart w:id="4260" w:name="_How_to_apply_1"/>
      <w:bookmarkStart w:id="4261" w:name="_Toc110607719"/>
      <w:bookmarkStart w:id="4262" w:name="_Toc110613683"/>
      <w:bookmarkStart w:id="4263" w:name="_Toc112409258"/>
      <w:bookmarkStart w:id="4264" w:name="_Toc112410020"/>
      <w:bookmarkStart w:id="4265" w:name="_Toc114140950"/>
      <w:bookmarkStart w:id="4266" w:name="_Toc114145530"/>
      <w:bookmarkStart w:id="4267" w:name="_Toc114145864"/>
      <w:bookmarkStart w:id="4268" w:name="_Toc114146156"/>
      <w:bookmarkStart w:id="4269" w:name="_Toc110607720"/>
      <w:bookmarkStart w:id="4270" w:name="_Toc110613684"/>
      <w:bookmarkStart w:id="4271" w:name="_Toc112409259"/>
      <w:bookmarkStart w:id="4272" w:name="_Toc112410021"/>
      <w:bookmarkStart w:id="4273" w:name="_Toc114140951"/>
      <w:bookmarkStart w:id="4274" w:name="_Toc114145531"/>
      <w:bookmarkStart w:id="4275" w:name="_Toc114145865"/>
      <w:bookmarkStart w:id="4276" w:name="_Toc114146157"/>
      <w:bookmarkStart w:id="4277" w:name="_How_to_apply_2"/>
      <w:bookmarkStart w:id="4278" w:name="_Toc114140952"/>
      <w:bookmarkStart w:id="4279" w:name="_Toc114145532"/>
      <w:bookmarkStart w:id="4280" w:name="_Toc114145866"/>
      <w:bookmarkStart w:id="4281" w:name="_Toc114146158"/>
      <w:bookmarkStart w:id="4282" w:name="_Toc114140953"/>
      <w:bookmarkStart w:id="4283" w:name="_Toc114145533"/>
      <w:bookmarkStart w:id="4284" w:name="_Toc114145867"/>
      <w:bookmarkStart w:id="4285" w:name="_Toc114146159"/>
      <w:bookmarkStart w:id="4286" w:name="_Toc114140954"/>
      <w:bookmarkStart w:id="4287" w:name="_Toc114145534"/>
      <w:bookmarkStart w:id="4288" w:name="_Toc114145868"/>
      <w:bookmarkStart w:id="4289" w:name="_Toc114146160"/>
      <w:bookmarkStart w:id="4290" w:name="_Toc114140955"/>
      <w:bookmarkStart w:id="4291" w:name="_Toc114145535"/>
      <w:bookmarkStart w:id="4292" w:name="_Toc114145869"/>
      <w:bookmarkStart w:id="4293" w:name="_Toc114146161"/>
      <w:bookmarkStart w:id="4294" w:name="_Toc114140956"/>
      <w:bookmarkStart w:id="4295" w:name="_Toc114145536"/>
      <w:bookmarkStart w:id="4296" w:name="_Toc114145870"/>
      <w:bookmarkStart w:id="4297" w:name="_Toc114146162"/>
      <w:bookmarkStart w:id="4298" w:name="_Toc114140957"/>
      <w:bookmarkStart w:id="4299" w:name="_Toc114145537"/>
      <w:bookmarkStart w:id="4300" w:name="_Toc114145871"/>
      <w:bookmarkStart w:id="4301" w:name="_Toc114146163"/>
      <w:bookmarkStart w:id="4302" w:name="_Toc110586894"/>
      <w:bookmarkStart w:id="4303" w:name="_Toc233728442"/>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r w:rsidRPr="00042ADB">
        <w:t>Step</w:t>
      </w:r>
      <w:r w:rsidR="00A65438">
        <w:rPr>
          <w:rFonts w:ascii="Cambria" w:hAnsi="Cambria"/>
        </w:rPr>
        <w:t> </w:t>
      </w:r>
      <w:r w:rsidRPr="00042ADB">
        <w:t>1</w:t>
      </w:r>
      <w:r w:rsidR="00A65438">
        <w:rPr>
          <w:rFonts w:ascii="Cambria" w:hAnsi="Cambria"/>
        </w:rPr>
        <w:t> </w:t>
      </w:r>
      <w:r w:rsidRPr="00042ADB">
        <w:t>-</w:t>
      </w:r>
      <w:r w:rsidR="00A65438">
        <w:rPr>
          <w:rFonts w:ascii="Cambria" w:hAnsi="Cambria"/>
        </w:rPr>
        <w:t> </w:t>
      </w:r>
      <w:r w:rsidRPr="00042ADB">
        <w:t>Review L</w:t>
      </w:r>
      <w:r>
        <w:t xml:space="preserve">ocal </w:t>
      </w:r>
      <w:r w:rsidRPr="00042ADB">
        <w:t>J</w:t>
      </w:r>
      <w:r>
        <w:t xml:space="preserve">obs </w:t>
      </w:r>
      <w:r w:rsidRPr="00042ADB">
        <w:t>F</w:t>
      </w:r>
      <w:r>
        <w:t>irst</w:t>
      </w:r>
      <w:r w:rsidRPr="00042ADB">
        <w:t xml:space="preserve"> Requirements in grant documents issued by agency</w:t>
      </w:r>
      <w:bookmarkEnd w:id="4302"/>
      <w:bookmarkEnd w:id="4303"/>
    </w:p>
    <w:p w14:paraId="1DD7A4AF" w14:textId="460725DC" w:rsidR="008D792C" w:rsidRPr="00042ADB" w:rsidRDefault="008D792C" w:rsidP="001D7FC1">
      <w:pPr>
        <w:spacing w:before="0"/>
        <w:jc w:val="both"/>
        <w:rPr>
          <w:rFonts w:cstheme="minorHAnsi"/>
          <w:szCs w:val="18"/>
        </w:rPr>
      </w:pPr>
      <w:r w:rsidRPr="00042ADB">
        <w:rPr>
          <w:rFonts w:cstheme="minorHAnsi"/>
          <w:szCs w:val="18"/>
        </w:rPr>
        <w:t xml:space="preserve">The grant documents including guidelines and proposed contracts will notify grant applicants of the </w:t>
      </w:r>
      <w:r>
        <w:rPr>
          <w:rFonts w:cstheme="minorHAnsi"/>
          <w:szCs w:val="18"/>
        </w:rPr>
        <w:t>LJF</w:t>
      </w:r>
      <w:r w:rsidRPr="00042ADB">
        <w:rPr>
          <w:rFonts w:cstheme="minorHAnsi"/>
          <w:szCs w:val="18"/>
        </w:rPr>
        <w:t xml:space="preserve"> requirements, including:</w:t>
      </w:r>
    </w:p>
    <w:p w14:paraId="74D593DB" w14:textId="7202C830" w:rsidR="008D792C" w:rsidRPr="00042ADB" w:rsidRDefault="008D792C" w:rsidP="00672B4E">
      <w:pPr>
        <w:pStyle w:val="dotpoints"/>
        <w:spacing w:before="0" w:after="0" w:line="240" w:lineRule="auto"/>
        <w:ind w:left="357" w:hanging="357"/>
        <w:jc w:val="both"/>
        <w:rPr>
          <w:rFonts w:cstheme="minorHAnsi"/>
          <w:szCs w:val="18"/>
        </w:rPr>
      </w:pPr>
      <w:r w:rsidRPr="00672B4E">
        <w:rPr>
          <w:b/>
          <w:szCs w:val="18"/>
          <w:lang w:eastAsia="en-AU"/>
        </w:rPr>
        <w:t>i</w:t>
      </w:r>
      <w:r w:rsidRPr="00042ADB">
        <w:rPr>
          <w:rFonts w:cstheme="minorHAnsi"/>
          <w:b/>
          <w:bCs/>
          <w:szCs w:val="18"/>
        </w:rPr>
        <w:t xml:space="preserve">f the project must apply </w:t>
      </w:r>
      <w:r w:rsidR="00E41D07">
        <w:rPr>
          <w:rFonts w:cstheme="minorHAnsi"/>
          <w:b/>
          <w:bCs/>
          <w:szCs w:val="18"/>
        </w:rPr>
        <w:t>the</w:t>
      </w:r>
      <w:r w:rsidRPr="00042ADB">
        <w:rPr>
          <w:rFonts w:cstheme="minorHAnsi"/>
          <w:b/>
          <w:bCs/>
          <w:szCs w:val="18"/>
        </w:rPr>
        <w:t xml:space="preserve"> </w:t>
      </w:r>
      <w:r>
        <w:rPr>
          <w:rFonts w:cstheme="minorHAnsi"/>
          <w:b/>
          <w:bCs/>
          <w:szCs w:val="18"/>
        </w:rPr>
        <w:t>LJF</w:t>
      </w:r>
      <w:r w:rsidR="00E41D07">
        <w:rPr>
          <w:rFonts w:cstheme="minorHAnsi"/>
          <w:b/>
          <w:bCs/>
          <w:szCs w:val="18"/>
        </w:rPr>
        <w:t xml:space="preserve"> process </w:t>
      </w:r>
      <w:r w:rsidR="0043460B">
        <w:rPr>
          <w:rFonts w:cstheme="minorHAnsi"/>
          <w:b/>
          <w:bCs/>
          <w:szCs w:val="18"/>
        </w:rPr>
        <w:t xml:space="preserve">for </w:t>
      </w:r>
      <w:r w:rsidR="00D879CC">
        <w:rPr>
          <w:rFonts w:cstheme="minorHAnsi"/>
          <w:b/>
          <w:bCs/>
          <w:szCs w:val="18"/>
        </w:rPr>
        <w:t xml:space="preserve">grants described in </w:t>
      </w:r>
      <w:r w:rsidR="00C94E99">
        <w:rPr>
          <w:rFonts w:cstheme="minorHAnsi"/>
          <w:b/>
          <w:bCs/>
          <w:szCs w:val="18"/>
        </w:rPr>
        <w:t>5.2</w:t>
      </w:r>
      <w:r>
        <w:rPr>
          <w:rFonts w:cstheme="minorHAnsi"/>
          <w:b/>
          <w:szCs w:val="18"/>
        </w:rPr>
        <w:t>,</w:t>
      </w:r>
      <w:r w:rsidRPr="00042ADB">
        <w:rPr>
          <w:rFonts w:cstheme="minorHAnsi"/>
          <w:szCs w:val="18"/>
        </w:rPr>
        <w:t xml:space="preserve"> and</w:t>
      </w:r>
    </w:p>
    <w:p w14:paraId="409620EF" w14:textId="4FCE87D5" w:rsidR="008D792C" w:rsidRPr="00042ADB" w:rsidRDefault="008D792C" w:rsidP="00672B4E">
      <w:pPr>
        <w:pStyle w:val="dotpoints"/>
        <w:spacing w:before="0" w:after="0" w:line="240" w:lineRule="auto"/>
        <w:ind w:left="357" w:hanging="357"/>
        <w:jc w:val="both"/>
        <w:rPr>
          <w:rFonts w:cstheme="minorHAnsi"/>
          <w:szCs w:val="18"/>
        </w:rPr>
      </w:pPr>
      <w:r w:rsidRPr="00672B4E">
        <w:rPr>
          <w:b/>
          <w:szCs w:val="18"/>
          <w:lang w:eastAsia="en-AU"/>
        </w:rPr>
        <w:t>the r</w:t>
      </w:r>
      <w:r w:rsidRPr="00042ADB">
        <w:rPr>
          <w:b/>
          <w:bCs/>
        </w:rPr>
        <w:t xml:space="preserve">equirement to </w:t>
      </w:r>
      <w:r w:rsidR="00CF120C">
        <w:rPr>
          <w:b/>
          <w:bCs/>
        </w:rPr>
        <w:t>register the grant with</w:t>
      </w:r>
      <w:r w:rsidRPr="00042ADB">
        <w:rPr>
          <w:b/>
          <w:bCs/>
        </w:rPr>
        <w:t xml:space="preserve"> ICN</w:t>
      </w:r>
      <w:r w:rsidRPr="00042ADB">
        <w:rPr>
          <w:rFonts w:cstheme="minorHAnsi"/>
          <w:szCs w:val="18"/>
        </w:rPr>
        <w:t>.</w:t>
      </w:r>
    </w:p>
    <w:p w14:paraId="552FE3C2" w14:textId="09511A4F" w:rsidR="008D792C" w:rsidRPr="00042ADB" w:rsidRDefault="008D792C" w:rsidP="00672B4E">
      <w:pPr>
        <w:pStyle w:val="Heading2"/>
      </w:pPr>
      <w:bookmarkStart w:id="4304" w:name="_Toc104558595"/>
      <w:bookmarkStart w:id="4305" w:name="_Toc110586453"/>
      <w:bookmarkStart w:id="4306" w:name="_Toc110586895"/>
      <w:bookmarkStart w:id="4307" w:name="_Toc110587349"/>
      <w:bookmarkStart w:id="4308" w:name="_Toc110587785"/>
      <w:bookmarkStart w:id="4309" w:name="_Toc110588227"/>
      <w:bookmarkStart w:id="4310" w:name="_Toc110589200"/>
      <w:bookmarkStart w:id="4311" w:name="_Toc110589637"/>
      <w:bookmarkStart w:id="4312" w:name="_Toc110595643"/>
      <w:bookmarkStart w:id="4313" w:name="_Toc110596048"/>
      <w:bookmarkStart w:id="4314" w:name="_Toc110601254"/>
      <w:bookmarkStart w:id="4315" w:name="_Toc110607723"/>
      <w:bookmarkStart w:id="4316" w:name="_Toc110613687"/>
      <w:bookmarkStart w:id="4317" w:name="_Toc112409262"/>
      <w:bookmarkStart w:id="4318" w:name="_Toc112410024"/>
      <w:bookmarkStart w:id="4319" w:name="_Toc114140959"/>
      <w:bookmarkStart w:id="4320" w:name="_Toc114145539"/>
      <w:bookmarkStart w:id="4321" w:name="_Toc114145873"/>
      <w:bookmarkStart w:id="4322" w:name="_Toc114146165"/>
      <w:bookmarkStart w:id="4323" w:name="_Toc104558596"/>
      <w:bookmarkStart w:id="4324" w:name="_Toc110586454"/>
      <w:bookmarkStart w:id="4325" w:name="_Toc110586896"/>
      <w:bookmarkStart w:id="4326" w:name="_Toc110587350"/>
      <w:bookmarkStart w:id="4327" w:name="_Toc110587786"/>
      <w:bookmarkStart w:id="4328" w:name="_Toc110588228"/>
      <w:bookmarkStart w:id="4329" w:name="_Toc110589201"/>
      <w:bookmarkStart w:id="4330" w:name="_Toc110589638"/>
      <w:bookmarkStart w:id="4331" w:name="_Toc110595644"/>
      <w:bookmarkStart w:id="4332" w:name="_Toc110596049"/>
      <w:bookmarkStart w:id="4333" w:name="_Toc110601255"/>
      <w:bookmarkStart w:id="4334" w:name="_Toc110607724"/>
      <w:bookmarkStart w:id="4335" w:name="_Toc110613688"/>
      <w:bookmarkStart w:id="4336" w:name="_Toc112409263"/>
      <w:bookmarkStart w:id="4337" w:name="_Toc112410025"/>
      <w:bookmarkStart w:id="4338" w:name="_Toc114140960"/>
      <w:bookmarkStart w:id="4339" w:name="_Toc114145540"/>
      <w:bookmarkStart w:id="4340" w:name="_Toc114145874"/>
      <w:bookmarkStart w:id="4341" w:name="_Toc114146166"/>
      <w:bookmarkStart w:id="4342" w:name="_Toc104558597"/>
      <w:bookmarkStart w:id="4343" w:name="_Toc110586455"/>
      <w:bookmarkStart w:id="4344" w:name="_Toc110586897"/>
      <w:bookmarkStart w:id="4345" w:name="_Toc110587351"/>
      <w:bookmarkStart w:id="4346" w:name="_Toc110587787"/>
      <w:bookmarkStart w:id="4347" w:name="_Toc110588229"/>
      <w:bookmarkStart w:id="4348" w:name="_Toc110589202"/>
      <w:bookmarkStart w:id="4349" w:name="_Toc110589639"/>
      <w:bookmarkStart w:id="4350" w:name="_Toc110595645"/>
      <w:bookmarkStart w:id="4351" w:name="_Toc110596050"/>
      <w:bookmarkStart w:id="4352" w:name="_Toc110601256"/>
      <w:bookmarkStart w:id="4353" w:name="_Toc110607725"/>
      <w:bookmarkStart w:id="4354" w:name="_Toc110613689"/>
      <w:bookmarkStart w:id="4355" w:name="_Toc112409264"/>
      <w:bookmarkStart w:id="4356" w:name="_Toc112410026"/>
      <w:bookmarkStart w:id="4357" w:name="_Toc114140961"/>
      <w:bookmarkStart w:id="4358" w:name="_Toc114145541"/>
      <w:bookmarkStart w:id="4359" w:name="_Toc114145875"/>
      <w:bookmarkStart w:id="4360" w:name="_Toc114146167"/>
      <w:bookmarkStart w:id="4361" w:name="_Toc110586898"/>
      <w:bookmarkStart w:id="4362" w:name="_Toc23372844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r w:rsidRPr="00042ADB">
        <w:t>Step</w:t>
      </w:r>
      <w:r w:rsidR="00A65438">
        <w:rPr>
          <w:rFonts w:ascii="Cambria" w:hAnsi="Cambria"/>
        </w:rPr>
        <w:t> </w:t>
      </w:r>
      <w:r w:rsidRPr="00042ADB">
        <w:t>2</w:t>
      </w:r>
      <w:r w:rsidR="00A65438">
        <w:rPr>
          <w:rFonts w:ascii="Cambria" w:hAnsi="Cambria"/>
        </w:rPr>
        <w:t> </w:t>
      </w:r>
      <w:r w:rsidRPr="00042ADB">
        <w:t>-</w:t>
      </w:r>
      <w:r w:rsidR="00A65438">
        <w:rPr>
          <w:rFonts w:ascii="Cambria" w:hAnsi="Cambria"/>
        </w:rPr>
        <w:t> </w:t>
      </w:r>
      <w:bookmarkEnd w:id="4361"/>
      <w:r w:rsidR="00E62161">
        <w:t>Register the grant</w:t>
      </w:r>
      <w:r w:rsidR="00883858">
        <w:t xml:space="preserve"> and obtain an Interaction Reference Number (IRN)</w:t>
      </w:r>
      <w:bookmarkEnd w:id="4362"/>
    </w:p>
    <w:p w14:paraId="4E8B9514" w14:textId="091F9FEE" w:rsidR="008D792C" w:rsidRPr="00FA57BF" w:rsidRDefault="008D792C" w:rsidP="00DD69E1">
      <w:pPr>
        <w:spacing w:before="0"/>
        <w:jc w:val="both"/>
        <w:rPr>
          <w:rFonts w:cstheme="minorHAnsi"/>
          <w:szCs w:val="18"/>
        </w:rPr>
      </w:pPr>
      <w:r w:rsidRPr="00FA57BF">
        <w:rPr>
          <w:rFonts w:cstheme="minorHAnsi"/>
          <w:szCs w:val="18"/>
        </w:rPr>
        <w:t xml:space="preserve">The agency contract manager will advise the grant recipient that they must </w:t>
      </w:r>
      <w:r w:rsidR="00C025D4" w:rsidRPr="00FA57BF">
        <w:rPr>
          <w:rFonts w:cstheme="minorHAnsi"/>
          <w:szCs w:val="18"/>
        </w:rPr>
        <w:t xml:space="preserve">register the grant </w:t>
      </w:r>
      <w:r w:rsidRPr="00FA57BF">
        <w:rPr>
          <w:rFonts w:cstheme="minorHAnsi"/>
          <w:szCs w:val="18"/>
        </w:rPr>
        <w:t xml:space="preserve">through the </w:t>
      </w:r>
      <w:hyperlink r:id="rId37" w:history="1">
        <w:r w:rsidRPr="00FA57BF">
          <w:rPr>
            <w:rStyle w:val="Hyperlink"/>
            <w:rFonts w:cstheme="minorHAnsi"/>
            <w:szCs w:val="18"/>
          </w:rPr>
          <w:t>VMC</w:t>
        </w:r>
      </w:hyperlink>
      <w:r w:rsidRPr="00FA57BF">
        <w:rPr>
          <w:rFonts w:cstheme="minorHAnsi"/>
          <w:szCs w:val="18"/>
        </w:rPr>
        <w:t>. VMC registration should occur as soon as the grant recipient and agency reasonably expect the grant arrangement to proceed.</w:t>
      </w:r>
    </w:p>
    <w:p w14:paraId="466F2106" w14:textId="4DAD5E83" w:rsidR="00ED7870" w:rsidRPr="0010607D" w:rsidRDefault="00ED7870" w:rsidP="00ED7870">
      <w:pPr>
        <w:rPr>
          <w:szCs w:val="18"/>
        </w:rPr>
      </w:pPr>
      <w:r w:rsidRPr="0010607D">
        <w:rPr>
          <w:szCs w:val="18"/>
        </w:rPr>
        <w:t>If the grant recipient requests localisation assistance when registering the grant, the ICN will separately contact the grant recipient and assist them to understand and identify local capability.</w:t>
      </w:r>
    </w:p>
    <w:p w14:paraId="38CE8323" w14:textId="3E9F4D40" w:rsidR="000215F6" w:rsidRPr="00672B4E" w:rsidRDefault="00776F99" w:rsidP="000215F6">
      <w:pPr>
        <w:rPr>
          <w:szCs w:val="18"/>
        </w:rPr>
      </w:pPr>
      <w:r w:rsidRPr="0010607D">
        <w:rPr>
          <w:szCs w:val="18"/>
        </w:rPr>
        <w:t>The ICN will issue the grant recipient with an IRN</w:t>
      </w:r>
      <w:r>
        <w:rPr>
          <w:szCs w:val="18"/>
        </w:rPr>
        <w:t xml:space="preserve"> Reference Letter</w:t>
      </w:r>
      <w:r w:rsidR="000215F6" w:rsidRPr="00672B4E">
        <w:rPr>
          <w:szCs w:val="18"/>
        </w:rPr>
        <w:t>.</w:t>
      </w:r>
    </w:p>
    <w:p w14:paraId="7D36EADE" w14:textId="3CBCCB3D" w:rsidR="008D792C" w:rsidRPr="00042ADB" w:rsidRDefault="008D792C" w:rsidP="00672B4E">
      <w:pPr>
        <w:pStyle w:val="Heading2"/>
      </w:pPr>
      <w:bookmarkStart w:id="4363" w:name="_Toc230354105"/>
      <w:bookmarkStart w:id="4364" w:name="_Toc232524828"/>
      <w:bookmarkStart w:id="4365" w:name="_Toc232524900"/>
      <w:bookmarkStart w:id="4366" w:name="_Toc110586900"/>
      <w:bookmarkStart w:id="4367" w:name="_Toc233728444"/>
      <w:bookmarkEnd w:id="4363"/>
      <w:bookmarkEnd w:id="4364"/>
      <w:bookmarkEnd w:id="4365"/>
      <w:r w:rsidRPr="00042ADB">
        <w:t>Step</w:t>
      </w:r>
      <w:r w:rsidR="00A65438">
        <w:rPr>
          <w:rFonts w:ascii="Cambria" w:hAnsi="Cambria"/>
        </w:rPr>
        <w:t> </w:t>
      </w:r>
      <w:r w:rsidR="00850CA6">
        <w:t>3</w:t>
      </w:r>
      <w:r w:rsidR="00A65438">
        <w:rPr>
          <w:rFonts w:ascii="Cambria" w:hAnsi="Cambria"/>
        </w:rPr>
        <w:t> </w:t>
      </w:r>
      <w:r w:rsidRPr="00042ADB">
        <w:t>-</w:t>
      </w:r>
      <w:r w:rsidR="00A65438">
        <w:rPr>
          <w:rFonts w:ascii="Cambria" w:hAnsi="Cambria"/>
        </w:rPr>
        <w:t> </w:t>
      </w:r>
      <w:r w:rsidRPr="00042ADB">
        <w:t xml:space="preserve">Provide IRN </w:t>
      </w:r>
      <w:r>
        <w:t>R</w:t>
      </w:r>
      <w:r w:rsidRPr="00042ADB">
        <w:t xml:space="preserve">eference </w:t>
      </w:r>
      <w:r>
        <w:t>L</w:t>
      </w:r>
      <w:r w:rsidRPr="00042ADB">
        <w:t>etter to agency contract manager</w:t>
      </w:r>
      <w:bookmarkEnd w:id="4366"/>
      <w:bookmarkEnd w:id="4367"/>
    </w:p>
    <w:p w14:paraId="4BC2B60C" w14:textId="4D9210A6" w:rsidR="008D792C" w:rsidRPr="00042ADB" w:rsidRDefault="008D792C" w:rsidP="00DD69E1">
      <w:pPr>
        <w:spacing w:before="0"/>
        <w:jc w:val="both"/>
      </w:pPr>
      <w:r w:rsidRPr="00042ADB">
        <w:t xml:space="preserve">The grant recipient must provide the IRN </w:t>
      </w:r>
      <w:r w:rsidR="00776F99">
        <w:t xml:space="preserve">Reference Letter </w:t>
      </w:r>
      <w:r w:rsidRPr="00042ADB">
        <w:t xml:space="preserve">to the agency </w:t>
      </w:r>
      <w:r w:rsidR="007F3FBA" w:rsidRPr="00042ADB">
        <w:t xml:space="preserve">contract manager to demonstrate they have </w:t>
      </w:r>
      <w:r w:rsidR="007F3FBA">
        <w:t xml:space="preserve">registered the grant </w:t>
      </w:r>
      <w:r w:rsidRPr="00042ADB">
        <w:t>within 20 business days of the grant agreement being executed.</w:t>
      </w:r>
    </w:p>
    <w:p w14:paraId="5DE44F15" w14:textId="743C0F52" w:rsidR="008D792C" w:rsidRPr="001D5EC0" w:rsidRDefault="008D792C" w:rsidP="00DD69E1">
      <w:pPr>
        <w:spacing w:before="0"/>
        <w:jc w:val="both"/>
      </w:pPr>
      <w:r w:rsidRPr="00EE7538">
        <w:t xml:space="preserve">The IRN </w:t>
      </w:r>
      <w:r w:rsidR="003C18D7" w:rsidRPr="00EE7538">
        <w:t xml:space="preserve">Reference Letter </w:t>
      </w:r>
      <w:r w:rsidRPr="00EE7538">
        <w:t>and any agreements reached regarding LJF will form a condition precedent to payment of funds under the agreement</w:t>
      </w:r>
      <w:r w:rsidR="003C18D7" w:rsidRPr="00EE7538">
        <w:t xml:space="preserve"> if </w:t>
      </w:r>
      <w:r w:rsidR="0039690F" w:rsidRPr="00EE7538">
        <w:t>applicable</w:t>
      </w:r>
      <w:r w:rsidRPr="00EE7538">
        <w:t>.</w:t>
      </w:r>
    </w:p>
    <w:p w14:paraId="1ABAB8C4" w14:textId="172EB597" w:rsidR="008D792C" w:rsidRPr="00042ADB" w:rsidRDefault="008D792C" w:rsidP="00672B4E">
      <w:pPr>
        <w:pStyle w:val="Heading2"/>
      </w:pPr>
      <w:bookmarkStart w:id="4368" w:name="_Toc233728445"/>
      <w:r w:rsidRPr="00042ADB">
        <w:t>Step</w:t>
      </w:r>
      <w:r w:rsidR="00A65438">
        <w:rPr>
          <w:rFonts w:ascii="Cambria" w:hAnsi="Cambria"/>
        </w:rPr>
        <w:t> </w:t>
      </w:r>
      <w:r w:rsidR="003816A5">
        <w:t>4</w:t>
      </w:r>
      <w:r w:rsidR="00A65438">
        <w:rPr>
          <w:rFonts w:ascii="Cambria" w:hAnsi="Cambria"/>
        </w:rPr>
        <w:t> </w:t>
      </w:r>
      <w:r w:rsidRPr="00042ADB">
        <w:t>–</w:t>
      </w:r>
      <w:r w:rsidR="00A65438">
        <w:rPr>
          <w:rFonts w:ascii="Cambria" w:hAnsi="Cambria"/>
        </w:rPr>
        <w:t> </w:t>
      </w:r>
      <w:r w:rsidRPr="00042ADB">
        <w:t>Monitor compliance with Local Jobs First commitments</w:t>
      </w:r>
      <w:bookmarkEnd w:id="4368"/>
    </w:p>
    <w:p w14:paraId="084EEC68" w14:textId="54EBB04E" w:rsidR="008D792C" w:rsidRDefault="008D792C" w:rsidP="00DD69E1">
      <w:pPr>
        <w:jc w:val="both"/>
      </w:pPr>
      <w:r>
        <w:t>The grant recipient must monitor and maintain records demonstrating its compliance with any LJF commitments. Where required by the grant agreement, this information must also be submitted to the agency.</w:t>
      </w:r>
    </w:p>
    <w:p w14:paraId="6D7D1F7D" w14:textId="019DF2C9" w:rsidR="00A35247" w:rsidRDefault="00BC0D9D" w:rsidP="00991998">
      <w:pPr>
        <w:pStyle w:val="Heading1"/>
      </w:pPr>
      <w:bookmarkStart w:id="4369" w:name="_Toc230354109"/>
      <w:bookmarkStart w:id="4370" w:name="_Toc232524832"/>
      <w:bookmarkStart w:id="4371" w:name="_Toc232524904"/>
      <w:bookmarkStart w:id="4372" w:name="_How_to_apply_6"/>
      <w:bookmarkStart w:id="4373" w:name="_Toc233728446"/>
      <w:bookmarkEnd w:id="4369"/>
      <w:bookmarkEnd w:id="4370"/>
      <w:bookmarkEnd w:id="4371"/>
      <w:bookmarkEnd w:id="4372"/>
      <w:r>
        <w:t>How to apply Local Jobs First to p</w:t>
      </w:r>
      <w:r w:rsidR="00A35247">
        <w:t>anel</w:t>
      </w:r>
      <w:r w:rsidR="00BF49E1">
        <w:t>s</w:t>
      </w:r>
      <w:bookmarkEnd w:id="1647"/>
      <w:bookmarkEnd w:id="4373"/>
    </w:p>
    <w:p w14:paraId="742DE2E3" w14:textId="0C3EEB20" w:rsidR="00A35247" w:rsidRDefault="00A35247" w:rsidP="00DD69E1">
      <w:pPr>
        <w:spacing w:before="0"/>
        <w:jc w:val="both"/>
      </w:pPr>
      <w:r>
        <w:t xml:space="preserve">Panel contracts entail an agency appointing a panel of suppliers, from which individual suppliers are then selected to provide </w:t>
      </w:r>
      <w:proofErr w:type="gramStart"/>
      <w:r>
        <w:t>particular goods</w:t>
      </w:r>
      <w:proofErr w:type="gramEnd"/>
      <w:r>
        <w:t xml:space="preserve"> or services over the life of the contract. </w:t>
      </w:r>
      <w:r w:rsidRPr="00C73259">
        <w:t xml:space="preserve">Examples include State Purchase Contracts (SPCs) and </w:t>
      </w:r>
      <w:r>
        <w:t>S</w:t>
      </w:r>
      <w:r w:rsidRPr="00C73259">
        <w:t xml:space="preserve">ole </w:t>
      </w:r>
      <w:r>
        <w:t>E</w:t>
      </w:r>
      <w:r w:rsidRPr="00C73259">
        <w:t xml:space="preserve">ntity </w:t>
      </w:r>
      <w:r>
        <w:t>P</w:t>
      </w:r>
      <w:r w:rsidRPr="00C73259">
        <w:t xml:space="preserve">urchase </w:t>
      </w:r>
      <w:r>
        <w:t>C</w:t>
      </w:r>
      <w:r w:rsidRPr="00C73259">
        <w:t>ontracts</w:t>
      </w:r>
      <w:r>
        <w:t xml:space="preserve"> (SEPCs)</w:t>
      </w:r>
      <w:r w:rsidRPr="00C73259">
        <w:t>.</w:t>
      </w:r>
    </w:p>
    <w:p w14:paraId="1F660EA3" w14:textId="5FAB34AB" w:rsidR="00A35247" w:rsidRPr="00042ADB" w:rsidRDefault="003C3DED" w:rsidP="00672B4E">
      <w:pPr>
        <w:pStyle w:val="Heading2"/>
      </w:pPr>
      <w:bookmarkStart w:id="4374" w:name="_Toc110586902"/>
      <w:bookmarkStart w:id="4375" w:name="_Toc233728447"/>
      <w:r>
        <w:t xml:space="preserve">Bidding to be on </w:t>
      </w:r>
      <w:r w:rsidR="00A35247" w:rsidRPr="00042ADB">
        <w:t>a panel</w:t>
      </w:r>
      <w:bookmarkEnd w:id="4374"/>
      <w:bookmarkEnd w:id="4375"/>
    </w:p>
    <w:p w14:paraId="155FCE08" w14:textId="4610612F" w:rsidR="005002DB" w:rsidRDefault="00A35247" w:rsidP="00DD69E1">
      <w:pPr>
        <w:spacing w:before="0"/>
        <w:jc w:val="both"/>
        <w:rPr>
          <w:szCs w:val="18"/>
        </w:rPr>
      </w:pPr>
      <w:r>
        <w:rPr>
          <w:szCs w:val="18"/>
        </w:rPr>
        <w:t xml:space="preserve">LJF requirements for suppliers </w:t>
      </w:r>
      <w:r w:rsidR="00E220EC">
        <w:rPr>
          <w:szCs w:val="18"/>
        </w:rPr>
        <w:t xml:space="preserve">bidding to be </w:t>
      </w:r>
      <w:r w:rsidR="003C3DED">
        <w:rPr>
          <w:szCs w:val="18"/>
        </w:rPr>
        <w:t>on</w:t>
      </w:r>
      <w:r w:rsidR="00E220EC">
        <w:rPr>
          <w:szCs w:val="18"/>
        </w:rPr>
        <w:t xml:space="preserve"> </w:t>
      </w:r>
      <w:r>
        <w:rPr>
          <w:szCs w:val="18"/>
        </w:rPr>
        <w:t>a panel will be outlined in the market approach information provided by the agency establishing or renewing the panel.</w:t>
      </w:r>
      <w:r w:rsidR="00770D72">
        <w:rPr>
          <w:szCs w:val="18"/>
        </w:rPr>
        <w:t xml:space="preserve"> </w:t>
      </w:r>
      <w:r>
        <w:rPr>
          <w:szCs w:val="18"/>
        </w:rPr>
        <w:t xml:space="preserve">Typically, LJF requirements for suppliers </w:t>
      </w:r>
      <w:r w:rsidR="00CD1DDC">
        <w:rPr>
          <w:szCs w:val="18"/>
        </w:rPr>
        <w:t xml:space="preserve">joining a panel </w:t>
      </w:r>
      <w:r>
        <w:rPr>
          <w:szCs w:val="18"/>
        </w:rPr>
        <w:t xml:space="preserve">will </w:t>
      </w:r>
      <w:r w:rsidR="008D3D1A">
        <w:rPr>
          <w:szCs w:val="18"/>
        </w:rPr>
        <w:t xml:space="preserve">only </w:t>
      </w:r>
      <w:r>
        <w:rPr>
          <w:szCs w:val="18"/>
        </w:rPr>
        <w:t xml:space="preserve">commence at the point when an agency purchases from a supplier through </w:t>
      </w:r>
      <w:r w:rsidR="00770D72">
        <w:rPr>
          <w:szCs w:val="18"/>
        </w:rPr>
        <w:t>the</w:t>
      </w:r>
      <w:r>
        <w:rPr>
          <w:szCs w:val="18"/>
        </w:rPr>
        <w:t xml:space="preserve"> panel.</w:t>
      </w:r>
    </w:p>
    <w:p w14:paraId="6B623B67" w14:textId="44505CC2" w:rsidR="00A35247" w:rsidRDefault="005002DB" w:rsidP="00DD69E1">
      <w:pPr>
        <w:spacing w:before="0"/>
        <w:jc w:val="both"/>
        <w:rPr>
          <w:szCs w:val="18"/>
        </w:rPr>
      </w:pPr>
      <w:r>
        <w:rPr>
          <w:szCs w:val="18"/>
        </w:rPr>
        <w:t>I</w:t>
      </w:r>
      <w:r w:rsidR="00A35247" w:rsidRPr="000850A3">
        <w:rPr>
          <w:szCs w:val="18"/>
        </w:rPr>
        <w:t xml:space="preserve">n some </w:t>
      </w:r>
      <w:r w:rsidR="00A35247" w:rsidRPr="00C06371">
        <w:rPr>
          <w:szCs w:val="18"/>
        </w:rPr>
        <w:t>cases,</w:t>
      </w:r>
      <w:r w:rsidR="00A35247" w:rsidRPr="000850A3">
        <w:rPr>
          <w:szCs w:val="18"/>
        </w:rPr>
        <w:t xml:space="preserve"> </w:t>
      </w:r>
      <w:r w:rsidR="00A35247" w:rsidRPr="00C06371">
        <w:rPr>
          <w:szCs w:val="18"/>
        </w:rPr>
        <w:t>the agency</w:t>
      </w:r>
      <w:r w:rsidR="00A35247" w:rsidRPr="000850A3">
        <w:rPr>
          <w:szCs w:val="18"/>
        </w:rPr>
        <w:t xml:space="preserve"> may advise that </w:t>
      </w:r>
      <w:r w:rsidR="00626657">
        <w:rPr>
          <w:szCs w:val="18"/>
        </w:rPr>
        <w:t xml:space="preserve">the </w:t>
      </w:r>
      <w:r w:rsidR="00A35247" w:rsidRPr="000850A3">
        <w:rPr>
          <w:szCs w:val="18"/>
        </w:rPr>
        <w:t>LJF Standard or Strategic Project process</w:t>
      </w:r>
      <w:r w:rsidR="00626657">
        <w:rPr>
          <w:szCs w:val="18"/>
        </w:rPr>
        <w:t xml:space="preserve">, including preparation of an LIDP, will apply during </w:t>
      </w:r>
      <w:r w:rsidR="00626657" w:rsidRPr="000850A3">
        <w:rPr>
          <w:szCs w:val="18"/>
        </w:rPr>
        <w:t>the</w:t>
      </w:r>
      <w:r w:rsidR="00626657">
        <w:rPr>
          <w:szCs w:val="18"/>
        </w:rPr>
        <w:t xml:space="preserve"> panel</w:t>
      </w:r>
      <w:r w:rsidR="00626657" w:rsidRPr="000850A3">
        <w:rPr>
          <w:szCs w:val="18"/>
        </w:rPr>
        <w:t xml:space="preserve"> contract establishment</w:t>
      </w:r>
      <w:r w:rsidR="00A35247" w:rsidRPr="000850A3">
        <w:rPr>
          <w:szCs w:val="18"/>
        </w:rPr>
        <w:t xml:space="preserve">. Note that this can include SPCs or </w:t>
      </w:r>
      <w:r w:rsidR="00A35247">
        <w:rPr>
          <w:szCs w:val="18"/>
        </w:rPr>
        <w:t>SEPCs</w:t>
      </w:r>
      <w:r w:rsidR="00A35247" w:rsidRPr="000850A3">
        <w:rPr>
          <w:szCs w:val="18"/>
        </w:rPr>
        <w:t xml:space="preserve"> where the contract is anticipated to, or may be, awarded to a sole supplier.</w:t>
      </w:r>
    </w:p>
    <w:p w14:paraId="31CDB693" w14:textId="1693F9DB" w:rsidR="00A35247" w:rsidRPr="00042ADB" w:rsidRDefault="00A35247" w:rsidP="00672B4E">
      <w:pPr>
        <w:pStyle w:val="Heading2"/>
      </w:pPr>
      <w:bookmarkStart w:id="4376" w:name="_Toc114140968"/>
      <w:bookmarkStart w:id="4377" w:name="_Toc114145548"/>
      <w:bookmarkStart w:id="4378" w:name="_Toc114145882"/>
      <w:bookmarkStart w:id="4379" w:name="_Toc114146174"/>
      <w:bookmarkStart w:id="4380" w:name="_Toc114140969"/>
      <w:bookmarkStart w:id="4381" w:name="_Toc114145549"/>
      <w:bookmarkStart w:id="4382" w:name="_Toc114145883"/>
      <w:bookmarkStart w:id="4383" w:name="_Toc114146175"/>
      <w:bookmarkStart w:id="4384" w:name="_Toc110586903"/>
      <w:bookmarkStart w:id="4385" w:name="_Toc233728448"/>
      <w:bookmarkEnd w:id="4376"/>
      <w:bookmarkEnd w:id="4377"/>
      <w:bookmarkEnd w:id="4378"/>
      <w:bookmarkEnd w:id="4379"/>
      <w:bookmarkEnd w:id="4380"/>
      <w:bookmarkEnd w:id="4381"/>
      <w:bookmarkEnd w:id="4382"/>
      <w:bookmarkEnd w:id="4383"/>
      <w:r w:rsidRPr="00042ADB">
        <w:t>Supplying through a panel</w:t>
      </w:r>
      <w:bookmarkEnd w:id="4384"/>
      <w:bookmarkEnd w:id="4385"/>
    </w:p>
    <w:p w14:paraId="60D08593" w14:textId="057ABA21" w:rsidR="00433CAA" w:rsidRDefault="00A35247" w:rsidP="00672B4E">
      <w:pPr>
        <w:jc w:val="both"/>
      </w:pPr>
      <w:r>
        <w:t>If you are supplying goods, services or construction activ</w:t>
      </w:r>
      <w:r w:rsidR="00724B17">
        <w:t>iti</w:t>
      </w:r>
      <w:r>
        <w:t xml:space="preserve">es through a panel, it </w:t>
      </w:r>
      <w:r w:rsidR="00855595">
        <w:t xml:space="preserve">may be </w:t>
      </w:r>
      <w:r>
        <w:t>subject to LJF</w:t>
      </w:r>
      <w:r w:rsidR="003C174A">
        <w:t xml:space="preserve"> if, in addition to the other criteria for an LJF project</w:t>
      </w:r>
      <w:r>
        <w:t>:</w:t>
      </w:r>
    </w:p>
    <w:p w14:paraId="07A76C9D" w14:textId="59BE0571" w:rsidR="00062E55" w:rsidRDefault="00A35247" w:rsidP="00672B4E">
      <w:pPr>
        <w:pStyle w:val="dotpoints"/>
        <w:spacing w:before="0" w:after="0" w:line="240" w:lineRule="auto"/>
        <w:ind w:left="357" w:hanging="357"/>
        <w:jc w:val="both"/>
      </w:pPr>
      <w:r>
        <w:t xml:space="preserve">the total </w:t>
      </w:r>
      <w:r w:rsidR="00234017" w:rsidRPr="00234017">
        <w:t>project value</w:t>
      </w:r>
      <w:r w:rsidR="00234017" w:rsidRPr="00234017" w:rsidDel="00234017">
        <w:t xml:space="preserve"> </w:t>
      </w:r>
      <w:r>
        <w:t>meets the LJF thresholds, or</w:t>
      </w:r>
    </w:p>
    <w:p w14:paraId="70D01123" w14:textId="4335B28C" w:rsidR="00A35247" w:rsidRDefault="00A35247" w:rsidP="00672B4E">
      <w:pPr>
        <w:pStyle w:val="dotpoints"/>
        <w:spacing w:before="0" w:after="0" w:line="240" w:lineRule="auto"/>
        <w:ind w:left="357" w:hanging="357"/>
        <w:contextualSpacing w:val="0"/>
        <w:jc w:val="both"/>
      </w:pPr>
      <w:r>
        <w:t>the contract is part of a broader LJF project.</w:t>
      </w:r>
    </w:p>
    <w:p w14:paraId="4401E259" w14:textId="6E3805BB" w:rsidR="00056E39" w:rsidRDefault="00A35247" w:rsidP="00672B4E">
      <w:pPr>
        <w:jc w:val="both"/>
      </w:pPr>
      <w:r>
        <w:t xml:space="preserve">The agency is required to apply </w:t>
      </w:r>
      <w:r w:rsidRPr="002C42AE">
        <w:t xml:space="preserve">LJF at the point of purchase from a panel. </w:t>
      </w:r>
      <w:r>
        <w:t>The purchase order template and contract terms and conditions will reflect this requirement.</w:t>
      </w:r>
    </w:p>
    <w:p w14:paraId="02375E0B" w14:textId="34A34D5E" w:rsidR="00067702" w:rsidRPr="00067702" w:rsidRDefault="00067702" w:rsidP="00672B4E">
      <w:pPr>
        <w:jc w:val="both"/>
        <w:rPr>
          <w:rFonts w:cstheme="minorHAnsi"/>
          <w:szCs w:val="18"/>
        </w:rPr>
      </w:pPr>
      <w:r w:rsidRPr="00067702">
        <w:rPr>
          <w:rFonts w:cstheme="minorHAnsi"/>
          <w:szCs w:val="18"/>
        </w:rPr>
        <w:t xml:space="preserve">For panels where an LIDP was prepared at contract establishment, the agency accessing the panel </w:t>
      </w:r>
      <w:r>
        <w:rPr>
          <w:rFonts w:cstheme="minorHAnsi"/>
          <w:szCs w:val="18"/>
        </w:rPr>
        <w:t>will</w:t>
      </w:r>
      <w:r w:rsidRPr="00067702">
        <w:rPr>
          <w:rFonts w:cstheme="minorHAnsi"/>
          <w:szCs w:val="18"/>
        </w:rPr>
        <w:t xml:space="preserve"> register the engagement in the VMC and the supplier must report the outcome of each engagement in the VMC.</w:t>
      </w:r>
    </w:p>
    <w:p w14:paraId="68B5449A" w14:textId="42BA87F1" w:rsidR="00687286" w:rsidRPr="0069768B" w:rsidRDefault="00067702" w:rsidP="00672B4E">
      <w:pPr>
        <w:jc w:val="both"/>
        <w:rPr>
          <w:rFonts w:cstheme="minorHAnsi"/>
          <w:szCs w:val="18"/>
        </w:rPr>
      </w:pPr>
      <w:r w:rsidRPr="00067702">
        <w:rPr>
          <w:rFonts w:cstheme="minorHAnsi"/>
          <w:szCs w:val="18"/>
        </w:rPr>
        <w:t xml:space="preserve">Where an LIDP was not required at </w:t>
      </w:r>
      <w:r w:rsidR="00B61F44">
        <w:rPr>
          <w:rFonts w:cstheme="minorHAnsi"/>
          <w:szCs w:val="18"/>
        </w:rPr>
        <w:t xml:space="preserve">the </w:t>
      </w:r>
      <w:r w:rsidRPr="00067702">
        <w:rPr>
          <w:rFonts w:cstheme="minorHAnsi"/>
          <w:szCs w:val="18"/>
        </w:rPr>
        <w:t xml:space="preserve">establishment or set up of a panel, </w:t>
      </w:r>
      <w:r w:rsidR="00650E5E">
        <w:rPr>
          <w:rFonts w:cstheme="minorHAnsi"/>
          <w:szCs w:val="18"/>
        </w:rPr>
        <w:t>the agency will register</w:t>
      </w:r>
      <w:r w:rsidR="00F67D8C">
        <w:rPr>
          <w:rFonts w:cstheme="minorHAnsi"/>
          <w:szCs w:val="18"/>
        </w:rPr>
        <w:t xml:space="preserve"> in the VMC</w:t>
      </w:r>
      <w:r w:rsidR="00650E5E">
        <w:rPr>
          <w:rFonts w:cstheme="minorHAnsi"/>
          <w:szCs w:val="18"/>
        </w:rPr>
        <w:t xml:space="preserve"> </w:t>
      </w:r>
      <w:r w:rsidRPr="00067702">
        <w:rPr>
          <w:rFonts w:cstheme="minorHAnsi"/>
          <w:szCs w:val="18"/>
        </w:rPr>
        <w:t xml:space="preserve">each purchase or engagement from the panel that meets </w:t>
      </w:r>
      <w:r w:rsidR="009A69BC" w:rsidRPr="00C277D9">
        <w:rPr>
          <w:rFonts w:cstheme="minorHAnsi"/>
          <w:szCs w:val="18"/>
        </w:rPr>
        <w:t>an LJF</w:t>
      </w:r>
      <w:r w:rsidRPr="00067702">
        <w:rPr>
          <w:rFonts w:cstheme="minorHAnsi"/>
          <w:szCs w:val="18"/>
        </w:rPr>
        <w:t xml:space="preserve"> threshold</w:t>
      </w:r>
      <w:r w:rsidR="00EB3AD1">
        <w:rPr>
          <w:rFonts w:cstheme="minorHAnsi"/>
          <w:szCs w:val="18"/>
        </w:rPr>
        <w:t>.</w:t>
      </w:r>
      <w:r w:rsidRPr="00067702">
        <w:rPr>
          <w:rFonts w:cstheme="minorHAnsi"/>
          <w:szCs w:val="18"/>
        </w:rPr>
        <w:t xml:space="preserve"> </w:t>
      </w:r>
      <w:r w:rsidR="007B6104">
        <w:rPr>
          <w:rFonts w:cstheme="minorHAnsi"/>
          <w:szCs w:val="18"/>
        </w:rPr>
        <w:t>F</w:t>
      </w:r>
      <w:r w:rsidR="004F716A">
        <w:rPr>
          <w:rFonts w:cstheme="minorHAnsi"/>
          <w:szCs w:val="18"/>
        </w:rPr>
        <w:t>or these purchases or engagements, t</w:t>
      </w:r>
      <w:r w:rsidRPr="00067702">
        <w:rPr>
          <w:rFonts w:cstheme="minorHAnsi"/>
          <w:szCs w:val="18"/>
        </w:rPr>
        <w:t>he supplier must submit an LIDP, which must be acknowledge</w:t>
      </w:r>
      <w:r w:rsidR="00EB3AD1">
        <w:rPr>
          <w:rFonts w:cstheme="minorHAnsi"/>
          <w:szCs w:val="18"/>
        </w:rPr>
        <w:t>d</w:t>
      </w:r>
      <w:r w:rsidRPr="00067702">
        <w:rPr>
          <w:rFonts w:cstheme="minorHAnsi"/>
          <w:szCs w:val="18"/>
        </w:rPr>
        <w:t xml:space="preserve"> by </w:t>
      </w:r>
      <w:r w:rsidR="004477EB">
        <w:rPr>
          <w:rFonts w:cstheme="minorHAnsi"/>
          <w:szCs w:val="18"/>
        </w:rPr>
        <w:t xml:space="preserve">the </w:t>
      </w:r>
      <w:r w:rsidRPr="00067702">
        <w:rPr>
          <w:rFonts w:cstheme="minorHAnsi"/>
          <w:szCs w:val="18"/>
        </w:rPr>
        <w:t>ICN</w:t>
      </w:r>
      <w:r w:rsidR="00EB3AD1">
        <w:rPr>
          <w:rFonts w:cstheme="minorHAnsi"/>
          <w:szCs w:val="18"/>
        </w:rPr>
        <w:t>,</w:t>
      </w:r>
      <w:r w:rsidRPr="00067702">
        <w:rPr>
          <w:rFonts w:cstheme="minorHAnsi"/>
          <w:szCs w:val="18"/>
        </w:rPr>
        <w:t xml:space="preserve"> and the supplier must report against the commitments made during delivery in the VMC. Upon completion of the project or engagement</w:t>
      </w:r>
      <w:r w:rsidR="004477EB">
        <w:rPr>
          <w:rFonts w:cstheme="minorHAnsi"/>
          <w:szCs w:val="18"/>
        </w:rPr>
        <w:t>,</w:t>
      </w:r>
      <w:r w:rsidRPr="00067702">
        <w:rPr>
          <w:rFonts w:cstheme="minorHAnsi"/>
          <w:szCs w:val="18"/>
        </w:rPr>
        <w:t xml:space="preserve"> a project completion report is also required.</w:t>
      </w:r>
    </w:p>
    <w:p w14:paraId="79589BB7" w14:textId="537AF0FC" w:rsidR="00A35247" w:rsidRPr="00042ADB" w:rsidRDefault="00687286" w:rsidP="00672B4E">
      <w:pPr>
        <w:jc w:val="both"/>
        <w:rPr>
          <w:rFonts w:cstheme="minorHAnsi"/>
          <w:szCs w:val="18"/>
        </w:rPr>
      </w:pPr>
      <w:r>
        <w:t xml:space="preserve">If the </w:t>
      </w:r>
      <w:r w:rsidR="00234017" w:rsidRPr="00234017">
        <w:t>total project value</w:t>
      </w:r>
      <w:r>
        <w:t xml:space="preserve"> meets the LJF thresholds</w:t>
      </w:r>
      <w:r w:rsidR="003504C0">
        <w:t xml:space="preserve"> and </w:t>
      </w:r>
      <w:r w:rsidR="00AC6DCC">
        <w:t xml:space="preserve">it is </w:t>
      </w:r>
      <w:r w:rsidR="00F51921">
        <w:t>confirmed</w:t>
      </w:r>
      <w:r w:rsidR="00AC6DCC">
        <w:t xml:space="preserve"> to be a</w:t>
      </w:r>
      <w:r w:rsidR="002E3D4F">
        <w:t>n</w:t>
      </w:r>
      <w:r w:rsidR="00AC6DCC">
        <w:t xml:space="preserve"> LJF</w:t>
      </w:r>
      <w:r w:rsidR="00F51921">
        <w:t>-</w:t>
      </w:r>
      <w:r w:rsidR="00AC6DCC">
        <w:t>appli</w:t>
      </w:r>
      <w:r w:rsidR="00F51921">
        <w:t>c</w:t>
      </w:r>
      <w:r w:rsidR="00AC6DCC">
        <w:t>able project</w:t>
      </w:r>
      <w:r w:rsidR="002E3D4F">
        <w:t xml:space="preserve"> following a contestability assessment by ICN</w:t>
      </w:r>
      <w:r>
        <w:t xml:space="preserve">, the supplier is required to follow the process outlined at </w:t>
      </w:r>
      <w:hyperlink w:anchor="_How_to_apply_5">
        <w:r w:rsidR="00D96428">
          <w:rPr>
            <w:rStyle w:val="Hyperlink"/>
            <w:rFonts w:cstheme="minorBidi"/>
          </w:rPr>
          <w:t>section 3</w:t>
        </w:r>
      </w:hyperlink>
      <w:r>
        <w:t>, including completing an LIDP.</w:t>
      </w:r>
      <w:r w:rsidR="00964F18">
        <w:t xml:space="preserve"> </w:t>
      </w:r>
      <w:r w:rsidR="00A973B7">
        <w:t>An example would be</w:t>
      </w:r>
      <w:r w:rsidR="00964F18">
        <w:t xml:space="preserve"> a</w:t>
      </w:r>
      <w:r w:rsidR="00A35247">
        <w:t xml:space="preserve"> supplier providing one-off audit services to a department or agency through the Professional Advisory Service (PAS) SPC, at a value that meets an LJF threshold</w:t>
      </w:r>
      <w:r w:rsidR="00964F18">
        <w:t>.</w:t>
      </w:r>
    </w:p>
    <w:p w14:paraId="575AAAAC" w14:textId="0BF79F30" w:rsidR="00A35247" w:rsidRPr="0069768B" w:rsidRDefault="00CF11E7" w:rsidP="00672B4E">
      <w:pPr>
        <w:jc w:val="both"/>
      </w:pPr>
      <w:r w:rsidRPr="0069768B">
        <w:t xml:space="preserve">If </w:t>
      </w:r>
      <w:r w:rsidR="00A35247" w:rsidRPr="00042ADB">
        <w:t>the procurement is part of a larger project where the total project value exceeds a threshold</w:t>
      </w:r>
      <w:r w:rsidRPr="0069768B">
        <w:t>, t</w:t>
      </w:r>
      <w:r w:rsidR="00A35247" w:rsidRPr="00042ADB">
        <w:t>hen each time a purchase by the agency is made off a panel in relation to that project</w:t>
      </w:r>
      <w:r w:rsidR="00A973B7">
        <w:t>,</w:t>
      </w:r>
      <w:r w:rsidR="00D733C7">
        <w:t xml:space="preserve"> the supplier </w:t>
      </w:r>
      <w:r w:rsidR="00D733C7" w:rsidRPr="00441BE2">
        <w:t>is required to</w:t>
      </w:r>
      <w:r w:rsidR="00D733C7">
        <w:t xml:space="preserve"> follow the process outlined at </w:t>
      </w:r>
      <w:hyperlink w:anchor="_Minister_responsible_for">
        <w:r w:rsidR="00D96428">
          <w:rPr>
            <w:rStyle w:val="Hyperlink"/>
            <w:rFonts w:cstheme="minorBidi"/>
          </w:rPr>
          <w:t>section 3</w:t>
        </w:r>
      </w:hyperlink>
      <w:r w:rsidR="00D733C7">
        <w:t>, including</w:t>
      </w:r>
      <w:r w:rsidR="00D733C7" w:rsidRPr="00441BE2">
        <w:t xml:space="preserve"> complet</w:t>
      </w:r>
      <w:r w:rsidR="00D733C7">
        <w:t>ing</w:t>
      </w:r>
      <w:r w:rsidR="00D733C7" w:rsidRPr="00441BE2">
        <w:t xml:space="preserve"> a</w:t>
      </w:r>
      <w:r w:rsidR="00D733C7">
        <w:t>n</w:t>
      </w:r>
      <w:r w:rsidR="00D733C7" w:rsidRPr="00441BE2">
        <w:t xml:space="preserve"> LIDP</w:t>
      </w:r>
      <w:r w:rsidR="00A35247" w:rsidRPr="00042ADB">
        <w:t>.</w:t>
      </w:r>
      <w:r w:rsidRPr="0069768B">
        <w:t xml:space="preserve"> </w:t>
      </w:r>
      <w:r w:rsidR="00A973B7">
        <w:t>An example would be</w:t>
      </w:r>
      <w:r w:rsidR="00794B59" w:rsidRPr="0069768B">
        <w:t xml:space="preserve"> </w:t>
      </w:r>
      <w:r w:rsidR="00A35247" w:rsidRPr="00042ADB">
        <w:t>every instance of legal advice sought from the Legal Services SPC</w:t>
      </w:r>
      <w:r w:rsidR="00433CAA" w:rsidRPr="0069768B">
        <w:t xml:space="preserve"> on a specific LJF-applicable project</w:t>
      </w:r>
      <w:r w:rsidR="00A35247" w:rsidRPr="00042ADB">
        <w:t>, irrespective of the value of the individual purchase order.</w:t>
      </w:r>
    </w:p>
    <w:p w14:paraId="0A74F790" w14:textId="5FD963EF" w:rsidR="0069334E" w:rsidRPr="00403079" w:rsidRDefault="00A806C4" w:rsidP="00991998">
      <w:pPr>
        <w:pStyle w:val="Heading1"/>
      </w:pPr>
      <w:bookmarkStart w:id="4386" w:name="_How_to_apply_3"/>
      <w:bookmarkStart w:id="4387" w:name="_Toc110586904"/>
      <w:bookmarkStart w:id="4388" w:name="_Toc233728449"/>
      <w:bookmarkEnd w:id="4386"/>
      <w:r>
        <w:t>How to apply Local Jobs First to m</w:t>
      </w:r>
      <w:r w:rsidR="0069334E" w:rsidRPr="00403079">
        <w:t>arket</w:t>
      </w:r>
      <w:r w:rsidR="00F05A97">
        <w:t>-l</w:t>
      </w:r>
      <w:r w:rsidR="0069334E" w:rsidRPr="00403079">
        <w:t xml:space="preserve">ed </w:t>
      </w:r>
      <w:r w:rsidR="00AF4413">
        <w:t>p</w:t>
      </w:r>
      <w:r w:rsidR="0069334E" w:rsidRPr="00403079">
        <w:t>roposals</w:t>
      </w:r>
      <w:bookmarkEnd w:id="4387"/>
      <w:bookmarkEnd w:id="4388"/>
    </w:p>
    <w:p w14:paraId="444A01E4" w14:textId="51E147E9" w:rsidR="0069334E" w:rsidRPr="000D5F63" w:rsidRDefault="0069334E" w:rsidP="00053700">
      <w:pPr>
        <w:spacing w:before="0"/>
        <w:jc w:val="both"/>
        <w:rPr>
          <w:rFonts w:cs="Arial"/>
          <w:szCs w:val="18"/>
        </w:rPr>
      </w:pPr>
      <w:r w:rsidRPr="007329DA">
        <w:rPr>
          <w:rFonts w:cs="Arial"/>
        </w:rPr>
        <w:t>Market</w:t>
      </w:r>
      <w:r w:rsidR="00F05A97">
        <w:rPr>
          <w:rFonts w:cs="Arial"/>
        </w:rPr>
        <w:t>-</w:t>
      </w:r>
      <w:r w:rsidRPr="007329DA">
        <w:rPr>
          <w:rFonts w:cs="Arial"/>
        </w:rPr>
        <w:t>led proposals</w:t>
      </w:r>
      <w:r>
        <w:t xml:space="preserve">, sometimes known as unsolicited proposals, are usually proposals made by the private sector to government to build infrastructure, provide goods and/or deliver services. These projects originate within the private sector and involve organisations developing a project or service </w:t>
      </w:r>
      <w:r w:rsidRPr="000D5F63">
        <w:rPr>
          <w:szCs w:val="18"/>
        </w:rPr>
        <w:t>specification and then approaching government for approval and support. This support is typically financial but may also include regulatory or other forms of help.</w:t>
      </w:r>
    </w:p>
    <w:p w14:paraId="71D40BFC" w14:textId="5A832D9B" w:rsidR="001D4776" w:rsidRDefault="00E6355C" w:rsidP="00053700">
      <w:pPr>
        <w:jc w:val="both"/>
        <w:rPr>
          <w:szCs w:val="18"/>
        </w:rPr>
      </w:pPr>
      <w:r w:rsidRPr="000D5F63">
        <w:rPr>
          <w:b/>
          <w:bCs/>
          <w:szCs w:val="18"/>
        </w:rPr>
        <w:t xml:space="preserve">Some market-led proposals may be subject to </w:t>
      </w:r>
      <w:r w:rsidR="0069334E" w:rsidRPr="000D5F63">
        <w:rPr>
          <w:b/>
          <w:bCs/>
          <w:szCs w:val="18"/>
        </w:rPr>
        <w:t>LJF</w:t>
      </w:r>
      <w:r w:rsidR="0069334E" w:rsidRPr="00876351">
        <w:rPr>
          <w:szCs w:val="18"/>
        </w:rPr>
        <w:t>.</w:t>
      </w:r>
      <w:r w:rsidR="0069334E" w:rsidRPr="000D5F63">
        <w:rPr>
          <w:szCs w:val="18"/>
        </w:rPr>
        <w:t xml:space="preserve"> </w:t>
      </w:r>
      <w:r w:rsidR="00014BAC" w:rsidRPr="000D5F63">
        <w:rPr>
          <w:szCs w:val="18"/>
        </w:rPr>
        <w:t>If a m</w:t>
      </w:r>
      <w:r w:rsidR="00AF4413" w:rsidRPr="000D5F63">
        <w:rPr>
          <w:szCs w:val="18"/>
        </w:rPr>
        <w:t>arket</w:t>
      </w:r>
      <w:r w:rsidR="00C62AF9" w:rsidRPr="000D5F63">
        <w:rPr>
          <w:szCs w:val="18"/>
        </w:rPr>
        <w:t>-</w:t>
      </w:r>
      <w:r w:rsidR="00AF4413" w:rsidRPr="000D5F63">
        <w:rPr>
          <w:szCs w:val="18"/>
        </w:rPr>
        <w:t>led proposal</w:t>
      </w:r>
      <w:r w:rsidR="00096841" w:rsidRPr="000D5F63">
        <w:rPr>
          <w:szCs w:val="18"/>
        </w:rPr>
        <w:t xml:space="preserve"> is</w:t>
      </w:r>
      <w:r w:rsidR="005671EF" w:rsidRPr="000D5F63">
        <w:rPr>
          <w:szCs w:val="18"/>
        </w:rPr>
        <w:t xml:space="preserve"> LJF-applicable, it will</w:t>
      </w:r>
      <w:r w:rsidR="00AF4413" w:rsidRPr="000D5F63">
        <w:rPr>
          <w:szCs w:val="18"/>
        </w:rPr>
        <w:t xml:space="preserve"> </w:t>
      </w:r>
      <w:r w:rsidR="00CD3CDD">
        <w:rPr>
          <w:szCs w:val="18"/>
        </w:rPr>
        <w:t xml:space="preserve">generally </w:t>
      </w:r>
      <w:r w:rsidR="00AF4413" w:rsidRPr="000D5F63">
        <w:rPr>
          <w:szCs w:val="18"/>
        </w:rPr>
        <w:t xml:space="preserve">follow a similar process to Strategic </w:t>
      </w:r>
      <w:r w:rsidR="00FF4FE4">
        <w:rPr>
          <w:szCs w:val="18"/>
        </w:rPr>
        <w:t>P</w:t>
      </w:r>
      <w:r w:rsidR="00AF4413" w:rsidRPr="000D5F63">
        <w:rPr>
          <w:szCs w:val="18"/>
        </w:rPr>
        <w:t>rojects, including</w:t>
      </w:r>
      <w:r w:rsidR="00813EC3" w:rsidRPr="000D5F63">
        <w:rPr>
          <w:szCs w:val="18"/>
        </w:rPr>
        <w:t xml:space="preserve"> </w:t>
      </w:r>
      <w:r w:rsidR="00C163F9" w:rsidRPr="000D5F63">
        <w:rPr>
          <w:szCs w:val="18"/>
        </w:rPr>
        <w:t xml:space="preserve">undergoing contestability assessments </w:t>
      </w:r>
      <w:r w:rsidR="00F1737D" w:rsidRPr="000D5F63">
        <w:rPr>
          <w:szCs w:val="18"/>
        </w:rPr>
        <w:t xml:space="preserve">by the ICN </w:t>
      </w:r>
      <w:r w:rsidR="00C163F9" w:rsidRPr="000D5F63">
        <w:rPr>
          <w:szCs w:val="18"/>
        </w:rPr>
        <w:t>and</w:t>
      </w:r>
      <w:r w:rsidR="00F7555E" w:rsidRPr="000D5F63">
        <w:rPr>
          <w:szCs w:val="18"/>
        </w:rPr>
        <w:t xml:space="preserve"> </w:t>
      </w:r>
      <w:r w:rsidR="0018623A" w:rsidRPr="000D5F63">
        <w:rPr>
          <w:szCs w:val="18"/>
        </w:rPr>
        <w:t xml:space="preserve">the setting of requirements </w:t>
      </w:r>
      <w:r w:rsidR="000C649D" w:rsidRPr="000D5F63">
        <w:rPr>
          <w:szCs w:val="18"/>
        </w:rPr>
        <w:t xml:space="preserve">under section 7B by the </w:t>
      </w:r>
      <w:r w:rsidR="00345084">
        <w:rPr>
          <w:szCs w:val="18"/>
        </w:rPr>
        <w:t>M</w:t>
      </w:r>
      <w:r w:rsidR="000C649D" w:rsidRPr="000D5F63">
        <w:rPr>
          <w:szCs w:val="18"/>
        </w:rPr>
        <w:t>inister responsible for LJF</w:t>
      </w:r>
      <w:r w:rsidR="00C447B6">
        <w:rPr>
          <w:szCs w:val="18"/>
        </w:rPr>
        <w:t>.</w:t>
      </w:r>
    </w:p>
    <w:p w14:paraId="6637529B" w14:textId="757971CA" w:rsidR="0069334E" w:rsidRPr="000D5F63" w:rsidRDefault="00F1737D" w:rsidP="00053700">
      <w:pPr>
        <w:jc w:val="both"/>
        <w:rPr>
          <w:szCs w:val="18"/>
        </w:rPr>
      </w:pPr>
      <w:r w:rsidRPr="000D5F63">
        <w:rPr>
          <w:szCs w:val="18"/>
        </w:rPr>
        <w:t>P</w:t>
      </w:r>
      <w:r w:rsidR="0069334E" w:rsidRPr="000D5F63">
        <w:rPr>
          <w:szCs w:val="18"/>
        </w:rPr>
        <w:t>roject proponent</w:t>
      </w:r>
      <w:r w:rsidRPr="000D5F63">
        <w:rPr>
          <w:szCs w:val="18"/>
        </w:rPr>
        <w:t>s for LJF-appli</w:t>
      </w:r>
      <w:r w:rsidR="00205B93">
        <w:rPr>
          <w:szCs w:val="18"/>
        </w:rPr>
        <w:t>c</w:t>
      </w:r>
      <w:r w:rsidRPr="000D5F63">
        <w:rPr>
          <w:szCs w:val="18"/>
        </w:rPr>
        <w:t xml:space="preserve">able projects </w:t>
      </w:r>
      <w:r w:rsidR="0069334E" w:rsidRPr="000D5F63">
        <w:rPr>
          <w:szCs w:val="18"/>
        </w:rPr>
        <w:t xml:space="preserve">are responsible for </w:t>
      </w:r>
      <w:r w:rsidR="001F2A2B">
        <w:rPr>
          <w:szCs w:val="18"/>
        </w:rPr>
        <w:t>completing</w:t>
      </w:r>
      <w:r w:rsidR="001F2A2B" w:rsidRPr="000D5F63">
        <w:rPr>
          <w:szCs w:val="18"/>
        </w:rPr>
        <w:t xml:space="preserve"> </w:t>
      </w:r>
      <w:r w:rsidR="0069334E" w:rsidRPr="000D5F63">
        <w:rPr>
          <w:szCs w:val="18"/>
        </w:rPr>
        <w:t xml:space="preserve">an LIDP </w:t>
      </w:r>
      <w:r w:rsidR="00DC2BB6" w:rsidRPr="000D5F63">
        <w:rPr>
          <w:szCs w:val="18"/>
        </w:rPr>
        <w:t xml:space="preserve">using the VMC during the </w:t>
      </w:r>
      <w:r w:rsidR="0069334E" w:rsidRPr="000D5F63">
        <w:rPr>
          <w:szCs w:val="18"/>
        </w:rPr>
        <w:t>proposal</w:t>
      </w:r>
      <w:r w:rsidR="00DC2BB6" w:rsidRPr="000D5F63">
        <w:rPr>
          <w:szCs w:val="18"/>
        </w:rPr>
        <w:t xml:space="preserve"> process</w:t>
      </w:r>
      <w:r w:rsidR="0069334E" w:rsidRPr="000D5F63">
        <w:rPr>
          <w:szCs w:val="18"/>
        </w:rPr>
        <w:t>, with clear commitments to industry development (including local content) and job outcomes. Project proponents must also agree to monitoring and reporting requirements and the terms and conditions that apply</w:t>
      </w:r>
      <w:r w:rsidR="00336D53" w:rsidRPr="000D5F63">
        <w:rPr>
          <w:szCs w:val="18"/>
        </w:rPr>
        <w:t xml:space="preserve"> to Strategic Projects</w:t>
      </w:r>
      <w:r w:rsidR="0069334E" w:rsidRPr="000D5F63">
        <w:rPr>
          <w:szCs w:val="18"/>
        </w:rPr>
        <w:t xml:space="preserve"> under these </w:t>
      </w:r>
      <w:r w:rsidR="00407E21">
        <w:rPr>
          <w:szCs w:val="18"/>
        </w:rPr>
        <w:t xml:space="preserve">Supplier </w:t>
      </w:r>
      <w:r w:rsidR="00A220D0" w:rsidRPr="000D5F63">
        <w:rPr>
          <w:szCs w:val="18"/>
        </w:rPr>
        <w:t>G</w:t>
      </w:r>
      <w:r w:rsidR="0069334E" w:rsidRPr="000D5F63">
        <w:rPr>
          <w:szCs w:val="18"/>
        </w:rPr>
        <w:t>uidelines.</w:t>
      </w:r>
    </w:p>
    <w:p w14:paraId="7368E8C9" w14:textId="0EC0AAC5" w:rsidR="0069334E" w:rsidRPr="003B2E76" w:rsidRDefault="0069334E" w:rsidP="00053700">
      <w:pPr>
        <w:jc w:val="both"/>
      </w:pPr>
      <w:r>
        <w:t xml:space="preserve">To </w:t>
      </w:r>
      <w:r w:rsidRPr="003B2E76">
        <w:t xml:space="preserve">be considered compliant with LJF at the proposal stage, a </w:t>
      </w:r>
      <w:r w:rsidR="00A220D0">
        <w:t>proponent</w:t>
      </w:r>
      <w:r w:rsidR="00A220D0" w:rsidRPr="003B2E76">
        <w:t xml:space="preserve"> </w:t>
      </w:r>
      <w:r w:rsidRPr="003B2E76">
        <w:t>must:</w:t>
      </w:r>
    </w:p>
    <w:p w14:paraId="1AB7571D" w14:textId="2418982C" w:rsidR="0069334E" w:rsidRPr="003B2E76" w:rsidRDefault="00C5369B" w:rsidP="00672B4E">
      <w:pPr>
        <w:pStyle w:val="dotpoints"/>
        <w:spacing w:before="0" w:after="0" w:line="240" w:lineRule="auto"/>
        <w:ind w:left="357" w:hanging="357"/>
        <w:jc w:val="both"/>
      </w:pPr>
      <w:r>
        <w:rPr>
          <w:b/>
        </w:rPr>
        <w:t>c</w:t>
      </w:r>
      <w:r w:rsidR="0069334E" w:rsidRPr="5B3E47B9">
        <w:rPr>
          <w:b/>
          <w:bCs/>
        </w:rPr>
        <w:t>omplete all sections of the relevant LIDP</w:t>
      </w:r>
      <w:r w:rsidR="0069334E" w:rsidRPr="5B3E47B9">
        <w:t xml:space="preserve"> (there </w:t>
      </w:r>
      <w:r w:rsidR="00AB5B27">
        <w:t>may be</w:t>
      </w:r>
      <w:r w:rsidR="00AB5B27" w:rsidRPr="5B3E47B9">
        <w:t xml:space="preserve"> </w:t>
      </w:r>
      <w:r w:rsidR="0069334E" w:rsidRPr="5B3E47B9">
        <w:t xml:space="preserve">different LIDPs to be completed depending on the scale </w:t>
      </w:r>
      <w:r w:rsidR="004835E4">
        <w:t xml:space="preserve">and complexity </w:t>
      </w:r>
      <w:r w:rsidR="0069334E" w:rsidRPr="5B3E47B9">
        <w:t>of the project)</w:t>
      </w:r>
    </w:p>
    <w:p w14:paraId="4598AFDF" w14:textId="646F681C" w:rsidR="00CE5F68" w:rsidRPr="003B2E76" w:rsidRDefault="00C5369B" w:rsidP="00672B4E">
      <w:pPr>
        <w:pStyle w:val="dotpoints"/>
        <w:spacing w:before="0" w:after="0" w:line="240" w:lineRule="auto"/>
        <w:ind w:left="357" w:hanging="357"/>
        <w:jc w:val="both"/>
      </w:pPr>
      <w:r>
        <w:rPr>
          <w:b/>
        </w:rPr>
        <w:t>e</w:t>
      </w:r>
      <w:r w:rsidR="0069334E" w:rsidRPr="003B2E76">
        <w:rPr>
          <w:b/>
          <w:bCs/>
        </w:rPr>
        <w:t>ngage with the ICN in developing the LIDP</w:t>
      </w:r>
      <w:r w:rsidR="0069334E" w:rsidRPr="003B2E76">
        <w:t xml:space="preserve"> on local content matters and local supply chain engagement</w:t>
      </w:r>
    </w:p>
    <w:p w14:paraId="0522A2E7" w14:textId="1A27F2EF" w:rsidR="0069334E" w:rsidRPr="00672B4E" w:rsidRDefault="0069334E" w:rsidP="00672B4E">
      <w:pPr>
        <w:pStyle w:val="dotpoints"/>
        <w:spacing w:before="0" w:after="0" w:line="240" w:lineRule="auto"/>
        <w:ind w:left="357" w:hanging="357"/>
        <w:jc w:val="both"/>
      </w:pPr>
      <w:r w:rsidRPr="5B3E47B9">
        <w:rPr>
          <w:b/>
          <w:bCs/>
          <w:szCs w:val="18"/>
        </w:rPr>
        <w:t xml:space="preserve">agree </w:t>
      </w:r>
      <w:r w:rsidR="00A27AD5">
        <w:rPr>
          <w:b/>
          <w:bCs/>
          <w:szCs w:val="18"/>
        </w:rPr>
        <w:t xml:space="preserve">to </w:t>
      </w:r>
      <w:r w:rsidRPr="5B3E47B9">
        <w:rPr>
          <w:b/>
          <w:bCs/>
          <w:szCs w:val="18"/>
        </w:rPr>
        <w:t>all other conditions</w:t>
      </w:r>
      <w:r w:rsidRPr="5B3E47B9">
        <w:rPr>
          <w:szCs w:val="18"/>
        </w:rPr>
        <w:t>, including monitoring, reporting, auditing and compliance requirements</w:t>
      </w:r>
      <w:r w:rsidR="00AC6D47">
        <w:rPr>
          <w:szCs w:val="18"/>
        </w:rPr>
        <w:t xml:space="preserve"> </w:t>
      </w:r>
      <w:r w:rsidR="00AC6D47">
        <w:t>via a declaration in the VMC</w:t>
      </w:r>
      <w:r w:rsidRPr="5B3E47B9">
        <w:rPr>
          <w:szCs w:val="18"/>
        </w:rPr>
        <w:t>.</w:t>
      </w:r>
    </w:p>
    <w:p w14:paraId="712B215B" w14:textId="4614DD99" w:rsidR="00277C67" w:rsidRDefault="00277C67" w:rsidP="00DD69E1">
      <w:pPr>
        <w:spacing w:before="240"/>
        <w:jc w:val="both"/>
      </w:pPr>
      <w:r>
        <w:t xml:space="preserve">The </w:t>
      </w:r>
      <w:r w:rsidR="00E06646">
        <w:t>agency</w:t>
      </w:r>
      <w:r>
        <w:t xml:space="preserve"> may request this information from proponents as part of preparation for procurement under stage two of the market-led proposal assessment process, as outlined in the Department of Treasury and Finance </w:t>
      </w:r>
      <w:hyperlink r:id="rId38" w:history="1">
        <w:r w:rsidR="00AC6D47">
          <w:rPr>
            <w:rStyle w:val="Hyperlink"/>
          </w:rPr>
          <w:t xml:space="preserve">guideline for market-led proposals </w:t>
        </w:r>
      </w:hyperlink>
      <w:r>
        <w:t>.</w:t>
      </w:r>
    </w:p>
    <w:p w14:paraId="240FBDDF" w14:textId="7ED0EC6E" w:rsidR="00482DED" w:rsidRPr="00672B4E" w:rsidRDefault="00277C67" w:rsidP="00053700">
      <w:pPr>
        <w:jc w:val="both"/>
        <w:rPr>
          <w:color w:val="auto"/>
          <w:szCs w:val="18"/>
        </w:rPr>
      </w:pPr>
      <w:r>
        <w:t xml:space="preserve">For successful market led proposals, the </w:t>
      </w:r>
      <w:r w:rsidR="00E06646">
        <w:t xml:space="preserve">agency </w:t>
      </w:r>
      <w:r>
        <w:t>will include the final approved LIDP in the contract with the proponent.</w:t>
      </w:r>
    </w:p>
    <w:p w14:paraId="31546845" w14:textId="77777777" w:rsidR="00B9794A" w:rsidRDefault="00B9794A">
      <w:pPr>
        <w:spacing w:before="0" w:line="276" w:lineRule="auto"/>
        <w:rPr>
          <w:b/>
          <w:bCs/>
          <w:color w:val="AF272F"/>
          <w:sz w:val="36"/>
          <w:szCs w:val="32"/>
        </w:rPr>
      </w:pPr>
      <w:r>
        <w:br w:type="page"/>
      </w:r>
    </w:p>
    <w:p w14:paraId="690DAFBC" w14:textId="6C643D83" w:rsidR="00454287" w:rsidRPr="00042ADB" w:rsidRDefault="00D95FFF" w:rsidP="00672B4E">
      <w:pPr>
        <w:pStyle w:val="Heading1"/>
      </w:pPr>
      <w:bookmarkStart w:id="4389" w:name="_Glossary"/>
      <w:bookmarkStart w:id="4390" w:name="_Toc233728450"/>
      <w:bookmarkEnd w:id="4389"/>
      <w:r>
        <w:t>Glossary</w:t>
      </w:r>
      <w:bookmarkStart w:id="4391" w:name="_Appendix_1:_Glossary"/>
      <w:bookmarkEnd w:id="4390"/>
      <w:bookmarkEnd w:id="4391"/>
    </w:p>
    <w:p w14:paraId="722E110E" w14:textId="5CD94968" w:rsidR="008848BE" w:rsidRPr="00DD69E1" w:rsidRDefault="00BA2EEB" w:rsidP="00DD69E1">
      <w:pPr>
        <w:jc w:val="both"/>
        <w:rPr>
          <w:szCs w:val="18"/>
        </w:rPr>
      </w:pPr>
      <w:r w:rsidRPr="00DD69E1">
        <w:rPr>
          <w:szCs w:val="18"/>
          <w:lang w:eastAsia="en-AU"/>
        </w:rPr>
        <w:t xml:space="preserve">Terms used in </w:t>
      </w:r>
      <w:r w:rsidR="00483135" w:rsidRPr="00DD69E1">
        <w:rPr>
          <w:szCs w:val="18"/>
          <w:lang w:eastAsia="en-AU"/>
        </w:rPr>
        <w:t xml:space="preserve">these </w:t>
      </w:r>
      <w:r w:rsidR="00407E21">
        <w:rPr>
          <w:szCs w:val="18"/>
          <w:lang w:eastAsia="en-AU"/>
        </w:rPr>
        <w:t>Supplier</w:t>
      </w:r>
      <w:r w:rsidR="00483135" w:rsidRPr="00DD69E1">
        <w:rPr>
          <w:szCs w:val="18"/>
          <w:lang w:eastAsia="en-AU"/>
        </w:rPr>
        <w:t xml:space="preserve"> Guidelines</w:t>
      </w:r>
      <w:r w:rsidRPr="00DD69E1">
        <w:rPr>
          <w:szCs w:val="18"/>
          <w:lang w:eastAsia="en-AU"/>
        </w:rPr>
        <w:t xml:space="preserve"> that are not defined in the Glossary have the same meaning as is given to those terms in the </w:t>
      </w:r>
      <w:r w:rsidR="00EC0FAD" w:rsidRPr="00DD69E1">
        <w:rPr>
          <w:iCs/>
          <w:szCs w:val="18"/>
          <w:lang w:eastAsia="en-AU"/>
        </w:rPr>
        <w:t>Act</w:t>
      </w:r>
      <w:r w:rsidRPr="00DD69E1">
        <w:rPr>
          <w:szCs w:val="18"/>
          <w:lang w:eastAsia="en-AU"/>
        </w:rPr>
        <w:t>.</w:t>
      </w:r>
    </w:p>
    <w:p w14:paraId="2980E173" w14:textId="69898371" w:rsidR="00B44B41" w:rsidRPr="002A5F06" w:rsidRDefault="00B44B41" w:rsidP="00B44B41">
      <w:pPr>
        <w:jc w:val="both"/>
        <w:rPr>
          <w:lang w:eastAsia="en-AU"/>
        </w:rPr>
      </w:pPr>
      <w:r w:rsidRPr="00553172">
        <w:rPr>
          <w:b/>
          <w:bCs/>
          <w:szCs w:val="18"/>
          <w:lang w:eastAsia="en-AU"/>
        </w:rPr>
        <w:t>Accountable</w:t>
      </w:r>
      <w:r w:rsidR="005430C9">
        <w:rPr>
          <w:rFonts w:ascii="Cambria" w:hAnsi="Cambria"/>
          <w:b/>
          <w:bCs/>
          <w:szCs w:val="18"/>
          <w:lang w:eastAsia="en-AU"/>
        </w:rPr>
        <w:t> </w:t>
      </w:r>
      <w:r>
        <w:rPr>
          <w:b/>
          <w:bCs/>
          <w:szCs w:val="18"/>
          <w:lang w:eastAsia="en-AU"/>
        </w:rPr>
        <w:t>O</w:t>
      </w:r>
      <w:r w:rsidRPr="00553172">
        <w:rPr>
          <w:b/>
          <w:bCs/>
          <w:szCs w:val="18"/>
          <w:lang w:eastAsia="en-AU"/>
        </w:rPr>
        <w:t>fficer</w:t>
      </w:r>
      <w:r w:rsidR="002170D9" w:rsidRPr="00F21C95">
        <w:rPr>
          <w:rFonts w:ascii="Cambria" w:hAnsi="Cambria" w:cs="Cambria"/>
          <w:szCs w:val="18"/>
          <w:lang w:eastAsia="en-AU"/>
        </w:rPr>
        <w:t> </w:t>
      </w:r>
      <w:r w:rsidR="002170D9" w:rsidRPr="00F21C95">
        <w:rPr>
          <w:szCs w:val="18"/>
          <w:lang w:eastAsia="en-AU"/>
        </w:rPr>
        <w:t>-</w:t>
      </w:r>
      <w:r w:rsidR="002170D9" w:rsidRPr="00F21C95">
        <w:rPr>
          <w:rFonts w:ascii="Cambria" w:hAnsi="Cambria" w:cs="Cambria"/>
          <w:szCs w:val="18"/>
          <w:lang w:eastAsia="en-AU"/>
        </w:rPr>
        <w:t> </w:t>
      </w:r>
      <w:r w:rsidRPr="00553172">
        <w:rPr>
          <w:rFonts w:cs="Arial"/>
          <w:kern w:val="28"/>
          <w:lang w:eastAsia="en-AU"/>
          <w14:ligatures w14:val="standard"/>
          <w14:cntxtAlts/>
        </w:rPr>
        <w:t>in relation to an agency, means the accountable officer under s</w:t>
      </w:r>
      <w:r w:rsidR="00876351">
        <w:rPr>
          <w:rFonts w:cs="Arial"/>
          <w:kern w:val="28"/>
          <w:lang w:eastAsia="en-AU"/>
          <w14:ligatures w14:val="standard"/>
          <w14:cntxtAlts/>
        </w:rPr>
        <w:t>ection</w:t>
      </w:r>
      <w:r w:rsidR="00876351">
        <w:rPr>
          <w:rFonts w:ascii="Cambria" w:hAnsi="Cambria" w:cs="Arial"/>
          <w:kern w:val="28"/>
          <w:lang w:eastAsia="en-AU"/>
          <w14:ligatures w14:val="standard"/>
          <w14:cntxtAlts/>
        </w:rPr>
        <w:t> </w:t>
      </w:r>
      <w:r w:rsidRPr="00553172">
        <w:rPr>
          <w:rFonts w:cs="Arial"/>
          <w:kern w:val="28"/>
          <w:lang w:eastAsia="en-AU"/>
          <w14:ligatures w14:val="standard"/>
          <w14:cntxtAlts/>
        </w:rPr>
        <w:t xml:space="preserve">42 of the </w:t>
      </w:r>
      <w:hyperlink r:id="rId39" w:history="1">
        <w:r w:rsidRPr="005A7E87">
          <w:rPr>
            <w:rStyle w:val="Hyperlink"/>
            <w:rFonts w:cs="Arial"/>
            <w:i/>
            <w:iCs/>
            <w:kern w:val="28"/>
            <w:lang w:eastAsia="en-AU"/>
            <w14:ligatures w14:val="standard"/>
            <w14:cntxtAlts/>
          </w:rPr>
          <w:t>Financial Management Act 1994</w:t>
        </w:r>
      </w:hyperlink>
      <w:r w:rsidRPr="00553172">
        <w:rPr>
          <w:rFonts w:cs="Arial"/>
          <w:kern w:val="28"/>
          <w:lang w:eastAsia="en-AU"/>
          <w14:ligatures w14:val="standard"/>
          <w14:cntxtAlts/>
        </w:rPr>
        <w:t xml:space="preserve"> for the agency.</w:t>
      </w:r>
    </w:p>
    <w:p w14:paraId="4D1B9FCE" w14:textId="5B848787" w:rsidR="00454287" w:rsidRPr="000A1ABE" w:rsidRDefault="00454287" w:rsidP="00DD69E1">
      <w:pPr>
        <w:pStyle w:val="bodycopy"/>
        <w:spacing w:before="120" w:after="200"/>
        <w:jc w:val="both"/>
      </w:pPr>
      <w:r>
        <w:rPr>
          <w:b/>
          <w:bCs/>
        </w:rPr>
        <w:t>Acknowledgement</w:t>
      </w:r>
      <w:r w:rsidR="005430C9">
        <w:rPr>
          <w:rFonts w:ascii="Cambria" w:hAnsi="Cambria"/>
          <w:b/>
          <w:bCs/>
        </w:rPr>
        <w:t> </w:t>
      </w:r>
      <w:r>
        <w:rPr>
          <w:b/>
          <w:bCs/>
        </w:rPr>
        <w:t>Letter</w:t>
      </w:r>
      <w:r w:rsidR="00A6643B" w:rsidRPr="00F21C95">
        <w:rPr>
          <w:rFonts w:ascii="Cambria" w:hAnsi="Cambria" w:cs="Cambria"/>
          <w:szCs w:val="18"/>
        </w:rPr>
        <w:t> </w:t>
      </w:r>
      <w:r w:rsidR="00A6643B" w:rsidRPr="00F21C95">
        <w:rPr>
          <w:szCs w:val="18"/>
        </w:rPr>
        <w:t>-</w:t>
      </w:r>
      <w:r w:rsidR="00A6643B" w:rsidRPr="00F21C95">
        <w:rPr>
          <w:rFonts w:ascii="Cambria" w:hAnsi="Cambria" w:cs="Cambria"/>
          <w:szCs w:val="18"/>
        </w:rPr>
        <w:t> </w:t>
      </w:r>
      <w:r w:rsidR="00461A10">
        <w:t>is t</w:t>
      </w:r>
      <w:r w:rsidRPr="000A1ABE">
        <w:t>he letter received by bidders after</w:t>
      </w:r>
      <w:r>
        <w:t xml:space="preserve"> </w:t>
      </w:r>
      <w:r w:rsidRPr="00A0363C">
        <w:t>the</w:t>
      </w:r>
      <w:r w:rsidRPr="000A1ABE">
        <w:t xml:space="preserve"> ICN has assessed the LIDP. This is achieved when the bidder’s LIDP is submitted before the procuring </w:t>
      </w:r>
      <w:r w:rsidR="00703467">
        <w:t>a</w:t>
      </w:r>
      <w:r w:rsidRPr="000A1ABE">
        <w:t>gency’s due date, and all sections have been adequately completed.</w:t>
      </w:r>
    </w:p>
    <w:p w14:paraId="0517F200" w14:textId="5E6EE49C" w:rsidR="00E6667B" w:rsidRPr="00441BE2" w:rsidRDefault="00E6667B" w:rsidP="00DD69E1">
      <w:pPr>
        <w:jc w:val="both"/>
        <w:rPr>
          <w:szCs w:val="18"/>
          <w:lang w:eastAsia="en-AU"/>
        </w:rPr>
      </w:pPr>
      <w:r w:rsidRPr="00441BE2">
        <w:rPr>
          <w:b/>
          <w:bCs/>
          <w:szCs w:val="18"/>
          <w:lang w:eastAsia="en-AU"/>
        </w:rPr>
        <w:t>Apprentice</w:t>
      </w:r>
      <w:r w:rsidR="00A6643B" w:rsidRPr="00F21C95">
        <w:rPr>
          <w:rFonts w:ascii="Cambria" w:hAnsi="Cambria" w:cs="Cambria"/>
          <w:szCs w:val="18"/>
          <w:lang w:eastAsia="en-AU"/>
        </w:rPr>
        <w:t> </w:t>
      </w:r>
      <w:r w:rsidR="00A6643B" w:rsidRPr="00F21C95">
        <w:rPr>
          <w:szCs w:val="18"/>
          <w:lang w:eastAsia="en-AU"/>
        </w:rPr>
        <w:t>-</w:t>
      </w:r>
      <w:r w:rsidR="00A6643B" w:rsidRPr="00F21C95">
        <w:rPr>
          <w:rFonts w:ascii="Cambria" w:hAnsi="Cambria" w:cs="Cambria"/>
          <w:szCs w:val="18"/>
          <w:lang w:eastAsia="en-AU"/>
        </w:rPr>
        <w:t> </w:t>
      </w:r>
      <w:r w:rsidRPr="00441BE2">
        <w:rPr>
          <w:szCs w:val="18"/>
          <w:lang w:eastAsia="en-AU"/>
        </w:rPr>
        <w:t xml:space="preserve">undertake under a </w:t>
      </w:r>
      <w:r w:rsidR="002D624F">
        <w:rPr>
          <w:szCs w:val="18"/>
          <w:lang w:eastAsia="en-AU"/>
        </w:rPr>
        <w:t>t</w:t>
      </w:r>
      <w:r w:rsidRPr="00441BE2">
        <w:rPr>
          <w:szCs w:val="18"/>
          <w:lang w:eastAsia="en-AU"/>
        </w:rPr>
        <w:t xml:space="preserve">raining </w:t>
      </w:r>
      <w:r w:rsidR="002D624F">
        <w:rPr>
          <w:szCs w:val="18"/>
          <w:lang w:eastAsia="en-AU"/>
        </w:rPr>
        <w:t>c</w:t>
      </w:r>
      <w:r w:rsidRPr="00441BE2">
        <w:rPr>
          <w:szCs w:val="18"/>
          <w:lang w:eastAsia="en-AU"/>
        </w:rPr>
        <w:t xml:space="preserve">ontract </w:t>
      </w:r>
      <w:r w:rsidR="002163FF">
        <w:rPr>
          <w:szCs w:val="18"/>
          <w:lang w:eastAsia="en-AU"/>
        </w:rPr>
        <w:t>with</w:t>
      </w:r>
      <w:r w:rsidR="002163FF" w:rsidRPr="00441BE2">
        <w:rPr>
          <w:szCs w:val="18"/>
          <w:lang w:eastAsia="en-AU"/>
        </w:rPr>
        <w:t xml:space="preserve"> </w:t>
      </w:r>
      <w:r w:rsidRPr="00441BE2">
        <w:rPr>
          <w:szCs w:val="18"/>
          <w:lang w:eastAsia="en-AU"/>
        </w:rPr>
        <w:t>an employer that combines structured training with paid employment. Apprenticeships are generally at Certificate III level and above and extend across a range of trades. Apprenticeships typically have a duration of three to four years and are competency based. For an apprentice to be counted towards the MPSG requirement for a project they must be:</w:t>
      </w:r>
    </w:p>
    <w:p w14:paraId="678B72E0" w14:textId="5180DBEF" w:rsidR="00E6667B" w:rsidRDefault="00E6667B" w:rsidP="00672B4E">
      <w:pPr>
        <w:pStyle w:val="dotpoints"/>
        <w:spacing w:before="0" w:after="0" w:line="240" w:lineRule="auto"/>
        <w:ind w:left="357" w:hanging="357"/>
        <w:jc w:val="both"/>
      </w:pPr>
      <w:r w:rsidRPr="00441BE2">
        <w:t xml:space="preserve">undertaking a course that relates directly to their role on </w:t>
      </w:r>
      <w:r w:rsidR="009A69BC" w:rsidRPr="00C277D9">
        <w:t>an LJF</w:t>
      </w:r>
      <w:r w:rsidRPr="00441BE2">
        <w:t xml:space="preserve"> </w:t>
      </w:r>
      <w:r w:rsidR="00E82787">
        <w:t>p</w:t>
      </w:r>
      <w:r w:rsidRPr="00441BE2">
        <w:t xml:space="preserve">roject and is consistent with the </w:t>
      </w:r>
      <w:r w:rsidR="00602FB5">
        <w:t>t</w:t>
      </w:r>
      <w:r w:rsidRPr="00441BE2">
        <w:t xml:space="preserve">raining </w:t>
      </w:r>
      <w:r w:rsidR="00602FB5">
        <w:t>c</w:t>
      </w:r>
      <w:r w:rsidRPr="00441BE2">
        <w:t>ontract</w:t>
      </w:r>
      <w:r w:rsidR="009E3C64">
        <w:t>,</w:t>
      </w:r>
      <w:r w:rsidRPr="00441BE2">
        <w:t xml:space="preserve"> and</w:t>
      </w:r>
    </w:p>
    <w:p w14:paraId="67F1E72C" w14:textId="51B00CA3" w:rsidR="00EA71C6" w:rsidRPr="0064154F" w:rsidRDefault="00E6667B" w:rsidP="00672B4E">
      <w:pPr>
        <w:pStyle w:val="dotpoints"/>
        <w:spacing w:before="0" w:after="200" w:line="240" w:lineRule="auto"/>
        <w:ind w:left="357" w:hanging="357"/>
        <w:contextualSpacing w:val="0"/>
        <w:jc w:val="both"/>
        <w:rPr>
          <w:b/>
          <w:szCs w:val="18"/>
        </w:rPr>
      </w:pPr>
      <w:r w:rsidRPr="0069768B">
        <w:t>registered with the Victorian Registration and Qualification Authority (VRQA)</w:t>
      </w:r>
      <w:r w:rsidR="00700667">
        <w:t xml:space="preserve"> </w:t>
      </w:r>
      <w:r w:rsidR="00700667" w:rsidRPr="00435981">
        <w:t xml:space="preserve">or the vocational education and training regulator under the </w:t>
      </w:r>
      <w:hyperlink r:id="rId40" w:history="1">
        <w:r w:rsidR="00700667" w:rsidRPr="00672B4E">
          <w:rPr>
            <w:rStyle w:val="Hyperlink"/>
            <w:i/>
            <w:iCs/>
          </w:rPr>
          <w:t>Education and Training Reform Act 2006</w:t>
        </w:r>
      </w:hyperlink>
      <w:r w:rsidRPr="0069768B">
        <w:t>.</w:t>
      </w:r>
    </w:p>
    <w:p w14:paraId="5035DB61" w14:textId="7A67CB5A" w:rsidR="00EA71C6" w:rsidRPr="002460B4" w:rsidRDefault="00EA71C6" w:rsidP="00672B4E">
      <w:pPr>
        <w:pStyle w:val="bodycopy"/>
        <w:jc w:val="both"/>
      </w:pPr>
      <w:r w:rsidRPr="002460B4">
        <w:rPr>
          <w:b/>
          <w:bCs/>
          <w:szCs w:val="18"/>
        </w:rPr>
        <w:t>Apprentices,</w:t>
      </w:r>
      <w:r w:rsidRPr="002460B4">
        <w:rPr>
          <w:rFonts w:ascii="Cambria" w:hAnsi="Cambria" w:cs="Cambria"/>
          <w:b/>
          <w:bCs/>
          <w:szCs w:val="18"/>
        </w:rPr>
        <w:t> </w:t>
      </w:r>
      <w:r w:rsidR="005430C9">
        <w:rPr>
          <w:b/>
          <w:bCs/>
          <w:szCs w:val="18"/>
        </w:rPr>
        <w:t>T</w:t>
      </w:r>
      <w:r w:rsidRPr="002460B4">
        <w:rPr>
          <w:b/>
          <w:bCs/>
          <w:szCs w:val="18"/>
        </w:rPr>
        <w:t>rainees</w:t>
      </w:r>
      <w:r w:rsidRPr="002460B4">
        <w:rPr>
          <w:rFonts w:ascii="Cambria" w:hAnsi="Cambria" w:cs="Cambria"/>
          <w:b/>
          <w:bCs/>
          <w:szCs w:val="18"/>
        </w:rPr>
        <w:t> </w:t>
      </w:r>
      <w:r w:rsidRPr="002460B4">
        <w:rPr>
          <w:b/>
          <w:bCs/>
          <w:szCs w:val="18"/>
        </w:rPr>
        <w:t>and</w:t>
      </w:r>
      <w:r w:rsidRPr="002460B4">
        <w:rPr>
          <w:rFonts w:ascii="Cambria" w:hAnsi="Cambria" w:cs="Cambria"/>
          <w:b/>
          <w:bCs/>
          <w:szCs w:val="18"/>
        </w:rPr>
        <w:t> </w:t>
      </w:r>
      <w:r w:rsidR="005430C9">
        <w:rPr>
          <w:b/>
          <w:bCs/>
          <w:szCs w:val="18"/>
        </w:rPr>
        <w:t>C</w:t>
      </w:r>
      <w:r w:rsidRPr="002460B4">
        <w:rPr>
          <w:b/>
          <w:bCs/>
          <w:szCs w:val="18"/>
        </w:rPr>
        <w:t>adets (ATCs)</w:t>
      </w:r>
      <w:r w:rsidR="00C128C9">
        <w:rPr>
          <w:rFonts w:ascii="Cambria" w:hAnsi="Cambria"/>
          <w:b/>
          <w:bCs/>
          <w:szCs w:val="18"/>
        </w:rPr>
        <w:t> </w:t>
      </w:r>
      <w:r w:rsidRPr="00B217D4">
        <w:rPr>
          <w:szCs w:val="18"/>
        </w:rPr>
        <w:t>-</w:t>
      </w:r>
      <w:r w:rsidR="00C128C9" w:rsidRPr="00B217D4">
        <w:rPr>
          <w:rFonts w:ascii="Cambria" w:hAnsi="Cambria" w:cs="Cambria"/>
          <w:szCs w:val="18"/>
        </w:rPr>
        <w:t> </w:t>
      </w:r>
      <w:r w:rsidR="00C128C9" w:rsidRPr="00B217D4">
        <w:rPr>
          <w:szCs w:val="18"/>
        </w:rPr>
        <w:t>undertake</w:t>
      </w:r>
      <w:r w:rsidR="00C128C9">
        <w:rPr>
          <w:rFonts w:ascii="Cambria" w:hAnsi="Cambria"/>
          <w:b/>
          <w:bCs/>
          <w:szCs w:val="18"/>
        </w:rPr>
        <w:t xml:space="preserve"> </w:t>
      </w:r>
      <w:r w:rsidRPr="002460B4">
        <w:rPr>
          <w:szCs w:val="18"/>
        </w:rPr>
        <w:t xml:space="preserve">entry-level roles under a </w:t>
      </w:r>
      <w:r>
        <w:rPr>
          <w:szCs w:val="18"/>
        </w:rPr>
        <w:t>t</w:t>
      </w:r>
      <w:r w:rsidRPr="002460B4">
        <w:rPr>
          <w:szCs w:val="18"/>
        </w:rPr>
        <w:t xml:space="preserve">raining </w:t>
      </w:r>
      <w:r>
        <w:rPr>
          <w:szCs w:val="18"/>
        </w:rPr>
        <w:t>c</w:t>
      </w:r>
      <w:r w:rsidRPr="002460B4">
        <w:rPr>
          <w:szCs w:val="18"/>
        </w:rPr>
        <w:t>ontract</w:t>
      </w:r>
      <w:r>
        <w:rPr>
          <w:szCs w:val="18"/>
        </w:rPr>
        <w:t>,</w:t>
      </w:r>
      <w:r w:rsidRPr="002460B4">
        <w:rPr>
          <w:szCs w:val="18"/>
        </w:rPr>
        <w:t xml:space="preserve"> </w:t>
      </w:r>
      <w:r>
        <w:rPr>
          <w:szCs w:val="18"/>
        </w:rPr>
        <w:t xml:space="preserve">or </w:t>
      </w:r>
      <w:r w:rsidR="00B217D4">
        <w:rPr>
          <w:szCs w:val="18"/>
        </w:rPr>
        <w:t>through</w:t>
      </w:r>
      <w:r>
        <w:rPr>
          <w:szCs w:val="18"/>
        </w:rPr>
        <w:t xml:space="preserve"> a combination of </w:t>
      </w:r>
      <w:r w:rsidRPr="00DA6ACE">
        <w:rPr>
          <w:szCs w:val="18"/>
        </w:rPr>
        <w:t>formal tertiary training with paid practical work</w:t>
      </w:r>
      <w:r>
        <w:rPr>
          <w:szCs w:val="18"/>
        </w:rPr>
        <w:t xml:space="preserve"> </w:t>
      </w:r>
      <w:r w:rsidRPr="00DA6ACE">
        <w:rPr>
          <w:szCs w:val="18"/>
        </w:rPr>
        <w:t>experience</w:t>
      </w:r>
      <w:r w:rsidR="00834FE9">
        <w:rPr>
          <w:szCs w:val="18"/>
        </w:rPr>
        <w:t xml:space="preserve">. </w:t>
      </w:r>
      <w:r w:rsidR="00834FE9">
        <w:rPr>
          <w:rFonts w:cs="Times New Roman"/>
          <w:bCs/>
        </w:rPr>
        <w:t>See the individual definitions of an apprentice, trainee and cadet in this Glossary for more information</w:t>
      </w:r>
      <w:r>
        <w:rPr>
          <w:szCs w:val="18"/>
        </w:rPr>
        <w:t>.</w:t>
      </w:r>
    </w:p>
    <w:p w14:paraId="60EA51F1" w14:textId="34B22476" w:rsidR="00733F5C" w:rsidRDefault="00733F5C" w:rsidP="00DD69E1">
      <w:pPr>
        <w:pStyle w:val="bodycopy"/>
        <w:spacing w:before="120" w:after="200"/>
        <w:jc w:val="both"/>
        <w:rPr>
          <w:b/>
          <w:bCs/>
        </w:rPr>
      </w:pPr>
      <w:r w:rsidRPr="00733F5C">
        <w:rPr>
          <w:b/>
          <w:bCs/>
        </w:rPr>
        <w:t>Australia</w:t>
      </w:r>
      <w:r w:rsidR="005430C9">
        <w:rPr>
          <w:rFonts w:ascii="Cambria" w:hAnsi="Cambria"/>
          <w:b/>
          <w:bCs/>
        </w:rPr>
        <w:t> </w:t>
      </w:r>
      <w:r w:rsidRPr="00733F5C">
        <w:rPr>
          <w:b/>
          <w:bCs/>
        </w:rPr>
        <w:t>and</w:t>
      </w:r>
      <w:r w:rsidR="005430C9">
        <w:rPr>
          <w:rFonts w:ascii="Cambria" w:hAnsi="Cambria"/>
          <w:b/>
          <w:bCs/>
        </w:rPr>
        <w:t> </w:t>
      </w:r>
      <w:r w:rsidRPr="00733F5C">
        <w:rPr>
          <w:b/>
          <w:bCs/>
        </w:rPr>
        <w:t>New</w:t>
      </w:r>
      <w:r w:rsidR="005430C9">
        <w:rPr>
          <w:rFonts w:ascii="Cambria" w:hAnsi="Cambria"/>
          <w:b/>
          <w:bCs/>
        </w:rPr>
        <w:t> </w:t>
      </w:r>
      <w:r w:rsidRPr="00733F5C">
        <w:rPr>
          <w:b/>
          <w:bCs/>
        </w:rPr>
        <w:t>Zealand</w:t>
      </w:r>
      <w:r w:rsidR="005430C9">
        <w:rPr>
          <w:rFonts w:ascii="Cambria" w:hAnsi="Cambria"/>
          <w:b/>
          <w:bCs/>
        </w:rPr>
        <w:t> </w:t>
      </w:r>
      <w:r w:rsidRPr="00733F5C">
        <w:rPr>
          <w:b/>
          <w:bCs/>
        </w:rPr>
        <w:t>Government</w:t>
      </w:r>
      <w:r w:rsidR="005430C9">
        <w:rPr>
          <w:rFonts w:ascii="Cambria" w:hAnsi="Cambria"/>
          <w:b/>
          <w:bCs/>
        </w:rPr>
        <w:t> </w:t>
      </w:r>
      <w:r w:rsidRPr="00733F5C">
        <w:rPr>
          <w:b/>
          <w:bCs/>
        </w:rPr>
        <w:t>Procurement</w:t>
      </w:r>
      <w:r w:rsidR="005430C9">
        <w:rPr>
          <w:rFonts w:ascii="Cambria" w:hAnsi="Cambria"/>
          <w:b/>
          <w:bCs/>
        </w:rPr>
        <w:t> </w:t>
      </w:r>
      <w:r w:rsidRPr="00733F5C">
        <w:rPr>
          <w:b/>
          <w:bCs/>
        </w:rPr>
        <w:t>Agreement</w:t>
      </w:r>
      <w:r w:rsidR="005430C9">
        <w:rPr>
          <w:rFonts w:ascii="Cambria" w:hAnsi="Cambria"/>
          <w:b/>
          <w:bCs/>
        </w:rPr>
        <w:t> </w:t>
      </w:r>
      <w:r w:rsidRPr="00733F5C">
        <w:rPr>
          <w:b/>
          <w:bCs/>
        </w:rPr>
        <w:t>(ANZGPA)</w:t>
      </w:r>
      <w:r w:rsidR="00A6643B" w:rsidRPr="00F21C95">
        <w:rPr>
          <w:rFonts w:ascii="Cambria" w:hAnsi="Cambria" w:cs="Cambria"/>
          <w:szCs w:val="18"/>
        </w:rPr>
        <w:t> </w:t>
      </w:r>
      <w:r w:rsidR="00A6643B" w:rsidRPr="00F21C95">
        <w:rPr>
          <w:szCs w:val="18"/>
        </w:rPr>
        <w:t>-</w:t>
      </w:r>
      <w:r w:rsidR="00A6643B" w:rsidRPr="00F21C95">
        <w:rPr>
          <w:rFonts w:ascii="Cambria" w:hAnsi="Cambria" w:cs="Cambria"/>
          <w:szCs w:val="18"/>
        </w:rPr>
        <w:t> </w:t>
      </w:r>
      <w:r w:rsidR="007509F4">
        <w:t xml:space="preserve">was </w:t>
      </w:r>
      <w:r w:rsidRPr="00DD69E1">
        <w:t xml:space="preserve">entered into by Australian State and Federal Governments and New Zealand in 1991. The objective of </w:t>
      </w:r>
      <w:r w:rsidR="007509F4">
        <w:t>the agreement</w:t>
      </w:r>
      <w:r w:rsidR="00252E8A">
        <w:t xml:space="preserve"> </w:t>
      </w:r>
      <w:r w:rsidR="00E82787">
        <w:t>is</w:t>
      </w:r>
      <w:r w:rsidR="00E82787" w:rsidRPr="00DD69E1">
        <w:t xml:space="preserve"> </w:t>
      </w:r>
      <w:r w:rsidRPr="00DD69E1">
        <w:t xml:space="preserve">to maximise opportunities for competitive Australian and New Zealand suppliers to supply into government procurement. </w:t>
      </w:r>
      <w:r w:rsidR="00A54FD0">
        <w:t xml:space="preserve">The </w:t>
      </w:r>
      <w:r w:rsidR="007F2D36">
        <w:t>agreement</w:t>
      </w:r>
      <w:r w:rsidR="007F2D36" w:rsidRPr="00DD69E1">
        <w:t xml:space="preserve"> aims</w:t>
      </w:r>
      <w:r w:rsidRPr="00DD69E1">
        <w:t xml:space="preserve"> to reduce the costs of doing business for both government and industry</w:t>
      </w:r>
      <w:r w:rsidR="00B23BF4">
        <w:t xml:space="preserve"> and</w:t>
      </w:r>
      <w:r w:rsidRPr="00DD69E1">
        <w:t xml:space="preserve"> applies to all A</w:t>
      </w:r>
      <w:r w:rsidR="009573C7">
        <w:t xml:space="preserve">ustralian and </w:t>
      </w:r>
      <w:r w:rsidRPr="00DD69E1">
        <w:t>N</w:t>
      </w:r>
      <w:r w:rsidR="009573C7">
        <w:t xml:space="preserve">ew </w:t>
      </w:r>
      <w:r w:rsidRPr="00DD69E1">
        <w:t>Z</w:t>
      </w:r>
      <w:r w:rsidR="009573C7">
        <w:t>ealand</w:t>
      </w:r>
      <w:r w:rsidRPr="00DD69E1">
        <w:t xml:space="preserve"> local industry participation policies.</w:t>
      </w:r>
    </w:p>
    <w:p w14:paraId="7A44491C" w14:textId="701EB551" w:rsidR="00454287" w:rsidRPr="000A1ABE" w:rsidRDefault="00454287" w:rsidP="00DD69E1">
      <w:pPr>
        <w:pStyle w:val="bodycopy"/>
        <w:spacing w:before="120" w:after="200"/>
        <w:jc w:val="both"/>
      </w:pPr>
      <w:r w:rsidRPr="000A1ABE">
        <w:rPr>
          <w:b/>
          <w:bCs/>
        </w:rPr>
        <w:t>Benchmark</w:t>
      </w:r>
      <w:r w:rsidR="00A6643B" w:rsidRPr="00F21C95">
        <w:rPr>
          <w:rFonts w:ascii="Cambria" w:hAnsi="Cambria" w:cs="Cambria"/>
          <w:szCs w:val="18"/>
        </w:rPr>
        <w:t> </w:t>
      </w:r>
      <w:r w:rsidR="00A6643B" w:rsidRPr="00F21C95">
        <w:rPr>
          <w:szCs w:val="18"/>
        </w:rPr>
        <w:t>-</w:t>
      </w:r>
      <w:r w:rsidR="00A6643B" w:rsidRPr="00F21C95">
        <w:rPr>
          <w:rFonts w:ascii="Cambria" w:hAnsi="Cambria" w:cs="Cambria"/>
          <w:szCs w:val="18"/>
        </w:rPr>
        <w:t> </w:t>
      </w:r>
      <w:r w:rsidR="00335187">
        <w:t>t</w:t>
      </w:r>
      <w:r w:rsidRPr="000A1ABE">
        <w:t>he methodology by which a bidder evaluates a proposal from a subcontractor. Benchmarks can be based on “whole-of-life” parameters and appropriate quality and performance indicators and should include an evaluation of local content commitments.</w:t>
      </w:r>
    </w:p>
    <w:p w14:paraId="75E2397F" w14:textId="72C52263" w:rsidR="00F61700" w:rsidRPr="00441BE2" w:rsidRDefault="00F61700" w:rsidP="00DD69E1">
      <w:pPr>
        <w:jc w:val="both"/>
        <w:rPr>
          <w:szCs w:val="18"/>
          <w:lang w:eastAsia="en-AU"/>
        </w:rPr>
      </w:pPr>
      <w:r w:rsidRPr="00441BE2">
        <w:rPr>
          <w:b/>
          <w:bCs/>
          <w:szCs w:val="18"/>
          <w:lang w:eastAsia="en-AU"/>
        </w:rPr>
        <w:t>Cade</w:t>
      </w:r>
      <w:r w:rsidR="00534015">
        <w:rPr>
          <w:b/>
          <w:bCs/>
          <w:szCs w:val="18"/>
          <w:lang w:eastAsia="en-AU"/>
        </w:rPr>
        <w:t>t</w:t>
      </w:r>
      <w:r w:rsidR="00A6643B" w:rsidRPr="00F21C95">
        <w:rPr>
          <w:rFonts w:ascii="Cambria" w:hAnsi="Cambria" w:cs="Cambria"/>
          <w:szCs w:val="18"/>
          <w:lang w:eastAsia="en-AU"/>
        </w:rPr>
        <w:t> </w:t>
      </w:r>
      <w:r w:rsidR="00A6643B" w:rsidRPr="00F21C95">
        <w:rPr>
          <w:szCs w:val="18"/>
          <w:lang w:eastAsia="en-AU"/>
        </w:rPr>
        <w:t>-</w:t>
      </w:r>
      <w:r w:rsidR="00A6643B" w:rsidRPr="00F21C95">
        <w:rPr>
          <w:rFonts w:ascii="Cambria" w:hAnsi="Cambria" w:cs="Cambria"/>
          <w:szCs w:val="18"/>
          <w:lang w:eastAsia="en-AU"/>
        </w:rPr>
        <w:t> </w:t>
      </w:r>
      <w:r w:rsidR="00A04B00">
        <w:rPr>
          <w:szCs w:val="18"/>
          <w:lang w:eastAsia="en-AU"/>
        </w:rPr>
        <w:t>undertake</w:t>
      </w:r>
      <w:r w:rsidRPr="00441BE2">
        <w:rPr>
          <w:szCs w:val="18"/>
          <w:lang w:eastAsia="en-AU"/>
        </w:rPr>
        <w:t xml:space="preserve"> entry-level roles that combine formal tertiary training with paid practical work experience. There are many types of cadetships offered across different industries. Cadetships can vary in length but are generally 18 months to 2 years. A cadetship does not fall under a </w:t>
      </w:r>
      <w:r w:rsidR="00A04B00">
        <w:rPr>
          <w:szCs w:val="18"/>
          <w:lang w:eastAsia="en-AU"/>
        </w:rPr>
        <w:t>t</w:t>
      </w:r>
      <w:r w:rsidRPr="00441BE2">
        <w:rPr>
          <w:szCs w:val="18"/>
          <w:lang w:eastAsia="en-AU"/>
        </w:rPr>
        <w:t xml:space="preserve">raining </w:t>
      </w:r>
      <w:r w:rsidR="00A04B00">
        <w:rPr>
          <w:szCs w:val="18"/>
          <w:lang w:eastAsia="en-AU"/>
        </w:rPr>
        <w:t>c</w:t>
      </w:r>
      <w:r w:rsidRPr="00441BE2">
        <w:rPr>
          <w:szCs w:val="18"/>
          <w:lang w:eastAsia="en-AU"/>
        </w:rPr>
        <w:t>ontract. For a cadet to be counted towards the MPSG requirement for a project they must be:</w:t>
      </w:r>
    </w:p>
    <w:p w14:paraId="02C4AAB0" w14:textId="0E312BCA" w:rsidR="00F61700" w:rsidRPr="00441BE2" w:rsidRDefault="00F61700" w:rsidP="00672B4E">
      <w:pPr>
        <w:pStyle w:val="dotpoints"/>
        <w:spacing w:before="0" w:after="0" w:line="240" w:lineRule="auto"/>
        <w:ind w:left="357" w:hanging="357"/>
        <w:jc w:val="both"/>
        <w:rPr>
          <w:szCs w:val="18"/>
        </w:rPr>
      </w:pPr>
      <w:r w:rsidRPr="00C56526">
        <w:t>enrolled</w:t>
      </w:r>
      <w:r w:rsidRPr="00441BE2">
        <w:rPr>
          <w:szCs w:val="18"/>
        </w:rPr>
        <w:t xml:space="preserve"> in Australian tertiary education</w:t>
      </w:r>
      <w:r w:rsidR="00534015">
        <w:rPr>
          <w:szCs w:val="18"/>
        </w:rPr>
        <w:t>,</w:t>
      </w:r>
    </w:p>
    <w:p w14:paraId="4DD4C4A1" w14:textId="556C1E18" w:rsidR="00F61700" w:rsidRPr="00441BE2" w:rsidRDefault="00F61700" w:rsidP="00672B4E">
      <w:pPr>
        <w:pStyle w:val="dotpoints"/>
        <w:spacing w:before="0" w:after="0" w:line="240" w:lineRule="auto"/>
        <w:ind w:left="357" w:hanging="357"/>
        <w:jc w:val="both"/>
        <w:rPr>
          <w:szCs w:val="18"/>
        </w:rPr>
      </w:pPr>
      <w:r w:rsidRPr="00C56526">
        <w:t>receiving</w:t>
      </w:r>
      <w:r w:rsidRPr="00441BE2">
        <w:rPr>
          <w:szCs w:val="18"/>
        </w:rPr>
        <w:t xml:space="preserve"> learning opportunities as part of their engagement on </w:t>
      </w:r>
      <w:r w:rsidR="009A69BC" w:rsidRPr="00C277D9">
        <w:rPr>
          <w:szCs w:val="18"/>
        </w:rPr>
        <w:t>an LJF</w:t>
      </w:r>
      <w:r w:rsidRPr="00441BE2">
        <w:rPr>
          <w:szCs w:val="18"/>
        </w:rPr>
        <w:t xml:space="preserve"> project (e.g. cadets in architecture, quantity surveying, and engineering)</w:t>
      </w:r>
      <w:r w:rsidR="00534015">
        <w:rPr>
          <w:szCs w:val="18"/>
        </w:rPr>
        <w:t>,</w:t>
      </w:r>
      <w:r w:rsidRPr="00441BE2">
        <w:rPr>
          <w:szCs w:val="18"/>
        </w:rPr>
        <w:t xml:space="preserve"> and</w:t>
      </w:r>
    </w:p>
    <w:p w14:paraId="76883226" w14:textId="77777777" w:rsidR="00F61700" w:rsidRPr="00441BE2" w:rsidRDefault="00F61700" w:rsidP="00672B4E">
      <w:pPr>
        <w:pStyle w:val="dotpoints"/>
        <w:spacing w:before="0" w:after="0" w:line="240" w:lineRule="auto"/>
        <w:ind w:left="357" w:hanging="357"/>
        <w:jc w:val="both"/>
        <w:rPr>
          <w:szCs w:val="18"/>
        </w:rPr>
      </w:pPr>
      <w:r w:rsidRPr="00C56526">
        <w:t>undertaking</w:t>
      </w:r>
      <w:r w:rsidRPr="00441BE2">
        <w:rPr>
          <w:szCs w:val="18"/>
        </w:rPr>
        <w:t xml:space="preserve"> work that is directly tied to their associated tertiary qualification.</w:t>
      </w:r>
    </w:p>
    <w:p w14:paraId="4408B4EB" w14:textId="02E102DD" w:rsidR="00E5183D" w:rsidRPr="000A1ABE" w:rsidRDefault="00F61700" w:rsidP="00DD69E1">
      <w:pPr>
        <w:pStyle w:val="bodycopy"/>
        <w:spacing w:before="120" w:after="200"/>
        <w:jc w:val="both"/>
      </w:pPr>
      <w:r w:rsidRPr="00441BE2">
        <w:rPr>
          <w:rFonts w:cs="Times New Roman"/>
          <w:szCs w:val="18"/>
        </w:rPr>
        <w:t>Cadetships are different to professional traineeships (an employee who is not in an entry level role and is undertaking professional development training), which cannot count towards MPSG.</w:t>
      </w:r>
    </w:p>
    <w:p w14:paraId="096926EE" w14:textId="0B740AE6" w:rsidR="00DF2620" w:rsidRDefault="00DF2620" w:rsidP="00DD69E1">
      <w:pPr>
        <w:pStyle w:val="bodycopy"/>
        <w:spacing w:before="120" w:after="200"/>
        <w:jc w:val="both"/>
        <w:rPr>
          <w:b/>
          <w:bCs/>
        </w:rPr>
      </w:pPr>
      <w:r w:rsidRPr="00553172">
        <w:rPr>
          <w:b/>
          <w:bCs/>
        </w:rPr>
        <w:t>Completion</w:t>
      </w:r>
      <w:r w:rsidR="005430C9">
        <w:rPr>
          <w:rFonts w:ascii="Cambria" w:hAnsi="Cambria"/>
          <w:b/>
          <w:bCs/>
        </w:rPr>
        <w:t> </w:t>
      </w:r>
      <w:r>
        <w:rPr>
          <w:b/>
          <w:bCs/>
        </w:rPr>
        <w:t>R</w:t>
      </w:r>
      <w:r w:rsidRPr="00553172">
        <w:rPr>
          <w:b/>
          <w:bCs/>
        </w:rPr>
        <w:t>eport</w:t>
      </w:r>
      <w:r w:rsidR="00A6643B" w:rsidRPr="00F21C95">
        <w:rPr>
          <w:rFonts w:ascii="Cambria" w:hAnsi="Cambria" w:cs="Cambria"/>
          <w:szCs w:val="18"/>
        </w:rPr>
        <w:t> </w:t>
      </w:r>
      <w:r w:rsidR="00A6643B" w:rsidRPr="00F21C95">
        <w:rPr>
          <w:szCs w:val="18"/>
        </w:rPr>
        <w:t>-</w:t>
      </w:r>
      <w:r w:rsidR="00A6643B" w:rsidRPr="00F21C95">
        <w:rPr>
          <w:rFonts w:ascii="Cambria" w:hAnsi="Cambria" w:cs="Cambria"/>
          <w:szCs w:val="18"/>
        </w:rPr>
        <w:t> </w:t>
      </w:r>
      <w:r w:rsidRPr="00AE58E2">
        <w:t>suppliers must submit a completion report no more than 90 days after practical completion of a project.</w:t>
      </w:r>
    </w:p>
    <w:p w14:paraId="56A7D21C" w14:textId="268116F0" w:rsidR="005458F3" w:rsidRDefault="00B767D3" w:rsidP="00DD69E1">
      <w:pPr>
        <w:pStyle w:val="bodycopy"/>
        <w:spacing w:before="120" w:after="200"/>
        <w:jc w:val="both"/>
        <w:rPr>
          <w:b/>
          <w:bCs/>
        </w:rPr>
      </w:pPr>
      <w:r w:rsidRPr="006E3AAB">
        <w:rPr>
          <w:b/>
          <w:bCs/>
        </w:rPr>
        <w:t>Contestability</w:t>
      </w:r>
      <w:r w:rsidR="005430C9">
        <w:rPr>
          <w:rFonts w:ascii="Cambria" w:hAnsi="Cambria"/>
        </w:rPr>
        <w:t> </w:t>
      </w:r>
      <w:r w:rsidR="00A54CA3" w:rsidRPr="006E3AAB">
        <w:rPr>
          <w:b/>
          <w:bCs/>
        </w:rPr>
        <w:t>A</w:t>
      </w:r>
      <w:r w:rsidRPr="006E3AAB">
        <w:rPr>
          <w:b/>
          <w:bCs/>
        </w:rPr>
        <w:t>ssessment</w:t>
      </w:r>
      <w:r w:rsidR="00A6643B" w:rsidRPr="006E3AAB">
        <w:rPr>
          <w:rFonts w:ascii="Cambria" w:hAnsi="Cambria" w:cs="Cambria"/>
          <w:szCs w:val="18"/>
        </w:rPr>
        <w:t> </w:t>
      </w:r>
      <w:r w:rsidR="00A6643B" w:rsidRPr="006E3AAB">
        <w:rPr>
          <w:szCs w:val="18"/>
        </w:rPr>
        <w:t>-</w:t>
      </w:r>
      <w:r w:rsidR="00A6643B" w:rsidRPr="006E3AAB">
        <w:rPr>
          <w:rFonts w:ascii="Cambria" w:hAnsi="Cambria" w:cs="Cambria"/>
          <w:szCs w:val="18"/>
        </w:rPr>
        <w:t> </w:t>
      </w:r>
      <w:r w:rsidR="001D0442" w:rsidRPr="006E3AAB">
        <w:t>refers to the review</w:t>
      </w:r>
      <w:r w:rsidR="001D0442" w:rsidRPr="00AE58E2">
        <w:t xml:space="preserve"> of project information to assess contestable and non-contestable items </w:t>
      </w:r>
      <w:r w:rsidR="00A926A4" w:rsidRPr="00AE58E2">
        <w:t xml:space="preserve">that an agency must obtain prior to undertaking a tender process to determine whether the </w:t>
      </w:r>
      <w:r w:rsidR="004F00BD" w:rsidRPr="00AE58E2">
        <w:t>project is contestable or non-contestable for the purposes of s</w:t>
      </w:r>
      <w:r w:rsidR="008E3791">
        <w:t>ection</w:t>
      </w:r>
      <w:r w:rsidR="004F00BD" w:rsidRPr="00592B3C">
        <w:t xml:space="preserve"> 4B of the Act</w:t>
      </w:r>
      <w:r w:rsidR="001D0442" w:rsidRPr="00592B3C">
        <w:t>.</w:t>
      </w:r>
    </w:p>
    <w:p w14:paraId="5D573A7C" w14:textId="2A7AF313" w:rsidR="00454287" w:rsidRPr="000A1ABE" w:rsidRDefault="00454287" w:rsidP="00DD69E1">
      <w:pPr>
        <w:pStyle w:val="bodycopy"/>
        <w:spacing w:before="120" w:after="200"/>
        <w:jc w:val="both"/>
      </w:pPr>
      <w:r w:rsidRPr="000A1ABE">
        <w:rPr>
          <w:b/>
          <w:bCs/>
        </w:rPr>
        <w:t>Contestable</w:t>
      </w:r>
      <w:r w:rsidR="005430C9">
        <w:rPr>
          <w:rFonts w:ascii="Cambria" w:hAnsi="Cambria"/>
          <w:b/>
          <w:bCs/>
        </w:rPr>
        <w:t> </w:t>
      </w:r>
      <w:r w:rsidR="001C7843">
        <w:rPr>
          <w:b/>
          <w:bCs/>
        </w:rPr>
        <w:t>G</w:t>
      </w:r>
      <w:r w:rsidRPr="000A1ABE">
        <w:rPr>
          <w:b/>
          <w:bCs/>
        </w:rPr>
        <w:t>oods</w:t>
      </w:r>
      <w:r w:rsidR="005430C9">
        <w:rPr>
          <w:rFonts w:ascii="Cambria" w:hAnsi="Cambria"/>
          <w:b/>
          <w:bCs/>
        </w:rPr>
        <w:t> </w:t>
      </w:r>
      <w:r w:rsidRPr="000A1ABE">
        <w:rPr>
          <w:b/>
          <w:bCs/>
        </w:rPr>
        <w:t>and</w:t>
      </w:r>
      <w:r w:rsidR="005430C9">
        <w:rPr>
          <w:rFonts w:ascii="Cambria" w:hAnsi="Cambria"/>
          <w:b/>
          <w:bCs/>
        </w:rPr>
        <w:t> </w:t>
      </w:r>
      <w:r w:rsidR="001C7843">
        <w:rPr>
          <w:b/>
          <w:bCs/>
        </w:rPr>
        <w:t>S</w:t>
      </w:r>
      <w:r w:rsidRPr="000A1ABE">
        <w:rPr>
          <w:b/>
          <w:bCs/>
        </w:rPr>
        <w:t>ervices</w:t>
      </w:r>
      <w:r w:rsidR="00A6643B" w:rsidRPr="00F21C95">
        <w:rPr>
          <w:rFonts w:ascii="Cambria" w:hAnsi="Cambria" w:cs="Cambria"/>
          <w:szCs w:val="18"/>
        </w:rPr>
        <w:t> </w:t>
      </w:r>
      <w:r w:rsidR="006F590D">
        <w:rPr>
          <w:szCs w:val="18"/>
        </w:rPr>
        <w:t>-</w:t>
      </w:r>
      <w:r w:rsidR="00A6643B" w:rsidRPr="00F21C95">
        <w:rPr>
          <w:rFonts w:ascii="Cambria" w:hAnsi="Cambria" w:cs="Cambria"/>
          <w:szCs w:val="18"/>
        </w:rPr>
        <w:t> </w:t>
      </w:r>
      <w:r w:rsidR="003B0F91">
        <w:t>is</w:t>
      </w:r>
      <w:r w:rsidRPr="000A1ABE">
        <w:t xml:space="preserve"> when there are competitive international and local suppliers that can supply the good or service. Competitive means the suppliers can offer comparable goods or services that meet the specifications given by the agency. Contestable items can be goods or services at any stage of a project.</w:t>
      </w:r>
    </w:p>
    <w:p w14:paraId="2CC8D039" w14:textId="6A840D1A" w:rsidR="008D4290" w:rsidRPr="00F157CD" w:rsidRDefault="00EE550A" w:rsidP="00672B4E">
      <w:pPr>
        <w:pStyle w:val="bodycopy"/>
        <w:jc w:val="both"/>
      </w:pPr>
      <w:r>
        <w:rPr>
          <w:b/>
          <w:bCs/>
        </w:rPr>
        <w:t>Contingent</w:t>
      </w:r>
      <w:r w:rsidR="005430C9">
        <w:rPr>
          <w:rFonts w:ascii="Cambria" w:hAnsi="Cambria"/>
          <w:b/>
          <w:bCs/>
        </w:rPr>
        <w:t> </w:t>
      </w:r>
      <w:r>
        <w:rPr>
          <w:b/>
          <w:bCs/>
        </w:rPr>
        <w:t>Payment</w:t>
      </w:r>
      <w:r w:rsidR="005430C9">
        <w:rPr>
          <w:rFonts w:ascii="Cambria" w:hAnsi="Cambria"/>
          <w:b/>
          <w:bCs/>
        </w:rPr>
        <w:t> </w:t>
      </w:r>
      <w:r w:rsidR="008D4290" w:rsidRPr="00620548">
        <w:rPr>
          <w:b/>
          <w:bCs/>
        </w:rPr>
        <w:t>Mechanism</w:t>
      </w:r>
      <w:r w:rsidR="006F590D">
        <w:rPr>
          <w:rFonts w:ascii="Cambria" w:hAnsi="Cambria"/>
          <w:b/>
          <w:bCs/>
        </w:rPr>
        <w:t> </w:t>
      </w:r>
      <w:r w:rsidR="006F590D">
        <w:rPr>
          <w:rFonts w:ascii="Cambria" w:hAnsi="Cambria"/>
        </w:rPr>
        <w:t>- </w:t>
      </w:r>
      <w:r w:rsidR="004E1A7E">
        <w:t>f</w:t>
      </w:r>
      <w:r w:rsidR="008D4290" w:rsidRPr="00F21C95">
        <w:t>rom</w:t>
      </w:r>
      <w:r w:rsidR="008D4290" w:rsidRPr="00F157CD">
        <w:t xml:space="preserve"> 1 July 2026, agencies must ensure that project contracts include a contingent payment mechanism unless it is not practicable or appropriate. The mechanism should make payment contingent on the supplier’s compliance with any: </w:t>
      </w:r>
    </w:p>
    <w:p w14:paraId="2EE8DF6B" w14:textId="201A317D" w:rsidR="008D4290" w:rsidRPr="00F157CD" w:rsidRDefault="008D4290" w:rsidP="008D4290">
      <w:pPr>
        <w:pStyle w:val="ListParagraph"/>
        <w:numPr>
          <w:ilvl w:val="0"/>
          <w:numId w:val="103"/>
        </w:numPr>
        <w:ind w:left="357" w:hanging="357"/>
        <w:jc w:val="both"/>
        <w:rPr>
          <w:rFonts w:ascii="VIC" w:hAnsi="VIC"/>
          <w:sz w:val="18"/>
          <w:szCs w:val="18"/>
        </w:rPr>
      </w:pPr>
      <w:r w:rsidRPr="00F157CD">
        <w:rPr>
          <w:rFonts w:ascii="VIC" w:hAnsi="VIC"/>
          <w:sz w:val="18"/>
          <w:szCs w:val="18"/>
        </w:rPr>
        <w:t xml:space="preserve">contractual obligation to comply with </w:t>
      </w:r>
      <w:r w:rsidR="00AE58E2">
        <w:rPr>
          <w:rFonts w:ascii="VIC" w:hAnsi="VIC"/>
          <w:sz w:val="18"/>
          <w:szCs w:val="18"/>
        </w:rPr>
        <w:t>LJF</w:t>
      </w:r>
      <w:r w:rsidR="00C667D1" w:rsidRPr="00AE58E2">
        <w:rPr>
          <w:rFonts w:ascii="VIC" w:hAnsi="VIC"/>
          <w:sz w:val="18"/>
          <w:szCs w:val="18"/>
        </w:rPr>
        <w:t>,</w:t>
      </w:r>
      <w:r w:rsidRPr="00F157CD">
        <w:rPr>
          <w:rFonts w:ascii="VIC" w:hAnsi="VIC"/>
          <w:sz w:val="18"/>
          <w:szCs w:val="18"/>
        </w:rPr>
        <w:t xml:space="preserve"> and </w:t>
      </w:r>
    </w:p>
    <w:p w14:paraId="36CFD501" w14:textId="524745C2" w:rsidR="008D4290" w:rsidRPr="00F157CD" w:rsidRDefault="008D4290" w:rsidP="008D4290">
      <w:pPr>
        <w:pStyle w:val="ListParagraph"/>
        <w:numPr>
          <w:ilvl w:val="0"/>
          <w:numId w:val="103"/>
        </w:numPr>
        <w:ind w:left="357" w:hanging="357"/>
        <w:jc w:val="both"/>
        <w:rPr>
          <w:rFonts w:ascii="VIC" w:hAnsi="VIC"/>
          <w:sz w:val="18"/>
          <w:szCs w:val="18"/>
        </w:rPr>
      </w:pPr>
      <w:r w:rsidRPr="00F157CD">
        <w:rPr>
          <w:rFonts w:ascii="VIC" w:hAnsi="VIC"/>
          <w:sz w:val="18"/>
          <w:szCs w:val="18"/>
        </w:rPr>
        <w:t xml:space="preserve">requirements in the </w:t>
      </w:r>
      <w:r w:rsidR="00AE58E2">
        <w:rPr>
          <w:rFonts w:ascii="VIC" w:hAnsi="VIC"/>
          <w:sz w:val="18"/>
          <w:szCs w:val="18"/>
        </w:rPr>
        <w:t>LIDP</w:t>
      </w:r>
      <w:r w:rsidRPr="00F157CD">
        <w:rPr>
          <w:rFonts w:ascii="VIC" w:hAnsi="VIC"/>
          <w:sz w:val="18"/>
          <w:szCs w:val="18"/>
        </w:rPr>
        <w:t xml:space="preserve"> (for example, meeting any local content commitments). </w:t>
      </w:r>
    </w:p>
    <w:p w14:paraId="766B884D" w14:textId="66F78C23" w:rsidR="00454287" w:rsidRPr="000A1ABE" w:rsidRDefault="00454287" w:rsidP="00DD69E1">
      <w:pPr>
        <w:pStyle w:val="bodycopy"/>
        <w:spacing w:before="120" w:after="200"/>
        <w:jc w:val="both"/>
      </w:pPr>
      <w:r w:rsidRPr="000A1ABE">
        <w:rPr>
          <w:b/>
          <w:bCs/>
        </w:rPr>
        <w:t>Contract</w:t>
      </w:r>
      <w:r w:rsidR="005430C9">
        <w:rPr>
          <w:rFonts w:ascii="Cambria" w:hAnsi="Cambria"/>
          <w:b/>
          <w:bCs/>
        </w:rPr>
        <w:t> </w:t>
      </w:r>
      <w:r w:rsidRPr="000A1ABE">
        <w:rPr>
          <w:b/>
          <w:bCs/>
        </w:rPr>
        <w:t>Manager</w:t>
      </w:r>
      <w:r w:rsidR="00A6643B" w:rsidRPr="00F21C95">
        <w:rPr>
          <w:rFonts w:ascii="Cambria" w:hAnsi="Cambria" w:cs="Cambria"/>
          <w:szCs w:val="18"/>
        </w:rPr>
        <w:t> </w:t>
      </w:r>
      <w:r w:rsidR="00A6643B" w:rsidRPr="00F21C95">
        <w:rPr>
          <w:szCs w:val="18"/>
        </w:rPr>
        <w:t>-</w:t>
      </w:r>
      <w:r w:rsidR="00A6643B" w:rsidRPr="00F21C95">
        <w:rPr>
          <w:rFonts w:ascii="Cambria" w:hAnsi="Cambria" w:cs="Cambria"/>
          <w:szCs w:val="18"/>
        </w:rPr>
        <w:t> </w:t>
      </w:r>
      <w:r w:rsidR="00B31F03">
        <w:t>refers to</w:t>
      </w:r>
      <w:r w:rsidRPr="000A1ABE">
        <w:t xml:space="preserve"> the person within the relevant </w:t>
      </w:r>
      <w:r w:rsidR="001C7843">
        <w:t>a</w:t>
      </w:r>
      <w:r w:rsidRPr="000A1ABE">
        <w:t xml:space="preserve">gency responsible for managing the </w:t>
      </w:r>
      <w:r w:rsidR="009A34CD">
        <w:t>LJF</w:t>
      </w:r>
      <w:r w:rsidRPr="000A1ABE">
        <w:t xml:space="preserve"> process for a contract.</w:t>
      </w:r>
    </w:p>
    <w:p w14:paraId="31AB2B19" w14:textId="5E21004E" w:rsidR="00454287" w:rsidRDefault="00454287" w:rsidP="00DD69E1">
      <w:pPr>
        <w:pStyle w:val="bodycopy"/>
        <w:spacing w:before="120" w:after="200"/>
        <w:jc w:val="both"/>
      </w:pPr>
      <w:r w:rsidRPr="000A1ABE">
        <w:rPr>
          <w:b/>
          <w:bCs/>
        </w:rPr>
        <w:t>Department</w:t>
      </w:r>
      <w:r w:rsidR="005430C9">
        <w:rPr>
          <w:rFonts w:ascii="Cambria" w:hAnsi="Cambria"/>
          <w:b/>
          <w:bCs/>
        </w:rPr>
        <w:t> </w:t>
      </w:r>
      <w:r w:rsidRPr="000A1ABE">
        <w:rPr>
          <w:b/>
          <w:bCs/>
        </w:rPr>
        <w:t>of</w:t>
      </w:r>
      <w:r w:rsidR="005430C9">
        <w:rPr>
          <w:rFonts w:ascii="Cambria" w:hAnsi="Cambria"/>
          <w:b/>
          <w:bCs/>
        </w:rPr>
        <w:t> </w:t>
      </w:r>
      <w:r w:rsidRPr="000A1ABE">
        <w:rPr>
          <w:b/>
          <w:bCs/>
        </w:rPr>
        <w:t>Jobs,</w:t>
      </w:r>
      <w:r w:rsidR="005430C9">
        <w:rPr>
          <w:rFonts w:ascii="Cambria" w:hAnsi="Cambria"/>
          <w:b/>
          <w:bCs/>
        </w:rPr>
        <w:t> </w:t>
      </w:r>
      <w:r w:rsidR="00B767D3">
        <w:rPr>
          <w:b/>
          <w:bCs/>
        </w:rPr>
        <w:t>Skills,</w:t>
      </w:r>
      <w:r w:rsidR="005430C9">
        <w:rPr>
          <w:rFonts w:ascii="Cambria" w:hAnsi="Cambria"/>
          <w:b/>
          <w:bCs/>
        </w:rPr>
        <w:t> </w:t>
      </w:r>
      <w:r w:rsidR="00B767D3">
        <w:rPr>
          <w:b/>
          <w:bCs/>
        </w:rPr>
        <w:t>Industry</w:t>
      </w:r>
      <w:r w:rsidR="005430C9">
        <w:rPr>
          <w:rFonts w:ascii="Cambria" w:hAnsi="Cambria"/>
          <w:b/>
          <w:bCs/>
        </w:rPr>
        <w:t> </w:t>
      </w:r>
      <w:r w:rsidRPr="000A1ABE">
        <w:rPr>
          <w:b/>
          <w:bCs/>
        </w:rPr>
        <w:t>and</w:t>
      </w:r>
      <w:r w:rsidR="005430C9">
        <w:rPr>
          <w:rFonts w:ascii="Cambria" w:hAnsi="Cambria"/>
          <w:b/>
          <w:bCs/>
        </w:rPr>
        <w:t> </w:t>
      </w:r>
      <w:r w:rsidRPr="000A1ABE">
        <w:rPr>
          <w:b/>
          <w:bCs/>
        </w:rPr>
        <w:t>Regions</w:t>
      </w:r>
      <w:r w:rsidR="00A6643B" w:rsidRPr="00F21C95">
        <w:rPr>
          <w:rFonts w:ascii="Cambria" w:hAnsi="Cambria" w:cs="Cambria"/>
          <w:szCs w:val="18"/>
        </w:rPr>
        <w:t> </w:t>
      </w:r>
      <w:r w:rsidR="00A6643B" w:rsidRPr="00F21C95">
        <w:rPr>
          <w:szCs w:val="18"/>
        </w:rPr>
        <w:t>-</w:t>
      </w:r>
      <w:r w:rsidR="00A6643B" w:rsidRPr="00F21C95">
        <w:rPr>
          <w:rFonts w:ascii="Cambria" w:hAnsi="Cambria" w:cs="Cambria"/>
          <w:szCs w:val="18"/>
        </w:rPr>
        <w:t> </w:t>
      </w:r>
      <w:r w:rsidR="00456024">
        <w:t>is t</w:t>
      </w:r>
      <w:r w:rsidRPr="000A1ABE">
        <w:t xml:space="preserve">he Victorian Government </w:t>
      </w:r>
      <w:r w:rsidR="00B767D3">
        <w:t>department</w:t>
      </w:r>
      <w:r w:rsidR="00B767D3" w:rsidRPr="000A1ABE">
        <w:t xml:space="preserve"> </w:t>
      </w:r>
      <w:r w:rsidRPr="000A1ABE">
        <w:t xml:space="preserve">responsible for administering the </w:t>
      </w:r>
      <w:r w:rsidR="00A10C63">
        <w:t>Act</w:t>
      </w:r>
      <w:r w:rsidRPr="000A1ABE">
        <w:t xml:space="preserve"> and </w:t>
      </w:r>
      <w:r w:rsidR="00B767D3">
        <w:t>Local Jobs First</w:t>
      </w:r>
      <w:r w:rsidRPr="000A1ABE">
        <w:t xml:space="preserve">. </w:t>
      </w:r>
    </w:p>
    <w:p w14:paraId="1F4534E1" w14:textId="57CAFE9D" w:rsidR="00453B32" w:rsidRPr="00553172" w:rsidRDefault="00453B32" w:rsidP="00453B32">
      <w:pPr>
        <w:spacing w:after="240"/>
        <w:jc w:val="both"/>
        <w:rPr>
          <w:bCs/>
          <w:lang w:eastAsia="en-AU"/>
        </w:rPr>
      </w:pPr>
      <w:r>
        <w:rPr>
          <w:b/>
          <w:lang w:eastAsia="en-AU"/>
        </w:rPr>
        <w:t>Deprioritisation</w:t>
      </w:r>
      <w:r w:rsidR="00A6643B" w:rsidRPr="00F21C95">
        <w:rPr>
          <w:rFonts w:ascii="Cambria" w:hAnsi="Cambria" w:cs="Cambria"/>
          <w:szCs w:val="18"/>
          <w:lang w:eastAsia="en-AU"/>
        </w:rPr>
        <w:t> </w:t>
      </w:r>
      <w:r w:rsidR="00A6643B" w:rsidRPr="00F21C95">
        <w:rPr>
          <w:szCs w:val="18"/>
          <w:lang w:eastAsia="en-AU"/>
        </w:rPr>
        <w:t>-</w:t>
      </w:r>
      <w:r w:rsidR="00A6643B" w:rsidRPr="00F21C95">
        <w:rPr>
          <w:rFonts w:ascii="Cambria" w:hAnsi="Cambria" w:cs="Cambria"/>
          <w:szCs w:val="18"/>
          <w:lang w:eastAsia="en-AU"/>
        </w:rPr>
        <w:t> </w:t>
      </w:r>
      <w:r>
        <w:rPr>
          <w:bCs/>
          <w:lang w:eastAsia="en-AU"/>
        </w:rPr>
        <w:t>s</w:t>
      </w:r>
      <w:r w:rsidRPr="008159FD">
        <w:rPr>
          <w:bCs/>
          <w:lang w:eastAsia="en-AU"/>
        </w:rPr>
        <w:t xml:space="preserve">uppliers may be deprioritised </w:t>
      </w:r>
      <w:r>
        <w:rPr>
          <w:bCs/>
          <w:lang w:eastAsia="en-AU"/>
        </w:rPr>
        <w:t xml:space="preserve">by the LJF </w:t>
      </w:r>
      <w:r w:rsidR="007646E2">
        <w:rPr>
          <w:bCs/>
          <w:lang w:eastAsia="en-AU"/>
        </w:rPr>
        <w:t>Commissioner</w:t>
      </w:r>
      <w:r w:rsidRPr="008159FD">
        <w:rPr>
          <w:bCs/>
          <w:lang w:eastAsia="en-AU"/>
        </w:rPr>
        <w:t xml:space="preserve"> if they fail to achieve one or more of their LIDP commitments or fail to provide completion reporting within 90 days of practical </w:t>
      </w:r>
      <w:r w:rsidRPr="00E060D4">
        <w:rPr>
          <w:bCs/>
          <w:lang w:eastAsia="en-AU"/>
        </w:rPr>
        <w:t xml:space="preserve">completion. The deprioritisation regime, and associated Commissioner powers, will not apply to Local Jobs First projects which have already commenced when these changes come into effect </w:t>
      </w:r>
      <w:r w:rsidR="00834FE9" w:rsidRPr="00E060D4">
        <w:rPr>
          <w:bCs/>
          <w:lang w:eastAsia="en-AU"/>
        </w:rPr>
        <w:t>on</w:t>
      </w:r>
      <w:r w:rsidRPr="00E060D4">
        <w:rPr>
          <w:bCs/>
          <w:lang w:eastAsia="en-AU"/>
        </w:rPr>
        <w:t xml:space="preserve"> 1 July 2026. </w:t>
      </w:r>
      <w:r w:rsidR="00F3797D" w:rsidRPr="00240115">
        <w:rPr>
          <w:rFonts w:cs="Arial"/>
          <w:kern w:val="28"/>
          <w:lang w:eastAsia="en-AU"/>
          <w14:ligatures w14:val="standard"/>
          <w14:cntxtAlts/>
        </w:rPr>
        <w:t xml:space="preserve">More information on the deprioritisation regime can be found in Part 2A of the Act, the </w:t>
      </w:r>
      <w:hyperlink r:id="rId41" w:history="1">
        <w:r w:rsidR="00F3797D" w:rsidRPr="00240115">
          <w:rPr>
            <w:rStyle w:val="Hyperlink"/>
            <w:rFonts w:cs="Arial"/>
            <w:kern w:val="28"/>
            <w14:ligatures w14:val="standard"/>
            <w14:cntxtAlts/>
          </w:rPr>
          <w:t>Local Jobs First Regulations 2026</w:t>
        </w:r>
      </w:hyperlink>
      <w:r w:rsidR="00F3797D" w:rsidRPr="00240115">
        <w:rPr>
          <w:rFonts w:cs="Arial"/>
          <w:kern w:val="28"/>
          <w:lang w:eastAsia="en-AU"/>
          <w14:ligatures w14:val="standard"/>
          <w14:cntxtAlts/>
        </w:rPr>
        <w:t xml:space="preserve"> and on the </w:t>
      </w:r>
      <w:hyperlink r:id="rId42" w:history="1">
        <w:r w:rsidR="00F3797D" w:rsidRPr="00240115">
          <w:rPr>
            <w:rStyle w:val="Hyperlink"/>
            <w:rFonts w:cs="Arial"/>
            <w:kern w:val="28"/>
            <w14:ligatures w14:val="standard"/>
            <w14:cntxtAlts/>
          </w:rPr>
          <w:t>L</w:t>
        </w:r>
        <w:r w:rsidR="00014150" w:rsidRPr="00240115">
          <w:rPr>
            <w:rStyle w:val="Hyperlink"/>
            <w:rFonts w:cs="Arial"/>
            <w:kern w:val="28"/>
            <w:lang w:eastAsia="en-AU"/>
            <w14:ligatures w14:val="standard"/>
            <w14:cntxtAlts/>
          </w:rPr>
          <w:t xml:space="preserve">ocal </w:t>
        </w:r>
        <w:r w:rsidR="00F3797D" w:rsidRPr="00240115">
          <w:rPr>
            <w:rStyle w:val="Hyperlink"/>
            <w:rFonts w:cs="Arial"/>
            <w:kern w:val="28"/>
            <w14:ligatures w14:val="standard"/>
            <w14:cntxtAlts/>
          </w:rPr>
          <w:t>J</w:t>
        </w:r>
        <w:r w:rsidR="00014150" w:rsidRPr="00240115">
          <w:rPr>
            <w:rStyle w:val="Hyperlink"/>
            <w:rFonts w:cs="Arial"/>
            <w:kern w:val="28"/>
            <w:lang w:eastAsia="en-AU"/>
            <w14:ligatures w14:val="standard"/>
            <w14:cntxtAlts/>
          </w:rPr>
          <w:t xml:space="preserve">obs </w:t>
        </w:r>
        <w:r w:rsidR="00F3797D" w:rsidRPr="00240115">
          <w:rPr>
            <w:rStyle w:val="Hyperlink"/>
            <w:rFonts w:cs="Arial"/>
            <w:kern w:val="28"/>
            <w14:ligatures w14:val="standard"/>
            <w14:cntxtAlts/>
          </w:rPr>
          <w:t>F</w:t>
        </w:r>
        <w:r w:rsidR="00014150" w:rsidRPr="00240115">
          <w:rPr>
            <w:rStyle w:val="Hyperlink"/>
            <w:rFonts w:cs="Arial"/>
            <w:kern w:val="28"/>
            <w:lang w:eastAsia="en-AU"/>
            <w14:ligatures w14:val="standard"/>
            <w14:cntxtAlts/>
          </w:rPr>
          <w:t>irst</w:t>
        </w:r>
      </w:hyperlink>
      <w:r w:rsidR="00F3797D" w:rsidRPr="00240115">
        <w:rPr>
          <w:rFonts w:cs="Arial"/>
          <w:kern w:val="28"/>
          <w:lang w:eastAsia="en-AU"/>
          <w14:ligatures w14:val="standard"/>
          <w14:cntxtAlts/>
        </w:rPr>
        <w:t xml:space="preserve"> website.</w:t>
      </w:r>
    </w:p>
    <w:p w14:paraId="0EA13514" w14:textId="2040DD52" w:rsidR="00454287" w:rsidRPr="000A1ABE" w:rsidRDefault="00454287" w:rsidP="00DD69E1">
      <w:pPr>
        <w:pStyle w:val="bodycopy"/>
        <w:spacing w:before="120" w:after="200"/>
        <w:jc w:val="both"/>
      </w:pPr>
      <w:r w:rsidRPr="000A1ABE">
        <w:rPr>
          <w:b/>
          <w:bCs/>
        </w:rPr>
        <w:t>Employment</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244D00">
        <w:t>refers to</w:t>
      </w:r>
      <w:r w:rsidRPr="00534015">
        <w:t xml:space="preserve"> </w:t>
      </w:r>
      <w:r w:rsidRPr="000A1ABE">
        <w:t xml:space="preserve">the number of actual new or retained (i.e. existing) annualised employee equivalent opportunities (jobs) to be created in Australia and New Zealand </w:t>
      </w:r>
      <w:proofErr w:type="gramStart"/>
      <w:r w:rsidRPr="000A1ABE">
        <w:t>as a result of</w:t>
      </w:r>
      <w:proofErr w:type="gramEnd"/>
      <w:r w:rsidRPr="000A1ABE">
        <w:t xml:space="preserve"> the contract.</w:t>
      </w:r>
    </w:p>
    <w:p w14:paraId="597DEF52" w14:textId="2ADA417B" w:rsidR="00454287" w:rsidRPr="000A1ABE" w:rsidRDefault="00454287" w:rsidP="00DD69E1">
      <w:pPr>
        <w:pStyle w:val="bodycopy"/>
        <w:spacing w:before="120" w:after="200"/>
        <w:jc w:val="both"/>
      </w:pPr>
      <w:r w:rsidRPr="000A1ABE">
        <w:rPr>
          <w:u w:val="single"/>
        </w:rPr>
        <w:t>Note</w:t>
      </w:r>
      <w:r w:rsidRPr="000A1ABE">
        <w:t xml:space="preserve">: </w:t>
      </w:r>
      <w:r w:rsidR="000E395C" w:rsidRPr="000A1ABE">
        <w:t>Annual Employee Equivalent (AEE</w:t>
      </w:r>
      <w:r w:rsidR="000E395C">
        <w:t>)</w:t>
      </w:r>
      <w:r w:rsidRPr="000A1ABE">
        <w:t xml:space="preserve"> replaces Full Time Equivalen</w:t>
      </w:r>
      <w:r w:rsidR="009C5826">
        <w:t>t</w:t>
      </w:r>
      <w:r w:rsidRPr="000A1ABE">
        <w:t xml:space="preserve"> (FTE) and is calculated by dividing the total number of ordinary working hours that an employee worked and was paid over the reporting period (including paid leave) by the total number of full-time working hours paid per annum (this is generally 38 hours per week for 52 weeks = 1</w:t>
      </w:r>
      <w:r w:rsidR="005F09EC">
        <w:t>,</w:t>
      </w:r>
      <w:r w:rsidRPr="000A1ABE">
        <w:t>976).</w:t>
      </w:r>
      <w:r w:rsidR="00C0001F">
        <w:t xml:space="preserve"> </w:t>
      </w:r>
      <w:r w:rsidR="00C0001F" w:rsidRPr="00C0001F">
        <w:t>The VMC uses the total project hours divided by 1976 to determine the AEE for the project.</w:t>
      </w:r>
    </w:p>
    <w:p w14:paraId="4F52F953" w14:textId="71A14E4A" w:rsidR="00454287" w:rsidRPr="000A1ABE" w:rsidRDefault="00454287" w:rsidP="00672B4E">
      <w:pPr>
        <w:pStyle w:val="bodycopy"/>
        <w:spacing w:before="120" w:after="200"/>
        <w:jc w:val="both"/>
      </w:pPr>
      <w:r w:rsidRPr="000A1ABE">
        <w:rPr>
          <w:b/>
          <w:bCs/>
        </w:rPr>
        <w:t>Expression</w:t>
      </w:r>
      <w:r w:rsidR="005430C9">
        <w:rPr>
          <w:rFonts w:ascii="Cambria" w:hAnsi="Cambria"/>
          <w:b/>
          <w:bCs/>
        </w:rPr>
        <w:t> </w:t>
      </w:r>
      <w:r w:rsidRPr="000A1ABE">
        <w:rPr>
          <w:b/>
          <w:bCs/>
        </w:rPr>
        <w:t>of</w:t>
      </w:r>
      <w:r w:rsidR="005430C9">
        <w:rPr>
          <w:rFonts w:ascii="Cambria" w:hAnsi="Cambria"/>
          <w:b/>
          <w:bCs/>
        </w:rPr>
        <w:t> </w:t>
      </w:r>
      <w:r w:rsidRPr="000A1ABE">
        <w:rPr>
          <w:b/>
          <w:bCs/>
        </w:rPr>
        <w:t>Interest</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EB1C70" w:rsidRPr="00DD69E1">
        <w:t>is</w:t>
      </w:r>
      <w:r w:rsidR="00EB1C70" w:rsidRPr="00F21C95">
        <w:t xml:space="preserve"> </w:t>
      </w:r>
      <w:r w:rsidR="00AF12A8">
        <w:t>u</w:t>
      </w:r>
      <w:r w:rsidRPr="000A1ABE">
        <w:t>sed to identify suppliers interested in, and capable of, delivering the required goods or services. Potential suppliers are asked to provide information on their capability and capacity to do the work. It is usually the first stage of a multi-stage</w:t>
      </w:r>
      <w:r w:rsidRPr="000A1ABE">
        <w:rPr>
          <w:rFonts w:ascii="Cambria" w:hAnsi="Cambria" w:cs="Cambria"/>
        </w:rPr>
        <w:t> </w:t>
      </w:r>
      <w:r w:rsidRPr="000A1ABE">
        <w:t>procurement process.</w:t>
      </w:r>
    </w:p>
    <w:p w14:paraId="3D33CB81" w14:textId="056882E6" w:rsidR="00454287" w:rsidRPr="000A1ABE" w:rsidRDefault="00454287" w:rsidP="00DD69E1">
      <w:pPr>
        <w:pStyle w:val="bodycopy"/>
        <w:spacing w:before="120" w:after="200"/>
        <w:jc w:val="both"/>
        <w:rPr>
          <w:sz w:val="22"/>
          <w:szCs w:val="22"/>
        </w:rPr>
      </w:pPr>
      <w:r w:rsidRPr="00042ADB">
        <w:rPr>
          <w:b/>
          <w:bCs/>
          <w:szCs w:val="18"/>
        </w:rPr>
        <w:t>Invitation</w:t>
      </w:r>
      <w:r w:rsidR="005430C9">
        <w:rPr>
          <w:rFonts w:ascii="Cambria" w:hAnsi="Cambria"/>
          <w:b/>
          <w:bCs/>
          <w:szCs w:val="18"/>
        </w:rPr>
        <w:t> </w:t>
      </w:r>
      <w:r w:rsidRPr="00042ADB">
        <w:rPr>
          <w:b/>
          <w:bCs/>
          <w:szCs w:val="18"/>
        </w:rPr>
        <w:t>to</w:t>
      </w:r>
      <w:r w:rsidR="005430C9">
        <w:rPr>
          <w:rFonts w:ascii="Cambria" w:hAnsi="Cambria"/>
          <w:b/>
          <w:bCs/>
          <w:szCs w:val="18"/>
        </w:rPr>
        <w:t> </w:t>
      </w:r>
      <w:r w:rsidRPr="00042ADB">
        <w:rPr>
          <w:b/>
          <w:bCs/>
          <w:szCs w:val="18"/>
        </w:rPr>
        <w:t>Supply</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BB76E3">
        <w:t>is a</w:t>
      </w:r>
      <w:r w:rsidRPr="00CB7203">
        <w:t xml:space="preserve"> process of inviting offers to supply goods and/or services. This process covers both the </w:t>
      </w:r>
      <w:r w:rsidR="001B4A4B">
        <w:t>R</w:t>
      </w:r>
      <w:r w:rsidRPr="00CB7203">
        <w:t xml:space="preserve">equest for </w:t>
      </w:r>
      <w:r w:rsidR="001B4A4B">
        <w:t>Q</w:t>
      </w:r>
      <w:r w:rsidRPr="00CB7203">
        <w:t xml:space="preserve">uotation and </w:t>
      </w:r>
      <w:r w:rsidR="001B4A4B">
        <w:t>R</w:t>
      </w:r>
      <w:r w:rsidRPr="00CB7203">
        <w:t xml:space="preserve">equest for </w:t>
      </w:r>
      <w:r w:rsidR="001B4A4B">
        <w:t>T</w:t>
      </w:r>
      <w:r w:rsidRPr="00CB7203">
        <w:t>ender process.</w:t>
      </w:r>
    </w:p>
    <w:p w14:paraId="0712F25A" w14:textId="15726F4C" w:rsidR="00454287" w:rsidRPr="000A1ABE" w:rsidRDefault="00454287" w:rsidP="00DD69E1">
      <w:pPr>
        <w:pStyle w:val="bodycopy"/>
        <w:spacing w:before="120" w:after="200"/>
        <w:jc w:val="both"/>
      </w:pPr>
      <w:r w:rsidRPr="000A1ABE">
        <w:rPr>
          <w:b/>
          <w:bCs/>
        </w:rPr>
        <w:t>Jobs</w:t>
      </w:r>
      <w:r w:rsidR="005430C9">
        <w:rPr>
          <w:rFonts w:ascii="Cambria" w:hAnsi="Cambria"/>
          <w:b/>
          <w:bCs/>
        </w:rPr>
        <w:t> </w:t>
      </w:r>
      <w:r w:rsidRPr="000A1ABE">
        <w:rPr>
          <w:b/>
          <w:bCs/>
        </w:rPr>
        <w:t>Created</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4066FA">
        <w:t>is a</w:t>
      </w:r>
      <w:r w:rsidRPr="000A1ABE">
        <w:t xml:space="preserve"> job (one AEE) that has been specifically employed by a supplier or subcontractor, because of the work generated by a specific project.</w:t>
      </w:r>
    </w:p>
    <w:p w14:paraId="7CE81C0A" w14:textId="622483DC" w:rsidR="00454287" w:rsidRPr="000A1ABE" w:rsidRDefault="00454287" w:rsidP="00DD69E1">
      <w:pPr>
        <w:pStyle w:val="bodycopy"/>
        <w:spacing w:before="120" w:after="200"/>
        <w:jc w:val="both"/>
      </w:pPr>
      <w:r w:rsidRPr="000A1ABE">
        <w:rPr>
          <w:b/>
          <w:bCs/>
        </w:rPr>
        <w:t>Jobs</w:t>
      </w:r>
      <w:r w:rsidR="005430C9">
        <w:rPr>
          <w:rFonts w:ascii="Cambria" w:hAnsi="Cambria"/>
          <w:b/>
          <w:bCs/>
        </w:rPr>
        <w:t> </w:t>
      </w:r>
      <w:r w:rsidRPr="000A1ABE">
        <w:rPr>
          <w:b/>
          <w:bCs/>
        </w:rPr>
        <w:t>Retained</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4066FA">
        <w:t>is a</w:t>
      </w:r>
      <w:r w:rsidRPr="000A1ABE">
        <w:t xml:space="preserve"> job (one AEE) that has been working for a supplier or subcontractor before signing a project contract, working in tasks/works related to the project.</w:t>
      </w:r>
    </w:p>
    <w:p w14:paraId="6B17ECC3" w14:textId="7F5D16DA" w:rsidR="00454287" w:rsidRPr="000A1ABE" w:rsidRDefault="00454287" w:rsidP="00DD69E1">
      <w:pPr>
        <w:pStyle w:val="bodycopy"/>
        <w:spacing w:before="120" w:after="200"/>
        <w:jc w:val="both"/>
      </w:pPr>
      <w:r w:rsidRPr="000A1ABE">
        <w:rPr>
          <w:b/>
          <w:bCs/>
        </w:rPr>
        <w:t>Local</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Pr="000A1ABE">
        <w:t>means all suppliers producing Victorian</w:t>
      </w:r>
      <w:r w:rsidR="008F4B7B" w:rsidRPr="00422F86">
        <w:t>, Australian or New Zealand goods or services or when they have added value to imported items, such as providing a local employment outcome to an imported product.</w:t>
      </w:r>
    </w:p>
    <w:p w14:paraId="0FE2D37A" w14:textId="09C6608A" w:rsidR="00454287" w:rsidRPr="000A1ABE" w:rsidRDefault="00454287" w:rsidP="00DD69E1">
      <w:pPr>
        <w:pStyle w:val="bodycopy"/>
        <w:spacing w:before="120" w:after="200"/>
        <w:jc w:val="both"/>
      </w:pPr>
      <w:r w:rsidRPr="000A1ABE">
        <w:rPr>
          <w:b/>
          <w:bCs/>
        </w:rPr>
        <w:t>Local</w:t>
      </w:r>
      <w:r w:rsidR="005430C9">
        <w:rPr>
          <w:rFonts w:ascii="Cambria" w:hAnsi="Cambria"/>
          <w:b/>
          <w:bCs/>
        </w:rPr>
        <w:t> </w:t>
      </w:r>
      <w:r w:rsidRPr="000A1ABE">
        <w:rPr>
          <w:b/>
          <w:bCs/>
        </w:rPr>
        <w:t>Content</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55006A">
        <w:t xml:space="preserve">is </w:t>
      </w:r>
      <w:r w:rsidR="000238B8">
        <w:t>g</w:t>
      </w:r>
      <w:r w:rsidR="00FA79BC" w:rsidRPr="00B8335B">
        <w:t>oods that are produced by local industry, services that are supplied by local industry, or construction activities carried out by local industry.</w:t>
      </w:r>
      <w:r w:rsidR="00FA79BC">
        <w:t xml:space="preserve"> </w:t>
      </w:r>
      <w:r w:rsidR="00FA79BC" w:rsidRPr="00EA1B09">
        <w:t>Local Content is intended to capture all suppliers producing Australian or New Zealand goods or services or when they have added value to imported items. Local assembly of imported materials, transport of goods, and local labour are all examples of local content or local added value.</w:t>
      </w:r>
    </w:p>
    <w:p w14:paraId="7A28C7FB" w14:textId="04DF1A64" w:rsidR="002D7424" w:rsidRPr="004247EC" w:rsidRDefault="004247EC" w:rsidP="00672B4E">
      <w:pPr>
        <w:pStyle w:val="bodycopy"/>
        <w:spacing w:before="120"/>
        <w:jc w:val="both"/>
        <w:rPr>
          <w:szCs w:val="18"/>
        </w:rPr>
      </w:pPr>
      <w:r w:rsidRPr="00672B4E">
        <w:rPr>
          <w:b/>
          <w:bCs/>
          <w:szCs w:val="18"/>
        </w:rPr>
        <w:t>Local</w:t>
      </w:r>
      <w:r w:rsidR="005430C9">
        <w:rPr>
          <w:rFonts w:ascii="Cambria" w:hAnsi="Cambria"/>
          <w:b/>
          <w:bCs/>
          <w:szCs w:val="18"/>
        </w:rPr>
        <w:t> </w:t>
      </w:r>
      <w:r w:rsidRPr="00672B4E">
        <w:rPr>
          <w:b/>
          <w:bCs/>
          <w:szCs w:val="18"/>
        </w:rPr>
        <w:t>Content</w:t>
      </w:r>
      <w:r w:rsidR="005430C9">
        <w:rPr>
          <w:rFonts w:ascii="Cambria" w:hAnsi="Cambria"/>
          <w:b/>
          <w:bCs/>
          <w:szCs w:val="18"/>
        </w:rPr>
        <w:t> </w:t>
      </w:r>
      <w:r w:rsidR="0088713C" w:rsidRPr="00672B4E">
        <w:rPr>
          <w:b/>
          <w:bCs/>
          <w:szCs w:val="18"/>
        </w:rPr>
        <w:t>Calculator</w:t>
      </w:r>
      <w:r w:rsidR="005A7E87">
        <w:rPr>
          <w:rFonts w:ascii="Cambria" w:hAnsi="Cambria"/>
          <w:szCs w:val="18"/>
        </w:rPr>
        <w:t> </w:t>
      </w:r>
      <w:r w:rsidR="0088713C">
        <w:rPr>
          <w:szCs w:val="18"/>
        </w:rPr>
        <w:t>-</w:t>
      </w:r>
      <w:r w:rsidR="005A7E87">
        <w:rPr>
          <w:rFonts w:ascii="Cambria" w:hAnsi="Cambria"/>
          <w:szCs w:val="18"/>
        </w:rPr>
        <w:t> </w:t>
      </w:r>
      <w:r w:rsidRPr="00B2223F">
        <w:rPr>
          <w:szCs w:val="18"/>
        </w:rPr>
        <w:t xml:space="preserve">is a free </w:t>
      </w:r>
      <w:hyperlink r:id="rId43" w:history="1">
        <w:r w:rsidRPr="00D002B7">
          <w:rPr>
            <w:rStyle w:val="Hyperlink"/>
            <w:szCs w:val="18"/>
          </w:rPr>
          <w:t>online tool</w:t>
        </w:r>
      </w:hyperlink>
      <w:r w:rsidRPr="00B2223F">
        <w:rPr>
          <w:szCs w:val="18"/>
        </w:rPr>
        <w:t xml:space="preserve"> which suppliers can use to help calculate local content for </w:t>
      </w:r>
      <w:r w:rsidR="005A7E87">
        <w:rPr>
          <w:szCs w:val="18"/>
        </w:rPr>
        <w:t>LJF</w:t>
      </w:r>
      <w:r w:rsidRPr="00B2223F">
        <w:rPr>
          <w:szCs w:val="18"/>
        </w:rPr>
        <w:t xml:space="preserve"> projects.</w:t>
      </w:r>
    </w:p>
    <w:p w14:paraId="0BD7B2AF" w14:textId="7E04295E" w:rsidR="00454287" w:rsidRPr="000A1ABE" w:rsidRDefault="00454287" w:rsidP="00672B4E">
      <w:pPr>
        <w:pStyle w:val="bodycopy"/>
        <w:spacing w:before="120"/>
        <w:jc w:val="both"/>
      </w:pPr>
      <w:r w:rsidRPr="000A1ABE">
        <w:rPr>
          <w:b/>
          <w:bCs/>
        </w:rPr>
        <w:t>Local</w:t>
      </w:r>
      <w:r w:rsidR="005430C9">
        <w:rPr>
          <w:rFonts w:ascii="Cambria" w:hAnsi="Cambria"/>
          <w:b/>
          <w:bCs/>
        </w:rPr>
        <w:t> </w:t>
      </w:r>
      <w:r w:rsidRPr="000A1ABE">
        <w:rPr>
          <w:b/>
          <w:bCs/>
        </w:rPr>
        <w:t>Industry</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Pr="000A1ABE">
        <w:t xml:space="preserve">means industry and other businesses based in </w:t>
      </w:r>
      <w:r w:rsidR="00286E47">
        <w:t>A</w:t>
      </w:r>
      <w:r w:rsidR="009E037E">
        <w:t xml:space="preserve">ustralia and </w:t>
      </w:r>
      <w:r w:rsidR="00286E47">
        <w:t>N</w:t>
      </w:r>
      <w:r w:rsidR="009E037E">
        <w:t xml:space="preserve">ew </w:t>
      </w:r>
      <w:r w:rsidR="00286E47">
        <w:t>Z</w:t>
      </w:r>
      <w:r w:rsidR="009E037E">
        <w:t>ealand</w:t>
      </w:r>
      <w:r w:rsidRPr="000A1ABE">
        <w:t>.</w:t>
      </w:r>
    </w:p>
    <w:p w14:paraId="00DA332F" w14:textId="532E722F" w:rsidR="00E20FD5" w:rsidRDefault="00454287" w:rsidP="00672B4E">
      <w:pPr>
        <w:pStyle w:val="bodycopy"/>
        <w:jc w:val="both"/>
      </w:pPr>
      <w:r w:rsidRPr="000A1ABE">
        <w:rPr>
          <w:b/>
          <w:bCs/>
        </w:rPr>
        <w:t>Local</w:t>
      </w:r>
      <w:r w:rsidR="005430C9">
        <w:rPr>
          <w:rFonts w:ascii="Cambria" w:hAnsi="Cambria"/>
          <w:b/>
          <w:bCs/>
        </w:rPr>
        <w:t> </w:t>
      </w:r>
      <w:r w:rsidRPr="000A1ABE">
        <w:rPr>
          <w:b/>
          <w:bCs/>
        </w:rPr>
        <w:t>Industry</w:t>
      </w:r>
      <w:r w:rsidR="005430C9">
        <w:rPr>
          <w:rFonts w:ascii="Cambria" w:hAnsi="Cambria"/>
          <w:b/>
          <w:bCs/>
        </w:rPr>
        <w:t> </w:t>
      </w:r>
      <w:r w:rsidRPr="000A1ABE">
        <w:rPr>
          <w:b/>
          <w:bCs/>
        </w:rPr>
        <w:t>Development</w:t>
      </w:r>
      <w:r w:rsidR="005430C9">
        <w:rPr>
          <w:rFonts w:ascii="Cambria" w:hAnsi="Cambria"/>
          <w:b/>
          <w:bCs/>
        </w:rPr>
        <w:t> </w:t>
      </w:r>
      <w:r w:rsidRPr="000A1ABE">
        <w:rPr>
          <w:b/>
          <w:bCs/>
        </w:rPr>
        <w:t>Plan</w:t>
      </w:r>
      <w:r w:rsidR="005430C9">
        <w:rPr>
          <w:rFonts w:ascii="Cambria" w:hAnsi="Cambria"/>
          <w:b/>
          <w:bCs/>
        </w:rPr>
        <w:t> </w:t>
      </w:r>
      <w:r w:rsidRPr="000A1ABE">
        <w:rPr>
          <w:b/>
          <w:bCs/>
        </w:rPr>
        <w:t>(LIDP)</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Pr="000A1ABE">
        <w:t xml:space="preserve">is a document prepared by the supplier as part of the Expression of Interest, Request for Tender and/or tender submission for </w:t>
      </w:r>
      <w:r w:rsidR="009A69BC" w:rsidRPr="00C277D9">
        <w:t>an LJF</w:t>
      </w:r>
      <w:r w:rsidRPr="000A1ABE">
        <w:t xml:space="preserve"> project. The LIDP details the supplier’s commitment to address the </w:t>
      </w:r>
      <w:r w:rsidR="00AE4AB6">
        <w:t>LJF</w:t>
      </w:r>
      <w:r w:rsidRPr="000A1ABE">
        <w:t xml:space="preserve"> requirements and details the expected local content and job outcomes</w:t>
      </w:r>
      <w:r w:rsidR="00E20FD5">
        <w:t>, including how the supplier will comply with the commitments made in the LIDP</w:t>
      </w:r>
      <w:r w:rsidR="00E20FD5" w:rsidRPr="008152F7">
        <w:t>.</w:t>
      </w:r>
      <w:r w:rsidR="00DF6DA6">
        <w:t xml:space="preserve"> If a supplier’s tender is accepted, the supplier must comply with the LIDP</w:t>
      </w:r>
      <w:r w:rsidR="00DF6DA6" w:rsidRPr="00CA10FB">
        <w:t>.</w:t>
      </w:r>
      <w:r w:rsidR="00E20FD5">
        <w:t xml:space="preserve"> The LIDP commitments must be incorporated into the contract with the supplier as a contract deliverable.</w:t>
      </w:r>
    </w:p>
    <w:p w14:paraId="5EE458CD" w14:textId="314A46C2" w:rsidR="0056250C" w:rsidRPr="000A1ABE" w:rsidRDefault="00834F59" w:rsidP="00672B4E">
      <w:pPr>
        <w:pStyle w:val="bodycopy"/>
        <w:jc w:val="both"/>
      </w:pPr>
      <w:r>
        <w:rPr>
          <w:b/>
          <w:bCs/>
        </w:rPr>
        <w:t>L</w:t>
      </w:r>
      <w:r w:rsidR="009E037E">
        <w:rPr>
          <w:b/>
          <w:bCs/>
        </w:rPr>
        <w:t>ocal</w:t>
      </w:r>
      <w:r w:rsidR="005430C9">
        <w:rPr>
          <w:rFonts w:ascii="Cambria" w:hAnsi="Cambria"/>
          <w:b/>
          <w:bCs/>
        </w:rPr>
        <w:t> </w:t>
      </w:r>
      <w:r>
        <w:rPr>
          <w:b/>
          <w:bCs/>
        </w:rPr>
        <w:t>J</w:t>
      </w:r>
      <w:r w:rsidR="009E037E">
        <w:rPr>
          <w:b/>
          <w:bCs/>
        </w:rPr>
        <w:t>obs</w:t>
      </w:r>
      <w:r w:rsidR="005430C9">
        <w:rPr>
          <w:rFonts w:ascii="Cambria" w:hAnsi="Cambria"/>
          <w:b/>
          <w:bCs/>
        </w:rPr>
        <w:t> </w:t>
      </w:r>
      <w:r>
        <w:rPr>
          <w:b/>
          <w:bCs/>
        </w:rPr>
        <w:t>F</w:t>
      </w:r>
      <w:r w:rsidR="009E037E">
        <w:rPr>
          <w:b/>
          <w:bCs/>
        </w:rPr>
        <w:t>irst</w:t>
      </w:r>
      <w:r w:rsidR="005430C9">
        <w:rPr>
          <w:rFonts w:ascii="Cambria" w:hAnsi="Cambria"/>
          <w:b/>
          <w:bCs/>
        </w:rPr>
        <w:t> </w:t>
      </w:r>
      <w:r w:rsidR="00454287" w:rsidRPr="000A1ABE">
        <w:rPr>
          <w:b/>
          <w:bCs/>
        </w:rPr>
        <w:t>Commissioner</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CA013A">
        <w:t>is a</w:t>
      </w:r>
      <w:r w:rsidR="00454287" w:rsidRPr="000A1ABE">
        <w:t xml:space="preserve">n independent statutory officer with advocacy, engagement and compliance powers in relation to </w:t>
      </w:r>
      <w:r w:rsidR="00F53833">
        <w:t>LJF</w:t>
      </w:r>
      <w:r w:rsidR="00454287" w:rsidRPr="000A1ABE">
        <w:t xml:space="preserve">. </w:t>
      </w:r>
      <w:r w:rsidR="00FD00FA" w:rsidRPr="008152F7">
        <w:t xml:space="preserve">Further details can be found </w:t>
      </w:r>
      <w:r w:rsidR="00FD00FA">
        <w:t xml:space="preserve">on the </w:t>
      </w:r>
      <w:hyperlink r:id="rId44" w:history="1">
        <w:r w:rsidR="00FD00FA">
          <w:rPr>
            <w:rStyle w:val="Hyperlink"/>
          </w:rPr>
          <w:t xml:space="preserve">LJF Commissioner's </w:t>
        </w:r>
      </w:hyperlink>
      <w:r w:rsidR="007E28F7">
        <w:t>website.</w:t>
      </w:r>
    </w:p>
    <w:p w14:paraId="42F1BA09" w14:textId="70267939" w:rsidR="000B5E9B" w:rsidRPr="000A1ABE" w:rsidRDefault="000B5E9B" w:rsidP="00DD69E1">
      <w:pPr>
        <w:pStyle w:val="bodycopy"/>
        <w:spacing w:before="120" w:after="200"/>
        <w:jc w:val="both"/>
      </w:pPr>
      <w:r w:rsidRPr="000B5E9B">
        <w:rPr>
          <w:b/>
          <w:bCs/>
        </w:rPr>
        <w:t>Local</w:t>
      </w:r>
      <w:r w:rsidR="005430C9">
        <w:rPr>
          <w:rFonts w:ascii="Cambria" w:hAnsi="Cambria"/>
          <w:b/>
          <w:bCs/>
        </w:rPr>
        <w:t> </w:t>
      </w:r>
      <w:r w:rsidRPr="000B5E9B">
        <w:rPr>
          <w:b/>
          <w:bCs/>
        </w:rPr>
        <w:t>Jobs</w:t>
      </w:r>
      <w:r w:rsidR="005430C9">
        <w:rPr>
          <w:rFonts w:ascii="Cambria" w:hAnsi="Cambria"/>
          <w:b/>
          <w:bCs/>
        </w:rPr>
        <w:t> </w:t>
      </w:r>
      <w:r w:rsidRPr="000B5E9B">
        <w:rPr>
          <w:b/>
          <w:bCs/>
        </w:rPr>
        <w:t>First</w:t>
      </w:r>
      <w:r w:rsidR="005430C9">
        <w:rPr>
          <w:rFonts w:ascii="Cambria" w:hAnsi="Cambria"/>
          <w:b/>
          <w:bCs/>
        </w:rPr>
        <w:t> </w:t>
      </w:r>
      <w:r w:rsidRPr="000B5E9B">
        <w:rPr>
          <w:b/>
          <w:bCs/>
        </w:rPr>
        <w:t>Policy</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Pr="00DD69E1">
        <w:t xml:space="preserve">comprises the Victorian Industry Participation Policy and the Major Projects Skills Guarantee. The Local Jobs First Policy may include any guidelines or material prepared by the </w:t>
      </w:r>
      <w:r w:rsidR="00345084">
        <w:t>M</w:t>
      </w:r>
      <w:r w:rsidRPr="00DD69E1">
        <w:t>inister responsible for Local Jobs First regarding the application of, and procedures to be followed in complying with the Act, any regulations or the policy. For the purposes of the Act, the Local Jobs First Policy includes the</w:t>
      </w:r>
      <w:r w:rsidR="00690C62">
        <w:t xml:space="preserve"> Local Jobs First Policy document,</w:t>
      </w:r>
      <w:r w:rsidRPr="00DD69E1">
        <w:t xml:space="preserve"> </w:t>
      </w:r>
      <w:r w:rsidR="00B50AA2">
        <w:t xml:space="preserve">the </w:t>
      </w:r>
      <w:r w:rsidRPr="00DD69E1">
        <w:t xml:space="preserve">Supplier </w:t>
      </w:r>
      <w:r w:rsidR="00B50AA2">
        <w:t xml:space="preserve">Guidelines </w:t>
      </w:r>
      <w:r w:rsidRPr="00DD69E1">
        <w:t>and Agency Guidelines.</w:t>
      </w:r>
    </w:p>
    <w:p w14:paraId="6A958557" w14:textId="5FD3DB0E" w:rsidR="00454287" w:rsidRPr="000A1ABE" w:rsidRDefault="00454287" w:rsidP="00DD69E1">
      <w:pPr>
        <w:pStyle w:val="bodycopy"/>
        <w:spacing w:before="120" w:after="200"/>
        <w:jc w:val="both"/>
      </w:pPr>
      <w:r w:rsidRPr="000A1ABE">
        <w:rPr>
          <w:b/>
          <w:bCs/>
        </w:rPr>
        <w:t>Local</w:t>
      </w:r>
      <w:r w:rsidR="005430C9">
        <w:rPr>
          <w:rFonts w:ascii="Cambria" w:hAnsi="Cambria"/>
          <w:b/>
          <w:bCs/>
        </w:rPr>
        <w:t> </w:t>
      </w:r>
      <w:proofErr w:type="gramStart"/>
      <w:r w:rsidRPr="000A1ABE">
        <w:rPr>
          <w:b/>
          <w:bCs/>
        </w:rPr>
        <w:t>Value</w:t>
      </w:r>
      <w:r w:rsidR="005430C9">
        <w:rPr>
          <w:rFonts w:ascii="Cambria" w:hAnsi="Cambria"/>
          <w:b/>
          <w:bCs/>
        </w:rPr>
        <w:t> </w:t>
      </w:r>
      <w:r w:rsidRPr="000A1ABE">
        <w:rPr>
          <w:b/>
          <w:bCs/>
        </w:rPr>
        <w:t>Added</w:t>
      </w:r>
      <w:proofErr w:type="gramEnd"/>
      <w:r w:rsidR="005430C9">
        <w:rPr>
          <w:rFonts w:ascii="Cambria" w:hAnsi="Cambria"/>
          <w:b/>
          <w:bCs/>
        </w:rPr>
        <w:t> </w:t>
      </w:r>
      <w:r w:rsidRPr="000A1ABE">
        <w:rPr>
          <w:b/>
          <w:bCs/>
        </w:rPr>
        <w:t>Content</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062E28">
        <w:t>are</w:t>
      </w:r>
      <w:r w:rsidR="00ED524E">
        <w:t xml:space="preserve"> </w:t>
      </w:r>
      <w:r w:rsidR="00C9571C">
        <w:t xml:space="preserve">the </w:t>
      </w:r>
      <w:r w:rsidRPr="000A1ABE">
        <w:t>products or services that are added locally onto an imported product.</w:t>
      </w:r>
    </w:p>
    <w:p w14:paraId="05294DED" w14:textId="05D624D1" w:rsidR="00454287" w:rsidRPr="000A1ABE" w:rsidRDefault="00454287" w:rsidP="00DD69E1">
      <w:pPr>
        <w:pStyle w:val="bodycopy"/>
        <w:spacing w:before="120" w:after="200"/>
        <w:jc w:val="both"/>
      </w:pPr>
      <w:r w:rsidRPr="000A1ABE">
        <w:rPr>
          <w:b/>
          <w:bCs/>
        </w:rPr>
        <w:t>Major</w:t>
      </w:r>
      <w:r w:rsidR="005430C9">
        <w:rPr>
          <w:rFonts w:ascii="Cambria" w:hAnsi="Cambria"/>
          <w:b/>
          <w:bCs/>
        </w:rPr>
        <w:t> </w:t>
      </w:r>
      <w:r w:rsidRPr="000A1ABE">
        <w:rPr>
          <w:b/>
          <w:bCs/>
        </w:rPr>
        <w:t>Projects</w:t>
      </w:r>
      <w:r w:rsidR="005430C9">
        <w:rPr>
          <w:rFonts w:ascii="Cambria" w:hAnsi="Cambria"/>
          <w:b/>
          <w:bCs/>
        </w:rPr>
        <w:t> </w:t>
      </w:r>
      <w:r w:rsidRPr="000A1ABE">
        <w:rPr>
          <w:b/>
          <w:bCs/>
        </w:rPr>
        <w:t>Skills</w:t>
      </w:r>
      <w:r w:rsidR="005430C9">
        <w:rPr>
          <w:rFonts w:ascii="Cambria" w:hAnsi="Cambria"/>
          <w:b/>
          <w:bCs/>
        </w:rPr>
        <w:t> </w:t>
      </w:r>
      <w:r w:rsidRPr="000A1ABE">
        <w:rPr>
          <w:b/>
          <w:bCs/>
        </w:rPr>
        <w:t>Guarantee</w:t>
      </w:r>
      <w:r w:rsidR="006904B9">
        <w:rPr>
          <w:b/>
          <w:bCs/>
        </w:rPr>
        <w:t xml:space="preserve"> (MPSG)</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Pr="000A1ABE">
        <w:t xml:space="preserve">is a policy that provides job opportunities for </w:t>
      </w:r>
      <w:r w:rsidR="00457D11">
        <w:t>ATCs</w:t>
      </w:r>
      <w:r w:rsidRPr="000A1ABE">
        <w:t xml:space="preserve"> on high value construction and infrastructure projects.</w:t>
      </w:r>
    </w:p>
    <w:p w14:paraId="1C9F361F" w14:textId="5E91C4DA" w:rsidR="00454287" w:rsidRDefault="00454287" w:rsidP="00DD69E1">
      <w:pPr>
        <w:pStyle w:val="bodycopy"/>
        <w:spacing w:before="120" w:after="200"/>
        <w:jc w:val="both"/>
      </w:pPr>
      <w:r w:rsidRPr="000A1ABE">
        <w:rPr>
          <w:b/>
          <w:bCs/>
        </w:rPr>
        <w:t xml:space="preserve">Non-contestable </w:t>
      </w:r>
      <w:r w:rsidR="00774A1C">
        <w:rPr>
          <w:b/>
          <w:bCs/>
        </w:rPr>
        <w:t>I</w:t>
      </w:r>
      <w:r w:rsidRPr="000A1ABE">
        <w:rPr>
          <w:b/>
          <w:bCs/>
        </w:rPr>
        <w:t>tems</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834974">
        <w:t>are i</w:t>
      </w:r>
      <w:r w:rsidRPr="000A1ABE">
        <w:t>tems that are considered as only being available through the international marketplace or local suppliers only. That is, it is considered that there is no current competition between international and local suppliers to provide the good or service.</w:t>
      </w:r>
    </w:p>
    <w:p w14:paraId="462FB83F" w14:textId="034F08D9" w:rsidR="008E2875" w:rsidRPr="00082193" w:rsidRDefault="008E2875" w:rsidP="00DD69E1">
      <w:pPr>
        <w:pStyle w:val="bodycopy"/>
        <w:spacing w:before="120" w:after="200"/>
        <w:jc w:val="both"/>
        <w:rPr>
          <w:b/>
          <w:bCs/>
        </w:rPr>
      </w:pPr>
      <w:r w:rsidRPr="00DF417E">
        <w:rPr>
          <w:b/>
          <w:bCs/>
        </w:rPr>
        <w:t>Non-contestable</w:t>
      </w:r>
      <w:r w:rsidR="005430C9">
        <w:rPr>
          <w:rFonts w:ascii="Cambria" w:hAnsi="Cambria"/>
          <w:b/>
          <w:bCs/>
        </w:rPr>
        <w:t> </w:t>
      </w:r>
      <w:r w:rsidR="00AD74E1">
        <w:rPr>
          <w:b/>
          <w:bCs/>
        </w:rPr>
        <w:t>P</w:t>
      </w:r>
      <w:r w:rsidRPr="00DF417E">
        <w:rPr>
          <w:b/>
          <w:bCs/>
        </w:rPr>
        <w:t>roject</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834974">
        <w:t>is</w:t>
      </w:r>
      <w:r>
        <w:t xml:space="preserve"> a Standard Project or a Strategic Project that is determined to be non-contestable in accordance with section 4B of the Act. Agencies are not required to apply Local Jobs First to a non-contestable project.</w:t>
      </w:r>
    </w:p>
    <w:p w14:paraId="22EBFF82" w14:textId="0A1312AD" w:rsidR="00454287" w:rsidRDefault="00454287" w:rsidP="00672B4E">
      <w:pPr>
        <w:pStyle w:val="bodycopy"/>
        <w:spacing w:before="120" w:after="200"/>
        <w:jc w:val="both"/>
        <w:rPr>
          <w:b/>
          <w:bCs/>
        </w:rPr>
      </w:pPr>
      <w:r w:rsidRPr="00D44AA6">
        <w:rPr>
          <w:b/>
          <w:bCs/>
        </w:rPr>
        <w:t>Off-site</w:t>
      </w:r>
      <w:r w:rsidR="005430C9">
        <w:rPr>
          <w:rFonts w:ascii="Cambria" w:hAnsi="Cambria"/>
          <w:b/>
          <w:bCs/>
        </w:rPr>
        <w:t> </w:t>
      </w:r>
      <w:r w:rsidR="00774A1C">
        <w:rPr>
          <w:b/>
          <w:bCs/>
        </w:rPr>
        <w:t>W</w:t>
      </w:r>
      <w:r w:rsidRPr="00D44AA6">
        <w:rPr>
          <w:b/>
          <w:bCs/>
        </w:rPr>
        <w:t>ork</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2150D3">
        <w:t xml:space="preserve">is </w:t>
      </w:r>
      <w:r w:rsidRPr="00322F61">
        <w:t>work that is conducted away from the construction site by subcontractors to deliver inputs to a project, including prefabricated or modular components. Examples of such inputs include steel panels and frames, precast concrete, switchboards, wiring systems and modular systems or preassembled components.</w:t>
      </w:r>
    </w:p>
    <w:p w14:paraId="52B5D333" w14:textId="18C01FEA" w:rsidR="00454287" w:rsidRPr="000A1ABE" w:rsidRDefault="00454287" w:rsidP="00DD69E1">
      <w:pPr>
        <w:pStyle w:val="bodycopy"/>
        <w:spacing w:before="120" w:after="200"/>
        <w:jc w:val="both"/>
      </w:pPr>
      <w:r w:rsidRPr="000A1ABE">
        <w:rPr>
          <w:b/>
          <w:bCs/>
        </w:rPr>
        <w:t>Practical</w:t>
      </w:r>
      <w:r w:rsidR="005430C9">
        <w:rPr>
          <w:rFonts w:ascii="Cambria" w:hAnsi="Cambria"/>
          <w:b/>
          <w:bCs/>
        </w:rPr>
        <w:t> </w:t>
      </w:r>
      <w:r w:rsidRPr="000A1ABE">
        <w:rPr>
          <w:b/>
          <w:bCs/>
        </w:rPr>
        <w:t>Completion</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2150D3">
        <w:t>h</w:t>
      </w:r>
      <w:r w:rsidR="003B40F8" w:rsidRPr="003B40F8">
        <w:t>as the same meaning as specified in the contract for the project or, if the contract does not specify the meaning of that term, it means the day on which all of the supplier's obligations (other than minor or administrative obligations) to provide goods or services, or carry out construction activities, under the contract are fulfilled</w:t>
      </w:r>
      <w:r w:rsidRPr="000A1ABE">
        <w:t>.</w:t>
      </w:r>
    </w:p>
    <w:p w14:paraId="6AB5A662" w14:textId="7A18AC8F" w:rsidR="004415B5" w:rsidRPr="000A1ABE" w:rsidRDefault="004415B5" w:rsidP="00DD69E1">
      <w:pPr>
        <w:pStyle w:val="bodycopy"/>
        <w:spacing w:before="120" w:after="200"/>
        <w:jc w:val="both"/>
      </w:pPr>
      <w:r w:rsidRPr="000A1ABE">
        <w:rPr>
          <w:b/>
          <w:bCs/>
        </w:rPr>
        <w:t>Request</w:t>
      </w:r>
      <w:r w:rsidR="005430C9">
        <w:rPr>
          <w:rFonts w:ascii="Cambria" w:hAnsi="Cambria"/>
          <w:b/>
          <w:bCs/>
        </w:rPr>
        <w:t> </w:t>
      </w:r>
      <w:r w:rsidRPr="000A1ABE">
        <w:rPr>
          <w:b/>
          <w:bCs/>
        </w:rPr>
        <w:t>for</w:t>
      </w:r>
      <w:r w:rsidR="005430C9">
        <w:rPr>
          <w:rFonts w:ascii="Cambria" w:hAnsi="Cambria"/>
          <w:b/>
          <w:bCs/>
        </w:rPr>
        <w:t> </w:t>
      </w:r>
      <w:r w:rsidRPr="000A1ABE">
        <w:rPr>
          <w:b/>
          <w:bCs/>
        </w:rPr>
        <w:t>Tender</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BE6EA9">
        <w:t>is a</w:t>
      </w:r>
      <w:r w:rsidRPr="000A1ABE">
        <w:t>n invitation to supply or a request for offer against a set of clearly defined and specified requirements.</w:t>
      </w:r>
      <w:r w:rsidRPr="000A1ABE">
        <w:rPr>
          <w:rFonts w:ascii="Cambria" w:hAnsi="Cambria" w:cs="Cambria"/>
        </w:rPr>
        <w:t> </w:t>
      </w:r>
      <w:r w:rsidRPr="000A1ABE">
        <w:t>Invitees are advised of all requirements involved including the conditions of</w:t>
      </w:r>
      <w:r w:rsidRPr="000A1ABE">
        <w:rPr>
          <w:rFonts w:ascii="Cambria" w:hAnsi="Cambria" w:cs="Cambria"/>
        </w:rPr>
        <w:t> </w:t>
      </w:r>
      <w:r w:rsidRPr="000A1ABE">
        <w:t>participation and proposed contract conditions.</w:t>
      </w:r>
    </w:p>
    <w:p w14:paraId="55BCFB7B" w14:textId="35A8728E" w:rsidR="004415B5" w:rsidRPr="000A1ABE" w:rsidRDefault="004415B5" w:rsidP="00DD69E1">
      <w:pPr>
        <w:jc w:val="both"/>
      </w:pPr>
      <w:r w:rsidRPr="000A1ABE">
        <w:rPr>
          <w:b/>
          <w:bCs/>
        </w:rPr>
        <w:t>Rural</w:t>
      </w:r>
      <w:r w:rsidR="005430C9">
        <w:rPr>
          <w:rFonts w:ascii="Cambria" w:hAnsi="Cambria"/>
          <w:b/>
          <w:bCs/>
        </w:rPr>
        <w:t> </w:t>
      </w:r>
      <w:r w:rsidRPr="000A1ABE">
        <w:rPr>
          <w:b/>
          <w:bCs/>
        </w:rPr>
        <w:t>and</w:t>
      </w:r>
      <w:r w:rsidR="005430C9">
        <w:rPr>
          <w:rFonts w:ascii="Cambria" w:hAnsi="Cambria"/>
          <w:b/>
          <w:bCs/>
        </w:rPr>
        <w:t> </w:t>
      </w:r>
      <w:r w:rsidRPr="000A1ABE">
        <w:rPr>
          <w:b/>
          <w:bCs/>
        </w:rPr>
        <w:t>Regional</w:t>
      </w:r>
      <w:r w:rsidR="005430C9">
        <w:rPr>
          <w:rFonts w:ascii="Cambria" w:hAnsi="Cambria"/>
          <w:b/>
          <w:bCs/>
        </w:rPr>
        <w:t> </w:t>
      </w:r>
      <w:r w:rsidRPr="000A1ABE">
        <w:rPr>
          <w:b/>
          <w:bCs/>
        </w:rPr>
        <w:t>Victoria</w:t>
      </w:r>
      <w:r w:rsidR="00425483" w:rsidRPr="00F21C95">
        <w:rPr>
          <w:rFonts w:ascii="Cambria" w:hAnsi="Cambria" w:cs="Cambria"/>
          <w:szCs w:val="18"/>
          <w:lang w:eastAsia="en-AU"/>
        </w:rPr>
        <w:t> </w:t>
      </w:r>
      <w:r w:rsidR="00425483" w:rsidRPr="00F21C95">
        <w:rPr>
          <w:szCs w:val="18"/>
          <w:lang w:eastAsia="en-AU"/>
        </w:rPr>
        <w:t>-</w:t>
      </w:r>
      <w:r w:rsidR="00425483" w:rsidRPr="00F21C95">
        <w:rPr>
          <w:rFonts w:ascii="Cambria" w:hAnsi="Cambria" w:cs="Cambria"/>
          <w:szCs w:val="18"/>
          <w:lang w:eastAsia="en-AU"/>
        </w:rPr>
        <w:t> </w:t>
      </w:r>
      <w:r w:rsidR="00BE6EA9" w:rsidRPr="00DD69E1">
        <w:t>h</w:t>
      </w:r>
      <w:r w:rsidR="00DF2664" w:rsidRPr="2C2C1585">
        <w:rPr>
          <w:lang w:eastAsia="en-AU"/>
        </w:rPr>
        <w:t xml:space="preserve">as the same meaning as </w:t>
      </w:r>
      <w:r w:rsidR="00675D91">
        <w:rPr>
          <w:lang w:eastAsia="en-AU"/>
        </w:rPr>
        <w:t xml:space="preserve">in </w:t>
      </w:r>
      <w:r w:rsidR="00DF2664" w:rsidRPr="2C2C1585">
        <w:rPr>
          <w:lang w:eastAsia="en-AU"/>
        </w:rPr>
        <w:t xml:space="preserve">the </w:t>
      </w:r>
      <w:hyperlink r:id="rId45" w:history="1">
        <w:r w:rsidR="00DF2664" w:rsidRPr="2C2C1585">
          <w:rPr>
            <w:rStyle w:val="Hyperlink"/>
            <w:i/>
            <w:iCs/>
            <w:lang w:eastAsia="en-AU"/>
          </w:rPr>
          <w:t>Regional Development Victoria Act 2002</w:t>
        </w:r>
      </w:hyperlink>
      <w:r w:rsidR="00DF2664" w:rsidRPr="2C2C1585">
        <w:rPr>
          <w:i/>
          <w:iCs/>
          <w:lang w:eastAsia="en-AU"/>
        </w:rPr>
        <w:t>.</w:t>
      </w:r>
      <w:r w:rsidR="00675D91">
        <w:rPr>
          <w:i/>
          <w:iCs/>
          <w:lang w:eastAsia="en-AU"/>
        </w:rPr>
        <w:t xml:space="preserve"> </w:t>
      </w:r>
      <w:r w:rsidR="00675D91" w:rsidRPr="00DD69E1">
        <w:rPr>
          <w:lang w:eastAsia="en-AU"/>
        </w:rPr>
        <w:t>That Act defines</w:t>
      </w:r>
      <w:r w:rsidR="00DF2664" w:rsidRPr="2C2C1585">
        <w:rPr>
          <w:i/>
          <w:iCs/>
          <w:lang w:eastAsia="en-AU"/>
        </w:rPr>
        <w:t xml:space="preserve"> </w:t>
      </w:r>
      <w:r w:rsidR="00DF2664" w:rsidRPr="00240115">
        <w:rPr>
          <w:lang w:eastAsia="en-AU"/>
        </w:rPr>
        <w:t xml:space="preserve">Rural and Regional Victoria </w:t>
      </w:r>
      <w:r w:rsidR="00675D91" w:rsidRPr="00240115">
        <w:rPr>
          <w:lang w:eastAsia="en-AU"/>
        </w:rPr>
        <w:t>a</w:t>
      </w:r>
      <w:r w:rsidR="00DF2664" w:rsidRPr="00240115">
        <w:rPr>
          <w:lang w:eastAsia="en-AU"/>
        </w:rPr>
        <w:t xml:space="preserve">s the 48 local government areas, including six alpine resort areas. The 10 regional city local government areas are </w:t>
      </w:r>
      <w:hyperlink r:id="rId46" w:history="1">
        <w:r w:rsidR="00DF2664" w:rsidRPr="00DD69E1">
          <w:rPr>
            <w:rStyle w:val="Hyperlink"/>
          </w:rPr>
          <w:t>Ballarat</w:t>
        </w:r>
      </w:hyperlink>
      <w:r w:rsidR="00DF2664" w:rsidRPr="00240115">
        <w:rPr>
          <w:lang w:eastAsia="en-AU"/>
        </w:rPr>
        <w:t xml:space="preserve">, </w:t>
      </w:r>
      <w:hyperlink r:id="rId47" w:history="1">
        <w:r w:rsidR="00DF2664" w:rsidRPr="00DD69E1">
          <w:rPr>
            <w:rStyle w:val="Hyperlink"/>
          </w:rPr>
          <w:t>Greater Bendigo</w:t>
        </w:r>
      </w:hyperlink>
      <w:r w:rsidR="00DF2664" w:rsidRPr="00240115">
        <w:rPr>
          <w:lang w:eastAsia="en-AU"/>
        </w:rPr>
        <w:t xml:space="preserve">, </w:t>
      </w:r>
      <w:hyperlink r:id="rId48" w:history="1">
        <w:r w:rsidR="00DF2664" w:rsidRPr="00DD69E1">
          <w:rPr>
            <w:rStyle w:val="Hyperlink"/>
          </w:rPr>
          <w:t>Greater</w:t>
        </w:r>
        <w:r w:rsidR="00DF2664" w:rsidRPr="00240115">
          <w:rPr>
            <w:u w:val="single"/>
            <w:lang w:eastAsia="en-AU"/>
          </w:rPr>
          <w:t xml:space="preserve"> </w:t>
        </w:r>
        <w:r w:rsidR="00DF2664" w:rsidRPr="00DD69E1">
          <w:rPr>
            <w:rStyle w:val="Hyperlink"/>
          </w:rPr>
          <w:t>Geelong</w:t>
        </w:r>
      </w:hyperlink>
      <w:r w:rsidR="00DF2664" w:rsidRPr="00240115">
        <w:rPr>
          <w:lang w:eastAsia="en-AU"/>
        </w:rPr>
        <w:t xml:space="preserve">, </w:t>
      </w:r>
      <w:hyperlink r:id="rId49" w:history="1">
        <w:r w:rsidR="00DF2664" w:rsidRPr="00DD69E1">
          <w:rPr>
            <w:rStyle w:val="Hyperlink"/>
          </w:rPr>
          <w:t>Greater</w:t>
        </w:r>
        <w:r w:rsidR="00DF2664" w:rsidRPr="00240115">
          <w:rPr>
            <w:u w:val="single"/>
            <w:lang w:eastAsia="en-AU"/>
          </w:rPr>
          <w:t xml:space="preserve"> </w:t>
        </w:r>
        <w:r w:rsidR="00DF2664" w:rsidRPr="00DD69E1">
          <w:rPr>
            <w:rStyle w:val="Hyperlink"/>
          </w:rPr>
          <w:t>Shepp</w:t>
        </w:r>
        <w:r w:rsidR="00F12246">
          <w:rPr>
            <w:rStyle w:val="Hyperlink"/>
          </w:rPr>
          <w:t>a</w:t>
        </w:r>
        <w:r w:rsidR="00DF2664" w:rsidRPr="00DD69E1">
          <w:rPr>
            <w:rStyle w:val="Hyperlink"/>
          </w:rPr>
          <w:t>rton</w:t>
        </w:r>
      </w:hyperlink>
      <w:r w:rsidR="00DF2664" w:rsidRPr="00240115">
        <w:rPr>
          <w:lang w:eastAsia="en-AU"/>
        </w:rPr>
        <w:t xml:space="preserve">, </w:t>
      </w:r>
      <w:hyperlink r:id="rId50" w:history="1">
        <w:r w:rsidR="00DF2664" w:rsidRPr="00DD69E1">
          <w:rPr>
            <w:rStyle w:val="Hyperlink"/>
          </w:rPr>
          <w:t>Horsham</w:t>
        </w:r>
      </w:hyperlink>
      <w:r w:rsidR="00DF2664" w:rsidRPr="00240115">
        <w:rPr>
          <w:lang w:eastAsia="en-AU"/>
        </w:rPr>
        <w:t xml:space="preserve">, </w:t>
      </w:r>
      <w:hyperlink r:id="rId51" w:history="1">
        <w:r w:rsidR="00DF2664" w:rsidRPr="00DD69E1">
          <w:rPr>
            <w:rStyle w:val="Hyperlink"/>
          </w:rPr>
          <w:t>Latrobe</w:t>
        </w:r>
      </w:hyperlink>
      <w:r w:rsidR="00DF2664" w:rsidRPr="00240115">
        <w:rPr>
          <w:lang w:eastAsia="en-AU"/>
        </w:rPr>
        <w:t xml:space="preserve">, </w:t>
      </w:r>
      <w:hyperlink r:id="rId52" w:history="1">
        <w:r w:rsidR="00DF2664" w:rsidRPr="00DD69E1">
          <w:rPr>
            <w:rStyle w:val="Hyperlink"/>
          </w:rPr>
          <w:t>Mildura</w:t>
        </w:r>
      </w:hyperlink>
      <w:r w:rsidR="00DF2664" w:rsidRPr="00240115">
        <w:rPr>
          <w:lang w:eastAsia="en-AU"/>
        </w:rPr>
        <w:t xml:space="preserve">, </w:t>
      </w:r>
      <w:hyperlink r:id="rId53" w:history="1">
        <w:r w:rsidR="00DF2664" w:rsidRPr="00DD69E1">
          <w:rPr>
            <w:rStyle w:val="Hyperlink"/>
          </w:rPr>
          <w:t>Wangaratta</w:t>
        </w:r>
      </w:hyperlink>
      <w:r w:rsidR="00DF2664" w:rsidRPr="00240115">
        <w:rPr>
          <w:lang w:eastAsia="en-AU"/>
        </w:rPr>
        <w:t xml:space="preserve">, </w:t>
      </w:r>
      <w:hyperlink r:id="rId54" w:history="1">
        <w:r w:rsidR="00DF2664" w:rsidRPr="00DD69E1">
          <w:rPr>
            <w:rStyle w:val="Hyperlink"/>
          </w:rPr>
          <w:t>Warrnambool</w:t>
        </w:r>
      </w:hyperlink>
      <w:r w:rsidR="00DF2664" w:rsidRPr="00240115">
        <w:rPr>
          <w:lang w:eastAsia="en-AU"/>
        </w:rPr>
        <w:t xml:space="preserve"> and </w:t>
      </w:r>
      <w:hyperlink r:id="rId55" w:history="1">
        <w:r w:rsidR="00DF2664" w:rsidRPr="00DD69E1">
          <w:rPr>
            <w:rStyle w:val="Hyperlink"/>
          </w:rPr>
          <w:t>Wodonga</w:t>
        </w:r>
      </w:hyperlink>
      <w:r w:rsidR="00DF2664" w:rsidRPr="00240115">
        <w:rPr>
          <w:lang w:eastAsia="en-AU"/>
        </w:rPr>
        <w:t>. The remaining 38 local government areas, including six alpine resort areas, are referred to as the rural local government areas.</w:t>
      </w:r>
    </w:p>
    <w:p w14:paraId="5BDFEE22" w14:textId="00CD9561" w:rsidR="00710A78" w:rsidRDefault="00710A78" w:rsidP="00710A78">
      <w:pPr>
        <w:spacing w:after="120"/>
        <w:jc w:val="both"/>
        <w:rPr>
          <w:szCs w:val="18"/>
          <w:lang w:eastAsia="en-AU"/>
        </w:rPr>
      </w:pPr>
      <w:r>
        <w:rPr>
          <w:b/>
          <w:bCs/>
          <w:szCs w:val="18"/>
          <w:lang w:eastAsia="en-AU"/>
        </w:rPr>
        <w:t>Significant</w:t>
      </w:r>
      <w:r w:rsidR="005430C9">
        <w:rPr>
          <w:rFonts w:ascii="Cambria" w:hAnsi="Cambria"/>
          <w:b/>
          <w:bCs/>
          <w:szCs w:val="18"/>
          <w:lang w:eastAsia="en-AU"/>
        </w:rPr>
        <w:t> </w:t>
      </w:r>
      <w:r>
        <w:rPr>
          <w:b/>
          <w:bCs/>
          <w:szCs w:val="18"/>
          <w:lang w:eastAsia="en-AU"/>
        </w:rPr>
        <w:t>Diversion</w:t>
      </w:r>
      <w:r w:rsidR="005A7E87">
        <w:rPr>
          <w:rFonts w:ascii="Cambria" w:hAnsi="Cambria"/>
          <w:b/>
          <w:bCs/>
          <w:szCs w:val="18"/>
          <w:lang w:eastAsia="en-AU"/>
        </w:rPr>
        <w:t> </w:t>
      </w:r>
      <w:r w:rsidRPr="00FA3907">
        <w:rPr>
          <w:szCs w:val="18"/>
          <w:lang w:eastAsia="en-AU"/>
        </w:rPr>
        <w:t>-</w:t>
      </w:r>
      <w:r w:rsidRPr="00FA3907">
        <w:rPr>
          <w:rFonts w:ascii="Cambria" w:hAnsi="Cambria" w:cs="Cambria"/>
          <w:szCs w:val="18"/>
          <w:lang w:eastAsia="en-AU"/>
        </w:rPr>
        <w:t> </w:t>
      </w:r>
      <w:r w:rsidRPr="00FA3907">
        <w:rPr>
          <w:bCs/>
        </w:rPr>
        <w:t xml:space="preserve">has the meaning set out in </w:t>
      </w:r>
      <w:r w:rsidR="005A7E87" w:rsidRPr="00672B4E">
        <w:rPr>
          <w:bCs/>
        </w:rPr>
        <w:t>4.10</w:t>
      </w:r>
      <w:r w:rsidRPr="00FA3907">
        <w:rPr>
          <w:bCs/>
        </w:rPr>
        <w:t xml:space="preserve"> of the Agency Guidelines and </w:t>
      </w:r>
      <w:r w:rsidR="005A7E87" w:rsidRPr="00672B4E">
        <w:rPr>
          <w:bCs/>
        </w:rPr>
        <w:t>3.8</w:t>
      </w:r>
      <w:r w:rsidRPr="00FA3907">
        <w:rPr>
          <w:bCs/>
        </w:rPr>
        <w:t xml:space="preserve"> of the Supplier Guidelines</w:t>
      </w:r>
      <w:r w:rsidRPr="00FA3907">
        <w:rPr>
          <w:szCs w:val="18"/>
          <w:lang w:eastAsia="en-AU"/>
        </w:rPr>
        <w:t>.</w:t>
      </w:r>
    </w:p>
    <w:p w14:paraId="29260A45" w14:textId="49940222" w:rsidR="00263FCC" w:rsidRPr="00460A6B" w:rsidRDefault="00263FCC" w:rsidP="00263FCC">
      <w:pPr>
        <w:spacing w:after="120"/>
        <w:jc w:val="both"/>
        <w:rPr>
          <w:b/>
          <w:bCs/>
          <w:szCs w:val="18"/>
          <w:lang w:eastAsia="en-AU"/>
        </w:rPr>
      </w:pPr>
      <w:r w:rsidRPr="00460A6B">
        <w:rPr>
          <w:b/>
          <w:bCs/>
          <w:szCs w:val="18"/>
          <w:lang w:eastAsia="en-AU"/>
        </w:rPr>
        <w:t>Significant</w:t>
      </w:r>
      <w:r w:rsidR="005430C9">
        <w:rPr>
          <w:rFonts w:ascii="Cambria" w:hAnsi="Cambria"/>
          <w:b/>
          <w:bCs/>
          <w:szCs w:val="18"/>
          <w:lang w:eastAsia="en-AU"/>
        </w:rPr>
        <w:t> </w:t>
      </w:r>
      <w:r w:rsidRPr="00460A6B">
        <w:rPr>
          <w:b/>
          <w:bCs/>
          <w:szCs w:val="18"/>
          <w:lang w:eastAsia="en-AU"/>
        </w:rPr>
        <w:t>Diversion</w:t>
      </w:r>
      <w:r w:rsidR="005430C9">
        <w:rPr>
          <w:rFonts w:ascii="Cambria" w:hAnsi="Cambria"/>
          <w:b/>
          <w:bCs/>
          <w:szCs w:val="18"/>
          <w:lang w:eastAsia="en-AU"/>
        </w:rPr>
        <w:t> </w:t>
      </w:r>
      <w:r w:rsidRPr="00460A6B">
        <w:rPr>
          <w:b/>
          <w:bCs/>
          <w:szCs w:val="18"/>
          <w:lang w:eastAsia="en-AU"/>
        </w:rPr>
        <w:t>Process</w:t>
      </w:r>
      <w:r w:rsidR="005A7E87">
        <w:rPr>
          <w:rFonts w:ascii="Cambria" w:hAnsi="Cambria"/>
          <w:b/>
          <w:bCs/>
          <w:szCs w:val="18"/>
          <w:lang w:eastAsia="en-AU"/>
        </w:rPr>
        <w:t> </w:t>
      </w:r>
      <w:r w:rsidRPr="00672B4E">
        <w:rPr>
          <w:szCs w:val="18"/>
          <w:lang w:eastAsia="en-AU"/>
        </w:rPr>
        <w:t>-</w:t>
      </w:r>
      <w:r w:rsidRPr="00460A6B">
        <w:rPr>
          <w:rFonts w:ascii="Cambria" w:hAnsi="Cambria" w:cs="Cambria"/>
        </w:rPr>
        <w:t> </w:t>
      </w:r>
      <w:r w:rsidRPr="002460B4">
        <w:t>i</w:t>
      </w:r>
      <w:r w:rsidRPr="002460B4">
        <w:rPr>
          <w:rFonts w:cstheme="minorHAnsi"/>
        </w:rPr>
        <w:t xml:space="preserve">s the process set out in </w:t>
      </w:r>
      <w:r w:rsidR="005A7E87" w:rsidRPr="00672B4E">
        <w:rPr>
          <w:rFonts w:cstheme="minorHAnsi"/>
        </w:rPr>
        <w:t>4.10</w:t>
      </w:r>
      <w:r w:rsidRPr="002460B4">
        <w:rPr>
          <w:rFonts w:cstheme="minorHAnsi"/>
        </w:rPr>
        <w:t xml:space="preserve"> of the Agency Guidelines and </w:t>
      </w:r>
      <w:r w:rsidR="005A7E87" w:rsidRPr="00672B4E">
        <w:rPr>
          <w:rFonts w:cstheme="minorHAnsi"/>
        </w:rPr>
        <w:t>3.8</w:t>
      </w:r>
      <w:r w:rsidRPr="002460B4">
        <w:rPr>
          <w:rFonts w:cstheme="minorHAnsi"/>
        </w:rPr>
        <w:t xml:space="preserve"> of the Supplier Guidelines which must be followed if a supplier’s proposed change to local sourcing from their LIDP is a significant diversion.</w:t>
      </w:r>
    </w:p>
    <w:p w14:paraId="109FABBD" w14:textId="5C0CEF56" w:rsidR="0084480D" w:rsidRPr="000A1ABE" w:rsidRDefault="0084480D" w:rsidP="00DD69E1">
      <w:pPr>
        <w:jc w:val="both"/>
      </w:pPr>
      <w:r w:rsidRPr="00441BE2">
        <w:rPr>
          <w:b/>
          <w:bCs/>
          <w:szCs w:val="18"/>
          <w:lang w:eastAsia="en-AU"/>
        </w:rPr>
        <w:t>Sole Entity Purchase Contract (SEPC)</w:t>
      </w:r>
      <w:r w:rsidR="00425483" w:rsidRPr="00F21C95">
        <w:rPr>
          <w:rFonts w:ascii="Cambria" w:hAnsi="Cambria" w:cs="Cambria"/>
          <w:szCs w:val="18"/>
          <w:lang w:eastAsia="en-AU"/>
        </w:rPr>
        <w:t> </w:t>
      </w:r>
      <w:r w:rsidR="00425483" w:rsidRPr="00F21C95">
        <w:rPr>
          <w:szCs w:val="18"/>
          <w:lang w:eastAsia="en-AU"/>
        </w:rPr>
        <w:t>-</w:t>
      </w:r>
      <w:r w:rsidR="00425483" w:rsidRPr="00F21C95">
        <w:rPr>
          <w:rFonts w:ascii="Cambria" w:hAnsi="Cambria" w:cs="Cambria"/>
          <w:szCs w:val="18"/>
          <w:lang w:eastAsia="en-AU"/>
        </w:rPr>
        <w:t> </w:t>
      </w:r>
      <w:r w:rsidR="00AA5C0F">
        <w:rPr>
          <w:szCs w:val="18"/>
          <w:lang w:eastAsia="en-AU"/>
        </w:rPr>
        <w:t>is a</w:t>
      </w:r>
      <w:r w:rsidR="00843392">
        <w:rPr>
          <w:szCs w:val="18"/>
          <w:lang w:eastAsia="en-AU"/>
        </w:rPr>
        <w:t xml:space="preserve"> procurement arrangement established when a sole organisation has a specific requirement for frequently purchased goods and services. </w:t>
      </w:r>
      <w:r w:rsidRPr="00441BE2">
        <w:rPr>
          <w:szCs w:val="18"/>
          <w:lang w:eastAsia="en-AU"/>
        </w:rPr>
        <w:t>A sole supplier or panel of suppliers are appointed to provide goods or services specific to an agency over the life of the contract.</w:t>
      </w:r>
    </w:p>
    <w:p w14:paraId="2474357A" w14:textId="39C94F3F" w:rsidR="00454287" w:rsidRDefault="00454287" w:rsidP="00DD69E1">
      <w:pPr>
        <w:pStyle w:val="bodycopy"/>
        <w:spacing w:before="120" w:after="200"/>
        <w:jc w:val="both"/>
      </w:pPr>
      <w:r w:rsidRPr="000A1ABE">
        <w:rPr>
          <w:b/>
          <w:bCs/>
        </w:rPr>
        <w:t>SME</w:t>
      </w:r>
      <w:r w:rsidR="00843392">
        <w:rPr>
          <w:b/>
          <w:bCs/>
        </w:rPr>
        <w:t>s</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2C78A9">
        <w:t>means s</w:t>
      </w:r>
      <w:r w:rsidRPr="000A1ABE">
        <w:t>mall</w:t>
      </w:r>
      <w:r w:rsidR="003F10AA">
        <w:t xml:space="preserve"> </w:t>
      </w:r>
      <w:r w:rsidRPr="000A1ABE">
        <w:t>to</w:t>
      </w:r>
      <w:r w:rsidR="003F10AA">
        <w:t xml:space="preserve"> </w:t>
      </w:r>
      <w:r w:rsidR="00806991">
        <w:t>m</w:t>
      </w:r>
      <w:r w:rsidRPr="000A1ABE">
        <w:t>edium</w:t>
      </w:r>
      <w:r w:rsidR="003F10AA">
        <w:t>-sized</w:t>
      </w:r>
      <w:r w:rsidRPr="000A1ABE">
        <w:t xml:space="preserve"> </w:t>
      </w:r>
      <w:r w:rsidR="003F10AA">
        <w:t>e</w:t>
      </w:r>
      <w:r w:rsidRPr="000A1ABE">
        <w:t>nterprises</w:t>
      </w:r>
      <w:r w:rsidR="002F1E37">
        <w:t>.</w:t>
      </w:r>
    </w:p>
    <w:p w14:paraId="08E1382D" w14:textId="744D05E2" w:rsidR="00454287" w:rsidRPr="000A1ABE" w:rsidRDefault="00454287" w:rsidP="00DD69E1">
      <w:pPr>
        <w:pStyle w:val="bodycopy"/>
        <w:spacing w:before="120" w:after="200"/>
        <w:jc w:val="both"/>
      </w:pPr>
      <w:r w:rsidRPr="000A1ABE">
        <w:rPr>
          <w:b/>
          <w:bCs/>
        </w:rPr>
        <w:t>Standard</w:t>
      </w:r>
      <w:r w:rsidR="005430C9">
        <w:rPr>
          <w:rFonts w:ascii="Cambria" w:hAnsi="Cambria"/>
          <w:b/>
          <w:bCs/>
        </w:rPr>
        <w:t> </w:t>
      </w:r>
      <w:r w:rsidR="00774A1C">
        <w:rPr>
          <w:b/>
          <w:bCs/>
        </w:rPr>
        <w:t>E</w:t>
      </w:r>
      <w:r w:rsidRPr="000A1ABE">
        <w:rPr>
          <w:b/>
          <w:bCs/>
        </w:rPr>
        <w:t>mployee</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901FC4">
        <w:t>is a</w:t>
      </w:r>
      <w:r w:rsidRPr="000A1ABE">
        <w:t>ll employees not classified as apprentices, cadets or trainees.</w:t>
      </w:r>
    </w:p>
    <w:p w14:paraId="38F2370D" w14:textId="14E85979" w:rsidR="0090027C" w:rsidRPr="00441BE2" w:rsidRDefault="0090027C" w:rsidP="00DD69E1">
      <w:pPr>
        <w:jc w:val="both"/>
        <w:rPr>
          <w:szCs w:val="18"/>
          <w:lang w:eastAsia="en-AU"/>
        </w:rPr>
      </w:pPr>
      <w:r w:rsidRPr="00441BE2">
        <w:rPr>
          <w:b/>
          <w:bCs/>
          <w:szCs w:val="18"/>
          <w:lang w:eastAsia="en-AU"/>
        </w:rPr>
        <w:t>State</w:t>
      </w:r>
      <w:r w:rsidR="005430C9">
        <w:rPr>
          <w:rFonts w:ascii="Cambria" w:hAnsi="Cambria"/>
          <w:b/>
          <w:bCs/>
          <w:szCs w:val="18"/>
          <w:lang w:eastAsia="en-AU"/>
        </w:rPr>
        <w:t> </w:t>
      </w:r>
      <w:r w:rsidRPr="00441BE2">
        <w:rPr>
          <w:b/>
          <w:bCs/>
          <w:szCs w:val="18"/>
          <w:lang w:eastAsia="en-AU"/>
        </w:rPr>
        <w:t>Purchase</w:t>
      </w:r>
      <w:r w:rsidR="005430C9">
        <w:rPr>
          <w:rFonts w:ascii="Cambria" w:hAnsi="Cambria"/>
          <w:b/>
          <w:bCs/>
          <w:szCs w:val="18"/>
          <w:lang w:eastAsia="en-AU"/>
        </w:rPr>
        <w:t> </w:t>
      </w:r>
      <w:r w:rsidRPr="00441BE2">
        <w:rPr>
          <w:b/>
          <w:bCs/>
          <w:szCs w:val="18"/>
          <w:lang w:eastAsia="en-AU"/>
        </w:rPr>
        <w:t>Contract</w:t>
      </w:r>
      <w:r w:rsidR="005430C9">
        <w:rPr>
          <w:rFonts w:ascii="Cambria" w:hAnsi="Cambria"/>
          <w:b/>
          <w:bCs/>
          <w:szCs w:val="18"/>
          <w:lang w:eastAsia="en-AU"/>
        </w:rPr>
        <w:t> </w:t>
      </w:r>
      <w:r w:rsidRPr="00441BE2">
        <w:rPr>
          <w:b/>
          <w:bCs/>
          <w:szCs w:val="18"/>
          <w:lang w:eastAsia="en-AU"/>
        </w:rPr>
        <w:t>(SPC)</w:t>
      </w:r>
      <w:r w:rsidR="00425483" w:rsidRPr="00F21C95">
        <w:rPr>
          <w:rFonts w:ascii="Cambria" w:hAnsi="Cambria" w:cs="Cambria"/>
          <w:szCs w:val="18"/>
          <w:lang w:eastAsia="en-AU"/>
        </w:rPr>
        <w:t> </w:t>
      </w:r>
      <w:r w:rsidR="00425483" w:rsidRPr="00F21C95">
        <w:rPr>
          <w:szCs w:val="18"/>
          <w:lang w:eastAsia="en-AU"/>
        </w:rPr>
        <w:t>-</w:t>
      </w:r>
      <w:r w:rsidR="00425483" w:rsidRPr="00F21C95">
        <w:rPr>
          <w:rFonts w:ascii="Cambria" w:hAnsi="Cambria" w:cs="Cambria"/>
          <w:szCs w:val="18"/>
          <w:lang w:eastAsia="en-AU"/>
        </w:rPr>
        <w:t> </w:t>
      </w:r>
      <w:r w:rsidR="00B8347B">
        <w:rPr>
          <w:szCs w:val="18"/>
          <w:lang w:eastAsia="en-AU"/>
        </w:rPr>
        <w:t>refers to s</w:t>
      </w:r>
      <w:r w:rsidRPr="00441BE2">
        <w:rPr>
          <w:szCs w:val="18"/>
          <w:lang w:eastAsia="en-AU"/>
        </w:rPr>
        <w:t xml:space="preserve">tanding offer agreements for Victorian </w:t>
      </w:r>
      <w:r w:rsidR="00D81D4A">
        <w:rPr>
          <w:szCs w:val="18"/>
          <w:lang w:eastAsia="en-AU"/>
        </w:rPr>
        <w:t>G</w:t>
      </w:r>
      <w:r w:rsidRPr="00441BE2">
        <w:rPr>
          <w:szCs w:val="18"/>
          <w:lang w:eastAsia="en-AU"/>
        </w:rPr>
        <w:t xml:space="preserve">overnment common use goods and services, which are established when value for money can best be achieved through aggregating demand. SPCs are established and managed by </w:t>
      </w:r>
      <w:r w:rsidR="00C31465">
        <w:rPr>
          <w:szCs w:val="18"/>
          <w:lang w:eastAsia="en-AU"/>
        </w:rPr>
        <w:t>t</w:t>
      </w:r>
      <w:r w:rsidR="00C31465" w:rsidRPr="00441BE2">
        <w:rPr>
          <w:szCs w:val="18"/>
          <w:lang w:eastAsia="en-AU"/>
        </w:rPr>
        <w:t xml:space="preserve">he </w:t>
      </w:r>
      <w:r w:rsidRPr="00441BE2">
        <w:rPr>
          <w:szCs w:val="18"/>
          <w:lang w:eastAsia="en-AU"/>
        </w:rPr>
        <w:t xml:space="preserve">Department of Treasury </w:t>
      </w:r>
      <w:r w:rsidR="00EF17E4">
        <w:rPr>
          <w:szCs w:val="18"/>
          <w:lang w:eastAsia="en-AU"/>
        </w:rPr>
        <w:t>(DTF)</w:t>
      </w:r>
      <w:r w:rsidRPr="00441BE2">
        <w:rPr>
          <w:szCs w:val="18"/>
          <w:lang w:eastAsia="en-AU"/>
        </w:rPr>
        <w:t xml:space="preserve"> and Finance, the Department of Premier and Cabinet </w:t>
      </w:r>
      <w:r w:rsidR="00EF17E4">
        <w:rPr>
          <w:szCs w:val="18"/>
          <w:lang w:eastAsia="en-AU"/>
        </w:rPr>
        <w:t xml:space="preserve">(DPC) </w:t>
      </w:r>
      <w:r w:rsidRPr="00441BE2">
        <w:rPr>
          <w:szCs w:val="18"/>
          <w:lang w:eastAsia="en-AU"/>
        </w:rPr>
        <w:t>or other government entities with specific knowledge and business drivers. A sole supplier or panel of suppliers are appointed to provide goods or services over the life of the contract, for use by Victorian Government departments and agencies.</w:t>
      </w:r>
    </w:p>
    <w:p w14:paraId="43E3E314" w14:textId="30BD2231" w:rsidR="00D9127B" w:rsidRPr="00DD69E1" w:rsidRDefault="00D9127B" w:rsidP="00DD69E1">
      <w:pPr>
        <w:pStyle w:val="bodycopy"/>
        <w:spacing w:before="120" w:after="200"/>
        <w:jc w:val="both"/>
        <w:rPr>
          <w:b/>
          <w:bCs/>
        </w:rPr>
      </w:pPr>
      <w:r w:rsidRPr="00F93C6F">
        <w:rPr>
          <w:b/>
          <w:bCs/>
        </w:rPr>
        <w:t>Supply</w:t>
      </w:r>
      <w:r w:rsidR="005430C9">
        <w:rPr>
          <w:rFonts w:ascii="Cambria" w:hAnsi="Cambria"/>
          <w:b/>
          <w:bCs/>
        </w:rPr>
        <w:t> </w:t>
      </w:r>
      <w:r w:rsidR="005B70F8">
        <w:rPr>
          <w:b/>
          <w:bCs/>
        </w:rPr>
        <w:t>P</w:t>
      </w:r>
      <w:r w:rsidRPr="00F93C6F">
        <w:rPr>
          <w:b/>
          <w:bCs/>
        </w:rPr>
        <w:t>olicy</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7C3727">
        <w:t>m</w:t>
      </w:r>
      <w:r w:rsidRPr="0026717D">
        <w:t xml:space="preserve">eans a supply policy made under section 54L of the </w:t>
      </w:r>
      <w:hyperlink r:id="rId56" w:history="1">
        <w:r w:rsidRPr="007E28F7">
          <w:rPr>
            <w:rStyle w:val="Hyperlink"/>
            <w:i/>
            <w:iCs/>
          </w:rPr>
          <w:t>Financial Management Act 1994</w:t>
        </w:r>
      </w:hyperlink>
      <w:r w:rsidRPr="0026717D">
        <w:t>.</w:t>
      </w:r>
    </w:p>
    <w:p w14:paraId="1C3E68F8" w14:textId="343E510E" w:rsidR="003F6B13" w:rsidRPr="00553172" w:rsidRDefault="003F6B13" w:rsidP="003F6B13">
      <w:pPr>
        <w:jc w:val="both"/>
        <w:rPr>
          <w:szCs w:val="18"/>
          <w:lang w:eastAsia="en-AU"/>
        </w:rPr>
      </w:pPr>
      <w:r w:rsidRPr="00553172">
        <w:rPr>
          <w:b/>
          <w:bCs/>
          <w:szCs w:val="18"/>
          <w:lang w:eastAsia="en-AU"/>
        </w:rPr>
        <w:t>Tertiary</w:t>
      </w:r>
      <w:r w:rsidR="005430C9">
        <w:rPr>
          <w:rFonts w:ascii="Cambria" w:hAnsi="Cambria"/>
          <w:b/>
          <w:bCs/>
          <w:szCs w:val="18"/>
          <w:lang w:eastAsia="en-AU"/>
        </w:rPr>
        <w:t> </w:t>
      </w:r>
      <w:r w:rsidRPr="00553172">
        <w:rPr>
          <w:b/>
          <w:bCs/>
          <w:szCs w:val="18"/>
          <w:lang w:eastAsia="en-AU"/>
        </w:rPr>
        <w:t>Education</w:t>
      </w:r>
      <w:r w:rsidR="005430C9">
        <w:rPr>
          <w:rFonts w:ascii="Cambria" w:hAnsi="Cambria"/>
          <w:b/>
          <w:bCs/>
          <w:szCs w:val="18"/>
          <w:lang w:eastAsia="en-AU"/>
        </w:rPr>
        <w:t> </w:t>
      </w:r>
      <w:r w:rsidRPr="00553172">
        <w:rPr>
          <w:b/>
          <w:bCs/>
          <w:szCs w:val="18"/>
          <w:lang w:eastAsia="en-AU"/>
        </w:rPr>
        <w:t>Providers</w:t>
      </w:r>
      <w:r w:rsidR="00425483" w:rsidRPr="00F21C95">
        <w:rPr>
          <w:rFonts w:ascii="Cambria" w:hAnsi="Cambria" w:cs="Cambria"/>
          <w:szCs w:val="18"/>
          <w:lang w:eastAsia="en-AU"/>
        </w:rPr>
        <w:t> </w:t>
      </w:r>
      <w:r w:rsidR="00425483" w:rsidRPr="00F21C95">
        <w:rPr>
          <w:szCs w:val="18"/>
          <w:lang w:eastAsia="en-AU"/>
        </w:rPr>
        <w:t>-</w:t>
      </w:r>
      <w:r w:rsidR="00425483" w:rsidRPr="00F21C95">
        <w:rPr>
          <w:rFonts w:ascii="Cambria" w:hAnsi="Cambria" w:cs="Cambria"/>
          <w:szCs w:val="18"/>
          <w:lang w:eastAsia="en-AU"/>
        </w:rPr>
        <w:t> </w:t>
      </w:r>
      <w:r w:rsidRPr="00553172">
        <w:rPr>
          <w:szCs w:val="18"/>
          <w:lang w:eastAsia="en-AU"/>
        </w:rPr>
        <w:t>are institutions offering</w:t>
      </w:r>
      <w:r>
        <w:rPr>
          <w:szCs w:val="18"/>
          <w:lang w:eastAsia="en-AU"/>
        </w:rPr>
        <w:t xml:space="preserve"> </w:t>
      </w:r>
      <w:r w:rsidRPr="00553172">
        <w:rPr>
          <w:szCs w:val="18"/>
          <w:lang w:eastAsia="en-AU"/>
        </w:rPr>
        <w:t>formal education beyond high school</w:t>
      </w:r>
      <w:r>
        <w:rPr>
          <w:szCs w:val="18"/>
          <w:lang w:eastAsia="en-AU"/>
        </w:rPr>
        <w:t xml:space="preserve"> </w:t>
      </w:r>
      <w:r w:rsidRPr="00553172">
        <w:rPr>
          <w:szCs w:val="18"/>
          <w:lang w:eastAsia="en-AU"/>
        </w:rPr>
        <w:t>in</w:t>
      </w:r>
      <w:r>
        <w:rPr>
          <w:szCs w:val="18"/>
          <w:lang w:eastAsia="en-AU"/>
        </w:rPr>
        <w:t xml:space="preserve"> </w:t>
      </w:r>
      <w:r w:rsidRPr="00553172">
        <w:rPr>
          <w:szCs w:val="18"/>
          <w:lang w:eastAsia="en-AU"/>
        </w:rPr>
        <w:t>Australia, consisting of both government and private institutions and divided into two sectors:</w:t>
      </w:r>
      <w:r>
        <w:rPr>
          <w:szCs w:val="18"/>
          <w:lang w:eastAsia="en-AU"/>
        </w:rPr>
        <w:t xml:space="preserve"> </w:t>
      </w:r>
      <w:r w:rsidRPr="00553172">
        <w:rPr>
          <w:szCs w:val="18"/>
          <w:lang w:eastAsia="en-AU"/>
        </w:rPr>
        <w:t>Higher Education</w:t>
      </w:r>
      <w:r w:rsidRPr="00553172">
        <w:rPr>
          <w:rFonts w:ascii="Cambria" w:hAnsi="Cambria" w:cs="Cambria"/>
          <w:szCs w:val="18"/>
          <w:lang w:eastAsia="en-AU"/>
        </w:rPr>
        <w:t> </w:t>
      </w:r>
      <w:r w:rsidRPr="00553172">
        <w:rPr>
          <w:szCs w:val="18"/>
          <w:lang w:eastAsia="en-AU"/>
        </w:rPr>
        <w:t>(provided by universities) and</w:t>
      </w:r>
      <w:r>
        <w:rPr>
          <w:szCs w:val="18"/>
          <w:lang w:eastAsia="en-AU"/>
        </w:rPr>
        <w:t xml:space="preserve"> </w:t>
      </w:r>
      <w:r w:rsidRPr="00553172">
        <w:rPr>
          <w:szCs w:val="18"/>
          <w:lang w:eastAsia="en-AU"/>
        </w:rPr>
        <w:t>Vocational Education and Training</w:t>
      </w:r>
      <w:r>
        <w:rPr>
          <w:szCs w:val="18"/>
          <w:lang w:eastAsia="en-AU"/>
        </w:rPr>
        <w:t xml:space="preserve"> </w:t>
      </w:r>
      <w:r w:rsidRPr="00553172">
        <w:rPr>
          <w:szCs w:val="18"/>
          <w:lang w:eastAsia="en-AU"/>
        </w:rPr>
        <w:t>(VET) provided by government-owned</w:t>
      </w:r>
      <w:r>
        <w:rPr>
          <w:szCs w:val="18"/>
          <w:lang w:eastAsia="en-AU"/>
        </w:rPr>
        <w:t xml:space="preserve"> </w:t>
      </w:r>
      <w:r w:rsidRPr="00553172">
        <w:rPr>
          <w:szCs w:val="18"/>
          <w:lang w:eastAsia="en-AU"/>
        </w:rPr>
        <w:t>TAFEs</w:t>
      </w:r>
      <w:r>
        <w:rPr>
          <w:szCs w:val="18"/>
          <w:lang w:eastAsia="en-AU"/>
        </w:rPr>
        <w:t xml:space="preserve"> </w:t>
      </w:r>
      <w:r w:rsidRPr="00553172">
        <w:rPr>
          <w:szCs w:val="18"/>
          <w:lang w:eastAsia="en-AU"/>
        </w:rPr>
        <w:t>&amp; private</w:t>
      </w:r>
      <w:r>
        <w:rPr>
          <w:szCs w:val="18"/>
          <w:lang w:eastAsia="en-AU"/>
        </w:rPr>
        <w:t xml:space="preserve"> </w:t>
      </w:r>
      <w:r w:rsidRPr="00553172">
        <w:rPr>
          <w:szCs w:val="18"/>
          <w:lang w:eastAsia="en-AU"/>
        </w:rPr>
        <w:t>Registered Training Organisations</w:t>
      </w:r>
      <w:r>
        <w:rPr>
          <w:szCs w:val="18"/>
          <w:lang w:eastAsia="en-AU"/>
        </w:rPr>
        <w:t xml:space="preserve"> </w:t>
      </w:r>
      <w:r w:rsidRPr="00553172">
        <w:rPr>
          <w:szCs w:val="18"/>
          <w:lang w:eastAsia="en-AU"/>
        </w:rPr>
        <w:t>(RTOs).</w:t>
      </w:r>
    </w:p>
    <w:p w14:paraId="1A29ADA8" w14:textId="7E30E18A" w:rsidR="00377DB7" w:rsidRPr="00441BE2" w:rsidRDefault="00377DB7" w:rsidP="00DD69E1">
      <w:pPr>
        <w:jc w:val="both"/>
        <w:rPr>
          <w:szCs w:val="18"/>
          <w:lang w:eastAsia="en-AU"/>
        </w:rPr>
      </w:pPr>
      <w:r w:rsidRPr="00441BE2">
        <w:rPr>
          <w:b/>
          <w:bCs/>
          <w:szCs w:val="18"/>
          <w:lang w:eastAsia="en-AU"/>
        </w:rPr>
        <w:t>Trainee</w:t>
      </w:r>
      <w:r w:rsidR="00FC10FC">
        <w:rPr>
          <w:b/>
          <w:bCs/>
          <w:szCs w:val="18"/>
          <w:lang w:eastAsia="en-AU"/>
        </w:rPr>
        <w:t>s</w:t>
      </w:r>
      <w:r w:rsidR="00425483" w:rsidRPr="00F21C95">
        <w:rPr>
          <w:rFonts w:ascii="Cambria" w:hAnsi="Cambria" w:cs="Cambria"/>
          <w:szCs w:val="18"/>
          <w:lang w:eastAsia="en-AU"/>
        </w:rPr>
        <w:t> </w:t>
      </w:r>
      <w:r w:rsidR="00425483" w:rsidRPr="00F21C95">
        <w:rPr>
          <w:szCs w:val="18"/>
          <w:lang w:eastAsia="en-AU"/>
        </w:rPr>
        <w:t>-</w:t>
      </w:r>
      <w:r w:rsidR="00425483" w:rsidRPr="00F21C95">
        <w:rPr>
          <w:rFonts w:ascii="Cambria" w:hAnsi="Cambria" w:cs="Cambria"/>
          <w:szCs w:val="18"/>
          <w:lang w:eastAsia="en-AU"/>
        </w:rPr>
        <w:t> </w:t>
      </w:r>
      <w:r w:rsidR="00FC10FC">
        <w:rPr>
          <w:szCs w:val="18"/>
          <w:lang w:eastAsia="en-AU"/>
        </w:rPr>
        <w:t>undertake</w:t>
      </w:r>
      <w:r w:rsidRPr="00441BE2">
        <w:rPr>
          <w:szCs w:val="18"/>
          <w:lang w:eastAsia="en-AU"/>
        </w:rPr>
        <w:t xml:space="preserve"> entry-level roles under a </w:t>
      </w:r>
      <w:r w:rsidR="00FC10FC">
        <w:rPr>
          <w:szCs w:val="18"/>
          <w:lang w:eastAsia="en-AU"/>
        </w:rPr>
        <w:t>t</w:t>
      </w:r>
      <w:r w:rsidRPr="00441BE2">
        <w:rPr>
          <w:szCs w:val="18"/>
          <w:lang w:eastAsia="en-AU"/>
        </w:rPr>
        <w:t xml:space="preserve">raining </w:t>
      </w:r>
      <w:r w:rsidR="00FC10FC">
        <w:rPr>
          <w:szCs w:val="18"/>
          <w:lang w:eastAsia="en-AU"/>
        </w:rPr>
        <w:t>c</w:t>
      </w:r>
      <w:r w:rsidRPr="00441BE2">
        <w:rPr>
          <w:szCs w:val="18"/>
          <w:lang w:eastAsia="en-AU"/>
        </w:rPr>
        <w:t xml:space="preserve">ontract </w:t>
      </w:r>
      <w:r w:rsidR="00F72E3B">
        <w:rPr>
          <w:szCs w:val="18"/>
          <w:lang w:eastAsia="en-AU"/>
        </w:rPr>
        <w:t>with</w:t>
      </w:r>
      <w:r w:rsidR="00F72E3B" w:rsidRPr="00441BE2">
        <w:rPr>
          <w:szCs w:val="18"/>
          <w:lang w:eastAsia="en-AU"/>
        </w:rPr>
        <w:t xml:space="preserve"> </w:t>
      </w:r>
      <w:r w:rsidRPr="00441BE2">
        <w:rPr>
          <w:szCs w:val="18"/>
          <w:lang w:eastAsia="en-AU"/>
        </w:rPr>
        <w:t xml:space="preserve">an employer that combines training with paid employment. Traineeships are undertaken at Certificate II level and above including Diploma and Advanced Diploma. Traineeships typically have a duration of </w:t>
      </w:r>
      <w:r w:rsidR="00D805AF">
        <w:rPr>
          <w:szCs w:val="18"/>
          <w:lang w:eastAsia="en-AU"/>
        </w:rPr>
        <w:t>1</w:t>
      </w:r>
      <w:r w:rsidRPr="00441BE2">
        <w:rPr>
          <w:szCs w:val="18"/>
          <w:lang w:eastAsia="en-AU"/>
        </w:rPr>
        <w:t xml:space="preserve"> to </w:t>
      </w:r>
      <w:r w:rsidR="00D805AF">
        <w:rPr>
          <w:szCs w:val="18"/>
          <w:lang w:eastAsia="en-AU"/>
        </w:rPr>
        <w:t>2</w:t>
      </w:r>
      <w:r w:rsidRPr="00441BE2">
        <w:rPr>
          <w:szCs w:val="18"/>
          <w:lang w:eastAsia="en-AU"/>
        </w:rPr>
        <w:t xml:space="preserve"> years and are competency based. Traineeships can be in areas including civil construction, design, business services, information technology, human resources and community services. For a trainee to be counted towards the MPSG requirement for a project they must be:</w:t>
      </w:r>
    </w:p>
    <w:p w14:paraId="4BF7C8DE" w14:textId="74D8ECEF" w:rsidR="00377DB7" w:rsidRPr="00441BE2" w:rsidRDefault="00377DB7" w:rsidP="00672B4E">
      <w:pPr>
        <w:pStyle w:val="dotpoints"/>
        <w:spacing w:before="0" w:after="0" w:line="240" w:lineRule="auto"/>
        <w:ind w:left="357" w:hanging="357"/>
        <w:jc w:val="both"/>
        <w:rPr>
          <w:szCs w:val="18"/>
        </w:rPr>
      </w:pPr>
      <w:r w:rsidRPr="00C56526">
        <w:t>undertaking</w:t>
      </w:r>
      <w:r w:rsidRPr="00441BE2">
        <w:rPr>
          <w:szCs w:val="18"/>
        </w:rPr>
        <w:t xml:space="preserve"> a course that relates directly to their role on </w:t>
      </w:r>
      <w:r w:rsidR="009A69BC" w:rsidRPr="00C277D9">
        <w:rPr>
          <w:szCs w:val="18"/>
        </w:rPr>
        <w:t>an LJF</w:t>
      </w:r>
      <w:r w:rsidRPr="00441BE2">
        <w:rPr>
          <w:szCs w:val="18"/>
        </w:rPr>
        <w:t xml:space="preserve"> </w:t>
      </w:r>
      <w:r w:rsidR="001302CC">
        <w:rPr>
          <w:szCs w:val="18"/>
        </w:rPr>
        <w:t>p</w:t>
      </w:r>
      <w:r w:rsidRPr="00441BE2">
        <w:rPr>
          <w:szCs w:val="18"/>
        </w:rPr>
        <w:t xml:space="preserve">roject and is consistent with the </w:t>
      </w:r>
      <w:r w:rsidR="008309D4">
        <w:rPr>
          <w:szCs w:val="18"/>
        </w:rPr>
        <w:t>t</w:t>
      </w:r>
      <w:r w:rsidRPr="00441BE2">
        <w:rPr>
          <w:szCs w:val="18"/>
        </w:rPr>
        <w:t xml:space="preserve">raining </w:t>
      </w:r>
      <w:r w:rsidR="008309D4">
        <w:rPr>
          <w:szCs w:val="18"/>
        </w:rPr>
        <w:t>c</w:t>
      </w:r>
      <w:r w:rsidRPr="00441BE2">
        <w:rPr>
          <w:szCs w:val="18"/>
        </w:rPr>
        <w:t>ontract</w:t>
      </w:r>
      <w:r w:rsidR="00534015">
        <w:rPr>
          <w:szCs w:val="18"/>
        </w:rPr>
        <w:t>,</w:t>
      </w:r>
      <w:r w:rsidRPr="00441BE2">
        <w:rPr>
          <w:szCs w:val="18"/>
        </w:rPr>
        <w:t xml:space="preserve"> and</w:t>
      </w:r>
    </w:p>
    <w:p w14:paraId="3F4A2670" w14:textId="156488CF" w:rsidR="00FF3BBC" w:rsidRPr="009B7F2D" w:rsidRDefault="00FF3BBC" w:rsidP="00672B4E">
      <w:pPr>
        <w:pStyle w:val="dotpoints"/>
        <w:spacing w:before="0" w:after="0" w:line="240" w:lineRule="auto"/>
        <w:ind w:left="357" w:hanging="357"/>
        <w:jc w:val="both"/>
        <w:rPr>
          <w:szCs w:val="18"/>
        </w:rPr>
      </w:pPr>
      <w:r w:rsidRPr="00C56526">
        <w:t>registered</w:t>
      </w:r>
      <w:r w:rsidRPr="00553172">
        <w:rPr>
          <w:szCs w:val="18"/>
        </w:rPr>
        <w:t xml:space="preserve"> with the VRQA or the vocational education and training regulator under the </w:t>
      </w:r>
      <w:hyperlink r:id="rId57" w:history="1">
        <w:r w:rsidRPr="006F590D">
          <w:rPr>
            <w:rStyle w:val="Hyperlink"/>
            <w:i/>
            <w:iCs/>
            <w:szCs w:val="18"/>
          </w:rPr>
          <w:t>Education and Training Reform Act 2006</w:t>
        </w:r>
      </w:hyperlink>
      <w:r w:rsidRPr="009B7F2D">
        <w:rPr>
          <w:szCs w:val="18"/>
        </w:rPr>
        <w:t>.</w:t>
      </w:r>
    </w:p>
    <w:p w14:paraId="70A05F71" w14:textId="0FB2C827" w:rsidR="00377DB7" w:rsidRPr="000A1ABE" w:rsidRDefault="00377DB7" w:rsidP="00DD69E1">
      <w:pPr>
        <w:pStyle w:val="bodycopy"/>
        <w:spacing w:before="120" w:after="200"/>
        <w:jc w:val="both"/>
      </w:pPr>
      <w:r w:rsidRPr="00441BE2">
        <w:rPr>
          <w:rFonts w:cs="Times New Roman"/>
          <w:szCs w:val="18"/>
        </w:rPr>
        <w:t>Traineeships are different from professional traineeships (an employee who is not in an entry level role and is undertaking professional development training), which cannot count towards MPSG.</w:t>
      </w:r>
    </w:p>
    <w:p w14:paraId="2BF18AD8" w14:textId="053D7E9A" w:rsidR="007B6168" w:rsidRPr="000A1ABE" w:rsidRDefault="00E41887" w:rsidP="00DD69E1">
      <w:pPr>
        <w:pStyle w:val="bodycopy"/>
        <w:spacing w:before="120" w:after="200"/>
        <w:jc w:val="both"/>
      </w:pPr>
      <w:r w:rsidRPr="00DD204B">
        <w:rPr>
          <w:b/>
          <w:bCs/>
        </w:rPr>
        <w:t>Training</w:t>
      </w:r>
      <w:r w:rsidR="005430C9">
        <w:rPr>
          <w:rFonts w:ascii="Cambria" w:hAnsi="Cambria"/>
          <w:b/>
          <w:bCs/>
        </w:rPr>
        <w:t> </w:t>
      </w:r>
      <w:r w:rsidRPr="00DD204B">
        <w:rPr>
          <w:b/>
          <w:bCs/>
        </w:rPr>
        <w:t>Contract</w:t>
      </w:r>
      <w:r w:rsidR="00425483" w:rsidRPr="00F21C95">
        <w:rPr>
          <w:rFonts w:ascii="Cambria" w:hAnsi="Cambria" w:cs="Cambria"/>
          <w:szCs w:val="18"/>
        </w:rPr>
        <w:t> </w:t>
      </w:r>
      <w:r w:rsidR="00425483" w:rsidRPr="00F21C95">
        <w:rPr>
          <w:szCs w:val="18"/>
        </w:rPr>
        <w:t>-</w:t>
      </w:r>
      <w:r w:rsidR="00425483" w:rsidRPr="00F21C95">
        <w:rPr>
          <w:rFonts w:ascii="Cambria" w:hAnsi="Cambria" w:cs="Cambria"/>
          <w:szCs w:val="18"/>
        </w:rPr>
        <w:t> </w:t>
      </w:r>
      <w:r w:rsidR="002102BB">
        <w:t>is a</w:t>
      </w:r>
      <w:r w:rsidRPr="00802638">
        <w:t xml:space="preserve"> formal agreement between an employer and an apprentice or trainee. </w:t>
      </w:r>
      <w:r w:rsidR="00BF6C38" w:rsidRPr="00802638">
        <w:t xml:space="preserve">Further details can be </w:t>
      </w:r>
      <w:r w:rsidR="00BF6C38">
        <w:t xml:space="preserve">found on the VRQA </w:t>
      </w:r>
      <w:hyperlink r:id="rId58" w:history="1">
        <w:r w:rsidR="00B66EAB">
          <w:rPr>
            <w:rStyle w:val="Hyperlink"/>
          </w:rPr>
          <w:t>Training Contracts</w:t>
        </w:r>
      </w:hyperlink>
      <w:r w:rsidR="00B66EAB">
        <w:t xml:space="preserve"> page</w:t>
      </w:r>
      <w:r w:rsidR="00BF6C38">
        <w:t>.</w:t>
      </w:r>
      <w:r w:rsidR="00BF6C38" w:rsidRPr="006C5D27">
        <w:t xml:space="preserve"> </w:t>
      </w:r>
      <w:r w:rsidR="00BF6C38">
        <w:t xml:space="preserve">The term has the same meaning as in the </w:t>
      </w:r>
      <w:hyperlink r:id="rId59" w:history="1">
        <w:r w:rsidR="00BF6C38" w:rsidRPr="006427E2">
          <w:rPr>
            <w:rStyle w:val="Hyperlink"/>
            <w:i/>
            <w:iCs/>
          </w:rPr>
          <w:t>Education and Training Reform Act 2006</w:t>
        </w:r>
      </w:hyperlink>
      <w:r w:rsidR="00BF6C38">
        <w:t>, which defines a training contract as an apprenticeship training contract or a traineeship training contract.</w:t>
      </w:r>
    </w:p>
    <w:p w14:paraId="76297A95" w14:textId="6B111BD3" w:rsidR="00454287" w:rsidRDefault="00454287" w:rsidP="00DD69E1">
      <w:pPr>
        <w:pStyle w:val="bodycopy"/>
        <w:spacing w:before="120" w:after="200"/>
        <w:jc w:val="both"/>
      </w:pPr>
      <w:r w:rsidRPr="000A1ABE">
        <w:rPr>
          <w:b/>
          <w:bCs/>
        </w:rPr>
        <w:t>Value</w:t>
      </w:r>
      <w:r w:rsidR="005430C9">
        <w:rPr>
          <w:rFonts w:ascii="Cambria" w:hAnsi="Cambria"/>
          <w:b/>
          <w:bCs/>
        </w:rPr>
        <w:t> </w:t>
      </w:r>
      <w:r w:rsidRPr="000A1ABE">
        <w:rPr>
          <w:b/>
          <w:bCs/>
        </w:rPr>
        <w:t>for</w:t>
      </w:r>
      <w:r w:rsidR="005430C9">
        <w:rPr>
          <w:rFonts w:ascii="Cambria" w:hAnsi="Cambria"/>
          <w:b/>
          <w:bCs/>
        </w:rPr>
        <w:t> </w:t>
      </w:r>
      <w:r w:rsidR="00774A1C">
        <w:rPr>
          <w:b/>
          <w:bCs/>
        </w:rPr>
        <w:t>M</w:t>
      </w:r>
      <w:r w:rsidRPr="000A1ABE">
        <w:rPr>
          <w:b/>
          <w:bCs/>
        </w:rPr>
        <w:t>oney</w:t>
      </w:r>
      <w:r w:rsidR="00425483" w:rsidRPr="00F21C95">
        <w:rPr>
          <w:rFonts w:ascii="Cambria" w:hAnsi="Cambria" w:cs="Cambria"/>
          <w:szCs w:val="18"/>
        </w:rPr>
        <w:t> </w:t>
      </w:r>
      <w:r w:rsidR="009C5638">
        <w:rPr>
          <w:szCs w:val="18"/>
        </w:rPr>
        <w:t>-</w:t>
      </w:r>
      <w:r w:rsidR="00425483" w:rsidRPr="00F21C95">
        <w:rPr>
          <w:rFonts w:ascii="Cambria" w:hAnsi="Cambria" w:cs="Cambria"/>
          <w:szCs w:val="18"/>
        </w:rPr>
        <w:t> </w:t>
      </w:r>
      <w:r w:rsidR="004E7EA9">
        <w:t>is consistent with the definition in section 6(2) of the Act, value for money has the same meaning as</w:t>
      </w:r>
      <w:r w:rsidR="004E7EA9" w:rsidRPr="00941F55">
        <w:t xml:space="preserve"> the relevant supply policy, standard or direction under the </w:t>
      </w:r>
      <w:hyperlink r:id="rId60" w:history="1">
        <w:r w:rsidR="004E7EA9" w:rsidRPr="006427E2">
          <w:rPr>
            <w:rStyle w:val="Hyperlink"/>
            <w:i/>
            <w:iCs/>
          </w:rPr>
          <w:t>Financial Management Act 1994</w:t>
        </w:r>
      </w:hyperlink>
      <w:r w:rsidR="004E7EA9">
        <w:rPr>
          <w:i/>
          <w:iCs/>
        </w:rPr>
        <w:t xml:space="preserve"> </w:t>
      </w:r>
      <w:r w:rsidR="004E7EA9" w:rsidRPr="00941F55">
        <w:t xml:space="preserve">or the </w:t>
      </w:r>
      <w:hyperlink r:id="rId61" w:history="1">
        <w:r w:rsidR="004E7EA9" w:rsidRPr="005C2ED6">
          <w:rPr>
            <w:rStyle w:val="Hyperlink"/>
            <w:i/>
            <w:iCs/>
          </w:rPr>
          <w:t>Project Development and Construction Management Act 1994</w:t>
        </w:r>
      </w:hyperlink>
      <w:r w:rsidR="004E7EA9" w:rsidRPr="00941F55">
        <w:t xml:space="preserve"> (as the case may be)</w:t>
      </w:r>
      <w:r w:rsidR="004E7EA9" w:rsidRPr="005A4DB0">
        <w:t xml:space="preserve">. </w:t>
      </w:r>
      <w:r w:rsidR="004E7EA9">
        <w:t>For more information about value for money when procuring goods and services see</w:t>
      </w:r>
      <w:r w:rsidR="004E7EA9" w:rsidRPr="0010650C">
        <w:t xml:space="preserve"> </w:t>
      </w:r>
      <w:r w:rsidR="004E7EA9">
        <w:t xml:space="preserve">the Buying </w:t>
      </w:r>
      <w:proofErr w:type="gramStart"/>
      <w:r w:rsidR="004E7EA9">
        <w:t>For</w:t>
      </w:r>
      <w:proofErr w:type="gramEnd"/>
      <w:r w:rsidR="004E7EA9">
        <w:t xml:space="preserve"> Victoria </w:t>
      </w:r>
      <w:hyperlink r:id="rId62" w:history="1">
        <w:r w:rsidR="004E7EA9">
          <w:rPr>
            <w:rStyle w:val="Hyperlink"/>
          </w:rPr>
          <w:t>Value for Money</w:t>
        </w:r>
      </w:hyperlink>
      <w:r w:rsidR="004E7EA9">
        <w:t xml:space="preserve"> page.</w:t>
      </w:r>
    </w:p>
    <w:p w14:paraId="00AFF8E5" w14:textId="1E4E72B0" w:rsidR="003330BA" w:rsidRPr="00042ADB" w:rsidRDefault="003330BA" w:rsidP="00DD69E1">
      <w:pPr>
        <w:jc w:val="both"/>
        <w:rPr>
          <w:szCs w:val="18"/>
          <w:lang w:eastAsia="en-AU"/>
        </w:rPr>
      </w:pPr>
      <w:r w:rsidRPr="00441BE2">
        <w:rPr>
          <w:b/>
          <w:bCs/>
          <w:szCs w:val="18"/>
          <w:lang w:eastAsia="en-AU"/>
        </w:rPr>
        <w:t>Victorian</w:t>
      </w:r>
      <w:r w:rsidR="005430C9">
        <w:rPr>
          <w:rFonts w:ascii="Cambria" w:hAnsi="Cambria"/>
          <w:b/>
          <w:bCs/>
          <w:szCs w:val="18"/>
          <w:lang w:eastAsia="en-AU"/>
        </w:rPr>
        <w:t> </w:t>
      </w:r>
      <w:r w:rsidRPr="00441BE2">
        <w:rPr>
          <w:b/>
          <w:bCs/>
          <w:szCs w:val="18"/>
          <w:lang w:eastAsia="en-AU"/>
        </w:rPr>
        <w:t>Management</w:t>
      </w:r>
      <w:r w:rsidR="005430C9">
        <w:rPr>
          <w:rFonts w:ascii="Cambria" w:hAnsi="Cambria"/>
          <w:b/>
          <w:bCs/>
          <w:szCs w:val="18"/>
          <w:lang w:eastAsia="en-AU"/>
        </w:rPr>
        <w:t> </w:t>
      </w:r>
      <w:r w:rsidRPr="00441BE2">
        <w:rPr>
          <w:b/>
          <w:bCs/>
          <w:szCs w:val="18"/>
          <w:lang w:eastAsia="en-AU"/>
        </w:rPr>
        <w:t>Centre</w:t>
      </w:r>
      <w:r w:rsidR="005430C9">
        <w:rPr>
          <w:rFonts w:ascii="Cambria" w:hAnsi="Cambria"/>
          <w:b/>
          <w:bCs/>
          <w:szCs w:val="18"/>
          <w:lang w:eastAsia="en-AU"/>
        </w:rPr>
        <w:t> </w:t>
      </w:r>
      <w:r w:rsidRPr="00441BE2">
        <w:rPr>
          <w:b/>
          <w:bCs/>
          <w:szCs w:val="18"/>
          <w:lang w:eastAsia="en-AU"/>
        </w:rPr>
        <w:t>(VMC)</w:t>
      </w:r>
      <w:r w:rsidR="00425483" w:rsidRPr="00F21C95">
        <w:rPr>
          <w:rFonts w:ascii="Cambria" w:hAnsi="Cambria" w:cs="Cambria"/>
          <w:szCs w:val="18"/>
          <w:lang w:eastAsia="en-AU"/>
        </w:rPr>
        <w:t> </w:t>
      </w:r>
      <w:r w:rsidR="00425483" w:rsidRPr="00F21C95">
        <w:rPr>
          <w:szCs w:val="18"/>
          <w:lang w:eastAsia="en-AU"/>
        </w:rPr>
        <w:t>-</w:t>
      </w:r>
      <w:r w:rsidR="00425483" w:rsidRPr="00F21C95">
        <w:rPr>
          <w:rFonts w:ascii="Cambria" w:hAnsi="Cambria" w:cs="Cambria"/>
          <w:szCs w:val="18"/>
          <w:lang w:eastAsia="en-AU"/>
        </w:rPr>
        <w:t> </w:t>
      </w:r>
      <w:r w:rsidR="002607EE">
        <w:rPr>
          <w:szCs w:val="18"/>
          <w:lang w:eastAsia="en-AU"/>
        </w:rPr>
        <w:t>is an o</w:t>
      </w:r>
      <w:r w:rsidRPr="00441BE2">
        <w:rPr>
          <w:szCs w:val="18"/>
          <w:lang w:eastAsia="en-AU"/>
        </w:rPr>
        <w:t xml:space="preserve">nline system hosted by </w:t>
      </w:r>
      <w:r w:rsidR="00760329">
        <w:rPr>
          <w:szCs w:val="18"/>
          <w:lang w:eastAsia="en-AU"/>
        </w:rPr>
        <w:t xml:space="preserve">the </w:t>
      </w:r>
      <w:r w:rsidRPr="00441BE2">
        <w:rPr>
          <w:szCs w:val="18"/>
          <w:lang w:eastAsia="en-AU"/>
        </w:rPr>
        <w:t>ICN and used by agencies and suppliers for LJF project registration, reporting and completion.</w:t>
      </w:r>
    </w:p>
    <w:p w14:paraId="65F1E9C4" w14:textId="77777777" w:rsidR="003A4BBC" w:rsidRPr="00042ADB" w:rsidRDefault="003A4BBC" w:rsidP="00672B4E">
      <w:pPr>
        <w:pStyle w:val="Heading2"/>
        <w:sectPr w:rsidR="003A4BBC" w:rsidRPr="00042ADB" w:rsidSect="003A4BBC">
          <w:headerReference w:type="default" r:id="rId63"/>
          <w:footerReference w:type="default" r:id="rId64"/>
          <w:pgSz w:w="11906" w:h="16838"/>
          <w:pgMar w:top="1440" w:right="1440" w:bottom="1440" w:left="1440" w:header="709" w:footer="136" w:gutter="0"/>
          <w:cols w:space="708"/>
          <w:titlePg/>
          <w:docGrid w:linePitch="360"/>
        </w:sectPr>
      </w:pPr>
    </w:p>
    <w:p w14:paraId="120FB767" w14:textId="31528ABC" w:rsidR="00D52D8C" w:rsidRPr="0069575B" w:rsidRDefault="00D52D8C" w:rsidP="0069575B">
      <w:pPr>
        <w:spacing w:before="0" w:line="276" w:lineRule="auto"/>
        <w:rPr>
          <w:rFonts w:cs="Arial"/>
        </w:rPr>
      </w:pPr>
      <w:bookmarkStart w:id="4392" w:name="_Appendix_3:_Monitoring"/>
      <w:bookmarkStart w:id="4393" w:name="_Appendix_2:_Example"/>
      <w:bookmarkStart w:id="4394" w:name="_Appendix_4:_Deemed"/>
      <w:bookmarkStart w:id="4395" w:name="_Appendix_3:_Deemed"/>
      <w:bookmarkStart w:id="4396" w:name="_Appendix_3:_Deemed_1"/>
      <w:bookmarkStart w:id="4397" w:name="_Appendix_4:_Statutory"/>
      <w:bookmarkEnd w:id="1648"/>
      <w:bookmarkEnd w:id="4392"/>
      <w:bookmarkEnd w:id="4393"/>
      <w:bookmarkEnd w:id="4394"/>
      <w:bookmarkEnd w:id="4395"/>
      <w:bookmarkEnd w:id="4396"/>
      <w:bookmarkEnd w:id="4397"/>
      <w:r w:rsidRPr="005741A1">
        <w:rPr>
          <w:lang w:eastAsia="en-AU"/>
        </w:rPr>
        <w:t>For further information or assistance on Local Jobs First and processes please contact:</w:t>
      </w:r>
    </w:p>
    <w:p w14:paraId="72A5EEB5" w14:textId="359BE9A9" w:rsidR="00D52D8C" w:rsidRPr="005741A1" w:rsidRDefault="00D52D8C" w:rsidP="00D52D8C">
      <w:pPr>
        <w:rPr>
          <w:lang w:eastAsia="en-AU"/>
        </w:rPr>
      </w:pPr>
      <w:r w:rsidRPr="005741A1">
        <w:rPr>
          <w:lang w:eastAsia="en-AU"/>
        </w:rPr>
        <w:t xml:space="preserve">Department of </w:t>
      </w:r>
      <w:r w:rsidR="00A17E5B" w:rsidRPr="005741A1">
        <w:rPr>
          <w:lang w:eastAsia="en-AU"/>
        </w:rPr>
        <w:t xml:space="preserve">Jobs, </w:t>
      </w:r>
      <w:r w:rsidR="00267811" w:rsidRPr="005741A1">
        <w:rPr>
          <w:lang w:eastAsia="en-AU"/>
        </w:rPr>
        <w:t xml:space="preserve">Skills, Industry </w:t>
      </w:r>
      <w:r w:rsidR="00A17E5B" w:rsidRPr="005741A1">
        <w:rPr>
          <w:lang w:eastAsia="en-AU"/>
        </w:rPr>
        <w:t>and Regions</w:t>
      </w:r>
    </w:p>
    <w:p w14:paraId="62C37D14" w14:textId="77777777" w:rsidR="00D52D8C" w:rsidRPr="005741A1" w:rsidRDefault="00D52D8C" w:rsidP="00D52D8C">
      <w:pPr>
        <w:rPr>
          <w:lang w:eastAsia="en-AU"/>
        </w:rPr>
      </w:pPr>
      <w:r w:rsidRPr="005741A1">
        <w:rPr>
          <w:lang w:eastAsia="en-AU"/>
        </w:rPr>
        <w:t>A: 121 Exhibition St, Melbourne, VIC, 3000</w:t>
      </w:r>
    </w:p>
    <w:p w14:paraId="28B7229E" w14:textId="2C6C7E54" w:rsidR="00D52D8C" w:rsidRDefault="00D52D8C" w:rsidP="004E1A7E">
      <w:pPr>
        <w:pBdr>
          <w:bottom w:val="single" w:sz="6" w:space="1" w:color="auto"/>
        </w:pBdr>
      </w:pPr>
      <w:r w:rsidRPr="005741A1">
        <w:rPr>
          <w:lang w:eastAsia="en-AU"/>
        </w:rPr>
        <w:t xml:space="preserve">E: </w:t>
      </w:r>
      <w:hyperlink r:id="rId65" w:history="1">
        <w:r w:rsidRPr="005741A1">
          <w:rPr>
            <w:rStyle w:val="Hyperlink"/>
            <w:lang w:eastAsia="en-AU"/>
          </w:rPr>
          <w:t>localjobsfirst@ecodev.vic.gov.au</w:t>
        </w:r>
      </w:hyperlink>
    </w:p>
    <w:p w14:paraId="750A724C" w14:textId="77777777" w:rsidR="0016438E" w:rsidRPr="005741A1" w:rsidRDefault="0016438E" w:rsidP="004E1A7E">
      <w:pPr>
        <w:pBdr>
          <w:bottom w:val="single" w:sz="6" w:space="1" w:color="auto"/>
        </w:pBdr>
        <w:rPr>
          <w:lang w:eastAsia="en-AU"/>
        </w:rPr>
      </w:pPr>
    </w:p>
    <w:p w14:paraId="6C293FC3" w14:textId="49007728" w:rsidR="00D52D8C" w:rsidRPr="00E02831" w:rsidRDefault="00924AD0" w:rsidP="004E1A7E">
      <w:pPr>
        <w:spacing w:before="0"/>
      </w:pPr>
      <w:r>
        <w:t xml:space="preserve">Department of Jobs, </w:t>
      </w:r>
      <w:r w:rsidR="00267811">
        <w:t xml:space="preserve">Skills, Industry </w:t>
      </w:r>
      <w:r>
        <w:t>and Regions</w:t>
      </w:r>
      <w:r w:rsidR="00D52D8C" w:rsidRPr="00E02831">
        <w:br/>
      </w:r>
      <w:r w:rsidR="006D2499">
        <w:t>121 Exhibition Street</w:t>
      </w:r>
      <w:r w:rsidR="00D52D8C">
        <w:t xml:space="preserve"> Melbourne Victoria 3000</w:t>
      </w:r>
    </w:p>
    <w:p w14:paraId="058011B5" w14:textId="4650A256" w:rsidR="00D52D8C" w:rsidRDefault="00D52D8C" w:rsidP="004E1A7E">
      <w:pPr>
        <w:spacing w:before="0"/>
      </w:pPr>
      <w:r w:rsidRPr="00E02831">
        <w:t>© Copyright State of Victoria</w:t>
      </w:r>
      <w:r w:rsidR="000B3EA7">
        <w:t>,</w:t>
      </w:r>
    </w:p>
    <w:p w14:paraId="6D617B78" w14:textId="31E80A88" w:rsidR="00D52D8C" w:rsidRDefault="00924AD0" w:rsidP="004E1A7E">
      <w:pPr>
        <w:spacing w:before="0"/>
      </w:pPr>
      <w:r>
        <w:t xml:space="preserve">Department of Jobs, </w:t>
      </w:r>
      <w:r w:rsidR="00267811">
        <w:t>Skills, Industry and Regions</w:t>
      </w:r>
      <w:r w:rsidR="00D52D8C">
        <w:t xml:space="preserve"> 20</w:t>
      </w:r>
      <w:r w:rsidR="00770195">
        <w:t>2</w:t>
      </w:r>
      <w:r w:rsidR="002212FB">
        <w:t>6</w:t>
      </w:r>
    </w:p>
    <w:p w14:paraId="28ABD809" w14:textId="04A2B0A0" w:rsidR="00D52D8C" w:rsidRDefault="00D52D8C" w:rsidP="004E1A7E">
      <w:pPr>
        <w:spacing w:before="0"/>
      </w:pPr>
      <w:r w:rsidRPr="00E02831">
        <w:t>Except for any logos, emblems, trademarks, artwork and photography this document is made available under the terms of the Creative Commons Attribution 3.0 Australia license.</w:t>
      </w:r>
    </w:p>
    <w:p w14:paraId="69F25E12" w14:textId="24048A4D" w:rsidR="00911084" w:rsidRPr="008974A5" w:rsidRDefault="00D52D8C" w:rsidP="00672B4E">
      <w:pPr>
        <w:spacing w:before="0"/>
        <w:rPr>
          <w:rFonts w:cs="Arial"/>
        </w:rPr>
      </w:pPr>
      <w:r w:rsidRPr="00E02831">
        <w:t>This document is also available in an accessible format at</w:t>
      </w:r>
      <w:r>
        <w:t xml:space="preserve"> </w:t>
      </w:r>
      <w:hyperlink r:id="rId66" w:history="1">
        <w:r w:rsidRPr="00AB725B">
          <w:rPr>
            <w:rStyle w:val="Hyperlink"/>
          </w:rPr>
          <w:t>www.localjobsfirst.vic.gov.au</w:t>
        </w:r>
      </w:hyperlink>
    </w:p>
    <w:sectPr w:rsidR="00911084" w:rsidRPr="008974A5" w:rsidSect="0081126B">
      <w:pgSz w:w="11906" w:h="16838"/>
      <w:pgMar w:top="1440" w:right="1440" w:bottom="1440" w:left="1440" w:header="708" w:footer="1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3BAAD" w14:textId="77777777" w:rsidR="001B77C5" w:rsidRDefault="001B77C5" w:rsidP="00D96C1E">
      <w:r>
        <w:separator/>
      </w:r>
    </w:p>
    <w:p w14:paraId="7A7D5A68" w14:textId="77777777" w:rsidR="001B77C5" w:rsidRDefault="001B77C5" w:rsidP="00D96C1E"/>
  </w:endnote>
  <w:endnote w:type="continuationSeparator" w:id="0">
    <w:p w14:paraId="105CA2A0" w14:textId="77777777" w:rsidR="001B77C5" w:rsidRDefault="001B77C5" w:rsidP="00D96C1E">
      <w:r>
        <w:continuationSeparator/>
      </w:r>
    </w:p>
    <w:p w14:paraId="4CD78B92" w14:textId="77777777" w:rsidR="001B77C5" w:rsidRDefault="001B77C5" w:rsidP="00D96C1E"/>
  </w:endnote>
  <w:endnote w:type="continuationNotice" w:id="1">
    <w:p w14:paraId="4CA4A2FE" w14:textId="77777777" w:rsidR="001B77C5" w:rsidRDefault="001B77C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C">
    <w:altName w:val="Calibri"/>
    <w:charset w:val="00"/>
    <w:family w:val="auto"/>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HelveticaNeueLTStd-L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3CDB" w14:textId="320AC1D3" w:rsidR="000F5EBA" w:rsidRDefault="008D3A8B">
    <w:pPr>
      <w:pStyle w:val="Footer"/>
    </w:pPr>
    <w:r>
      <w:rPr>
        <w:noProof/>
      </w:rPr>
      <mc:AlternateContent>
        <mc:Choice Requires="wps">
          <w:drawing>
            <wp:anchor distT="0" distB="0" distL="0" distR="0" simplePos="0" relativeHeight="251658247" behindDoc="0" locked="0" layoutInCell="1" allowOverlap="1" wp14:anchorId="61BA8155" wp14:editId="62568A39">
              <wp:simplePos x="635" y="635"/>
              <wp:positionH relativeFrom="page">
                <wp:align>center</wp:align>
              </wp:positionH>
              <wp:positionV relativeFrom="page">
                <wp:align>bottom</wp:align>
              </wp:positionV>
              <wp:extent cx="686435" cy="441960"/>
              <wp:effectExtent l="0" t="0" r="18415" b="0"/>
              <wp:wrapNone/>
              <wp:docPr id="176012546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0B6AE36" w14:textId="2B465085"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A8155" id="_x0000_t202" coordsize="21600,21600" o:spt="202" path="m,l,21600r21600,l21600,xe">
              <v:stroke joinstyle="miter"/>
              <v:path gradientshapeok="t" o:connecttype="rect"/>
            </v:shapetype>
            <v:shape id="Text Box 14" o:spid="_x0000_s1028" type="#_x0000_t202" alt="OFFICIAL" style="position:absolute;margin-left:0;margin-top:0;width:54.05pt;height:34.8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NnDwIAABwEAAAOAAAAZHJzL2Uyb0RvYy54bWysU99v2jAQfp+0/8Hy+0hgFLURoWKtmCah&#10;thKd+mwcm0RyfNbZkLC/fmdDYOv2NO3Fudyd78f3fZ7f961hB4W+AVvy8SjnTFkJVWN3Jf/+uvp0&#10;y5kPwlbCgFUlPyrP7xcfP8w7V6gJ1GAqhYyKWF90ruR1CK7IMi9r1Qo/AqcsBTVgKwL94i6rUHRU&#10;vTXZJM9nWQdYOQSpvCfv4ynIF6m+1kqGZ629CsyUnGYL6cR0buOZLeai2KFwdSPPY4h/mKIVjaWm&#10;l1KPIgi2x+aPUm0jETzoMJLQZqB1I1XagbYZ5++22dTCqbQLgePdBSb//8rKp8PGvSAL/RfoicAI&#10;SOd84ckZ9+k1tvFLkzKKE4THC2yqD0ySc3Y7m36+4UxSaDod380SrNn1skMfvipoWTRKjsRKAksc&#10;1j5QQ0odUmIvC6vGmMSMsb85KDF6suuE0Qr9tmdNVfLJMP0WqiMthXDi2zu5aqj1WvjwIpAIpj1I&#10;tOGZDm2gKzmcLc5qwB9/88d8wp2inHUkmJJbUjRn5pslPqK2BgMHY5uM8V1+k1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1fE2cPAgAA&#10;HAQAAA4AAAAAAAAAAAAAAAAALgIAAGRycy9lMm9Eb2MueG1sUEsBAi0AFAAGAAgAAAAhAGcw+OPb&#10;AAAABAEAAA8AAAAAAAAAAAAAAAAAaQQAAGRycy9kb3ducmV2LnhtbFBLBQYAAAAABAAEAPMAAABx&#10;BQAAAAA=&#10;" filled="f" stroked="f">
              <v:textbox style="mso-fit-shape-to-text:t" inset="0,0,0,15pt">
                <w:txbxContent>
                  <w:p w14:paraId="70B6AE36" w14:textId="2B465085"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8EBF" w14:textId="2E823B4F" w:rsidR="000F5EBA" w:rsidRDefault="008D3A8B">
    <w:pPr>
      <w:pStyle w:val="Footer"/>
    </w:pPr>
    <w:r>
      <w:rPr>
        <w:noProof/>
      </w:rPr>
      <mc:AlternateContent>
        <mc:Choice Requires="wps">
          <w:drawing>
            <wp:anchor distT="0" distB="0" distL="0" distR="0" simplePos="0" relativeHeight="251658248" behindDoc="0" locked="0" layoutInCell="1" allowOverlap="1" wp14:anchorId="552A1173" wp14:editId="109B2CD6">
              <wp:simplePos x="635" y="635"/>
              <wp:positionH relativeFrom="page">
                <wp:align>center</wp:align>
              </wp:positionH>
              <wp:positionV relativeFrom="page">
                <wp:align>bottom</wp:align>
              </wp:positionV>
              <wp:extent cx="686435" cy="441960"/>
              <wp:effectExtent l="0" t="0" r="18415" b="0"/>
              <wp:wrapNone/>
              <wp:docPr id="500976718"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B706EC9" w14:textId="7356C32C"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A1173" id="_x0000_t202" coordsize="21600,21600" o:spt="202" path="m,l,21600r21600,l21600,xe">
              <v:stroke joinstyle="miter"/>
              <v:path gradientshapeok="t" o:connecttype="rect"/>
            </v:shapetype>
            <v:shape id="Text Box 15" o:spid="_x0000_s1029" type="#_x0000_t202" alt="OFFICIAL" style="position:absolute;margin-left:0;margin-top:0;width:54.05pt;height:34.8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FaEAIAABwEAAAOAAAAZHJzL2Uyb0RvYy54bWysU01v2zAMvQ/YfxB0X+y0adAacYqsRYYB&#10;QVsgHXpWZDk2IIkCpcTOfv0oJU66bqdhF5kmKX689zS7741me4W+BVvy8SjnTFkJVWu3Jf/xuvxy&#10;y5kPwlZCg1UlPyjP7+efP806V6graEBXChkVsb7oXMmbEFyRZV42ygg/AqcsBWtAIwL94jarUHRU&#10;3ejsKs+nWQdYOQSpvCfv4zHI56l+XSsZnuvaq8B0yWm2kE5M5yae2Xwmii0K17TyNIb4hymMaC01&#10;PZd6FEGwHbZ/lDKtRPBQh5EEk0Fdt1KlHWibcf5hm3UjnEq7EDjenWHy/6+sfNqv3Quy0H+FngiM&#10;gHTOF56ccZ++RhO/NCmjOEF4OMOm+sAkOae308n1DWeSQpPJ+G6aYM0ulx368E2BYdEoORIrCSyx&#10;X/lADSl1SIm9LCxbrRMz2v7moMToyS4TRiv0m561Vcmvh+k3UB1oKYQj397JZUutV8KHF4FEMO1B&#10;og3PdNQaupLDyeKsAfz5N3/MJ9wpyllHgim5JUVzpr9b4iNqazBwMDbJGN/lNznF7c48AMlwTC/C&#10;yWSSF4MezBrBvJGcF7ERhYSV1K7km8F8CEfl0nOQarFISSQjJ8LKrp2MpSNcEcvX/k2gOwEeiKkn&#10;GNQkig+4H3PjTe8Wu0DoJ1IitEcgT4iTBBNXp+cSNf7+P2VdHvX8F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DQ4KFaEAIA&#10;ABwEAAAOAAAAAAAAAAAAAAAAAC4CAABkcnMvZTJvRG9jLnhtbFBLAQItABQABgAIAAAAIQBnMPjj&#10;2wAAAAQBAAAPAAAAAAAAAAAAAAAAAGoEAABkcnMvZG93bnJldi54bWxQSwUGAAAAAAQABADzAAAA&#10;cgUAAAAA&#10;" filled="f" stroked="f">
              <v:textbox style="mso-fit-shape-to-text:t" inset="0,0,0,15pt">
                <w:txbxContent>
                  <w:p w14:paraId="0B706EC9" w14:textId="7356C32C"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146B" w14:textId="4793884C" w:rsidR="009C6B4D" w:rsidRDefault="008D3A8B">
    <w:pPr>
      <w:pStyle w:val="Footer"/>
    </w:pPr>
    <w:r>
      <w:rPr>
        <w:noProof/>
      </w:rPr>
      <mc:AlternateContent>
        <mc:Choice Requires="wps">
          <w:drawing>
            <wp:anchor distT="0" distB="0" distL="0" distR="0" simplePos="0" relativeHeight="251658246" behindDoc="0" locked="0" layoutInCell="1" allowOverlap="1" wp14:anchorId="01E09F9C" wp14:editId="75296808">
              <wp:simplePos x="635" y="635"/>
              <wp:positionH relativeFrom="page">
                <wp:align>center</wp:align>
              </wp:positionH>
              <wp:positionV relativeFrom="page">
                <wp:align>bottom</wp:align>
              </wp:positionV>
              <wp:extent cx="686435" cy="441960"/>
              <wp:effectExtent l="0" t="0" r="18415" b="0"/>
              <wp:wrapNone/>
              <wp:docPr id="41336337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FB517B3" w14:textId="215AF609"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E09F9C" id="_x0000_t202" coordsize="21600,21600" o:spt="202" path="m,l,21600r21600,l21600,xe">
              <v:stroke joinstyle="miter"/>
              <v:path gradientshapeok="t" o:connecttype="rect"/>
            </v:shapetype>
            <v:shape id="Text Box 13" o:spid="_x0000_s1031" type="#_x0000_t202" alt="OFFICIAL" style="position:absolute;margin-left:0;margin-top:0;width:54.05pt;height:34.8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XDwIAABw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YfotVEdaCuHEt3dy1VDrtfDhRSARTHuQ&#10;aMMzHdpAV3I4W5zVgD/+5o/5hDtFOetIMCW3pGjOzDdLfERtDQYOxjYZ47t8ml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5jDtcPAgAA&#10;HAQAAA4AAAAAAAAAAAAAAAAALgIAAGRycy9lMm9Eb2MueG1sUEsBAi0AFAAGAAgAAAAhAGcw+OPb&#10;AAAABAEAAA8AAAAAAAAAAAAAAAAAaQQAAGRycy9kb3ducmV2LnhtbFBLBQYAAAAABAAEAPMAAABx&#10;BQAAAAA=&#10;" filled="f" stroked="f">
              <v:textbox style="mso-fit-shape-to-text:t" inset="0,0,0,15pt">
                <w:txbxContent>
                  <w:p w14:paraId="3FB517B3" w14:textId="215AF609"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F29B" w14:textId="0C83B78C" w:rsidR="00083BAA" w:rsidRDefault="008D3A8B" w:rsidP="00D96C1E">
    <w:pPr>
      <w:pStyle w:val="Footer"/>
    </w:pPr>
    <w:r>
      <w:rPr>
        <w:noProof/>
      </w:rPr>
      <mc:AlternateContent>
        <mc:Choice Requires="wps">
          <w:drawing>
            <wp:anchor distT="0" distB="0" distL="0" distR="0" simplePos="0" relativeHeight="251658249" behindDoc="0" locked="0" layoutInCell="1" allowOverlap="1" wp14:anchorId="34251FAC" wp14:editId="10416A37">
              <wp:simplePos x="914400" y="9705975"/>
              <wp:positionH relativeFrom="page">
                <wp:align>center</wp:align>
              </wp:positionH>
              <wp:positionV relativeFrom="page">
                <wp:align>bottom</wp:align>
              </wp:positionV>
              <wp:extent cx="686435" cy="441960"/>
              <wp:effectExtent l="0" t="0" r="18415" b="0"/>
              <wp:wrapNone/>
              <wp:docPr id="64783795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A352381" w14:textId="539FD01F"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251FAC" id="_x0000_t202" coordsize="21600,21600" o:spt="202" path="m,l,21600r21600,l21600,xe">
              <v:stroke joinstyle="miter"/>
              <v:path gradientshapeok="t" o:connecttype="rect"/>
            </v:shapetype>
            <v:shape id="Text Box 16" o:spid="_x0000_s1033" type="#_x0000_t202" alt="OFFICIAL" style="position:absolute;margin-left:0;margin-top:0;width:54.05pt;height:34.8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usEAIAABwEAAAOAAAAZHJzL2Uyb0RvYy54bWysU01v2zAMvQ/YfxB0X+x0ad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nXy+5kxSaDIZ304TrNnlskMfvikwLBolR2IlgSX2&#10;Kx+oIaUOKbGXhWXTtomZ1v7moMToyS4TRiv0m541Vcm/DNNvoDrQUghHvr2Ty4Zar4QPzwKJYNqD&#10;RBue6NAtdCWHk8VZDfjzb/6YT7hTlLOOBFNyS4rmrP1uiY+orcHAwdgkY3ybX+cUtztzDyTDMb0I&#10;J5NJXgztYGoE80pyXsRGFBJWUruSbwbzPhyVS89BqsUiJZGMnAgru3Yylo5wRSxf+leB7gR4IKYe&#10;YVCTKN7hfsyNN71b7AKhn0iJ0B6BPCFOEkxcnZ5L1Pjb/5R1edTzXwAAAP//AwBQSwMEFAAGAAgA&#10;AAAhAGcw+OPbAAAABAEAAA8AAABkcnMvZG93bnJldi54bWxMj0FrwkAQhe8F/8Myhd7qRqVBYyYi&#10;Qk+WgtqLt3V3TGKzsyG70fjvu/bSXgYe7/HeN/lqsI24UudrxwiTcQKCWDtTc4nwdXh/nYPwQbFR&#10;jWNCuJOHVTF6ylVm3I13dN2HUsQS9plCqEJoMym9rsgqP3YtcfTOrrMqRNmV0nTqFsttI6dJkkqr&#10;ao4LlWppU5H+3vcW4W0XPvpPPsyOw/R+2bYbPTtvNeLL87Beggg0hL8wPPAjOhSR6eR6Nl40CPGR&#10;8HsfXjKfgDghpIsUZJHL//DFDwAAAP//AwBQSwECLQAUAAYACAAAACEAtoM4kv4AAADhAQAAEwAA&#10;AAAAAAAAAAAAAAAAAAAAW0NvbnRlbnRfVHlwZXNdLnhtbFBLAQItABQABgAIAAAAIQA4/SH/1gAA&#10;AJQBAAALAAAAAAAAAAAAAAAAAC8BAABfcmVscy8ucmVsc1BLAQItABQABgAIAAAAIQBkHWusEAIA&#10;ABwEAAAOAAAAAAAAAAAAAAAAAC4CAABkcnMvZTJvRG9jLnhtbFBLAQItABQABgAIAAAAIQBnMPjj&#10;2wAAAAQBAAAPAAAAAAAAAAAAAAAAAGoEAABkcnMvZG93bnJldi54bWxQSwUGAAAAAAQABADzAAAA&#10;cgUAAAAA&#10;" filled="f" stroked="f">
              <v:textbox style="mso-fit-shape-to-text:t" inset="0,0,0,15pt">
                <w:txbxContent>
                  <w:p w14:paraId="2A352381" w14:textId="539FD01F"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v:textbox>
              <w10:wrap anchorx="page" anchory="page"/>
            </v:shape>
          </w:pict>
        </mc:Fallback>
      </mc:AlternateContent>
    </w:r>
  </w:p>
  <w:sdt>
    <w:sdtPr>
      <w:id w:val="-421493961"/>
      <w:docPartObj>
        <w:docPartGallery w:val="Page Numbers (Bottom of Page)"/>
        <w:docPartUnique/>
      </w:docPartObj>
    </w:sdtPr>
    <w:sdtContent>
      <w:sdt>
        <w:sdtPr>
          <w:id w:val="991377789"/>
          <w:docPartObj>
            <w:docPartGallery w:val="Page Numbers (Top of Page)"/>
            <w:docPartUnique/>
          </w:docPartObj>
        </w:sdtPr>
        <w:sdtContent>
          <w:p w14:paraId="36F5E415" w14:textId="52956D9D" w:rsidR="006C6B66" w:rsidRPr="00133F06" w:rsidRDefault="006C6B66" w:rsidP="00042ADB">
            <w:pPr>
              <w:pStyle w:val="Footer"/>
            </w:pPr>
            <w:r w:rsidRPr="00042ADB">
              <w:rPr>
                <w:rStyle w:val="FootnoteTextChar"/>
                <w:rFonts w:ascii="VIC" w:hAnsi="VIC"/>
              </w:rPr>
              <w:t xml:space="preserve">Local Jobs First Supplier Guidelines </w:t>
            </w:r>
            <w:r w:rsidR="00606EF9">
              <w:rPr>
                <w:rStyle w:val="FootnoteTextChar"/>
                <w:rFonts w:ascii="VIC" w:hAnsi="VIC"/>
              </w:rPr>
              <w:t>-</w:t>
            </w:r>
            <w:r w:rsidR="00105604" w:rsidRPr="00042ADB">
              <w:rPr>
                <w:rStyle w:val="FootnoteTextChar"/>
                <w:rFonts w:ascii="VIC" w:hAnsi="VIC"/>
              </w:rPr>
              <w:t xml:space="preserve"> </w:t>
            </w:r>
            <w:r w:rsidR="00E76ED9" w:rsidRPr="00672B4E">
              <w:rPr>
                <w:rStyle w:val="FootnoteTextChar"/>
                <w:rFonts w:ascii="VIC" w:hAnsi="VIC"/>
              </w:rPr>
              <w:t>July</w:t>
            </w:r>
            <w:r w:rsidR="00267811" w:rsidRPr="00672B4E">
              <w:rPr>
                <w:rStyle w:val="FootnoteTextChar"/>
                <w:rFonts w:ascii="VIC" w:hAnsi="VIC"/>
              </w:rPr>
              <w:t xml:space="preserve"> </w:t>
            </w:r>
            <w:r w:rsidR="00105604" w:rsidRPr="00672B4E">
              <w:rPr>
                <w:rStyle w:val="FootnoteTextChar"/>
                <w:rFonts w:ascii="VIC" w:hAnsi="VIC"/>
              </w:rPr>
              <w:t>202</w:t>
            </w:r>
            <w:r w:rsidR="00E76ED9" w:rsidRPr="00672B4E">
              <w:rPr>
                <w:rStyle w:val="FootnoteTextChar"/>
                <w:rFonts w:ascii="VIC" w:hAnsi="VIC"/>
              </w:rPr>
              <w:t>6</w:t>
            </w:r>
            <w:r w:rsidR="00DA63F8">
              <w:rPr>
                <w:rStyle w:val="FootnoteTextChar"/>
              </w:rPr>
              <w:t xml:space="preserve">        </w:t>
            </w:r>
            <w:r>
              <w:rPr>
                <w:sz w:val="16"/>
                <w:szCs w:val="16"/>
              </w:rPr>
              <w:tab/>
              <w:t xml:space="preserve">   </w:t>
            </w:r>
            <w:r w:rsidRPr="00921A00">
              <w:rPr>
                <w:rStyle w:val="PageNumber"/>
              </w:rPr>
              <w:fldChar w:fldCharType="begin"/>
            </w:r>
            <w:r w:rsidRPr="00921A00">
              <w:rPr>
                <w:rStyle w:val="PageNumber"/>
              </w:rPr>
              <w:instrText xml:space="preserve"> PAGE </w:instrText>
            </w:r>
            <w:r w:rsidRPr="00921A00">
              <w:rPr>
                <w:rStyle w:val="PageNumber"/>
              </w:rPr>
              <w:fldChar w:fldCharType="separate"/>
            </w:r>
            <w:r w:rsidRPr="005741A1">
              <w:rPr>
                <w:rStyle w:val="PageNumber"/>
              </w:rPr>
              <w:t>2</w:t>
            </w:r>
            <w:r w:rsidRPr="00921A00">
              <w:rPr>
                <w:rStyle w:val="PageNumber"/>
              </w:rPr>
              <w:fldChar w:fldCharType="end"/>
            </w:r>
            <w:r w:rsidRPr="00921A00">
              <w:rPr>
                <w:rStyle w:val="PageNumber"/>
              </w:rPr>
              <w:t xml:space="preserve"> of </w:t>
            </w:r>
            <w:r w:rsidRPr="00921A00">
              <w:rPr>
                <w:rStyle w:val="PageNumber"/>
              </w:rPr>
              <w:fldChar w:fldCharType="begin"/>
            </w:r>
            <w:r w:rsidRPr="00921A00">
              <w:rPr>
                <w:rStyle w:val="PageNumber"/>
              </w:rPr>
              <w:instrText xml:space="preserve"> NUMPAGES  </w:instrText>
            </w:r>
            <w:r w:rsidRPr="00921A00">
              <w:rPr>
                <w:rStyle w:val="PageNumber"/>
              </w:rPr>
              <w:fldChar w:fldCharType="separate"/>
            </w:r>
            <w:r w:rsidRPr="005741A1">
              <w:rPr>
                <w:rStyle w:val="PageNumber"/>
              </w:rPr>
              <w:t>4</w:t>
            </w:r>
            <w:r w:rsidRPr="00921A00">
              <w:rPr>
                <w:rStyle w:val="PageNumber"/>
              </w:rPr>
              <w:fldChar w:fldCharType="end"/>
            </w:r>
          </w:p>
        </w:sdtContent>
      </w:sdt>
    </w:sdtContent>
  </w:sdt>
  <w:p w14:paraId="19D96F0A" w14:textId="192B2373" w:rsidR="006C6B66" w:rsidRDefault="00DA63F8" w:rsidP="00042ADB">
    <w:pPr>
      <w:pStyle w:val="Footer"/>
      <w:tabs>
        <w:tab w:val="clear" w:pos="4320"/>
        <w:tab w:val="clear" w:pos="8640"/>
        <w:tab w:val="left" w:pos="38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7A1C" w14:textId="77777777" w:rsidR="001B77C5" w:rsidRDefault="001B77C5" w:rsidP="00D96C1E">
      <w:r>
        <w:separator/>
      </w:r>
    </w:p>
    <w:p w14:paraId="34F82F42" w14:textId="77777777" w:rsidR="001B77C5" w:rsidRDefault="001B77C5" w:rsidP="00D96C1E"/>
  </w:footnote>
  <w:footnote w:type="continuationSeparator" w:id="0">
    <w:p w14:paraId="31D97875" w14:textId="77777777" w:rsidR="001B77C5" w:rsidRDefault="001B77C5" w:rsidP="00D96C1E">
      <w:r>
        <w:continuationSeparator/>
      </w:r>
    </w:p>
    <w:p w14:paraId="7EEEEB21" w14:textId="77777777" w:rsidR="001B77C5" w:rsidRDefault="001B77C5" w:rsidP="00D96C1E"/>
  </w:footnote>
  <w:footnote w:type="continuationNotice" w:id="1">
    <w:p w14:paraId="7C1C1C3C" w14:textId="77777777" w:rsidR="001B77C5" w:rsidRDefault="001B77C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2FF26" w14:textId="7A92902E" w:rsidR="000F5EBA" w:rsidRDefault="008D3A8B">
    <w:pPr>
      <w:pStyle w:val="Header"/>
    </w:pPr>
    <w:r>
      <w:rPr>
        <w:noProof/>
      </w:rPr>
      <mc:AlternateContent>
        <mc:Choice Requires="wps">
          <w:drawing>
            <wp:anchor distT="0" distB="0" distL="0" distR="0" simplePos="0" relativeHeight="251658243" behindDoc="0" locked="0" layoutInCell="1" allowOverlap="1" wp14:anchorId="63B22B2C" wp14:editId="1DDD0ACD">
              <wp:simplePos x="635" y="635"/>
              <wp:positionH relativeFrom="page">
                <wp:align>center</wp:align>
              </wp:positionH>
              <wp:positionV relativeFrom="page">
                <wp:align>top</wp:align>
              </wp:positionV>
              <wp:extent cx="686435" cy="441960"/>
              <wp:effectExtent l="0" t="0" r="18415" b="15240"/>
              <wp:wrapNone/>
              <wp:docPr id="1293587602"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AA7F4AF" w14:textId="5862C3B3"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B22B2C" id="_x0000_t202" coordsize="21600,21600" o:spt="202" path="m,l,21600r21600,l21600,xe">
              <v:stroke joinstyle="miter"/>
              <v:path gradientshapeok="t" o:connecttype="rect"/>
            </v:shapetype>
            <v:shape id="Text Box 10" o:spid="_x0000_s1026" type="#_x0000_t202" alt="OFFICIAL" style="position:absolute;margin-left:0;margin-top:0;width:54.05pt;height:34.8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m6CwIAABU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uHsXdQnWgbD2eig5PrlnpuRMBn4YlZWoDUik90&#10;1Bq6ksNgcdaA//E3f8wnwCnKWUdKKbklKXOmv1kiIooqGdPb/Dqnmx/du9GwB3MPpL8pPQUnkxnz&#10;UI9m7cG8ko5XsRGFhJXUruQ4mvd4liy9A6lWq5RE+nECN3brZCwdcYogvvSvwrsBaSSKHmGUkSje&#10;AX7OjX8GtzogwZ7YiJiegRygJu0lkoZ3EsX96z1lXV7z8icAAAD//wMAUEsDBBQABgAIAAAAIQBW&#10;X0Ta2gAAAAQBAAAPAAAAZHJzL2Rvd25yZXYueG1sTI/NTsMwEITvSLyDtUjcqGOkRiVkU1VIPfRW&#10;ys/ZjZckEK+jeNuGPj0uF7isNJrRzLflcvK9OtIYu8AIZpaBIq6D67hBeH1Z3y1ARbHsbB+YEL4p&#10;wrK6vipt4cKJn+m4k0alEo6FRWhFhkLrWLfkbZyFgTh5H2H0VpIcG+1Ge0rlvtf3WZZrbztOC60d&#10;6Kml+mt38AjdfBXE0Ntm/fnuTTDn7WZ+3iLe3kyrR1BCk/yF4YKf0KFKTPtwYBdVj5Aekd978bKF&#10;AbVHyB9y0FWp/8NXPwAAAP//AwBQSwECLQAUAAYACAAAACEAtoM4kv4AAADhAQAAEwAAAAAAAAAA&#10;AAAAAAAAAAAAW0NvbnRlbnRfVHlwZXNdLnhtbFBLAQItABQABgAIAAAAIQA4/SH/1gAAAJQBAAAL&#10;AAAAAAAAAAAAAAAAAC8BAABfcmVscy8ucmVsc1BLAQItABQABgAIAAAAIQBD1xm6CwIAABUEAAAO&#10;AAAAAAAAAAAAAAAAAC4CAABkcnMvZTJvRG9jLnhtbFBLAQItABQABgAIAAAAIQBWX0Ta2gAAAAQB&#10;AAAPAAAAAAAAAAAAAAAAAGUEAABkcnMvZG93bnJldi54bWxQSwUGAAAAAAQABADzAAAAbAUAAAAA&#10;" filled="f" stroked="f">
              <v:textbox style="mso-fit-shape-to-text:t" inset="0,15pt,0,0">
                <w:txbxContent>
                  <w:p w14:paraId="3AA7F4AF" w14:textId="5862C3B3"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8247" w14:textId="078B1524" w:rsidR="006C6B66" w:rsidRDefault="008D3A8B">
    <w:pPr>
      <w:pStyle w:val="Header"/>
    </w:pPr>
    <w:r w:rsidRPr="005741A1">
      <w:rPr>
        <w:b/>
        <w:caps/>
        <w:noProof/>
        <w:color w:val="FFFFFF"/>
        <w:sz w:val="44"/>
        <w:lang w:eastAsia="en-GB"/>
      </w:rPr>
      <mc:AlternateContent>
        <mc:Choice Requires="wps">
          <w:drawing>
            <wp:anchor distT="0" distB="0" distL="0" distR="0" simplePos="0" relativeHeight="251658244" behindDoc="0" locked="0" layoutInCell="1" allowOverlap="1" wp14:anchorId="7DB6A8C4" wp14:editId="05E9AE72">
              <wp:simplePos x="635" y="635"/>
              <wp:positionH relativeFrom="page">
                <wp:align>center</wp:align>
              </wp:positionH>
              <wp:positionV relativeFrom="page">
                <wp:align>top</wp:align>
              </wp:positionV>
              <wp:extent cx="686435" cy="441960"/>
              <wp:effectExtent l="0" t="0" r="18415" b="15240"/>
              <wp:wrapNone/>
              <wp:docPr id="208113463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A9F6C02" w14:textId="40FF5DB2"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6A8C4" id="_x0000_t202" coordsize="21600,21600" o:spt="202" path="m,l,21600r21600,l21600,xe">
              <v:stroke joinstyle="miter"/>
              <v:path gradientshapeok="t" o:connecttype="rect"/>
            </v:shapetype>
            <v:shape id="Text Box 11" o:spid="_x0000_s1027" type="#_x0000_t202" alt="OFFICIAL" style="position:absolute;margin-left:0;margin-top:0;width:54.05pt;height:34.8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WVDQIAABwEAAAOAAAAZHJzL2Uyb0RvYy54bWysU01v2zAMvQ/YfxB0X+x0adAacYqsRYYB&#10;QVsgHXpWZCk2YImCxMTOfv0oJU7abqdhF5kiaX689zS7603L9sqHBmzJx6OcM2UlVI3dlvzny/LL&#10;DWcBha1EC1aV/KACv5t//jTrXKGuoIa2Up5RERuKzpW8RnRFlgVZKyPCCJyyFNTgjUC6+m1WedFR&#10;ddNmV3k+zTrwlfMgVQjkfTgG+TzV11pJfNI6KGRtyWk2TKdP5yae2Xwmiq0Xrm7kaQzxD1MY0Vhq&#10;ei71IFCwnW/+KGUa6SGAxpEEk4HWjVRpB9pmnH/YZl0Lp9IuBE5wZ5jC/ysrH/dr9+wZ9t+gJwIj&#10;IJ0LRSBn3KfX3sQvTcooThAezrCpHpkk5/RmOvl6zZmk0GQyvp0mWLPLz84H/K7AsGiU3BMrCSyx&#10;XwWkhpQ6pMReFpZN2yZmWvvOQYnRk10mjBb2m5411ZvpN1AdaCkPR76Dk8uGWq9EwGfhiWDag0SL&#10;T3ToFrqSw8nirAb/62/+mE+4U5SzjgRTckuK5qz9YYmPqK1kjG/z65xufnBvBsPuzD2QDMf0IpxM&#10;ZszDdjC1B/NKcl7ERhQSVlK7kuNg3uNRufQcpFosUhLJyAlc2bWTsXSEK2L50r8K706AIzH1CIOa&#10;RPEB92Nu/DO4xQ4J/URKhPYI5AlxkmDi6vRcosbf3lPW5VHPfwMAAP//AwBQSwMEFAAGAAgAAAAh&#10;AFZfRNraAAAABAEAAA8AAABkcnMvZG93bnJldi54bWxMj81OwzAQhO9IvIO1SNyoY6RGJWRTVUg9&#10;9FbKz9mNlyQQr6N424Y+PS4XuKw0mtHMt+Vy8r060hi7wAhmloEiroPruEF4fVnfLUBFsexsH5gQ&#10;vinCsrq+Km3hwomf6biTRqUSjoVFaEWGQutYt+RtnIWBOHkfYfRWkhwb7UZ7SuW+1/dZlmtvO04L&#10;rR3oqaX6a3fwCN18FcTQ22b9+e5NMOftZn7eIt7eTKtHUEKT/IXhgp/QoUpM+3BgF1WPkB6R33vx&#10;soUBtUfIH3LQVan/w1c/AAAA//8DAFBLAQItABQABgAIAAAAIQC2gziS/gAAAOEBAAATAAAAAAAA&#10;AAAAAAAAAAAAAABbQ29udGVudF9UeXBlc10ueG1sUEsBAi0AFAAGAAgAAAAhADj9If/WAAAAlAEA&#10;AAsAAAAAAAAAAAAAAAAALwEAAF9yZWxzLy5yZWxzUEsBAi0AFAAGAAgAAAAhAJRZlZUNAgAAHAQA&#10;AA4AAAAAAAAAAAAAAAAALgIAAGRycy9lMm9Eb2MueG1sUEsBAi0AFAAGAAgAAAAhAFZfRNraAAAA&#10;BAEAAA8AAAAAAAAAAAAAAAAAZwQAAGRycy9kb3ducmV2LnhtbFBLBQYAAAAABAAEAPMAAABuBQAA&#10;AAA=&#10;" filled="f" stroked="f">
              <v:textbox style="mso-fit-shape-to-text:t" inset="0,15pt,0,0">
                <w:txbxContent>
                  <w:p w14:paraId="2A9F6C02" w14:textId="40FF5DB2"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v:textbox>
              <w10:wrap anchorx="page" anchory="page"/>
            </v:shape>
          </w:pict>
        </mc:Fallback>
      </mc:AlternateContent>
    </w:r>
    <w:r w:rsidR="006C6B66" w:rsidRPr="005741A1">
      <w:rPr>
        <w:rStyle w:val="TitleChar"/>
        <w:lang w:val="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971B" w14:textId="34698086" w:rsidR="006C6B66" w:rsidRDefault="008D3A8B" w:rsidP="0081126B">
    <w:pPr>
      <w:tabs>
        <w:tab w:val="left" w:pos="1646"/>
      </w:tabs>
    </w:pPr>
    <w:r w:rsidRPr="005741A1">
      <w:rPr>
        <w:noProof/>
        <w:lang w:eastAsia="en-GB"/>
      </w:rPr>
      <mc:AlternateContent>
        <mc:Choice Requires="wps">
          <w:drawing>
            <wp:anchor distT="0" distB="0" distL="0" distR="0" simplePos="0" relativeHeight="251658242" behindDoc="0" locked="0" layoutInCell="1" allowOverlap="1" wp14:anchorId="4E746CCB" wp14:editId="299B34E3">
              <wp:simplePos x="635" y="635"/>
              <wp:positionH relativeFrom="page">
                <wp:align>center</wp:align>
              </wp:positionH>
              <wp:positionV relativeFrom="page">
                <wp:align>top</wp:align>
              </wp:positionV>
              <wp:extent cx="686435" cy="441960"/>
              <wp:effectExtent l="0" t="0" r="18415" b="15240"/>
              <wp:wrapNone/>
              <wp:docPr id="1780176813"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ABF00D1" w14:textId="5C8F1788"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746CCB" id="_x0000_t202" coordsize="21600,21600" o:spt="202" path="m,l,21600r21600,l21600,xe">
              <v:stroke joinstyle="miter"/>
              <v:path gradientshapeok="t" o:connecttype="rect"/>
            </v:shapetype>
            <v:shape id="Text Box 9" o:spid="_x0000_s1030" type="#_x0000_t202" alt="OFFICIAL" style="position:absolute;margin-left:0;margin-top:0;width:54.05pt;height:34.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e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TUfpt9AdaClPBz5Dk4uG2q9EgGfhSeCaQ8S&#10;LT7RoVvoSg4ni7Ma/K/3/DGfcKcoZx0JpuSWFM1Z+8MSH1FbyRjf5tc53fzg3gyG3Zl7IBmO6UU4&#10;mcyYh+1gag/mleS8iI0oJKykdiXHwbzHo3LpOUi1WKQkkpETuLJrJ2PpCFfE8qV/Fd6dAEdi6hEG&#10;NYniDe7H3PhncIsdEvqJlAjtEcgT4iTBxNXpuUSN/3lPWZdHPf8N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BNG+1eDgIAABwE&#10;AAAOAAAAAAAAAAAAAAAAAC4CAABkcnMvZTJvRG9jLnhtbFBLAQItABQABgAIAAAAIQBWX0Ta2gAA&#10;AAQBAAAPAAAAAAAAAAAAAAAAAGgEAABkcnMvZG93bnJldi54bWxQSwUGAAAAAAQABADzAAAAbwUA&#10;AAAA&#10;" filled="f" stroked="f">
              <v:textbox style="mso-fit-shape-to-text:t" inset="0,15pt,0,0">
                <w:txbxContent>
                  <w:p w14:paraId="0ABF00D1" w14:textId="5C8F1788"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v:textbox>
              <w10:wrap anchorx="page" anchory="page"/>
            </v:shape>
          </w:pict>
        </mc:Fallback>
      </mc:AlternateContent>
    </w:r>
    <w:r w:rsidR="006C6B66" w:rsidRPr="005741A1">
      <w:rPr>
        <w:noProof/>
        <w:lang w:eastAsia="en-GB"/>
      </w:rPr>
      <w:drawing>
        <wp:anchor distT="0" distB="0" distL="114300" distR="114300" simplePos="0" relativeHeight="251658241" behindDoc="1" locked="0" layoutInCell="1" allowOverlap="1" wp14:anchorId="6CE8F87E" wp14:editId="02BD3435">
          <wp:simplePos x="0" y="0"/>
          <wp:positionH relativeFrom="column">
            <wp:posOffset>-914400</wp:posOffset>
          </wp:positionH>
          <wp:positionV relativeFrom="paragraph">
            <wp:posOffset>-460508</wp:posOffset>
          </wp:positionV>
          <wp:extent cx="7560000" cy="10692000"/>
          <wp:effectExtent l="0" t="0" r="0" b="0"/>
          <wp:wrapNone/>
          <wp:docPr id="1532165998" name="Picture 1532165998" descr="CONTE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ONTENT PAG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6C6B66">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7545" w14:textId="5BEB2AA5" w:rsidR="006C6B66" w:rsidRPr="00644924" w:rsidRDefault="008D3A8B" w:rsidP="00644924">
    <w:r w:rsidRPr="005741A1">
      <w:rPr>
        <w:noProof/>
        <w:lang w:eastAsia="en-GB"/>
      </w:rPr>
      <mc:AlternateContent>
        <mc:Choice Requires="wps">
          <w:drawing>
            <wp:anchor distT="0" distB="0" distL="0" distR="0" simplePos="0" relativeHeight="251658245" behindDoc="0" locked="0" layoutInCell="1" allowOverlap="1" wp14:anchorId="67CFF2DA" wp14:editId="2C425FCB">
              <wp:simplePos x="914400" y="447675"/>
              <wp:positionH relativeFrom="page">
                <wp:align>center</wp:align>
              </wp:positionH>
              <wp:positionV relativeFrom="page">
                <wp:align>top</wp:align>
              </wp:positionV>
              <wp:extent cx="686435" cy="441960"/>
              <wp:effectExtent l="0" t="0" r="18415" b="15240"/>
              <wp:wrapNone/>
              <wp:docPr id="147043376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53C88C7B" w14:textId="4FC2372E"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CFF2DA" id="_x0000_t202" coordsize="21600,21600" o:spt="202" path="m,l,21600r21600,l21600,xe">
              <v:stroke joinstyle="miter"/>
              <v:path gradientshapeok="t" o:connecttype="rect"/>
            </v:shapetype>
            <v:shape id="Text Box 12" o:spid="_x0000_s1032" type="#_x0000_t202" alt="OFFICIAL" style="position:absolute;margin-left:0;margin-top:0;width:54.05pt;height:34.8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gl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Q0yTL+B6kBLeTjyHZxcNtR6JQI+C08E0x4k&#10;WnyiQ7fQlRxOFmc1+F/v+WM+4U5RzjoSTMktKZqz9oclPqK2kjG+za9zuvnBvRkMuzP3QDIc04tw&#10;MpkxD9vB1B7MK8l5ERtRSFhJ7UqOg3mPR+XSc5BqsUhJJCMncGXXTsbSEa6I5Uv/Krw7AY7E1CMM&#10;ahLFG9yPufHP4BY7JPQTKRHaI5AnxEmCiavTc4ka//Oesi6Pev4b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XZYglDgIAABwE&#10;AAAOAAAAAAAAAAAAAAAAAC4CAABkcnMvZTJvRG9jLnhtbFBLAQItABQABgAIAAAAIQBWX0Ta2gAA&#10;AAQBAAAPAAAAAAAAAAAAAAAAAGgEAABkcnMvZG93bnJldi54bWxQSwUGAAAAAAQABADzAAAAbwUA&#10;AAAA&#10;" filled="f" stroked="f">
              <v:textbox style="mso-fit-shape-to-text:t" inset="0,15pt,0,0">
                <w:txbxContent>
                  <w:p w14:paraId="53C88C7B" w14:textId="4FC2372E" w:rsidR="008D3A8B" w:rsidRPr="005741A1" w:rsidRDefault="008D3A8B" w:rsidP="008D3A8B">
                    <w:pPr>
                      <w:spacing w:after="0"/>
                      <w:rPr>
                        <w:rFonts w:ascii="Arial" w:eastAsia="Arial" w:hAnsi="Arial" w:cs="Arial"/>
                        <w:color w:val="000000"/>
                        <w:sz w:val="24"/>
                        <w:szCs w:val="24"/>
                      </w:rPr>
                    </w:pPr>
                    <w:r w:rsidRPr="005741A1">
                      <w:rPr>
                        <w:rFonts w:ascii="Arial" w:eastAsia="Arial" w:hAnsi="Arial" w:cs="Arial"/>
                        <w:color w:val="000000"/>
                        <w:sz w:val="24"/>
                        <w:szCs w:val="24"/>
                      </w:rPr>
                      <w:t>OFFICIAL</w:t>
                    </w:r>
                  </w:p>
                </w:txbxContent>
              </v:textbox>
              <w10:wrap anchorx="page" anchory="page"/>
            </v:shape>
          </w:pict>
        </mc:Fallback>
      </mc:AlternateContent>
    </w:r>
    <w:r w:rsidR="005E7634" w:rsidRPr="005741A1">
      <w:rPr>
        <w:noProof/>
        <w:lang w:eastAsia="en-GB"/>
      </w:rPr>
      <w:drawing>
        <wp:anchor distT="0" distB="0" distL="114300" distR="114300" simplePos="0" relativeHeight="251658240" behindDoc="1" locked="0" layoutInCell="1" allowOverlap="1" wp14:anchorId="3B12FEDC" wp14:editId="5F815266">
          <wp:simplePos x="0" y="0"/>
          <wp:positionH relativeFrom="column">
            <wp:posOffset>-946353</wp:posOffset>
          </wp:positionH>
          <wp:positionV relativeFrom="paragraph">
            <wp:posOffset>-496113</wp:posOffset>
          </wp:positionV>
          <wp:extent cx="7560000" cy="10692000"/>
          <wp:effectExtent l="0" t="0" r="0" b="0"/>
          <wp:wrapNone/>
          <wp:docPr id="2091259463" name="Picture 20912594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67E"/>
    <w:multiLevelType w:val="hybridMultilevel"/>
    <w:tmpl w:val="34D42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1D5C53"/>
    <w:multiLevelType w:val="hybridMultilevel"/>
    <w:tmpl w:val="78A6199A"/>
    <w:lvl w:ilvl="0" w:tplc="0C09001B">
      <w:start w:val="1"/>
      <w:numFmt w:val="lowerRoman"/>
      <w:lvlText w:val="%1."/>
      <w:lvlJc w:val="right"/>
      <w:pPr>
        <w:ind w:left="720" w:hanging="360"/>
      </w:pPr>
      <w:rPr>
        <w:rFonts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87093A"/>
    <w:multiLevelType w:val="hybridMultilevel"/>
    <w:tmpl w:val="518AAD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AC5038"/>
    <w:multiLevelType w:val="hybridMultilevel"/>
    <w:tmpl w:val="6E0AD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FF571B"/>
    <w:multiLevelType w:val="hybridMultilevel"/>
    <w:tmpl w:val="C528065A"/>
    <w:lvl w:ilvl="0" w:tplc="0C090001">
      <w:start w:val="1"/>
      <w:numFmt w:val="bullet"/>
      <w:lvlText w:val=""/>
      <w:lvlJc w:val="left"/>
      <w:pPr>
        <w:ind w:left="720" w:hanging="360"/>
      </w:pPr>
      <w:rPr>
        <w:rFonts w:ascii="Symbol" w:hAnsi="Symbo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216A23"/>
    <w:multiLevelType w:val="hybridMultilevel"/>
    <w:tmpl w:val="7D8AB9DC"/>
    <w:lvl w:ilvl="0" w:tplc="43E04B24">
      <w:start w:val="1"/>
      <w:numFmt w:val="decimal"/>
      <w:lvlText w:val="%1."/>
      <w:lvlJc w:val="left"/>
      <w:pPr>
        <w:ind w:left="360" w:hanging="360"/>
      </w:pPr>
      <w:rPr>
        <w:rFonts w:asciiTheme="minorHAnsi" w:hAnsiTheme="minorHAnsi" w:cstheme="minorHAnsi"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24E62"/>
    <w:multiLevelType w:val="hybridMultilevel"/>
    <w:tmpl w:val="7E1EE728"/>
    <w:lvl w:ilvl="0" w:tplc="04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494B92"/>
    <w:multiLevelType w:val="hybridMultilevel"/>
    <w:tmpl w:val="B810B204"/>
    <w:lvl w:ilvl="0" w:tplc="50F4FA70">
      <w:start w:val="1"/>
      <w:numFmt w:val="decimal"/>
      <w:lvlText w:val="%1."/>
      <w:lvlJc w:val="left"/>
      <w:pPr>
        <w:ind w:left="360" w:hanging="360"/>
      </w:pPr>
      <w:rPr>
        <w:rFonts w:ascii="Arial" w:hAnsi="Arial" w:cs="Arial" w:hint="default"/>
        <w:b w:val="0"/>
        <w:color w:val="53565A"/>
        <w:sz w:val="18"/>
        <w:szCs w:val="18"/>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342976"/>
    <w:multiLevelType w:val="hybridMultilevel"/>
    <w:tmpl w:val="2BACF26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5FB6BEE"/>
    <w:multiLevelType w:val="hybridMultilevel"/>
    <w:tmpl w:val="7D8AB9DC"/>
    <w:lvl w:ilvl="0" w:tplc="43E04B24">
      <w:start w:val="1"/>
      <w:numFmt w:val="decimal"/>
      <w:lvlText w:val="%1."/>
      <w:lvlJc w:val="left"/>
      <w:pPr>
        <w:ind w:left="720" w:hanging="360"/>
      </w:pPr>
      <w:rPr>
        <w:rFonts w:asciiTheme="minorHAnsi" w:hAnsiTheme="minorHAnsi" w:cstheme="minorHAnsi" w:hint="default"/>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96019"/>
    <w:multiLevelType w:val="hybridMultilevel"/>
    <w:tmpl w:val="BB624BEA"/>
    <w:lvl w:ilvl="0" w:tplc="D94014C0">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A23D44"/>
    <w:multiLevelType w:val="hybridMultilevel"/>
    <w:tmpl w:val="38A21EE0"/>
    <w:lvl w:ilvl="0" w:tplc="FFFFFFFF">
      <w:start w:val="1"/>
      <w:numFmt w:val="decimal"/>
      <w:lvlText w:val="%1."/>
      <w:lvlJc w:val="left"/>
      <w:pPr>
        <w:ind w:left="720" w:hanging="360"/>
      </w:pPr>
      <w:rPr>
        <w:rFonts w:hint="default"/>
        <w:sz w:val="18"/>
        <w:szCs w:val="1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EF34A8"/>
    <w:multiLevelType w:val="hybridMultilevel"/>
    <w:tmpl w:val="9B94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B26CCE"/>
    <w:multiLevelType w:val="hybridMultilevel"/>
    <w:tmpl w:val="8438D6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F397FF0"/>
    <w:multiLevelType w:val="multilevel"/>
    <w:tmpl w:val="DBA263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F536EF2"/>
    <w:multiLevelType w:val="hybridMultilevel"/>
    <w:tmpl w:val="21B43F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0800991"/>
    <w:multiLevelType w:val="hybridMultilevel"/>
    <w:tmpl w:val="FB32308A"/>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249B1A38"/>
    <w:multiLevelType w:val="hybridMultilevel"/>
    <w:tmpl w:val="C12C5E80"/>
    <w:lvl w:ilvl="0" w:tplc="9B14C6B6">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249D4F80"/>
    <w:multiLevelType w:val="hybridMultilevel"/>
    <w:tmpl w:val="50809668"/>
    <w:lvl w:ilvl="0" w:tplc="7CAC5280">
      <w:start w:val="1"/>
      <w:numFmt w:val="lowerLetter"/>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4F74ECC"/>
    <w:multiLevelType w:val="hybridMultilevel"/>
    <w:tmpl w:val="2340A71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8CE22E2"/>
    <w:multiLevelType w:val="hybridMultilevel"/>
    <w:tmpl w:val="E1FAB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91C61AF"/>
    <w:multiLevelType w:val="hybridMultilevel"/>
    <w:tmpl w:val="19FC60A2"/>
    <w:lvl w:ilvl="0" w:tplc="0C09000F">
      <w:start w:val="1"/>
      <w:numFmt w:val="decimal"/>
      <w:lvlText w:val="%1."/>
      <w:lvlJc w:val="left"/>
      <w:pPr>
        <w:ind w:left="654" w:hanging="360"/>
      </w:pPr>
      <w:rPr>
        <w:rFonts w:hint="default"/>
      </w:rPr>
    </w:lvl>
    <w:lvl w:ilvl="1" w:tplc="FFFFFFFF" w:tentative="1">
      <w:start w:val="1"/>
      <w:numFmt w:val="bullet"/>
      <w:lvlText w:val="o"/>
      <w:lvlJc w:val="left"/>
      <w:pPr>
        <w:ind w:left="1374" w:hanging="360"/>
      </w:pPr>
      <w:rPr>
        <w:rFonts w:ascii="Courier New" w:hAnsi="Courier New" w:cs="Courier New" w:hint="default"/>
      </w:rPr>
    </w:lvl>
    <w:lvl w:ilvl="2" w:tplc="FFFFFFFF" w:tentative="1">
      <w:start w:val="1"/>
      <w:numFmt w:val="bullet"/>
      <w:lvlText w:val=""/>
      <w:lvlJc w:val="left"/>
      <w:pPr>
        <w:ind w:left="2094" w:hanging="360"/>
      </w:pPr>
      <w:rPr>
        <w:rFonts w:ascii="Wingdings" w:hAnsi="Wingdings" w:hint="default"/>
      </w:rPr>
    </w:lvl>
    <w:lvl w:ilvl="3" w:tplc="FFFFFFFF" w:tentative="1">
      <w:start w:val="1"/>
      <w:numFmt w:val="bullet"/>
      <w:lvlText w:val=""/>
      <w:lvlJc w:val="left"/>
      <w:pPr>
        <w:ind w:left="2814" w:hanging="360"/>
      </w:pPr>
      <w:rPr>
        <w:rFonts w:ascii="Symbol" w:hAnsi="Symbol" w:hint="default"/>
      </w:rPr>
    </w:lvl>
    <w:lvl w:ilvl="4" w:tplc="FFFFFFFF" w:tentative="1">
      <w:start w:val="1"/>
      <w:numFmt w:val="bullet"/>
      <w:lvlText w:val="o"/>
      <w:lvlJc w:val="left"/>
      <w:pPr>
        <w:ind w:left="3534" w:hanging="360"/>
      </w:pPr>
      <w:rPr>
        <w:rFonts w:ascii="Courier New" w:hAnsi="Courier New" w:cs="Courier New" w:hint="default"/>
      </w:rPr>
    </w:lvl>
    <w:lvl w:ilvl="5" w:tplc="FFFFFFFF" w:tentative="1">
      <w:start w:val="1"/>
      <w:numFmt w:val="bullet"/>
      <w:lvlText w:val=""/>
      <w:lvlJc w:val="left"/>
      <w:pPr>
        <w:ind w:left="4254" w:hanging="360"/>
      </w:pPr>
      <w:rPr>
        <w:rFonts w:ascii="Wingdings" w:hAnsi="Wingdings" w:hint="default"/>
      </w:rPr>
    </w:lvl>
    <w:lvl w:ilvl="6" w:tplc="FFFFFFFF" w:tentative="1">
      <w:start w:val="1"/>
      <w:numFmt w:val="bullet"/>
      <w:lvlText w:val=""/>
      <w:lvlJc w:val="left"/>
      <w:pPr>
        <w:ind w:left="4974" w:hanging="360"/>
      </w:pPr>
      <w:rPr>
        <w:rFonts w:ascii="Symbol" w:hAnsi="Symbol" w:hint="default"/>
      </w:rPr>
    </w:lvl>
    <w:lvl w:ilvl="7" w:tplc="FFFFFFFF" w:tentative="1">
      <w:start w:val="1"/>
      <w:numFmt w:val="bullet"/>
      <w:lvlText w:val="o"/>
      <w:lvlJc w:val="left"/>
      <w:pPr>
        <w:ind w:left="5694" w:hanging="360"/>
      </w:pPr>
      <w:rPr>
        <w:rFonts w:ascii="Courier New" w:hAnsi="Courier New" w:cs="Courier New" w:hint="default"/>
      </w:rPr>
    </w:lvl>
    <w:lvl w:ilvl="8" w:tplc="FFFFFFFF" w:tentative="1">
      <w:start w:val="1"/>
      <w:numFmt w:val="bullet"/>
      <w:lvlText w:val=""/>
      <w:lvlJc w:val="left"/>
      <w:pPr>
        <w:ind w:left="6414" w:hanging="360"/>
      </w:pPr>
      <w:rPr>
        <w:rFonts w:ascii="Wingdings" w:hAnsi="Wingdings" w:hint="default"/>
      </w:rPr>
    </w:lvl>
  </w:abstractNum>
  <w:abstractNum w:abstractNumId="23" w15:restartNumberingAfterBreak="0">
    <w:nsid w:val="29637AAE"/>
    <w:multiLevelType w:val="hybridMultilevel"/>
    <w:tmpl w:val="6AC8D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56672D"/>
    <w:multiLevelType w:val="hybridMultilevel"/>
    <w:tmpl w:val="203281EE"/>
    <w:lvl w:ilvl="0" w:tplc="EA241D1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F145A7C"/>
    <w:multiLevelType w:val="hybridMultilevel"/>
    <w:tmpl w:val="33BAF66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2FE362F7"/>
    <w:multiLevelType w:val="hybridMultilevel"/>
    <w:tmpl w:val="C5FCC9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FFA466E"/>
    <w:multiLevelType w:val="hybridMultilevel"/>
    <w:tmpl w:val="50809668"/>
    <w:lvl w:ilvl="0" w:tplc="7CAC5280">
      <w:start w:val="1"/>
      <w:numFmt w:val="lowerLetter"/>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06A1C9C"/>
    <w:multiLevelType w:val="hybridMultilevel"/>
    <w:tmpl w:val="2A8A676A"/>
    <w:lvl w:ilvl="0" w:tplc="0414CD60">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3353339C"/>
    <w:multiLevelType w:val="hybridMultilevel"/>
    <w:tmpl w:val="9254233A"/>
    <w:lvl w:ilvl="0" w:tplc="EB8AB740">
      <w:start w:val="1"/>
      <w:numFmt w:val="decimal"/>
      <w:lvlText w:val="%1."/>
      <w:lvlJc w:val="left"/>
      <w:pPr>
        <w:ind w:left="720" w:hanging="360"/>
      </w:pPr>
      <w:rPr>
        <w:rFonts w:asciiTheme="minorHAnsi" w:hAnsiTheme="minorHAnsi" w:cstheme="minorHAnsi" w:hint="default"/>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38E0524"/>
    <w:multiLevelType w:val="hybridMultilevel"/>
    <w:tmpl w:val="BED45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3BA34C1"/>
    <w:multiLevelType w:val="hybridMultilevel"/>
    <w:tmpl w:val="286E5F70"/>
    <w:lvl w:ilvl="0" w:tplc="D1E4AFE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3C65ECD"/>
    <w:multiLevelType w:val="hybridMultilevel"/>
    <w:tmpl w:val="322E82B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A4360D"/>
    <w:multiLevelType w:val="hybridMultilevel"/>
    <w:tmpl w:val="9D54296E"/>
    <w:lvl w:ilvl="0" w:tplc="D94014C0">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4B7026B"/>
    <w:multiLevelType w:val="hybridMultilevel"/>
    <w:tmpl w:val="38A21EE0"/>
    <w:lvl w:ilvl="0" w:tplc="FFFFFFFF">
      <w:start w:val="1"/>
      <w:numFmt w:val="decimal"/>
      <w:lvlText w:val="%1."/>
      <w:lvlJc w:val="left"/>
      <w:pPr>
        <w:ind w:left="360" w:hanging="360"/>
      </w:pPr>
      <w:rPr>
        <w:rFonts w:hint="default"/>
        <w:sz w:val="18"/>
        <w:szCs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35041CCE"/>
    <w:multiLevelType w:val="hybridMultilevel"/>
    <w:tmpl w:val="20BC4E40"/>
    <w:lvl w:ilvl="0" w:tplc="5224BB3A">
      <w:start w:val="1"/>
      <w:numFmt w:val="decimal"/>
      <w:lvlText w:val="%1."/>
      <w:lvlJc w:val="left"/>
      <w:pPr>
        <w:ind w:left="720" w:hanging="360"/>
      </w:pPr>
      <w:rPr>
        <w:rFonts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CE0EAB"/>
    <w:multiLevelType w:val="hybridMultilevel"/>
    <w:tmpl w:val="81C4E224"/>
    <w:lvl w:ilvl="0" w:tplc="064E477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8584C27"/>
    <w:multiLevelType w:val="hybridMultilevel"/>
    <w:tmpl w:val="FAECDAC8"/>
    <w:lvl w:ilvl="0" w:tplc="0C090001">
      <w:start w:val="1"/>
      <w:numFmt w:val="bullet"/>
      <w:lvlText w:val=""/>
      <w:lvlJc w:val="left"/>
      <w:pPr>
        <w:ind w:left="-32" w:hanging="360"/>
      </w:pPr>
      <w:rPr>
        <w:rFonts w:ascii="Symbol" w:hAnsi="Symbol" w:hint="default"/>
      </w:rPr>
    </w:lvl>
    <w:lvl w:ilvl="1" w:tplc="0C090003" w:tentative="1">
      <w:start w:val="1"/>
      <w:numFmt w:val="bullet"/>
      <w:lvlText w:val="o"/>
      <w:lvlJc w:val="left"/>
      <w:pPr>
        <w:ind w:left="688" w:hanging="360"/>
      </w:pPr>
      <w:rPr>
        <w:rFonts w:ascii="Courier New" w:hAnsi="Courier New" w:cs="Courier New" w:hint="default"/>
      </w:rPr>
    </w:lvl>
    <w:lvl w:ilvl="2" w:tplc="0C090005" w:tentative="1">
      <w:start w:val="1"/>
      <w:numFmt w:val="bullet"/>
      <w:lvlText w:val=""/>
      <w:lvlJc w:val="left"/>
      <w:pPr>
        <w:ind w:left="1408" w:hanging="360"/>
      </w:pPr>
      <w:rPr>
        <w:rFonts w:ascii="Wingdings" w:hAnsi="Wingdings" w:hint="default"/>
      </w:rPr>
    </w:lvl>
    <w:lvl w:ilvl="3" w:tplc="0C090001" w:tentative="1">
      <w:start w:val="1"/>
      <w:numFmt w:val="bullet"/>
      <w:lvlText w:val=""/>
      <w:lvlJc w:val="left"/>
      <w:pPr>
        <w:ind w:left="2128" w:hanging="360"/>
      </w:pPr>
      <w:rPr>
        <w:rFonts w:ascii="Symbol" w:hAnsi="Symbol" w:hint="default"/>
      </w:rPr>
    </w:lvl>
    <w:lvl w:ilvl="4" w:tplc="0C090003" w:tentative="1">
      <w:start w:val="1"/>
      <w:numFmt w:val="bullet"/>
      <w:lvlText w:val="o"/>
      <w:lvlJc w:val="left"/>
      <w:pPr>
        <w:ind w:left="2848" w:hanging="360"/>
      </w:pPr>
      <w:rPr>
        <w:rFonts w:ascii="Courier New" w:hAnsi="Courier New" w:cs="Courier New" w:hint="default"/>
      </w:rPr>
    </w:lvl>
    <w:lvl w:ilvl="5" w:tplc="0C090005" w:tentative="1">
      <w:start w:val="1"/>
      <w:numFmt w:val="bullet"/>
      <w:lvlText w:val=""/>
      <w:lvlJc w:val="left"/>
      <w:pPr>
        <w:ind w:left="3568" w:hanging="360"/>
      </w:pPr>
      <w:rPr>
        <w:rFonts w:ascii="Wingdings" w:hAnsi="Wingdings" w:hint="default"/>
      </w:rPr>
    </w:lvl>
    <w:lvl w:ilvl="6" w:tplc="0C090001" w:tentative="1">
      <w:start w:val="1"/>
      <w:numFmt w:val="bullet"/>
      <w:lvlText w:val=""/>
      <w:lvlJc w:val="left"/>
      <w:pPr>
        <w:ind w:left="4288" w:hanging="360"/>
      </w:pPr>
      <w:rPr>
        <w:rFonts w:ascii="Symbol" w:hAnsi="Symbol" w:hint="default"/>
      </w:rPr>
    </w:lvl>
    <w:lvl w:ilvl="7" w:tplc="0C090003" w:tentative="1">
      <w:start w:val="1"/>
      <w:numFmt w:val="bullet"/>
      <w:lvlText w:val="o"/>
      <w:lvlJc w:val="left"/>
      <w:pPr>
        <w:ind w:left="5008" w:hanging="360"/>
      </w:pPr>
      <w:rPr>
        <w:rFonts w:ascii="Courier New" w:hAnsi="Courier New" w:cs="Courier New" w:hint="default"/>
      </w:rPr>
    </w:lvl>
    <w:lvl w:ilvl="8" w:tplc="0C090005" w:tentative="1">
      <w:start w:val="1"/>
      <w:numFmt w:val="bullet"/>
      <w:lvlText w:val=""/>
      <w:lvlJc w:val="left"/>
      <w:pPr>
        <w:ind w:left="5728" w:hanging="360"/>
      </w:pPr>
      <w:rPr>
        <w:rFonts w:ascii="Wingdings" w:hAnsi="Wingdings" w:hint="default"/>
      </w:rPr>
    </w:lvl>
  </w:abstractNum>
  <w:abstractNum w:abstractNumId="38" w15:restartNumberingAfterBreak="0">
    <w:nsid w:val="3E003A1B"/>
    <w:multiLevelType w:val="hybridMultilevel"/>
    <w:tmpl w:val="AFF02B3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400123AA"/>
    <w:multiLevelType w:val="hybridMultilevel"/>
    <w:tmpl w:val="9A34662A"/>
    <w:lvl w:ilvl="0" w:tplc="B1A0EDEA">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40" w15:restartNumberingAfterBreak="0">
    <w:nsid w:val="44B81C46"/>
    <w:multiLevelType w:val="hybridMultilevel"/>
    <w:tmpl w:val="23365752"/>
    <w:lvl w:ilvl="0" w:tplc="43E04B24">
      <w:start w:val="1"/>
      <w:numFmt w:val="decimal"/>
      <w:lvlText w:val="%1."/>
      <w:lvlJc w:val="left"/>
      <w:pPr>
        <w:ind w:left="360" w:hanging="360"/>
      </w:pPr>
      <w:rPr>
        <w:rFonts w:asciiTheme="minorHAnsi" w:hAnsiTheme="minorHAnsi" w:cstheme="minorHAnsi" w:hint="default"/>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62E20DF"/>
    <w:multiLevelType w:val="hybridMultilevel"/>
    <w:tmpl w:val="78B65C1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9922627"/>
    <w:multiLevelType w:val="hybridMultilevel"/>
    <w:tmpl w:val="3466BED2"/>
    <w:lvl w:ilvl="0" w:tplc="2F7E46EA">
      <w:start w:val="1"/>
      <w:numFmt w:val="bullet"/>
      <w:lvlText w:val=""/>
      <w:lvlJc w:val="left"/>
      <w:pPr>
        <w:ind w:left="1080" w:hanging="360"/>
      </w:pPr>
      <w:rPr>
        <w:rFonts w:ascii="Symbol" w:hAnsi="Symbol" w:hint="default"/>
        <w:sz w:val="18"/>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3" w15:restartNumberingAfterBreak="0">
    <w:nsid w:val="50AC0ACE"/>
    <w:multiLevelType w:val="hybridMultilevel"/>
    <w:tmpl w:val="8AD2132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29C7ED7"/>
    <w:multiLevelType w:val="hybridMultilevel"/>
    <w:tmpl w:val="C310CC4E"/>
    <w:lvl w:ilvl="0" w:tplc="4574EDA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DB68FC"/>
    <w:multiLevelType w:val="hybridMultilevel"/>
    <w:tmpl w:val="DFAC6648"/>
    <w:lvl w:ilvl="0" w:tplc="480ED586">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7727018"/>
    <w:multiLevelType w:val="hybridMultilevel"/>
    <w:tmpl w:val="4920A134"/>
    <w:lvl w:ilvl="0" w:tplc="EC22861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alibri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Light"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8C41E50"/>
    <w:multiLevelType w:val="hybridMultilevel"/>
    <w:tmpl w:val="05C21E8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C0735CB"/>
    <w:multiLevelType w:val="hybridMultilevel"/>
    <w:tmpl w:val="B4743B1E"/>
    <w:lvl w:ilvl="0" w:tplc="04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E0D749C"/>
    <w:multiLevelType w:val="hybridMultilevel"/>
    <w:tmpl w:val="174AFA74"/>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50" w15:restartNumberingAfterBreak="0">
    <w:nsid w:val="602546DD"/>
    <w:multiLevelType w:val="hybridMultilevel"/>
    <w:tmpl w:val="9FC4C0C4"/>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1" w15:restartNumberingAfterBreak="0">
    <w:nsid w:val="63224D8D"/>
    <w:multiLevelType w:val="hybridMultilevel"/>
    <w:tmpl w:val="B7A2662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4014B92"/>
    <w:multiLevelType w:val="hybridMultilevel"/>
    <w:tmpl w:val="EAD21C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alibri Light"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Light"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Light"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41F3F1E"/>
    <w:multiLevelType w:val="hybridMultilevel"/>
    <w:tmpl w:val="529A338E"/>
    <w:lvl w:ilvl="0" w:tplc="AF4430C0">
      <w:start w:val="1"/>
      <w:numFmt w:val="lowerLetter"/>
      <w:lvlText w:val="%1)"/>
      <w:lvlJc w:val="left"/>
      <w:pPr>
        <w:ind w:left="720" w:hanging="360"/>
      </w:pPr>
      <w:rPr>
        <w:rFonts w:hint="default"/>
      </w:rPr>
    </w:lvl>
    <w:lvl w:ilvl="1" w:tplc="0C090019" w:tentative="1">
      <w:start w:val="1"/>
      <w:numFmt w:val="lowerLetter"/>
      <w:lvlText w:val="%2."/>
      <w:lvlJc w:val="left"/>
      <w:pPr>
        <w:ind w:left="180" w:hanging="360"/>
      </w:pPr>
    </w:lvl>
    <w:lvl w:ilvl="2" w:tplc="0C09001B" w:tentative="1">
      <w:start w:val="1"/>
      <w:numFmt w:val="lowerRoman"/>
      <w:lvlText w:val="%3."/>
      <w:lvlJc w:val="right"/>
      <w:pPr>
        <w:ind w:left="900" w:hanging="180"/>
      </w:pPr>
    </w:lvl>
    <w:lvl w:ilvl="3" w:tplc="0C09000F" w:tentative="1">
      <w:start w:val="1"/>
      <w:numFmt w:val="decimal"/>
      <w:lvlText w:val="%4."/>
      <w:lvlJc w:val="left"/>
      <w:pPr>
        <w:ind w:left="1620" w:hanging="360"/>
      </w:pPr>
    </w:lvl>
    <w:lvl w:ilvl="4" w:tplc="0C090019" w:tentative="1">
      <w:start w:val="1"/>
      <w:numFmt w:val="lowerLetter"/>
      <w:lvlText w:val="%5."/>
      <w:lvlJc w:val="left"/>
      <w:pPr>
        <w:ind w:left="2340" w:hanging="360"/>
      </w:pPr>
    </w:lvl>
    <w:lvl w:ilvl="5" w:tplc="0C09001B" w:tentative="1">
      <w:start w:val="1"/>
      <w:numFmt w:val="lowerRoman"/>
      <w:lvlText w:val="%6."/>
      <w:lvlJc w:val="right"/>
      <w:pPr>
        <w:ind w:left="3060" w:hanging="180"/>
      </w:pPr>
    </w:lvl>
    <w:lvl w:ilvl="6" w:tplc="0C09000F" w:tentative="1">
      <w:start w:val="1"/>
      <w:numFmt w:val="decimal"/>
      <w:lvlText w:val="%7."/>
      <w:lvlJc w:val="left"/>
      <w:pPr>
        <w:ind w:left="3780" w:hanging="360"/>
      </w:pPr>
    </w:lvl>
    <w:lvl w:ilvl="7" w:tplc="0C090019" w:tentative="1">
      <w:start w:val="1"/>
      <w:numFmt w:val="lowerLetter"/>
      <w:lvlText w:val="%8."/>
      <w:lvlJc w:val="left"/>
      <w:pPr>
        <w:ind w:left="4500" w:hanging="360"/>
      </w:pPr>
    </w:lvl>
    <w:lvl w:ilvl="8" w:tplc="0C09001B" w:tentative="1">
      <w:start w:val="1"/>
      <w:numFmt w:val="lowerRoman"/>
      <w:lvlText w:val="%9."/>
      <w:lvlJc w:val="right"/>
      <w:pPr>
        <w:ind w:left="5220" w:hanging="180"/>
      </w:pPr>
    </w:lvl>
  </w:abstractNum>
  <w:abstractNum w:abstractNumId="54" w15:restartNumberingAfterBreak="0">
    <w:nsid w:val="650D7247"/>
    <w:multiLevelType w:val="hybridMultilevel"/>
    <w:tmpl w:val="0BBEF944"/>
    <w:lvl w:ilvl="0" w:tplc="4C3AE00E">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89A1BF6"/>
    <w:multiLevelType w:val="hybridMultilevel"/>
    <w:tmpl w:val="AFDACC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6" w15:restartNumberingAfterBreak="0">
    <w:nsid w:val="68E032E9"/>
    <w:multiLevelType w:val="hybridMultilevel"/>
    <w:tmpl w:val="A6A0E6E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90542F2"/>
    <w:multiLevelType w:val="multilevel"/>
    <w:tmpl w:val="3AF09C20"/>
    <w:lvl w:ilvl="0">
      <w:start w:val="1"/>
      <w:numFmt w:val="decimal"/>
      <w:pStyle w:val="Heading1"/>
      <w:lvlText w:val="%1"/>
      <w:lvlJc w:val="left"/>
      <w:pPr>
        <w:ind w:left="716" w:hanging="432"/>
      </w:pPr>
      <w:rPr>
        <w:lang w:bidi="x-none"/>
        <w:specVanish w:val="0"/>
      </w:rPr>
    </w:lvl>
    <w:lvl w:ilvl="1">
      <w:start w:val="1"/>
      <w:numFmt w:val="decimal"/>
      <w:pStyle w:val="Heading2"/>
      <w:lvlText w:val="%1.%2"/>
      <w:lvlJc w:val="left"/>
      <w:pPr>
        <w:ind w:left="860" w:hanging="576"/>
      </w:pPr>
      <w:rPr>
        <w:rFonts w:hint="default"/>
        <w:sz w:val="24"/>
        <w:szCs w:val="24"/>
      </w:rPr>
    </w:lvl>
    <w:lvl w:ilvl="2">
      <w:start w:val="1"/>
      <w:numFmt w:val="decimal"/>
      <w:pStyle w:val="Heading3"/>
      <w:lvlText w:val="%1.%2.%3"/>
      <w:lvlJc w:val="left"/>
      <w:pPr>
        <w:ind w:left="3555" w:hanging="720"/>
      </w:pPr>
      <w:rPr>
        <w:rFonts w:hint="default"/>
        <w:b w:val="0"/>
        <w:bCs w:val="0"/>
        <w:i w:val="0"/>
        <w:iCs w:val="0"/>
        <w:caps w:val="0"/>
        <w:smallCaps w:val="0"/>
        <w:strike w:val="0"/>
        <w:dstrike w:val="0"/>
        <w:noProof w:val="0"/>
        <w:vanish w:val="0"/>
        <w:color w:val="53565A"/>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148" w:hanging="864"/>
      </w:pPr>
      <w:rPr>
        <w:rFonts w:hint="default"/>
      </w:rPr>
    </w:lvl>
    <w:lvl w:ilvl="4">
      <w:start w:val="1"/>
      <w:numFmt w:val="decimal"/>
      <w:pStyle w:val="Heading5"/>
      <w:lvlText w:val="%1.%2.%3.%4.%5"/>
      <w:lvlJc w:val="left"/>
      <w:pPr>
        <w:ind w:left="1292" w:hanging="1008"/>
      </w:pPr>
      <w:rPr>
        <w:rFonts w:hint="default"/>
      </w:rPr>
    </w:lvl>
    <w:lvl w:ilvl="5">
      <w:start w:val="1"/>
      <w:numFmt w:val="decimal"/>
      <w:pStyle w:val="Heading6"/>
      <w:lvlText w:val="%1.%2.%3.%4.%5.%6"/>
      <w:lvlJc w:val="left"/>
      <w:pPr>
        <w:ind w:left="1436" w:hanging="1152"/>
      </w:pPr>
      <w:rPr>
        <w:rFonts w:hint="default"/>
      </w:rPr>
    </w:lvl>
    <w:lvl w:ilvl="6">
      <w:start w:val="1"/>
      <w:numFmt w:val="decimal"/>
      <w:pStyle w:val="Heading7"/>
      <w:lvlText w:val="%1.%2.%3.%4.%5.%6.%7"/>
      <w:lvlJc w:val="left"/>
      <w:pPr>
        <w:ind w:left="1580" w:hanging="1296"/>
      </w:pPr>
      <w:rPr>
        <w:rFonts w:hint="default"/>
      </w:rPr>
    </w:lvl>
    <w:lvl w:ilvl="7">
      <w:start w:val="1"/>
      <w:numFmt w:val="decimal"/>
      <w:pStyle w:val="Heading8"/>
      <w:lvlText w:val="%1.%2.%3.%4.%5.%6.%7.%8"/>
      <w:lvlJc w:val="left"/>
      <w:pPr>
        <w:ind w:left="1724" w:hanging="1440"/>
      </w:pPr>
      <w:rPr>
        <w:rFonts w:hint="default"/>
      </w:rPr>
    </w:lvl>
    <w:lvl w:ilvl="8">
      <w:start w:val="1"/>
      <w:numFmt w:val="decimal"/>
      <w:pStyle w:val="Heading9"/>
      <w:lvlText w:val="%1.%2.%3.%4.%5.%6.%7.%8.%9"/>
      <w:lvlJc w:val="left"/>
      <w:pPr>
        <w:ind w:left="1868" w:hanging="1584"/>
      </w:pPr>
      <w:rPr>
        <w:rFonts w:hint="default"/>
      </w:rPr>
    </w:lvl>
  </w:abstractNum>
  <w:abstractNum w:abstractNumId="58" w15:restartNumberingAfterBreak="0">
    <w:nsid w:val="69F82587"/>
    <w:multiLevelType w:val="hybridMultilevel"/>
    <w:tmpl w:val="5C467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ABF6AC1"/>
    <w:multiLevelType w:val="hybridMultilevel"/>
    <w:tmpl w:val="2D22BFB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6ACD187B"/>
    <w:multiLevelType w:val="hybridMultilevel"/>
    <w:tmpl w:val="CB565F80"/>
    <w:lvl w:ilvl="0" w:tplc="9BBE3D52">
      <w:start w:val="1"/>
      <w:numFmt w:val="decimal"/>
      <w:lvlText w:val="%1."/>
      <w:lvlJc w:val="left"/>
      <w:pPr>
        <w:ind w:left="380" w:hanging="360"/>
      </w:pPr>
      <w:rPr>
        <w:rFonts w:hint="default"/>
      </w:rPr>
    </w:lvl>
    <w:lvl w:ilvl="1" w:tplc="0C090019" w:tentative="1">
      <w:start w:val="1"/>
      <w:numFmt w:val="lowerLetter"/>
      <w:lvlText w:val="%2."/>
      <w:lvlJc w:val="left"/>
      <w:pPr>
        <w:ind w:left="1100" w:hanging="360"/>
      </w:pPr>
    </w:lvl>
    <w:lvl w:ilvl="2" w:tplc="0C09001B" w:tentative="1">
      <w:start w:val="1"/>
      <w:numFmt w:val="lowerRoman"/>
      <w:lvlText w:val="%3."/>
      <w:lvlJc w:val="right"/>
      <w:pPr>
        <w:ind w:left="1820" w:hanging="180"/>
      </w:pPr>
    </w:lvl>
    <w:lvl w:ilvl="3" w:tplc="0C09000F" w:tentative="1">
      <w:start w:val="1"/>
      <w:numFmt w:val="decimal"/>
      <w:lvlText w:val="%4."/>
      <w:lvlJc w:val="left"/>
      <w:pPr>
        <w:ind w:left="2540" w:hanging="360"/>
      </w:pPr>
    </w:lvl>
    <w:lvl w:ilvl="4" w:tplc="0C090019" w:tentative="1">
      <w:start w:val="1"/>
      <w:numFmt w:val="lowerLetter"/>
      <w:lvlText w:val="%5."/>
      <w:lvlJc w:val="left"/>
      <w:pPr>
        <w:ind w:left="3260" w:hanging="360"/>
      </w:pPr>
    </w:lvl>
    <w:lvl w:ilvl="5" w:tplc="0C09001B" w:tentative="1">
      <w:start w:val="1"/>
      <w:numFmt w:val="lowerRoman"/>
      <w:lvlText w:val="%6."/>
      <w:lvlJc w:val="right"/>
      <w:pPr>
        <w:ind w:left="3980" w:hanging="180"/>
      </w:pPr>
    </w:lvl>
    <w:lvl w:ilvl="6" w:tplc="0C09000F" w:tentative="1">
      <w:start w:val="1"/>
      <w:numFmt w:val="decimal"/>
      <w:lvlText w:val="%7."/>
      <w:lvlJc w:val="left"/>
      <w:pPr>
        <w:ind w:left="4700" w:hanging="360"/>
      </w:pPr>
    </w:lvl>
    <w:lvl w:ilvl="7" w:tplc="0C090019" w:tentative="1">
      <w:start w:val="1"/>
      <w:numFmt w:val="lowerLetter"/>
      <w:lvlText w:val="%8."/>
      <w:lvlJc w:val="left"/>
      <w:pPr>
        <w:ind w:left="5420" w:hanging="360"/>
      </w:pPr>
    </w:lvl>
    <w:lvl w:ilvl="8" w:tplc="0C09001B" w:tentative="1">
      <w:start w:val="1"/>
      <w:numFmt w:val="lowerRoman"/>
      <w:lvlText w:val="%9."/>
      <w:lvlJc w:val="right"/>
      <w:pPr>
        <w:ind w:left="6140" w:hanging="180"/>
      </w:pPr>
    </w:lvl>
  </w:abstractNum>
  <w:abstractNum w:abstractNumId="61" w15:restartNumberingAfterBreak="0">
    <w:nsid w:val="6BC230CC"/>
    <w:multiLevelType w:val="hybridMultilevel"/>
    <w:tmpl w:val="904ADB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2" w15:restartNumberingAfterBreak="0">
    <w:nsid w:val="6BE91326"/>
    <w:multiLevelType w:val="hybridMultilevel"/>
    <w:tmpl w:val="9FB2F7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C030017"/>
    <w:multiLevelType w:val="hybridMultilevel"/>
    <w:tmpl w:val="41085ECA"/>
    <w:lvl w:ilvl="0" w:tplc="0C090001">
      <w:start w:val="1"/>
      <w:numFmt w:val="bullet"/>
      <w:lvlText w:val=""/>
      <w:lvlJc w:val="left"/>
      <w:pPr>
        <w:ind w:left="6" w:hanging="360"/>
      </w:pPr>
      <w:rPr>
        <w:rFonts w:ascii="Symbol" w:hAnsi="Symbol" w:hint="default"/>
      </w:rPr>
    </w:lvl>
    <w:lvl w:ilvl="1" w:tplc="0C090019">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64" w15:restartNumberingAfterBreak="0">
    <w:nsid w:val="6C1E0E4B"/>
    <w:multiLevelType w:val="hybridMultilevel"/>
    <w:tmpl w:val="F858DE20"/>
    <w:lvl w:ilvl="0" w:tplc="0C09000F">
      <w:start w:val="1"/>
      <w:numFmt w:val="decimal"/>
      <w:lvlText w:val="%1."/>
      <w:lvlJc w:val="left"/>
      <w:pPr>
        <w:ind w:left="360" w:hanging="360"/>
      </w:pPr>
      <w:rPr>
        <w:rFonts w:hint="default"/>
        <w:sz w:val="18"/>
        <w:szCs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6CCC271B"/>
    <w:multiLevelType w:val="hybridMultilevel"/>
    <w:tmpl w:val="DC0A0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D2B5015"/>
    <w:multiLevelType w:val="hybridMultilevel"/>
    <w:tmpl w:val="F7FC1F18"/>
    <w:lvl w:ilvl="0" w:tplc="5AFAA47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E656A79"/>
    <w:multiLevelType w:val="hybridMultilevel"/>
    <w:tmpl w:val="F844E3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FE167BE"/>
    <w:multiLevelType w:val="hybridMultilevel"/>
    <w:tmpl w:val="E5FA23CE"/>
    <w:lvl w:ilvl="0" w:tplc="0C090001">
      <w:start w:val="1"/>
      <w:numFmt w:val="bullet"/>
      <w:lvlText w:val=""/>
      <w:lvlJc w:val="left"/>
      <w:pPr>
        <w:ind w:left="720" w:hanging="360"/>
      </w:pPr>
      <w:rPr>
        <w:rFonts w:ascii="Symbol" w:hAnsi="Symbol" w:hint="default"/>
        <w:sz w:val="18"/>
        <w:szCs w:val="1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09543C6"/>
    <w:multiLevelType w:val="hybridMultilevel"/>
    <w:tmpl w:val="6B5AD898"/>
    <w:lvl w:ilvl="0" w:tplc="0C090001">
      <w:start w:val="1"/>
      <w:numFmt w:val="bullet"/>
      <w:lvlText w:val=""/>
      <w:lvlJc w:val="left"/>
      <w:pPr>
        <w:ind w:left="720" w:hanging="360"/>
      </w:pPr>
      <w:rPr>
        <w:rFonts w:ascii="Symbol" w:hAnsi="Symbo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156371A"/>
    <w:multiLevelType w:val="hybridMultilevel"/>
    <w:tmpl w:val="2886F62C"/>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71" w15:restartNumberingAfterBreak="0">
    <w:nsid w:val="7519191A"/>
    <w:multiLevelType w:val="hybridMultilevel"/>
    <w:tmpl w:val="71680FAA"/>
    <w:lvl w:ilvl="0" w:tplc="CC1E161E">
      <w:start w:val="1"/>
      <w:numFmt w:val="decimal"/>
      <w:lvlText w:val="%1."/>
      <w:lvlJc w:val="left"/>
      <w:pPr>
        <w:ind w:left="360" w:hanging="360"/>
      </w:pPr>
      <w:rPr>
        <w:rFonts w:hint="default"/>
        <w:b w:val="0"/>
        <w:color w:val="53565A"/>
        <w:sz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76B677D0"/>
    <w:multiLevelType w:val="hybridMultilevel"/>
    <w:tmpl w:val="79C0331E"/>
    <w:lvl w:ilvl="0" w:tplc="0C09000F">
      <w:start w:val="1"/>
      <w:numFmt w:val="decimal"/>
      <w:lvlText w:val="%1."/>
      <w:lvlJc w:val="left"/>
      <w:pPr>
        <w:ind w:left="360" w:hanging="360"/>
      </w:pPr>
      <w:rPr>
        <w:rFonts w:hint="default"/>
      </w:rPr>
    </w:lvl>
    <w:lvl w:ilvl="1" w:tplc="5FA4AFEE">
      <w:start w:val="1"/>
      <w:numFmt w:val="lowerLetter"/>
      <w:lvlText w:val="%2."/>
      <w:lvlJc w:val="left"/>
      <w:pPr>
        <w:ind w:left="1080" w:hanging="360"/>
      </w:pPr>
      <w:rPr>
        <w:rFonts w:asciiTheme="minorHAnsi" w:hAnsiTheme="minorHAnsi" w:cstheme="minorHAnsi" w:hint="default"/>
        <w:b w:val="0"/>
        <w:bCs w:val="0"/>
        <w:sz w:val="18"/>
        <w:szCs w:val="18"/>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77177AD1"/>
    <w:multiLevelType w:val="hybridMultilevel"/>
    <w:tmpl w:val="131C9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A8756B"/>
    <w:multiLevelType w:val="hybridMultilevel"/>
    <w:tmpl w:val="CA40A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A722B64"/>
    <w:multiLevelType w:val="hybridMultilevel"/>
    <w:tmpl w:val="D43EE2F0"/>
    <w:lvl w:ilvl="0" w:tplc="BC885758">
      <w:start w:val="1"/>
      <w:numFmt w:val="bullet"/>
      <w:pStyle w:val="dotpoints"/>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AAA1A5F"/>
    <w:multiLevelType w:val="hybridMultilevel"/>
    <w:tmpl w:val="CFCECCC0"/>
    <w:lvl w:ilvl="0" w:tplc="5B6A5B34">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E4855C9"/>
    <w:multiLevelType w:val="hybridMultilevel"/>
    <w:tmpl w:val="2340A71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40028747">
    <w:abstractNumId w:val="45"/>
  </w:num>
  <w:num w:numId="2" w16cid:durableId="1230461437">
    <w:abstractNumId w:val="57"/>
  </w:num>
  <w:num w:numId="3" w16cid:durableId="106241473">
    <w:abstractNumId w:val="39"/>
  </w:num>
  <w:num w:numId="4" w16cid:durableId="149832673">
    <w:abstractNumId w:val="46"/>
  </w:num>
  <w:num w:numId="5" w16cid:durableId="1911848803">
    <w:abstractNumId w:val="75"/>
  </w:num>
  <w:num w:numId="6" w16cid:durableId="2026052467">
    <w:abstractNumId w:val="72"/>
  </w:num>
  <w:num w:numId="7" w16cid:durableId="1190334466">
    <w:abstractNumId w:val="10"/>
  </w:num>
  <w:num w:numId="8" w16cid:durableId="592473144">
    <w:abstractNumId w:val="6"/>
  </w:num>
  <w:num w:numId="9" w16cid:durableId="790367965">
    <w:abstractNumId w:val="48"/>
  </w:num>
  <w:num w:numId="10" w16cid:durableId="1181625061">
    <w:abstractNumId w:val="9"/>
  </w:num>
  <w:num w:numId="11" w16cid:durableId="452333909">
    <w:abstractNumId w:val="50"/>
  </w:num>
  <w:num w:numId="12" w16cid:durableId="1233393117">
    <w:abstractNumId w:val="58"/>
  </w:num>
  <w:num w:numId="13" w16cid:durableId="1202597001">
    <w:abstractNumId w:val="40"/>
  </w:num>
  <w:num w:numId="14" w16cid:durableId="832449266">
    <w:abstractNumId w:val="56"/>
  </w:num>
  <w:num w:numId="15" w16cid:durableId="14428557">
    <w:abstractNumId w:val="51"/>
  </w:num>
  <w:num w:numId="16" w16cid:durableId="868570011">
    <w:abstractNumId w:val="77"/>
  </w:num>
  <w:num w:numId="17" w16cid:durableId="1712266082">
    <w:abstractNumId w:val="28"/>
  </w:num>
  <w:num w:numId="18" w16cid:durableId="1308778882">
    <w:abstractNumId w:val="29"/>
  </w:num>
  <w:num w:numId="19" w16cid:durableId="537622936">
    <w:abstractNumId w:val="67"/>
  </w:num>
  <w:num w:numId="20" w16cid:durableId="1976524910">
    <w:abstractNumId w:val="76"/>
  </w:num>
  <w:num w:numId="21" w16cid:durableId="1468159797">
    <w:abstractNumId w:val="5"/>
  </w:num>
  <w:num w:numId="22" w16cid:durableId="1303846421">
    <w:abstractNumId w:val="43"/>
  </w:num>
  <w:num w:numId="23" w16cid:durableId="2117825693">
    <w:abstractNumId w:val="41"/>
  </w:num>
  <w:num w:numId="24" w16cid:durableId="1065105342">
    <w:abstractNumId w:val="28"/>
  </w:num>
  <w:num w:numId="25" w16cid:durableId="1769882156">
    <w:abstractNumId w:val="47"/>
  </w:num>
  <w:num w:numId="26" w16cid:durableId="2087721767">
    <w:abstractNumId w:val="55"/>
  </w:num>
  <w:num w:numId="27" w16cid:durableId="2120565975">
    <w:abstractNumId w:val="38"/>
  </w:num>
  <w:num w:numId="28" w16cid:durableId="1096750378">
    <w:abstractNumId w:val="23"/>
  </w:num>
  <w:num w:numId="29" w16cid:durableId="252083934">
    <w:abstractNumId w:val="0"/>
  </w:num>
  <w:num w:numId="30" w16cid:durableId="1725912904">
    <w:abstractNumId w:val="20"/>
  </w:num>
  <w:num w:numId="31" w16cid:durableId="100301137">
    <w:abstractNumId w:val="30"/>
  </w:num>
  <w:num w:numId="32" w16cid:durableId="1576623814">
    <w:abstractNumId w:val="57"/>
  </w:num>
  <w:num w:numId="33" w16cid:durableId="1435663345">
    <w:abstractNumId w:val="57"/>
  </w:num>
  <w:num w:numId="34" w16cid:durableId="1172112503">
    <w:abstractNumId w:val="57"/>
  </w:num>
  <w:num w:numId="35" w16cid:durableId="1460224620">
    <w:abstractNumId w:val="28"/>
  </w:num>
  <w:num w:numId="36" w16cid:durableId="1733772197">
    <w:abstractNumId w:val="28"/>
  </w:num>
  <w:num w:numId="37" w16cid:durableId="1730113102">
    <w:abstractNumId w:val="18"/>
  </w:num>
  <w:num w:numId="38" w16cid:durableId="768700199">
    <w:abstractNumId w:val="28"/>
  </w:num>
  <w:num w:numId="39" w16cid:durableId="1925603336">
    <w:abstractNumId w:val="28"/>
  </w:num>
  <w:num w:numId="40" w16cid:durableId="450131594">
    <w:abstractNumId w:val="68"/>
  </w:num>
  <w:num w:numId="41" w16cid:durableId="868177727">
    <w:abstractNumId w:val="28"/>
  </w:num>
  <w:num w:numId="42" w16cid:durableId="1621037204">
    <w:abstractNumId w:val="28"/>
  </w:num>
  <w:num w:numId="43" w16cid:durableId="1482236536">
    <w:abstractNumId w:val="28"/>
  </w:num>
  <w:num w:numId="44" w16cid:durableId="971322117">
    <w:abstractNumId w:val="28"/>
  </w:num>
  <w:num w:numId="45" w16cid:durableId="1149441770">
    <w:abstractNumId w:val="28"/>
  </w:num>
  <w:num w:numId="46" w16cid:durableId="661467960">
    <w:abstractNumId w:val="28"/>
  </w:num>
  <w:num w:numId="47" w16cid:durableId="1093089033">
    <w:abstractNumId w:val="28"/>
  </w:num>
  <w:num w:numId="48" w16cid:durableId="1727953498">
    <w:abstractNumId w:val="28"/>
  </w:num>
  <w:num w:numId="49" w16cid:durableId="240456284">
    <w:abstractNumId w:val="71"/>
  </w:num>
  <w:num w:numId="50" w16cid:durableId="542599275">
    <w:abstractNumId w:val="24"/>
  </w:num>
  <w:num w:numId="51" w16cid:durableId="2131196499">
    <w:abstractNumId w:val="63"/>
  </w:num>
  <w:num w:numId="52" w16cid:durableId="2096199069">
    <w:abstractNumId w:val="28"/>
  </w:num>
  <w:num w:numId="53" w16cid:durableId="823819484">
    <w:abstractNumId w:val="7"/>
  </w:num>
  <w:num w:numId="54" w16cid:durableId="5120405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5791198">
    <w:abstractNumId w:val="52"/>
  </w:num>
  <w:num w:numId="56" w16cid:durableId="1028335489">
    <w:abstractNumId w:val="54"/>
  </w:num>
  <w:num w:numId="57" w16cid:durableId="7547419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9270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94568035">
    <w:abstractNumId w:val="14"/>
  </w:num>
  <w:num w:numId="60" w16cid:durableId="897326496">
    <w:abstractNumId w:val="59"/>
  </w:num>
  <w:num w:numId="61" w16cid:durableId="292056591">
    <w:abstractNumId w:val="57"/>
  </w:num>
  <w:num w:numId="62" w16cid:durableId="556163014">
    <w:abstractNumId w:val="57"/>
  </w:num>
  <w:num w:numId="63" w16cid:durableId="500702057">
    <w:abstractNumId w:val="31"/>
  </w:num>
  <w:num w:numId="64" w16cid:durableId="268199905">
    <w:abstractNumId w:val="57"/>
  </w:num>
  <w:num w:numId="65" w16cid:durableId="1280844054">
    <w:abstractNumId w:val="16"/>
  </w:num>
  <w:num w:numId="66" w16cid:durableId="1757750361">
    <w:abstractNumId w:val="42"/>
  </w:num>
  <w:num w:numId="67" w16cid:durableId="1349873932">
    <w:abstractNumId w:val="11"/>
  </w:num>
  <w:num w:numId="68" w16cid:durableId="538052486">
    <w:abstractNumId w:val="33"/>
  </w:num>
  <w:num w:numId="69" w16cid:durableId="1330718745">
    <w:abstractNumId w:val="60"/>
  </w:num>
  <w:num w:numId="70" w16cid:durableId="245893007">
    <w:abstractNumId w:val="62"/>
  </w:num>
  <w:num w:numId="71" w16cid:durableId="604074554">
    <w:abstractNumId w:val="57"/>
  </w:num>
  <w:num w:numId="72" w16cid:durableId="1338187816">
    <w:abstractNumId w:val="13"/>
  </w:num>
  <w:num w:numId="73" w16cid:durableId="636492023">
    <w:abstractNumId w:val="27"/>
  </w:num>
  <w:num w:numId="74" w16cid:durableId="659890637">
    <w:abstractNumId w:val="25"/>
  </w:num>
  <w:num w:numId="75" w16cid:durableId="960569461">
    <w:abstractNumId w:val="74"/>
  </w:num>
  <w:num w:numId="76" w16cid:durableId="944728583">
    <w:abstractNumId w:val="61"/>
  </w:num>
  <w:num w:numId="77" w16cid:durableId="2050956566">
    <w:abstractNumId w:val="65"/>
  </w:num>
  <w:num w:numId="78" w16cid:durableId="1501383355">
    <w:abstractNumId w:val="19"/>
  </w:num>
  <w:num w:numId="79" w16cid:durableId="1374815385">
    <w:abstractNumId w:val="32"/>
  </w:num>
  <w:num w:numId="80" w16cid:durableId="1303274656">
    <w:abstractNumId w:val="4"/>
  </w:num>
  <w:num w:numId="81" w16cid:durableId="1116869440">
    <w:abstractNumId w:val="21"/>
  </w:num>
  <w:num w:numId="82" w16cid:durableId="1024945731">
    <w:abstractNumId w:val="44"/>
  </w:num>
  <w:num w:numId="83" w16cid:durableId="202253160">
    <w:abstractNumId w:val="75"/>
  </w:num>
  <w:num w:numId="84" w16cid:durableId="12666917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39384861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2881001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656034468">
    <w:abstractNumId w:val="53"/>
  </w:num>
  <w:num w:numId="88" w16cid:durableId="265961552">
    <w:abstractNumId w:val="66"/>
  </w:num>
  <w:num w:numId="89" w16cid:durableId="8071690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6748141">
    <w:abstractNumId w:val="57"/>
  </w:num>
  <w:num w:numId="91" w16cid:durableId="1694184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01568547">
    <w:abstractNumId w:val="57"/>
  </w:num>
  <w:num w:numId="93" w16cid:durableId="1577667791">
    <w:abstractNumId w:val="36"/>
  </w:num>
  <w:num w:numId="94" w16cid:durableId="1176502450">
    <w:abstractNumId w:val="15"/>
  </w:num>
  <w:num w:numId="95" w16cid:durableId="165824218">
    <w:abstractNumId w:val="49"/>
  </w:num>
  <w:num w:numId="96" w16cid:durableId="121045313">
    <w:abstractNumId w:val="35"/>
  </w:num>
  <w:num w:numId="97" w16cid:durableId="957223934">
    <w:abstractNumId w:val="26"/>
  </w:num>
  <w:num w:numId="98" w16cid:durableId="2105298041">
    <w:abstractNumId w:val="57"/>
  </w:num>
  <w:num w:numId="99" w16cid:durableId="119612397">
    <w:abstractNumId w:val="57"/>
  </w:num>
  <w:num w:numId="100" w16cid:durableId="1391228693">
    <w:abstractNumId w:val="75"/>
  </w:num>
  <w:num w:numId="101" w16cid:durableId="1079671751">
    <w:abstractNumId w:val="75"/>
  </w:num>
  <w:num w:numId="102" w16cid:durableId="1042972646">
    <w:abstractNumId w:val="17"/>
  </w:num>
  <w:num w:numId="103" w16cid:durableId="1163163818">
    <w:abstractNumId w:val="69"/>
  </w:num>
  <w:num w:numId="104" w16cid:durableId="1183780731">
    <w:abstractNumId w:val="22"/>
  </w:num>
  <w:num w:numId="105" w16cid:durableId="2106419744">
    <w:abstractNumId w:val="2"/>
  </w:num>
  <w:num w:numId="106" w16cid:durableId="302585803">
    <w:abstractNumId w:val="73"/>
  </w:num>
  <w:num w:numId="107" w16cid:durableId="300504796">
    <w:abstractNumId w:val="70"/>
  </w:num>
  <w:num w:numId="108" w16cid:durableId="1322737043">
    <w:abstractNumId w:val="3"/>
  </w:num>
  <w:num w:numId="109" w16cid:durableId="806899273">
    <w:abstractNumId w:val="37"/>
  </w:num>
  <w:num w:numId="110" w16cid:durableId="399907668">
    <w:abstractNumId w:val="12"/>
  </w:num>
  <w:num w:numId="111" w16cid:durableId="2099596523">
    <w:abstractNumId w:val="34"/>
  </w:num>
  <w:num w:numId="112" w16cid:durableId="628364757">
    <w:abstractNumId w:val="1"/>
  </w:num>
  <w:num w:numId="113" w16cid:durableId="414518682">
    <w:abstractNumId w:val="64"/>
  </w:num>
  <w:num w:numId="114" w16cid:durableId="1215578303">
    <w:abstractNumId w:val="8"/>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CE"/>
    <w:rsid w:val="000000AA"/>
    <w:rsid w:val="000000F4"/>
    <w:rsid w:val="00000134"/>
    <w:rsid w:val="000005D3"/>
    <w:rsid w:val="00000725"/>
    <w:rsid w:val="00000F41"/>
    <w:rsid w:val="000012F6"/>
    <w:rsid w:val="00001782"/>
    <w:rsid w:val="00001BA2"/>
    <w:rsid w:val="00002075"/>
    <w:rsid w:val="000023C7"/>
    <w:rsid w:val="00002888"/>
    <w:rsid w:val="00002B23"/>
    <w:rsid w:val="00003479"/>
    <w:rsid w:val="0000373D"/>
    <w:rsid w:val="000038B9"/>
    <w:rsid w:val="00004334"/>
    <w:rsid w:val="000044A0"/>
    <w:rsid w:val="000048E8"/>
    <w:rsid w:val="000051BC"/>
    <w:rsid w:val="00005282"/>
    <w:rsid w:val="00005650"/>
    <w:rsid w:val="00005A78"/>
    <w:rsid w:val="00005CDE"/>
    <w:rsid w:val="0000603B"/>
    <w:rsid w:val="00006245"/>
    <w:rsid w:val="000062FD"/>
    <w:rsid w:val="00006309"/>
    <w:rsid w:val="000064FB"/>
    <w:rsid w:val="00006CF7"/>
    <w:rsid w:val="000071E8"/>
    <w:rsid w:val="0000762E"/>
    <w:rsid w:val="00007855"/>
    <w:rsid w:val="00007A6E"/>
    <w:rsid w:val="00007FCB"/>
    <w:rsid w:val="00010129"/>
    <w:rsid w:val="0001055C"/>
    <w:rsid w:val="00010E48"/>
    <w:rsid w:val="00010E9A"/>
    <w:rsid w:val="000113DC"/>
    <w:rsid w:val="000116D6"/>
    <w:rsid w:val="000117E8"/>
    <w:rsid w:val="0001184E"/>
    <w:rsid w:val="00011A11"/>
    <w:rsid w:val="00011C70"/>
    <w:rsid w:val="00011D0F"/>
    <w:rsid w:val="00011F3B"/>
    <w:rsid w:val="00012077"/>
    <w:rsid w:val="00012469"/>
    <w:rsid w:val="00012759"/>
    <w:rsid w:val="00013070"/>
    <w:rsid w:val="00013319"/>
    <w:rsid w:val="0001373D"/>
    <w:rsid w:val="00013B78"/>
    <w:rsid w:val="00013B79"/>
    <w:rsid w:val="00013D04"/>
    <w:rsid w:val="00014150"/>
    <w:rsid w:val="00014167"/>
    <w:rsid w:val="0001439D"/>
    <w:rsid w:val="00014BAC"/>
    <w:rsid w:val="00014CEE"/>
    <w:rsid w:val="00014F25"/>
    <w:rsid w:val="00015556"/>
    <w:rsid w:val="000161B2"/>
    <w:rsid w:val="00016453"/>
    <w:rsid w:val="000164C7"/>
    <w:rsid w:val="000175E1"/>
    <w:rsid w:val="0001781C"/>
    <w:rsid w:val="00017E4C"/>
    <w:rsid w:val="000208C1"/>
    <w:rsid w:val="00020E5F"/>
    <w:rsid w:val="000210EA"/>
    <w:rsid w:val="00021142"/>
    <w:rsid w:val="000215F6"/>
    <w:rsid w:val="000216AB"/>
    <w:rsid w:val="000217BB"/>
    <w:rsid w:val="00021B93"/>
    <w:rsid w:val="00021F02"/>
    <w:rsid w:val="00022BAD"/>
    <w:rsid w:val="00022D2E"/>
    <w:rsid w:val="00022E26"/>
    <w:rsid w:val="000236B2"/>
    <w:rsid w:val="000236F6"/>
    <w:rsid w:val="000238B8"/>
    <w:rsid w:val="00023B93"/>
    <w:rsid w:val="00023D1B"/>
    <w:rsid w:val="000247AE"/>
    <w:rsid w:val="00024CF9"/>
    <w:rsid w:val="00024DD8"/>
    <w:rsid w:val="0002503E"/>
    <w:rsid w:val="00025116"/>
    <w:rsid w:val="00025B2A"/>
    <w:rsid w:val="00025E35"/>
    <w:rsid w:val="00025FF7"/>
    <w:rsid w:val="00026768"/>
    <w:rsid w:val="000269D7"/>
    <w:rsid w:val="00026D3C"/>
    <w:rsid w:val="00026D71"/>
    <w:rsid w:val="0002702B"/>
    <w:rsid w:val="00027121"/>
    <w:rsid w:val="000273CB"/>
    <w:rsid w:val="0002744D"/>
    <w:rsid w:val="00027711"/>
    <w:rsid w:val="0002788E"/>
    <w:rsid w:val="000278FF"/>
    <w:rsid w:val="00027B2D"/>
    <w:rsid w:val="00027B51"/>
    <w:rsid w:val="0003037F"/>
    <w:rsid w:val="00030598"/>
    <w:rsid w:val="00030AC5"/>
    <w:rsid w:val="00030B20"/>
    <w:rsid w:val="00030CF8"/>
    <w:rsid w:val="00030E30"/>
    <w:rsid w:val="00030E41"/>
    <w:rsid w:val="000313CD"/>
    <w:rsid w:val="000314BB"/>
    <w:rsid w:val="00031817"/>
    <w:rsid w:val="00031EAD"/>
    <w:rsid w:val="00032599"/>
    <w:rsid w:val="000326D6"/>
    <w:rsid w:val="0003283A"/>
    <w:rsid w:val="000330F9"/>
    <w:rsid w:val="00033108"/>
    <w:rsid w:val="0003331A"/>
    <w:rsid w:val="00033440"/>
    <w:rsid w:val="000338A8"/>
    <w:rsid w:val="00033A18"/>
    <w:rsid w:val="00033B96"/>
    <w:rsid w:val="00034053"/>
    <w:rsid w:val="000340A4"/>
    <w:rsid w:val="000345EB"/>
    <w:rsid w:val="00034790"/>
    <w:rsid w:val="000347E6"/>
    <w:rsid w:val="000347EC"/>
    <w:rsid w:val="00034ABB"/>
    <w:rsid w:val="00034DAE"/>
    <w:rsid w:val="00034E2A"/>
    <w:rsid w:val="000352E8"/>
    <w:rsid w:val="00035925"/>
    <w:rsid w:val="00035D8E"/>
    <w:rsid w:val="000363F8"/>
    <w:rsid w:val="000366AE"/>
    <w:rsid w:val="000368C0"/>
    <w:rsid w:val="00036EF1"/>
    <w:rsid w:val="00037035"/>
    <w:rsid w:val="000371A7"/>
    <w:rsid w:val="0003743A"/>
    <w:rsid w:val="00037607"/>
    <w:rsid w:val="00037864"/>
    <w:rsid w:val="0004010C"/>
    <w:rsid w:val="000407E0"/>
    <w:rsid w:val="00040C86"/>
    <w:rsid w:val="00040C9D"/>
    <w:rsid w:val="00040CBB"/>
    <w:rsid w:val="00040D1C"/>
    <w:rsid w:val="000411DC"/>
    <w:rsid w:val="000412D1"/>
    <w:rsid w:val="00041A0D"/>
    <w:rsid w:val="00041A3A"/>
    <w:rsid w:val="00041F6E"/>
    <w:rsid w:val="00042094"/>
    <w:rsid w:val="000423E0"/>
    <w:rsid w:val="00042948"/>
    <w:rsid w:val="000429C4"/>
    <w:rsid w:val="00042ADB"/>
    <w:rsid w:val="00042BD6"/>
    <w:rsid w:val="00042FF4"/>
    <w:rsid w:val="000431CC"/>
    <w:rsid w:val="0004322F"/>
    <w:rsid w:val="00043605"/>
    <w:rsid w:val="00043607"/>
    <w:rsid w:val="0004395D"/>
    <w:rsid w:val="00043A0F"/>
    <w:rsid w:val="00043A61"/>
    <w:rsid w:val="00044370"/>
    <w:rsid w:val="00044857"/>
    <w:rsid w:val="00044A69"/>
    <w:rsid w:val="00044DC5"/>
    <w:rsid w:val="000452C4"/>
    <w:rsid w:val="00045ACF"/>
    <w:rsid w:val="00045AFA"/>
    <w:rsid w:val="00045F8E"/>
    <w:rsid w:val="00046215"/>
    <w:rsid w:val="00046439"/>
    <w:rsid w:val="00046CA1"/>
    <w:rsid w:val="0004732A"/>
    <w:rsid w:val="000473EB"/>
    <w:rsid w:val="00047463"/>
    <w:rsid w:val="000477B6"/>
    <w:rsid w:val="00047D1E"/>
    <w:rsid w:val="00047E45"/>
    <w:rsid w:val="00047FE9"/>
    <w:rsid w:val="0005015B"/>
    <w:rsid w:val="000507B8"/>
    <w:rsid w:val="00050837"/>
    <w:rsid w:val="00050A12"/>
    <w:rsid w:val="00050BAC"/>
    <w:rsid w:val="00050E7C"/>
    <w:rsid w:val="0005102A"/>
    <w:rsid w:val="0005118F"/>
    <w:rsid w:val="000516BA"/>
    <w:rsid w:val="00051891"/>
    <w:rsid w:val="0005191C"/>
    <w:rsid w:val="00051DDC"/>
    <w:rsid w:val="000521F2"/>
    <w:rsid w:val="0005231B"/>
    <w:rsid w:val="000526A8"/>
    <w:rsid w:val="00052CCD"/>
    <w:rsid w:val="0005338F"/>
    <w:rsid w:val="00053700"/>
    <w:rsid w:val="00053A35"/>
    <w:rsid w:val="00053AFB"/>
    <w:rsid w:val="00053BD2"/>
    <w:rsid w:val="00053CE0"/>
    <w:rsid w:val="00054422"/>
    <w:rsid w:val="00055580"/>
    <w:rsid w:val="0005570D"/>
    <w:rsid w:val="00056205"/>
    <w:rsid w:val="000563AE"/>
    <w:rsid w:val="0005646C"/>
    <w:rsid w:val="000565AA"/>
    <w:rsid w:val="00056623"/>
    <w:rsid w:val="00056D26"/>
    <w:rsid w:val="00056D5F"/>
    <w:rsid w:val="00056E39"/>
    <w:rsid w:val="00056FB9"/>
    <w:rsid w:val="000571AA"/>
    <w:rsid w:val="000577B8"/>
    <w:rsid w:val="00057F5D"/>
    <w:rsid w:val="00060013"/>
    <w:rsid w:val="00060302"/>
    <w:rsid w:val="00060333"/>
    <w:rsid w:val="0006035C"/>
    <w:rsid w:val="0006071D"/>
    <w:rsid w:val="00060901"/>
    <w:rsid w:val="00060DB4"/>
    <w:rsid w:val="00060FE5"/>
    <w:rsid w:val="00061004"/>
    <w:rsid w:val="00061049"/>
    <w:rsid w:val="00061508"/>
    <w:rsid w:val="000615EA"/>
    <w:rsid w:val="000619A9"/>
    <w:rsid w:val="000619D8"/>
    <w:rsid w:val="00061C74"/>
    <w:rsid w:val="000620A6"/>
    <w:rsid w:val="00062468"/>
    <w:rsid w:val="00062639"/>
    <w:rsid w:val="00062724"/>
    <w:rsid w:val="00062AE7"/>
    <w:rsid w:val="00062E28"/>
    <w:rsid w:val="00062E55"/>
    <w:rsid w:val="00063040"/>
    <w:rsid w:val="000630F1"/>
    <w:rsid w:val="0006323A"/>
    <w:rsid w:val="000635C1"/>
    <w:rsid w:val="00063674"/>
    <w:rsid w:val="000643A4"/>
    <w:rsid w:val="0006473D"/>
    <w:rsid w:val="00065278"/>
    <w:rsid w:val="0006538D"/>
    <w:rsid w:val="000653DE"/>
    <w:rsid w:val="00065BD1"/>
    <w:rsid w:val="00065F47"/>
    <w:rsid w:val="00066158"/>
    <w:rsid w:val="000662B9"/>
    <w:rsid w:val="000663F1"/>
    <w:rsid w:val="00066435"/>
    <w:rsid w:val="000664EC"/>
    <w:rsid w:val="00066533"/>
    <w:rsid w:val="00066929"/>
    <w:rsid w:val="00066E3F"/>
    <w:rsid w:val="00066E4E"/>
    <w:rsid w:val="00066FB4"/>
    <w:rsid w:val="00067637"/>
    <w:rsid w:val="000676A2"/>
    <w:rsid w:val="00067702"/>
    <w:rsid w:val="00067724"/>
    <w:rsid w:val="00067A56"/>
    <w:rsid w:val="00067AC0"/>
    <w:rsid w:val="00067D43"/>
    <w:rsid w:val="00070516"/>
    <w:rsid w:val="00070A26"/>
    <w:rsid w:val="0007111A"/>
    <w:rsid w:val="000714DF"/>
    <w:rsid w:val="000715F2"/>
    <w:rsid w:val="00072676"/>
    <w:rsid w:val="00072964"/>
    <w:rsid w:val="00072C89"/>
    <w:rsid w:val="00072D3D"/>
    <w:rsid w:val="00073042"/>
    <w:rsid w:val="00073517"/>
    <w:rsid w:val="000735D6"/>
    <w:rsid w:val="00073804"/>
    <w:rsid w:val="0007381C"/>
    <w:rsid w:val="00073D24"/>
    <w:rsid w:val="00073D3B"/>
    <w:rsid w:val="000742E8"/>
    <w:rsid w:val="0007430B"/>
    <w:rsid w:val="00074315"/>
    <w:rsid w:val="0007475F"/>
    <w:rsid w:val="000748AD"/>
    <w:rsid w:val="00074BFA"/>
    <w:rsid w:val="00074F4E"/>
    <w:rsid w:val="00074FF8"/>
    <w:rsid w:val="00075676"/>
    <w:rsid w:val="00075787"/>
    <w:rsid w:val="000757E6"/>
    <w:rsid w:val="00075EEC"/>
    <w:rsid w:val="0007675A"/>
    <w:rsid w:val="0007678B"/>
    <w:rsid w:val="00076CD9"/>
    <w:rsid w:val="00077231"/>
    <w:rsid w:val="000772CF"/>
    <w:rsid w:val="00077CDB"/>
    <w:rsid w:val="00077ECF"/>
    <w:rsid w:val="000804C4"/>
    <w:rsid w:val="000809CD"/>
    <w:rsid w:val="00080C04"/>
    <w:rsid w:val="00081046"/>
    <w:rsid w:val="000817BA"/>
    <w:rsid w:val="0008188F"/>
    <w:rsid w:val="00081D6D"/>
    <w:rsid w:val="00081F03"/>
    <w:rsid w:val="0008270A"/>
    <w:rsid w:val="00082E73"/>
    <w:rsid w:val="000830CF"/>
    <w:rsid w:val="00083206"/>
    <w:rsid w:val="00083538"/>
    <w:rsid w:val="0008361A"/>
    <w:rsid w:val="00083817"/>
    <w:rsid w:val="00083BAA"/>
    <w:rsid w:val="00083BB8"/>
    <w:rsid w:val="00083D42"/>
    <w:rsid w:val="00083F3A"/>
    <w:rsid w:val="00084034"/>
    <w:rsid w:val="000840D4"/>
    <w:rsid w:val="000844B4"/>
    <w:rsid w:val="000847D6"/>
    <w:rsid w:val="000848A3"/>
    <w:rsid w:val="00084A17"/>
    <w:rsid w:val="00084BCC"/>
    <w:rsid w:val="00084F7B"/>
    <w:rsid w:val="000852EB"/>
    <w:rsid w:val="00085737"/>
    <w:rsid w:val="000858BE"/>
    <w:rsid w:val="00085E6F"/>
    <w:rsid w:val="00086288"/>
    <w:rsid w:val="0008637C"/>
    <w:rsid w:val="0008686C"/>
    <w:rsid w:val="00086BB8"/>
    <w:rsid w:val="0008706D"/>
    <w:rsid w:val="00087720"/>
    <w:rsid w:val="00087B3C"/>
    <w:rsid w:val="0009022A"/>
    <w:rsid w:val="00090C19"/>
    <w:rsid w:val="00090C90"/>
    <w:rsid w:val="00090D9F"/>
    <w:rsid w:val="000917F3"/>
    <w:rsid w:val="00091A30"/>
    <w:rsid w:val="00091E2D"/>
    <w:rsid w:val="0009278F"/>
    <w:rsid w:val="00093050"/>
    <w:rsid w:val="0009324B"/>
    <w:rsid w:val="000933CA"/>
    <w:rsid w:val="0009356E"/>
    <w:rsid w:val="00093838"/>
    <w:rsid w:val="00093F51"/>
    <w:rsid w:val="00094ECF"/>
    <w:rsid w:val="00094EF4"/>
    <w:rsid w:val="00095443"/>
    <w:rsid w:val="0009575A"/>
    <w:rsid w:val="000958B2"/>
    <w:rsid w:val="00095979"/>
    <w:rsid w:val="00095A5D"/>
    <w:rsid w:val="00095D41"/>
    <w:rsid w:val="00095E71"/>
    <w:rsid w:val="00095F1E"/>
    <w:rsid w:val="0009660A"/>
    <w:rsid w:val="00096693"/>
    <w:rsid w:val="00096841"/>
    <w:rsid w:val="000968A2"/>
    <w:rsid w:val="00096A9E"/>
    <w:rsid w:val="00096B55"/>
    <w:rsid w:val="00096B79"/>
    <w:rsid w:val="00096B97"/>
    <w:rsid w:val="00096C50"/>
    <w:rsid w:val="00096E90"/>
    <w:rsid w:val="000970DB"/>
    <w:rsid w:val="00097576"/>
    <w:rsid w:val="0009775E"/>
    <w:rsid w:val="000978BA"/>
    <w:rsid w:val="00097BE8"/>
    <w:rsid w:val="000A0577"/>
    <w:rsid w:val="000A0878"/>
    <w:rsid w:val="000A08B8"/>
    <w:rsid w:val="000A09FF"/>
    <w:rsid w:val="000A0C98"/>
    <w:rsid w:val="000A1016"/>
    <w:rsid w:val="000A12D3"/>
    <w:rsid w:val="000A1660"/>
    <w:rsid w:val="000A16A3"/>
    <w:rsid w:val="000A19E1"/>
    <w:rsid w:val="000A1ABE"/>
    <w:rsid w:val="000A1EC2"/>
    <w:rsid w:val="000A2560"/>
    <w:rsid w:val="000A26A8"/>
    <w:rsid w:val="000A286D"/>
    <w:rsid w:val="000A2A76"/>
    <w:rsid w:val="000A2E38"/>
    <w:rsid w:val="000A31CB"/>
    <w:rsid w:val="000A359B"/>
    <w:rsid w:val="000A3CAF"/>
    <w:rsid w:val="000A3FD0"/>
    <w:rsid w:val="000A4326"/>
    <w:rsid w:val="000A4430"/>
    <w:rsid w:val="000A4565"/>
    <w:rsid w:val="000A4618"/>
    <w:rsid w:val="000A482B"/>
    <w:rsid w:val="000A491D"/>
    <w:rsid w:val="000A4B1F"/>
    <w:rsid w:val="000A4B7B"/>
    <w:rsid w:val="000A4CE2"/>
    <w:rsid w:val="000A535B"/>
    <w:rsid w:val="000A56EF"/>
    <w:rsid w:val="000A5AB7"/>
    <w:rsid w:val="000A5C90"/>
    <w:rsid w:val="000A5FCF"/>
    <w:rsid w:val="000A66CC"/>
    <w:rsid w:val="000A6B0F"/>
    <w:rsid w:val="000A7464"/>
    <w:rsid w:val="000A76B2"/>
    <w:rsid w:val="000A7877"/>
    <w:rsid w:val="000A7977"/>
    <w:rsid w:val="000A7B30"/>
    <w:rsid w:val="000B0113"/>
    <w:rsid w:val="000B059F"/>
    <w:rsid w:val="000B085C"/>
    <w:rsid w:val="000B08DC"/>
    <w:rsid w:val="000B09BA"/>
    <w:rsid w:val="000B0C96"/>
    <w:rsid w:val="000B0E61"/>
    <w:rsid w:val="000B106F"/>
    <w:rsid w:val="000B1165"/>
    <w:rsid w:val="000B1878"/>
    <w:rsid w:val="000B1968"/>
    <w:rsid w:val="000B1CA4"/>
    <w:rsid w:val="000B1D2B"/>
    <w:rsid w:val="000B1DEB"/>
    <w:rsid w:val="000B2BD7"/>
    <w:rsid w:val="000B2D4D"/>
    <w:rsid w:val="000B354A"/>
    <w:rsid w:val="000B3689"/>
    <w:rsid w:val="000B3D05"/>
    <w:rsid w:val="000B3DE1"/>
    <w:rsid w:val="000B3EA7"/>
    <w:rsid w:val="000B3F3A"/>
    <w:rsid w:val="000B4CE3"/>
    <w:rsid w:val="000B4CEE"/>
    <w:rsid w:val="000B5473"/>
    <w:rsid w:val="000B563A"/>
    <w:rsid w:val="000B5CE2"/>
    <w:rsid w:val="000B5E9B"/>
    <w:rsid w:val="000B648E"/>
    <w:rsid w:val="000B6B20"/>
    <w:rsid w:val="000B6FCB"/>
    <w:rsid w:val="000B7074"/>
    <w:rsid w:val="000B72FE"/>
    <w:rsid w:val="000B79A8"/>
    <w:rsid w:val="000B7DCD"/>
    <w:rsid w:val="000C0D47"/>
    <w:rsid w:val="000C1646"/>
    <w:rsid w:val="000C1696"/>
    <w:rsid w:val="000C1BBE"/>
    <w:rsid w:val="000C2AC5"/>
    <w:rsid w:val="000C2F0C"/>
    <w:rsid w:val="000C2F29"/>
    <w:rsid w:val="000C3285"/>
    <w:rsid w:val="000C3922"/>
    <w:rsid w:val="000C40D0"/>
    <w:rsid w:val="000C4963"/>
    <w:rsid w:val="000C5422"/>
    <w:rsid w:val="000C5D3A"/>
    <w:rsid w:val="000C5FA8"/>
    <w:rsid w:val="000C62ED"/>
    <w:rsid w:val="000C649D"/>
    <w:rsid w:val="000C670F"/>
    <w:rsid w:val="000C671E"/>
    <w:rsid w:val="000C6A81"/>
    <w:rsid w:val="000C6D15"/>
    <w:rsid w:val="000C6DA3"/>
    <w:rsid w:val="000C73C3"/>
    <w:rsid w:val="000C7533"/>
    <w:rsid w:val="000C7634"/>
    <w:rsid w:val="000C7711"/>
    <w:rsid w:val="000C7C40"/>
    <w:rsid w:val="000C7D23"/>
    <w:rsid w:val="000D02AF"/>
    <w:rsid w:val="000D0A25"/>
    <w:rsid w:val="000D0C37"/>
    <w:rsid w:val="000D0C58"/>
    <w:rsid w:val="000D1161"/>
    <w:rsid w:val="000D12CC"/>
    <w:rsid w:val="000D1901"/>
    <w:rsid w:val="000D1B81"/>
    <w:rsid w:val="000D1F04"/>
    <w:rsid w:val="000D2045"/>
    <w:rsid w:val="000D22F7"/>
    <w:rsid w:val="000D2686"/>
    <w:rsid w:val="000D2BFC"/>
    <w:rsid w:val="000D32D9"/>
    <w:rsid w:val="000D33B3"/>
    <w:rsid w:val="000D36EE"/>
    <w:rsid w:val="000D41CF"/>
    <w:rsid w:val="000D542F"/>
    <w:rsid w:val="000D5E04"/>
    <w:rsid w:val="000D5F63"/>
    <w:rsid w:val="000D60F4"/>
    <w:rsid w:val="000D64F1"/>
    <w:rsid w:val="000D677C"/>
    <w:rsid w:val="000D7032"/>
    <w:rsid w:val="000D71B7"/>
    <w:rsid w:val="000D76AA"/>
    <w:rsid w:val="000D78AC"/>
    <w:rsid w:val="000D7A60"/>
    <w:rsid w:val="000E0306"/>
    <w:rsid w:val="000E06E0"/>
    <w:rsid w:val="000E098C"/>
    <w:rsid w:val="000E09A2"/>
    <w:rsid w:val="000E0AA8"/>
    <w:rsid w:val="000E0FF7"/>
    <w:rsid w:val="000E10E2"/>
    <w:rsid w:val="000E1271"/>
    <w:rsid w:val="000E1A75"/>
    <w:rsid w:val="000E1B5F"/>
    <w:rsid w:val="000E1D1F"/>
    <w:rsid w:val="000E1E1E"/>
    <w:rsid w:val="000E2B66"/>
    <w:rsid w:val="000E3149"/>
    <w:rsid w:val="000E31AD"/>
    <w:rsid w:val="000E33A5"/>
    <w:rsid w:val="000E35E2"/>
    <w:rsid w:val="000E37A5"/>
    <w:rsid w:val="000E395C"/>
    <w:rsid w:val="000E3AC8"/>
    <w:rsid w:val="000E3AE2"/>
    <w:rsid w:val="000E4390"/>
    <w:rsid w:val="000E459F"/>
    <w:rsid w:val="000E5260"/>
    <w:rsid w:val="000E537D"/>
    <w:rsid w:val="000E55F8"/>
    <w:rsid w:val="000E608E"/>
    <w:rsid w:val="000E6172"/>
    <w:rsid w:val="000E6413"/>
    <w:rsid w:val="000E6548"/>
    <w:rsid w:val="000E6632"/>
    <w:rsid w:val="000E66C0"/>
    <w:rsid w:val="000E67D6"/>
    <w:rsid w:val="000E7021"/>
    <w:rsid w:val="000E7510"/>
    <w:rsid w:val="000F0296"/>
    <w:rsid w:val="000F0374"/>
    <w:rsid w:val="000F054F"/>
    <w:rsid w:val="000F0802"/>
    <w:rsid w:val="000F0D7A"/>
    <w:rsid w:val="000F0F19"/>
    <w:rsid w:val="000F19C3"/>
    <w:rsid w:val="000F1CA8"/>
    <w:rsid w:val="000F22BD"/>
    <w:rsid w:val="000F2392"/>
    <w:rsid w:val="000F2864"/>
    <w:rsid w:val="000F2D04"/>
    <w:rsid w:val="000F2E2C"/>
    <w:rsid w:val="000F2F70"/>
    <w:rsid w:val="000F2F96"/>
    <w:rsid w:val="000F31F0"/>
    <w:rsid w:val="000F36DA"/>
    <w:rsid w:val="000F384D"/>
    <w:rsid w:val="000F3F4E"/>
    <w:rsid w:val="000F4541"/>
    <w:rsid w:val="000F4BF3"/>
    <w:rsid w:val="000F4F1E"/>
    <w:rsid w:val="000F5566"/>
    <w:rsid w:val="000F556D"/>
    <w:rsid w:val="000F57E2"/>
    <w:rsid w:val="000F57F9"/>
    <w:rsid w:val="000F5A4B"/>
    <w:rsid w:val="000F5C57"/>
    <w:rsid w:val="000F5CBE"/>
    <w:rsid w:val="000F5D70"/>
    <w:rsid w:val="000F5EBA"/>
    <w:rsid w:val="000F5EDE"/>
    <w:rsid w:val="000F5F14"/>
    <w:rsid w:val="000F6047"/>
    <w:rsid w:val="000F6141"/>
    <w:rsid w:val="000F635B"/>
    <w:rsid w:val="000F6795"/>
    <w:rsid w:val="000F6833"/>
    <w:rsid w:val="000F7004"/>
    <w:rsid w:val="000F7558"/>
    <w:rsid w:val="000F756F"/>
    <w:rsid w:val="000F7643"/>
    <w:rsid w:val="000F78CB"/>
    <w:rsid w:val="000F79B5"/>
    <w:rsid w:val="00100887"/>
    <w:rsid w:val="00100892"/>
    <w:rsid w:val="00100ED3"/>
    <w:rsid w:val="00100F29"/>
    <w:rsid w:val="00101B25"/>
    <w:rsid w:val="00101B96"/>
    <w:rsid w:val="00102240"/>
    <w:rsid w:val="001022B2"/>
    <w:rsid w:val="001022FC"/>
    <w:rsid w:val="001026DC"/>
    <w:rsid w:val="0010279F"/>
    <w:rsid w:val="00102C2F"/>
    <w:rsid w:val="001034DC"/>
    <w:rsid w:val="00103D71"/>
    <w:rsid w:val="001041B8"/>
    <w:rsid w:val="0010439C"/>
    <w:rsid w:val="00104523"/>
    <w:rsid w:val="0010476A"/>
    <w:rsid w:val="00104C29"/>
    <w:rsid w:val="00104D5E"/>
    <w:rsid w:val="00104D9F"/>
    <w:rsid w:val="00104F29"/>
    <w:rsid w:val="00105132"/>
    <w:rsid w:val="00105604"/>
    <w:rsid w:val="00105A78"/>
    <w:rsid w:val="00105B95"/>
    <w:rsid w:val="00105E30"/>
    <w:rsid w:val="00106390"/>
    <w:rsid w:val="001068D6"/>
    <w:rsid w:val="00106B24"/>
    <w:rsid w:val="00106D0E"/>
    <w:rsid w:val="00106E31"/>
    <w:rsid w:val="0010732C"/>
    <w:rsid w:val="00107699"/>
    <w:rsid w:val="001077F1"/>
    <w:rsid w:val="001100CB"/>
    <w:rsid w:val="00110201"/>
    <w:rsid w:val="0011086F"/>
    <w:rsid w:val="00111630"/>
    <w:rsid w:val="001117E7"/>
    <w:rsid w:val="00111BF8"/>
    <w:rsid w:val="00111EA5"/>
    <w:rsid w:val="00112289"/>
    <w:rsid w:val="0011298A"/>
    <w:rsid w:val="00112C4E"/>
    <w:rsid w:val="00113391"/>
    <w:rsid w:val="00113671"/>
    <w:rsid w:val="00113F81"/>
    <w:rsid w:val="00114301"/>
    <w:rsid w:val="0011440C"/>
    <w:rsid w:val="00114A87"/>
    <w:rsid w:val="001151C5"/>
    <w:rsid w:val="001157DC"/>
    <w:rsid w:val="00115BF9"/>
    <w:rsid w:val="001160DD"/>
    <w:rsid w:val="001161C8"/>
    <w:rsid w:val="001162DD"/>
    <w:rsid w:val="001162FA"/>
    <w:rsid w:val="0011653D"/>
    <w:rsid w:val="00116A39"/>
    <w:rsid w:val="00117271"/>
    <w:rsid w:val="001203F6"/>
    <w:rsid w:val="00120472"/>
    <w:rsid w:val="0012057C"/>
    <w:rsid w:val="00120609"/>
    <w:rsid w:val="0012064F"/>
    <w:rsid w:val="001210E0"/>
    <w:rsid w:val="00121120"/>
    <w:rsid w:val="0012160B"/>
    <w:rsid w:val="001217DE"/>
    <w:rsid w:val="00121B65"/>
    <w:rsid w:val="00121B92"/>
    <w:rsid w:val="00121E2B"/>
    <w:rsid w:val="00121EE6"/>
    <w:rsid w:val="001226A9"/>
    <w:rsid w:val="00122814"/>
    <w:rsid w:val="00122A7B"/>
    <w:rsid w:val="00122BBF"/>
    <w:rsid w:val="00122C4F"/>
    <w:rsid w:val="00122CDB"/>
    <w:rsid w:val="00122FF9"/>
    <w:rsid w:val="0012351C"/>
    <w:rsid w:val="00123A07"/>
    <w:rsid w:val="00123B82"/>
    <w:rsid w:val="00123C2B"/>
    <w:rsid w:val="00124992"/>
    <w:rsid w:val="00124CD1"/>
    <w:rsid w:val="00124D86"/>
    <w:rsid w:val="0012519A"/>
    <w:rsid w:val="00125D71"/>
    <w:rsid w:val="00125F2E"/>
    <w:rsid w:val="00125FEB"/>
    <w:rsid w:val="00126454"/>
    <w:rsid w:val="00126578"/>
    <w:rsid w:val="00126645"/>
    <w:rsid w:val="001266CB"/>
    <w:rsid w:val="00126AD5"/>
    <w:rsid w:val="00126C66"/>
    <w:rsid w:val="00126F47"/>
    <w:rsid w:val="00126FF0"/>
    <w:rsid w:val="00127270"/>
    <w:rsid w:val="00127E63"/>
    <w:rsid w:val="00127F81"/>
    <w:rsid w:val="001301D9"/>
    <w:rsid w:val="001302CC"/>
    <w:rsid w:val="00130825"/>
    <w:rsid w:val="00130D62"/>
    <w:rsid w:val="0013130C"/>
    <w:rsid w:val="0013141B"/>
    <w:rsid w:val="001325CF"/>
    <w:rsid w:val="001325D4"/>
    <w:rsid w:val="001328AB"/>
    <w:rsid w:val="00132B21"/>
    <w:rsid w:val="001331EF"/>
    <w:rsid w:val="00133A68"/>
    <w:rsid w:val="00133F06"/>
    <w:rsid w:val="00133F58"/>
    <w:rsid w:val="00134059"/>
    <w:rsid w:val="0013408B"/>
    <w:rsid w:val="001341E4"/>
    <w:rsid w:val="00134FF4"/>
    <w:rsid w:val="00135B6F"/>
    <w:rsid w:val="00135F13"/>
    <w:rsid w:val="0013681B"/>
    <w:rsid w:val="001369C4"/>
    <w:rsid w:val="00136A03"/>
    <w:rsid w:val="00136F4D"/>
    <w:rsid w:val="00136F67"/>
    <w:rsid w:val="00137051"/>
    <w:rsid w:val="001371C2"/>
    <w:rsid w:val="0013785E"/>
    <w:rsid w:val="00137E53"/>
    <w:rsid w:val="0014015F"/>
    <w:rsid w:val="001408C2"/>
    <w:rsid w:val="00140A26"/>
    <w:rsid w:val="00141026"/>
    <w:rsid w:val="001410EE"/>
    <w:rsid w:val="001417FE"/>
    <w:rsid w:val="00141C95"/>
    <w:rsid w:val="001424DB"/>
    <w:rsid w:val="00142606"/>
    <w:rsid w:val="00142C2A"/>
    <w:rsid w:val="00143136"/>
    <w:rsid w:val="0014329C"/>
    <w:rsid w:val="001433E9"/>
    <w:rsid w:val="00143E46"/>
    <w:rsid w:val="001447E8"/>
    <w:rsid w:val="00144847"/>
    <w:rsid w:val="0014526F"/>
    <w:rsid w:val="0014566D"/>
    <w:rsid w:val="001458F6"/>
    <w:rsid w:val="001459E2"/>
    <w:rsid w:val="00145A09"/>
    <w:rsid w:val="00145C77"/>
    <w:rsid w:val="00146611"/>
    <w:rsid w:val="00146B0A"/>
    <w:rsid w:val="00146C59"/>
    <w:rsid w:val="00146EBC"/>
    <w:rsid w:val="0014765C"/>
    <w:rsid w:val="001477E0"/>
    <w:rsid w:val="001477F9"/>
    <w:rsid w:val="001478CC"/>
    <w:rsid w:val="001500D2"/>
    <w:rsid w:val="00150925"/>
    <w:rsid w:val="001516DD"/>
    <w:rsid w:val="0015196A"/>
    <w:rsid w:val="00151A3D"/>
    <w:rsid w:val="00151BFB"/>
    <w:rsid w:val="001520DC"/>
    <w:rsid w:val="001529EE"/>
    <w:rsid w:val="00152A1F"/>
    <w:rsid w:val="00152C3D"/>
    <w:rsid w:val="00152D0A"/>
    <w:rsid w:val="00153352"/>
    <w:rsid w:val="0015363A"/>
    <w:rsid w:val="00153D4C"/>
    <w:rsid w:val="00153FC2"/>
    <w:rsid w:val="0015437A"/>
    <w:rsid w:val="0015454C"/>
    <w:rsid w:val="00154746"/>
    <w:rsid w:val="00154B23"/>
    <w:rsid w:val="00154B61"/>
    <w:rsid w:val="00154DAD"/>
    <w:rsid w:val="00154F96"/>
    <w:rsid w:val="001552BE"/>
    <w:rsid w:val="0015546D"/>
    <w:rsid w:val="00155776"/>
    <w:rsid w:val="001557FB"/>
    <w:rsid w:val="00155BB6"/>
    <w:rsid w:val="00155DFD"/>
    <w:rsid w:val="00155F1D"/>
    <w:rsid w:val="00156780"/>
    <w:rsid w:val="00156A9B"/>
    <w:rsid w:val="001572DB"/>
    <w:rsid w:val="001573BA"/>
    <w:rsid w:val="00157407"/>
    <w:rsid w:val="00157542"/>
    <w:rsid w:val="001601AC"/>
    <w:rsid w:val="00160213"/>
    <w:rsid w:val="0016048D"/>
    <w:rsid w:val="00160518"/>
    <w:rsid w:val="001606E2"/>
    <w:rsid w:val="00160AEE"/>
    <w:rsid w:val="00160BD4"/>
    <w:rsid w:val="00160DF6"/>
    <w:rsid w:val="001613B9"/>
    <w:rsid w:val="0016143B"/>
    <w:rsid w:val="00161D12"/>
    <w:rsid w:val="00162799"/>
    <w:rsid w:val="00162C31"/>
    <w:rsid w:val="00162CEF"/>
    <w:rsid w:val="00162D6F"/>
    <w:rsid w:val="001636D3"/>
    <w:rsid w:val="0016370D"/>
    <w:rsid w:val="0016379F"/>
    <w:rsid w:val="00163B97"/>
    <w:rsid w:val="0016438E"/>
    <w:rsid w:val="00164461"/>
    <w:rsid w:val="00164687"/>
    <w:rsid w:val="00164987"/>
    <w:rsid w:val="00164C2B"/>
    <w:rsid w:val="00164E8D"/>
    <w:rsid w:val="00165021"/>
    <w:rsid w:val="001652D3"/>
    <w:rsid w:val="001653D6"/>
    <w:rsid w:val="0016550B"/>
    <w:rsid w:val="0016589B"/>
    <w:rsid w:val="00165BC5"/>
    <w:rsid w:val="00165CFB"/>
    <w:rsid w:val="00165D87"/>
    <w:rsid w:val="00165E2E"/>
    <w:rsid w:val="00166128"/>
    <w:rsid w:val="00166169"/>
    <w:rsid w:val="001661A0"/>
    <w:rsid w:val="00166465"/>
    <w:rsid w:val="00166869"/>
    <w:rsid w:val="00166981"/>
    <w:rsid w:val="00166C70"/>
    <w:rsid w:val="00167318"/>
    <w:rsid w:val="00167488"/>
    <w:rsid w:val="001677EF"/>
    <w:rsid w:val="00167801"/>
    <w:rsid w:val="00167872"/>
    <w:rsid w:val="0016799A"/>
    <w:rsid w:val="00167CD4"/>
    <w:rsid w:val="00167E8B"/>
    <w:rsid w:val="00170170"/>
    <w:rsid w:val="001701A9"/>
    <w:rsid w:val="001704CB"/>
    <w:rsid w:val="00170A92"/>
    <w:rsid w:val="001712F3"/>
    <w:rsid w:val="00171D5A"/>
    <w:rsid w:val="00172850"/>
    <w:rsid w:val="00172A17"/>
    <w:rsid w:val="00172B4C"/>
    <w:rsid w:val="00172F2F"/>
    <w:rsid w:val="0017334F"/>
    <w:rsid w:val="001733C4"/>
    <w:rsid w:val="00173E56"/>
    <w:rsid w:val="00174ADE"/>
    <w:rsid w:val="00174EA9"/>
    <w:rsid w:val="00175822"/>
    <w:rsid w:val="00175C7E"/>
    <w:rsid w:val="00175D2C"/>
    <w:rsid w:val="00175F11"/>
    <w:rsid w:val="001766DD"/>
    <w:rsid w:val="00176A41"/>
    <w:rsid w:val="00176DB8"/>
    <w:rsid w:val="001771E2"/>
    <w:rsid w:val="001774D2"/>
    <w:rsid w:val="00177BB4"/>
    <w:rsid w:val="00177C62"/>
    <w:rsid w:val="00180A4E"/>
    <w:rsid w:val="00180D6F"/>
    <w:rsid w:val="00180D98"/>
    <w:rsid w:val="00180E04"/>
    <w:rsid w:val="00181199"/>
    <w:rsid w:val="001815A8"/>
    <w:rsid w:val="00181C43"/>
    <w:rsid w:val="00181DED"/>
    <w:rsid w:val="00182418"/>
    <w:rsid w:val="0018262D"/>
    <w:rsid w:val="001827F5"/>
    <w:rsid w:val="00182A4E"/>
    <w:rsid w:val="00182AE6"/>
    <w:rsid w:val="00182E50"/>
    <w:rsid w:val="00182E5C"/>
    <w:rsid w:val="00183313"/>
    <w:rsid w:val="00183531"/>
    <w:rsid w:val="00183B47"/>
    <w:rsid w:val="00183C05"/>
    <w:rsid w:val="00184D38"/>
    <w:rsid w:val="001855EE"/>
    <w:rsid w:val="001856B3"/>
    <w:rsid w:val="0018571F"/>
    <w:rsid w:val="001858C2"/>
    <w:rsid w:val="00185C2E"/>
    <w:rsid w:val="00185E33"/>
    <w:rsid w:val="001860A2"/>
    <w:rsid w:val="0018623A"/>
    <w:rsid w:val="0018644C"/>
    <w:rsid w:val="0018670A"/>
    <w:rsid w:val="00186B61"/>
    <w:rsid w:val="00187255"/>
    <w:rsid w:val="0018779E"/>
    <w:rsid w:val="00187A90"/>
    <w:rsid w:val="00187CBA"/>
    <w:rsid w:val="001900A7"/>
    <w:rsid w:val="001904C7"/>
    <w:rsid w:val="00190894"/>
    <w:rsid w:val="00190A16"/>
    <w:rsid w:val="00190A65"/>
    <w:rsid w:val="00190C82"/>
    <w:rsid w:val="00191169"/>
    <w:rsid w:val="0019138A"/>
    <w:rsid w:val="0019163E"/>
    <w:rsid w:val="00191D95"/>
    <w:rsid w:val="00191E3E"/>
    <w:rsid w:val="0019224C"/>
    <w:rsid w:val="001922C7"/>
    <w:rsid w:val="00192A86"/>
    <w:rsid w:val="0019311C"/>
    <w:rsid w:val="00193AD9"/>
    <w:rsid w:val="00193C22"/>
    <w:rsid w:val="00193D05"/>
    <w:rsid w:val="00194080"/>
    <w:rsid w:val="001941C9"/>
    <w:rsid w:val="001942B4"/>
    <w:rsid w:val="00194B02"/>
    <w:rsid w:val="00194B32"/>
    <w:rsid w:val="00195095"/>
    <w:rsid w:val="0019527E"/>
    <w:rsid w:val="00195C22"/>
    <w:rsid w:val="00195EE6"/>
    <w:rsid w:val="001965BB"/>
    <w:rsid w:val="00196BAD"/>
    <w:rsid w:val="00197253"/>
    <w:rsid w:val="00197CB5"/>
    <w:rsid w:val="001A03B0"/>
    <w:rsid w:val="001A0858"/>
    <w:rsid w:val="001A0BD6"/>
    <w:rsid w:val="001A0FDF"/>
    <w:rsid w:val="001A15BC"/>
    <w:rsid w:val="001A1D08"/>
    <w:rsid w:val="001A234C"/>
    <w:rsid w:val="001A2351"/>
    <w:rsid w:val="001A25C8"/>
    <w:rsid w:val="001A25E4"/>
    <w:rsid w:val="001A2E14"/>
    <w:rsid w:val="001A32A6"/>
    <w:rsid w:val="001A3521"/>
    <w:rsid w:val="001A3E83"/>
    <w:rsid w:val="001A3EA1"/>
    <w:rsid w:val="001A3ED9"/>
    <w:rsid w:val="001A4410"/>
    <w:rsid w:val="001A50E8"/>
    <w:rsid w:val="001A5165"/>
    <w:rsid w:val="001A53F9"/>
    <w:rsid w:val="001A57F5"/>
    <w:rsid w:val="001A5CC0"/>
    <w:rsid w:val="001A653B"/>
    <w:rsid w:val="001A6936"/>
    <w:rsid w:val="001A6D8D"/>
    <w:rsid w:val="001A6FCE"/>
    <w:rsid w:val="001A710A"/>
    <w:rsid w:val="001A77B0"/>
    <w:rsid w:val="001A7D28"/>
    <w:rsid w:val="001A7FD2"/>
    <w:rsid w:val="001B02B1"/>
    <w:rsid w:val="001B03CA"/>
    <w:rsid w:val="001B05C1"/>
    <w:rsid w:val="001B066C"/>
    <w:rsid w:val="001B0A2A"/>
    <w:rsid w:val="001B0B96"/>
    <w:rsid w:val="001B0BAA"/>
    <w:rsid w:val="001B0BDC"/>
    <w:rsid w:val="001B159B"/>
    <w:rsid w:val="001B1C97"/>
    <w:rsid w:val="001B1FE5"/>
    <w:rsid w:val="001B207A"/>
    <w:rsid w:val="001B262B"/>
    <w:rsid w:val="001B2D7D"/>
    <w:rsid w:val="001B3BB2"/>
    <w:rsid w:val="001B3C37"/>
    <w:rsid w:val="001B453F"/>
    <w:rsid w:val="001B4623"/>
    <w:rsid w:val="001B49A4"/>
    <w:rsid w:val="001B4A4B"/>
    <w:rsid w:val="001B4C8E"/>
    <w:rsid w:val="001B509B"/>
    <w:rsid w:val="001B560A"/>
    <w:rsid w:val="001B5636"/>
    <w:rsid w:val="001B5DFC"/>
    <w:rsid w:val="001B631E"/>
    <w:rsid w:val="001B6785"/>
    <w:rsid w:val="001B6950"/>
    <w:rsid w:val="001B6CF6"/>
    <w:rsid w:val="001B70B1"/>
    <w:rsid w:val="001B74E1"/>
    <w:rsid w:val="001B7756"/>
    <w:rsid w:val="001B77C5"/>
    <w:rsid w:val="001B78DD"/>
    <w:rsid w:val="001B7B09"/>
    <w:rsid w:val="001B7DB3"/>
    <w:rsid w:val="001B7DD4"/>
    <w:rsid w:val="001B7F00"/>
    <w:rsid w:val="001B7FC8"/>
    <w:rsid w:val="001C030A"/>
    <w:rsid w:val="001C06D9"/>
    <w:rsid w:val="001C0852"/>
    <w:rsid w:val="001C0A99"/>
    <w:rsid w:val="001C0F06"/>
    <w:rsid w:val="001C1022"/>
    <w:rsid w:val="001C1486"/>
    <w:rsid w:val="001C1A95"/>
    <w:rsid w:val="001C1D2B"/>
    <w:rsid w:val="001C1DC7"/>
    <w:rsid w:val="001C1EC4"/>
    <w:rsid w:val="001C2139"/>
    <w:rsid w:val="001C22DB"/>
    <w:rsid w:val="001C27AE"/>
    <w:rsid w:val="001C2809"/>
    <w:rsid w:val="001C3007"/>
    <w:rsid w:val="001C3204"/>
    <w:rsid w:val="001C322E"/>
    <w:rsid w:val="001C33B8"/>
    <w:rsid w:val="001C34FE"/>
    <w:rsid w:val="001C3968"/>
    <w:rsid w:val="001C3F8D"/>
    <w:rsid w:val="001C4689"/>
    <w:rsid w:val="001C490B"/>
    <w:rsid w:val="001C56D7"/>
    <w:rsid w:val="001C57A6"/>
    <w:rsid w:val="001C58F6"/>
    <w:rsid w:val="001C5927"/>
    <w:rsid w:val="001C5A24"/>
    <w:rsid w:val="001C5D6C"/>
    <w:rsid w:val="001C6197"/>
    <w:rsid w:val="001C6797"/>
    <w:rsid w:val="001C6915"/>
    <w:rsid w:val="001C6AFC"/>
    <w:rsid w:val="001C7236"/>
    <w:rsid w:val="001C767B"/>
    <w:rsid w:val="001C7843"/>
    <w:rsid w:val="001D0442"/>
    <w:rsid w:val="001D08EC"/>
    <w:rsid w:val="001D098E"/>
    <w:rsid w:val="001D0DF3"/>
    <w:rsid w:val="001D1BCC"/>
    <w:rsid w:val="001D1FA3"/>
    <w:rsid w:val="001D1FC7"/>
    <w:rsid w:val="001D1FDB"/>
    <w:rsid w:val="001D2654"/>
    <w:rsid w:val="001D2BE4"/>
    <w:rsid w:val="001D2D7D"/>
    <w:rsid w:val="001D32CE"/>
    <w:rsid w:val="001D3331"/>
    <w:rsid w:val="001D3704"/>
    <w:rsid w:val="001D3865"/>
    <w:rsid w:val="001D394F"/>
    <w:rsid w:val="001D3AA6"/>
    <w:rsid w:val="001D4004"/>
    <w:rsid w:val="001D41CC"/>
    <w:rsid w:val="001D4276"/>
    <w:rsid w:val="001D4776"/>
    <w:rsid w:val="001D5930"/>
    <w:rsid w:val="001D5B36"/>
    <w:rsid w:val="001D5CBA"/>
    <w:rsid w:val="001D5D12"/>
    <w:rsid w:val="001D5E3C"/>
    <w:rsid w:val="001D5EC0"/>
    <w:rsid w:val="001D60A2"/>
    <w:rsid w:val="001D6661"/>
    <w:rsid w:val="001D70A1"/>
    <w:rsid w:val="001D74C8"/>
    <w:rsid w:val="001D77CA"/>
    <w:rsid w:val="001D78C1"/>
    <w:rsid w:val="001D7DE8"/>
    <w:rsid w:val="001D7FC1"/>
    <w:rsid w:val="001E01F7"/>
    <w:rsid w:val="001E04C5"/>
    <w:rsid w:val="001E059D"/>
    <w:rsid w:val="001E097C"/>
    <w:rsid w:val="001E0A67"/>
    <w:rsid w:val="001E0B89"/>
    <w:rsid w:val="001E0EEE"/>
    <w:rsid w:val="001E1386"/>
    <w:rsid w:val="001E201E"/>
    <w:rsid w:val="001E2785"/>
    <w:rsid w:val="001E29D8"/>
    <w:rsid w:val="001E3BD1"/>
    <w:rsid w:val="001E4338"/>
    <w:rsid w:val="001E4A63"/>
    <w:rsid w:val="001E51E4"/>
    <w:rsid w:val="001E5433"/>
    <w:rsid w:val="001E56C7"/>
    <w:rsid w:val="001E5D5F"/>
    <w:rsid w:val="001E60E7"/>
    <w:rsid w:val="001E61F6"/>
    <w:rsid w:val="001E61FC"/>
    <w:rsid w:val="001E6208"/>
    <w:rsid w:val="001E661B"/>
    <w:rsid w:val="001E6FAA"/>
    <w:rsid w:val="001E7290"/>
    <w:rsid w:val="001E78CF"/>
    <w:rsid w:val="001E7A77"/>
    <w:rsid w:val="001E7ADB"/>
    <w:rsid w:val="001E7E8D"/>
    <w:rsid w:val="001E7EF1"/>
    <w:rsid w:val="001F0590"/>
    <w:rsid w:val="001F07E3"/>
    <w:rsid w:val="001F07EE"/>
    <w:rsid w:val="001F0848"/>
    <w:rsid w:val="001F0A49"/>
    <w:rsid w:val="001F0FA7"/>
    <w:rsid w:val="001F117A"/>
    <w:rsid w:val="001F15AD"/>
    <w:rsid w:val="001F15B0"/>
    <w:rsid w:val="001F1C7C"/>
    <w:rsid w:val="001F1F03"/>
    <w:rsid w:val="001F2284"/>
    <w:rsid w:val="001F2445"/>
    <w:rsid w:val="001F291D"/>
    <w:rsid w:val="001F2A18"/>
    <w:rsid w:val="001F2A2B"/>
    <w:rsid w:val="001F2E08"/>
    <w:rsid w:val="001F3378"/>
    <w:rsid w:val="001F3848"/>
    <w:rsid w:val="001F3A2C"/>
    <w:rsid w:val="001F3B60"/>
    <w:rsid w:val="001F3D25"/>
    <w:rsid w:val="001F4414"/>
    <w:rsid w:val="001F45A1"/>
    <w:rsid w:val="001F493B"/>
    <w:rsid w:val="001F50DA"/>
    <w:rsid w:val="001F522C"/>
    <w:rsid w:val="001F537A"/>
    <w:rsid w:val="001F5977"/>
    <w:rsid w:val="001F5AE2"/>
    <w:rsid w:val="001F602D"/>
    <w:rsid w:val="001F61A0"/>
    <w:rsid w:val="001F633E"/>
    <w:rsid w:val="001F65BD"/>
    <w:rsid w:val="001F6830"/>
    <w:rsid w:val="001F6CB0"/>
    <w:rsid w:val="001F6D10"/>
    <w:rsid w:val="001F6F63"/>
    <w:rsid w:val="001F76F6"/>
    <w:rsid w:val="001F79C1"/>
    <w:rsid w:val="001F79C4"/>
    <w:rsid w:val="001F7A30"/>
    <w:rsid w:val="001F7FE5"/>
    <w:rsid w:val="0020007F"/>
    <w:rsid w:val="002001EA"/>
    <w:rsid w:val="00200C0A"/>
    <w:rsid w:val="00200DE6"/>
    <w:rsid w:val="00201623"/>
    <w:rsid w:val="00201B2E"/>
    <w:rsid w:val="00201BFF"/>
    <w:rsid w:val="00201CD6"/>
    <w:rsid w:val="0020203C"/>
    <w:rsid w:val="00202158"/>
    <w:rsid w:val="00202581"/>
    <w:rsid w:val="00202F6C"/>
    <w:rsid w:val="002033B3"/>
    <w:rsid w:val="00203EEE"/>
    <w:rsid w:val="00204263"/>
    <w:rsid w:val="0020467D"/>
    <w:rsid w:val="00204A63"/>
    <w:rsid w:val="00204DB3"/>
    <w:rsid w:val="002050DA"/>
    <w:rsid w:val="00205178"/>
    <w:rsid w:val="00205596"/>
    <w:rsid w:val="00205808"/>
    <w:rsid w:val="00205851"/>
    <w:rsid w:val="00205B93"/>
    <w:rsid w:val="00205DB6"/>
    <w:rsid w:val="00205EED"/>
    <w:rsid w:val="00206048"/>
    <w:rsid w:val="00206B64"/>
    <w:rsid w:val="00206D24"/>
    <w:rsid w:val="00206D40"/>
    <w:rsid w:val="00207048"/>
    <w:rsid w:val="00207066"/>
    <w:rsid w:val="00207157"/>
    <w:rsid w:val="002073C1"/>
    <w:rsid w:val="00207636"/>
    <w:rsid w:val="002102BB"/>
    <w:rsid w:val="002105E9"/>
    <w:rsid w:val="0021070E"/>
    <w:rsid w:val="00210780"/>
    <w:rsid w:val="00210F15"/>
    <w:rsid w:val="00211034"/>
    <w:rsid w:val="00211078"/>
    <w:rsid w:val="002111A1"/>
    <w:rsid w:val="00211649"/>
    <w:rsid w:val="00211BD1"/>
    <w:rsid w:val="00211D53"/>
    <w:rsid w:val="0021203D"/>
    <w:rsid w:val="002121C6"/>
    <w:rsid w:val="0021262D"/>
    <w:rsid w:val="00213123"/>
    <w:rsid w:val="00213251"/>
    <w:rsid w:val="002134C7"/>
    <w:rsid w:val="002134DE"/>
    <w:rsid w:val="00213764"/>
    <w:rsid w:val="00213CBE"/>
    <w:rsid w:val="00213DAF"/>
    <w:rsid w:val="002142E4"/>
    <w:rsid w:val="00214541"/>
    <w:rsid w:val="00214C1D"/>
    <w:rsid w:val="00214E9C"/>
    <w:rsid w:val="002150D3"/>
    <w:rsid w:val="00215138"/>
    <w:rsid w:val="0021521E"/>
    <w:rsid w:val="00215393"/>
    <w:rsid w:val="0021546B"/>
    <w:rsid w:val="002158FA"/>
    <w:rsid w:val="002163FF"/>
    <w:rsid w:val="002167D0"/>
    <w:rsid w:val="00216A4B"/>
    <w:rsid w:val="00216A92"/>
    <w:rsid w:val="00217067"/>
    <w:rsid w:val="002170D9"/>
    <w:rsid w:val="0021713E"/>
    <w:rsid w:val="002176CE"/>
    <w:rsid w:val="00217B5F"/>
    <w:rsid w:val="002203E8"/>
    <w:rsid w:val="0022061D"/>
    <w:rsid w:val="002207E4"/>
    <w:rsid w:val="002207EA"/>
    <w:rsid w:val="00220ED0"/>
    <w:rsid w:val="00220F67"/>
    <w:rsid w:val="00221230"/>
    <w:rsid w:val="002212FB"/>
    <w:rsid w:val="0022132F"/>
    <w:rsid w:val="002215E4"/>
    <w:rsid w:val="00221F9C"/>
    <w:rsid w:val="002224C9"/>
    <w:rsid w:val="00222506"/>
    <w:rsid w:val="00222CCC"/>
    <w:rsid w:val="00223078"/>
    <w:rsid w:val="002230CD"/>
    <w:rsid w:val="002230D5"/>
    <w:rsid w:val="002236F9"/>
    <w:rsid w:val="002237E8"/>
    <w:rsid w:val="00223DCF"/>
    <w:rsid w:val="00223E14"/>
    <w:rsid w:val="002241AD"/>
    <w:rsid w:val="00224244"/>
    <w:rsid w:val="00224264"/>
    <w:rsid w:val="002242A4"/>
    <w:rsid w:val="002242C8"/>
    <w:rsid w:val="002247F2"/>
    <w:rsid w:val="00224822"/>
    <w:rsid w:val="0022493E"/>
    <w:rsid w:val="00224A09"/>
    <w:rsid w:val="00224AFA"/>
    <w:rsid w:val="00224BA6"/>
    <w:rsid w:val="00224E1B"/>
    <w:rsid w:val="00225033"/>
    <w:rsid w:val="002256F1"/>
    <w:rsid w:val="00225A0B"/>
    <w:rsid w:val="00225A57"/>
    <w:rsid w:val="00225A8B"/>
    <w:rsid w:val="00225AFA"/>
    <w:rsid w:val="00225C76"/>
    <w:rsid w:val="0022613D"/>
    <w:rsid w:val="002268A5"/>
    <w:rsid w:val="00226C91"/>
    <w:rsid w:val="00227639"/>
    <w:rsid w:val="00227893"/>
    <w:rsid w:val="002278A5"/>
    <w:rsid w:val="002278C0"/>
    <w:rsid w:val="002302F9"/>
    <w:rsid w:val="00230477"/>
    <w:rsid w:val="00230488"/>
    <w:rsid w:val="00230AB4"/>
    <w:rsid w:val="00230D17"/>
    <w:rsid w:val="002310A6"/>
    <w:rsid w:val="00232241"/>
    <w:rsid w:val="00232329"/>
    <w:rsid w:val="002323D8"/>
    <w:rsid w:val="0023286F"/>
    <w:rsid w:val="00232AE9"/>
    <w:rsid w:val="00232B22"/>
    <w:rsid w:val="00232BA4"/>
    <w:rsid w:val="00233238"/>
    <w:rsid w:val="002334B4"/>
    <w:rsid w:val="0023385B"/>
    <w:rsid w:val="00233B5D"/>
    <w:rsid w:val="00233BF9"/>
    <w:rsid w:val="00233C56"/>
    <w:rsid w:val="00233F88"/>
    <w:rsid w:val="00234017"/>
    <w:rsid w:val="0023429E"/>
    <w:rsid w:val="002342D1"/>
    <w:rsid w:val="0023434C"/>
    <w:rsid w:val="00234607"/>
    <w:rsid w:val="0023493F"/>
    <w:rsid w:val="00234D3A"/>
    <w:rsid w:val="00235E5E"/>
    <w:rsid w:val="00235F89"/>
    <w:rsid w:val="0023661D"/>
    <w:rsid w:val="00236CAA"/>
    <w:rsid w:val="0023728C"/>
    <w:rsid w:val="0023742D"/>
    <w:rsid w:val="0023754F"/>
    <w:rsid w:val="00240115"/>
    <w:rsid w:val="00240644"/>
    <w:rsid w:val="0024074B"/>
    <w:rsid w:val="002416B9"/>
    <w:rsid w:val="00241850"/>
    <w:rsid w:val="00241911"/>
    <w:rsid w:val="00241A0E"/>
    <w:rsid w:val="00241C8F"/>
    <w:rsid w:val="00241D4E"/>
    <w:rsid w:val="00241EF6"/>
    <w:rsid w:val="0024215D"/>
    <w:rsid w:val="002422B0"/>
    <w:rsid w:val="00242574"/>
    <w:rsid w:val="0024312A"/>
    <w:rsid w:val="002435C2"/>
    <w:rsid w:val="0024365E"/>
    <w:rsid w:val="00243889"/>
    <w:rsid w:val="00243B81"/>
    <w:rsid w:val="00243C58"/>
    <w:rsid w:val="0024429D"/>
    <w:rsid w:val="00244417"/>
    <w:rsid w:val="002444F5"/>
    <w:rsid w:val="00244560"/>
    <w:rsid w:val="00244657"/>
    <w:rsid w:val="00244BBE"/>
    <w:rsid w:val="00244D00"/>
    <w:rsid w:val="002453C4"/>
    <w:rsid w:val="00245B60"/>
    <w:rsid w:val="002460B3"/>
    <w:rsid w:val="002460BB"/>
    <w:rsid w:val="0024648B"/>
    <w:rsid w:val="00246833"/>
    <w:rsid w:val="00246A9C"/>
    <w:rsid w:val="00246D00"/>
    <w:rsid w:val="00246E20"/>
    <w:rsid w:val="00247338"/>
    <w:rsid w:val="002474A2"/>
    <w:rsid w:val="00247C6B"/>
    <w:rsid w:val="002503CB"/>
    <w:rsid w:val="0025072F"/>
    <w:rsid w:val="002511D0"/>
    <w:rsid w:val="00251A79"/>
    <w:rsid w:val="00251CBA"/>
    <w:rsid w:val="002521B0"/>
    <w:rsid w:val="00252566"/>
    <w:rsid w:val="002527EF"/>
    <w:rsid w:val="00252822"/>
    <w:rsid w:val="0025295B"/>
    <w:rsid w:val="00252E29"/>
    <w:rsid w:val="00252E8A"/>
    <w:rsid w:val="00252F96"/>
    <w:rsid w:val="0025335C"/>
    <w:rsid w:val="0025336F"/>
    <w:rsid w:val="002534A2"/>
    <w:rsid w:val="00253C39"/>
    <w:rsid w:val="002541E8"/>
    <w:rsid w:val="0025440C"/>
    <w:rsid w:val="0025446E"/>
    <w:rsid w:val="002545CD"/>
    <w:rsid w:val="002545CF"/>
    <w:rsid w:val="00254856"/>
    <w:rsid w:val="00254AC1"/>
    <w:rsid w:val="00254ACB"/>
    <w:rsid w:val="00254DCB"/>
    <w:rsid w:val="00254ECE"/>
    <w:rsid w:val="0025587B"/>
    <w:rsid w:val="00255FFE"/>
    <w:rsid w:val="00256270"/>
    <w:rsid w:val="0025655D"/>
    <w:rsid w:val="002572D7"/>
    <w:rsid w:val="0025745D"/>
    <w:rsid w:val="00257A0F"/>
    <w:rsid w:val="00257F36"/>
    <w:rsid w:val="00260054"/>
    <w:rsid w:val="0026040E"/>
    <w:rsid w:val="002607EE"/>
    <w:rsid w:val="00260930"/>
    <w:rsid w:val="00260A6E"/>
    <w:rsid w:val="00261F40"/>
    <w:rsid w:val="0026237F"/>
    <w:rsid w:val="0026259E"/>
    <w:rsid w:val="0026334D"/>
    <w:rsid w:val="00263C06"/>
    <w:rsid w:val="00263C8C"/>
    <w:rsid w:val="00263F6A"/>
    <w:rsid w:val="00263FCC"/>
    <w:rsid w:val="00264A77"/>
    <w:rsid w:val="00264C37"/>
    <w:rsid w:val="00264DEE"/>
    <w:rsid w:val="002654CC"/>
    <w:rsid w:val="00265BCB"/>
    <w:rsid w:val="00265CFC"/>
    <w:rsid w:val="00266666"/>
    <w:rsid w:val="00266993"/>
    <w:rsid w:val="00266D83"/>
    <w:rsid w:val="00266E68"/>
    <w:rsid w:val="00267811"/>
    <w:rsid w:val="0026784E"/>
    <w:rsid w:val="002678D5"/>
    <w:rsid w:val="002678F9"/>
    <w:rsid w:val="00267B73"/>
    <w:rsid w:val="00267BAA"/>
    <w:rsid w:val="00267FB6"/>
    <w:rsid w:val="00270144"/>
    <w:rsid w:val="002701D1"/>
    <w:rsid w:val="00270384"/>
    <w:rsid w:val="00270497"/>
    <w:rsid w:val="00270CB2"/>
    <w:rsid w:val="00270D0B"/>
    <w:rsid w:val="00270FD5"/>
    <w:rsid w:val="0027105F"/>
    <w:rsid w:val="002710F4"/>
    <w:rsid w:val="002715B1"/>
    <w:rsid w:val="00271CBB"/>
    <w:rsid w:val="002722F3"/>
    <w:rsid w:val="0027234C"/>
    <w:rsid w:val="00272791"/>
    <w:rsid w:val="00272909"/>
    <w:rsid w:val="00272972"/>
    <w:rsid w:val="00272A0D"/>
    <w:rsid w:val="00272B7E"/>
    <w:rsid w:val="00273242"/>
    <w:rsid w:val="0027360F"/>
    <w:rsid w:val="00273A3E"/>
    <w:rsid w:val="00273CE0"/>
    <w:rsid w:val="00274439"/>
    <w:rsid w:val="00274527"/>
    <w:rsid w:val="002747E9"/>
    <w:rsid w:val="00274A16"/>
    <w:rsid w:val="00274B0A"/>
    <w:rsid w:val="00275050"/>
    <w:rsid w:val="002751A4"/>
    <w:rsid w:val="002753E3"/>
    <w:rsid w:val="002755F3"/>
    <w:rsid w:val="00275C41"/>
    <w:rsid w:val="00275FE0"/>
    <w:rsid w:val="00276091"/>
    <w:rsid w:val="00276240"/>
    <w:rsid w:val="0027655A"/>
    <w:rsid w:val="0027680B"/>
    <w:rsid w:val="00276CD7"/>
    <w:rsid w:val="00277213"/>
    <w:rsid w:val="00277228"/>
    <w:rsid w:val="00277694"/>
    <w:rsid w:val="002778CA"/>
    <w:rsid w:val="00277A1E"/>
    <w:rsid w:val="00277C67"/>
    <w:rsid w:val="00277E4B"/>
    <w:rsid w:val="002800B1"/>
    <w:rsid w:val="0028040E"/>
    <w:rsid w:val="0028053E"/>
    <w:rsid w:val="0028058A"/>
    <w:rsid w:val="00280699"/>
    <w:rsid w:val="00280ADD"/>
    <w:rsid w:val="00281E97"/>
    <w:rsid w:val="002821F5"/>
    <w:rsid w:val="00282478"/>
    <w:rsid w:val="00282660"/>
    <w:rsid w:val="00282A45"/>
    <w:rsid w:val="00283BC1"/>
    <w:rsid w:val="00283F1D"/>
    <w:rsid w:val="00283FFD"/>
    <w:rsid w:val="002842CB"/>
    <w:rsid w:val="00284848"/>
    <w:rsid w:val="002848F0"/>
    <w:rsid w:val="00284B38"/>
    <w:rsid w:val="00284E10"/>
    <w:rsid w:val="00284F6A"/>
    <w:rsid w:val="00285B65"/>
    <w:rsid w:val="00285BB9"/>
    <w:rsid w:val="00285DBC"/>
    <w:rsid w:val="00285E35"/>
    <w:rsid w:val="00286868"/>
    <w:rsid w:val="00286E47"/>
    <w:rsid w:val="002873E5"/>
    <w:rsid w:val="002875BC"/>
    <w:rsid w:val="0028769F"/>
    <w:rsid w:val="00287A56"/>
    <w:rsid w:val="00287C92"/>
    <w:rsid w:val="0029016E"/>
    <w:rsid w:val="00290319"/>
    <w:rsid w:val="0029061F"/>
    <w:rsid w:val="00290749"/>
    <w:rsid w:val="00290FD5"/>
    <w:rsid w:val="002914C9"/>
    <w:rsid w:val="002915F9"/>
    <w:rsid w:val="00291710"/>
    <w:rsid w:val="00291CBA"/>
    <w:rsid w:val="00291D64"/>
    <w:rsid w:val="0029209F"/>
    <w:rsid w:val="00292254"/>
    <w:rsid w:val="00292ECC"/>
    <w:rsid w:val="002933ED"/>
    <w:rsid w:val="00293807"/>
    <w:rsid w:val="002939D4"/>
    <w:rsid w:val="00293C71"/>
    <w:rsid w:val="00294029"/>
    <w:rsid w:val="00294079"/>
    <w:rsid w:val="00294DCD"/>
    <w:rsid w:val="002950B3"/>
    <w:rsid w:val="00295208"/>
    <w:rsid w:val="0029550C"/>
    <w:rsid w:val="00295555"/>
    <w:rsid w:val="00295561"/>
    <w:rsid w:val="0029567A"/>
    <w:rsid w:val="002956EE"/>
    <w:rsid w:val="0029601F"/>
    <w:rsid w:val="002975A1"/>
    <w:rsid w:val="002A03FC"/>
    <w:rsid w:val="002A0952"/>
    <w:rsid w:val="002A0A55"/>
    <w:rsid w:val="002A0FCB"/>
    <w:rsid w:val="002A1164"/>
    <w:rsid w:val="002A118E"/>
    <w:rsid w:val="002A15CE"/>
    <w:rsid w:val="002A1606"/>
    <w:rsid w:val="002A166F"/>
    <w:rsid w:val="002A1893"/>
    <w:rsid w:val="002A1BDA"/>
    <w:rsid w:val="002A211A"/>
    <w:rsid w:val="002A233D"/>
    <w:rsid w:val="002A24AC"/>
    <w:rsid w:val="002A28B4"/>
    <w:rsid w:val="002A2CBC"/>
    <w:rsid w:val="002A3131"/>
    <w:rsid w:val="002A4527"/>
    <w:rsid w:val="002A47D2"/>
    <w:rsid w:val="002A4937"/>
    <w:rsid w:val="002A4ACA"/>
    <w:rsid w:val="002A4C4E"/>
    <w:rsid w:val="002A4C89"/>
    <w:rsid w:val="002A4E2A"/>
    <w:rsid w:val="002A50FB"/>
    <w:rsid w:val="002A559D"/>
    <w:rsid w:val="002A56CF"/>
    <w:rsid w:val="002A587F"/>
    <w:rsid w:val="002A5B7B"/>
    <w:rsid w:val="002A5D85"/>
    <w:rsid w:val="002A68C4"/>
    <w:rsid w:val="002A68D5"/>
    <w:rsid w:val="002A68F2"/>
    <w:rsid w:val="002A69E8"/>
    <w:rsid w:val="002A6E45"/>
    <w:rsid w:val="002A7217"/>
    <w:rsid w:val="002A72B2"/>
    <w:rsid w:val="002A74A0"/>
    <w:rsid w:val="002A7530"/>
    <w:rsid w:val="002A75AA"/>
    <w:rsid w:val="002A769E"/>
    <w:rsid w:val="002A795A"/>
    <w:rsid w:val="002A7F01"/>
    <w:rsid w:val="002B0002"/>
    <w:rsid w:val="002B0120"/>
    <w:rsid w:val="002B0228"/>
    <w:rsid w:val="002B02AA"/>
    <w:rsid w:val="002B0520"/>
    <w:rsid w:val="002B09D5"/>
    <w:rsid w:val="002B0A79"/>
    <w:rsid w:val="002B0DA1"/>
    <w:rsid w:val="002B1037"/>
    <w:rsid w:val="002B1588"/>
    <w:rsid w:val="002B1787"/>
    <w:rsid w:val="002B17CE"/>
    <w:rsid w:val="002B17E4"/>
    <w:rsid w:val="002B1CE7"/>
    <w:rsid w:val="002B2127"/>
    <w:rsid w:val="002B28E8"/>
    <w:rsid w:val="002B2A03"/>
    <w:rsid w:val="002B2DBC"/>
    <w:rsid w:val="002B38CD"/>
    <w:rsid w:val="002B38ED"/>
    <w:rsid w:val="002B3A04"/>
    <w:rsid w:val="002B3D72"/>
    <w:rsid w:val="002B4864"/>
    <w:rsid w:val="002B5292"/>
    <w:rsid w:val="002B5841"/>
    <w:rsid w:val="002B5C0F"/>
    <w:rsid w:val="002B5CE2"/>
    <w:rsid w:val="002B5D0A"/>
    <w:rsid w:val="002B5EF9"/>
    <w:rsid w:val="002B6292"/>
    <w:rsid w:val="002B630B"/>
    <w:rsid w:val="002B65D0"/>
    <w:rsid w:val="002B666A"/>
    <w:rsid w:val="002B6745"/>
    <w:rsid w:val="002B696D"/>
    <w:rsid w:val="002B6980"/>
    <w:rsid w:val="002B6BB6"/>
    <w:rsid w:val="002B6C83"/>
    <w:rsid w:val="002B7354"/>
    <w:rsid w:val="002B755A"/>
    <w:rsid w:val="002B764F"/>
    <w:rsid w:val="002B7761"/>
    <w:rsid w:val="002B7BED"/>
    <w:rsid w:val="002C039E"/>
    <w:rsid w:val="002C0589"/>
    <w:rsid w:val="002C09A3"/>
    <w:rsid w:val="002C15D4"/>
    <w:rsid w:val="002C2527"/>
    <w:rsid w:val="002C294A"/>
    <w:rsid w:val="002C2A66"/>
    <w:rsid w:val="002C2BC8"/>
    <w:rsid w:val="002C2F1F"/>
    <w:rsid w:val="002C3048"/>
    <w:rsid w:val="002C3226"/>
    <w:rsid w:val="002C3260"/>
    <w:rsid w:val="002C41ED"/>
    <w:rsid w:val="002C42AE"/>
    <w:rsid w:val="002C45F1"/>
    <w:rsid w:val="002C51C8"/>
    <w:rsid w:val="002C540D"/>
    <w:rsid w:val="002C58C6"/>
    <w:rsid w:val="002C6619"/>
    <w:rsid w:val="002C672B"/>
    <w:rsid w:val="002C6A39"/>
    <w:rsid w:val="002C6E82"/>
    <w:rsid w:val="002C7504"/>
    <w:rsid w:val="002C7618"/>
    <w:rsid w:val="002C7715"/>
    <w:rsid w:val="002C78A9"/>
    <w:rsid w:val="002C7CF6"/>
    <w:rsid w:val="002D03EC"/>
    <w:rsid w:val="002D1077"/>
    <w:rsid w:val="002D13D6"/>
    <w:rsid w:val="002D15BC"/>
    <w:rsid w:val="002D170A"/>
    <w:rsid w:val="002D1B0E"/>
    <w:rsid w:val="002D20A3"/>
    <w:rsid w:val="002D2233"/>
    <w:rsid w:val="002D2683"/>
    <w:rsid w:val="002D293E"/>
    <w:rsid w:val="002D2B58"/>
    <w:rsid w:val="002D2ED5"/>
    <w:rsid w:val="002D2FAB"/>
    <w:rsid w:val="002D312D"/>
    <w:rsid w:val="002D3492"/>
    <w:rsid w:val="002D34AA"/>
    <w:rsid w:val="002D40B6"/>
    <w:rsid w:val="002D44DE"/>
    <w:rsid w:val="002D47FD"/>
    <w:rsid w:val="002D49B5"/>
    <w:rsid w:val="002D568D"/>
    <w:rsid w:val="002D5A84"/>
    <w:rsid w:val="002D5B90"/>
    <w:rsid w:val="002D5BA5"/>
    <w:rsid w:val="002D5F2C"/>
    <w:rsid w:val="002D6040"/>
    <w:rsid w:val="002D624F"/>
    <w:rsid w:val="002D649C"/>
    <w:rsid w:val="002D71C2"/>
    <w:rsid w:val="002D7424"/>
    <w:rsid w:val="002D7489"/>
    <w:rsid w:val="002D79B3"/>
    <w:rsid w:val="002D7D17"/>
    <w:rsid w:val="002E04F8"/>
    <w:rsid w:val="002E0836"/>
    <w:rsid w:val="002E09C6"/>
    <w:rsid w:val="002E0AF1"/>
    <w:rsid w:val="002E0BC6"/>
    <w:rsid w:val="002E0DF7"/>
    <w:rsid w:val="002E146F"/>
    <w:rsid w:val="002E1B53"/>
    <w:rsid w:val="002E2EC2"/>
    <w:rsid w:val="002E3067"/>
    <w:rsid w:val="002E372B"/>
    <w:rsid w:val="002E3C2C"/>
    <w:rsid w:val="002E3D4F"/>
    <w:rsid w:val="002E3EC8"/>
    <w:rsid w:val="002E4264"/>
    <w:rsid w:val="002E4530"/>
    <w:rsid w:val="002E47D7"/>
    <w:rsid w:val="002E4864"/>
    <w:rsid w:val="002E4A08"/>
    <w:rsid w:val="002E4A36"/>
    <w:rsid w:val="002E4ADF"/>
    <w:rsid w:val="002E4C25"/>
    <w:rsid w:val="002E5024"/>
    <w:rsid w:val="002E50D5"/>
    <w:rsid w:val="002E50D8"/>
    <w:rsid w:val="002E510A"/>
    <w:rsid w:val="002E53DF"/>
    <w:rsid w:val="002E5848"/>
    <w:rsid w:val="002E5A4F"/>
    <w:rsid w:val="002E5DC7"/>
    <w:rsid w:val="002E6544"/>
    <w:rsid w:val="002E6701"/>
    <w:rsid w:val="002E6993"/>
    <w:rsid w:val="002E6BD3"/>
    <w:rsid w:val="002E7093"/>
    <w:rsid w:val="002E7246"/>
    <w:rsid w:val="002E72CA"/>
    <w:rsid w:val="002E7336"/>
    <w:rsid w:val="002E74EA"/>
    <w:rsid w:val="002E7B26"/>
    <w:rsid w:val="002F0134"/>
    <w:rsid w:val="002F02DB"/>
    <w:rsid w:val="002F04D3"/>
    <w:rsid w:val="002F08B6"/>
    <w:rsid w:val="002F09BC"/>
    <w:rsid w:val="002F0EED"/>
    <w:rsid w:val="002F0FE9"/>
    <w:rsid w:val="002F1300"/>
    <w:rsid w:val="002F16BD"/>
    <w:rsid w:val="002F1BEF"/>
    <w:rsid w:val="002F1E37"/>
    <w:rsid w:val="002F20A7"/>
    <w:rsid w:val="002F23FC"/>
    <w:rsid w:val="002F2455"/>
    <w:rsid w:val="002F2B74"/>
    <w:rsid w:val="002F2F1C"/>
    <w:rsid w:val="002F3E49"/>
    <w:rsid w:val="002F3F92"/>
    <w:rsid w:val="002F415B"/>
    <w:rsid w:val="002F41B4"/>
    <w:rsid w:val="002F4295"/>
    <w:rsid w:val="002F46F7"/>
    <w:rsid w:val="002F496A"/>
    <w:rsid w:val="002F4E23"/>
    <w:rsid w:val="002F4FEB"/>
    <w:rsid w:val="002F515E"/>
    <w:rsid w:val="002F52B7"/>
    <w:rsid w:val="002F54D4"/>
    <w:rsid w:val="002F575A"/>
    <w:rsid w:val="002F5831"/>
    <w:rsid w:val="002F59E6"/>
    <w:rsid w:val="002F5A56"/>
    <w:rsid w:val="002F5FC7"/>
    <w:rsid w:val="002F60D1"/>
    <w:rsid w:val="002F648C"/>
    <w:rsid w:val="002F6963"/>
    <w:rsid w:val="002F6AA9"/>
    <w:rsid w:val="002F6CFD"/>
    <w:rsid w:val="002F6E9C"/>
    <w:rsid w:val="002F7189"/>
    <w:rsid w:val="002F71CA"/>
    <w:rsid w:val="002F7677"/>
    <w:rsid w:val="002F771D"/>
    <w:rsid w:val="002F77BC"/>
    <w:rsid w:val="002F79F8"/>
    <w:rsid w:val="002F7BA1"/>
    <w:rsid w:val="002F7CB0"/>
    <w:rsid w:val="002F7D36"/>
    <w:rsid w:val="0030027E"/>
    <w:rsid w:val="00300A24"/>
    <w:rsid w:val="00300A77"/>
    <w:rsid w:val="00300B41"/>
    <w:rsid w:val="00300CD8"/>
    <w:rsid w:val="00300D80"/>
    <w:rsid w:val="0030106D"/>
    <w:rsid w:val="00301083"/>
    <w:rsid w:val="0030151F"/>
    <w:rsid w:val="00301D91"/>
    <w:rsid w:val="00301F09"/>
    <w:rsid w:val="00301F0B"/>
    <w:rsid w:val="00301F55"/>
    <w:rsid w:val="003021E5"/>
    <w:rsid w:val="003026F4"/>
    <w:rsid w:val="00302CB4"/>
    <w:rsid w:val="00303390"/>
    <w:rsid w:val="003033DD"/>
    <w:rsid w:val="0030360D"/>
    <w:rsid w:val="00303F8F"/>
    <w:rsid w:val="003041D6"/>
    <w:rsid w:val="003042AC"/>
    <w:rsid w:val="00304606"/>
    <w:rsid w:val="00304704"/>
    <w:rsid w:val="00304888"/>
    <w:rsid w:val="00304991"/>
    <w:rsid w:val="003050AE"/>
    <w:rsid w:val="00305A8E"/>
    <w:rsid w:val="00305CEE"/>
    <w:rsid w:val="00305DA1"/>
    <w:rsid w:val="00305F83"/>
    <w:rsid w:val="00306208"/>
    <w:rsid w:val="00306312"/>
    <w:rsid w:val="00306939"/>
    <w:rsid w:val="00307285"/>
    <w:rsid w:val="003072A4"/>
    <w:rsid w:val="00307F0B"/>
    <w:rsid w:val="0031050E"/>
    <w:rsid w:val="003109DA"/>
    <w:rsid w:val="003109F2"/>
    <w:rsid w:val="00310DD1"/>
    <w:rsid w:val="003110C7"/>
    <w:rsid w:val="00311E13"/>
    <w:rsid w:val="00311F60"/>
    <w:rsid w:val="003121AB"/>
    <w:rsid w:val="003123C3"/>
    <w:rsid w:val="003124D3"/>
    <w:rsid w:val="003129F9"/>
    <w:rsid w:val="00312C24"/>
    <w:rsid w:val="00312FC6"/>
    <w:rsid w:val="003130DA"/>
    <w:rsid w:val="003134F7"/>
    <w:rsid w:val="00313703"/>
    <w:rsid w:val="00313740"/>
    <w:rsid w:val="00313E78"/>
    <w:rsid w:val="003144AF"/>
    <w:rsid w:val="003144F6"/>
    <w:rsid w:val="003145AB"/>
    <w:rsid w:val="00314942"/>
    <w:rsid w:val="00314CE7"/>
    <w:rsid w:val="00314EF2"/>
    <w:rsid w:val="003157D6"/>
    <w:rsid w:val="00315A6F"/>
    <w:rsid w:val="00315AFF"/>
    <w:rsid w:val="003161FA"/>
    <w:rsid w:val="003163BF"/>
    <w:rsid w:val="003165D6"/>
    <w:rsid w:val="00316B05"/>
    <w:rsid w:val="00316DD4"/>
    <w:rsid w:val="00316F1E"/>
    <w:rsid w:val="00316FE0"/>
    <w:rsid w:val="003173A2"/>
    <w:rsid w:val="00317900"/>
    <w:rsid w:val="00317A2F"/>
    <w:rsid w:val="003203B4"/>
    <w:rsid w:val="00320612"/>
    <w:rsid w:val="00320BAB"/>
    <w:rsid w:val="00320E6D"/>
    <w:rsid w:val="0032117A"/>
    <w:rsid w:val="003211EE"/>
    <w:rsid w:val="00321326"/>
    <w:rsid w:val="00321366"/>
    <w:rsid w:val="003214F7"/>
    <w:rsid w:val="003219ED"/>
    <w:rsid w:val="00321D56"/>
    <w:rsid w:val="00321DC3"/>
    <w:rsid w:val="00322097"/>
    <w:rsid w:val="003221E1"/>
    <w:rsid w:val="0032254C"/>
    <w:rsid w:val="003225A6"/>
    <w:rsid w:val="00322A75"/>
    <w:rsid w:val="00322AE7"/>
    <w:rsid w:val="00322D3C"/>
    <w:rsid w:val="00322DE8"/>
    <w:rsid w:val="00322FC0"/>
    <w:rsid w:val="0032349D"/>
    <w:rsid w:val="00323C6F"/>
    <w:rsid w:val="00323D9A"/>
    <w:rsid w:val="003243E4"/>
    <w:rsid w:val="003246EC"/>
    <w:rsid w:val="00324A9D"/>
    <w:rsid w:val="0032527F"/>
    <w:rsid w:val="00325775"/>
    <w:rsid w:val="00326171"/>
    <w:rsid w:val="00326410"/>
    <w:rsid w:val="00326441"/>
    <w:rsid w:val="00326709"/>
    <w:rsid w:val="00326D75"/>
    <w:rsid w:val="00326DE4"/>
    <w:rsid w:val="00326FE0"/>
    <w:rsid w:val="00327033"/>
    <w:rsid w:val="00327050"/>
    <w:rsid w:val="0032729A"/>
    <w:rsid w:val="00327614"/>
    <w:rsid w:val="00327E67"/>
    <w:rsid w:val="0033050A"/>
    <w:rsid w:val="00330907"/>
    <w:rsid w:val="00330D66"/>
    <w:rsid w:val="003311B0"/>
    <w:rsid w:val="00331925"/>
    <w:rsid w:val="003326A9"/>
    <w:rsid w:val="0033299E"/>
    <w:rsid w:val="00332C8D"/>
    <w:rsid w:val="00332D1D"/>
    <w:rsid w:val="00332EC0"/>
    <w:rsid w:val="003330BA"/>
    <w:rsid w:val="003333E7"/>
    <w:rsid w:val="003336BD"/>
    <w:rsid w:val="0033374A"/>
    <w:rsid w:val="00333803"/>
    <w:rsid w:val="003338D2"/>
    <w:rsid w:val="00333ACB"/>
    <w:rsid w:val="00333EB4"/>
    <w:rsid w:val="00334B90"/>
    <w:rsid w:val="00334DFF"/>
    <w:rsid w:val="00335187"/>
    <w:rsid w:val="00335E38"/>
    <w:rsid w:val="003366E9"/>
    <w:rsid w:val="00336D53"/>
    <w:rsid w:val="003373A2"/>
    <w:rsid w:val="003375E9"/>
    <w:rsid w:val="0033770A"/>
    <w:rsid w:val="003377D1"/>
    <w:rsid w:val="00337BAD"/>
    <w:rsid w:val="00337BAE"/>
    <w:rsid w:val="00337E00"/>
    <w:rsid w:val="00337F5A"/>
    <w:rsid w:val="0034014D"/>
    <w:rsid w:val="003404F2"/>
    <w:rsid w:val="00340B1B"/>
    <w:rsid w:val="003411C9"/>
    <w:rsid w:val="00341325"/>
    <w:rsid w:val="0034166F"/>
    <w:rsid w:val="00341794"/>
    <w:rsid w:val="00341A61"/>
    <w:rsid w:val="00341A6C"/>
    <w:rsid w:val="00341B4F"/>
    <w:rsid w:val="00341B62"/>
    <w:rsid w:val="00341DD4"/>
    <w:rsid w:val="00341F3E"/>
    <w:rsid w:val="00341FD1"/>
    <w:rsid w:val="003421DD"/>
    <w:rsid w:val="00342772"/>
    <w:rsid w:val="003429D1"/>
    <w:rsid w:val="00342A11"/>
    <w:rsid w:val="00342A1B"/>
    <w:rsid w:val="00342C8A"/>
    <w:rsid w:val="00342D09"/>
    <w:rsid w:val="003430CD"/>
    <w:rsid w:val="00343151"/>
    <w:rsid w:val="0034371E"/>
    <w:rsid w:val="00343823"/>
    <w:rsid w:val="00343A1C"/>
    <w:rsid w:val="00343E0B"/>
    <w:rsid w:val="003443A0"/>
    <w:rsid w:val="00344431"/>
    <w:rsid w:val="00344FD2"/>
    <w:rsid w:val="00345084"/>
    <w:rsid w:val="0034510B"/>
    <w:rsid w:val="0034521F"/>
    <w:rsid w:val="0034707F"/>
    <w:rsid w:val="00347287"/>
    <w:rsid w:val="00347877"/>
    <w:rsid w:val="00347DED"/>
    <w:rsid w:val="00347FFC"/>
    <w:rsid w:val="003500F7"/>
    <w:rsid w:val="003502FC"/>
    <w:rsid w:val="003504C0"/>
    <w:rsid w:val="003508BB"/>
    <w:rsid w:val="00350A33"/>
    <w:rsid w:val="00350CF1"/>
    <w:rsid w:val="00350D38"/>
    <w:rsid w:val="00350D44"/>
    <w:rsid w:val="00350DFF"/>
    <w:rsid w:val="00351206"/>
    <w:rsid w:val="0035180A"/>
    <w:rsid w:val="00351C44"/>
    <w:rsid w:val="003528C4"/>
    <w:rsid w:val="00352B4E"/>
    <w:rsid w:val="00352CE7"/>
    <w:rsid w:val="00353427"/>
    <w:rsid w:val="00353849"/>
    <w:rsid w:val="00353A21"/>
    <w:rsid w:val="00353D57"/>
    <w:rsid w:val="00353DA2"/>
    <w:rsid w:val="0035444E"/>
    <w:rsid w:val="003547D4"/>
    <w:rsid w:val="00354B86"/>
    <w:rsid w:val="00354E4D"/>
    <w:rsid w:val="00354FC0"/>
    <w:rsid w:val="00355047"/>
    <w:rsid w:val="003551DF"/>
    <w:rsid w:val="00355736"/>
    <w:rsid w:val="003559FB"/>
    <w:rsid w:val="00355D1C"/>
    <w:rsid w:val="00355DE3"/>
    <w:rsid w:val="0035625C"/>
    <w:rsid w:val="0035644D"/>
    <w:rsid w:val="00356500"/>
    <w:rsid w:val="003569CD"/>
    <w:rsid w:val="00356A9F"/>
    <w:rsid w:val="00356D02"/>
    <w:rsid w:val="00356FB5"/>
    <w:rsid w:val="0035714E"/>
    <w:rsid w:val="00357201"/>
    <w:rsid w:val="00357880"/>
    <w:rsid w:val="0035794C"/>
    <w:rsid w:val="00357CBE"/>
    <w:rsid w:val="0036009D"/>
    <w:rsid w:val="00360243"/>
    <w:rsid w:val="003603BD"/>
    <w:rsid w:val="003603C3"/>
    <w:rsid w:val="003604D1"/>
    <w:rsid w:val="00360AA0"/>
    <w:rsid w:val="0036112A"/>
    <w:rsid w:val="003611C6"/>
    <w:rsid w:val="00361927"/>
    <w:rsid w:val="00361C42"/>
    <w:rsid w:val="00361FD8"/>
    <w:rsid w:val="00362289"/>
    <w:rsid w:val="0036231F"/>
    <w:rsid w:val="003627AB"/>
    <w:rsid w:val="003628E3"/>
    <w:rsid w:val="0036298D"/>
    <w:rsid w:val="0036302B"/>
    <w:rsid w:val="00363266"/>
    <w:rsid w:val="00363BE8"/>
    <w:rsid w:val="00363EEC"/>
    <w:rsid w:val="003646E9"/>
    <w:rsid w:val="0036478C"/>
    <w:rsid w:val="00364C28"/>
    <w:rsid w:val="00365306"/>
    <w:rsid w:val="00365A6E"/>
    <w:rsid w:val="00365E58"/>
    <w:rsid w:val="00365EA8"/>
    <w:rsid w:val="00365FCF"/>
    <w:rsid w:val="003660FE"/>
    <w:rsid w:val="003669EB"/>
    <w:rsid w:val="00366A97"/>
    <w:rsid w:val="00367045"/>
    <w:rsid w:val="0036721D"/>
    <w:rsid w:val="00367393"/>
    <w:rsid w:val="00370743"/>
    <w:rsid w:val="00370AA2"/>
    <w:rsid w:val="00371367"/>
    <w:rsid w:val="00371445"/>
    <w:rsid w:val="00372C78"/>
    <w:rsid w:val="00373D5C"/>
    <w:rsid w:val="00374DF7"/>
    <w:rsid w:val="0037505B"/>
    <w:rsid w:val="003752EB"/>
    <w:rsid w:val="0037547A"/>
    <w:rsid w:val="00375748"/>
    <w:rsid w:val="00375F08"/>
    <w:rsid w:val="003760CA"/>
    <w:rsid w:val="00376325"/>
    <w:rsid w:val="00376587"/>
    <w:rsid w:val="00376DE7"/>
    <w:rsid w:val="00376F43"/>
    <w:rsid w:val="00377234"/>
    <w:rsid w:val="003776CA"/>
    <w:rsid w:val="00377DB7"/>
    <w:rsid w:val="00377F71"/>
    <w:rsid w:val="00377F96"/>
    <w:rsid w:val="003800AB"/>
    <w:rsid w:val="0038016F"/>
    <w:rsid w:val="003801CB"/>
    <w:rsid w:val="0038131D"/>
    <w:rsid w:val="0038136B"/>
    <w:rsid w:val="003815B1"/>
    <w:rsid w:val="003816A5"/>
    <w:rsid w:val="003817D8"/>
    <w:rsid w:val="0038181D"/>
    <w:rsid w:val="003819CE"/>
    <w:rsid w:val="00381C6C"/>
    <w:rsid w:val="00382887"/>
    <w:rsid w:val="003828E3"/>
    <w:rsid w:val="0038297E"/>
    <w:rsid w:val="00382F2D"/>
    <w:rsid w:val="0038365A"/>
    <w:rsid w:val="00383CFE"/>
    <w:rsid w:val="00383F66"/>
    <w:rsid w:val="0038492D"/>
    <w:rsid w:val="00384A4C"/>
    <w:rsid w:val="00384DA2"/>
    <w:rsid w:val="00384E91"/>
    <w:rsid w:val="003850E0"/>
    <w:rsid w:val="003852BE"/>
    <w:rsid w:val="003857BF"/>
    <w:rsid w:val="00385B7A"/>
    <w:rsid w:val="00385F2D"/>
    <w:rsid w:val="00385F61"/>
    <w:rsid w:val="003863E4"/>
    <w:rsid w:val="003868DE"/>
    <w:rsid w:val="00386918"/>
    <w:rsid w:val="00387254"/>
    <w:rsid w:val="0038739D"/>
    <w:rsid w:val="003878F6"/>
    <w:rsid w:val="00387E4C"/>
    <w:rsid w:val="00387ED4"/>
    <w:rsid w:val="00387F73"/>
    <w:rsid w:val="00390117"/>
    <w:rsid w:val="00390293"/>
    <w:rsid w:val="00390584"/>
    <w:rsid w:val="00390A3B"/>
    <w:rsid w:val="00391092"/>
    <w:rsid w:val="00391152"/>
    <w:rsid w:val="00391698"/>
    <w:rsid w:val="00391762"/>
    <w:rsid w:val="00391912"/>
    <w:rsid w:val="003919F6"/>
    <w:rsid w:val="00391A43"/>
    <w:rsid w:val="00391A99"/>
    <w:rsid w:val="00391C6A"/>
    <w:rsid w:val="00391F21"/>
    <w:rsid w:val="00391F73"/>
    <w:rsid w:val="003920FF"/>
    <w:rsid w:val="00392276"/>
    <w:rsid w:val="00392971"/>
    <w:rsid w:val="0039297A"/>
    <w:rsid w:val="003929EC"/>
    <w:rsid w:val="00392FDB"/>
    <w:rsid w:val="0039399A"/>
    <w:rsid w:val="00393B86"/>
    <w:rsid w:val="00393F4C"/>
    <w:rsid w:val="00394033"/>
    <w:rsid w:val="0039417C"/>
    <w:rsid w:val="00394658"/>
    <w:rsid w:val="003948FB"/>
    <w:rsid w:val="003949F1"/>
    <w:rsid w:val="00394A53"/>
    <w:rsid w:val="00394D06"/>
    <w:rsid w:val="00395B66"/>
    <w:rsid w:val="0039666F"/>
    <w:rsid w:val="0039690F"/>
    <w:rsid w:val="00396B7F"/>
    <w:rsid w:val="00396E84"/>
    <w:rsid w:val="0039716B"/>
    <w:rsid w:val="00397344"/>
    <w:rsid w:val="00397F5B"/>
    <w:rsid w:val="003A00E9"/>
    <w:rsid w:val="003A02D2"/>
    <w:rsid w:val="003A0372"/>
    <w:rsid w:val="003A088B"/>
    <w:rsid w:val="003A08A9"/>
    <w:rsid w:val="003A0950"/>
    <w:rsid w:val="003A0B4E"/>
    <w:rsid w:val="003A16CA"/>
    <w:rsid w:val="003A18E5"/>
    <w:rsid w:val="003A26DB"/>
    <w:rsid w:val="003A279F"/>
    <w:rsid w:val="003A27F5"/>
    <w:rsid w:val="003A282B"/>
    <w:rsid w:val="003A2EDB"/>
    <w:rsid w:val="003A325A"/>
    <w:rsid w:val="003A370D"/>
    <w:rsid w:val="003A37DC"/>
    <w:rsid w:val="003A38C4"/>
    <w:rsid w:val="003A3C0D"/>
    <w:rsid w:val="003A3C30"/>
    <w:rsid w:val="003A4BBC"/>
    <w:rsid w:val="003A4E4A"/>
    <w:rsid w:val="003A520C"/>
    <w:rsid w:val="003A54DB"/>
    <w:rsid w:val="003A5656"/>
    <w:rsid w:val="003A57B7"/>
    <w:rsid w:val="003A58FD"/>
    <w:rsid w:val="003A5F32"/>
    <w:rsid w:val="003A6482"/>
    <w:rsid w:val="003A6AB9"/>
    <w:rsid w:val="003A74C6"/>
    <w:rsid w:val="003A762A"/>
    <w:rsid w:val="003A76DC"/>
    <w:rsid w:val="003A7933"/>
    <w:rsid w:val="003A7BD2"/>
    <w:rsid w:val="003A7E2E"/>
    <w:rsid w:val="003B01D0"/>
    <w:rsid w:val="003B04D1"/>
    <w:rsid w:val="003B0544"/>
    <w:rsid w:val="003B07A4"/>
    <w:rsid w:val="003B0F91"/>
    <w:rsid w:val="003B11A2"/>
    <w:rsid w:val="003B1B2A"/>
    <w:rsid w:val="003B2850"/>
    <w:rsid w:val="003B29CB"/>
    <w:rsid w:val="003B2A44"/>
    <w:rsid w:val="003B2C3D"/>
    <w:rsid w:val="003B2D61"/>
    <w:rsid w:val="003B2E76"/>
    <w:rsid w:val="003B30FA"/>
    <w:rsid w:val="003B31C0"/>
    <w:rsid w:val="003B3261"/>
    <w:rsid w:val="003B348E"/>
    <w:rsid w:val="003B37BD"/>
    <w:rsid w:val="003B3C28"/>
    <w:rsid w:val="003B3D42"/>
    <w:rsid w:val="003B4093"/>
    <w:rsid w:val="003B40F8"/>
    <w:rsid w:val="003B4AFA"/>
    <w:rsid w:val="003B4E96"/>
    <w:rsid w:val="003B4F2D"/>
    <w:rsid w:val="003B51A2"/>
    <w:rsid w:val="003B54AB"/>
    <w:rsid w:val="003B5F01"/>
    <w:rsid w:val="003B694F"/>
    <w:rsid w:val="003B6C73"/>
    <w:rsid w:val="003B7DA7"/>
    <w:rsid w:val="003C0704"/>
    <w:rsid w:val="003C174A"/>
    <w:rsid w:val="003C18D7"/>
    <w:rsid w:val="003C1945"/>
    <w:rsid w:val="003C1B93"/>
    <w:rsid w:val="003C1C4D"/>
    <w:rsid w:val="003C245B"/>
    <w:rsid w:val="003C2462"/>
    <w:rsid w:val="003C2617"/>
    <w:rsid w:val="003C2622"/>
    <w:rsid w:val="003C2CD6"/>
    <w:rsid w:val="003C2CFA"/>
    <w:rsid w:val="003C37C5"/>
    <w:rsid w:val="003C3DED"/>
    <w:rsid w:val="003C3E7F"/>
    <w:rsid w:val="003C454B"/>
    <w:rsid w:val="003C473A"/>
    <w:rsid w:val="003C478E"/>
    <w:rsid w:val="003C4AF1"/>
    <w:rsid w:val="003C5235"/>
    <w:rsid w:val="003C53AF"/>
    <w:rsid w:val="003C5406"/>
    <w:rsid w:val="003C57F8"/>
    <w:rsid w:val="003C5C59"/>
    <w:rsid w:val="003C6117"/>
    <w:rsid w:val="003C61F7"/>
    <w:rsid w:val="003C68A2"/>
    <w:rsid w:val="003C6A0A"/>
    <w:rsid w:val="003C6C33"/>
    <w:rsid w:val="003C6D15"/>
    <w:rsid w:val="003C6F88"/>
    <w:rsid w:val="003C7125"/>
    <w:rsid w:val="003C7698"/>
    <w:rsid w:val="003C7A0C"/>
    <w:rsid w:val="003C7CD5"/>
    <w:rsid w:val="003D03FF"/>
    <w:rsid w:val="003D07C0"/>
    <w:rsid w:val="003D080F"/>
    <w:rsid w:val="003D0A1B"/>
    <w:rsid w:val="003D15CA"/>
    <w:rsid w:val="003D168F"/>
    <w:rsid w:val="003D1828"/>
    <w:rsid w:val="003D27A2"/>
    <w:rsid w:val="003D307F"/>
    <w:rsid w:val="003D38E5"/>
    <w:rsid w:val="003D3AAC"/>
    <w:rsid w:val="003D3FCB"/>
    <w:rsid w:val="003D4007"/>
    <w:rsid w:val="003D44AD"/>
    <w:rsid w:val="003D4522"/>
    <w:rsid w:val="003D49D7"/>
    <w:rsid w:val="003D51FA"/>
    <w:rsid w:val="003D526B"/>
    <w:rsid w:val="003D5AF3"/>
    <w:rsid w:val="003D5D47"/>
    <w:rsid w:val="003D5E22"/>
    <w:rsid w:val="003D6469"/>
    <w:rsid w:val="003D6A71"/>
    <w:rsid w:val="003D6E70"/>
    <w:rsid w:val="003D783F"/>
    <w:rsid w:val="003D79A9"/>
    <w:rsid w:val="003D7C6D"/>
    <w:rsid w:val="003E022A"/>
    <w:rsid w:val="003E089F"/>
    <w:rsid w:val="003E1C29"/>
    <w:rsid w:val="003E2535"/>
    <w:rsid w:val="003E25C4"/>
    <w:rsid w:val="003E2AAF"/>
    <w:rsid w:val="003E2C1F"/>
    <w:rsid w:val="003E2C89"/>
    <w:rsid w:val="003E2E9B"/>
    <w:rsid w:val="003E3817"/>
    <w:rsid w:val="003E38FF"/>
    <w:rsid w:val="003E39C3"/>
    <w:rsid w:val="003E3D68"/>
    <w:rsid w:val="003E3F98"/>
    <w:rsid w:val="003E436D"/>
    <w:rsid w:val="003E4E4E"/>
    <w:rsid w:val="003E5205"/>
    <w:rsid w:val="003E5438"/>
    <w:rsid w:val="003E55B0"/>
    <w:rsid w:val="003E56BB"/>
    <w:rsid w:val="003E5A05"/>
    <w:rsid w:val="003E5ADD"/>
    <w:rsid w:val="003E5BD7"/>
    <w:rsid w:val="003E6263"/>
    <w:rsid w:val="003E65C1"/>
    <w:rsid w:val="003E690A"/>
    <w:rsid w:val="003E6A4C"/>
    <w:rsid w:val="003E6EB6"/>
    <w:rsid w:val="003E6FD2"/>
    <w:rsid w:val="003E746F"/>
    <w:rsid w:val="003E7675"/>
    <w:rsid w:val="003E7816"/>
    <w:rsid w:val="003E7B1C"/>
    <w:rsid w:val="003F0094"/>
    <w:rsid w:val="003F00D9"/>
    <w:rsid w:val="003F07E0"/>
    <w:rsid w:val="003F0869"/>
    <w:rsid w:val="003F090D"/>
    <w:rsid w:val="003F10AA"/>
    <w:rsid w:val="003F143F"/>
    <w:rsid w:val="003F1588"/>
    <w:rsid w:val="003F1632"/>
    <w:rsid w:val="003F1807"/>
    <w:rsid w:val="003F1938"/>
    <w:rsid w:val="003F198A"/>
    <w:rsid w:val="003F2FCC"/>
    <w:rsid w:val="003F338F"/>
    <w:rsid w:val="003F3632"/>
    <w:rsid w:val="003F375E"/>
    <w:rsid w:val="003F38A1"/>
    <w:rsid w:val="003F3AD6"/>
    <w:rsid w:val="003F3E4C"/>
    <w:rsid w:val="003F3E7A"/>
    <w:rsid w:val="003F425B"/>
    <w:rsid w:val="003F470A"/>
    <w:rsid w:val="003F47EF"/>
    <w:rsid w:val="003F498E"/>
    <w:rsid w:val="003F4BC6"/>
    <w:rsid w:val="003F4E31"/>
    <w:rsid w:val="003F52D1"/>
    <w:rsid w:val="003F5306"/>
    <w:rsid w:val="003F558E"/>
    <w:rsid w:val="003F56AB"/>
    <w:rsid w:val="003F57BE"/>
    <w:rsid w:val="003F5EC1"/>
    <w:rsid w:val="003F6354"/>
    <w:rsid w:val="003F6999"/>
    <w:rsid w:val="003F6B13"/>
    <w:rsid w:val="003F7681"/>
    <w:rsid w:val="003F773F"/>
    <w:rsid w:val="004001A9"/>
    <w:rsid w:val="00400300"/>
    <w:rsid w:val="004008B9"/>
    <w:rsid w:val="00400906"/>
    <w:rsid w:val="00400D18"/>
    <w:rsid w:val="004015B1"/>
    <w:rsid w:val="004018C8"/>
    <w:rsid w:val="0040233D"/>
    <w:rsid w:val="0040267C"/>
    <w:rsid w:val="00402978"/>
    <w:rsid w:val="004029B5"/>
    <w:rsid w:val="00403079"/>
    <w:rsid w:val="004030F6"/>
    <w:rsid w:val="004033C4"/>
    <w:rsid w:val="004033D7"/>
    <w:rsid w:val="004033E9"/>
    <w:rsid w:val="004037EF"/>
    <w:rsid w:val="004043AD"/>
    <w:rsid w:val="004045F0"/>
    <w:rsid w:val="004048D7"/>
    <w:rsid w:val="00404984"/>
    <w:rsid w:val="00405751"/>
    <w:rsid w:val="00405768"/>
    <w:rsid w:val="0040599C"/>
    <w:rsid w:val="00405C41"/>
    <w:rsid w:val="00406184"/>
    <w:rsid w:val="004066FA"/>
    <w:rsid w:val="0040686D"/>
    <w:rsid w:val="00406A41"/>
    <w:rsid w:val="00406D32"/>
    <w:rsid w:val="00406F18"/>
    <w:rsid w:val="0040749F"/>
    <w:rsid w:val="00407880"/>
    <w:rsid w:val="00407ACD"/>
    <w:rsid w:val="00407BD2"/>
    <w:rsid w:val="00407E21"/>
    <w:rsid w:val="00407E42"/>
    <w:rsid w:val="00410E07"/>
    <w:rsid w:val="0041132E"/>
    <w:rsid w:val="004115D1"/>
    <w:rsid w:val="004117A9"/>
    <w:rsid w:val="00411F4E"/>
    <w:rsid w:val="00411FB1"/>
    <w:rsid w:val="00412227"/>
    <w:rsid w:val="0041237B"/>
    <w:rsid w:val="00412C6F"/>
    <w:rsid w:val="00412DDB"/>
    <w:rsid w:val="00413B01"/>
    <w:rsid w:val="00413BEB"/>
    <w:rsid w:val="00413F14"/>
    <w:rsid w:val="00414268"/>
    <w:rsid w:val="004142A6"/>
    <w:rsid w:val="00414490"/>
    <w:rsid w:val="00414A5C"/>
    <w:rsid w:val="00414B8E"/>
    <w:rsid w:val="00414DB9"/>
    <w:rsid w:val="00414EC2"/>
    <w:rsid w:val="00414EDC"/>
    <w:rsid w:val="00415189"/>
    <w:rsid w:val="00415307"/>
    <w:rsid w:val="004153F5"/>
    <w:rsid w:val="00415838"/>
    <w:rsid w:val="00415A38"/>
    <w:rsid w:val="00415D0A"/>
    <w:rsid w:val="00416286"/>
    <w:rsid w:val="0041677A"/>
    <w:rsid w:val="00416967"/>
    <w:rsid w:val="004177D6"/>
    <w:rsid w:val="00417B11"/>
    <w:rsid w:val="00417BC4"/>
    <w:rsid w:val="00420196"/>
    <w:rsid w:val="0042037A"/>
    <w:rsid w:val="00420622"/>
    <w:rsid w:val="0042177B"/>
    <w:rsid w:val="00421ADD"/>
    <w:rsid w:val="00421BC3"/>
    <w:rsid w:val="00421E8D"/>
    <w:rsid w:val="004225A1"/>
    <w:rsid w:val="004226B0"/>
    <w:rsid w:val="00422F1C"/>
    <w:rsid w:val="004230BD"/>
    <w:rsid w:val="00423732"/>
    <w:rsid w:val="004238A4"/>
    <w:rsid w:val="00423991"/>
    <w:rsid w:val="00423AF2"/>
    <w:rsid w:val="00423D59"/>
    <w:rsid w:val="004242EA"/>
    <w:rsid w:val="00424609"/>
    <w:rsid w:val="0042471A"/>
    <w:rsid w:val="00424747"/>
    <w:rsid w:val="004247EC"/>
    <w:rsid w:val="00424DC0"/>
    <w:rsid w:val="00424E01"/>
    <w:rsid w:val="00424EF2"/>
    <w:rsid w:val="00424F8C"/>
    <w:rsid w:val="00425483"/>
    <w:rsid w:val="00425A6B"/>
    <w:rsid w:val="0042745D"/>
    <w:rsid w:val="00427596"/>
    <w:rsid w:val="00427682"/>
    <w:rsid w:val="00427697"/>
    <w:rsid w:val="00427887"/>
    <w:rsid w:val="00427AD3"/>
    <w:rsid w:val="00427C9F"/>
    <w:rsid w:val="00430099"/>
    <w:rsid w:val="00430154"/>
    <w:rsid w:val="004306D9"/>
    <w:rsid w:val="00430808"/>
    <w:rsid w:val="00430A5F"/>
    <w:rsid w:val="00430E90"/>
    <w:rsid w:val="004310AC"/>
    <w:rsid w:val="0043185E"/>
    <w:rsid w:val="00431CED"/>
    <w:rsid w:val="00431DBE"/>
    <w:rsid w:val="00433A5D"/>
    <w:rsid w:val="00433CAA"/>
    <w:rsid w:val="00433DBE"/>
    <w:rsid w:val="00434190"/>
    <w:rsid w:val="004342EC"/>
    <w:rsid w:val="00434607"/>
    <w:rsid w:val="0043460B"/>
    <w:rsid w:val="00435341"/>
    <w:rsid w:val="004355A3"/>
    <w:rsid w:val="00435671"/>
    <w:rsid w:val="004357E4"/>
    <w:rsid w:val="004358F8"/>
    <w:rsid w:val="00435A39"/>
    <w:rsid w:val="00435E81"/>
    <w:rsid w:val="00435F8E"/>
    <w:rsid w:val="00435FCF"/>
    <w:rsid w:val="004360C3"/>
    <w:rsid w:val="00436240"/>
    <w:rsid w:val="00436253"/>
    <w:rsid w:val="004366F1"/>
    <w:rsid w:val="00436AA6"/>
    <w:rsid w:val="00436B81"/>
    <w:rsid w:val="00436DD3"/>
    <w:rsid w:val="00436DFC"/>
    <w:rsid w:val="0043712A"/>
    <w:rsid w:val="004371F6"/>
    <w:rsid w:val="0043727D"/>
    <w:rsid w:val="0043728B"/>
    <w:rsid w:val="004372C2"/>
    <w:rsid w:val="00437978"/>
    <w:rsid w:val="00440190"/>
    <w:rsid w:val="004403B7"/>
    <w:rsid w:val="004404FF"/>
    <w:rsid w:val="00440853"/>
    <w:rsid w:val="00440DF0"/>
    <w:rsid w:val="00441262"/>
    <w:rsid w:val="0044136F"/>
    <w:rsid w:val="004415B5"/>
    <w:rsid w:val="00441E7A"/>
    <w:rsid w:val="00441FAB"/>
    <w:rsid w:val="00442030"/>
    <w:rsid w:val="00442145"/>
    <w:rsid w:val="004432F9"/>
    <w:rsid w:val="00443467"/>
    <w:rsid w:val="0044374D"/>
    <w:rsid w:val="00443B07"/>
    <w:rsid w:val="00444032"/>
    <w:rsid w:val="0044411A"/>
    <w:rsid w:val="004445D5"/>
    <w:rsid w:val="00444E1D"/>
    <w:rsid w:val="004452D0"/>
    <w:rsid w:val="0044536B"/>
    <w:rsid w:val="004454F5"/>
    <w:rsid w:val="004455C5"/>
    <w:rsid w:val="00445AFA"/>
    <w:rsid w:val="00445B5C"/>
    <w:rsid w:val="00445CCB"/>
    <w:rsid w:val="00445DD8"/>
    <w:rsid w:val="00445E36"/>
    <w:rsid w:val="00445FE4"/>
    <w:rsid w:val="00446564"/>
    <w:rsid w:val="00446814"/>
    <w:rsid w:val="0044689E"/>
    <w:rsid w:val="00446947"/>
    <w:rsid w:val="00446F55"/>
    <w:rsid w:val="0044728E"/>
    <w:rsid w:val="004477B6"/>
    <w:rsid w:val="004477EB"/>
    <w:rsid w:val="004478DF"/>
    <w:rsid w:val="00447AD3"/>
    <w:rsid w:val="00447FA4"/>
    <w:rsid w:val="0045022C"/>
    <w:rsid w:val="0045058B"/>
    <w:rsid w:val="004507B3"/>
    <w:rsid w:val="00450BF1"/>
    <w:rsid w:val="00450E36"/>
    <w:rsid w:val="0045143E"/>
    <w:rsid w:val="004514EE"/>
    <w:rsid w:val="00451664"/>
    <w:rsid w:val="0045176B"/>
    <w:rsid w:val="00451D2E"/>
    <w:rsid w:val="00452D8D"/>
    <w:rsid w:val="00452EBF"/>
    <w:rsid w:val="0045334A"/>
    <w:rsid w:val="00453762"/>
    <w:rsid w:val="004539F2"/>
    <w:rsid w:val="00453B32"/>
    <w:rsid w:val="00453DAD"/>
    <w:rsid w:val="00454287"/>
    <w:rsid w:val="00454639"/>
    <w:rsid w:val="00454746"/>
    <w:rsid w:val="004547B2"/>
    <w:rsid w:val="00454939"/>
    <w:rsid w:val="00454FD6"/>
    <w:rsid w:val="00455542"/>
    <w:rsid w:val="00455CB6"/>
    <w:rsid w:val="00455E43"/>
    <w:rsid w:val="00455E5B"/>
    <w:rsid w:val="00455EEE"/>
    <w:rsid w:val="00456024"/>
    <w:rsid w:val="00456547"/>
    <w:rsid w:val="004565E6"/>
    <w:rsid w:val="00456B86"/>
    <w:rsid w:val="00456FD9"/>
    <w:rsid w:val="00457424"/>
    <w:rsid w:val="00457B97"/>
    <w:rsid w:val="00457CC5"/>
    <w:rsid w:val="00457D11"/>
    <w:rsid w:val="00457F10"/>
    <w:rsid w:val="004602BE"/>
    <w:rsid w:val="004602DE"/>
    <w:rsid w:val="00460784"/>
    <w:rsid w:val="00460F0D"/>
    <w:rsid w:val="004610FA"/>
    <w:rsid w:val="0046115D"/>
    <w:rsid w:val="004614D8"/>
    <w:rsid w:val="00461A10"/>
    <w:rsid w:val="00461C6D"/>
    <w:rsid w:val="00462001"/>
    <w:rsid w:val="004621A0"/>
    <w:rsid w:val="004625C9"/>
    <w:rsid w:val="00462C75"/>
    <w:rsid w:val="00462F66"/>
    <w:rsid w:val="004631A0"/>
    <w:rsid w:val="004631AA"/>
    <w:rsid w:val="0046348F"/>
    <w:rsid w:val="00463923"/>
    <w:rsid w:val="00463BEC"/>
    <w:rsid w:val="00463F2B"/>
    <w:rsid w:val="0046404C"/>
    <w:rsid w:val="0046455C"/>
    <w:rsid w:val="004649E0"/>
    <w:rsid w:val="00464B01"/>
    <w:rsid w:val="00464C30"/>
    <w:rsid w:val="00465306"/>
    <w:rsid w:val="00465683"/>
    <w:rsid w:val="00465699"/>
    <w:rsid w:val="00465C19"/>
    <w:rsid w:val="00465E50"/>
    <w:rsid w:val="00466277"/>
    <w:rsid w:val="004666CD"/>
    <w:rsid w:val="004667D4"/>
    <w:rsid w:val="00466855"/>
    <w:rsid w:val="00466958"/>
    <w:rsid w:val="004669E0"/>
    <w:rsid w:val="004669F9"/>
    <w:rsid w:val="0046769C"/>
    <w:rsid w:val="00467774"/>
    <w:rsid w:val="00467BB6"/>
    <w:rsid w:val="00467BD1"/>
    <w:rsid w:val="00467DE6"/>
    <w:rsid w:val="00467FE0"/>
    <w:rsid w:val="0047003A"/>
    <w:rsid w:val="004700BE"/>
    <w:rsid w:val="004700E8"/>
    <w:rsid w:val="004702A1"/>
    <w:rsid w:val="004702D8"/>
    <w:rsid w:val="004708B6"/>
    <w:rsid w:val="00471170"/>
    <w:rsid w:val="0047201A"/>
    <w:rsid w:val="00472038"/>
    <w:rsid w:val="004723BB"/>
    <w:rsid w:val="00472499"/>
    <w:rsid w:val="004725F8"/>
    <w:rsid w:val="00472FFA"/>
    <w:rsid w:val="004730A0"/>
    <w:rsid w:val="004733EF"/>
    <w:rsid w:val="00473BEE"/>
    <w:rsid w:val="004740B7"/>
    <w:rsid w:val="00474CB3"/>
    <w:rsid w:val="00474D03"/>
    <w:rsid w:val="00474E88"/>
    <w:rsid w:val="00474FB6"/>
    <w:rsid w:val="00475425"/>
    <w:rsid w:val="00475ADE"/>
    <w:rsid w:val="00475C1E"/>
    <w:rsid w:val="00475EEB"/>
    <w:rsid w:val="004766E5"/>
    <w:rsid w:val="004769A4"/>
    <w:rsid w:val="00476AA4"/>
    <w:rsid w:val="00476D27"/>
    <w:rsid w:val="00476D86"/>
    <w:rsid w:val="004778D1"/>
    <w:rsid w:val="00477F7F"/>
    <w:rsid w:val="004802F9"/>
    <w:rsid w:val="00480771"/>
    <w:rsid w:val="00480BC0"/>
    <w:rsid w:val="00480FED"/>
    <w:rsid w:val="004812B0"/>
    <w:rsid w:val="0048140F"/>
    <w:rsid w:val="00481B09"/>
    <w:rsid w:val="00481C7C"/>
    <w:rsid w:val="0048233F"/>
    <w:rsid w:val="00482377"/>
    <w:rsid w:val="00482393"/>
    <w:rsid w:val="004823FB"/>
    <w:rsid w:val="0048297E"/>
    <w:rsid w:val="00482A13"/>
    <w:rsid w:val="00482B55"/>
    <w:rsid w:val="00482CC3"/>
    <w:rsid w:val="00482DED"/>
    <w:rsid w:val="00482ED0"/>
    <w:rsid w:val="00482F2A"/>
    <w:rsid w:val="00483135"/>
    <w:rsid w:val="00483184"/>
    <w:rsid w:val="004835E4"/>
    <w:rsid w:val="00483AD5"/>
    <w:rsid w:val="00483C87"/>
    <w:rsid w:val="00483EC8"/>
    <w:rsid w:val="004843F1"/>
    <w:rsid w:val="0048442E"/>
    <w:rsid w:val="00484C9B"/>
    <w:rsid w:val="00484CEF"/>
    <w:rsid w:val="00484F4B"/>
    <w:rsid w:val="00485056"/>
    <w:rsid w:val="00485299"/>
    <w:rsid w:val="00485316"/>
    <w:rsid w:val="00485486"/>
    <w:rsid w:val="004855D1"/>
    <w:rsid w:val="0048604A"/>
    <w:rsid w:val="004860D4"/>
    <w:rsid w:val="004862FE"/>
    <w:rsid w:val="0048634D"/>
    <w:rsid w:val="004864B4"/>
    <w:rsid w:val="0048655E"/>
    <w:rsid w:val="00486566"/>
    <w:rsid w:val="00486B32"/>
    <w:rsid w:val="00486D4F"/>
    <w:rsid w:val="004871C4"/>
    <w:rsid w:val="004876B6"/>
    <w:rsid w:val="004877CA"/>
    <w:rsid w:val="00487D8F"/>
    <w:rsid w:val="0049050C"/>
    <w:rsid w:val="00491757"/>
    <w:rsid w:val="00491EFD"/>
    <w:rsid w:val="00491F4B"/>
    <w:rsid w:val="004920F7"/>
    <w:rsid w:val="004921BD"/>
    <w:rsid w:val="0049242B"/>
    <w:rsid w:val="00493381"/>
    <w:rsid w:val="00493962"/>
    <w:rsid w:val="00493D02"/>
    <w:rsid w:val="0049421C"/>
    <w:rsid w:val="00494221"/>
    <w:rsid w:val="004949CB"/>
    <w:rsid w:val="00494DD3"/>
    <w:rsid w:val="00494E12"/>
    <w:rsid w:val="004954F3"/>
    <w:rsid w:val="0049560B"/>
    <w:rsid w:val="00495F6B"/>
    <w:rsid w:val="00495FF2"/>
    <w:rsid w:val="00496013"/>
    <w:rsid w:val="0049630D"/>
    <w:rsid w:val="0049675E"/>
    <w:rsid w:val="0049687F"/>
    <w:rsid w:val="004969FE"/>
    <w:rsid w:val="00497147"/>
    <w:rsid w:val="00497927"/>
    <w:rsid w:val="004A0285"/>
    <w:rsid w:val="004A049C"/>
    <w:rsid w:val="004A04A3"/>
    <w:rsid w:val="004A0503"/>
    <w:rsid w:val="004A0638"/>
    <w:rsid w:val="004A0781"/>
    <w:rsid w:val="004A0B3B"/>
    <w:rsid w:val="004A1120"/>
    <w:rsid w:val="004A13B6"/>
    <w:rsid w:val="004A147F"/>
    <w:rsid w:val="004A14FD"/>
    <w:rsid w:val="004A16EA"/>
    <w:rsid w:val="004A1DA0"/>
    <w:rsid w:val="004A1E38"/>
    <w:rsid w:val="004A22DF"/>
    <w:rsid w:val="004A2D36"/>
    <w:rsid w:val="004A30A4"/>
    <w:rsid w:val="004A37D8"/>
    <w:rsid w:val="004A38F7"/>
    <w:rsid w:val="004A3C2C"/>
    <w:rsid w:val="004A3FDA"/>
    <w:rsid w:val="004A49F9"/>
    <w:rsid w:val="004A4BE2"/>
    <w:rsid w:val="004A4F84"/>
    <w:rsid w:val="004A5FA4"/>
    <w:rsid w:val="004A604F"/>
    <w:rsid w:val="004A6A03"/>
    <w:rsid w:val="004A6FB9"/>
    <w:rsid w:val="004A6FE8"/>
    <w:rsid w:val="004A7540"/>
    <w:rsid w:val="004A759D"/>
    <w:rsid w:val="004A7C5A"/>
    <w:rsid w:val="004B02A7"/>
    <w:rsid w:val="004B02B0"/>
    <w:rsid w:val="004B0CE5"/>
    <w:rsid w:val="004B0EA5"/>
    <w:rsid w:val="004B10C5"/>
    <w:rsid w:val="004B166B"/>
    <w:rsid w:val="004B16F2"/>
    <w:rsid w:val="004B1738"/>
    <w:rsid w:val="004B2B78"/>
    <w:rsid w:val="004B33F8"/>
    <w:rsid w:val="004B37C7"/>
    <w:rsid w:val="004B3C74"/>
    <w:rsid w:val="004B3E06"/>
    <w:rsid w:val="004B3F77"/>
    <w:rsid w:val="004B3FB1"/>
    <w:rsid w:val="004B3FC2"/>
    <w:rsid w:val="004B432C"/>
    <w:rsid w:val="004B4401"/>
    <w:rsid w:val="004B4408"/>
    <w:rsid w:val="004B44FB"/>
    <w:rsid w:val="004B4501"/>
    <w:rsid w:val="004B46C3"/>
    <w:rsid w:val="004B48CC"/>
    <w:rsid w:val="004B5783"/>
    <w:rsid w:val="004B589F"/>
    <w:rsid w:val="004B5A97"/>
    <w:rsid w:val="004B60DB"/>
    <w:rsid w:val="004B67CA"/>
    <w:rsid w:val="004B69B0"/>
    <w:rsid w:val="004B69CA"/>
    <w:rsid w:val="004B69DF"/>
    <w:rsid w:val="004B6AB9"/>
    <w:rsid w:val="004B6BDF"/>
    <w:rsid w:val="004B6C9D"/>
    <w:rsid w:val="004B7077"/>
    <w:rsid w:val="004B76A3"/>
    <w:rsid w:val="004B7A5C"/>
    <w:rsid w:val="004B7BB3"/>
    <w:rsid w:val="004B7C2C"/>
    <w:rsid w:val="004B7C32"/>
    <w:rsid w:val="004C0655"/>
    <w:rsid w:val="004C0931"/>
    <w:rsid w:val="004C09FE"/>
    <w:rsid w:val="004C0AFF"/>
    <w:rsid w:val="004C0C5C"/>
    <w:rsid w:val="004C0FEA"/>
    <w:rsid w:val="004C1775"/>
    <w:rsid w:val="004C1CFD"/>
    <w:rsid w:val="004C2016"/>
    <w:rsid w:val="004C21A0"/>
    <w:rsid w:val="004C2BCF"/>
    <w:rsid w:val="004C308A"/>
    <w:rsid w:val="004C36E8"/>
    <w:rsid w:val="004C372A"/>
    <w:rsid w:val="004C382B"/>
    <w:rsid w:val="004C3A7B"/>
    <w:rsid w:val="004C3BD2"/>
    <w:rsid w:val="004C3CB1"/>
    <w:rsid w:val="004C3D08"/>
    <w:rsid w:val="004C4418"/>
    <w:rsid w:val="004C481F"/>
    <w:rsid w:val="004C507B"/>
    <w:rsid w:val="004C5147"/>
    <w:rsid w:val="004C5195"/>
    <w:rsid w:val="004C523E"/>
    <w:rsid w:val="004C535F"/>
    <w:rsid w:val="004C55A2"/>
    <w:rsid w:val="004C5942"/>
    <w:rsid w:val="004C5C4C"/>
    <w:rsid w:val="004C5E91"/>
    <w:rsid w:val="004C5FA4"/>
    <w:rsid w:val="004C623A"/>
    <w:rsid w:val="004C6769"/>
    <w:rsid w:val="004C7079"/>
    <w:rsid w:val="004C75F7"/>
    <w:rsid w:val="004C782A"/>
    <w:rsid w:val="004C7FC1"/>
    <w:rsid w:val="004D04F6"/>
    <w:rsid w:val="004D0523"/>
    <w:rsid w:val="004D0564"/>
    <w:rsid w:val="004D1525"/>
    <w:rsid w:val="004D2124"/>
    <w:rsid w:val="004D2295"/>
    <w:rsid w:val="004D2997"/>
    <w:rsid w:val="004D2BB9"/>
    <w:rsid w:val="004D30A4"/>
    <w:rsid w:val="004D357B"/>
    <w:rsid w:val="004D41DF"/>
    <w:rsid w:val="004D4683"/>
    <w:rsid w:val="004D47CB"/>
    <w:rsid w:val="004D4BB1"/>
    <w:rsid w:val="004D4D15"/>
    <w:rsid w:val="004D58C0"/>
    <w:rsid w:val="004D5A95"/>
    <w:rsid w:val="004D622B"/>
    <w:rsid w:val="004D6259"/>
    <w:rsid w:val="004D64D0"/>
    <w:rsid w:val="004D653B"/>
    <w:rsid w:val="004D6A8E"/>
    <w:rsid w:val="004D794F"/>
    <w:rsid w:val="004E032E"/>
    <w:rsid w:val="004E049E"/>
    <w:rsid w:val="004E0F07"/>
    <w:rsid w:val="004E17B1"/>
    <w:rsid w:val="004E184F"/>
    <w:rsid w:val="004E1A7E"/>
    <w:rsid w:val="004E1E3A"/>
    <w:rsid w:val="004E1EF1"/>
    <w:rsid w:val="004E2144"/>
    <w:rsid w:val="004E28FD"/>
    <w:rsid w:val="004E2CD4"/>
    <w:rsid w:val="004E3137"/>
    <w:rsid w:val="004E3419"/>
    <w:rsid w:val="004E3C88"/>
    <w:rsid w:val="004E40DA"/>
    <w:rsid w:val="004E4425"/>
    <w:rsid w:val="004E5109"/>
    <w:rsid w:val="004E51D2"/>
    <w:rsid w:val="004E5715"/>
    <w:rsid w:val="004E596B"/>
    <w:rsid w:val="004E5BAB"/>
    <w:rsid w:val="004E5CFD"/>
    <w:rsid w:val="004E5EE7"/>
    <w:rsid w:val="004E643E"/>
    <w:rsid w:val="004E65AB"/>
    <w:rsid w:val="004E6661"/>
    <w:rsid w:val="004E6A08"/>
    <w:rsid w:val="004E6BD0"/>
    <w:rsid w:val="004E6BDE"/>
    <w:rsid w:val="004E6DB7"/>
    <w:rsid w:val="004E6EF0"/>
    <w:rsid w:val="004E707C"/>
    <w:rsid w:val="004E73FA"/>
    <w:rsid w:val="004E791B"/>
    <w:rsid w:val="004E7967"/>
    <w:rsid w:val="004E79BE"/>
    <w:rsid w:val="004E7C15"/>
    <w:rsid w:val="004E7EA9"/>
    <w:rsid w:val="004E7ED2"/>
    <w:rsid w:val="004F00BD"/>
    <w:rsid w:val="004F0575"/>
    <w:rsid w:val="004F071B"/>
    <w:rsid w:val="004F0DD8"/>
    <w:rsid w:val="004F15BE"/>
    <w:rsid w:val="004F1C6C"/>
    <w:rsid w:val="004F1E91"/>
    <w:rsid w:val="004F23BF"/>
    <w:rsid w:val="004F2FD8"/>
    <w:rsid w:val="004F2FEC"/>
    <w:rsid w:val="004F31DA"/>
    <w:rsid w:val="004F34A8"/>
    <w:rsid w:val="004F3823"/>
    <w:rsid w:val="004F3A81"/>
    <w:rsid w:val="004F3A86"/>
    <w:rsid w:val="004F4422"/>
    <w:rsid w:val="004F4B66"/>
    <w:rsid w:val="004F4C61"/>
    <w:rsid w:val="004F4DB1"/>
    <w:rsid w:val="004F506D"/>
    <w:rsid w:val="004F5484"/>
    <w:rsid w:val="004F552D"/>
    <w:rsid w:val="004F55F4"/>
    <w:rsid w:val="004F5A1D"/>
    <w:rsid w:val="004F5C75"/>
    <w:rsid w:val="004F61B3"/>
    <w:rsid w:val="004F630D"/>
    <w:rsid w:val="004F671F"/>
    <w:rsid w:val="004F67F3"/>
    <w:rsid w:val="004F6EA4"/>
    <w:rsid w:val="004F716A"/>
    <w:rsid w:val="004F72A3"/>
    <w:rsid w:val="004F758E"/>
    <w:rsid w:val="004F76BE"/>
    <w:rsid w:val="004F772F"/>
    <w:rsid w:val="004F77DD"/>
    <w:rsid w:val="004F7B25"/>
    <w:rsid w:val="004F7C18"/>
    <w:rsid w:val="004F7FF0"/>
    <w:rsid w:val="00500018"/>
    <w:rsid w:val="005001F0"/>
    <w:rsid w:val="005002DB"/>
    <w:rsid w:val="00500756"/>
    <w:rsid w:val="005012B5"/>
    <w:rsid w:val="0050192D"/>
    <w:rsid w:val="00501D1F"/>
    <w:rsid w:val="00501ED6"/>
    <w:rsid w:val="00502020"/>
    <w:rsid w:val="005026A5"/>
    <w:rsid w:val="00502746"/>
    <w:rsid w:val="00502987"/>
    <w:rsid w:val="00502B16"/>
    <w:rsid w:val="00502EF2"/>
    <w:rsid w:val="00502FAE"/>
    <w:rsid w:val="00503231"/>
    <w:rsid w:val="005035EF"/>
    <w:rsid w:val="00503B73"/>
    <w:rsid w:val="005049C8"/>
    <w:rsid w:val="0050552A"/>
    <w:rsid w:val="00505B4C"/>
    <w:rsid w:val="00506168"/>
    <w:rsid w:val="0050625B"/>
    <w:rsid w:val="0050669D"/>
    <w:rsid w:val="00506A93"/>
    <w:rsid w:val="00506FAA"/>
    <w:rsid w:val="00507184"/>
    <w:rsid w:val="00507250"/>
    <w:rsid w:val="005078B9"/>
    <w:rsid w:val="005079D0"/>
    <w:rsid w:val="00510334"/>
    <w:rsid w:val="00510426"/>
    <w:rsid w:val="00510489"/>
    <w:rsid w:val="005104E6"/>
    <w:rsid w:val="00510501"/>
    <w:rsid w:val="00510ADC"/>
    <w:rsid w:val="0051104C"/>
    <w:rsid w:val="005114BC"/>
    <w:rsid w:val="00511551"/>
    <w:rsid w:val="00511BBD"/>
    <w:rsid w:val="00511CFF"/>
    <w:rsid w:val="00511D5D"/>
    <w:rsid w:val="0051225A"/>
    <w:rsid w:val="00512C5B"/>
    <w:rsid w:val="00512F7B"/>
    <w:rsid w:val="0051313E"/>
    <w:rsid w:val="005131F8"/>
    <w:rsid w:val="005136DD"/>
    <w:rsid w:val="0051401A"/>
    <w:rsid w:val="005141C5"/>
    <w:rsid w:val="0051453C"/>
    <w:rsid w:val="00514903"/>
    <w:rsid w:val="00514978"/>
    <w:rsid w:val="00514B1F"/>
    <w:rsid w:val="00514D91"/>
    <w:rsid w:val="00514F42"/>
    <w:rsid w:val="005153E4"/>
    <w:rsid w:val="005153E5"/>
    <w:rsid w:val="00515C48"/>
    <w:rsid w:val="00515F95"/>
    <w:rsid w:val="0051602A"/>
    <w:rsid w:val="005163FE"/>
    <w:rsid w:val="00516853"/>
    <w:rsid w:val="00516CDE"/>
    <w:rsid w:val="00516F37"/>
    <w:rsid w:val="0051705C"/>
    <w:rsid w:val="005173B0"/>
    <w:rsid w:val="00517702"/>
    <w:rsid w:val="00520245"/>
    <w:rsid w:val="005203FE"/>
    <w:rsid w:val="00520413"/>
    <w:rsid w:val="0052074A"/>
    <w:rsid w:val="00520B55"/>
    <w:rsid w:val="00520B72"/>
    <w:rsid w:val="00520CA7"/>
    <w:rsid w:val="00520E2D"/>
    <w:rsid w:val="00521220"/>
    <w:rsid w:val="0052198F"/>
    <w:rsid w:val="00522338"/>
    <w:rsid w:val="00522497"/>
    <w:rsid w:val="005227CC"/>
    <w:rsid w:val="00522D27"/>
    <w:rsid w:val="00522DE0"/>
    <w:rsid w:val="0052309C"/>
    <w:rsid w:val="0052323F"/>
    <w:rsid w:val="00523C7B"/>
    <w:rsid w:val="00523D3F"/>
    <w:rsid w:val="00523F33"/>
    <w:rsid w:val="00524576"/>
    <w:rsid w:val="005251BB"/>
    <w:rsid w:val="00525C9D"/>
    <w:rsid w:val="00525DD9"/>
    <w:rsid w:val="00525F2E"/>
    <w:rsid w:val="00526103"/>
    <w:rsid w:val="0052658F"/>
    <w:rsid w:val="00526676"/>
    <w:rsid w:val="005269FE"/>
    <w:rsid w:val="00526B89"/>
    <w:rsid w:val="00526B99"/>
    <w:rsid w:val="0052742D"/>
    <w:rsid w:val="005274BD"/>
    <w:rsid w:val="005275F3"/>
    <w:rsid w:val="005276EB"/>
    <w:rsid w:val="00527731"/>
    <w:rsid w:val="0052794E"/>
    <w:rsid w:val="00527D80"/>
    <w:rsid w:val="00527DF4"/>
    <w:rsid w:val="00527F94"/>
    <w:rsid w:val="00530091"/>
    <w:rsid w:val="00530099"/>
    <w:rsid w:val="00530505"/>
    <w:rsid w:val="005307DA"/>
    <w:rsid w:val="005309F5"/>
    <w:rsid w:val="00530B8F"/>
    <w:rsid w:val="00530C76"/>
    <w:rsid w:val="00530D1D"/>
    <w:rsid w:val="0053109E"/>
    <w:rsid w:val="0053120F"/>
    <w:rsid w:val="005314AC"/>
    <w:rsid w:val="0053197E"/>
    <w:rsid w:val="00531F51"/>
    <w:rsid w:val="0053267C"/>
    <w:rsid w:val="005327BB"/>
    <w:rsid w:val="00532910"/>
    <w:rsid w:val="00532A76"/>
    <w:rsid w:val="00532A9C"/>
    <w:rsid w:val="00532B02"/>
    <w:rsid w:val="00532B56"/>
    <w:rsid w:val="00532C63"/>
    <w:rsid w:val="00533663"/>
    <w:rsid w:val="005337F6"/>
    <w:rsid w:val="00534015"/>
    <w:rsid w:val="00534507"/>
    <w:rsid w:val="00534668"/>
    <w:rsid w:val="00534759"/>
    <w:rsid w:val="00534EEA"/>
    <w:rsid w:val="005353FB"/>
    <w:rsid w:val="00535A6E"/>
    <w:rsid w:val="00535E3B"/>
    <w:rsid w:val="0053617F"/>
    <w:rsid w:val="005361C1"/>
    <w:rsid w:val="005361E4"/>
    <w:rsid w:val="0053658A"/>
    <w:rsid w:val="00536693"/>
    <w:rsid w:val="005366DE"/>
    <w:rsid w:val="00537287"/>
    <w:rsid w:val="00537646"/>
    <w:rsid w:val="00537888"/>
    <w:rsid w:val="00537F3D"/>
    <w:rsid w:val="005406FF"/>
    <w:rsid w:val="0054071A"/>
    <w:rsid w:val="005409FE"/>
    <w:rsid w:val="00540C07"/>
    <w:rsid w:val="00541073"/>
    <w:rsid w:val="00541239"/>
    <w:rsid w:val="005413A4"/>
    <w:rsid w:val="00541617"/>
    <w:rsid w:val="00541814"/>
    <w:rsid w:val="00541ED9"/>
    <w:rsid w:val="00542193"/>
    <w:rsid w:val="005422F4"/>
    <w:rsid w:val="0054233D"/>
    <w:rsid w:val="005425FA"/>
    <w:rsid w:val="005427C0"/>
    <w:rsid w:val="00542874"/>
    <w:rsid w:val="00542B0C"/>
    <w:rsid w:val="00542C01"/>
    <w:rsid w:val="00542C99"/>
    <w:rsid w:val="00542DF6"/>
    <w:rsid w:val="005430C9"/>
    <w:rsid w:val="00543160"/>
    <w:rsid w:val="00543315"/>
    <w:rsid w:val="0054334F"/>
    <w:rsid w:val="00543782"/>
    <w:rsid w:val="00543B25"/>
    <w:rsid w:val="00543C8D"/>
    <w:rsid w:val="00544072"/>
    <w:rsid w:val="00544BF3"/>
    <w:rsid w:val="00544EE1"/>
    <w:rsid w:val="005456C8"/>
    <w:rsid w:val="005458F3"/>
    <w:rsid w:val="00545BC5"/>
    <w:rsid w:val="00545D01"/>
    <w:rsid w:val="00545DB4"/>
    <w:rsid w:val="005463AD"/>
    <w:rsid w:val="005463C6"/>
    <w:rsid w:val="005467ED"/>
    <w:rsid w:val="00546A18"/>
    <w:rsid w:val="00546C3C"/>
    <w:rsid w:val="00547271"/>
    <w:rsid w:val="00547971"/>
    <w:rsid w:val="00547E05"/>
    <w:rsid w:val="0055006A"/>
    <w:rsid w:val="005506E8"/>
    <w:rsid w:val="00550810"/>
    <w:rsid w:val="00550A29"/>
    <w:rsid w:val="00550A65"/>
    <w:rsid w:val="00550E9F"/>
    <w:rsid w:val="00550F9E"/>
    <w:rsid w:val="00551802"/>
    <w:rsid w:val="00551C26"/>
    <w:rsid w:val="00551D35"/>
    <w:rsid w:val="00551DBA"/>
    <w:rsid w:val="0055227E"/>
    <w:rsid w:val="0055245D"/>
    <w:rsid w:val="005524DB"/>
    <w:rsid w:val="005528EA"/>
    <w:rsid w:val="005529B8"/>
    <w:rsid w:val="00552DFC"/>
    <w:rsid w:val="00552E6B"/>
    <w:rsid w:val="00553098"/>
    <w:rsid w:val="00553331"/>
    <w:rsid w:val="00553687"/>
    <w:rsid w:val="005542E8"/>
    <w:rsid w:val="0055443C"/>
    <w:rsid w:val="00554C89"/>
    <w:rsid w:val="00555260"/>
    <w:rsid w:val="00555385"/>
    <w:rsid w:val="005554A0"/>
    <w:rsid w:val="0055552C"/>
    <w:rsid w:val="005556BE"/>
    <w:rsid w:val="00555E50"/>
    <w:rsid w:val="00555E90"/>
    <w:rsid w:val="00556960"/>
    <w:rsid w:val="005571C4"/>
    <w:rsid w:val="00557392"/>
    <w:rsid w:val="005576A4"/>
    <w:rsid w:val="00557A2F"/>
    <w:rsid w:val="00557B29"/>
    <w:rsid w:val="00560E70"/>
    <w:rsid w:val="0056121C"/>
    <w:rsid w:val="00561507"/>
    <w:rsid w:val="005615B0"/>
    <w:rsid w:val="005616E5"/>
    <w:rsid w:val="00561AFE"/>
    <w:rsid w:val="00561CD0"/>
    <w:rsid w:val="00562138"/>
    <w:rsid w:val="0056247B"/>
    <w:rsid w:val="0056250C"/>
    <w:rsid w:val="00562648"/>
    <w:rsid w:val="005628B3"/>
    <w:rsid w:val="005628EC"/>
    <w:rsid w:val="0056305F"/>
    <w:rsid w:val="00563101"/>
    <w:rsid w:val="005637A7"/>
    <w:rsid w:val="005638F8"/>
    <w:rsid w:val="00563993"/>
    <w:rsid w:val="00563C48"/>
    <w:rsid w:val="00564036"/>
    <w:rsid w:val="005642BE"/>
    <w:rsid w:val="0056484C"/>
    <w:rsid w:val="00565230"/>
    <w:rsid w:val="005654C4"/>
    <w:rsid w:val="00565506"/>
    <w:rsid w:val="005656A1"/>
    <w:rsid w:val="005657F0"/>
    <w:rsid w:val="00565822"/>
    <w:rsid w:val="00565879"/>
    <w:rsid w:val="00565C44"/>
    <w:rsid w:val="005660C9"/>
    <w:rsid w:val="005667AD"/>
    <w:rsid w:val="0056682F"/>
    <w:rsid w:val="00566BDD"/>
    <w:rsid w:val="00566E2E"/>
    <w:rsid w:val="005670C7"/>
    <w:rsid w:val="005671EF"/>
    <w:rsid w:val="00567651"/>
    <w:rsid w:val="00567661"/>
    <w:rsid w:val="005678A1"/>
    <w:rsid w:val="005678F6"/>
    <w:rsid w:val="00567928"/>
    <w:rsid w:val="00567A63"/>
    <w:rsid w:val="00567F55"/>
    <w:rsid w:val="005700DB"/>
    <w:rsid w:val="005701C7"/>
    <w:rsid w:val="00570661"/>
    <w:rsid w:val="00570DB9"/>
    <w:rsid w:val="00571006"/>
    <w:rsid w:val="005712BE"/>
    <w:rsid w:val="0057169D"/>
    <w:rsid w:val="005716C0"/>
    <w:rsid w:val="00571BE5"/>
    <w:rsid w:val="00572008"/>
    <w:rsid w:val="005722EA"/>
    <w:rsid w:val="005723DA"/>
    <w:rsid w:val="005725AF"/>
    <w:rsid w:val="005727A6"/>
    <w:rsid w:val="00572928"/>
    <w:rsid w:val="00572A06"/>
    <w:rsid w:val="0057309F"/>
    <w:rsid w:val="005732B5"/>
    <w:rsid w:val="0057334F"/>
    <w:rsid w:val="00573F09"/>
    <w:rsid w:val="005741A1"/>
    <w:rsid w:val="00574389"/>
    <w:rsid w:val="005743BF"/>
    <w:rsid w:val="005744FD"/>
    <w:rsid w:val="005745BC"/>
    <w:rsid w:val="00574627"/>
    <w:rsid w:val="0057476C"/>
    <w:rsid w:val="005749A2"/>
    <w:rsid w:val="00575727"/>
    <w:rsid w:val="005757E9"/>
    <w:rsid w:val="0057580E"/>
    <w:rsid w:val="00575ED4"/>
    <w:rsid w:val="00576092"/>
    <w:rsid w:val="00576152"/>
    <w:rsid w:val="00576554"/>
    <w:rsid w:val="00576589"/>
    <w:rsid w:val="005766E0"/>
    <w:rsid w:val="00576A67"/>
    <w:rsid w:val="00576E60"/>
    <w:rsid w:val="00576EF9"/>
    <w:rsid w:val="00577116"/>
    <w:rsid w:val="00577163"/>
    <w:rsid w:val="00577164"/>
    <w:rsid w:val="00577361"/>
    <w:rsid w:val="005773B7"/>
    <w:rsid w:val="0057792B"/>
    <w:rsid w:val="00577A3B"/>
    <w:rsid w:val="00577B7B"/>
    <w:rsid w:val="00577E09"/>
    <w:rsid w:val="0058001C"/>
    <w:rsid w:val="0058012B"/>
    <w:rsid w:val="00580416"/>
    <w:rsid w:val="005806F2"/>
    <w:rsid w:val="00580C61"/>
    <w:rsid w:val="00580DFE"/>
    <w:rsid w:val="00581272"/>
    <w:rsid w:val="0058134A"/>
    <w:rsid w:val="00581567"/>
    <w:rsid w:val="00581599"/>
    <w:rsid w:val="00581920"/>
    <w:rsid w:val="005819F7"/>
    <w:rsid w:val="00581F21"/>
    <w:rsid w:val="00581FC2"/>
    <w:rsid w:val="00582541"/>
    <w:rsid w:val="005829CE"/>
    <w:rsid w:val="0058318A"/>
    <w:rsid w:val="00583350"/>
    <w:rsid w:val="00583626"/>
    <w:rsid w:val="00583E77"/>
    <w:rsid w:val="00583FFC"/>
    <w:rsid w:val="00584436"/>
    <w:rsid w:val="00584A29"/>
    <w:rsid w:val="00585115"/>
    <w:rsid w:val="005852DF"/>
    <w:rsid w:val="0058559B"/>
    <w:rsid w:val="005857F9"/>
    <w:rsid w:val="00585BB8"/>
    <w:rsid w:val="00585D5A"/>
    <w:rsid w:val="00585E05"/>
    <w:rsid w:val="00585F63"/>
    <w:rsid w:val="005862EC"/>
    <w:rsid w:val="0058634B"/>
    <w:rsid w:val="0058670F"/>
    <w:rsid w:val="0058723C"/>
    <w:rsid w:val="0058744E"/>
    <w:rsid w:val="00587A6F"/>
    <w:rsid w:val="00587DD0"/>
    <w:rsid w:val="00587F29"/>
    <w:rsid w:val="005900BA"/>
    <w:rsid w:val="00590230"/>
    <w:rsid w:val="005904F1"/>
    <w:rsid w:val="00590854"/>
    <w:rsid w:val="00590E24"/>
    <w:rsid w:val="005916AF"/>
    <w:rsid w:val="00591895"/>
    <w:rsid w:val="00591936"/>
    <w:rsid w:val="005919AB"/>
    <w:rsid w:val="00591B34"/>
    <w:rsid w:val="00591BC6"/>
    <w:rsid w:val="00591CDA"/>
    <w:rsid w:val="00591D35"/>
    <w:rsid w:val="0059237A"/>
    <w:rsid w:val="005923F0"/>
    <w:rsid w:val="00592558"/>
    <w:rsid w:val="00592B3C"/>
    <w:rsid w:val="00592B43"/>
    <w:rsid w:val="00592C0C"/>
    <w:rsid w:val="00592D28"/>
    <w:rsid w:val="00593DAA"/>
    <w:rsid w:val="00593E64"/>
    <w:rsid w:val="0059422A"/>
    <w:rsid w:val="00594382"/>
    <w:rsid w:val="00594417"/>
    <w:rsid w:val="005944BD"/>
    <w:rsid w:val="005944E0"/>
    <w:rsid w:val="00594DB8"/>
    <w:rsid w:val="005955BD"/>
    <w:rsid w:val="005958AE"/>
    <w:rsid w:val="0059627C"/>
    <w:rsid w:val="00596744"/>
    <w:rsid w:val="0059682C"/>
    <w:rsid w:val="00596B14"/>
    <w:rsid w:val="00596FEF"/>
    <w:rsid w:val="00597382"/>
    <w:rsid w:val="00597498"/>
    <w:rsid w:val="005977AE"/>
    <w:rsid w:val="00597A4D"/>
    <w:rsid w:val="00597C60"/>
    <w:rsid w:val="005A0804"/>
    <w:rsid w:val="005A0BEF"/>
    <w:rsid w:val="005A109D"/>
    <w:rsid w:val="005A16BF"/>
    <w:rsid w:val="005A1E70"/>
    <w:rsid w:val="005A1F88"/>
    <w:rsid w:val="005A250F"/>
    <w:rsid w:val="005A2B25"/>
    <w:rsid w:val="005A3AE7"/>
    <w:rsid w:val="005A3B3C"/>
    <w:rsid w:val="005A3C7C"/>
    <w:rsid w:val="005A41BA"/>
    <w:rsid w:val="005A43F8"/>
    <w:rsid w:val="005A4C52"/>
    <w:rsid w:val="005A516E"/>
    <w:rsid w:val="005A535C"/>
    <w:rsid w:val="005A5485"/>
    <w:rsid w:val="005A5532"/>
    <w:rsid w:val="005A556E"/>
    <w:rsid w:val="005A557B"/>
    <w:rsid w:val="005A58C1"/>
    <w:rsid w:val="005A5A32"/>
    <w:rsid w:val="005A65CC"/>
    <w:rsid w:val="005A6AB7"/>
    <w:rsid w:val="005A6AFE"/>
    <w:rsid w:val="005A7696"/>
    <w:rsid w:val="005A7762"/>
    <w:rsid w:val="005A7E77"/>
    <w:rsid w:val="005A7E87"/>
    <w:rsid w:val="005B0792"/>
    <w:rsid w:val="005B0813"/>
    <w:rsid w:val="005B1A7B"/>
    <w:rsid w:val="005B1D4F"/>
    <w:rsid w:val="005B1F25"/>
    <w:rsid w:val="005B2046"/>
    <w:rsid w:val="005B2134"/>
    <w:rsid w:val="005B2991"/>
    <w:rsid w:val="005B2A0D"/>
    <w:rsid w:val="005B2A3F"/>
    <w:rsid w:val="005B2BDE"/>
    <w:rsid w:val="005B2F58"/>
    <w:rsid w:val="005B313C"/>
    <w:rsid w:val="005B38AD"/>
    <w:rsid w:val="005B3C40"/>
    <w:rsid w:val="005B414F"/>
    <w:rsid w:val="005B43DA"/>
    <w:rsid w:val="005B452D"/>
    <w:rsid w:val="005B4626"/>
    <w:rsid w:val="005B57C0"/>
    <w:rsid w:val="005B5910"/>
    <w:rsid w:val="005B60CB"/>
    <w:rsid w:val="005B67E0"/>
    <w:rsid w:val="005B68D5"/>
    <w:rsid w:val="005B6E72"/>
    <w:rsid w:val="005B70F8"/>
    <w:rsid w:val="005B7400"/>
    <w:rsid w:val="005B78BC"/>
    <w:rsid w:val="005B7AAE"/>
    <w:rsid w:val="005B7CF5"/>
    <w:rsid w:val="005B7D15"/>
    <w:rsid w:val="005B7D48"/>
    <w:rsid w:val="005C071E"/>
    <w:rsid w:val="005C081F"/>
    <w:rsid w:val="005C0884"/>
    <w:rsid w:val="005C0954"/>
    <w:rsid w:val="005C0D84"/>
    <w:rsid w:val="005C1102"/>
    <w:rsid w:val="005C1889"/>
    <w:rsid w:val="005C1F46"/>
    <w:rsid w:val="005C1FDA"/>
    <w:rsid w:val="005C20B9"/>
    <w:rsid w:val="005C20D2"/>
    <w:rsid w:val="005C2478"/>
    <w:rsid w:val="005C303B"/>
    <w:rsid w:val="005C320E"/>
    <w:rsid w:val="005C3418"/>
    <w:rsid w:val="005C3A04"/>
    <w:rsid w:val="005C3BE3"/>
    <w:rsid w:val="005C3E08"/>
    <w:rsid w:val="005C3F34"/>
    <w:rsid w:val="005C4123"/>
    <w:rsid w:val="005C4804"/>
    <w:rsid w:val="005C4AEE"/>
    <w:rsid w:val="005C4F42"/>
    <w:rsid w:val="005C4FB5"/>
    <w:rsid w:val="005C504E"/>
    <w:rsid w:val="005C5457"/>
    <w:rsid w:val="005C55B4"/>
    <w:rsid w:val="005C59F9"/>
    <w:rsid w:val="005C5AF4"/>
    <w:rsid w:val="005C5EB4"/>
    <w:rsid w:val="005C6255"/>
    <w:rsid w:val="005C63B7"/>
    <w:rsid w:val="005C6B02"/>
    <w:rsid w:val="005C7053"/>
    <w:rsid w:val="005C78D6"/>
    <w:rsid w:val="005C7DDB"/>
    <w:rsid w:val="005D0189"/>
    <w:rsid w:val="005D01B3"/>
    <w:rsid w:val="005D0BDB"/>
    <w:rsid w:val="005D0CAC"/>
    <w:rsid w:val="005D1722"/>
    <w:rsid w:val="005D1A97"/>
    <w:rsid w:val="005D244B"/>
    <w:rsid w:val="005D26D5"/>
    <w:rsid w:val="005D296D"/>
    <w:rsid w:val="005D2C11"/>
    <w:rsid w:val="005D2D6D"/>
    <w:rsid w:val="005D3051"/>
    <w:rsid w:val="005D3271"/>
    <w:rsid w:val="005D32C2"/>
    <w:rsid w:val="005D332E"/>
    <w:rsid w:val="005D3545"/>
    <w:rsid w:val="005D35BE"/>
    <w:rsid w:val="005D386D"/>
    <w:rsid w:val="005D3F0F"/>
    <w:rsid w:val="005D4B13"/>
    <w:rsid w:val="005D4B51"/>
    <w:rsid w:val="005D5152"/>
    <w:rsid w:val="005D532E"/>
    <w:rsid w:val="005D55B1"/>
    <w:rsid w:val="005D577A"/>
    <w:rsid w:val="005D5F0D"/>
    <w:rsid w:val="005D64FA"/>
    <w:rsid w:val="005D7D57"/>
    <w:rsid w:val="005D7EB6"/>
    <w:rsid w:val="005D7FAE"/>
    <w:rsid w:val="005E00D7"/>
    <w:rsid w:val="005E0DEC"/>
    <w:rsid w:val="005E10BB"/>
    <w:rsid w:val="005E181C"/>
    <w:rsid w:val="005E1A9F"/>
    <w:rsid w:val="005E1B02"/>
    <w:rsid w:val="005E1D4F"/>
    <w:rsid w:val="005E2170"/>
    <w:rsid w:val="005E2188"/>
    <w:rsid w:val="005E2894"/>
    <w:rsid w:val="005E2B84"/>
    <w:rsid w:val="005E2EE1"/>
    <w:rsid w:val="005E2FE3"/>
    <w:rsid w:val="005E3D56"/>
    <w:rsid w:val="005E3F97"/>
    <w:rsid w:val="005E42E6"/>
    <w:rsid w:val="005E4A6B"/>
    <w:rsid w:val="005E4D4C"/>
    <w:rsid w:val="005E4DB7"/>
    <w:rsid w:val="005E5640"/>
    <w:rsid w:val="005E5B79"/>
    <w:rsid w:val="005E5D15"/>
    <w:rsid w:val="005E5DF8"/>
    <w:rsid w:val="005E66B7"/>
    <w:rsid w:val="005E691C"/>
    <w:rsid w:val="005E70EC"/>
    <w:rsid w:val="005E7634"/>
    <w:rsid w:val="005F060A"/>
    <w:rsid w:val="005F097F"/>
    <w:rsid w:val="005F09EC"/>
    <w:rsid w:val="005F0E2C"/>
    <w:rsid w:val="005F15CB"/>
    <w:rsid w:val="005F166C"/>
    <w:rsid w:val="005F1994"/>
    <w:rsid w:val="005F19B6"/>
    <w:rsid w:val="005F1D0E"/>
    <w:rsid w:val="005F205F"/>
    <w:rsid w:val="005F20C2"/>
    <w:rsid w:val="005F225D"/>
    <w:rsid w:val="005F2392"/>
    <w:rsid w:val="005F26A1"/>
    <w:rsid w:val="005F26B9"/>
    <w:rsid w:val="005F2F6A"/>
    <w:rsid w:val="005F2F8B"/>
    <w:rsid w:val="005F38F8"/>
    <w:rsid w:val="005F3C0C"/>
    <w:rsid w:val="005F3F2C"/>
    <w:rsid w:val="005F5183"/>
    <w:rsid w:val="005F51EE"/>
    <w:rsid w:val="005F5788"/>
    <w:rsid w:val="005F58DB"/>
    <w:rsid w:val="005F5A4A"/>
    <w:rsid w:val="005F5B57"/>
    <w:rsid w:val="005F60FB"/>
    <w:rsid w:val="005F64D5"/>
    <w:rsid w:val="005F655D"/>
    <w:rsid w:val="005F679E"/>
    <w:rsid w:val="005F686C"/>
    <w:rsid w:val="005F6E6A"/>
    <w:rsid w:val="005F6E72"/>
    <w:rsid w:val="005F6EFA"/>
    <w:rsid w:val="005F7199"/>
    <w:rsid w:val="005F7247"/>
    <w:rsid w:val="005F7A90"/>
    <w:rsid w:val="005F7E28"/>
    <w:rsid w:val="006000AC"/>
    <w:rsid w:val="006009D7"/>
    <w:rsid w:val="00600D49"/>
    <w:rsid w:val="00601052"/>
    <w:rsid w:val="0060138D"/>
    <w:rsid w:val="006013B2"/>
    <w:rsid w:val="006014C7"/>
    <w:rsid w:val="00601D85"/>
    <w:rsid w:val="00602255"/>
    <w:rsid w:val="006022EB"/>
    <w:rsid w:val="00602FB5"/>
    <w:rsid w:val="0060312B"/>
    <w:rsid w:val="006038B1"/>
    <w:rsid w:val="00603B32"/>
    <w:rsid w:val="00603C9B"/>
    <w:rsid w:val="00603E98"/>
    <w:rsid w:val="0060402D"/>
    <w:rsid w:val="00604524"/>
    <w:rsid w:val="00604651"/>
    <w:rsid w:val="00604787"/>
    <w:rsid w:val="006048E8"/>
    <w:rsid w:val="00604D7C"/>
    <w:rsid w:val="00604DC0"/>
    <w:rsid w:val="00604E48"/>
    <w:rsid w:val="00604EBD"/>
    <w:rsid w:val="00605047"/>
    <w:rsid w:val="00605533"/>
    <w:rsid w:val="006056D1"/>
    <w:rsid w:val="00605F86"/>
    <w:rsid w:val="006065D8"/>
    <w:rsid w:val="00606A7E"/>
    <w:rsid w:val="00606B49"/>
    <w:rsid w:val="00606BC7"/>
    <w:rsid w:val="00606EF9"/>
    <w:rsid w:val="00606F71"/>
    <w:rsid w:val="006078CE"/>
    <w:rsid w:val="006101FE"/>
    <w:rsid w:val="00610521"/>
    <w:rsid w:val="0061059B"/>
    <w:rsid w:val="00610C53"/>
    <w:rsid w:val="006114EF"/>
    <w:rsid w:val="0061198A"/>
    <w:rsid w:val="00611B8D"/>
    <w:rsid w:val="00611FCD"/>
    <w:rsid w:val="00612032"/>
    <w:rsid w:val="0061204E"/>
    <w:rsid w:val="006121FA"/>
    <w:rsid w:val="00612363"/>
    <w:rsid w:val="00612471"/>
    <w:rsid w:val="00612E46"/>
    <w:rsid w:val="00613411"/>
    <w:rsid w:val="00613485"/>
    <w:rsid w:val="0061369C"/>
    <w:rsid w:val="006138CE"/>
    <w:rsid w:val="006138F0"/>
    <w:rsid w:val="006139A3"/>
    <w:rsid w:val="0061408A"/>
    <w:rsid w:val="0061426E"/>
    <w:rsid w:val="00614D85"/>
    <w:rsid w:val="00614EEB"/>
    <w:rsid w:val="006153DB"/>
    <w:rsid w:val="00616639"/>
    <w:rsid w:val="00616A94"/>
    <w:rsid w:val="00616CC5"/>
    <w:rsid w:val="00617162"/>
    <w:rsid w:val="00617290"/>
    <w:rsid w:val="006174DA"/>
    <w:rsid w:val="00617E15"/>
    <w:rsid w:val="00617F32"/>
    <w:rsid w:val="00620015"/>
    <w:rsid w:val="0062041A"/>
    <w:rsid w:val="0062092C"/>
    <w:rsid w:val="006215B4"/>
    <w:rsid w:val="006216E8"/>
    <w:rsid w:val="00621909"/>
    <w:rsid w:val="006220ED"/>
    <w:rsid w:val="0062285F"/>
    <w:rsid w:val="00622A44"/>
    <w:rsid w:val="00622B85"/>
    <w:rsid w:val="00623464"/>
    <w:rsid w:val="006237F6"/>
    <w:rsid w:val="006239A5"/>
    <w:rsid w:val="00623D3E"/>
    <w:rsid w:val="006245C1"/>
    <w:rsid w:val="00624CC8"/>
    <w:rsid w:val="00624F6A"/>
    <w:rsid w:val="00625114"/>
    <w:rsid w:val="00625131"/>
    <w:rsid w:val="00625953"/>
    <w:rsid w:val="00625956"/>
    <w:rsid w:val="00625BF8"/>
    <w:rsid w:val="0062630A"/>
    <w:rsid w:val="00626657"/>
    <w:rsid w:val="00626761"/>
    <w:rsid w:val="006269B7"/>
    <w:rsid w:val="00626BD5"/>
    <w:rsid w:val="006271A5"/>
    <w:rsid w:val="0062760A"/>
    <w:rsid w:val="006276EA"/>
    <w:rsid w:val="00627A35"/>
    <w:rsid w:val="00627BC8"/>
    <w:rsid w:val="00627D40"/>
    <w:rsid w:val="00627ED2"/>
    <w:rsid w:val="00630492"/>
    <w:rsid w:val="00630BF1"/>
    <w:rsid w:val="00630FC6"/>
    <w:rsid w:val="00631027"/>
    <w:rsid w:val="0063138C"/>
    <w:rsid w:val="0063138E"/>
    <w:rsid w:val="00632077"/>
    <w:rsid w:val="006323E8"/>
    <w:rsid w:val="00632668"/>
    <w:rsid w:val="006329FB"/>
    <w:rsid w:val="00632EC4"/>
    <w:rsid w:val="0063318C"/>
    <w:rsid w:val="00633277"/>
    <w:rsid w:val="00633491"/>
    <w:rsid w:val="00633742"/>
    <w:rsid w:val="00633CE5"/>
    <w:rsid w:val="00634067"/>
    <w:rsid w:val="006340AC"/>
    <w:rsid w:val="00634630"/>
    <w:rsid w:val="00634979"/>
    <w:rsid w:val="00634E60"/>
    <w:rsid w:val="00634F3E"/>
    <w:rsid w:val="006351BF"/>
    <w:rsid w:val="006355EB"/>
    <w:rsid w:val="00635FFE"/>
    <w:rsid w:val="00636F1B"/>
    <w:rsid w:val="006373CD"/>
    <w:rsid w:val="006375E1"/>
    <w:rsid w:val="00637692"/>
    <w:rsid w:val="00637A40"/>
    <w:rsid w:val="0064034A"/>
    <w:rsid w:val="00640388"/>
    <w:rsid w:val="006405D4"/>
    <w:rsid w:val="00640695"/>
    <w:rsid w:val="006407A3"/>
    <w:rsid w:val="00640BCD"/>
    <w:rsid w:val="0064154F"/>
    <w:rsid w:val="00641A18"/>
    <w:rsid w:val="00641BD7"/>
    <w:rsid w:val="00642390"/>
    <w:rsid w:val="00642568"/>
    <w:rsid w:val="00642709"/>
    <w:rsid w:val="006427D2"/>
    <w:rsid w:val="00642AE8"/>
    <w:rsid w:val="00642AEF"/>
    <w:rsid w:val="006433EA"/>
    <w:rsid w:val="0064379F"/>
    <w:rsid w:val="006437AA"/>
    <w:rsid w:val="00643D6F"/>
    <w:rsid w:val="00644277"/>
    <w:rsid w:val="00644400"/>
    <w:rsid w:val="006445F1"/>
    <w:rsid w:val="00644924"/>
    <w:rsid w:val="00644A31"/>
    <w:rsid w:val="00644A4B"/>
    <w:rsid w:val="00644A85"/>
    <w:rsid w:val="00644EA7"/>
    <w:rsid w:val="00645383"/>
    <w:rsid w:val="006460D0"/>
    <w:rsid w:val="0064636E"/>
    <w:rsid w:val="00646AA9"/>
    <w:rsid w:val="00646B3C"/>
    <w:rsid w:val="006472AF"/>
    <w:rsid w:val="006473E9"/>
    <w:rsid w:val="006477F3"/>
    <w:rsid w:val="00647B79"/>
    <w:rsid w:val="006507A5"/>
    <w:rsid w:val="00650A01"/>
    <w:rsid w:val="00650CC1"/>
    <w:rsid w:val="00650CF1"/>
    <w:rsid w:val="00650E1C"/>
    <w:rsid w:val="00650E5E"/>
    <w:rsid w:val="00650F50"/>
    <w:rsid w:val="00651309"/>
    <w:rsid w:val="006515CA"/>
    <w:rsid w:val="00651754"/>
    <w:rsid w:val="00651A4E"/>
    <w:rsid w:val="00651DA5"/>
    <w:rsid w:val="006522F0"/>
    <w:rsid w:val="00652667"/>
    <w:rsid w:val="00652C72"/>
    <w:rsid w:val="006539CB"/>
    <w:rsid w:val="00653A0C"/>
    <w:rsid w:val="00653A27"/>
    <w:rsid w:val="00653B44"/>
    <w:rsid w:val="00653DD4"/>
    <w:rsid w:val="00653EDC"/>
    <w:rsid w:val="00653FFE"/>
    <w:rsid w:val="006548BA"/>
    <w:rsid w:val="00654C1F"/>
    <w:rsid w:val="00655436"/>
    <w:rsid w:val="00655A37"/>
    <w:rsid w:val="00656184"/>
    <w:rsid w:val="00656339"/>
    <w:rsid w:val="006565FE"/>
    <w:rsid w:val="006566AD"/>
    <w:rsid w:val="00656E6B"/>
    <w:rsid w:val="006571DC"/>
    <w:rsid w:val="00657A4F"/>
    <w:rsid w:val="00657B2A"/>
    <w:rsid w:val="00657BBB"/>
    <w:rsid w:val="00657D5C"/>
    <w:rsid w:val="0066018B"/>
    <w:rsid w:val="0066025F"/>
    <w:rsid w:val="00660F69"/>
    <w:rsid w:val="0066111E"/>
    <w:rsid w:val="00661786"/>
    <w:rsid w:val="006619FE"/>
    <w:rsid w:val="006620EB"/>
    <w:rsid w:val="00662145"/>
    <w:rsid w:val="0066262B"/>
    <w:rsid w:val="006627AF"/>
    <w:rsid w:val="006629C1"/>
    <w:rsid w:val="00662D2C"/>
    <w:rsid w:val="00663713"/>
    <w:rsid w:val="00663DD7"/>
    <w:rsid w:val="0066415D"/>
    <w:rsid w:val="00664368"/>
    <w:rsid w:val="0066456D"/>
    <w:rsid w:val="00664592"/>
    <w:rsid w:val="006647BC"/>
    <w:rsid w:val="00664808"/>
    <w:rsid w:val="00664854"/>
    <w:rsid w:val="00664B8A"/>
    <w:rsid w:val="00664D57"/>
    <w:rsid w:val="00664FA0"/>
    <w:rsid w:val="00665560"/>
    <w:rsid w:val="006663A6"/>
    <w:rsid w:val="006664B6"/>
    <w:rsid w:val="006665BF"/>
    <w:rsid w:val="006677F4"/>
    <w:rsid w:val="006677FA"/>
    <w:rsid w:val="00667843"/>
    <w:rsid w:val="00667A40"/>
    <w:rsid w:val="00667B50"/>
    <w:rsid w:val="00667B72"/>
    <w:rsid w:val="00667C64"/>
    <w:rsid w:val="00667E6E"/>
    <w:rsid w:val="00670231"/>
    <w:rsid w:val="006706E2"/>
    <w:rsid w:val="00670F9F"/>
    <w:rsid w:val="006717F5"/>
    <w:rsid w:val="00671878"/>
    <w:rsid w:val="0067198D"/>
    <w:rsid w:val="00671AC0"/>
    <w:rsid w:val="006722DA"/>
    <w:rsid w:val="006724F6"/>
    <w:rsid w:val="006724FA"/>
    <w:rsid w:val="006727EA"/>
    <w:rsid w:val="00672A8E"/>
    <w:rsid w:val="00672AAC"/>
    <w:rsid w:val="00672B4E"/>
    <w:rsid w:val="006733A6"/>
    <w:rsid w:val="00673610"/>
    <w:rsid w:val="00674D5C"/>
    <w:rsid w:val="00675077"/>
    <w:rsid w:val="006752FB"/>
    <w:rsid w:val="006753DA"/>
    <w:rsid w:val="00675D91"/>
    <w:rsid w:val="006760C3"/>
    <w:rsid w:val="0067617A"/>
    <w:rsid w:val="006765A5"/>
    <w:rsid w:val="00676C1F"/>
    <w:rsid w:val="006776FC"/>
    <w:rsid w:val="00677E57"/>
    <w:rsid w:val="0068047F"/>
    <w:rsid w:val="0068079E"/>
    <w:rsid w:val="00680D12"/>
    <w:rsid w:val="00680D4C"/>
    <w:rsid w:val="006810BA"/>
    <w:rsid w:val="0068123C"/>
    <w:rsid w:val="0068140E"/>
    <w:rsid w:val="006814D9"/>
    <w:rsid w:val="006816AF"/>
    <w:rsid w:val="0068194A"/>
    <w:rsid w:val="00681AAB"/>
    <w:rsid w:val="00681BBB"/>
    <w:rsid w:val="00681DA5"/>
    <w:rsid w:val="00681DAE"/>
    <w:rsid w:val="00681ED6"/>
    <w:rsid w:val="0068218C"/>
    <w:rsid w:val="0068242C"/>
    <w:rsid w:val="006824BD"/>
    <w:rsid w:val="0068262E"/>
    <w:rsid w:val="006826E1"/>
    <w:rsid w:val="006829E3"/>
    <w:rsid w:val="00682FAC"/>
    <w:rsid w:val="0068310E"/>
    <w:rsid w:val="006831D4"/>
    <w:rsid w:val="0068331A"/>
    <w:rsid w:val="00683810"/>
    <w:rsid w:val="0068381F"/>
    <w:rsid w:val="00684616"/>
    <w:rsid w:val="00684C64"/>
    <w:rsid w:val="00684D32"/>
    <w:rsid w:val="00684DC0"/>
    <w:rsid w:val="0068534B"/>
    <w:rsid w:val="006856CC"/>
    <w:rsid w:val="006857D5"/>
    <w:rsid w:val="006859D8"/>
    <w:rsid w:val="00686043"/>
    <w:rsid w:val="00686645"/>
    <w:rsid w:val="006866EF"/>
    <w:rsid w:val="006868F7"/>
    <w:rsid w:val="00686A65"/>
    <w:rsid w:val="00686EF7"/>
    <w:rsid w:val="0068711D"/>
    <w:rsid w:val="00687148"/>
    <w:rsid w:val="006871BC"/>
    <w:rsid w:val="00687286"/>
    <w:rsid w:val="006875FB"/>
    <w:rsid w:val="006876AF"/>
    <w:rsid w:val="006904B9"/>
    <w:rsid w:val="006905F9"/>
    <w:rsid w:val="006907CE"/>
    <w:rsid w:val="00690C62"/>
    <w:rsid w:val="0069129F"/>
    <w:rsid w:val="00691521"/>
    <w:rsid w:val="00691DD5"/>
    <w:rsid w:val="006921AA"/>
    <w:rsid w:val="006924FF"/>
    <w:rsid w:val="00692A7B"/>
    <w:rsid w:val="00692B3B"/>
    <w:rsid w:val="00692C85"/>
    <w:rsid w:val="00693100"/>
    <w:rsid w:val="0069316B"/>
    <w:rsid w:val="0069334E"/>
    <w:rsid w:val="006935B1"/>
    <w:rsid w:val="00693BCB"/>
    <w:rsid w:val="00693CEE"/>
    <w:rsid w:val="006942AB"/>
    <w:rsid w:val="006943AE"/>
    <w:rsid w:val="00694677"/>
    <w:rsid w:val="00694A25"/>
    <w:rsid w:val="00694BDA"/>
    <w:rsid w:val="00694CE9"/>
    <w:rsid w:val="00695395"/>
    <w:rsid w:val="0069569A"/>
    <w:rsid w:val="0069575B"/>
    <w:rsid w:val="006958B7"/>
    <w:rsid w:val="00695D98"/>
    <w:rsid w:val="00695EAA"/>
    <w:rsid w:val="00696044"/>
    <w:rsid w:val="006960DA"/>
    <w:rsid w:val="0069660A"/>
    <w:rsid w:val="00696640"/>
    <w:rsid w:val="00696653"/>
    <w:rsid w:val="006969BF"/>
    <w:rsid w:val="00696AD6"/>
    <w:rsid w:val="00696AEE"/>
    <w:rsid w:val="00696BF6"/>
    <w:rsid w:val="00696F42"/>
    <w:rsid w:val="0069768B"/>
    <w:rsid w:val="006978A1"/>
    <w:rsid w:val="0069793B"/>
    <w:rsid w:val="00697A4F"/>
    <w:rsid w:val="00697A5B"/>
    <w:rsid w:val="00697EB4"/>
    <w:rsid w:val="006A009F"/>
    <w:rsid w:val="006A0453"/>
    <w:rsid w:val="006A0BFA"/>
    <w:rsid w:val="006A0E99"/>
    <w:rsid w:val="006A1156"/>
    <w:rsid w:val="006A1157"/>
    <w:rsid w:val="006A130B"/>
    <w:rsid w:val="006A1379"/>
    <w:rsid w:val="006A15BF"/>
    <w:rsid w:val="006A16F9"/>
    <w:rsid w:val="006A1C4B"/>
    <w:rsid w:val="006A1F7E"/>
    <w:rsid w:val="006A2020"/>
    <w:rsid w:val="006A2086"/>
    <w:rsid w:val="006A2261"/>
    <w:rsid w:val="006A2FFA"/>
    <w:rsid w:val="006A3260"/>
    <w:rsid w:val="006A328C"/>
    <w:rsid w:val="006A32F5"/>
    <w:rsid w:val="006A343F"/>
    <w:rsid w:val="006A390F"/>
    <w:rsid w:val="006A39B4"/>
    <w:rsid w:val="006A3AF0"/>
    <w:rsid w:val="006A3B46"/>
    <w:rsid w:val="006A45E1"/>
    <w:rsid w:val="006A4825"/>
    <w:rsid w:val="006A4915"/>
    <w:rsid w:val="006A4A45"/>
    <w:rsid w:val="006A4A56"/>
    <w:rsid w:val="006A4DD0"/>
    <w:rsid w:val="006A4F35"/>
    <w:rsid w:val="006A51BC"/>
    <w:rsid w:val="006A5210"/>
    <w:rsid w:val="006A5324"/>
    <w:rsid w:val="006A59AA"/>
    <w:rsid w:val="006A5BB0"/>
    <w:rsid w:val="006A5CAF"/>
    <w:rsid w:val="006A64FB"/>
    <w:rsid w:val="006A6607"/>
    <w:rsid w:val="006A68EA"/>
    <w:rsid w:val="006A69A3"/>
    <w:rsid w:val="006A69D2"/>
    <w:rsid w:val="006A69EB"/>
    <w:rsid w:val="006A6C43"/>
    <w:rsid w:val="006A6F2F"/>
    <w:rsid w:val="006A7042"/>
    <w:rsid w:val="006A740E"/>
    <w:rsid w:val="006A760B"/>
    <w:rsid w:val="006A7AD6"/>
    <w:rsid w:val="006A7DB8"/>
    <w:rsid w:val="006A7E5F"/>
    <w:rsid w:val="006B06B9"/>
    <w:rsid w:val="006B09BE"/>
    <w:rsid w:val="006B0A67"/>
    <w:rsid w:val="006B0B75"/>
    <w:rsid w:val="006B0BED"/>
    <w:rsid w:val="006B0EFE"/>
    <w:rsid w:val="006B1039"/>
    <w:rsid w:val="006B1822"/>
    <w:rsid w:val="006B1ABB"/>
    <w:rsid w:val="006B1CE3"/>
    <w:rsid w:val="006B1EE6"/>
    <w:rsid w:val="006B1F32"/>
    <w:rsid w:val="006B286A"/>
    <w:rsid w:val="006B28A3"/>
    <w:rsid w:val="006B2A26"/>
    <w:rsid w:val="006B339B"/>
    <w:rsid w:val="006B3547"/>
    <w:rsid w:val="006B3BE8"/>
    <w:rsid w:val="006B4084"/>
    <w:rsid w:val="006B45E0"/>
    <w:rsid w:val="006B4755"/>
    <w:rsid w:val="006B4C8A"/>
    <w:rsid w:val="006B5560"/>
    <w:rsid w:val="006B5EB5"/>
    <w:rsid w:val="006B5EC3"/>
    <w:rsid w:val="006B68D0"/>
    <w:rsid w:val="006B6983"/>
    <w:rsid w:val="006B6AA9"/>
    <w:rsid w:val="006B6C1F"/>
    <w:rsid w:val="006B6D82"/>
    <w:rsid w:val="006B7586"/>
    <w:rsid w:val="006B7767"/>
    <w:rsid w:val="006B778A"/>
    <w:rsid w:val="006B78A1"/>
    <w:rsid w:val="006B7CB5"/>
    <w:rsid w:val="006B7E78"/>
    <w:rsid w:val="006C0B1E"/>
    <w:rsid w:val="006C0F74"/>
    <w:rsid w:val="006C0FEB"/>
    <w:rsid w:val="006C1686"/>
    <w:rsid w:val="006C24E5"/>
    <w:rsid w:val="006C2601"/>
    <w:rsid w:val="006C2796"/>
    <w:rsid w:val="006C2E13"/>
    <w:rsid w:val="006C3285"/>
    <w:rsid w:val="006C3A9F"/>
    <w:rsid w:val="006C3B3A"/>
    <w:rsid w:val="006C3E20"/>
    <w:rsid w:val="006C4317"/>
    <w:rsid w:val="006C43D4"/>
    <w:rsid w:val="006C46AB"/>
    <w:rsid w:val="006C4889"/>
    <w:rsid w:val="006C4F25"/>
    <w:rsid w:val="006C4F3C"/>
    <w:rsid w:val="006C55CE"/>
    <w:rsid w:val="006C59EF"/>
    <w:rsid w:val="006C5BF3"/>
    <w:rsid w:val="006C622F"/>
    <w:rsid w:val="006C63FC"/>
    <w:rsid w:val="006C652D"/>
    <w:rsid w:val="006C6544"/>
    <w:rsid w:val="006C65E5"/>
    <w:rsid w:val="006C673C"/>
    <w:rsid w:val="006C6AA8"/>
    <w:rsid w:val="006C6B66"/>
    <w:rsid w:val="006C747A"/>
    <w:rsid w:val="006C77B5"/>
    <w:rsid w:val="006C781B"/>
    <w:rsid w:val="006C7DEC"/>
    <w:rsid w:val="006D03D5"/>
    <w:rsid w:val="006D057F"/>
    <w:rsid w:val="006D091F"/>
    <w:rsid w:val="006D0C8F"/>
    <w:rsid w:val="006D126E"/>
    <w:rsid w:val="006D1303"/>
    <w:rsid w:val="006D17A7"/>
    <w:rsid w:val="006D1C24"/>
    <w:rsid w:val="006D2035"/>
    <w:rsid w:val="006D22EC"/>
    <w:rsid w:val="006D240D"/>
    <w:rsid w:val="006D2499"/>
    <w:rsid w:val="006D2A11"/>
    <w:rsid w:val="006D2D0F"/>
    <w:rsid w:val="006D34FE"/>
    <w:rsid w:val="006D3861"/>
    <w:rsid w:val="006D3890"/>
    <w:rsid w:val="006D3FA4"/>
    <w:rsid w:val="006D425F"/>
    <w:rsid w:val="006D48A2"/>
    <w:rsid w:val="006D4E7B"/>
    <w:rsid w:val="006D50BF"/>
    <w:rsid w:val="006D552A"/>
    <w:rsid w:val="006D5842"/>
    <w:rsid w:val="006D5A08"/>
    <w:rsid w:val="006D5C15"/>
    <w:rsid w:val="006D6861"/>
    <w:rsid w:val="006D6889"/>
    <w:rsid w:val="006D6AFD"/>
    <w:rsid w:val="006D70CB"/>
    <w:rsid w:val="006D7228"/>
    <w:rsid w:val="006D746C"/>
    <w:rsid w:val="006D7E09"/>
    <w:rsid w:val="006D7E20"/>
    <w:rsid w:val="006D7E35"/>
    <w:rsid w:val="006E03DD"/>
    <w:rsid w:val="006E11A3"/>
    <w:rsid w:val="006E1B01"/>
    <w:rsid w:val="006E2197"/>
    <w:rsid w:val="006E274A"/>
    <w:rsid w:val="006E28F8"/>
    <w:rsid w:val="006E33E2"/>
    <w:rsid w:val="006E35D7"/>
    <w:rsid w:val="006E3A22"/>
    <w:rsid w:val="006E3AAB"/>
    <w:rsid w:val="006E3D28"/>
    <w:rsid w:val="006E43A7"/>
    <w:rsid w:val="006E44C5"/>
    <w:rsid w:val="006E4600"/>
    <w:rsid w:val="006E4730"/>
    <w:rsid w:val="006E4835"/>
    <w:rsid w:val="006E4D3E"/>
    <w:rsid w:val="006E4F51"/>
    <w:rsid w:val="006E5408"/>
    <w:rsid w:val="006E54E8"/>
    <w:rsid w:val="006E59E1"/>
    <w:rsid w:val="006E5B38"/>
    <w:rsid w:val="006E6200"/>
    <w:rsid w:val="006E638B"/>
    <w:rsid w:val="006E6610"/>
    <w:rsid w:val="006E6885"/>
    <w:rsid w:val="006E6B79"/>
    <w:rsid w:val="006E7024"/>
    <w:rsid w:val="006E7944"/>
    <w:rsid w:val="006E7DBF"/>
    <w:rsid w:val="006F01F2"/>
    <w:rsid w:val="006F02EF"/>
    <w:rsid w:val="006F04C9"/>
    <w:rsid w:val="006F058F"/>
    <w:rsid w:val="006F095C"/>
    <w:rsid w:val="006F0E7E"/>
    <w:rsid w:val="006F0ECE"/>
    <w:rsid w:val="006F1219"/>
    <w:rsid w:val="006F1624"/>
    <w:rsid w:val="006F16A0"/>
    <w:rsid w:val="006F1AA2"/>
    <w:rsid w:val="006F1AC0"/>
    <w:rsid w:val="006F1D35"/>
    <w:rsid w:val="006F20F3"/>
    <w:rsid w:val="006F2450"/>
    <w:rsid w:val="006F2E02"/>
    <w:rsid w:val="006F311E"/>
    <w:rsid w:val="006F324F"/>
    <w:rsid w:val="006F3702"/>
    <w:rsid w:val="006F44C2"/>
    <w:rsid w:val="006F481F"/>
    <w:rsid w:val="006F4BAC"/>
    <w:rsid w:val="006F513B"/>
    <w:rsid w:val="006F51DE"/>
    <w:rsid w:val="006F526A"/>
    <w:rsid w:val="006F590D"/>
    <w:rsid w:val="006F59C8"/>
    <w:rsid w:val="006F5E6C"/>
    <w:rsid w:val="006F6006"/>
    <w:rsid w:val="006F6094"/>
    <w:rsid w:val="006F60B3"/>
    <w:rsid w:val="006F6135"/>
    <w:rsid w:val="006F66E5"/>
    <w:rsid w:val="006F6776"/>
    <w:rsid w:val="006F67B8"/>
    <w:rsid w:val="006F69DA"/>
    <w:rsid w:val="006F6AD4"/>
    <w:rsid w:val="006F6AE2"/>
    <w:rsid w:val="006F6B0A"/>
    <w:rsid w:val="006F6CEE"/>
    <w:rsid w:val="006F6E52"/>
    <w:rsid w:val="006F7054"/>
    <w:rsid w:val="006F7562"/>
    <w:rsid w:val="006F76B2"/>
    <w:rsid w:val="006F77CF"/>
    <w:rsid w:val="006F7B2A"/>
    <w:rsid w:val="006F7BC2"/>
    <w:rsid w:val="006F7EAF"/>
    <w:rsid w:val="006F7F7A"/>
    <w:rsid w:val="0070000C"/>
    <w:rsid w:val="00700667"/>
    <w:rsid w:val="00700948"/>
    <w:rsid w:val="00700B64"/>
    <w:rsid w:val="00700F83"/>
    <w:rsid w:val="00700FDE"/>
    <w:rsid w:val="00701453"/>
    <w:rsid w:val="007014A2"/>
    <w:rsid w:val="00701534"/>
    <w:rsid w:val="00701BBE"/>
    <w:rsid w:val="00701BD0"/>
    <w:rsid w:val="00701F85"/>
    <w:rsid w:val="00702130"/>
    <w:rsid w:val="00702A26"/>
    <w:rsid w:val="00702B7A"/>
    <w:rsid w:val="00702DEA"/>
    <w:rsid w:val="00702E51"/>
    <w:rsid w:val="00702FB1"/>
    <w:rsid w:val="00703138"/>
    <w:rsid w:val="00703467"/>
    <w:rsid w:val="00703763"/>
    <w:rsid w:val="00703803"/>
    <w:rsid w:val="00703D56"/>
    <w:rsid w:val="00703D8C"/>
    <w:rsid w:val="00703F22"/>
    <w:rsid w:val="00703F58"/>
    <w:rsid w:val="00703FA2"/>
    <w:rsid w:val="007040BA"/>
    <w:rsid w:val="007040FD"/>
    <w:rsid w:val="00704414"/>
    <w:rsid w:val="00704AF9"/>
    <w:rsid w:val="00704D20"/>
    <w:rsid w:val="007051B1"/>
    <w:rsid w:val="007054AC"/>
    <w:rsid w:val="0070587E"/>
    <w:rsid w:val="00705CA2"/>
    <w:rsid w:val="007060D3"/>
    <w:rsid w:val="00706185"/>
    <w:rsid w:val="007063BF"/>
    <w:rsid w:val="00706BEC"/>
    <w:rsid w:val="00706C2B"/>
    <w:rsid w:val="007071A3"/>
    <w:rsid w:val="0070730A"/>
    <w:rsid w:val="007076E4"/>
    <w:rsid w:val="00707F05"/>
    <w:rsid w:val="007106F3"/>
    <w:rsid w:val="00710763"/>
    <w:rsid w:val="00710799"/>
    <w:rsid w:val="00710A78"/>
    <w:rsid w:val="00710B00"/>
    <w:rsid w:val="007110EF"/>
    <w:rsid w:val="00711A92"/>
    <w:rsid w:val="00711B1F"/>
    <w:rsid w:val="00711C1F"/>
    <w:rsid w:val="007121EE"/>
    <w:rsid w:val="00713573"/>
    <w:rsid w:val="00713E40"/>
    <w:rsid w:val="00713E6F"/>
    <w:rsid w:val="00714597"/>
    <w:rsid w:val="007145F9"/>
    <w:rsid w:val="00714938"/>
    <w:rsid w:val="00714C0C"/>
    <w:rsid w:val="00714D92"/>
    <w:rsid w:val="00714E57"/>
    <w:rsid w:val="007150A3"/>
    <w:rsid w:val="007152CE"/>
    <w:rsid w:val="007156F2"/>
    <w:rsid w:val="0071592B"/>
    <w:rsid w:val="007159D1"/>
    <w:rsid w:val="00715C49"/>
    <w:rsid w:val="00716177"/>
    <w:rsid w:val="007162BE"/>
    <w:rsid w:val="007164D2"/>
    <w:rsid w:val="00716B6D"/>
    <w:rsid w:val="00717939"/>
    <w:rsid w:val="00717B7E"/>
    <w:rsid w:val="00717D6C"/>
    <w:rsid w:val="00717DA0"/>
    <w:rsid w:val="007203E1"/>
    <w:rsid w:val="00720471"/>
    <w:rsid w:val="0072055F"/>
    <w:rsid w:val="0072078F"/>
    <w:rsid w:val="00720CD2"/>
    <w:rsid w:val="007211D9"/>
    <w:rsid w:val="0072144C"/>
    <w:rsid w:val="00721528"/>
    <w:rsid w:val="00722994"/>
    <w:rsid w:val="00723047"/>
    <w:rsid w:val="00723267"/>
    <w:rsid w:val="00723BF8"/>
    <w:rsid w:val="00723C48"/>
    <w:rsid w:val="00723EAF"/>
    <w:rsid w:val="00724177"/>
    <w:rsid w:val="0072425B"/>
    <w:rsid w:val="0072444B"/>
    <w:rsid w:val="00724531"/>
    <w:rsid w:val="0072457B"/>
    <w:rsid w:val="00724671"/>
    <w:rsid w:val="00724B17"/>
    <w:rsid w:val="00724E78"/>
    <w:rsid w:val="00725307"/>
    <w:rsid w:val="007258D4"/>
    <w:rsid w:val="00725AF0"/>
    <w:rsid w:val="00725E95"/>
    <w:rsid w:val="0072636F"/>
    <w:rsid w:val="0072651D"/>
    <w:rsid w:val="0072671B"/>
    <w:rsid w:val="0072682A"/>
    <w:rsid w:val="00726925"/>
    <w:rsid w:val="00726D77"/>
    <w:rsid w:val="0072773B"/>
    <w:rsid w:val="00727812"/>
    <w:rsid w:val="007278B4"/>
    <w:rsid w:val="00727C4E"/>
    <w:rsid w:val="007301C4"/>
    <w:rsid w:val="00730369"/>
    <w:rsid w:val="00730492"/>
    <w:rsid w:val="007304D8"/>
    <w:rsid w:val="00730718"/>
    <w:rsid w:val="00730AE5"/>
    <w:rsid w:val="00730D88"/>
    <w:rsid w:val="007313E8"/>
    <w:rsid w:val="007314EB"/>
    <w:rsid w:val="0073191F"/>
    <w:rsid w:val="00731F32"/>
    <w:rsid w:val="0073265E"/>
    <w:rsid w:val="00732A58"/>
    <w:rsid w:val="00732BE6"/>
    <w:rsid w:val="00732F55"/>
    <w:rsid w:val="007330A1"/>
    <w:rsid w:val="007333FE"/>
    <w:rsid w:val="00733BD2"/>
    <w:rsid w:val="00733F5C"/>
    <w:rsid w:val="0073447A"/>
    <w:rsid w:val="007346F8"/>
    <w:rsid w:val="00734911"/>
    <w:rsid w:val="00734B98"/>
    <w:rsid w:val="007358FD"/>
    <w:rsid w:val="00735961"/>
    <w:rsid w:val="00735B09"/>
    <w:rsid w:val="00735B94"/>
    <w:rsid w:val="00735F46"/>
    <w:rsid w:val="00736172"/>
    <w:rsid w:val="0073643C"/>
    <w:rsid w:val="00736469"/>
    <w:rsid w:val="00736983"/>
    <w:rsid w:val="00736A1A"/>
    <w:rsid w:val="00736F96"/>
    <w:rsid w:val="007373C8"/>
    <w:rsid w:val="007374DE"/>
    <w:rsid w:val="00737753"/>
    <w:rsid w:val="007379E4"/>
    <w:rsid w:val="00737A11"/>
    <w:rsid w:val="00740629"/>
    <w:rsid w:val="00740B5D"/>
    <w:rsid w:val="00740BF1"/>
    <w:rsid w:val="00740D5B"/>
    <w:rsid w:val="00740D8C"/>
    <w:rsid w:val="00740FD9"/>
    <w:rsid w:val="00741C54"/>
    <w:rsid w:val="00741DB2"/>
    <w:rsid w:val="00742475"/>
    <w:rsid w:val="00742F29"/>
    <w:rsid w:val="007431E7"/>
    <w:rsid w:val="007434A9"/>
    <w:rsid w:val="00743590"/>
    <w:rsid w:val="007435D7"/>
    <w:rsid w:val="00743D37"/>
    <w:rsid w:val="007444DD"/>
    <w:rsid w:val="007448D0"/>
    <w:rsid w:val="00744A18"/>
    <w:rsid w:val="00744D7B"/>
    <w:rsid w:val="00744DCC"/>
    <w:rsid w:val="0074502B"/>
    <w:rsid w:val="00745153"/>
    <w:rsid w:val="00745286"/>
    <w:rsid w:val="0074538A"/>
    <w:rsid w:val="00745CCB"/>
    <w:rsid w:val="00745EBA"/>
    <w:rsid w:val="0074660F"/>
    <w:rsid w:val="00746629"/>
    <w:rsid w:val="0074666E"/>
    <w:rsid w:val="007467AB"/>
    <w:rsid w:val="00746CA6"/>
    <w:rsid w:val="00746CE8"/>
    <w:rsid w:val="00746D3E"/>
    <w:rsid w:val="0074702D"/>
    <w:rsid w:val="007473FE"/>
    <w:rsid w:val="00747863"/>
    <w:rsid w:val="00747C75"/>
    <w:rsid w:val="00747FC4"/>
    <w:rsid w:val="00750075"/>
    <w:rsid w:val="007502FD"/>
    <w:rsid w:val="007509F4"/>
    <w:rsid w:val="00750D39"/>
    <w:rsid w:val="00751263"/>
    <w:rsid w:val="00751B62"/>
    <w:rsid w:val="00751FB5"/>
    <w:rsid w:val="0075233F"/>
    <w:rsid w:val="00752492"/>
    <w:rsid w:val="00752796"/>
    <w:rsid w:val="00752812"/>
    <w:rsid w:val="00752E42"/>
    <w:rsid w:val="0075317C"/>
    <w:rsid w:val="00753613"/>
    <w:rsid w:val="007537F2"/>
    <w:rsid w:val="00753AD5"/>
    <w:rsid w:val="00753B08"/>
    <w:rsid w:val="00754112"/>
    <w:rsid w:val="00754279"/>
    <w:rsid w:val="00754476"/>
    <w:rsid w:val="0075449B"/>
    <w:rsid w:val="0075482A"/>
    <w:rsid w:val="00754A1F"/>
    <w:rsid w:val="00754A7E"/>
    <w:rsid w:val="0075511E"/>
    <w:rsid w:val="00755129"/>
    <w:rsid w:val="00755360"/>
    <w:rsid w:val="00755D61"/>
    <w:rsid w:val="00755FE7"/>
    <w:rsid w:val="00756413"/>
    <w:rsid w:val="007569C7"/>
    <w:rsid w:val="00757139"/>
    <w:rsid w:val="00757795"/>
    <w:rsid w:val="00757CAD"/>
    <w:rsid w:val="00760329"/>
    <w:rsid w:val="00761370"/>
    <w:rsid w:val="00761394"/>
    <w:rsid w:val="00761597"/>
    <w:rsid w:val="0076189A"/>
    <w:rsid w:val="00762B3F"/>
    <w:rsid w:val="00762EE0"/>
    <w:rsid w:val="00763028"/>
    <w:rsid w:val="00763537"/>
    <w:rsid w:val="00763D49"/>
    <w:rsid w:val="00764352"/>
    <w:rsid w:val="00764493"/>
    <w:rsid w:val="007644A5"/>
    <w:rsid w:val="0076460B"/>
    <w:rsid w:val="007646AA"/>
    <w:rsid w:val="007646E2"/>
    <w:rsid w:val="00764779"/>
    <w:rsid w:val="00764930"/>
    <w:rsid w:val="007649C6"/>
    <w:rsid w:val="007653BE"/>
    <w:rsid w:val="00765CF8"/>
    <w:rsid w:val="0076619D"/>
    <w:rsid w:val="007667BC"/>
    <w:rsid w:val="0076692F"/>
    <w:rsid w:val="00766A63"/>
    <w:rsid w:val="00766BDD"/>
    <w:rsid w:val="00766C25"/>
    <w:rsid w:val="00766C65"/>
    <w:rsid w:val="00766F51"/>
    <w:rsid w:val="0076726A"/>
    <w:rsid w:val="0076743D"/>
    <w:rsid w:val="00767D3B"/>
    <w:rsid w:val="00770006"/>
    <w:rsid w:val="00770195"/>
    <w:rsid w:val="00770803"/>
    <w:rsid w:val="00770D72"/>
    <w:rsid w:val="00770D91"/>
    <w:rsid w:val="00770E1C"/>
    <w:rsid w:val="0077109F"/>
    <w:rsid w:val="00771777"/>
    <w:rsid w:val="0077201B"/>
    <w:rsid w:val="007723CC"/>
    <w:rsid w:val="00772437"/>
    <w:rsid w:val="007725EA"/>
    <w:rsid w:val="00772C3A"/>
    <w:rsid w:val="00773367"/>
    <w:rsid w:val="00773888"/>
    <w:rsid w:val="00773913"/>
    <w:rsid w:val="0077477C"/>
    <w:rsid w:val="00774A1C"/>
    <w:rsid w:val="00774A1E"/>
    <w:rsid w:val="00774D11"/>
    <w:rsid w:val="00774E13"/>
    <w:rsid w:val="00774F91"/>
    <w:rsid w:val="00775633"/>
    <w:rsid w:val="0077567F"/>
    <w:rsid w:val="00775793"/>
    <w:rsid w:val="007764C1"/>
    <w:rsid w:val="00776613"/>
    <w:rsid w:val="0077661D"/>
    <w:rsid w:val="0077666C"/>
    <w:rsid w:val="00776A86"/>
    <w:rsid w:val="00776F99"/>
    <w:rsid w:val="007772F4"/>
    <w:rsid w:val="00777503"/>
    <w:rsid w:val="00777700"/>
    <w:rsid w:val="00777F74"/>
    <w:rsid w:val="00780325"/>
    <w:rsid w:val="00780465"/>
    <w:rsid w:val="007807A5"/>
    <w:rsid w:val="00780C85"/>
    <w:rsid w:val="00781738"/>
    <w:rsid w:val="00781A15"/>
    <w:rsid w:val="00781CE9"/>
    <w:rsid w:val="00781F78"/>
    <w:rsid w:val="00782704"/>
    <w:rsid w:val="007833A9"/>
    <w:rsid w:val="007837EC"/>
    <w:rsid w:val="00783E6F"/>
    <w:rsid w:val="00783EEF"/>
    <w:rsid w:val="00784661"/>
    <w:rsid w:val="00784703"/>
    <w:rsid w:val="00784B47"/>
    <w:rsid w:val="00785221"/>
    <w:rsid w:val="00785275"/>
    <w:rsid w:val="007858E5"/>
    <w:rsid w:val="00785D9C"/>
    <w:rsid w:val="0078605B"/>
    <w:rsid w:val="007860D2"/>
    <w:rsid w:val="0078626C"/>
    <w:rsid w:val="00786378"/>
    <w:rsid w:val="00786579"/>
    <w:rsid w:val="00786FCA"/>
    <w:rsid w:val="00790383"/>
    <w:rsid w:val="00790E47"/>
    <w:rsid w:val="00791442"/>
    <w:rsid w:val="007916B1"/>
    <w:rsid w:val="00791DB7"/>
    <w:rsid w:val="007921BF"/>
    <w:rsid w:val="00792288"/>
    <w:rsid w:val="007922D4"/>
    <w:rsid w:val="00792432"/>
    <w:rsid w:val="007926B6"/>
    <w:rsid w:val="00792770"/>
    <w:rsid w:val="007927D8"/>
    <w:rsid w:val="007928E3"/>
    <w:rsid w:val="00792A0B"/>
    <w:rsid w:val="00792AF0"/>
    <w:rsid w:val="00792D8C"/>
    <w:rsid w:val="00792E5C"/>
    <w:rsid w:val="0079317D"/>
    <w:rsid w:val="007931D8"/>
    <w:rsid w:val="00793E72"/>
    <w:rsid w:val="0079436C"/>
    <w:rsid w:val="007944BA"/>
    <w:rsid w:val="00794B59"/>
    <w:rsid w:val="00794CC6"/>
    <w:rsid w:val="00794E1E"/>
    <w:rsid w:val="00794F2B"/>
    <w:rsid w:val="007950B0"/>
    <w:rsid w:val="0079532D"/>
    <w:rsid w:val="00795AE5"/>
    <w:rsid w:val="00795C99"/>
    <w:rsid w:val="00796454"/>
    <w:rsid w:val="00796A56"/>
    <w:rsid w:val="00797383"/>
    <w:rsid w:val="007977A9"/>
    <w:rsid w:val="00797D25"/>
    <w:rsid w:val="00797D3E"/>
    <w:rsid w:val="00797D41"/>
    <w:rsid w:val="007A041B"/>
    <w:rsid w:val="007A0490"/>
    <w:rsid w:val="007A04E7"/>
    <w:rsid w:val="007A17DE"/>
    <w:rsid w:val="007A17E9"/>
    <w:rsid w:val="007A1E84"/>
    <w:rsid w:val="007A1FF7"/>
    <w:rsid w:val="007A2983"/>
    <w:rsid w:val="007A29D1"/>
    <w:rsid w:val="007A2CEF"/>
    <w:rsid w:val="007A3105"/>
    <w:rsid w:val="007A35F1"/>
    <w:rsid w:val="007A3A02"/>
    <w:rsid w:val="007A3B81"/>
    <w:rsid w:val="007A4149"/>
    <w:rsid w:val="007A417F"/>
    <w:rsid w:val="007A418E"/>
    <w:rsid w:val="007A41B2"/>
    <w:rsid w:val="007A425B"/>
    <w:rsid w:val="007A453C"/>
    <w:rsid w:val="007A58EE"/>
    <w:rsid w:val="007A5A1F"/>
    <w:rsid w:val="007A5AFA"/>
    <w:rsid w:val="007A5CAA"/>
    <w:rsid w:val="007A5D1A"/>
    <w:rsid w:val="007A5E5B"/>
    <w:rsid w:val="007A60EF"/>
    <w:rsid w:val="007A67A8"/>
    <w:rsid w:val="007A7346"/>
    <w:rsid w:val="007A73AB"/>
    <w:rsid w:val="007A781C"/>
    <w:rsid w:val="007A79BE"/>
    <w:rsid w:val="007A7BC2"/>
    <w:rsid w:val="007B0139"/>
    <w:rsid w:val="007B0247"/>
    <w:rsid w:val="007B05F3"/>
    <w:rsid w:val="007B0932"/>
    <w:rsid w:val="007B0941"/>
    <w:rsid w:val="007B0DC3"/>
    <w:rsid w:val="007B0E91"/>
    <w:rsid w:val="007B106A"/>
    <w:rsid w:val="007B1191"/>
    <w:rsid w:val="007B125E"/>
    <w:rsid w:val="007B15F5"/>
    <w:rsid w:val="007B1700"/>
    <w:rsid w:val="007B19ED"/>
    <w:rsid w:val="007B1F4D"/>
    <w:rsid w:val="007B20E6"/>
    <w:rsid w:val="007B240F"/>
    <w:rsid w:val="007B2486"/>
    <w:rsid w:val="007B2947"/>
    <w:rsid w:val="007B2C0F"/>
    <w:rsid w:val="007B2EA0"/>
    <w:rsid w:val="007B38AD"/>
    <w:rsid w:val="007B3B0A"/>
    <w:rsid w:val="007B3D5C"/>
    <w:rsid w:val="007B3E22"/>
    <w:rsid w:val="007B40EE"/>
    <w:rsid w:val="007B41C6"/>
    <w:rsid w:val="007B42BC"/>
    <w:rsid w:val="007B4719"/>
    <w:rsid w:val="007B47F3"/>
    <w:rsid w:val="007B4844"/>
    <w:rsid w:val="007B4A28"/>
    <w:rsid w:val="007B531E"/>
    <w:rsid w:val="007B53F5"/>
    <w:rsid w:val="007B56CD"/>
    <w:rsid w:val="007B5B1C"/>
    <w:rsid w:val="007B5F98"/>
    <w:rsid w:val="007B6050"/>
    <w:rsid w:val="007B6104"/>
    <w:rsid w:val="007B6168"/>
    <w:rsid w:val="007B688C"/>
    <w:rsid w:val="007B6C86"/>
    <w:rsid w:val="007B6E72"/>
    <w:rsid w:val="007C0258"/>
    <w:rsid w:val="007C0ABC"/>
    <w:rsid w:val="007C0B64"/>
    <w:rsid w:val="007C0B86"/>
    <w:rsid w:val="007C0D0F"/>
    <w:rsid w:val="007C0F5C"/>
    <w:rsid w:val="007C11E8"/>
    <w:rsid w:val="007C1747"/>
    <w:rsid w:val="007C18E3"/>
    <w:rsid w:val="007C1B93"/>
    <w:rsid w:val="007C2079"/>
    <w:rsid w:val="007C22F0"/>
    <w:rsid w:val="007C2350"/>
    <w:rsid w:val="007C24A6"/>
    <w:rsid w:val="007C2A10"/>
    <w:rsid w:val="007C3023"/>
    <w:rsid w:val="007C322D"/>
    <w:rsid w:val="007C35EE"/>
    <w:rsid w:val="007C3727"/>
    <w:rsid w:val="007C372C"/>
    <w:rsid w:val="007C382D"/>
    <w:rsid w:val="007C387A"/>
    <w:rsid w:val="007C3AE0"/>
    <w:rsid w:val="007C3E79"/>
    <w:rsid w:val="007C4047"/>
    <w:rsid w:val="007C4153"/>
    <w:rsid w:val="007C4175"/>
    <w:rsid w:val="007C4197"/>
    <w:rsid w:val="007C436B"/>
    <w:rsid w:val="007C4454"/>
    <w:rsid w:val="007C461F"/>
    <w:rsid w:val="007C497B"/>
    <w:rsid w:val="007C4A38"/>
    <w:rsid w:val="007C4A7E"/>
    <w:rsid w:val="007C4DD0"/>
    <w:rsid w:val="007C5A34"/>
    <w:rsid w:val="007C5DB3"/>
    <w:rsid w:val="007C5DCA"/>
    <w:rsid w:val="007C6266"/>
    <w:rsid w:val="007C650B"/>
    <w:rsid w:val="007C6876"/>
    <w:rsid w:val="007C6B17"/>
    <w:rsid w:val="007C7081"/>
    <w:rsid w:val="007C70E5"/>
    <w:rsid w:val="007C7176"/>
    <w:rsid w:val="007C743E"/>
    <w:rsid w:val="007C745D"/>
    <w:rsid w:val="007C793F"/>
    <w:rsid w:val="007C7A9A"/>
    <w:rsid w:val="007C7B55"/>
    <w:rsid w:val="007C7C5F"/>
    <w:rsid w:val="007C7F11"/>
    <w:rsid w:val="007D0160"/>
    <w:rsid w:val="007D042D"/>
    <w:rsid w:val="007D042F"/>
    <w:rsid w:val="007D05D6"/>
    <w:rsid w:val="007D1206"/>
    <w:rsid w:val="007D138A"/>
    <w:rsid w:val="007D190D"/>
    <w:rsid w:val="007D1C69"/>
    <w:rsid w:val="007D1D7A"/>
    <w:rsid w:val="007D1F26"/>
    <w:rsid w:val="007D279F"/>
    <w:rsid w:val="007D355E"/>
    <w:rsid w:val="007D393F"/>
    <w:rsid w:val="007D46B8"/>
    <w:rsid w:val="007D4B6E"/>
    <w:rsid w:val="007D4F86"/>
    <w:rsid w:val="007D50F3"/>
    <w:rsid w:val="007D5350"/>
    <w:rsid w:val="007D575B"/>
    <w:rsid w:val="007D6588"/>
    <w:rsid w:val="007D7204"/>
    <w:rsid w:val="007D7391"/>
    <w:rsid w:val="007D73B6"/>
    <w:rsid w:val="007D79E4"/>
    <w:rsid w:val="007D7C78"/>
    <w:rsid w:val="007D7E0F"/>
    <w:rsid w:val="007D7EF0"/>
    <w:rsid w:val="007E00B6"/>
    <w:rsid w:val="007E00BD"/>
    <w:rsid w:val="007E00CE"/>
    <w:rsid w:val="007E01A8"/>
    <w:rsid w:val="007E01B3"/>
    <w:rsid w:val="007E07F8"/>
    <w:rsid w:val="007E0C04"/>
    <w:rsid w:val="007E10B3"/>
    <w:rsid w:val="007E18C6"/>
    <w:rsid w:val="007E1FE1"/>
    <w:rsid w:val="007E2807"/>
    <w:rsid w:val="007E28F7"/>
    <w:rsid w:val="007E2955"/>
    <w:rsid w:val="007E2A8A"/>
    <w:rsid w:val="007E2AF2"/>
    <w:rsid w:val="007E2E68"/>
    <w:rsid w:val="007E2EAF"/>
    <w:rsid w:val="007E32A5"/>
    <w:rsid w:val="007E3705"/>
    <w:rsid w:val="007E38DF"/>
    <w:rsid w:val="007E3C58"/>
    <w:rsid w:val="007E4D4E"/>
    <w:rsid w:val="007E5205"/>
    <w:rsid w:val="007E54B2"/>
    <w:rsid w:val="007E56B7"/>
    <w:rsid w:val="007E57FC"/>
    <w:rsid w:val="007E5ADB"/>
    <w:rsid w:val="007E5BD6"/>
    <w:rsid w:val="007E5E92"/>
    <w:rsid w:val="007E5F99"/>
    <w:rsid w:val="007E6351"/>
    <w:rsid w:val="007E6D66"/>
    <w:rsid w:val="007E6F6B"/>
    <w:rsid w:val="007E7411"/>
    <w:rsid w:val="007E747A"/>
    <w:rsid w:val="007E7583"/>
    <w:rsid w:val="007E7835"/>
    <w:rsid w:val="007E7A18"/>
    <w:rsid w:val="007E7F6C"/>
    <w:rsid w:val="007E7F8A"/>
    <w:rsid w:val="007E7FAB"/>
    <w:rsid w:val="007E7FF3"/>
    <w:rsid w:val="007F0189"/>
    <w:rsid w:val="007F0274"/>
    <w:rsid w:val="007F05BF"/>
    <w:rsid w:val="007F0A11"/>
    <w:rsid w:val="007F0DE0"/>
    <w:rsid w:val="007F0E50"/>
    <w:rsid w:val="007F102F"/>
    <w:rsid w:val="007F15B8"/>
    <w:rsid w:val="007F1932"/>
    <w:rsid w:val="007F1D61"/>
    <w:rsid w:val="007F1FD9"/>
    <w:rsid w:val="007F2125"/>
    <w:rsid w:val="007F25C5"/>
    <w:rsid w:val="007F266D"/>
    <w:rsid w:val="007F2935"/>
    <w:rsid w:val="007F2B0E"/>
    <w:rsid w:val="007F2D36"/>
    <w:rsid w:val="007F33F2"/>
    <w:rsid w:val="007F363B"/>
    <w:rsid w:val="007F3D4A"/>
    <w:rsid w:val="007F3FBA"/>
    <w:rsid w:val="007F46BF"/>
    <w:rsid w:val="007F47BD"/>
    <w:rsid w:val="007F4974"/>
    <w:rsid w:val="007F4ABC"/>
    <w:rsid w:val="007F5284"/>
    <w:rsid w:val="007F579B"/>
    <w:rsid w:val="007F5AE2"/>
    <w:rsid w:val="007F5BB5"/>
    <w:rsid w:val="007F5DFD"/>
    <w:rsid w:val="007F6062"/>
    <w:rsid w:val="007F6572"/>
    <w:rsid w:val="007F6E7F"/>
    <w:rsid w:val="007F7227"/>
    <w:rsid w:val="0080038F"/>
    <w:rsid w:val="008009E4"/>
    <w:rsid w:val="00801007"/>
    <w:rsid w:val="008017F4"/>
    <w:rsid w:val="00801F30"/>
    <w:rsid w:val="00801F49"/>
    <w:rsid w:val="008027EC"/>
    <w:rsid w:val="00802810"/>
    <w:rsid w:val="00802F0C"/>
    <w:rsid w:val="0080310C"/>
    <w:rsid w:val="008034AE"/>
    <w:rsid w:val="00803524"/>
    <w:rsid w:val="00803862"/>
    <w:rsid w:val="00804852"/>
    <w:rsid w:val="00804861"/>
    <w:rsid w:val="00804A64"/>
    <w:rsid w:val="00804CF2"/>
    <w:rsid w:val="00804D87"/>
    <w:rsid w:val="00805E7C"/>
    <w:rsid w:val="008060B5"/>
    <w:rsid w:val="008065D1"/>
    <w:rsid w:val="00806974"/>
    <w:rsid w:val="00806991"/>
    <w:rsid w:val="00806C8F"/>
    <w:rsid w:val="0080703A"/>
    <w:rsid w:val="0080707F"/>
    <w:rsid w:val="00807784"/>
    <w:rsid w:val="008078CD"/>
    <w:rsid w:val="00807A15"/>
    <w:rsid w:val="00807ED7"/>
    <w:rsid w:val="008102DC"/>
    <w:rsid w:val="008103DA"/>
    <w:rsid w:val="00810619"/>
    <w:rsid w:val="0081092A"/>
    <w:rsid w:val="00810C03"/>
    <w:rsid w:val="008111F3"/>
    <w:rsid w:val="0081126B"/>
    <w:rsid w:val="00811F1F"/>
    <w:rsid w:val="008120CE"/>
    <w:rsid w:val="00812959"/>
    <w:rsid w:val="008133B6"/>
    <w:rsid w:val="008136E2"/>
    <w:rsid w:val="008139D7"/>
    <w:rsid w:val="00813EC3"/>
    <w:rsid w:val="008145CC"/>
    <w:rsid w:val="00814701"/>
    <w:rsid w:val="0081476D"/>
    <w:rsid w:val="0081477F"/>
    <w:rsid w:val="00814852"/>
    <w:rsid w:val="00814980"/>
    <w:rsid w:val="00814984"/>
    <w:rsid w:val="008149A2"/>
    <w:rsid w:val="00814CC5"/>
    <w:rsid w:val="00814E86"/>
    <w:rsid w:val="008151D9"/>
    <w:rsid w:val="008152BD"/>
    <w:rsid w:val="00815496"/>
    <w:rsid w:val="00815613"/>
    <w:rsid w:val="00815D22"/>
    <w:rsid w:val="00815DE2"/>
    <w:rsid w:val="00815E94"/>
    <w:rsid w:val="00816038"/>
    <w:rsid w:val="00816378"/>
    <w:rsid w:val="008166E5"/>
    <w:rsid w:val="00816A63"/>
    <w:rsid w:val="00816B2B"/>
    <w:rsid w:val="00816E97"/>
    <w:rsid w:val="00816EA5"/>
    <w:rsid w:val="00816F48"/>
    <w:rsid w:val="00816FF7"/>
    <w:rsid w:val="00817159"/>
    <w:rsid w:val="00817473"/>
    <w:rsid w:val="008175BE"/>
    <w:rsid w:val="00817FCD"/>
    <w:rsid w:val="00820092"/>
    <w:rsid w:val="0082087C"/>
    <w:rsid w:val="008209F4"/>
    <w:rsid w:val="008210E8"/>
    <w:rsid w:val="008213C9"/>
    <w:rsid w:val="008218E9"/>
    <w:rsid w:val="00821D06"/>
    <w:rsid w:val="00821E2A"/>
    <w:rsid w:val="0082227B"/>
    <w:rsid w:val="008222A4"/>
    <w:rsid w:val="0082254F"/>
    <w:rsid w:val="00822AB4"/>
    <w:rsid w:val="00822B67"/>
    <w:rsid w:val="00823617"/>
    <w:rsid w:val="008237A0"/>
    <w:rsid w:val="0082386D"/>
    <w:rsid w:val="00823A79"/>
    <w:rsid w:val="0082414B"/>
    <w:rsid w:val="008241B9"/>
    <w:rsid w:val="0082482E"/>
    <w:rsid w:val="0082484E"/>
    <w:rsid w:val="00824EFF"/>
    <w:rsid w:val="008251E7"/>
    <w:rsid w:val="008253A6"/>
    <w:rsid w:val="008253C8"/>
    <w:rsid w:val="00825B8B"/>
    <w:rsid w:val="008260D4"/>
    <w:rsid w:val="0082671D"/>
    <w:rsid w:val="0082797E"/>
    <w:rsid w:val="00827D48"/>
    <w:rsid w:val="00827E35"/>
    <w:rsid w:val="00827F84"/>
    <w:rsid w:val="00830056"/>
    <w:rsid w:val="008300D3"/>
    <w:rsid w:val="00830687"/>
    <w:rsid w:val="00830800"/>
    <w:rsid w:val="008309D4"/>
    <w:rsid w:val="00830CA4"/>
    <w:rsid w:val="00831068"/>
    <w:rsid w:val="0083116D"/>
    <w:rsid w:val="008313ED"/>
    <w:rsid w:val="00831A16"/>
    <w:rsid w:val="00831A6F"/>
    <w:rsid w:val="00831EEC"/>
    <w:rsid w:val="00832131"/>
    <w:rsid w:val="008324B1"/>
    <w:rsid w:val="0083273F"/>
    <w:rsid w:val="00832AF8"/>
    <w:rsid w:val="00832C71"/>
    <w:rsid w:val="00832D2E"/>
    <w:rsid w:val="008332AE"/>
    <w:rsid w:val="00833382"/>
    <w:rsid w:val="0083356E"/>
    <w:rsid w:val="00833C32"/>
    <w:rsid w:val="00833D12"/>
    <w:rsid w:val="00833DFC"/>
    <w:rsid w:val="00833E3A"/>
    <w:rsid w:val="00834974"/>
    <w:rsid w:val="00834A47"/>
    <w:rsid w:val="00834F59"/>
    <w:rsid w:val="00834F9C"/>
    <w:rsid w:val="00834FE9"/>
    <w:rsid w:val="008357B5"/>
    <w:rsid w:val="00835A9C"/>
    <w:rsid w:val="00835EBC"/>
    <w:rsid w:val="00836759"/>
    <w:rsid w:val="008368DF"/>
    <w:rsid w:val="00836CC1"/>
    <w:rsid w:val="00836D18"/>
    <w:rsid w:val="00836D38"/>
    <w:rsid w:val="0084001F"/>
    <w:rsid w:val="008400D0"/>
    <w:rsid w:val="00840528"/>
    <w:rsid w:val="00840CFE"/>
    <w:rsid w:val="0084140A"/>
    <w:rsid w:val="008415BC"/>
    <w:rsid w:val="00841752"/>
    <w:rsid w:val="00841BA7"/>
    <w:rsid w:val="008426A8"/>
    <w:rsid w:val="0084281C"/>
    <w:rsid w:val="0084318E"/>
    <w:rsid w:val="00843392"/>
    <w:rsid w:val="00843860"/>
    <w:rsid w:val="00843CAF"/>
    <w:rsid w:val="00843DA4"/>
    <w:rsid w:val="008441B8"/>
    <w:rsid w:val="0084480D"/>
    <w:rsid w:val="00844B0F"/>
    <w:rsid w:val="00844C78"/>
    <w:rsid w:val="0084501F"/>
    <w:rsid w:val="008455C0"/>
    <w:rsid w:val="0084573A"/>
    <w:rsid w:val="00845A8F"/>
    <w:rsid w:val="0084620D"/>
    <w:rsid w:val="008467CB"/>
    <w:rsid w:val="0084692B"/>
    <w:rsid w:val="0084696E"/>
    <w:rsid w:val="0084719F"/>
    <w:rsid w:val="008471B7"/>
    <w:rsid w:val="00847562"/>
    <w:rsid w:val="008476D3"/>
    <w:rsid w:val="00847946"/>
    <w:rsid w:val="00847A2D"/>
    <w:rsid w:val="00847B48"/>
    <w:rsid w:val="00847DCF"/>
    <w:rsid w:val="0085017C"/>
    <w:rsid w:val="00850523"/>
    <w:rsid w:val="00850540"/>
    <w:rsid w:val="0085074D"/>
    <w:rsid w:val="0085090D"/>
    <w:rsid w:val="00850CA6"/>
    <w:rsid w:val="0085105B"/>
    <w:rsid w:val="008512AC"/>
    <w:rsid w:val="00851341"/>
    <w:rsid w:val="00851D7A"/>
    <w:rsid w:val="00853739"/>
    <w:rsid w:val="00853DBD"/>
    <w:rsid w:val="008541F9"/>
    <w:rsid w:val="00854677"/>
    <w:rsid w:val="00854A39"/>
    <w:rsid w:val="008553DF"/>
    <w:rsid w:val="00855595"/>
    <w:rsid w:val="0085590C"/>
    <w:rsid w:val="00855D60"/>
    <w:rsid w:val="00856113"/>
    <w:rsid w:val="00856727"/>
    <w:rsid w:val="008568D0"/>
    <w:rsid w:val="00856BD9"/>
    <w:rsid w:val="00856C08"/>
    <w:rsid w:val="008571B4"/>
    <w:rsid w:val="008572E6"/>
    <w:rsid w:val="0085742B"/>
    <w:rsid w:val="00857645"/>
    <w:rsid w:val="008577BD"/>
    <w:rsid w:val="00857E83"/>
    <w:rsid w:val="00860309"/>
    <w:rsid w:val="00860326"/>
    <w:rsid w:val="00860538"/>
    <w:rsid w:val="00860865"/>
    <w:rsid w:val="00860960"/>
    <w:rsid w:val="00860ACB"/>
    <w:rsid w:val="00860F0F"/>
    <w:rsid w:val="008613E2"/>
    <w:rsid w:val="008614E9"/>
    <w:rsid w:val="00861788"/>
    <w:rsid w:val="00861F34"/>
    <w:rsid w:val="00862180"/>
    <w:rsid w:val="00862CF6"/>
    <w:rsid w:val="00862DD6"/>
    <w:rsid w:val="00862FEE"/>
    <w:rsid w:val="0086327F"/>
    <w:rsid w:val="00863286"/>
    <w:rsid w:val="00863347"/>
    <w:rsid w:val="00863840"/>
    <w:rsid w:val="0086394A"/>
    <w:rsid w:val="00863C3A"/>
    <w:rsid w:val="00863F06"/>
    <w:rsid w:val="00863F0D"/>
    <w:rsid w:val="00863F95"/>
    <w:rsid w:val="00863FD7"/>
    <w:rsid w:val="008641D2"/>
    <w:rsid w:val="008643B2"/>
    <w:rsid w:val="00864416"/>
    <w:rsid w:val="00864B2F"/>
    <w:rsid w:val="00864DCB"/>
    <w:rsid w:val="00864F88"/>
    <w:rsid w:val="00865843"/>
    <w:rsid w:val="00865848"/>
    <w:rsid w:val="00866895"/>
    <w:rsid w:val="00866902"/>
    <w:rsid w:val="00866BB0"/>
    <w:rsid w:val="008670D1"/>
    <w:rsid w:val="00867188"/>
    <w:rsid w:val="00867E6C"/>
    <w:rsid w:val="00870914"/>
    <w:rsid w:val="00870933"/>
    <w:rsid w:val="00870BCD"/>
    <w:rsid w:val="00870D0B"/>
    <w:rsid w:val="008711F3"/>
    <w:rsid w:val="0087121B"/>
    <w:rsid w:val="008712BE"/>
    <w:rsid w:val="0087134F"/>
    <w:rsid w:val="008713EC"/>
    <w:rsid w:val="008715E4"/>
    <w:rsid w:val="00871830"/>
    <w:rsid w:val="0087185A"/>
    <w:rsid w:val="00872855"/>
    <w:rsid w:val="00872F65"/>
    <w:rsid w:val="008730BD"/>
    <w:rsid w:val="008732C8"/>
    <w:rsid w:val="008734AA"/>
    <w:rsid w:val="008734DE"/>
    <w:rsid w:val="00873886"/>
    <w:rsid w:val="008738BF"/>
    <w:rsid w:val="00873DA0"/>
    <w:rsid w:val="00873E27"/>
    <w:rsid w:val="00874163"/>
    <w:rsid w:val="00874EE2"/>
    <w:rsid w:val="00874F04"/>
    <w:rsid w:val="00875253"/>
    <w:rsid w:val="008754FE"/>
    <w:rsid w:val="00875D52"/>
    <w:rsid w:val="00876351"/>
    <w:rsid w:val="008763A4"/>
    <w:rsid w:val="00876B6E"/>
    <w:rsid w:val="00876BCA"/>
    <w:rsid w:val="00877147"/>
    <w:rsid w:val="00877283"/>
    <w:rsid w:val="00877352"/>
    <w:rsid w:val="00877A6E"/>
    <w:rsid w:val="00880ACF"/>
    <w:rsid w:val="00880AF3"/>
    <w:rsid w:val="00881338"/>
    <w:rsid w:val="0088135C"/>
    <w:rsid w:val="0088164A"/>
    <w:rsid w:val="008817E3"/>
    <w:rsid w:val="0088180D"/>
    <w:rsid w:val="00882859"/>
    <w:rsid w:val="00882DD5"/>
    <w:rsid w:val="0088365C"/>
    <w:rsid w:val="00883858"/>
    <w:rsid w:val="00883AA6"/>
    <w:rsid w:val="00883D41"/>
    <w:rsid w:val="00883D49"/>
    <w:rsid w:val="008840C0"/>
    <w:rsid w:val="0088416C"/>
    <w:rsid w:val="0088441B"/>
    <w:rsid w:val="008845B1"/>
    <w:rsid w:val="008845F3"/>
    <w:rsid w:val="008848BE"/>
    <w:rsid w:val="00884955"/>
    <w:rsid w:val="0088504F"/>
    <w:rsid w:val="008850C9"/>
    <w:rsid w:val="00885A03"/>
    <w:rsid w:val="00885A25"/>
    <w:rsid w:val="00885A96"/>
    <w:rsid w:val="00885B19"/>
    <w:rsid w:val="00886125"/>
    <w:rsid w:val="00886348"/>
    <w:rsid w:val="008868C3"/>
    <w:rsid w:val="00886C15"/>
    <w:rsid w:val="0088713C"/>
    <w:rsid w:val="00887386"/>
    <w:rsid w:val="00887398"/>
    <w:rsid w:val="00887C62"/>
    <w:rsid w:val="00887CBE"/>
    <w:rsid w:val="00887DA3"/>
    <w:rsid w:val="00887FF7"/>
    <w:rsid w:val="008906F1"/>
    <w:rsid w:val="008909EC"/>
    <w:rsid w:val="008911FC"/>
    <w:rsid w:val="00891245"/>
    <w:rsid w:val="00891990"/>
    <w:rsid w:val="00891BFD"/>
    <w:rsid w:val="00891FA0"/>
    <w:rsid w:val="0089209C"/>
    <w:rsid w:val="008920F2"/>
    <w:rsid w:val="008920FF"/>
    <w:rsid w:val="00892EE6"/>
    <w:rsid w:val="00892F06"/>
    <w:rsid w:val="008930E8"/>
    <w:rsid w:val="008936CC"/>
    <w:rsid w:val="00893C10"/>
    <w:rsid w:val="00894316"/>
    <w:rsid w:val="008943C2"/>
    <w:rsid w:val="0089455E"/>
    <w:rsid w:val="0089489D"/>
    <w:rsid w:val="008948FA"/>
    <w:rsid w:val="00894A55"/>
    <w:rsid w:val="00894BDE"/>
    <w:rsid w:val="00894C39"/>
    <w:rsid w:val="00894D23"/>
    <w:rsid w:val="00894EEE"/>
    <w:rsid w:val="00895526"/>
    <w:rsid w:val="00895812"/>
    <w:rsid w:val="00895E90"/>
    <w:rsid w:val="008970B6"/>
    <w:rsid w:val="008970E5"/>
    <w:rsid w:val="00897312"/>
    <w:rsid w:val="008974A5"/>
    <w:rsid w:val="0089770C"/>
    <w:rsid w:val="008978C4"/>
    <w:rsid w:val="00897D14"/>
    <w:rsid w:val="008A024A"/>
    <w:rsid w:val="008A0A33"/>
    <w:rsid w:val="008A1372"/>
    <w:rsid w:val="008A1DC5"/>
    <w:rsid w:val="008A2A08"/>
    <w:rsid w:val="008A2EE7"/>
    <w:rsid w:val="008A3005"/>
    <w:rsid w:val="008A34D3"/>
    <w:rsid w:val="008A3C9B"/>
    <w:rsid w:val="008A4116"/>
    <w:rsid w:val="008A4209"/>
    <w:rsid w:val="008A4527"/>
    <w:rsid w:val="008A45C9"/>
    <w:rsid w:val="008A4BE1"/>
    <w:rsid w:val="008A4C22"/>
    <w:rsid w:val="008A51EA"/>
    <w:rsid w:val="008A5CCD"/>
    <w:rsid w:val="008A5DF3"/>
    <w:rsid w:val="008A613B"/>
    <w:rsid w:val="008A6228"/>
    <w:rsid w:val="008A633A"/>
    <w:rsid w:val="008A6A9B"/>
    <w:rsid w:val="008A6DFF"/>
    <w:rsid w:val="008A6E89"/>
    <w:rsid w:val="008A6F3B"/>
    <w:rsid w:val="008A726F"/>
    <w:rsid w:val="008A7D21"/>
    <w:rsid w:val="008B029F"/>
    <w:rsid w:val="008B030A"/>
    <w:rsid w:val="008B037B"/>
    <w:rsid w:val="008B078C"/>
    <w:rsid w:val="008B0ACB"/>
    <w:rsid w:val="008B0E18"/>
    <w:rsid w:val="008B17C0"/>
    <w:rsid w:val="008B191B"/>
    <w:rsid w:val="008B257D"/>
    <w:rsid w:val="008B269B"/>
    <w:rsid w:val="008B283F"/>
    <w:rsid w:val="008B2BC5"/>
    <w:rsid w:val="008B2E6F"/>
    <w:rsid w:val="008B31DC"/>
    <w:rsid w:val="008B3957"/>
    <w:rsid w:val="008B3C69"/>
    <w:rsid w:val="008B3CF4"/>
    <w:rsid w:val="008B4914"/>
    <w:rsid w:val="008B4B1A"/>
    <w:rsid w:val="008B54CF"/>
    <w:rsid w:val="008B57CE"/>
    <w:rsid w:val="008B5F21"/>
    <w:rsid w:val="008B6408"/>
    <w:rsid w:val="008B64FC"/>
    <w:rsid w:val="008B65E7"/>
    <w:rsid w:val="008B666D"/>
    <w:rsid w:val="008B7065"/>
    <w:rsid w:val="008B706D"/>
    <w:rsid w:val="008B708E"/>
    <w:rsid w:val="008B750B"/>
    <w:rsid w:val="008B7AE6"/>
    <w:rsid w:val="008B7BA8"/>
    <w:rsid w:val="008B7EFF"/>
    <w:rsid w:val="008C0000"/>
    <w:rsid w:val="008C0134"/>
    <w:rsid w:val="008C08B1"/>
    <w:rsid w:val="008C0D3C"/>
    <w:rsid w:val="008C0EEB"/>
    <w:rsid w:val="008C0F76"/>
    <w:rsid w:val="008C1947"/>
    <w:rsid w:val="008C1AAB"/>
    <w:rsid w:val="008C1D60"/>
    <w:rsid w:val="008C2002"/>
    <w:rsid w:val="008C206A"/>
    <w:rsid w:val="008C2485"/>
    <w:rsid w:val="008C2601"/>
    <w:rsid w:val="008C275B"/>
    <w:rsid w:val="008C29B0"/>
    <w:rsid w:val="008C4144"/>
    <w:rsid w:val="008C4622"/>
    <w:rsid w:val="008C4801"/>
    <w:rsid w:val="008C49A1"/>
    <w:rsid w:val="008C52CC"/>
    <w:rsid w:val="008C5C13"/>
    <w:rsid w:val="008C5E16"/>
    <w:rsid w:val="008C61C1"/>
    <w:rsid w:val="008C6C0D"/>
    <w:rsid w:val="008C7005"/>
    <w:rsid w:val="008C7049"/>
    <w:rsid w:val="008C74C7"/>
    <w:rsid w:val="008C799C"/>
    <w:rsid w:val="008C79DB"/>
    <w:rsid w:val="008C7B0D"/>
    <w:rsid w:val="008D00C2"/>
    <w:rsid w:val="008D0399"/>
    <w:rsid w:val="008D0AF1"/>
    <w:rsid w:val="008D0CEB"/>
    <w:rsid w:val="008D102E"/>
    <w:rsid w:val="008D1400"/>
    <w:rsid w:val="008D14DF"/>
    <w:rsid w:val="008D15DB"/>
    <w:rsid w:val="008D15E9"/>
    <w:rsid w:val="008D1DFE"/>
    <w:rsid w:val="008D1E8B"/>
    <w:rsid w:val="008D2B36"/>
    <w:rsid w:val="008D31ED"/>
    <w:rsid w:val="008D34AE"/>
    <w:rsid w:val="008D3A6D"/>
    <w:rsid w:val="008D3A8B"/>
    <w:rsid w:val="008D3D1A"/>
    <w:rsid w:val="008D3E6D"/>
    <w:rsid w:val="008D3E91"/>
    <w:rsid w:val="008D4290"/>
    <w:rsid w:val="008D455F"/>
    <w:rsid w:val="008D4604"/>
    <w:rsid w:val="008D461B"/>
    <w:rsid w:val="008D4950"/>
    <w:rsid w:val="008D4B95"/>
    <w:rsid w:val="008D5105"/>
    <w:rsid w:val="008D5EC5"/>
    <w:rsid w:val="008D620D"/>
    <w:rsid w:val="008D639A"/>
    <w:rsid w:val="008D6BC5"/>
    <w:rsid w:val="008D6D91"/>
    <w:rsid w:val="008D711B"/>
    <w:rsid w:val="008D792C"/>
    <w:rsid w:val="008D7E66"/>
    <w:rsid w:val="008E00B2"/>
    <w:rsid w:val="008E0271"/>
    <w:rsid w:val="008E0BDC"/>
    <w:rsid w:val="008E1297"/>
    <w:rsid w:val="008E1495"/>
    <w:rsid w:val="008E186E"/>
    <w:rsid w:val="008E191D"/>
    <w:rsid w:val="008E232D"/>
    <w:rsid w:val="008E244B"/>
    <w:rsid w:val="008E250C"/>
    <w:rsid w:val="008E2875"/>
    <w:rsid w:val="008E299B"/>
    <w:rsid w:val="008E2BDA"/>
    <w:rsid w:val="008E2C96"/>
    <w:rsid w:val="008E2D63"/>
    <w:rsid w:val="008E2DE3"/>
    <w:rsid w:val="008E34C0"/>
    <w:rsid w:val="008E3674"/>
    <w:rsid w:val="008E3791"/>
    <w:rsid w:val="008E3CE4"/>
    <w:rsid w:val="008E3DD5"/>
    <w:rsid w:val="008E4485"/>
    <w:rsid w:val="008E45EE"/>
    <w:rsid w:val="008E4A82"/>
    <w:rsid w:val="008E4C11"/>
    <w:rsid w:val="008E4DDC"/>
    <w:rsid w:val="008E5372"/>
    <w:rsid w:val="008E548E"/>
    <w:rsid w:val="008E5924"/>
    <w:rsid w:val="008E5B30"/>
    <w:rsid w:val="008E5BB9"/>
    <w:rsid w:val="008E5C0B"/>
    <w:rsid w:val="008E5D07"/>
    <w:rsid w:val="008E5FCB"/>
    <w:rsid w:val="008E6EF1"/>
    <w:rsid w:val="008E6F62"/>
    <w:rsid w:val="008E7B02"/>
    <w:rsid w:val="008F0093"/>
    <w:rsid w:val="008F00BD"/>
    <w:rsid w:val="008F015F"/>
    <w:rsid w:val="008F03C2"/>
    <w:rsid w:val="008F0421"/>
    <w:rsid w:val="008F06A2"/>
    <w:rsid w:val="008F0CAD"/>
    <w:rsid w:val="008F0CE9"/>
    <w:rsid w:val="008F0D91"/>
    <w:rsid w:val="008F0EB4"/>
    <w:rsid w:val="008F0FA5"/>
    <w:rsid w:val="008F11DA"/>
    <w:rsid w:val="008F17E4"/>
    <w:rsid w:val="008F2380"/>
    <w:rsid w:val="008F2C71"/>
    <w:rsid w:val="008F2EB2"/>
    <w:rsid w:val="008F2F83"/>
    <w:rsid w:val="008F39ED"/>
    <w:rsid w:val="008F404E"/>
    <w:rsid w:val="008F4B7B"/>
    <w:rsid w:val="008F4C3E"/>
    <w:rsid w:val="008F4F37"/>
    <w:rsid w:val="008F5257"/>
    <w:rsid w:val="008F533E"/>
    <w:rsid w:val="008F5B26"/>
    <w:rsid w:val="008F5B42"/>
    <w:rsid w:val="008F5F94"/>
    <w:rsid w:val="008F6750"/>
    <w:rsid w:val="008F68CF"/>
    <w:rsid w:val="008F7271"/>
    <w:rsid w:val="008F740A"/>
    <w:rsid w:val="008F740B"/>
    <w:rsid w:val="0090027C"/>
    <w:rsid w:val="0090033C"/>
    <w:rsid w:val="009004B9"/>
    <w:rsid w:val="00900CAD"/>
    <w:rsid w:val="00900D38"/>
    <w:rsid w:val="00900DD5"/>
    <w:rsid w:val="0090129F"/>
    <w:rsid w:val="0090141D"/>
    <w:rsid w:val="00901E52"/>
    <w:rsid w:val="00901FC4"/>
    <w:rsid w:val="00902304"/>
    <w:rsid w:val="00902513"/>
    <w:rsid w:val="00902518"/>
    <w:rsid w:val="00902523"/>
    <w:rsid w:val="009026D0"/>
    <w:rsid w:val="0090274C"/>
    <w:rsid w:val="009027F1"/>
    <w:rsid w:val="00902BD6"/>
    <w:rsid w:val="00902EB2"/>
    <w:rsid w:val="00903651"/>
    <w:rsid w:val="0090399C"/>
    <w:rsid w:val="00903CD6"/>
    <w:rsid w:val="00903E4A"/>
    <w:rsid w:val="00903F12"/>
    <w:rsid w:val="009042C1"/>
    <w:rsid w:val="0090434F"/>
    <w:rsid w:val="00904693"/>
    <w:rsid w:val="00904C32"/>
    <w:rsid w:val="00905615"/>
    <w:rsid w:val="00905879"/>
    <w:rsid w:val="00905D81"/>
    <w:rsid w:val="00905F47"/>
    <w:rsid w:val="00905FA1"/>
    <w:rsid w:val="009061E5"/>
    <w:rsid w:val="009062C3"/>
    <w:rsid w:val="009065C1"/>
    <w:rsid w:val="009065E2"/>
    <w:rsid w:val="0090677A"/>
    <w:rsid w:val="009069B6"/>
    <w:rsid w:val="009071F3"/>
    <w:rsid w:val="0090723F"/>
    <w:rsid w:val="0090730B"/>
    <w:rsid w:val="009074EB"/>
    <w:rsid w:val="0090792B"/>
    <w:rsid w:val="009079C2"/>
    <w:rsid w:val="00907A92"/>
    <w:rsid w:val="00907F21"/>
    <w:rsid w:val="00907F5D"/>
    <w:rsid w:val="0091017B"/>
    <w:rsid w:val="009109CB"/>
    <w:rsid w:val="00910D9D"/>
    <w:rsid w:val="00910FD4"/>
    <w:rsid w:val="00911084"/>
    <w:rsid w:val="0091151B"/>
    <w:rsid w:val="009119FD"/>
    <w:rsid w:val="00912ACA"/>
    <w:rsid w:val="00912E8D"/>
    <w:rsid w:val="0091302D"/>
    <w:rsid w:val="00913117"/>
    <w:rsid w:val="00913A66"/>
    <w:rsid w:val="00913BD5"/>
    <w:rsid w:val="00913EDE"/>
    <w:rsid w:val="00913F8E"/>
    <w:rsid w:val="00914364"/>
    <w:rsid w:val="00914548"/>
    <w:rsid w:val="009149AC"/>
    <w:rsid w:val="00914BAB"/>
    <w:rsid w:val="00914E64"/>
    <w:rsid w:val="00914FC6"/>
    <w:rsid w:val="00915011"/>
    <w:rsid w:val="0091506F"/>
    <w:rsid w:val="00915194"/>
    <w:rsid w:val="00915AFD"/>
    <w:rsid w:val="00915B0F"/>
    <w:rsid w:val="00915D49"/>
    <w:rsid w:val="009161BC"/>
    <w:rsid w:val="009162A8"/>
    <w:rsid w:val="00916421"/>
    <w:rsid w:val="009165C3"/>
    <w:rsid w:val="009166C0"/>
    <w:rsid w:val="00916EEB"/>
    <w:rsid w:val="00917104"/>
    <w:rsid w:val="009171EF"/>
    <w:rsid w:val="0091733B"/>
    <w:rsid w:val="00917950"/>
    <w:rsid w:val="00917A23"/>
    <w:rsid w:val="00917A31"/>
    <w:rsid w:val="00917BEA"/>
    <w:rsid w:val="00917ED8"/>
    <w:rsid w:val="00917EE2"/>
    <w:rsid w:val="0092000F"/>
    <w:rsid w:val="00920151"/>
    <w:rsid w:val="0092018E"/>
    <w:rsid w:val="009203D2"/>
    <w:rsid w:val="00920C53"/>
    <w:rsid w:val="00920C80"/>
    <w:rsid w:val="0092116B"/>
    <w:rsid w:val="00921191"/>
    <w:rsid w:val="009214CE"/>
    <w:rsid w:val="00921A00"/>
    <w:rsid w:val="00922598"/>
    <w:rsid w:val="00923240"/>
    <w:rsid w:val="009233EB"/>
    <w:rsid w:val="00923860"/>
    <w:rsid w:val="009242FA"/>
    <w:rsid w:val="00924A7F"/>
    <w:rsid w:val="00924AD0"/>
    <w:rsid w:val="00924C4C"/>
    <w:rsid w:val="00924DD4"/>
    <w:rsid w:val="0092522E"/>
    <w:rsid w:val="00925323"/>
    <w:rsid w:val="009257F7"/>
    <w:rsid w:val="0092586E"/>
    <w:rsid w:val="00925B6F"/>
    <w:rsid w:val="00925D0C"/>
    <w:rsid w:val="0092610E"/>
    <w:rsid w:val="00926190"/>
    <w:rsid w:val="00926193"/>
    <w:rsid w:val="0092637E"/>
    <w:rsid w:val="0092668E"/>
    <w:rsid w:val="00926AEF"/>
    <w:rsid w:val="00926E1B"/>
    <w:rsid w:val="00926F26"/>
    <w:rsid w:val="00927163"/>
    <w:rsid w:val="0092778B"/>
    <w:rsid w:val="00927F61"/>
    <w:rsid w:val="0093050C"/>
    <w:rsid w:val="00930860"/>
    <w:rsid w:val="0093089F"/>
    <w:rsid w:val="00930C75"/>
    <w:rsid w:val="00931AE8"/>
    <w:rsid w:val="0093205D"/>
    <w:rsid w:val="0093227A"/>
    <w:rsid w:val="009327E1"/>
    <w:rsid w:val="00932900"/>
    <w:rsid w:val="00932ACB"/>
    <w:rsid w:val="00932BD9"/>
    <w:rsid w:val="00932C12"/>
    <w:rsid w:val="00933307"/>
    <w:rsid w:val="009336BB"/>
    <w:rsid w:val="00933813"/>
    <w:rsid w:val="00933D7A"/>
    <w:rsid w:val="00933DD8"/>
    <w:rsid w:val="00933E50"/>
    <w:rsid w:val="0093436E"/>
    <w:rsid w:val="009346D1"/>
    <w:rsid w:val="009348DF"/>
    <w:rsid w:val="00934CCA"/>
    <w:rsid w:val="0093516F"/>
    <w:rsid w:val="00935241"/>
    <w:rsid w:val="009353AF"/>
    <w:rsid w:val="0093585C"/>
    <w:rsid w:val="00935998"/>
    <w:rsid w:val="0093618F"/>
    <w:rsid w:val="0093671C"/>
    <w:rsid w:val="00936970"/>
    <w:rsid w:val="00936DFE"/>
    <w:rsid w:val="00937675"/>
    <w:rsid w:val="00937721"/>
    <w:rsid w:val="0094089C"/>
    <w:rsid w:val="00940FAE"/>
    <w:rsid w:val="009411B0"/>
    <w:rsid w:val="00941B40"/>
    <w:rsid w:val="00941BD8"/>
    <w:rsid w:val="00942086"/>
    <w:rsid w:val="00942127"/>
    <w:rsid w:val="009421C8"/>
    <w:rsid w:val="009426CC"/>
    <w:rsid w:val="00942AAC"/>
    <w:rsid w:val="009433A2"/>
    <w:rsid w:val="00943484"/>
    <w:rsid w:val="0094351E"/>
    <w:rsid w:val="00943605"/>
    <w:rsid w:val="009436EE"/>
    <w:rsid w:val="009437D6"/>
    <w:rsid w:val="00943AF8"/>
    <w:rsid w:val="00943B8B"/>
    <w:rsid w:val="00943C62"/>
    <w:rsid w:val="00943D45"/>
    <w:rsid w:val="00943FBA"/>
    <w:rsid w:val="0094419C"/>
    <w:rsid w:val="0094438A"/>
    <w:rsid w:val="00944C31"/>
    <w:rsid w:val="00944C6C"/>
    <w:rsid w:val="00944EE0"/>
    <w:rsid w:val="00945770"/>
    <w:rsid w:val="00945AC3"/>
    <w:rsid w:val="00946361"/>
    <w:rsid w:val="00946407"/>
    <w:rsid w:val="00946472"/>
    <w:rsid w:val="0094654F"/>
    <w:rsid w:val="009466A7"/>
    <w:rsid w:val="0094676F"/>
    <w:rsid w:val="009469DE"/>
    <w:rsid w:val="009469EF"/>
    <w:rsid w:val="00946A06"/>
    <w:rsid w:val="00946A4F"/>
    <w:rsid w:val="00946D72"/>
    <w:rsid w:val="009473E2"/>
    <w:rsid w:val="0094756A"/>
    <w:rsid w:val="00947F2F"/>
    <w:rsid w:val="009500BA"/>
    <w:rsid w:val="009503A3"/>
    <w:rsid w:val="009507EE"/>
    <w:rsid w:val="009508C1"/>
    <w:rsid w:val="00950B53"/>
    <w:rsid w:val="00950E30"/>
    <w:rsid w:val="009511AB"/>
    <w:rsid w:val="00952098"/>
    <w:rsid w:val="009522B9"/>
    <w:rsid w:val="009523BD"/>
    <w:rsid w:val="00952558"/>
    <w:rsid w:val="00952607"/>
    <w:rsid w:val="00952828"/>
    <w:rsid w:val="00952AB0"/>
    <w:rsid w:val="00952FFC"/>
    <w:rsid w:val="00953040"/>
    <w:rsid w:val="00953614"/>
    <w:rsid w:val="009539B3"/>
    <w:rsid w:val="00954795"/>
    <w:rsid w:val="00955490"/>
    <w:rsid w:val="009555E8"/>
    <w:rsid w:val="00955F36"/>
    <w:rsid w:val="0095680B"/>
    <w:rsid w:val="00956C33"/>
    <w:rsid w:val="00956CBB"/>
    <w:rsid w:val="00956E94"/>
    <w:rsid w:val="0095713A"/>
    <w:rsid w:val="00957369"/>
    <w:rsid w:val="009573C7"/>
    <w:rsid w:val="009574DC"/>
    <w:rsid w:val="0095751E"/>
    <w:rsid w:val="009575D0"/>
    <w:rsid w:val="009576A0"/>
    <w:rsid w:val="009578CF"/>
    <w:rsid w:val="009608C7"/>
    <w:rsid w:val="00960DBB"/>
    <w:rsid w:val="00961035"/>
    <w:rsid w:val="00961097"/>
    <w:rsid w:val="00961180"/>
    <w:rsid w:val="00961253"/>
    <w:rsid w:val="00961398"/>
    <w:rsid w:val="00961C45"/>
    <w:rsid w:val="00961E35"/>
    <w:rsid w:val="00961E43"/>
    <w:rsid w:val="00962038"/>
    <w:rsid w:val="009626DA"/>
    <w:rsid w:val="009629B2"/>
    <w:rsid w:val="00962C2C"/>
    <w:rsid w:val="00962D08"/>
    <w:rsid w:val="00963204"/>
    <w:rsid w:val="00963540"/>
    <w:rsid w:val="00963853"/>
    <w:rsid w:val="009639E9"/>
    <w:rsid w:val="00963A30"/>
    <w:rsid w:val="00963A5E"/>
    <w:rsid w:val="00963B6B"/>
    <w:rsid w:val="00963D7E"/>
    <w:rsid w:val="0096411D"/>
    <w:rsid w:val="009646D0"/>
    <w:rsid w:val="00964BB4"/>
    <w:rsid w:val="00964F18"/>
    <w:rsid w:val="00965509"/>
    <w:rsid w:val="0096567B"/>
    <w:rsid w:val="0096567D"/>
    <w:rsid w:val="009656BC"/>
    <w:rsid w:val="00965A99"/>
    <w:rsid w:val="00965E6E"/>
    <w:rsid w:val="00965EC9"/>
    <w:rsid w:val="0096627E"/>
    <w:rsid w:val="00966F28"/>
    <w:rsid w:val="009673A4"/>
    <w:rsid w:val="009675E0"/>
    <w:rsid w:val="00967B5D"/>
    <w:rsid w:val="00967E1B"/>
    <w:rsid w:val="0097036B"/>
    <w:rsid w:val="009704ED"/>
    <w:rsid w:val="00970ED7"/>
    <w:rsid w:val="009717D9"/>
    <w:rsid w:val="00971F53"/>
    <w:rsid w:val="00972B29"/>
    <w:rsid w:val="00972E0D"/>
    <w:rsid w:val="009736CF"/>
    <w:rsid w:val="00973A04"/>
    <w:rsid w:val="00973D21"/>
    <w:rsid w:val="00974135"/>
    <w:rsid w:val="00974180"/>
    <w:rsid w:val="009744C6"/>
    <w:rsid w:val="00974881"/>
    <w:rsid w:val="00974BF7"/>
    <w:rsid w:val="00974DF9"/>
    <w:rsid w:val="00975236"/>
    <w:rsid w:val="00975411"/>
    <w:rsid w:val="0097552F"/>
    <w:rsid w:val="00975A31"/>
    <w:rsid w:val="00975F0E"/>
    <w:rsid w:val="00975F90"/>
    <w:rsid w:val="0097601D"/>
    <w:rsid w:val="009763B4"/>
    <w:rsid w:val="00976C54"/>
    <w:rsid w:val="00976E8F"/>
    <w:rsid w:val="009770A4"/>
    <w:rsid w:val="009779C9"/>
    <w:rsid w:val="0098018D"/>
    <w:rsid w:val="009801C7"/>
    <w:rsid w:val="0098023C"/>
    <w:rsid w:val="009804E7"/>
    <w:rsid w:val="009805B7"/>
    <w:rsid w:val="009805E3"/>
    <w:rsid w:val="009807C9"/>
    <w:rsid w:val="00980DB0"/>
    <w:rsid w:val="00980FF5"/>
    <w:rsid w:val="00981541"/>
    <w:rsid w:val="009815ED"/>
    <w:rsid w:val="009818C5"/>
    <w:rsid w:val="00981D29"/>
    <w:rsid w:val="00982146"/>
    <w:rsid w:val="00982216"/>
    <w:rsid w:val="009825FB"/>
    <w:rsid w:val="009828F6"/>
    <w:rsid w:val="00982A6C"/>
    <w:rsid w:val="00982B09"/>
    <w:rsid w:val="00982F64"/>
    <w:rsid w:val="009830A7"/>
    <w:rsid w:val="0098312C"/>
    <w:rsid w:val="0098331F"/>
    <w:rsid w:val="0098374D"/>
    <w:rsid w:val="00983B28"/>
    <w:rsid w:val="00983FCB"/>
    <w:rsid w:val="00984AD5"/>
    <w:rsid w:val="00984C75"/>
    <w:rsid w:val="00984F43"/>
    <w:rsid w:val="009854B1"/>
    <w:rsid w:val="0098596C"/>
    <w:rsid w:val="00985AE9"/>
    <w:rsid w:val="0098608D"/>
    <w:rsid w:val="0098612D"/>
    <w:rsid w:val="00986332"/>
    <w:rsid w:val="00986BDB"/>
    <w:rsid w:val="00986EA1"/>
    <w:rsid w:val="00986F9A"/>
    <w:rsid w:val="00987124"/>
    <w:rsid w:val="00987AAA"/>
    <w:rsid w:val="00987B38"/>
    <w:rsid w:val="00990081"/>
    <w:rsid w:val="0099014F"/>
    <w:rsid w:val="0099017C"/>
    <w:rsid w:val="00990567"/>
    <w:rsid w:val="00991112"/>
    <w:rsid w:val="009915A1"/>
    <w:rsid w:val="0099181E"/>
    <w:rsid w:val="009918D5"/>
    <w:rsid w:val="00991998"/>
    <w:rsid w:val="009919E8"/>
    <w:rsid w:val="00991BC1"/>
    <w:rsid w:val="00991FF1"/>
    <w:rsid w:val="009928DE"/>
    <w:rsid w:val="00992D73"/>
    <w:rsid w:val="00993565"/>
    <w:rsid w:val="00993E75"/>
    <w:rsid w:val="00994581"/>
    <w:rsid w:val="009953D0"/>
    <w:rsid w:val="00995811"/>
    <w:rsid w:val="00996058"/>
    <w:rsid w:val="009960A6"/>
    <w:rsid w:val="009960AA"/>
    <w:rsid w:val="009964E4"/>
    <w:rsid w:val="0099672B"/>
    <w:rsid w:val="00996825"/>
    <w:rsid w:val="00996F6A"/>
    <w:rsid w:val="009970BC"/>
    <w:rsid w:val="00997495"/>
    <w:rsid w:val="009976EC"/>
    <w:rsid w:val="009977AF"/>
    <w:rsid w:val="00997A34"/>
    <w:rsid w:val="009A0254"/>
    <w:rsid w:val="009A05FB"/>
    <w:rsid w:val="009A0BAE"/>
    <w:rsid w:val="009A1055"/>
    <w:rsid w:val="009A175B"/>
    <w:rsid w:val="009A1A99"/>
    <w:rsid w:val="009A1B87"/>
    <w:rsid w:val="009A1D53"/>
    <w:rsid w:val="009A1D94"/>
    <w:rsid w:val="009A1DD3"/>
    <w:rsid w:val="009A2194"/>
    <w:rsid w:val="009A2237"/>
    <w:rsid w:val="009A295C"/>
    <w:rsid w:val="009A2AB1"/>
    <w:rsid w:val="009A2C9C"/>
    <w:rsid w:val="009A2F3D"/>
    <w:rsid w:val="009A34CD"/>
    <w:rsid w:val="009A376E"/>
    <w:rsid w:val="009A39FF"/>
    <w:rsid w:val="009A3E25"/>
    <w:rsid w:val="009A42BA"/>
    <w:rsid w:val="009A47B1"/>
    <w:rsid w:val="009A4991"/>
    <w:rsid w:val="009A4BE1"/>
    <w:rsid w:val="009A5104"/>
    <w:rsid w:val="009A5172"/>
    <w:rsid w:val="009A592C"/>
    <w:rsid w:val="009A5C74"/>
    <w:rsid w:val="009A601E"/>
    <w:rsid w:val="009A6377"/>
    <w:rsid w:val="009A64A5"/>
    <w:rsid w:val="009A6518"/>
    <w:rsid w:val="009A6616"/>
    <w:rsid w:val="009A69BC"/>
    <w:rsid w:val="009A6E61"/>
    <w:rsid w:val="009A71DA"/>
    <w:rsid w:val="009A7257"/>
    <w:rsid w:val="009A7610"/>
    <w:rsid w:val="009A7D5B"/>
    <w:rsid w:val="009B013A"/>
    <w:rsid w:val="009B079D"/>
    <w:rsid w:val="009B093C"/>
    <w:rsid w:val="009B0980"/>
    <w:rsid w:val="009B0ADC"/>
    <w:rsid w:val="009B0BE0"/>
    <w:rsid w:val="009B0E61"/>
    <w:rsid w:val="009B1057"/>
    <w:rsid w:val="009B11CC"/>
    <w:rsid w:val="009B1920"/>
    <w:rsid w:val="009B1C68"/>
    <w:rsid w:val="009B1C9E"/>
    <w:rsid w:val="009B1D9C"/>
    <w:rsid w:val="009B26EF"/>
    <w:rsid w:val="009B276E"/>
    <w:rsid w:val="009B2FBA"/>
    <w:rsid w:val="009B38D9"/>
    <w:rsid w:val="009B3ABE"/>
    <w:rsid w:val="009B4424"/>
    <w:rsid w:val="009B4432"/>
    <w:rsid w:val="009B46C4"/>
    <w:rsid w:val="009B5156"/>
    <w:rsid w:val="009B59C7"/>
    <w:rsid w:val="009B5A5F"/>
    <w:rsid w:val="009B5D4D"/>
    <w:rsid w:val="009B5DB1"/>
    <w:rsid w:val="009B61B1"/>
    <w:rsid w:val="009B66BF"/>
    <w:rsid w:val="009B71B7"/>
    <w:rsid w:val="009B74A3"/>
    <w:rsid w:val="009B7C2B"/>
    <w:rsid w:val="009B7D23"/>
    <w:rsid w:val="009B7DD4"/>
    <w:rsid w:val="009C00D8"/>
    <w:rsid w:val="009C01AF"/>
    <w:rsid w:val="009C061F"/>
    <w:rsid w:val="009C064E"/>
    <w:rsid w:val="009C0721"/>
    <w:rsid w:val="009C0CF7"/>
    <w:rsid w:val="009C0D22"/>
    <w:rsid w:val="009C1299"/>
    <w:rsid w:val="009C13E2"/>
    <w:rsid w:val="009C1E4A"/>
    <w:rsid w:val="009C2033"/>
    <w:rsid w:val="009C20C4"/>
    <w:rsid w:val="009C20E4"/>
    <w:rsid w:val="009C27E2"/>
    <w:rsid w:val="009C2831"/>
    <w:rsid w:val="009C2AF0"/>
    <w:rsid w:val="009C2C97"/>
    <w:rsid w:val="009C2EAA"/>
    <w:rsid w:val="009C2FD0"/>
    <w:rsid w:val="009C309E"/>
    <w:rsid w:val="009C30E3"/>
    <w:rsid w:val="009C355D"/>
    <w:rsid w:val="009C35A8"/>
    <w:rsid w:val="009C3ACD"/>
    <w:rsid w:val="009C4733"/>
    <w:rsid w:val="009C4CA1"/>
    <w:rsid w:val="009C4E06"/>
    <w:rsid w:val="009C5638"/>
    <w:rsid w:val="009C5826"/>
    <w:rsid w:val="009C592E"/>
    <w:rsid w:val="009C5C53"/>
    <w:rsid w:val="009C5DD4"/>
    <w:rsid w:val="009C5DF1"/>
    <w:rsid w:val="009C62E0"/>
    <w:rsid w:val="009C6378"/>
    <w:rsid w:val="009C63D6"/>
    <w:rsid w:val="009C6A9B"/>
    <w:rsid w:val="009C6B4D"/>
    <w:rsid w:val="009C6BA6"/>
    <w:rsid w:val="009C7542"/>
    <w:rsid w:val="009C78D4"/>
    <w:rsid w:val="009C7977"/>
    <w:rsid w:val="009D04CC"/>
    <w:rsid w:val="009D0685"/>
    <w:rsid w:val="009D07E7"/>
    <w:rsid w:val="009D0838"/>
    <w:rsid w:val="009D100F"/>
    <w:rsid w:val="009D10DB"/>
    <w:rsid w:val="009D1EC5"/>
    <w:rsid w:val="009D1FCE"/>
    <w:rsid w:val="009D2950"/>
    <w:rsid w:val="009D2B21"/>
    <w:rsid w:val="009D2BBA"/>
    <w:rsid w:val="009D2D2C"/>
    <w:rsid w:val="009D2FAD"/>
    <w:rsid w:val="009D31FF"/>
    <w:rsid w:val="009D32F8"/>
    <w:rsid w:val="009D39B1"/>
    <w:rsid w:val="009D3E0E"/>
    <w:rsid w:val="009D3F58"/>
    <w:rsid w:val="009D44EF"/>
    <w:rsid w:val="009D44FC"/>
    <w:rsid w:val="009D4F2C"/>
    <w:rsid w:val="009D5275"/>
    <w:rsid w:val="009D55F3"/>
    <w:rsid w:val="009D57DA"/>
    <w:rsid w:val="009D5AA5"/>
    <w:rsid w:val="009D5D80"/>
    <w:rsid w:val="009D6098"/>
    <w:rsid w:val="009D62F1"/>
    <w:rsid w:val="009D66EF"/>
    <w:rsid w:val="009D6A73"/>
    <w:rsid w:val="009D6AC5"/>
    <w:rsid w:val="009D6BE3"/>
    <w:rsid w:val="009D6E29"/>
    <w:rsid w:val="009D73B3"/>
    <w:rsid w:val="009D7523"/>
    <w:rsid w:val="009D7B05"/>
    <w:rsid w:val="009D7D0E"/>
    <w:rsid w:val="009E019B"/>
    <w:rsid w:val="009E02B9"/>
    <w:rsid w:val="009E037E"/>
    <w:rsid w:val="009E053A"/>
    <w:rsid w:val="009E0634"/>
    <w:rsid w:val="009E0733"/>
    <w:rsid w:val="009E0976"/>
    <w:rsid w:val="009E0D1D"/>
    <w:rsid w:val="009E0D32"/>
    <w:rsid w:val="009E0D45"/>
    <w:rsid w:val="009E0D88"/>
    <w:rsid w:val="009E1182"/>
    <w:rsid w:val="009E11BC"/>
    <w:rsid w:val="009E1F6B"/>
    <w:rsid w:val="009E2138"/>
    <w:rsid w:val="009E215F"/>
    <w:rsid w:val="009E22DD"/>
    <w:rsid w:val="009E28DC"/>
    <w:rsid w:val="009E29CC"/>
    <w:rsid w:val="009E31B9"/>
    <w:rsid w:val="009E3693"/>
    <w:rsid w:val="009E3BDB"/>
    <w:rsid w:val="009E3C64"/>
    <w:rsid w:val="009E3F84"/>
    <w:rsid w:val="009E483A"/>
    <w:rsid w:val="009E4919"/>
    <w:rsid w:val="009E4CCB"/>
    <w:rsid w:val="009E58D3"/>
    <w:rsid w:val="009E5F6B"/>
    <w:rsid w:val="009E61F4"/>
    <w:rsid w:val="009E652C"/>
    <w:rsid w:val="009E6715"/>
    <w:rsid w:val="009E68F4"/>
    <w:rsid w:val="009E6913"/>
    <w:rsid w:val="009E692C"/>
    <w:rsid w:val="009E6A16"/>
    <w:rsid w:val="009E6FEA"/>
    <w:rsid w:val="009E71F8"/>
    <w:rsid w:val="009E737D"/>
    <w:rsid w:val="009E75D6"/>
    <w:rsid w:val="009E7BA2"/>
    <w:rsid w:val="009E7D86"/>
    <w:rsid w:val="009E7E52"/>
    <w:rsid w:val="009F0021"/>
    <w:rsid w:val="009F0140"/>
    <w:rsid w:val="009F0270"/>
    <w:rsid w:val="009F055D"/>
    <w:rsid w:val="009F05B5"/>
    <w:rsid w:val="009F05F5"/>
    <w:rsid w:val="009F0600"/>
    <w:rsid w:val="009F0986"/>
    <w:rsid w:val="009F0B31"/>
    <w:rsid w:val="009F0C93"/>
    <w:rsid w:val="009F0CD2"/>
    <w:rsid w:val="009F150F"/>
    <w:rsid w:val="009F1C43"/>
    <w:rsid w:val="009F1FEE"/>
    <w:rsid w:val="009F25C8"/>
    <w:rsid w:val="009F2796"/>
    <w:rsid w:val="009F2918"/>
    <w:rsid w:val="009F2CCD"/>
    <w:rsid w:val="009F31B9"/>
    <w:rsid w:val="009F33CD"/>
    <w:rsid w:val="009F3DC5"/>
    <w:rsid w:val="009F4428"/>
    <w:rsid w:val="009F4716"/>
    <w:rsid w:val="009F4C25"/>
    <w:rsid w:val="009F4FED"/>
    <w:rsid w:val="009F554A"/>
    <w:rsid w:val="009F597E"/>
    <w:rsid w:val="009F5A05"/>
    <w:rsid w:val="009F5D44"/>
    <w:rsid w:val="009F6469"/>
    <w:rsid w:val="009F6D91"/>
    <w:rsid w:val="009F6F57"/>
    <w:rsid w:val="009F77BB"/>
    <w:rsid w:val="009F78C5"/>
    <w:rsid w:val="009F7A4B"/>
    <w:rsid w:val="009F7B88"/>
    <w:rsid w:val="00A00160"/>
    <w:rsid w:val="00A001CF"/>
    <w:rsid w:val="00A002D3"/>
    <w:rsid w:val="00A008AD"/>
    <w:rsid w:val="00A00B17"/>
    <w:rsid w:val="00A00DAA"/>
    <w:rsid w:val="00A01225"/>
    <w:rsid w:val="00A013D3"/>
    <w:rsid w:val="00A01682"/>
    <w:rsid w:val="00A01777"/>
    <w:rsid w:val="00A01ABF"/>
    <w:rsid w:val="00A01CC0"/>
    <w:rsid w:val="00A024D2"/>
    <w:rsid w:val="00A02792"/>
    <w:rsid w:val="00A027E9"/>
    <w:rsid w:val="00A02F5B"/>
    <w:rsid w:val="00A033CE"/>
    <w:rsid w:val="00A0363C"/>
    <w:rsid w:val="00A03D3C"/>
    <w:rsid w:val="00A041EA"/>
    <w:rsid w:val="00A04328"/>
    <w:rsid w:val="00A0487D"/>
    <w:rsid w:val="00A04955"/>
    <w:rsid w:val="00A04A1B"/>
    <w:rsid w:val="00A04B00"/>
    <w:rsid w:val="00A055D7"/>
    <w:rsid w:val="00A05DEF"/>
    <w:rsid w:val="00A06055"/>
    <w:rsid w:val="00A06116"/>
    <w:rsid w:val="00A062FA"/>
    <w:rsid w:val="00A0661D"/>
    <w:rsid w:val="00A0687D"/>
    <w:rsid w:val="00A06A06"/>
    <w:rsid w:val="00A0724D"/>
    <w:rsid w:val="00A10501"/>
    <w:rsid w:val="00A108CD"/>
    <w:rsid w:val="00A10B46"/>
    <w:rsid w:val="00A10B74"/>
    <w:rsid w:val="00A10B9B"/>
    <w:rsid w:val="00A10C63"/>
    <w:rsid w:val="00A110C4"/>
    <w:rsid w:val="00A111B7"/>
    <w:rsid w:val="00A11308"/>
    <w:rsid w:val="00A1139A"/>
    <w:rsid w:val="00A1151C"/>
    <w:rsid w:val="00A11752"/>
    <w:rsid w:val="00A117D9"/>
    <w:rsid w:val="00A11C0D"/>
    <w:rsid w:val="00A123AA"/>
    <w:rsid w:val="00A12BEC"/>
    <w:rsid w:val="00A12C73"/>
    <w:rsid w:val="00A13172"/>
    <w:rsid w:val="00A13358"/>
    <w:rsid w:val="00A13393"/>
    <w:rsid w:val="00A1345E"/>
    <w:rsid w:val="00A136A0"/>
    <w:rsid w:val="00A14102"/>
    <w:rsid w:val="00A142AF"/>
    <w:rsid w:val="00A143CA"/>
    <w:rsid w:val="00A14715"/>
    <w:rsid w:val="00A147FA"/>
    <w:rsid w:val="00A14976"/>
    <w:rsid w:val="00A149A8"/>
    <w:rsid w:val="00A14CD0"/>
    <w:rsid w:val="00A14E4B"/>
    <w:rsid w:val="00A1590C"/>
    <w:rsid w:val="00A15AAF"/>
    <w:rsid w:val="00A15C11"/>
    <w:rsid w:val="00A16803"/>
    <w:rsid w:val="00A16816"/>
    <w:rsid w:val="00A1693B"/>
    <w:rsid w:val="00A1694B"/>
    <w:rsid w:val="00A17274"/>
    <w:rsid w:val="00A173B0"/>
    <w:rsid w:val="00A17610"/>
    <w:rsid w:val="00A17C5F"/>
    <w:rsid w:val="00A17E5B"/>
    <w:rsid w:val="00A201EF"/>
    <w:rsid w:val="00A205DD"/>
    <w:rsid w:val="00A20823"/>
    <w:rsid w:val="00A20935"/>
    <w:rsid w:val="00A20B68"/>
    <w:rsid w:val="00A20F88"/>
    <w:rsid w:val="00A21264"/>
    <w:rsid w:val="00A21CF7"/>
    <w:rsid w:val="00A220D0"/>
    <w:rsid w:val="00A22BC5"/>
    <w:rsid w:val="00A22D17"/>
    <w:rsid w:val="00A22F97"/>
    <w:rsid w:val="00A23447"/>
    <w:rsid w:val="00A2355D"/>
    <w:rsid w:val="00A23578"/>
    <w:rsid w:val="00A236D1"/>
    <w:rsid w:val="00A237E2"/>
    <w:rsid w:val="00A23B84"/>
    <w:rsid w:val="00A23F12"/>
    <w:rsid w:val="00A23FD6"/>
    <w:rsid w:val="00A24A7D"/>
    <w:rsid w:val="00A24BE4"/>
    <w:rsid w:val="00A24C98"/>
    <w:rsid w:val="00A25040"/>
    <w:rsid w:val="00A25087"/>
    <w:rsid w:val="00A252CD"/>
    <w:rsid w:val="00A253A5"/>
    <w:rsid w:val="00A257C8"/>
    <w:rsid w:val="00A258D4"/>
    <w:rsid w:val="00A25930"/>
    <w:rsid w:val="00A25A5C"/>
    <w:rsid w:val="00A25EF9"/>
    <w:rsid w:val="00A26288"/>
    <w:rsid w:val="00A267BF"/>
    <w:rsid w:val="00A26955"/>
    <w:rsid w:val="00A269AD"/>
    <w:rsid w:val="00A269C3"/>
    <w:rsid w:val="00A269C7"/>
    <w:rsid w:val="00A26F10"/>
    <w:rsid w:val="00A27229"/>
    <w:rsid w:val="00A2752A"/>
    <w:rsid w:val="00A2765D"/>
    <w:rsid w:val="00A27AD5"/>
    <w:rsid w:val="00A27ECB"/>
    <w:rsid w:val="00A27EF8"/>
    <w:rsid w:val="00A3014B"/>
    <w:rsid w:val="00A3069D"/>
    <w:rsid w:val="00A307C8"/>
    <w:rsid w:val="00A308D2"/>
    <w:rsid w:val="00A30D01"/>
    <w:rsid w:val="00A30D2C"/>
    <w:rsid w:val="00A30D5B"/>
    <w:rsid w:val="00A316C5"/>
    <w:rsid w:val="00A31878"/>
    <w:rsid w:val="00A31B0A"/>
    <w:rsid w:val="00A31BA5"/>
    <w:rsid w:val="00A31D2F"/>
    <w:rsid w:val="00A327B3"/>
    <w:rsid w:val="00A32D69"/>
    <w:rsid w:val="00A32FC8"/>
    <w:rsid w:val="00A33204"/>
    <w:rsid w:val="00A33333"/>
    <w:rsid w:val="00A34096"/>
    <w:rsid w:val="00A34419"/>
    <w:rsid w:val="00A344BC"/>
    <w:rsid w:val="00A344D5"/>
    <w:rsid w:val="00A3462D"/>
    <w:rsid w:val="00A34C2F"/>
    <w:rsid w:val="00A34F98"/>
    <w:rsid w:val="00A3520C"/>
    <w:rsid w:val="00A35234"/>
    <w:rsid w:val="00A35247"/>
    <w:rsid w:val="00A35343"/>
    <w:rsid w:val="00A35DCB"/>
    <w:rsid w:val="00A35F5C"/>
    <w:rsid w:val="00A364BB"/>
    <w:rsid w:val="00A36F3C"/>
    <w:rsid w:val="00A37577"/>
    <w:rsid w:val="00A379AD"/>
    <w:rsid w:val="00A37BA0"/>
    <w:rsid w:val="00A37FBD"/>
    <w:rsid w:val="00A4042E"/>
    <w:rsid w:val="00A4118E"/>
    <w:rsid w:val="00A4138B"/>
    <w:rsid w:val="00A4148A"/>
    <w:rsid w:val="00A417C7"/>
    <w:rsid w:val="00A41A0F"/>
    <w:rsid w:val="00A41D58"/>
    <w:rsid w:val="00A41E7D"/>
    <w:rsid w:val="00A42427"/>
    <w:rsid w:val="00A42731"/>
    <w:rsid w:val="00A429DE"/>
    <w:rsid w:val="00A42BCA"/>
    <w:rsid w:val="00A42F2E"/>
    <w:rsid w:val="00A43439"/>
    <w:rsid w:val="00A43457"/>
    <w:rsid w:val="00A43B3E"/>
    <w:rsid w:val="00A44282"/>
    <w:rsid w:val="00A44359"/>
    <w:rsid w:val="00A44E77"/>
    <w:rsid w:val="00A44F35"/>
    <w:rsid w:val="00A4536D"/>
    <w:rsid w:val="00A45915"/>
    <w:rsid w:val="00A45C3F"/>
    <w:rsid w:val="00A45E56"/>
    <w:rsid w:val="00A46074"/>
    <w:rsid w:val="00A46474"/>
    <w:rsid w:val="00A465E3"/>
    <w:rsid w:val="00A46BFF"/>
    <w:rsid w:val="00A46F74"/>
    <w:rsid w:val="00A46FFC"/>
    <w:rsid w:val="00A47035"/>
    <w:rsid w:val="00A47A68"/>
    <w:rsid w:val="00A47B0C"/>
    <w:rsid w:val="00A47BD9"/>
    <w:rsid w:val="00A508FF"/>
    <w:rsid w:val="00A50BD9"/>
    <w:rsid w:val="00A50C03"/>
    <w:rsid w:val="00A50C10"/>
    <w:rsid w:val="00A512F2"/>
    <w:rsid w:val="00A51760"/>
    <w:rsid w:val="00A521C9"/>
    <w:rsid w:val="00A522AD"/>
    <w:rsid w:val="00A52815"/>
    <w:rsid w:val="00A529EA"/>
    <w:rsid w:val="00A529ED"/>
    <w:rsid w:val="00A52CD7"/>
    <w:rsid w:val="00A532D1"/>
    <w:rsid w:val="00A53B85"/>
    <w:rsid w:val="00A53F75"/>
    <w:rsid w:val="00A54283"/>
    <w:rsid w:val="00A54299"/>
    <w:rsid w:val="00A5431A"/>
    <w:rsid w:val="00A54563"/>
    <w:rsid w:val="00A546AC"/>
    <w:rsid w:val="00A54B64"/>
    <w:rsid w:val="00A54CA3"/>
    <w:rsid w:val="00A54FD0"/>
    <w:rsid w:val="00A55C23"/>
    <w:rsid w:val="00A55CA7"/>
    <w:rsid w:val="00A55E2A"/>
    <w:rsid w:val="00A56D97"/>
    <w:rsid w:val="00A56F39"/>
    <w:rsid w:val="00A57A66"/>
    <w:rsid w:val="00A6010C"/>
    <w:rsid w:val="00A60252"/>
    <w:rsid w:val="00A60377"/>
    <w:rsid w:val="00A60A3D"/>
    <w:rsid w:val="00A60F6B"/>
    <w:rsid w:val="00A61232"/>
    <w:rsid w:val="00A612D6"/>
    <w:rsid w:val="00A61483"/>
    <w:rsid w:val="00A61679"/>
    <w:rsid w:val="00A6196F"/>
    <w:rsid w:val="00A61A01"/>
    <w:rsid w:val="00A61B3D"/>
    <w:rsid w:val="00A61CCE"/>
    <w:rsid w:val="00A61FE8"/>
    <w:rsid w:val="00A62331"/>
    <w:rsid w:val="00A626B9"/>
    <w:rsid w:val="00A62759"/>
    <w:rsid w:val="00A62C39"/>
    <w:rsid w:val="00A62DBE"/>
    <w:rsid w:val="00A62DF3"/>
    <w:rsid w:val="00A63120"/>
    <w:rsid w:val="00A631A5"/>
    <w:rsid w:val="00A63A28"/>
    <w:rsid w:val="00A63A46"/>
    <w:rsid w:val="00A641A0"/>
    <w:rsid w:val="00A6455F"/>
    <w:rsid w:val="00A64BFF"/>
    <w:rsid w:val="00A65438"/>
    <w:rsid w:val="00A657CA"/>
    <w:rsid w:val="00A65912"/>
    <w:rsid w:val="00A65E17"/>
    <w:rsid w:val="00A66028"/>
    <w:rsid w:val="00A66147"/>
    <w:rsid w:val="00A6643B"/>
    <w:rsid w:val="00A6646F"/>
    <w:rsid w:val="00A665DC"/>
    <w:rsid w:val="00A667C0"/>
    <w:rsid w:val="00A66859"/>
    <w:rsid w:val="00A66932"/>
    <w:rsid w:val="00A66B42"/>
    <w:rsid w:val="00A672D7"/>
    <w:rsid w:val="00A6769C"/>
    <w:rsid w:val="00A676C6"/>
    <w:rsid w:val="00A6777A"/>
    <w:rsid w:val="00A67899"/>
    <w:rsid w:val="00A67C47"/>
    <w:rsid w:val="00A70702"/>
    <w:rsid w:val="00A70C14"/>
    <w:rsid w:val="00A716EE"/>
    <w:rsid w:val="00A71749"/>
    <w:rsid w:val="00A718F5"/>
    <w:rsid w:val="00A71B1D"/>
    <w:rsid w:val="00A71B93"/>
    <w:rsid w:val="00A728F9"/>
    <w:rsid w:val="00A7291D"/>
    <w:rsid w:val="00A72C11"/>
    <w:rsid w:val="00A7323A"/>
    <w:rsid w:val="00A7336C"/>
    <w:rsid w:val="00A73AAC"/>
    <w:rsid w:val="00A73EB5"/>
    <w:rsid w:val="00A74037"/>
    <w:rsid w:val="00A74327"/>
    <w:rsid w:val="00A74959"/>
    <w:rsid w:val="00A74D13"/>
    <w:rsid w:val="00A7525F"/>
    <w:rsid w:val="00A75599"/>
    <w:rsid w:val="00A75C63"/>
    <w:rsid w:val="00A75D66"/>
    <w:rsid w:val="00A765A8"/>
    <w:rsid w:val="00A76CAC"/>
    <w:rsid w:val="00A76D6F"/>
    <w:rsid w:val="00A76F8F"/>
    <w:rsid w:val="00A77106"/>
    <w:rsid w:val="00A7733A"/>
    <w:rsid w:val="00A777E3"/>
    <w:rsid w:val="00A777F1"/>
    <w:rsid w:val="00A77EB0"/>
    <w:rsid w:val="00A80281"/>
    <w:rsid w:val="00A804CA"/>
    <w:rsid w:val="00A805E8"/>
    <w:rsid w:val="00A806C4"/>
    <w:rsid w:val="00A80734"/>
    <w:rsid w:val="00A807ED"/>
    <w:rsid w:val="00A80DAA"/>
    <w:rsid w:val="00A811CB"/>
    <w:rsid w:val="00A8131B"/>
    <w:rsid w:val="00A81355"/>
    <w:rsid w:val="00A81524"/>
    <w:rsid w:val="00A8182E"/>
    <w:rsid w:val="00A81DCC"/>
    <w:rsid w:val="00A825F3"/>
    <w:rsid w:val="00A8287D"/>
    <w:rsid w:val="00A82A65"/>
    <w:rsid w:val="00A83176"/>
    <w:rsid w:val="00A8356A"/>
    <w:rsid w:val="00A8373A"/>
    <w:rsid w:val="00A83B25"/>
    <w:rsid w:val="00A83F20"/>
    <w:rsid w:val="00A83F41"/>
    <w:rsid w:val="00A848E5"/>
    <w:rsid w:val="00A85274"/>
    <w:rsid w:val="00A85927"/>
    <w:rsid w:val="00A85BA7"/>
    <w:rsid w:val="00A85FC4"/>
    <w:rsid w:val="00A86465"/>
    <w:rsid w:val="00A86634"/>
    <w:rsid w:val="00A869B7"/>
    <w:rsid w:val="00A86E36"/>
    <w:rsid w:val="00A87414"/>
    <w:rsid w:val="00A87961"/>
    <w:rsid w:val="00A87F41"/>
    <w:rsid w:val="00A87FD5"/>
    <w:rsid w:val="00A90497"/>
    <w:rsid w:val="00A90AA2"/>
    <w:rsid w:val="00A90C08"/>
    <w:rsid w:val="00A90C93"/>
    <w:rsid w:val="00A90D3A"/>
    <w:rsid w:val="00A90F68"/>
    <w:rsid w:val="00A91103"/>
    <w:rsid w:val="00A91387"/>
    <w:rsid w:val="00A91763"/>
    <w:rsid w:val="00A9196F"/>
    <w:rsid w:val="00A91B30"/>
    <w:rsid w:val="00A9221F"/>
    <w:rsid w:val="00A9225C"/>
    <w:rsid w:val="00A926A4"/>
    <w:rsid w:val="00A92A27"/>
    <w:rsid w:val="00A9323E"/>
    <w:rsid w:val="00A93647"/>
    <w:rsid w:val="00A93710"/>
    <w:rsid w:val="00A938AC"/>
    <w:rsid w:val="00A93E3B"/>
    <w:rsid w:val="00A94477"/>
    <w:rsid w:val="00A94968"/>
    <w:rsid w:val="00A94B0E"/>
    <w:rsid w:val="00A94BA5"/>
    <w:rsid w:val="00A94CD5"/>
    <w:rsid w:val="00A953D5"/>
    <w:rsid w:val="00A95740"/>
    <w:rsid w:val="00A95820"/>
    <w:rsid w:val="00A9598B"/>
    <w:rsid w:val="00A960BD"/>
    <w:rsid w:val="00A96137"/>
    <w:rsid w:val="00A9616E"/>
    <w:rsid w:val="00A967F5"/>
    <w:rsid w:val="00A973B7"/>
    <w:rsid w:val="00A9747D"/>
    <w:rsid w:val="00A97528"/>
    <w:rsid w:val="00A97636"/>
    <w:rsid w:val="00A97C68"/>
    <w:rsid w:val="00A97D86"/>
    <w:rsid w:val="00AA070B"/>
    <w:rsid w:val="00AA091B"/>
    <w:rsid w:val="00AA0F45"/>
    <w:rsid w:val="00AA0F9A"/>
    <w:rsid w:val="00AA10D6"/>
    <w:rsid w:val="00AA1196"/>
    <w:rsid w:val="00AA15E9"/>
    <w:rsid w:val="00AA18C4"/>
    <w:rsid w:val="00AA1964"/>
    <w:rsid w:val="00AA1C79"/>
    <w:rsid w:val="00AA1C80"/>
    <w:rsid w:val="00AA201C"/>
    <w:rsid w:val="00AA21D8"/>
    <w:rsid w:val="00AA246C"/>
    <w:rsid w:val="00AA27F1"/>
    <w:rsid w:val="00AA2E06"/>
    <w:rsid w:val="00AA2E1B"/>
    <w:rsid w:val="00AA2EEC"/>
    <w:rsid w:val="00AA2F7B"/>
    <w:rsid w:val="00AA31CE"/>
    <w:rsid w:val="00AA31E1"/>
    <w:rsid w:val="00AA3A06"/>
    <w:rsid w:val="00AA3A8C"/>
    <w:rsid w:val="00AA3C7D"/>
    <w:rsid w:val="00AA3F21"/>
    <w:rsid w:val="00AA40BB"/>
    <w:rsid w:val="00AA4166"/>
    <w:rsid w:val="00AA44D7"/>
    <w:rsid w:val="00AA48A4"/>
    <w:rsid w:val="00AA5434"/>
    <w:rsid w:val="00AA574E"/>
    <w:rsid w:val="00AA5AA8"/>
    <w:rsid w:val="00AA5B84"/>
    <w:rsid w:val="00AA5C0F"/>
    <w:rsid w:val="00AA5F47"/>
    <w:rsid w:val="00AA6BB0"/>
    <w:rsid w:val="00AA716A"/>
    <w:rsid w:val="00AA75F4"/>
    <w:rsid w:val="00AA7ED8"/>
    <w:rsid w:val="00AB0161"/>
    <w:rsid w:val="00AB0308"/>
    <w:rsid w:val="00AB0406"/>
    <w:rsid w:val="00AB04E3"/>
    <w:rsid w:val="00AB0981"/>
    <w:rsid w:val="00AB0D39"/>
    <w:rsid w:val="00AB1026"/>
    <w:rsid w:val="00AB1203"/>
    <w:rsid w:val="00AB19FB"/>
    <w:rsid w:val="00AB1A87"/>
    <w:rsid w:val="00AB1A8F"/>
    <w:rsid w:val="00AB1AAA"/>
    <w:rsid w:val="00AB1D65"/>
    <w:rsid w:val="00AB1DAF"/>
    <w:rsid w:val="00AB2537"/>
    <w:rsid w:val="00AB2784"/>
    <w:rsid w:val="00AB29F6"/>
    <w:rsid w:val="00AB2CC9"/>
    <w:rsid w:val="00AB2CD7"/>
    <w:rsid w:val="00AB2CF6"/>
    <w:rsid w:val="00AB2E25"/>
    <w:rsid w:val="00AB3069"/>
    <w:rsid w:val="00AB3080"/>
    <w:rsid w:val="00AB31B2"/>
    <w:rsid w:val="00AB32F1"/>
    <w:rsid w:val="00AB3B18"/>
    <w:rsid w:val="00AB3C42"/>
    <w:rsid w:val="00AB3DA8"/>
    <w:rsid w:val="00AB40BA"/>
    <w:rsid w:val="00AB4637"/>
    <w:rsid w:val="00AB542F"/>
    <w:rsid w:val="00AB54A2"/>
    <w:rsid w:val="00AB590C"/>
    <w:rsid w:val="00AB5B27"/>
    <w:rsid w:val="00AB5F61"/>
    <w:rsid w:val="00AB68C0"/>
    <w:rsid w:val="00AB7696"/>
    <w:rsid w:val="00AB7928"/>
    <w:rsid w:val="00AB7C93"/>
    <w:rsid w:val="00AC09AB"/>
    <w:rsid w:val="00AC1027"/>
    <w:rsid w:val="00AC1296"/>
    <w:rsid w:val="00AC14C3"/>
    <w:rsid w:val="00AC1779"/>
    <w:rsid w:val="00AC186B"/>
    <w:rsid w:val="00AC1870"/>
    <w:rsid w:val="00AC24EE"/>
    <w:rsid w:val="00AC267E"/>
    <w:rsid w:val="00AC278D"/>
    <w:rsid w:val="00AC2B7A"/>
    <w:rsid w:val="00AC30A3"/>
    <w:rsid w:val="00AC33B9"/>
    <w:rsid w:val="00AC35E1"/>
    <w:rsid w:val="00AC389C"/>
    <w:rsid w:val="00AC3A6C"/>
    <w:rsid w:val="00AC3DEB"/>
    <w:rsid w:val="00AC4925"/>
    <w:rsid w:val="00AC4C8E"/>
    <w:rsid w:val="00AC574B"/>
    <w:rsid w:val="00AC5BC6"/>
    <w:rsid w:val="00AC5C59"/>
    <w:rsid w:val="00AC5CCF"/>
    <w:rsid w:val="00AC6380"/>
    <w:rsid w:val="00AC65B2"/>
    <w:rsid w:val="00AC6764"/>
    <w:rsid w:val="00AC6823"/>
    <w:rsid w:val="00AC6D22"/>
    <w:rsid w:val="00AC6D47"/>
    <w:rsid w:val="00AC6DCC"/>
    <w:rsid w:val="00AC71E5"/>
    <w:rsid w:val="00AC75F9"/>
    <w:rsid w:val="00AC76F0"/>
    <w:rsid w:val="00AC7EE0"/>
    <w:rsid w:val="00AD00C6"/>
    <w:rsid w:val="00AD0167"/>
    <w:rsid w:val="00AD026E"/>
    <w:rsid w:val="00AD06A7"/>
    <w:rsid w:val="00AD1394"/>
    <w:rsid w:val="00AD1412"/>
    <w:rsid w:val="00AD211E"/>
    <w:rsid w:val="00AD22F4"/>
    <w:rsid w:val="00AD25DE"/>
    <w:rsid w:val="00AD2F3B"/>
    <w:rsid w:val="00AD305D"/>
    <w:rsid w:val="00AD34FD"/>
    <w:rsid w:val="00AD4411"/>
    <w:rsid w:val="00AD4691"/>
    <w:rsid w:val="00AD4A11"/>
    <w:rsid w:val="00AD4BBD"/>
    <w:rsid w:val="00AD4BBF"/>
    <w:rsid w:val="00AD4DFA"/>
    <w:rsid w:val="00AD4EF9"/>
    <w:rsid w:val="00AD4F74"/>
    <w:rsid w:val="00AD50C8"/>
    <w:rsid w:val="00AD5369"/>
    <w:rsid w:val="00AD582D"/>
    <w:rsid w:val="00AD5BC2"/>
    <w:rsid w:val="00AD5FCB"/>
    <w:rsid w:val="00AD665A"/>
    <w:rsid w:val="00AD666B"/>
    <w:rsid w:val="00AD66AF"/>
    <w:rsid w:val="00AD695E"/>
    <w:rsid w:val="00AD697B"/>
    <w:rsid w:val="00AD6A83"/>
    <w:rsid w:val="00AD6CFB"/>
    <w:rsid w:val="00AD6D47"/>
    <w:rsid w:val="00AD6D53"/>
    <w:rsid w:val="00AD6EF4"/>
    <w:rsid w:val="00AD72DE"/>
    <w:rsid w:val="00AD7309"/>
    <w:rsid w:val="00AD74E1"/>
    <w:rsid w:val="00AD7BE1"/>
    <w:rsid w:val="00AD7D99"/>
    <w:rsid w:val="00AE0361"/>
    <w:rsid w:val="00AE0695"/>
    <w:rsid w:val="00AE0A05"/>
    <w:rsid w:val="00AE0EDA"/>
    <w:rsid w:val="00AE1214"/>
    <w:rsid w:val="00AE1EDC"/>
    <w:rsid w:val="00AE219A"/>
    <w:rsid w:val="00AE220B"/>
    <w:rsid w:val="00AE2258"/>
    <w:rsid w:val="00AE2516"/>
    <w:rsid w:val="00AE25A6"/>
    <w:rsid w:val="00AE263D"/>
    <w:rsid w:val="00AE3B55"/>
    <w:rsid w:val="00AE3E12"/>
    <w:rsid w:val="00AE44FF"/>
    <w:rsid w:val="00AE48B2"/>
    <w:rsid w:val="00AE4AB6"/>
    <w:rsid w:val="00AE580D"/>
    <w:rsid w:val="00AE58E2"/>
    <w:rsid w:val="00AE63DE"/>
    <w:rsid w:val="00AE6758"/>
    <w:rsid w:val="00AE6972"/>
    <w:rsid w:val="00AE6A2C"/>
    <w:rsid w:val="00AE6B2A"/>
    <w:rsid w:val="00AE6B58"/>
    <w:rsid w:val="00AE7C57"/>
    <w:rsid w:val="00AE7CC9"/>
    <w:rsid w:val="00AF0E86"/>
    <w:rsid w:val="00AF0FAD"/>
    <w:rsid w:val="00AF11C8"/>
    <w:rsid w:val="00AF12A8"/>
    <w:rsid w:val="00AF152C"/>
    <w:rsid w:val="00AF1A04"/>
    <w:rsid w:val="00AF1A62"/>
    <w:rsid w:val="00AF1FDC"/>
    <w:rsid w:val="00AF2379"/>
    <w:rsid w:val="00AF27A9"/>
    <w:rsid w:val="00AF2998"/>
    <w:rsid w:val="00AF2A86"/>
    <w:rsid w:val="00AF31BE"/>
    <w:rsid w:val="00AF3628"/>
    <w:rsid w:val="00AF3D2C"/>
    <w:rsid w:val="00AF40C5"/>
    <w:rsid w:val="00AF40D1"/>
    <w:rsid w:val="00AF4321"/>
    <w:rsid w:val="00AF4328"/>
    <w:rsid w:val="00AF43F0"/>
    <w:rsid w:val="00AF4413"/>
    <w:rsid w:val="00AF46EE"/>
    <w:rsid w:val="00AF4AB8"/>
    <w:rsid w:val="00AF4BD1"/>
    <w:rsid w:val="00AF4FC9"/>
    <w:rsid w:val="00AF5614"/>
    <w:rsid w:val="00AF5BD7"/>
    <w:rsid w:val="00AF63E8"/>
    <w:rsid w:val="00AF6524"/>
    <w:rsid w:val="00AF678D"/>
    <w:rsid w:val="00AF6B08"/>
    <w:rsid w:val="00AF6DFD"/>
    <w:rsid w:val="00AF7300"/>
    <w:rsid w:val="00AF77FB"/>
    <w:rsid w:val="00AF7A16"/>
    <w:rsid w:val="00AF7DFE"/>
    <w:rsid w:val="00AF7F82"/>
    <w:rsid w:val="00B003CD"/>
    <w:rsid w:val="00B00A35"/>
    <w:rsid w:val="00B00AF9"/>
    <w:rsid w:val="00B0166D"/>
    <w:rsid w:val="00B01C22"/>
    <w:rsid w:val="00B02192"/>
    <w:rsid w:val="00B02354"/>
    <w:rsid w:val="00B024A5"/>
    <w:rsid w:val="00B02533"/>
    <w:rsid w:val="00B02C81"/>
    <w:rsid w:val="00B02D15"/>
    <w:rsid w:val="00B0373F"/>
    <w:rsid w:val="00B039E5"/>
    <w:rsid w:val="00B0404F"/>
    <w:rsid w:val="00B04284"/>
    <w:rsid w:val="00B048B6"/>
    <w:rsid w:val="00B05653"/>
    <w:rsid w:val="00B058CE"/>
    <w:rsid w:val="00B0594E"/>
    <w:rsid w:val="00B05AC5"/>
    <w:rsid w:val="00B05B34"/>
    <w:rsid w:val="00B05E03"/>
    <w:rsid w:val="00B060E9"/>
    <w:rsid w:val="00B06447"/>
    <w:rsid w:val="00B06912"/>
    <w:rsid w:val="00B06A07"/>
    <w:rsid w:val="00B06B73"/>
    <w:rsid w:val="00B06D0D"/>
    <w:rsid w:val="00B07178"/>
    <w:rsid w:val="00B0777C"/>
    <w:rsid w:val="00B07837"/>
    <w:rsid w:val="00B07CFA"/>
    <w:rsid w:val="00B07FAE"/>
    <w:rsid w:val="00B10165"/>
    <w:rsid w:val="00B102D3"/>
    <w:rsid w:val="00B10399"/>
    <w:rsid w:val="00B105CE"/>
    <w:rsid w:val="00B1125D"/>
    <w:rsid w:val="00B11292"/>
    <w:rsid w:val="00B11DE8"/>
    <w:rsid w:val="00B11F94"/>
    <w:rsid w:val="00B12140"/>
    <w:rsid w:val="00B126C4"/>
    <w:rsid w:val="00B12B4B"/>
    <w:rsid w:val="00B12BC6"/>
    <w:rsid w:val="00B1320A"/>
    <w:rsid w:val="00B13A46"/>
    <w:rsid w:val="00B13AB0"/>
    <w:rsid w:val="00B13E3B"/>
    <w:rsid w:val="00B13F56"/>
    <w:rsid w:val="00B13F64"/>
    <w:rsid w:val="00B13FB7"/>
    <w:rsid w:val="00B1411D"/>
    <w:rsid w:val="00B141FD"/>
    <w:rsid w:val="00B145BC"/>
    <w:rsid w:val="00B14A76"/>
    <w:rsid w:val="00B14B43"/>
    <w:rsid w:val="00B14DDB"/>
    <w:rsid w:val="00B15058"/>
    <w:rsid w:val="00B15922"/>
    <w:rsid w:val="00B15947"/>
    <w:rsid w:val="00B15AFD"/>
    <w:rsid w:val="00B1665F"/>
    <w:rsid w:val="00B16AF4"/>
    <w:rsid w:val="00B172FD"/>
    <w:rsid w:val="00B17757"/>
    <w:rsid w:val="00B17B02"/>
    <w:rsid w:val="00B17E5C"/>
    <w:rsid w:val="00B17F84"/>
    <w:rsid w:val="00B202D2"/>
    <w:rsid w:val="00B204F1"/>
    <w:rsid w:val="00B20699"/>
    <w:rsid w:val="00B2076E"/>
    <w:rsid w:val="00B20FF5"/>
    <w:rsid w:val="00B215E9"/>
    <w:rsid w:val="00B216B3"/>
    <w:rsid w:val="00B217D4"/>
    <w:rsid w:val="00B21B99"/>
    <w:rsid w:val="00B21C28"/>
    <w:rsid w:val="00B21CDB"/>
    <w:rsid w:val="00B21D34"/>
    <w:rsid w:val="00B21F9B"/>
    <w:rsid w:val="00B2202B"/>
    <w:rsid w:val="00B2223F"/>
    <w:rsid w:val="00B22496"/>
    <w:rsid w:val="00B2269E"/>
    <w:rsid w:val="00B22B4F"/>
    <w:rsid w:val="00B22F03"/>
    <w:rsid w:val="00B23092"/>
    <w:rsid w:val="00B2340C"/>
    <w:rsid w:val="00B23913"/>
    <w:rsid w:val="00B23955"/>
    <w:rsid w:val="00B23A34"/>
    <w:rsid w:val="00B23BF4"/>
    <w:rsid w:val="00B23F75"/>
    <w:rsid w:val="00B24395"/>
    <w:rsid w:val="00B247F2"/>
    <w:rsid w:val="00B24A01"/>
    <w:rsid w:val="00B25103"/>
    <w:rsid w:val="00B25297"/>
    <w:rsid w:val="00B2538F"/>
    <w:rsid w:val="00B2571C"/>
    <w:rsid w:val="00B259BD"/>
    <w:rsid w:val="00B25A34"/>
    <w:rsid w:val="00B25EFB"/>
    <w:rsid w:val="00B2611A"/>
    <w:rsid w:val="00B26436"/>
    <w:rsid w:val="00B265B0"/>
    <w:rsid w:val="00B26786"/>
    <w:rsid w:val="00B269F0"/>
    <w:rsid w:val="00B27499"/>
    <w:rsid w:val="00B27866"/>
    <w:rsid w:val="00B27F7B"/>
    <w:rsid w:val="00B30C06"/>
    <w:rsid w:val="00B30D72"/>
    <w:rsid w:val="00B30E45"/>
    <w:rsid w:val="00B311D4"/>
    <w:rsid w:val="00B31484"/>
    <w:rsid w:val="00B319A4"/>
    <w:rsid w:val="00B31A23"/>
    <w:rsid w:val="00B31F03"/>
    <w:rsid w:val="00B324EA"/>
    <w:rsid w:val="00B32573"/>
    <w:rsid w:val="00B32AEB"/>
    <w:rsid w:val="00B32BF4"/>
    <w:rsid w:val="00B32E7E"/>
    <w:rsid w:val="00B32E7F"/>
    <w:rsid w:val="00B32F46"/>
    <w:rsid w:val="00B33404"/>
    <w:rsid w:val="00B336F3"/>
    <w:rsid w:val="00B3389D"/>
    <w:rsid w:val="00B33D08"/>
    <w:rsid w:val="00B33D5F"/>
    <w:rsid w:val="00B342CD"/>
    <w:rsid w:val="00B3449C"/>
    <w:rsid w:val="00B347E3"/>
    <w:rsid w:val="00B349EC"/>
    <w:rsid w:val="00B355E8"/>
    <w:rsid w:val="00B3576D"/>
    <w:rsid w:val="00B35D18"/>
    <w:rsid w:val="00B36000"/>
    <w:rsid w:val="00B36265"/>
    <w:rsid w:val="00B36E33"/>
    <w:rsid w:val="00B37344"/>
    <w:rsid w:val="00B3761E"/>
    <w:rsid w:val="00B37E3C"/>
    <w:rsid w:val="00B40152"/>
    <w:rsid w:val="00B407F1"/>
    <w:rsid w:val="00B408AB"/>
    <w:rsid w:val="00B41779"/>
    <w:rsid w:val="00B41AE9"/>
    <w:rsid w:val="00B41B87"/>
    <w:rsid w:val="00B422AE"/>
    <w:rsid w:val="00B4261F"/>
    <w:rsid w:val="00B42756"/>
    <w:rsid w:val="00B429E4"/>
    <w:rsid w:val="00B42A1C"/>
    <w:rsid w:val="00B42ADF"/>
    <w:rsid w:val="00B42DF5"/>
    <w:rsid w:val="00B42FA7"/>
    <w:rsid w:val="00B42FAB"/>
    <w:rsid w:val="00B4348A"/>
    <w:rsid w:val="00B4374D"/>
    <w:rsid w:val="00B44800"/>
    <w:rsid w:val="00B44AF7"/>
    <w:rsid w:val="00B44B41"/>
    <w:rsid w:val="00B4578E"/>
    <w:rsid w:val="00B45BAB"/>
    <w:rsid w:val="00B46494"/>
    <w:rsid w:val="00B46677"/>
    <w:rsid w:val="00B46C56"/>
    <w:rsid w:val="00B46F08"/>
    <w:rsid w:val="00B47160"/>
    <w:rsid w:val="00B4729D"/>
    <w:rsid w:val="00B47E79"/>
    <w:rsid w:val="00B50059"/>
    <w:rsid w:val="00B50250"/>
    <w:rsid w:val="00B5046E"/>
    <w:rsid w:val="00B50A3A"/>
    <w:rsid w:val="00B50AA2"/>
    <w:rsid w:val="00B5119D"/>
    <w:rsid w:val="00B511A4"/>
    <w:rsid w:val="00B51745"/>
    <w:rsid w:val="00B51834"/>
    <w:rsid w:val="00B51910"/>
    <w:rsid w:val="00B51BD7"/>
    <w:rsid w:val="00B521B0"/>
    <w:rsid w:val="00B522E6"/>
    <w:rsid w:val="00B52A8A"/>
    <w:rsid w:val="00B53347"/>
    <w:rsid w:val="00B53B17"/>
    <w:rsid w:val="00B53CC6"/>
    <w:rsid w:val="00B53DFA"/>
    <w:rsid w:val="00B53E08"/>
    <w:rsid w:val="00B53FCB"/>
    <w:rsid w:val="00B5473D"/>
    <w:rsid w:val="00B5476C"/>
    <w:rsid w:val="00B55568"/>
    <w:rsid w:val="00B559CC"/>
    <w:rsid w:val="00B55A31"/>
    <w:rsid w:val="00B5627E"/>
    <w:rsid w:val="00B56C25"/>
    <w:rsid w:val="00B56DFB"/>
    <w:rsid w:val="00B56E0C"/>
    <w:rsid w:val="00B57C02"/>
    <w:rsid w:val="00B57FB5"/>
    <w:rsid w:val="00B606BF"/>
    <w:rsid w:val="00B60A02"/>
    <w:rsid w:val="00B60A76"/>
    <w:rsid w:val="00B61880"/>
    <w:rsid w:val="00B61D4B"/>
    <w:rsid w:val="00B61D57"/>
    <w:rsid w:val="00B61D98"/>
    <w:rsid w:val="00B61F44"/>
    <w:rsid w:val="00B62206"/>
    <w:rsid w:val="00B62478"/>
    <w:rsid w:val="00B62A2A"/>
    <w:rsid w:val="00B62EF9"/>
    <w:rsid w:val="00B63868"/>
    <w:rsid w:val="00B63AF1"/>
    <w:rsid w:val="00B63B43"/>
    <w:rsid w:val="00B63D2B"/>
    <w:rsid w:val="00B64535"/>
    <w:rsid w:val="00B64A0E"/>
    <w:rsid w:val="00B64CE2"/>
    <w:rsid w:val="00B652FF"/>
    <w:rsid w:val="00B658FF"/>
    <w:rsid w:val="00B65FCF"/>
    <w:rsid w:val="00B664F5"/>
    <w:rsid w:val="00B66CC2"/>
    <w:rsid w:val="00B66DCD"/>
    <w:rsid w:val="00B66EAB"/>
    <w:rsid w:val="00B66F42"/>
    <w:rsid w:val="00B66FE7"/>
    <w:rsid w:val="00B67253"/>
    <w:rsid w:val="00B67369"/>
    <w:rsid w:val="00B677C5"/>
    <w:rsid w:val="00B70222"/>
    <w:rsid w:val="00B70269"/>
    <w:rsid w:val="00B7087F"/>
    <w:rsid w:val="00B70D36"/>
    <w:rsid w:val="00B71016"/>
    <w:rsid w:val="00B7107E"/>
    <w:rsid w:val="00B7143F"/>
    <w:rsid w:val="00B71D91"/>
    <w:rsid w:val="00B7232E"/>
    <w:rsid w:val="00B7250B"/>
    <w:rsid w:val="00B7250C"/>
    <w:rsid w:val="00B7259B"/>
    <w:rsid w:val="00B727C2"/>
    <w:rsid w:val="00B72E55"/>
    <w:rsid w:val="00B72F79"/>
    <w:rsid w:val="00B731A3"/>
    <w:rsid w:val="00B731B9"/>
    <w:rsid w:val="00B7359A"/>
    <w:rsid w:val="00B73B78"/>
    <w:rsid w:val="00B74454"/>
    <w:rsid w:val="00B74646"/>
    <w:rsid w:val="00B74A4D"/>
    <w:rsid w:val="00B75102"/>
    <w:rsid w:val="00B7543B"/>
    <w:rsid w:val="00B75564"/>
    <w:rsid w:val="00B75821"/>
    <w:rsid w:val="00B7591E"/>
    <w:rsid w:val="00B761A7"/>
    <w:rsid w:val="00B761DE"/>
    <w:rsid w:val="00B767D3"/>
    <w:rsid w:val="00B77507"/>
    <w:rsid w:val="00B7757B"/>
    <w:rsid w:val="00B77DF4"/>
    <w:rsid w:val="00B77E59"/>
    <w:rsid w:val="00B80368"/>
    <w:rsid w:val="00B804D0"/>
    <w:rsid w:val="00B80AAF"/>
    <w:rsid w:val="00B80B99"/>
    <w:rsid w:val="00B80DCF"/>
    <w:rsid w:val="00B80F9B"/>
    <w:rsid w:val="00B811E3"/>
    <w:rsid w:val="00B81707"/>
    <w:rsid w:val="00B81C0A"/>
    <w:rsid w:val="00B822B7"/>
    <w:rsid w:val="00B82BD1"/>
    <w:rsid w:val="00B8347B"/>
    <w:rsid w:val="00B834AA"/>
    <w:rsid w:val="00B836AA"/>
    <w:rsid w:val="00B836C0"/>
    <w:rsid w:val="00B83F28"/>
    <w:rsid w:val="00B83FEC"/>
    <w:rsid w:val="00B84059"/>
    <w:rsid w:val="00B8440D"/>
    <w:rsid w:val="00B847CA"/>
    <w:rsid w:val="00B84D53"/>
    <w:rsid w:val="00B84F37"/>
    <w:rsid w:val="00B852C5"/>
    <w:rsid w:val="00B85301"/>
    <w:rsid w:val="00B8591B"/>
    <w:rsid w:val="00B85CA4"/>
    <w:rsid w:val="00B85D5E"/>
    <w:rsid w:val="00B863CD"/>
    <w:rsid w:val="00B86429"/>
    <w:rsid w:val="00B8674A"/>
    <w:rsid w:val="00B875EF"/>
    <w:rsid w:val="00B87657"/>
    <w:rsid w:val="00B876A7"/>
    <w:rsid w:val="00B879F8"/>
    <w:rsid w:val="00B87B28"/>
    <w:rsid w:val="00B9071C"/>
    <w:rsid w:val="00B9073B"/>
    <w:rsid w:val="00B90EE9"/>
    <w:rsid w:val="00B90F16"/>
    <w:rsid w:val="00B91162"/>
    <w:rsid w:val="00B91261"/>
    <w:rsid w:val="00B91B7D"/>
    <w:rsid w:val="00B91FF4"/>
    <w:rsid w:val="00B921AC"/>
    <w:rsid w:val="00B92276"/>
    <w:rsid w:val="00B9239A"/>
    <w:rsid w:val="00B92A49"/>
    <w:rsid w:val="00B92F11"/>
    <w:rsid w:val="00B92F37"/>
    <w:rsid w:val="00B93667"/>
    <w:rsid w:val="00B938A7"/>
    <w:rsid w:val="00B93D91"/>
    <w:rsid w:val="00B93FD6"/>
    <w:rsid w:val="00B940BF"/>
    <w:rsid w:val="00B94153"/>
    <w:rsid w:val="00B94923"/>
    <w:rsid w:val="00B94FD9"/>
    <w:rsid w:val="00B95256"/>
    <w:rsid w:val="00B955AD"/>
    <w:rsid w:val="00B95978"/>
    <w:rsid w:val="00B95CF7"/>
    <w:rsid w:val="00B9600F"/>
    <w:rsid w:val="00B9648E"/>
    <w:rsid w:val="00B964EB"/>
    <w:rsid w:val="00B9651B"/>
    <w:rsid w:val="00B9656B"/>
    <w:rsid w:val="00B969A3"/>
    <w:rsid w:val="00B96B43"/>
    <w:rsid w:val="00B9709E"/>
    <w:rsid w:val="00B9724B"/>
    <w:rsid w:val="00B973D6"/>
    <w:rsid w:val="00B973EE"/>
    <w:rsid w:val="00B973EF"/>
    <w:rsid w:val="00B97742"/>
    <w:rsid w:val="00B978D1"/>
    <w:rsid w:val="00B9794A"/>
    <w:rsid w:val="00B97C8F"/>
    <w:rsid w:val="00BA072C"/>
    <w:rsid w:val="00BA08CC"/>
    <w:rsid w:val="00BA09F7"/>
    <w:rsid w:val="00BA0CCE"/>
    <w:rsid w:val="00BA1083"/>
    <w:rsid w:val="00BA123E"/>
    <w:rsid w:val="00BA15E3"/>
    <w:rsid w:val="00BA1E62"/>
    <w:rsid w:val="00BA1E78"/>
    <w:rsid w:val="00BA1EB2"/>
    <w:rsid w:val="00BA237A"/>
    <w:rsid w:val="00BA2458"/>
    <w:rsid w:val="00BA249D"/>
    <w:rsid w:val="00BA2788"/>
    <w:rsid w:val="00BA2EEB"/>
    <w:rsid w:val="00BA31BB"/>
    <w:rsid w:val="00BA3298"/>
    <w:rsid w:val="00BA379C"/>
    <w:rsid w:val="00BA390F"/>
    <w:rsid w:val="00BA3D95"/>
    <w:rsid w:val="00BA401B"/>
    <w:rsid w:val="00BA4285"/>
    <w:rsid w:val="00BA43F2"/>
    <w:rsid w:val="00BA493F"/>
    <w:rsid w:val="00BA52C3"/>
    <w:rsid w:val="00BA5ECC"/>
    <w:rsid w:val="00BA5EEE"/>
    <w:rsid w:val="00BA626F"/>
    <w:rsid w:val="00BA6605"/>
    <w:rsid w:val="00BA6CE6"/>
    <w:rsid w:val="00BA6EC1"/>
    <w:rsid w:val="00BA6F8B"/>
    <w:rsid w:val="00BA70A6"/>
    <w:rsid w:val="00BA7262"/>
    <w:rsid w:val="00BA773C"/>
    <w:rsid w:val="00BA79CD"/>
    <w:rsid w:val="00BA7AFC"/>
    <w:rsid w:val="00BA7BC6"/>
    <w:rsid w:val="00BA7F23"/>
    <w:rsid w:val="00BA7F5B"/>
    <w:rsid w:val="00BB0518"/>
    <w:rsid w:val="00BB0728"/>
    <w:rsid w:val="00BB0CDD"/>
    <w:rsid w:val="00BB1191"/>
    <w:rsid w:val="00BB14AF"/>
    <w:rsid w:val="00BB16EB"/>
    <w:rsid w:val="00BB1DA9"/>
    <w:rsid w:val="00BB1F2C"/>
    <w:rsid w:val="00BB1FB1"/>
    <w:rsid w:val="00BB23C4"/>
    <w:rsid w:val="00BB2779"/>
    <w:rsid w:val="00BB3365"/>
    <w:rsid w:val="00BB35CF"/>
    <w:rsid w:val="00BB368A"/>
    <w:rsid w:val="00BB3C56"/>
    <w:rsid w:val="00BB4476"/>
    <w:rsid w:val="00BB47E2"/>
    <w:rsid w:val="00BB4BAD"/>
    <w:rsid w:val="00BB529E"/>
    <w:rsid w:val="00BB5499"/>
    <w:rsid w:val="00BB5566"/>
    <w:rsid w:val="00BB5AB7"/>
    <w:rsid w:val="00BB5F20"/>
    <w:rsid w:val="00BB6094"/>
    <w:rsid w:val="00BB674E"/>
    <w:rsid w:val="00BB7079"/>
    <w:rsid w:val="00BB7427"/>
    <w:rsid w:val="00BB74D7"/>
    <w:rsid w:val="00BB76E3"/>
    <w:rsid w:val="00BC04E1"/>
    <w:rsid w:val="00BC0889"/>
    <w:rsid w:val="00BC0C9D"/>
    <w:rsid w:val="00BC0D9D"/>
    <w:rsid w:val="00BC0EC2"/>
    <w:rsid w:val="00BC116D"/>
    <w:rsid w:val="00BC17FD"/>
    <w:rsid w:val="00BC1BC2"/>
    <w:rsid w:val="00BC1FCC"/>
    <w:rsid w:val="00BC2351"/>
    <w:rsid w:val="00BC2D75"/>
    <w:rsid w:val="00BC2FD7"/>
    <w:rsid w:val="00BC3393"/>
    <w:rsid w:val="00BC360A"/>
    <w:rsid w:val="00BC37AA"/>
    <w:rsid w:val="00BC3CC3"/>
    <w:rsid w:val="00BC4010"/>
    <w:rsid w:val="00BC40C5"/>
    <w:rsid w:val="00BC4148"/>
    <w:rsid w:val="00BC4446"/>
    <w:rsid w:val="00BC4ABE"/>
    <w:rsid w:val="00BC4B89"/>
    <w:rsid w:val="00BC5323"/>
    <w:rsid w:val="00BC57A3"/>
    <w:rsid w:val="00BC5CA0"/>
    <w:rsid w:val="00BC5D22"/>
    <w:rsid w:val="00BC5D78"/>
    <w:rsid w:val="00BC6027"/>
    <w:rsid w:val="00BC60C9"/>
    <w:rsid w:val="00BC63E6"/>
    <w:rsid w:val="00BC6C7E"/>
    <w:rsid w:val="00BC73E5"/>
    <w:rsid w:val="00BD0847"/>
    <w:rsid w:val="00BD0A1D"/>
    <w:rsid w:val="00BD0D0F"/>
    <w:rsid w:val="00BD0FB2"/>
    <w:rsid w:val="00BD14AA"/>
    <w:rsid w:val="00BD1730"/>
    <w:rsid w:val="00BD1890"/>
    <w:rsid w:val="00BD1B21"/>
    <w:rsid w:val="00BD1CE4"/>
    <w:rsid w:val="00BD1DBB"/>
    <w:rsid w:val="00BD1F41"/>
    <w:rsid w:val="00BD3563"/>
    <w:rsid w:val="00BD39E4"/>
    <w:rsid w:val="00BD485A"/>
    <w:rsid w:val="00BD4E4C"/>
    <w:rsid w:val="00BD4F5B"/>
    <w:rsid w:val="00BD4FE3"/>
    <w:rsid w:val="00BD5308"/>
    <w:rsid w:val="00BD5CFA"/>
    <w:rsid w:val="00BD5EAB"/>
    <w:rsid w:val="00BD5F5A"/>
    <w:rsid w:val="00BD62E9"/>
    <w:rsid w:val="00BD633B"/>
    <w:rsid w:val="00BD651E"/>
    <w:rsid w:val="00BD6678"/>
    <w:rsid w:val="00BD698C"/>
    <w:rsid w:val="00BD7112"/>
    <w:rsid w:val="00BD72E9"/>
    <w:rsid w:val="00BD7CA2"/>
    <w:rsid w:val="00BD7DE5"/>
    <w:rsid w:val="00BE000C"/>
    <w:rsid w:val="00BE0055"/>
    <w:rsid w:val="00BE034D"/>
    <w:rsid w:val="00BE0465"/>
    <w:rsid w:val="00BE06A6"/>
    <w:rsid w:val="00BE0796"/>
    <w:rsid w:val="00BE0953"/>
    <w:rsid w:val="00BE09C2"/>
    <w:rsid w:val="00BE0B82"/>
    <w:rsid w:val="00BE1039"/>
    <w:rsid w:val="00BE131F"/>
    <w:rsid w:val="00BE153E"/>
    <w:rsid w:val="00BE157C"/>
    <w:rsid w:val="00BE1C9D"/>
    <w:rsid w:val="00BE1DCC"/>
    <w:rsid w:val="00BE1ED7"/>
    <w:rsid w:val="00BE21EC"/>
    <w:rsid w:val="00BE25C1"/>
    <w:rsid w:val="00BE3059"/>
    <w:rsid w:val="00BE3758"/>
    <w:rsid w:val="00BE3898"/>
    <w:rsid w:val="00BE39B6"/>
    <w:rsid w:val="00BE3CCF"/>
    <w:rsid w:val="00BE3EF0"/>
    <w:rsid w:val="00BE4354"/>
    <w:rsid w:val="00BE44A7"/>
    <w:rsid w:val="00BE4634"/>
    <w:rsid w:val="00BE4C25"/>
    <w:rsid w:val="00BE4CFE"/>
    <w:rsid w:val="00BE4D01"/>
    <w:rsid w:val="00BE50AD"/>
    <w:rsid w:val="00BE5804"/>
    <w:rsid w:val="00BE5CFB"/>
    <w:rsid w:val="00BE5D86"/>
    <w:rsid w:val="00BE6072"/>
    <w:rsid w:val="00BE6751"/>
    <w:rsid w:val="00BE6873"/>
    <w:rsid w:val="00BE6CBC"/>
    <w:rsid w:val="00BE6EA9"/>
    <w:rsid w:val="00BE6F44"/>
    <w:rsid w:val="00BE6FB7"/>
    <w:rsid w:val="00BE70B6"/>
    <w:rsid w:val="00BE723B"/>
    <w:rsid w:val="00BF0A41"/>
    <w:rsid w:val="00BF0BF6"/>
    <w:rsid w:val="00BF113A"/>
    <w:rsid w:val="00BF1164"/>
    <w:rsid w:val="00BF175C"/>
    <w:rsid w:val="00BF1760"/>
    <w:rsid w:val="00BF19D3"/>
    <w:rsid w:val="00BF1DA0"/>
    <w:rsid w:val="00BF1DE4"/>
    <w:rsid w:val="00BF200C"/>
    <w:rsid w:val="00BF28D7"/>
    <w:rsid w:val="00BF2BA6"/>
    <w:rsid w:val="00BF2BAD"/>
    <w:rsid w:val="00BF2CC8"/>
    <w:rsid w:val="00BF2CCE"/>
    <w:rsid w:val="00BF30F4"/>
    <w:rsid w:val="00BF3149"/>
    <w:rsid w:val="00BF3334"/>
    <w:rsid w:val="00BF356D"/>
    <w:rsid w:val="00BF3610"/>
    <w:rsid w:val="00BF3C28"/>
    <w:rsid w:val="00BF3C89"/>
    <w:rsid w:val="00BF43B6"/>
    <w:rsid w:val="00BF49E1"/>
    <w:rsid w:val="00BF4B0C"/>
    <w:rsid w:val="00BF51CA"/>
    <w:rsid w:val="00BF533D"/>
    <w:rsid w:val="00BF541D"/>
    <w:rsid w:val="00BF56C6"/>
    <w:rsid w:val="00BF5864"/>
    <w:rsid w:val="00BF59D4"/>
    <w:rsid w:val="00BF6C38"/>
    <w:rsid w:val="00BF6F96"/>
    <w:rsid w:val="00BF70E5"/>
    <w:rsid w:val="00BF7166"/>
    <w:rsid w:val="00BF745E"/>
    <w:rsid w:val="00BF7B2C"/>
    <w:rsid w:val="00BF7B5D"/>
    <w:rsid w:val="00C0001D"/>
    <w:rsid w:val="00C0001F"/>
    <w:rsid w:val="00C00B2F"/>
    <w:rsid w:val="00C00E6B"/>
    <w:rsid w:val="00C01359"/>
    <w:rsid w:val="00C01F54"/>
    <w:rsid w:val="00C025D4"/>
    <w:rsid w:val="00C0287B"/>
    <w:rsid w:val="00C02C36"/>
    <w:rsid w:val="00C0347C"/>
    <w:rsid w:val="00C0375C"/>
    <w:rsid w:val="00C03B2D"/>
    <w:rsid w:val="00C043BB"/>
    <w:rsid w:val="00C0440F"/>
    <w:rsid w:val="00C0444E"/>
    <w:rsid w:val="00C04AF9"/>
    <w:rsid w:val="00C04B3E"/>
    <w:rsid w:val="00C0507E"/>
    <w:rsid w:val="00C05D89"/>
    <w:rsid w:val="00C05F18"/>
    <w:rsid w:val="00C0622F"/>
    <w:rsid w:val="00C06371"/>
    <w:rsid w:val="00C06597"/>
    <w:rsid w:val="00C06688"/>
    <w:rsid w:val="00C066C7"/>
    <w:rsid w:val="00C0681D"/>
    <w:rsid w:val="00C06938"/>
    <w:rsid w:val="00C06A4F"/>
    <w:rsid w:val="00C06D5D"/>
    <w:rsid w:val="00C071D4"/>
    <w:rsid w:val="00C072AC"/>
    <w:rsid w:val="00C072B5"/>
    <w:rsid w:val="00C078E6"/>
    <w:rsid w:val="00C07F09"/>
    <w:rsid w:val="00C07F3E"/>
    <w:rsid w:val="00C07F4C"/>
    <w:rsid w:val="00C1084D"/>
    <w:rsid w:val="00C111B0"/>
    <w:rsid w:val="00C1121E"/>
    <w:rsid w:val="00C1130B"/>
    <w:rsid w:val="00C113B9"/>
    <w:rsid w:val="00C11758"/>
    <w:rsid w:val="00C11BFA"/>
    <w:rsid w:val="00C11C41"/>
    <w:rsid w:val="00C11F73"/>
    <w:rsid w:val="00C120E7"/>
    <w:rsid w:val="00C122E4"/>
    <w:rsid w:val="00C123E4"/>
    <w:rsid w:val="00C12695"/>
    <w:rsid w:val="00C128C9"/>
    <w:rsid w:val="00C133E3"/>
    <w:rsid w:val="00C13564"/>
    <w:rsid w:val="00C139A6"/>
    <w:rsid w:val="00C13BBE"/>
    <w:rsid w:val="00C13F4B"/>
    <w:rsid w:val="00C14416"/>
    <w:rsid w:val="00C144AA"/>
    <w:rsid w:val="00C14D1B"/>
    <w:rsid w:val="00C150A8"/>
    <w:rsid w:val="00C152B1"/>
    <w:rsid w:val="00C153F4"/>
    <w:rsid w:val="00C160BF"/>
    <w:rsid w:val="00C163F9"/>
    <w:rsid w:val="00C1640E"/>
    <w:rsid w:val="00C16582"/>
    <w:rsid w:val="00C16A50"/>
    <w:rsid w:val="00C16FF2"/>
    <w:rsid w:val="00C170FD"/>
    <w:rsid w:val="00C17387"/>
    <w:rsid w:val="00C174CE"/>
    <w:rsid w:val="00C17A54"/>
    <w:rsid w:val="00C200F5"/>
    <w:rsid w:val="00C201A2"/>
    <w:rsid w:val="00C20717"/>
    <w:rsid w:val="00C20923"/>
    <w:rsid w:val="00C2099C"/>
    <w:rsid w:val="00C209CC"/>
    <w:rsid w:val="00C21278"/>
    <w:rsid w:val="00C21565"/>
    <w:rsid w:val="00C21646"/>
    <w:rsid w:val="00C217DE"/>
    <w:rsid w:val="00C21EA0"/>
    <w:rsid w:val="00C22860"/>
    <w:rsid w:val="00C22E02"/>
    <w:rsid w:val="00C23E7D"/>
    <w:rsid w:val="00C240D2"/>
    <w:rsid w:val="00C24162"/>
    <w:rsid w:val="00C2444D"/>
    <w:rsid w:val="00C247A6"/>
    <w:rsid w:val="00C24856"/>
    <w:rsid w:val="00C24971"/>
    <w:rsid w:val="00C24E1C"/>
    <w:rsid w:val="00C25167"/>
    <w:rsid w:val="00C25643"/>
    <w:rsid w:val="00C256B0"/>
    <w:rsid w:val="00C25C25"/>
    <w:rsid w:val="00C26132"/>
    <w:rsid w:val="00C26662"/>
    <w:rsid w:val="00C266B0"/>
    <w:rsid w:val="00C268B2"/>
    <w:rsid w:val="00C26A31"/>
    <w:rsid w:val="00C26AFD"/>
    <w:rsid w:val="00C2752E"/>
    <w:rsid w:val="00C275C5"/>
    <w:rsid w:val="00C27647"/>
    <w:rsid w:val="00C277D9"/>
    <w:rsid w:val="00C27A4B"/>
    <w:rsid w:val="00C27E10"/>
    <w:rsid w:val="00C27FD7"/>
    <w:rsid w:val="00C30000"/>
    <w:rsid w:val="00C300B7"/>
    <w:rsid w:val="00C300F6"/>
    <w:rsid w:val="00C30351"/>
    <w:rsid w:val="00C30417"/>
    <w:rsid w:val="00C30757"/>
    <w:rsid w:val="00C309E5"/>
    <w:rsid w:val="00C30E67"/>
    <w:rsid w:val="00C31465"/>
    <w:rsid w:val="00C31703"/>
    <w:rsid w:val="00C31AA3"/>
    <w:rsid w:val="00C31E0C"/>
    <w:rsid w:val="00C31F71"/>
    <w:rsid w:val="00C32449"/>
    <w:rsid w:val="00C32700"/>
    <w:rsid w:val="00C3283D"/>
    <w:rsid w:val="00C33442"/>
    <w:rsid w:val="00C33A9B"/>
    <w:rsid w:val="00C33E72"/>
    <w:rsid w:val="00C3465F"/>
    <w:rsid w:val="00C34666"/>
    <w:rsid w:val="00C34806"/>
    <w:rsid w:val="00C34997"/>
    <w:rsid w:val="00C36053"/>
    <w:rsid w:val="00C3614A"/>
    <w:rsid w:val="00C3632F"/>
    <w:rsid w:val="00C36497"/>
    <w:rsid w:val="00C36632"/>
    <w:rsid w:val="00C36638"/>
    <w:rsid w:val="00C369DA"/>
    <w:rsid w:val="00C37109"/>
    <w:rsid w:val="00C37843"/>
    <w:rsid w:val="00C37889"/>
    <w:rsid w:val="00C37AC8"/>
    <w:rsid w:val="00C37FF5"/>
    <w:rsid w:val="00C40B8E"/>
    <w:rsid w:val="00C413C4"/>
    <w:rsid w:val="00C415B2"/>
    <w:rsid w:val="00C416F3"/>
    <w:rsid w:val="00C4180C"/>
    <w:rsid w:val="00C41F32"/>
    <w:rsid w:val="00C42231"/>
    <w:rsid w:val="00C43204"/>
    <w:rsid w:val="00C43B6D"/>
    <w:rsid w:val="00C43B9E"/>
    <w:rsid w:val="00C43C7B"/>
    <w:rsid w:val="00C44430"/>
    <w:rsid w:val="00C4479D"/>
    <w:rsid w:val="00C447B6"/>
    <w:rsid w:val="00C4498C"/>
    <w:rsid w:val="00C44B2A"/>
    <w:rsid w:val="00C44C5E"/>
    <w:rsid w:val="00C45A85"/>
    <w:rsid w:val="00C45BCD"/>
    <w:rsid w:val="00C46431"/>
    <w:rsid w:val="00C4673A"/>
    <w:rsid w:val="00C46773"/>
    <w:rsid w:val="00C469B7"/>
    <w:rsid w:val="00C46C4F"/>
    <w:rsid w:val="00C46DEC"/>
    <w:rsid w:val="00C475DC"/>
    <w:rsid w:val="00C5013C"/>
    <w:rsid w:val="00C501CA"/>
    <w:rsid w:val="00C5032A"/>
    <w:rsid w:val="00C51573"/>
    <w:rsid w:val="00C517CE"/>
    <w:rsid w:val="00C520EA"/>
    <w:rsid w:val="00C5227E"/>
    <w:rsid w:val="00C5230E"/>
    <w:rsid w:val="00C52586"/>
    <w:rsid w:val="00C52657"/>
    <w:rsid w:val="00C526F8"/>
    <w:rsid w:val="00C5281D"/>
    <w:rsid w:val="00C52ABA"/>
    <w:rsid w:val="00C52B94"/>
    <w:rsid w:val="00C53183"/>
    <w:rsid w:val="00C5332A"/>
    <w:rsid w:val="00C53419"/>
    <w:rsid w:val="00C5349E"/>
    <w:rsid w:val="00C5369B"/>
    <w:rsid w:val="00C5395E"/>
    <w:rsid w:val="00C53C17"/>
    <w:rsid w:val="00C53FD8"/>
    <w:rsid w:val="00C54250"/>
    <w:rsid w:val="00C54603"/>
    <w:rsid w:val="00C5464F"/>
    <w:rsid w:val="00C5481D"/>
    <w:rsid w:val="00C54FEC"/>
    <w:rsid w:val="00C5522B"/>
    <w:rsid w:val="00C5555C"/>
    <w:rsid w:val="00C55AFE"/>
    <w:rsid w:val="00C55BF8"/>
    <w:rsid w:val="00C56099"/>
    <w:rsid w:val="00C56118"/>
    <w:rsid w:val="00C56526"/>
    <w:rsid w:val="00C569F1"/>
    <w:rsid w:val="00C56E30"/>
    <w:rsid w:val="00C57005"/>
    <w:rsid w:val="00C573C8"/>
    <w:rsid w:val="00C57624"/>
    <w:rsid w:val="00C57810"/>
    <w:rsid w:val="00C57FB2"/>
    <w:rsid w:val="00C601B4"/>
    <w:rsid w:val="00C613D9"/>
    <w:rsid w:val="00C61679"/>
    <w:rsid w:val="00C616E4"/>
    <w:rsid w:val="00C61704"/>
    <w:rsid w:val="00C61746"/>
    <w:rsid w:val="00C61998"/>
    <w:rsid w:val="00C61B53"/>
    <w:rsid w:val="00C61D8F"/>
    <w:rsid w:val="00C61E73"/>
    <w:rsid w:val="00C61ECE"/>
    <w:rsid w:val="00C621EF"/>
    <w:rsid w:val="00C626D5"/>
    <w:rsid w:val="00C62ACB"/>
    <w:rsid w:val="00C62AF9"/>
    <w:rsid w:val="00C62D10"/>
    <w:rsid w:val="00C62F5A"/>
    <w:rsid w:val="00C62F62"/>
    <w:rsid w:val="00C63E40"/>
    <w:rsid w:val="00C63F5C"/>
    <w:rsid w:val="00C64557"/>
    <w:rsid w:val="00C65D0D"/>
    <w:rsid w:val="00C65F3D"/>
    <w:rsid w:val="00C667D1"/>
    <w:rsid w:val="00C66940"/>
    <w:rsid w:val="00C66E97"/>
    <w:rsid w:val="00C66FDA"/>
    <w:rsid w:val="00C67102"/>
    <w:rsid w:val="00C675CC"/>
    <w:rsid w:val="00C67A7B"/>
    <w:rsid w:val="00C7013D"/>
    <w:rsid w:val="00C70AE7"/>
    <w:rsid w:val="00C70C3A"/>
    <w:rsid w:val="00C70FA4"/>
    <w:rsid w:val="00C718E6"/>
    <w:rsid w:val="00C71965"/>
    <w:rsid w:val="00C723E4"/>
    <w:rsid w:val="00C724F3"/>
    <w:rsid w:val="00C73259"/>
    <w:rsid w:val="00C73282"/>
    <w:rsid w:val="00C73A0D"/>
    <w:rsid w:val="00C73ADA"/>
    <w:rsid w:val="00C73B5F"/>
    <w:rsid w:val="00C7449D"/>
    <w:rsid w:val="00C7517D"/>
    <w:rsid w:val="00C75544"/>
    <w:rsid w:val="00C7559A"/>
    <w:rsid w:val="00C75E20"/>
    <w:rsid w:val="00C7634E"/>
    <w:rsid w:val="00C763EB"/>
    <w:rsid w:val="00C76ABB"/>
    <w:rsid w:val="00C7700C"/>
    <w:rsid w:val="00C77013"/>
    <w:rsid w:val="00C77280"/>
    <w:rsid w:val="00C7769D"/>
    <w:rsid w:val="00C77E99"/>
    <w:rsid w:val="00C804B5"/>
    <w:rsid w:val="00C806A6"/>
    <w:rsid w:val="00C80E10"/>
    <w:rsid w:val="00C81837"/>
    <w:rsid w:val="00C822E3"/>
    <w:rsid w:val="00C8259E"/>
    <w:rsid w:val="00C829C6"/>
    <w:rsid w:val="00C82A84"/>
    <w:rsid w:val="00C82B06"/>
    <w:rsid w:val="00C82D4F"/>
    <w:rsid w:val="00C830A3"/>
    <w:rsid w:val="00C8317E"/>
    <w:rsid w:val="00C83E7A"/>
    <w:rsid w:val="00C840B4"/>
    <w:rsid w:val="00C84135"/>
    <w:rsid w:val="00C842D4"/>
    <w:rsid w:val="00C84694"/>
    <w:rsid w:val="00C847D8"/>
    <w:rsid w:val="00C849C4"/>
    <w:rsid w:val="00C84B0C"/>
    <w:rsid w:val="00C850AF"/>
    <w:rsid w:val="00C85D40"/>
    <w:rsid w:val="00C86CC5"/>
    <w:rsid w:val="00C87A3C"/>
    <w:rsid w:val="00C87C2D"/>
    <w:rsid w:val="00C9017F"/>
    <w:rsid w:val="00C903F1"/>
    <w:rsid w:val="00C90536"/>
    <w:rsid w:val="00C9063A"/>
    <w:rsid w:val="00C90A0F"/>
    <w:rsid w:val="00C90EA9"/>
    <w:rsid w:val="00C911FB"/>
    <w:rsid w:val="00C91275"/>
    <w:rsid w:val="00C91A54"/>
    <w:rsid w:val="00C91C6E"/>
    <w:rsid w:val="00C91D07"/>
    <w:rsid w:val="00C92AC0"/>
    <w:rsid w:val="00C92C82"/>
    <w:rsid w:val="00C931F6"/>
    <w:rsid w:val="00C93206"/>
    <w:rsid w:val="00C933EC"/>
    <w:rsid w:val="00C934C2"/>
    <w:rsid w:val="00C9391C"/>
    <w:rsid w:val="00C939A5"/>
    <w:rsid w:val="00C93D45"/>
    <w:rsid w:val="00C94AD5"/>
    <w:rsid w:val="00C94E99"/>
    <w:rsid w:val="00C95267"/>
    <w:rsid w:val="00C95676"/>
    <w:rsid w:val="00C9571C"/>
    <w:rsid w:val="00C95880"/>
    <w:rsid w:val="00C960F0"/>
    <w:rsid w:val="00C96726"/>
    <w:rsid w:val="00C968A3"/>
    <w:rsid w:val="00C96966"/>
    <w:rsid w:val="00C96BC7"/>
    <w:rsid w:val="00C9717F"/>
    <w:rsid w:val="00C972F2"/>
    <w:rsid w:val="00C976DD"/>
    <w:rsid w:val="00CA013A"/>
    <w:rsid w:val="00CA0FDA"/>
    <w:rsid w:val="00CA10CA"/>
    <w:rsid w:val="00CA10F3"/>
    <w:rsid w:val="00CA132B"/>
    <w:rsid w:val="00CA1372"/>
    <w:rsid w:val="00CA16A3"/>
    <w:rsid w:val="00CA1929"/>
    <w:rsid w:val="00CA1F08"/>
    <w:rsid w:val="00CA241F"/>
    <w:rsid w:val="00CA2AF4"/>
    <w:rsid w:val="00CA2C06"/>
    <w:rsid w:val="00CA30BF"/>
    <w:rsid w:val="00CA3378"/>
    <w:rsid w:val="00CA337A"/>
    <w:rsid w:val="00CA35B8"/>
    <w:rsid w:val="00CA3676"/>
    <w:rsid w:val="00CA43B1"/>
    <w:rsid w:val="00CA4BDB"/>
    <w:rsid w:val="00CA4C60"/>
    <w:rsid w:val="00CA541D"/>
    <w:rsid w:val="00CA59D5"/>
    <w:rsid w:val="00CA61B6"/>
    <w:rsid w:val="00CA668A"/>
    <w:rsid w:val="00CA671B"/>
    <w:rsid w:val="00CA71F0"/>
    <w:rsid w:val="00CA7219"/>
    <w:rsid w:val="00CA77DE"/>
    <w:rsid w:val="00CA7A30"/>
    <w:rsid w:val="00CB06DF"/>
    <w:rsid w:val="00CB07D1"/>
    <w:rsid w:val="00CB080A"/>
    <w:rsid w:val="00CB0A0E"/>
    <w:rsid w:val="00CB1371"/>
    <w:rsid w:val="00CB1611"/>
    <w:rsid w:val="00CB1A83"/>
    <w:rsid w:val="00CB1E3B"/>
    <w:rsid w:val="00CB1F15"/>
    <w:rsid w:val="00CB20E5"/>
    <w:rsid w:val="00CB2608"/>
    <w:rsid w:val="00CB281A"/>
    <w:rsid w:val="00CB2E40"/>
    <w:rsid w:val="00CB2F26"/>
    <w:rsid w:val="00CB3197"/>
    <w:rsid w:val="00CB381D"/>
    <w:rsid w:val="00CB3964"/>
    <w:rsid w:val="00CB3B21"/>
    <w:rsid w:val="00CB3D7C"/>
    <w:rsid w:val="00CB42F6"/>
    <w:rsid w:val="00CB431F"/>
    <w:rsid w:val="00CB47BF"/>
    <w:rsid w:val="00CB4931"/>
    <w:rsid w:val="00CB49EF"/>
    <w:rsid w:val="00CB4A0F"/>
    <w:rsid w:val="00CB4A6B"/>
    <w:rsid w:val="00CB4D06"/>
    <w:rsid w:val="00CB54AB"/>
    <w:rsid w:val="00CB5A37"/>
    <w:rsid w:val="00CB5AB3"/>
    <w:rsid w:val="00CB5B16"/>
    <w:rsid w:val="00CB5C08"/>
    <w:rsid w:val="00CB5D2E"/>
    <w:rsid w:val="00CB5D82"/>
    <w:rsid w:val="00CB605C"/>
    <w:rsid w:val="00CB6497"/>
    <w:rsid w:val="00CB68C0"/>
    <w:rsid w:val="00CB6B78"/>
    <w:rsid w:val="00CB6D69"/>
    <w:rsid w:val="00CB6FFF"/>
    <w:rsid w:val="00CB7203"/>
    <w:rsid w:val="00CB72BA"/>
    <w:rsid w:val="00CB74C1"/>
    <w:rsid w:val="00CB7547"/>
    <w:rsid w:val="00CB7730"/>
    <w:rsid w:val="00CB799E"/>
    <w:rsid w:val="00CB7A46"/>
    <w:rsid w:val="00CB7ACB"/>
    <w:rsid w:val="00CB7C15"/>
    <w:rsid w:val="00CC01F9"/>
    <w:rsid w:val="00CC0533"/>
    <w:rsid w:val="00CC0A1E"/>
    <w:rsid w:val="00CC0B14"/>
    <w:rsid w:val="00CC1469"/>
    <w:rsid w:val="00CC1C13"/>
    <w:rsid w:val="00CC1D2F"/>
    <w:rsid w:val="00CC222A"/>
    <w:rsid w:val="00CC244F"/>
    <w:rsid w:val="00CC2A5E"/>
    <w:rsid w:val="00CC31CE"/>
    <w:rsid w:val="00CC3726"/>
    <w:rsid w:val="00CC3D04"/>
    <w:rsid w:val="00CC3FBB"/>
    <w:rsid w:val="00CC402C"/>
    <w:rsid w:val="00CC4229"/>
    <w:rsid w:val="00CC4781"/>
    <w:rsid w:val="00CC4834"/>
    <w:rsid w:val="00CC4F7D"/>
    <w:rsid w:val="00CC5031"/>
    <w:rsid w:val="00CC5303"/>
    <w:rsid w:val="00CC541D"/>
    <w:rsid w:val="00CC5462"/>
    <w:rsid w:val="00CC5BB7"/>
    <w:rsid w:val="00CC5E74"/>
    <w:rsid w:val="00CC5F53"/>
    <w:rsid w:val="00CC61B8"/>
    <w:rsid w:val="00CC6B33"/>
    <w:rsid w:val="00CC6E79"/>
    <w:rsid w:val="00CC7291"/>
    <w:rsid w:val="00CC72D9"/>
    <w:rsid w:val="00CC733C"/>
    <w:rsid w:val="00CC74B7"/>
    <w:rsid w:val="00CC750D"/>
    <w:rsid w:val="00CC7675"/>
    <w:rsid w:val="00CC7A92"/>
    <w:rsid w:val="00CC7D75"/>
    <w:rsid w:val="00CC7F11"/>
    <w:rsid w:val="00CD0136"/>
    <w:rsid w:val="00CD0274"/>
    <w:rsid w:val="00CD036C"/>
    <w:rsid w:val="00CD040A"/>
    <w:rsid w:val="00CD07E5"/>
    <w:rsid w:val="00CD08AE"/>
    <w:rsid w:val="00CD08BC"/>
    <w:rsid w:val="00CD0935"/>
    <w:rsid w:val="00CD0C19"/>
    <w:rsid w:val="00CD0DEB"/>
    <w:rsid w:val="00CD1057"/>
    <w:rsid w:val="00CD1247"/>
    <w:rsid w:val="00CD17B8"/>
    <w:rsid w:val="00CD1D2A"/>
    <w:rsid w:val="00CD1DDC"/>
    <w:rsid w:val="00CD2416"/>
    <w:rsid w:val="00CD37D3"/>
    <w:rsid w:val="00CD3CDD"/>
    <w:rsid w:val="00CD458B"/>
    <w:rsid w:val="00CD4693"/>
    <w:rsid w:val="00CD4727"/>
    <w:rsid w:val="00CD4835"/>
    <w:rsid w:val="00CD490B"/>
    <w:rsid w:val="00CD4939"/>
    <w:rsid w:val="00CD4970"/>
    <w:rsid w:val="00CD4A0D"/>
    <w:rsid w:val="00CD4B12"/>
    <w:rsid w:val="00CD53E9"/>
    <w:rsid w:val="00CD5420"/>
    <w:rsid w:val="00CD5430"/>
    <w:rsid w:val="00CD62BB"/>
    <w:rsid w:val="00CD662E"/>
    <w:rsid w:val="00CD696E"/>
    <w:rsid w:val="00CD6E2D"/>
    <w:rsid w:val="00CD6EEC"/>
    <w:rsid w:val="00CD7117"/>
    <w:rsid w:val="00CD74F3"/>
    <w:rsid w:val="00CD7AD2"/>
    <w:rsid w:val="00CD7B48"/>
    <w:rsid w:val="00CD7BEE"/>
    <w:rsid w:val="00CD7E6A"/>
    <w:rsid w:val="00CE06E6"/>
    <w:rsid w:val="00CE0AE2"/>
    <w:rsid w:val="00CE10D7"/>
    <w:rsid w:val="00CE17B9"/>
    <w:rsid w:val="00CE17BF"/>
    <w:rsid w:val="00CE1D73"/>
    <w:rsid w:val="00CE1EAC"/>
    <w:rsid w:val="00CE3858"/>
    <w:rsid w:val="00CE3ADC"/>
    <w:rsid w:val="00CE3C69"/>
    <w:rsid w:val="00CE45A0"/>
    <w:rsid w:val="00CE45D7"/>
    <w:rsid w:val="00CE4A47"/>
    <w:rsid w:val="00CE4FEF"/>
    <w:rsid w:val="00CE50C6"/>
    <w:rsid w:val="00CE520B"/>
    <w:rsid w:val="00CE5225"/>
    <w:rsid w:val="00CE5488"/>
    <w:rsid w:val="00CE59C1"/>
    <w:rsid w:val="00CE5AFE"/>
    <w:rsid w:val="00CE5F68"/>
    <w:rsid w:val="00CE60F2"/>
    <w:rsid w:val="00CE6185"/>
    <w:rsid w:val="00CE64E7"/>
    <w:rsid w:val="00CE6867"/>
    <w:rsid w:val="00CE6D37"/>
    <w:rsid w:val="00CE6FBA"/>
    <w:rsid w:val="00CE70EF"/>
    <w:rsid w:val="00CE7134"/>
    <w:rsid w:val="00CE7306"/>
    <w:rsid w:val="00CE76B9"/>
    <w:rsid w:val="00CF0050"/>
    <w:rsid w:val="00CF00D6"/>
    <w:rsid w:val="00CF0148"/>
    <w:rsid w:val="00CF02C7"/>
    <w:rsid w:val="00CF0601"/>
    <w:rsid w:val="00CF0613"/>
    <w:rsid w:val="00CF0824"/>
    <w:rsid w:val="00CF0883"/>
    <w:rsid w:val="00CF0A2B"/>
    <w:rsid w:val="00CF10B1"/>
    <w:rsid w:val="00CF11E1"/>
    <w:rsid w:val="00CF11E7"/>
    <w:rsid w:val="00CF120C"/>
    <w:rsid w:val="00CF124E"/>
    <w:rsid w:val="00CF1286"/>
    <w:rsid w:val="00CF129C"/>
    <w:rsid w:val="00CF1594"/>
    <w:rsid w:val="00CF17FD"/>
    <w:rsid w:val="00CF1892"/>
    <w:rsid w:val="00CF199B"/>
    <w:rsid w:val="00CF22BC"/>
    <w:rsid w:val="00CF264E"/>
    <w:rsid w:val="00CF2887"/>
    <w:rsid w:val="00CF2939"/>
    <w:rsid w:val="00CF2B5E"/>
    <w:rsid w:val="00CF3BC5"/>
    <w:rsid w:val="00CF3D73"/>
    <w:rsid w:val="00CF4276"/>
    <w:rsid w:val="00CF4414"/>
    <w:rsid w:val="00CF4BD1"/>
    <w:rsid w:val="00CF51D1"/>
    <w:rsid w:val="00CF5652"/>
    <w:rsid w:val="00CF59A8"/>
    <w:rsid w:val="00CF5ABC"/>
    <w:rsid w:val="00CF5DE2"/>
    <w:rsid w:val="00CF6708"/>
    <w:rsid w:val="00CF6EB4"/>
    <w:rsid w:val="00CF6EC4"/>
    <w:rsid w:val="00CF7168"/>
    <w:rsid w:val="00CF7373"/>
    <w:rsid w:val="00CF750A"/>
    <w:rsid w:val="00CF7A94"/>
    <w:rsid w:val="00CF7CD4"/>
    <w:rsid w:val="00CF7DA0"/>
    <w:rsid w:val="00CF7E47"/>
    <w:rsid w:val="00CF7E5A"/>
    <w:rsid w:val="00D002B7"/>
    <w:rsid w:val="00D00307"/>
    <w:rsid w:val="00D0030C"/>
    <w:rsid w:val="00D004BC"/>
    <w:rsid w:val="00D00623"/>
    <w:rsid w:val="00D007AC"/>
    <w:rsid w:val="00D011F1"/>
    <w:rsid w:val="00D01207"/>
    <w:rsid w:val="00D01AAA"/>
    <w:rsid w:val="00D01B50"/>
    <w:rsid w:val="00D0231C"/>
    <w:rsid w:val="00D0240A"/>
    <w:rsid w:val="00D02679"/>
    <w:rsid w:val="00D02886"/>
    <w:rsid w:val="00D0299F"/>
    <w:rsid w:val="00D02A60"/>
    <w:rsid w:val="00D02E42"/>
    <w:rsid w:val="00D03194"/>
    <w:rsid w:val="00D045EA"/>
    <w:rsid w:val="00D04D41"/>
    <w:rsid w:val="00D04F39"/>
    <w:rsid w:val="00D05353"/>
    <w:rsid w:val="00D0537A"/>
    <w:rsid w:val="00D0574E"/>
    <w:rsid w:val="00D05786"/>
    <w:rsid w:val="00D05B8E"/>
    <w:rsid w:val="00D05D0E"/>
    <w:rsid w:val="00D05F05"/>
    <w:rsid w:val="00D05F67"/>
    <w:rsid w:val="00D05FA4"/>
    <w:rsid w:val="00D05FDD"/>
    <w:rsid w:val="00D06813"/>
    <w:rsid w:val="00D068AC"/>
    <w:rsid w:val="00D06A8B"/>
    <w:rsid w:val="00D06AC1"/>
    <w:rsid w:val="00D075D9"/>
    <w:rsid w:val="00D0781D"/>
    <w:rsid w:val="00D07A59"/>
    <w:rsid w:val="00D07B4F"/>
    <w:rsid w:val="00D102D8"/>
    <w:rsid w:val="00D10447"/>
    <w:rsid w:val="00D105F3"/>
    <w:rsid w:val="00D10A5F"/>
    <w:rsid w:val="00D10F0D"/>
    <w:rsid w:val="00D110C2"/>
    <w:rsid w:val="00D11390"/>
    <w:rsid w:val="00D11839"/>
    <w:rsid w:val="00D11D8E"/>
    <w:rsid w:val="00D11DBA"/>
    <w:rsid w:val="00D120F8"/>
    <w:rsid w:val="00D123BB"/>
    <w:rsid w:val="00D124A8"/>
    <w:rsid w:val="00D1280E"/>
    <w:rsid w:val="00D12FD7"/>
    <w:rsid w:val="00D13148"/>
    <w:rsid w:val="00D1317E"/>
    <w:rsid w:val="00D13221"/>
    <w:rsid w:val="00D13BAF"/>
    <w:rsid w:val="00D13C09"/>
    <w:rsid w:val="00D13CB0"/>
    <w:rsid w:val="00D13CF6"/>
    <w:rsid w:val="00D13F78"/>
    <w:rsid w:val="00D142E2"/>
    <w:rsid w:val="00D144D1"/>
    <w:rsid w:val="00D14BDF"/>
    <w:rsid w:val="00D15165"/>
    <w:rsid w:val="00D151CE"/>
    <w:rsid w:val="00D15662"/>
    <w:rsid w:val="00D15738"/>
    <w:rsid w:val="00D15A0B"/>
    <w:rsid w:val="00D15A2D"/>
    <w:rsid w:val="00D15A7D"/>
    <w:rsid w:val="00D160F1"/>
    <w:rsid w:val="00D163A0"/>
    <w:rsid w:val="00D16530"/>
    <w:rsid w:val="00D16754"/>
    <w:rsid w:val="00D167C1"/>
    <w:rsid w:val="00D16E82"/>
    <w:rsid w:val="00D172D8"/>
    <w:rsid w:val="00D177F7"/>
    <w:rsid w:val="00D178C1"/>
    <w:rsid w:val="00D17DA3"/>
    <w:rsid w:val="00D17DD7"/>
    <w:rsid w:val="00D17F1B"/>
    <w:rsid w:val="00D2003A"/>
    <w:rsid w:val="00D207AA"/>
    <w:rsid w:val="00D20851"/>
    <w:rsid w:val="00D20924"/>
    <w:rsid w:val="00D20A91"/>
    <w:rsid w:val="00D2171E"/>
    <w:rsid w:val="00D2177F"/>
    <w:rsid w:val="00D21B70"/>
    <w:rsid w:val="00D21E42"/>
    <w:rsid w:val="00D22757"/>
    <w:rsid w:val="00D227F7"/>
    <w:rsid w:val="00D228B9"/>
    <w:rsid w:val="00D22D66"/>
    <w:rsid w:val="00D23059"/>
    <w:rsid w:val="00D23504"/>
    <w:rsid w:val="00D2363D"/>
    <w:rsid w:val="00D2368F"/>
    <w:rsid w:val="00D2378F"/>
    <w:rsid w:val="00D237F8"/>
    <w:rsid w:val="00D238F7"/>
    <w:rsid w:val="00D23A52"/>
    <w:rsid w:val="00D23D1E"/>
    <w:rsid w:val="00D241A4"/>
    <w:rsid w:val="00D24281"/>
    <w:rsid w:val="00D2467E"/>
    <w:rsid w:val="00D2482F"/>
    <w:rsid w:val="00D24D07"/>
    <w:rsid w:val="00D24E51"/>
    <w:rsid w:val="00D24F9F"/>
    <w:rsid w:val="00D25871"/>
    <w:rsid w:val="00D25ABE"/>
    <w:rsid w:val="00D25DA7"/>
    <w:rsid w:val="00D2641D"/>
    <w:rsid w:val="00D267A0"/>
    <w:rsid w:val="00D27E7B"/>
    <w:rsid w:val="00D30695"/>
    <w:rsid w:val="00D30856"/>
    <w:rsid w:val="00D3099F"/>
    <w:rsid w:val="00D30BE5"/>
    <w:rsid w:val="00D30DBD"/>
    <w:rsid w:val="00D314EA"/>
    <w:rsid w:val="00D315FA"/>
    <w:rsid w:val="00D31753"/>
    <w:rsid w:val="00D317A8"/>
    <w:rsid w:val="00D317BC"/>
    <w:rsid w:val="00D31CDA"/>
    <w:rsid w:val="00D31FAD"/>
    <w:rsid w:val="00D323DF"/>
    <w:rsid w:val="00D32530"/>
    <w:rsid w:val="00D32584"/>
    <w:rsid w:val="00D325F6"/>
    <w:rsid w:val="00D32E49"/>
    <w:rsid w:val="00D32FCD"/>
    <w:rsid w:val="00D3325A"/>
    <w:rsid w:val="00D33439"/>
    <w:rsid w:val="00D33475"/>
    <w:rsid w:val="00D338AC"/>
    <w:rsid w:val="00D33C59"/>
    <w:rsid w:val="00D33E70"/>
    <w:rsid w:val="00D342D1"/>
    <w:rsid w:val="00D34583"/>
    <w:rsid w:val="00D34765"/>
    <w:rsid w:val="00D352CF"/>
    <w:rsid w:val="00D35693"/>
    <w:rsid w:val="00D356DE"/>
    <w:rsid w:val="00D35A9F"/>
    <w:rsid w:val="00D35DA6"/>
    <w:rsid w:val="00D363D2"/>
    <w:rsid w:val="00D36465"/>
    <w:rsid w:val="00D36914"/>
    <w:rsid w:val="00D3695E"/>
    <w:rsid w:val="00D36E95"/>
    <w:rsid w:val="00D371EB"/>
    <w:rsid w:val="00D37584"/>
    <w:rsid w:val="00D37E00"/>
    <w:rsid w:val="00D40145"/>
    <w:rsid w:val="00D401F4"/>
    <w:rsid w:val="00D40534"/>
    <w:rsid w:val="00D408B1"/>
    <w:rsid w:val="00D40C20"/>
    <w:rsid w:val="00D40F45"/>
    <w:rsid w:val="00D411DC"/>
    <w:rsid w:val="00D41584"/>
    <w:rsid w:val="00D416B2"/>
    <w:rsid w:val="00D418A0"/>
    <w:rsid w:val="00D41A9A"/>
    <w:rsid w:val="00D42225"/>
    <w:rsid w:val="00D424B5"/>
    <w:rsid w:val="00D426C1"/>
    <w:rsid w:val="00D42C66"/>
    <w:rsid w:val="00D42D77"/>
    <w:rsid w:val="00D4354E"/>
    <w:rsid w:val="00D43771"/>
    <w:rsid w:val="00D43F43"/>
    <w:rsid w:val="00D4415A"/>
    <w:rsid w:val="00D4487D"/>
    <w:rsid w:val="00D448F9"/>
    <w:rsid w:val="00D451A1"/>
    <w:rsid w:val="00D45214"/>
    <w:rsid w:val="00D4550D"/>
    <w:rsid w:val="00D4575D"/>
    <w:rsid w:val="00D45F61"/>
    <w:rsid w:val="00D46404"/>
    <w:rsid w:val="00D4722B"/>
    <w:rsid w:val="00D47B9A"/>
    <w:rsid w:val="00D47D30"/>
    <w:rsid w:val="00D50191"/>
    <w:rsid w:val="00D5040C"/>
    <w:rsid w:val="00D509F7"/>
    <w:rsid w:val="00D50D73"/>
    <w:rsid w:val="00D51CC1"/>
    <w:rsid w:val="00D522A7"/>
    <w:rsid w:val="00D52394"/>
    <w:rsid w:val="00D52D8C"/>
    <w:rsid w:val="00D52EB1"/>
    <w:rsid w:val="00D53392"/>
    <w:rsid w:val="00D53863"/>
    <w:rsid w:val="00D538D9"/>
    <w:rsid w:val="00D53E71"/>
    <w:rsid w:val="00D53E8C"/>
    <w:rsid w:val="00D54076"/>
    <w:rsid w:val="00D5418C"/>
    <w:rsid w:val="00D544F2"/>
    <w:rsid w:val="00D54813"/>
    <w:rsid w:val="00D549A3"/>
    <w:rsid w:val="00D549B3"/>
    <w:rsid w:val="00D5547E"/>
    <w:rsid w:val="00D559F4"/>
    <w:rsid w:val="00D55AF8"/>
    <w:rsid w:val="00D562FC"/>
    <w:rsid w:val="00D56392"/>
    <w:rsid w:val="00D56B39"/>
    <w:rsid w:val="00D56F81"/>
    <w:rsid w:val="00D57031"/>
    <w:rsid w:val="00D5765E"/>
    <w:rsid w:val="00D57697"/>
    <w:rsid w:val="00D578DE"/>
    <w:rsid w:val="00D57A46"/>
    <w:rsid w:val="00D57DE5"/>
    <w:rsid w:val="00D60ACE"/>
    <w:rsid w:val="00D60D07"/>
    <w:rsid w:val="00D60D58"/>
    <w:rsid w:val="00D6101D"/>
    <w:rsid w:val="00D61088"/>
    <w:rsid w:val="00D610A1"/>
    <w:rsid w:val="00D613C0"/>
    <w:rsid w:val="00D61ADF"/>
    <w:rsid w:val="00D61BA9"/>
    <w:rsid w:val="00D623CF"/>
    <w:rsid w:val="00D625BD"/>
    <w:rsid w:val="00D62658"/>
    <w:rsid w:val="00D62B48"/>
    <w:rsid w:val="00D63352"/>
    <w:rsid w:val="00D63538"/>
    <w:rsid w:val="00D6357E"/>
    <w:rsid w:val="00D6376A"/>
    <w:rsid w:val="00D644F7"/>
    <w:rsid w:val="00D64567"/>
    <w:rsid w:val="00D646AA"/>
    <w:rsid w:val="00D64FC4"/>
    <w:rsid w:val="00D65051"/>
    <w:rsid w:val="00D651CD"/>
    <w:rsid w:val="00D651F4"/>
    <w:rsid w:val="00D652B9"/>
    <w:rsid w:val="00D6546F"/>
    <w:rsid w:val="00D65A28"/>
    <w:rsid w:val="00D65E95"/>
    <w:rsid w:val="00D65FE6"/>
    <w:rsid w:val="00D66036"/>
    <w:rsid w:val="00D66328"/>
    <w:rsid w:val="00D6698E"/>
    <w:rsid w:val="00D66B55"/>
    <w:rsid w:val="00D66B80"/>
    <w:rsid w:val="00D670DD"/>
    <w:rsid w:val="00D6756D"/>
    <w:rsid w:val="00D675FF"/>
    <w:rsid w:val="00D676AD"/>
    <w:rsid w:val="00D7067F"/>
    <w:rsid w:val="00D712B1"/>
    <w:rsid w:val="00D717D3"/>
    <w:rsid w:val="00D719CB"/>
    <w:rsid w:val="00D72032"/>
    <w:rsid w:val="00D72903"/>
    <w:rsid w:val="00D729ED"/>
    <w:rsid w:val="00D729FA"/>
    <w:rsid w:val="00D72F9F"/>
    <w:rsid w:val="00D7314E"/>
    <w:rsid w:val="00D7329B"/>
    <w:rsid w:val="00D733C7"/>
    <w:rsid w:val="00D73524"/>
    <w:rsid w:val="00D73A01"/>
    <w:rsid w:val="00D73BF9"/>
    <w:rsid w:val="00D73C54"/>
    <w:rsid w:val="00D73EFC"/>
    <w:rsid w:val="00D73FF0"/>
    <w:rsid w:val="00D74166"/>
    <w:rsid w:val="00D743A4"/>
    <w:rsid w:val="00D743B2"/>
    <w:rsid w:val="00D7472F"/>
    <w:rsid w:val="00D747DB"/>
    <w:rsid w:val="00D748C5"/>
    <w:rsid w:val="00D74B55"/>
    <w:rsid w:val="00D74F77"/>
    <w:rsid w:val="00D750EC"/>
    <w:rsid w:val="00D7516E"/>
    <w:rsid w:val="00D754DE"/>
    <w:rsid w:val="00D75566"/>
    <w:rsid w:val="00D75E2D"/>
    <w:rsid w:val="00D76621"/>
    <w:rsid w:val="00D76694"/>
    <w:rsid w:val="00D76844"/>
    <w:rsid w:val="00D76920"/>
    <w:rsid w:val="00D76CA5"/>
    <w:rsid w:val="00D76D0A"/>
    <w:rsid w:val="00D76E65"/>
    <w:rsid w:val="00D772CC"/>
    <w:rsid w:val="00D77465"/>
    <w:rsid w:val="00D775A9"/>
    <w:rsid w:val="00D77B26"/>
    <w:rsid w:val="00D77DAD"/>
    <w:rsid w:val="00D8051F"/>
    <w:rsid w:val="00D805AF"/>
    <w:rsid w:val="00D80F99"/>
    <w:rsid w:val="00D81056"/>
    <w:rsid w:val="00D812E6"/>
    <w:rsid w:val="00D818DF"/>
    <w:rsid w:val="00D81B47"/>
    <w:rsid w:val="00D81D0C"/>
    <w:rsid w:val="00D81D4A"/>
    <w:rsid w:val="00D81F1C"/>
    <w:rsid w:val="00D82217"/>
    <w:rsid w:val="00D82605"/>
    <w:rsid w:val="00D8261F"/>
    <w:rsid w:val="00D82F27"/>
    <w:rsid w:val="00D833CF"/>
    <w:rsid w:val="00D833DD"/>
    <w:rsid w:val="00D83F84"/>
    <w:rsid w:val="00D84392"/>
    <w:rsid w:val="00D84635"/>
    <w:rsid w:val="00D84AC1"/>
    <w:rsid w:val="00D84B25"/>
    <w:rsid w:val="00D85032"/>
    <w:rsid w:val="00D850C5"/>
    <w:rsid w:val="00D8542D"/>
    <w:rsid w:val="00D85C0F"/>
    <w:rsid w:val="00D85D6E"/>
    <w:rsid w:val="00D85E65"/>
    <w:rsid w:val="00D86217"/>
    <w:rsid w:val="00D8639F"/>
    <w:rsid w:val="00D866D3"/>
    <w:rsid w:val="00D86AE1"/>
    <w:rsid w:val="00D86D9A"/>
    <w:rsid w:val="00D86DDC"/>
    <w:rsid w:val="00D877DD"/>
    <w:rsid w:val="00D879CC"/>
    <w:rsid w:val="00D904EF"/>
    <w:rsid w:val="00D9053D"/>
    <w:rsid w:val="00D90CB7"/>
    <w:rsid w:val="00D9127B"/>
    <w:rsid w:val="00D9157B"/>
    <w:rsid w:val="00D91922"/>
    <w:rsid w:val="00D91D6D"/>
    <w:rsid w:val="00D921B5"/>
    <w:rsid w:val="00D92223"/>
    <w:rsid w:val="00D92306"/>
    <w:rsid w:val="00D925FB"/>
    <w:rsid w:val="00D9290C"/>
    <w:rsid w:val="00D92C4D"/>
    <w:rsid w:val="00D938B4"/>
    <w:rsid w:val="00D938C2"/>
    <w:rsid w:val="00D93B29"/>
    <w:rsid w:val="00D940C1"/>
    <w:rsid w:val="00D94BD0"/>
    <w:rsid w:val="00D94E36"/>
    <w:rsid w:val="00D94FFD"/>
    <w:rsid w:val="00D95051"/>
    <w:rsid w:val="00D95643"/>
    <w:rsid w:val="00D95E1E"/>
    <w:rsid w:val="00D95E44"/>
    <w:rsid w:val="00D95FFF"/>
    <w:rsid w:val="00D96428"/>
    <w:rsid w:val="00D968D8"/>
    <w:rsid w:val="00D969CF"/>
    <w:rsid w:val="00D96AF8"/>
    <w:rsid w:val="00D96C1E"/>
    <w:rsid w:val="00D96E5A"/>
    <w:rsid w:val="00D96F39"/>
    <w:rsid w:val="00D970EE"/>
    <w:rsid w:val="00D97192"/>
    <w:rsid w:val="00D97384"/>
    <w:rsid w:val="00D97BB6"/>
    <w:rsid w:val="00D97BE4"/>
    <w:rsid w:val="00D97EDA"/>
    <w:rsid w:val="00DA0497"/>
    <w:rsid w:val="00DA04A8"/>
    <w:rsid w:val="00DA052C"/>
    <w:rsid w:val="00DA0941"/>
    <w:rsid w:val="00DA0AA6"/>
    <w:rsid w:val="00DA0B30"/>
    <w:rsid w:val="00DA0DDE"/>
    <w:rsid w:val="00DA0E04"/>
    <w:rsid w:val="00DA1256"/>
    <w:rsid w:val="00DA15F5"/>
    <w:rsid w:val="00DA1629"/>
    <w:rsid w:val="00DA166E"/>
    <w:rsid w:val="00DA177C"/>
    <w:rsid w:val="00DA1F6D"/>
    <w:rsid w:val="00DA2655"/>
    <w:rsid w:val="00DA29F8"/>
    <w:rsid w:val="00DA2C7B"/>
    <w:rsid w:val="00DA2E59"/>
    <w:rsid w:val="00DA3025"/>
    <w:rsid w:val="00DA3163"/>
    <w:rsid w:val="00DA31A6"/>
    <w:rsid w:val="00DA3296"/>
    <w:rsid w:val="00DA3D91"/>
    <w:rsid w:val="00DA3FB9"/>
    <w:rsid w:val="00DA40B8"/>
    <w:rsid w:val="00DA451C"/>
    <w:rsid w:val="00DA4941"/>
    <w:rsid w:val="00DA4D9D"/>
    <w:rsid w:val="00DA5765"/>
    <w:rsid w:val="00DA5BED"/>
    <w:rsid w:val="00DA63F8"/>
    <w:rsid w:val="00DA64D9"/>
    <w:rsid w:val="00DA67C4"/>
    <w:rsid w:val="00DA69CE"/>
    <w:rsid w:val="00DA6C80"/>
    <w:rsid w:val="00DA6EFC"/>
    <w:rsid w:val="00DA6FFA"/>
    <w:rsid w:val="00DA711F"/>
    <w:rsid w:val="00DA72BB"/>
    <w:rsid w:val="00DA7940"/>
    <w:rsid w:val="00DA7C57"/>
    <w:rsid w:val="00DB0310"/>
    <w:rsid w:val="00DB0693"/>
    <w:rsid w:val="00DB070E"/>
    <w:rsid w:val="00DB07C1"/>
    <w:rsid w:val="00DB08CE"/>
    <w:rsid w:val="00DB0A2F"/>
    <w:rsid w:val="00DB0A45"/>
    <w:rsid w:val="00DB0C98"/>
    <w:rsid w:val="00DB0DED"/>
    <w:rsid w:val="00DB0E39"/>
    <w:rsid w:val="00DB134A"/>
    <w:rsid w:val="00DB15E9"/>
    <w:rsid w:val="00DB17FC"/>
    <w:rsid w:val="00DB1822"/>
    <w:rsid w:val="00DB1BE3"/>
    <w:rsid w:val="00DB1C72"/>
    <w:rsid w:val="00DB1D75"/>
    <w:rsid w:val="00DB1E27"/>
    <w:rsid w:val="00DB1FF1"/>
    <w:rsid w:val="00DB202E"/>
    <w:rsid w:val="00DB2116"/>
    <w:rsid w:val="00DB26D5"/>
    <w:rsid w:val="00DB28DC"/>
    <w:rsid w:val="00DB2B22"/>
    <w:rsid w:val="00DB2B41"/>
    <w:rsid w:val="00DB2CCD"/>
    <w:rsid w:val="00DB341F"/>
    <w:rsid w:val="00DB34C2"/>
    <w:rsid w:val="00DB3651"/>
    <w:rsid w:val="00DB3813"/>
    <w:rsid w:val="00DB3D6C"/>
    <w:rsid w:val="00DB47C7"/>
    <w:rsid w:val="00DB4B86"/>
    <w:rsid w:val="00DB5204"/>
    <w:rsid w:val="00DB52BF"/>
    <w:rsid w:val="00DB5C0A"/>
    <w:rsid w:val="00DB6765"/>
    <w:rsid w:val="00DB682E"/>
    <w:rsid w:val="00DB6E77"/>
    <w:rsid w:val="00DB7465"/>
    <w:rsid w:val="00DB75EB"/>
    <w:rsid w:val="00DB7AED"/>
    <w:rsid w:val="00DB7CAD"/>
    <w:rsid w:val="00DB7D33"/>
    <w:rsid w:val="00DB7F4E"/>
    <w:rsid w:val="00DC15D8"/>
    <w:rsid w:val="00DC1681"/>
    <w:rsid w:val="00DC1709"/>
    <w:rsid w:val="00DC181F"/>
    <w:rsid w:val="00DC1997"/>
    <w:rsid w:val="00DC1A94"/>
    <w:rsid w:val="00DC1BCF"/>
    <w:rsid w:val="00DC24F9"/>
    <w:rsid w:val="00DC2A45"/>
    <w:rsid w:val="00DC2BB6"/>
    <w:rsid w:val="00DC2F46"/>
    <w:rsid w:val="00DC33BC"/>
    <w:rsid w:val="00DC347F"/>
    <w:rsid w:val="00DC3646"/>
    <w:rsid w:val="00DC3ABD"/>
    <w:rsid w:val="00DC3B6A"/>
    <w:rsid w:val="00DC3EDD"/>
    <w:rsid w:val="00DC4390"/>
    <w:rsid w:val="00DC4481"/>
    <w:rsid w:val="00DC4912"/>
    <w:rsid w:val="00DC4AAD"/>
    <w:rsid w:val="00DC4AD9"/>
    <w:rsid w:val="00DC4DE5"/>
    <w:rsid w:val="00DC525A"/>
    <w:rsid w:val="00DC58F4"/>
    <w:rsid w:val="00DC599E"/>
    <w:rsid w:val="00DC6C6F"/>
    <w:rsid w:val="00DC6E14"/>
    <w:rsid w:val="00DC7C69"/>
    <w:rsid w:val="00DD0301"/>
    <w:rsid w:val="00DD0F4D"/>
    <w:rsid w:val="00DD1FAD"/>
    <w:rsid w:val="00DD22D9"/>
    <w:rsid w:val="00DD279C"/>
    <w:rsid w:val="00DD2872"/>
    <w:rsid w:val="00DD31CD"/>
    <w:rsid w:val="00DD353C"/>
    <w:rsid w:val="00DD372A"/>
    <w:rsid w:val="00DD414D"/>
    <w:rsid w:val="00DD42D0"/>
    <w:rsid w:val="00DD43AE"/>
    <w:rsid w:val="00DD43EF"/>
    <w:rsid w:val="00DD454D"/>
    <w:rsid w:val="00DD4EF7"/>
    <w:rsid w:val="00DD5A2C"/>
    <w:rsid w:val="00DD5D07"/>
    <w:rsid w:val="00DD5E4C"/>
    <w:rsid w:val="00DD5FB6"/>
    <w:rsid w:val="00DD687A"/>
    <w:rsid w:val="00DD68A5"/>
    <w:rsid w:val="00DD69E1"/>
    <w:rsid w:val="00DD6C7F"/>
    <w:rsid w:val="00DD7008"/>
    <w:rsid w:val="00DD7598"/>
    <w:rsid w:val="00DD75C7"/>
    <w:rsid w:val="00DD7826"/>
    <w:rsid w:val="00DD7C87"/>
    <w:rsid w:val="00DD7D2E"/>
    <w:rsid w:val="00DE011A"/>
    <w:rsid w:val="00DE02C0"/>
    <w:rsid w:val="00DE0708"/>
    <w:rsid w:val="00DE0730"/>
    <w:rsid w:val="00DE0820"/>
    <w:rsid w:val="00DE08CD"/>
    <w:rsid w:val="00DE0D47"/>
    <w:rsid w:val="00DE1209"/>
    <w:rsid w:val="00DE175D"/>
    <w:rsid w:val="00DE1870"/>
    <w:rsid w:val="00DE19DC"/>
    <w:rsid w:val="00DE1BE4"/>
    <w:rsid w:val="00DE1BFE"/>
    <w:rsid w:val="00DE1DDB"/>
    <w:rsid w:val="00DE1E51"/>
    <w:rsid w:val="00DE20A6"/>
    <w:rsid w:val="00DE2C8F"/>
    <w:rsid w:val="00DE2E6A"/>
    <w:rsid w:val="00DE2EDC"/>
    <w:rsid w:val="00DE307A"/>
    <w:rsid w:val="00DE3152"/>
    <w:rsid w:val="00DE343E"/>
    <w:rsid w:val="00DE3593"/>
    <w:rsid w:val="00DE359F"/>
    <w:rsid w:val="00DE39B8"/>
    <w:rsid w:val="00DE3AFF"/>
    <w:rsid w:val="00DE5009"/>
    <w:rsid w:val="00DE5025"/>
    <w:rsid w:val="00DE5908"/>
    <w:rsid w:val="00DE5993"/>
    <w:rsid w:val="00DE5D59"/>
    <w:rsid w:val="00DE5ECA"/>
    <w:rsid w:val="00DE6081"/>
    <w:rsid w:val="00DE623C"/>
    <w:rsid w:val="00DE6313"/>
    <w:rsid w:val="00DE666E"/>
    <w:rsid w:val="00DE6C93"/>
    <w:rsid w:val="00DE6EB5"/>
    <w:rsid w:val="00DE6EDA"/>
    <w:rsid w:val="00DE70C4"/>
    <w:rsid w:val="00DE72E0"/>
    <w:rsid w:val="00DE732B"/>
    <w:rsid w:val="00DE7606"/>
    <w:rsid w:val="00DE785A"/>
    <w:rsid w:val="00DE7C9B"/>
    <w:rsid w:val="00DE7CD3"/>
    <w:rsid w:val="00DE7E5C"/>
    <w:rsid w:val="00DF0090"/>
    <w:rsid w:val="00DF0270"/>
    <w:rsid w:val="00DF0350"/>
    <w:rsid w:val="00DF0AC7"/>
    <w:rsid w:val="00DF0EA6"/>
    <w:rsid w:val="00DF1070"/>
    <w:rsid w:val="00DF133A"/>
    <w:rsid w:val="00DF148F"/>
    <w:rsid w:val="00DF2620"/>
    <w:rsid w:val="00DF262D"/>
    <w:rsid w:val="00DF2664"/>
    <w:rsid w:val="00DF2909"/>
    <w:rsid w:val="00DF2FAE"/>
    <w:rsid w:val="00DF344F"/>
    <w:rsid w:val="00DF3584"/>
    <w:rsid w:val="00DF35F2"/>
    <w:rsid w:val="00DF377F"/>
    <w:rsid w:val="00DF3CA8"/>
    <w:rsid w:val="00DF43B0"/>
    <w:rsid w:val="00DF48DF"/>
    <w:rsid w:val="00DF525D"/>
    <w:rsid w:val="00DF5943"/>
    <w:rsid w:val="00DF5A4F"/>
    <w:rsid w:val="00DF5D86"/>
    <w:rsid w:val="00DF6190"/>
    <w:rsid w:val="00DF62AD"/>
    <w:rsid w:val="00DF65A2"/>
    <w:rsid w:val="00DF66F1"/>
    <w:rsid w:val="00DF6ADD"/>
    <w:rsid w:val="00DF6C3A"/>
    <w:rsid w:val="00DF6DA6"/>
    <w:rsid w:val="00DF713B"/>
    <w:rsid w:val="00DF7559"/>
    <w:rsid w:val="00DF775B"/>
    <w:rsid w:val="00DF798C"/>
    <w:rsid w:val="00DF7F62"/>
    <w:rsid w:val="00E004CD"/>
    <w:rsid w:val="00E0121F"/>
    <w:rsid w:val="00E0151E"/>
    <w:rsid w:val="00E017A7"/>
    <w:rsid w:val="00E01AA4"/>
    <w:rsid w:val="00E020E1"/>
    <w:rsid w:val="00E023D5"/>
    <w:rsid w:val="00E02831"/>
    <w:rsid w:val="00E02BEA"/>
    <w:rsid w:val="00E03133"/>
    <w:rsid w:val="00E0338D"/>
    <w:rsid w:val="00E035A1"/>
    <w:rsid w:val="00E035C7"/>
    <w:rsid w:val="00E03CD3"/>
    <w:rsid w:val="00E03D56"/>
    <w:rsid w:val="00E03D75"/>
    <w:rsid w:val="00E03F8D"/>
    <w:rsid w:val="00E04163"/>
    <w:rsid w:val="00E046D1"/>
    <w:rsid w:val="00E04A1F"/>
    <w:rsid w:val="00E057F7"/>
    <w:rsid w:val="00E05DBE"/>
    <w:rsid w:val="00E05DCF"/>
    <w:rsid w:val="00E060D4"/>
    <w:rsid w:val="00E061C9"/>
    <w:rsid w:val="00E062DC"/>
    <w:rsid w:val="00E06646"/>
    <w:rsid w:val="00E066AC"/>
    <w:rsid w:val="00E06B0B"/>
    <w:rsid w:val="00E06BFE"/>
    <w:rsid w:val="00E06D21"/>
    <w:rsid w:val="00E06D9A"/>
    <w:rsid w:val="00E06FD7"/>
    <w:rsid w:val="00E07914"/>
    <w:rsid w:val="00E1012D"/>
    <w:rsid w:val="00E10599"/>
    <w:rsid w:val="00E10600"/>
    <w:rsid w:val="00E10778"/>
    <w:rsid w:val="00E10C62"/>
    <w:rsid w:val="00E11083"/>
    <w:rsid w:val="00E11387"/>
    <w:rsid w:val="00E1163F"/>
    <w:rsid w:val="00E11BAC"/>
    <w:rsid w:val="00E11D55"/>
    <w:rsid w:val="00E11E1B"/>
    <w:rsid w:val="00E11E9C"/>
    <w:rsid w:val="00E11F3E"/>
    <w:rsid w:val="00E1218C"/>
    <w:rsid w:val="00E12272"/>
    <w:rsid w:val="00E12C90"/>
    <w:rsid w:val="00E12F17"/>
    <w:rsid w:val="00E12F53"/>
    <w:rsid w:val="00E12FF0"/>
    <w:rsid w:val="00E1341C"/>
    <w:rsid w:val="00E1348B"/>
    <w:rsid w:val="00E138A5"/>
    <w:rsid w:val="00E13B15"/>
    <w:rsid w:val="00E1455C"/>
    <w:rsid w:val="00E15694"/>
    <w:rsid w:val="00E1586D"/>
    <w:rsid w:val="00E15C78"/>
    <w:rsid w:val="00E15E6F"/>
    <w:rsid w:val="00E160F7"/>
    <w:rsid w:val="00E163FA"/>
    <w:rsid w:val="00E16618"/>
    <w:rsid w:val="00E16693"/>
    <w:rsid w:val="00E16731"/>
    <w:rsid w:val="00E170CA"/>
    <w:rsid w:val="00E17190"/>
    <w:rsid w:val="00E1734E"/>
    <w:rsid w:val="00E175AC"/>
    <w:rsid w:val="00E1783E"/>
    <w:rsid w:val="00E17ADA"/>
    <w:rsid w:val="00E17DD9"/>
    <w:rsid w:val="00E17FD2"/>
    <w:rsid w:val="00E2047B"/>
    <w:rsid w:val="00E2058A"/>
    <w:rsid w:val="00E20650"/>
    <w:rsid w:val="00E2098D"/>
    <w:rsid w:val="00E20A8A"/>
    <w:rsid w:val="00E20B6A"/>
    <w:rsid w:val="00E20FD5"/>
    <w:rsid w:val="00E21020"/>
    <w:rsid w:val="00E210A5"/>
    <w:rsid w:val="00E21293"/>
    <w:rsid w:val="00E2142B"/>
    <w:rsid w:val="00E21761"/>
    <w:rsid w:val="00E21BC6"/>
    <w:rsid w:val="00E220EC"/>
    <w:rsid w:val="00E22797"/>
    <w:rsid w:val="00E22A18"/>
    <w:rsid w:val="00E22AAF"/>
    <w:rsid w:val="00E22EDC"/>
    <w:rsid w:val="00E23024"/>
    <w:rsid w:val="00E2364F"/>
    <w:rsid w:val="00E23B71"/>
    <w:rsid w:val="00E23D92"/>
    <w:rsid w:val="00E23E8E"/>
    <w:rsid w:val="00E23FBC"/>
    <w:rsid w:val="00E24028"/>
    <w:rsid w:val="00E240CE"/>
    <w:rsid w:val="00E24250"/>
    <w:rsid w:val="00E243C2"/>
    <w:rsid w:val="00E24C9C"/>
    <w:rsid w:val="00E25146"/>
    <w:rsid w:val="00E25444"/>
    <w:rsid w:val="00E25E7D"/>
    <w:rsid w:val="00E265C1"/>
    <w:rsid w:val="00E26A17"/>
    <w:rsid w:val="00E26D99"/>
    <w:rsid w:val="00E27129"/>
    <w:rsid w:val="00E27337"/>
    <w:rsid w:val="00E27686"/>
    <w:rsid w:val="00E276B9"/>
    <w:rsid w:val="00E279A4"/>
    <w:rsid w:val="00E27CB2"/>
    <w:rsid w:val="00E27D7A"/>
    <w:rsid w:val="00E27E1A"/>
    <w:rsid w:val="00E30362"/>
    <w:rsid w:val="00E30497"/>
    <w:rsid w:val="00E304A2"/>
    <w:rsid w:val="00E30781"/>
    <w:rsid w:val="00E30D31"/>
    <w:rsid w:val="00E3199C"/>
    <w:rsid w:val="00E31AF1"/>
    <w:rsid w:val="00E31C02"/>
    <w:rsid w:val="00E31E09"/>
    <w:rsid w:val="00E31F22"/>
    <w:rsid w:val="00E31FEE"/>
    <w:rsid w:val="00E32272"/>
    <w:rsid w:val="00E326F9"/>
    <w:rsid w:val="00E32B32"/>
    <w:rsid w:val="00E32D1C"/>
    <w:rsid w:val="00E332B8"/>
    <w:rsid w:val="00E333C7"/>
    <w:rsid w:val="00E336BB"/>
    <w:rsid w:val="00E3385C"/>
    <w:rsid w:val="00E33B21"/>
    <w:rsid w:val="00E33EC7"/>
    <w:rsid w:val="00E33F0A"/>
    <w:rsid w:val="00E34490"/>
    <w:rsid w:val="00E3482F"/>
    <w:rsid w:val="00E348A0"/>
    <w:rsid w:val="00E34B44"/>
    <w:rsid w:val="00E35228"/>
    <w:rsid w:val="00E354A3"/>
    <w:rsid w:val="00E363E0"/>
    <w:rsid w:val="00E36A64"/>
    <w:rsid w:val="00E37378"/>
    <w:rsid w:val="00E378B1"/>
    <w:rsid w:val="00E37D79"/>
    <w:rsid w:val="00E37E86"/>
    <w:rsid w:val="00E40075"/>
    <w:rsid w:val="00E4047F"/>
    <w:rsid w:val="00E405F9"/>
    <w:rsid w:val="00E40629"/>
    <w:rsid w:val="00E41092"/>
    <w:rsid w:val="00E410D2"/>
    <w:rsid w:val="00E4140A"/>
    <w:rsid w:val="00E41887"/>
    <w:rsid w:val="00E418B8"/>
    <w:rsid w:val="00E418ED"/>
    <w:rsid w:val="00E41A62"/>
    <w:rsid w:val="00E41B0B"/>
    <w:rsid w:val="00E41D07"/>
    <w:rsid w:val="00E41D9B"/>
    <w:rsid w:val="00E42211"/>
    <w:rsid w:val="00E4259E"/>
    <w:rsid w:val="00E425F1"/>
    <w:rsid w:val="00E42D9E"/>
    <w:rsid w:val="00E43240"/>
    <w:rsid w:val="00E4368D"/>
    <w:rsid w:val="00E437CC"/>
    <w:rsid w:val="00E43824"/>
    <w:rsid w:val="00E43AEE"/>
    <w:rsid w:val="00E43D1E"/>
    <w:rsid w:val="00E43FC0"/>
    <w:rsid w:val="00E441AA"/>
    <w:rsid w:val="00E4468D"/>
    <w:rsid w:val="00E44754"/>
    <w:rsid w:val="00E4478F"/>
    <w:rsid w:val="00E45A00"/>
    <w:rsid w:val="00E45D83"/>
    <w:rsid w:val="00E4606D"/>
    <w:rsid w:val="00E46A36"/>
    <w:rsid w:val="00E47516"/>
    <w:rsid w:val="00E47BE0"/>
    <w:rsid w:val="00E50122"/>
    <w:rsid w:val="00E50C22"/>
    <w:rsid w:val="00E50FFB"/>
    <w:rsid w:val="00E5108D"/>
    <w:rsid w:val="00E51141"/>
    <w:rsid w:val="00E5179B"/>
    <w:rsid w:val="00E5183D"/>
    <w:rsid w:val="00E51DBB"/>
    <w:rsid w:val="00E52177"/>
    <w:rsid w:val="00E52215"/>
    <w:rsid w:val="00E52CC5"/>
    <w:rsid w:val="00E52D26"/>
    <w:rsid w:val="00E52FD7"/>
    <w:rsid w:val="00E5315F"/>
    <w:rsid w:val="00E53164"/>
    <w:rsid w:val="00E533C7"/>
    <w:rsid w:val="00E53431"/>
    <w:rsid w:val="00E53C4E"/>
    <w:rsid w:val="00E53E58"/>
    <w:rsid w:val="00E53F73"/>
    <w:rsid w:val="00E541A3"/>
    <w:rsid w:val="00E54412"/>
    <w:rsid w:val="00E54423"/>
    <w:rsid w:val="00E54500"/>
    <w:rsid w:val="00E5454C"/>
    <w:rsid w:val="00E54790"/>
    <w:rsid w:val="00E5501A"/>
    <w:rsid w:val="00E5567F"/>
    <w:rsid w:val="00E5598D"/>
    <w:rsid w:val="00E559A3"/>
    <w:rsid w:val="00E55AAC"/>
    <w:rsid w:val="00E55AD7"/>
    <w:rsid w:val="00E55B14"/>
    <w:rsid w:val="00E5607C"/>
    <w:rsid w:val="00E56415"/>
    <w:rsid w:val="00E56677"/>
    <w:rsid w:val="00E5677D"/>
    <w:rsid w:val="00E56FF0"/>
    <w:rsid w:val="00E5715B"/>
    <w:rsid w:val="00E57ACC"/>
    <w:rsid w:val="00E57C8F"/>
    <w:rsid w:val="00E57F3D"/>
    <w:rsid w:val="00E609CA"/>
    <w:rsid w:val="00E60CCB"/>
    <w:rsid w:val="00E6100B"/>
    <w:rsid w:val="00E6114F"/>
    <w:rsid w:val="00E61256"/>
    <w:rsid w:val="00E6132A"/>
    <w:rsid w:val="00E61594"/>
    <w:rsid w:val="00E6162F"/>
    <w:rsid w:val="00E61A20"/>
    <w:rsid w:val="00E61E5B"/>
    <w:rsid w:val="00E61EE1"/>
    <w:rsid w:val="00E62161"/>
    <w:rsid w:val="00E625B1"/>
    <w:rsid w:val="00E629ED"/>
    <w:rsid w:val="00E62B4F"/>
    <w:rsid w:val="00E633A3"/>
    <w:rsid w:val="00E6355C"/>
    <w:rsid w:val="00E63994"/>
    <w:rsid w:val="00E63F63"/>
    <w:rsid w:val="00E64412"/>
    <w:rsid w:val="00E64BBC"/>
    <w:rsid w:val="00E64DBF"/>
    <w:rsid w:val="00E65617"/>
    <w:rsid w:val="00E6572B"/>
    <w:rsid w:val="00E658D1"/>
    <w:rsid w:val="00E65A7B"/>
    <w:rsid w:val="00E65EB0"/>
    <w:rsid w:val="00E6618D"/>
    <w:rsid w:val="00E6667B"/>
    <w:rsid w:val="00E66F88"/>
    <w:rsid w:val="00E67007"/>
    <w:rsid w:val="00E6706B"/>
    <w:rsid w:val="00E6760C"/>
    <w:rsid w:val="00E67F08"/>
    <w:rsid w:val="00E7020F"/>
    <w:rsid w:val="00E706CA"/>
    <w:rsid w:val="00E70836"/>
    <w:rsid w:val="00E70A94"/>
    <w:rsid w:val="00E70CED"/>
    <w:rsid w:val="00E713B0"/>
    <w:rsid w:val="00E715F3"/>
    <w:rsid w:val="00E71C2D"/>
    <w:rsid w:val="00E71D9D"/>
    <w:rsid w:val="00E71EC2"/>
    <w:rsid w:val="00E720E9"/>
    <w:rsid w:val="00E72146"/>
    <w:rsid w:val="00E72486"/>
    <w:rsid w:val="00E7252B"/>
    <w:rsid w:val="00E7294E"/>
    <w:rsid w:val="00E72A0D"/>
    <w:rsid w:val="00E72B6C"/>
    <w:rsid w:val="00E73142"/>
    <w:rsid w:val="00E7322F"/>
    <w:rsid w:val="00E733D7"/>
    <w:rsid w:val="00E73509"/>
    <w:rsid w:val="00E73627"/>
    <w:rsid w:val="00E73715"/>
    <w:rsid w:val="00E737E5"/>
    <w:rsid w:val="00E7390B"/>
    <w:rsid w:val="00E73D46"/>
    <w:rsid w:val="00E73DF4"/>
    <w:rsid w:val="00E73E97"/>
    <w:rsid w:val="00E749BF"/>
    <w:rsid w:val="00E74C88"/>
    <w:rsid w:val="00E752D1"/>
    <w:rsid w:val="00E755BC"/>
    <w:rsid w:val="00E756E3"/>
    <w:rsid w:val="00E75B52"/>
    <w:rsid w:val="00E75CA8"/>
    <w:rsid w:val="00E75FF1"/>
    <w:rsid w:val="00E761BA"/>
    <w:rsid w:val="00E761ED"/>
    <w:rsid w:val="00E763DD"/>
    <w:rsid w:val="00E7683B"/>
    <w:rsid w:val="00E76914"/>
    <w:rsid w:val="00E76ED9"/>
    <w:rsid w:val="00E77510"/>
    <w:rsid w:val="00E7754E"/>
    <w:rsid w:val="00E77591"/>
    <w:rsid w:val="00E775D3"/>
    <w:rsid w:val="00E77AC9"/>
    <w:rsid w:val="00E77AE6"/>
    <w:rsid w:val="00E77C2D"/>
    <w:rsid w:val="00E77CB4"/>
    <w:rsid w:val="00E77F8C"/>
    <w:rsid w:val="00E8015A"/>
    <w:rsid w:val="00E80280"/>
    <w:rsid w:val="00E806E9"/>
    <w:rsid w:val="00E80882"/>
    <w:rsid w:val="00E80DE1"/>
    <w:rsid w:val="00E810EE"/>
    <w:rsid w:val="00E812A9"/>
    <w:rsid w:val="00E81305"/>
    <w:rsid w:val="00E815C0"/>
    <w:rsid w:val="00E818DD"/>
    <w:rsid w:val="00E81939"/>
    <w:rsid w:val="00E81C70"/>
    <w:rsid w:val="00E81FF5"/>
    <w:rsid w:val="00E82787"/>
    <w:rsid w:val="00E828F5"/>
    <w:rsid w:val="00E82ABC"/>
    <w:rsid w:val="00E82B43"/>
    <w:rsid w:val="00E82C03"/>
    <w:rsid w:val="00E82C5C"/>
    <w:rsid w:val="00E82E30"/>
    <w:rsid w:val="00E8318F"/>
    <w:rsid w:val="00E835D6"/>
    <w:rsid w:val="00E835F0"/>
    <w:rsid w:val="00E836E8"/>
    <w:rsid w:val="00E83E62"/>
    <w:rsid w:val="00E8496E"/>
    <w:rsid w:val="00E84C57"/>
    <w:rsid w:val="00E84D9C"/>
    <w:rsid w:val="00E84F97"/>
    <w:rsid w:val="00E8504B"/>
    <w:rsid w:val="00E8594E"/>
    <w:rsid w:val="00E85970"/>
    <w:rsid w:val="00E85BFB"/>
    <w:rsid w:val="00E85CDC"/>
    <w:rsid w:val="00E85F5D"/>
    <w:rsid w:val="00E86A3E"/>
    <w:rsid w:val="00E86B86"/>
    <w:rsid w:val="00E86BEB"/>
    <w:rsid w:val="00E87B6C"/>
    <w:rsid w:val="00E87C35"/>
    <w:rsid w:val="00E9013B"/>
    <w:rsid w:val="00E9018A"/>
    <w:rsid w:val="00E901CB"/>
    <w:rsid w:val="00E90627"/>
    <w:rsid w:val="00E907B3"/>
    <w:rsid w:val="00E90975"/>
    <w:rsid w:val="00E90D00"/>
    <w:rsid w:val="00E914CC"/>
    <w:rsid w:val="00E91DBB"/>
    <w:rsid w:val="00E924FE"/>
    <w:rsid w:val="00E92581"/>
    <w:rsid w:val="00E92681"/>
    <w:rsid w:val="00E9280A"/>
    <w:rsid w:val="00E92B5D"/>
    <w:rsid w:val="00E9350D"/>
    <w:rsid w:val="00E9356D"/>
    <w:rsid w:val="00E9391F"/>
    <w:rsid w:val="00E93B9B"/>
    <w:rsid w:val="00E940F1"/>
    <w:rsid w:val="00E94934"/>
    <w:rsid w:val="00E94E34"/>
    <w:rsid w:val="00E951DB"/>
    <w:rsid w:val="00E95756"/>
    <w:rsid w:val="00E958C7"/>
    <w:rsid w:val="00E95AF0"/>
    <w:rsid w:val="00E95DBD"/>
    <w:rsid w:val="00E96620"/>
    <w:rsid w:val="00E968CB"/>
    <w:rsid w:val="00E97410"/>
    <w:rsid w:val="00E97894"/>
    <w:rsid w:val="00E97C02"/>
    <w:rsid w:val="00E97E77"/>
    <w:rsid w:val="00EA090F"/>
    <w:rsid w:val="00EA0AC9"/>
    <w:rsid w:val="00EA1293"/>
    <w:rsid w:val="00EA14DA"/>
    <w:rsid w:val="00EA1612"/>
    <w:rsid w:val="00EA16BC"/>
    <w:rsid w:val="00EA1765"/>
    <w:rsid w:val="00EA1C77"/>
    <w:rsid w:val="00EA1EBA"/>
    <w:rsid w:val="00EA237A"/>
    <w:rsid w:val="00EA2B70"/>
    <w:rsid w:val="00EA36C5"/>
    <w:rsid w:val="00EA3B37"/>
    <w:rsid w:val="00EA3BA8"/>
    <w:rsid w:val="00EA3CA9"/>
    <w:rsid w:val="00EA404C"/>
    <w:rsid w:val="00EA4051"/>
    <w:rsid w:val="00EA4063"/>
    <w:rsid w:val="00EA438B"/>
    <w:rsid w:val="00EA475E"/>
    <w:rsid w:val="00EA4B48"/>
    <w:rsid w:val="00EA4B5E"/>
    <w:rsid w:val="00EA4D83"/>
    <w:rsid w:val="00EA533B"/>
    <w:rsid w:val="00EA57FF"/>
    <w:rsid w:val="00EA5822"/>
    <w:rsid w:val="00EA590C"/>
    <w:rsid w:val="00EA59CC"/>
    <w:rsid w:val="00EA5A68"/>
    <w:rsid w:val="00EA5C10"/>
    <w:rsid w:val="00EA615A"/>
    <w:rsid w:val="00EA61DA"/>
    <w:rsid w:val="00EA61F9"/>
    <w:rsid w:val="00EA63E2"/>
    <w:rsid w:val="00EA63E5"/>
    <w:rsid w:val="00EA64F0"/>
    <w:rsid w:val="00EA6746"/>
    <w:rsid w:val="00EA67F1"/>
    <w:rsid w:val="00EA690F"/>
    <w:rsid w:val="00EA6947"/>
    <w:rsid w:val="00EA6CFE"/>
    <w:rsid w:val="00EA6D72"/>
    <w:rsid w:val="00EA71C6"/>
    <w:rsid w:val="00EA750D"/>
    <w:rsid w:val="00EA79FF"/>
    <w:rsid w:val="00EA7A16"/>
    <w:rsid w:val="00EA7CBD"/>
    <w:rsid w:val="00EA7DA7"/>
    <w:rsid w:val="00EB05C6"/>
    <w:rsid w:val="00EB0735"/>
    <w:rsid w:val="00EB098B"/>
    <w:rsid w:val="00EB0B26"/>
    <w:rsid w:val="00EB0D49"/>
    <w:rsid w:val="00EB0DCC"/>
    <w:rsid w:val="00EB1674"/>
    <w:rsid w:val="00EB1C70"/>
    <w:rsid w:val="00EB1CCA"/>
    <w:rsid w:val="00EB1EAD"/>
    <w:rsid w:val="00EB1F33"/>
    <w:rsid w:val="00EB1FF0"/>
    <w:rsid w:val="00EB2849"/>
    <w:rsid w:val="00EB2D29"/>
    <w:rsid w:val="00EB2D34"/>
    <w:rsid w:val="00EB2DF3"/>
    <w:rsid w:val="00EB38CC"/>
    <w:rsid w:val="00EB38D7"/>
    <w:rsid w:val="00EB391E"/>
    <w:rsid w:val="00EB3AD1"/>
    <w:rsid w:val="00EB3BCD"/>
    <w:rsid w:val="00EB3C9F"/>
    <w:rsid w:val="00EB3E7D"/>
    <w:rsid w:val="00EB3FD2"/>
    <w:rsid w:val="00EB4828"/>
    <w:rsid w:val="00EB48B0"/>
    <w:rsid w:val="00EB4948"/>
    <w:rsid w:val="00EB4BE1"/>
    <w:rsid w:val="00EB5CE6"/>
    <w:rsid w:val="00EB6240"/>
    <w:rsid w:val="00EB6331"/>
    <w:rsid w:val="00EB6451"/>
    <w:rsid w:val="00EB6715"/>
    <w:rsid w:val="00EB6745"/>
    <w:rsid w:val="00EB68AE"/>
    <w:rsid w:val="00EB70D5"/>
    <w:rsid w:val="00EB77C9"/>
    <w:rsid w:val="00EB7D8E"/>
    <w:rsid w:val="00EC0EB3"/>
    <w:rsid w:val="00EC0FAD"/>
    <w:rsid w:val="00EC11BD"/>
    <w:rsid w:val="00EC1939"/>
    <w:rsid w:val="00EC2097"/>
    <w:rsid w:val="00EC2128"/>
    <w:rsid w:val="00EC2505"/>
    <w:rsid w:val="00EC2615"/>
    <w:rsid w:val="00EC269D"/>
    <w:rsid w:val="00EC26C5"/>
    <w:rsid w:val="00EC282A"/>
    <w:rsid w:val="00EC29C7"/>
    <w:rsid w:val="00EC2B78"/>
    <w:rsid w:val="00EC2C9C"/>
    <w:rsid w:val="00EC37DB"/>
    <w:rsid w:val="00EC38E6"/>
    <w:rsid w:val="00EC419D"/>
    <w:rsid w:val="00EC47F1"/>
    <w:rsid w:val="00EC4C82"/>
    <w:rsid w:val="00EC52BC"/>
    <w:rsid w:val="00EC5625"/>
    <w:rsid w:val="00EC5682"/>
    <w:rsid w:val="00EC5803"/>
    <w:rsid w:val="00EC5D4E"/>
    <w:rsid w:val="00EC5D67"/>
    <w:rsid w:val="00EC6256"/>
    <w:rsid w:val="00EC68BA"/>
    <w:rsid w:val="00EC6B6D"/>
    <w:rsid w:val="00EC70DC"/>
    <w:rsid w:val="00EC71C5"/>
    <w:rsid w:val="00EC72DF"/>
    <w:rsid w:val="00EC72FB"/>
    <w:rsid w:val="00EC75EE"/>
    <w:rsid w:val="00EC7D3B"/>
    <w:rsid w:val="00EC7D55"/>
    <w:rsid w:val="00ED0458"/>
    <w:rsid w:val="00ED0D10"/>
    <w:rsid w:val="00ED0E35"/>
    <w:rsid w:val="00ED1ABD"/>
    <w:rsid w:val="00ED1C03"/>
    <w:rsid w:val="00ED1D39"/>
    <w:rsid w:val="00ED21DF"/>
    <w:rsid w:val="00ED260E"/>
    <w:rsid w:val="00ED26B1"/>
    <w:rsid w:val="00ED2BC8"/>
    <w:rsid w:val="00ED31F6"/>
    <w:rsid w:val="00ED3C57"/>
    <w:rsid w:val="00ED3DA8"/>
    <w:rsid w:val="00ED4D0B"/>
    <w:rsid w:val="00ED5069"/>
    <w:rsid w:val="00ED524E"/>
    <w:rsid w:val="00ED56B5"/>
    <w:rsid w:val="00ED575C"/>
    <w:rsid w:val="00ED5C66"/>
    <w:rsid w:val="00ED5FA6"/>
    <w:rsid w:val="00ED62D8"/>
    <w:rsid w:val="00ED67B3"/>
    <w:rsid w:val="00ED68B4"/>
    <w:rsid w:val="00ED68B6"/>
    <w:rsid w:val="00ED6A8D"/>
    <w:rsid w:val="00ED7169"/>
    <w:rsid w:val="00ED732D"/>
    <w:rsid w:val="00ED75F8"/>
    <w:rsid w:val="00ED7870"/>
    <w:rsid w:val="00ED78F5"/>
    <w:rsid w:val="00ED7B45"/>
    <w:rsid w:val="00ED7E27"/>
    <w:rsid w:val="00ED7FC5"/>
    <w:rsid w:val="00EE00A0"/>
    <w:rsid w:val="00EE0322"/>
    <w:rsid w:val="00EE0CDA"/>
    <w:rsid w:val="00EE0D93"/>
    <w:rsid w:val="00EE0E13"/>
    <w:rsid w:val="00EE1092"/>
    <w:rsid w:val="00EE110F"/>
    <w:rsid w:val="00EE18A1"/>
    <w:rsid w:val="00EE18AC"/>
    <w:rsid w:val="00EE18FB"/>
    <w:rsid w:val="00EE1A21"/>
    <w:rsid w:val="00EE1BC7"/>
    <w:rsid w:val="00EE216B"/>
    <w:rsid w:val="00EE3BA3"/>
    <w:rsid w:val="00EE3D8A"/>
    <w:rsid w:val="00EE41C7"/>
    <w:rsid w:val="00EE4616"/>
    <w:rsid w:val="00EE4B4A"/>
    <w:rsid w:val="00EE550A"/>
    <w:rsid w:val="00EE5977"/>
    <w:rsid w:val="00EE5A7A"/>
    <w:rsid w:val="00EE5ECC"/>
    <w:rsid w:val="00EE6147"/>
    <w:rsid w:val="00EE6902"/>
    <w:rsid w:val="00EE6DE5"/>
    <w:rsid w:val="00EE702F"/>
    <w:rsid w:val="00EE7538"/>
    <w:rsid w:val="00EE7877"/>
    <w:rsid w:val="00EE788E"/>
    <w:rsid w:val="00EE7A75"/>
    <w:rsid w:val="00EE7FA8"/>
    <w:rsid w:val="00EF057B"/>
    <w:rsid w:val="00EF05EF"/>
    <w:rsid w:val="00EF0682"/>
    <w:rsid w:val="00EF0A47"/>
    <w:rsid w:val="00EF0DE3"/>
    <w:rsid w:val="00EF168D"/>
    <w:rsid w:val="00EF16A3"/>
    <w:rsid w:val="00EF17E4"/>
    <w:rsid w:val="00EF1A37"/>
    <w:rsid w:val="00EF1D87"/>
    <w:rsid w:val="00EF33F8"/>
    <w:rsid w:val="00EF3940"/>
    <w:rsid w:val="00EF3AC1"/>
    <w:rsid w:val="00EF3BC1"/>
    <w:rsid w:val="00EF3BD8"/>
    <w:rsid w:val="00EF402D"/>
    <w:rsid w:val="00EF41E2"/>
    <w:rsid w:val="00EF449A"/>
    <w:rsid w:val="00EF451B"/>
    <w:rsid w:val="00EF457B"/>
    <w:rsid w:val="00EF4D00"/>
    <w:rsid w:val="00EF55C4"/>
    <w:rsid w:val="00EF5FAF"/>
    <w:rsid w:val="00EF6008"/>
    <w:rsid w:val="00EF636F"/>
    <w:rsid w:val="00EF6831"/>
    <w:rsid w:val="00EF6A33"/>
    <w:rsid w:val="00EF6A95"/>
    <w:rsid w:val="00EF7139"/>
    <w:rsid w:val="00EF731F"/>
    <w:rsid w:val="00EF745B"/>
    <w:rsid w:val="00EF799F"/>
    <w:rsid w:val="00EF7A3B"/>
    <w:rsid w:val="00EF7A7E"/>
    <w:rsid w:val="00EF7D29"/>
    <w:rsid w:val="00F00104"/>
    <w:rsid w:val="00F00752"/>
    <w:rsid w:val="00F00A19"/>
    <w:rsid w:val="00F00DA1"/>
    <w:rsid w:val="00F01076"/>
    <w:rsid w:val="00F012AB"/>
    <w:rsid w:val="00F013FD"/>
    <w:rsid w:val="00F016C6"/>
    <w:rsid w:val="00F019DC"/>
    <w:rsid w:val="00F01A82"/>
    <w:rsid w:val="00F01D06"/>
    <w:rsid w:val="00F021FD"/>
    <w:rsid w:val="00F027CC"/>
    <w:rsid w:val="00F0282B"/>
    <w:rsid w:val="00F028F2"/>
    <w:rsid w:val="00F03D4B"/>
    <w:rsid w:val="00F04680"/>
    <w:rsid w:val="00F0500E"/>
    <w:rsid w:val="00F05096"/>
    <w:rsid w:val="00F0534F"/>
    <w:rsid w:val="00F05782"/>
    <w:rsid w:val="00F05990"/>
    <w:rsid w:val="00F05A10"/>
    <w:rsid w:val="00F05A97"/>
    <w:rsid w:val="00F06025"/>
    <w:rsid w:val="00F0644A"/>
    <w:rsid w:val="00F06564"/>
    <w:rsid w:val="00F065BD"/>
    <w:rsid w:val="00F10C27"/>
    <w:rsid w:val="00F11605"/>
    <w:rsid w:val="00F12144"/>
    <w:rsid w:val="00F12246"/>
    <w:rsid w:val="00F12267"/>
    <w:rsid w:val="00F12308"/>
    <w:rsid w:val="00F1298D"/>
    <w:rsid w:val="00F12B0A"/>
    <w:rsid w:val="00F12F28"/>
    <w:rsid w:val="00F13143"/>
    <w:rsid w:val="00F1327B"/>
    <w:rsid w:val="00F13330"/>
    <w:rsid w:val="00F1342E"/>
    <w:rsid w:val="00F14182"/>
    <w:rsid w:val="00F148B8"/>
    <w:rsid w:val="00F14A48"/>
    <w:rsid w:val="00F14FE9"/>
    <w:rsid w:val="00F15020"/>
    <w:rsid w:val="00F1516A"/>
    <w:rsid w:val="00F1526A"/>
    <w:rsid w:val="00F15562"/>
    <w:rsid w:val="00F15F7A"/>
    <w:rsid w:val="00F162FD"/>
    <w:rsid w:val="00F1660B"/>
    <w:rsid w:val="00F1737D"/>
    <w:rsid w:val="00F1781E"/>
    <w:rsid w:val="00F17903"/>
    <w:rsid w:val="00F17A98"/>
    <w:rsid w:val="00F17FDD"/>
    <w:rsid w:val="00F204FC"/>
    <w:rsid w:val="00F207E8"/>
    <w:rsid w:val="00F20F97"/>
    <w:rsid w:val="00F20FE3"/>
    <w:rsid w:val="00F21835"/>
    <w:rsid w:val="00F21B56"/>
    <w:rsid w:val="00F21C95"/>
    <w:rsid w:val="00F21D19"/>
    <w:rsid w:val="00F21FA9"/>
    <w:rsid w:val="00F21FCA"/>
    <w:rsid w:val="00F2214A"/>
    <w:rsid w:val="00F225BB"/>
    <w:rsid w:val="00F22702"/>
    <w:rsid w:val="00F2280B"/>
    <w:rsid w:val="00F22884"/>
    <w:rsid w:val="00F22A66"/>
    <w:rsid w:val="00F22B79"/>
    <w:rsid w:val="00F22FA9"/>
    <w:rsid w:val="00F241ED"/>
    <w:rsid w:val="00F24631"/>
    <w:rsid w:val="00F24732"/>
    <w:rsid w:val="00F247AF"/>
    <w:rsid w:val="00F24B0B"/>
    <w:rsid w:val="00F2518C"/>
    <w:rsid w:val="00F253B1"/>
    <w:rsid w:val="00F258BB"/>
    <w:rsid w:val="00F25D44"/>
    <w:rsid w:val="00F25FD8"/>
    <w:rsid w:val="00F2609C"/>
    <w:rsid w:val="00F26935"/>
    <w:rsid w:val="00F26D7E"/>
    <w:rsid w:val="00F26E9B"/>
    <w:rsid w:val="00F27A53"/>
    <w:rsid w:val="00F27B8A"/>
    <w:rsid w:val="00F27DD4"/>
    <w:rsid w:val="00F27FC8"/>
    <w:rsid w:val="00F303B6"/>
    <w:rsid w:val="00F30CCA"/>
    <w:rsid w:val="00F30CEA"/>
    <w:rsid w:val="00F30E87"/>
    <w:rsid w:val="00F30EC9"/>
    <w:rsid w:val="00F312C7"/>
    <w:rsid w:val="00F312DB"/>
    <w:rsid w:val="00F31448"/>
    <w:rsid w:val="00F31C6D"/>
    <w:rsid w:val="00F32A51"/>
    <w:rsid w:val="00F32A86"/>
    <w:rsid w:val="00F32CB8"/>
    <w:rsid w:val="00F32CC7"/>
    <w:rsid w:val="00F33173"/>
    <w:rsid w:val="00F3368E"/>
    <w:rsid w:val="00F3385E"/>
    <w:rsid w:val="00F338BC"/>
    <w:rsid w:val="00F342C4"/>
    <w:rsid w:val="00F342F1"/>
    <w:rsid w:val="00F342F8"/>
    <w:rsid w:val="00F3436D"/>
    <w:rsid w:val="00F34652"/>
    <w:rsid w:val="00F350A9"/>
    <w:rsid w:val="00F352D6"/>
    <w:rsid w:val="00F352E3"/>
    <w:rsid w:val="00F35E75"/>
    <w:rsid w:val="00F36100"/>
    <w:rsid w:val="00F36205"/>
    <w:rsid w:val="00F364B6"/>
    <w:rsid w:val="00F36A0B"/>
    <w:rsid w:val="00F36AA5"/>
    <w:rsid w:val="00F36AD9"/>
    <w:rsid w:val="00F36C98"/>
    <w:rsid w:val="00F36F80"/>
    <w:rsid w:val="00F37882"/>
    <w:rsid w:val="00F3797D"/>
    <w:rsid w:val="00F37BB9"/>
    <w:rsid w:val="00F37E0A"/>
    <w:rsid w:val="00F37F16"/>
    <w:rsid w:val="00F4023E"/>
    <w:rsid w:val="00F404F3"/>
    <w:rsid w:val="00F40BB8"/>
    <w:rsid w:val="00F4105F"/>
    <w:rsid w:val="00F410C2"/>
    <w:rsid w:val="00F410CB"/>
    <w:rsid w:val="00F4164B"/>
    <w:rsid w:val="00F4164F"/>
    <w:rsid w:val="00F4199A"/>
    <w:rsid w:val="00F42178"/>
    <w:rsid w:val="00F42381"/>
    <w:rsid w:val="00F42497"/>
    <w:rsid w:val="00F42711"/>
    <w:rsid w:val="00F429C4"/>
    <w:rsid w:val="00F43050"/>
    <w:rsid w:val="00F43127"/>
    <w:rsid w:val="00F4377C"/>
    <w:rsid w:val="00F43ABD"/>
    <w:rsid w:val="00F43D8F"/>
    <w:rsid w:val="00F446F3"/>
    <w:rsid w:val="00F44768"/>
    <w:rsid w:val="00F44930"/>
    <w:rsid w:val="00F449C1"/>
    <w:rsid w:val="00F44CD9"/>
    <w:rsid w:val="00F44F65"/>
    <w:rsid w:val="00F4526C"/>
    <w:rsid w:val="00F453CD"/>
    <w:rsid w:val="00F45651"/>
    <w:rsid w:val="00F45D17"/>
    <w:rsid w:val="00F45D9E"/>
    <w:rsid w:val="00F45E69"/>
    <w:rsid w:val="00F46333"/>
    <w:rsid w:val="00F46354"/>
    <w:rsid w:val="00F464B2"/>
    <w:rsid w:val="00F465DF"/>
    <w:rsid w:val="00F475E9"/>
    <w:rsid w:val="00F47627"/>
    <w:rsid w:val="00F47C79"/>
    <w:rsid w:val="00F50343"/>
    <w:rsid w:val="00F5042A"/>
    <w:rsid w:val="00F505DC"/>
    <w:rsid w:val="00F50907"/>
    <w:rsid w:val="00F50B8C"/>
    <w:rsid w:val="00F50D56"/>
    <w:rsid w:val="00F50E26"/>
    <w:rsid w:val="00F5162E"/>
    <w:rsid w:val="00F517C0"/>
    <w:rsid w:val="00F51921"/>
    <w:rsid w:val="00F51A10"/>
    <w:rsid w:val="00F51A7C"/>
    <w:rsid w:val="00F51A92"/>
    <w:rsid w:val="00F51BD4"/>
    <w:rsid w:val="00F51CB8"/>
    <w:rsid w:val="00F52108"/>
    <w:rsid w:val="00F52B69"/>
    <w:rsid w:val="00F52BD0"/>
    <w:rsid w:val="00F5366E"/>
    <w:rsid w:val="00F53833"/>
    <w:rsid w:val="00F53BA0"/>
    <w:rsid w:val="00F53BB7"/>
    <w:rsid w:val="00F54301"/>
    <w:rsid w:val="00F54865"/>
    <w:rsid w:val="00F551FB"/>
    <w:rsid w:val="00F55595"/>
    <w:rsid w:val="00F55726"/>
    <w:rsid w:val="00F55863"/>
    <w:rsid w:val="00F55975"/>
    <w:rsid w:val="00F55979"/>
    <w:rsid w:val="00F55ABD"/>
    <w:rsid w:val="00F55D8C"/>
    <w:rsid w:val="00F562B5"/>
    <w:rsid w:val="00F56E96"/>
    <w:rsid w:val="00F573B2"/>
    <w:rsid w:val="00F57A73"/>
    <w:rsid w:val="00F57BF9"/>
    <w:rsid w:val="00F57C35"/>
    <w:rsid w:val="00F57C96"/>
    <w:rsid w:val="00F60632"/>
    <w:rsid w:val="00F6097D"/>
    <w:rsid w:val="00F60C9F"/>
    <w:rsid w:val="00F6119F"/>
    <w:rsid w:val="00F61700"/>
    <w:rsid w:val="00F61799"/>
    <w:rsid w:val="00F61BFC"/>
    <w:rsid w:val="00F61F6F"/>
    <w:rsid w:val="00F6229E"/>
    <w:rsid w:val="00F62B89"/>
    <w:rsid w:val="00F62D77"/>
    <w:rsid w:val="00F62E9E"/>
    <w:rsid w:val="00F630B3"/>
    <w:rsid w:val="00F630F0"/>
    <w:rsid w:val="00F63186"/>
    <w:rsid w:val="00F63F66"/>
    <w:rsid w:val="00F64136"/>
    <w:rsid w:val="00F647BC"/>
    <w:rsid w:val="00F647E1"/>
    <w:rsid w:val="00F64961"/>
    <w:rsid w:val="00F65FB6"/>
    <w:rsid w:val="00F66433"/>
    <w:rsid w:val="00F6643D"/>
    <w:rsid w:val="00F664CD"/>
    <w:rsid w:val="00F6654B"/>
    <w:rsid w:val="00F66903"/>
    <w:rsid w:val="00F66960"/>
    <w:rsid w:val="00F674CF"/>
    <w:rsid w:val="00F67529"/>
    <w:rsid w:val="00F67916"/>
    <w:rsid w:val="00F679B4"/>
    <w:rsid w:val="00F67BD5"/>
    <w:rsid w:val="00F67D8C"/>
    <w:rsid w:val="00F70457"/>
    <w:rsid w:val="00F704A9"/>
    <w:rsid w:val="00F704B8"/>
    <w:rsid w:val="00F70635"/>
    <w:rsid w:val="00F706CF"/>
    <w:rsid w:val="00F706E9"/>
    <w:rsid w:val="00F7233A"/>
    <w:rsid w:val="00F72E3B"/>
    <w:rsid w:val="00F72E61"/>
    <w:rsid w:val="00F72FB9"/>
    <w:rsid w:val="00F732CD"/>
    <w:rsid w:val="00F7347C"/>
    <w:rsid w:val="00F73C4E"/>
    <w:rsid w:val="00F73C7A"/>
    <w:rsid w:val="00F74514"/>
    <w:rsid w:val="00F74638"/>
    <w:rsid w:val="00F74777"/>
    <w:rsid w:val="00F74C03"/>
    <w:rsid w:val="00F74E6D"/>
    <w:rsid w:val="00F7555E"/>
    <w:rsid w:val="00F760F9"/>
    <w:rsid w:val="00F7630C"/>
    <w:rsid w:val="00F76D37"/>
    <w:rsid w:val="00F7704F"/>
    <w:rsid w:val="00F7721E"/>
    <w:rsid w:val="00F77649"/>
    <w:rsid w:val="00F7764D"/>
    <w:rsid w:val="00F7769A"/>
    <w:rsid w:val="00F77927"/>
    <w:rsid w:val="00F77A57"/>
    <w:rsid w:val="00F77D38"/>
    <w:rsid w:val="00F8075B"/>
    <w:rsid w:val="00F8091A"/>
    <w:rsid w:val="00F80C97"/>
    <w:rsid w:val="00F8108B"/>
    <w:rsid w:val="00F81705"/>
    <w:rsid w:val="00F817BF"/>
    <w:rsid w:val="00F81C60"/>
    <w:rsid w:val="00F81F44"/>
    <w:rsid w:val="00F824C0"/>
    <w:rsid w:val="00F82539"/>
    <w:rsid w:val="00F82992"/>
    <w:rsid w:val="00F83064"/>
    <w:rsid w:val="00F8309C"/>
    <w:rsid w:val="00F832CF"/>
    <w:rsid w:val="00F83479"/>
    <w:rsid w:val="00F83AD9"/>
    <w:rsid w:val="00F840E9"/>
    <w:rsid w:val="00F8432F"/>
    <w:rsid w:val="00F843B9"/>
    <w:rsid w:val="00F84753"/>
    <w:rsid w:val="00F84B0D"/>
    <w:rsid w:val="00F84B64"/>
    <w:rsid w:val="00F84BC2"/>
    <w:rsid w:val="00F84C50"/>
    <w:rsid w:val="00F85F26"/>
    <w:rsid w:val="00F85F64"/>
    <w:rsid w:val="00F86574"/>
    <w:rsid w:val="00F865D1"/>
    <w:rsid w:val="00F87561"/>
    <w:rsid w:val="00F87571"/>
    <w:rsid w:val="00F87BB7"/>
    <w:rsid w:val="00F87C16"/>
    <w:rsid w:val="00F87D9C"/>
    <w:rsid w:val="00F87DBA"/>
    <w:rsid w:val="00F87FAE"/>
    <w:rsid w:val="00F9008B"/>
    <w:rsid w:val="00F901C5"/>
    <w:rsid w:val="00F901E3"/>
    <w:rsid w:val="00F9022C"/>
    <w:rsid w:val="00F90566"/>
    <w:rsid w:val="00F9074A"/>
    <w:rsid w:val="00F90AE6"/>
    <w:rsid w:val="00F90DCD"/>
    <w:rsid w:val="00F917D9"/>
    <w:rsid w:val="00F919D6"/>
    <w:rsid w:val="00F91AE4"/>
    <w:rsid w:val="00F91C3C"/>
    <w:rsid w:val="00F92ACE"/>
    <w:rsid w:val="00F92F27"/>
    <w:rsid w:val="00F9374D"/>
    <w:rsid w:val="00F93FDB"/>
    <w:rsid w:val="00F94184"/>
    <w:rsid w:val="00F94198"/>
    <w:rsid w:val="00F9423E"/>
    <w:rsid w:val="00F94244"/>
    <w:rsid w:val="00F9432C"/>
    <w:rsid w:val="00F94C4C"/>
    <w:rsid w:val="00F94E7E"/>
    <w:rsid w:val="00F95D3C"/>
    <w:rsid w:val="00F961B1"/>
    <w:rsid w:val="00F96E27"/>
    <w:rsid w:val="00F97C20"/>
    <w:rsid w:val="00F97C3B"/>
    <w:rsid w:val="00F97D80"/>
    <w:rsid w:val="00F97EFD"/>
    <w:rsid w:val="00F97F8C"/>
    <w:rsid w:val="00F97F9E"/>
    <w:rsid w:val="00FA0490"/>
    <w:rsid w:val="00FA06DC"/>
    <w:rsid w:val="00FA0CF9"/>
    <w:rsid w:val="00FA14C9"/>
    <w:rsid w:val="00FA159C"/>
    <w:rsid w:val="00FA16E2"/>
    <w:rsid w:val="00FA17BC"/>
    <w:rsid w:val="00FA1948"/>
    <w:rsid w:val="00FA1AB1"/>
    <w:rsid w:val="00FA1C9E"/>
    <w:rsid w:val="00FA2952"/>
    <w:rsid w:val="00FA2EDF"/>
    <w:rsid w:val="00FA3062"/>
    <w:rsid w:val="00FA466B"/>
    <w:rsid w:val="00FA4CA0"/>
    <w:rsid w:val="00FA5234"/>
    <w:rsid w:val="00FA56A1"/>
    <w:rsid w:val="00FA57BF"/>
    <w:rsid w:val="00FA5881"/>
    <w:rsid w:val="00FA5961"/>
    <w:rsid w:val="00FA5CFF"/>
    <w:rsid w:val="00FA64CC"/>
    <w:rsid w:val="00FA6595"/>
    <w:rsid w:val="00FA6984"/>
    <w:rsid w:val="00FA7527"/>
    <w:rsid w:val="00FA79BC"/>
    <w:rsid w:val="00FA7C2C"/>
    <w:rsid w:val="00FB01D3"/>
    <w:rsid w:val="00FB0605"/>
    <w:rsid w:val="00FB08F5"/>
    <w:rsid w:val="00FB0BCF"/>
    <w:rsid w:val="00FB10A4"/>
    <w:rsid w:val="00FB110B"/>
    <w:rsid w:val="00FB11D1"/>
    <w:rsid w:val="00FB13B8"/>
    <w:rsid w:val="00FB17D0"/>
    <w:rsid w:val="00FB1B64"/>
    <w:rsid w:val="00FB1C2B"/>
    <w:rsid w:val="00FB20BC"/>
    <w:rsid w:val="00FB2397"/>
    <w:rsid w:val="00FB2570"/>
    <w:rsid w:val="00FB2788"/>
    <w:rsid w:val="00FB2F4B"/>
    <w:rsid w:val="00FB3018"/>
    <w:rsid w:val="00FB310E"/>
    <w:rsid w:val="00FB32FC"/>
    <w:rsid w:val="00FB370B"/>
    <w:rsid w:val="00FB4518"/>
    <w:rsid w:val="00FB4A4F"/>
    <w:rsid w:val="00FB4D74"/>
    <w:rsid w:val="00FB515E"/>
    <w:rsid w:val="00FB5608"/>
    <w:rsid w:val="00FB5943"/>
    <w:rsid w:val="00FB5AE4"/>
    <w:rsid w:val="00FB5C6E"/>
    <w:rsid w:val="00FB5E3D"/>
    <w:rsid w:val="00FB5E75"/>
    <w:rsid w:val="00FB60EF"/>
    <w:rsid w:val="00FB61D2"/>
    <w:rsid w:val="00FB639D"/>
    <w:rsid w:val="00FB6796"/>
    <w:rsid w:val="00FB6B91"/>
    <w:rsid w:val="00FB6BD3"/>
    <w:rsid w:val="00FB6BD7"/>
    <w:rsid w:val="00FB7145"/>
    <w:rsid w:val="00FB7258"/>
    <w:rsid w:val="00FB7449"/>
    <w:rsid w:val="00FB798A"/>
    <w:rsid w:val="00FC04AA"/>
    <w:rsid w:val="00FC057C"/>
    <w:rsid w:val="00FC0A97"/>
    <w:rsid w:val="00FC0E4F"/>
    <w:rsid w:val="00FC10FC"/>
    <w:rsid w:val="00FC12CA"/>
    <w:rsid w:val="00FC17AF"/>
    <w:rsid w:val="00FC17ED"/>
    <w:rsid w:val="00FC1974"/>
    <w:rsid w:val="00FC1AD4"/>
    <w:rsid w:val="00FC1B01"/>
    <w:rsid w:val="00FC28C0"/>
    <w:rsid w:val="00FC2BFF"/>
    <w:rsid w:val="00FC3118"/>
    <w:rsid w:val="00FC375A"/>
    <w:rsid w:val="00FC3E13"/>
    <w:rsid w:val="00FC3E8F"/>
    <w:rsid w:val="00FC42BE"/>
    <w:rsid w:val="00FC465E"/>
    <w:rsid w:val="00FC4A75"/>
    <w:rsid w:val="00FC509B"/>
    <w:rsid w:val="00FC55CE"/>
    <w:rsid w:val="00FC5694"/>
    <w:rsid w:val="00FC591D"/>
    <w:rsid w:val="00FC5BDF"/>
    <w:rsid w:val="00FC5C20"/>
    <w:rsid w:val="00FC5EF5"/>
    <w:rsid w:val="00FC64A0"/>
    <w:rsid w:val="00FC654F"/>
    <w:rsid w:val="00FC67CC"/>
    <w:rsid w:val="00FC6F64"/>
    <w:rsid w:val="00FC7026"/>
    <w:rsid w:val="00FC70EE"/>
    <w:rsid w:val="00FC717F"/>
    <w:rsid w:val="00FC74BB"/>
    <w:rsid w:val="00FC7DF7"/>
    <w:rsid w:val="00FD00FA"/>
    <w:rsid w:val="00FD0462"/>
    <w:rsid w:val="00FD06B3"/>
    <w:rsid w:val="00FD111B"/>
    <w:rsid w:val="00FD1185"/>
    <w:rsid w:val="00FD17D6"/>
    <w:rsid w:val="00FD243E"/>
    <w:rsid w:val="00FD261D"/>
    <w:rsid w:val="00FD26ED"/>
    <w:rsid w:val="00FD2B3F"/>
    <w:rsid w:val="00FD3548"/>
    <w:rsid w:val="00FD36D6"/>
    <w:rsid w:val="00FD3921"/>
    <w:rsid w:val="00FD3BCB"/>
    <w:rsid w:val="00FD3C76"/>
    <w:rsid w:val="00FD42B9"/>
    <w:rsid w:val="00FD4535"/>
    <w:rsid w:val="00FD4553"/>
    <w:rsid w:val="00FD5119"/>
    <w:rsid w:val="00FD5171"/>
    <w:rsid w:val="00FD51D8"/>
    <w:rsid w:val="00FD52F5"/>
    <w:rsid w:val="00FD554C"/>
    <w:rsid w:val="00FD59A6"/>
    <w:rsid w:val="00FD5B1B"/>
    <w:rsid w:val="00FD5DA7"/>
    <w:rsid w:val="00FD624A"/>
    <w:rsid w:val="00FD641F"/>
    <w:rsid w:val="00FD6499"/>
    <w:rsid w:val="00FD65EE"/>
    <w:rsid w:val="00FD67ED"/>
    <w:rsid w:val="00FD6B5D"/>
    <w:rsid w:val="00FD6CED"/>
    <w:rsid w:val="00FD6E5A"/>
    <w:rsid w:val="00FD6EBC"/>
    <w:rsid w:val="00FD6F61"/>
    <w:rsid w:val="00FD7A38"/>
    <w:rsid w:val="00FD7BFF"/>
    <w:rsid w:val="00FE00D5"/>
    <w:rsid w:val="00FE0570"/>
    <w:rsid w:val="00FE0902"/>
    <w:rsid w:val="00FE0931"/>
    <w:rsid w:val="00FE0BE1"/>
    <w:rsid w:val="00FE0E63"/>
    <w:rsid w:val="00FE0FD0"/>
    <w:rsid w:val="00FE12CC"/>
    <w:rsid w:val="00FE13BF"/>
    <w:rsid w:val="00FE1637"/>
    <w:rsid w:val="00FE16A9"/>
    <w:rsid w:val="00FE16C7"/>
    <w:rsid w:val="00FE1B75"/>
    <w:rsid w:val="00FE25A6"/>
    <w:rsid w:val="00FE2695"/>
    <w:rsid w:val="00FE275F"/>
    <w:rsid w:val="00FE2AFB"/>
    <w:rsid w:val="00FE3047"/>
    <w:rsid w:val="00FE31DE"/>
    <w:rsid w:val="00FE3486"/>
    <w:rsid w:val="00FE367E"/>
    <w:rsid w:val="00FE3DFC"/>
    <w:rsid w:val="00FE3EE4"/>
    <w:rsid w:val="00FE40A5"/>
    <w:rsid w:val="00FE416B"/>
    <w:rsid w:val="00FE420D"/>
    <w:rsid w:val="00FE4273"/>
    <w:rsid w:val="00FE42E3"/>
    <w:rsid w:val="00FE4386"/>
    <w:rsid w:val="00FE446B"/>
    <w:rsid w:val="00FE4709"/>
    <w:rsid w:val="00FE4929"/>
    <w:rsid w:val="00FE4D43"/>
    <w:rsid w:val="00FE519E"/>
    <w:rsid w:val="00FE55BE"/>
    <w:rsid w:val="00FE5902"/>
    <w:rsid w:val="00FE5928"/>
    <w:rsid w:val="00FE5BE7"/>
    <w:rsid w:val="00FE5C8F"/>
    <w:rsid w:val="00FE5D5F"/>
    <w:rsid w:val="00FE623C"/>
    <w:rsid w:val="00FE6B75"/>
    <w:rsid w:val="00FE78E2"/>
    <w:rsid w:val="00FE7BCD"/>
    <w:rsid w:val="00FE7C0F"/>
    <w:rsid w:val="00FF01BD"/>
    <w:rsid w:val="00FF03FE"/>
    <w:rsid w:val="00FF0443"/>
    <w:rsid w:val="00FF0469"/>
    <w:rsid w:val="00FF05B9"/>
    <w:rsid w:val="00FF0EC3"/>
    <w:rsid w:val="00FF12AC"/>
    <w:rsid w:val="00FF12FC"/>
    <w:rsid w:val="00FF1317"/>
    <w:rsid w:val="00FF1415"/>
    <w:rsid w:val="00FF14AC"/>
    <w:rsid w:val="00FF185E"/>
    <w:rsid w:val="00FF1936"/>
    <w:rsid w:val="00FF24B6"/>
    <w:rsid w:val="00FF26FF"/>
    <w:rsid w:val="00FF27C3"/>
    <w:rsid w:val="00FF2D2B"/>
    <w:rsid w:val="00FF2DF4"/>
    <w:rsid w:val="00FF319E"/>
    <w:rsid w:val="00FF349C"/>
    <w:rsid w:val="00FF356D"/>
    <w:rsid w:val="00FF3BBC"/>
    <w:rsid w:val="00FF3D64"/>
    <w:rsid w:val="00FF3D7B"/>
    <w:rsid w:val="00FF4057"/>
    <w:rsid w:val="00FF4598"/>
    <w:rsid w:val="00FF4AE3"/>
    <w:rsid w:val="00FF4C76"/>
    <w:rsid w:val="00FF4FE4"/>
    <w:rsid w:val="00FF5280"/>
    <w:rsid w:val="00FF52E4"/>
    <w:rsid w:val="00FF5697"/>
    <w:rsid w:val="00FF58F8"/>
    <w:rsid w:val="00FF5CFC"/>
    <w:rsid w:val="00FF5EAF"/>
    <w:rsid w:val="00FF61AA"/>
    <w:rsid w:val="00FF61D0"/>
    <w:rsid w:val="00FF62E6"/>
    <w:rsid w:val="00FF632E"/>
    <w:rsid w:val="00FF68C4"/>
    <w:rsid w:val="00FF6AA5"/>
    <w:rsid w:val="00FF6C24"/>
    <w:rsid w:val="00FF6C7E"/>
    <w:rsid w:val="00FF7141"/>
    <w:rsid w:val="00FF72A7"/>
    <w:rsid w:val="00FF7515"/>
    <w:rsid w:val="00FF7628"/>
    <w:rsid w:val="00FF7693"/>
    <w:rsid w:val="00FF771D"/>
    <w:rsid w:val="00FF774D"/>
    <w:rsid w:val="00FF77A0"/>
    <w:rsid w:val="00FF77E9"/>
    <w:rsid w:val="022FC03B"/>
    <w:rsid w:val="0607158B"/>
    <w:rsid w:val="0A6F718C"/>
    <w:rsid w:val="1127033D"/>
    <w:rsid w:val="12731626"/>
    <w:rsid w:val="1CB83294"/>
    <w:rsid w:val="2DD60748"/>
    <w:rsid w:val="3AC37FF8"/>
    <w:rsid w:val="4DC71AF0"/>
    <w:rsid w:val="57E1BC9A"/>
    <w:rsid w:val="5B3E47B9"/>
    <w:rsid w:val="615FA82C"/>
    <w:rsid w:val="62812C8D"/>
    <w:rsid w:val="676BA250"/>
    <w:rsid w:val="68000B7C"/>
    <w:rsid w:val="7B556D0A"/>
    <w:rsid w:val="7BEE95FE"/>
    <w:rsid w:val="7D9B7846"/>
    <w:rsid w:val="7F7BEB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8E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5A31"/>
    <w:pPr>
      <w:spacing w:before="120" w:line="240" w:lineRule="auto"/>
    </w:pPr>
    <w:rPr>
      <w:rFonts w:ascii="VIC" w:eastAsia="Times New Roman" w:hAnsi="VIC" w:cs="Times New Roman"/>
      <w:color w:val="53565A"/>
      <w:sz w:val="18"/>
      <w:szCs w:val="20"/>
    </w:rPr>
  </w:style>
  <w:style w:type="paragraph" w:styleId="Heading1">
    <w:name w:val="heading 1"/>
    <w:basedOn w:val="Normal"/>
    <w:next w:val="Normal"/>
    <w:link w:val="Heading1Char"/>
    <w:uiPriority w:val="9"/>
    <w:qFormat/>
    <w:rsid w:val="00441262"/>
    <w:pPr>
      <w:keepNext/>
      <w:keepLines/>
      <w:numPr>
        <w:numId w:val="2"/>
      </w:numPr>
      <w:spacing w:before="520" w:after="480"/>
      <w:ind w:left="431" w:hanging="431"/>
      <w:outlineLvl w:val="0"/>
    </w:pPr>
    <w:rPr>
      <w:b/>
      <w:bCs/>
      <w:color w:val="AF272F"/>
      <w:sz w:val="36"/>
      <w:szCs w:val="32"/>
    </w:rPr>
  </w:style>
  <w:style w:type="paragraph" w:styleId="Heading2">
    <w:name w:val="heading 2"/>
    <w:basedOn w:val="Normal"/>
    <w:next w:val="Normal"/>
    <w:link w:val="Heading2Char"/>
    <w:uiPriority w:val="9"/>
    <w:qFormat/>
    <w:rsid w:val="00441262"/>
    <w:pPr>
      <w:keepNext/>
      <w:keepLines/>
      <w:numPr>
        <w:ilvl w:val="1"/>
        <w:numId w:val="92"/>
      </w:numPr>
      <w:spacing w:before="400"/>
      <w:ind w:left="567" w:hanging="567"/>
      <w:jc w:val="both"/>
      <w:outlineLvl w:val="1"/>
    </w:pPr>
    <w:rPr>
      <w:bCs/>
      <w:color w:val="AF272F"/>
      <w:sz w:val="24"/>
      <w:szCs w:val="24"/>
    </w:rPr>
  </w:style>
  <w:style w:type="paragraph" w:styleId="Heading3">
    <w:name w:val="heading 3"/>
    <w:basedOn w:val="Normal"/>
    <w:next w:val="Normal"/>
    <w:link w:val="Heading3Char"/>
    <w:uiPriority w:val="9"/>
    <w:qFormat/>
    <w:rsid w:val="00502746"/>
    <w:pPr>
      <w:keepNext/>
      <w:keepLines/>
      <w:numPr>
        <w:ilvl w:val="2"/>
        <w:numId w:val="92"/>
      </w:numPr>
      <w:spacing w:before="320" w:after="160"/>
      <w:outlineLvl w:val="2"/>
    </w:pPr>
    <w:rPr>
      <w:b/>
      <w:bCs/>
      <w:sz w:val="22"/>
    </w:rPr>
  </w:style>
  <w:style w:type="paragraph" w:styleId="Heading4">
    <w:name w:val="heading 4"/>
    <w:basedOn w:val="Normal"/>
    <w:next w:val="Normal"/>
    <w:link w:val="Heading4Char"/>
    <w:uiPriority w:val="9"/>
    <w:unhideWhenUsed/>
    <w:rsid w:val="006B778A"/>
    <w:pPr>
      <w:keepNext/>
      <w:keepLines/>
      <w:numPr>
        <w:ilvl w:val="3"/>
        <w:numId w:val="92"/>
      </w:numPr>
      <w:spacing w:before="280" w:after="0"/>
      <w:outlineLvl w:val="3"/>
    </w:pPr>
    <w:rPr>
      <w:rFonts w:eastAsiaTheme="majorEastAsia" w:cstheme="majorBidi"/>
      <w:b/>
      <w:bCs/>
      <w:iCs/>
      <w:color w:val="201547" w:themeColor="text1"/>
    </w:rPr>
  </w:style>
  <w:style w:type="paragraph" w:styleId="Heading5">
    <w:name w:val="heading 5"/>
    <w:basedOn w:val="Normal"/>
    <w:next w:val="Normal"/>
    <w:link w:val="Heading5Char"/>
    <w:uiPriority w:val="9"/>
    <w:unhideWhenUsed/>
    <w:rsid w:val="00892F06"/>
    <w:pPr>
      <w:keepNext/>
      <w:keepLines/>
      <w:numPr>
        <w:ilvl w:val="4"/>
        <w:numId w:val="92"/>
      </w:numPr>
      <w:spacing w:before="280" w:after="0"/>
      <w:outlineLvl w:val="4"/>
    </w:pPr>
    <w:rPr>
      <w:rFonts w:eastAsiaTheme="majorEastAsia" w:cstheme="majorBidi"/>
      <w:color w:val="201547" w:themeColor="text1"/>
    </w:rPr>
  </w:style>
  <w:style w:type="paragraph" w:styleId="Heading6">
    <w:name w:val="heading 6"/>
    <w:basedOn w:val="Normal"/>
    <w:next w:val="Normal"/>
    <w:link w:val="Heading6Char"/>
    <w:uiPriority w:val="9"/>
    <w:semiHidden/>
    <w:unhideWhenUsed/>
    <w:qFormat/>
    <w:rsid w:val="00502746"/>
    <w:pPr>
      <w:keepNext/>
      <w:keepLines/>
      <w:numPr>
        <w:ilvl w:val="5"/>
        <w:numId w:val="92"/>
      </w:numPr>
      <w:spacing w:before="200" w:after="0"/>
      <w:outlineLvl w:val="5"/>
    </w:pPr>
    <w:rPr>
      <w:rFonts w:asciiTheme="majorHAnsi" w:eastAsiaTheme="majorEastAsia" w:hAnsiTheme="majorHAnsi" w:cstheme="majorBidi"/>
      <w:i/>
      <w:iCs/>
      <w:color w:val="AF272F"/>
    </w:rPr>
  </w:style>
  <w:style w:type="paragraph" w:styleId="Heading7">
    <w:name w:val="heading 7"/>
    <w:basedOn w:val="Normal"/>
    <w:next w:val="Normal"/>
    <w:link w:val="Heading7Char"/>
    <w:uiPriority w:val="9"/>
    <w:semiHidden/>
    <w:unhideWhenUsed/>
    <w:qFormat/>
    <w:rsid w:val="00DB0DED"/>
    <w:pPr>
      <w:keepNext/>
      <w:keepLines/>
      <w:numPr>
        <w:ilvl w:val="6"/>
        <w:numId w:val="92"/>
      </w:numPr>
      <w:spacing w:before="200" w:after="0"/>
      <w:outlineLvl w:val="6"/>
    </w:pPr>
    <w:rPr>
      <w:rFonts w:asciiTheme="majorHAnsi" w:eastAsiaTheme="majorEastAsia" w:hAnsiTheme="majorHAnsi" w:cstheme="majorBidi"/>
      <w:i/>
      <w:iCs/>
      <w:color w:val="442D97" w:themeColor="text1" w:themeTint="BF"/>
    </w:rPr>
  </w:style>
  <w:style w:type="paragraph" w:styleId="Heading8">
    <w:name w:val="heading 8"/>
    <w:basedOn w:val="Normal"/>
    <w:next w:val="Normal"/>
    <w:link w:val="Heading8Char"/>
    <w:uiPriority w:val="9"/>
    <w:semiHidden/>
    <w:unhideWhenUsed/>
    <w:qFormat/>
    <w:rsid w:val="00DB0DED"/>
    <w:pPr>
      <w:keepNext/>
      <w:keepLines/>
      <w:numPr>
        <w:ilvl w:val="7"/>
        <w:numId w:val="2"/>
      </w:numPr>
      <w:spacing w:before="200" w:after="0"/>
      <w:ind w:left="1440"/>
      <w:outlineLvl w:val="7"/>
    </w:pPr>
    <w:rPr>
      <w:rFonts w:asciiTheme="majorHAnsi" w:eastAsiaTheme="majorEastAsia" w:hAnsiTheme="majorHAnsi" w:cstheme="majorBidi"/>
      <w:color w:val="442D97" w:themeColor="text1" w:themeTint="BF"/>
    </w:rPr>
  </w:style>
  <w:style w:type="paragraph" w:styleId="Heading9">
    <w:name w:val="heading 9"/>
    <w:basedOn w:val="Normal"/>
    <w:next w:val="Normal"/>
    <w:link w:val="Heading9Char"/>
    <w:uiPriority w:val="9"/>
    <w:semiHidden/>
    <w:unhideWhenUsed/>
    <w:qFormat/>
    <w:rsid w:val="00DB0DED"/>
    <w:pPr>
      <w:keepNext/>
      <w:keepLines/>
      <w:numPr>
        <w:ilvl w:val="8"/>
        <w:numId w:val="2"/>
      </w:numPr>
      <w:spacing w:before="200" w:after="0"/>
      <w:ind w:left="1584"/>
      <w:outlineLvl w:val="8"/>
    </w:pPr>
    <w:rPr>
      <w:rFonts w:asciiTheme="majorHAnsi" w:eastAsiaTheme="majorEastAsia" w:hAnsiTheme="majorHAnsi" w:cstheme="majorBidi"/>
      <w:i/>
      <w:iCs/>
      <w:color w:val="442D97"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46"/>
    <w:rPr>
      <w:rFonts w:ascii="VIC" w:eastAsia="Times New Roman" w:hAnsi="VIC" w:cs="Times New Roman"/>
      <w:b/>
      <w:bCs/>
      <w:color w:val="AF272F"/>
      <w:sz w:val="36"/>
      <w:szCs w:val="32"/>
    </w:rPr>
  </w:style>
  <w:style w:type="character" w:customStyle="1" w:styleId="Heading2Char">
    <w:name w:val="Heading 2 Char"/>
    <w:basedOn w:val="DefaultParagraphFont"/>
    <w:link w:val="Heading2"/>
    <w:uiPriority w:val="9"/>
    <w:rsid w:val="00502746"/>
    <w:rPr>
      <w:rFonts w:ascii="VIC" w:eastAsia="Times New Roman" w:hAnsi="VIC" w:cs="Times New Roman"/>
      <w:bCs/>
      <w:color w:val="AF272F"/>
      <w:sz w:val="24"/>
      <w:szCs w:val="24"/>
    </w:rPr>
  </w:style>
  <w:style w:type="character" w:customStyle="1" w:styleId="Heading3Char">
    <w:name w:val="Heading 3 Char"/>
    <w:basedOn w:val="DefaultParagraphFont"/>
    <w:link w:val="Heading3"/>
    <w:uiPriority w:val="9"/>
    <w:rsid w:val="00502746"/>
    <w:rPr>
      <w:rFonts w:ascii="VIC" w:eastAsia="Times New Roman" w:hAnsi="VIC" w:cs="Times New Roman"/>
      <w:b/>
      <w:bCs/>
      <w:color w:val="53565A"/>
      <w:szCs w:val="20"/>
    </w:rPr>
  </w:style>
  <w:style w:type="character" w:styleId="FollowedHyperlink">
    <w:name w:val="FollowedHyperlink"/>
    <w:basedOn w:val="DefaultParagraphFont"/>
    <w:semiHidden/>
    <w:unhideWhenUsed/>
    <w:rsid w:val="00E02831"/>
    <w:rPr>
      <w:color w:val="88DBDF" w:themeColor="followedHyperlink"/>
      <w:u w:val="single"/>
    </w:rPr>
  </w:style>
  <w:style w:type="paragraph" w:styleId="Footer">
    <w:name w:val="footer"/>
    <w:basedOn w:val="Normal"/>
    <w:link w:val="FooterChar"/>
    <w:uiPriority w:val="99"/>
    <w:rsid w:val="00135B6F"/>
    <w:pPr>
      <w:tabs>
        <w:tab w:val="center" w:pos="4320"/>
        <w:tab w:val="right" w:pos="8640"/>
      </w:tabs>
    </w:pPr>
  </w:style>
  <w:style w:type="character" w:customStyle="1" w:styleId="FooterChar">
    <w:name w:val="Footer Char"/>
    <w:basedOn w:val="DefaultParagraphFont"/>
    <w:link w:val="Footer"/>
    <w:uiPriority w:val="99"/>
    <w:rsid w:val="00135B6F"/>
    <w:rPr>
      <w:rFonts w:ascii="Arial" w:eastAsia="Times New Roman" w:hAnsi="Arial" w:cs="Times New Roman"/>
      <w:sz w:val="20"/>
      <w:szCs w:val="20"/>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AB1D65"/>
    <w:rPr>
      <w:color w:val="5236B7" w:themeColor="text1" w:themeTint="A6"/>
      <w:u w:val="single"/>
    </w:rPr>
  </w:style>
  <w:style w:type="character" w:styleId="PageNumber">
    <w:name w:val="page number"/>
    <w:uiPriority w:val="99"/>
    <w:unhideWhenUsed/>
    <w:rsid w:val="00921A00"/>
    <w:rPr>
      <w:sz w:val="16"/>
      <w:szCs w:val="16"/>
    </w:rPr>
  </w:style>
  <w:style w:type="character" w:customStyle="1" w:styleId="Heading4Char">
    <w:name w:val="Heading 4 Char"/>
    <w:basedOn w:val="DefaultParagraphFont"/>
    <w:link w:val="Heading4"/>
    <w:uiPriority w:val="9"/>
    <w:rsid w:val="006B778A"/>
    <w:rPr>
      <w:rFonts w:ascii="Arial" w:eastAsiaTheme="majorEastAsia" w:hAnsi="Arial" w:cstheme="majorBidi"/>
      <w:b/>
      <w:bCs/>
      <w:iCs/>
      <w:color w:val="201547" w:themeColor="text1"/>
      <w:sz w:val="18"/>
      <w:szCs w:val="20"/>
    </w:rPr>
  </w:style>
  <w:style w:type="paragraph" w:styleId="BalloonText">
    <w:name w:val="Balloon Text"/>
    <w:basedOn w:val="Normal"/>
    <w:link w:val="BalloonTextChar"/>
    <w:uiPriority w:val="99"/>
    <w:semiHidden/>
    <w:unhideWhenUs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502746"/>
    <w:pPr>
      <w:spacing w:before="0" w:after="400"/>
    </w:pPr>
    <w:rPr>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201547" w:themeColor="text1"/>
      <w:sz w:val="18"/>
      <w:szCs w:val="20"/>
    </w:rPr>
  </w:style>
  <w:style w:type="character" w:customStyle="1" w:styleId="Heading6Char">
    <w:name w:val="Heading 6 Char"/>
    <w:basedOn w:val="DefaultParagraphFont"/>
    <w:link w:val="Heading6"/>
    <w:uiPriority w:val="9"/>
    <w:semiHidden/>
    <w:rsid w:val="00502746"/>
    <w:rPr>
      <w:rFonts w:asciiTheme="majorHAnsi" w:eastAsiaTheme="majorEastAsia" w:hAnsiTheme="majorHAnsi" w:cstheme="majorBidi"/>
      <w:i/>
      <w:iCs/>
      <w:color w:val="AF272F"/>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42D97" w:themeColor="text1" w:themeTint="BF"/>
      <w:sz w:val="18"/>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42D97" w:themeColor="text1" w:themeTint="BF"/>
      <w:sz w:val="18"/>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42D97" w:themeColor="text1" w:themeTint="BF"/>
      <w:sz w:val="18"/>
      <w:szCs w:val="20"/>
    </w:rPr>
  </w:style>
  <w:style w:type="table" w:styleId="TableGrid">
    <w:name w:val="Table Grid"/>
    <w:basedOn w:val="TableNormal"/>
    <w:uiPriority w:val="59"/>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9D9D6" w:themeFill="background2"/>
      </w:tcPr>
    </w:tblStylePr>
    <w:tblStylePr w:type="firstCol">
      <w:rPr>
        <w:rFonts w:ascii="Arial" w:hAnsi="Arial"/>
        <w:b/>
        <w:sz w:val="20"/>
      </w:rPr>
    </w:tblStylePr>
  </w:style>
  <w:style w:type="table" w:styleId="LightShading">
    <w:name w:val="Light Shading"/>
    <w:basedOn w:val="TableNormal"/>
    <w:uiPriority w:val="60"/>
    <w:rsid w:val="008027EC"/>
    <w:pPr>
      <w:spacing w:after="0" w:line="240" w:lineRule="auto"/>
    </w:pPr>
    <w:rPr>
      <w:color w:val="170F34" w:themeColor="text1" w:themeShade="BF"/>
    </w:rPr>
    <w:tblPr>
      <w:tblStyleRowBandSize w:val="1"/>
      <w:tblStyleColBandSize w:val="1"/>
      <w:tblBorders>
        <w:top w:val="single" w:sz="8" w:space="0" w:color="201547" w:themeColor="text1"/>
        <w:bottom w:val="single" w:sz="8" w:space="0" w:color="201547" w:themeColor="text1"/>
      </w:tblBorders>
    </w:tblPr>
    <w:tblStylePr w:type="fir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la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text1" w:themeFillTint="3F"/>
      </w:tcPr>
    </w:tblStylePr>
    <w:tblStylePr w:type="band1Horz">
      <w:tblPr/>
      <w:tcPr>
        <w:tcBorders>
          <w:left w:val="nil"/>
          <w:right w:val="nil"/>
          <w:insideH w:val="nil"/>
          <w:insideV w:val="nil"/>
        </w:tcBorders>
        <w:shd w:val="clear" w:color="auto" w:fill="BBAFE7" w:themeFill="text1" w:themeFillTint="3F"/>
      </w:tcPr>
    </w:tblStylePr>
  </w:style>
  <w:style w:type="paragraph" w:styleId="Caption">
    <w:name w:val="caption"/>
    <w:basedOn w:val="Normal"/>
    <w:next w:val="Normal"/>
    <w:uiPriority w:val="35"/>
    <w:unhideWhenUsed/>
    <w:qFormat/>
    <w:rsid w:val="008027EC"/>
    <w:rPr>
      <w:b/>
      <w:bCs/>
      <w:szCs w:val="18"/>
    </w:rPr>
  </w:style>
  <w:style w:type="paragraph" w:styleId="TOC1">
    <w:name w:val="toc 1"/>
    <w:basedOn w:val="Normal"/>
    <w:next w:val="Normal"/>
    <w:autoRedefine/>
    <w:uiPriority w:val="39"/>
    <w:unhideWhenUsed/>
    <w:rsid w:val="00884955"/>
    <w:pPr>
      <w:tabs>
        <w:tab w:val="left" w:pos="601"/>
        <w:tab w:val="right" w:pos="9015"/>
      </w:tabs>
      <w:spacing w:after="100"/>
      <w:ind w:left="142"/>
    </w:pPr>
    <w:rPr>
      <w:b/>
      <w:noProof/>
      <w14:scene3d>
        <w14:camera w14:prst="orthographicFront"/>
        <w14:lightRig w14:rig="threePt" w14:dir="t">
          <w14:rot w14:lat="0" w14:lon="0" w14:rev="0"/>
        </w14:lightRig>
      </w14:scene3d>
    </w:rPr>
  </w:style>
  <w:style w:type="paragraph" w:styleId="TOC2">
    <w:name w:val="toc 2"/>
    <w:basedOn w:val="Normal"/>
    <w:next w:val="Normal"/>
    <w:autoRedefine/>
    <w:uiPriority w:val="39"/>
    <w:unhideWhenUsed/>
    <w:rsid w:val="004E6BDE"/>
    <w:pPr>
      <w:tabs>
        <w:tab w:val="left" w:pos="600"/>
        <w:tab w:val="right" w:pos="9016"/>
      </w:tabs>
      <w:spacing w:after="100"/>
      <w:ind w:left="142"/>
    </w:pPr>
  </w:style>
  <w:style w:type="paragraph" w:styleId="TOC3">
    <w:name w:val="toc 3"/>
    <w:basedOn w:val="Normal"/>
    <w:next w:val="Normal"/>
    <w:autoRedefine/>
    <w:uiPriority w:val="39"/>
    <w:unhideWhenUsed/>
    <w:rsid w:val="00884955"/>
    <w:pPr>
      <w:tabs>
        <w:tab w:val="right" w:pos="9016"/>
      </w:tabs>
      <w:spacing w:after="100"/>
      <w:ind w:left="142"/>
    </w:pPr>
  </w:style>
  <w:style w:type="paragraph" w:styleId="TOC4">
    <w:name w:val="toc 4"/>
    <w:basedOn w:val="Normal"/>
    <w:next w:val="Normal"/>
    <w:autoRedefine/>
    <w:uiPriority w:val="39"/>
    <w:unhideWhenUsed/>
    <w:rsid w:val="00440DF0"/>
    <w:pPr>
      <w:spacing w:after="100"/>
      <w:ind w:left="600"/>
    </w:pPr>
  </w:style>
  <w:style w:type="paragraph" w:styleId="TableofFigures">
    <w:name w:val="table of figures"/>
    <w:basedOn w:val="Normal"/>
    <w:next w:val="Normal"/>
    <w:uiPriority w:val="99"/>
    <w:unhideWhenUsed/>
    <w:rsid w:val="00BA390F"/>
    <w:pPr>
      <w:spacing w:after="0"/>
    </w:pPr>
  </w:style>
  <w:style w:type="paragraph" w:customStyle="1" w:styleId="introparagraph">
    <w:name w:val="# intro paragraph"/>
    <w:basedOn w:val="Normal"/>
    <w:qFormat/>
    <w:rsid w:val="00AB1D65"/>
    <w:rPr>
      <w:color w:val="808080" w:themeColor="background1" w:themeShade="80"/>
      <w:sz w:val="28"/>
    </w:rPr>
  </w:style>
  <w:style w:type="paragraph" w:styleId="ListParagraph">
    <w:name w:val="List Paragraph"/>
    <w:aliases w:val="DdeM List Paragraph,NFP GP Bulleted List,Recommendation,List Paragraph1,2. List Bullet 2,List Paragraph11,L,F5 List Paragraph,Dot pt,CV text,List Paragraph111,Medium Grid 1 - Accent 21,Numbered Paragraph,List Paragraph2,Bulleted Para"/>
    <w:basedOn w:val="Normal"/>
    <w:link w:val="ListParagraphChar"/>
    <w:uiPriority w:val="34"/>
    <w:qFormat/>
    <w:rsid w:val="00C829C6"/>
    <w:pPr>
      <w:spacing w:before="0" w:after="0"/>
      <w:ind w:left="720"/>
      <w:contextualSpacing/>
    </w:pPr>
    <w:rPr>
      <w:rFonts w:ascii="Times New Roman" w:hAnsi="Times New Roman"/>
      <w:sz w:val="24"/>
      <w:szCs w:val="24"/>
      <w:lang w:eastAsia="en-AU"/>
    </w:rPr>
  </w:style>
  <w:style w:type="paragraph" w:styleId="Title">
    <w:name w:val="Title"/>
    <w:basedOn w:val="Normal"/>
    <w:next w:val="Normal"/>
    <w:link w:val="TitleChar"/>
    <w:autoRedefine/>
    <w:uiPriority w:val="10"/>
    <w:qFormat/>
    <w:rsid w:val="00542B0C"/>
    <w:pPr>
      <w:spacing w:before="0" w:line="420" w:lineRule="exact"/>
      <w:jc w:val="right"/>
    </w:pPr>
    <w:rPr>
      <w:b/>
      <w:caps/>
      <w:noProof/>
      <w:color w:val="FFFFFF"/>
      <w:sz w:val="44"/>
      <w:lang w:val="en-GB" w:eastAsia="en-GB"/>
    </w:rPr>
  </w:style>
  <w:style w:type="character" w:customStyle="1" w:styleId="TitleChar">
    <w:name w:val="Title Char"/>
    <w:basedOn w:val="DefaultParagraphFont"/>
    <w:link w:val="Title"/>
    <w:uiPriority w:val="10"/>
    <w:rsid w:val="00542B0C"/>
    <w:rPr>
      <w:rFonts w:ascii="VIC" w:eastAsia="Times New Roman" w:hAnsi="VIC" w:cs="Times New Roman"/>
      <w:b/>
      <w:caps/>
      <w:noProof/>
      <w:color w:val="FFFFFF"/>
      <w:sz w:val="44"/>
      <w:szCs w:val="20"/>
      <w:lang w:val="en-GB" w:eastAsia="en-GB"/>
    </w:rPr>
  </w:style>
  <w:style w:type="paragraph" w:styleId="Subtitle">
    <w:name w:val="Subtitle"/>
    <w:basedOn w:val="Normal"/>
    <w:next w:val="Normal"/>
    <w:link w:val="SubtitleChar"/>
    <w:autoRedefine/>
    <w:uiPriority w:val="11"/>
    <w:qFormat/>
    <w:rsid w:val="00B7250C"/>
    <w:pPr>
      <w:spacing w:before="180"/>
      <w:jc w:val="right"/>
    </w:pPr>
    <w:rPr>
      <w:color w:val="FFFFFF"/>
      <w:sz w:val="28"/>
    </w:rPr>
  </w:style>
  <w:style w:type="character" w:customStyle="1" w:styleId="SubtitleChar">
    <w:name w:val="Subtitle Char"/>
    <w:basedOn w:val="DefaultParagraphFont"/>
    <w:link w:val="Subtitle"/>
    <w:uiPriority w:val="11"/>
    <w:rsid w:val="00B7250C"/>
    <w:rPr>
      <w:rFonts w:ascii="VIC" w:eastAsia="Times New Roman" w:hAnsi="VIC" w:cs="Times New Roman"/>
      <w:color w:val="FFFFFF"/>
      <w:sz w:val="28"/>
      <w:szCs w:val="20"/>
    </w:rPr>
  </w:style>
  <w:style w:type="paragraph" w:styleId="ListBullet">
    <w:name w:val="List Bullet"/>
    <w:basedOn w:val="Normal"/>
    <w:uiPriority w:val="99"/>
    <w:unhideWhenUsed/>
    <w:rsid w:val="00AB1D65"/>
    <w:pPr>
      <w:numPr>
        <w:numId w:val="1"/>
      </w:numPr>
      <w:spacing w:before="0" w:after="60"/>
    </w:pPr>
  </w:style>
  <w:style w:type="paragraph" w:styleId="ListBullet2">
    <w:name w:val="List Bullet 2"/>
    <w:basedOn w:val="Normal"/>
    <w:uiPriority w:val="99"/>
    <w:unhideWhenUsed/>
    <w:rsid w:val="00AB1D65"/>
    <w:pPr>
      <w:numPr>
        <w:numId w:val="3"/>
      </w:numPr>
      <w:spacing w:before="0" w:after="60"/>
      <w:ind w:left="709" w:hanging="283"/>
    </w:pPr>
  </w:style>
  <w:style w:type="character" w:styleId="Strong">
    <w:name w:val="Strong"/>
    <w:basedOn w:val="DefaultParagraphFont"/>
    <w:uiPriority w:val="22"/>
    <w:qFormat/>
    <w:rsid w:val="00CA59D5"/>
    <w:rPr>
      <w:b/>
      <w:bCs/>
    </w:rPr>
  </w:style>
  <w:style w:type="paragraph" w:styleId="FootnoteText">
    <w:name w:val="footnote text"/>
    <w:basedOn w:val="Footer"/>
    <w:link w:val="FootnoteTextChar"/>
    <w:uiPriority w:val="99"/>
    <w:unhideWhenUsed/>
    <w:rsid w:val="00921A00"/>
    <w:rPr>
      <w:sz w:val="16"/>
      <w:szCs w:val="16"/>
    </w:rPr>
  </w:style>
  <w:style w:type="character" w:customStyle="1" w:styleId="FootnoteTextChar">
    <w:name w:val="Footnote Text Char"/>
    <w:basedOn w:val="DefaultParagraphFont"/>
    <w:link w:val="FootnoteText"/>
    <w:uiPriority w:val="99"/>
    <w:rsid w:val="00921A00"/>
    <w:rPr>
      <w:rFonts w:ascii="Arial" w:eastAsia="Times New Roman" w:hAnsi="Arial" w:cs="Times New Roman"/>
      <w:color w:val="53565A"/>
      <w:sz w:val="16"/>
      <w:szCs w:val="16"/>
    </w:rPr>
  </w:style>
  <w:style w:type="character" w:styleId="SubtleEmphasis">
    <w:name w:val="Subtle Emphasis"/>
    <w:basedOn w:val="DefaultParagraphFont"/>
    <w:uiPriority w:val="19"/>
    <w:qFormat/>
    <w:rsid w:val="00502746"/>
    <w:rPr>
      <w:i/>
      <w:iCs/>
      <w:color w:val="D51F35"/>
    </w:rPr>
  </w:style>
  <w:style w:type="character" w:styleId="IntenseEmphasis">
    <w:name w:val="Intense Emphasis"/>
    <w:basedOn w:val="DefaultParagraphFont"/>
    <w:uiPriority w:val="21"/>
    <w:qFormat/>
    <w:rsid w:val="00502746"/>
    <w:rPr>
      <w:i/>
      <w:iCs/>
      <w:color w:val="D51F35"/>
    </w:rPr>
  </w:style>
  <w:style w:type="paragraph" w:styleId="Quote">
    <w:name w:val="Quote"/>
    <w:basedOn w:val="Normal"/>
    <w:next w:val="Normal"/>
    <w:link w:val="QuoteChar"/>
    <w:uiPriority w:val="29"/>
    <w:qFormat/>
    <w:rsid w:val="00502746"/>
    <w:pPr>
      <w:spacing w:before="200" w:after="160"/>
      <w:ind w:left="864" w:right="864"/>
      <w:jc w:val="center"/>
    </w:pPr>
    <w:rPr>
      <w:i/>
      <w:iCs/>
      <w:color w:val="AF272F"/>
    </w:rPr>
  </w:style>
  <w:style w:type="character" w:customStyle="1" w:styleId="QuoteChar">
    <w:name w:val="Quote Char"/>
    <w:basedOn w:val="DefaultParagraphFont"/>
    <w:link w:val="Quote"/>
    <w:uiPriority w:val="29"/>
    <w:rsid w:val="00502746"/>
    <w:rPr>
      <w:rFonts w:ascii="Arial" w:eastAsia="Times New Roman" w:hAnsi="Arial" w:cs="Times New Roman"/>
      <w:i/>
      <w:iCs/>
      <w:color w:val="AF272F"/>
      <w:sz w:val="18"/>
      <w:szCs w:val="20"/>
    </w:rPr>
  </w:style>
  <w:style w:type="character" w:styleId="SubtleReference">
    <w:name w:val="Subtle Reference"/>
    <w:basedOn w:val="DefaultParagraphFont"/>
    <w:uiPriority w:val="31"/>
    <w:qFormat/>
    <w:rsid w:val="00502746"/>
    <w:rPr>
      <w:smallCaps/>
      <w:color w:val="AF272F"/>
    </w:rPr>
  </w:style>
  <w:style w:type="character" w:styleId="IntenseReference">
    <w:name w:val="Intense Reference"/>
    <w:basedOn w:val="DefaultParagraphFont"/>
    <w:uiPriority w:val="32"/>
    <w:qFormat/>
    <w:rsid w:val="00502746"/>
    <w:rPr>
      <w:b/>
      <w:bCs/>
      <w:smallCaps/>
      <w:color w:val="AF272F"/>
      <w:spacing w:val="5"/>
    </w:rPr>
  </w:style>
  <w:style w:type="paragraph" w:customStyle="1" w:styleId="Bullet">
    <w:name w:val="Bullet"/>
    <w:basedOn w:val="Normal"/>
    <w:qFormat/>
    <w:rsid w:val="00B55A31"/>
    <w:pPr>
      <w:numPr>
        <w:numId w:val="4"/>
      </w:numPr>
      <w:spacing w:before="0" w:after="120"/>
    </w:pPr>
    <w:rPr>
      <w:rFonts w:eastAsia="MS Mincho"/>
      <w:color w:val="auto"/>
      <w:sz w:val="24"/>
      <w:szCs w:val="24"/>
      <w:lang w:val="en-US"/>
    </w:rPr>
  </w:style>
  <w:style w:type="character" w:styleId="FootnoteReference">
    <w:name w:val="footnote reference"/>
    <w:uiPriority w:val="99"/>
    <w:unhideWhenUsed/>
    <w:rsid w:val="00701534"/>
    <w:rPr>
      <w:vertAlign w:val="superscript"/>
    </w:rPr>
  </w:style>
  <w:style w:type="table" w:styleId="ListTable3">
    <w:name w:val="List Table 3"/>
    <w:basedOn w:val="TableNormal"/>
    <w:uiPriority w:val="48"/>
    <w:rsid w:val="00B102D3"/>
    <w:pPr>
      <w:spacing w:after="0" w:line="240" w:lineRule="auto"/>
    </w:pPr>
    <w:tblPr>
      <w:tblStyleRowBandSize w:val="1"/>
      <w:tblStyleColBandSize w:val="1"/>
      <w:tblBorders>
        <w:top w:val="single" w:sz="4" w:space="0" w:color="201547" w:themeColor="text1"/>
        <w:left w:val="single" w:sz="4" w:space="0" w:color="201547" w:themeColor="text1"/>
        <w:bottom w:val="single" w:sz="4" w:space="0" w:color="201547" w:themeColor="text1"/>
        <w:right w:val="single" w:sz="4" w:space="0" w:color="201547" w:themeColor="text1"/>
      </w:tblBorders>
    </w:tblPr>
    <w:tblStylePr w:type="firstRow">
      <w:rPr>
        <w:b/>
        <w:bCs/>
        <w:color w:val="FFFFFF" w:themeColor="background1"/>
      </w:rPr>
      <w:tblPr/>
      <w:tcPr>
        <w:shd w:val="clear" w:color="auto" w:fill="201547" w:themeFill="text1"/>
      </w:tcPr>
    </w:tblStylePr>
    <w:tblStylePr w:type="lastRow">
      <w:rPr>
        <w:b/>
        <w:bCs/>
      </w:rPr>
      <w:tblPr/>
      <w:tcPr>
        <w:tcBorders>
          <w:top w:val="double" w:sz="4" w:space="0" w:color="2015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text1"/>
          <w:right w:val="single" w:sz="4" w:space="0" w:color="201547" w:themeColor="text1"/>
        </w:tcBorders>
      </w:tcPr>
    </w:tblStylePr>
    <w:tblStylePr w:type="band1Horz">
      <w:tblPr/>
      <w:tcPr>
        <w:tcBorders>
          <w:top w:val="single" w:sz="4" w:space="0" w:color="201547" w:themeColor="text1"/>
          <w:bottom w:val="single" w:sz="4" w:space="0" w:color="2015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text1"/>
          <w:left w:val="nil"/>
        </w:tcBorders>
      </w:tcPr>
    </w:tblStylePr>
    <w:tblStylePr w:type="swCell">
      <w:tblPr/>
      <w:tcPr>
        <w:tcBorders>
          <w:top w:val="double" w:sz="4" w:space="0" w:color="201547" w:themeColor="text1"/>
          <w:right w:val="nil"/>
        </w:tcBorders>
      </w:tcPr>
    </w:tblStylePr>
  </w:style>
  <w:style w:type="character" w:styleId="UnresolvedMention">
    <w:name w:val="Unresolved Mention"/>
    <w:basedOn w:val="DefaultParagraphFont"/>
    <w:uiPriority w:val="99"/>
    <w:rsid w:val="00351206"/>
    <w:rPr>
      <w:color w:val="808080"/>
      <w:shd w:val="clear" w:color="auto" w:fill="E6E6E6"/>
    </w:rPr>
  </w:style>
  <w:style w:type="paragraph" w:customStyle="1" w:styleId="bodycopy">
    <w:name w:val="# body copy"/>
    <w:basedOn w:val="Normal"/>
    <w:qFormat/>
    <w:rsid w:val="00194080"/>
    <w:pPr>
      <w:spacing w:before="0" w:after="120"/>
    </w:pPr>
    <w:rPr>
      <w:rFonts w:cs="Arial"/>
      <w:kern w:val="28"/>
      <w:lang w:eastAsia="en-AU"/>
      <w14:ligatures w14:val="standard"/>
      <w14:cntxtAlts/>
    </w:rPr>
  </w:style>
  <w:style w:type="paragraph" w:customStyle="1" w:styleId="dotpoints">
    <w:name w:val="# dot points"/>
    <w:basedOn w:val="Normal"/>
    <w:link w:val="dotpointsChar"/>
    <w:qFormat/>
    <w:rsid w:val="002E4530"/>
    <w:pPr>
      <w:keepLines/>
      <w:numPr>
        <w:numId w:val="5"/>
      </w:numPr>
      <w:spacing w:before="180" w:after="180" w:line="300" w:lineRule="auto"/>
      <w:contextualSpacing/>
    </w:pPr>
    <w:rPr>
      <w:rFonts w:cs="Arial"/>
    </w:rPr>
  </w:style>
  <w:style w:type="character" w:customStyle="1" w:styleId="dotpointsChar">
    <w:name w:val="# dot points Char"/>
    <w:basedOn w:val="DefaultParagraphFont"/>
    <w:link w:val="dotpoints"/>
    <w:rsid w:val="002E4530"/>
    <w:rPr>
      <w:rFonts w:ascii="VIC" w:eastAsia="Times New Roman" w:hAnsi="VIC" w:cs="Arial"/>
      <w:color w:val="53565A"/>
      <w:sz w:val="18"/>
      <w:szCs w:val="20"/>
    </w:rPr>
  </w:style>
  <w:style w:type="paragraph" w:customStyle="1" w:styleId="Default">
    <w:name w:val="Default"/>
    <w:rsid w:val="008B0AC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44C78"/>
    <w:rPr>
      <w:sz w:val="16"/>
      <w:szCs w:val="16"/>
    </w:rPr>
  </w:style>
  <w:style w:type="paragraph" w:styleId="CommentText">
    <w:name w:val="annotation text"/>
    <w:basedOn w:val="Normal"/>
    <w:link w:val="CommentTextChar"/>
    <w:uiPriority w:val="99"/>
    <w:unhideWhenUsed/>
    <w:rsid w:val="00844C78"/>
    <w:rPr>
      <w:sz w:val="20"/>
    </w:rPr>
  </w:style>
  <w:style w:type="character" w:customStyle="1" w:styleId="CommentTextChar">
    <w:name w:val="Comment Text Char"/>
    <w:basedOn w:val="DefaultParagraphFont"/>
    <w:link w:val="CommentText"/>
    <w:uiPriority w:val="99"/>
    <w:rsid w:val="00844C78"/>
    <w:rPr>
      <w:rFonts w:ascii="Arial" w:eastAsia="Times New Roman" w:hAnsi="Arial" w:cs="Times New Roman"/>
      <w:color w:val="53565A"/>
      <w:sz w:val="20"/>
      <w:szCs w:val="20"/>
    </w:rPr>
  </w:style>
  <w:style w:type="paragraph" w:styleId="CommentSubject">
    <w:name w:val="annotation subject"/>
    <w:basedOn w:val="CommentText"/>
    <w:next w:val="CommentText"/>
    <w:link w:val="CommentSubjectChar"/>
    <w:uiPriority w:val="99"/>
    <w:semiHidden/>
    <w:unhideWhenUsed/>
    <w:rsid w:val="00844C78"/>
    <w:rPr>
      <w:b/>
      <w:bCs/>
    </w:rPr>
  </w:style>
  <w:style w:type="character" w:customStyle="1" w:styleId="CommentSubjectChar">
    <w:name w:val="Comment Subject Char"/>
    <w:basedOn w:val="CommentTextChar"/>
    <w:link w:val="CommentSubject"/>
    <w:uiPriority w:val="99"/>
    <w:semiHidden/>
    <w:rsid w:val="00844C78"/>
    <w:rPr>
      <w:rFonts w:ascii="Arial" w:eastAsia="Times New Roman" w:hAnsi="Arial" w:cs="Times New Roman"/>
      <w:b/>
      <w:bCs/>
      <w:color w:val="53565A"/>
      <w:sz w:val="20"/>
      <w:szCs w:val="20"/>
    </w:rPr>
  </w:style>
  <w:style w:type="paragraph" w:customStyle="1" w:styleId="TableBullet">
    <w:name w:val="Table Bullet"/>
    <w:basedOn w:val="Normal"/>
    <w:qFormat/>
    <w:rsid w:val="00AC4925"/>
    <w:pPr>
      <w:numPr>
        <w:numId w:val="7"/>
      </w:numPr>
      <w:spacing w:before="0" w:after="120"/>
      <w:ind w:left="346" w:hanging="346"/>
    </w:pPr>
    <w:rPr>
      <w:rFonts w:ascii="Tahoma" w:eastAsia="MS Mincho" w:hAnsi="Tahoma"/>
      <w:color w:val="auto"/>
      <w:sz w:val="20"/>
      <w:szCs w:val="24"/>
      <w:lang w:val="en-US"/>
    </w:rPr>
  </w:style>
  <w:style w:type="paragraph" w:customStyle="1" w:styleId="FootnoteTextTables">
    <w:name w:val="Footnote Text (Tables"/>
    <w:aliases w:val="Forms4,Footnotes)4"/>
    <w:basedOn w:val="Normal"/>
    <w:uiPriority w:val="99"/>
    <w:rsid w:val="00321DC3"/>
    <w:pPr>
      <w:widowControl w:val="0"/>
      <w:suppressAutoHyphens/>
      <w:autoSpaceDE w:val="0"/>
      <w:autoSpaceDN w:val="0"/>
      <w:adjustRightInd w:val="0"/>
      <w:spacing w:before="100" w:after="100" w:line="220" w:lineRule="atLeast"/>
      <w:ind w:left="397" w:hanging="397"/>
      <w:textAlignment w:val="center"/>
    </w:pPr>
    <w:rPr>
      <w:rFonts w:ascii="HelveticaNeueLTStd-Lt" w:eastAsia="MS Mincho" w:hAnsi="HelveticaNeueLTStd-Lt" w:cs="HelveticaNeueLTStd-Lt"/>
      <w:color w:val="000000"/>
      <w:sz w:val="14"/>
      <w:szCs w:val="14"/>
      <w:lang w:val="en-US"/>
    </w:rPr>
  </w:style>
  <w:style w:type="paragraph" w:styleId="NoSpacing">
    <w:name w:val="No Spacing"/>
    <w:uiPriority w:val="1"/>
    <w:qFormat/>
    <w:rsid w:val="00164687"/>
    <w:pPr>
      <w:spacing w:after="0" w:line="240" w:lineRule="auto"/>
    </w:pPr>
    <w:rPr>
      <w:rFonts w:ascii="Arial" w:eastAsia="Times New Roman" w:hAnsi="Arial" w:cs="Times New Roman"/>
      <w:color w:val="53565A"/>
      <w:sz w:val="18"/>
      <w:szCs w:val="20"/>
    </w:rPr>
  </w:style>
  <w:style w:type="paragraph" w:styleId="Revision">
    <w:name w:val="Revision"/>
    <w:hidden/>
    <w:uiPriority w:val="99"/>
    <w:semiHidden/>
    <w:rsid w:val="004D6259"/>
    <w:pPr>
      <w:spacing w:after="0" w:line="240" w:lineRule="auto"/>
    </w:pPr>
    <w:rPr>
      <w:rFonts w:ascii="Arial" w:eastAsia="Times New Roman" w:hAnsi="Arial" w:cs="Times New Roman"/>
      <w:color w:val="53565A"/>
      <w:sz w:val="18"/>
      <w:szCs w:val="20"/>
    </w:rPr>
  </w:style>
  <w:style w:type="character" w:customStyle="1" w:styleId="bold-text">
    <w:name w:val="bold-text"/>
    <w:basedOn w:val="DefaultParagraphFont"/>
    <w:rsid w:val="0082227B"/>
  </w:style>
  <w:style w:type="paragraph" w:styleId="ListNumber">
    <w:name w:val="List Number"/>
    <w:basedOn w:val="Normal"/>
    <w:uiPriority w:val="99"/>
    <w:unhideWhenUsed/>
    <w:rsid w:val="0082227B"/>
    <w:pPr>
      <w:spacing w:before="60" w:after="60"/>
    </w:pPr>
    <w:rPr>
      <w:color w:val="auto"/>
      <w:sz w:val="20"/>
    </w:rPr>
  </w:style>
  <w:style w:type="character" w:styleId="PlaceholderText">
    <w:name w:val="Placeholder Text"/>
    <w:basedOn w:val="DefaultParagraphFont"/>
    <w:uiPriority w:val="99"/>
    <w:semiHidden/>
    <w:rsid w:val="006831D4"/>
    <w:rPr>
      <w:color w:val="808080"/>
    </w:rPr>
  </w:style>
  <w:style w:type="table" w:customStyle="1" w:styleId="TableGrid1">
    <w:name w:val="Table Grid1"/>
    <w:basedOn w:val="TableNormal"/>
    <w:next w:val="TableGrid"/>
    <w:uiPriority w:val="39"/>
    <w:rsid w:val="006000A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106F3"/>
    <w:rPr>
      <w:color w:val="2B579A"/>
      <w:shd w:val="clear" w:color="auto" w:fill="E1DFDD"/>
    </w:rPr>
  </w:style>
  <w:style w:type="character" w:customStyle="1" w:styleId="ListParagraphChar">
    <w:name w:val="List Paragraph Char"/>
    <w:aliases w:val="DdeM List Paragraph Char,NFP GP Bulleted List Char,Recommendation Char,List Paragraph1 Char,2. List Bullet 2 Char,List Paragraph11 Char,L Char,F5 List Paragraph Char,Dot pt Char,CV text Char,List Paragraph111 Char,Bulleted Para Char"/>
    <w:basedOn w:val="DefaultParagraphFont"/>
    <w:link w:val="ListParagraph"/>
    <w:uiPriority w:val="34"/>
    <w:locked/>
    <w:rsid w:val="009F6F57"/>
    <w:rPr>
      <w:rFonts w:ascii="Times New Roman" w:eastAsia="Times New Roman" w:hAnsi="Times New Roman" w:cs="Times New Roman"/>
      <w:color w:val="53565A"/>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621106">
      <w:bodyDiv w:val="1"/>
      <w:marLeft w:val="0"/>
      <w:marRight w:val="0"/>
      <w:marTop w:val="0"/>
      <w:marBottom w:val="0"/>
      <w:divBdr>
        <w:top w:val="none" w:sz="0" w:space="0" w:color="auto"/>
        <w:left w:val="none" w:sz="0" w:space="0" w:color="auto"/>
        <w:bottom w:val="none" w:sz="0" w:space="0" w:color="auto"/>
        <w:right w:val="none" w:sz="0" w:space="0" w:color="auto"/>
      </w:divBdr>
    </w:div>
    <w:div w:id="549731262">
      <w:bodyDiv w:val="1"/>
      <w:marLeft w:val="0"/>
      <w:marRight w:val="0"/>
      <w:marTop w:val="0"/>
      <w:marBottom w:val="0"/>
      <w:divBdr>
        <w:top w:val="none" w:sz="0" w:space="0" w:color="auto"/>
        <w:left w:val="none" w:sz="0" w:space="0" w:color="auto"/>
        <w:bottom w:val="none" w:sz="0" w:space="0" w:color="auto"/>
        <w:right w:val="none" w:sz="0" w:space="0" w:color="auto"/>
      </w:divBdr>
    </w:div>
    <w:div w:id="722945903">
      <w:bodyDiv w:val="1"/>
      <w:marLeft w:val="0"/>
      <w:marRight w:val="0"/>
      <w:marTop w:val="0"/>
      <w:marBottom w:val="0"/>
      <w:divBdr>
        <w:top w:val="none" w:sz="0" w:space="0" w:color="auto"/>
        <w:left w:val="none" w:sz="0" w:space="0" w:color="auto"/>
        <w:bottom w:val="none" w:sz="0" w:space="0" w:color="auto"/>
        <w:right w:val="none" w:sz="0" w:space="0" w:color="auto"/>
      </w:divBdr>
      <w:divsChild>
        <w:div w:id="782924239">
          <w:marLeft w:val="0"/>
          <w:marRight w:val="0"/>
          <w:marTop w:val="0"/>
          <w:marBottom w:val="0"/>
          <w:divBdr>
            <w:top w:val="none" w:sz="0" w:space="0" w:color="auto"/>
            <w:left w:val="none" w:sz="0" w:space="0" w:color="auto"/>
            <w:bottom w:val="single" w:sz="12" w:space="0" w:color="FFFFFF"/>
            <w:right w:val="none" w:sz="0" w:space="0" w:color="auto"/>
          </w:divBdr>
        </w:div>
      </w:divsChild>
    </w:div>
    <w:div w:id="924653390">
      <w:bodyDiv w:val="1"/>
      <w:marLeft w:val="0"/>
      <w:marRight w:val="0"/>
      <w:marTop w:val="0"/>
      <w:marBottom w:val="0"/>
      <w:divBdr>
        <w:top w:val="none" w:sz="0" w:space="0" w:color="auto"/>
        <w:left w:val="none" w:sz="0" w:space="0" w:color="auto"/>
        <w:bottom w:val="none" w:sz="0" w:space="0" w:color="auto"/>
        <w:right w:val="none" w:sz="0" w:space="0" w:color="auto"/>
      </w:divBdr>
      <w:divsChild>
        <w:div w:id="1045638582">
          <w:marLeft w:val="0"/>
          <w:marRight w:val="0"/>
          <w:marTop w:val="1500"/>
          <w:marBottom w:val="0"/>
          <w:divBdr>
            <w:top w:val="none" w:sz="0" w:space="0" w:color="auto"/>
            <w:left w:val="none" w:sz="0" w:space="0" w:color="auto"/>
            <w:bottom w:val="none" w:sz="0" w:space="0" w:color="auto"/>
            <w:right w:val="none" w:sz="0" w:space="0" w:color="auto"/>
          </w:divBdr>
          <w:divsChild>
            <w:div w:id="2074155592">
              <w:marLeft w:val="0"/>
              <w:marRight w:val="0"/>
              <w:marTop w:val="0"/>
              <w:marBottom w:val="0"/>
              <w:divBdr>
                <w:top w:val="none" w:sz="0" w:space="0" w:color="auto"/>
                <w:left w:val="none" w:sz="0" w:space="0" w:color="auto"/>
                <w:bottom w:val="none" w:sz="0" w:space="0" w:color="auto"/>
                <w:right w:val="none" w:sz="0" w:space="0" w:color="auto"/>
              </w:divBdr>
              <w:divsChild>
                <w:div w:id="1937706248">
                  <w:marLeft w:val="0"/>
                  <w:marRight w:val="0"/>
                  <w:marTop w:val="0"/>
                  <w:marBottom w:val="0"/>
                  <w:divBdr>
                    <w:top w:val="none" w:sz="0" w:space="0" w:color="auto"/>
                    <w:left w:val="none" w:sz="0" w:space="0" w:color="auto"/>
                    <w:bottom w:val="none" w:sz="0" w:space="0" w:color="auto"/>
                    <w:right w:val="none" w:sz="0" w:space="0" w:color="auto"/>
                  </w:divBdr>
                  <w:divsChild>
                    <w:div w:id="2096660448">
                      <w:marLeft w:val="0"/>
                      <w:marRight w:val="0"/>
                      <w:marTop w:val="0"/>
                      <w:marBottom w:val="0"/>
                      <w:divBdr>
                        <w:top w:val="none" w:sz="0" w:space="0" w:color="auto"/>
                        <w:left w:val="none" w:sz="0" w:space="0" w:color="auto"/>
                        <w:bottom w:val="none" w:sz="0" w:space="0" w:color="auto"/>
                        <w:right w:val="none" w:sz="0" w:space="0" w:color="auto"/>
                      </w:divBdr>
                      <w:divsChild>
                        <w:div w:id="243035460">
                          <w:marLeft w:val="0"/>
                          <w:marRight w:val="0"/>
                          <w:marTop w:val="0"/>
                          <w:marBottom w:val="0"/>
                          <w:divBdr>
                            <w:top w:val="none" w:sz="0" w:space="0" w:color="auto"/>
                            <w:left w:val="none" w:sz="0" w:space="0" w:color="auto"/>
                            <w:bottom w:val="none" w:sz="0" w:space="0" w:color="auto"/>
                            <w:right w:val="none" w:sz="0" w:space="0" w:color="auto"/>
                          </w:divBdr>
                          <w:divsChild>
                            <w:div w:id="664935580">
                              <w:marLeft w:val="-225"/>
                              <w:marRight w:val="-225"/>
                              <w:marTop w:val="0"/>
                              <w:marBottom w:val="0"/>
                              <w:divBdr>
                                <w:top w:val="none" w:sz="0" w:space="0" w:color="auto"/>
                                <w:left w:val="none" w:sz="0" w:space="0" w:color="auto"/>
                                <w:bottom w:val="none" w:sz="0" w:space="0" w:color="auto"/>
                                <w:right w:val="none" w:sz="0" w:space="0" w:color="auto"/>
                              </w:divBdr>
                              <w:divsChild>
                                <w:div w:id="1482888888">
                                  <w:marLeft w:val="0"/>
                                  <w:marRight w:val="0"/>
                                  <w:marTop w:val="0"/>
                                  <w:marBottom w:val="0"/>
                                  <w:divBdr>
                                    <w:top w:val="none" w:sz="0" w:space="0" w:color="auto"/>
                                    <w:left w:val="none" w:sz="0" w:space="0" w:color="auto"/>
                                    <w:bottom w:val="none" w:sz="0" w:space="0" w:color="auto"/>
                                    <w:right w:val="none" w:sz="0" w:space="0" w:color="auto"/>
                                  </w:divBdr>
                                  <w:divsChild>
                                    <w:div w:id="726533319">
                                      <w:marLeft w:val="0"/>
                                      <w:marRight w:val="0"/>
                                      <w:marTop w:val="0"/>
                                      <w:marBottom w:val="0"/>
                                      <w:divBdr>
                                        <w:top w:val="none" w:sz="0" w:space="0" w:color="auto"/>
                                        <w:left w:val="none" w:sz="0" w:space="0" w:color="auto"/>
                                        <w:bottom w:val="none" w:sz="0" w:space="0" w:color="auto"/>
                                        <w:right w:val="none" w:sz="0" w:space="0" w:color="auto"/>
                                      </w:divBdr>
                                      <w:divsChild>
                                        <w:div w:id="440491416">
                                          <w:marLeft w:val="0"/>
                                          <w:marRight w:val="0"/>
                                          <w:marTop w:val="0"/>
                                          <w:marBottom w:val="0"/>
                                          <w:divBdr>
                                            <w:top w:val="none" w:sz="0" w:space="0" w:color="auto"/>
                                            <w:left w:val="none" w:sz="0" w:space="0" w:color="auto"/>
                                            <w:bottom w:val="none" w:sz="0" w:space="0" w:color="auto"/>
                                            <w:right w:val="none" w:sz="0" w:space="0" w:color="auto"/>
                                          </w:divBdr>
                                          <w:divsChild>
                                            <w:div w:id="152636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24152">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31317328">
      <w:bodyDiv w:val="1"/>
      <w:marLeft w:val="0"/>
      <w:marRight w:val="0"/>
      <w:marTop w:val="0"/>
      <w:marBottom w:val="0"/>
      <w:divBdr>
        <w:top w:val="none" w:sz="0" w:space="0" w:color="auto"/>
        <w:left w:val="none" w:sz="0" w:space="0" w:color="auto"/>
        <w:bottom w:val="none" w:sz="0" w:space="0" w:color="auto"/>
        <w:right w:val="none" w:sz="0" w:space="0" w:color="auto"/>
      </w:divBdr>
    </w:div>
    <w:div w:id="1500193159">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1117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s://icn.org.au/icn_vic" TargetMode="External"/><Relationship Id="rId34" Type="http://schemas.openxmlformats.org/officeDocument/2006/relationships/hyperlink" Target="mailto:office@localjobsfirst.vic.gov.au" TargetMode="External"/><Relationship Id="rId42" Type="http://schemas.openxmlformats.org/officeDocument/2006/relationships/hyperlink" Target="https://localjobsfirst.vic.gov.au/" TargetMode="External"/><Relationship Id="rId47" Type="http://schemas.openxmlformats.org/officeDocument/2006/relationships/hyperlink" Target="https://www.rdv.vic.gov.au/victorias-regions/bendigo" TargetMode="External"/><Relationship Id="rId50" Type="http://schemas.openxmlformats.org/officeDocument/2006/relationships/hyperlink" Target="https://www.rdv.vic.gov.au/victorias-regions/horsham" TargetMode="External"/><Relationship Id="rId55" Type="http://schemas.openxmlformats.org/officeDocument/2006/relationships/hyperlink" Target="https://www.rdv.vic.gov.au/victorias-regions/wodonga" TargetMode="External"/><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vic.icn.org.au/be-informed-resources/local-content-calculator" TargetMode="External"/><Relationship Id="rId11" Type="http://schemas.openxmlformats.org/officeDocument/2006/relationships/image" Target="media/image1.png"/><Relationship Id="rId24" Type="http://schemas.openxmlformats.org/officeDocument/2006/relationships/hyperlink" Target="https://gateway.icn.org.au/" TargetMode="External"/><Relationship Id="rId32" Type="http://schemas.openxmlformats.org/officeDocument/2006/relationships/hyperlink" Target="https://www.icn.org.au/icn_vic/vmc/" TargetMode="External"/><Relationship Id="rId37" Type="http://schemas.openxmlformats.org/officeDocument/2006/relationships/hyperlink" Target="https://icn.org.au/icn_vic/vmc/" TargetMode="External"/><Relationship Id="rId40" Type="http://schemas.openxmlformats.org/officeDocument/2006/relationships/hyperlink" Target="https://www.legislation.vic.gov.au/in-force/acts/education-and-training-reform-act-2006/" TargetMode="External"/><Relationship Id="rId45" Type="http://schemas.openxmlformats.org/officeDocument/2006/relationships/hyperlink" Target="https://www.legislation.vic.gov.au/in-force/acts/regional-development-victoria-act-2002/" TargetMode="External"/><Relationship Id="rId53" Type="http://schemas.openxmlformats.org/officeDocument/2006/relationships/hyperlink" Target="https://www.rdv.vic.gov.au/victorias-regions/wangaratta" TargetMode="External"/><Relationship Id="rId58" Type="http://schemas.openxmlformats.org/officeDocument/2006/relationships/hyperlink" Target="https://www2.vrqa.vic.gov.au/training-contracts" TargetMode="External"/><Relationship Id="rId66" Type="http://schemas.openxmlformats.org/officeDocument/2006/relationships/hyperlink" Target="http://www.localjobsfirst.vic.gov.au" TargetMode="External"/><Relationship Id="rId5" Type="http://schemas.openxmlformats.org/officeDocument/2006/relationships/numbering" Target="numbering.xml"/><Relationship Id="rId61" Type="http://schemas.openxmlformats.org/officeDocument/2006/relationships/hyperlink" Target="https://www.legislation.vic.gov.au/in-force/acts/project-development-and-construction-management-act-1994/046" TargetMode="External"/><Relationship Id="rId19" Type="http://schemas.openxmlformats.org/officeDocument/2006/relationships/hyperlink" Target="https://localjobsfirst.vic.gov.au/key-documents" TargetMode="External"/><Relationship Id="rId14" Type="http://schemas.openxmlformats.org/officeDocument/2006/relationships/footer" Target="footer1.xml"/><Relationship Id="rId22" Type="http://schemas.openxmlformats.org/officeDocument/2006/relationships/hyperlink" Target="mailto:policyadmin@icnvic.org.au" TargetMode="External"/><Relationship Id="rId27" Type="http://schemas.openxmlformats.org/officeDocument/2006/relationships/hyperlink" Target="https://www.icn.org.au/icn_vic/vmc/" TargetMode="External"/><Relationship Id="rId30" Type="http://schemas.openxmlformats.org/officeDocument/2006/relationships/hyperlink" Target="https://localjobsfirst.vic.gov.au/key-documents" TargetMode="External"/><Relationship Id="rId35" Type="http://schemas.openxmlformats.org/officeDocument/2006/relationships/hyperlink" Target="https://www.legislation.vic.gov.au/in-force/statutory-rules" TargetMode="External"/><Relationship Id="rId43" Type="http://schemas.openxmlformats.org/officeDocument/2006/relationships/hyperlink" Target="https://vic.icn.org.au/be-informed-resources/local-content-calculator" TargetMode="External"/><Relationship Id="rId48" Type="http://schemas.openxmlformats.org/officeDocument/2006/relationships/hyperlink" Target="https://www.rdv.vic.gov.au/victorias-regions/geelong" TargetMode="External"/><Relationship Id="rId56" Type="http://schemas.openxmlformats.org/officeDocument/2006/relationships/hyperlink" Target="https://www.legislation.vic.gov.au/in-force/acts/financial-management-act-1994/" TargetMode="External"/><Relationship Id="rId64"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rdv.vic.gov.au/victorias-regions/latrob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localjobsfirst.vic.gov.au/commissioner" TargetMode="External"/><Relationship Id="rId33" Type="http://schemas.openxmlformats.org/officeDocument/2006/relationships/hyperlink" Target="mailto:localjobsfirst@ecodev.vic.gov.au" TargetMode="External"/><Relationship Id="rId38" Type="http://schemas.openxmlformats.org/officeDocument/2006/relationships/hyperlink" Target="https://www.dtf.vic.gov.au/infrastructure-investment/market-led-proposals" TargetMode="External"/><Relationship Id="rId46" Type="http://schemas.openxmlformats.org/officeDocument/2006/relationships/hyperlink" Target="https://www.rdv.vic.gov.au/victorias-regions/ballarat" TargetMode="External"/><Relationship Id="rId59" Type="http://schemas.openxmlformats.org/officeDocument/2006/relationships/hyperlink" Target="https://www.legislation.vic.gov.au/in-force/acts/education-and-training-reform-act-2006/" TargetMode="External"/><Relationship Id="rId67" Type="http://schemas.openxmlformats.org/officeDocument/2006/relationships/fontTable" Target="fontTable.xml"/><Relationship Id="rId20" Type="http://schemas.openxmlformats.org/officeDocument/2006/relationships/hyperlink" Target="mailto:localjobsfirst@ecodev.vic.gov.au" TargetMode="External"/><Relationship Id="rId41" Type="http://schemas.openxmlformats.org/officeDocument/2006/relationships/hyperlink" Target="https://www.legislation.vic.gov.au/in-force/statutory-rules" TargetMode="External"/><Relationship Id="rId54" Type="http://schemas.openxmlformats.org/officeDocument/2006/relationships/hyperlink" Target="https://www.rdv.vic.gov.au/victorias-regions/warrnambool" TargetMode="External"/><Relationship Id="rId62" Type="http://schemas.openxmlformats.org/officeDocument/2006/relationships/hyperlink" Target="https://www.buyingfor.vic.gov.au/value-money-goods-and-services-guid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icn.org.au/icn_vic/vmc/" TargetMode="External"/><Relationship Id="rId28" Type="http://schemas.openxmlformats.org/officeDocument/2006/relationships/hyperlink" Target="https://www.icn.org.au/icn_vic/vmc/" TargetMode="External"/><Relationship Id="rId36" Type="http://schemas.openxmlformats.org/officeDocument/2006/relationships/hyperlink" Target="https://www.buyingfor.vic.gov.au/" TargetMode="External"/><Relationship Id="rId49" Type="http://schemas.openxmlformats.org/officeDocument/2006/relationships/hyperlink" Target="https://www.rdv.vic.gov.au/victorias-regions/shepparton" TargetMode="External"/><Relationship Id="rId57" Type="http://schemas.openxmlformats.org/officeDocument/2006/relationships/hyperlink" Target="https://www.legislation.vic.gov.au/in-force/acts/education-and-training-reform-act-2006/" TargetMode="External"/><Relationship Id="rId10" Type="http://schemas.openxmlformats.org/officeDocument/2006/relationships/endnotes" Target="endnotes.xml"/><Relationship Id="rId31" Type="http://schemas.openxmlformats.org/officeDocument/2006/relationships/hyperlink" Target="https://www.icn.org.au/icn_vic/vmc/" TargetMode="External"/><Relationship Id="rId44" Type="http://schemas.openxmlformats.org/officeDocument/2006/relationships/hyperlink" Target="https://localjobsfirst.vic.gov.au/commissioner" TargetMode="External"/><Relationship Id="rId52" Type="http://schemas.openxmlformats.org/officeDocument/2006/relationships/hyperlink" Target="https://www.rdv.vic.gov.au/victorias-regions/mildura" TargetMode="External"/><Relationship Id="rId60" Type="http://schemas.openxmlformats.org/officeDocument/2006/relationships/hyperlink" Target="https://www.legislation.vic.gov.au/in-force/acts/financial-management-act-1994/" TargetMode="External"/><Relationship Id="rId65" Type="http://schemas.openxmlformats.org/officeDocument/2006/relationships/hyperlink" Target="mailto:localjobsfirst@ecodev.vic.gov.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localjobsfirst.vic.gov.au/" TargetMode="External"/><Relationship Id="rId39" Type="http://schemas.openxmlformats.org/officeDocument/2006/relationships/hyperlink" Target="https://www.legislation.vic.gov.au/in-force/acts/financial-management-act-199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feg xmlns="bd07834f-d95b-4883-aa18-4cf54a60a803" xsi:nil="true"/>
    <SharedWithUsers xmlns="32e98561-183e-4de5-80c3-a793f40b4ede">
      <UserInfo>
        <DisplayName>Leslie A Sorensen (DJPR)</DisplayName>
        <AccountId>579</AccountId>
        <AccountType/>
      </UserInfo>
      <UserInfo>
        <DisplayName>Jayne E Oliver (DJPR)</DisplayName>
        <AccountId>49</AccountId>
        <AccountType/>
      </UserInfo>
    </SharedWithUsers>
    <lcf76f155ced4ddcb4097134ff3c332f xmlns="bd07834f-d95b-4883-aa18-4cf54a60a803">
      <Terms xmlns="http://schemas.microsoft.com/office/infopath/2007/PartnerControls"/>
    </lcf76f155ced4ddcb4097134ff3c332f>
    <TaxCatchAll xmlns="32e98561-183e-4de5-80c3-a793f40b4ede" xsi:nil="true"/>
    <test xmlns="bd07834f-d95b-4883-aa18-4cf54a60a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d54497bcb7dea343803398153157515e">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9807a68e86044e3403d377acee82aa41"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D36164-5147-4C57-84BA-B68EACF0C6E2}">
  <ds:schemaRefs>
    <ds:schemaRef ds:uri="http://schemas.microsoft.com/office/2006/metadata/properties"/>
    <ds:schemaRef ds:uri="http://schemas.microsoft.com/office/infopath/2007/PartnerControls"/>
    <ds:schemaRef ds:uri="bd07834f-d95b-4883-aa18-4cf54a60a803"/>
    <ds:schemaRef ds:uri="32e98561-183e-4de5-80c3-a793f40b4ede"/>
  </ds:schemaRefs>
</ds:datastoreItem>
</file>

<file path=customXml/itemProps2.xml><?xml version="1.0" encoding="utf-8"?>
<ds:datastoreItem xmlns:ds="http://schemas.openxmlformats.org/officeDocument/2006/customXml" ds:itemID="{79649E66-520E-427D-B824-890B66B92A3C}">
  <ds:schemaRefs>
    <ds:schemaRef ds:uri="http://schemas.microsoft.com/sharepoint/v3/contenttype/forms"/>
  </ds:schemaRefs>
</ds:datastoreItem>
</file>

<file path=customXml/itemProps3.xml><?xml version="1.0" encoding="utf-8"?>
<ds:datastoreItem xmlns:ds="http://schemas.openxmlformats.org/officeDocument/2006/customXml" ds:itemID="{27C4CBAD-5E59-475B-B393-ADB38CA91950}">
  <ds:schemaRefs>
    <ds:schemaRef ds:uri="http://schemas.openxmlformats.org/officeDocument/2006/bibliography"/>
  </ds:schemaRefs>
</ds:datastoreItem>
</file>

<file path=customXml/itemProps4.xml><?xml version="1.0" encoding="utf-8"?>
<ds:datastoreItem xmlns:ds="http://schemas.openxmlformats.org/officeDocument/2006/customXml" ds:itemID="{F23D1EB4-0181-4EBC-BDF5-C264EF3E7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8561-183e-4de5-80c3-a793f40b4ede"/>
    <ds:schemaRef ds:uri="bd07834f-d95b-4883-aa18-4cf54a60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12780</Words>
  <Characters>72847</Characters>
  <Application>Microsoft Office Word</Application>
  <DocSecurity>4</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2026-06-30T23:23:00Z</dcterms:created>
  <dcterms:modified xsi:type="dcterms:W3CDTF">2026-06-30T06:36:00Z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MSIP_Label_d00a4df9-c942-4b09-b23a-6c1023f6de27_Enabled">
    <vt:lpwstr>true</vt:lpwstr>
  </property>
  <property fmtid="{D5CDD505-2E9C-101B-9397-08002B2CF9AE}" pid="4" name="ClassificationContentMarkingHeaderText">
    <vt:lpwstr>OFFICIAL</vt:lpwstr>
  </property>
  <property fmtid="{D5CDD505-2E9C-101B-9397-08002B2CF9AE}" pid="5" name="MSIP_Label_d00a4df9-c942-4b09-b23a-6c1023f6de27_SiteId">
    <vt:lpwstr>722ea0be-3e1c-4b11-ad6f-9401d6856e24</vt:lpwstr>
  </property>
  <property fmtid="{D5CDD505-2E9C-101B-9397-08002B2CF9AE}" pid="6" name="MSIP_Label_d00a4df9-c942-4b09-b23a-6c1023f6de27_Method">
    <vt:lpwstr>Privileged</vt:lpwstr>
  </property>
  <property fmtid="{D5CDD505-2E9C-101B-9397-08002B2CF9AE}" pid="7" name="MediaServiceImageTags">
    <vt:lpwstr/>
  </property>
  <property fmtid="{D5CDD505-2E9C-101B-9397-08002B2CF9AE}" pid="8" name="ContentTypeId">
    <vt:lpwstr>0x010100332B5021F6FA5748BD595AC6B2FEC278</vt:lpwstr>
  </property>
  <property fmtid="{D5CDD505-2E9C-101B-9397-08002B2CF9AE}" pid="9" name="MSIP_Label_d00a4df9-c942-4b09-b23a-6c1023f6de27_SetDate">
    <vt:lpwstr>2026-06-24T05:14:14Z</vt:lpwstr>
  </property>
  <property fmtid="{D5CDD505-2E9C-101B-9397-08002B2CF9AE}" pid="10" name="ClassificationContentMarkingHeaderFontProps">
    <vt:lpwstr>#000000,12,Arial</vt:lpwstr>
  </property>
  <property fmtid="{D5CDD505-2E9C-101B-9397-08002B2CF9AE}" pid="11" name="MSIP_Label_d00a4df9-c942-4b09-b23a-6c1023f6de27_Name">
    <vt:lpwstr>Official (DJPR)</vt:lpwstr>
  </property>
  <property fmtid="{D5CDD505-2E9C-101B-9397-08002B2CF9AE}" pid="12" name="Replytype">
    <vt:lpwstr/>
  </property>
  <property fmtid="{D5CDD505-2E9C-101B-9397-08002B2CF9AE}" pid="13" name="MSIP_Label_d00a4df9-c942-4b09-b23a-6c1023f6de27_ActionId">
    <vt:lpwstr>b92d01d4-c645-4514-8c0a-f47f87994580</vt:lpwstr>
  </property>
  <property fmtid="{D5CDD505-2E9C-101B-9397-08002B2CF9AE}" pid="14" name="_docset_NoMedatataSyncRequired">
    <vt:lpwstr>False</vt:lpwstr>
  </property>
  <property fmtid="{D5CDD505-2E9C-101B-9397-08002B2CF9AE}" pid="15" name="ClassificationContentMarkingFooterShapeIds">
    <vt:lpwstr>18a36cb1,68e96219,1ddc4c4e,269d38fe</vt:lpwstr>
  </property>
  <property fmtid="{D5CDD505-2E9C-101B-9397-08002B2CF9AE}" pid="16" name="ClassificationContentMarkingHeaderShapeIds">
    <vt:lpwstr>6a1b57ad,4d1a9492,7c0b9826,57a509e0</vt:lpwstr>
  </property>
  <property fmtid="{D5CDD505-2E9C-101B-9397-08002B2CF9AE}" pid="17" name="ClassificationContentMarkingFooterFontProps">
    <vt:lpwstr>#000000,12,Arial</vt:lpwstr>
  </property>
  <property fmtid="{D5CDD505-2E9C-101B-9397-08002B2CF9AE}" pid="18" name="MSIP_Label_d00a4df9-c942-4b09-b23a-6c1023f6de27_ContentBits">
    <vt:lpwstr>3</vt:lpwstr>
  </property>
  <property fmtid="{D5CDD505-2E9C-101B-9397-08002B2CF9AE}" pid="19" name="MSIP_Label_d00a4df9-c942-4b09-b23a-6c1023f6de27_Tag">
    <vt:lpwstr>10, 0, 1, 1</vt:lpwstr>
  </property>
</Properties>
</file>