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AE1F" w14:textId="65E8D394" w:rsidR="00F24DBB" w:rsidRPr="008403B1" w:rsidRDefault="00F24DBB" w:rsidP="00061BD8">
      <w:pPr>
        <w:pStyle w:val="Introtext"/>
        <w:ind w:left="-142" w:right="-177"/>
        <w:rPr>
          <w:rFonts w:ascii="VIC" w:hAnsi="VIC" w:cs="Times New Roman"/>
          <w:b/>
          <w:spacing w:val="0"/>
          <w:sz w:val="44"/>
          <w:szCs w:val="40"/>
        </w:rPr>
      </w:pPr>
      <w:r w:rsidRPr="008403B1">
        <w:rPr>
          <w:rFonts w:ascii="VIC" w:hAnsi="VIC" w:cs="Times New Roman"/>
          <w:b/>
          <w:spacing w:val="0"/>
          <w:sz w:val="44"/>
          <w:szCs w:val="40"/>
        </w:rPr>
        <w:t xml:space="preserve">Eligible Apprentices, Trainees and Cadets </w:t>
      </w:r>
    </w:p>
    <w:p w14:paraId="3A16C800" w14:textId="0413C195" w:rsidR="00C659E3" w:rsidRPr="00072898" w:rsidRDefault="005E5EA0" w:rsidP="00061BD8">
      <w:pPr>
        <w:pStyle w:val="Introtext"/>
        <w:ind w:left="-142" w:right="-177"/>
        <w:rPr>
          <w:rFonts w:ascii="VIC" w:hAnsi="VIC" w:cs="Times New Roman"/>
          <w:color w:val="53565A"/>
          <w:spacing w:val="0"/>
          <w:szCs w:val="22"/>
        </w:rPr>
        <w:sectPr w:rsidR="00C659E3" w:rsidRPr="00072898" w:rsidSect="005E680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852" w:footer="567" w:gutter="0"/>
          <w:cols w:space="708"/>
          <w:titlePg/>
          <w:docGrid w:linePitch="360"/>
        </w:sectPr>
      </w:pPr>
      <w:r w:rsidRPr="00072898">
        <w:rPr>
          <w:rFonts w:ascii="VIC" w:hAnsi="VIC" w:cs="Times New Roman"/>
          <w:color w:val="53565A"/>
          <w:spacing w:val="0"/>
          <w:szCs w:val="22"/>
        </w:rPr>
        <w:t>This</w:t>
      </w:r>
      <w:r w:rsidR="00881651" w:rsidRPr="00072898">
        <w:rPr>
          <w:rFonts w:ascii="VIC" w:hAnsi="VIC" w:cs="Times New Roman"/>
          <w:color w:val="53565A"/>
          <w:spacing w:val="0"/>
          <w:szCs w:val="22"/>
        </w:rPr>
        <w:t xml:space="preserve"> guid</w:t>
      </w:r>
      <w:r w:rsidR="00EE588A" w:rsidRPr="00072898">
        <w:rPr>
          <w:rFonts w:ascii="VIC" w:hAnsi="VIC" w:cs="Times New Roman"/>
          <w:color w:val="53565A"/>
          <w:spacing w:val="0"/>
          <w:szCs w:val="22"/>
        </w:rPr>
        <w:t>ance note</w:t>
      </w:r>
      <w:r w:rsidR="00881651" w:rsidRPr="00072898">
        <w:rPr>
          <w:rFonts w:ascii="VIC" w:hAnsi="VIC" w:cs="Times New Roman"/>
          <w:color w:val="53565A"/>
          <w:spacing w:val="0"/>
          <w:szCs w:val="22"/>
        </w:rPr>
        <w:t xml:space="preserve"> </w:t>
      </w:r>
      <w:r w:rsidR="00FC6755" w:rsidRPr="00072898">
        <w:rPr>
          <w:rFonts w:ascii="VIC" w:hAnsi="VIC" w:cs="Times New Roman"/>
          <w:color w:val="53565A"/>
          <w:spacing w:val="0"/>
          <w:szCs w:val="22"/>
        </w:rPr>
        <w:t>answers</w:t>
      </w:r>
      <w:r w:rsidR="00881651" w:rsidRPr="00072898">
        <w:rPr>
          <w:rFonts w:ascii="VIC" w:hAnsi="VIC" w:cs="Times New Roman"/>
          <w:color w:val="53565A"/>
          <w:spacing w:val="0"/>
          <w:szCs w:val="22"/>
        </w:rPr>
        <w:t xml:space="preserve"> a range of frequently asked questions about apprentice, trainee and cadet (ATC) eligibility under the Major Projects Skills Guarantee (MPSG). </w:t>
      </w:r>
    </w:p>
    <w:p w14:paraId="3BB0D31E" w14:textId="77777777" w:rsidR="0072377D" w:rsidRPr="001B0CB1" w:rsidRDefault="0072377D" w:rsidP="00061BD8">
      <w:pPr>
        <w:pStyle w:val="heading1blue"/>
        <w:ind w:left="-142" w:right="-177"/>
        <w:rPr>
          <w:bCs/>
        </w:rPr>
      </w:pPr>
      <w:r w:rsidRPr="002E1ED0">
        <w:rPr>
          <w:bCs/>
        </w:rPr>
        <w:t>Context</w:t>
      </w:r>
    </w:p>
    <w:p w14:paraId="54D6F6C6" w14:textId="59CC50E8" w:rsidR="0036618F" w:rsidRDefault="009B5484" w:rsidP="00061BD8">
      <w:pPr>
        <w:pStyle w:val="ListBullet"/>
        <w:numPr>
          <w:ilvl w:val="0"/>
          <w:numId w:val="0"/>
        </w:numPr>
        <w:spacing w:before="120"/>
        <w:ind w:left="-142" w:right="-177"/>
        <w:contextualSpacing w:val="0"/>
      </w:pPr>
      <w:r w:rsidRPr="009B5484">
        <w:rPr>
          <w:rFonts w:ascii="VIC" w:hAnsi="VIC"/>
        </w:rPr>
        <w:t>The</w:t>
      </w:r>
      <w:r w:rsidR="00A61921">
        <w:rPr>
          <w:rFonts w:ascii="VIC" w:hAnsi="VIC"/>
        </w:rPr>
        <w:t xml:space="preserve"> MPSG under</w:t>
      </w:r>
      <w:r w:rsidRPr="009B5484">
        <w:rPr>
          <w:rFonts w:ascii="VIC" w:hAnsi="VIC"/>
        </w:rPr>
        <w:t xml:space="preserve"> Local Jobs First is designed to ensure job opportunities for apprentices, trainees and cadets (ATCs) on Victorian Government construction projects valued at or over $20 million. The MPSG creates entry-level employment opportunities for ATCs, </w:t>
      </w:r>
      <w:r w:rsidR="00810249" w:rsidRPr="009B5484">
        <w:rPr>
          <w:rFonts w:ascii="VIC" w:hAnsi="VIC"/>
        </w:rPr>
        <w:t>to</w:t>
      </w:r>
      <w:r w:rsidRPr="009B5484">
        <w:rPr>
          <w:rFonts w:ascii="VIC" w:hAnsi="VIC"/>
        </w:rPr>
        <w:t xml:space="preserve"> grow the next generation of skilled workers</w:t>
      </w:r>
      <w:r w:rsidR="00275E57" w:rsidRPr="00CC55D2">
        <w:rPr>
          <w:rFonts w:ascii="VIC" w:hAnsi="VIC"/>
        </w:rPr>
        <w:t>.</w:t>
      </w:r>
    </w:p>
    <w:p w14:paraId="668271A3" w14:textId="40C15B43" w:rsidR="00E63892" w:rsidRPr="00F66EFA" w:rsidRDefault="00E63892" w:rsidP="00061BD8">
      <w:pPr>
        <w:ind w:left="-142" w:right="-177"/>
        <w:sectPr w:rsidR="00E63892" w:rsidRPr="00F66EFA" w:rsidSect="005E6803">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9" w:footer="567" w:gutter="0"/>
          <w:cols w:space="708"/>
          <w:docGrid w:linePitch="360"/>
        </w:sectPr>
      </w:pPr>
    </w:p>
    <w:p w14:paraId="28DAA2B1" w14:textId="77777777" w:rsidR="00CD7C3F" w:rsidRDefault="00CD7C3F" w:rsidP="00061BD8">
      <w:pPr>
        <w:pStyle w:val="heading1blue"/>
        <w:ind w:left="-142" w:right="-177"/>
      </w:pPr>
      <w:r w:rsidRPr="00CD7C3F">
        <w:t>General guidance on ATC eligibility under MPSG</w:t>
      </w:r>
    </w:p>
    <w:p w14:paraId="0641382F" w14:textId="3F2E06BF" w:rsidR="002B6D64" w:rsidRDefault="002B6D64" w:rsidP="00061BD8">
      <w:pPr>
        <w:ind w:left="-142" w:right="-177"/>
        <w:rPr>
          <w:rFonts w:ascii="VIC" w:hAnsi="VIC" w:cs="Arial"/>
          <w:color w:val="404040" w:themeColor="text1" w:themeTint="BF"/>
          <w:szCs w:val="20"/>
        </w:rPr>
      </w:pPr>
      <w:r>
        <w:rPr>
          <w:rFonts w:ascii="VIC" w:hAnsi="VIC" w:cs="Arial"/>
          <w:color w:val="404040" w:themeColor="text1" w:themeTint="BF"/>
          <w:szCs w:val="20"/>
        </w:rPr>
        <w:t>This guidance is provided to assist agencies to understand ATC eligibility under the policy.</w:t>
      </w:r>
      <w:r w:rsidR="003F2B6C">
        <w:rPr>
          <w:rFonts w:ascii="VIC" w:hAnsi="VIC" w:cs="Arial"/>
          <w:color w:val="404040" w:themeColor="text1" w:themeTint="BF"/>
          <w:szCs w:val="20"/>
        </w:rPr>
        <w:t xml:space="preserve"> </w:t>
      </w:r>
      <w:r w:rsidR="003F2B6C" w:rsidRPr="008A0E3F">
        <w:rPr>
          <w:rFonts w:ascii="VIC" w:hAnsi="VIC" w:cs="Arial"/>
          <w:color w:val="404040" w:themeColor="text1" w:themeTint="BF"/>
          <w:szCs w:val="20"/>
        </w:rPr>
        <w:t xml:space="preserve">The definitions for ATCs </w:t>
      </w:r>
      <w:r w:rsidR="003F2B6C">
        <w:rPr>
          <w:rFonts w:ascii="VIC" w:hAnsi="VIC" w:cs="Arial"/>
          <w:color w:val="404040" w:themeColor="text1" w:themeTint="BF"/>
          <w:szCs w:val="20"/>
        </w:rPr>
        <w:t>are</w:t>
      </w:r>
      <w:r w:rsidR="004F5BEB">
        <w:rPr>
          <w:rFonts w:ascii="VIC" w:hAnsi="VIC" w:cs="Arial"/>
          <w:color w:val="404040" w:themeColor="text1" w:themeTint="BF"/>
          <w:szCs w:val="20"/>
        </w:rPr>
        <w:t xml:space="preserve"> included</w:t>
      </w:r>
      <w:r w:rsidR="003F2B6C">
        <w:rPr>
          <w:rFonts w:ascii="VIC" w:hAnsi="VIC" w:cs="Arial"/>
          <w:color w:val="404040" w:themeColor="text1" w:themeTint="BF"/>
          <w:szCs w:val="20"/>
        </w:rPr>
        <w:t xml:space="preserve"> below and in</w:t>
      </w:r>
      <w:r w:rsidR="003F2B6C" w:rsidRPr="008A0E3F">
        <w:rPr>
          <w:rFonts w:ascii="VIC" w:hAnsi="VIC" w:cs="Arial"/>
          <w:color w:val="404040" w:themeColor="text1" w:themeTint="BF"/>
          <w:szCs w:val="20"/>
        </w:rPr>
        <w:t xml:space="preserve"> the </w:t>
      </w:r>
      <w:r w:rsidR="003F2B6C" w:rsidRPr="00FA2659">
        <w:rPr>
          <w:rFonts w:ascii="VIC" w:hAnsi="VIC" w:cs="Arial"/>
          <w:i/>
          <w:iCs/>
          <w:color w:val="404040" w:themeColor="text1" w:themeTint="BF"/>
          <w:szCs w:val="20"/>
        </w:rPr>
        <w:t>Local Jobs First Agency Guidelines</w:t>
      </w:r>
      <w:r w:rsidR="003F2B6C" w:rsidRPr="008A0E3F">
        <w:rPr>
          <w:rFonts w:ascii="VIC" w:hAnsi="VIC" w:cs="Arial"/>
          <w:color w:val="404040" w:themeColor="text1" w:themeTint="BF"/>
          <w:szCs w:val="20"/>
        </w:rPr>
        <w:t xml:space="preserve"> and </w:t>
      </w:r>
      <w:r w:rsidR="003F2B6C" w:rsidRPr="00FA2659">
        <w:rPr>
          <w:rFonts w:ascii="VIC" w:hAnsi="VIC" w:cs="Arial"/>
          <w:i/>
          <w:iCs/>
          <w:color w:val="404040" w:themeColor="text1" w:themeTint="BF"/>
          <w:szCs w:val="20"/>
        </w:rPr>
        <w:t>Supplier Guidelines</w:t>
      </w:r>
      <w:r w:rsidR="003F2B6C" w:rsidRPr="008A0E3F">
        <w:rPr>
          <w:rFonts w:ascii="VIC" w:hAnsi="VIC" w:cs="Arial"/>
          <w:color w:val="404040" w:themeColor="text1" w:themeTint="BF"/>
          <w:szCs w:val="20"/>
        </w:rPr>
        <w:t>, which can be found</w:t>
      </w:r>
      <w:r w:rsidR="003F2B6C">
        <w:rPr>
          <w:rFonts w:ascii="VIC" w:hAnsi="VIC" w:cs="Arial"/>
          <w:color w:val="404040" w:themeColor="text1" w:themeTint="BF"/>
          <w:szCs w:val="20"/>
        </w:rPr>
        <w:t xml:space="preserve"> </w:t>
      </w:r>
      <w:r w:rsidR="003F2B6C" w:rsidRPr="008A0E3F">
        <w:rPr>
          <w:rFonts w:ascii="VIC" w:hAnsi="VIC" w:cs="Arial"/>
          <w:color w:val="404040" w:themeColor="text1" w:themeTint="BF"/>
          <w:szCs w:val="20"/>
        </w:rPr>
        <w:t xml:space="preserve">on the </w:t>
      </w:r>
      <w:hyperlink r:id="rId22" w:history="1">
        <w:r w:rsidR="003F2B6C" w:rsidRPr="00173E15">
          <w:rPr>
            <w:rStyle w:val="Hyperlink"/>
            <w:rFonts w:ascii="VIC" w:hAnsi="VIC" w:cs="Arial"/>
            <w:szCs w:val="20"/>
          </w:rPr>
          <w:t>Local Jobs First website</w:t>
        </w:r>
      </w:hyperlink>
      <w:r w:rsidR="003F2B6C" w:rsidRPr="008A0E3F">
        <w:rPr>
          <w:rFonts w:ascii="VIC" w:hAnsi="VIC" w:cs="Arial"/>
          <w:color w:val="404040" w:themeColor="text1" w:themeTint="BF"/>
          <w:szCs w:val="20"/>
        </w:rPr>
        <w:t>.</w:t>
      </w:r>
      <w:r>
        <w:rPr>
          <w:rFonts w:ascii="VIC" w:hAnsi="VIC" w:cs="Arial"/>
          <w:color w:val="404040" w:themeColor="text1" w:themeTint="BF"/>
          <w:szCs w:val="20"/>
        </w:rPr>
        <w:t xml:space="preserve"> </w:t>
      </w:r>
    </w:p>
    <w:p w14:paraId="58D81AFB" w14:textId="77777777" w:rsidR="00750055" w:rsidRPr="00820645" w:rsidRDefault="00750055" w:rsidP="00061BD8">
      <w:pPr>
        <w:spacing w:before="240" w:after="0"/>
        <w:ind w:left="-142" w:right="-177"/>
        <w:rPr>
          <w:rFonts w:ascii="VIC" w:hAnsi="VIC" w:cs="Arial"/>
          <w:b/>
          <w:szCs w:val="20"/>
        </w:rPr>
      </w:pPr>
      <w:r w:rsidRPr="00820645">
        <w:rPr>
          <w:rFonts w:ascii="VIC" w:hAnsi="VIC" w:cs="Arial"/>
          <w:b/>
          <w:szCs w:val="20"/>
        </w:rPr>
        <w:t xml:space="preserve">Do ATC opportunities have to be paid? </w:t>
      </w:r>
    </w:p>
    <w:p w14:paraId="19792DA0" w14:textId="067C1799" w:rsidR="00750055" w:rsidRPr="00C54883" w:rsidRDefault="00750055" w:rsidP="00061BD8">
      <w:pPr>
        <w:ind w:left="-142" w:right="-177"/>
        <w:rPr>
          <w:rFonts w:ascii="VIC" w:hAnsi="VIC" w:cs="Arial"/>
          <w:color w:val="404040" w:themeColor="text1" w:themeTint="BF"/>
          <w:szCs w:val="20"/>
        </w:rPr>
      </w:pPr>
      <w:r w:rsidRPr="00820645">
        <w:rPr>
          <w:rFonts w:ascii="VIC" w:hAnsi="VIC" w:cs="Arial"/>
          <w:color w:val="404040" w:themeColor="text1" w:themeTint="BF"/>
          <w:szCs w:val="20"/>
        </w:rPr>
        <w:t xml:space="preserve">Yes, ATCs must be paid </w:t>
      </w:r>
      <w:r>
        <w:rPr>
          <w:rFonts w:ascii="VIC" w:hAnsi="VIC" w:cs="Arial"/>
          <w:color w:val="404040" w:themeColor="text1" w:themeTint="BF"/>
          <w:szCs w:val="20"/>
        </w:rPr>
        <w:t>opportunities to be eligible to contribute to</w:t>
      </w:r>
      <w:r w:rsidRPr="00820645">
        <w:rPr>
          <w:rFonts w:ascii="VIC" w:hAnsi="VIC" w:cs="Arial"/>
          <w:color w:val="404040" w:themeColor="text1" w:themeTint="BF"/>
          <w:szCs w:val="20"/>
        </w:rPr>
        <w:t xml:space="preserve"> </w:t>
      </w:r>
      <w:r>
        <w:rPr>
          <w:rFonts w:ascii="VIC" w:hAnsi="VIC" w:cs="Arial"/>
          <w:color w:val="404040" w:themeColor="text1" w:themeTint="BF"/>
          <w:szCs w:val="20"/>
        </w:rPr>
        <w:t>the</w:t>
      </w:r>
      <w:r w:rsidRPr="00820645">
        <w:rPr>
          <w:rFonts w:ascii="VIC" w:hAnsi="VIC" w:cs="Arial"/>
          <w:color w:val="404040" w:themeColor="text1" w:themeTint="BF"/>
          <w:szCs w:val="20"/>
        </w:rPr>
        <w:t xml:space="preserve"> MPSG </w:t>
      </w:r>
      <w:r>
        <w:rPr>
          <w:rFonts w:ascii="VIC" w:hAnsi="VIC" w:cs="Arial"/>
          <w:color w:val="404040" w:themeColor="text1" w:themeTint="BF"/>
          <w:szCs w:val="20"/>
        </w:rPr>
        <w:t>requirement on a</w:t>
      </w:r>
      <w:r w:rsidRPr="00820645">
        <w:rPr>
          <w:rFonts w:ascii="VIC" w:hAnsi="VIC" w:cs="Arial"/>
          <w:color w:val="404040" w:themeColor="text1" w:themeTint="BF"/>
          <w:szCs w:val="20"/>
        </w:rPr>
        <w:t xml:space="preserve"> project. </w:t>
      </w:r>
    </w:p>
    <w:p w14:paraId="0831F3F8" w14:textId="4BD22B9D" w:rsidR="00CB4B0A" w:rsidRPr="00820645" w:rsidRDefault="00CB4B0A" w:rsidP="00061BD8">
      <w:pPr>
        <w:spacing w:before="240" w:after="0"/>
        <w:ind w:left="-142" w:right="-177"/>
        <w:rPr>
          <w:rFonts w:ascii="VIC" w:hAnsi="VIC" w:cs="Arial"/>
          <w:b/>
          <w:szCs w:val="20"/>
        </w:rPr>
      </w:pPr>
      <w:r w:rsidRPr="00820645">
        <w:rPr>
          <w:rFonts w:ascii="VIC" w:hAnsi="VIC" w:cs="Arial"/>
          <w:b/>
          <w:szCs w:val="20"/>
        </w:rPr>
        <w:t xml:space="preserve">What stages of a project can ATCs contribute to and be counted under the MPSG? </w:t>
      </w:r>
    </w:p>
    <w:p w14:paraId="7F692491" w14:textId="5FB6DACF" w:rsidR="00CB4B0A" w:rsidRPr="00820645" w:rsidRDefault="00CB4B0A" w:rsidP="00061BD8">
      <w:pPr>
        <w:ind w:left="-142" w:right="-177"/>
        <w:rPr>
          <w:rFonts w:ascii="VIC" w:hAnsi="VIC" w:cs="Arial"/>
          <w:color w:val="404040" w:themeColor="text1" w:themeTint="BF"/>
          <w:szCs w:val="20"/>
        </w:rPr>
      </w:pPr>
      <w:r w:rsidRPr="00820645">
        <w:rPr>
          <w:rFonts w:ascii="VIC" w:hAnsi="VIC" w:cs="Arial"/>
          <w:color w:val="404040" w:themeColor="text1" w:themeTint="BF"/>
          <w:szCs w:val="20"/>
        </w:rPr>
        <w:t xml:space="preserve">ATCs can contribute to any stage of a MPSG project that is covered by the Local Jobs First requirements. This can include design, planning, construction and ongoing maintenance. </w:t>
      </w:r>
    </w:p>
    <w:p w14:paraId="7FACC6B5" w14:textId="77777777" w:rsidR="00CB4B0A" w:rsidRPr="00820645" w:rsidRDefault="00CB4B0A" w:rsidP="00061BD8">
      <w:pPr>
        <w:spacing w:before="240" w:after="0"/>
        <w:ind w:left="-142" w:right="-177"/>
        <w:rPr>
          <w:rFonts w:ascii="VIC" w:hAnsi="VIC" w:cs="Arial"/>
          <w:b/>
          <w:szCs w:val="20"/>
        </w:rPr>
      </w:pPr>
      <w:r w:rsidRPr="00820645">
        <w:rPr>
          <w:rFonts w:ascii="VIC" w:hAnsi="VIC" w:cs="Arial"/>
          <w:b/>
          <w:szCs w:val="20"/>
        </w:rPr>
        <w:t>Can ATC training hours be counted towards MPSG requirements?</w:t>
      </w:r>
    </w:p>
    <w:p w14:paraId="22500DA9" w14:textId="3BB32829" w:rsidR="00CB4B0A" w:rsidRPr="00820645" w:rsidRDefault="00CB4B0A" w:rsidP="00061BD8">
      <w:pPr>
        <w:ind w:left="-142" w:right="-177"/>
        <w:rPr>
          <w:rFonts w:ascii="VIC" w:hAnsi="VIC" w:cs="Arial"/>
          <w:color w:val="404040" w:themeColor="text1" w:themeTint="BF"/>
          <w:szCs w:val="20"/>
        </w:rPr>
      </w:pPr>
      <w:r w:rsidRPr="00820645">
        <w:rPr>
          <w:rFonts w:ascii="VIC" w:hAnsi="VIC" w:cs="Arial"/>
          <w:color w:val="404040" w:themeColor="text1" w:themeTint="BF"/>
          <w:szCs w:val="20"/>
        </w:rPr>
        <w:t xml:space="preserve">Yes, hours spent offsite for training and education </w:t>
      </w:r>
      <w:r w:rsidR="007B0644">
        <w:rPr>
          <w:rFonts w:ascii="VIC" w:hAnsi="VIC" w:cs="Arial"/>
          <w:color w:val="404040" w:themeColor="text1" w:themeTint="BF"/>
          <w:szCs w:val="20"/>
        </w:rPr>
        <w:t xml:space="preserve">that are part of the training contract </w:t>
      </w:r>
      <w:r w:rsidRPr="00820645">
        <w:rPr>
          <w:rFonts w:ascii="VIC" w:hAnsi="VIC" w:cs="Arial"/>
          <w:color w:val="404040" w:themeColor="text1" w:themeTint="BF"/>
          <w:szCs w:val="20"/>
        </w:rPr>
        <w:t>can be counted towards the 10 per cent requirement. This allows</w:t>
      </w:r>
      <w:r>
        <w:rPr>
          <w:rFonts w:ascii="VIC" w:hAnsi="VIC" w:cs="Arial"/>
          <w:color w:val="404040" w:themeColor="text1" w:themeTint="BF"/>
          <w:szCs w:val="20"/>
        </w:rPr>
        <w:t xml:space="preserve"> </w:t>
      </w:r>
      <w:r w:rsidRPr="00820645">
        <w:rPr>
          <w:rFonts w:ascii="VIC" w:hAnsi="VIC" w:cs="Arial"/>
          <w:color w:val="404040" w:themeColor="text1" w:themeTint="BF"/>
          <w:szCs w:val="20"/>
        </w:rPr>
        <w:t xml:space="preserve">the time ATCs spend away from the project at TAFE or university to still be counted. </w:t>
      </w:r>
    </w:p>
    <w:p w14:paraId="7428C244" w14:textId="77777777" w:rsidR="00CB4B0A" w:rsidRPr="00F66EFA" w:rsidRDefault="00CB4B0A" w:rsidP="00061BD8">
      <w:pPr>
        <w:spacing w:before="240" w:after="0"/>
        <w:ind w:left="-142" w:right="-177"/>
        <w:rPr>
          <w:rFonts w:ascii="VIC" w:hAnsi="VIC" w:cs="Arial"/>
          <w:b/>
          <w:szCs w:val="20"/>
        </w:rPr>
      </w:pPr>
      <w:r w:rsidRPr="00820645">
        <w:rPr>
          <w:rFonts w:ascii="VIC" w:hAnsi="VIC" w:cs="Arial"/>
          <w:b/>
          <w:szCs w:val="20"/>
        </w:rPr>
        <w:t>Can ATC labour delivered away from the main construction site be counted towards MPSG requirements?</w:t>
      </w:r>
    </w:p>
    <w:p w14:paraId="5AB19B8B" w14:textId="63187918" w:rsidR="00CB4B0A" w:rsidRPr="00820645" w:rsidRDefault="00CB4B0A" w:rsidP="00061BD8">
      <w:pPr>
        <w:ind w:left="-142" w:right="-177"/>
        <w:rPr>
          <w:rFonts w:ascii="VIC" w:hAnsi="VIC" w:cs="Arial"/>
          <w:color w:val="404040" w:themeColor="text1" w:themeTint="BF"/>
          <w:szCs w:val="20"/>
        </w:rPr>
      </w:pPr>
      <w:r w:rsidRPr="00820645">
        <w:rPr>
          <w:rFonts w:ascii="VIC" w:hAnsi="VIC" w:cs="Arial"/>
          <w:color w:val="404040" w:themeColor="text1" w:themeTint="BF"/>
          <w:szCs w:val="20"/>
        </w:rPr>
        <w:t>Yes, the MPSG applies to all aspects of a construction project. The requirement can be met through the services and goods procurement aspects of the construction project, including project inputs such as prefabricated or modular components. However, only labour that directly contributes to the overall MPSG commitment of labour hours may be counted. For example, work associated with the general administration of a business cannot be counted towards MPSG requirements.</w:t>
      </w:r>
      <w:r w:rsidR="00750055">
        <w:rPr>
          <w:rFonts w:ascii="VIC" w:hAnsi="VIC" w:cs="Arial"/>
          <w:color w:val="404040" w:themeColor="text1" w:themeTint="BF"/>
          <w:szCs w:val="20"/>
        </w:rPr>
        <w:t xml:space="preserve"> Bidders should be encouraged to contact their off-site suppliers to understand ATC use on the project. </w:t>
      </w:r>
    </w:p>
    <w:p w14:paraId="5ED36C58" w14:textId="77777777" w:rsidR="00CB4B0A" w:rsidRPr="00F66EFA" w:rsidRDefault="00CB4B0A" w:rsidP="00061BD8">
      <w:pPr>
        <w:spacing w:before="240" w:after="0"/>
        <w:ind w:left="-142" w:right="-177"/>
        <w:rPr>
          <w:rFonts w:ascii="VIC" w:hAnsi="VIC" w:cs="Arial"/>
          <w:b/>
          <w:szCs w:val="20"/>
        </w:rPr>
      </w:pPr>
      <w:r w:rsidRPr="002E1ED0">
        <w:rPr>
          <w:rFonts w:ascii="VIC" w:hAnsi="VIC" w:cs="Arial"/>
          <w:b/>
          <w:szCs w:val="20"/>
        </w:rPr>
        <w:t xml:space="preserve">Does the ATC’s tertiary education have to relate to their work on the MPSG project? </w:t>
      </w:r>
    </w:p>
    <w:p w14:paraId="6FF057F0" w14:textId="01CEAFF3" w:rsidR="00CB4B0A" w:rsidRPr="00820645" w:rsidRDefault="00CB4B0A" w:rsidP="00061BD8">
      <w:pPr>
        <w:ind w:left="-142" w:right="-177"/>
        <w:rPr>
          <w:rFonts w:ascii="VIC" w:hAnsi="VIC" w:cs="Arial"/>
          <w:color w:val="404040" w:themeColor="text1" w:themeTint="BF"/>
          <w:szCs w:val="20"/>
        </w:rPr>
      </w:pPr>
      <w:r w:rsidRPr="00820645">
        <w:rPr>
          <w:rFonts w:ascii="VIC" w:hAnsi="VIC" w:cs="Arial"/>
          <w:color w:val="404040" w:themeColor="text1" w:themeTint="BF"/>
          <w:szCs w:val="20"/>
        </w:rPr>
        <w:t xml:space="preserve">Yes, the work the ATC is doing on the MPSG project must be directly related to the tertiary education they are completing as an </w:t>
      </w:r>
      <w:r w:rsidR="008E5EF7">
        <w:rPr>
          <w:rFonts w:ascii="VIC" w:hAnsi="VIC" w:cs="Arial"/>
          <w:color w:val="404040" w:themeColor="text1" w:themeTint="BF"/>
          <w:szCs w:val="20"/>
        </w:rPr>
        <w:t>ATC</w:t>
      </w:r>
      <w:r w:rsidRPr="00820645">
        <w:rPr>
          <w:rFonts w:ascii="VIC" w:hAnsi="VIC" w:cs="Arial"/>
          <w:color w:val="404040" w:themeColor="text1" w:themeTint="BF"/>
          <w:szCs w:val="20"/>
        </w:rPr>
        <w:t xml:space="preserve">.  </w:t>
      </w:r>
    </w:p>
    <w:p w14:paraId="726A8892" w14:textId="3CEA8382" w:rsidR="00CB4B0A" w:rsidRPr="00820645" w:rsidRDefault="00CB4B0A" w:rsidP="00061BD8">
      <w:pPr>
        <w:spacing w:before="240" w:after="0"/>
        <w:ind w:left="-142" w:right="-177"/>
        <w:rPr>
          <w:rFonts w:ascii="VIC" w:hAnsi="VIC" w:cs="Arial"/>
          <w:b/>
          <w:szCs w:val="20"/>
        </w:rPr>
      </w:pPr>
      <w:r w:rsidRPr="00820645">
        <w:rPr>
          <w:rFonts w:ascii="VIC" w:hAnsi="VIC" w:cs="Arial"/>
          <w:b/>
          <w:szCs w:val="20"/>
        </w:rPr>
        <w:t xml:space="preserve">Do ATCs </w:t>
      </w:r>
      <w:r w:rsidR="0052208E">
        <w:rPr>
          <w:rFonts w:ascii="VIC" w:hAnsi="VIC" w:cs="Arial"/>
          <w:b/>
          <w:szCs w:val="20"/>
        </w:rPr>
        <w:t>need</w:t>
      </w:r>
      <w:r w:rsidRPr="00820645">
        <w:rPr>
          <w:rFonts w:ascii="VIC" w:hAnsi="VIC" w:cs="Arial"/>
          <w:b/>
          <w:szCs w:val="20"/>
        </w:rPr>
        <w:t xml:space="preserve"> to have a </w:t>
      </w:r>
      <w:r>
        <w:rPr>
          <w:rFonts w:ascii="VIC" w:hAnsi="VIC" w:cs="Arial"/>
          <w:b/>
          <w:szCs w:val="20"/>
        </w:rPr>
        <w:t>training contract</w:t>
      </w:r>
      <w:r w:rsidRPr="00820645">
        <w:rPr>
          <w:rFonts w:ascii="VIC" w:hAnsi="VIC" w:cs="Arial"/>
          <w:b/>
          <w:szCs w:val="20"/>
        </w:rPr>
        <w:t xml:space="preserve">? </w:t>
      </w:r>
    </w:p>
    <w:p w14:paraId="7C0648F0" w14:textId="37660DCA" w:rsidR="00CB4B0A" w:rsidRPr="00820645" w:rsidRDefault="00CB4B0A" w:rsidP="00061BD8">
      <w:pPr>
        <w:ind w:left="-142" w:right="-177"/>
        <w:rPr>
          <w:rFonts w:ascii="VIC" w:hAnsi="VIC" w:cs="Arial"/>
          <w:szCs w:val="20"/>
        </w:rPr>
      </w:pPr>
      <w:r w:rsidRPr="00820645">
        <w:rPr>
          <w:rFonts w:ascii="VIC" w:hAnsi="VIC" w:cs="Arial"/>
          <w:color w:val="404040" w:themeColor="text1" w:themeTint="BF"/>
          <w:szCs w:val="20"/>
        </w:rPr>
        <w:t xml:space="preserve">Apprentices and trainees must have a </w:t>
      </w:r>
      <w:r>
        <w:rPr>
          <w:rFonts w:ascii="VIC" w:hAnsi="VIC" w:cs="Arial"/>
          <w:color w:val="404040" w:themeColor="text1" w:themeTint="BF"/>
          <w:szCs w:val="20"/>
        </w:rPr>
        <w:t>training contract</w:t>
      </w:r>
      <w:r w:rsidRPr="00820645">
        <w:rPr>
          <w:rFonts w:ascii="VIC" w:hAnsi="VIC" w:cs="Arial"/>
          <w:color w:val="404040" w:themeColor="text1" w:themeTint="BF"/>
          <w:szCs w:val="20"/>
        </w:rPr>
        <w:t xml:space="preserve"> as evidence of their applicability. Cadets do not have this requirement. A </w:t>
      </w:r>
      <w:r>
        <w:rPr>
          <w:rFonts w:ascii="VIC" w:hAnsi="VIC" w:cs="Arial"/>
          <w:color w:val="404040" w:themeColor="text1" w:themeTint="BF"/>
          <w:szCs w:val="20"/>
        </w:rPr>
        <w:t>training contract</w:t>
      </w:r>
      <w:r w:rsidRPr="00820645">
        <w:rPr>
          <w:rFonts w:ascii="VIC" w:hAnsi="VIC" w:cs="Arial"/>
          <w:color w:val="404040" w:themeColor="text1" w:themeTint="BF"/>
          <w:szCs w:val="20"/>
        </w:rPr>
        <w:t xml:space="preserve"> is a formal agreement to train the apprentice or trainee and sets out the legal obligations binding the employer and the apprentice or trainee. Please see the </w:t>
      </w:r>
      <w:hyperlink r:id="rId23" w:history="1">
        <w:r w:rsidRPr="00853204">
          <w:rPr>
            <w:rStyle w:val="Hyperlink"/>
            <w:rFonts w:ascii="VIC" w:hAnsi="VIC"/>
            <w:szCs w:val="20"/>
          </w:rPr>
          <w:t>Victorian Registration and Qualifications Authority (VRQA) website</w:t>
        </w:r>
      </w:hyperlink>
      <w:r w:rsidRPr="00820645">
        <w:rPr>
          <w:rFonts w:ascii="VIC" w:hAnsi="VIC" w:cs="Arial"/>
          <w:color w:val="404040" w:themeColor="text1" w:themeTint="BF"/>
          <w:szCs w:val="20"/>
        </w:rPr>
        <w:t xml:space="preserve"> for further details regarding managing apprentices and trainees</w:t>
      </w:r>
      <w:r>
        <w:rPr>
          <w:rFonts w:ascii="VIC" w:hAnsi="VIC" w:cs="Arial"/>
          <w:color w:val="404040" w:themeColor="text1" w:themeTint="BF"/>
          <w:szCs w:val="20"/>
        </w:rPr>
        <w:t>.</w:t>
      </w:r>
      <w:r w:rsidRPr="00820645">
        <w:rPr>
          <w:rFonts w:ascii="VIC" w:hAnsi="VIC" w:cs="Arial"/>
          <w:color w:val="404040" w:themeColor="text1" w:themeTint="BF"/>
          <w:szCs w:val="20"/>
        </w:rPr>
        <w:t xml:space="preserve"> </w:t>
      </w:r>
    </w:p>
    <w:p w14:paraId="182921CA" w14:textId="77777777" w:rsidR="00CB4B0A" w:rsidRPr="00820645" w:rsidRDefault="00CB4B0A" w:rsidP="00061BD8">
      <w:pPr>
        <w:spacing w:before="240" w:after="0"/>
        <w:ind w:left="-142" w:right="-177"/>
        <w:rPr>
          <w:rFonts w:ascii="VIC" w:hAnsi="VIC" w:cs="Arial"/>
          <w:b/>
          <w:szCs w:val="20"/>
        </w:rPr>
      </w:pPr>
      <w:r w:rsidRPr="00820645">
        <w:rPr>
          <w:rFonts w:ascii="VIC" w:hAnsi="VIC" w:cs="Arial"/>
          <w:b/>
          <w:szCs w:val="20"/>
        </w:rPr>
        <w:t xml:space="preserve">What is an entry level role?  </w:t>
      </w:r>
    </w:p>
    <w:p w14:paraId="7D020CEF" w14:textId="6A3832B2" w:rsidR="00CB4B0A" w:rsidRDefault="00CB4B0A" w:rsidP="00061BD8">
      <w:pPr>
        <w:ind w:left="-142" w:right="-177"/>
        <w:rPr>
          <w:rFonts w:ascii="VIC" w:hAnsi="VIC" w:cs="Arial"/>
          <w:color w:val="404040" w:themeColor="text1" w:themeTint="BF"/>
          <w:szCs w:val="20"/>
        </w:rPr>
      </w:pPr>
      <w:r w:rsidRPr="00820645">
        <w:rPr>
          <w:rFonts w:ascii="VIC" w:hAnsi="VIC" w:cs="Arial"/>
          <w:color w:val="404040" w:themeColor="text1" w:themeTint="BF"/>
          <w:szCs w:val="20"/>
        </w:rPr>
        <w:t xml:space="preserve">An entry level role is an opportunity where the worker is employed on a MPSG project as an </w:t>
      </w:r>
      <w:r w:rsidR="008E5EF7">
        <w:rPr>
          <w:rFonts w:ascii="VIC" w:hAnsi="VIC" w:cs="Arial"/>
          <w:color w:val="404040" w:themeColor="text1" w:themeTint="BF"/>
          <w:szCs w:val="20"/>
        </w:rPr>
        <w:t>ATC</w:t>
      </w:r>
      <w:r w:rsidRPr="00820645">
        <w:rPr>
          <w:rFonts w:ascii="VIC" w:hAnsi="VIC" w:cs="Arial"/>
          <w:color w:val="404040" w:themeColor="text1" w:themeTint="BF"/>
          <w:szCs w:val="20"/>
        </w:rPr>
        <w:t xml:space="preserve"> in a role that aligns with their ongoing education, the education course is being undertaken in a relevant field, and in the case of apprentices and trainees is also registered with the VRQA. It is the delivery agency’s responsibility to ensure that MPSG opportunities are being provided to entry level roles. </w:t>
      </w:r>
    </w:p>
    <w:p w14:paraId="7F793C07" w14:textId="77777777" w:rsidR="00AD2960" w:rsidRPr="00512659" w:rsidRDefault="00AD2960" w:rsidP="00061BD8">
      <w:pPr>
        <w:spacing w:before="240" w:after="0"/>
        <w:ind w:left="-142" w:right="-177"/>
        <w:rPr>
          <w:rFonts w:ascii="VIC" w:hAnsi="VIC" w:cs="Arial"/>
          <w:b/>
          <w:szCs w:val="20"/>
        </w:rPr>
      </w:pPr>
      <w:r w:rsidRPr="00C95E0A">
        <w:rPr>
          <w:rFonts w:ascii="VIC" w:hAnsi="VIC" w:cs="Arial"/>
          <w:b/>
          <w:szCs w:val="20"/>
        </w:rPr>
        <w:t>Can a Higher Apprentice count as an apprentice under MPSG?</w:t>
      </w:r>
    </w:p>
    <w:p w14:paraId="6900E315" w14:textId="77777777" w:rsidR="00AD2960" w:rsidRDefault="00AD2960" w:rsidP="00061BD8">
      <w:pPr>
        <w:ind w:left="-142" w:right="-177"/>
        <w:rPr>
          <w:rFonts w:ascii="VIC" w:hAnsi="VIC"/>
          <w:color w:val="404040"/>
          <w:szCs w:val="20"/>
        </w:rPr>
      </w:pPr>
      <w:r w:rsidRPr="00512659">
        <w:rPr>
          <w:rFonts w:ascii="VIC" w:hAnsi="VIC"/>
          <w:color w:val="404040"/>
          <w:szCs w:val="20"/>
        </w:rPr>
        <w:t>Higher Apprentices</w:t>
      </w:r>
      <w:r>
        <w:rPr>
          <w:rFonts w:ascii="VIC" w:hAnsi="VIC"/>
          <w:color w:val="404040"/>
          <w:szCs w:val="20"/>
        </w:rPr>
        <w:t xml:space="preserve"> </w:t>
      </w:r>
      <w:r w:rsidRPr="00510476">
        <w:rPr>
          <w:rFonts w:ascii="VIC" w:hAnsi="VIC"/>
          <w:color w:val="404040"/>
          <w:szCs w:val="20"/>
        </w:rPr>
        <w:t>are completing a Higher Education Diploma</w:t>
      </w:r>
      <w:r>
        <w:rPr>
          <w:rFonts w:ascii="VIC" w:hAnsi="VIC"/>
          <w:color w:val="404040"/>
          <w:szCs w:val="20"/>
        </w:rPr>
        <w:t xml:space="preserve"> and</w:t>
      </w:r>
      <w:r w:rsidRPr="00512659">
        <w:rPr>
          <w:rFonts w:ascii="VIC" w:hAnsi="VIC"/>
          <w:color w:val="404040"/>
          <w:szCs w:val="20"/>
        </w:rPr>
        <w:t xml:space="preserve"> do not align with the apprentice definition as they are not on a training contract. </w:t>
      </w:r>
      <w:r>
        <w:rPr>
          <w:rFonts w:ascii="VIC" w:hAnsi="VIC"/>
          <w:color w:val="404040"/>
          <w:szCs w:val="20"/>
        </w:rPr>
        <w:t>They can, h</w:t>
      </w:r>
      <w:r w:rsidRPr="00512659">
        <w:rPr>
          <w:rFonts w:ascii="VIC" w:hAnsi="VIC"/>
          <w:color w:val="404040"/>
          <w:szCs w:val="20"/>
        </w:rPr>
        <w:t>owever, be counted as a cadet.</w:t>
      </w:r>
    </w:p>
    <w:p w14:paraId="67FDA975" w14:textId="7F6F0074" w:rsidR="00FE181D" w:rsidRPr="00820645" w:rsidRDefault="00FE181D" w:rsidP="00061BD8">
      <w:pPr>
        <w:spacing w:before="240" w:after="0"/>
        <w:ind w:left="-142" w:right="-177"/>
        <w:rPr>
          <w:rFonts w:ascii="VIC" w:hAnsi="VIC" w:cs="Arial"/>
          <w:b/>
          <w:szCs w:val="20"/>
        </w:rPr>
      </w:pPr>
      <w:r>
        <w:rPr>
          <w:rFonts w:ascii="VIC" w:hAnsi="VIC" w:cs="Arial"/>
          <w:b/>
          <w:szCs w:val="20"/>
        </w:rPr>
        <w:t>Can</w:t>
      </w:r>
      <w:r w:rsidRPr="00820645">
        <w:rPr>
          <w:rFonts w:ascii="VIC" w:hAnsi="VIC" w:cs="Arial"/>
          <w:b/>
          <w:szCs w:val="20"/>
        </w:rPr>
        <w:t xml:space="preserve"> </w:t>
      </w:r>
      <w:r w:rsidR="00042D89">
        <w:rPr>
          <w:rFonts w:ascii="VIC" w:hAnsi="VIC" w:cs="Arial"/>
          <w:b/>
          <w:szCs w:val="20"/>
        </w:rPr>
        <w:t xml:space="preserve">an </w:t>
      </w:r>
      <w:r w:rsidRPr="00820645">
        <w:rPr>
          <w:rFonts w:ascii="VIC" w:hAnsi="VIC" w:cs="Arial"/>
          <w:b/>
          <w:szCs w:val="20"/>
        </w:rPr>
        <w:t>intern</w:t>
      </w:r>
      <w:r>
        <w:rPr>
          <w:rFonts w:ascii="VIC" w:hAnsi="VIC" w:cs="Arial"/>
          <w:b/>
          <w:szCs w:val="20"/>
        </w:rPr>
        <w:t xml:space="preserve"> count as a cadet under MPSG</w:t>
      </w:r>
      <w:r w:rsidRPr="00820645">
        <w:rPr>
          <w:rFonts w:ascii="VIC" w:hAnsi="VIC" w:cs="Arial"/>
          <w:b/>
          <w:szCs w:val="20"/>
        </w:rPr>
        <w:t xml:space="preserve">? </w:t>
      </w:r>
    </w:p>
    <w:p w14:paraId="6FCB5EB8" w14:textId="2AC122B2" w:rsidR="00FE181D" w:rsidRPr="00F66EFA" w:rsidRDefault="00FE181D" w:rsidP="00061BD8">
      <w:pPr>
        <w:ind w:left="-142" w:right="-177"/>
        <w:rPr>
          <w:rFonts w:ascii="VIC" w:hAnsi="VIC" w:cs="Arial"/>
          <w:color w:val="404040" w:themeColor="text1" w:themeTint="BF"/>
          <w:szCs w:val="20"/>
        </w:rPr>
      </w:pPr>
      <w:r>
        <w:rPr>
          <w:rFonts w:ascii="VIC" w:hAnsi="VIC" w:cs="Arial"/>
          <w:color w:val="404040" w:themeColor="text1" w:themeTint="BF"/>
          <w:szCs w:val="20"/>
        </w:rPr>
        <w:t>No, i</w:t>
      </w:r>
      <w:r w:rsidRPr="00820645">
        <w:rPr>
          <w:rFonts w:ascii="VIC" w:hAnsi="VIC" w:cs="Arial"/>
          <w:color w:val="404040" w:themeColor="text1" w:themeTint="BF"/>
          <w:szCs w:val="20"/>
        </w:rPr>
        <w:t>nternships are generally shorter in length than cadetships and are a temporary employment role with the aim of obtaining a graduate position, with the employer similarly looking for potential graduates, rather than the full-time longer employment of a cadetship.</w:t>
      </w:r>
    </w:p>
    <w:p w14:paraId="62149749" w14:textId="77777777" w:rsidR="00AD2960" w:rsidRDefault="00AD2960" w:rsidP="00061BD8">
      <w:pPr>
        <w:spacing w:before="240" w:after="0"/>
        <w:ind w:left="-142" w:right="-177"/>
        <w:rPr>
          <w:rFonts w:ascii="VIC" w:hAnsi="VIC" w:cs="Arial"/>
          <w:b/>
          <w:szCs w:val="20"/>
        </w:rPr>
      </w:pPr>
      <w:r>
        <w:rPr>
          <w:rFonts w:ascii="VIC" w:hAnsi="VIC" w:cs="Arial"/>
          <w:b/>
          <w:szCs w:val="20"/>
        </w:rPr>
        <w:t>Can a graduate architect be considered a cadet when their formal studies are complete but they are not yet a qualified architect until they finish their work placement?</w:t>
      </w:r>
    </w:p>
    <w:p w14:paraId="7D088E85" w14:textId="7C59FBA8" w:rsidR="00AD2960" w:rsidRDefault="00AD2960" w:rsidP="00061BD8">
      <w:pPr>
        <w:ind w:left="-142" w:right="-177"/>
        <w:rPr>
          <w:rFonts w:ascii="VIC" w:hAnsi="VIC" w:cs="Arial"/>
          <w:color w:val="404040" w:themeColor="text1" w:themeTint="BF"/>
          <w:szCs w:val="20"/>
        </w:rPr>
      </w:pPr>
      <w:r w:rsidRPr="00C54883">
        <w:rPr>
          <w:rFonts w:ascii="VIC" w:hAnsi="VIC" w:cs="Arial"/>
          <w:color w:val="404040" w:themeColor="text1" w:themeTint="BF"/>
          <w:szCs w:val="20"/>
        </w:rPr>
        <w:t xml:space="preserve">Yes, a recent graduate (within 2 years) completing mandatory work placement or hours to meet professional registration requirements may be counted as a cadet. </w:t>
      </w:r>
    </w:p>
    <w:p w14:paraId="67ED4788" w14:textId="77777777" w:rsidR="00AD2960" w:rsidRPr="00820645" w:rsidRDefault="00AD2960" w:rsidP="00061BD8">
      <w:pPr>
        <w:spacing w:before="240" w:after="0"/>
        <w:ind w:left="-142" w:right="-177"/>
        <w:rPr>
          <w:rFonts w:ascii="VIC" w:hAnsi="VIC" w:cs="Arial"/>
          <w:b/>
          <w:szCs w:val="20"/>
        </w:rPr>
      </w:pPr>
      <w:r>
        <w:rPr>
          <w:rFonts w:ascii="VIC" w:hAnsi="VIC" w:cs="Arial"/>
          <w:b/>
          <w:szCs w:val="20"/>
        </w:rPr>
        <w:t>Can professional development programs count towards MPSG</w:t>
      </w:r>
      <w:r w:rsidRPr="00820645">
        <w:rPr>
          <w:rFonts w:ascii="VIC" w:hAnsi="VIC" w:cs="Arial"/>
          <w:b/>
          <w:szCs w:val="20"/>
        </w:rPr>
        <w:t xml:space="preserve">? </w:t>
      </w:r>
    </w:p>
    <w:p w14:paraId="5375C401" w14:textId="14DE1F33" w:rsidR="00AD2960" w:rsidRPr="00820645" w:rsidRDefault="00AD2960" w:rsidP="00061BD8">
      <w:pPr>
        <w:ind w:left="-142" w:right="-177"/>
        <w:rPr>
          <w:rFonts w:ascii="VIC" w:hAnsi="VIC" w:cs="Arial"/>
          <w:color w:val="404040" w:themeColor="text1" w:themeTint="BF"/>
          <w:szCs w:val="20"/>
        </w:rPr>
      </w:pPr>
      <w:r>
        <w:rPr>
          <w:rFonts w:ascii="VIC" w:hAnsi="VIC" w:cs="Arial"/>
          <w:color w:val="404040" w:themeColor="text1" w:themeTint="BF"/>
          <w:szCs w:val="20"/>
        </w:rPr>
        <w:t>As employees must be in entry level jobs to be eligible under the MPSG, professional development programs do not count.</w:t>
      </w:r>
    </w:p>
    <w:p w14:paraId="52B722C3" w14:textId="77777777" w:rsidR="00CB4B0A" w:rsidRDefault="00CB4B0A" w:rsidP="00061BD8">
      <w:pPr>
        <w:spacing w:before="240" w:after="0"/>
        <w:ind w:left="-142" w:right="-177"/>
        <w:rPr>
          <w:rFonts w:ascii="VIC" w:hAnsi="VIC" w:cs="Arial"/>
          <w:b/>
          <w:szCs w:val="20"/>
        </w:rPr>
      </w:pPr>
      <w:r w:rsidRPr="00C865BB">
        <w:rPr>
          <w:rFonts w:ascii="VIC" w:hAnsi="VIC" w:cs="Arial"/>
          <w:b/>
          <w:szCs w:val="20"/>
        </w:rPr>
        <w:t>Can I vary the numbers of apprentices, trainees and cadets to what was committed in the</w:t>
      </w:r>
      <w:r>
        <w:rPr>
          <w:rFonts w:ascii="VIC" w:hAnsi="VIC" w:cs="Arial"/>
          <w:b/>
          <w:szCs w:val="20"/>
        </w:rPr>
        <w:t xml:space="preserve"> project Local Industry Development Plan (LIDP)</w:t>
      </w:r>
      <w:r w:rsidRPr="00C865BB">
        <w:rPr>
          <w:rFonts w:ascii="VIC" w:hAnsi="VIC" w:cs="Arial"/>
          <w:b/>
          <w:szCs w:val="20"/>
        </w:rPr>
        <w:t>?</w:t>
      </w:r>
    </w:p>
    <w:p w14:paraId="56BD6915" w14:textId="08FDC736" w:rsidR="00CB4B0A" w:rsidRDefault="00CB4B0A" w:rsidP="00061BD8">
      <w:pPr>
        <w:ind w:left="-142" w:right="-177"/>
        <w:rPr>
          <w:rFonts w:ascii="VIC" w:hAnsi="VIC" w:cs="Arial"/>
          <w:bCs/>
          <w:szCs w:val="20"/>
        </w:rPr>
      </w:pPr>
      <w:r w:rsidRPr="00512659">
        <w:rPr>
          <w:rFonts w:ascii="VIC" w:hAnsi="VIC" w:cs="Arial"/>
          <w:bCs/>
          <w:szCs w:val="20"/>
        </w:rPr>
        <w:t>Yes, the LIDP is an estimate and numbers can vary to meet project needs.</w:t>
      </w:r>
      <w:r>
        <w:rPr>
          <w:rFonts w:ascii="VIC" w:hAnsi="VIC" w:cs="Arial"/>
          <w:bCs/>
          <w:szCs w:val="20"/>
        </w:rPr>
        <w:t xml:space="preserve"> </w:t>
      </w:r>
      <w:r w:rsidRPr="00512659">
        <w:rPr>
          <w:rFonts w:ascii="VIC" w:hAnsi="VIC" w:cs="Arial"/>
          <w:bCs/>
          <w:szCs w:val="20"/>
        </w:rPr>
        <w:t>However, the</w:t>
      </w:r>
      <w:r>
        <w:rPr>
          <w:rFonts w:ascii="VIC" w:hAnsi="VIC" w:cs="Arial"/>
          <w:bCs/>
          <w:szCs w:val="20"/>
        </w:rPr>
        <w:t xml:space="preserve"> overall</w:t>
      </w:r>
      <w:r w:rsidRPr="00512659">
        <w:rPr>
          <w:rFonts w:ascii="VIC" w:hAnsi="VIC" w:cs="Arial"/>
          <w:bCs/>
          <w:szCs w:val="20"/>
        </w:rPr>
        <w:t xml:space="preserve"> hours</w:t>
      </w:r>
      <w:r>
        <w:rPr>
          <w:rFonts w:ascii="VIC" w:hAnsi="VIC" w:cs="Arial"/>
          <w:bCs/>
          <w:szCs w:val="20"/>
        </w:rPr>
        <w:t xml:space="preserve"> performed by</w:t>
      </w:r>
      <w:r w:rsidRPr="00512659">
        <w:rPr>
          <w:rFonts w:ascii="VIC" w:hAnsi="VIC" w:cs="Arial"/>
          <w:bCs/>
          <w:szCs w:val="20"/>
        </w:rPr>
        <w:t xml:space="preserve"> ATCs must meet the</w:t>
      </w:r>
      <w:r>
        <w:rPr>
          <w:rFonts w:ascii="VIC" w:hAnsi="VIC" w:cs="Arial"/>
          <w:bCs/>
          <w:szCs w:val="20"/>
        </w:rPr>
        <w:t xml:space="preserve"> MPSG labour hours commitment </w:t>
      </w:r>
      <w:r w:rsidRPr="00512659">
        <w:rPr>
          <w:rFonts w:ascii="VIC" w:hAnsi="VIC" w:cs="Arial"/>
          <w:bCs/>
          <w:szCs w:val="20"/>
        </w:rPr>
        <w:t xml:space="preserve">made in the LIDP. </w:t>
      </w:r>
      <w:r>
        <w:rPr>
          <w:rFonts w:ascii="VIC" w:hAnsi="VIC" w:cs="Arial"/>
          <w:bCs/>
          <w:szCs w:val="20"/>
        </w:rPr>
        <w:t>I</w:t>
      </w:r>
      <w:r w:rsidRPr="00510476">
        <w:rPr>
          <w:rFonts w:ascii="VIC" w:hAnsi="VIC" w:cs="Arial"/>
          <w:bCs/>
          <w:szCs w:val="20"/>
        </w:rPr>
        <w:t>f the project scope or duration is varied this may</w:t>
      </w:r>
      <w:r>
        <w:rPr>
          <w:rFonts w:ascii="VIC" w:hAnsi="VIC" w:cs="Arial"/>
          <w:bCs/>
          <w:szCs w:val="20"/>
        </w:rPr>
        <w:t xml:space="preserve"> also</w:t>
      </w:r>
      <w:r w:rsidRPr="00510476">
        <w:rPr>
          <w:rFonts w:ascii="VIC" w:hAnsi="VIC" w:cs="Arial"/>
          <w:bCs/>
          <w:szCs w:val="20"/>
        </w:rPr>
        <w:t xml:space="preserve"> lead to a variation in the number and/or mix of ATCs.</w:t>
      </w:r>
    </w:p>
    <w:p w14:paraId="3B752717" w14:textId="77777777" w:rsidR="00CB4B0A" w:rsidRPr="00820645" w:rsidRDefault="00CB4B0A" w:rsidP="00061BD8">
      <w:pPr>
        <w:spacing w:before="240" w:after="0"/>
        <w:ind w:left="-142" w:right="-177"/>
        <w:rPr>
          <w:rFonts w:ascii="VIC" w:hAnsi="VIC" w:cs="Arial"/>
          <w:b/>
          <w:szCs w:val="20"/>
        </w:rPr>
      </w:pPr>
      <w:r w:rsidRPr="00820645">
        <w:rPr>
          <w:rFonts w:ascii="VIC" w:hAnsi="VIC" w:cs="Arial"/>
          <w:b/>
          <w:szCs w:val="20"/>
        </w:rPr>
        <w:t xml:space="preserve">Can MPSG ATC opportunities also count towards Social Procurement Framework reporting? </w:t>
      </w:r>
    </w:p>
    <w:p w14:paraId="33D75061" w14:textId="2A012577" w:rsidR="0093623E" w:rsidRDefault="00CB4B0A" w:rsidP="00061BD8">
      <w:pPr>
        <w:ind w:left="-142" w:right="-177"/>
        <w:rPr>
          <w:rFonts w:ascii="VIC" w:hAnsi="VIC" w:cs="Arial"/>
          <w:color w:val="AF262E"/>
          <w:sz w:val="24"/>
          <w:szCs w:val="20"/>
        </w:rPr>
      </w:pPr>
      <w:r w:rsidRPr="00820645">
        <w:rPr>
          <w:rFonts w:ascii="VIC" w:hAnsi="VIC" w:cs="Arial"/>
          <w:color w:val="404040" w:themeColor="text1" w:themeTint="BF"/>
          <w:szCs w:val="20"/>
        </w:rPr>
        <w:t>Where ATC opportunities provided under the MPSG also align with the Social Procurement Framework objectives of the project, then the opportunities may count towards both targets</w:t>
      </w:r>
      <w:r w:rsidR="00061284">
        <w:rPr>
          <w:rFonts w:ascii="VIC" w:hAnsi="VIC" w:cs="Arial"/>
          <w:color w:val="404040" w:themeColor="text1" w:themeTint="BF"/>
          <w:szCs w:val="20"/>
        </w:rPr>
        <w:t xml:space="preserve"> / requirements</w:t>
      </w:r>
      <w:r w:rsidRPr="00820645">
        <w:rPr>
          <w:rFonts w:ascii="VIC" w:hAnsi="VIC" w:cs="Arial"/>
          <w:color w:val="404040" w:themeColor="text1" w:themeTint="BF"/>
          <w:szCs w:val="20"/>
        </w:rPr>
        <w:t xml:space="preserve">. </w:t>
      </w:r>
    </w:p>
    <w:p w14:paraId="3284328C" w14:textId="1174466B" w:rsidR="00CB4B0A" w:rsidRPr="00820645" w:rsidRDefault="00CB4B0A" w:rsidP="00061BD8">
      <w:pPr>
        <w:spacing w:before="240" w:after="0"/>
        <w:ind w:left="-142" w:right="-177"/>
        <w:rPr>
          <w:rFonts w:ascii="VIC" w:hAnsi="VIC" w:cs="Arial"/>
          <w:b/>
          <w:szCs w:val="20"/>
        </w:rPr>
      </w:pPr>
      <w:r w:rsidRPr="00820645">
        <w:rPr>
          <w:rFonts w:ascii="VIC" w:hAnsi="VIC" w:cs="Arial"/>
          <w:b/>
          <w:szCs w:val="20"/>
        </w:rPr>
        <w:t xml:space="preserve">Can secondments from agencies </w:t>
      </w:r>
      <w:r w:rsidR="006253F5">
        <w:rPr>
          <w:rFonts w:ascii="VIC" w:hAnsi="VIC" w:cs="Arial"/>
          <w:b/>
          <w:szCs w:val="20"/>
        </w:rPr>
        <w:t>count towards MPSG</w:t>
      </w:r>
      <w:r w:rsidRPr="00820645">
        <w:rPr>
          <w:rFonts w:ascii="VIC" w:hAnsi="VIC" w:cs="Arial"/>
          <w:b/>
          <w:szCs w:val="20"/>
        </w:rPr>
        <w:t xml:space="preserve">? </w:t>
      </w:r>
    </w:p>
    <w:p w14:paraId="1493E36D" w14:textId="77777777" w:rsidR="00CB4B0A" w:rsidRPr="00820645" w:rsidRDefault="00CB4B0A" w:rsidP="00061BD8">
      <w:pPr>
        <w:ind w:left="-142" w:right="-177"/>
        <w:rPr>
          <w:rFonts w:ascii="VIC" w:hAnsi="VIC" w:cs="Arial"/>
          <w:color w:val="404040" w:themeColor="text1" w:themeTint="BF"/>
          <w:szCs w:val="20"/>
        </w:rPr>
      </w:pPr>
      <w:r w:rsidRPr="00820645">
        <w:rPr>
          <w:rFonts w:ascii="VIC" w:hAnsi="VIC" w:cs="Arial"/>
          <w:color w:val="404040" w:themeColor="text1" w:themeTint="BF"/>
          <w:szCs w:val="20"/>
        </w:rPr>
        <w:t xml:space="preserve">Secondments of cadets from government agencies to contractors can only be counted if the contractor is hosting the cost of the cadet for the period they are working on the project with the contractor. </w:t>
      </w:r>
    </w:p>
    <w:p w14:paraId="38AD12DA" w14:textId="34BE3357" w:rsidR="00CB4B0A" w:rsidRPr="00820645" w:rsidRDefault="00CB4B0A" w:rsidP="00061BD8">
      <w:pPr>
        <w:spacing w:before="240" w:after="0"/>
        <w:ind w:left="-142" w:right="-177"/>
        <w:rPr>
          <w:rFonts w:ascii="VIC" w:hAnsi="VIC" w:cs="Arial"/>
          <w:b/>
          <w:szCs w:val="20"/>
        </w:rPr>
      </w:pPr>
      <w:r w:rsidRPr="00820645">
        <w:rPr>
          <w:rFonts w:ascii="VIC" w:hAnsi="VIC" w:cs="Arial"/>
          <w:b/>
          <w:szCs w:val="20"/>
        </w:rPr>
        <w:t xml:space="preserve">Can cadets on course deferrals </w:t>
      </w:r>
      <w:r w:rsidR="00027EF1">
        <w:rPr>
          <w:rFonts w:ascii="VIC" w:hAnsi="VIC" w:cs="Arial"/>
          <w:b/>
          <w:szCs w:val="20"/>
        </w:rPr>
        <w:t>count towards MPSG</w:t>
      </w:r>
      <w:r w:rsidRPr="00820645">
        <w:rPr>
          <w:rFonts w:ascii="VIC" w:hAnsi="VIC" w:cs="Arial"/>
          <w:b/>
          <w:szCs w:val="20"/>
        </w:rPr>
        <w:t xml:space="preserve">? </w:t>
      </w:r>
    </w:p>
    <w:p w14:paraId="30261BBA" w14:textId="3AEC1DB9" w:rsidR="005421B6" w:rsidRDefault="00CB4B0A" w:rsidP="00061BD8">
      <w:pPr>
        <w:ind w:left="-142" w:right="-177"/>
      </w:pPr>
      <w:r>
        <w:rPr>
          <w:rFonts w:ascii="VIC" w:hAnsi="VIC" w:cs="Arial"/>
          <w:color w:val="4A442A" w:themeColor="background2" w:themeShade="40"/>
          <w:szCs w:val="20"/>
        </w:rPr>
        <w:t>Yes, cadets that have deferred their course but are still enrolled in Australian tertiary education can be counted under the MPSG, provided they meet all other conditions to qualify as a cadet. If they are early career workers and the course is aligned to the field they are employed in, this demonstrates an intention to continue the study.</w:t>
      </w:r>
    </w:p>
    <w:p w14:paraId="55EEC84D" w14:textId="77777777" w:rsidR="00A25717" w:rsidRDefault="00A25717" w:rsidP="00061BD8">
      <w:pPr>
        <w:ind w:left="-142" w:right="-177"/>
        <w:rPr>
          <w:rFonts w:ascii="VIC" w:hAnsi="VIC"/>
        </w:rPr>
        <w:sectPr w:rsidR="00A25717" w:rsidSect="005E6803">
          <w:type w:val="continuous"/>
          <w:pgSz w:w="11906" w:h="16838"/>
          <w:pgMar w:top="1440" w:right="1440" w:bottom="1440" w:left="1440" w:header="494" w:footer="567" w:gutter="0"/>
          <w:cols w:space="708"/>
          <w:docGrid w:linePitch="360"/>
        </w:sectPr>
      </w:pPr>
    </w:p>
    <w:p w14:paraId="6A7D59B9" w14:textId="77777777" w:rsidR="00D378FD" w:rsidRDefault="00D378FD" w:rsidP="00061BD8">
      <w:pPr>
        <w:pStyle w:val="heading1blue"/>
        <w:ind w:left="-142" w:right="-177"/>
      </w:pPr>
      <w:r>
        <w:t>Definitions</w:t>
      </w:r>
    </w:p>
    <w:p w14:paraId="1094F9CE" w14:textId="77777777" w:rsidR="00D378FD" w:rsidRPr="0071336C" w:rsidRDefault="00D378FD" w:rsidP="00061BD8">
      <w:pPr>
        <w:pStyle w:val="Heading2"/>
        <w:ind w:left="-142" w:right="-177"/>
      </w:pPr>
      <w:r w:rsidRPr="0071336C">
        <w:t>Apprentices</w:t>
      </w:r>
    </w:p>
    <w:p w14:paraId="3E4010E7" w14:textId="77777777" w:rsidR="00D378FD" w:rsidRDefault="00D378FD" w:rsidP="00061BD8">
      <w:pPr>
        <w:ind w:left="-142" w:right="-177"/>
        <w:rPr>
          <w:rFonts w:ascii="VIC" w:eastAsiaTheme="minorHAnsi" w:hAnsi="VIC" w:cs="Arial"/>
          <w:b/>
          <w:szCs w:val="20"/>
        </w:rPr>
      </w:pPr>
      <w:r w:rsidRPr="00314EE9">
        <w:rPr>
          <w:rFonts w:ascii="VIC" w:hAnsi="VIC"/>
          <w:noProof/>
          <w:szCs w:val="18"/>
        </w:rPr>
        <mc:AlternateContent>
          <mc:Choice Requires="wps">
            <w:drawing>
              <wp:inline distT="0" distB="0" distL="0" distR="0" wp14:anchorId="7F82EE17" wp14:editId="3F246A7E">
                <wp:extent cx="6096000" cy="1781175"/>
                <wp:effectExtent l="0" t="0" r="0" b="952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81175"/>
                        </a:xfrm>
                        <a:prstGeom prst="rect">
                          <a:avLst/>
                        </a:prstGeom>
                        <a:solidFill>
                          <a:schemeClr val="bg1">
                            <a:lumMod val="95000"/>
                          </a:schemeClr>
                        </a:solidFill>
                        <a:ln w="9525">
                          <a:noFill/>
                          <a:miter lim="800000"/>
                          <a:headEnd/>
                          <a:tailEnd/>
                        </a:ln>
                      </wps:spPr>
                      <wps:txbx>
                        <w:txbxContent>
                          <w:p w14:paraId="2383AE20" w14:textId="38438CDD" w:rsidR="00D378FD" w:rsidRPr="0071336C" w:rsidRDefault="00D378FD" w:rsidP="00D378FD">
                            <w:pPr>
                              <w:rPr>
                                <w:rFonts w:ascii="VIC" w:hAnsi="VIC"/>
                                <w:i/>
                                <w:iCs/>
                                <w:szCs w:val="18"/>
                              </w:rPr>
                            </w:pPr>
                            <w:r w:rsidRPr="0071336C">
                              <w:rPr>
                                <w:rFonts w:ascii="VIC" w:hAnsi="VIC"/>
                                <w:i/>
                                <w:iCs/>
                                <w:szCs w:val="18"/>
                              </w:rPr>
                              <w:t>Apprenticeships are entry-level roles undertaken under a Training Contract between an employer and an apprentice that combines structured training with paid employment. Apprenticeships are generally at Certificate III level and above and extend across a range of trades. Apprenticeships typically have a duration of three to four years and are competency based.</w:t>
                            </w:r>
                            <w:r w:rsidR="004B4074">
                              <w:rPr>
                                <w:rFonts w:ascii="VIC" w:hAnsi="VIC"/>
                                <w:i/>
                                <w:iCs/>
                                <w:szCs w:val="18"/>
                              </w:rPr>
                              <w:t xml:space="preserve"> </w:t>
                            </w:r>
                            <w:r w:rsidRPr="0071336C">
                              <w:rPr>
                                <w:rFonts w:ascii="VIC" w:hAnsi="VIC"/>
                                <w:i/>
                                <w:iCs/>
                                <w:szCs w:val="18"/>
                              </w:rPr>
                              <w:t>For an apprentice to be counted towards the MPSG requirement for a project they must be:</w:t>
                            </w:r>
                          </w:p>
                          <w:p w14:paraId="0DBBC058" w14:textId="77777777" w:rsidR="00D378FD" w:rsidRPr="0071336C" w:rsidRDefault="00D378FD" w:rsidP="00F721F8">
                            <w:pPr>
                              <w:pStyle w:val="dotpoints"/>
                              <w:spacing w:before="120" w:line="240" w:lineRule="auto"/>
                              <w:ind w:left="1077"/>
                              <w:rPr>
                                <w:rFonts w:ascii="VIC" w:hAnsi="VIC"/>
                                <w:i/>
                                <w:iCs/>
                              </w:rPr>
                            </w:pPr>
                            <w:r w:rsidRPr="0071336C">
                              <w:rPr>
                                <w:rFonts w:ascii="VIC" w:hAnsi="VIC"/>
                                <w:i/>
                                <w:iCs/>
                              </w:rPr>
                              <w:t>undertaking a course that relates directly to their role on a LJF Project and is consistent with the Training Contract; and</w:t>
                            </w:r>
                          </w:p>
                          <w:p w14:paraId="76CEA4B7" w14:textId="77777777" w:rsidR="00D378FD" w:rsidRPr="0071336C" w:rsidRDefault="00D378FD" w:rsidP="00F721F8">
                            <w:pPr>
                              <w:pStyle w:val="dotpoints"/>
                              <w:spacing w:before="120" w:line="240" w:lineRule="auto"/>
                              <w:ind w:left="1077"/>
                              <w:rPr>
                                <w:rFonts w:ascii="VIC" w:hAnsi="VIC"/>
                                <w:i/>
                                <w:iCs/>
                              </w:rPr>
                            </w:pPr>
                            <w:r w:rsidRPr="0071336C">
                              <w:rPr>
                                <w:rFonts w:ascii="VIC" w:hAnsi="VIC"/>
                                <w:i/>
                                <w:iCs/>
                              </w:rPr>
                              <w:t>registered with the Victorian Registration and Qualification Authority (VRQA).</w:t>
                            </w:r>
                          </w:p>
                        </w:txbxContent>
                      </wps:txbx>
                      <wps:bodyPr rot="0" vert="horz" wrap="square" lIns="91440" tIns="45720" rIns="91440" bIns="45720" anchor="t" anchorCtr="0">
                        <a:noAutofit/>
                      </wps:bodyPr>
                    </wps:wsp>
                  </a:graphicData>
                </a:graphic>
              </wp:inline>
            </w:drawing>
          </mc:Choice>
          <mc:Fallback>
            <w:pict>
              <v:shapetype w14:anchorId="7F82EE17" id="_x0000_t202" coordsize="21600,21600" o:spt="202" path="m,l,21600r21600,l21600,xe">
                <v:stroke joinstyle="miter"/>
                <v:path gradientshapeok="t" o:connecttype="rect"/>
              </v:shapetype>
              <v:shape id="Text Box 2" o:spid="_x0000_s1026" type="#_x0000_t202" style="width:480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" fillcolor="#f2f2f2 [3052]" stroked="f">
                <v:textbox>
                  <w:txbxContent>
                    <w:p w14:paraId="2383AE20" w14:textId="38438CDD" w:rsidR="00D378FD" w:rsidRPr="0071336C" w:rsidRDefault="00D378FD" w:rsidP="00D378FD">
                      <w:pPr>
                        <w:rPr>
                          <w:rFonts w:ascii="VIC" w:hAnsi="VIC"/>
                          <w:i/>
                          <w:iCs/>
                          <w:szCs w:val="18"/>
                        </w:rPr>
                      </w:pPr>
                      <w:r w:rsidRPr="0071336C">
                        <w:rPr>
                          <w:rFonts w:ascii="VIC" w:hAnsi="VIC"/>
                          <w:i/>
                          <w:iCs/>
                          <w:szCs w:val="18"/>
                        </w:rPr>
                        <w:t>Apprenticeships are entry-level roles undertaken under a Training Contract between an employer and an apprentice that combines structured training with paid employment. Apprenticeships are generally at Certificate III level and above and extend across a range of trades. Apprenticeships typically have a duration of three to four years and are competency based.</w:t>
                      </w:r>
                      <w:r w:rsidR="004B4074">
                        <w:rPr>
                          <w:rFonts w:ascii="VIC" w:hAnsi="VIC"/>
                          <w:i/>
                          <w:iCs/>
                          <w:szCs w:val="18"/>
                        </w:rPr>
                        <w:t xml:space="preserve"> </w:t>
                      </w:r>
                      <w:r w:rsidRPr="0071336C">
                        <w:rPr>
                          <w:rFonts w:ascii="VIC" w:hAnsi="VIC"/>
                          <w:i/>
                          <w:iCs/>
                          <w:szCs w:val="18"/>
                        </w:rPr>
                        <w:t>For an apprentice to be counted towards the MPSG requirement for a project they must be:</w:t>
                      </w:r>
                    </w:p>
                    <w:p w14:paraId="0DBBC058" w14:textId="77777777" w:rsidR="00D378FD" w:rsidRPr="0071336C" w:rsidRDefault="00D378FD" w:rsidP="00F721F8">
                      <w:pPr>
                        <w:pStyle w:val="dotpoints"/>
                        <w:spacing w:before="120" w:line="240" w:lineRule="auto"/>
                        <w:ind w:left="1077"/>
                        <w:rPr>
                          <w:rFonts w:ascii="VIC" w:hAnsi="VIC"/>
                          <w:i/>
                          <w:iCs/>
                        </w:rPr>
                      </w:pPr>
                      <w:r w:rsidRPr="0071336C">
                        <w:rPr>
                          <w:rFonts w:ascii="VIC" w:hAnsi="VIC"/>
                          <w:i/>
                          <w:iCs/>
                        </w:rPr>
                        <w:t>undertaking a course that relates directly to their role on a LJF Project and is consistent with the Training Contract; and</w:t>
                      </w:r>
                    </w:p>
                    <w:p w14:paraId="76CEA4B7" w14:textId="77777777" w:rsidR="00D378FD" w:rsidRPr="0071336C" w:rsidRDefault="00D378FD" w:rsidP="00F721F8">
                      <w:pPr>
                        <w:pStyle w:val="dotpoints"/>
                        <w:spacing w:before="120" w:line="240" w:lineRule="auto"/>
                        <w:ind w:left="1077"/>
                        <w:rPr>
                          <w:rFonts w:ascii="VIC" w:hAnsi="VIC"/>
                          <w:i/>
                          <w:iCs/>
                        </w:rPr>
                      </w:pPr>
                      <w:r w:rsidRPr="0071336C">
                        <w:rPr>
                          <w:rFonts w:ascii="VIC" w:hAnsi="VIC"/>
                          <w:i/>
                          <w:iCs/>
                        </w:rPr>
                        <w:t>registered with the Victorian Registration and Qualification Authority (VRQA).</w:t>
                      </w:r>
                    </w:p>
                  </w:txbxContent>
                </v:textbox>
                <w10:anchorlock/>
              </v:shape>
            </w:pict>
          </mc:Fallback>
        </mc:AlternateContent>
      </w:r>
    </w:p>
    <w:p w14:paraId="3AD5492E" w14:textId="77777777" w:rsidR="00D378FD" w:rsidRPr="0071336C" w:rsidRDefault="00D378FD" w:rsidP="00061BD8">
      <w:pPr>
        <w:pStyle w:val="Heading2"/>
        <w:ind w:left="-142" w:right="-177"/>
      </w:pPr>
      <w:r w:rsidRPr="0071336C">
        <w:t>Trainees</w:t>
      </w:r>
    </w:p>
    <w:p w14:paraId="23654CB1" w14:textId="77777777" w:rsidR="00D378FD" w:rsidRPr="005F0446" w:rsidRDefault="00D378FD" w:rsidP="00061BD8">
      <w:pPr>
        <w:ind w:left="-142" w:right="-177"/>
        <w:rPr>
          <w:rFonts w:ascii="VIC" w:hAnsi="VIC" w:cs="Arial"/>
          <w:color w:val="404040" w:themeColor="text1" w:themeTint="BF"/>
          <w:szCs w:val="20"/>
        </w:rPr>
      </w:pPr>
      <w:r w:rsidRPr="00314EE9">
        <w:rPr>
          <w:rFonts w:ascii="VIC" w:hAnsi="VIC"/>
          <w:noProof/>
          <w:szCs w:val="18"/>
        </w:rPr>
        <mc:AlternateContent>
          <mc:Choice Requires="wps">
            <w:drawing>
              <wp:inline distT="0" distB="0" distL="0" distR="0" wp14:anchorId="39701C59" wp14:editId="154B6DA0">
                <wp:extent cx="6105525" cy="2543175"/>
                <wp:effectExtent l="0" t="0" r="9525" b="952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543175"/>
                        </a:xfrm>
                        <a:prstGeom prst="rect">
                          <a:avLst/>
                        </a:prstGeom>
                        <a:solidFill>
                          <a:schemeClr val="bg1">
                            <a:lumMod val="95000"/>
                          </a:schemeClr>
                        </a:solidFill>
                        <a:ln w="9525">
                          <a:noFill/>
                          <a:miter lim="800000"/>
                          <a:headEnd/>
                          <a:tailEnd/>
                        </a:ln>
                      </wps:spPr>
                      <wps:txbx>
                        <w:txbxContent>
                          <w:p w14:paraId="5EF1B038" w14:textId="000F684D" w:rsidR="00D378FD" w:rsidRPr="0071336C" w:rsidRDefault="00D378FD" w:rsidP="00D378FD">
                            <w:pPr>
                              <w:rPr>
                                <w:rFonts w:ascii="VIC" w:hAnsi="VIC"/>
                                <w:i/>
                                <w:iCs/>
                                <w:szCs w:val="18"/>
                              </w:rPr>
                            </w:pPr>
                            <w:r w:rsidRPr="0071336C">
                              <w:rPr>
                                <w:rFonts w:ascii="VIC" w:hAnsi="VIC"/>
                                <w:i/>
                                <w:iCs/>
                                <w:szCs w:val="18"/>
                              </w:rPr>
                              <w:t>Traineeships are entry-level roles undertaken under a Training Contract between an employer and a trainee that combines training with paid employment. Traineeships are undertaken at Certificate II level and above including Diploma and Advanced Diploma. Traineeships typically have a duration of one to two years and are competency based. Traineeships can be in areas including civil construction, design, business services, information technology, human resources and community services.</w:t>
                            </w:r>
                            <w:r w:rsidR="004B4074">
                              <w:rPr>
                                <w:rFonts w:ascii="VIC" w:hAnsi="VIC"/>
                                <w:i/>
                                <w:iCs/>
                                <w:szCs w:val="18"/>
                              </w:rPr>
                              <w:t xml:space="preserve"> </w:t>
                            </w:r>
                            <w:r w:rsidRPr="0071336C">
                              <w:rPr>
                                <w:rFonts w:ascii="VIC" w:hAnsi="VIC"/>
                                <w:i/>
                                <w:iCs/>
                                <w:szCs w:val="18"/>
                              </w:rPr>
                              <w:t>For a trainee to be counted towards the MPSG requirement for a project they must be:</w:t>
                            </w:r>
                          </w:p>
                          <w:p w14:paraId="790233CD" w14:textId="77777777" w:rsidR="00D378FD" w:rsidRPr="0071336C" w:rsidRDefault="00D378FD" w:rsidP="00D378FD">
                            <w:pPr>
                              <w:pStyle w:val="ListParagraph"/>
                              <w:numPr>
                                <w:ilvl w:val="0"/>
                                <w:numId w:val="24"/>
                              </w:numPr>
                              <w:spacing w:after="0"/>
                              <w:rPr>
                                <w:rFonts w:ascii="VIC" w:hAnsi="VIC"/>
                                <w:i/>
                                <w:iCs/>
                                <w:szCs w:val="20"/>
                              </w:rPr>
                            </w:pPr>
                            <w:r w:rsidRPr="0071336C">
                              <w:rPr>
                                <w:rFonts w:ascii="VIC" w:hAnsi="VIC"/>
                                <w:i/>
                                <w:iCs/>
                                <w:szCs w:val="20"/>
                              </w:rPr>
                              <w:t>undertaking a course that relates directly to their role on a LJF Project and is consistent with the Training Contract; and</w:t>
                            </w:r>
                          </w:p>
                          <w:p w14:paraId="648A290B" w14:textId="77777777" w:rsidR="00D378FD" w:rsidRPr="0071336C" w:rsidRDefault="00D378FD" w:rsidP="00D378FD">
                            <w:pPr>
                              <w:pStyle w:val="ListParagraph"/>
                              <w:numPr>
                                <w:ilvl w:val="0"/>
                                <w:numId w:val="24"/>
                              </w:numPr>
                              <w:spacing w:after="0"/>
                              <w:rPr>
                                <w:rFonts w:ascii="VIC" w:hAnsi="VIC"/>
                                <w:i/>
                                <w:iCs/>
                                <w:szCs w:val="20"/>
                              </w:rPr>
                            </w:pPr>
                            <w:r w:rsidRPr="0071336C">
                              <w:rPr>
                                <w:rFonts w:ascii="VIC" w:hAnsi="VIC"/>
                                <w:i/>
                                <w:iCs/>
                                <w:szCs w:val="20"/>
                              </w:rPr>
                              <w:t>registered with the Victorian Registration and Qualification Authority (VRQA).</w:t>
                            </w:r>
                          </w:p>
                          <w:p w14:paraId="235588A7" w14:textId="77777777" w:rsidR="00D378FD" w:rsidRPr="0071336C" w:rsidRDefault="00D378FD" w:rsidP="00D378FD">
                            <w:pPr>
                              <w:pStyle w:val="bodycopy"/>
                              <w:spacing w:before="120" w:after="200"/>
                              <w:rPr>
                                <w:rFonts w:ascii="VIC" w:hAnsi="VIC" w:cs="Times New Roman"/>
                                <w:i/>
                                <w:iCs/>
                                <w:color w:val="53565A"/>
                                <w:szCs w:val="18"/>
                              </w:rPr>
                            </w:pPr>
                            <w:r w:rsidRPr="0071336C">
                              <w:rPr>
                                <w:rFonts w:ascii="VIC" w:hAnsi="VIC" w:cs="Times New Roman"/>
                                <w:i/>
                                <w:iCs/>
                                <w:color w:val="53565A"/>
                                <w:szCs w:val="18"/>
                              </w:rPr>
                              <w:t>Traineeships are different from professional traineeships (an employee who is not in an entry level role and is undertaking professional development training), which cannot count towards MPSG.</w:t>
                            </w:r>
                          </w:p>
                          <w:p w14:paraId="23683999" w14:textId="77777777" w:rsidR="00D378FD" w:rsidRPr="0071336C" w:rsidRDefault="00D378FD" w:rsidP="00D378FD">
                            <w:pPr>
                              <w:pStyle w:val="dotpoints"/>
                              <w:numPr>
                                <w:ilvl w:val="0"/>
                                <w:numId w:val="0"/>
                              </w:numPr>
                              <w:spacing w:line="240" w:lineRule="auto"/>
                              <w:rPr>
                                <w:rFonts w:ascii="VIC" w:hAnsi="VIC"/>
                                <w:i/>
                                <w:iCs/>
                              </w:rPr>
                            </w:pPr>
                          </w:p>
                        </w:txbxContent>
                      </wps:txbx>
                      <wps:bodyPr rot="0" vert="horz" wrap="square" lIns="91440" tIns="45720" rIns="91440" bIns="45720" anchor="t" anchorCtr="0">
                        <a:noAutofit/>
                      </wps:bodyPr>
                    </wps:wsp>
                  </a:graphicData>
                </a:graphic>
              </wp:inline>
            </w:drawing>
          </mc:Choice>
          <mc:Fallback>
            <w:pict>
              <v:shape w14:anchorId="39701C59" id="_x0000_s1027" type="#_x0000_t202" style="width:480.75pt;height:20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" fillcolor="#f2f2f2 [3052]" stroked="f">
                <v:textbox>
                  <w:txbxContent>
                    <w:p w14:paraId="5EF1B038" w14:textId="000F684D" w:rsidR="00D378FD" w:rsidRPr="0071336C" w:rsidRDefault="00D378FD" w:rsidP="00D378FD">
                      <w:pPr>
                        <w:rPr>
                          <w:rFonts w:ascii="VIC" w:hAnsi="VIC"/>
                          <w:i/>
                          <w:iCs/>
                          <w:szCs w:val="18"/>
                        </w:rPr>
                      </w:pPr>
                      <w:r w:rsidRPr="0071336C">
                        <w:rPr>
                          <w:rFonts w:ascii="VIC" w:hAnsi="VIC"/>
                          <w:i/>
                          <w:iCs/>
                          <w:szCs w:val="18"/>
                        </w:rPr>
                        <w:t>Traineeships are entry-level roles undertaken under a Training Contract between an employer and a trainee that combines training with paid employment. Traineeships are undertaken at Certificate II level and above including Diploma and Advanced Diploma. Traineeships typically have a duration of one to two years and are competency based. Traineeships can be in areas including civil construction, design, business services, information technology, human resources and community services.</w:t>
                      </w:r>
                      <w:r w:rsidR="004B4074">
                        <w:rPr>
                          <w:rFonts w:ascii="VIC" w:hAnsi="VIC"/>
                          <w:i/>
                          <w:iCs/>
                          <w:szCs w:val="18"/>
                        </w:rPr>
                        <w:t xml:space="preserve"> </w:t>
                      </w:r>
                      <w:r w:rsidRPr="0071336C">
                        <w:rPr>
                          <w:rFonts w:ascii="VIC" w:hAnsi="VIC"/>
                          <w:i/>
                          <w:iCs/>
                          <w:szCs w:val="18"/>
                        </w:rPr>
                        <w:t>For a trainee to be counted towards the MPSG requirement for a project they must be:</w:t>
                      </w:r>
                    </w:p>
                    <w:p w14:paraId="790233CD" w14:textId="77777777" w:rsidR="00D378FD" w:rsidRPr="0071336C" w:rsidRDefault="00D378FD" w:rsidP="00D378FD">
                      <w:pPr>
                        <w:pStyle w:val="ListParagraph"/>
                        <w:numPr>
                          <w:ilvl w:val="0"/>
                          <w:numId w:val="24"/>
                        </w:numPr>
                        <w:spacing w:after="0"/>
                        <w:rPr>
                          <w:rFonts w:ascii="VIC" w:hAnsi="VIC"/>
                          <w:i/>
                          <w:iCs/>
                          <w:szCs w:val="20"/>
                        </w:rPr>
                      </w:pPr>
                      <w:r w:rsidRPr="0071336C">
                        <w:rPr>
                          <w:rFonts w:ascii="VIC" w:hAnsi="VIC"/>
                          <w:i/>
                          <w:iCs/>
                          <w:szCs w:val="20"/>
                        </w:rPr>
                        <w:t>undertaking a course that relates directly to their role on a LJF Project and is consistent with the Training Contract; and</w:t>
                      </w:r>
                    </w:p>
                    <w:p w14:paraId="648A290B" w14:textId="77777777" w:rsidR="00D378FD" w:rsidRPr="0071336C" w:rsidRDefault="00D378FD" w:rsidP="00D378FD">
                      <w:pPr>
                        <w:pStyle w:val="ListParagraph"/>
                        <w:numPr>
                          <w:ilvl w:val="0"/>
                          <w:numId w:val="24"/>
                        </w:numPr>
                        <w:spacing w:after="0"/>
                        <w:rPr>
                          <w:rFonts w:ascii="VIC" w:hAnsi="VIC"/>
                          <w:i/>
                          <w:iCs/>
                          <w:szCs w:val="20"/>
                        </w:rPr>
                      </w:pPr>
                      <w:r w:rsidRPr="0071336C">
                        <w:rPr>
                          <w:rFonts w:ascii="VIC" w:hAnsi="VIC"/>
                          <w:i/>
                          <w:iCs/>
                          <w:szCs w:val="20"/>
                        </w:rPr>
                        <w:t>registered with the Victorian Registration and Qualification Authority (VRQA).</w:t>
                      </w:r>
                    </w:p>
                    <w:p w14:paraId="235588A7" w14:textId="77777777" w:rsidR="00D378FD" w:rsidRPr="0071336C" w:rsidRDefault="00D378FD" w:rsidP="00D378FD">
                      <w:pPr>
                        <w:pStyle w:val="bodycopy"/>
                        <w:spacing w:before="120" w:after="200"/>
                        <w:rPr>
                          <w:rFonts w:ascii="VIC" w:hAnsi="VIC" w:cs="Times New Roman"/>
                          <w:i/>
                          <w:iCs/>
                          <w:color w:val="53565A"/>
                          <w:szCs w:val="18"/>
                        </w:rPr>
                      </w:pPr>
                      <w:r w:rsidRPr="0071336C">
                        <w:rPr>
                          <w:rFonts w:ascii="VIC" w:hAnsi="VIC" w:cs="Times New Roman"/>
                          <w:i/>
                          <w:iCs/>
                          <w:color w:val="53565A"/>
                          <w:szCs w:val="18"/>
                        </w:rPr>
                        <w:t>Traineeships are different from professional traineeships (an employee who is not in an entry level role and is undertaking professional development training), which cannot count towards MPSG.</w:t>
                      </w:r>
                    </w:p>
                    <w:p w14:paraId="23683999" w14:textId="77777777" w:rsidR="00D378FD" w:rsidRPr="0071336C" w:rsidRDefault="00D378FD" w:rsidP="00D378FD">
                      <w:pPr>
                        <w:pStyle w:val="dotpoints"/>
                        <w:numPr>
                          <w:ilvl w:val="0"/>
                          <w:numId w:val="0"/>
                        </w:numPr>
                        <w:spacing w:line="240" w:lineRule="auto"/>
                        <w:rPr>
                          <w:rFonts w:ascii="VIC" w:hAnsi="VIC"/>
                          <w:i/>
                          <w:iCs/>
                        </w:rPr>
                      </w:pPr>
                    </w:p>
                  </w:txbxContent>
                </v:textbox>
                <w10:anchorlock/>
              </v:shape>
            </w:pict>
          </mc:Fallback>
        </mc:AlternateContent>
      </w:r>
    </w:p>
    <w:p w14:paraId="003BFA1F" w14:textId="77777777" w:rsidR="00D378FD" w:rsidRPr="0071336C" w:rsidRDefault="00D378FD" w:rsidP="00061BD8">
      <w:pPr>
        <w:pStyle w:val="Heading2"/>
        <w:ind w:left="-142" w:right="-177"/>
      </w:pPr>
      <w:r w:rsidRPr="0071336C">
        <w:t>Cadets</w:t>
      </w:r>
    </w:p>
    <w:p w14:paraId="56BBC311" w14:textId="77777777" w:rsidR="00F721F8" w:rsidRDefault="00D378FD" w:rsidP="00F721F8">
      <w:pPr>
        <w:ind w:left="-142" w:right="-177"/>
        <w:rPr>
          <w:rFonts w:ascii="VIC" w:hAnsi="VIC" w:cs="Arial"/>
          <w:color w:val="AF262E"/>
          <w:sz w:val="24"/>
          <w:szCs w:val="20"/>
        </w:rPr>
      </w:pPr>
      <w:r w:rsidRPr="00314EE9">
        <w:rPr>
          <w:rFonts w:ascii="VIC" w:hAnsi="VIC"/>
          <w:noProof/>
          <w:szCs w:val="18"/>
        </w:rPr>
        <mc:AlternateContent>
          <mc:Choice Requires="wps">
            <w:drawing>
              <wp:inline distT="0" distB="0" distL="0" distR="0" wp14:anchorId="160A50F2" wp14:editId="5F529EA7">
                <wp:extent cx="6124575" cy="2162175"/>
                <wp:effectExtent l="0" t="0" r="9525" b="952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162175"/>
                        </a:xfrm>
                        <a:prstGeom prst="rect">
                          <a:avLst/>
                        </a:prstGeom>
                        <a:solidFill>
                          <a:schemeClr val="bg1">
                            <a:lumMod val="95000"/>
                          </a:schemeClr>
                        </a:solidFill>
                        <a:ln w="9525">
                          <a:noFill/>
                          <a:miter lim="800000"/>
                          <a:headEnd/>
                          <a:tailEnd/>
                        </a:ln>
                      </wps:spPr>
                      <wps:txbx>
                        <w:txbxContent>
                          <w:p w14:paraId="0A7F24B5" w14:textId="77777777" w:rsidR="00D378FD" w:rsidRPr="0071336C" w:rsidRDefault="00D378FD" w:rsidP="00D378FD">
                            <w:pPr>
                              <w:rPr>
                                <w:rFonts w:ascii="VIC" w:hAnsi="VIC"/>
                                <w:i/>
                                <w:iCs/>
                                <w:szCs w:val="18"/>
                              </w:rPr>
                            </w:pPr>
                            <w:r w:rsidRPr="0071336C">
                              <w:rPr>
                                <w:rFonts w:ascii="VIC" w:hAnsi="VIC"/>
                                <w:i/>
                                <w:iCs/>
                                <w:szCs w:val="18"/>
                              </w:rPr>
                              <w:t>Cadetships are entry-level roles that combine formal tertiary training with paid practical work experience. There are many types of cadetships offered across different industries. Cadetships can vary in length but are generally 18 months to 2 years. A cadetship does not fall under a Training Contract. For a cadet to be counted towards the MPSG requirement for a project they must be:</w:t>
                            </w:r>
                          </w:p>
                          <w:p w14:paraId="4AAFDDF0" w14:textId="77777777" w:rsidR="00D378FD" w:rsidRPr="0071336C" w:rsidRDefault="00D378FD" w:rsidP="00D378FD">
                            <w:pPr>
                              <w:pStyle w:val="ListParagraph"/>
                              <w:numPr>
                                <w:ilvl w:val="0"/>
                                <w:numId w:val="25"/>
                              </w:numPr>
                              <w:spacing w:after="0"/>
                              <w:rPr>
                                <w:rFonts w:ascii="VIC" w:hAnsi="VIC"/>
                                <w:i/>
                                <w:iCs/>
                                <w:szCs w:val="20"/>
                              </w:rPr>
                            </w:pPr>
                            <w:r w:rsidRPr="0071336C">
                              <w:rPr>
                                <w:rFonts w:ascii="VIC" w:hAnsi="VIC"/>
                                <w:i/>
                                <w:iCs/>
                                <w:szCs w:val="20"/>
                              </w:rPr>
                              <w:t>enrolled in Australian tertiary education;</w:t>
                            </w:r>
                          </w:p>
                          <w:p w14:paraId="57E22424" w14:textId="77777777" w:rsidR="00D378FD" w:rsidRPr="0071336C" w:rsidRDefault="00D378FD" w:rsidP="00D378FD">
                            <w:pPr>
                              <w:pStyle w:val="ListParagraph"/>
                              <w:numPr>
                                <w:ilvl w:val="0"/>
                                <w:numId w:val="25"/>
                              </w:numPr>
                              <w:spacing w:after="0"/>
                              <w:rPr>
                                <w:rFonts w:ascii="VIC" w:hAnsi="VIC"/>
                                <w:i/>
                                <w:iCs/>
                                <w:szCs w:val="20"/>
                              </w:rPr>
                            </w:pPr>
                            <w:r w:rsidRPr="0071336C">
                              <w:rPr>
                                <w:rFonts w:ascii="VIC" w:hAnsi="VIC"/>
                                <w:i/>
                                <w:iCs/>
                                <w:szCs w:val="20"/>
                              </w:rPr>
                              <w:t>receiving learning opportunities as part of their engagement on a LJF project (e.g. cadets in architecture, quantity surveying, and engineering); and</w:t>
                            </w:r>
                          </w:p>
                          <w:p w14:paraId="19915EC2" w14:textId="77777777" w:rsidR="00D378FD" w:rsidRPr="0071336C" w:rsidRDefault="00D378FD" w:rsidP="00D378FD">
                            <w:pPr>
                              <w:pStyle w:val="ListParagraph"/>
                              <w:numPr>
                                <w:ilvl w:val="0"/>
                                <w:numId w:val="25"/>
                              </w:numPr>
                              <w:spacing w:after="0"/>
                              <w:rPr>
                                <w:rFonts w:ascii="VIC" w:hAnsi="VIC"/>
                                <w:i/>
                                <w:iCs/>
                                <w:szCs w:val="20"/>
                              </w:rPr>
                            </w:pPr>
                            <w:r w:rsidRPr="0071336C">
                              <w:rPr>
                                <w:rFonts w:ascii="VIC" w:hAnsi="VIC"/>
                                <w:i/>
                                <w:iCs/>
                                <w:szCs w:val="20"/>
                              </w:rPr>
                              <w:t>undertaking work that is directly tied to their associated tertiary qualification.</w:t>
                            </w:r>
                          </w:p>
                          <w:p w14:paraId="78ECFE9B" w14:textId="77777777" w:rsidR="00D378FD" w:rsidRPr="0071336C" w:rsidRDefault="00D378FD" w:rsidP="00D378FD">
                            <w:pPr>
                              <w:pStyle w:val="bodycopy"/>
                              <w:spacing w:before="120" w:after="200"/>
                              <w:rPr>
                                <w:rFonts w:ascii="VIC" w:hAnsi="VIC" w:cs="Times New Roman"/>
                                <w:i/>
                                <w:iCs/>
                                <w:color w:val="53565A"/>
                                <w:szCs w:val="18"/>
                              </w:rPr>
                            </w:pPr>
                            <w:r w:rsidRPr="0071336C">
                              <w:rPr>
                                <w:rFonts w:ascii="VIC" w:hAnsi="VIC" w:cs="Times New Roman"/>
                                <w:i/>
                                <w:iCs/>
                                <w:color w:val="53565A"/>
                                <w:szCs w:val="18"/>
                              </w:rPr>
                              <w:t xml:space="preserve">Cadetships are different to professional traineeships (an employee who is not in an entry level role and is undertaking professional development training), which cannot count towards MPSG. </w:t>
                            </w:r>
                          </w:p>
                          <w:p w14:paraId="36F0811C" w14:textId="77777777" w:rsidR="00D378FD" w:rsidRPr="0071336C" w:rsidRDefault="00D378FD" w:rsidP="00D378FD">
                            <w:pPr>
                              <w:pStyle w:val="ListParagraph"/>
                              <w:numPr>
                                <w:ilvl w:val="0"/>
                                <w:numId w:val="24"/>
                              </w:numPr>
                              <w:spacing w:after="0"/>
                              <w:rPr>
                                <w:rFonts w:ascii="VIC" w:hAnsi="VIC"/>
                                <w:i/>
                                <w:iCs/>
                                <w:szCs w:val="20"/>
                              </w:rPr>
                            </w:pPr>
                          </w:p>
                        </w:txbxContent>
                      </wps:txbx>
                      <wps:bodyPr rot="0" vert="horz" wrap="square" lIns="91440" tIns="45720" rIns="91440" bIns="45720" anchor="t" anchorCtr="0">
                        <a:noAutofit/>
                      </wps:bodyPr>
                    </wps:wsp>
                  </a:graphicData>
                </a:graphic>
              </wp:inline>
            </w:drawing>
          </mc:Choice>
          <mc:Fallback>
            <w:pict>
              <v:shape w14:anchorId="160A50F2" id="_x0000_s1028" type="#_x0000_t202" style="width:482.25pt;height:1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" fillcolor="#f2f2f2 [3052]" stroked="f">
                <v:textbox>
                  <w:txbxContent>
                    <w:p w14:paraId="0A7F24B5" w14:textId="77777777" w:rsidR="00D378FD" w:rsidRPr="0071336C" w:rsidRDefault="00D378FD" w:rsidP="00D378FD">
                      <w:pPr>
                        <w:rPr>
                          <w:rFonts w:ascii="VIC" w:hAnsi="VIC"/>
                          <w:i/>
                          <w:iCs/>
                          <w:szCs w:val="18"/>
                        </w:rPr>
                      </w:pPr>
                      <w:r w:rsidRPr="0071336C">
                        <w:rPr>
                          <w:rFonts w:ascii="VIC" w:hAnsi="VIC"/>
                          <w:i/>
                          <w:iCs/>
                          <w:szCs w:val="18"/>
                        </w:rPr>
                        <w:t>Cadetships are entry-level roles that combine formal tertiary training with paid practical work experience. There are many types of cadetships offered across different industries. Cadetships can vary in length but are generally 18 months to 2 years. A cadetship does not fall under a Training Contract. For a cadet to be counted towards the MPSG requirement for a project they must be:</w:t>
                      </w:r>
                    </w:p>
                    <w:p w14:paraId="4AAFDDF0" w14:textId="77777777" w:rsidR="00D378FD" w:rsidRPr="0071336C" w:rsidRDefault="00D378FD" w:rsidP="00D378FD">
                      <w:pPr>
                        <w:pStyle w:val="ListParagraph"/>
                        <w:numPr>
                          <w:ilvl w:val="0"/>
                          <w:numId w:val="25"/>
                        </w:numPr>
                        <w:spacing w:after="0"/>
                        <w:rPr>
                          <w:rFonts w:ascii="VIC" w:hAnsi="VIC"/>
                          <w:i/>
                          <w:iCs/>
                          <w:szCs w:val="20"/>
                        </w:rPr>
                      </w:pPr>
                      <w:r w:rsidRPr="0071336C">
                        <w:rPr>
                          <w:rFonts w:ascii="VIC" w:hAnsi="VIC"/>
                          <w:i/>
                          <w:iCs/>
                          <w:szCs w:val="20"/>
                        </w:rPr>
                        <w:t>enrolled in Australian tertiary education;</w:t>
                      </w:r>
                    </w:p>
                    <w:p w14:paraId="57E22424" w14:textId="77777777" w:rsidR="00D378FD" w:rsidRPr="0071336C" w:rsidRDefault="00D378FD" w:rsidP="00D378FD">
                      <w:pPr>
                        <w:pStyle w:val="ListParagraph"/>
                        <w:numPr>
                          <w:ilvl w:val="0"/>
                          <w:numId w:val="25"/>
                        </w:numPr>
                        <w:spacing w:after="0"/>
                        <w:rPr>
                          <w:rFonts w:ascii="VIC" w:hAnsi="VIC"/>
                          <w:i/>
                          <w:iCs/>
                          <w:szCs w:val="20"/>
                        </w:rPr>
                      </w:pPr>
                      <w:r w:rsidRPr="0071336C">
                        <w:rPr>
                          <w:rFonts w:ascii="VIC" w:hAnsi="VIC"/>
                          <w:i/>
                          <w:iCs/>
                          <w:szCs w:val="20"/>
                        </w:rPr>
                        <w:t>receiving learning opportunities as part of their engagement on a LJF project (e.g. cadets in architecture, quantity surveying, and engineering); and</w:t>
                      </w:r>
                    </w:p>
                    <w:p w14:paraId="19915EC2" w14:textId="77777777" w:rsidR="00D378FD" w:rsidRPr="0071336C" w:rsidRDefault="00D378FD" w:rsidP="00D378FD">
                      <w:pPr>
                        <w:pStyle w:val="ListParagraph"/>
                        <w:numPr>
                          <w:ilvl w:val="0"/>
                          <w:numId w:val="25"/>
                        </w:numPr>
                        <w:spacing w:after="0"/>
                        <w:rPr>
                          <w:rFonts w:ascii="VIC" w:hAnsi="VIC"/>
                          <w:i/>
                          <w:iCs/>
                          <w:szCs w:val="20"/>
                        </w:rPr>
                      </w:pPr>
                      <w:r w:rsidRPr="0071336C">
                        <w:rPr>
                          <w:rFonts w:ascii="VIC" w:hAnsi="VIC"/>
                          <w:i/>
                          <w:iCs/>
                          <w:szCs w:val="20"/>
                        </w:rPr>
                        <w:t>undertaking work that is directly tied to their associated tertiary qualification.</w:t>
                      </w:r>
                    </w:p>
                    <w:p w14:paraId="78ECFE9B" w14:textId="77777777" w:rsidR="00D378FD" w:rsidRPr="0071336C" w:rsidRDefault="00D378FD" w:rsidP="00D378FD">
                      <w:pPr>
                        <w:pStyle w:val="bodycopy"/>
                        <w:spacing w:before="120" w:after="200"/>
                        <w:rPr>
                          <w:rFonts w:ascii="VIC" w:hAnsi="VIC" w:cs="Times New Roman"/>
                          <w:i/>
                          <w:iCs/>
                          <w:color w:val="53565A"/>
                          <w:szCs w:val="18"/>
                        </w:rPr>
                      </w:pPr>
                      <w:r w:rsidRPr="0071336C">
                        <w:rPr>
                          <w:rFonts w:ascii="VIC" w:hAnsi="VIC" w:cs="Times New Roman"/>
                          <w:i/>
                          <w:iCs/>
                          <w:color w:val="53565A"/>
                          <w:szCs w:val="18"/>
                        </w:rPr>
                        <w:t xml:space="preserve">Cadetships are different to professional traineeships (an employee who is not in an entry level role and is undertaking professional development training), which cannot count towards MPSG. </w:t>
                      </w:r>
                    </w:p>
                    <w:p w14:paraId="36F0811C" w14:textId="77777777" w:rsidR="00D378FD" w:rsidRPr="0071336C" w:rsidRDefault="00D378FD" w:rsidP="00D378FD">
                      <w:pPr>
                        <w:pStyle w:val="ListParagraph"/>
                        <w:numPr>
                          <w:ilvl w:val="0"/>
                          <w:numId w:val="24"/>
                        </w:numPr>
                        <w:spacing w:after="0"/>
                        <w:rPr>
                          <w:rFonts w:ascii="VIC" w:hAnsi="VIC"/>
                          <w:i/>
                          <w:iCs/>
                          <w:szCs w:val="20"/>
                        </w:rPr>
                      </w:pPr>
                    </w:p>
                  </w:txbxContent>
                </v:textbox>
                <w10:anchorlock/>
              </v:shape>
            </w:pict>
          </mc:Fallback>
        </mc:AlternateContent>
      </w:r>
    </w:p>
    <w:p w14:paraId="3FD3EEAD" w14:textId="5D6715CA" w:rsidR="008740E4" w:rsidRPr="00F721F8" w:rsidRDefault="00BE276B" w:rsidP="009C20AD">
      <w:pPr>
        <w:spacing w:before="240"/>
        <w:ind w:left="-142" w:right="-176"/>
        <w:rPr>
          <w:rFonts w:ascii="VIC" w:hAnsi="VIC" w:cs="Arial"/>
          <w:b/>
          <w:szCs w:val="20"/>
        </w:rPr>
      </w:pPr>
      <w:r w:rsidRPr="00F721F8">
        <w:rPr>
          <w:rFonts w:ascii="VIC" w:hAnsi="VIC" w:cs="Arial"/>
          <w:color w:val="AF262E"/>
          <w:sz w:val="24"/>
          <w:szCs w:val="20"/>
        </w:rPr>
        <w:t>Need more assistance?</w:t>
      </w:r>
      <w:r w:rsidRPr="00F66EFA">
        <w:rPr>
          <w:color w:val="AF262E"/>
        </w:rPr>
        <w:t xml:space="preserve"> </w:t>
      </w:r>
    </w:p>
    <w:p w14:paraId="40782B27" w14:textId="77777777" w:rsidR="008740E4" w:rsidRDefault="008740E4" w:rsidP="00061BD8">
      <w:pPr>
        <w:ind w:left="-142" w:right="-177"/>
        <w:rPr>
          <w:rFonts w:ascii="VIC" w:hAnsi="VIC" w:cs="Arial"/>
          <w:color w:val="404040" w:themeColor="text1" w:themeTint="BF"/>
          <w:szCs w:val="20"/>
        </w:rPr>
      </w:pPr>
      <w:r>
        <w:rPr>
          <w:rFonts w:ascii="VIC" w:hAnsi="VIC" w:cs="Arial"/>
          <w:color w:val="404040" w:themeColor="text1" w:themeTint="BF"/>
          <w:szCs w:val="20"/>
        </w:rPr>
        <w:t xml:space="preserve">If you have further questions about eligibility, please contact DJPR at </w:t>
      </w:r>
      <w:hyperlink r:id="rId24" w:history="1">
        <w:r w:rsidRPr="00CA2B94">
          <w:rPr>
            <w:rStyle w:val="Hyperlink"/>
            <w:rFonts w:ascii="VIC" w:hAnsi="VIC" w:cs="Arial"/>
            <w:szCs w:val="20"/>
          </w:rPr>
          <w:t>LocalJobsFirst@ecodev.vic.gov.au</w:t>
        </w:r>
      </w:hyperlink>
      <w:r>
        <w:rPr>
          <w:rFonts w:ascii="VIC" w:hAnsi="VIC" w:cs="Arial"/>
          <w:color w:val="404040" w:themeColor="text1" w:themeTint="BF"/>
          <w:szCs w:val="20"/>
        </w:rPr>
        <w:t>.</w:t>
      </w:r>
    </w:p>
    <w:p w14:paraId="7C1D31F8" w14:textId="512DC4D0" w:rsidR="00E63892" w:rsidRPr="00F66EFA" w:rsidRDefault="00E63892" w:rsidP="00061BD8">
      <w:pPr>
        <w:pStyle w:val="heading1blue"/>
        <w:ind w:left="-142" w:right="-177"/>
        <w:sectPr w:rsidR="00E63892" w:rsidRPr="00F66EFA" w:rsidSect="00061BD8">
          <w:headerReference w:type="default" r:id="rId25"/>
          <w:footerReference w:type="default" r:id="rId26"/>
          <w:type w:val="continuous"/>
          <w:pgSz w:w="11906" w:h="16838"/>
          <w:pgMar w:top="1440" w:right="1440" w:bottom="1276" w:left="1440" w:header="708" w:footer="554" w:gutter="0"/>
          <w:cols w:space="708"/>
          <w:docGrid w:linePitch="360"/>
        </w:sectPr>
      </w:pPr>
    </w:p>
    <w:p w14:paraId="3391D175" w14:textId="77777777" w:rsidR="00BE276B" w:rsidRDefault="00BE276B" w:rsidP="00061BD8">
      <w:pPr>
        <w:ind w:left="-142" w:right="-177"/>
        <w:jc w:val="right"/>
        <w:rPr>
          <w:rFonts w:ascii="VIC" w:hAnsi="VIC"/>
        </w:rPr>
      </w:pPr>
    </w:p>
    <w:p w14:paraId="4BCDE2E1" w14:textId="07BDF840" w:rsidR="009F223C" w:rsidRPr="00CC55D2" w:rsidRDefault="009F223C" w:rsidP="00061BD8">
      <w:pPr>
        <w:pStyle w:val="bodycopy"/>
        <w:ind w:left="-142" w:right="-177"/>
        <w:rPr>
          <w:rFonts w:ascii="VIC" w:hAnsi="VIC" w:cs="Times New Roman"/>
          <w:color w:val="53565A"/>
          <w:szCs w:val="24"/>
        </w:rPr>
      </w:pPr>
      <w:r w:rsidRPr="00CC55D2">
        <w:rPr>
          <w:rFonts w:ascii="VIC" w:hAnsi="VIC" w:cs="Times New Roman"/>
          <w:color w:val="53565A"/>
          <w:szCs w:val="24"/>
        </w:rPr>
        <w:t>Authorised by the Department of Jobs, Precincts and Regions</w:t>
      </w:r>
    </w:p>
    <w:p w14:paraId="3485A6B5" w14:textId="77777777" w:rsidR="009F223C" w:rsidRPr="00CC55D2" w:rsidRDefault="009F223C" w:rsidP="00061BD8">
      <w:pPr>
        <w:pStyle w:val="bodycopynospace"/>
        <w:ind w:left="-142" w:right="-177"/>
        <w:rPr>
          <w:rFonts w:ascii="VIC" w:hAnsi="VIC" w:cs="Times New Roman"/>
          <w:color w:val="53565A"/>
          <w:szCs w:val="24"/>
        </w:rPr>
      </w:pPr>
      <w:r w:rsidRPr="00CC55D2">
        <w:rPr>
          <w:rFonts w:ascii="VIC" w:hAnsi="VIC" w:cs="Times New Roman"/>
          <w:color w:val="53565A"/>
          <w:szCs w:val="24"/>
        </w:rPr>
        <w:t xml:space="preserve">Department of Jobs, Precincts and Regions </w:t>
      </w:r>
    </w:p>
    <w:p w14:paraId="065946D9" w14:textId="77777777" w:rsidR="009F223C" w:rsidRPr="00CC55D2" w:rsidRDefault="009F223C" w:rsidP="00061BD8">
      <w:pPr>
        <w:pStyle w:val="bodycopynospace"/>
        <w:ind w:left="-142" w:right="-177"/>
        <w:rPr>
          <w:rFonts w:ascii="VIC" w:hAnsi="VIC" w:cs="Times New Roman"/>
          <w:color w:val="53565A"/>
          <w:szCs w:val="24"/>
        </w:rPr>
      </w:pPr>
      <w:r w:rsidRPr="00CC55D2">
        <w:rPr>
          <w:rFonts w:ascii="VIC" w:hAnsi="VIC" w:cs="Times New Roman"/>
          <w:color w:val="53565A"/>
          <w:szCs w:val="24"/>
        </w:rPr>
        <w:t>1 Spring Street Melbourne Victoria 3000</w:t>
      </w:r>
    </w:p>
    <w:p w14:paraId="29FFA52F" w14:textId="77777777" w:rsidR="009F223C" w:rsidRPr="00CC55D2" w:rsidRDefault="009F223C" w:rsidP="00061BD8">
      <w:pPr>
        <w:pStyle w:val="bodycopynospace"/>
        <w:ind w:left="-142" w:right="-177"/>
        <w:rPr>
          <w:rFonts w:ascii="VIC" w:hAnsi="VIC" w:cs="Times New Roman"/>
          <w:color w:val="53565A"/>
          <w:szCs w:val="24"/>
        </w:rPr>
      </w:pPr>
      <w:r w:rsidRPr="00CC55D2">
        <w:rPr>
          <w:rFonts w:ascii="VIC" w:hAnsi="VIC" w:cs="Times New Roman"/>
          <w:color w:val="53565A"/>
          <w:szCs w:val="24"/>
        </w:rPr>
        <w:t>Telephone (03) 9651 9999</w:t>
      </w:r>
    </w:p>
    <w:p w14:paraId="4F70D84F" w14:textId="77777777" w:rsidR="009F223C" w:rsidRPr="00CC55D2" w:rsidRDefault="009F223C" w:rsidP="00061BD8">
      <w:pPr>
        <w:pStyle w:val="bodycopynospace"/>
        <w:ind w:left="-142" w:right="-177"/>
        <w:rPr>
          <w:rFonts w:ascii="VIC" w:hAnsi="VIC" w:cs="Times New Roman"/>
          <w:color w:val="53565A"/>
          <w:szCs w:val="24"/>
        </w:rPr>
      </w:pPr>
      <w:r w:rsidRPr="00CC55D2">
        <w:rPr>
          <w:rFonts w:ascii="VIC" w:hAnsi="VIC" w:cs="Times New Roman"/>
          <w:color w:val="53565A"/>
          <w:szCs w:val="24"/>
        </w:rPr>
        <w:t xml:space="preserve">© Copyright State of Victoria, </w:t>
      </w:r>
    </w:p>
    <w:p w14:paraId="37273F8B" w14:textId="77777777" w:rsidR="009F223C" w:rsidRPr="00CC55D2" w:rsidRDefault="009F223C" w:rsidP="00061BD8">
      <w:pPr>
        <w:pStyle w:val="bodycopy"/>
        <w:ind w:left="-142" w:right="-177"/>
        <w:rPr>
          <w:rFonts w:ascii="VIC" w:hAnsi="VIC" w:cs="Times New Roman"/>
          <w:color w:val="53565A"/>
          <w:szCs w:val="24"/>
        </w:rPr>
      </w:pPr>
      <w:r w:rsidRPr="00CC55D2">
        <w:rPr>
          <w:rFonts w:ascii="VIC" w:hAnsi="VIC" w:cs="Times New Roman"/>
          <w:color w:val="53565A"/>
          <w:szCs w:val="24"/>
        </w:rPr>
        <w:t>Department of Jobs, Precincts and Regions 2022</w:t>
      </w:r>
    </w:p>
    <w:p w14:paraId="44872357" w14:textId="48269A42" w:rsidR="00A25717" w:rsidRDefault="009F223C" w:rsidP="00061BD8">
      <w:pPr>
        <w:pStyle w:val="bodycopy"/>
        <w:ind w:left="-142" w:right="-177"/>
        <w:sectPr w:rsidR="00A25717" w:rsidSect="005E6803">
          <w:type w:val="continuous"/>
          <w:pgSz w:w="11906" w:h="16838"/>
          <w:pgMar w:top="1440" w:right="1440" w:bottom="1440" w:left="1440" w:header="709" w:footer="567" w:gutter="0"/>
          <w:cols w:space="708"/>
          <w:docGrid w:linePitch="360"/>
        </w:sectPr>
      </w:pPr>
      <w:r w:rsidRPr="00CC55D2">
        <w:rPr>
          <w:rFonts w:ascii="VIC" w:hAnsi="VIC" w:cs="Times New Roman"/>
          <w:color w:val="53565A"/>
          <w:szCs w:val="24"/>
        </w:rPr>
        <w:t>Except for any logos, emblems, trademarks, artwork and photography this document is made available under the terms of the Creative Commons Attribution 3.0 Australia license</w:t>
      </w:r>
    </w:p>
    <w:p w14:paraId="10B0079B" w14:textId="72A93327" w:rsidR="00581705" w:rsidRPr="00200FC0" w:rsidRDefault="00581705" w:rsidP="00061BD8">
      <w:pPr>
        <w:ind w:left="-142" w:right="-177"/>
        <w:rPr>
          <w:rFonts w:ascii="VIC" w:hAnsi="VIC"/>
        </w:rPr>
      </w:pPr>
    </w:p>
    <w:sectPr w:rsidR="00581705" w:rsidRPr="00200FC0" w:rsidSect="00F721F8">
      <w:type w:val="continuous"/>
      <w:pgSz w:w="11906" w:h="16838"/>
      <w:pgMar w:top="1440" w:right="1080" w:bottom="993"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0921" w14:textId="77777777" w:rsidR="004330A6" w:rsidRDefault="004330A6" w:rsidP="006518B1">
      <w:r>
        <w:separator/>
      </w:r>
    </w:p>
  </w:endnote>
  <w:endnote w:type="continuationSeparator" w:id="0">
    <w:p w14:paraId="28FDBA8D" w14:textId="77777777" w:rsidR="004330A6" w:rsidRDefault="004330A6" w:rsidP="006518B1">
      <w:r>
        <w:continuationSeparator/>
      </w:r>
    </w:p>
  </w:endnote>
  <w:endnote w:type="continuationNotice" w:id="1">
    <w:p w14:paraId="43D46E4D" w14:textId="77777777" w:rsidR="004330A6" w:rsidRDefault="004330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VIC ExtraLight">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6E5F" w14:textId="77777777" w:rsidR="005B44F8" w:rsidRDefault="005B4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D8DE" w14:textId="32AED61D" w:rsidR="006518B1" w:rsidRPr="00F62A4A" w:rsidRDefault="009E3599" w:rsidP="006518B1">
    <w:pPr>
      <w:pStyle w:val="Footer"/>
    </w:pPr>
    <w:r>
      <w:rPr>
        <w:noProof/>
      </w:rPr>
      <mc:AlternateContent>
        <mc:Choice Requires="wps">
          <w:drawing>
            <wp:anchor distT="0" distB="0" distL="114300" distR="114300" simplePos="1" relativeHeight="251627008" behindDoc="0" locked="0" layoutInCell="0" allowOverlap="1" wp14:anchorId="7858EEB9" wp14:editId="7AD76A38">
              <wp:simplePos x="0" y="10228183"/>
              <wp:positionH relativeFrom="page">
                <wp:posOffset>0</wp:posOffset>
              </wp:positionH>
              <wp:positionV relativeFrom="page">
                <wp:posOffset>10228580</wp:posOffset>
              </wp:positionV>
              <wp:extent cx="7560310" cy="273050"/>
              <wp:effectExtent l="0" t="0" r="0" b="12700"/>
              <wp:wrapNone/>
              <wp:docPr id="14" name="MSIPCMa23e4b3dbe290252e7b135f0"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30EA8" w14:textId="38D51DB7" w:rsidR="009E3599" w:rsidRPr="00AB5D86" w:rsidRDefault="00AB5D86" w:rsidP="00AB5D86">
                          <w:pPr>
                            <w:spacing w:after="0"/>
                            <w:jc w:val="center"/>
                            <w:rPr>
                              <w:rFonts w:cs="Arial"/>
                              <w:color w:val="000000"/>
                              <w:sz w:val="24"/>
                            </w:rPr>
                          </w:pPr>
                          <w:r w:rsidRPr="00AB5D86">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58EEB9" id="_x0000_t202" coordsize="21600,21600" o:spt="202" path="m,l,21600r21600,l21600,xe">
              <v:stroke joinstyle="miter"/>
              <v:path gradientshapeok="t" o:connecttype="rect"/>
            </v:shapetype>
            <v:shape id="MSIPCMa23e4b3dbe290252e7b135f0" o:spid="_x0000_s1030" type="#_x0000_t202" alt="{&quot;HashCode&quot;:376260202,&quot;Height&quot;:841.0,&quot;Width&quot;:595.0,&quot;Placement&quot;:&quot;Footer&quot;,&quot;Index&quot;:&quot;Primary&quot;,&quot;Section&quot;:1,&quot;Top&quot;:0.0,&quot;Left&quot;:0.0}" style="position:absolute;margin-left:0;margin-top:805.4pt;width:595.3pt;height:21.5pt;z-index:2516270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AB30EA8" w14:textId="38D51DB7" w:rsidR="009E3599" w:rsidRPr="00AB5D86" w:rsidRDefault="00AB5D86" w:rsidP="00AB5D86">
                    <w:pPr>
                      <w:spacing w:after="0"/>
                      <w:jc w:val="center"/>
                      <w:rPr>
                        <w:rFonts w:cs="Arial"/>
                        <w:color w:val="000000"/>
                        <w:sz w:val="24"/>
                      </w:rPr>
                    </w:pPr>
                    <w:r w:rsidRPr="00AB5D86">
                      <w:rPr>
                        <w:rFonts w:cs="Arial"/>
                        <w:color w:val="000000"/>
                        <w:sz w:val="24"/>
                      </w:rPr>
                      <w:t>OFFICIAL</w:t>
                    </w:r>
                  </w:p>
                </w:txbxContent>
              </v:textbox>
              <w10:wrap anchorx="page" anchory="page"/>
            </v:shape>
          </w:pict>
        </mc:Fallback>
      </mc:AlternateContent>
    </w:r>
  </w:p>
  <w:sdt>
    <w:sdtPr>
      <w:id w:val="204231074"/>
      <w:docPartObj>
        <w:docPartGallery w:val="Page Numbers (Bottom of Page)"/>
        <w:docPartUnique/>
      </w:docPartObj>
    </w:sdtPr>
    <w:sdtContent>
      <w:sdt>
        <w:sdtPr>
          <w:id w:val="273139613"/>
          <w:docPartObj>
            <w:docPartGallery w:val="Page Numbers (Top of Page)"/>
            <w:docPartUnique/>
          </w:docPartObj>
        </w:sdtPr>
        <w:sdtContent>
          <w:p w14:paraId="4E47A9CA" w14:textId="08AB1A39" w:rsidR="006518B1" w:rsidRPr="00F62A4A" w:rsidRDefault="006518B1" w:rsidP="006518B1">
            <w:pPr>
              <w:pStyle w:val="Footer"/>
            </w:pPr>
            <w:r w:rsidRPr="002F616C">
              <w:ptab w:relativeTo="margin" w:alignment="left" w:leader="none"/>
            </w:r>
            <w:r w:rsidRPr="002F616C">
              <w:t>Factsheet title</w:t>
            </w:r>
            <w:r>
              <w:tab/>
            </w:r>
            <w:r>
              <w:fldChar w:fldCharType="begin"/>
            </w:r>
            <w:r>
              <w:instrText xml:space="preserve"> PAGE </w:instrText>
            </w:r>
            <w:r>
              <w:fldChar w:fldCharType="separate"/>
            </w:r>
            <w:r w:rsidR="00CA3F8B">
              <w:rPr>
                <w:noProof/>
              </w:rPr>
              <w:t>2</w:t>
            </w:r>
            <w:r>
              <w:fldChar w:fldCharType="end"/>
            </w:r>
            <w:r>
              <w:t xml:space="preserve"> of </w:t>
            </w:r>
            <w:r w:rsidR="00B93D1B">
              <w:rPr>
                <w:noProof/>
              </w:rPr>
              <w:fldChar w:fldCharType="begin"/>
            </w:r>
            <w:r w:rsidR="00B93D1B">
              <w:rPr>
                <w:noProof/>
              </w:rPr>
              <w:instrText xml:space="preserve"> NUMPAGES  </w:instrText>
            </w:r>
            <w:r w:rsidR="00B93D1B">
              <w:rPr>
                <w:noProof/>
              </w:rPr>
              <w:fldChar w:fldCharType="separate"/>
            </w:r>
            <w:r w:rsidR="00CA3F8B">
              <w:rPr>
                <w:noProof/>
              </w:rPr>
              <w:t>2</w:t>
            </w:r>
            <w:r w:rsidR="00B93D1B">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62F5" w14:textId="7F24EDB2" w:rsidR="002A2707" w:rsidRDefault="00CA168E">
    <w:pPr>
      <w:pStyle w:val="Footer"/>
    </w:pPr>
    <w:r w:rsidRPr="00EE5398">
      <w:rPr>
        <w:noProof/>
        <w:lang w:val="en-GB" w:eastAsia="en-GB"/>
      </w:rPr>
      <w:drawing>
        <wp:anchor distT="0" distB="0" distL="114300" distR="114300" simplePos="0" relativeHeight="251639296" behindDoc="1" locked="0" layoutInCell="0" allowOverlap="1" wp14:anchorId="437E48F3" wp14:editId="1D04D93A">
          <wp:simplePos x="0" y="0"/>
          <wp:positionH relativeFrom="page">
            <wp:posOffset>5676265</wp:posOffset>
          </wp:positionH>
          <wp:positionV relativeFrom="page">
            <wp:posOffset>10039350</wp:posOffset>
          </wp:positionV>
          <wp:extent cx="1335600" cy="403200"/>
          <wp:effectExtent l="0" t="0" r="0" b="3810"/>
          <wp:wrapNone/>
          <wp:docPr id="230" name="Picture 230" descr="Victorian Government Department of Jobs, Precincts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Victorian Government Department of Jobs, Precincts and Regions logo"/>
                  <pic:cNvPicPr/>
                </pic:nvPicPr>
                <pic:blipFill>
                  <a:blip r:embed="rId1"/>
                  <a:stretch>
                    <a:fillRect/>
                  </a:stretch>
                </pic:blipFill>
                <pic:spPr>
                  <a:xfrm>
                    <a:off x="0" y="0"/>
                    <a:ext cx="1335600" cy="403200"/>
                  </a:xfrm>
                  <a:prstGeom prst="rect">
                    <a:avLst/>
                  </a:prstGeom>
                </pic:spPr>
              </pic:pic>
            </a:graphicData>
          </a:graphic>
          <wp14:sizeRelH relativeFrom="margin">
            <wp14:pctWidth>0</wp14:pctWidth>
          </wp14:sizeRelH>
          <wp14:sizeRelV relativeFrom="margin">
            <wp14:pctHeight>0</wp14:pctHeight>
          </wp14:sizeRelV>
        </wp:anchor>
      </w:drawing>
    </w:r>
    <w:r w:rsidR="004A357C" w:rsidRPr="00510476">
      <w:rPr>
        <w:rFonts w:ascii="VIC" w:hAnsi="VIC"/>
        <w:b/>
        <w:bCs/>
      </w:rPr>
      <w:t>October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F2D0" w14:textId="5930C5D0" w:rsidR="00AA12E1" w:rsidRDefault="00AA12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6B96" w14:textId="13ED12D0" w:rsidR="00AA12E1" w:rsidRPr="00CC55D2" w:rsidRDefault="003B6D10" w:rsidP="00CC55D2">
    <w:pPr>
      <w:pStyle w:val="Footer"/>
      <w:tabs>
        <w:tab w:val="clear" w:pos="4513"/>
      </w:tabs>
      <w:rPr>
        <w:rFonts w:ascii="VIC" w:hAnsi="VIC"/>
        <w:b/>
        <w:bCs/>
      </w:rPr>
    </w:pPr>
    <w:r w:rsidRPr="00EE5398">
      <w:rPr>
        <w:noProof/>
        <w:lang w:val="en-GB" w:eastAsia="en-GB"/>
      </w:rPr>
      <w:drawing>
        <wp:anchor distT="0" distB="0" distL="114300" distR="114300" simplePos="0" relativeHeight="251682304" behindDoc="1" locked="0" layoutInCell="0" allowOverlap="1" wp14:anchorId="24C4C736" wp14:editId="15F168FB">
          <wp:simplePos x="0" y="0"/>
          <wp:positionH relativeFrom="page">
            <wp:posOffset>5738883</wp:posOffset>
          </wp:positionH>
          <wp:positionV relativeFrom="page">
            <wp:posOffset>9907014</wp:posOffset>
          </wp:positionV>
          <wp:extent cx="1335600" cy="403200"/>
          <wp:effectExtent l="0" t="0" r="0" b="3810"/>
          <wp:wrapNone/>
          <wp:docPr id="231" name="Picture 231" descr="Victorian Government Department of Jobs, Precincts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Victorian Government Department of Jobs, Precincts and Regions logo"/>
                  <pic:cNvPicPr/>
                </pic:nvPicPr>
                <pic:blipFill>
                  <a:blip r:embed="rId1"/>
                  <a:stretch>
                    <a:fillRect/>
                  </a:stretch>
                </pic:blipFill>
                <pic:spPr>
                  <a:xfrm>
                    <a:off x="0" y="0"/>
                    <a:ext cx="1335600" cy="403200"/>
                  </a:xfrm>
                  <a:prstGeom prst="rect">
                    <a:avLst/>
                  </a:prstGeom>
                </pic:spPr>
              </pic:pic>
            </a:graphicData>
          </a:graphic>
          <wp14:sizeRelH relativeFrom="margin">
            <wp14:pctWidth>0</wp14:pctWidth>
          </wp14:sizeRelH>
          <wp14:sizeRelV relativeFrom="margin">
            <wp14:pctHeight>0</wp14:pctHeight>
          </wp14:sizeRelV>
        </wp:anchor>
      </w:drawing>
    </w:r>
    <w:r w:rsidR="001713F3" w:rsidRPr="00CC55D2">
      <w:rPr>
        <w:rFonts w:ascii="VIC" w:hAnsi="VIC"/>
        <w:b/>
        <w:bCs/>
      </w:rPr>
      <w:t>October 2022</w:t>
    </w:r>
    <w:r>
      <w:rPr>
        <w:rFonts w:ascii="VIC" w:hAnsi="VIC"/>
        <w:b/>
        <w:bCs/>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E077" w14:textId="11BF4F96" w:rsidR="00AA12E1" w:rsidRDefault="009E3599">
    <w:pPr>
      <w:pStyle w:val="Footer"/>
    </w:pPr>
    <w:r>
      <w:rPr>
        <w:noProof/>
      </w:rPr>
      <mc:AlternateContent>
        <mc:Choice Requires="wps">
          <w:drawing>
            <wp:anchor distT="0" distB="0" distL="114300" distR="114300" simplePos="1" relativeHeight="251614720" behindDoc="0" locked="0" layoutInCell="0" allowOverlap="1" wp14:anchorId="735CEE87" wp14:editId="56B14322">
              <wp:simplePos x="0" y="10228183"/>
              <wp:positionH relativeFrom="page">
                <wp:posOffset>0</wp:posOffset>
              </wp:positionH>
              <wp:positionV relativeFrom="page">
                <wp:posOffset>10228580</wp:posOffset>
              </wp:positionV>
              <wp:extent cx="7560310" cy="273050"/>
              <wp:effectExtent l="0" t="0" r="0" b="12700"/>
              <wp:wrapNone/>
              <wp:docPr id="17" name="MSIPCMd5ec47aa9b71572b747a3133" descr="{&quot;HashCode&quot;:376260202,&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925E1" w14:textId="57EA6748" w:rsidR="009E3599" w:rsidRPr="00AB5D86" w:rsidRDefault="00AB5D86" w:rsidP="00AB5D86">
                          <w:pPr>
                            <w:spacing w:after="0"/>
                            <w:jc w:val="center"/>
                            <w:rPr>
                              <w:rFonts w:cs="Arial"/>
                              <w:color w:val="000000"/>
                              <w:sz w:val="24"/>
                            </w:rPr>
                          </w:pPr>
                          <w:r w:rsidRPr="00AB5D86">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5CEE87" id="_x0000_t202" coordsize="21600,21600" o:spt="202" path="m,l,21600r21600,l21600,xe">
              <v:stroke joinstyle="miter"/>
              <v:path gradientshapeok="t" o:connecttype="rect"/>
            </v:shapetype>
            <v:shape id="MSIPCMd5ec47aa9b71572b747a3133" o:spid="_x0000_s1032" type="#_x0000_t202" alt="{&quot;HashCode&quot;:376260202,&quot;Height&quot;:841.0,&quot;Width&quot;:595.0,&quot;Placement&quot;:&quot;Footer&quot;,&quot;Index&quot;:&quot;FirstPage&quot;,&quot;Section&quot;:2,&quot;Top&quot;:0.0,&quot;Left&quot;:0.0}" style="position:absolute;margin-left:0;margin-top:805.4pt;width:595.3pt;height:21.5pt;z-index:251614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WG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u6Hcz70AsZXwcXy2VKQlVZFtZmY3ksHTGLyL50&#10;r8zZE/wBiXuEQVyseMdCn9ujvdwHkCpRFPHt0TzBjopMzJ1eT5T82/+UdXnji18A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vRRYYXAgAAKwQAAA4AAAAAAAAAAAAAAAAALgIAAGRycy9lMm9Eb2MueG1sUEsBAi0AFAAG&#10;AAgAAAAhAMQgy4TfAAAACwEAAA8AAAAAAAAAAAAAAAAAcQQAAGRycy9kb3ducmV2LnhtbFBLBQYA&#10;AAAABAAEAPMAAAB9BQAAAAA=&#10;" o:allowincell="f" filled="f" stroked="f" strokeweight=".5pt">
              <v:textbox inset=",0,,0">
                <w:txbxContent>
                  <w:p w14:paraId="24A925E1" w14:textId="57EA6748" w:rsidR="009E3599" w:rsidRPr="00AB5D86" w:rsidRDefault="00AB5D86" w:rsidP="00AB5D86">
                    <w:pPr>
                      <w:spacing w:after="0"/>
                      <w:jc w:val="center"/>
                      <w:rPr>
                        <w:rFonts w:cs="Arial"/>
                        <w:color w:val="000000"/>
                        <w:sz w:val="24"/>
                      </w:rPr>
                    </w:pPr>
                    <w:r w:rsidRPr="00AB5D86">
                      <w:rPr>
                        <w:rFonts w:cs="Arial"/>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8DCF" w14:textId="19A3E801" w:rsidR="00BE276B" w:rsidRDefault="00CA168E">
    <w:pPr>
      <w:pStyle w:val="Footer"/>
    </w:pPr>
    <w:r w:rsidRPr="00EE5398">
      <w:rPr>
        <w:noProof/>
        <w:lang w:val="en-GB" w:eastAsia="en-GB"/>
      </w:rPr>
      <w:drawing>
        <wp:anchor distT="0" distB="0" distL="114300" distR="114300" simplePos="0" relativeHeight="251655680" behindDoc="1" locked="0" layoutInCell="0" allowOverlap="1" wp14:anchorId="64CB13DB" wp14:editId="7F412CD7">
          <wp:simplePos x="0" y="0"/>
          <wp:positionH relativeFrom="page">
            <wp:posOffset>5695950</wp:posOffset>
          </wp:positionH>
          <wp:positionV relativeFrom="page">
            <wp:posOffset>10050780</wp:posOffset>
          </wp:positionV>
          <wp:extent cx="1335600" cy="403200"/>
          <wp:effectExtent l="0" t="0" r="0" b="3810"/>
          <wp:wrapNone/>
          <wp:docPr id="249" name="Picture 249" descr="Victorian Government Department of Jobs, Precincts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Victorian Government Department of Jobs, Precincts and Regions logo"/>
                  <pic:cNvPicPr/>
                </pic:nvPicPr>
                <pic:blipFill>
                  <a:blip r:embed="rId1"/>
                  <a:stretch>
                    <a:fillRect/>
                  </a:stretch>
                </pic:blipFill>
                <pic:spPr>
                  <a:xfrm>
                    <a:off x="0" y="0"/>
                    <a:ext cx="1335600" cy="403200"/>
                  </a:xfrm>
                  <a:prstGeom prst="rect">
                    <a:avLst/>
                  </a:prstGeom>
                </pic:spPr>
              </pic:pic>
            </a:graphicData>
          </a:graphic>
          <wp14:sizeRelH relativeFrom="margin">
            <wp14:pctWidth>0</wp14:pctWidth>
          </wp14:sizeRelH>
          <wp14:sizeRelV relativeFrom="margin">
            <wp14:pctHeight>0</wp14:pctHeight>
          </wp14:sizeRelV>
        </wp:anchor>
      </w:drawing>
    </w:r>
    <w:r w:rsidR="00296ECD" w:rsidRPr="00CC55D2">
      <w:rPr>
        <w:rFonts w:ascii="VIC" w:hAnsi="VIC"/>
        <w:b/>
        <w:bCs/>
      </w:rPr>
      <w:t>October 2022</w:t>
    </w:r>
    <w:r w:rsidR="00BE276B">
      <w:fldChar w:fldCharType="begin"/>
    </w:r>
    <w:r w:rsidR="00BE276B">
      <w:instrText xml:space="preserve"> TITLE   \* MERGEFORMAT </w:instrText>
    </w:r>
    <w:r w:rsidR="00BE27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0BFD" w14:textId="77777777" w:rsidR="004330A6" w:rsidRDefault="004330A6" w:rsidP="006518B1">
      <w:r>
        <w:separator/>
      </w:r>
    </w:p>
  </w:footnote>
  <w:footnote w:type="continuationSeparator" w:id="0">
    <w:p w14:paraId="67CD16CD" w14:textId="77777777" w:rsidR="004330A6" w:rsidRDefault="004330A6" w:rsidP="006518B1">
      <w:r>
        <w:continuationSeparator/>
      </w:r>
    </w:p>
  </w:footnote>
  <w:footnote w:type="continuationNotice" w:id="1">
    <w:p w14:paraId="4586B71B" w14:textId="77777777" w:rsidR="004330A6" w:rsidRDefault="004330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9F97" w14:textId="77777777" w:rsidR="005B44F8" w:rsidRDefault="005B4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2CE9" w14:textId="4CA7B7FC" w:rsidR="008F511C" w:rsidRDefault="009E3599" w:rsidP="006518B1">
    <w:r>
      <w:rPr>
        <w:noProof/>
        <w:lang w:val="en-GB" w:eastAsia="en-GB"/>
      </w:rPr>
      <mc:AlternateContent>
        <mc:Choice Requires="wps">
          <w:drawing>
            <wp:anchor distT="0" distB="0" distL="114300" distR="114300" simplePos="1" relativeHeight="251704832" behindDoc="0" locked="0" layoutInCell="0" allowOverlap="1" wp14:anchorId="594A201A" wp14:editId="34645301">
              <wp:simplePos x="0" y="190500"/>
              <wp:positionH relativeFrom="page">
                <wp:posOffset>0</wp:posOffset>
              </wp:positionH>
              <wp:positionV relativeFrom="page">
                <wp:posOffset>190500</wp:posOffset>
              </wp:positionV>
              <wp:extent cx="7560310" cy="273050"/>
              <wp:effectExtent l="0" t="0" r="0" b="12700"/>
              <wp:wrapNone/>
              <wp:docPr id="18" name="MSIPCM2383437488ec095419c8485d"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346458" w14:textId="0F384B20" w:rsidR="009E3599" w:rsidRPr="00AB5D86" w:rsidRDefault="00AB5D86" w:rsidP="00AB5D86">
                          <w:pPr>
                            <w:spacing w:after="0"/>
                            <w:jc w:val="center"/>
                            <w:rPr>
                              <w:rFonts w:cs="Arial"/>
                              <w:color w:val="000000"/>
                              <w:sz w:val="24"/>
                            </w:rPr>
                          </w:pPr>
                          <w:r w:rsidRPr="00AB5D86">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4A201A" id="_x0000_t202" coordsize="21600,21600" o:spt="202" path="m,l,21600r21600,l21600,xe">
              <v:stroke joinstyle="miter"/>
              <v:path gradientshapeok="t" o:connecttype="rect"/>
            </v:shapetype>
            <v:shape id="MSIPCM2383437488ec095419c8485d" o:spid="_x0000_s1029" type="#_x0000_t202" alt="{&quot;HashCode&quot;:352122633,&quot;Height&quot;:841.0,&quot;Width&quot;:595.0,&quot;Placement&quot;:&quot;Header&quot;,&quot;Index&quot;:&quot;Primary&quot;,&quot;Section&quot;:1,&quot;Top&quot;:0.0,&quot;Left&quot;:0.0}" style="position:absolute;margin-left:0;margin-top:15pt;width:595.3pt;height:21.5pt;z-index:251704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4346458" w14:textId="0F384B20" w:rsidR="009E3599" w:rsidRPr="00AB5D86" w:rsidRDefault="00AB5D86" w:rsidP="00AB5D86">
                    <w:pPr>
                      <w:spacing w:after="0"/>
                      <w:jc w:val="center"/>
                      <w:rPr>
                        <w:rFonts w:cs="Arial"/>
                        <w:color w:val="000000"/>
                        <w:sz w:val="24"/>
                      </w:rPr>
                    </w:pPr>
                    <w:r w:rsidRPr="00AB5D86">
                      <w:rPr>
                        <w:rFonts w:cs="Arial"/>
                        <w:color w:val="000000"/>
                        <w:sz w:val="24"/>
                      </w:rPr>
                      <w:t>OFFICIAL</w:t>
                    </w:r>
                  </w:p>
                </w:txbxContent>
              </v:textbox>
              <w10:wrap anchorx="page" anchory="page"/>
            </v:shape>
          </w:pict>
        </mc:Fallback>
      </mc:AlternateContent>
    </w:r>
    <w:r w:rsidR="00C13DF9">
      <w:rPr>
        <w:noProof/>
        <w:lang w:val="en-GB" w:eastAsia="en-GB"/>
      </w:rPr>
      <w:drawing>
        <wp:anchor distT="0" distB="0" distL="114300" distR="114300" simplePos="0" relativeHeight="251607552" behindDoc="1" locked="1" layoutInCell="0" allowOverlap="1" wp14:anchorId="67E9A460" wp14:editId="0DE4FD88">
          <wp:simplePos x="0" y="0"/>
          <wp:positionH relativeFrom="page">
            <wp:align>center</wp:align>
          </wp:positionH>
          <wp:positionV relativeFrom="page">
            <wp:align>top</wp:align>
          </wp:positionV>
          <wp:extent cx="7560000" cy="576000"/>
          <wp:effectExtent l="0" t="0" r="0" b="0"/>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576000"/>
                  </a:xfrm>
                  <a:prstGeom prst="rect">
                    <a:avLst/>
                  </a:prstGeom>
                </pic:spPr>
              </pic:pic>
            </a:graphicData>
          </a:graphic>
          <wp14:sizeRelH relativeFrom="margin">
            <wp14:pctWidth>0</wp14:pctWidth>
          </wp14:sizeRelH>
          <wp14:sizeRelV relativeFrom="margin">
            <wp14:pctHeight>0</wp14:pctHeight>
          </wp14:sizeRelV>
        </wp:anchor>
      </w:drawing>
    </w:r>
  </w:p>
  <w:p w14:paraId="327ED743" w14:textId="77777777" w:rsidR="008F511C" w:rsidRPr="00D21116" w:rsidRDefault="008F511C" w:rsidP="006518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82BC" w14:textId="43571BC1" w:rsidR="00D41044" w:rsidRDefault="00B973B8" w:rsidP="00A756BA">
    <w:pPr>
      <w:pStyle w:val="Title"/>
    </w:pPr>
    <w:r>
      <w:rPr>
        <w:noProof/>
        <w:lang w:val="en-GB" w:eastAsia="en-GB"/>
      </w:rPr>
      <w:drawing>
        <wp:anchor distT="0" distB="0" distL="114300" distR="114300" simplePos="0" relativeHeight="251717120" behindDoc="0" locked="0" layoutInCell="1" allowOverlap="1" wp14:anchorId="65E91C05" wp14:editId="5F9FDD16">
          <wp:simplePos x="0" y="0"/>
          <wp:positionH relativeFrom="column">
            <wp:posOffset>0</wp:posOffset>
          </wp:positionH>
          <wp:positionV relativeFrom="paragraph">
            <wp:posOffset>-186055</wp:posOffset>
          </wp:positionV>
          <wp:extent cx="2190750" cy="344805"/>
          <wp:effectExtent l="0" t="0" r="0" b="0"/>
          <wp:wrapSquare wrapText="bothSides"/>
          <wp:docPr id="229" name="Picture 229" descr="Local Jobs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Local Jobs First logo"/>
                  <pic:cNvPicPr/>
                </pic:nvPicPr>
                <pic:blipFill>
                  <a:blip r:embed="rId1">
                    <a:extLst>
                      <a:ext uri="{28A0092B-C50C-407E-A947-70E740481C1C}">
                        <a14:useLocalDpi xmlns:a14="http://schemas.microsoft.com/office/drawing/2010/main" val="0"/>
                      </a:ext>
                    </a:extLst>
                  </a:blip>
                  <a:stretch>
                    <a:fillRect/>
                  </a:stretch>
                </pic:blipFill>
                <pic:spPr>
                  <a:xfrm>
                    <a:off x="0" y="0"/>
                    <a:ext cx="2190750" cy="34480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74DF" w14:textId="01793302" w:rsidR="00AA12E1" w:rsidRDefault="00AA12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CA8D" w14:textId="49CA8876" w:rsidR="004B77C8" w:rsidRDefault="004B77C8" w:rsidP="006518B1"/>
  <w:p w14:paraId="20C853FF" w14:textId="77777777" w:rsidR="004B77C8" w:rsidRPr="00D21116" w:rsidRDefault="004B77C8" w:rsidP="006518B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7101" w14:textId="15958D5A" w:rsidR="00AA12E1" w:rsidRDefault="009E3599">
    <w:pPr>
      <w:pStyle w:val="Header"/>
    </w:pPr>
    <w:r>
      <w:rPr>
        <w:noProof/>
      </w:rPr>
      <mc:AlternateContent>
        <mc:Choice Requires="wps">
          <w:drawing>
            <wp:anchor distT="0" distB="0" distL="114300" distR="114300" simplePos="1" relativeHeight="251677184" behindDoc="0" locked="0" layoutInCell="0" allowOverlap="1" wp14:anchorId="255C807A" wp14:editId="2F57CF1C">
              <wp:simplePos x="0" y="190500"/>
              <wp:positionH relativeFrom="page">
                <wp:posOffset>0</wp:posOffset>
              </wp:positionH>
              <wp:positionV relativeFrom="page">
                <wp:posOffset>190500</wp:posOffset>
              </wp:positionV>
              <wp:extent cx="7560310" cy="273050"/>
              <wp:effectExtent l="0" t="0" r="0" b="12700"/>
              <wp:wrapNone/>
              <wp:docPr id="21" name="MSIPCM73b643cf98e0beb9a263b95c"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7406B" w14:textId="0DA4CADF" w:rsidR="009E3599" w:rsidRPr="00AB5D86" w:rsidRDefault="00AB5D86" w:rsidP="00AB5D86">
                          <w:pPr>
                            <w:spacing w:after="0"/>
                            <w:jc w:val="center"/>
                            <w:rPr>
                              <w:rFonts w:cs="Arial"/>
                              <w:color w:val="000000"/>
                              <w:sz w:val="24"/>
                            </w:rPr>
                          </w:pPr>
                          <w:r w:rsidRPr="00AB5D86">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5C807A" id="_x0000_t202" coordsize="21600,21600" o:spt="202" path="m,l,21600r21600,l21600,xe">
              <v:stroke joinstyle="miter"/>
              <v:path gradientshapeok="t" o:connecttype="rect"/>
            </v:shapetype>
            <v:shape id="MSIPCM73b643cf98e0beb9a263b95c" o:spid="_x0000_s1031" type="#_x0000_t202" alt="{&quot;HashCode&quot;:352122633,&quot;Height&quot;:841.0,&quot;Width&quot;:595.0,&quot;Placement&quot;:&quot;Header&quot;,&quot;Index&quot;:&quot;FirstPage&quot;,&quot;Section&quot;:2,&quot;Top&quot;:0.0,&quot;Left&quot;:0.0}" style="position:absolute;margin-left:0;margin-top:15pt;width:595.3pt;height:21.5pt;z-index:2516771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3Fg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UNg3kfeiHj6+BiuUxJqCrLwtpsLI+lI2YR2Zfu&#10;lTl7gj8gcY8wiIsV71joc3u0l/sAUiWKIr49mifYUZGJudPriZJ/+5+yLm988Qs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gq7gdxYCAAArBAAADgAAAAAAAAAAAAAAAAAuAgAAZHJzL2Uyb0RvYy54bWxQSwECLQAUAAYACAAA&#10;ACEASyIJ5twAAAAHAQAADwAAAAAAAAAAAAAAAABwBAAAZHJzL2Rvd25yZXYueG1sUEsFBgAAAAAE&#10;AAQA8wAAAHkFAAAAAA==&#10;" o:allowincell="f" filled="f" stroked="f" strokeweight=".5pt">
              <v:textbox inset=",0,,0">
                <w:txbxContent>
                  <w:p w14:paraId="3067406B" w14:textId="0DA4CADF" w:rsidR="009E3599" w:rsidRPr="00AB5D86" w:rsidRDefault="00AB5D86" w:rsidP="00AB5D86">
                    <w:pPr>
                      <w:spacing w:after="0"/>
                      <w:jc w:val="center"/>
                      <w:rPr>
                        <w:rFonts w:cs="Arial"/>
                        <w:color w:val="000000"/>
                        <w:sz w:val="24"/>
                      </w:rPr>
                    </w:pPr>
                    <w:r w:rsidRPr="00AB5D86">
                      <w:rPr>
                        <w:rFonts w:cs="Arial"/>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7894" w14:textId="1A1B2431" w:rsidR="00BE276B" w:rsidRDefault="00BE276B" w:rsidP="007B08CE">
    <w:pPr>
      <w:rPr>
        <w:rFonts w:ascii="VIC ExtraLight" w:hAnsi="VIC ExtraLight"/>
        <w:color w:val="000000" w:themeColor="text1"/>
        <w:kern w:val="24"/>
        <w:szCs w:val="20"/>
      </w:rPr>
    </w:pPr>
    <w:r>
      <w:rPr>
        <w:noProof/>
        <w:lang w:val="en-GB" w:eastAsia="en-GB"/>
      </w:rPr>
      <w:drawing>
        <wp:anchor distT="0" distB="0" distL="114300" distR="114300" simplePos="0" relativeHeight="251692544" behindDoc="0" locked="0" layoutInCell="1" allowOverlap="1" wp14:anchorId="2A2F3911" wp14:editId="1CAE2560">
          <wp:simplePos x="0" y="0"/>
          <wp:positionH relativeFrom="column">
            <wp:posOffset>-3175</wp:posOffset>
          </wp:positionH>
          <wp:positionV relativeFrom="paragraph">
            <wp:posOffset>-26670</wp:posOffset>
          </wp:positionV>
          <wp:extent cx="2190750" cy="344805"/>
          <wp:effectExtent l="0" t="0" r="0" b="0"/>
          <wp:wrapSquare wrapText="bothSides"/>
          <wp:docPr id="248" name="Picture 248" descr="Local Jobs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descr="Local Jobs First logo"/>
                  <pic:cNvPicPr/>
                </pic:nvPicPr>
                <pic:blipFill>
                  <a:blip r:embed="rId1">
                    <a:extLst>
                      <a:ext uri="{28A0092B-C50C-407E-A947-70E740481C1C}">
                        <a14:useLocalDpi xmlns:a14="http://schemas.microsoft.com/office/drawing/2010/main" val="0"/>
                      </a:ext>
                    </a:extLst>
                  </a:blip>
                  <a:stretch>
                    <a:fillRect/>
                  </a:stretch>
                </pic:blipFill>
                <pic:spPr>
                  <a:xfrm>
                    <a:off x="0" y="0"/>
                    <a:ext cx="2190750" cy="344805"/>
                  </a:xfrm>
                  <a:prstGeom prst="rect">
                    <a:avLst/>
                  </a:prstGeom>
                </pic:spPr>
              </pic:pic>
            </a:graphicData>
          </a:graphic>
          <wp14:sizeRelH relativeFrom="margin">
            <wp14:pctWidth>0</wp14:pctWidth>
          </wp14:sizeRelH>
          <wp14:sizeRelV relativeFrom="margin">
            <wp14:pctHeight>0</wp14:pctHeight>
          </wp14:sizeRelV>
        </wp:anchor>
      </w:drawing>
    </w:r>
    <w:r>
      <w:rPr>
        <w:rFonts w:ascii="VIC ExtraLight" w:hAnsi="VIC ExtraLight"/>
        <w:color w:val="000000" w:themeColor="text1"/>
        <w:kern w:val="24"/>
        <w:szCs w:val="20"/>
      </w:rPr>
      <w:t xml:space="preserve">              </w:t>
    </w:r>
  </w:p>
  <w:p w14:paraId="4C7188D3" w14:textId="77777777" w:rsidR="00BE276B" w:rsidRDefault="00BE2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C4B5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4C56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A284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3FADE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500B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BC837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000F7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8C2E6F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EAFD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E5697E0"/>
    <w:lvl w:ilvl="0">
      <w:start w:val="1"/>
      <w:numFmt w:val="decimal"/>
      <w:lvlText w:val="%1."/>
      <w:lvlJc w:val="left"/>
      <w:pPr>
        <w:tabs>
          <w:tab w:val="num" w:pos="360"/>
        </w:tabs>
        <w:ind w:left="360" w:hanging="360"/>
      </w:pPr>
    </w:lvl>
  </w:abstractNum>
  <w:abstractNum w:abstractNumId="10" w15:restartNumberingAfterBreak="0">
    <w:nsid w:val="04526290"/>
    <w:multiLevelType w:val="hybridMultilevel"/>
    <w:tmpl w:val="591AB684"/>
    <w:lvl w:ilvl="0" w:tplc="548C07A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41486"/>
    <w:multiLevelType w:val="hybridMultilevel"/>
    <w:tmpl w:val="F5186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C65ECD"/>
    <w:multiLevelType w:val="hybridMultilevel"/>
    <w:tmpl w:val="322E82B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A07DCA"/>
    <w:multiLevelType w:val="hybridMultilevel"/>
    <w:tmpl w:val="DFF0B8C4"/>
    <w:lvl w:ilvl="0" w:tplc="08D4089C">
      <w:start w:val="1"/>
      <w:numFmt w:val="bullet"/>
      <w:lvlText w:val=""/>
      <w:lvlJc w:val="left"/>
      <w:pPr>
        <w:ind w:left="360" w:hanging="360"/>
      </w:pPr>
      <w:rPr>
        <w:rFonts w:ascii="Symbol" w:hAnsi="Symbol" w:hint="default"/>
        <w:color w:val="auto"/>
        <w:sz w:val="22"/>
        <w:szCs w:val="22"/>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3F063C"/>
    <w:multiLevelType w:val="multilevel"/>
    <w:tmpl w:val="B8B2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9B0904"/>
    <w:multiLevelType w:val="hybridMultilevel"/>
    <w:tmpl w:val="7CE4D3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9D15CA"/>
    <w:multiLevelType w:val="hybridMultilevel"/>
    <w:tmpl w:val="F08480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4C72449"/>
    <w:multiLevelType w:val="multilevel"/>
    <w:tmpl w:val="9F48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F80796"/>
    <w:multiLevelType w:val="multilevel"/>
    <w:tmpl w:val="5062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BB1F8B"/>
    <w:multiLevelType w:val="hybridMultilevel"/>
    <w:tmpl w:val="94F04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9543C6"/>
    <w:multiLevelType w:val="hybridMultilevel"/>
    <w:tmpl w:val="6B5AD898"/>
    <w:lvl w:ilvl="0" w:tplc="0C090001">
      <w:start w:val="1"/>
      <w:numFmt w:val="bullet"/>
      <w:lvlText w:val=""/>
      <w:lvlJc w:val="left"/>
      <w:pPr>
        <w:ind w:left="720" w:hanging="360"/>
      </w:pPr>
      <w:rPr>
        <w:rFonts w:ascii="Symbol" w:hAnsi="Symbo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16cid:durableId="709111900">
    <w:abstractNumId w:val="22"/>
  </w:num>
  <w:num w:numId="2" w16cid:durableId="2076540838">
    <w:abstractNumId w:val="15"/>
  </w:num>
  <w:num w:numId="3" w16cid:durableId="1515723954">
    <w:abstractNumId w:val="10"/>
  </w:num>
  <w:num w:numId="4" w16cid:durableId="4944686">
    <w:abstractNumId w:val="0"/>
  </w:num>
  <w:num w:numId="5" w16cid:durableId="1877959609">
    <w:abstractNumId w:val="1"/>
  </w:num>
  <w:num w:numId="6" w16cid:durableId="1999769736">
    <w:abstractNumId w:val="2"/>
  </w:num>
  <w:num w:numId="7" w16cid:durableId="1703440690">
    <w:abstractNumId w:val="3"/>
  </w:num>
  <w:num w:numId="8" w16cid:durableId="1221164244">
    <w:abstractNumId w:val="4"/>
  </w:num>
  <w:num w:numId="9" w16cid:durableId="695691701">
    <w:abstractNumId w:val="9"/>
  </w:num>
  <w:num w:numId="10" w16cid:durableId="22633660">
    <w:abstractNumId w:val="5"/>
  </w:num>
  <w:num w:numId="11" w16cid:durableId="1485926281">
    <w:abstractNumId w:val="6"/>
  </w:num>
  <w:num w:numId="12" w16cid:durableId="941303254">
    <w:abstractNumId w:val="7"/>
  </w:num>
  <w:num w:numId="13" w16cid:durableId="786201927">
    <w:abstractNumId w:val="8"/>
  </w:num>
  <w:num w:numId="14" w16cid:durableId="1640840629">
    <w:abstractNumId w:val="13"/>
  </w:num>
  <w:num w:numId="15" w16cid:durableId="81995801">
    <w:abstractNumId w:val="20"/>
  </w:num>
  <w:num w:numId="16" w16cid:durableId="50737093">
    <w:abstractNumId w:val="16"/>
  </w:num>
  <w:num w:numId="17" w16cid:durableId="1540512306">
    <w:abstractNumId w:val="17"/>
  </w:num>
  <w:num w:numId="18" w16cid:durableId="2144107246">
    <w:abstractNumId w:val="10"/>
  </w:num>
  <w:num w:numId="19" w16cid:durableId="1080181580">
    <w:abstractNumId w:val="10"/>
  </w:num>
  <w:num w:numId="20" w16cid:durableId="239291148">
    <w:abstractNumId w:val="11"/>
  </w:num>
  <w:num w:numId="21" w16cid:durableId="1198662956">
    <w:abstractNumId w:val="14"/>
  </w:num>
  <w:num w:numId="22" w16cid:durableId="842014149">
    <w:abstractNumId w:val="19"/>
  </w:num>
  <w:num w:numId="23" w16cid:durableId="1141923245">
    <w:abstractNumId w:val="18"/>
  </w:num>
  <w:num w:numId="24" w16cid:durableId="280187626">
    <w:abstractNumId w:val="12"/>
  </w:num>
  <w:num w:numId="25" w16cid:durableId="874971597">
    <w:abstractNumId w:val="21"/>
  </w:num>
  <w:num w:numId="26" w16cid:durableId="1232692510">
    <w:abstractNumId w:val="10"/>
  </w:num>
  <w:num w:numId="27" w16cid:durableId="2046444517">
    <w:abstractNumId w:val="10"/>
  </w:num>
  <w:num w:numId="28" w16cid:durableId="184223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CFA"/>
    <w:rsid w:val="00000870"/>
    <w:rsid w:val="0000107A"/>
    <w:rsid w:val="00002DB9"/>
    <w:rsid w:val="000035CA"/>
    <w:rsid w:val="00003FA2"/>
    <w:rsid w:val="00012173"/>
    <w:rsid w:val="000157F3"/>
    <w:rsid w:val="00020A21"/>
    <w:rsid w:val="00021FD3"/>
    <w:rsid w:val="00027EF1"/>
    <w:rsid w:val="00042D89"/>
    <w:rsid w:val="00044D8A"/>
    <w:rsid w:val="00050AB9"/>
    <w:rsid w:val="000522E9"/>
    <w:rsid w:val="00053125"/>
    <w:rsid w:val="00053CF6"/>
    <w:rsid w:val="00055849"/>
    <w:rsid w:val="00060915"/>
    <w:rsid w:val="00061284"/>
    <w:rsid w:val="00061BD8"/>
    <w:rsid w:val="00063190"/>
    <w:rsid w:val="000635A1"/>
    <w:rsid w:val="000656A1"/>
    <w:rsid w:val="00066085"/>
    <w:rsid w:val="00070A18"/>
    <w:rsid w:val="00071149"/>
    <w:rsid w:val="000721C0"/>
    <w:rsid w:val="00072898"/>
    <w:rsid w:val="00075024"/>
    <w:rsid w:val="00082DDC"/>
    <w:rsid w:val="00084DFA"/>
    <w:rsid w:val="00085035"/>
    <w:rsid w:val="000916A1"/>
    <w:rsid w:val="000923B2"/>
    <w:rsid w:val="000A1650"/>
    <w:rsid w:val="000A46B9"/>
    <w:rsid w:val="000A5726"/>
    <w:rsid w:val="000B4B22"/>
    <w:rsid w:val="000B5039"/>
    <w:rsid w:val="000B68CC"/>
    <w:rsid w:val="000B6C16"/>
    <w:rsid w:val="000C1F4F"/>
    <w:rsid w:val="000C6715"/>
    <w:rsid w:val="000D009C"/>
    <w:rsid w:val="000D016A"/>
    <w:rsid w:val="000D1665"/>
    <w:rsid w:val="000D3448"/>
    <w:rsid w:val="000D4EFB"/>
    <w:rsid w:val="000D59F4"/>
    <w:rsid w:val="000D65B8"/>
    <w:rsid w:val="000E03D1"/>
    <w:rsid w:val="000E09A1"/>
    <w:rsid w:val="000E2C8D"/>
    <w:rsid w:val="000E5362"/>
    <w:rsid w:val="000E7502"/>
    <w:rsid w:val="000F1F7D"/>
    <w:rsid w:val="000F2052"/>
    <w:rsid w:val="000F6C1A"/>
    <w:rsid w:val="00104ADE"/>
    <w:rsid w:val="00104B0C"/>
    <w:rsid w:val="0010629C"/>
    <w:rsid w:val="001137DB"/>
    <w:rsid w:val="00113FD1"/>
    <w:rsid w:val="00126F8F"/>
    <w:rsid w:val="0013041F"/>
    <w:rsid w:val="001305D7"/>
    <w:rsid w:val="00135FFF"/>
    <w:rsid w:val="00136866"/>
    <w:rsid w:val="001464DF"/>
    <w:rsid w:val="0014774E"/>
    <w:rsid w:val="00151235"/>
    <w:rsid w:val="00152632"/>
    <w:rsid w:val="00152D32"/>
    <w:rsid w:val="001576FE"/>
    <w:rsid w:val="00161E6A"/>
    <w:rsid w:val="00162CFA"/>
    <w:rsid w:val="0016650F"/>
    <w:rsid w:val="001675AC"/>
    <w:rsid w:val="0017084B"/>
    <w:rsid w:val="00170B16"/>
    <w:rsid w:val="001713F3"/>
    <w:rsid w:val="00171626"/>
    <w:rsid w:val="00171998"/>
    <w:rsid w:val="00171FC9"/>
    <w:rsid w:val="001739D5"/>
    <w:rsid w:val="00173E15"/>
    <w:rsid w:val="001742D2"/>
    <w:rsid w:val="00174D99"/>
    <w:rsid w:val="00175662"/>
    <w:rsid w:val="0017653B"/>
    <w:rsid w:val="00182F6D"/>
    <w:rsid w:val="001834F0"/>
    <w:rsid w:val="00186B0D"/>
    <w:rsid w:val="00187685"/>
    <w:rsid w:val="0019163E"/>
    <w:rsid w:val="00192548"/>
    <w:rsid w:val="00193445"/>
    <w:rsid w:val="00194B40"/>
    <w:rsid w:val="00196162"/>
    <w:rsid w:val="00196779"/>
    <w:rsid w:val="001A003B"/>
    <w:rsid w:val="001A4BCA"/>
    <w:rsid w:val="001A501D"/>
    <w:rsid w:val="001A6005"/>
    <w:rsid w:val="001A7FFE"/>
    <w:rsid w:val="001B0CB1"/>
    <w:rsid w:val="001B4CD7"/>
    <w:rsid w:val="001B519F"/>
    <w:rsid w:val="001C1EC7"/>
    <w:rsid w:val="001C2D6B"/>
    <w:rsid w:val="001C3026"/>
    <w:rsid w:val="001C340D"/>
    <w:rsid w:val="001C4AA8"/>
    <w:rsid w:val="001D26CA"/>
    <w:rsid w:val="001D46EE"/>
    <w:rsid w:val="001D55BF"/>
    <w:rsid w:val="001E3E75"/>
    <w:rsid w:val="001E4D7B"/>
    <w:rsid w:val="001E6777"/>
    <w:rsid w:val="001F51DD"/>
    <w:rsid w:val="001F6527"/>
    <w:rsid w:val="001F6E8C"/>
    <w:rsid w:val="001F71EA"/>
    <w:rsid w:val="00200FC0"/>
    <w:rsid w:val="002020B7"/>
    <w:rsid w:val="002026E1"/>
    <w:rsid w:val="00203A5A"/>
    <w:rsid w:val="00203CB4"/>
    <w:rsid w:val="0020480F"/>
    <w:rsid w:val="00204985"/>
    <w:rsid w:val="00207DCE"/>
    <w:rsid w:val="00210D93"/>
    <w:rsid w:val="00212DE7"/>
    <w:rsid w:val="00214517"/>
    <w:rsid w:val="0021518A"/>
    <w:rsid w:val="00216B75"/>
    <w:rsid w:val="00221387"/>
    <w:rsid w:val="00233E82"/>
    <w:rsid w:val="00243631"/>
    <w:rsid w:val="00245683"/>
    <w:rsid w:val="00246FC9"/>
    <w:rsid w:val="00250583"/>
    <w:rsid w:val="00254C8E"/>
    <w:rsid w:val="00254DF3"/>
    <w:rsid w:val="002552CC"/>
    <w:rsid w:val="00255475"/>
    <w:rsid w:val="002609DC"/>
    <w:rsid w:val="0026126A"/>
    <w:rsid w:val="002619C4"/>
    <w:rsid w:val="0026215C"/>
    <w:rsid w:val="002633E3"/>
    <w:rsid w:val="00263416"/>
    <w:rsid w:val="0026386B"/>
    <w:rsid w:val="0026411C"/>
    <w:rsid w:val="002643AF"/>
    <w:rsid w:val="00271DFA"/>
    <w:rsid w:val="002732E1"/>
    <w:rsid w:val="00274993"/>
    <w:rsid w:val="0027573D"/>
    <w:rsid w:val="00275E57"/>
    <w:rsid w:val="0028071B"/>
    <w:rsid w:val="00282CAD"/>
    <w:rsid w:val="0028310C"/>
    <w:rsid w:val="002868AF"/>
    <w:rsid w:val="0029020A"/>
    <w:rsid w:val="002914A5"/>
    <w:rsid w:val="002930EA"/>
    <w:rsid w:val="00296ECD"/>
    <w:rsid w:val="002A2707"/>
    <w:rsid w:val="002A2852"/>
    <w:rsid w:val="002A4D8D"/>
    <w:rsid w:val="002B10EE"/>
    <w:rsid w:val="002B111D"/>
    <w:rsid w:val="002B1479"/>
    <w:rsid w:val="002B6D64"/>
    <w:rsid w:val="002B7AF8"/>
    <w:rsid w:val="002C0C2D"/>
    <w:rsid w:val="002C5C74"/>
    <w:rsid w:val="002C6DAE"/>
    <w:rsid w:val="002C7E4B"/>
    <w:rsid w:val="002D137B"/>
    <w:rsid w:val="002D1F12"/>
    <w:rsid w:val="002D26CD"/>
    <w:rsid w:val="002D47EE"/>
    <w:rsid w:val="002D517B"/>
    <w:rsid w:val="002D74DA"/>
    <w:rsid w:val="002D7F8B"/>
    <w:rsid w:val="002E1BCA"/>
    <w:rsid w:val="002E1ED0"/>
    <w:rsid w:val="002E5757"/>
    <w:rsid w:val="002F0166"/>
    <w:rsid w:val="002F616C"/>
    <w:rsid w:val="002F70CA"/>
    <w:rsid w:val="003027C7"/>
    <w:rsid w:val="00302C59"/>
    <w:rsid w:val="00304C06"/>
    <w:rsid w:val="00307E47"/>
    <w:rsid w:val="00310C76"/>
    <w:rsid w:val="0031358D"/>
    <w:rsid w:val="00314A54"/>
    <w:rsid w:val="00314EE9"/>
    <w:rsid w:val="00315404"/>
    <w:rsid w:val="0031573F"/>
    <w:rsid w:val="00315E36"/>
    <w:rsid w:val="003164D4"/>
    <w:rsid w:val="003165EA"/>
    <w:rsid w:val="003171F6"/>
    <w:rsid w:val="0033283A"/>
    <w:rsid w:val="00333F6A"/>
    <w:rsid w:val="00334CCA"/>
    <w:rsid w:val="003431F8"/>
    <w:rsid w:val="003519FB"/>
    <w:rsid w:val="003538EB"/>
    <w:rsid w:val="00353CE9"/>
    <w:rsid w:val="0035539C"/>
    <w:rsid w:val="0035584B"/>
    <w:rsid w:val="00360847"/>
    <w:rsid w:val="00363934"/>
    <w:rsid w:val="00365496"/>
    <w:rsid w:val="0036618F"/>
    <w:rsid w:val="00371FCD"/>
    <w:rsid w:val="00372042"/>
    <w:rsid w:val="003743A1"/>
    <w:rsid w:val="003746F9"/>
    <w:rsid w:val="00375107"/>
    <w:rsid w:val="0037514E"/>
    <w:rsid w:val="00377E94"/>
    <w:rsid w:val="0038317D"/>
    <w:rsid w:val="00395994"/>
    <w:rsid w:val="00396954"/>
    <w:rsid w:val="003A2A48"/>
    <w:rsid w:val="003A2CF0"/>
    <w:rsid w:val="003A57C2"/>
    <w:rsid w:val="003A5CA3"/>
    <w:rsid w:val="003B0F85"/>
    <w:rsid w:val="003B4A34"/>
    <w:rsid w:val="003B6D10"/>
    <w:rsid w:val="003C0544"/>
    <w:rsid w:val="003C2BAA"/>
    <w:rsid w:val="003C40CD"/>
    <w:rsid w:val="003C5C40"/>
    <w:rsid w:val="003D1B25"/>
    <w:rsid w:val="003E00C3"/>
    <w:rsid w:val="003E30D4"/>
    <w:rsid w:val="003E3302"/>
    <w:rsid w:val="003E3ACC"/>
    <w:rsid w:val="003E612D"/>
    <w:rsid w:val="003F2B6C"/>
    <w:rsid w:val="003F4BFD"/>
    <w:rsid w:val="003F709A"/>
    <w:rsid w:val="003F7AC8"/>
    <w:rsid w:val="0040112A"/>
    <w:rsid w:val="00403C52"/>
    <w:rsid w:val="00404223"/>
    <w:rsid w:val="00413700"/>
    <w:rsid w:val="00414727"/>
    <w:rsid w:val="00414CA1"/>
    <w:rsid w:val="00416216"/>
    <w:rsid w:val="00417FE4"/>
    <w:rsid w:val="00420A1C"/>
    <w:rsid w:val="00421E2E"/>
    <w:rsid w:val="004268D4"/>
    <w:rsid w:val="004308CE"/>
    <w:rsid w:val="00432E1B"/>
    <w:rsid w:val="004330A6"/>
    <w:rsid w:val="00441AB0"/>
    <w:rsid w:val="00442F74"/>
    <w:rsid w:val="004431A1"/>
    <w:rsid w:val="004470F2"/>
    <w:rsid w:val="0045022F"/>
    <w:rsid w:val="00451B64"/>
    <w:rsid w:val="00452284"/>
    <w:rsid w:val="0045234D"/>
    <w:rsid w:val="00453775"/>
    <w:rsid w:val="0045463F"/>
    <w:rsid w:val="00454DA3"/>
    <w:rsid w:val="00455C40"/>
    <w:rsid w:val="00460052"/>
    <w:rsid w:val="004733B6"/>
    <w:rsid w:val="0048055B"/>
    <w:rsid w:val="00482468"/>
    <w:rsid w:val="00483B1C"/>
    <w:rsid w:val="004849E3"/>
    <w:rsid w:val="0048553B"/>
    <w:rsid w:val="00486C45"/>
    <w:rsid w:val="004924BD"/>
    <w:rsid w:val="00492750"/>
    <w:rsid w:val="00496273"/>
    <w:rsid w:val="0049653C"/>
    <w:rsid w:val="004A357C"/>
    <w:rsid w:val="004A36CB"/>
    <w:rsid w:val="004A3BC8"/>
    <w:rsid w:val="004A3E30"/>
    <w:rsid w:val="004A6602"/>
    <w:rsid w:val="004A7D7D"/>
    <w:rsid w:val="004B0CD3"/>
    <w:rsid w:val="004B12C0"/>
    <w:rsid w:val="004B15BF"/>
    <w:rsid w:val="004B2F02"/>
    <w:rsid w:val="004B4074"/>
    <w:rsid w:val="004B44AB"/>
    <w:rsid w:val="004B514E"/>
    <w:rsid w:val="004B77C8"/>
    <w:rsid w:val="004C7924"/>
    <w:rsid w:val="004D38E7"/>
    <w:rsid w:val="004D497D"/>
    <w:rsid w:val="004D49B7"/>
    <w:rsid w:val="004E426D"/>
    <w:rsid w:val="004E45D7"/>
    <w:rsid w:val="004E5616"/>
    <w:rsid w:val="004F0483"/>
    <w:rsid w:val="004F17A5"/>
    <w:rsid w:val="004F25B8"/>
    <w:rsid w:val="004F340F"/>
    <w:rsid w:val="004F5BEB"/>
    <w:rsid w:val="00503350"/>
    <w:rsid w:val="00505DC4"/>
    <w:rsid w:val="00506B85"/>
    <w:rsid w:val="00506F1D"/>
    <w:rsid w:val="005123FA"/>
    <w:rsid w:val="005125FC"/>
    <w:rsid w:val="005158E0"/>
    <w:rsid w:val="005200A8"/>
    <w:rsid w:val="005205B7"/>
    <w:rsid w:val="0052149A"/>
    <w:rsid w:val="005219B8"/>
    <w:rsid w:val="0052208E"/>
    <w:rsid w:val="00523A95"/>
    <w:rsid w:val="00524DB2"/>
    <w:rsid w:val="005301BA"/>
    <w:rsid w:val="005311E8"/>
    <w:rsid w:val="00531C10"/>
    <w:rsid w:val="00536FDF"/>
    <w:rsid w:val="005421B6"/>
    <w:rsid w:val="00542591"/>
    <w:rsid w:val="005436AE"/>
    <w:rsid w:val="00544CD4"/>
    <w:rsid w:val="0055065A"/>
    <w:rsid w:val="005511F5"/>
    <w:rsid w:val="00561EF5"/>
    <w:rsid w:val="00562328"/>
    <w:rsid w:val="0056618F"/>
    <w:rsid w:val="00572E0D"/>
    <w:rsid w:val="00577B29"/>
    <w:rsid w:val="0058166F"/>
    <w:rsid w:val="00581705"/>
    <w:rsid w:val="00582DEC"/>
    <w:rsid w:val="00585DDE"/>
    <w:rsid w:val="005907F7"/>
    <w:rsid w:val="00592C2D"/>
    <w:rsid w:val="0059306A"/>
    <w:rsid w:val="00593BAC"/>
    <w:rsid w:val="0059445B"/>
    <w:rsid w:val="0059771B"/>
    <w:rsid w:val="005A205E"/>
    <w:rsid w:val="005A46E1"/>
    <w:rsid w:val="005A4C5E"/>
    <w:rsid w:val="005A5A46"/>
    <w:rsid w:val="005A6394"/>
    <w:rsid w:val="005A6398"/>
    <w:rsid w:val="005A66E8"/>
    <w:rsid w:val="005A6975"/>
    <w:rsid w:val="005B20C6"/>
    <w:rsid w:val="005B44F8"/>
    <w:rsid w:val="005B4CC2"/>
    <w:rsid w:val="005C15D1"/>
    <w:rsid w:val="005D0268"/>
    <w:rsid w:val="005D0977"/>
    <w:rsid w:val="005D3BED"/>
    <w:rsid w:val="005D4B76"/>
    <w:rsid w:val="005E0AF9"/>
    <w:rsid w:val="005E0C9C"/>
    <w:rsid w:val="005E0FBC"/>
    <w:rsid w:val="005E4640"/>
    <w:rsid w:val="005E5247"/>
    <w:rsid w:val="005E5EA0"/>
    <w:rsid w:val="005E6803"/>
    <w:rsid w:val="005F1062"/>
    <w:rsid w:val="005F24AF"/>
    <w:rsid w:val="005F2826"/>
    <w:rsid w:val="005F4AAF"/>
    <w:rsid w:val="005F5F61"/>
    <w:rsid w:val="005F70C3"/>
    <w:rsid w:val="00600879"/>
    <w:rsid w:val="006008C2"/>
    <w:rsid w:val="0061024D"/>
    <w:rsid w:val="006105BA"/>
    <w:rsid w:val="006148AB"/>
    <w:rsid w:val="00614DA2"/>
    <w:rsid w:val="00616DC8"/>
    <w:rsid w:val="00616DD5"/>
    <w:rsid w:val="00617C31"/>
    <w:rsid w:val="00622A86"/>
    <w:rsid w:val="00624EB1"/>
    <w:rsid w:val="006253F5"/>
    <w:rsid w:val="00627006"/>
    <w:rsid w:val="00633B18"/>
    <w:rsid w:val="0063704E"/>
    <w:rsid w:val="00637F36"/>
    <w:rsid w:val="00647F38"/>
    <w:rsid w:val="00650FB5"/>
    <w:rsid w:val="006518B1"/>
    <w:rsid w:val="00661BAE"/>
    <w:rsid w:val="00663755"/>
    <w:rsid w:val="006702AF"/>
    <w:rsid w:val="00673ADF"/>
    <w:rsid w:val="00673EFA"/>
    <w:rsid w:val="00674B7E"/>
    <w:rsid w:val="00677B03"/>
    <w:rsid w:val="00684E16"/>
    <w:rsid w:val="00685427"/>
    <w:rsid w:val="006921A8"/>
    <w:rsid w:val="00692E5F"/>
    <w:rsid w:val="006931D2"/>
    <w:rsid w:val="0069688C"/>
    <w:rsid w:val="00696F5B"/>
    <w:rsid w:val="006A4188"/>
    <w:rsid w:val="006A5D03"/>
    <w:rsid w:val="006A6DB1"/>
    <w:rsid w:val="006B0650"/>
    <w:rsid w:val="006B1E2A"/>
    <w:rsid w:val="006B1F66"/>
    <w:rsid w:val="006B556A"/>
    <w:rsid w:val="006B7428"/>
    <w:rsid w:val="006B7985"/>
    <w:rsid w:val="006C2C27"/>
    <w:rsid w:val="006C3987"/>
    <w:rsid w:val="006C58D4"/>
    <w:rsid w:val="006C6469"/>
    <w:rsid w:val="006C6F50"/>
    <w:rsid w:val="006C73EA"/>
    <w:rsid w:val="006D0AA6"/>
    <w:rsid w:val="006D0BF5"/>
    <w:rsid w:val="006D3B19"/>
    <w:rsid w:val="006D5092"/>
    <w:rsid w:val="006D5340"/>
    <w:rsid w:val="006D56EC"/>
    <w:rsid w:val="006E2279"/>
    <w:rsid w:val="006E536C"/>
    <w:rsid w:val="006E5469"/>
    <w:rsid w:val="006F06D9"/>
    <w:rsid w:val="006F0F9A"/>
    <w:rsid w:val="006F3B79"/>
    <w:rsid w:val="006F5B54"/>
    <w:rsid w:val="006F7B51"/>
    <w:rsid w:val="00700B50"/>
    <w:rsid w:val="007013EB"/>
    <w:rsid w:val="0070190D"/>
    <w:rsid w:val="00702060"/>
    <w:rsid w:val="007020F3"/>
    <w:rsid w:val="0071371F"/>
    <w:rsid w:val="00716C18"/>
    <w:rsid w:val="00721239"/>
    <w:rsid w:val="00722F59"/>
    <w:rsid w:val="00723310"/>
    <w:rsid w:val="0072377D"/>
    <w:rsid w:val="00732218"/>
    <w:rsid w:val="0073308A"/>
    <w:rsid w:val="00744855"/>
    <w:rsid w:val="00745D4D"/>
    <w:rsid w:val="00746009"/>
    <w:rsid w:val="0074727C"/>
    <w:rsid w:val="00750055"/>
    <w:rsid w:val="00752389"/>
    <w:rsid w:val="0075568A"/>
    <w:rsid w:val="00755846"/>
    <w:rsid w:val="00761B62"/>
    <w:rsid w:val="00764E35"/>
    <w:rsid w:val="007653AD"/>
    <w:rsid w:val="007659D8"/>
    <w:rsid w:val="007706FE"/>
    <w:rsid w:val="00773818"/>
    <w:rsid w:val="0077536C"/>
    <w:rsid w:val="00775A54"/>
    <w:rsid w:val="00777140"/>
    <w:rsid w:val="0077722A"/>
    <w:rsid w:val="007808CC"/>
    <w:rsid w:val="00781FD5"/>
    <w:rsid w:val="007940E0"/>
    <w:rsid w:val="0079545D"/>
    <w:rsid w:val="00795A03"/>
    <w:rsid w:val="00796231"/>
    <w:rsid w:val="00797355"/>
    <w:rsid w:val="007A1EC2"/>
    <w:rsid w:val="007A212C"/>
    <w:rsid w:val="007A3C25"/>
    <w:rsid w:val="007A43EF"/>
    <w:rsid w:val="007B0644"/>
    <w:rsid w:val="007B08CE"/>
    <w:rsid w:val="007B2032"/>
    <w:rsid w:val="007B3D5B"/>
    <w:rsid w:val="007B724A"/>
    <w:rsid w:val="007B78D6"/>
    <w:rsid w:val="007C6A3B"/>
    <w:rsid w:val="007D2018"/>
    <w:rsid w:val="007D20E7"/>
    <w:rsid w:val="007D5A95"/>
    <w:rsid w:val="007E00C5"/>
    <w:rsid w:val="007E20F9"/>
    <w:rsid w:val="007E2895"/>
    <w:rsid w:val="007E674F"/>
    <w:rsid w:val="007E6D58"/>
    <w:rsid w:val="007E7189"/>
    <w:rsid w:val="007E7783"/>
    <w:rsid w:val="007F0D24"/>
    <w:rsid w:val="007F11B8"/>
    <w:rsid w:val="007F4CBC"/>
    <w:rsid w:val="007F7C95"/>
    <w:rsid w:val="008027E0"/>
    <w:rsid w:val="00807C5A"/>
    <w:rsid w:val="00810249"/>
    <w:rsid w:val="0081297D"/>
    <w:rsid w:val="00815B3D"/>
    <w:rsid w:val="00817CB9"/>
    <w:rsid w:val="00821E08"/>
    <w:rsid w:val="0082678A"/>
    <w:rsid w:val="0082696B"/>
    <w:rsid w:val="00827036"/>
    <w:rsid w:val="00832094"/>
    <w:rsid w:val="0083598E"/>
    <w:rsid w:val="008403B1"/>
    <w:rsid w:val="00842EA9"/>
    <w:rsid w:val="00851558"/>
    <w:rsid w:val="0085185C"/>
    <w:rsid w:val="008547DC"/>
    <w:rsid w:val="008553CC"/>
    <w:rsid w:val="00857507"/>
    <w:rsid w:val="00863EA5"/>
    <w:rsid w:val="008740E4"/>
    <w:rsid w:val="00875A21"/>
    <w:rsid w:val="00875FCD"/>
    <w:rsid w:val="00881651"/>
    <w:rsid w:val="008846D4"/>
    <w:rsid w:val="008847F2"/>
    <w:rsid w:val="00886781"/>
    <w:rsid w:val="00894DE3"/>
    <w:rsid w:val="008950C8"/>
    <w:rsid w:val="00896258"/>
    <w:rsid w:val="00896322"/>
    <w:rsid w:val="008A0E3F"/>
    <w:rsid w:val="008A18DA"/>
    <w:rsid w:val="008A19CA"/>
    <w:rsid w:val="008A202D"/>
    <w:rsid w:val="008A4A88"/>
    <w:rsid w:val="008B3E61"/>
    <w:rsid w:val="008C6133"/>
    <w:rsid w:val="008C6FCC"/>
    <w:rsid w:val="008C7090"/>
    <w:rsid w:val="008C7EE2"/>
    <w:rsid w:val="008D1101"/>
    <w:rsid w:val="008D11D6"/>
    <w:rsid w:val="008D1AAE"/>
    <w:rsid w:val="008D4C74"/>
    <w:rsid w:val="008D4DA5"/>
    <w:rsid w:val="008D5995"/>
    <w:rsid w:val="008D7A3B"/>
    <w:rsid w:val="008D7D2E"/>
    <w:rsid w:val="008D7F9D"/>
    <w:rsid w:val="008E1725"/>
    <w:rsid w:val="008E3677"/>
    <w:rsid w:val="008E3F80"/>
    <w:rsid w:val="008E5EF7"/>
    <w:rsid w:val="008E67AC"/>
    <w:rsid w:val="008E728D"/>
    <w:rsid w:val="008E7B40"/>
    <w:rsid w:val="008F293A"/>
    <w:rsid w:val="008F34D6"/>
    <w:rsid w:val="008F3CEC"/>
    <w:rsid w:val="008F511C"/>
    <w:rsid w:val="00904AF3"/>
    <w:rsid w:val="00905905"/>
    <w:rsid w:val="0090660B"/>
    <w:rsid w:val="00907DB4"/>
    <w:rsid w:val="00910A2D"/>
    <w:rsid w:val="00913C9E"/>
    <w:rsid w:val="00913FCE"/>
    <w:rsid w:val="00914360"/>
    <w:rsid w:val="00914403"/>
    <w:rsid w:val="00915D31"/>
    <w:rsid w:val="00916C30"/>
    <w:rsid w:val="00922FF1"/>
    <w:rsid w:val="00926DB3"/>
    <w:rsid w:val="009307B4"/>
    <w:rsid w:val="00930C70"/>
    <w:rsid w:val="00931D10"/>
    <w:rsid w:val="00933000"/>
    <w:rsid w:val="00933149"/>
    <w:rsid w:val="00934F50"/>
    <w:rsid w:val="0093623E"/>
    <w:rsid w:val="00936F50"/>
    <w:rsid w:val="00941B4C"/>
    <w:rsid w:val="00942A48"/>
    <w:rsid w:val="00951C88"/>
    <w:rsid w:val="00951FC4"/>
    <w:rsid w:val="009532C0"/>
    <w:rsid w:val="00956709"/>
    <w:rsid w:val="00960582"/>
    <w:rsid w:val="00961BBF"/>
    <w:rsid w:val="0096346B"/>
    <w:rsid w:val="00966402"/>
    <w:rsid w:val="00970ED0"/>
    <w:rsid w:val="00973479"/>
    <w:rsid w:val="00975F96"/>
    <w:rsid w:val="00976EB9"/>
    <w:rsid w:val="00977A90"/>
    <w:rsid w:val="0098472E"/>
    <w:rsid w:val="009849E4"/>
    <w:rsid w:val="009861E4"/>
    <w:rsid w:val="00987DDA"/>
    <w:rsid w:val="0099147D"/>
    <w:rsid w:val="00993BD3"/>
    <w:rsid w:val="00996111"/>
    <w:rsid w:val="009A175A"/>
    <w:rsid w:val="009A4727"/>
    <w:rsid w:val="009A6E30"/>
    <w:rsid w:val="009B09A0"/>
    <w:rsid w:val="009B35B6"/>
    <w:rsid w:val="009B4A1F"/>
    <w:rsid w:val="009B5484"/>
    <w:rsid w:val="009C20AD"/>
    <w:rsid w:val="009C56B0"/>
    <w:rsid w:val="009C7D2A"/>
    <w:rsid w:val="009D0BFD"/>
    <w:rsid w:val="009D2FAB"/>
    <w:rsid w:val="009E2244"/>
    <w:rsid w:val="009E3451"/>
    <w:rsid w:val="009E3599"/>
    <w:rsid w:val="009E37CE"/>
    <w:rsid w:val="009E5966"/>
    <w:rsid w:val="009E7B6B"/>
    <w:rsid w:val="009E7FB2"/>
    <w:rsid w:val="009F2198"/>
    <w:rsid w:val="009F223C"/>
    <w:rsid w:val="00A00A30"/>
    <w:rsid w:val="00A01820"/>
    <w:rsid w:val="00A05DB2"/>
    <w:rsid w:val="00A06205"/>
    <w:rsid w:val="00A07A67"/>
    <w:rsid w:val="00A07ED6"/>
    <w:rsid w:val="00A100B9"/>
    <w:rsid w:val="00A109D5"/>
    <w:rsid w:val="00A15297"/>
    <w:rsid w:val="00A169D0"/>
    <w:rsid w:val="00A2101B"/>
    <w:rsid w:val="00A21131"/>
    <w:rsid w:val="00A226C3"/>
    <w:rsid w:val="00A24C69"/>
    <w:rsid w:val="00A25717"/>
    <w:rsid w:val="00A25F35"/>
    <w:rsid w:val="00A36022"/>
    <w:rsid w:val="00A366CC"/>
    <w:rsid w:val="00A373E7"/>
    <w:rsid w:val="00A43160"/>
    <w:rsid w:val="00A43971"/>
    <w:rsid w:val="00A44096"/>
    <w:rsid w:val="00A45743"/>
    <w:rsid w:val="00A461E3"/>
    <w:rsid w:val="00A47235"/>
    <w:rsid w:val="00A54831"/>
    <w:rsid w:val="00A54AE7"/>
    <w:rsid w:val="00A57B5D"/>
    <w:rsid w:val="00A61921"/>
    <w:rsid w:val="00A648CD"/>
    <w:rsid w:val="00A65967"/>
    <w:rsid w:val="00A74C4C"/>
    <w:rsid w:val="00A756BA"/>
    <w:rsid w:val="00A812D7"/>
    <w:rsid w:val="00A82CD3"/>
    <w:rsid w:val="00A82F94"/>
    <w:rsid w:val="00A84B72"/>
    <w:rsid w:val="00A86937"/>
    <w:rsid w:val="00A87413"/>
    <w:rsid w:val="00A939AC"/>
    <w:rsid w:val="00A956AD"/>
    <w:rsid w:val="00A965A1"/>
    <w:rsid w:val="00AA12E1"/>
    <w:rsid w:val="00AA2086"/>
    <w:rsid w:val="00AA32E3"/>
    <w:rsid w:val="00AA46ED"/>
    <w:rsid w:val="00AA6823"/>
    <w:rsid w:val="00AB0706"/>
    <w:rsid w:val="00AB5D86"/>
    <w:rsid w:val="00AC10BD"/>
    <w:rsid w:val="00AC511C"/>
    <w:rsid w:val="00AC55D5"/>
    <w:rsid w:val="00AC6482"/>
    <w:rsid w:val="00AC700B"/>
    <w:rsid w:val="00AD05CB"/>
    <w:rsid w:val="00AD10B0"/>
    <w:rsid w:val="00AD2748"/>
    <w:rsid w:val="00AD2960"/>
    <w:rsid w:val="00AD2D23"/>
    <w:rsid w:val="00AD5225"/>
    <w:rsid w:val="00AE4EC6"/>
    <w:rsid w:val="00AF118B"/>
    <w:rsid w:val="00AF11DB"/>
    <w:rsid w:val="00AF1ADF"/>
    <w:rsid w:val="00AF443A"/>
    <w:rsid w:val="00AF4E35"/>
    <w:rsid w:val="00B00435"/>
    <w:rsid w:val="00B007B5"/>
    <w:rsid w:val="00B02AB5"/>
    <w:rsid w:val="00B03583"/>
    <w:rsid w:val="00B06528"/>
    <w:rsid w:val="00B069C0"/>
    <w:rsid w:val="00B07B08"/>
    <w:rsid w:val="00B07F2E"/>
    <w:rsid w:val="00B10277"/>
    <w:rsid w:val="00B104DE"/>
    <w:rsid w:val="00B11CB0"/>
    <w:rsid w:val="00B11D86"/>
    <w:rsid w:val="00B12694"/>
    <w:rsid w:val="00B12A06"/>
    <w:rsid w:val="00B130F1"/>
    <w:rsid w:val="00B14D48"/>
    <w:rsid w:val="00B164FA"/>
    <w:rsid w:val="00B17598"/>
    <w:rsid w:val="00B178BC"/>
    <w:rsid w:val="00B260A2"/>
    <w:rsid w:val="00B314E0"/>
    <w:rsid w:val="00B3295D"/>
    <w:rsid w:val="00B343F2"/>
    <w:rsid w:val="00B3636F"/>
    <w:rsid w:val="00B3649A"/>
    <w:rsid w:val="00B36C6D"/>
    <w:rsid w:val="00B37BB0"/>
    <w:rsid w:val="00B37E70"/>
    <w:rsid w:val="00B41730"/>
    <w:rsid w:val="00B4471D"/>
    <w:rsid w:val="00B54AB8"/>
    <w:rsid w:val="00B56F17"/>
    <w:rsid w:val="00B6207B"/>
    <w:rsid w:val="00B62E42"/>
    <w:rsid w:val="00B63341"/>
    <w:rsid w:val="00B64376"/>
    <w:rsid w:val="00B7305E"/>
    <w:rsid w:val="00B73C55"/>
    <w:rsid w:val="00B75997"/>
    <w:rsid w:val="00B76CF5"/>
    <w:rsid w:val="00B7741A"/>
    <w:rsid w:val="00B77CBC"/>
    <w:rsid w:val="00B804CA"/>
    <w:rsid w:val="00B806CF"/>
    <w:rsid w:val="00B820E5"/>
    <w:rsid w:val="00B829CA"/>
    <w:rsid w:val="00B84FD8"/>
    <w:rsid w:val="00B85F56"/>
    <w:rsid w:val="00B93D1B"/>
    <w:rsid w:val="00B95E3E"/>
    <w:rsid w:val="00B973B8"/>
    <w:rsid w:val="00BA2949"/>
    <w:rsid w:val="00BA37F0"/>
    <w:rsid w:val="00BA4252"/>
    <w:rsid w:val="00BA5E55"/>
    <w:rsid w:val="00BA5FDB"/>
    <w:rsid w:val="00BB06A4"/>
    <w:rsid w:val="00BB3442"/>
    <w:rsid w:val="00BB4F88"/>
    <w:rsid w:val="00BB52BA"/>
    <w:rsid w:val="00BB67E0"/>
    <w:rsid w:val="00BC4730"/>
    <w:rsid w:val="00BC4791"/>
    <w:rsid w:val="00BC690D"/>
    <w:rsid w:val="00BD4393"/>
    <w:rsid w:val="00BD516F"/>
    <w:rsid w:val="00BD73FB"/>
    <w:rsid w:val="00BE0CF7"/>
    <w:rsid w:val="00BE160F"/>
    <w:rsid w:val="00BE276B"/>
    <w:rsid w:val="00BE2FDA"/>
    <w:rsid w:val="00BE4E3C"/>
    <w:rsid w:val="00BE7B5E"/>
    <w:rsid w:val="00BF3FFA"/>
    <w:rsid w:val="00C00A35"/>
    <w:rsid w:val="00C06787"/>
    <w:rsid w:val="00C1134C"/>
    <w:rsid w:val="00C1140C"/>
    <w:rsid w:val="00C13DF9"/>
    <w:rsid w:val="00C14419"/>
    <w:rsid w:val="00C145C4"/>
    <w:rsid w:val="00C15F3B"/>
    <w:rsid w:val="00C1668E"/>
    <w:rsid w:val="00C20997"/>
    <w:rsid w:val="00C223D9"/>
    <w:rsid w:val="00C229FD"/>
    <w:rsid w:val="00C31F9F"/>
    <w:rsid w:val="00C3386D"/>
    <w:rsid w:val="00C34B99"/>
    <w:rsid w:val="00C3752F"/>
    <w:rsid w:val="00C37D68"/>
    <w:rsid w:val="00C4215C"/>
    <w:rsid w:val="00C43BDE"/>
    <w:rsid w:val="00C443DC"/>
    <w:rsid w:val="00C44D3A"/>
    <w:rsid w:val="00C50665"/>
    <w:rsid w:val="00C54883"/>
    <w:rsid w:val="00C5645A"/>
    <w:rsid w:val="00C619DB"/>
    <w:rsid w:val="00C6407D"/>
    <w:rsid w:val="00C64CEE"/>
    <w:rsid w:val="00C659E3"/>
    <w:rsid w:val="00C663E5"/>
    <w:rsid w:val="00C7065D"/>
    <w:rsid w:val="00C71134"/>
    <w:rsid w:val="00C73495"/>
    <w:rsid w:val="00C73A95"/>
    <w:rsid w:val="00C75968"/>
    <w:rsid w:val="00C77B3A"/>
    <w:rsid w:val="00C80A62"/>
    <w:rsid w:val="00C85EFC"/>
    <w:rsid w:val="00C8610B"/>
    <w:rsid w:val="00C879A3"/>
    <w:rsid w:val="00C87D48"/>
    <w:rsid w:val="00C90166"/>
    <w:rsid w:val="00C910B1"/>
    <w:rsid w:val="00C91182"/>
    <w:rsid w:val="00C92E68"/>
    <w:rsid w:val="00C93596"/>
    <w:rsid w:val="00C93E57"/>
    <w:rsid w:val="00C954D1"/>
    <w:rsid w:val="00C96141"/>
    <w:rsid w:val="00CA1347"/>
    <w:rsid w:val="00CA168E"/>
    <w:rsid w:val="00CA189C"/>
    <w:rsid w:val="00CA1D1C"/>
    <w:rsid w:val="00CA294E"/>
    <w:rsid w:val="00CA38FA"/>
    <w:rsid w:val="00CA3F8B"/>
    <w:rsid w:val="00CA4DA6"/>
    <w:rsid w:val="00CA6C74"/>
    <w:rsid w:val="00CB092C"/>
    <w:rsid w:val="00CB1E43"/>
    <w:rsid w:val="00CB3CF8"/>
    <w:rsid w:val="00CB4B0A"/>
    <w:rsid w:val="00CB52C3"/>
    <w:rsid w:val="00CB5814"/>
    <w:rsid w:val="00CB5880"/>
    <w:rsid w:val="00CC0D9F"/>
    <w:rsid w:val="00CC2520"/>
    <w:rsid w:val="00CC3379"/>
    <w:rsid w:val="00CC3C88"/>
    <w:rsid w:val="00CC3CD9"/>
    <w:rsid w:val="00CC3DE8"/>
    <w:rsid w:val="00CC4501"/>
    <w:rsid w:val="00CC55D2"/>
    <w:rsid w:val="00CC7465"/>
    <w:rsid w:val="00CD34AB"/>
    <w:rsid w:val="00CD4E9D"/>
    <w:rsid w:val="00CD5111"/>
    <w:rsid w:val="00CD61EB"/>
    <w:rsid w:val="00CD6AB6"/>
    <w:rsid w:val="00CD7C3F"/>
    <w:rsid w:val="00CE10B8"/>
    <w:rsid w:val="00CE17C6"/>
    <w:rsid w:val="00CE6811"/>
    <w:rsid w:val="00CE76B2"/>
    <w:rsid w:val="00CF3F2F"/>
    <w:rsid w:val="00CF499D"/>
    <w:rsid w:val="00CF5629"/>
    <w:rsid w:val="00D00EDE"/>
    <w:rsid w:val="00D0339B"/>
    <w:rsid w:val="00D03BEF"/>
    <w:rsid w:val="00D10220"/>
    <w:rsid w:val="00D1102A"/>
    <w:rsid w:val="00D147DE"/>
    <w:rsid w:val="00D21116"/>
    <w:rsid w:val="00D227D2"/>
    <w:rsid w:val="00D247AD"/>
    <w:rsid w:val="00D30DB3"/>
    <w:rsid w:val="00D334BF"/>
    <w:rsid w:val="00D3514F"/>
    <w:rsid w:val="00D378FD"/>
    <w:rsid w:val="00D40903"/>
    <w:rsid w:val="00D41044"/>
    <w:rsid w:val="00D43A7D"/>
    <w:rsid w:val="00D45414"/>
    <w:rsid w:val="00D466AD"/>
    <w:rsid w:val="00D47D41"/>
    <w:rsid w:val="00D509F8"/>
    <w:rsid w:val="00D6012B"/>
    <w:rsid w:val="00D6136E"/>
    <w:rsid w:val="00D6612B"/>
    <w:rsid w:val="00D67613"/>
    <w:rsid w:val="00D717C8"/>
    <w:rsid w:val="00D76005"/>
    <w:rsid w:val="00D7756B"/>
    <w:rsid w:val="00D8236C"/>
    <w:rsid w:val="00D90095"/>
    <w:rsid w:val="00D901CC"/>
    <w:rsid w:val="00D91DA8"/>
    <w:rsid w:val="00D9206E"/>
    <w:rsid w:val="00D94C4B"/>
    <w:rsid w:val="00DA0D46"/>
    <w:rsid w:val="00DA1470"/>
    <w:rsid w:val="00DA162E"/>
    <w:rsid w:val="00DA4DD5"/>
    <w:rsid w:val="00DA5B3D"/>
    <w:rsid w:val="00DA62D7"/>
    <w:rsid w:val="00DB0772"/>
    <w:rsid w:val="00DB19FE"/>
    <w:rsid w:val="00DB1ABA"/>
    <w:rsid w:val="00DB3C1F"/>
    <w:rsid w:val="00DB46B7"/>
    <w:rsid w:val="00DB6B8B"/>
    <w:rsid w:val="00DC0131"/>
    <w:rsid w:val="00DC0E0F"/>
    <w:rsid w:val="00DC33C6"/>
    <w:rsid w:val="00DC5475"/>
    <w:rsid w:val="00DD0140"/>
    <w:rsid w:val="00DD111D"/>
    <w:rsid w:val="00DD163C"/>
    <w:rsid w:val="00DD28AC"/>
    <w:rsid w:val="00DD44A3"/>
    <w:rsid w:val="00DD6785"/>
    <w:rsid w:val="00DD6843"/>
    <w:rsid w:val="00DD7631"/>
    <w:rsid w:val="00DE07EE"/>
    <w:rsid w:val="00DE2AB7"/>
    <w:rsid w:val="00DE528D"/>
    <w:rsid w:val="00DE6F1C"/>
    <w:rsid w:val="00DF216B"/>
    <w:rsid w:val="00E00CC5"/>
    <w:rsid w:val="00E02AC2"/>
    <w:rsid w:val="00E0335A"/>
    <w:rsid w:val="00E039DA"/>
    <w:rsid w:val="00E042DF"/>
    <w:rsid w:val="00E105E3"/>
    <w:rsid w:val="00E13B80"/>
    <w:rsid w:val="00E14500"/>
    <w:rsid w:val="00E21D58"/>
    <w:rsid w:val="00E31C86"/>
    <w:rsid w:val="00E34CB8"/>
    <w:rsid w:val="00E36E3F"/>
    <w:rsid w:val="00E429CB"/>
    <w:rsid w:val="00E43393"/>
    <w:rsid w:val="00E442C1"/>
    <w:rsid w:val="00E47E3F"/>
    <w:rsid w:val="00E52DA0"/>
    <w:rsid w:val="00E54623"/>
    <w:rsid w:val="00E56D45"/>
    <w:rsid w:val="00E575D6"/>
    <w:rsid w:val="00E635AA"/>
    <w:rsid w:val="00E63892"/>
    <w:rsid w:val="00E72D0F"/>
    <w:rsid w:val="00E742EE"/>
    <w:rsid w:val="00E74BAD"/>
    <w:rsid w:val="00E75725"/>
    <w:rsid w:val="00E81442"/>
    <w:rsid w:val="00E823B7"/>
    <w:rsid w:val="00E823D9"/>
    <w:rsid w:val="00E823FD"/>
    <w:rsid w:val="00E9011D"/>
    <w:rsid w:val="00E92522"/>
    <w:rsid w:val="00E946BB"/>
    <w:rsid w:val="00E95C50"/>
    <w:rsid w:val="00E95D2E"/>
    <w:rsid w:val="00EA072B"/>
    <w:rsid w:val="00EA175A"/>
    <w:rsid w:val="00EA27BD"/>
    <w:rsid w:val="00EA3384"/>
    <w:rsid w:val="00EA701F"/>
    <w:rsid w:val="00EA7B18"/>
    <w:rsid w:val="00EB08C7"/>
    <w:rsid w:val="00EB0954"/>
    <w:rsid w:val="00EB1126"/>
    <w:rsid w:val="00EB1BED"/>
    <w:rsid w:val="00EB410D"/>
    <w:rsid w:val="00EB465C"/>
    <w:rsid w:val="00EB706D"/>
    <w:rsid w:val="00EB71BC"/>
    <w:rsid w:val="00EC12F2"/>
    <w:rsid w:val="00EC1304"/>
    <w:rsid w:val="00EC2A65"/>
    <w:rsid w:val="00EC2CE6"/>
    <w:rsid w:val="00EC65F7"/>
    <w:rsid w:val="00ED3C98"/>
    <w:rsid w:val="00ED3DE5"/>
    <w:rsid w:val="00ED4DB9"/>
    <w:rsid w:val="00ED6728"/>
    <w:rsid w:val="00EE11EE"/>
    <w:rsid w:val="00EE2B8F"/>
    <w:rsid w:val="00EE588A"/>
    <w:rsid w:val="00EF0D39"/>
    <w:rsid w:val="00EF1111"/>
    <w:rsid w:val="00EF181A"/>
    <w:rsid w:val="00EF7285"/>
    <w:rsid w:val="00EF75F3"/>
    <w:rsid w:val="00F04E69"/>
    <w:rsid w:val="00F0562F"/>
    <w:rsid w:val="00F0725B"/>
    <w:rsid w:val="00F0798E"/>
    <w:rsid w:val="00F14B85"/>
    <w:rsid w:val="00F154D2"/>
    <w:rsid w:val="00F23028"/>
    <w:rsid w:val="00F2387A"/>
    <w:rsid w:val="00F24DBB"/>
    <w:rsid w:val="00F2562E"/>
    <w:rsid w:val="00F26B96"/>
    <w:rsid w:val="00F27C8F"/>
    <w:rsid w:val="00F3323A"/>
    <w:rsid w:val="00F3597C"/>
    <w:rsid w:val="00F36510"/>
    <w:rsid w:val="00F41CE9"/>
    <w:rsid w:val="00F447C3"/>
    <w:rsid w:val="00F44E85"/>
    <w:rsid w:val="00F468D5"/>
    <w:rsid w:val="00F46A69"/>
    <w:rsid w:val="00F51D0E"/>
    <w:rsid w:val="00F51D11"/>
    <w:rsid w:val="00F541B9"/>
    <w:rsid w:val="00F5537B"/>
    <w:rsid w:val="00F57343"/>
    <w:rsid w:val="00F6138E"/>
    <w:rsid w:val="00F62A4A"/>
    <w:rsid w:val="00F64309"/>
    <w:rsid w:val="00F64D65"/>
    <w:rsid w:val="00F66EFA"/>
    <w:rsid w:val="00F6736B"/>
    <w:rsid w:val="00F67448"/>
    <w:rsid w:val="00F67743"/>
    <w:rsid w:val="00F716E8"/>
    <w:rsid w:val="00F721F8"/>
    <w:rsid w:val="00F73C00"/>
    <w:rsid w:val="00F800AF"/>
    <w:rsid w:val="00F81A25"/>
    <w:rsid w:val="00F8261E"/>
    <w:rsid w:val="00F82668"/>
    <w:rsid w:val="00F847DF"/>
    <w:rsid w:val="00F87ECB"/>
    <w:rsid w:val="00F87EDC"/>
    <w:rsid w:val="00FA0750"/>
    <w:rsid w:val="00FA2659"/>
    <w:rsid w:val="00FA72EC"/>
    <w:rsid w:val="00FB1FE5"/>
    <w:rsid w:val="00FB27B7"/>
    <w:rsid w:val="00FB46CA"/>
    <w:rsid w:val="00FB5DE7"/>
    <w:rsid w:val="00FC1D00"/>
    <w:rsid w:val="00FC42B7"/>
    <w:rsid w:val="00FC6755"/>
    <w:rsid w:val="00FD2DBB"/>
    <w:rsid w:val="00FE16AC"/>
    <w:rsid w:val="00FE181D"/>
    <w:rsid w:val="00FE55DC"/>
    <w:rsid w:val="00FE61D8"/>
    <w:rsid w:val="00FE6783"/>
    <w:rsid w:val="00FF240F"/>
    <w:rsid w:val="00FF2635"/>
    <w:rsid w:val="00FF5806"/>
    <w:rsid w:val="00FF5863"/>
    <w:rsid w:val="00FF73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A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18B1"/>
    <w:pPr>
      <w:spacing w:after="120"/>
    </w:pPr>
    <w:rPr>
      <w:rFonts w:ascii="Arial" w:hAnsi="Arial"/>
      <w:color w:val="53565A"/>
      <w:szCs w:val="24"/>
    </w:rPr>
  </w:style>
  <w:style w:type="paragraph" w:styleId="Heading1">
    <w:name w:val="heading 1"/>
    <w:basedOn w:val="Normal"/>
    <w:next w:val="Normal"/>
    <w:link w:val="Heading1Char"/>
    <w:uiPriority w:val="9"/>
    <w:qFormat/>
    <w:rsid w:val="00365496"/>
    <w:pPr>
      <w:keepNext/>
      <w:spacing w:before="240"/>
      <w:outlineLvl w:val="0"/>
    </w:pPr>
    <w:rPr>
      <w:rFonts w:cs="Arial"/>
      <w:color w:val="AF262E"/>
      <w:sz w:val="24"/>
      <w:szCs w:val="20"/>
    </w:rPr>
  </w:style>
  <w:style w:type="paragraph" w:styleId="Heading2">
    <w:name w:val="heading 2"/>
    <w:basedOn w:val="Normal"/>
    <w:next w:val="Normal"/>
    <w:link w:val="Heading2Char"/>
    <w:uiPriority w:val="9"/>
    <w:unhideWhenUsed/>
    <w:qFormat/>
    <w:rsid w:val="00CC0D9F"/>
    <w:pPr>
      <w:keepNext/>
      <w:spacing w:before="240"/>
      <w:outlineLvl w:val="1"/>
    </w:pPr>
    <w:rPr>
      <w:rFonts w:ascii="VIC" w:hAnsi="VIC" w:cs="Arial"/>
      <w:b/>
      <w:sz w:val="22"/>
      <w:szCs w:val="20"/>
    </w:rPr>
  </w:style>
  <w:style w:type="paragraph" w:styleId="Heading3">
    <w:name w:val="heading 3"/>
    <w:basedOn w:val="tablename"/>
    <w:next w:val="Normal"/>
    <w:link w:val="Heading3Char"/>
    <w:uiPriority w:val="9"/>
    <w:unhideWhenUsed/>
    <w:qFormat/>
    <w:rsid w:val="008547D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trotext">
    <w:name w:val="Intro text"/>
    <w:basedOn w:val="Normal"/>
    <w:next w:val="Normal"/>
    <w:qFormat/>
    <w:rsid w:val="00365496"/>
    <w:pPr>
      <w:spacing w:before="300" w:after="360" w:line="320" w:lineRule="atLeast"/>
    </w:pPr>
    <w:rPr>
      <w:rFonts w:cs="Arial"/>
      <w:color w:val="AF262E"/>
      <w:spacing w:val="-10"/>
      <w:sz w:val="28"/>
      <w:szCs w:val="20"/>
    </w:rPr>
  </w:style>
  <w:style w:type="paragraph" w:customStyle="1" w:styleId="dotpoints">
    <w:name w:val="# dot points"/>
    <w:basedOn w:val="Normal"/>
    <w:link w:val="dotpointsChar"/>
    <w:qFormat/>
    <w:rsid w:val="00055849"/>
    <w:pPr>
      <w:keepLines/>
      <w:numPr>
        <w:numId w:val="1"/>
      </w:numPr>
      <w:spacing w:before="180" w:after="180" w:line="300" w:lineRule="auto"/>
      <w:ind w:left="357" w:hanging="357"/>
      <w:contextualSpacing/>
    </w:pPr>
    <w:rPr>
      <w:rFonts w:cs="Arial"/>
      <w:szCs w:val="20"/>
    </w:rPr>
  </w:style>
  <w:style w:type="character" w:customStyle="1" w:styleId="dotpointsChar">
    <w:name w:val="# dot points Char"/>
    <w:basedOn w:val="DefaultParagraphFont"/>
    <w:link w:val="dotpoints"/>
    <w:rsid w:val="00055849"/>
    <w:rPr>
      <w:rFonts w:ascii="Tahoma" w:hAnsi="Tahoma" w:cs="Arial"/>
      <w:color w:val="000000" w:themeColor="text1"/>
    </w:rPr>
  </w:style>
  <w:style w:type="paragraph" w:customStyle="1" w:styleId="heading2black">
    <w:name w:val="# heading 2 black"/>
    <w:basedOn w:val="Normal"/>
    <w:next w:val="Normal"/>
    <w:rsid w:val="00C659E3"/>
    <w:pPr>
      <w:keepNext/>
      <w:spacing w:before="240"/>
    </w:pPr>
    <w:rPr>
      <w:rFonts w:cs="Arial"/>
      <w:b/>
      <w:color w:val="auto"/>
      <w:szCs w:val="20"/>
    </w:rPr>
  </w:style>
  <w:style w:type="paragraph" w:styleId="Title">
    <w:name w:val="Title"/>
    <w:basedOn w:val="Normal"/>
    <w:next w:val="Normal"/>
    <w:link w:val="TitleChar"/>
    <w:uiPriority w:val="10"/>
    <w:qFormat/>
    <w:rsid w:val="00A756BA"/>
    <w:pPr>
      <w:spacing w:line="420" w:lineRule="exact"/>
      <w:ind w:right="3357"/>
      <w:contextualSpacing/>
    </w:pPr>
    <w:rPr>
      <w:rFonts w:ascii="Arial Bold" w:hAnsi="Arial Bold"/>
      <w:b/>
      <w:color w:val="AF262E"/>
      <w:sz w:val="44"/>
      <w:szCs w:val="40"/>
    </w:rPr>
  </w:style>
  <w:style w:type="character" w:customStyle="1" w:styleId="TitleChar">
    <w:name w:val="Title Char"/>
    <w:basedOn w:val="DefaultParagraphFont"/>
    <w:link w:val="Title"/>
    <w:uiPriority w:val="10"/>
    <w:rsid w:val="00A756BA"/>
    <w:rPr>
      <w:rFonts w:ascii="Arial Bold" w:hAnsi="Arial Bold"/>
      <w:b/>
      <w:color w:val="AF262E"/>
      <w:sz w:val="44"/>
      <w:szCs w:val="40"/>
    </w:rPr>
  </w:style>
  <w:style w:type="paragraph" w:customStyle="1" w:styleId="heading1blue">
    <w:name w:val="# heading 1 blue"/>
    <w:basedOn w:val="Normal"/>
    <w:next w:val="Normal"/>
    <w:qFormat/>
    <w:rsid w:val="005A4C5E"/>
    <w:pPr>
      <w:keepNext/>
      <w:spacing w:before="240"/>
    </w:pPr>
    <w:rPr>
      <w:rFonts w:ascii="VIC" w:hAnsi="VIC" w:cs="Arial"/>
      <w:color w:val="AF262E"/>
      <w:sz w:val="24"/>
      <w:szCs w:val="20"/>
    </w:rPr>
  </w:style>
  <w:style w:type="paragraph" w:customStyle="1" w:styleId="tablename">
    <w:name w:val="# table name"/>
    <w:basedOn w:val="Normal"/>
    <w:qFormat/>
    <w:rsid w:val="00365496"/>
    <w:pPr>
      <w:keepNext/>
      <w:spacing w:before="240"/>
    </w:pPr>
    <w:rPr>
      <w:rFonts w:cs="Arial"/>
      <w:b/>
      <w:color w:val="D51E35"/>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character" w:customStyle="1" w:styleId="Heading1Char">
    <w:name w:val="Heading 1 Char"/>
    <w:basedOn w:val="DefaultParagraphFont"/>
    <w:link w:val="Heading1"/>
    <w:uiPriority w:val="9"/>
    <w:rsid w:val="00365496"/>
    <w:rPr>
      <w:rFonts w:ascii="Arial" w:hAnsi="Arial" w:cs="Arial"/>
      <w:color w:val="AF262E"/>
      <w:sz w:val="24"/>
    </w:rPr>
  </w:style>
  <w:style w:type="character" w:customStyle="1" w:styleId="Heading2Char">
    <w:name w:val="Heading 2 Char"/>
    <w:basedOn w:val="DefaultParagraphFont"/>
    <w:link w:val="Heading2"/>
    <w:uiPriority w:val="9"/>
    <w:rsid w:val="00CC0D9F"/>
    <w:rPr>
      <w:rFonts w:ascii="VIC" w:hAnsi="VIC" w:cs="Arial"/>
      <w:b/>
      <w:color w:val="53565A"/>
      <w:sz w:val="22"/>
    </w:rPr>
  </w:style>
  <w:style w:type="character" w:customStyle="1" w:styleId="Heading3Char">
    <w:name w:val="Heading 3 Char"/>
    <w:basedOn w:val="DefaultParagraphFont"/>
    <w:link w:val="Heading3"/>
    <w:uiPriority w:val="9"/>
    <w:rsid w:val="008547DC"/>
    <w:rPr>
      <w:rFonts w:ascii="Arial" w:hAnsi="Arial" w:cs="Arial"/>
      <w:b/>
      <w:color w:val="064EA8"/>
      <w:sz w:val="18"/>
      <w:szCs w:val="18"/>
    </w:rPr>
  </w:style>
  <w:style w:type="paragraph" w:styleId="ListBullet">
    <w:name w:val="List Bullet"/>
    <w:basedOn w:val="ListParagraph"/>
    <w:uiPriority w:val="99"/>
    <w:unhideWhenUsed/>
    <w:rsid w:val="008547DC"/>
    <w:pPr>
      <w:numPr>
        <w:numId w:val="3"/>
      </w:numPr>
    </w:pPr>
    <w:rPr>
      <w:rFonts w:cs="Arial"/>
      <w:szCs w:val="20"/>
    </w:rPr>
  </w:style>
  <w:style w:type="paragraph" w:styleId="ListParagraph">
    <w:name w:val="List Paragraph"/>
    <w:aliases w:val="DdeM List Paragraph"/>
    <w:basedOn w:val="Normal"/>
    <w:uiPriority w:val="34"/>
    <w:qFormat/>
    <w:rsid w:val="008547DC"/>
    <w:pPr>
      <w:ind w:left="720"/>
      <w:contextualSpacing/>
    </w:pPr>
  </w:style>
  <w:style w:type="paragraph" w:styleId="Subtitle">
    <w:name w:val="Subtitle"/>
    <w:basedOn w:val="Normal"/>
    <w:next w:val="Normal"/>
    <w:link w:val="SubtitleChar"/>
    <w:uiPriority w:val="11"/>
    <w:qFormat/>
    <w:rsid w:val="00A756BA"/>
    <w:pPr>
      <w:spacing w:before="180" w:line="320" w:lineRule="exact"/>
      <w:ind w:right="3357"/>
      <w:contextualSpacing/>
    </w:pPr>
    <w:rPr>
      <w:sz w:val="32"/>
    </w:rPr>
  </w:style>
  <w:style w:type="character" w:customStyle="1" w:styleId="SubtitleChar">
    <w:name w:val="Subtitle Char"/>
    <w:basedOn w:val="DefaultParagraphFont"/>
    <w:link w:val="Subtitle"/>
    <w:uiPriority w:val="11"/>
    <w:rsid w:val="00A756BA"/>
    <w:rPr>
      <w:rFonts w:ascii="Arial" w:hAnsi="Arial"/>
      <w:color w:val="53565A"/>
      <w:sz w:val="32"/>
      <w:szCs w:val="24"/>
    </w:rPr>
  </w:style>
  <w:style w:type="character" w:styleId="IntenseEmphasis">
    <w:name w:val="Intense Emphasis"/>
    <w:basedOn w:val="DefaultParagraphFont"/>
    <w:uiPriority w:val="21"/>
    <w:qFormat/>
    <w:rsid w:val="00365496"/>
    <w:rPr>
      <w:i/>
      <w:iCs/>
      <w:color w:val="D51E35"/>
    </w:rPr>
  </w:style>
  <w:style w:type="paragraph" w:styleId="IntenseQuote">
    <w:name w:val="Intense Quote"/>
    <w:basedOn w:val="Normal"/>
    <w:next w:val="Normal"/>
    <w:link w:val="IntenseQuoteChar"/>
    <w:uiPriority w:val="30"/>
    <w:qFormat/>
    <w:rsid w:val="00365496"/>
    <w:pPr>
      <w:pBdr>
        <w:top w:val="single" w:sz="4" w:space="10" w:color="4F81BD" w:themeColor="accent1"/>
        <w:bottom w:val="single" w:sz="4" w:space="10" w:color="4F81BD" w:themeColor="accent1"/>
      </w:pBdr>
      <w:spacing w:before="360" w:after="360"/>
      <w:ind w:left="864" w:right="864"/>
      <w:jc w:val="center"/>
    </w:pPr>
    <w:rPr>
      <w:i/>
      <w:iCs/>
      <w:color w:val="D51E35"/>
    </w:rPr>
  </w:style>
  <w:style w:type="character" w:customStyle="1" w:styleId="IntenseQuoteChar">
    <w:name w:val="Intense Quote Char"/>
    <w:basedOn w:val="DefaultParagraphFont"/>
    <w:link w:val="IntenseQuote"/>
    <w:uiPriority w:val="30"/>
    <w:rsid w:val="00365496"/>
    <w:rPr>
      <w:rFonts w:ascii="Arial" w:hAnsi="Arial"/>
      <w:i/>
      <w:iCs/>
      <w:color w:val="D51E35"/>
      <w:szCs w:val="24"/>
    </w:rPr>
  </w:style>
  <w:style w:type="character" w:styleId="IntenseReference">
    <w:name w:val="Intense Reference"/>
    <w:basedOn w:val="DefaultParagraphFont"/>
    <w:uiPriority w:val="32"/>
    <w:qFormat/>
    <w:rsid w:val="00365496"/>
    <w:rPr>
      <w:b/>
      <w:bCs/>
      <w:smallCaps/>
      <w:color w:val="D51E35"/>
      <w:spacing w:val="5"/>
    </w:rPr>
  </w:style>
  <w:style w:type="paragraph" w:styleId="Revision">
    <w:name w:val="Revision"/>
    <w:hidden/>
    <w:uiPriority w:val="99"/>
    <w:semiHidden/>
    <w:rsid w:val="00B75997"/>
    <w:rPr>
      <w:rFonts w:ascii="Arial" w:hAnsi="Arial"/>
      <w:color w:val="53565A"/>
      <w:szCs w:val="24"/>
    </w:rPr>
  </w:style>
  <w:style w:type="character" w:styleId="CommentReference">
    <w:name w:val="annotation reference"/>
    <w:basedOn w:val="DefaultParagraphFont"/>
    <w:uiPriority w:val="99"/>
    <w:semiHidden/>
    <w:unhideWhenUsed/>
    <w:rsid w:val="00F5537B"/>
    <w:rPr>
      <w:sz w:val="16"/>
      <w:szCs w:val="16"/>
    </w:rPr>
  </w:style>
  <w:style w:type="paragraph" w:styleId="CommentText">
    <w:name w:val="annotation text"/>
    <w:basedOn w:val="Normal"/>
    <w:link w:val="CommentTextChar"/>
    <w:uiPriority w:val="99"/>
    <w:unhideWhenUsed/>
    <w:rsid w:val="00F5537B"/>
    <w:pPr>
      <w:spacing w:after="0"/>
    </w:pPr>
    <w:rPr>
      <w:szCs w:val="20"/>
    </w:rPr>
  </w:style>
  <w:style w:type="character" w:customStyle="1" w:styleId="CommentTextChar">
    <w:name w:val="Comment Text Char"/>
    <w:basedOn w:val="DefaultParagraphFont"/>
    <w:link w:val="CommentText"/>
    <w:uiPriority w:val="99"/>
    <w:rsid w:val="00F5537B"/>
    <w:rPr>
      <w:rFonts w:ascii="Arial" w:hAnsi="Arial"/>
      <w:color w:val="53565A"/>
    </w:rPr>
  </w:style>
  <w:style w:type="paragraph" w:customStyle="1" w:styleId="bodycopy">
    <w:name w:val="# body copy"/>
    <w:basedOn w:val="Normal"/>
    <w:qFormat/>
    <w:rsid w:val="0045234D"/>
    <w:rPr>
      <w:rFonts w:cs="Arial"/>
      <w:color w:val="C0504D" w:themeColor="accent2"/>
      <w:szCs w:val="20"/>
    </w:rPr>
  </w:style>
  <w:style w:type="paragraph" w:customStyle="1" w:styleId="TableText0">
    <w:name w:val="Table Text"/>
    <w:basedOn w:val="Normal"/>
    <w:qFormat/>
    <w:rsid w:val="003C40CD"/>
    <w:pPr>
      <w:spacing w:after="60"/>
    </w:pPr>
    <w:rPr>
      <w:rFonts w:cs="Arial"/>
      <w:color w:val="C0504D" w:themeColor="accent2"/>
      <w:sz w:val="18"/>
      <w:szCs w:val="18"/>
    </w:rPr>
  </w:style>
  <w:style w:type="character" w:styleId="Hyperlink">
    <w:name w:val="Hyperlink"/>
    <w:basedOn w:val="DefaultParagraphFont"/>
    <w:uiPriority w:val="99"/>
    <w:unhideWhenUsed/>
    <w:rsid w:val="00453775"/>
    <w:rPr>
      <w:color w:val="0000FF" w:themeColor="hyperlink"/>
      <w:u w:val="single"/>
    </w:rPr>
  </w:style>
  <w:style w:type="character" w:styleId="UnresolvedMention">
    <w:name w:val="Unresolved Mention"/>
    <w:basedOn w:val="DefaultParagraphFont"/>
    <w:uiPriority w:val="99"/>
    <w:rsid w:val="0045377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73C00"/>
    <w:pPr>
      <w:spacing w:after="120"/>
    </w:pPr>
    <w:rPr>
      <w:b/>
      <w:bCs/>
    </w:rPr>
  </w:style>
  <w:style w:type="character" w:customStyle="1" w:styleId="CommentSubjectChar">
    <w:name w:val="Comment Subject Char"/>
    <w:basedOn w:val="CommentTextChar"/>
    <w:link w:val="CommentSubject"/>
    <w:uiPriority w:val="99"/>
    <w:semiHidden/>
    <w:rsid w:val="00F73C00"/>
    <w:rPr>
      <w:rFonts w:ascii="Arial" w:hAnsi="Arial"/>
      <w:b/>
      <w:bCs/>
      <w:color w:val="53565A"/>
    </w:rPr>
  </w:style>
  <w:style w:type="character" w:styleId="Mention">
    <w:name w:val="Mention"/>
    <w:basedOn w:val="DefaultParagraphFont"/>
    <w:uiPriority w:val="99"/>
    <w:unhideWhenUsed/>
    <w:rsid w:val="00614DA2"/>
    <w:rPr>
      <w:color w:val="2B579A"/>
      <w:shd w:val="clear" w:color="auto" w:fill="E1DFDD"/>
    </w:rPr>
  </w:style>
  <w:style w:type="paragraph" w:customStyle="1" w:styleId="bodycopynospace">
    <w:name w:val="# body copy (no space)"/>
    <w:basedOn w:val="bodycopy"/>
    <w:qFormat/>
    <w:rsid w:val="009F223C"/>
    <w:pPr>
      <w:spacing w:after="0"/>
    </w:pPr>
  </w:style>
  <w:style w:type="character" w:styleId="PlaceholderText">
    <w:name w:val="Placeholder Text"/>
    <w:basedOn w:val="DefaultParagraphFont"/>
    <w:uiPriority w:val="99"/>
    <w:semiHidden/>
    <w:rsid w:val="00CC55D2"/>
    <w:rPr>
      <w:color w:val="808080"/>
    </w:rPr>
  </w:style>
  <w:style w:type="character" w:styleId="PageNumber">
    <w:name w:val="page number"/>
    <w:basedOn w:val="DefaultParagraphFont"/>
    <w:unhideWhenUsed/>
    <w:rsid w:val="00BE276B"/>
    <w:rPr>
      <w:rFonts w:ascii="Arial" w:hAnsi="Arial"/>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LocalJobsFirst@ecodev.vic.gov.au"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vrqa.vic.gov.au/apprenticeships/Pages/managing-an-apprentice-or-trainee-training-contract.aspx."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localjobsfirst.vic.gov.au/key-documents"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B5021F6FA5748BD595AC6B2FEC278" ma:contentTypeVersion="18" ma:contentTypeDescription="Create a new document." ma:contentTypeScope="" ma:versionID="3aaad7e708d4da83c85dbdd64fccd814">
  <xsd:schema xmlns:xsd="http://www.w3.org/2001/XMLSchema" xmlns:xs="http://www.w3.org/2001/XMLSchema" xmlns:p="http://schemas.microsoft.com/office/2006/metadata/properties" xmlns:ns2="32e98561-183e-4de5-80c3-a793f40b4ede" xmlns:ns3="bd07834f-d95b-4883-aa18-4cf54a60a803" targetNamespace="http://schemas.microsoft.com/office/2006/metadata/properties" ma:root="true" ma:fieldsID="dffe2db8b64ef7e82a2271b773e61532" ns2:_="" ns3:_="">
    <xsd:import namespace="32e98561-183e-4de5-80c3-a793f40b4ede"/>
    <xsd:import namespace="bd07834f-d95b-4883-aa18-4cf54a60a8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pfeg" minOccurs="0"/>
                <xsd:element ref="ns3:tes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07834f-d95b-4883-aa18-4cf54a60a8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feg" ma:index="20" nillable="true" ma:displayName="Number" ma:internalName="pfeg">
      <xsd:simpleType>
        <xsd:restriction base="dms:Number"/>
      </xsd:simpleType>
    </xsd:element>
    <xsd:element name="test" ma:index="21" nillable="true" ma:displayName="test" ma:format="DateTime" ma:internalName="test">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2e98561-183e-4de5-80c3-a793f40b4ede">
      <UserInfo>
        <DisplayName>Jayne E Oliver (DJPR)</DisplayName>
        <AccountId>49</AccountId>
        <AccountType/>
      </UserInfo>
      <UserInfo>
        <DisplayName>Leslie A Sorensen (DJPR)</DisplayName>
        <AccountId>579</AccountId>
        <AccountType/>
      </UserInfo>
      <UserInfo>
        <DisplayName>Richard A Exley (DJPR)</DisplayName>
        <AccountId>35</AccountId>
        <AccountType/>
      </UserInfo>
      <UserInfo>
        <DisplayName>Sean E Brown (DJPR)</DisplayName>
        <AccountId>33</AccountId>
        <AccountType/>
      </UserInfo>
      <UserInfo>
        <DisplayName>Dylan P Thomas (DJPR)</DisplayName>
        <AccountId>1450</AccountId>
        <AccountType/>
      </UserInfo>
      <UserInfo>
        <DisplayName>Jane Barnett (DJPR)</DisplayName>
        <AccountId>3416</AccountId>
        <AccountType/>
      </UserInfo>
    </SharedWithUsers>
    <lcf76f155ced4ddcb4097134ff3c332f xmlns="bd07834f-d95b-4883-aa18-4cf54a60a803">
      <Terms xmlns="http://schemas.microsoft.com/office/infopath/2007/PartnerControls"/>
    </lcf76f155ced4ddcb4097134ff3c332f>
    <pfeg xmlns="bd07834f-d95b-4883-aa18-4cf54a60a803" xsi:nil="true"/>
    <TaxCatchAll xmlns="32e98561-183e-4de5-80c3-a793f40b4ede" xsi:nil="true"/>
    <test xmlns="bd07834f-d95b-4883-aa18-4cf54a60a8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B921E-A4DF-49CC-AC19-66356020B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8561-183e-4de5-80c3-a793f40b4ede"/>
    <ds:schemaRef ds:uri="bd07834f-d95b-4883-aa18-4cf54a60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5115B-A874-41DB-A67C-33517F29AF8E}">
  <ds:schemaRefs>
    <ds:schemaRef ds:uri="32e98561-183e-4de5-80c3-a793f40b4ed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bd07834f-d95b-4883-aa18-4cf54a60a803"/>
    <ds:schemaRef ds:uri="http://www.w3.org/XML/1998/namespace"/>
    <ds:schemaRef ds:uri="http://purl.org/dc/dcmitype/"/>
  </ds:schemaRefs>
</ds:datastoreItem>
</file>

<file path=customXml/itemProps3.xml><?xml version="1.0" encoding="utf-8"?>
<ds:datastoreItem xmlns:ds="http://schemas.openxmlformats.org/officeDocument/2006/customXml" ds:itemID="{673D9AFE-3108-4782-9F25-6390C1914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988</Words>
  <Characters>5635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Links>
    <vt:vector size="18" baseType="variant">
      <vt:variant>
        <vt:i4>5439595</vt:i4>
      </vt:variant>
      <vt:variant>
        <vt:i4>6</vt:i4>
      </vt:variant>
      <vt:variant>
        <vt:i4>0</vt:i4>
      </vt:variant>
      <vt:variant>
        <vt:i4>5</vt:i4>
      </vt:variant>
      <vt:variant>
        <vt:lpwstr>mailto:LocalJobsFirst@ecodev.vic.gov.au</vt:lpwstr>
      </vt:variant>
      <vt:variant>
        <vt:lpwstr/>
      </vt:variant>
      <vt:variant>
        <vt:i4>7471160</vt:i4>
      </vt:variant>
      <vt:variant>
        <vt:i4>3</vt:i4>
      </vt:variant>
      <vt:variant>
        <vt:i4>0</vt:i4>
      </vt:variant>
      <vt:variant>
        <vt:i4>5</vt:i4>
      </vt:variant>
      <vt:variant>
        <vt:lpwstr>https://www.vrqa.vic.gov.au/apprenticeships/Pages/managing-an-apprentice-or-trainee-training-contract.aspx.</vt:lpwstr>
      </vt:variant>
      <vt:variant>
        <vt:lpwstr/>
      </vt:variant>
      <vt:variant>
        <vt:i4>8257646</vt:i4>
      </vt:variant>
      <vt:variant>
        <vt:i4>0</vt:i4>
      </vt:variant>
      <vt:variant>
        <vt:i4>0</vt:i4>
      </vt:variant>
      <vt:variant>
        <vt:i4>5</vt:i4>
      </vt:variant>
      <vt:variant>
        <vt:lpwstr>https://localjobsfirst.vic.gov.au/key-documents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2022-10-06T02:47:00Z</dcterms:created>
  <dcterms:modified xsi:type="dcterms:W3CDTF">2022-10-07T17:18:00Z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0x010100332B5021F6FA5748BD595AC6B2FEC278</vt:lpwstr>
  </property>
  <property fmtid="{D5CDD505-2E9C-101B-9397-08002B2CF9AE}" pid="3" name="Order">
    <vt:r8>298100</vt:r8>
  </property>
  <property fmtid="{D5CDD505-2E9C-101B-9397-08002B2CF9AE}" pid="4" name="ComplianceAssetId">
    <vt:lpwstr/>
  </property>
  <property fmtid="{D5CDD505-2E9C-101B-9397-08002B2CF9AE}" pid="5" name="DEDJTRDivision">
    <vt:lpwstr>1;#Employment Investment and Trade|55ce1999-68b6-4f37-bdce-009ad410cd2a</vt:lpwstr>
  </property>
  <property fmtid="{D5CDD505-2E9C-101B-9397-08002B2CF9AE}" pid="6" name="DEDJTRGroup">
    <vt:lpwstr>2;#Industry Development and Innovation|ad92c5f5-bb8b-41ed-b6fd-be2ed2394642</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e4da834bacf8456d94e18d5d66490b90">
    <vt:lpwstr>Industry Development and Innovation|ad92c5f5-bb8b-41ed-b6fd-be2ed2394642</vt:lpwstr>
  </property>
  <property fmtid="{D5CDD505-2E9C-101B-9397-08002B2CF9AE}" pid="11" name="xd_Signature">
    <vt:bool>false</vt:bool>
  </property>
  <property fmtid="{D5CDD505-2E9C-101B-9397-08002B2CF9AE}" pid="12" name="xd_ProgID">
    <vt:lpwstr/>
  </property>
  <property fmtid="{D5CDD505-2E9C-101B-9397-08002B2CF9AE}" pid="13" name="be9de15831a746f4b3f0ba041df97669">
    <vt:lpwstr>Employment Investment and Trade|55ce1999-68b6-4f37-bdce-009ad410cd2a</vt:lpwstr>
  </property>
  <property fmtid="{D5CDD505-2E9C-101B-9397-08002B2CF9AE}" pid="14" name="TemplateUrl">
    <vt:lpwstr/>
  </property>
  <property fmtid="{D5CDD505-2E9C-101B-9397-08002B2CF9AE}" pid="15" name="b4605c5f9d584382a57fb8476d85f713">
    <vt:lpwstr>Employment Investment and Trade|55ce1999-68b6-4f37-bdce-009ad410cd2a</vt:lpwstr>
  </property>
  <property fmtid="{D5CDD505-2E9C-101B-9397-08002B2CF9AE}" pid="16" name="g46a9f61d38540a784cfecbd3da27bca">
    <vt:lpwstr>Industry Development and Innovation|ad92c5f5-bb8b-41ed-b6fd-be2ed2394642</vt:lpwstr>
  </property>
  <property fmtid="{D5CDD505-2E9C-101B-9397-08002B2CF9AE}" pid="17" name="MediaServiceImageTags">
    <vt:lpwstr/>
  </property>
  <property fmtid="{D5CDD505-2E9C-101B-9397-08002B2CF9AE}" pid="18" name="MSIP_Label_d00a4df9-c942-4b09-b23a-6c1023f6de27_Enabled">
    <vt:lpwstr>true</vt:lpwstr>
  </property>
  <property fmtid="{D5CDD505-2E9C-101B-9397-08002B2CF9AE}" pid="19" name="MSIP_Label_d00a4df9-c942-4b09-b23a-6c1023f6de27_SetDate">
    <vt:lpwstr>2022-10-06T02:47:37Z</vt:lpwstr>
  </property>
  <property fmtid="{D5CDD505-2E9C-101B-9397-08002B2CF9AE}" pid="20" name="MSIP_Label_d00a4df9-c942-4b09-b23a-6c1023f6de27_Method">
    <vt:lpwstr>Privileged</vt:lpwstr>
  </property>
  <property fmtid="{D5CDD505-2E9C-101B-9397-08002B2CF9AE}" pid="21" name="MSIP_Label_d00a4df9-c942-4b09-b23a-6c1023f6de27_Name">
    <vt:lpwstr>Official (DJPR)</vt:lpwstr>
  </property>
  <property fmtid="{D5CDD505-2E9C-101B-9397-08002B2CF9AE}" pid="22" name="MSIP_Label_d00a4df9-c942-4b09-b23a-6c1023f6de27_SiteId">
    <vt:lpwstr>722ea0be-3e1c-4b11-ad6f-9401d6856e24</vt:lpwstr>
  </property>
  <property fmtid="{D5CDD505-2E9C-101B-9397-08002B2CF9AE}" pid="23" name="MSIP_Label_d00a4df9-c942-4b09-b23a-6c1023f6de27_ActionId">
    <vt:lpwstr>7395be95-c262-4365-b9c6-4f9672e3b33e</vt:lpwstr>
  </property>
  <property fmtid="{D5CDD505-2E9C-101B-9397-08002B2CF9AE}" pid="24" name="MSIP_Label_d00a4df9-c942-4b09-b23a-6c1023f6de27_ContentBits">
    <vt:lpwstr>3</vt:lpwstr>
  </property>
</Properties>
</file>